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585C" w14:textId="77777777" w:rsidR="00B674D3" w:rsidRPr="004D276C" w:rsidRDefault="00B674D3" w:rsidP="00B674D3">
      <w:pPr>
        <w:tabs>
          <w:tab w:val="right" w:leader="dot" w:pos="8931"/>
        </w:tabs>
        <w:ind w:firstLine="567"/>
        <w:rPr>
          <w:rFonts w:ascii="Times New Roman" w:hAnsi="Times New Roman" w:cs="Times New Roman"/>
          <w:sz w:val="26"/>
          <w:szCs w:val="26"/>
        </w:rPr>
      </w:pPr>
    </w:p>
    <w:p w14:paraId="427708D3" w14:textId="5E6F8220" w:rsidR="00B674D3" w:rsidRPr="004D276C" w:rsidRDefault="00B674D3" w:rsidP="00B674D3">
      <w:pPr>
        <w:jc w:val="center"/>
        <w:rPr>
          <w:rFonts w:ascii="Times New Roman" w:eastAsia="Times New Roman" w:hAnsi="Times New Roman" w:cs="Times New Roman"/>
          <w:b/>
          <w:sz w:val="26"/>
          <w:szCs w:val="26"/>
          <w:vertAlign w:val="superscript"/>
        </w:rPr>
      </w:pPr>
      <w:r w:rsidRPr="004D276C">
        <w:rPr>
          <w:rFonts w:ascii="Times New Roman" w:eastAsia="Times New Roman" w:hAnsi="Times New Roman" w:cs="Times New Roman"/>
          <w:b/>
          <w:bCs/>
          <w:sz w:val="26"/>
          <w:szCs w:val="26"/>
        </w:rPr>
        <mc:AlternateContent>
          <mc:Choice Requires="wps">
            <w:drawing>
              <wp:anchor distT="0" distB="0" distL="114300" distR="114300" simplePos="0" relativeHeight="251662336" behindDoc="0" locked="0" layoutInCell="1" allowOverlap="1" wp14:anchorId="3CA3BE70" wp14:editId="70CD98F0">
                <wp:simplePos x="0" y="0"/>
                <wp:positionH relativeFrom="column">
                  <wp:posOffset>4669790</wp:posOffset>
                </wp:positionH>
                <wp:positionV relativeFrom="paragraph">
                  <wp:posOffset>257175</wp:posOffset>
                </wp:positionV>
                <wp:extent cx="552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AFC0C7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7.7pt,20.25pt" to="411.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" strokecolor="black [3200]" strokeweight=".5pt">
                <v:stroke joinstyle="miter"/>
              </v:line>
            </w:pict>
          </mc:Fallback>
        </mc:AlternateContent>
      </w:r>
      <w:r w:rsidR="00B85150" w:rsidRPr="004D276C">
        <w:rPr>
          <w:rFonts w:ascii="Times New Roman" w:eastAsia="Times New Roman" w:hAnsi="Times New Roman" w:cs="Times New Roman"/>
          <w:b/>
          <w:bCs/>
          <w:sz w:val="26"/>
          <w:szCs w:val="26"/>
        </w:rPr>
        <w:t>P</w:t>
      </w:r>
      <w:r w:rsidRPr="004D276C">
        <w:rPr>
          <w:rFonts w:ascii="Times New Roman" w:eastAsia="Times New Roman" w:hAnsi="Times New Roman" w:cs="Times New Roman"/>
          <w:b/>
          <w:bCs/>
          <w:sz w:val="26"/>
          <w:szCs w:val="26"/>
        </w:rPr>
        <w:t>hụ lục</w:t>
      </w:r>
    </w:p>
    <w:p w14:paraId="49FC27B0" w14:textId="59BF460A" w:rsidR="005C6AE7" w:rsidRPr="004D276C" w:rsidRDefault="00B674D3" w:rsidP="005C6AE7">
      <w:pPr>
        <w:pStyle w:val="ListParagraph"/>
        <w:numPr>
          <w:ilvl w:val="0"/>
          <w:numId w:val="11"/>
        </w:numPr>
        <w:rPr>
          <w:rFonts w:cs="Times New Roman"/>
          <w:b/>
          <w:spacing w:val="-6"/>
          <w:szCs w:val="26"/>
        </w:rPr>
      </w:pPr>
      <w:r w:rsidRPr="004D276C">
        <w:rPr>
          <w:rFonts w:eastAsia="Times New Roman" w:cs="Times New Roman"/>
          <w:b/>
          <w:spacing w:val="-6"/>
          <w:szCs w:val="26"/>
        </w:rPr>
        <w:t xml:space="preserve">Chủ trương, đường lối của Đảng </w:t>
      </w:r>
      <w:r w:rsidRPr="004D276C">
        <w:rPr>
          <w:rFonts w:cs="Times New Roman"/>
          <w:b/>
          <w:spacing w:val="-6"/>
          <w:szCs w:val="26"/>
        </w:rPr>
        <w:t>có liên quan đến dự thảo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5669"/>
        <w:gridCol w:w="4248"/>
      </w:tblGrid>
      <w:tr w:rsidR="00133F4D" w:rsidRPr="004D276C" w14:paraId="38108EAF" w14:textId="77777777" w:rsidTr="00133F4D">
        <w:tc>
          <w:tcPr>
            <w:tcW w:w="1818" w:type="pct"/>
            <w:vAlign w:val="center"/>
          </w:tcPr>
          <w:p w14:paraId="60F4BB23" w14:textId="77777777" w:rsidR="00133F4D" w:rsidRPr="004D276C" w:rsidRDefault="00133F4D" w:rsidP="00380D8D">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CHỦ TRƯƠNG, ĐƯỜNG LỐI CỦA ĐẢNG</w:t>
            </w:r>
            <w:r w:rsidRPr="004D276C" w:rsidDel="00E54D5E">
              <w:rPr>
                <w:rFonts w:ascii="Times New Roman" w:hAnsi="Times New Roman" w:cs="Times New Roman"/>
                <w:b/>
                <w:sz w:val="26"/>
                <w:szCs w:val="26"/>
              </w:rPr>
              <w:t xml:space="preserve"> </w:t>
            </w:r>
          </w:p>
        </w:tc>
        <w:tc>
          <w:tcPr>
            <w:tcW w:w="1819" w:type="pct"/>
            <w:vAlign w:val="center"/>
          </w:tcPr>
          <w:p w14:paraId="4FEF367E" w14:textId="0B209EBB" w:rsidR="00133F4D" w:rsidRPr="004D276C" w:rsidRDefault="00133F4D" w:rsidP="00A569EA">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CHÍNH SÁCH CỦA DỰ THẢO</w:t>
            </w:r>
          </w:p>
        </w:tc>
        <w:tc>
          <w:tcPr>
            <w:tcW w:w="1363" w:type="pct"/>
            <w:vAlign w:val="center"/>
          </w:tcPr>
          <w:p w14:paraId="270A5C03" w14:textId="77777777" w:rsidR="00133F4D" w:rsidRPr="004D276C" w:rsidRDefault="00133F4D" w:rsidP="00026426">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ĐÁNH GIÁ</w:t>
            </w:r>
          </w:p>
          <w:p w14:paraId="5378A991" w14:textId="77777777" w:rsidR="00133F4D" w:rsidRPr="004D276C" w:rsidRDefault="00133F4D" w:rsidP="00026426">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(Đã thể chế đầy đủ hoặc một phần)</w:t>
            </w:r>
          </w:p>
        </w:tc>
      </w:tr>
      <w:tr w:rsidR="003725A8" w:rsidRPr="004D276C" w14:paraId="0F0C05BB" w14:textId="77777777" w:rsidTr="00133F4D">
        <w:tc>
          <w:tcPr>
            <w:tcW w:w="1818" w:type="pct"/>
          </w:tcPr>
          <w:p w14:paraId="3B4F30AB" w14:textId="2BF4A7DC" w:rsidR="003725A8" w:rsidRPr="004D276C" w:rsidRDefault="00DB0D6C" w:rsidP="00887331">
            <w:pPr>
              <w:spacing w:before="120" w:line="276" w:lineRule="auto"/>
              <w:rPr>
                <w:rFonts w:ascii="Times New Roman" w:hAnsi="Times New Roman" w:cs="Times New Roman"/>
                <w:iCs/>
                <w:sz w:val="26"/>
                <w:szCs w:val="26"/>
              </w:rPr>
            </w:pPr>
            <w:r w:rsidRPr="004D276C">
              <w:rPr>
                <w:rFonts w:ascii="Times New Roman" w:hAnsi="Times New Roman" w:cs="Times New Roman"/>
                <w:i/>
                <w:iCs/>
                <w:sz w:val="26"/>
                <w:szCs w:val="26"/>
              </w:rPr>
              <w:t xml:space="preserve"> </w:t>
            </w:r>
            <w:r w:rsidRPr="004D276C">
              <w:rPr>
                <w:rFonts w:ascii="Times New Roman" w:hAnsi="Times New Roman" w:cs="Times New Roman"/>
                <w:iCs/>
                <w:sz w:val="26"/>
                <w:szCs w:val="26"/>
              </w:rPr>
              <w:t xml:space="preserve">Nghị quyết số 18-NQ/TW năm 2017 của Ban Chấp hành Trung ương đề ra </w:t>
            </w:r>
            <w:r w:rsidRPr="004D276C">
              <w:rPr>
                <w:rFonts w:ascii="Times New Roman" w:hAnsi="Times New Roman" w:cs="Times New Roman"/>
                <w:i/>
                <w:iCs/>
                <w:sz w:val="26"/>
                <w:szCs w:val="26"/>
              </w:rPr>
              <w:t>định hướng quan trọng về việc tiếp tục đổi mới, sắp xếp tổ chức bộ máy của hệ thống chính trị tinh gọn, hoạt động hiệu lực, hiệu quả</w:t>
            </w:r>
            <w:r w:rsidRPr="004D276C">
              <w:rPr>
                <w:rFonts w:ascii="Times New Roman" w:hAnsi="Times New Roman" w:cs="Times New Roman"/>
                <w:iCs/>
                <w:sz w:val="26"/>
                <w:szCs w:val="26"/>
              </w:rPr>
              <w:t>. Thực hiện Nghị quyết số 18-NQ/TW, cần thiết phải sắp xếp, tổ chức bộ máy mới theo hướng hiện đại, tinh gọn, hoạt động hiệu năng, hiệu lực, hiệu quả; với phương châm “</w:t>
            </w:r>
            <w:r w:rsidRPr="004D276C">
              <w:rPr>
                <w:rFonts w:ascii="Times New Roman" w:hAnsi="Times New Roman" w:cs="Times New Roman"/>
                <w:i/>
                <w:iCs/>
                <w:sz w:val="26"/>
                <w:szCs w:val="26"/>
              </w:rPr>
              <w:t>Lấy người nộp thuế là</w:t>
            </w:r>
            <w:r w:rsidRPr="004D276C">
              <w:rPr>
                <w:rFonts w:ascii="Times New Roman" w:hAnsi="Times New Roman" w:cs="Times New Roman"/>
                <w:i/>
                <w:iCs/>
                <w:sz w:val="26"/>
                <w:szCs w:val="26"/>
                <w:lang w:val="en-AU"/>
              </w:rPr>
              <w:t>m</w:t>
            </w:r>
            <w:r w:rsidRPr="004D276C">
              <w:rPr>
                <w:rFonts w:ascii="Times New Roman" w:hAnsi="Times New Roman" w:cs="Times New Roman"/>
                <w:i/>
                <w:iCs/>
                <w:sz w:val="26"/>
                <w:szCs w:val="26"/>
              </w:rPr>
              <w:t xml:space="preserve"> trung tâm phục vụ”</w:t>
            </w:r>
            <w:r w:rsidRPr="004D276C">
              <w:rPr>
                <w:rFonts w:ascii="Times New Roman" w:hAnsi="Times New Roman" w:cs="Times New Roman"/>
                <w:iCs/>
                <w:sz w:val="26"/>
                <w:szCs w:val="26"/>
              </w:rPr>
              <w:t xml:space="preserve">; và dựa trên ba trụ cột cơ bản: </w:t>
            </w:r>
            <w:r w:rsidRPr="004D276C">
              <w:rPr>
                <w:rFonts w:ascii="Times New Roman" w:hAnsi="Times New Roman" w:cs="Times New Roman"/>
                <w:i/>
                <w:iCs/>
                <w:sz w:val="26"/>
                <w:szCs w:val="26"/>
              </w:rPr>
              <w:t>(1) thể chế quản lý thuế đầy đủ, đồng bộ, hiện đại, hội nhập; (2) nguồn nhân lực chuyên nghiệp, liêm chính, đổi mới; (3) công nghệ thông tin hiện đại, tích hợp</w:t>
            </w:r>
            <w:r w:rsidRPr="004D276C">
              <w:rPr>
                <w:rFonts w:ascii="Times New Roman" w:hAnsi="Times New Roman" w:cs="Times New Roman"/>
                <w:iCs/>
                <w:sz w:val="26"/>
                <w:szCs w:val="26"/>
              </w:rPr>
              <w:t>, đáp ứng yêu cầu quản lý thuế và góp phần đưa đất nước bước vào kỷ nguyên mới.</w:t>
            </w:r>
          </w:p>
        </w:tc>
        <w:tc>
          <w:tcPr>
            <w:tcW w:w="1819" w:type="pct"/>
          </w:tcPr>
          <w:p w14:paraId="19107749" w14:textId="66383E58" w:rsidR="003725A8" w:rsidRPr="004D276C" w:rsidRDefault="003725A8" w:rsidP="00F93E7B">
            <w:pPr>
              <w:spacing w:before="120" w:line="240" w:lineRule="auto"/>
              <w:rPr>
                <w:rFonts w:ascii="Times New Roman" w:hAnsi="Times New Roman" w:cs="Times New Roman"/>
                <w:iCs/>
                <w:sz w:val="26"/>
                <w:szCs w:val="26"/>
                <w:lang w:val="en-AU"/>
              </w:rPr>
            </w:pPr>
            <w:r w:rsidRPr="004D276C">
              <w:rPr>
                <w:rFonts w:ascii="Times New Roman" w:hAnsi="Times New Roman" w:cs="Times New Roman"/>
                <w:sz w:val="26"/>
                <w:szCs w:val="26"/>
              </w:rPr>
              <w:t>Dự thảo Nghị định quy định nhằm làm rõ chức năng, nhiệm vụ, thẩm quyền của cơ quan thuế các cấp và cơ chế phối hợp với các cơ quan, tổ chức có liên quan; chuẩn hóa quy trình nghiệp vụ quản lý thuế; tăng cường áp dụng quản lý rủi ro, quản lý tuân thủ; hướng tới phương châm lấy người nộp thuế làm trung tâm phục vụ.</w:t>
            </w:r>
          </w:p>
          <w:p w14:paraId="680AF054" w14:textId="77777777" w:rsidR="003725A8" w:rsidRPr="004D276C" w:rsidRDefault="003725A8" w:rsidP="003725A8">
            <w:pPr>
              <w:jc w:val="center"/>
              <w:rPr>
                <w:rFonts w:ascii="Times New Roman" w:hAnsi="Times New Roman" w:cs="Times New Roman"/>
                <w:sz w:val="26"/>
                <w:szCs w:val="26"/>
                <w:lang w:val="en-AU"/>
              </w:rPr>
            </w:pPr>
          </w:p>
        </w:tc>
        <w:tc>
          <w:tcPr>
            <w:tcW w:w="1363" w:type="pct"/>
          </w:tcPr>
          <w:p w14:paraId="06B2A90D" w14:textId="563741E8" w:rsidR="003725A8" w:rsidRPr="004D276C" w:rsidRDefault="004766C9"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thể chế hóa đầy đủ các yêu cầu về đổi mới phương thức quản lý, tinh gọn quy trình và nâng cao hiệu quả hoạt động của cơ quan thuế; tuy nhiên, chưa bao quát toàn bộ nội dung về sắp xếp tổ chức bộ máy của hệ thống chính trị.</w:t>
            </w:r>
          </w:p>
        </w:tc>
      </w:tr>
      <w:tr w:rsidR="00B85150" w:rsidRPr="004D276C" w14:paraId="589BB76C" w14:textId="77777777" w:rsidTr="00133F4D">
        <w:tc>
          <w:tcPr>
            <w:tcW w:w="1818" w:type="pct"/>
          </w:tcPr>
          <w:p w14:paraId="179B59B0" w14:textId="588C6EC6" w:rsidR="00B85150" w:rsidRPr="004D276C" w:rsidRDefault="00DB0D6C" w:rsidP="00887331">
            <w:pPr>
              <w:spacing w:before="120" w:line="276" w:lineRule="auto"/>
              <w:rPr>
                <w:rFonts w:ascii="Times New Roman" w:hAnsi="Times New Roman" w:cs="Times New Roman"/>
                <w:iCs/>
                <w:sz w:val="26"/>
                <w:szCs w:val="26"/>
              </w:rPr>
            </w:pPr>
            <w:r w:rsidRPr="004D276C">
              <w:rPr>
                <w:rFonts w:ascii="Times New Roman" w:hAnsi="Times New Roman" w:cs="Times New Roman"/>
                <w:i/>
                <w:iCs/>
                <w:sz w:val="26"/>
                <w:szCs w:val="26"/>
                <w:lang w:val="en-AU"/>
              </w:rPr>
              <w:t xml:space="preserve"> </w:t>
            </w:r>
            <w:r w:rsidRPr="004D276C">
              <w:rPr>
                <w:rFonts w:ascii="Times New Roman" w:hAnsi="Times New Roman" w:cs="Times New Roman"/>
                <w:iCs/>
                <w:sz w:val="26"/>
                <w:szCs w:val="26"/>
              </w:rPr>
              <w:t xml:space="preserve">Nghị quyết số 57-NQ/TW ngày 22/12/2024 của Bộ Chính trị về đột phá phát triển khoa học, công nghệ, đổi mới sáng tạo và chuyển đổi số quốc gia đề ra nhiệm vụ, giải pháp: </w:t>
            </w:r>
            <w:r w:rsidRPr="004D276C">
              <w:rPr>
                <w:rFonts w:ascii="Times New Roman" w:hAnsi="Times New Roman" w:cs="Times New Roman"/>
                <w:i/>
                <w:iCs/>
                <w:sz w:val="26"/>
                <w:szCs w:val="26"/>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w:t>
            </w:r>
            <w:r w:rsidRPr="004D276C">
              <w:rPr>
                <w:rFonts w:ascii="Times New Roman" w:hAnsi="Times New Roman" w:cs="Times New Roman"/>
                <w:iCs/>
                <w:sz w:val="26"/>
                <w:szCs w:val="26"/>
              </w:rPr>
              <w:t>điểm 5 mục III).</w:t>
            </w:r>
          </w:p>
        </w:tc>
        <w:tc>
          <w:tcPr>
            <w:tcW w:w="1819" w:type="pct"/>
          </w:tcPr>
          <w:p w14:paraId="3DCC7AB2" w14:textId="793D54D7" w:rsidR="00B85150" w:rsidRPr="004D276C" w:rsidRDefault="008C158E"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iCs/>
                <w:sz w:val="26"/>
                <w:szCs w:val="26"/>
                <w:lang w:val="en-AU"/>
              </w:rPr>
              <w:t>Dự thảo Nghị định q</w:t>
            </w:r>
            <w:r w:rsidRPr="004D276C">
              <w:rPr>
                <w:rFonts w:ascii="Times New Roman" w:hAnsi="Times New Roman" w:cs="Times New Roman"/>
                <w:iCs/>
                <w:sz w:val="26"/>
                <w:szCs w:val="26"/>
              </w:rPr>
              <w:t>uy định việc ứng dụng công nghệ thông tin trong công tác quản lý thuế; tăng cường thu thập, kết nối, chia sẻ và khai thác thông tin, dữ liệu phục vụ quản lý thuế; chuẩn hóa quy trình nghiệp vụ trên cơ sở hệ thống thông tin quản lý thuế theo quy định của Luật Quản lý thuế.</w:t>
            </w:r>
          </w:p>
        </w:tc>
        <w:tc>
          <w:tcPr>
            <w:tcW w:w="1363" w:type="pct"/>
          </w:tcPr>
          <w:p w14:paraId="688BDC9F" w14:textId="04DF8C1A" w:rsidR="00B85150" w:rsidRPr="004D276C" w:rsidRDefault="008C158E"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w:t>
            </w:r>
            <w:r w:rsidRPr="004D276C">
              <w:rPr>
                <w:rFonts w:ascii="Times New Roman" w:hAnsi="Times New Roman" w:cs="Times New Roman"/>
                <w:sz w:val="26"/>
                <w:szCs w:val="26"/>
                <w:lang w:val="pl-PL"/>
              </w:rPr>
              <w:t xml:space="preserve">thể chế hóa một phần </w:t>
            </w:r>
            <w:r w:rsidRPr="004D276C">
              <w:rPr>
                <w:rFonts w:ascii="Times New Roman" w:hAnsi="Times New Roman" w:cs="Times New Roman"/>
                <w:sz w:val="26"/>
                <w:szCs w:val="26"/>
              </w:rPr>
              <w:t>các yêu cầu về chuyển đổi số trong quản lý thuế, song phạm vi thể chế hóa giới hạn trong lĩnh vực thuế theo thẩm quyền của Chính phủ.</w:t>
            </w:r>
          </w:p>
        </w:tc>
      </w:tr>
      <w:tr w:rsidR="005C6AE7" w:rsidRPr="004D276C" w14:paraId="41CD4FA8" w14:textId="77777777" w:rsidTr="00133F4D">
        <w:tc>
          <w:tcPr>
            <w:tcW w:w="1818" w:type="pct"/>
          </w:tcPr>
          <w:p w14:paraId="61E87C45" w14:textId="4E046A5B" w:rsidR="005C6AE7" w:rsidRPr="004D276C" w:rsidRDefault="00DB0D6C" w:rsidP="00DB0D6C">
            <w:pPr>
              <w:spacing w:before="120" w:line="276" w:lineRule="auto"/>
              <w:rPr>
                <w:rFonts w:ascii="Times New Roman" w:hAnsi="Times New Roman" w:cs="Times New Roman"/>
                <w:iCs/>
                <w:sz w:val="26"/>
                <w:szCs w:val="26"/>
              </w:rPr>
            </w:pPr>
            <w:r w:rsidRPr="004D276C">
              <w:rPr>
                <w:rFonts w:ascii="Times New Roman" w:hAnsi="Times New Roman" w:cs="Times New Roman"/>
                <w:iCs/>
                <w:sz w:val="26"/>
                <w:szCs w:val="26"/>
              </w:rPr>
              <w:lastRenderedPageBreak/>
              <w:t xml:space="preserve">Nghị quyết số 66-NQ/TW ngày 30/4/2025 của Bộ Chính trị về đổi mới công tác xây dựng và thi hành pháp luật đáp ứng yêu cầu phát triển đất nước trong kỷ nguyên mới: </w:t>
            </w:r>
            <w:r w:rsidRPr="004D276C">
              <w:rPr>
                <w:rFonts w:ascii="Times New Roman" w:hAnsi="Times New Roman" w:cs="Times New Roman"/>
                <w:i/>
                <w:iCs/>
                <w:sz w:val="26"/>
                <w:szCs w:val="26"/>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w:t>
            </w:r>
            <w:r w:rsidRPr="004D276C">
              <w:rPr>
                <w:rFonts w:ascii="Times New Roman" w:hAnsi="Times New Roman" w:cs="Times New Roman"/>
                <w:iCs/>
                <w:sz w:val="26"/>
                <w:szCs w:val="26"/>
              </w:rPr>
              <w:t>điểm 2 mục III).</w:t>
            </w:r>
          </w:p>
        </w:tc>
        <w:tc>
          <w:tcPr>
            <w:tcW w:w="1819" w:type="pct"/>
          </w:tcPr>
          <w:p w14:paraId="2EF45C01" w14:textId="3158EE1A" w:rsidR="005C6AE7" w:rsidRPr="004D276C" w:rsidRDefault="008C158E"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sz w:val="26"/>
                <w:szCs w:val="26"/>
              </w:rPr>
              <w:t>Dự thảo Nghị định quy định chi tiết và hướng dẫn thi hành Luật Quản lý thuế; làm rõ trách nhiệm, thẩm quyền của Chính phủ, Bộ Tài chính và cơ quan thuế, cơ quan nhà nước có thẩm quyền liên quan.</w:t>
            </w:r>
          </w:p>
        </w:tc>
        <w:tc>
          <w:tcPr>
            <w:tcW w:w="1363" w:type="pct"/>
          </w:tcPr>
          <w:p w14:paraId="6F7A4C48" w14:textId="402DF72C" w:rsidR="005C6AE7" w:rsidRPr="004D276C" w:rsidRDefault="008C158E"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w:t>
            </w:r>
            <w:r w:rsidRPr="004D276C">
              <w:rPr>
                <w:rFonts w:ascii="Times New Roman" w:hAnsi="Times New Roman" w:cs="Times New Roman"/>
                <w:sz w:val="26"/>
                <w:szCs w:val="26"/>
                <w:lang w:val="pl-PL"/>
              </w:rPr>
              <w:t>thể chế đầy đủ để</w:t>
            </w:r>
            <w:r w:rsidRPr="004D276C">
              <w:rPr>
                <w:rFonts w:ascii="Times New Roman" w:hAnsi="Times New Roman" w:cs="Times New Roman"/>
                <w:sz w:val="26"/>
                <w:szCs w:val="26"/>
              </w:rPr>
              <w:t xml:space="preserve"> xây dựng đúng thẩm quyền, hình thức, nội dung theo quy định của Luật Ban hành văn bản quy phạm pháp luật.</w:t>
            </w:r>
          </w:p>
        </w:tc>
      </w:tr>
      <w:tr w:rsidR="005C6AE7" w:rsidRPr="004D276C" w14:paraId="4213F9FE" w14:textId="77777777" w:rsidTr="00133F4D">
        <w:tc>
          <w:tcPr>
            <w:tcW w:w="1818" w:type="pct"/>
          </w:tcPr>
          <w:p w14:paraId="1D7180B3" w14:textId="77777777" w:rsidR="008C158E" w:rsidRPr="004D276C" w:rsidRDefault="008C158E" w:rsidP="008C158E">
            <w:pPr>
              <w:spacing w:before="120" w:line="240" w:lineRule="auto"/>
              <w:rPr>
                <w:rFonts w:ascii="Times New Roman" w:hAnsi="Times New Roman" w:cs="Times New Roman"/>
                <w:bCs/>
                <w:iCs/>
                <w:sz w:val="26"/>
                <w:szCs w:val="26"/>
              </w:rPr>
            </w:pPr>
            <w:r w:rsidRPr="004D276C">
              <w:rPr>
                <w:rFonts w:ascii="Times New Roman" w:hAnsi="Times New Roman" w:cs="Times New Roman"/>
                <w:bCs/>
                <w:iCs/>
                <w:sz w:val="26"/>
                <w:szCs w:val="26"/>
              </w:rPr>
              <w:t>Nghị quyết số 18/NQ-TW 2017 về sắp xếp tổ chức bộ máy và Kết luận số 134-KL/TW ngày 28/03/2025 của Bộ chính trị, Ban Bí thư về Đề án sắp xếp hệ thống cơ quan thanh tra tinh, gọn, mạnh, hiệu năng, hiệu lực, hiệu quả:</w:t>
            </w:r>
          </w:p>
          <w:p w14:paraId="26631245" w14:textId="77777777" w:rsidR="008C158E" w:rsidRPr="004D276C" w:rsidRDefault="008C158E" w:rsidP="008C158E">
            <w:pPr>
              <w:spacing w:before="120" w:line="240" w:lineRule="auto"/>
              <w:rPr>
                <w:rFonts w:ascii="Times New Roman" w:hAnsi="Times New Roman" w:cs="Times New Roman"/>
                <w:bCs/>
                <w:sz w:val="26"/>
                <w:szCs w:val="26"/>
              </w:rPr>
            </w:pPr>
            <w:r w:rsidRPr="004D276C">
              <w:rPr>
                <w:rFonts w:ascii="Times New Roman" w:hAnsi="Times New Roman" w:cs="Times New Roman"/>
                <w:bCs/>
                <w:iCs/>
                <w:sz w:val="26"/>
                <w:szCs w:val="26"/>
              </w:rPr>
              <w:t xml:space="preserve">Nghị quyết số 18/NQ-TW </w:t>
            </w:r>
            <w:r w:rsidRPr="004D276C">
              <w:rPr>
                <w:rFonts w:ascii="Times New Roman" w:hAnsi="Times New Roman" w:cs="Times New Roman"/>
                <w:bCs/>
                <w:sz w:val="26"/>
                <w:szCs w:val="26"/>
              </w:rPr>
              <w:t>yêu cầu:</w:t>
            </w:r>
          </w:p>
          <w:p w14:paraId="41C0A03B" w14:textId="77777777" w:rsidR="008C158E" w:rsidRPr="004D276C" w:rsidRDefault="008C158E" w:rsidP="008C158E">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shd w:val="clear" w:color="auto" w:fill="FFFFFF"/>
                <w:lang w:val="en"/>
              </w:rPr>
              <w:t>- Đ</w:t>
            </w:r>
            <w:r w:rsidRPr="004D276C">
              <w:rPr>
                <w:rFonts w:ascii="Times New Roman" w:hAnsi="Times New Roman" w:cs="Times New Roman"/>
                <w:sz w:val="26"/>
                <w:szCs w:val="26"/>
                <w:shd w:val="clear" w:color="auto" w:fill="FFFFFF"/>
                <w:lang w:val="vi-VN"/>
              </w:rPr>
              <w:t>ối với một số lĩnh vực được tổ chức theo ng</w:t>
            </w:r>
            <w:r w:rsidRPr="004D276C">
              <w:rPr>
                <w:rFonts w:ascii="Times New Roman" w:hAnsi="Times New Roman" w:cs="Times New Roman"/>
                <w:sz w:val="26"/>
                <w:szCs w:val="26"/>
                <w:shd w:val="clear" w:color="auto" w:fill="FFFFFF"/>
              </w:rPr>
              <w:t>ành d</w:t>
            </w:r>
            <w:r w:rsidRPr="004D276C">
              <w:rPr>
                <w:rFonts w:ascii="Times New Roman" w:hAnsi="Times New Roman" w:cs="Times New Roman"/>
                <w:sz w:val="26"/>
                <w:szCs w:val="26"/>
                <w:shd w:val="clear" w:color="auto" w:fill="FFFFFF"/>
                <w:lang w:val="vi-VN"/>
              </w:rPr>
              <w:t>ọc, như: Thuế, hải quan, kho bạc nh</w:t>
            </w:r>
            <w:r w:rsidRPr="004D276C">
              <w:rPr>
                <w:rFonts w:ascii="Times New Roman" w:hAnsi="Times New Roman" w:cs="Times New Roman"/>
                <w:sz w:val="26"/>
                <w:szCs w:val="26"/>
                <w:shd w:val="clear" w:color="auto" w:fill="FFFFFF"/>
              </w:rPr>
              <w:t>à nư</w:t>
            </w:r>
            <w:r w:rsidRPr="004D276C">
              <w:rPr>
                <w:rFonts w:ascii="Times New Roman" w:hAnsi="Times New Roman" w:cs="Times New Roman"/>
                <w:sz w:val="26"/>
                <w:szCs w:val="26"/>
                <w:shd w:val="clear" w:color="auto" w:fill="FFFFFF"/>
                <w:lang w:val="vi-VN"/>
              </w:rPr>
              <w:t>ớc, bảo hiểm x</w:t>
            </w:r>
            <w:r w:rsidRPr="004D276C">
              <w:rPr>
                <w:rFonts w:ascii="Times New Roman" w:hAnsi="Times New Roman" w:cs="Times New Roman"/>
                <w:sz w:val="26"/>
                <w:szCs w:val="26"/>
                <w:shd w:val="clear" w:color="auto" w:fill="FFFFFF"/>
              </w:rPr>
              <w:t>ã h</w:t>
            </w:r>
            <w:r w:rsidRPr="004D276C">
              <w:rPr>
                <w:rFonts w:ascii="Times New Roman" w:hAnsi="Times New Roman" w:cs="Times New Roman"/>
                <w:sz w:val="26"/>
                <w:szCs w:val="26"/>
                <w:shd w:val="clear" w:color="auto" w:fill="FFFFFF"/>
                <w:lang w:val="vi-VN"/>
              </w:rPr>
              <w:t>ội... tiếp tục thực hiện sắp xếp tổ chức theo khu vực li</w:t>
            </w:r>
            <w:r w:rsidRPr="004D276C">
              <w:rPr>
                <w:rFonts w:ascii="Times New Roman" w:hAnsi="Times New Roman" w:cs="Times New Roman"/>
                <w:sz w:val="26"/>
                <w:szCs w:val="26"/>
                <w:shd w:val="clear" w:color="auto" w:fill="FFFFFF"/>
              </w:rPr>
              <w:t>ên t</w:t>
            </w:r>
            <w:r w:rsidRPr="004D276C">
              <w:rPr>
                <w:rFonts w:ascii="Times New Roman" w:hAnsi="Times New Roman" w:cs="Times New Roman"/>
                <w:sz w:val="26"/>
                <w:szCs w:val="26"/>
                <w:shd w:val="clear" w:color="auto" w:fill="FFFFFF"/>
                <w:lang w:val="vi-VN"/>
              </w:rPr>
              <w:t>ỉnh hoặc li</w:t>
            </w:r>
            <w:r w:rsidRPr="004D276C">
              <w:rPr>
                <w:rFonts w:ascii="Times New Roman" w:hAnsi="Times New Roman" w:cs="Times New Roman"/>
                <w:sz w:val="26"/>
                <w:szCs w:val="26"/>
                <w:shd w:val="clear" w:color="auto" w:fill="FFFFFF"/>
              </w:rPr>
              <w:t>ên huy</w:t>
            </w:r>
            <w:r w:rsidRPr="004D276C">
              <w:rPr>
                <w:rFonts w:ascii="Times New Roman" w:hAnsi="Times New Roman" w:cs="Times New Roman"/>
                <w:sz w:val="26"/>
                <w:szCs w:val="26"/>
                <w:shd w:val="clear" w:color="auto" w:fill="FFFFFF"/>
                <w:lang w:val="vi-VN"/>
              </w:rPr>
              <w:t>ện để thu gọn đầu mối, tinh giản bi</w:t>
            </w:r>
            <w:r w:rsidRPr="004D276C">
              <w:rPr>
                <w:rFonts w:ascii="Times New Roman" w:hAnsi="Times New Roman" w:cs="Times New Roman"/>
                <w:sz w:val="26"/>
                <w:szCs w:val="26"/>
                <w:shd w:val="clear" w:color="auto" w:fill="FFFFFF"/>
              </w:rPr>
              <w:t>ên ch</w:t>
            </w:r>
            <w:r w:rsidRPr="004D276C">
              <w:rPr>
                <w:rFonts w:ascii="Times New Roman" w:hAnsi="Times New Roman" w:cs="Times New Roman"/>
                <w:sz w:val="26"/>
                <w:szCs w:val="26"/>
                <w:shd w:val="clear" w:color="auto" w:fill="FFFFFF"/>
                <w:lang w:val="vi-VN"/>
              </w:rPr>
              <w:t>ế. Tiếp tục nghi</w:t>
            </w:r>
            <w:r w:rsidRPr="004D276C">
              <w:rPr>
                <w:rFonts w:ascii="Times New Roman" w:hAnsi="Times New Roman" w:cs="Times New Roman"/>
                <w:sz w:val="26"/>
                <w:szCs w:val="26"/>
                <w:shd w:val="clear" w:color="auto" w:fill="FFFFFF"/>
              </w:rPr>
              <w:t>ên c</w:t>
            </w:r>
            <w:r w:rsidRPr="004D276C">
              <w:rPr>
                <w:rFonts w:ascii="Times New Roman" w:hAnsi="Times New Roman" w:cs="Times New Roman"/>
                <w:sz w:val="26"/>
                <w:szCs w:val="26"/>
                <w:shd w:val="clear" w:color="auto" w:fill="FFFFFF"/>
                <w:lang w:val="vi-VN"/>
              </w:rPr>
              <w:t>ứu, x</w:t>
            </w:r>
            <w:r w:rsidRPr="004D276C">
              <w:rPr>
                <w:rFonts w:ascii="Times New Roman" w:hAnsi="Times New Roman" w:cs="Times New Roman"/>
                <w:sz w:val="26"/>
                <w:szCs w:val="26"/>
                <w:shd w:val="clear" w:color="auto" w:fill="FFFFFF"/>
              </w:rPr>
              <w:t>ây d</w:t>
            </w:r>
            <w:r w:rsidRPr="004D276C">
              <w:rPr>
                <w:rFonts w:ascii="Times New Roman" w:hAnsi="Times New Roman" w:cs="Times New Roman"/>
                <w:sz w:val="26"/>
                <w:szCs w:val="26"/>
                <w:shd w:val="clear" w:color="auto" w:fill="FFFFFF"/>
                <w:lang w:val="vi-VN"/>
              </w:rPr>
              <w:t>ựng tổ chức bộ m</w:t>
            </w:r>
            <w:r w:rsidRPr="004D276C">
              <w:rPr>
                <w:rFonts w:ascii="Times New Roman" w:hAnsi="Times New Roman" w:cs="Times New Roman"/>
                <w:sz w:val="26"/>
                <w:szCs w:val="26"/>
                <w:shd w:val="clear" w:color="auto" w:fill="FFFFFF"/>
              </w:rPr>
              <w:t>áy phù h</w:t>
            </w:r>
            <w:r w:rsidRPr="004D276C">
              <w:rPr>
                <w:rFonts w:ascii="Times New Roman" w:hAnsi="Times New Roman" w:cs="Times New Roman"/>
                <w:sz w:val="26"/>
                <w:szCs w:val="26"/>
                <w:shd w:val="clear" w:color="auto" w:fill="FFFFFF"/>
                <w:lang w:val="vi-VN"/>
              </w:rPr>
              <w:t>ợp với việc ph</w:t>
            </w:r>
            <w:r w:rsidRPr="004D276C">
              <w:rPr>
                <w:rFonts w:ascii="Times New Roman" w:hAnsi="Times New Roman" w:cs="Times New Roman"/>
                <w:sz w:val="26"/>
                <w:szCs w:val="26"/>
                <w:shd w:val="clear" w:color="auto" w:fill="FFFFFF"/>
              </w:rPr>
              <w:t>ân c</w:t>
            </w:r>
            <w:r w:rsidRPr="004D276C">
              <w:rPr>
                <w:rFonts w:ascii="Times New Roman" w:hAnsi="Times New Roman" w:cs="Times New Roman"/>
                <w:sz w:val="26"/>
                <w:szCs w:val="26"/>
                <w:shd w:val="clear" w:color="auto" w:fill="FFFFFF"/>
                <w:lang w:val="vi-VN"/>
              </w:rPr>
              <w:t>ấp ng</w:t>
            </w:r>
            <w:r w:rsidRPr="004D276C">
              <w:rPr>
                <w:rFonts w:ascii="Times New Roman" w:hAnsi="Times New Roman" w:cs="Times New Roman"/>
                <w:sz w:val="26"/>
                <w:szCs w:val="26"/>
                <w:shd w:val="clear" w:color="auto" w:fill="FFFFFF"/>
              </w:rPr>
              <w:t>ân sách nhà nư</w:t>
            </w:r>
            <w:r w:rsidRPr="004D276C">
              <w:rPr>
                <w:rFonts w:ascii="Times New Roman" w:hAnsi="Times New Roman" w:cs="Times New Roman"/>
                <w:sz w:val="26"/>
                <w:szCs w:val="26"/>
                <w:shd w:val="clear" w:color="auto" w:fill="FFFFFF"/>
                <w:lang w:val="vi-VN"/>
              </w:rPr>
              <w:t>ớc, ph</w:t>
            </w:r>
            <w:r w:rsidRPr="004D276C">
              <w:rPr>
                <w:rFonts w:ascii="Times New Roman" w:hAnsi="Times New Roman" w:cs="Times New Roman"/>
                <w:sz w:val="26"/>
                <w:szCs w:val="26"/>
                <w:shd w:val="clear" w:color="auto" w:fill="FFFFFF"/>
              </w:rPr>
              <w:t>át huy vai trò ch</w:t>
            </w:r>
            <w:r w:rsidRPr="004D276C">
              <w:rPr>
                <w:rFonts w:ascii="Times New Roman" w:hAnsi="Times New Roman" w:cs="Times New Roman"/>
                <w:sz w:val="26"/>
                <w:szCs w:val="26"/>
                <w:shd w:val="clear" w:color="auto" w:fill="FFFFFF"/>
                <w:lang w:val="vi-VN"/>
              </w:rPr>
              <w:t>ủ đạo của ng</w:t>
            </w:r>
            <w:r w:rsidRPr="004D276C">
              <w:rPr>
                <w:rFonts w:ascii="Times New Roman" w:hAnsi="Times New Roman" w:cs="Times New Roman"/>
                <w:sz w:val="26"/>
                <w:szCs w:val="26"/>
                <w:shd w:val="clear" w:color="auto" w:fill="FFFFFF"/>
              </w:rPr>
              <w:t>ân sách Trung ương và ch</w:t>
            </w:r>
            <w:r w:rsidRPr="004D276C">
              <w:rPr>
                <w:rFonts w:ascii="Times New Roman" w:hAnsi="Times New Roman" w:cs="Times New Roman"/>
                <w:sz w:val="26"/>
                <w:szCs w:val="26"/>
                <w:shd w:val="clear" w:color="auto" w:fill="FFFFFF"/>
                <w:lang w:val="vi-VN"/>
              </w:rPr>
              <w:t>ủ động của ng</w:t>
            </w:r>
            <w:r w:rsidRPr="004D276C">
              <w:rPr>
                <w:rFonts w:ascii="Times New Roman" w:hAnsi="Times New Roman" w:cs="Times New Roman"/>
                <w:sz w:val="26"/>
                <w:szCs w:val="26"/>
                <w:shd w:val="clear" w:color="auto" w:fill="FFFFFF"/>
              </w:rPr>
              <w:t>ân sách đ</w:t>
            </w:r>
            <w:r w:rsidRPr="004D276C">
              <w:rPr>
                <w:rFonts w:ascii="Times New Roman" w:hAnsi="Times New Roman" w:cs="Times New Roman"/>
                <w:sz w:val="26"/>
                <w:szCs w:val="26"/>
                <w:shd w:val="clear" w:color="auto" w:fill="FFFFFF"/>
                <w:lang w:val="vi-VN"/>
              </w:rPr>
              <w:t>ịa phương.</w:t>
            </w:r>
            <w:r w:rsidRPr="004D276C">
              <w:rPr>
                <w:rFonts w:ascii="Times New Roman" w:hAnsi="Times New Roman" w:cs="Times New Roman"/>
                <w:sz w:val="26"/>
                <w:szCs w:val="26"/>
              </w:rPr>
              <w:t xml:space="preserve"> </w:t>
            </w:r>
          </w:p>
          <w:p w14:paraId="15CFD5FF" w14:textId="77777777" w:rsidR="008C158E" w:rsidRPr="004D276C" w:rsidRDefault="008C158E" w:rsidP="008C158E">
            <w:pPr>
              <w:spacing w:before="120" w:line="240" w:lineRule="auto"/>
              <w:rPr>
                <w:rFonts w:ascii="Times New Roman" w:hAnsi="Times New Roman" w:cs="Times New Roman"/>
                <w:iCs/>
                <w:sz w:val="26"/>
                <w:szCs w:val="26"/>
              </w:rPr>
            </w:pPr>
            <w:r w:rsidRPr="004D276C">
              <w:rPr>
                <w:rFonts w:ascii="Times New Roman" w:hAnsi="Times New Roman" w:cs="Times New Roman"/>
                <w:iCs/>
                <w:sz w:val="26"/>
                <w:szCs w:val="26"/>
              </w:rPr>
              <w:t>Kết luận số 134-KL/TW nêu:</w:t>
            </w:r>
          </w:p>
          <w:p w14:paraId="3E5ABABE" w14:textId="10FBDF94" w:rsidR="005C6AE7" w:rsidRPr="004D276C" w:rsidRDefault="008C158E" w:rsidP="008C158E">
            <w:pPr>
              <w:spacing w:before="120" w:line="240" w:lineRule="auto"/>
              <w:rPr>
                <w:rFonts w:ascii="Times New Roman" w:hAnsi="Times New Roman" w:cs="Times New Roman"/>
                <w:b/>
                <w:iCs/>
                <w:sz w:val="26"/>
                <w:szCs w:val="26"/>
              </w:rPr>
            </w:pPr>
            <w:r w:rsidRPr="004D276C">
              <w:rPr>
                <w:rFonts w:ascii="Times New Roman" w:hAnsi="Times New Roman" w:cs="Times New Roman"/>
                <w:sz w:val="26"/>
                <w:szCs w:val="26"/>
                <w:shd w:val="clear" w:color="auto" w:fill="FFFFFF"/>
              </w:rPr>
              <w:t xml:space="preserve">-…Các cơ quan được giao thực hiện chức năng thanh tra chuyên ngành: Không tổ chức thanh tra chuyên ngành mà thực hiện chức năng kiểm tra chuyên </w:t>
            </w:r>
            <w:r w:rsidRPr="004D276C">
              <w:rPr>
                <w:rFonts w:ascii="Times New Roman" w:hAnsi="Times New Roman" w:cs="Times New Roman"/>
                <w:sz w:val="26"/>
                <w:szCs w:val="26"/>
                <w:shd w:val="clear" w:color="auto" w:fill="FFFFFF"/>
              </w:rPr>
              <w:lastRenderedPageBreak/>
              <w:t>ngành và chức năng khác theo quy định của pháp luật.</w:t>
            </w:r>
          </w:p>
        </w:tc>
        <w:tc>
          <w:tcPr>
            <w:tcW w:w="1819" w:type="pct"/>
          </w:tcPr>
          <w:p w14:paraId="39BAEB4F" w14:textId="3FEF34C1" w:rsidR="008C158E" w:rsidRPr="004D276C" w:rsidRDefault="00DB0D6C"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iCs/>
                <w:sz w:val="26"/>
                <w:szCs w:val="26"/>
              </w:rPr>
              <w:lastRenderedPageBreak/>
              <w:t>Dự thảo Nghị định quy định cụ thể chức năng, nhiệm vụ, quyền hạn của cơ quan quản lý thuế và trách nhiệm của các cơ quan, tổ chức có liên quan nhằm bảo đảm thống nhất, đồng bộ với pháp luật có liên quan. Đồng thời, dự thảo quy định chi tiết việc áp dụng quản lý rủi ro, quản lý tuân thủ trong quản lý thuế theo quy định của Luật Quản lý thuế, qua đó cụ thể hóa định hướng đổi mới, sắp xếp tổ chức bộ máy tinh gọn, hoạt động hiệu lực, hiệu quả theo Nghị quyết số 18-NQ/TW. Các quy định này tạo cơ sở pháp lý cho việc phân bổ, sử dụng hiệu quả nguồn lực của cơ quan thuế, tăng cường tính minh bạch, khả năng giám sát của người nộp thuế và thể hiện rõ phương châm lấy người nộp thuế làm trung tâm phục vụ, hướng tới hệ thống quản lý thuế hiện đại, đồng bộ.</w:t>
            </w:r>
          </w:p>
        </w:tc>
        <w:tc>
          <w:tcPr>
            <w:tcW w:w="1363" w:type="pct"/>
          </w:tcPr>
          <w:p w14:paraId="52E1F8D6" w14:textId="77C3437C" w:rsidR="005C6AE7" w:rsidRPr="004D276C" w:rsidRDefault="00DB0D6C"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được thể chế đầy đủ, bảo đảm không mâu thuẫn, không chồng chéo với chủ trương, định hướng sắp xếp tổ chức bộ máy thanh tra, các quy định của Đảng và pháp luật có liên quan.</w:t>
            </w:r>
          </w:p>
        </w:tc>
      </w:tr>
      <w:tr w:rsidR="005C6AE7" w:rsidRPr="004D276C" w14:paraId="1258FD79" w14:textId="77777777" w:rsidTr="00133F4D">
        <w:tc>
          <w:tcPr>
            <w:tcW w:w="1818" w:type="pct"/>
          </w:tcPr>
          <w:p w14:paraId="04D07F1D" w14:textId="6EF5F65E" w:rsidR="005C6AE7" w:rsidRPr="004D276C" w:rsidRDefault="008C158E" w:rsidP="008C158E">
            <w:pPr>
              <w:spacing w:before="120"/>
              <w:rPr>
                <w:rFonts w:ascii="Times New Roman" w:eastAsia="Calibri" w:hAnsi="Times New Roman" w:cs="Times New Roman"/>
                <w:i/>
                <w:sz w:val="26"/>
                <w:szCs w:val="26"/>
              </w:rPr>
            </w:pPr>
            <w:r w:rsidRPr="004D276C">
              <w:rPr>
                <w:rFonts w:ascii="Times New Roman" w:eastAsia="Calibri" w:hAnsi="Times New Roman" w:cs="Times New Roman"/>
                <w:sz w:val="26"/>
                <w:szCs w:val="26"/>
              </w:rPr>
              <w:t xml:space="preserve">- </w:t>
            </w:r>
            <w:r w:rsidRPr="004D276C">
              <w:rPr>
                <w:rFonts w:ascii="Times New Roman" w:eastAsia="Calibri" w:hAnsi="Times New Roman" w:cs="Times New Roman"/>
                <w:sz w:val="26"/>
                <w:szCs w:val="26"/>
                <w:lang w:val="vi-VN"/>
              </w:rPr>
              <w:t>Nghị quyết số 68-NQ/TW ngày 04/5/2025 của Bộ Chính trị về phát triển kinh tế tư nhân đưa ra giải pháp về đẩy mạnh cải cách, hoàn thiện, nâng cao chất lượng thể chế, chính sách “</w:t>
            </w:r>
            <w:r w:rsidRPr="004D276C">
              <w:rPr>
                <w:rFonts w:ascii="Times New Roman" w:eastAsia="Calibri" w:hAnsi="Times New Roman" w:cs="Times New Roman"/>
                <w:i/>
                <w:sz w:val="26"/>
                <w:szCs w:val="26"/>
                <w:lang w:val="vi-VN"/>
              </w:rPr>
              <w:t>Minh bạch hoá, số hoá, thông minh hoá, tự động hoá, áp dụng triệt để trí tuệ nhân tạo và dữ liệu lớn trong thực hiện các quy trình, thủ tục hành chính, nhất là về ….thuế, hải quan... Trong năm 2025, … thực hiện cắt giảm ít nhất 30% thời gian xử lý thủ tục hành chính, ít nhất 30% chi phí tuân thủ pháp luật, ít nhất 30% điều kiện kinh doanh và tiếp tục cắt giảm mạnh trong những năm tiếp theo</w:t>
            </w:r>
            <w:r w:rsidRPr="004D276C">
              <w:rPr>
                <w:rFonts w:ascii="Times New Roman" w:eastAsia="Calibri" w:hAnsi="Times New Roman" w:cs="Times New Roman"/>
                <w:sz w:val="26"/>
                <w:szCs w:val="26"/>
                <w:lang w:val="vi-VN"/>
              </w:rPr>
              <w:t xml:space="preserve">; </w:t>
            </w:r>
            <w:r w:rsidRPr="004D276C">
              <w:rPr>
                <w:rFonts w:ascii="Times New Roman" w:eastAsia="Calibri" w:hAnsi="Times New Roman" w:cs="Times New Roman"/>
                <w:i/>
                <w:sz w:val="26"/>
                <w:szCs w:val="26"/>
                <w:lang w:val="vi-VN"/>
              </w:rPr>
              <w:t>...Hoàn thiện pháp luật, chính sách về dữ liệu, quản trị dữ liệu, tạo thuận lợi cho doanh nghiệp kết nối, chia sẻ, khai thác dữ liệu, bảo đảm an ninh, an toàn; Tạo mọi thuận lợi trong giải quyết thủ tục hành chính</w:t>
            </w:r>
            <w:bookmarkStart w:id="0" w:name="_Hlk203214692"/>
            <w:r w:rsidRPr="004D276C">
              <w:rPr>
                <w:rFonts w:ascii="Times New Roman" w:eastAsia="Calibri" w:hAnsi="Times New Roman" w:cs="Times New Roman"/>
                <w:i/>
                <w:sz w:val="26"/>
                <w:szCs w:val="26"/>
                <w:lang w:val="vi-VN"/>
              </w:rPr>
              <w:t>; phân công, phân cấp, phân nhiệm rõ ràng giữa các cấp, ngành của từng cơ quan, đơn vị</w:t>
            </w:r>
            <w:bookmarkEnd w:id="0"/>
            <w:r w:rsidRPr="004D276C">
              <w:rPr>
                <w:rFonts w:ascii="Times New Roman" w:eastAsia="Calibri" w:hAnsi="Times New Roman" w:cs="Times New Roman"/>
                <w:i/>
                <w:sz w:val="26"/>
                <w:szCs w:val="26"/>
                <w:lang w:val="vi-VN"/>
              </w:rPr>
              <w:t>; Xây dựng hệ thống dữ liệu và công cụ trí tuệ nhân tạo cảnh báo sớm về các nguy cơ vi phạm pháp luật. Ứng dụng mạnh mẽ chuyển đổi số trong hoạt động thanh tra, kiểm tra, kiểm toán</w:t>
            </w:r>
            <w:r w:rsidRPr="004D276C">
              <w:rPr>
                <w:rFonts w:ascii="Times New Roman" w:eastAsia="Calibri" w:hAnsi="Times New Roman" w:cs="Times New Roman"/>
                <w:i/>
                <w:sz w:val="26"/>
                <w:szCs w:val="26"/>
              </w:rPr>
              <w:t xml:space="preserve"> </w:t>
            </w:r>
            <w:r w:rsidRPr="004D276C">
              <w:rPr>
                <w:rFonts w:ascii="Times New Roman" w:eastAsia="Calibri" w:hAnsi="Times New Roman" w:cs="Times New Roman"/>
                <w:i/>
                <w:sz w:val="26"/>
                <w:szCs w:val="26"/>
                <w:lang w:val="vi-VN"/>
              </w:rPr>
              <w:t>” (</w:t>
            </w:r>
            <w:r w:rsidRPr="004D276C">
              <w:rPr>
                <w:rFonts w:ascii="Times New Roman" w:eastAsia="Calibri" w:hAnsi="Times New Roman" w:cs="Times New Roman"/>
                <w:sz w:val="26"/>
                <w:szCs w:val="26"/>
                <w:lang w:val="vi-VN"/>
              </w:rPr>
              <w:t>điểm 2,1 mục III)</w:t>
            </w:r>
            <w:r w:rsidRPr="004D276C">
              <w:rPr>
                <w:rFonts w:ascii="Times New Roman" w:eastAsia="Calibri" w:hAnsi="Times New Roman" w:cs="Times New Roman"/>
                <w:i/>
                <w:sz w:val="26"/>
                <w:szCs w:val="26"/>
                <w:lang w:val="vi-VN"/>
              </w:rPr>
              <w:t>.</w:t>
            </w:r>
          </w:p>
        </w:tc>
        <w:tc>
          <w:tcPr>
            <w:tcW w:w="1819" w:type="pct"/>
          </w:tcPr>
          <w:p w14:paraId="4DA93DEC" w14:textId="07D38156" w:rsidR="005C6AE7" w:rsidRPr="004D276C" w:rsidRDefault="008C158E"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sz w:val="26"/>
                <w:szCs w:val="26"/>
              </w:rPr>
              <w:t>Dự thảo Nghị định đơn giản hóa thủ tục hành chính thuế; rút ngắn thời gian xử lý hồ sơ; giảm chi phí tuân thủ cho người nộp thuế; tăng cường ứng dụng công nghệ thông tin trong quản lý thuế.</w:t>
            </w:r>
          </w:p>
        </w:tc>
        <w:tc>
          <w:tcPr>
            <w:tcW w:w="1363" w:type="pct"/>
          </w:tcPr>
          <w:p w14:paraId="70B95E06" w14:textId="332B6D66" w:rsidR="005C6AE7" w:rsidRPr="004D276C" w:rsidRDefault="008C158E"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w:t>
            </w:r>
            <w:r w:rsidRPr="004D276C">
              <w:rPr>
                <w:rFonts w:ascii="Times New Roman" w:hAnsi="Times New Roman" w:cs="Times New Roman"/>
                <w:sz w:val="26"/>
                <w:szCs w:val="26"/>
                <w:lang w:val="pl-PL"/>
              </w:rPr>
              <w:t xml:space="preserve">thể chế hóa một phần nhằm </w:t>
            </w:r>
            <w:r w:rsidRPr="004D276C">
              <w:rPr>
                <w:rFonts w:ascii="Times New Roman" w:hAnsi="Times New Roman" w:cs="Times New Roman"/>
                <w:sz w:val="26"/>
                <w:szCs w:val="26"/>
              </w:rPr>
              <w:t>thể hiện yêu cầu cải cách thủ tục hành chính và tạo thuận lợi cho người nộp thuế, phù hợp với định hướng phát triển kinh tế tư nhân.</w:t>
            </w:r>
          </w:p>
        </w:tc>
      </w:tr>
      <w:tr w:rsidR="00133F4D" w:rsidRPr="004D276C" w14:paraId="6316F8F2" w14:textId="77777777" w:rsidTr="00133F4D">
        <w:tc>
          <w:tcPr>
            <w:tcW w:w="1818" w:type="pct"/>
          </w:tcPr>
          <w:p w14:paraId="4CE2CFBF" w14:textId="3C750860"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Nghị quyết Đại hội XIII của Đảng (tháng 02/2021)</w:t>
            </w:r>
          </w:p>
          <w:p w14:paraId="3448A70F" w14:textId="77777777"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Văn kiện Đại hội XIII tiếp tục nhấn mạnh việc hoàn thiện thể chế kinh tế thị trường định hướng xã hội chủ nghĩa, trong đó:</w:t>
            </w:r>
          </w:p>
          <w:p w14:paraId="623DA7AA" w14:textId="77777777"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lastRenderedPageBreak/>
              <w:t>•  Thúc đẩy chuyển đổi số và ứng dụng công nghệ trong quản lý thuế để nâng cao hiệu quả và giảm chi phí.</w:t>
            </w:r>
          </w:p>
          <w:p w14:paraId="72560DF4" w14:textId="77777777"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Nghị quyết nhấn mạnh việc xây dựng hệ thống pháp luật đồng bộ, hiện đại, hỗ trợ công nghiệp hóa, hiện đại hóa, bao gồm:</w:t>
            </w:r>
          </w:p>
          <w:p w14:paraId="2CBA3494" w14:textId="6A624ABD" w:rsidR="00133F4D" w:rsidRPr="004D276C" w:rsidRDefault="00133F4D" w:rsidP="00F93E7B">
            <w:pPr>
              <w:spacing w:after="0" w:line="240" w:lineRule="auto"/>
              <w:rPr>
                <w:rFonts w:ascii="Times New Roman" w:hAnsi="Times New Roman" w:cs="Times New Roman"/>
                <w:b/>
                <w:bCs/>
                <w:sz w:val="26"/>
                <w:szCs w:val="26"/>
              </w:rPr>
            </w:pPr>
            <w:r w:rsidRPr="004D276C">
              <w:rPr>
                <w:rFonts w:ascii="Times New Roman" w:hAnsi="Times New Roman" w:cs="Times New Roman"/>
                <w:sz w:val="26"/>
                <w:szCs w:val="26"/>
              </w:rPr>
              <w:t>•  Đẩy mạnh cải cách hành chính, ứng dụng công nghệ trong quản lý thuế để tạo điều kiện thuận lợi cho doanh nghiệp.</w:t>
            </w:r>
          </w:p>
        </w:tc>
        <w:tc>
          <w:tcPr>
            <w:tcW w:w="1819" w:type="pct"/>
          </w:tcPr>
          <w:p w14:paraId="0BEEB865" w14:textId="3392A80D" w:rsidR="00133F4D" w:rsidRPr="004D276C" w:rsidRDefault="00133F4D" w:rsidP="00887331">
            <w:pPr>
              <w:spacing w:before="120" w:line="240" w:lineRule="auto"/>
              <w:rPr>
                <w:rFonts w:ascii="Times New Roman" w:hAnsi="Times New Roman" w:cs="Times New Roman"/>
                <w:spacing w:val="3"/>
                <w:sz w:val="26"/>
                <w:szCs w:val="26"/>
                <w:shd w:val="clear" w:color="auto" w:fill="FFFFFF"/>
              </w:rPr>
            </w:pPr>
            <w:r w:rsidRPr="004D276C">
              <w:rPr>
                <w:rFonts w:ascii="Times New Roman" w:hAnsi="Times New Roman" w:cs="Times New Roman"/>
                <w:spacing w:val="3"/>
                <w:sz w:val="26"/>
                <w:szCs w:val="26"/>
                <w:shd w:val="clear" w:color="auto" w:fill="FFFFFF"/>
              </w:rPr>
              <w:lastRenderedPageBreak/>
              <w:t xml:space="preserve">Trên cơ sở kế thừa </w:t>
            </w:r>
            <w:r w:rsidR="00887331" w:rsidRPr="004D276C">
              <w:rPr>
                <w:rFonts w:ascii="Times New Roman" w:hAnsi="Times New Roman" w:cs="Times New Roman"/>
                <w:spacing w:val="3"/>
                <w:sz w:val="26"/>
                <w:szCs w:val="26"/>
                <w:shd w:val="clear" w:color="auto" w:fill="FFFFFF"/>
              </w:rPr>
              <w:t>Nghị định số 126/2020/NĐ-CP</w:t>
            </w:r>
            <w:r w:rsidRPr="004D276C">
              <w:rPr>
                <w:rFonts w:ascii="Times New Roman" w:hAnsi="Times New Roman" w:cs="Times New Roman"/>
                <w:spacing w:val="3"/>
                <w:sz w:val="26"/>
                <w:szCs w:val="26"/>
                <w:shd w:val="clear" w:color="auto" w:fill="FFFFFF"/>
              </w:rPr>
              <w:t>, các nội dung</w:t>
            </w:r>
            <w:r w:rsidR="00887331" w:rsidRPr="004D276C">
              <w:rPr>
                <w:rFonts w:ascii="Times New Roman" w:hAnsi="Times New Roman" w:cs="Times New Roman"/>
                <w:spacing w:val="3"/>
                <w:sz w:val="26"/>
                <w:szCs w:val="26"/>
                <w:shd w:val="clear" w:color="auto" w:fill="FFFFFF"/>
              </w:rPr>
              <w:t xml:space="preserve"> quy định chi tiết về</w:t>
            </w:r>
            <w:r w:rsidRPr="004D276C">
              <w:rPr>
                <w:rFonts w:ascii="Times New Roman" w:hAnsi="Times New Roman" w:cs="Times New Roman"/>
                <w:spacing w:val="3"/>
                <w:sz w:val="26"/>
                <w:szCs w:val="26"/>
                <w:shd w:val="clear" w:color="auto" w:fill="FFFFFF"/>
              </w:rPr>
              <w:t xml:space="preserve"> quản lý thuế theo chức năng (đăng ký thuế, khai thuế, nộp thuế, hoàn thuế, miễn thuế, quản lý nợ thuế, kiểm tra thuế) được rà soát hoàn thiện bổ sung đáp ứng yêu cắt </w:t>
            </w:r>
            <w:r w:rsidRPr="004D276C">
              <w:rPr>
                <w:rFonts w:ascii="Times New Roman" w:hAnsi="Times New Roman" w:cs="Times New Roman"/>
                <w:spacing w:val="3"/>
                <w:sz w:val="26"/>
                <w:szCs w:val="26"/>
                <w:shd w:val="clear" w:color="auto" w:fill="FFFFFF"/>
              </w:rPr>
              <w:lastRenderedPageBreak/>
              <w:t>giảm thủ tục hành chính, cung cấp dịch vụ công toàn trình cho NNT. Bên cạnh đó các nội dung sửa đổi cũng nhằm tạo cơ sở pháp lý cho chuyển đối số toàn diện trong công tác quản lý thuế, xử lý tự động các quy trình quản lý thuế trên trên cơ sở áp dụng quản lý rủi ro; liên thông, kết nối, trao đổi sử dụng hiệu quản các CSDL dữ liệu quốc gia về dân cư, doanh nghiệp, đất đai,…phục vụ công tác quản lý thuế và cung cấp dịch vụ cho NNT.</w:t>
            </w:r>
          </w:p>
          <w:p w14:paraId="7E7FE3F5" w14:textId="7427B1E3" w:rsidR="00133F4D" w:rsidRPr="004D276C" w:rsidRDefault="00133F4D" w:rsidP="00887331">
            <w:pPr>
              <w:spacing w:before="120" w:line="240" w:lineRule="auto"/>
              <w:rPr>
                <w:rFonts w:ascii="Times New Roman" w:hAnsi="Times New Roman" w:cs="Times New Roman"/>
                <w:sz w:val="26"/>
                <w:szCs w:val="26"/>
              </w:rPr>
            </w:pPr>
          </w:p>
        </w:tc>
        <w:tc>
          <w:tcPr>
            <w:tcW w:w="1363" w:type="pct"/>
          </w:tcPr>
          <w:p w14:paraId="46AB9925" w14:textId="37C22388" w:rsidR="00133F4D" w:rsidRPr="004D276C" w:rsidRDefault="00133F4D"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lastRenderedPageBreak/>
              <w:t xml:space="preserve">Các nội dung quy định tại dự thảo </w:t>
            </w:r>
            <w:r w:rsidR="00887331" w:rsidRPr="004D276C">
              <w:rPr>
                <w:rFonts w:ascii="Times New Roman" w:hAnsi="Times New Roman" w:cs="Times New Roman"/>
                <w:sz w:val="26"/>
                <w:szCs w:val="26"/>
              </w:rPr>
              <w:t xml:space="preserve">Nghị định </w:t>
            </w:r>
            <w:r w:rsidRPr="004D276C">
              <w:rPr>
                <w:rFonts w:ascii="Times New Roman" w:hAnsi="Times New Roman" w:cs="Times New Roman"/>
                <w:sz w:val="26"/>
                <w:szCs w:val="26"/>
              </w:rPr>
              <w:t xml:space="preserve">đã </w:t>
            </w:r>
            <w:r w:rsidRPr="004D276C">
              <w:rPr>
                <w:rFonts w:ascii="Times New Roman" w:hAnsi="Times New Roman" w:cs="Times New Roman"/>
                <w:sz w:val="26"/>
                <w:szCs w:val="26"/>
                <w:lang w:val="pl-PL"/>
              </w:rPr>
              <w:t>thể chế hóa đầy đủ đường lối, chủ trương của Đảng</w:t>
            </w:r>
            <w:r w:rsidRPr="004D276C">
              <w:rPr>
                <w:rFonts w:ascii="Times New Roman" w:hAnsi="Times New Roman" w:cs="Times New Roman"/>
                <w:iCs/>
                <w:sz w:val="26"/>
                <w:szCs w:val="26"/>
                <w:lang w:val="en-AU"/>
              </w:rPr>
              <w:t xml:space="preserve"> để đ</w:t>
            </w:r>
            <w:r w:rsidRPr="004D276C">
              <w:rPr>
                <w:rFonts w:ascii="Times New Roman" w:hAnsi="Times New Roman" w:cs="Times New Roman"/>
                <w:sz w:val="26"/>
                <w:szCs w:val="26"/>
                <w:lang w:val="vi-VN"/>
              </w:rPr>
              <w:t>ơn giản hoá các thủ tục hành chính</w:t>
            </w:r>
            <w:r w:rsidRPr="004D276C">
              <w:rPr>
                <w:rFonts w:ascii="Times New Roman" w:hAnsi="Times New Roman" w:cs="Times New Roman"/>
                <w:sz w:val="26"/>
                <w:szCs w:val="26"/>
                <w:lang w:val="am-ET"/>
              </w:rPr>
              <w:t xml:space="preserve">, rà soát, cắt giảm, đơn giản hoá thành phần hồ sơ </w:t>
            </w:r>
            <w:r w:rsidRPr="004D276C">
              <w:rPr>
                <w:rFonts w:ascii="Times New Roman" w:hAnsi="Times New Roman" w:cs="Times New Roman"/>
                <w:sz w:val="26"/>
                <w:szCs w:val="26"/>
                <w:lang w:val="am-ET"/>
              </w:rPr>
              <w:lastRenderedPageBreak/>
              <w:t>đăng ký thuế, khai thuế, nộp thuế, hoàn thuế, miễn, giảm thuế</w:t>
            </w:r>
            <w:r w:rsidRPr="004D276C">
              <w:rPr>
                <w:rFonts w:ascii="Times New Roman" w:hAnsi="Times New Roman" w:cs="Times New Roman"/>
                <w:sz w:val="26"/>
                <w:szCs w:val="26"/>
                <w:lang w:val="vi-VN"/>
              </w:rPr>
              <w:t xml:space="preserve"> </w:t>
            </w:r>
            <w:r w:rsidRPr="004D276C">
              <w:rPr>
                <w:rFonts w:ascii="Times New Roman" w:hAnsi="Times New Roman" w:cs="Times New Roman"/>
                <w:sz w:val="26"/>
                <w:szCs w:val="26"/>
                <w:lang w:val="am-ET"/>
              </w:rPr>
              <w:t xml:space="preserve">và thực hiện các giao dịch trong lĩnh vực thuế trên môi trường điện tử phù hợp với thông lệ quốc tế; </w:t>
            </w:r>
            <w:r w:rsidRPr="004D276C">
              <w:rPr>
                <w:rFonts w:ascii="Times New Roman" w:eastAsia="Batang" w:hAnsi="Times New Roman" w:cs="Times New Roman"/>
                <w:sz w:val="26"/>
                <w:szCs w:val="26"/>
                <w:lang w:eastAsia="ko-KR"/>
              </w:rPr>
              <w:t>lấy người nộp thuế làm trung tâm phục vụ.</w:t>
            </w:r>
          </w:p>
          <w:p w14:paraId="0B59382D" w14:textId="77777777" w:rsidR="00133F4D" w:rsidRPr="004D276C" w:rsidRDefault="00133F4D" w:rsidP="00F93E7B">
            <w:pPr>
              <w:shd w:val="solid" w:color="FFFFFF" w:fill="auto"/>
              <w:spacing w:after="0" w:line="240" w:lineRule="auto"/>
              <w:rPr>
                <w:rFonts w:ascii="Times New Roman" w:hAnsi="Times New Roman" w:cs="Times New Roman"/>
                <w:sz w:val="26"/>
                <w:szCs w:val="26"/>
              </w:rPr>
            </w:pPr>
          </w:p>
        </w:tc>
      </w:tr>
      <w:tr w:rsidR="00133F4D" w:rsidRPr="004D276C" w14:paraId="64282986" w14:textId="77777777" w:rsidTr="00133F4D">
        <w:tc>
          <w:tcPr>
            <w:tcW w:w="1818" w:type="pct"/>
          </w:tcPr>
          <w:p w14:paraId="0359359B" w14:textId="6CA70052" w:rsidR="00133F4D" w:rsidRPr="004D276C" w:rsidRDefault="00887331" w:rsidP="00887331">
            <w:pPr>
              <w:spacing w:before="120" w:line="276" w:lineRule="auto"/>
              <w:rPr>
                <w:rFonts w:ascii="Times New Roman" w:hAnsi="Times New Roman" w:cs="Times New Roman"/>
                <w:iCs/>
                <w:sz w:val="26"/>
                <w:szCs w:val="26"/>
              </w:rPr>
            </w:pPr>
            <w:r w:rsidRPr="004D276C">
              <w:rPr>
                <w:rFonts w:ascii="Times New Roman" w:hAnsi="Times New Roman" w:cs="Times New Roman"/>
                <w:iCs/>
                <w:sz w:val="26"/>
                <w:szCs w:val="26"/>
                <w:lang w:val="vi-VN"/>
              </w:rPr>
              <w:lastRenderedPageBreak/>
              <w:t xml:space="preserve">Nghị quyết số 03/NQ-CP ngày 09/01/2025 của Chính phủ ban hành Chương trình hành động thực hiện Nghị quyết số 57-NQ/TW đã đặt ra những nhiệm vụ quan trọng liên quan đến công tác quản lý thuế trong bối cảnh phát triển thương mại điện tử và chuyển đổi số, cụ thể: </w:t>
            </w:r>
            <w:r w:rsidRPr="004D276C">
              <w:rPr>
                <w:rFonts w:ascii="Times New Roman" w:hAnsi="Times New Roman" w:cs="Times New Roman"/>
                <w:iCs/>
                <w:sz w:val="26"/>
                <w:szCs w:val="26"/>
              </w:rPr>
              <w:t>…</w:t>
            </w:r>
            <w:r w:rsidRPr="004D276C">
              <w:rPr>
                <w:rFonts w:ascii="Times New Roman" w:hAnsi="Times New Roman" w:cs="Times New Roman"/>
                <w:iCs/>
                <w:sz w:val="26"/>
                <w:szCs w:val="26"/>
                <w:lang w:val="vi-VN"/>
              </w:rPr>
              <w:t xml:space="preserve"> </w:t>
            </w:r>
            <w:r w:rsidRPr="004D276C">
              <w:rPr>
                <w:rFonts w:ascii="Times New Roman" w:hAnsi="Times New Roman" w:cs="Times New Roman"/>
                <w:i/>
                <w:iCs/>
                <w:sz w:val="26"/>
                <w:szCs w:val="26"/>
                <w:lang w:val="vi-VN"/>
              </w:rPr>
              <w:t>Đẩy mạnh kết nối, chia sẻ dữ liệu phục vụ phát triển thương mại điện tử, nâng cao hiệu quả công tác quản lý thuế</w:t>
            </w:r>
            <w:r w:rsidRPr="004D276C">
              <w:rPr>
                <w:rFonts w:ascii="Times New Roman" w:hAnsi="Times New Roman" w:cs="Times New Roman"/>
                <w:iCs/>
                <w:sz w:val="26"/>
                <w:szCs w:val="26"/>
                <w:lang w:val="vi-VN"/>
              </w:rPr>
              <w:t>.</w:t>
            </w:r>
          </w:p>
        </w:tc>
        <w:tc>
          <w:tcPr>
            <w:tcW w:w="1819" w:type="pct"/>
          </w:tcPr>
          <w:p w14:paraId="106A3F0C" w14:textId="667701C0" w:rsidR="00133F4D" w:rsidRPr="004D276C" w:rsidRDefault="00887331" w:rsidP="00567D94">
            <w:pPr>
              <w:pStyle w:val="NormalWeb"/>
              <w:shd w:val="solid" w:color="FFFFFF" w:fill="auto"/>
              <w:spacing w:before="0" w:beforeAutospacing="0" w:after="0" w:afterAutospacing="0"/>
              <w:jc w:val="both"/>
              <w:rPr>
                <w:sz w:val="26"/>
                <w:szCs w:val="26"/>
              </w:rPr>
            </w:pPr>
            <w:r w:rsidRPr="004D276C">
              <w:rPr>
                <w:sz w:val="26"/>
                <w:szCs w:val="26"/>
              </w:rPr>
              <w:t>Dự thảo Nghị định quy định việc thu thập, quản lý, kết nối, chia sẻ và khai thác thông tin, dữ liệu phục vụ công tác quản lý thuế theo quy định của Luật Quản lý thuế; làm rõ trách nhiệm cung cấp, phối hợp trao đổi thông tin giữa cơ quan quản lý thuế với các cơ quan, tổ chức có liên quan nhằm nâng cao hiệu quả quản lý thuế.</w:t>
            </w:r>
          </w:p>
        </w:tc>
        <w:tc>
          <w:tcPr>
            <w:tcW w:w="1363" w:type="pct"/>
          </w:tcPr>
          <w:p w14:paraId="57016AA0" w14:textId="333208AE" w:rsidR="00133F4D" w:rsidRPr="004D276C" w:rsidRDefault="00887331" w:rsidP="00F93E7B">
            <w:pPr>
              <w:shd w:val="solid" w:color="FFFFFF" w:fill="auto"/>
              <w:spacing w:after="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thể chế một phần yêu cầu về kết nối, chia sẻ và khai thác dữ liệu phục vụ quản lý thuế theo thẩm quyền của Chính phủ; chưa bao quát các nội dung mang tính chính sách phát triển thương mại điện tử nói chung.</w:t>
            </w:r>
          </w:p>
        </w:tc>
      </w:tr>
      <w:tr w:rsidR="00133F4D" w:rsidRPr="004D276C" w14:paraId="346B117F" w14:textId="77777777" w:rsidTr="00133F4D">
        <w:tc>
          <w:tcPr>
            <w:tcW w:w="1818" w:type="pct"/>
          </w:tcPr>
          <w:p w14:paraId="7F3B8873" w14:textId="30CE2DDB" w:rsidR="00133F4D" w:rsidRPr="004D276C" w:rsidRDefault="00887331" w:rsidP="00887331">
            <w:pPr>
              <w:tabs>
                <w:tab w:val="left" w:pos="1820"/>
              </w:tabs>
              <w:spacing w:before="120" w:line="240" w:lineRule="auto"/>
              <w:rPr>
                <w:rFonts w:ascii="Times New Roman" w:hAnsi="Times New Roman" w:cs="Times New Roman"/>
                <w:b/>
                <w:bCs/>
                <w:iCs/>
                <w:spacing w:val="-6"/>
                <w:sz w:val="26"/>
                <w:szCs w:val="26"/>
              </w:rPr>
            </w:pPr>
            <w:r w:rsidRPr="004D276C">
              <w:rPr>
                <w:rFonts w:ascii="Times New Roman" w:hAnsi="Times New Roman" w:cs="Times New Roman"/>
                <w:iCs/>
                <w:sz w:val="26"/>
                <w:szCs w:val="26"/>
              </w:rPr>
              <w:t xml:space="preserve">Nghị quyết số 71/NQ-CP ngày 01/4/2025 của Chính phủ sửa đổi, bổ sung cập nhật Chương trình hành động của Chính phủ thực hiện Nghị quyết số 57-NQ/TW của Bộ Chính </w:t>
            </w:r>
            <w:r w:rsidRPr="004D276C">
              <w:rPr>
                <w:rFonts w:ascii="Times New Roman" w:hAnsi="Times New Roman" w:cs="Times New Roman"/>
                <w:iCs/>
                <w:sz w:val="26"/>
                <w:szCs w:val="26"/>
                <w:lang w:val="vi-VN"/>
              </w:rPr>
              <w:t xml:space="preserve">trị: </w:t>
            </w:r>
            <w:r w:rsidRPr="004D276C">
              <w:rPr>
                <w:rFonts w:ascii="Times New Roman" w:hAnsi="Times New Roman" w:cs="Times New Roman"/>
                <w:i/>
                <w:iCs/>
                <w:sz w:val="26"/>
                <w:szCs w:val="26"/>
                <w:lang w:val="vi-VN"/>
              </w:rPr>
              <w:t>“</w:t>
            </w:r>
            <w:r w:rsidRPr="004D276C">
              <w:rPr>
                <w:rFonts w:ascii="Times New Roman" w:hAnsi="Times New Roman" w:cs="Times New Roman"/>
                <w:bCs/>
                <w:i/>
                <w:iCs/>
                <w:sz w:val="26"/>
                <w:szCs w:val="26"/>
              </w:rPr>
              <w:t xml:space="preserve">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w:t>
            </w:r>
            <w:r w:rsidRPr="004D276C">
              <w:rPr>
                <w:rFonts w:ascii="Times New Roman" w:hAnsi="Times New Roman" w:cs="Times New Roman"/>
                <w:bCs/>
                <w:i/>
                <w:iCs/>
                <w:sz w:val="26"/>
                <w:szCs w:val="26"/>
                <w:lang w:val="vi-VN"/>
              </w:rPr>
              <w:t>ninh”</w:t>
            </w:r>
            <w:r w:rsidRPr="004D276C">
              <w:rPr>
                <w:rFonts w:ascii="Times New Roman" w:hAnsi="Times New Roman" w:cs="Times New Roman"/>
                <w:bCs/>
                <w:iCs/>
                <w:sz w:val="26"/>
                <w:szCs w:val="26"/>
                <w:lang w:val="vi-VN"/>
              </w:rPr>
              <w:t xml:space="preserve"> (điểm 5 Mục II Chương </w:t>
            </w:r>
            <w:r w:rsidRPr="004D276C">
              <w:rPr>
                <w:rFonts w:ascii="Times New Roman" w:hAnsi="Times New Roman" w:cs="Times New Roman"/>
                <w:iCs/>
                <w:sz w:val="26"/>
                <w:szCs w:val="26"/>
              </w:rPr>
              <w:t xml:space="preserve">trình hành động của Chính phủ thực hiện Nghị quyết số 57-NQ/TW của Bộ Chính </w:t>
            </w:r>
            <w:r w:rsidRPr="004D276C">
              <w:rPr>
                <w:rFonts w:ascii="Times New Roman" w:hAnsi="Times New Roman" w:cs="Times New Roman"/>
                <w:iCs/>
                <w:sz w:val="26"/>
                <w:szCs w:val="26"/>
                <w:lang w:val="vi-VN"/>
              </w:rPr>
              <w:t>trị).</w:t>
            </w:r>
          </w:p>
        </w:tc>
        <w:tc>
          <w:tcPr>
            <w:tcW w:w="1819" w:type="pct"/>
          </w:tcPr>
          <w:p w14:paraId="29EE8EA0" w14:textId="214A831F" w:rsidR="00133F4D" w:rsidRPr="004D276C" w:rsidRDefault="00887331" w:rsidP="00140F72">
            <w:pPr>
              <w:widowControl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Dự thảo Nghị định tiếp tục cụ thể hóa các quy định về ứng dụng công nghệ thông tin trong quản lý thuế; chuẩn hóa quy trình nghiệp vụ; tăng cường sử dụng thông tin, dữ liệu phục vụ quản lý rủi ro, quản lý tuân thủ và nâng cao hiệu quả hoạt động của cơ quan quản lý thuế theo quy định của pháp luật thuế.</w:t>
            </w:r>
          </w:p>
        </w:tc>
        <w:tc>
          <w:tcPr>
            <w:tcW w:w="1363" w:type="pct"/>
          </w:tcPr>
          <w:p w14:paraId="3FE26ADD" w14:textId="5FB3FB7D" w:rsidR="00133F4D" w:rsidRPr="004D276C" w:rsidRDefault="00887331" w:rsidP="00A15D1D">
            <w:pPr>
              <w:shd w:val="solid" w:color="FFFFFF" w:fill="auto"/>
              <w:spacing w:after="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thể chế hóa </w:t>
            </w:r>
            <w:r w:rsidRPr="004D276C">
              <w:rPr>
                <w:rFonts w:ascii="Times New Roman" w:hAnsi="Times New Roman" w:cs="Times New Roman"/>
                <w:i/>
                <w:iCs/>
                <w:sz w:val="26"/>
                <w:szCs w:val="26"/>
              </w:rPr>
              <w:t>một phần</w:t>
            </w:r>
            <w:r w:rsidRPr="004D276C">
              <w:rPr>
                <w:rFonts w:ascii="Times New Roman" w:hAnsi="Times New Roman" w:cs="Times New Roman"/>
                <w:sz w:val="26"/>
                <w:szCs w:val="26"/>
              </w:rPr>
              <w:t xml:space="preserve"> yêu cầu đổi mới phương thức quản lý, nâng cao hiệu lực, hiệu quả quản lý nhà nước trong lĩnh vực thuế; việc ứng dụng khoa học, công nghệ và chuyển đổi số được thực hiện trong phạm vi, mức độ phù hợp với Luật Quản lý thuế và tính chất của Nghị định quy định chi tiết thi hành Luật.</w:t>
            </w:r>
          </w:p>
        </w:tc>
      </w:tr>
      <w:tr w:rsidR="00887331" w:rsidRPr="004D276C" w14:paraId="5A2F9193" w14:textId="77777777" w:rsidTr="00133F4D">
        <w:tc>
          <w:tcPr>
            <w:tcW w:w="1818" w:type="pct"/>
          </w:tcPr>
          <w:p w14:paraId="1F53553B" w14:textId="7A9A2352" w:rsidR="00887331" w:rsidRPr="004D276C" w:rsidRDefault="00887331" w:rsidP="00887331">
            <w:pPr>
              <w:tabs>
                <w:tab w:val="left" w:pos="1820"/>
              </w:tabs>
              <w:spacing w:before="120" w:line="240" w:lineRule="auto"/>
              <w:rPr>
                <w:rFonts w:ascii="Times New Roman" w:hAnsi="Times New Roman" w:cs="Times New Roman"/>
                <w:iCs/>
                <w:sz w:val="26"/>
                <w:szCs w:val="26"/>
              </w:rPr>
            </w:pPr>
            <w:r w:rsidRPr="004D276C">
              <w:rPr>
                <w:rFonts w:ascii="Times New Roman" w:hAnsi="Times New Roman" w:cs="Times New Roman"/>
                <w:iCs/>
                <w:sz w:val="26"/>
                <w:szCs w:val="26"/>
              </w:rPr>
              <w:lastRenderedPageBreak/>
              <w:t xml:space="preserve">Quyết định số 508/QĐ-TTg ngày 23/04/2022 của Thủ tướng Chính phủ phê duyệt Chiến lược cải cách hệ thống thuế đến năm 2030 với mục tiêu chủ đạo và xuyên suốt là </w:t>
            </w:r>
            <w:r w:rsidRPr="004D276C">
              <w:rPr>
                <w:rFonts w:ascii="Times New Roman" w:hAnsi="Times New Roman" w:cs="Times New Roman"/>
                <w:i/>
                <w:iCs/>
                <w:sz w:val="26"/>
                <w:szCs w:val="26"/>
              </w:rPr>
              <w:t>xây dựng ngành thuế Việt Nam hiện đại, tinh gọn, hoạt động hiệu lực, hiệu quả lấy người nộp thuế làm trung tâm phục vụ; trọng tâm của công tác quản lý thuế dựa trên nền tảng thuế điện tử và 3 trụ cột cơ bản gồm (1) Thể chế quản lý thuế đầy đủ, đồng bộ, hiện đại, hội nhập; (2) Nguồn nhân lực chuyên nghiệp, liêm chính, đổi mới; (3) Công nghệ thông tin hiện đại, tích hợp, đáp ứng yêu cầu quản lý thuế trong bối cảnh nền kinh tế số.</w:t>
            </w:r>
          </w:p>
        </w:tc>
        <w:tc>
          <w:tcPr>
            <w:tcW w:w="1819" w:type="pct"/>
          </w:tcPr>
          <w:p w14:paraId="5AF97DE4" w14:textId="064A0BDC" w:rsidR="00887331" w:rsidRPr="004D276C" w:rsidRDefault="00887331" w:rsidP="00887331">
            <w:pPr>
              <w:widowControl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Dự thảo Nghị định quy định về quản lý thuế điện tử, hồ sơ thuế điện tử, giải quyết thủ tục hành chính thuế trên môi trường số; tăng cường kết nối, chia sẻ dữ liệu phục vụ quản lý thuế.</w:t>
            </w:r>
          </w:p>
        </w:tc>
        <w:tc>
          <w:tcPr>
            <w:tcW w:w="1363" w:type="pct"/>
          </w:tcPr>
          <w:p w14:paraId="305F7C48" w14:textId="61B5AF31" w:rsidR="00887331" w:rsidRPr="004D276C" w:rsidRDefault="00887331" w:rsidP="00887331">
            <w:pPr>
              <w:shd w:val="solid" w:color="FFFFFF" w:fill="auto"/>
              <w:spacing w:after="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thể chế hóa một phần các nội dung liên quan đến hiện đại hóa quản lý thuế và thuế điện tử, phù hợp với định hướng cải cách hệ thống thuế đến năm 2030.</w:t>
            </w:r>
          </w:p>
        </w:tc>
      </w:tr>
    </w:tbl>
    <w:p w14:paraId="7ABA43DB" w14:textId="77777777" w:rsidR="00887331" w:rsidRPr="004D276C" w:rsidRDefault="00887331" w:rsidP="001265E5">
      <w:pPr>
        <w:spacing w:before="120"/>
        <w:ind w:left="-142" w:firstLine="709"/>
        <w:rPr>
          <w:rFonts w:ascii="Times New Roman" w:eastAsia="Times New Roman" w:hAnsi="Times New Roman" w:cs="Times New Roman"/>
          <w:b/>
          <w:sz w:val="26"/>
          <w:szCs w:val="26"/>
        </w:rPr>
      </w:pPr>
    </w:p>
    <w:p w14:paraId="0BD1511E" w14:textId="19EED6FC" w:rsidR="001265E5" w:rsidRPr="004D276C" w:rsidRDefault="001265E5" w:rsidP="001265E5">
      <w:pPr>
        <w:spacing w:before="120"/>
        <w:ind w:left="-142" w:firstLine="709"/>
        <w:rPr>
          <w:rFonts w:ascii="Times New Roman" w:hAnsi="Times New Roman" w:cs="Times New Roman"/>
          <w:b/>
          <w:sz w:val="26"/>
          <w:szCs w:val="26"/>
        </w:rPr>
      </w:pPr>
      <w:r w:rsidRPr="004D276C">
        <w:rPr>
          <w:rFonts w:ascii="Times New Roman" w:eastAsia="Times New Roman" w:hAnsi="Times New Roman" w:cs="Times New Roman"/>
          <w:b/>
          <w:sz w:val="26"/>
          <w:szCs w:val="26"/>
        </w:rPr>
        <w:t xml:space="preserve">2. Văn bản quy phạm pháp luật </w:t>
      </w:r>
      <w:r w:rsidRPr="004D276C">
        <w:rPr>
          <w:rFonts w:ascii="Times New Roman" w:hAnsi="Times New Roman" w:cs="Times New Roman"/>
          <w:b/>
          <w:sz w:val="26"/>
          <w:szCs w:val="26"/>
        </w:rPr>
        <w:t>có liên quan đến dự thảo</w:t>
      </w:r>
    </w:p>
    <w:tbl>
      <w:tblPr>
        <w:tblpPr w:leftFromText="180" w:rightFromText="180" w:vertAnchor="text" w:tblpY="1"/>
        <w:tblOverlap w:val="never"/>
        <w:tblW w:w="49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4"/>
        <w:gridCol w:w="5671"/>
        <w:gridCol w:w="2267"/>
        <w:gridCol w:w="1983"/>
      </w:tblGrid>
      <w:tr w:rsidR="00A80810" w:rsidRPr="004D276C" w14:paraId="4992E7C1" w14:textId="5AABC676" w:rsidTr="00F302C3">
        <w:tc>
          <w:tcPr>
            <w:tcW w:w="1788" w:type="pct"/>
            <w:vAlign w:val="center"/>
          </w:tcPr>
          <w:p w14:paraId="7821B254"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 xml:space="preserve">QUY ĐỊNH </w:t>
            </w:r>
          </w:p>
          <w:p w14:paraId="3FC336D4"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CỦA DỰ THẢO VĂN BẢN</w:t>
            </w:r>
          </w:p>
        </w:tc>
        <w:tc>
          <w:tcPr>
            <w:tcW w:w="1836" w:type="pct"/>
            <w:vAlign w:val="center"/>
          </w:tcPr>
          <w:p w14:paraId="3F1B35A9"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QUY ĐỊNH</w:t>
            </w:r>
          </w:p>
          <w:p w14:paraId="11E67BA6"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CỦA PHÁP LUẬT HIỆN HÀNH</w:t>
            </w:r>
          </w:p>
          <w:p w14:paraId="52224E52"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CÓ LIÊN QUAN</w:t>
            </w:r>
          </w:p>
        </w:tc>
        <w:tc>
          <w:tcPr>
            <w:tcW w:w="734" w:type="pct"/>
            <w:vAlign w:val="center"/>
          </w:tcPr>
          <w:p w14:paraId="529DDF90" w14:textId="007E5C8D"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ĐÁNH GIÁ</w:t>
            </w:r>
          </w:p>
        </w:tc>
        <w:tc>
          <w:tcPr>
            <w:tcW w:w="642" w:type="pct"/>
            <w:vAlign w:val="center"/>
          </w:tcPr>
          <w:p w14:paraId="0AE98639" w14:textId="0AB14486"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ĐỀ XUẤT XỬ LÝ</w:t>
            </w:r>
          </w:p>
        </w:tc>
      </w:tr>
      <w:tr w:rsidR="00A80810" w:rsidRPr="00243AFC" w14:paraId="78501A91" w14:textId="3BCEEBA9" w:rsidTr="00F302C3">
        <w:tc>
          <w:tcPr>
            <w:tcW w:w="1788" w:type="pct"/>
            <w:vAlign w:val="center"/>
          </w:tcPr>
          <w:p w14:paraId="2EEF627F" w14:textId="4CF9FD94"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noProof w:val="0"/>
                <w:sz w:val="26"/>
                <w:szCs w:val="26"/>
              </w:rPr>
              <w:t xml:space="preserve">Điều 2. </w:t>
            </w:r>
            <w:r w:rsidRPr="00243AFC">
              <w:rPr>
                <w:rFonts w:ascii="Times New Roman" w:hAnsi="Times New Roman" w:cs="Times New Roman"/>
                <w:noProof w:val="0"/>
                <w:sz w:val="26"/>
                <w:szCs w:val="26"/>
                <w:lang w:val="vi-VN"/>
              </w:rPr>
              <w:t xml:space="preserve"> </w:t>
            </w:r>
            <w:r w:rsidRPr="00243AFC">
              <w:rPr>
                <w:rFonts w:ascii="Times New Roman" w:hAnsi="Times New Roman" w:cs="Times New Roman"/>
                <w:color w:val="000000"/>
                <w:sz w:val="26"/>
                <w:szCs w:val="26"/>
                <w:lang w:val="vi-VN"/>
              </w:rPr>
              <w:t xml:space="preserve">Đối tượng áp dụng </w:t>
            </w:r>
          </w:p>
          <w:p w14:paraId="30A273CF" w14:textId="77777777" w:rsidR="006D23F1" w:rsidRPr="00243AFC" w:rsidRDefault="006D23F1" w:rsidP="00ED6B38">
            <w:pPr>
              <w:ind w:firstLine="153"/>
              <w:rPr>
                <w:rFonts w:ascii="Times New Roman" w:hAnsi="Times New Roman" w:cs="Times New Roman"/>
                <w:color w:val="000000"/>
                <w:sz w:val="26"/>
                <w:szCs w:val="26"/>
                <w:lang w:val="vi-VN"/>
              </w:rPr>
            </w:pPr>
            <w:bookmarkStart w:id="1" w:name="_heading=h.evpod6bo6ncq"/>
            <w:bookmarkEnd w:id="1"/>
            <w:r w:rsidRPr="00243AFC">
              <w:rPr>
                <w:rFonts w:ascii="Times New Roman" w:hAnsi="Times New Roman" w:cs="Times New Roman"/>
                <w:color w:val="000000"/>
                <w:sz w:val="26"/>
                <w:szCs w:val="26"/>
                <w:lang w:val="vi-VN"/>
              </w:rPr>
              <w:t>1. Người nộp thuế bao gồm:</w:t>
            </w:r>
          </w:p>
          <w:p w14:paraId="6341A596"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a) Người nộp thuế thực hiện theo quy định tại khoản 1 Điều 2 Luật Quản lý thuế;</w:t>
            </w:r>
          </w:p>
          <w:p w14:paraId="687A6014"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 xml:space="preserve">b) Tổ chức, cá nhân khấu trừ, nộp thay số thuế đã khấu trừ quy định tại điểm đ khoản 1 Điều 2 Luật Quản lý thuế gồm: </w:t>
            </w:r>
          </w:p>
          <w:p w14:paraId="39C4D162"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lastRenderedPageBreak/>
              <w:t>b.1) Tổ chức thực hiện khấu trừ, khai thay, nộp thay số thuế đã khấu trừ thuế giá trị gia tăng quy định tại khoản 4, 5 Điều 4 Luật thuế giá trị gia tăng;</w:t>
            </w:r>
          </w:p>
          <w:p w14:paraId="4EA16894"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 xml:space="preserve">b.2) Chủ quản nền tảng thương mại điện tử, phần nền tảng số có chức năng đặt hàng trực tuyến và chức năng thanh toán thuộc đối tượng khấu trừ, khai thay, nộp thay số thuế đã khấu trừ cho tổ chức nước ngoài, hộ kinh doanh, cá nhân kinh doanh theo quy định tại khoản 4 Điều 4 Luật thuế giá trị gia tăng, điểm a khoản 4 Điều 13  luật quản lý thuế; </w:t>
            </w:r>
          </w:p>
          <w:p w14:paraId="67DC359B" w14:textId="77777777" w:rsidR="00BF090E" w:rsidRPr="00BF090E" w:rsidRDefault="00BF090E" w:rsidP="00BF090E">
            <w:pPr>
              <w:ind w:firstLine="153"/>
              <w:rPr>
                <w:rFonts w:ascii="Times New Roman" w:hAnsi="Times New Roman" w:cs="Times New Roman"/>
                <w:color w:val="000000"/>
                <w:sz w:val="26"/>
                <w:szCs w:val="26"/>
                <w:lang w:val="vi-VN"/>
              </w:rPr>
            </w:pPr>
            <w:r w:rsidRPr="00BF090E">
              <w:rPr>
                <w:rFonts w:ascii="Times New Roman" w:hAnsi="Times New Roman" w:cs="Times New Roman"/>
                <w:color w:val="000000"/>
                <w:sz w:val="26"/>
                <w:szCs w:val="26"/>
                <w:lang w:val="vi-VN"/>
              </w:rPr>
              <w:t>b.3) Tổ chức, cá nhân thực hiện khấu trừ, khai thay, nộp thay số thuế thu nhập cá nhân đã khấu trừ theo quy định của pháp luật về thuế thu nhập cá nhân;</w:t>
            </w:r>
          </w:p>
          <w:p w14:paraId="06017C7D" w14:textId="77777777" w:rsidR="00BF090E" w:rsidRPr="00BF090E" w:rsidRDefault="00BF090E" w:rsidP="00BF090E">
            <w:pPr>
              <w:ind w:firstLine="153"/>
              <w:rPr>
                <w:rFonts w:ascii="Times New Roman" w:hAnsi="Times New Roman" w:cs="Times New Roman"/>
                <w:color w:val="000000"/>
                <w:sz w:val="26"/>
                <w:szCs w:val="26"/>
                <w:lang w:val="vi-VN"/>
              </w:rPr>
            </w:pPr>
            <w:r w:rsidRPr="00BF090E">
              <w:rPr>
                <w:rFonts w:ascii="Times New Roman" w:hAnsi="Times New Roman" w:cs="Times New Roman"/>
                <w:color w:val="000000"/>
                <w:sz w:val="26"/>
                <w:szCs w:val="26"/>
                <w:lang w:val="vi-VN"/>
              </w:rPr>
              <w:t xml:space="preserve">b.4) Tổ chức thực hiện khấu trừ, khai thay, nộp thay số thuế thu nhập doanh nghiệp đã khấu trừ cho nhà đầu tư theo quy định của pháp luật về thuế thu nhập doanh nghiệp; </w:t>
            </w:r>
          </w:p>
          <w:p w14:paraId="388C0FCC" w14:textId="77777777" w:rsidR="00BF090E" w:rsidRDefault="00BF090E" w:rsidP="00BF090E">
            <w:pPr>
              <w:ind w:firstLine="153"/>
              <w:rPr>
                <w:rFonts w:ascii="Times New Roman" w:hAnsi="Times New Roman" w:cs="Times New Roman"/>
                <w:color w:val="000000"/>
                <w:sz w:val="26"/>
                <w:szCs w:val="26"/>
                <w:lang w:val="vi-VN"/>
              </w:rPr>
            </w:pPr>
            <w:r w:rsidRPr="00BF090E">
              <w:rPr>
                <w:rFonts w:ascii="Times New Roman" w:hAnsi="Times New Roman" w:cs="Times New Roman"/>
                <w:color w:val="000000"/>
                <w:sz w:val="26"/>
                <w:szCs w:val="26"/>
                <w:lang w:val="vi-VN"/>
              </w:rPr>
              <w:t>b.5) Tổ chức, cá nhân khác với tổ chức, cá nhân quy định tại điểm b.1, b.2,b.3,b.4,b.5 khoản này thực hiện khấu trừ, khai thuế thay, nộp thay số thuế đã khấu trừ cho người nộp thuế theo quy định của pháp luật</w:t>
            </w:r>
          </w:p>
          <w:p w14:paraId="1BB93DEE" w14:textId="747E9E4E" w:rsidR="006D23F1" w:rsidRPr="00243AFC" w:rsidRDefault="006D23F1" w:rsidP="00BF090E">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2. Cơ quan quản lý thuế bao gồm:</w:t>
            </w:r>
          </w:p>
          <w:p w14:paraId="2C898CB5"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lastRenderedPageBreak/>
              <w:t>a) Cơ quan Thuế bao gồm Cục Thuế, Chi cục Thuế doanh nghiệp lớn, Chi cục Thuế thương mại điện tử, Thuế tỉnh, thành phố và Thuế cơ sở;</w:t>
            </w:r>
          </w:p>
          <w:p w14:paraId="33E7CCE7"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b) Cơ quan Hải quan bao gồm Cục Hải quan, Chi cục Kiểm tra sau thông quan, Chi cục Điều tra chống buôn lậu và cơ quan hải quan khác thuộc Cục Hải quan được giao chức năng quản lý thuế; Chi cục Hải quan khu vực và cơ quan hải quan thuộc Chi cục Hải quan khu vực; Hải quan cửa khẩu, ngoài cửa khẩu.</w:t>
            </w:r>
          </w:p>
          <w:p w14:paraId="0D7D9E99" w14:textId="5EAC88E4" w:rsidR="00057DF7" w:rsidRPr="00243AFC" w:rsidRDefault="00057DF7" w:rsidP="00ED6B38">
            <w:pPr>
              <w:widowControl w:val="0"/>
              <w:pBdr>
                <w:top w:val="dotted" w:sz="4" w:space="0" w:color="FFFFFF"/>
                <w:left w:val="dotted" w:sz="4" w:space="0" w:color="FFFFFF"/>
                <w:bottom w:val="dotted" w:sz="4" w:space="31" w:color="FFFFFF"/>
                <w:right w:val="dotted" w:sz="4" w:space="0" w:color="FFFFFF"/>
              </w:pBdr>
              <w:tabs>
                <w:tab w:val="left" w:pos="567"/>
              </w:tabs>
              <w:spacing w:before="120" w:line="240" w:lineRule="auto"/>
              <w:ind w:firstLine="153"/>
              <w:rPr>
                <w:rFonts w:ascii="Times New Roman" w:hAnsi="Times New Roman" w:cs="Times New Roman"/>
                <w:color w:val="000000" w:themeColor="text1"/>
                <w:sz w:val="26"/>
                <w:szCs w:val="26"/>
              </w:rPr>
            </w:pPr>
          </w:p>
        </w:tc>
        <w:tc>
          <w:tcPr>
            <w:tcW w:w="1836" w:type="pct"/>
            <w:vAlign w:val="center"/>
          </w:tcPr>
          <w:p w14:paraId="24F4D954" w14:textId="03A2E48B"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Luật Thuế thu nhập cá nhân số 109/2025/QH15 ngày 10/12/2025 quy định:</w:t>
            </w:r>
          </w:p>
          <w:p w14:paraId="532BC7E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bookmarkStart w:id="2" w:name="dieu_2"/>
            <w:r w:rsidRPr="00243AFC">
              <w:rPr>
                <w:rFonts w:ascii="Times New Roman" w:hAnsi="Times New Roman" w:cs="Times New Roman"/>
                <w:bCs/>
                <w:color w:val="000000" w:themeColor="text1"/>
                <w:sz w:val="26"/>
                <w:szCs w:val="26"/>
                <w:lang w:val="en"/>
              </w:rPr>
              <w:t>Điều</w:t>
            </w:r>
            <w:r w:rsidRPr="00243AFC">
              <w:rPr>
                <w:rFonts w:ascii="Times New Roman" w:hAnsi="Times New Roman" w:cs="Times New Roman"/>
                <w:bCs/>
                <w:color w:val="000000" w:themeColor="text1"/>
                <w:sz w:val="26"/>
                <w:szCs w:val="26"/>
              </w:rPr>
              <w:t> 2. Người nộp thuế</w:t>
            </w:r>
            <w:bookmarkEnd w:id="2"/>
          </w:p>
          <w:p w14:paraId="51A1631A"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1</w:t>
            </w:r>
            <w:r w:rsidRPr="00243AFC">
              <w:rPr>
                <w:rFonts w:ascii="Times New Roman" w:hAnsi="Times New Roman" w:cs="Times New Roman"/>
                <w:bCs/>
                <w:color w:val="000000" w:themeColor="text1"/>
                <w:sz w:val="26"/>
                <w:szCs w:val="26"/>
              </w:rPr>
              <w:t>. Người nộp thuế thu nhập cá nhân là cá nhân cư trú có thu nhập chịu thuế quy định tại </w:t>
            </w:r>
            <w:bookmarkStart w:id="3" w:name="tc_1"/>
            <w:r w:rsidRPr="00243AFC">
              <w:rPr>
                <w:rFonts w:ascii="Times New Roman" w:hAnsi="Times New Roman" w:cs="Times New Roman"/>
                <w:bCs/>
                <w:color w:val="000000" w:themeColor="text1"/>
                <w:sz w:val="26"/>
                <w:szCs w:val="26"/>
              </w:rPr>
              <w:t>Điều 3 của Luật này</w:t>
            </w:r>
            <w:bookmarkEnd w:id="3"/>
            <w:r w:rsidRPr="00243AFC">
              <w:rPr>
                <w:rFonts w:ascii="Times New Roman" w:hAnsi="Times New Roman" w:cs="Times New Roman"/>
                <w:bCs/>
                <w:color w:val="000000" w:themeColor="text1"/>
                <w:sz w:val="26"/>
                <w:szCs w:val="26"/>
              </w:rPr>
              <w:t> phát sinh trong và ngoài lãnh thổ Việt Nam và cá nhân không cư trú có thu nhập chịu thuế quy định tại Điều 3 của Luật này phát sinh trong lãnh thổ Việt Nam.</w:t>
            </w:r>
          </w:p>
          <w:p w14:paraId="3763C96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Cá nhân cư trú là người đáp ứng một trong các điều kiện sau đây:</w:t>
            </w:r>
          </w:p>
          <w:p w14:paraId="0A31DF38"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a) Có m</w:t>
            </w:r>
            <w:r w:rsidRPr="00243AFC">
              <w:rPr>
                <w:rFonts w:ascii="Times New Roman" w:hAnsi="Times New Roman" w:cs="Times New Roman"/>
                <w:bCs/>
                <w:color w:val="000000" w:themeColor="text1"/>
                <w:sz w:val="26"/>
                <w:szCs w:val="26"/>
              </w:rPr>
              <w:t>ặt tại Việt Nam từ 183 ngày trở lên tính trong 01 năm dương lịch hoặc tính theo 12 tháng liên tục kể từ ngày đầu tiên có mặt tại Việt Nam;</w:t>
            </w:r>
          </w:p>
          <w:p w14:paraId="364D0B4F"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b) Có nơi </w:t>
            </w:r>
            <w:r w:rsidRPr="00243AFC">
              <w:rPr>
                <w:rFonts w:ascii="Times New Roman" w:hAnsi="Times New Roman" w:cs="Times New Roman"/>
                <w:bCs/>
                <w:color w:val="000000" w:themeColor="text1"/>
                <w:sz w:val="26"/>
                <w:szCs w:val="26"/>
              </w:rPr>
              <w:t>ở thường xuyên tại Việt Nam, bao gồm có nơi ở đăng ký thường trú hoặc có nhà thuê để ở tại Việt Nam theo hợp đồng thuê có thời hạn.</w:t>
            </w:r>
          </w:p>
          <w:p w14:paraId="44B7B6B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3. Cá nhân không cư trú là ngư</w:t>
            </w:r>
            <w:r w:rsidRPr="00243AFC">
              <w:rPr>
                <w:rFonts w:ascii="Times New Roman" w:hAnsi="Times New Roman" w:cs="Times New Roman"/>
                <w:bCs/>
                <w:color w:val="000000" w:themeColor="text1"/>
                <w:sz w:val="26"/>
                <w:szCs w:val="26"/>
              </w:rPr>
              <w:t>ời không đáp ứng điều kiện quy định tại khoản 2 Điều này.</w:t>
            </w:r>
          </w:p>
          <w:p w14:paraId="56EA0663" w14:textId="2268EADA"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4. Chính ph</w:t>
            </w:r>
            <w:r w:rsidRPr="00243AFC">
              <w:rPr>
                <w:rFonts w:ascii="Times New Roman" w:hAnsi="Times New Roman" w:cs="Times New Roman"/>
                <w:bCs/>
                <w:color w:val="000000" w:themeColor="text1"/>
                <w:sz w:val="26"/>
                <w:szCs w:val="26"/>
              </w:rPr>
              <w:t>ủ quy định chi tiết Điều này.”</w:t>
            </w:r>
          </w:p>
          <w:p w14:paraId="2D3094B5"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Luật Thuế thu nhập doanh nghiệp số 67/2025/QH15 ngày 14/6/2025 quy định:</w:t>
            </w:r>
          </w:p>
          <w:p w14:paraId="37C05120" w14:textId="07BB3EA9"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 Người nộp thuế</w:t>
            </w:r>
          </w:p>
          <w:p w14:paraId="67F50B92"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Người nộp thuế thu nhập doanh nghiệp là tổ chức hoạt động sản xuất, kinh doanh hàng hóa, dịch vụ có thu nhập chịu thuế theo quy định của Luật này (sau đây gọi là doanh nghiệp), bao gồm:</w:t>
            </w:r>
          </w:p>
          <w:p w14:paraId="3EC9BCCD"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Doanh nghiệp được thành lập theo quy định của pháp luật Việt Nam;</w:t>
            </w:r>
          </w:p>
          <w:p w14:paraId="5C5CD95D"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Doanh nghiệp được thành lập theo quy định của pháp luật nước ngoài (sau đây gọi là doanh nghiệp nước ngoài) có cơ sở thường trú hoặc không có cơ sở thường trú tại Việt Nam;</w:t>
            </w:r>
          </w:p>
          <w:p w14:paraId="710BBD4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Hợp tác xã, liên hiệp hợp tác xã được thành lập theo quy định của </w:t>
            </w:r>
            <w:bookmarkStart w:id="4" w:name="tvpllink_vkhttfmgzy"/>
            <w:r w:rsidRPr="00243AFC">
              <w:rPr>
                <w:rFonts w:ascii="Times New Roman" w:hAnsi="Times New Roman" w:cs="Times New Roman"/>
                <w:bCs/>
                <w:color w:val="000000" w:themeColor="text1"/>
                <w:sz w:val="26"/>
                <w:szCs w:val="26"/>
              </w:rPr>
              <w:fldChar w:fldCharType="begin"/>
            </w:r>
            <w:r w:rsidRPr="00243AFC">
              <w:rPr>
                <w:rFonts w:ascii="Times New Roman" w:hAnsi="Times New Roman" w:cs="Times New Roman"/>
                <w:bCs/>
                <w:color w:val="000000" w:themeColor="text1"/>
                <w:sz w:val="26"/>
                <w:szCs w:val="26"/>
              </w:rPr>
              <w:instrText>HYPERLINK "https://thuvienphapluat.vn/van-ban/Doanh-nghiep/Luat-Hop-tac-xa-2023-17-2023-QH15-499239.aspx" \t "_blank"</w:instrText>
            </w:r>
            <w:r w:rsidRPr="00243AFC">
              <w:rPr>
                <w:rFonts w:ascii="Times New Roman" w:hAnsi="Times New Roman" w:cs="Times New Roman"/>
                <w:bCs/>
                <w:color w:val="000000" w:themeColor="text1"/>
                <w:sz w:val="26"/>
                <w:szCs w:val="26"/>
              </w:rPr>
              <w:fldChar w:fldCharType="separate"/>
            </w:r>
            <w:r w:rsidRPr="00243AFC">
              <w:rPr>
                <w:rStyle w:val="Hyperlink"/>
                <w:rFonts w:ascii="Times New Roman" w:hAnsi="Times New Roman" w:cs="Times New Roman"/>
                <w:bCs/>
                <w:color w:val="000000" w:themeColor="text1"/>
                <w:sz w:val="26"/>
                <w:szCs w:val="26"/>
                <w:u w:val="none"/>
              </w:rPr>
              <w:t>Luật Hợp tác xã</w:t>
            </w:r>
            <w:r w:rsidRPr="00243AFC">
              <w:rPr>
                <w:rFonts w:ascii="Times New Roman" w:hAnsi="Times New Roman" w:cs="Times New Roman"/>
                <w:bCs/>
                <w:color w:val="000000" w:themeColor="text1"/>
                <w:sz w:val="26"/>
                <w:szCs w:val="26"/>
              </w:rPr>
              <w:fldChar w:fldCharType="end"/>
            </w:r>
            <w:bookmarkEnd w:id="4"/>
            <w:r w:rsidRPr="00243AFC">
              <w:rPr>
                <w:rFonts w:ascii="Times New Roman" w:hAnsi="Times New Roman" w:cs="Times New Roman"/>
                <w:bCs/>
                <w:color w:val="000000" w:themeColor="text1"/>
                <w:sz w:val="26"/>
                <w:szCs w:val="26"/>
              </w:rPr>
              <w:t>;</w:t>
            </w:r>
          </w:p>
          <w:p w14:paraId="6A68DCE6"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Đơn vị sự nghiệp được thành lập theo quy định của pháp luật Việt Nam;</w:t>
            </w:r>
          </w:p>
          <w:p w14:paraId="53EF65D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 Tổ chức khác có hoạt động sản xuất, kinh doanh có thu nhập.</w:t>
            </w:r>
          </w:p>
          <w:p w14:paraId="22235788"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Doanh nghiệp có thu nhập chịu thuế quy định tại Điều 3 của Luật này phải nộp thuế thu nhập doanh nghiệp như sau:</w:t>
            </w:r>
          </w:p>
          <w:p w14:paraId="40E1AF22"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Doanh nghiệp được thành lập theo quy định của pháp luật Việt Nam nộp thuế đối với thu nhập chịu thuế phát sinh tại Việt Nam và thu nhập chịu thuế phát sinh ngoài Việt Nam;</w:t>
            </w:r>
          </w:p>
          <w:p w14:paraId="2D088411"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14:paraId="3ABF5C6A"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Doanh nghiệp nước ngoài có cơ sở thường trú tại Việt Nam nộp thuế đối với thu nhập chịu thuế phát sinh tại Việt Nam mà khoản thu nhập này không liên quan đến hoạt động của cơ sở thường trú;</w:t>
            </w:r>
          </w:p>
          <w:p w14:paraId="5A4918FC"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14:paraId="41506A8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14:paraId="4513242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a) Chi nhánh, văn phòng điều hành, nhà máy, công xưởng, phương tiện vận tải, mỏ dầu, mỏ khí, mỏ hoặc </w:t>
            </w:r>
            <w:r w:rsidRPr="00243AFC">
              <w:rPr>
                <w:rFonts w:ascii="Times New Roman" w:hAnsi="Times New Roman" w:cs="Times New Roman"/>
                <w:bCs/>
                <w:color w:val="000000" w:themeColor="text1"/>
                <w:sz w:val="26"/>
                <w:szCs w:val="26"/>
              </w:rPr>
              <w:lastRenderedPageBreak/>
              <w:t>địa điểm khai thác tài nguyên thiên nhiên khác tại Việt Nam;</w:t>
            </w:r>
          </w:p>
          <w:p w14:paraId="0A5F53C6"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Địa điểm xây dựng, công trình xây dựng, lắp đặt, lắp ráp;</w:t>
            </w:r>
          </w:p>
          <w:p w14:paraId="061D97B8"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Cơ sở cung cấp dịch vụ, bao gồm cả dịch vụ tư vấn thông qua người làm công hoặc tổ chức, cá nhân khác;</w:t>
            </w:r>
          </w:p>
          <w:p w14:paraId="3852179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Đại lý cho doanh nghiệp nước ngoài;</w:t>
            </w:r>
          </w:p>
          <w:p w14:paraId="405F6946"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27567A79"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Nền tảng thương mại điện tử, nền tảng số mà thông qua đó doanh nghiệp nước ngoài tiến hành cung cấp hàng hóa, dịch vụ tại Việt Nam.</w:t>
            </w:r>
          </w:p>
          <w:p w14:paraId="3BA537D8" w14:textId="1B160DA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Chính phủ quy định chi tiết Điều này.”</w:t>
            </w:r>
          </w:p>
          <w:p w14:paraId="5001FADD" w14:textId="047C2256"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320/2025/NĐ-CP quy định:</w:t>
            </w:r>
          </w:p>
          <w:p w14:paraId="253A82E2" w14:textId="650D7302"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 Người nộp thuế</w:t>
            </w:r>
          </w:p>
          <w:p w14:paraId="52FE9616"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Người nộp thuế theo quy định tại khoản 1 Điều 2 Luật Thuế thu nhập doanh nghiệp (sau đây gọi là doanh nghiệp) bao gồm:</w:t>
            </w:r>
          </w:p>
          <w:p w14:paraId="60E194C1"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Doanh nghiệp được thành lập và hoạt động theo quy định của Luật Doanh nghiệp, Luật Đầu tư, Luật Kinh doanh bảo hiểm, Luật Chứng khoán, Luật Dầu khí, Luật Thương mại, Điều ước quốc tế và quy định tại các văn bản quy phạm pháp luật khác;</w:t>
            </w:r>
          </w:p>
          <w:p w14:paraId="33F1A7D5"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b) Doanh nghiệp được thành lập theo quy định của pháp luật nước ngoài (sau đây gọi là doanh nghiệp nước ngoài) có cơ sở thường trú hoặc không có cơ sở thường trú tại Việt Nam, trong đó:</w:t>
            </w:r>
          </w:p>
          <w:p w14:paraId="66454C8D"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14:paraId="30EDD045"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b2) Doanh nghiệp nước ngoài có cơ sở thường trú tại Việt Nam nộp thuế đối với thu nhập chịu thuế phát sinh tại Việt Nam mà khoản thu nhập này không liên quan đến hoạt động của cơ sở thường trú;</w:t>
            </w:r>
          </w:p>
          <w:p w14:paraId="10F316BB"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b3) Doanh nghiệp nước ngoài không có cơ sở thường trú tại Việt Nam, nộp thuế đối với thu nhập chịu thuế phát sinh tại Việt Nam;</w:t>
            </w:r>
          </w:p>
          <w:p w14:paraId="14213AED"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b4) Doanh nghiệp nước ngoài có cơ sở thường trú tại Việt Nam (không bao gồm doanh nghiệp nước ngoài quy định tại điểm b1 và điểm b2 khoản này) cung cấp hàng hóa, dịch vụ tại Việt Nam theo các hình thức kinh doanh thương mại điện tử, kinh doanh trên nền tảng số nộp thuế đối với thu nhập chịu thuế phát sinh tại Việt Nam;”</w:t>
            </w:r>
          </w:p>
          <w:p w14:paraId="2CDF5456" w14:textId="77777777" w:rsidR="00A642EB" w:rsidRPr="00243AFC" w:rsidRDefault="00A642EB" w:rsidP="00ED6B38">
            <w:pPr>
              <w:pStyle w:val="ListParagraph"/>
              <w:numPr>
                <w:ilvl w:val="0"/>
                <w:numId w:val="12"/>
              </w:numPr>
              <w:tabs>
                <w:tab w:val="left" w:pos="567"/>
              </w:tabs>
              <w:spacing w:before="120" w:after="120" w:line="240" w:lineRule="auto"/>
              <w:ind w:left="0" w:firstLine="153"/>
              <w:jc w:val="both"/>
              <w:rPr>
                <w:rFonts w:cs="Times New Roman"/>
                <w:bCs/>
                <w:color w:val="000000" w:themeColor="text1"/>
                <w:szCs w:val="26"/>
              </w:rPr>
            </w:pPr>
            <w:r w:rsidRPr="00243AFC">
              <w:rPr>
                <w:rFonts w:cs="Times New Roman"/>
                <w:bCs/>
                <w:color w:val="000000" w:themeColor="text1"/>
                <w:szCs w:val="26"/>
              </w:rPr>
              <w:t>Nghị định số 117/2025/NĐ-CP quy định:</w:t>
            </w:r>
          </w:p>
          <w:p w14:paraId="0AD56372" w14:textId="77777777" w:rsidR="00A642EB" w:rsidRPr="00243AFC" w:rsidRDefault="00A642EB" w:rsidP="00ED6B38">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bCs/>
                <w:color w:val="000000" w:themeColor="text1"/>
                <w:sz w:val="26"/>
                <w:szCs w:val="26"/>
              </w:rPr>
              <w:t>“</w:t>
            </w:r>
            <w:r w:rsidRPr="00243AFC">
              <w:rPr>
                <w:rFonts w:eastAsia="Times New Roman"/>
                <w:bCs/>
                <w:noProof w:val="0"/>
                <w:color w:val="000000" w:themeColor="text1"/>
                <w:sz w:val="26"/>
                <w:szCs w:val="26"/>
              </w:rPr>
              <w:t>Điều 2. Đối tượng áp dụng</w:t>
            </w:r>
          </w:p>
          <w:p w14:paraId="3754B8B3" w14:textId="77777777" w:rsidR="00A642EB" w:rsidRPr="00243AFC" w:rsidRDefault="00A642EB" w:rsidP="00ED6B38">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Tổ chức là nhà quản lý sàn giao dịch thương mại điện tử, tổ chức là nhà quản lý nền tảng số có chức năng thanh toán và các tổ chức có hoạt động kinh tế số khác thuộc đối tượng khấu trừ, nộp thuế thay.</w:t>
            </w:r>
          </w:p>
          <w:p w14:paraId="483E6BEA" w14:textId="77777777" w:rsidR="00A642EB" w:rsidRPr="00243AFC" w:rsidRDefault="00A642EB" w:rsidP="00ED6B38">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2. Hộ, cá nhân cư trú và cá nhân không cư trú có hoạt động kinh doanh trên nền tảng thương mại điện tử, nền tảng số.</w:t>
            </w:r>
          </w:p>
          <w:p w14:paraId="273A07F5" w14:textId="6E152341" w:rsidR="00A642EB" w:rsidRPr="00243AFC" w:rsidRDefault="00A642EB" w:rsidP="00ED6B38">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Cơ quan quản lý thuế và các tổ chức, cá nhân có liên quan.”</w:t>
            </w:r>
          </w:p>
        </w:tc>
        <w:tc>
          <w:tcPr>
            <w:tcW w:w="734" w:type="pct"/>
          </w:tcPr>
          <w:p w14:paraId="5E660383" w14:textId="056E697F" w:rsidR="00057DF7" w:rsidRPr="00243AFC" w:rsidRDefault="00057DF7"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00440EBB" w:rsidRPr="00243AFC">
              <w:rPr>
                <w:rFonts w:ascii="Times New Roman" w:hAnsi="Times New Roman" w:cs="Times New Roman"/>
                <w:bCs/>
                <w:color w:val="000000" w:themeColor="text1"/>
                <w:sz w:val="26"/>
                <w:szCs w:val="26"/>
              </w:rPr>
              <w:t xml:space="preserve"> Luật Thuế thu nhập cá nhân số 109/2025/QH15;  Luật Thuế thu nhập doanh nghiệp số 67/2025/QH15;  Nghị định số 320/2025/NĐ-CP</w:t>
            </w:r>
          </w:p>
        </w:tc>
        <w:tc>
          <w:tcPr>
            <w:tcW w:w="642" w:type="pct"/>
          </w:tcPr>
          <w:p w14:paraId="0C3379A8" w14:textId="6C2E7409" w:rsidR="00057DF7" w:rsidRPr="00243AFC" w:rsidRDefault="00057DF7"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 dự thảo Nghị định</w:t>
            </w:r>
          </w:p>
        </w:tc>
      </w:tr>
      <w:tr w:rsidR="00A80810" w:rsidRPr="00243AFC" w14:paraId="3D020F52" w14:textId="77777777" w:rsidTr="00F302C3">
        <w:tc>
          <w:tcPr>
            <w:tcW w:w="1788" w:type="pct"/>
          </w:tcPr>
          <w:p w14:paraId="39D98DAD" w14:textId="12E1E4E6" w:rsidR="006D23F1" w:rsidRPr="00243AFC" w:rsidRDefault="00D67BC7" w:rsidP="00ED6B38">
            <w:pPr>
              <w:tabs>
                <w:tab w:val="left" w:pos="567"/>
              </w:tabs>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rPr>
              <w:lastRenderedPageBreak/>
              <w:t>Điều 8.</w:t>
            </w:r>
            <w:r w:rsidRPr="00243AFC">
              <w:rPr>
                <w:rFonts w:ascii="Times New Roman" w:hAnsi="Times New Roman" w:cs="Times New Roman"/>
                <w:color w:val="000000" w:themeColor="text1"/>
                <w:sz w:val="26"/>
                <w:szCs w:val="26"/>
              </w:rPr>
              <w:tab/>
            </w:r>
            <w:r w:rsidR="006D23F1" w:rsidRPr="00243AFC">
              <w:rPr>
                <w:rFonts w:ascii="Times New Roman" w:hAnsi="Times New Roman" w:cs="Times New Roman"/>
                <w:noProof w:val="0"/>
                <w:sz w:val="26"/>
                <w:szCs w:val="26"/>
                <w:lang w:val="vi-VN"/>
              </w:rPr>
              <w:t xml:space="preserve"> </w:t>
            </w:r>
            <w:r w:rsidR="006D23F1" w:rsidRPr="00243AFC">
              <w:rPr>
                <w:rFonts w:ascii="Times New Roman" w:hAnsi="Times New Roman" w:cs="Times New Roman"/>
                <w:color w:val="000000" w:themeColor="text1"/>
                <w:sz w:val="26"/>
                <w:szCs w:val="26"/>
                <w:lang w:val="vi-VN"/>
              </w:rPr>
              <w:t>Sử dụng mã số thuế</w:t>
            </w:r>
            <w:r w:rsidR="006D23F1" w:rsidRPr="00243AFC">
              <w:rPr>
                <w:rFonts w:ascii="Times New Roman" w:hAnsi="Times New Roman" w:cs="Times New Roman"/>
                <w:color w:val="000000" w:themeColor="text1"/>
                <w:sz w:val="26"/>
                <w:szCs w:val="26"/>
                <w:lang w:val="vi-VN"/>
              </w:rPr>
              <w:tab/>
            </w:r>
            <w:r w:rsidR="006D23F1" w:rsidRPr="00243AFC">
              <w:rPr>
                <w:rFonts w:ascii="Times New Roman" w:hAnsi="Times New Roman" w:cs="Times New Roman"/>
                <w:color w:val="000000" w:themeColor="text1"/>
                <w:sz w:val="26"/>
                <w:szCs w:val="26"/>
                <w:lang w:val="vi-VN"/>
              </w:rPr>
              <w:tab/>
            </w:r>
          </w:p>
          <w:p w14:paraId="6A1CE888"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1. Người nộp thuế phải ghi mã số thuế được cấp vào hóa đơn, chứng từ, tài liệu khi thực hiện các giao dịch kinh doanh; mở tài khoản tiền gửi tại các tổ chức tín dụng, chi nhánh ngân hàng nước ngoài, tổ chức cung ứng dịch vụ thanh toán, tổ chức cung ứng dịch vụ trung gian thanh toán; khai thuế, nộp thuế, miễn thuế, giảm thuế, hoàn thuế, không thu thuế, đăng ký tờ khai hải quan và thực hiện các giao dịch về thuế khác đối với tất cả các nghĩa vụ phải nộp ngân sách nhà nước, kể cả trường hợp người nộp thuế hoạt động sản xuất, kinh doanh tại nhiều địa bàn khác nhau.</w:t>
            </w:r>
          </w:p>
          <w:p w14:paraId="72119C91"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2. Người nộp thuế phải cung cấp đầy đủ, chính xác mã số thuế cho tổ chức, cá nhân thực hiện khấu trừ, nộp thuế thay hoặc khai thay, nộp thuế thay; cung cấp cho cơ quan, tổ chức, cá nhân có liên quan phục vụ quản lý thuế; ghi mã số thuế trên hồ sơ khi thực hiện thủ tục hành chính theo cơ chế một cửa liên thông với cơ quan quản lý thuế, cơ quan, tổ chức liên quan.</w:t>
            </w:r>
          </w:p>
          <w:p w14:paraId="28B06DD9"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 xml:space="preserve">3. Cơ quan quản lý thuế, Kho bạc Nhà nước, tổ chức tín dụng, chi nhánh ngân hàng nước ngoài, tổ chức cung ứng dịch vụ thanh toán phối hợp thu ngân sách nhà nước, tổ chức được cơ quan quản lý thuế ủy nhiệm thu thuế sử dụng mã số thuế của </w:t>
            </w:r>
            <w:r w:rsidRPr="00243AFC">
              <w:rPr>
                <w:rFonts w:ascii="Times New Roman" w:hAnsi="Times New Roman" w:cs="Times New Roman"/>
                <w:color w:val="000000" w:themeColor="text1"/>
                <w:sz w:val="26"/>
                <w:szCs w:val="26"/>
                <w:lang w:val="vi-VN"/>
              </w:rPr>
              <w:lastRenderedPageBreak/>
              <w:t>người nộp thuế trong quản lý thuế và thu thuế vào ngân sách nhà nước.</w:t>
            </w:r>
          </w:p>
          <w:p w14:paraId="1372EB63"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4. Tổ chức tín dụng, chi nhánh ngân hàng nước ngoài, tổ chức cung ứng dịch vụ thanh toán, tổ chức cung ứng dịch vụ trung gian thanh toán phải ghi mã số thuế trong hồ sơ mở tài khoản và các chứng từ giao dịch qua tài khoản của người nộp thuế.</w:t>
            </w:r>
          </w:p>
          <w:p w14:paraId="6CDF21F6" w14:textId="7C8163F9" w:rsidR="00440EBB"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rPr>
            </w:pPr>
            <w:r w:rsidRPr="00243AFC">
              <w:rPr>
                <w:rFonts w:ascii="Times New Roman" w:hAnsi="Times New Roman" w:cs="Times New Roman"/>
                <w:color w:val="000000" w:themeColor="text1"/>
                <w:sz w:val="26"/>
                <w:szCs w:val="26"/>
                <w:lang w:val="vi-VN"/>
              </w:rPr>
              <w:t xml:space="preserve">5. Mã số thuế không được sử dụng trong các giao dịch kinh tế sau khi đã bị cơ quan thuế chấm dứt hiệu lực, thông báo về việc người nộp thuế không hoạt động tại địa chỉ đã đăng ký và chỉ được tiếp tục sử dụng sau khi được khôi phục. </w:t>
            </w:r>
          </w:p>
        </w:tc>
        <w:tc>
          <w:tcPr>
            <w:tcW w:w="1836" w:type="pct"/>
          </w:tcPr>
          <w:p w14:paraId="419EC58A" w14:textId="53018578"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 Nghị định số </w:t>
            </w:r>
            <w:r w:rsidRPr="00243AFC">
              <w:rPr>
                <w:rFonts w:ascii="Times New Roman" w:hAnsi="Times New Roman" w:cs="Times New Roman"/>
                <w:bCs/>
                <w:color w:val="000000" w:themeColor="text1"/>
                <w:sz w:val="26"/>
                <w:szCs w:val="26"/>
                <w:shd w:val="clear" w:color="auto" w:fill="FFFFFF"/>
              </w:rPr>
              <w:t xml:space="preserve"> </w:t>
            </w:r>
            <w:r w:rsidRPr="00243AFC">
              <w:rPr>
                <w:rFonts w:ascii="Times New Roman" w:hAnsi="Times New Roman" w:cs="Times New Roman"/>
                <w:bCs/>
                <w:color w:val="000000" w:themeColor="text1"/>
                <w:sz w:val="26"/>
                <w:szCs w:val="26"/>
              </w:rPr>
              <w:t>52/2024/NĐ-CP ngày 15/5/2024 quy định:</w:t>
            </w:r>
          </w:p>
          <w:p w14:paraId="42C42257" w14:textId="25D4029C"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3. Giải thích từ ngữ</w:t>
            </w:r>
          </w:p>
          <w:p w14:paraId="626D920D" w14:textId="6217AEEE"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Tổ chức cung ứng dịch vụ thanh toán không dùng tiền mặt (sau đây gọi là tổ chức cung ứng dịch vụ thanh toán) là tổ chức được cung ứng một hoặc một số dịch vụ thanh toán theo quy định tại Nghị định này, bao gồm: Ngân hàng Nhà nước Việt Nam (sau đây gọi là Ngân hàng Nhà nước), ngân hàng, chi nhánh ngân hàng nước ngoài, quỹ tín dụng nhân dân, tổ chức tài chính vi mô và doanh nghiệp cung ứng dịch vụ bưu chính công ích.</w:t>
            </w:r>
          </w:p>
          <w:p w14:paraId="2088ED44" w14:textId="4212186B"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5. Tổ chức cung ứng dịch vụ trung gian thanh toán là tổ chức không phải là ngân hàng, chi nhánh ngân hàng nước ngoài được Ngân hàng Nhà nước cấp Giấy phép hoạt động cung ứng dịch vụ trung gian thanh toán.”</w:t>
            </w:r>
          </w:p>
          <w:p w14:paraId="4726BED9" w14:textId="77777777"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p>
        </w:tc>
        <w:tc>
          <w:tcPr>
            <w:tcW w:w="734" w:type="pct"/>
          </w:tcPr>
          <w:p w14:paraId="347454A3" w14:textId="21980C5C" w:rsidR="00440EBB" w:rsidRPr="00243AFC" w:rsidRDefault="00440EBB"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dự thảo Nghị định là phù hợp với quy định tại  Nghị định số </w:t>
            </w:r>
            <w:r w:rsidRPr="00243AFC">
              <w:rPr>
                <w:rFonts w:ascii="Times New Roman" w:hAnsi="Times New Roman" w:cs="Times New Roman"/>
                <w:bCs/>
                <w:color w:val="000000" w:themeColor="text1"/>
                <w:sz w:val="26"/>
                <w:szCs w:val="26"/>
                <w:shd w:val="clear" w:color="auto" w:fill="FFFFFF"/>
              </w:rPr>
              <w:t xml:space="preserve"> </w:t>
            </w:r>
            <w:r w:rsidRPr="00243AFC">
              <w:rPr>
                <w:rFonts w:ascii="Times New Roman" w:hAnsi="Times New Roman" w:cs="Times New Roman"/>
                <w:bCs/>
                <w:color w:val="000000" w:themeColor="text1"/>
                <w:sz w:val="26"/>
                <w:szCs w:val="26"/>
              </w:rPr>
              <w:t>52/2024/NĐ-CP</w:t>
            </w:r>
          </w:p>
        </w:tc>
        <w:tc>
          <w:tcPr>
            <w:tcW w:w="642" w:type="pct"/>
          </w:tcPr>
          <w:p w14:paraId="6DDFC7D4" w14:textId="30B92098" w:rsidR="00440EBB" w:rsidRPr="00243AFC" w:rsidRDefault="00440EBB"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Điều </w:t>
            </w:r>
            <w:r w:rsidR="00684FB9" w:rsidRPr="00243AFC">
              <w:rPr>
                <w:rFonts w:ascii="Times New Roman" w:hAnsi="Times New Roman" w:cs="Times New Roman"/>
                <w:bCs/>
                <w:color w:val="000000" w:themeColor="text1"/>
                <w:sz w:val="26"/>
                <w:szCs w:val="26"/>
              </w:rPr>
              <w:t>8</w:t>
            </w:r>
            <w:r w:rsidRPr="00243AFC">
              <w:rPr>
                <w:rFonts w:ascii="Times New Roman" w:hAnsi="Times New Roman" w:cs="Times New Roman"/>
                <w:bCs/>
                <w:color w:val="000000" w:themeColor="text1"/>
                <w:sz w:val="26"/>
                <w:szCs w:val="26"/>
              </w:rPr>
              <w:t xml:space="preserve"> dự thảo Nghị định</w:t>
            </w:r>
          </w:p>
        </w:tc>
      </w:tr>
      <w:tr w:rsidR="00BF090E" w:rsidRPr="00243AFC" w14:paraId="23A07784" w14:textId="77777777" w:rsidTr="00F302C3">
        <w:tc>
          <w:tcPr>
            <w:tcW w:w="1788" w:type="pct"/>
          </w:tcPr>
          <w:p w14:paraId="1659E561" w14:textId="63F5966B" w:rsidR="00BF090E" w:rsidRPr="00BF090E" w:rsidRDefault="00BF090E" w:rsidP="00BF090E">
            <w:pPr>
              <w:tabs>
                <w:tab w:val="left" w:pos="567"/>
              </w:tabs>
              <w:ind w:firstLine="15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Điều 9. </w:t>
            </w:r>
            <w:r w:rsidRPr="00BF090E">
              <w:rPr>
                <w:rFonts w:ascii="Times New Roman" w:hAnsi="Times New Roman" w:cs="Times New Roman"/>
                <w:color w:val="000000" w:themeColor="text1"/>
                <w:sz w:val="26"/>
                <w:szCs w:val="26"/>
              </w:rPr>
              <w:t xml:space="preserve">Kỳ tính thuế </w:t>
            </w:r>
          </w:p>
          <w:p w14:paraId="11C169BF"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1. Kỳ tính thuế bao gồm kỳ theo từng lần phát sinh, tháng, quý, năm hoặc kỳ quyết toán thuế quy định tại khoản 8 Điều 4 Luật Quản lý thuế.</w:t>
            </w:r>
          </w:p>
          <w:p w14:paraId="44027E02"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2. Xác định kỳ tính thuế</w:t>
            </w:r>
          </w:p>
          <w:p w14:paraId="2EA8E05B"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a) Kỳ tính thuế theo từng lần phát sinh được xác định là ngày người nộp thuế phát sinh nghĩa vụ thuế;</w:t>
            </w:r>
          </w:p>
          <w:p w14:paraId="1FB3BD6E"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b) Kỳ tính thuế tháng được xác định từ ngày đầu tháng đến ngày cuối tháng của năm dương lịch;</w:t>
            </w:r>
          </w:p>
          <w:p w14:paraId="4D76EB8B"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c) Kỳ tính thuế quý được xác định từ ngày đầu quý đến ngày cuối quý của năm dương lịch hoặc năm tài chính;</w:t>
            </w:r>
          </w:p>
          <w:p w14:paraId="66371161"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lastRenderedPageBreak/>
              <w:t>d) Kỳ tính thuế năm được xác định theo năm dương lịch;</w:t>
            </w:r>
          </w:p>
          <w:p w14:paraId="4EE1BF3F" w14:textId="69A2A6EE" w:rsidR="00BF090E" w:rsidRPr="00243AFC"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đ) Kỳ quyết toán thuế thực hiện  được xác định theo năm dương lịch hoặc theo năm tài chính hoặc kỳ kế toán năm theo quy định của Luật Kế toán. Đối với thuế thu nhập cá nhân kỳ quyết toán thuế thu nhập cá nhân theo năm dương lịch, trừ trường hợp trong 01 năm dương lịch, cá nhân có mặt tại Việt Nam dưới 183 ngày nhưng tính tổng 12 tháng liên tục kể từ ngày đầu tiên có mặt tại Việt Nam là từ 183 ngày trở lên thì kỳ quyết toán thuế thu nhập cá nhân của năm đầu tiên được xác định là 12 tháng liên tục (kể từ ngày đầu tiên có mặt tại Việt Nam).</w:t>
            </w:r>
          </w:p>
        </w:tc>
        <w:tc>
          <w:tcPr>
            <w:tcW w:w="1836" w:type="pct"/>
          </w:tcPr>
          <w:p w14:paraId="4889AF16" w14:textId="2C68F58A" w:rsidR="00661005" w:rsidRDefault="00661005" w:rsidP="00BF090E">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 xml:space="preserve">- Luật Kế toán số </w:t>
            </w:r>
            <w:r w:rsidRPr="00661005">
              <w:rPr>
                <w:rFonts w:ascii="Times New Roman" w:hAnsi="Times New Roman" w:cs="Times New Roman"/>
                <w:bCs/>
                <w:color w:val="000000" w:themeColor="text1"/>
                <w:sz w:val="26"/>
                <w:szCs w:val="26"/>
              </w:rPr>
              <w:t>88/2015/QH13</w:t>
            </w:r>
            <w:r>
              <w:rPr>
                <w:rFonts w:ascii="Times New Roman" w:hAnsi="Times New Roman" w:cs="Times New Roman"/>
                <w:bCs/>
                <w:color w:val="000000" w:themeColor="text1"/>
                <w:sz w:val="26"/>
                <w:szCs w:val="26"/>
              </w:rPr>
              <w:t xml:space="preserve"> quy định:</w:t>
            </w:r>
          </w:p>
          <w:p w14:paraId="23E5C28C" w14:textId="7B716702" w:rsidR="00BF090E" w:rsidRPr="00BF090E" w:rsidRDefault="00661005" w:rsidP="00BF090E">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BF090E" w:rsidRPr="00BF090E">
              <w:rPr>
                <w:rFonts w:ascii="Times New Roman" w:hAnsi="Times New Roman" w:cs="Times New Roman"/>
                <w:bCs/>
                <w:color w:val="000000" w:themeColor="text1"/>
                <w:sz w:val="26"/>
                <w:szCs w:val="26"/>
              </w:rPr>
              <w:t>Điều 12. Kỳ kế toán</w:t>
            </w:r>
          </w:p>
          <w:p w14:paraId="04DA50A2"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1. Kỳ kế toán gồm kỳ kế toán năm, kỳ kế toán quý, kỳ kế toán tháng và được quy định như sau:</w:t>
            </w:r>
          </w:p>
          <w:p w14:paraId="1FDDF88C"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a)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đầu ngày 01 tháng đầu quý này đến hết ngày cuối cùng của tháng cuối quý trước năm sau và phải thông báo cho cơ quan tài chính, cơ quan thuế;</w:t>
            </w:r>
          </w:p>
          <w:p w14:paraId="630848BB"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b) Kỳ kế toán quý là 03 tháng, tính từ đầu ngày 01 tháng đầu quý đến hết ngày cuối cùng của tháng cuối quý;</w:t>
            </w:r>
          </w:p>
          <w:p w14:paraId="25803228"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c) Kỳ kế toán tháng là 01 tháng, tính từ đầu ngày 01 đến hết ngày cuối cùng của tháng.</w:t>
            </w:r>
          </w:p>
          <w:p w14:paraId="2038F7D6"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lastRenderedPageBreak/>
              <w:t>2. Kỳ kế toán của đơn vị kế toán mới được thành lập được quy định như sau:</w:t>
            </w:r>
          </w:p>
          <w:p w14:paraId="439796EC"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a) Kỳ kế toán đầu tiên của doanh nghiệp mới được thành lập tính từ đầu ngày được cấp Giấy chứng nhận đăng ký doanh nghiệp đến hết ngày cuối cùng của kỳ kế toán năm, kỳ kế toán quý, kỳ kế toán tháng theo quy định tại khoản 1 Điều này;</w:t>
            </w:r>
          </w:p>
          <w:p w14:paraId="08154B47"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b) Kỳ kế toán đầu tiên của đơn vị kế toán khác tính từ đầu ngày quyết định thành lập đơn vị kế toán có hiệu lực đến hết ngày cuối cùng của kỳ kế toán năm, kỳ kế toán quý, kỳ kế toán tháng theo quy định tại khoản 1 Điều này.</w:t>
            </w:r>
          </w:p>
          <w:p w14:paraId="7127F480"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3. Đơn vị kế toán khi bị chia, hợp nhất, sáp nhập, chuyển đổi loại hình hoặc hình thức sở hữu, giải thể, chấm dứt hoạt động, phá sản thì kỳ kế toán cuối cùng tính từ đầu ngày kỳ kế toán năm, kỳ kế toán quý, kỳ kế toán tháng theo quy định tại khoản 1 Điều này đến hết ngày trước ngày quyết định chia, hợp nhất, sáp nhập, chuyển đổi loại hình hoặc hình thức sở hữu, giải thể, chấm dứt hoạt động, phá sản đơn vị kế toán có hiệu lực.</w:t>
            </w:r>
          </w:p>
          <w:p w14:paraId="6C317221" w14:textId="77777777" w:rsid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4. Trường hợp kỳ kế toán năm đầu tiên hoặc kỳ kế toán năm cuối cùng có thời gian ngắn hơn 90 ngày thì được phép cộng với kỳ kế toán năm tiếp theo hoặc cộng với kỳ kế toán năm trước đó để tính thành một kỳ kế toán năm; kỳ kế toán năm đầu tiên hoặc kỳ kế toán năm cuối cùng phải ngắn hơn 15 tháng.</w:t>
            </w:r>
            <w:r w:rsidR="00661005">
              <w:rPr>
                <w:rFonts w:ascii="Times New Roman" w:hAnsi="Times New Roman" w:cs="Times New Roman"/>
                <w:bCs/>
                <w:color w:val="000000" w:themeColor="text1"/>
                <w:sz w:val="26"/>
                <w:szCs w:val="26"/>
              </w:rPr>
              <w:t>”</w:t>
            </w:r>
          </w:p>
          <w:p w14:paraId="33043C5A" w14:textId="77777777" w:rsidR="00661005" w:rsidRDefault="00661005" w:rsidP="00BF090E">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Luật Thuế TNDN số </w:t>
            </w:r>
            <w:r w:rsidRPr="00661005">
              <w:rPr>
                <w:rFonts w:ascii="Times New Roman" w:hAnsi="Times New Roman" w:cs="Times New Roman"/>
                <w:bCs/>
                <w:color w:val="000000" w:themeColor="text1"/>
                <w:sz w:val="26"/>
                <w:szCs w:val="26"/>
              </w:rPr>
              <w:t>67/2025/QH15</w:t>
            </w:r>
            <w:r>
              <w:rPr>
                <w:rFonts w:ascii="Times New Roman" w:hAnsi="Times New Roman" w:cs="Times New Roman"/>
                <w:bCs/>
                <w:color w:val="000000" w:themeColor="text1"/>
                <w:sz w:val="26"/>
                <w:szCs w:val="26"/>
              </w:rPr>
              <w:t xml:space="preserve"> quy định:</w:t>
            </w:r>
          </w:p>
          <w:p w14:paraId="4617CB9E" w14:textId="77777777" w:rsidR="00661005" w:rsidRPr="00661005" w:rsidRDefault="00661005" w:rsidP="00661005">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Pr="00661005">
              <w:rPr>
                <w:rFonts w:ascii="Times New Roman" w:hAnsi="Times New Roman" w:cs="Times New Roman"/>
                <w:bCs/>
                <w:color w:val="000000" w:themeColor="text1"/>
                <w:sz w:val="26"/>
                <w:szCs w:val="26"/>
              </w:rPr>
              <w:t>Điều 5. Kỳ tính thuế</w:t>
            </w:r>
          </w:p>
          <w:p w14:paraId="7117EDA8" w14:textId="77777777" w:rsidR="00661005" w:rsidRPr="00661005" w:rsidRDefault="00661005" w:rsidP="00661005">
            <w:pPr>
              <w:tabs>
                <w:tab w:val="left" w:pos="567"/>
              </w:tabs>
              <w:spacing w:before="120" w:line="240" w:lineRule="auto"/>
              <w:ind w:firstLine="153"/>
              <w:rPr>
                <w:rFonts w:ascii="Times New Roman" w:hAnsi="Times New Roman" w:cs="Times New Roman"/>
                <w:bCs/>
                <w:color w:val="000000" w:themeColor="text1"/>
                <w:sz w:val="26"/>
                <w:szCs w:val="26"/>
              </w:rPr>
            </w:pPr>
            <w:r w:rsidRPr="00661005">
              <w:rPr>
                <w:rFonts w:ascii="Times New Roman" w:hAnsi="Times New Roman" w:cs="Times New Roman"/>
                <w:bCs/>
                <w:color w:val="000000" w:themeColor="text1"/>
                <w:sz w:val="26"/>
                <w:szCs w:val="26"/>
              </w:rPr>
              <w:t xml:space="preserve">1. Kỳ tính thuế thu nhập doanh nghiệp được xác định theo năm dương lịch hoặc năm tài chính do </w:t>
            </w:r>
            <w:r w:rsidRPr="00661005">
              <w:rPr>
                <w:rFonts w:ascii="Times New Roman" w:hAnsi="Times New Roman" w:cs="Times New Roman"/>
                <w:bCs/>
                <w:color w:val="000000" w:themeColor="text1"/>
                <w:sz w:val="26"/>
                <w:szCs w:val="26"/>
              </w:rPr>
              <w:lastRenderedPageBreak/>
              <w:t>doanh nghiệp lựa chọn, trừ trường hợp quy định tại khoản 2 Điều này. Trường hợp doanh nghiệp lựa chọn năm tài chính khác với năm dương lịch thì thông báo với cơ quan thuế quản lý trực tiếp trước khi thực hiện.</w:t>
            </w:r>
          </w:p>
          <w:p w14:paraId="4572AA81" w14:textId="6FB2B8AA" w:rsidR="00661005" w:rsidRPr="00243AFC" w:rsidRDefault="00661005" w:rsidP="00661005">
            <w:pPr>
              <w:tabs>
                <w:tab w:val="left" w:pos="567"/>
              </w:tabs>
              <w:spacing w:before="120" w:line="240" w:lineRule="auto"/>
              <w:ind w:firstLine="153"/>
              <w:rPr>
                <w:rFonts w:ascii="Times New Roman" w:hAnsi="Times New Roman" w:cs="Times New Roman"/>
                <w:bCs/>
                <w:color w:val="000000" w:themeColor="text1"/>
                <w:sz w:val="26"/>
                <w:szCs w:val="26"/>
              </w:rPr>
            </w:pPr>
            <w:r w:rsidRPr="00661005">
              <w:rPr>
                <w:rFonts w:ascii="Times New Roman" w:hAnsi="Times New Roman" w:cs="Times New Roman"/>
                <w:bCs/>
                <w:color w:val="000000" w:themeColor="text1"/>
                <w:sz w:val="26"/>
                <w:szCs w:val="26"/>
              </w:rPr>
              <w:t>2. Kỳ tính thuế đối với doanh nghiệp quy định tại điểm c, điểm d khoản 2 Điều 2 của Luật này thực hiện theo quy định của pháp luật về quản lý thuế.</w:t>
            </w:r>
            <w:r>
              <w:rPr>
                <w:rFonts w:ascii="Times New Roman" w:hAnsi="Times New Roman" w:cs="Times New Roman"/>
                <w:bCs/>
                <w:color w:val="000000" w:themeColor="text1"/>
                <w:sz w:val="26"/>
                <w:szCs w:val="26"/>
              </w:rPr>
              <w:t>”</w:t>
            </w:r>
          </w:p>
        </w:tc>
        <w:tc>
          <w:tcPr>
            <w:tcW w:w="734" w:type="pct"/>
          </w:tcPr>
          <w:p w14:paraId="5B03EFCD" w14:textId="2E9AC30F"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00661005">
              <w:rPr>
                <w:rFonts w:ascii="Times New Roman" w:hAnsi="Times New Roman" w:cs="Times New Roman"/>
                <w:bCs/>
                <w:color w:val="000000" w:themeColor="text1"/>
                <w:sz w:val="26"/>
                <w:szCs w:val="26"/>
              </w:rPr>
              <w:t xml:space="preserve"> Luật Kế toán số </w:t>
            </w:r>
            <w:r w:rsidR="00661005" w:rsidRPr="00661005">
              <w:rPr>
                <w:rFonts w:ascii="Times New Roman" w:hAnsi="Times New Roman" w:cs="Times New Roman"/>
                <w:bCs/>
                <w:color w:val="000000" w:themeColor="text1"/>
                <w:sz w:val="26"/>
                <w:szCs w:val="26"/>
              </w:rPr>
              <w:t>88/2015/QH13</w:t>
            </w:r>
            <w:r w:rsidR="00661005">
              <w:rPr>
                <w:rFonts w:ascii="Times New Roman" w:hAnsi="Times New Roman" w:cs="Times New Roman"/>
                <w:bCs/>
                <w:color w:val="000000" w:themeColor="text1"/>
                <w:sz w:val="26"/>
                <w:szCs w:val="26"/>
              </w:rPr>
              <w:t xml:space="preserve">; Luật Thuế TNDN số </w:t>
            </w:r>
            <w:r w:rsidR="00661005" w:rsidRPr="00661005">
              <w:rPr>
                <w:rFonts w:ascii="Times New Roman" w:hAnsi="Times New Roman" w:cs="Times New Roman"/>
                <w:bCs/>
                <w:color w:val="000000" w:themeColor="text1"/>
                <w:sz w:val="26"/>
                <w:szCs w:val="26"/>
              </w:rPr>
              <w:t>67/2025/QH15</w:t>
            </w:r>
            <w:r w:rsidR="00661005">
              <w:rPr>
                <w:rFonts w:ascii="Times New Roman" w:hAnsi="Times New Roman" w:cs="Times New Roman"/>
                <w:bCs/>
                <w:color w:val="000000" w:themeColor="text1"/>
                <w:sz w:val="26"/>
                <w:szCs w:val="26"/>
              </w:rPr>
              <w:t xml:space="preserve"> </w:t>
            </w:r>
          </w:p>
        </w:tc>
        <w:tc>
          <w:tcPr>
            <w:tcW w:w="642" w:type="pct"/>
          </w:tcPr>
          <w:p w14:paraId="41137C9D" w14:textId="06E2C64B"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Điều </w:t>
            </w:r>
            <w:r>
              <w:rPr>
                <w:rFonts w:ascii="Times New Roman" w:hAnsi="Times New Roman" w:cs="Times New Roman"/>
                <w:bCs/>
                <w:color w:val="000000" w:themeColor="text1"/>
                <w:sz w:val="26"/>
                <w:szCs w:val="26"/>
              </w:rPr>
              <w:t>9</w:t>
            </w:r>
            <w:r w:rsidRPr="00243AFC">
              <w:rPr>
                <w:rFonts w:ascii="Times New Roman" w:hAnsi="Times New Roman" w:cs="Times New Roman"/>
                <w:bCs/>
                <w:color w:val="000000" w:themeColor="text1"/>
                <w:sz w:val="26"/>
                <w:szCs w:val="26"/>
              </w:rPr>
              <w:t xml:space="preserve"> dự thảo Nghị định</w:t>
            </w:r>
          </w:p>
        </w:tc>
      </w:tr>
      <w:tr w:rsidR="00BF090E" w:rsidRPr="00243AFC" w14:paraId="4A1C02C6" w14:textId="77777777" w:rsidTr="00F302C3">
        <w:tc>
          <w:tcPr>
            <w:tcW w:w="1788" w:type="pct"/>
          </w:tcPr>
          <w:p w14:paraId="7D4882B7"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rPr>
            </w:pPr>
            <w:r w:rsidRPr="00243AFC">
              <w:rPr>
                <w:rFonts w:ascii="Times New Roman" w:hAnsi="Times New Roman" w:cs="Times New Roman"/>
                <w:color w:val="000000" w:themeColor="text1"/>
                <w:sz w:val="26"/>
                <w:szCs w:val="26"/>
              </w:rPr>
              <w:lastRenderedPageBreak/>
              <w:t>Điều 10. Thời hạn nộp hồ sơ khai thuế</w:t>
            </w:r>
          </w:p>
          <w:p w14:paraId="2618A4FB" w14:textId="45CF28A4"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rPr>
              <w:t>…</w:t>
            </w:r>
            <w:r w:rsidRPr="00243AFC">
              <w:rPr>
                <w:rFonts w:ascii="Times New Roman" w:eastAsia="Times New Roman" w:hAnsi="Times New Roman" w:cs="Times New Roman"/>
                <w:noProof w:val="0"/>
                <w:sz w:val="26"/>
                <w:szCs w:val="26"/>
                <w:lang w:val="vi-VN"/>
              </w:rPr>
              <w:t xml:space="preserve"> </w:t>
            </w:r>
            <w:r w:rsidRPr="00243AFC">
              <w:rPr>
                <w:rFonts w:ascii="Times New Roman" w:hAnsi="Times New Roman" w:cs="Times New Roman"/>
                <w:color w:val="000000" w:themeColor="text1"/>
                <w:sz w:val="26"/>
                <w:szCs w:val="26"/>
                <w:lang w:val="vi-VN"/>
              </w:rPr>
              <w:t xml:space="preserve">5. Đối với loại thuế phải khai quyết toán thuế, thời hạn nộp hồ sơ khai thuế thực hiện như sau:  </w:t>
            </w:r>
          </w:p>
          <w:p w14:paraId="1A7E0495"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a) Chậm nhất là ngày cuối cùng của tháng thứ 03 kể từ ngày kết thúc năm dương lịch hoặc năm tài chính trong trường hợp năm tài chính khác năm dương lịch;</w:t>
            </w:r>
          </w:p>
          <w:p w14:paraId="6F8281F9"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 xml:space="preserve">b) Chậm nhất là ngày thứ 45 kể từ ngày người nộp thuế có quyết định về việc chấm dứt hoạt động, giải thể, phá sản, chấm dứt hợp đồng, cổ phần hóa doanh nghiệp nhà nước, chia, tách, sáp nhập, hợp nhất; </w:t>
            </w:r>
          </w:p>
          <w:p w14:paraId="7CC10FFC"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c) Chậm nhất là ngày cuối cùng của tháng thứ 04 kể từ ngày kết thúc năm dương lịch đối với hồ sơ quyết toán thuế thu nhập cá nhân của cá nhân trực tiếp quyết toán thuế.</w:t>
            </w:r>
          </w:p>
          <w:p w14:paraId="158F315B"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Trường hợp trong 01 năm dương lịch, cá nhân có mặt tại Việt Nam dưới 183 ngày nhưng tính trong 12 tháng liên tục kể từ ngày đầu tiên có mặt tại Việt Nam là từ 183 ngày trở lên  thì thời hạn nộp hồ sơ quyết toán thuế thu nhập cá nhân của năm đầu tiên chậm nhất là ngày cuối cùng của tháng thứ 4 kể từ ngày cuối cùng của tháng tính đủ 12 tháng liên tục.</w:t>
            </w:r>
          </w:p>
          <w:p w14:paraId="6E15A499" w14:textId="6FA8A71F"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rPr>
            </w:pPr>
            <w:r w:rsidRPr="00243AFC">
              <w:rPr>
                <w:rFonts w:ascii="Times New Roman" w:hAnsi="Times New Roman" w:cs="Times New Roman"/>
                <w:color w:val="000000" w:themeColor="text1"/>
                <w:sz w:val="26"/>
                <w:szCs w:val="26"/>
                <w:lang w:val="vi-VN"/>
              </w:rPr>
              <w:lastRenderedPageBreak/>
              <w:t>d) Trước khi xuất cảnh đối với cá nhân cư trú là người nước ngoài kết thúc hợp đồng lao động tại Việt Nam nhưng không quá 45 ngày kể từ ngày kết thúc hợp đồng lao động.</w:t>
            </w:r>
          </w:p>
        </w:tc>
        <w:tc>
          <w:tcPr>
            <w:tcW w:w="1836" w:type="pct"/>
            <w:vAlign w:val="center"/>
          </w:tcPr>
          <w:p w14:paraId="06AFA8B8" w14:textId="580E221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lang w:val="nl-NL"/>
              </w:rPr>
            </w:pPr>
            <w:r w:rsidRPr="00243AFC">
              <w:rPr>
                <w:rFonts w:ascii="Times New Roman" w:eastAsia="Calibri" w:hAnsi="Times New Roman" w:cs="Times New Roman"/>
                <w:bCs/>
                <w:color w:val="000000" w:themeColor="text1"/>
                <w:sz w:val="26"/>
                <w:szCs w:val="26"/>
              </w:rPr>
              <w:lastRenderedPageBreak/>
              <w:t>Thông tư số 111/2013/TT-BTC quy định:</w:t>
            </w:r>
          </w:p>
          <w:p w14:paraId="69E0753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lang w:val="nl-NL"/>
              </w:rPr>
            </w:pPr>
            <w:r w:rsidRPr="00243AFC">
              <w:rPr>
                <w:rFonts w:ascii="Times New Roman" w:hAnsi="Times New Roman" w:cs="Times New Roman"/>
                <w:bCs/>
                <w:color w:val="000000" w:themeColor="text1"/>
                <w:sz w:val="26"/>
                <w:szCs w:val="26"/>
                <w:shd w:val="clear" w:color="auto" w:fill="FFFFFF"/>
                <w:lang w:val="nl-NL"/>
              </w:rPr>
              <w:t>“Điều 26. Khai thuế, quyết toán thuế</w:t>
            </w:r>
          </w:p>
          <w:p w14:paraId="596336F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e.2)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p>
          <w:p w14:paraId="423DBBA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Năm tính thuế thứ nhất: khai và nộp hồ sơ quyết toán thuế chậm nhất là ngày thứ 90 kể từ ngày tính đủ 12 tháng liên tục.</w:t>
            </w:r>
          </w:p>
          <w:p w14:paraId="4F587845" w14:textId="7BDEC965"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 Từ năm tính thuế thứ hai: khai và nộp hồ sơ quyết toán thuế chậm nhất là ngày thứ 90 kể từ ngày kết thúc năm dương lịch.”</w:t>
            </w:r>
          </w:p>
        </w:tc>
        <w:tc>
          <w:tcPr>
            <w:tcW w:w="734" w:type="pct"/>
          </w:tcPr>
          <w:p w14:paraId="100ABE1E" w14:textId="51FF47E9"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dự thảo Nghị định là phù hợp với quy định tại  Thông tư số 111/2013/TT-BTC </w:t>
            </w:r>
          </w:p>
        </w:tc>
        <w:tc>
          <w:tcPr>
            <w:tcW w:w="642" w:type="pct"/>
          </w:tcPr>
          <w:p w14:paraId="072C5094" w14:textId="0D2C3CC6"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10 dự thảo Nghị định</w:t>
            </w:r>
          </w:p>
        </w:tc>
      </w:tr>
      <w:tr w:rsidR="00BF090E" w:rsidRPr="00243AFC" w14:paraId="2ED3DB14" w14:textId="77777777" w:rsidTr="00F302C3">
        <w:tc>
          <w:tcPr>
            <w:tcW w:w="1788" w:type="pct"/>
          </w:tcPr>
          <w:p w14:paraId="273940A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12.</w:t>
            </w:r>
            <w:r w:rsidRPr="00243AFC">
              <w:rPr>
                <w:rFonts w:ascii="Times New Roman" w:hAnsi="Times New Roman" w:cs="Times New Roman"/>
                <w:bCs/>
                <w:color w:val="000000" w:themeColor="text1"/>
                <w:sz w:val="26"/>
                <w:szCs w:val="26"/>
              </w:rPr>
              <w:tab/>
              <w:t>Khai bổ sung hồ sơ khai thuế</w:t>
            </w:r>
          </w:p>
          <w:p w14:paraId="3E0F8BCC" w14:textId="77777777" w:rsidR="00A62654" w:rsidRPr="00A62654"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t>6. Người nộp thuế khai bổ sung cho từng hồ sơ khai thuế có sai, sót thuộc các trường hợp quy định tại khoản 1,2,3,4,5 Điều này như sau:</w:t>
            </w:r>
          </w:p>
          <w:p w14:paraId="7572F5CF" w14:textId="77777777" w:rsidR="00A62654" w:rsidRPr="00A62654"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t xml:space="preserve">a) Người nộp thuế thuộc trường hợp quy định tại điểm a, b, c khoản 5 Điều 12 Luật Quản lý thuế: thực hiện khai bổ sung cho kỳ phát sinh sai, sót. Trường hợp việc khai bổ sung làm tăng số thuế phải nộp hoặc giảm số thuế đã được miễn, giảm, hoàn thì người nộp thuế phải nộp đủ số tiền thuế phải nộp tăng thêm hoặc số tiền thuế đã được miễn, giảm, hoàn và tiền chậm nộp vào ngân sách nhà nước (nếu có); trường hợp việc khai bổ sung làm giảm số thuế phải nộp thì người nộp thuế được điều chỉnh giảm tiền chậm nộp và xử lý số tiền thuế nộp thừa (nếu có) theo quy định. Trường hợp việc khai bổ sung làm tăng, giảm số thuế giá trị gia tăng được khấu trừ chuyển kỳ sau thì người nộp thuế khai số thuế chênh lệch tăng, giảm vào kỳ phát hiện sai, sót. Người nộp thuế chỉ được khai bổ sung tăng số thuế giá trị gia tăng đề nghị hoàn khi chưa nộp hồ sơ khai thuế của kỳ tính thuế tiếp theo hoặc chưa nộp hồ sơ đề nghị hoàn thuế. </w:t>
            </w:r>
          </w:p>
          <w:p w14:paraId="564D0B32" w14:textId="77777777" w:rsidR="00A62654" w:rsidRPr="00A62654"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t>Riêng trường hợp người nộp thuế phát hiện số thuế giá trị gia tăng đầu vào khi kê khai, khấu trừ bị sai, sót thì thực hiện kê khai theo quy định của pháp luật thuế giá trị gia tăng.</w:t>
            </w:r>
          </w:p>
          <w:p w14:paraId="2FBED5CE" w14:textId="64B366E3" w:rsidR="00BF090E" w:rsidRPr="00243AFC"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lastRenderedPageBreak/>
              <w:t>b) Người nộp thuế thuộc trường hợp quy định tại điểm d, đ khoản 5 Điều 12 Luật Quản lý thuế: thực hiện theo quy định tại điểm a khoản này và bị xử phạt vi phạm hành chính về thuế.</w:t>
            </w:r>
          </w:p>
        </w:tc>
        <w:tc>
          <w:tcPr>
            <w:tcW w:w="1836" w:type="pct"/>
          </w:tcPr>
          <w:p w14:paraId="47FA79A0" w14:textId="15825070" w:rsidR="00BF090E" w:rsidRPr="00243AFC" w:rsidRDefault="00BF090E" w:rsidP="00BF090E">
            <w:pPr>
              <w:tabs>
                <w:tab w:val="left" w:pos="567"/>
              </w:tabs>
              <w:spacing w:before="120" w:line="240" w:lineRule="auto"/>
              <w:ind w:firstLine="153"/>
              <w:rPr>
                <w:rFonts w:ascii="Times New Roman" w:eastAsia="Calibri" w:hAnsi="Times New Roman" w:cs="Times New Roman"/>
                <w:color w:val="000000" w:themeColor="text1"/>
                <w:sz w:val="26"/>
                <w:szCs w:val="26"/>
              </w:rPr>
            </w:pPr>
            <w:bookmarkStart w:id="5" w:name="dieu_14"/>
            <w:r w:rsidRPr="00243AFC">
              <w:rPr>
                <w:rFonts w:ascii="Times New Roman" w:eastAsia="Calibri" w:hAnsi="Times New Roman" w:cs="Times New Roman"/>
                <w:color w:val="000000" w:themeColor="text1"/>
                <w:sz w:val="26"/>
                <w:szCs w:val="26"/>
              </w:rPr>
              <w:lastRenderedPageBreak/>
              <w:t>- Luật Thuế GTGT số 48/2024/QH15 quy định:</w:t>
            </w:r>
          </w:p>
          <w:p w14:paraId="7895EDC1" w14:textId="6971A602" w:rsidR="00BF090E" w:rsidRPr="00243AFC" w:rsidRDefault="00BF090E" w:rsidP="00BF090E">
            <w:pPr>
              <w:tabs>
                <w:tab w:val="left" w:pos="567"/>
              </w:tabs>
              <w:spacing w:before="120" w:line="240" w:lineRule="auto"/>
              <w:ind w:firstLine="153"/>
              <w:rPr>
                <w:rFonts w:ascii="Times New Roman" w:eastAsia="Calibri" w:hAnsi="Times New Roman" w:cs="Times New Roman"/>
                <w:color w:val="000000" w:themeColor="text1"/>
                <w:sz w:val="26"/>
                <w:szCs w:val="26"/>
              </w:rPr>
            </w:pPr>
            <w:r w:rsidRPr="00243AFC">
              <w:rPr>
                <w:rFonts w:ascii="Times New Roman" w:eastAsia="Calibri" w:hAnsi="Times New Roman" w:cs="Times New Roman"/>
                <w:color w:val="000000" w:themeColor="text1"/>
                <w:sz w:val="26"/>
                <w:szCs w:val="26"/>
              </w:rPr>
              <w:t>“Điều 14. Khấu trừ thuế giá trị gia tăng đầu vào</w:t>
            </w:r>
            <w:bookmarkEnd w:id="5"/>
          </w:p>
          <w:p w14:paraId="2ACF0E75"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 w:name="khoan_1_14"/>
            <w:r w:rsidRPr="00243AFC">
              <w:rPr>
                <w:rFonts w:ascii="Times New Roman" w:eastAsia="Calibri" w:hAnsi="Times New Roman" w:cs="Times New Roman"/>
                <w:bCs/>
                <w:color w:val="000000" w:themeColor="text1"/>
                <w:sz w:val="26"/>
                <w:szCs w:val="26"/>
              </w:rPr>
              <w:t>1. Cơ sở kinh doanh nộp thuế giá trị gia tăng theo phương pháp khấu trừ thuế được khấu trừ thuế giá trị gia tăng đầu vào như sau:</w:t>
            </w:r>
            <w:bookmarkEnd w:id="6"/>
          </w:p>
          <w:p w14:paraId="1AFA823B"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 Thuế giá trị gia tăng đầu vào phát sinh trong tháng,</w:t>
            </w:r>
            <w:r w:rsidRPr="00243AFC">
              <w:rPr>
                <w:rFonts w:ascii="Times New Roman" w:eastAsia="Calibri" w:hAnsi="Times New Roman" w:cs="Times New Roman"/>
                <w:bCs/>
                <w:i/>
                <w:iCs/>
                <w:color w:val="000000" w:themeColor="text1"/>
                <w:sz w:val="26"/>
                <w:szCs w:val="26"/>
              </w:rPr>
              <w:t> </w:t>
            </w:r>
            <w:r w:rsidRPr="00243AFC">
              <w:rPr>
                <w:rFonts w:ascii="Times New Roman" w:eastAsia="Calibri" w:hAnsi="Times New Roman" w:cs="Times New Roman"/>
                <w:bCs/>
                <w:color w:val="000000" w:themeColor="text1"/>
                <w:sz w:val="26"/>
                <w:szCs w:val="26"/>
              </w:rPr>
              <w:t>quý nào được kê khai, khấu trừ khi xác định số thuế phải nộp của tháng, quý đó. </w:t>
            </w:r>
            <w:r w:rsidRPr="00243AFC">
              <w:rPr>
                <w:rFonts w:ascii="Times New Roman" w:eastAsia="Calibri" w:hAnsi="Times New Roman" w:cs="Times New Roman"/>
                <w:bCs/>
                <w:color w:val="000000" w:themeColor="text1"/>
                <w:sz w:val="26"/>
                <w:szCs w:val="26"/>
                <w:lang w:val="sv-SE"/>
              </w:rPr>
              <w:t>Số thuế giá trị gia tăng đầu vào chưa được khấu trừ hết trong tháng, quý thì được khấu trừ vào tháng, quý tiếp theo.</w:t>
            </w:r>
          </w:p>
          <w:p w14:paraId="1762D925"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14:paraId="46310D66"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Người nộp thuế thực hiện khai bổ sung vào tháng, quý phát sinh số thuế giá trị gia tăng đầu vào bị sai, sót nếu việc khai thuế vào tháng, quý phát sinh số thuế giá trị gia tăng đầu vào bị sai, sót</w:t>
            </w:r>
            <w:r w:rsidRPr="00243AFC">
              <w:rPr>
                <w:rFonts w:ascii="Times New Roman" w:eastAsia="Calibri" w:hAnsi="Times New Roman" w:cs="Times New Roman"/>
                <w:bCs/>
                <w:i/>
                <w:iCs/>
                <w:color w:val="000000" w:themeColor="text1"/>
                <w:sz w:val="26"/>
                <w:szCs w:val="26"/>
              </w:rPr>
              <w:t> </w:t>
            </w:r>
            <w:r w:rsidRPr="00243AFC">
              <w:rPr>
                <w:rFonts w:ascii="Times New Roman" w:eastAsia="Calibri" w:hAnsi="Times New Roman" w:cs="Times New Roman"/>
                <w:bCs/>
                <w:color w:val="000000" w:themeColor="text1"/>
                <w:sz w:val="26"/>
                <w:szCs w:val="26"/>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 </w:t>
            </w:r>
          </w:p>
          <w:p w14:paraId="62DBDB4B" w14:textId="00298624"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Người nộp thuế thực hiện khai vào tháng, quý phát hiện sai, sót nếu việc khai thuế vào</w:t>
            </w:r>
            <w:r w:rsidRPr="00243AFC">
              <w:rPr>
                <w:rFonts w:ascii="Times New Roman" w:eastAsia="Calibri" w:hAnsi="Times New Roman" w:cs="Times New Roman"/>
                <w:b/>
                <w:bCs/>
                <w:color w:val="000000" w:themeColor="text1"/>
                <w:sz w:val="26"/>
                <w:szCs w:val="26"/>
              </w:rPr>
              <w:t> </w:t>
            </w:r>
            <w:r w:rsidRPr="00243AFC">
              <w:rPr>
                <w:rFonts w:ascii="Times New Roman" w:eastAsia="Calibri" w:hAnsi="Times New Roman" w:cs="Times New Roman"/>
                <w:bCs/>
                <w:color w:val="000000" w:themeColor="text1"/>
                <w:sz w:val="26"/>
                <w:szCs w:val="26"/>
              </w:rPr>
              <w:t xml:space="preserve">tháng, quý phát </w:t>
            </w:r>
            <w:r w:rsidRPr="00243AFC">
              <w:rPr>
                <w:rFonts w:ascii="Times New Roman" w:eastAsia="Calibri" w:hAnsi="Times New Roman" w:cs="Times New Roman"/>
                <w:bCs/>
                <w:color w:val="000000" w:themeColor="text1"/>
                <w:sz w:val="26"/>
                <w:szCs w:val="26"/>
              </w:rPr>
              <w:lastRenderedPageBreak/>
              <w:t>sinh số thuế giá trị gia tăng đầu vào bị sai, sót làm giảm số tiền thuế phải nộp hoặc chỉ làm tăng hoặc giảm số thuế giá trị gia tăng còn được khấu trừ chuyển sang tháng, quý sau;”</w:t>
            </w:r>
          </w:p>
          <w:p w14:paraId="1935A48C" w14:textId="4F236802" w:rsidR="00BF090E" w:rsidRPr="00243AFC" w:rsidRDefault="00BF090E" w:rsidP="00BF090E">
            <w:pPr>
              <w:pStyle w:val="ListParagraph"/>
              <w:numPr>
                <w:ilvl w:val="0"/>
                <w:numId w:val="12"/>
              </w:numPr>
              <w:tabs>
                <w:tab w:val="left" w:pos="567"/>
              </w:tabs>
              <w:spacing w:before="120" w:line="240" w:lineRule="auto"/>
              <w:ind w:left="0" w:firstLine="153"/>
              <w:rPr>
                <w:rFonts w:eastAsia="Calibri" w:cs="Times New Roman"/>
                <w:bCs/>
                <w:color w:val="000000" w:themeColor="text1"/>
                <w:szCs w:val="26"/>
              </w:rPr>
            </w:pPr>
            <w:r w:rsidRPr="00243AFC">
              <w:rPr>
                <w:rFonts w:eastAsia="Calibri" w:cs="Times New Roman"/>
                <w:bCs/>
                <w:color w:val="000000" w:themeColor="text1"/>
                <w:szCs w:val="26"/>
              </w:rPr>
              <w:t>Nghị định số 181/2025/NĐ-CP quy định:</w:t>
            </w:r>
          </w:p>
          <w:p w14:paraId="2C77EDE1"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23. Khấu trừ thuế giá trị gia tăng</w:t>
            </w:r>
          </w:p>
          <w:p w14:paraId="7DC66B8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6. 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14:paraId="471D1C4C" w14:textId="1D0E696F"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Người nộp thuế thực hiện khai vào tháng, quý phát hiện sai, sót nếu việc khai thuế được thực hiện vào tháng, quý phát sinh thuế giá trị gia tăng đầu vào bị sai, sót làm giảm số tiền thuế phải nộp hoặc chỉ làm tăng hoặc giảm số thuế giá trị gia tăng còn được khấu trừ chuyển sang tháng, quý sau.”</w:t>
            </w:r>
          </w:p>
        </w:tc>
        <w:tc>
          <w:tcPr>
            <w:tcW w:w="734" w:type="pct"/>
          </w:tcPr>
          <w:p w14:paraId="42D36EFE" w14:textId="43FB1002"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Calibri" w:hAnsi="Times New Roman" w:cs="Times New Roman"/>
                <w:color w:val="000000" w:themeColor="text1"/>
                <w:sz w:val="26"/>
                <w:szCs w:val="26"/>
              </w:rPr>
              <w:t xml:space="preserve"> Luật Thuế GTGT số 48/2024/QH15; </w:t>
            </w:r>
            <w:r w:rsidRPr="00243AFC">
              <w:rPr>
                <w:rFonts w:ascii="Times New Roman" w:eastAsia="Calibri" w:hAnsi="Times New Roman" w:cs="Times New Roman"/>
                <w:bCs/>
                <w:color w:val="000000" w:themeColor="text1"/>
                <w:sz w:val="26"/>
                <w:szCs w:val="26"/>
              </w:rPr>
              <w:t xml:space="preserve">Nghị định số 181/2025/NĐ-CP </w:t>
            </w:r>
          </w:p>
        </w:tc>
        <w:tc>
          <w:tcPr>
            <w:tcW w:w="642" w:type="pct"/>
          </w:tcPr>
          <w:p w14:paraId="4455E8E1" w14:textId="627E7700"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12 dự thảo Nghị định</w:t>
            </w:r>
          </w:p>
        </w:tc>
      </w:tr>
      <w:tr w:rsidR="00BF090E" w:rsidRPr="00243AFC" w14:paraId="4D8B2CD5" w14:textId="77777777" w:rsidTr="00F302C3">
        <w:tc>
          <w:tcPr>
            <w:tcW w:w="1788" w:type="pct"/>
          </w:tcPr>
          <w:p w14:paraId="0782CA56" w14:textId="05426177" w:rsidR="00BF090E" w:rsidRPr="00243AFC" w:rsidRDefault="00BF090E" w:rsidP="00BF090E">
            <w:pPr>
              <w:pStyle w:val="Heading2"/>
              <w:ind w:firstLine="153"/>
              <w:rPr>
                <w:rFonts w:ascii="Times New Roman" w:hAnsi="Times New Roman" w:cs="Times New Roman"/>
                <w:b w:val="0"/>
                <w:bCs w:val="0"/>
                <w:i w:val="0"/>
                <w:iCs w:val="0"/>
                <w:sz w:val="26"/>
                <w:szCs w:val="26"/>
              </w:rPr>
            </w:pPr>
            <w:r w:rsidRPr="00243AFC">
              <w:rPr>
                <w:rFonts w:ascii="Times New Roman" w:hAnsi="Times New Roman" w:cs="Times New Roman"/>
                <w:b w:val="0"/>
                <w:bCs w:val="0"/>
                <w:i w:val="0"/>
                <w:iCs w:val="0"/>
                <w:color w:val="000000" w:themeColor="text1"/>
                <w:sz w:val="26"/>
                <w:szCs w:val="26"/>
              </w:rPr>
              <w:t xml:space="preserve">Điều 13. </w:t>
            </w:r>
            <w:r w:rsidRPr="00243AFC">
              <w:rPr>
                <w:rFonts w:ascii="Times New Roman" w:hAnsi="Times New Roman" w:cs="Times New Roman"/>
                <w:b w:val="0"/>
                <w:bCs w:val="0"/>
                <w:i w:val="0"/>
                <w:iCs w:val="0"/>
                <w:sz w:val="26"/>
                <w:szCs w:val="26"/>
              </w:rPr>
              <w:t xml:space="preserve"> Khai thuế, khoản thu khác đối với hoạt động dầu khí và bán dầu khí</w:t>
            </w:r>
          </w:p>
          <w:p w14:paraId="3F98F01B" w14:textId="77777777" w:rsidR="00BF090E" w:rsidRPr="00243AFC" w:rsidRDefault="00BF090E" w:rsidP="00BF090E">
            <w:pPr>
              <w:ind w:firstLine="153"/>
              <w:rPr>
                <w:rFonts w:ascii="Times New Roman" w:hAnsi="Times New Roman" w:cs="Times New Roman"/>
                <w:strike/>
                <w:sz w:val="26"/>
                <w:szCs w:val="26"/>
              </w:rPr>
            </w:pPr>
            <w:r w:rsidRPr="00243AFC">
              <w:rPr>
                <w:rFonts w:ascii="Times New Roman" w:hAnsi="Times New Roman" w:cs="Times New Roman"/>
                <w:sz w:val="26"/>
                <w:szCs w:val="26"/>
              </w:rPr>
              <w:t>Các loại thuế, khoản thu khác đối với hoạt động dầu khí (bao gồm thuế đặc biệt theo Hiệp định giữa Chính phủ Cộng hoà xã hội chủ nghĩa Việt Nam và Chính phủ Liên bang Nga) khai theo tháng, khai theo quý, khai theo từng lần phát sinh nghĩa vụ thuế và khai quyết toán thuế:</w:t>
            </w:r>
          </w:p>
          <w:p w14:paraId="69400261"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1. Khai theo tháng:</w:t>
            </w:r>
          </w:p>
          <w:p w14:paraId="57A83833"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 xml:space="preserve">a) Đối với hoạt động khai thác, xuất bán khí thiên nhiên: thuế tài nguyên, thuế thu nhập doanh nghiệp, </w:t>
            </w:r>
            <w:r w:rsidRPr="00243AFC">
              <w:rPr>
                <w:rFonts w:ascii="Times New Roman" w:hAnsi="Times New Roman" w:cs="Times New Roman"/>
                <w:sz w:val="26"/>
                <w:szCs w:val="26"/>
              </w:rPr>
              <w:lastRenderedPageBreak/>
              <w:t>thuế đặc biệt của Liên doanh Việt - Nga “Vietsovpetro” tại Lô 09.1 theo Hiệp định giữa Chính phủ Cộng hoà xã hội chủ nghĩa Việt Nam và Chính phủ Liên bang Nga ký ngày 27 tháng 12 năm 2010 về việc tiếp tục hợp tác trong lĩnh vực thăm dò địa chất và khai thác dầu khí tại thềm lục địa Cộng hoà xã hội chủ nghĩa Việt Nam trong khuôn khổ Liên doanh Việt - Nga “Vietsovpetro” (sau đây gọi là Liên doanh Vietsovpetro tại Lô 09.1) và các Nghị định thư sửa đổi, bổ sung;</w:t>
            </w:r>
          </w:p>
          <w:p w14:paraId="6B80EB1F"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b) Tiền lãi khí nước chủ nhà được chia.</w:t>
            </w:r>
          </w:p>
          <w:p w14:paraId="4BC8E1FF" w14:textId="77777777" w:rsidR="00BF090E" w:rsidRPr="00243AFC" w:rsidRDefault="00BF090E" w:rsidP="00BF090E">
            <w:pPr>
              <w:ind w:firstLine="153"/>
              <w:rPr>
                <w:rFonts w:ascii="Times New Roman" w:eastAsia="Times" w:hAnsi="Times New Roman" w:cs="Times New Roman"/>
                <w:sz w:val="26"/>
                <w:szCs w:val="26"/>
              </w:rPr>
            </w:pPr>
            <w:r w:rsidRPr="00243AFC">
              <w:rPr>
                <w:rFonts w:ascii="Times New Roman" w:hAnsi="Times New Roman" w:cs="Times New Roman"/>
                <w:sz w:val="26"/>
                <w:szCs w:val="26"/>
              </w:rPr>
              <w:t xml:space="preserve">2. Khai theo quý: Khoản phụ thu khi giá dầu thô biến động tăng </w:t>
            </w:r>
            <w:r w:rsidRPr="00243AFC">
              <w:rPr>
                <w:rFonts w:ascii="Times New Roman" w:eastAsia="Times" w:hAnsi="Times New Roman" w:cs="Times New Roman"/>
                <w:sz w:val="26"/>
                <w:szCs w:val="26"/>
              </w:rPr>
              <w:t>trừ khoản phụ thu áp dụng cho Liên doanh Vietsovpetro tại Lô 09.1 quy định tại điểm c khoản 3 và khoản 5 Điều này.</w:t>
            </w:r>
          </w:p>
          <w:p w14:paraId="7492D677"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3. Khai theo từng lần phát sinh:</w:t>
            </w:r>
          </w:p>
          <w:p w14:paraId="403A8379"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a) Thuế thu nhập doanh nghiệp đối với thu nhập từ chuyển nhượng quyền lợi tham gia hợp đồng dầu khí.</w:t>
            </w:r>
          </w:p>
          <w:p w14:paraId="1FD296B2"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 xml:space="preserve">Bên chuyển nhượng quyền lợi tham gia hợp đồng dầu khí có trách nhiệm kê khai, nộp thuế đối với thu nhập từ chuyển nhượng quyền lợi tham gia hợp đồng dầu khí. Trường hợp chuyển nhượng làm thay đổi chủ sở hữu của nhà thầu đang nắm giữ quyền lợi tham gia trong hợp đồng dầu khí tại Việt Nam, nhà thầu đứng tên trong hợp đồng dầu khí tại Việt </w:t>
            </w:r>
            <w:r w:rsidRPr="00243AFC">
              <w:rPr>
                <w:rFonts w:ascii="Times New Roman" w:hAnsi="Times New Roman" w:cs="Times New Roman"/>
                <w:sz w:val="26"/>
                <w:szCs w:val="26"/>
              </w:rPr>
              <w:lastRenderedPageBreak/>
              <w:t>Nam có trách nhiệm thông báo với cơ quan thuế khi phát sinh hoạt động chuyển nhượng và kê khai, nộp thuế thay cho bên chuyển nhượng đối với phần thu nhập phát sinh có liên quan đến hợp đồng dầu khí ở Việt Nam theo quy định;</w:t>
            </w:r>
          </w:p>
          <w:p w14:paraId="6CEBE70E"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b) Tiền hoa hồng dầu, khí; tiền thu về đọc và sử dụng tài liệu dầu, khí; tiền đền bù do không thực hiện đầy đủ cam kết tối thiểu của nhà thầu trong hợp đồng dầu khí; phí nghiên cứu của nước chủ nhà trong hợp đồng dầu khí và các khoản thu khác phù hợp với Thỏa thuận bằng văn bản được ký kết nhân danh Nhà nước hoặc Chính phủ nước Cộng hòa xã hội chủ nghĩa Việt Nam với bên ký kết nước ngoài.</w:t>
            </w:r>
          </w:p>
          <w:p w14:paraId="310BED5D"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c) Khoản phụ thu, thuế thu nhập doanh nghiệp và tiền lãi dầu khí (phần chia cho nước chủ nhà sau khi nộp thuế thu nhập doanh nghiệp và phụ thu) tạm tính từ tiền kết dư của phần dầu khí để lại của hoạt động dầu khí của Liên doanh Vietsovpetro tại Lô 09.1 chậm nhất là ngày thứ 10 kể từ ngày Hội đồng Liên doanh quyết định số tiền kết dư của phần dầu để lại theo Nghị quyết từng kỳ họp Hội đồng Liên doanh nhưng không chậm hơn ngày 31 tháng 12 hàng năm và các Nghị định thư sửa đổi, bổ sung.</w:t>
            </w:r>
          </w:p>
          <w:p w14:paraId="319DC434" w14:textId="77777777" w:rsidR="00BF090E" w:rsidRPr="00243AFC" w:rsidRDefault="00BF090E" w:rsidP="00BF090E">
            <w:pPr>
              <w:spacing w:before="240" w:after="240"/>
              <w:ind w:firstLine="153"/>
              <w:rPr>
                <w:rFonts w:ascii="Times New Roman" w:hAnsi="Times New Roman" w:cs="Times New Roman"/>
                <w:sz w:val="26"/>
                <w:szCs w:val="26"/>
              </w:rPr>
            </w:pPr>
            <w:r w:rsidRPr="00243AFC">
              <w:rPr>
                <w:rFonts w:ascii="Times New Roman" w:hAnsi="Times New Roman" w:cs="Times New Roman"/>
                <w:sz w:val="26"/>
                <w:szCs w:val="26"/>
              </w:rPr>
              <w:t xml:space="preserve">d) Thuế xuất khẩu đối với dầu khí. Trường hợp dầu khí chưa có giá chính thức tại thời điểm đăng ký tờ khai hải quan, người nộp thuế được tạm nộp </w:t>
            </w:r>
            <w:r w:rsidRPr="00243AFC">
              <w:rPr>
                <w:rFonts w:ascii="Times New Roman" w:hAnsi="Times New Roman" w:cs="Times New Roman"/>
                <w:sz w:val="26"/>
                <w:szCs w:val="26"/>
              </w:rPr>
              <w:lastRenderedPageBreak/>
              <w:t>thuế trước khi thông quan hoặc giải phóng hàng, sau khi có giá chính thức thì người nộp thuế kê khai điều chỉnh chênh lệch (nếu có).</w:t>
            </w:r>
          </w:p>
          <w:p w14:paraId="0C7CDA4E"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4. Khai theo từng lần xuất bán đối với hoạt động khai thác, xuất bán dầu thô, bao gồm: Thuế tài nguyên; thuế thu nhập doanh nghiệp; thuế đặc biệt và khoản phụ thu khi giá dầu thô biến động tăng của Liên doanh Vietsovpetro tại Lô 09.1; tiền lãi dầu nước chủ nhà được chia.</w:t>
            </w:r>
          </w:p>
          <w:p w14:paraId="4F56C7E0" w14:textId="75362F5E"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5. Khai quyết toán năm và khai quyết toán chấm dứt hợp đồng dầu khí: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Liên doanh Vietsovpetro tại Lô 09.1; khoản phụ thu, thuế thu nhập doanh nghiệp và tiền lãi dầu khí (phần chia cho nước chủ nhà sau khi nộp thuế thu nhập doanh nghiệp và phụ thu) từ tiền kết dư của phần dầu để lại của hoạt động dầu khí của Liên doanh Vietsovpetro tại Lô 09.1.</w:t>
            </w:r>
          </w:p>
        </w:tc>
        <w:tc>
          <w:tcPr>
            <w:tcW w:w="1836" w:type="pct"/>
          </w:tcPr>
          <w:p w14:paraId="3C693FA6"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 Thông tư 176/2014/TT-BTC quy định:</w:t>
            </w:r>
          </w:p>
          <w:p w14:paraId="2CBB85B1"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17. Xác định số tiền phụ thu đối với dầu lãi từ tiền kết dư của phần dầu để lại</w:t>
            </w:r>
          </w:p>
          <w:p w14:paraId="3104AE98"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Tiền kết dư của phần dầu để lại là phần giá trị khối lượng sản phẩm hàng hoá (dầu thô, condensate, khí thiên nhiên) để lại hàng năm mà VIETSOVPETRO chưa sử dụng hết được Hội đồng liên doanh quyết định tại từng kỳ họp để nộp phụ thu, thuế thu nhập doanh nghiệp và chia cho hai phía tham gia Liên doanh (gồm phần tiền dầu thô, condensate, khí thiên nhiên để lại cho VIETSOVPETRO theo giá kế hoạch và số tiền chênh lệch bán dầu thô, condensate, khí </w:t>
            </w:r>
            <w:r w:rsidRPr="00243AFC">
              <w:rPr>
                <w:rFonts w:ascii="Times New Roman" w:eastAsia="Calibri" w:hAnsi="Times New Roman" w:cs="Times New Roman"/>
                <w:bCs/>
                <w:color w:val="000000" w:themeColor="text1"/>
                <w:sz w:val="26"/>
                <w:szCs w:val="26"/>
              </w:rPr>
              <w:lastRenderedPageBreak/>
              <w:t>thiên nhiên theo giá thực tế so với giá kế hoạch mà VIETSOVPETRO không sử dụng hết).</w:t>
            </w:r>
          </w:p>
          <w:p w14:paraId="1BAAC826"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Luật thuế xuất nhập khẩu số 107/2016/QH13 quy định:</w:t>
            </w:r>
          </w:p>
          <w:p w14:paraId="01CD25DC"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8. Trị giá tính thuế, thời điểm tính thuế</w:t>
            </w:r>
          </w:p>
          <w:p w14:paraId="36322A69"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Trị giá tính thuế xuất khẩu, thuế nhập khẩu là trị giá hải quan theo quy định của Luật hải quan.</w:t>
            </w:r>
          </w:p>
          <w:p w14:paraId="3D91CE8C"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Thời điểm tính thuế xuất khẩu, thuế nhập khẩu là thời điểm đăng ký tờ khai hải quan.</w:t>
            </w:r>
          </w:p>
          <w:p w14:paraId="1DAD9785"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Đối với hàng hóa xuất khẩu, nhập khẩu thuộc đối tượng không chịu thuế, miễn thuế xuất khẩu, thuế nhập khẩu hoặc áp dụng thuế suất, mức thuế tuyệt đối trong hạn ngạch thuế quan nhưng được thay đổi về đối tượng không chịu thuế, miễn thuế, áp dụng thuế suất, mức thuế tuyệt đối trong hạn ngạch thuế quan theo quy định của pháp luật thì thời điểm tính thuế là thời điểm đăng ký tờ khai hải quan mới.</w:t>
            </w:r>
          </w:p>
          <w:p w14:paraId="279A87CF"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Thời điểm đăng ký tờ khai hải quan thực hiện theo quy định của pháp luật về hải quan.</w:t>
            </w:r>
          </w:p>
          <w:p w14:paraId="6E58D668"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9. Thời hạn nộp thuế</w:t>
            </w:r>
          </w:p>
          <w:p w14:paraId="6126353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Hàng hóa xuất khẩu, nhập khẩu thuộc đối tượng chịu thuế phải nộp thuế trước khi thông quan hoặc giải phóng hàng hóa theo quy định của Luật hải quan, trừ trường hợp quy định tại khoản 2 Điều này.</w:t>
            </w:r>
          </w:p>
          <w:p w14:paraId="11D3516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Trường hợp được tổ chức tín dụng bảo lãnh số thuế phải nộp thì được thông quan hoặc giải phóng hàng hóa nhưng phải nộp tiền chậm nộp theo quy định của Luật quản lý thuế kể từ ngày được thông quan hoặc giải phóng hàng hóa đến ngày nộp thuế. Thời hạn bảo </w:t>
            </w:r>
            <w:r w:rsidRPr="00243AFC">
              <w:rPr>
                <w:rFonts w:ascii="Times New Roman" w:eastAsia="Calibri" w:hAnsi="Times New Roman" w:cs="Times New Roman"/>
                <w:bCs/>
                <w:color w:val="000000" w:themeColor="text1"/>
                <w:sz w:val="26"/>
                <w:szCs w:val="26"/>
              </w:rPr>
              <w:lastRenderedPageBreak/>
              <w:t>lãnh tối đa là 30 ngày, kể từ ngày đăng ký tờ khai hải quan.</w:t>
            </w:r>
          </w:p>
          <w:p w14:paraId="72E588AB"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đã được tổ chức tín dụng bảo lãnh nhưng hết thời hạn bảo lãnh mà người nộp thuế chưa nộp thuế và tiền chậm nộp thì tổ chức bảo lãnh có trách nhiệm nộp đủ thuế và tiền chậm nộp thay cho người nộp thuế.</w:t>
            </w:r>
          </w:p>
          <w:p w14:paraId="6AB8FC2F"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Người nộp thuế được áp dụng chế độ ưu tiên theo quy định của Luật hải quan được thực hiện nộp thuế cho các tờ khai hải quan đã thông quan hoặc giải phóng hàng hóa trong tháng chậm nhất vào ngày thứ mười của tháng kế tiếp. Quá thời hạn này mà người nộp thuế chưa nộp thuế thì phải nộp đủ số tiền nợ thuế và tiền chậm nộp theo quy định của Luật quản lý thuế.”</w:t>
            </w:r>
          </w:p>
          <w:p w14:paraId="48A23AA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w:t>
            </w:r>
            <w:r w:rsidRPr="00243AFC">
              <w:rPr>
                <w:rFonts w:ascii="Times New Roman" w:eastAsia="Calibri" w:hAnsi="Times New Roman" w:cs="Times New Roman"/>
                <w:bCs/>
                <w:color w:val="000000" w:themeColor="text1"/>
                <w:sz w:val="26"/>
                <w:szCs w:val="26"/>
              </w:rPr>
              <w:tab/>
              <w:t>Luật Dầu khí số 12/2022/QH15 quy định:</w:t>
            </w:r>
          </w:p>
          <w:p w14:paraId="12AFE644"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3. Giải thích từ ngữ</w:t>
            </w:r>
          </w:p>
          <w:p w14:paraId="012185E4"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Trong Luật này, các từ ngữ dưới đây được hiểu như sau:</w:t>
            </w:r>
          </w:p>
          <w:p w14:paraId="4F3EBFE1" w14:textId="7E1A1E5E"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Dầu khí bao gồm dầu thô, khí thiên nhiên và hydrocarbon ở thể rắn hoặc nửa rắn trong trạng thái tự nhiên, dầu khí phi truyền thống. Dầu khí phi truyền thống bao gồm khí than, dầu đá phiến hoặc dầu sét, khí đá phiến hoặc khí sét, băng cháy, bitum hoặc các dạng khác có thể tồn tại.”</w:t>
            </w:r>
          </w:p>
        </w:tc>
        <w:tc>
          <w:tcPr>
            <w:tcW w:w="734" w:type="pct"/>
          </w:tcPr>
          <w:p w14:paraId="3553FCF8" w14:textId="54EEC5B4"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Calibri" w:hAnsi="Times New Roman" w:cs="Times New Roman"/>
                <w:color w:val="000000" w:themeColor="text1"/>
                <w:sz w:val="26"/>
                <w:szCs w:val="26"/>
              </w:rPr>
              <w:t xml:space="preserve"> </w:t>
            </w:r>
            <w:r w:rsidRPr="00243AFC">
              <w:rPr>
                <w:rFonts w:ascii="Times New Roman" w:eastAsia="Calibri" w:hAnsi="Times New Roman" w:cs="Times New Roman"/>
                <w:bCs/>
                <w:color w:val="000000" w:themeColor="text1"/>
                <w:sz w:val="26"/>
                <w:szCs w:val="26"/>
              </w:rPr>
              <w:t xml:space="preserve"> Luật thuế xuất nhập khẩu số 107/2016/QH13;  Luật Dầu khí số 12/2022/QH15;   Thông tư 176/2014/TT-BTC   </w:t>
            </w:r>
          </w:p>
        </w:tc>
        <w:tc>
          <w:tcPr>
            <w:tcW w:w="642" w:type="pct"/>
          </w:tcPr>
          <w:p w14:paraId="721C94F3" w14:textId="6F7A0DA7"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13 dự thảo Nghị định</w:t>
            </w:r>
          </w:p>
        </w:tc>
      </w:tr>
      <w:tr w:rsidR="00BF090E" w:rsidRPr="00243AFC" w14:paraId="034AEC49" w14:textId="77777777" w:rsidTr="00F302C3">
        <w:trPr>
          <w:trHeight w:val="419"/>
        </w:trPr>
        <w:tc>
          <w:tcPr>
            <w:tcW w:w="1788" w:type="pct"/>
            <w:vAlign w:val="center"/>
          </w:tcPr>
          <w:p w14:paraId="0416BD92" w14:textId="2BEB9031"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243AFC">
              <w:rPr>
                <w:rFonts w:ascii="Times New Roman" w:hAnsi="Times New Roman" w:cs="Times New Roman"/>
                <w:color w:val="000000" w:themeColor="text1"/>
                <w:sz w:val="26"/>
                <w:szCs w:val="26"/>
                <w:lang w:val="vi"/>
              </w:rPr>
              <w:lastRenderedPageBreak/>
              <w:t xml:space="preserve">Điều 14. </w:t>
            </w:r>
            <w:r w:rsidRPr="00243AFC">
              <w:rPr>
                <w:rFonts w:ascii="Times New Roman" w:hAnsi="Times New Roman" w:cs="Times New Roman"/>
                <w:sz w:val="26"/>
                <w:szCs w:val="26"/>
              </w:rPr>
              <w:t xml:space="preserve"> </w:t>
            </w:r>
            <w:r w:rsidRPr="00243AFC">
              <w:rPr>
                <w:rFonts w:ascii="Times New Roman" w:hAnsi="Times New Roman" w:cs="Times New Roman"/>
                <w:color w:val="000000" w:themeColor="text1"/>
                <w:sz w:val="26"/>
                <w:szCs w:val="26"/>
                <w:lang w:val="vi"/>
              </w:rPr>
              <w:t>Đồng tiền khai thuế, khoản thu khác, nộp thuế, khoản thu khác đối với hoạt động dầu khí và bán dầu khí; tỷ giá khai thuế, khoản thu khác quy đổi; tỷ giá tính thuế đối với hàng hóa xuất khẩu, nhập khẩu</w:t>
            </w:r>
          </w:p>
          <w:p w14:paraId="44623688"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lastRenderedPageBreak/>
              <w:t>1. Đồng tiền khai thuế, khoản thu khác là Đồng Việt Nam, trừ các trường hợp sau:</w:t>
            </w:r>
          </w:p>
          <w:p w14:paraId="06D2DDAB"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 Người nộp thuế khai thuế thu nhập doanh nghiệp bổ sung theo quy định chống xói mòn cơ sở thuế toàn cầu bằng ngoại tệ theo quy định tại Nghị định về áp dụng thuế thu nhập doanh nghiệp bổ sung theo quy định chống xói mòn cơ sở thuế toàn cầu;</w:t>
            </w:r>
          </w:p>
          <w:p w14:paraId="628EAFE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 Người nộp thuế khai thuế đối với hoạt động dầu khí và bán dầu khí:</w:t>
            </w:r>
          </w:p>
          <w:p w14:paraId="6E990EC0" w14:textId="77777777" w:rsid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b.1) Đối với kê khai theo tháng, quý, từng lần phát sinh và từng lần xuất bán: </w:t>
            </w:r>
          </w:p>
          <w:p w14:paraId="3E51A6E7" w14:textId="6CB81F63"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Trường hợp người nộp thuế nhận được trong thanh toán là Đồng đô la Mỹ thì đồng tiền khai thuế, khoản thu khác là Đồng Đô la Mỹ. Trường hợp người nộp thuế nhận được trong thanh toán là Đồng Việt Nam thì đồng tiền khai thuế, khoản thu khác là Đồng Việt Nam và quy đổi sang Đồng đô la Mỹ theo tỷ giá quy định tại khoản 3 Điều này để tổng hợp khi lập hồ sơ khai quyết toán.</w:t>
            </w:r>
          </w:p>
          <w:p w14:paraId="5D7CC3F5"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Riêng đối với khoản phụ thu, thuế thu nhập doanh nghiệp và tiền lãi dầu khí (phần chia cho nước chủ nhà sau khi đã nộp thuế thu nhập doanh nghiệp và phụ thu) tạm tính từ tiền kết dư của phần dầu khí để lại của hoạt động dầu khí của Liên doanh Vietsovpetro tại Lô 09.1, đồng tiền khai thuế, khoản thu khác là Đồng đô la Mỹ.</w:t>
            </w:r>
          </w:p>
          <w:p w14:paraId="16767841"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b.2) Đối với khai quyết toán: Đồng tiền khai quyết toán thuế, khoản thu khác là Đồng Đô la Mỹ; </w:t>
            </w:r>
          </w:p>
          <w:p w14:paraId="59F01ED1"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c) Nhà cung cấp nước ngoài thực hiện khai thuế bằng loại ngoại tệ tự do chuyển đổi đối với hoạt </w:t>
            </w:r>
            <w:r w:rsidRPr="00A62654">
              <w:rPr>
                <w:rFonts w:ascii="Times New Roman" w:hAnsi="Times New Roman" w:cs="Times New Roman"/>
                <w:color w:val="000000" w:themeColor="text1"/>
                <w:sz w:val="26"/>
                <w:szCs w:val="26"/>
                <w:lang w:val="vi"/>
              </w:rPr>
              <w:lastRenderedPageBreak/>
              <w:t>động kinh doanh trên nền tảng thương mại điện tử, nền tảng số và các dịch vụ khác;</w:t>
            </w:r>
          </w:p>
          <w:p w14:paraId="6BDB2385"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d) Cơ quan đại diện nước Cộng hòa xã hội chủ nghĩa Việt Nam ở nước ngoài và cơ quan, tổ chức tại Việt Nam được phép thu phí, lệ phí bằng ngoại tệ thực hiện khai phí, lệ phí và các khoản thu khác bằng loại ngoại tệ tự do chuyển đổi được quy định tại văn bản quy định về mức thu phí, lệ phí và các khoản thu khác.</w:t>
            </w:r>
          </w:p>
          <w:p w14:paraId="50EE9F39"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e) Tổ chức, cá nhân nước ngoài có các chuyến bay của nước ngoài đến các Cảng hàng không Việt Nam phải nộp phí hải quan và lệ phí ra, vào cảng hàng không, sân bay bằng đồng Đô la Mỹ  (USD).</w:t>
            </w:r>
          </w:p>
          <w:p w14:paraId="6D5F3BE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2. Đồng tiền nộp thuế, khoản thu khác đối với hoạt động dầu khí và bán dầu khí</w:t>
            </w:r>
          </w:p>
          <w:p w14:paraId="798AD45A" w14:textId="71778FE8"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 Đối với kê khai theo tháng, quý, từng lần phát sinh và từng lần xuất bán:  Đồng tiền nộp thuế, khoản thu khác là đồng tiền người nộp thuế nhận được trong thanh toán (Đồng Đô la Mỹ, Đồng Việt Nam) theo quy định của pháp luật ngoại hối;</w:t>
            </w:r>
          </w:p>
          <w:p w14:paraId="5E017834"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Đồng tiền nộp khoản phụ thu, thuế thu nhập doanh nghiệp và tiền lãi dầu khí (phần chia cho nước chủ nhà sau khi nộp thuế thu nhập doanh nghiệp và phụ thu) tạm tính từ tiền kết dư của phần dầu khí để lại của hoạt động dầu khí của Liên doanh Vietsovpetro tại Lô 09.1 là Đồng Đô la Mỹ.</w:t>
            </w:r>
          </w:p>
          <w:p w14:paraId="796D584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 Đối với nộp quyết toán thuế, khoản thu khác: Đồng tiền nộp quyết toán thuế, khoản thu khác là Đồng Đô la Mỹ.</w:t>
            </w:r>
          </w:p>
          <w:p w14:paraId="72E17403"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3. Tỷ giá khai thuế quy đổi </w:t>
            </w:r>
          </w:p>
          <w:p w14:paraId="4E2C829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lastRenderedPageBreak/>
              <w:t>a) Đối với thuế thu nhập doanh nghiệp bổ sung theo quy định chống xói mòn cơ sở thuế toàn cầu:</w:t>
            </w:r>
          </w:p>
          <w:p w14:paraId="1C9B8DB0"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a.1) Trường hợp người nộp thuế kê khai Tờ khai thông tin theo quy định về thuế tối thiểu toàn cầu bằng đồng ngoại tệ và lựa chọn kê khai Tờ khai thuế thu nhập doanh nghiệp bổ sung, nộp thuế thu nhập doanh nghiệp bổ sung bằng Đồng Việt Nam thì tỷ giá quy đổi xác định theo quy định tại Nghị định về áp dụng thuế thu nhập doanh nghiệp bổ sung theo quy định chống xói mòn cơ sở thuế toàn cầu;</w:t>
            </w:r>
          </w:p>
          <w:p w14:paraId="16976BD0"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a.2) Đối với trường hợp người nộp thuế khai bổ sung hồ sơ khai thuế theo quy định của pháp luật quản lý thuế, người nộp thuế thực hiện điều chỉnh nghĩa vụ thuế theo kết luận, quyết định của cơ quan có thẩm quyền thì áp dụng tỷ giá tại hồ sơ khai thuế lần đầu đã được cơ quan thuế chấp nhận;</w:t>
            </w:r>
          </w:p>
          <w:p w14:paraId="4A0FB9FE"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 Đối với hoạt động dầu khí và bán dầu khí:</w:t>
            </w:r>
          </w:p>
          <w:p w14:paraId="585F1E49"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b.1) Tỷ giá quy đổi để kê khai tạm tính đối với hoạt động dầu khí và bán dầu khí là tỷ giá thanh toán của sản lượng dầu khí thực xuất bán tại Hợp đồng mua bán dầu, Hợp đồng mua bán khí;</w:t>
            </w:r>
          </w:p>
          <w:p w14:paraId="5419CEA1"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b.2) Trường hợp người nộp thuế được nộp thuế bằng đồng Việt Nam theo quy định của Chính phủ thì tỷ giá khai thuế quy đổi từ đồng ngoại tệ thực tế nhận được trong thanh toán sang đồng Việt Nam để kê khai, nộp thuế là tỷ giá mua bán chuyển khoản trung bình của ngân hàng thương mại nơi người nộp thuế thường xuyên có giao dịch tại ngày nộp hồ sơ khai thuế. Trường hợp người nộp thuế khai bổ sung hồ sơ khai thuế theo quy định của pháp luật quản lý thuế thì áp dụng tỷ giá tại hồ sơ khai thuế lần đầu </w:t>
            </w:r>
            <w:r w:rsidRPr="00A62654">
              <w:rPr>
                <w:rFonts w:ascii="Times New Roman" w:hAnsi="Times New Roman" w:cs="Times New Roman"/>
                <w:color w:val="000000" w:themeColor="text1"/>
                <w:sz w:val="26"/>
                <w:szCs w:val="26"/>
                <w:lang w:val="vi"/>
              </w:rPr>
              <w:lastRenderedPageBreak/>
              <w:t>đã được cơ quan thuế chấp nhận.</w:t>
            </w:r>
          </w:p>
          <w:p w14:paraId="52C592BA" w14:textId="7D18D6D8" w:rsidR="00BF090E" w:rsidRPr="00243AFC"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rPr>
            </w:pPr>
            <w:r w:rsidRPr="00A62654">
              <w:rPr>
                <w:rFonts w:ascii="Times New Roman" w:hAnsi="Times New Roman" w:cs="Times New Roman"/>
                <w:color w:val="000000" w:themeColor="text1"/>
                <w:sz w:val="26"/>
                <w:szCs w:val="26"/>
                <w:lang w:val="vi"/>
              </w:rPr>
              <w:t>4. Đối với hàng hoá xuất khẩu, nhập khẩu, tỷ giá tính thuế thực hiện theo quy định của pháp luật về hải quan.</w:t>
            </w:r>
          </w:p>
        </w:tc>
        <w:tc>
          <w:tcPr>
            <w:tcW w:w="1836" w:type="pct"/>
            <w:vAlign w:val="center"/>
          </w:tcPr>
          <w:p w14:paraId="0616916F" w14:textId="44F7C17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Nghị định số 236/2025/NĐ-CP quy định:</w:t>
            </w:r>
          </w:p>
          <w:p w14:paraId="2AD602A7" w14:textId="002F43A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17. Đồng tiền khai thuế, nộp thuế</w:t>
            </w:r>
          </w:p>
          <w:p w14:paraId="6F30846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Đơn vị hợp thành chịu trách nhiệm kê khai thực hiện khai Tờ khai thông tin, Bản giải trình thuyết </w:t>
            </w:r>
            <w:r w:rsidRPr="00243AFC">
              <w:rPr>
                <w:rFonts w:ascii="Times New Roman" w:eastAsia="Times New Roman" w:hAnsi="Times New Roman" w:cs="Times New Roman"/>
                <w:bCs/>
                <w:noProof w:val="0"/>
                <w:color w:val="000000" w:themeColor="text1"/>
                <w:sz w:val="26"/>
                <w:szCs w:val="26"/>
              </w:rPr>
              <w:lastRenderedPageBreak/>
              <w:t>minh chênh lệch do khác biệt chuẩn mực kế toán tài chính theo Quy định về thuế tối thiểu toàn cầu bằng đồng tiền sử dụng lập Báo cáo tài chính hợp nhất của công ty mẹ tối cao.</w:t>
            </w:r>
          </w:p>
          <w:p w14:paraId="3354450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Đơn vị hợp thành chịu trách nhiệm kê khai thực hiện khai Tờ khai thuế thu nhập doanh nghiệp bổ sung, nộp thuế thu nhập doanh nghiệp bổ sung bằng Đồng Việt Nam, trừ trường hợp lựa chọn áp dụng quy định tại khoản 3 Điều này.</w:t>
            </w:r>
          </w:p>
          <w:p w14:paraId="42E9D146" w14:textId="477FFC26"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Trường hợp số thuế bổ sung phải nộp trên Tờ khai thông tin theo Quy định về thuế tối thiểu toàn cầu được trình bày bằng đồng tiền sử dụng lập báo cáo tài chính hợp nhất của công ty mẹ tối cao (khác Đồng Việt Nam) thì đơn vị hợp thành chịu trách nhiệm kê khai được lựa chọn khai Tờ khai thuế thu nhập doanh nghiệp bổ sung, nộp thuế thu nhập doanh nghiệp bổ sung bằng đồng tiền này. Trường hợp đơn vị hợp thành chịu trách nhiệm kê khai lựa chọn kê khai và nộp thuế bằng Đồng Việt Nam thì tỷ giá quy đổi là tỷ giá mua bán chuyển khoản trung bình của ngân hàng thương mại nơi đơn vị hợp thành chịu trách nhiệm kê khai thường xuyên có giao dịch tại ngày nộp hồ sơ khai thuế.”</w:t>
            </w:r>
          </w:p>
          <w:p w14:paraId="1F0E443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bookmarkStart w:id="7" w:name="dieu_18"/>
            <w:r w:rsidRPr="00243AFC">
              <w:rPr>
                <w:rFonts w:ascii="Times New Roman" w:hAnsi="Times New Roman" w:cs="Times New Roman"/>
                <w:bCs/>
                <w:color w:val="000000" w:themeColor="text1"/>
                <w:sz w:val="26"/>
                <w:szCs w:val="26"/>
              </w:rPr>
              <w:t>- Nghị định số 36/2021/NĐ-CP quy định:</w:t>
            </w:r>
          </w:p>
          <w:p w14:paraId="015AFCD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18. Các khoản thu của Nhà nước</w:t>
            </w:r>
            <w:bookmarkEnd w:id="7"/>
          </w:p>
          <w:p w14:paraId="1AA3AE2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5. Hàng năm, trong trường hợp Chính phủ không có quy định khác, Công ty mẹ phải xây dựng kế hoạch về nhu cầu chi ngoại tệ báo cáo Bộ Tài chính và Ngân hàng Nhà nước Việt Nam. Căn cứ nhu cầu chi ngoại tệ, Công ty mẹ được sử dụng một phần số ngoại tệ phải nộp ngân sách nhà nước để cân đối cho nhu cầu chi tiêu ngoại tệ nhưng không vượt quá 30% </w:t>
            </w:r>
            <w:r w:rsidRPr="00243AFC">
              <w:rPr>
                <w:rFonts w:ascii="Times New Roman" w:eastAsia="Times New Roman" w:hAnsi="Times New Roman" w:cs="Times New Roman"/>
                <w:bCs/>
                <w:noProof w:val="0"/>
                <w:color w:val="000000" w:themeColor="text1"/>
                <w:sz w:val="26"/>
                <w:szCs w:val="26"/>
              </w:rPr>
              <w:lastRenderedPageBreak/>
              <w:t>nhu cầu chi ngoại tệ của Công ty mẹ. Phần còn thiếu, Công ty mẹ tự cân đối. Các khoản thu nộp ngân sách nhà nước tương ứng với số ngoại tệ nói trên sẽ được quy đổi ra tiền đồng Việt Nam theo quy định.</w:t>
            </w:r>
          </w:p>
          <w:p w14:paraId="145D28C0" w14:textId="6B01727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Căn cứ khả năng cân đối ngoại tệ của ngân sách nhà nước và nhu cầu chi ngoại tệ của Công ty mẹ; Bộ Tài chính xem xét, quyết định và thông báo về khả năng cân đối cho Công ty mẹ được sử dụng một phần từ số ngoại tệ phải nộp ngân sách nhà nước hàng năm.”</w:t>
            </w:r>
          </w:p>
          <w:p w14:paraId="71C2109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p w14:paraId="3191A689" w14:textId="21D770DD"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p w14:paraId="009AC7E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p>
        </w:tc>
        <w:tc>
          <w:tcPr>
            <w:tcW w:w="734" w:type="pct"/>
          </w:tcPr>
          <w:p w14:paraId="4CF3DD0E" w14:textId="5D66B933"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định số 236/2025/NĐ-</w:t>
            </w:r>
            <w:r w:rsidRPr="00243AFC">
              <w:rPr>
                <w:rFonts w:ascii="Times New Roman" w:eastAsia="Times New Roman" w:hAnsi="Times New Roman" w:cs="Times New Roman"/>
                <w:bCs/>
                <w:noProof w:val="0"/>
                <w:color w:val="000000" w:themeColor="text1"/>
                <w:sz w:val="26"/>
                <w:szCs w:val="26"/>
              </w:rPr>
              <w:lastRenderedPageBreak/>
              <w:t xml:space="preserve">CP; </w:t>
            </w:r>
            <w:r w:rsidRPr="00243AFC">
              <w:rPr>
                <w:rFonts w:ascii="Times New Roman" w:hAnsi="Times New Roman" w:cs="Times New Roman"/>
                <w:bCs/>
                <w:color w:val="000000" w:themeColor="text1"/>
                <w:sz w:val="26"/>
                <w:szCs w:val="26"/>
              </w:rPr>
              <w:t xml:space="preserve"> Nghị định số 36/2021/NĐ-CP</w:t>
            </w:r>
          </w:p>
        </w:tc>
        <w:tc>
          <w:tcPr>
            <w:tcW w:w="642" w:type="pct"/>
          </w:tcPr>
          <w:p w14:paraId="427450C2" w14:textId="71FC4395"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Điều 14 dự thảo Nghị định</w:t>
            </w:r>
          </w:p>
        </w:tc>
      </w:tr>
      <w:tr w:rsidR="00BF090E" w:rsidRPr="00243AFC" w14:paraId="0CE7611B" w14:textId="77777777" w:rsidTr="00F302C3">
        <w:trPr>
          <w:trHeight w:val="1411"/>
        </w:trPr>
        <w:tc>
          <w:tcPr>
            <w:tcW w:w="1788" w:type="pct"/>
          </w:tcPr>
          <w:p w14:paraId="0DF52050" w14:textId="33C5D04A"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lastRenderedPageBreak/>
              <w:t>Điều 16.</w:t>
            </w:r>
            <w:r w:rsidRPr="00243AFC">
              <w:rPr>
                <w:rFonts w:ascii="Times New Roman" w:hAnsi="Times New Roman" w:cs="Times New Roman"/>
                <w:bCs/>
                <w:color w:val="000000" w:themeColor="text1"/>
                <w:sz w:val="26"/>
                <w:szCs w:val="26"/>
              </w:rPr>
              <w:t xml:space="preserve"> </w:t>
            </w:r>
            <w:r w:rsidRPr="00243AFC">
              <w:rPr>
                <w:rFonts w:ascii="Times New Roman" w:hAnsi="Times New Roman" w:cs="Times New Roman"/>
                <w:bCs/>
                <w:color w:val="000000" w:themeColor="text1"/>
                <w:sz w:val="26"/>
                <w:szCs w:val="26"/>
                <w:lang w:val="vi-VN"/>
              </w:rPr>
              <w:t>Các trường hợp cơ quan thuế tính thuế, khoản thu khác và thông báo nộp thuế, khoản thu khác theo hồ sơ khai thuế, khoản thu khác của người nộp thuế.</w:t>
            </w:r>
          </w:p>
          <w:p w14:paraId="0FE552B7"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1. Trường hợp cơ quan thuế tính thuế, khoản thu khác và thông báo nộp thuế, khoản thu khác theo hồ sơ khai thuế, khoản thu khác của người nộp thuế, bao gồm:</w:t>
            </w:r>
          </w:p>
          <w:p w14:paraId="6BA2EC0D"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 Thuế thu nhập cá nhân từ nhận thừa kế, quà tặng, trừ trường hợp nhận thừa kế, quà tặng là bất động sản tại điểm b khoản này, gồm:</w:t>
            </w:r>
          </w:p>
          <w:p w14:paraId="6446AA0E"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a.1) Thuế thu nhập cá nhân từ nhận thừa kế, quà tặng là chứng khoán, phần vốn góp;  </w:t>
            </w:r>
          </w:p>
          <w:p w14:paraId="05F6B454"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a.2) Thuế thu nhập cá nhân từ nhận thừa kế, quà tặng là tài sản phải đăng ký quyền sở hữu, quyền sử dụng;</w:t>
            </w:r>
          </w:p>
          <w:p w14:paraId="6470BACD"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 Thuế thu nhập cá nhân từ chuyển nhượng bất động sản hoặc nhận thừa kế, quà tặng là bất động sản trong các trường hợp sau: </w:t>
            </w:r>
          </w:p>
          <w:p w14:paraId="53BB44D4"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b.1) Bất động sản là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w:t>
            </w:r>
            <w:r w:rsidRPr="00243AFC">
              <w:rPr>
                <w:rFonts w:ascii="Times New Roman" w:hAnsi="Times New Roman" w:cs="Times New Roman"/>
                <w:bCs/>
                <w:color w:val="000000" w:themeColor="text1"/>
                <w:sz w:val="26"/>
                <w:szCs w:val="26"/>
                <w:lang w:val="vi-VN"/>
              </w:rPr>
              <w:lastRenderedPageBreak/>
              <w:t xml:space="preserve">gắn liền với đất theo quy định của pháp luật về nhà ở; </w:t>
            </w:r>
          </w:p>
          <w:p w14:paraId="524C6A9B"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b.2) Bất động sản đã hoàn thành thủ tục cấp Giấy chứng nhận quyền sử dụng đất, quyền sở hữu nhà ở và tài sản gắn liền với đất nhưng cá nhân phát sinh việc khai bổ sung hồ sơ khai thuế;</w:t>
            </w:r>
          </w:p>
          <w:p w14:paraId="58A2A43C"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b.3) Bất động sản được cá nhân ủy quyền quản lý bất động sản theo quy định của pháp luật thuế thu nhập cá nhân;</w:t>
            </w:r>
          </w:p>
          <w:p w14:paraId="72836929"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b.4) Bất động sản tại nước ngoài.</w:t>
            </w:r>
          </w:p>
          <w:p w14:paraId="36664228"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c) Lệ phí trước bạ (trừ lệ phí trước bạ đối với nhà, đất);</w:t>
            </w:r>
          </w:p>
          <w:p w14:paraId="0C04C08A"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Thuế sử dụng đất phi nông nghiệp đối với hộ gia đình, cá nhân (trừ trường hợp khai tổng hợp, người nộp thuế phải tự xác định số thuế phải nộp tăng thêm do khai tổng hợp);</w:t>
            </w:r>
          </w:p>
          <w:p w14:paraId="2D5B36F7"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 Thuế sử dụng đất nông nghiệp đối với hộ gia đình, cá nhân;</w:t>
            </w:r>
          </w:p>
          <w:p w14:paraId="1F586A7D"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e) Tiền thuê đất áp dụng đối với trường hợp chưa có quyết định cho thuê, hợp đồng cho thuê đất.</w:t>
            </w:r>
          </w:p>
          <w:p w14:paraId="1DF9FF33"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2. Trình tự, thủ tục, tiếp nhận và xử lý hồ sơ đối với trường hợp cơ quan quản lý thuế tính thuế, khoản thu khác và thông báo nộp thuế, khoản thu khác kể từ ngày nhận được hồ sơ khai thuế, khoản thu khác hợp pháp, đầy đủ, đúng mẫu quy định của người nộp thuế đối với các trường hợp cụ thể như sau: </w:t>
            </w:r>
          </w:p>
          <w:p w14:paraId="1AC00D70"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 Cơ quan tiếp nhận hồ sơ:</w:t>
            </w:r>
          </w:p>
          <w:p w14:paraId="54D04738"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a.1) Đối với trường hợp quy định tại điểm a1 khoản 1 Điều này là cơ quan thuế quản lý doanh </w:t>
            </w:r>
            <w:r w:rsidRPr="00243AFC">
              <w:rPr>
                <w:rFonts w:ascii="Times New Roman" w:hAnsi="Times New Roman" w:cs="Times New Roman"/>
                <w:bCs/>
                <w:color w:val="000000" w:themeColor="text1"/>
                <w:sz w:val="26"/>
                <w:szCs w:val="26"/>
                <w:lang w:val="vi-VN"/>
              </w:rPr>
              <w:lastRenderedPageBreak/>
              <w:t>nghiệp phát hành chứng khoán, doanh nghiệp có phần vốn góp. Trường hợp người nộp thuế đồng thời nhận thừa kế, quà tặng của nhiều loại chứng khoán, phần vốn góp thì cơ quan tiếp nhận hồ sơ là cơ quan thuế nơi người nộp thuế cư trú;</w:t>
            </w:r>
          </w:p>
          <w:p w14:paraId="55491EC3"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a.2) Đối với trường hợp quy định tại điểm a2, điểm c khoản 1 Điều này là cơ quan thuế nơi đăng ký quyền sở hữu, quyền sử dụng hoặc địa điểm do Ủy ban nhân dân cấp tỉnh quyết định;</w:t>
            </w:r>
          </w:p>
          <w:p w14:paraId="712DFC7F"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a.3) Đối với trường hợp quy định tại điểm b1, điểm b2, điểm b3, điểm e khoản 1 Điều này là cơ quan thuế nơi có đất;</w:t>
            </w:r>
          </w:p>
          <w:p w14:paraId="0C3C964A"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a.4) Đối với trường hợp quy định tại điểm b4 khoản 1 Điều này là cơ quan thuế nơi người nộp thuế cư trú;</w:t>
            </w:r>
          </w:p>
          <w:p w14:paraId="0B5E5BFE"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a.5) Đối với trường hợp quy định tại điểm d, khoản 1 Điều này là cơ quan tiếp nhận hồ sơ theo quy định tại cơ chế một cửa liên thông nơi có đất thuộc đối tượng chịu thuế. Trường hợp cơ chế một cửa liên thông không có quy định thì nộp hồ sơ đến cơ quan thuế nơi có đất thuộc đối tượng chịu thuế. Hộ gia đình, cá nhân nộp hồ sơ khai thuế tổng hợp tại cơ quan thuế theo hướng dẫn của Bộ Tài chính</w:t>
            </w:r>
          </w:p>
          <w:p w14:paraId="3DFBE136"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a.6) Đối với trường hợp quy định tại điểm đ khoản 1 Điều này là Ủy ban nhân dân cấp xã nơi có đất thuộc đối tượng chịu thuế.</w:t>
            </w:r>
          </w:p>
          <w:p w14:paraId="02FBA877"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Thời hạn cơ quan thuế ban hành thông báo nộp thuế, khoản thu khác:</w:t>
            </w:r>
          </w:p>
          <w:p w14:paraId="0B7A9A86"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b.1) Chậm nhất là 05 ngày làm việc kể từ ngày cơ quan thuế chấp nhận hồ sơ khai thuế của người nộp thuế hoặc ngày cơ quan thuế tiếp nhận hồ sơ theo </w:t>
            </w:r>
            <w:r w:rsidRPr="00243AFC">
              <w:rPr>
                <w:rFonts w:ascii="Times New Roman" w:hAnsi="Times New Roman" w:cs="Times New Roman"/>
                <w:bCs/>
                <w:color w:val="000000" w:themeColor="text1"/>
                <w:sz w:val="26"/>
                <w:szCs w:val="26"/>
                <w:lang w:val="vi-VN"/>
              </w:rPr>
              <w:lastRenderedPageBreak/>
              <w:t xml:space="preserve">cơ chế một cửa liên thông chuyển đến trừ trường hợp theo quy định tại điểm c khoản này. Đối với nghĩa vụ thuế sử dụng đất phi nông nghiệp mà có phát sinh thay đổi người nộp thuế nhưng người nộp thuế trước đó đã hoàn thành nghĩa vụ nộp thuế thì cơ quan thuế không ban hành thông báo nộp thuế đối với nghĩa vụ thuế đã hoàn thành; </w:t>
            </w:r>
          </w:p>
          <w:p w14:paraId="7986D07C"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b.2) Chậm nhất vào ngày 30 tháng 4 đối với nghĩa vụ thuế hàng năm (trừ trường hợp khai tổng hợp đối với thuế sử dụng đất phi nông nghiệp của hộ gia đình, cá nhân);</w:t>
            </w:r>
          </w:p>
          <w:p w14:paraId="43F912A8"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b.3) Trường hợp địa phương có mùa vụ thu hoạch sản phẩm nông nghiệp không trùng với thời hạn nộp thuế sử dụng đất nông nghiệp phải nộp theo quy định thì cơ quan thuế được phép lùi thời hạn ban hành thông báo nộp thuế nhưng không quá 60 ngày so với thời hạn quy định;</w:t>
            </w:r>
          </w:p>
          <w:p w14:paraId="454D9E0F"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b.4) Ngay trong ngày làm việc hoặc chậm nhất là ngày làm việc tiếp theo đối với các trường hợp quy định tại điểm c khoản 1 Điều này. Trường hợp chưa có giá tính lệ phí trước bạ thì thời hạn chậm nhất là 05 ngày làm việc. </w:t>
            </w:r>
          </w:p>
          <w:p w14:paraId="4DB575EC"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c) Trường hợp hồ sơ khai thuế không đầy đủ, không đúng mẫu quy định, cơ quan thuế thông báo cho người nộp thuế về không chấp nhận hồ sơ khai thuế hoặc đề nghị giải trình, bổ sung thông tin tài liệu theo mẫu hướng dẫn của Bộ trưởng Bộ Tài chính hoặc ấn định thuế theo quy định của pháp luật hoặc có văn bản theo mẫu hướng dẫn của Bộ trưởng Bộ Tài chính gửi cơ quan nhà nước có thẩm quyền chậm nhất là 03 ngày làm việc kể từ ngày nhận hồ sơ khai thuế của người nộp thuế để xác minh thông </w:t>
            </w:r>
            <w:r w:rsidRPr="00243AFC">
              <w:rPr>
                <w:rFonts w:ascii="Times New Roman" w:hAnsi="Times New Roman" w:cs="Times New Roman"/>
                <w:bCs/>
                <w:color w:val="000000" w:themeColor="text1"/>
                <w:sz w:val="26"/>
                <w:szCs w:val="26"/>
                <w:lang w:val="vi-VN"/>
              </w:rPr>
              <w:lastRenderedPageBreak/>
              <w:t>tin làm căn cứ tính thuế, khoản thu khác và thông báo nộp thuế, khoản thu khác cho người nộp thuế chậm nhất là 05 ngày làm việc kể từ ngày nhận được văn bản cung cấp thông tin do cơ quan nhà nước có thẩm quyền chuyển đến;</w:t>
            </w:r>
          </w:p>
          <w:p w14:paraId="6D8EF23A" w14:textId="4579BBB8" w:rsidR="00BF090E" w:rsidRPr="00243AFC" w:rsidRDefault="00BF090E" w:rsidP="00BF090E">
            <w:pPr>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Đối với các trường hợp quy định tại khoản 10 Điều 11 Nghị định này, cơ quan thuế tính thuế, khoản thu khác và thông báo nộp thuế, khoản thu khác theo thời hạn quy định tại điểm b khoản này, thời điểm bắt đầu tính thời hạn là ngày cơ quan thuế đã kết nối, sử dụng được đủ thông tin để tính thuế trong các cơ sở dữ liệu quốc gia, cơ sở dữ liệu cơ quan nhà nước có thẩm quyền và hệ thống thông tin quản lý thuế.</w:t>
            </w:r>
          </w:p>
        </w:tc>
        <w:tc>
          <w:tcPr>
            <w:tcW w:w="1836" w:type="pct"/>
            <w:vAlign w:val="center"/>
          </w:tcPr>
          <w:p w14:paraId="17852413" w14:textId="51EB2E31"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Nghị quyết 198/2025/QH15 quy định:</w:t>
            </w:r>
          </w:p>
          <w:p w14:paraId="1D3B090C" w14:textId="2317BC0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10. Hỗ trợ thuế, phí, lệ phí</w:t>
            </w:r>
          </w:p>
          <w:p w14:paraId="4657F7C0" w14:textId="09A6441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6. Hộ kinh doanh, cá nhân kinh doanh không áp dụng phương pháp khoán thuế từ ngày 01 tháng 01 năm 2026. Hộ kinh doanh, cá nhân kinh doanh nộp thuế theo pháp luật về quản lý thuế.”</w:t>
            </w:r>
          </w:p>
          <w:p w14:paraId="5E2A6B45" w14:textId="7DAE07F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Nghị định số 101/2024/NĐ-CP quy định:</w:t>
            </w:r>
          </w:p>
          <w:p w14:paraId="1C621A7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67. Hiệu lực thi hành</w:t>
            </w:r>
          </w:p>
          <w:p w14:paraId="7A9E56B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Nghị định này có hiệu lực thi hành từ ngày 01 tháng 8 năm 2024.</w:t>
            </w:r>
          </w:p>
          <w:p w14:paraId="2771A49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Các nghị định sau đây hết hiệu lực kể từ ngày Nghị định này có hiệu lực thi hành:</w:t>
            </w:r>
          </w:p>
          <w:p w14:paraId="7D1B539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Nghị định số 43/2014/NĐ-CP ngày 15 tháng 5 năm 2014 của Chính phủ quy định chi tiết thi hành một số điều của Luật Đất đai;”</w:t>
            </w:r>
          </w:p>
          <w:p w14:paraId="1B0EADC4" w14:textId="468485E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w:t>
            </w:r>
            <w:r w:rsidRPr="00243AFC">
              <w:rPr>
                <w:rFonts w:ascii="Times New Roman" w:hAnsi="Times New Roman" w:cs="Times New Roman"/>
                <w:sz w:val="26"/>
                <w:szCs w:val="26"/>
              </w:rPr>
              <w:t xml:space="preserve"> </w:t>
            </w:r>
            <w:r w:rsidRPr="00243AFC">
              <w:rPr>
                <w:rFonts w:ascii="Times New Roman" w:eastAsia="Times New Roman" w:hAnsi="Times New Roman" w:cs="Times New Roman"/>
                <w:bCs/>
                <w:noProof w:val="0"/>
                <w:color w:val="000000" w:themeColor="text1"/>
                <w:sz w:val="26"/>
                <w:szCs w:val="26"/>
              </w:rPr>
              <w:t>Nghị định 49/2026/NĐ-CP quy định:</w:t>
            </w:r>
          </w:p>
          <w:p w14:paraId="625D4A6E" w14:textId="0DC68FB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eastAsia="Times New Roman" w:hAnsi="Times New Roman" w:cs="Times New Roman"/>
                <w:bCs/>
                <w:noProof w:val="0"/>
                <w:color w:val="000000" w:themeColor="text1"/>
                <w:sz w:val="26"/>
                <w:szCs w:val="26"/>
              </w:rPr>
              <w:t>Điều 15. Quy định trình tự, thủ tục hành chính về đất đai</w:t>
            </w:r>
          </w:p>
          <w:p w14:paraId="793F0F49" w14:textId="241BA261"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Ủy ban nhân dân cấp tỉnh quy định trình tự, thủ tục hành chính về đất đai để thực hiện các trường hợp quy định tại Điều 14 của Nghị định này chậm nhất đến ngày 01 tháng 7 năm 2026, bảo đảm cắt giảm, </w:t>
            </w:r>
            <w:r w:rsidRPr="00243AFC">
              <w:rPr>
                <w:rFonts w:ascii="Times New Roman" w:eastAsia="Times New Roman" w:hAnsi="Times New Roman" w:cs="Times New Roman"/>
                <w:bCs/>
                <w:noProof w:val="0"/>
                <w:color w:val="000000" w:themeColor="text1"/>
                <w:sz w:val="26"/>
                <w:szCs w:val="26"/>
              </w:rPr>
              <w:lastRenderedPageBreak/>
              <w:t>đơn giản hóa thủ tục hành chính theo quy định; trong đó quy định rõ trách nhiệm của cơ quan, người có thẩm quyền trong các bước thực hiện trình tự, thủ tục, thời gian tối đa thực hiện trình tự, thủ tục, thành phần hồ sơ phải nộp, trong đó có giấy tờ chứng minh đối tượng được miễn, giảm nghĩa vụ tài chính (nếu có), các mẫu thực hiện thủ tục phải quy định các thông tin để xác định nghĩa vụ tài chính về đất đai.”</w:t>
            </w:r>
          </w:p>
          <w:p w14:paraId="1DDF550B" w14:textId="2AD54286"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w:t>
            </w:r>
            <w:r w:rsidRPr="00243AFC">
              <w:rPr>
                <w:rFonts w:ascii="Times New Roman" w:hAnsi="Times New Roman" w:cs="Times New Roman"/>
                <w:color w:val="000000"/>
                <w:sz w:val="26"/>
                <w:szCs w:val="26"/>
              </w:rPr>
              <w:t xml:space="preserve"> </w:t>
            </w:r>
            <w:r w:rsidRPr="00243AFC">
              <w:rPr>
                <w:rFonts w:ascii="Times New Roman" w:eastAsia="Times New Roman" w:hAnsi="Times New Roman" w:cs="Times New Roman"/>
                <w:bCs/>
                <w:noProof w:val="0"/>
                <w:color w:val="000000" w:themeColor="text1"/>
                <w:sz w:val="26"/>
                <w:szCs w:val="26"/>
              </w:rPr>
              <w:t>Nghị định 50/2026/NĐ-CP quy định:</w:t>
            </w:r>
          </w:p>
          <w:p w14:paraId="2942D740" w14:textId="2481113D"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w:t>
            </w:r>
            <w:r w:rsidRPr="00243AFC">
              <w:rPr>
                <w:rFonts w:ascii="Times New Roman" w:hAnsi="Times New Roman" w:cs="Times New Roman"/>
                <w:color w:val="000000"/>
                <w:sz w:val="26"/>
                <w:szCs w:val="26"/>
                <w:shd w:val="clear" w:color="auto" w:fill="FFFFFF"/>
              </w:rPr>
              <w:t xml:space="preserve"> </w:t>
            </w:r>
            <w:r w:rsidRPr="00243AFC">
              <w:rPr>
                <w:rFonts w:ascii="Times New Roman" w:eastAsia="Times New Roman" w:hAnsi="Times New Roman" w:cs="Times New Roman"/>
                <w:bCs/>
                <w:noProof w:val="0"/>
                <w:color w:val="000000" w:themeColor="text1"/>
                <w:sz w:val="26"/>
                <w:szCs w:val="26"/>
              </w:rPr>
              <w:t>Quy định quy trình luân chuyển hồ sơ xác định nghĩa vụ tài chính về đất đai trong quy định về thủ tục hành chính về đất đai…..Khi Ủy ban nhân dân cấp tỉnh quy định trình tự, thủ tục hành chính về đất đai phải quy định rõ trách nhiệm của cơ quan, người có thẩm quyền tại địa phương trong từng bước thực hiện thủ tục; thời gian tối đa thực hiện các thủ tục; thành phần hồ sơ phải nộp, trong đó có giấy tờ chứng minh thuộc đối tượng được miễn, giảm nghĩa vụ tài chính (nếu có); các mẫu thực hiện thủ tục hành chính phải quy định rõ các thông tin bắt buộc làm cơ sở xác định nghĩa vụ tài chính về đất đai (trong đó có thông tin về giảm tiền sử dụng đất, tiền thuê đất, thời gian miễn một số năm; các khoản được trừ vào nghĩa vụ tài chính; thông tin về biến động quyền sử dụng đất, tài sản gắn liền với đất).”</w:t>
            </w:r>
          </w:p>
          <w:p w14:paraId="2C3FC2F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Thông tư số 67/2025/TT-BTC quy định:</w:t>
            </w:r>
          </w:p>
          <w:p w14:paraId="2526A0B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Sửa đổi, bổ sung điểm a khoản 2 Điều 3 như sau:</w:t>
            </w:r>
          </w:p>
          <w:p w14:paraId="55F1894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Trường hợp phát sinh loại ô tô, xe máy mới mà tại thời điểm nộp tờ khai lệ phí trước bạ chưa có trong Bảng giá thì cơ quan thuế cấp tỉnh thực hiện quy định tại khoản 3 Điều 7 Nghị định số 10/2022/NĐ-CP, thông báo cho các cơ quan thuế cơ sở giá tính lệ phí </w:t>
            </w:r>
            <w:r w:rsidRPr="00243AFC">
              <w:rPr>
                <w:rFonts w:ascii="Times New Roman" w:eastAsia="Times New Roman" w:hAnsi="Times New Roman" w:cs="Times New Roman"/>
                <w:bCs/>
                <w:noProof w:val="0"/>
                <w:color w:val="000000" w:themeColor="text1"/>
                <w:sz w:val="26"/>
                <w:szCs w:val="26"/>
              </w:rPr>
              <w:lastRenderedPageBreak/>
              <w:t>trước bạ áp dụng thống nhất trên địa bàn trong thời hạn 03 (ba) ngày làm việc kể từ ngày cơ quan thuế cơ sở tiếp nhận hồ sơ khai lệ phí trước bạ hợp lệ. Đồng thời, tổng hợp, báo cáo Ủy ban nhân dân cấp tỉnh điều chỉnh, bổ sung Bảng giá tính lệ phí trước bạ theo quy định.</w:t>
            </w:r>
          </w:p>
          <w:p w14:paraId="1FEF9C79" w14:textId="2E2BD34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Ô tô, xe máy chưa có trong Bảng giá là ô tô, xe máy có một trong các chỉ tiêu quy định tại điểm này không trùng với các chỉ tiêu có trong Bảng giá.”.</w:t>
            </w:r>
          </w:p>
        </w:tc>
        <w:tc>
          <w:tcPr>
            <w:tcW w:w="734" w:type="pct"/>
          </w:tcPr>
          <w:p w14:paraId="46529C1B" w14:textId="08D2818D"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Nghị quyết 198/2025/QH15; Nghị định số 101/2024/NĐ-CP; Thông tư số 67/2025/TT-BTC;  Nghị định 49/2026/NĐ-CP ;  Nghị định 50/2026/NĐ-CP   </w:t>
            </w:r>
          </w:p>
        </w:tc>
        <w:tc>
          <w:tcPr>
            <w:tcW w:w="642" w:type="pct"/>
          </w:tcPr>
          <w:p w14:paraId="6A3BA2F4" w14:textId="71641169"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16 dự thảo Nghị định</w:t>
            </w:r>
          </w:p>
        </w:tc>
      </w:tr>
      <w:tr w:rsidR="00BF090E" w:rsidRPr="00243AFC" w14:paraId="29A74306" w14:textId="77777777" w:rsidTr="00F302C3">
        <w:tc>
          <w:tcPr>
            <w:tcW w:w="1788" w:type="pct"/>
          </w:tcPr>
          <w:p w14:paraId="1774B0B4" w14:textId="1DBCC452"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Điều 17.</w:t>
            </w:r>
            <w:r w:rsidRPr="00243AFC">
              <w:rPr>
                <w:rFonts w:ascii="Times New Roman" w:eastAsia="Calibri" w:hAnsi="Times New Roman" w:cs="Times New Roman"/>
                <w:bCs/>
                <w:color w:val="000000" w:themeColor="text1"/>
                <w:sz w:val="26"/>
                <w:szCs w:val="26"/>
              </w:rPr>
              <w:t xml:space="preserve"> </w:t>
            </w:r>
            <w:r w:rsidRPr="00243AFC">
              <w:rPr>
                <w:rFonts w:ascii="Times New Roman" w:hAnsi="Times New Roman" w:cs="Times New Roman"/>
                <w:sz w:val="26"/>
                <w:szCs w:val="26"/>
              </w:rPr>
              <w:t xml:space="preserve"> </w:t>
            </w:r>
            <w:r w:rsidRPr="00243AFC">
              <w:rPr>
                <w:rFonts w:ascii="Times New Roman" w:eastAsia="Calibri" w:hAnsi="Times New Roman" w:cs="Times New Roman"/>
                <w:bCs/>
                <w:color w:val="000000" w:themeColor="text1"/>
                <w:sz w:val="26"/>
                <w:szCs w:val="26"/>
                <w:lang w:val="vi-VN"/>
              </w:rPr>
              <w:t xml:space="preserve">Các trường hợp cơ quan thuế tính thuế, khoản thu khác và thông báo nộp thuế, khoản thu khác theo hồ sơ xác định nghĩa vụ tài chính do cơ quan quản lý nhà nước có thẩm quyền chuyển đến </w:t>
            </w:r>
          </w:p>
          <w:p w14:paraId="72ABB13E"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1. Trường hợp cơ quan thuế tính thuế, khoản thu khác và thông báo số tiền thuế, khoản thu khác phải nộp theo hồ sơ xác định nghĩa vụ tài chính do cơ quan quản lý nhà nước có thẩm quyền chuyển đến, bao gồm:</w:t>
            </w:r>
          </w:p>
          <w:p w14:paraId="3FBB9F25"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a) Thuế thu nhập cá nhân từ chuyển nhượng bất động sản; từ nhận thừa kế, quà tặng là bất động sản (trừ trường hợp quy định tại điểm b khoản 1 Điều 16). </w:t>
            </w:r>
          </w:p>
          <w:p w14:paraId="3156A87A"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 xml:space="preserve">b) Thuế sử dụng đất phi nông nghiệp trong trường hợp hồ sơ xác định nghĩa vụ tài chính, phiếu chuyển thông tin do cơ quan có thẩm quyền chuyển đến </w:t>
            </w:r>
            <w:r w:rsidRPr="00A62654">
              <w:rPr>
                <w:rFonts w:ascii="Times New Roman" w:eastAsia="Calibri" w:hAnsi="Times New Roman" w:cs="Times New Roman"/>
                <w:bCs/>
                <w:color w:val="000000" w:themeColor="text1"/>
                <w:sz w:val="26"/>
                <w:szCs w:val="26"/>
                <w:lang w:val="vi-VN"/>
              </w:rPr>
              <w:lastRenderedPageBreak/>
              <w:t xml:space="preserve">đảm bảo đủ căn cứ để tính thuế quy định tại khoản 10 Điều 11 Nghị định này. </w:t>
            </w:r>
          </w:p>
          <w:p w14:paraId="648A2C7B"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c) Lệ phí trước bạ nhà, đất;</w:t>
            </w:r>
          </w:p>
          <w:p w14:paraId="23D9548F"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d) Tiền sử dụng đất;</w:t>
            </w:r>
          </w:p>
          <w:p w14:paraId="638DBEAD"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đ) Tiền thuê đất;</w:t>
            </w:r>
          </w:p>
          <w:p w14:paraId="4FD8CCB0"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 xml:space="preserve">e) Số tiền người sử dụng đất phải nộp bổ sung đối với thời gian chưa tính tiền thuê đất, tiền sử dụng đất (sau đây gọi là khoản tiền người sử dụng đất phải nộp bổ sung) </w:t>
            </w:r>
          </w:p>
          <w:p w14:paraId="4B314D9C"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g) Khoản tiền tương đương tiền chậm nộp tiền sử dụng đất, tiền thuê đất theo quy định của pháp luật về tiền sử dụng đất, tiền thuê đất.</w:t>
            </w:r>
          </w:p>
          <w:p w14:paraId="1C62453C" w14:textId="3D7B3310" w:rsidR="00BF090E" w:rsidRPr="00243AFC"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h) Các khoản thu khác thuộc ngân sách nhà nước theo quy định của pháp luật</w:t>
            </w:r>
            <w:r w:rsidR="00BF090E" w:rsidRPr="00243AFC">
              <w:rPr>
                <w:rFonts w:ascii="Times New Roman" w:eastAsia="Calibri" w:hAnsi="Times New Roman" w:cs="Times New Roman"/>
                <w:bCs/>
                <w:color w:val="000000" w:themeColor="text1"/>
                <w:sz w:val="26"/>
                <w:szCs w:val="26"/>
                <w:lang w:val="vi-VN"/>
              </w:rPr>
              <w:t>2. Trình tự, thủ tục tiếp nhận và xử lý hồ sơ đối với trường hợp cơ quan thuế ban hành thông báo nộp thuế, khoản thu khác và gửi thông báo nộp thuế, khoản thu khác cho người nộp thuế kể từ ngày nhận được phiếu chuyển thông tin để xác định nghĩa vụ tài chính về đất đai và văn bản hợp pháp, đầy đủ của cơ quan nhà nước có thẩm quyền, cụ thể như sau:</w:t>
            </w:r>
          </w:p>
          <w:p w14:paraId="0106C220"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a) Cơ quan tiếp nhận và xử lý hồ sơ: Cơ quan tiếp nhận hồ sơ là cơ quan được giao nhiệm vụ tiếp nhận hồ sơ theo quy định của pháp luật về đất đai. Cơ quan tiếp nhận chuyển hồ sơ cho cơ quan chuyên môn lập phiếu chuyển thông tin để chuyển cho cơ quan thuế cùng các giấy tờ chứng minh thuộc đối tượng miễn, giảm (nếu có). Trường hợp miễn, giảm tiền sử dụng đất, tiền thuê đất thì cơ quan lập phiếu chuyển thông tin xác định đối tượng được miễn, giảm, mức miễn, giảm, thời gian miễn, giảm và ghi </w:t>
            </w:r>
            <w:r w:rsidRPr="00243AFC">
              <w:rPr>
                <w:rFonts w:ascii="Times New Roman" w:eastAsia="Calibri" w:hAnsi="Times New Roman" w:cs="Times New Roman"/>
                <w:bCs/>
                <w:color w:val="000000" w:themeColor="text1"/>
                <w:sz w:val="26"/>
                <w:szCs w:val="26"/>
                <w:lang w:val="vi-VN"/>
              </w:rPr>
              <w:lastRenderedPageBreak/>
              <w:t>trên phiếu chuyển thông tin, không chuyển giấy tờ chứng minh đối tượng miễn, giảm cho cơ quan thuế.</w:t>
            </w:r>
          </w:p>
          <w:p w14:paraId="7B52095B"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Thời hạn cơ quan thuế ban hành thông báo nộp thuế, khoản thu khác: Kể từ ngày nhận được phiếu chuyển thông tin để xác định nghĩa vụ tài chính về đất đai: Chậm nhất là 07 ngày làm việc đối với tiền sử dụng đất và khoản phải nộp bổ sung của tổ chức, cá nhân là người gốc Việt Nam định cư ở nước ngoài; 05 ngày làm việc đối với tiền sử dụng đất và khoản phải nộp bổ sung của hộ gia đình, cá nhân (trừ cá nhân là người gốc Việt Nam định cư ở nước ngoài); 05 ngày làm việc đối với tiền thuê đất và khoản phải nộp bổ sung; 03 ngày làm việc đối với thuế thu nhập cá nhân từ chuyển nhượng bất động sản, từ nhận thừa kế, quà tặng là bất động sản, lệ phí trước bạ nhà, đất.</w:t>
            </w:r>
          </w:p>
          <w:p w14:paraId="153DF00F"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Chậm nhất là 07 ngày làm việc kể từ ngày nhận được văn bản xác định các khoản mà người thuê đất, người sử dụng đất được trừ vào tiền thuê đất, tiền sử dụng đất phải nộp của cơ quan nhà nước có thẩm quyền. Cơ quan nhà nước có thẩm quyền phải xác định các khoản mà người nộp thuế được trừ vào tiền thuê đất, tiền sử dụng đất phải nộp gửi cơ quan thuế chậm nhất 05 ngày làm việc kể từ ngày nhận được hồ sơ do Văn phòng đăng ký đất đai hoặc cơ quan có chức năng quản lý đất đai hoặc bộ phận một cửa liên thông chuyển đến.</w:t>
            </w:r>
          </w:p>
          <w:p w14:paraId="042F222E"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Chậm nhất là ngày 30 tháng 4 hằng năm, cơ quan thuế ban hành thông báo nộp tiền thuê đất gửi cho người nộp thuế trong trường hợp thuê đất trả tiền hằng năm. </w:t>
            </w:r>
          </w:p>
          <w:p w14:paraId="6366EBA7" w14:textId="1F3EF111"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lang w:val="vi"/>
              </w:rPr>
            </w:pPr>
            <w:r w:rsidRPr="00243AFC">
              <w:rPr>
                <w:rFonts w:ascii="Times New Roman" w:eastAsia="Calibri" w:hAnsi="Times New Roman" w:cs="Times New Roman"/>
                <w:bCs/>
                <w:color w:val="000000" w:themeColor="text1"/>
                <w:sz w:val="26"/>
                <w:szCs w:val="26"/>
                <w:lang w:val="vi-VN"/>
              </w:rPr>
              <w:lastRenderedPageBreak/>
              <w:t>3. Trong các văn bản đề nghị của người nộp thuế, phiếu chuyển thông tin theo quy trình luân chuyển hồ sơ xác định nghĩa vụ tài chính về đất đai do Ủy ban nhân dân cấp tỉnh quy định phải có đủ thông tin làm cơ sở để cơ quan thuế tính và thông báo số tiền thuế, khoản thu khác phải nộp quy định tại khoản 1 Điều này, người nộp thuế không phải nộp hồ sơ khai thuế.</w:t>
            </w:r>
          </w:p>
        </w:tc>
        <w:tc>
          <w:tcPr>
            <w:tcW w:w="1836" w:type="pct"/>
            <w:vAlign w:val="center"/>
          </w:tcPr>
          <w:p w14:paraId="66B24D9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Nghị quyết 198/2025/QH15 quy định:</w:t>
            </w:r>
          </w:p>
          <w:p w14:paraId="615765D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10. Hỗ trợ thuế, phí, lệ phí</w:t>
            </w:r>
          </w:p>
          <w:p w14:paraId="70EA7D4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6. Hộ kinh doanh, cá nhân kinh doanh không áp dụng phương pháp khoán thuế từ ngày 01 tháng 01 năm 2026. Hộ kinh doanh, cá nhân kinh doanh nộp thuế theo pháp luật về quản lý thuế.”</w:t>
            </w:r>
          </w:p>
          <w:p w14:paraId="6ED447D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-Nghị định số 101/2024/NĐ-CP quy định:</w:t>
            </w:r>
          </w:p>
          <w:p w14:paraId="60D5989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67. Hiệu lực thi hành</w:t>
            </w:r>
          </w:p>
          <w:p w14:paraId="7D4ABDD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Nghị định này có hiệu lực thi hành từ ngày 01 tháng 8 năm 2024.</w:t>
            </w:r>
          </w:p>
          <w:p w14:paraId="37614EF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Các nghị định sau đây hết hiệu lực kể từ ngày Nghị định này có hiệu lực thi hành:</w:t>
            </w:r>
          </w:p>
          <w:p w14:paraId="2B1F821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Nghị định số 43/2014/NĐ-CP ngày 15 tháng 5 năm 2014 của Chính phủ quy định chi tiết thi hành một số điều của Luật Đất đai;”</w:t>
            </w:r>
          </w:p>
          <w:p w14:paraId="4D824FA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Luật Đất đai số 31/2024/QH15 quy định:</w:t>
            </w:r>
          </w:p>
          <w:p w14:paraId="1B369B4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257. Giải quyết về tài chính đất đai, giá đất khi Luật này có hiệu lực thi hành</w:t>
            </w:r>
          </w:p>
          <w:p w14:paraId="18F0A67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14:paraId="632E5C9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04A2423B" w14:textId="333597E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Nghị định số 103/2024/NĐ-CP quy định:</w:t>
            </w:r>
          </w:p>
          <w:p w14:paraId="5FD3883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50. Điều khoản chuyển tiếp đối với tiền sử dụng đất</w:t>
            </w:r>
          </w:p>
          <w:p w14:paraId="511D2AA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Trường hợp người sử dụng đất đã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thì nay phải nộp số tiền sử dụng đất còn thiếu và </w:t>
            </w:r>
            <w:r w:rsidRPr="00243AFC">
              <w:rPr>
                <w:rFonts w:ascii="Times New Roman" w:eastAsia="Times New Roman" w:hAnsi="Times New Roman" w:cs="Times New Roman"/>
                <w:bCs/>
                <w:noProof w:val="0"/>
                <w:color w:val="000000" w:themeColor="text1"/>
                <w:sz w:val="26"/>
                <w:szCs w:val="26"/>
              </w:rPr>
              <w:lastRenderedPageBreak/>
              <w:t>nộp tiền chậm nộp theo quy định của pháp luật về quản lý thuế từng thời kỳ.</w:t>
            </w:r>
          </w:p>
          <w:p w14:paraId="66F9200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Trường hợp cơ quan nhà nước có thẩm quyền tính lại mà phát sinh khoản tiền sử dụng đất tăng thêm so với số tiền đã được thông báo thì người sử dụng đất phải nộp số tiền sử dụng đất tăng thêm và nộp khoản thu bổ sung tính trên số tiền tăng thêm theo như quy định tại khoản 2 Điều này, điểm d khoản 2 Điều 257 Luật Đất đai tính từ thời điểm tính tiền sử dụng đất theo quy định của pháp luật từng thời kỳ đến thời điểm người sử dụng đất nộp tiền vào ngân sách nhà nước.</w:t>
            </w:r>
          </w:p>
          <w:p w14:paraId="7E4DA51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14:paraId="03C2942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14:paraId="5ABA9CA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51. Điều khoản chuyển tiếp đối với thu tiền thuê đất</w:t>
            </w:r>
          </w:p>
          <w:p w14:paraId="441939A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w:t>
            </w:r>
            <w:r w:rsidRPr="00243AFC">
              <w:rPr>
                <w:rFonts w:ascii="Times New Roman" w:eastAsia="Times New Roman" w:hAnsi="Times New Roman" w:cs="Times New Roman"/>
                <w:bCs/>
                <w:noProof w:val="0"/>
                <w:color w:val="000000" w:themeColor="text1"/>
                <w:sz w:val="26"/>
                <w:szCs w:val="26"/>
              </w:rPr>
              <w:lastRenderedPageBreak/>
              <w:t>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cho cả thời gian thuê thì việc tính tiền thuê đất thực hiện theo quy định tại khoản 2 Điều 257 Luật Đất đai năm 2024.</w:t>
            </w:r>
          </w:p>
          <w:p w14:paraId="22A105F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Khoản tiền người sử dụng đất phải nộp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14:paraId="02EC4FD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Nghị định số 103/2024/NĐ-CP quy định:</w:t>
            </w:r>
          </w:p>
          <w:p w14:paraId="3EC0D15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21. Trình tự tính, thu, nộp tiền sử dụng đất</w:t>
            </w:r>
          </w:p>
          <w:p w14:paraId="062BBA5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Đối với tổ chức kinh tế, tổ chức có vốn đầu tư nước ngoài, người gốc Việt Nam định cư ở nước ngoài:</w:t>
            </w:r>
          </w:p>
          <w:p w14:paraId="5698943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Cơ quan thuế căn cứ các hồ sơ do Văn phòng đăng ký đất đai hoặc cơ quan có chức năng quản lý đất đai hoặc bộ phận một cửa liên thông chuyển sang, gồm:</w:t>
            </w:r>
          </w:p>
          <w:p w14:paraId="367BD2E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…b3) Văn bản của Ủy ban nhân dân cấp huyện xác nhận số kinh phí bồi thường, hỗ trợ, tái định cư được trừ vào tiền sử dụng đất (trong trường hợp người thực hiện dự án ứng trước kinh phí bồi thường, hỗ trợ, tái định cư). Đối với trường hợp này thì hồ sơ thực hiện theo quy định tại khoản 2 Điều 16 Nghị định này.</w:t>
            </w:r>
          </w:p>
          <w:p w14:paraId="4757EE7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b4) Văn bản của người sử dụng đất đề nghị được giảm tiền sử dụng đất và Giấy tờ chứng minh thuộc đối tượng được giảm tiền sử dụng đất theo Mẫu quy </w:t>
            </w:r>
            <w:r w:rsidRPr="00243AFC">
              <w:rPr>
                <w:rFonts w:ascii="Times New Roman" w:eastAsia="Times New Roman" w:hAnsi="Times New Roman" w:cs="Times New Roman"/>
                <w:bCs/>
                <w:noProof w:val="0"/>
                <w:color w:val="000000" w:themeColor="text1"/>
                <w:sz w:val="26"/>
                <w:szCs w:val="26"/>
              </w:rPr>
              <w:lastRenderedPageBreak/>
              <w:t>định tại pháp luật về quản lý thuế (nếu thuộc trường hợp được giảm tiền sử dụng đất).</w:t>
            </w:r>
          </w:p>
          <w:p w14:paraId="13635A2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Trong thời hạn 07 ngày làm việc, kể từ ngày nhận được đầy đủ hồ sơ quy định tại khoản này, cơ quan thuế tính tiền sử dụng đất phải nộp, ban hành thông báo nộp tiền sử dụng đất theo quy định (Thông báo nộp tiền sử dụng đất thực hiện theo Mẫu số 01a hoặc Mẫu số 01b tại Phụ lục I ban hành kèm theo Nghị định này).</w:t>
            </w:r>
          </w:p>
          <w:p w14:paraId="6586D36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Thông báo nộp tiền sử dụng đất được gửi đồng thời cho Kho bạc Nhà nước cùng cấp để theo dõi. hạch toán theo quy định.</w:t>
            </w:r>
          </w:p>
          <w:p w14:paraId="0069D21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Trường hợp chưa đủ cơ sở để tính số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14:paraId="76AD9FD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Sổ giao thông báo nộp các khoản nghĩa vụ tài chính về đất đai theo Mẫu số 04 tại Phụ lục II ban hành kèm theo Nghị định này…</w:t>
            </w:r>
          </w:p>
          <w:p w14:paraId="7DDA9D2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Đối với hộ gia đình, cá nhân:</w:t>
            </w:r>
          </w:p>
          <w:p w14:paraId="46CBCE7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Thông báo nộp tiền sử dụng đất được gửi đồng thời cho Kho bạc Nhà nước cùng cấp để theo dõi, hạch toán theo quy định.</w:t>
            </w:r>
          </w:p>
          <w:p w14:paraId="13BD6BDA"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Trường hợp chưa đủ cơ sở để tính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14:paraId="64DF46E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42. Trình tự, thủ tục tính tiền thuê đất</w:t>
            </w:r>
          </w:p>
          <w:p w14:paraId="64AF513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Căn cứ hồ sơ địa chính về thuê đất (thông tin diện tích, vị trí, mục đích, hình thức thuê đất, thời hạn thuê đất); quyết định giá đất, đơn giá cho thuê đất xây dựng công trình ngầm của Ủy ban nhân dân cấp tỉnh; Bảng giá đất, mức tỷ lệ (%) để tính tiền thuê đất do Ủy ban nhân dân cấp tỉnh quy định; cơ quan thuế tổ chức việc tính, thu, nộp tiền thuê đất, cụ thể như sau:</w:t>
            </w:r>
          </w:p>
          <w:p w14:paraId="34CCD57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a) Trong thời hạn 05 ngày làm việc, kể từ ngày nhận được Phiếu chuyển thông tin do Văn phòng đăng ký đất đai hoặc cơ quan có chức năng quản lý đất đai (cơ quan chuyển Phiếu chuyển thông tin) chuyển </w:t>
            </w:r>
            <w:r w:rsidRPr="00243AFC">
              <w:rPr>
                <w:rFonts w:ascii="Times New Roman" w:eastAsia="Times New Roman" w:hAnsi="Times New Roman" w:cs="Times New Roman"/>
                <w:bCs/>
                <w:noProof w:val="0"/>
                <w:color w:val="000000" w:themeColor="text1"/>
                <w:sz w:val="26"/>
                <w:szCs w:val="26"/>
              </w:rPr>
              <w:lastRenderedPageBreak/>
              <w:t>đến, cơ quan thuế thực hiện xác định đơn giá, tính số tiền thuê đất phải nộp và ra thông báo tiền thuê đất gửi đến người có nghĩa vụ phải nộp tiền thuê đất; đồng thời gửi cơ quan chuyển Phiếu chuyển thông tin.</w:t>
            </w:r>
          </w:p>
          <w:p w14:paraId="312658E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Thông báo về việc nộp tiền thuê đất thực hiện theo Mẫu số 01a hoặc Mẫu số 01b tại Phụ lục II ban hành kèm theo Nghị định này.</w:t>
            </w:r>
          </w:p>
          <w:p w14:paraId="272D568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Trường hợp chưa đủ cơ sở để tính số tiền thuê đất thì trong thời hạn 05 ngày làm việc kể từ ngày nhận được Phiếu chuyển thông tin, cơ quan thuế phải thông báo bằng văn bản cho cơ quan chuyển Phiếu chuyển thông tin để bổ sung; trong thời hạn 05 ngày làm việc sau khi có đủ hồ sơ địa chính theo quy định, cơ quan thuế thực hiện xác định đơn giá, tính số tiền thuê đất và ra thông báo tiền thuê đất gửi đến người có nghĩa vụ phải nộp tiền thuê đất; đồng thời gửi cơ quan chuyển Phiếu chuyển thông tin…”</w:t>
            </w:r>
          </w:p>
          <w:p w14:paraId="115C82B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44. Trách nhiệm của cơ quan và người sử dụng đất</w:t>
            </w:r>
          </w:p>
          <w:p w14:paraId="2510210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Cơ quan thuế:</w:t>
            </w:r>
          </w:p>
          <w:p w14:paraId="7E6B432D" w14:textId="76D0660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tc>
        <w:tc>
          <w:tcPr>
            <w:tcW w:w="734" w:type="pct"/>
          </w:tcPr>
          <w:p w14:paraId="73FD098F" w14:textId="4A73D964"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Nghị quyết 198/2025/QH15; Luật Đất đai số 31/2024/QH15; Nghị định số 103/2024/NĐ-CP; Nghị định số 101/2024/NĐ-CP</w:t>
            </w:r>
          </w:p>
        </w:tc>
        <w:tc>
          <w:tcPr>
            <w:tcW w:w="642" w:type="pct"/>
          </w:tcPr>
          <w:p w14:paraId="4D64A8A9" w14:textId="1A2037FE"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17 dự thảo Nghị định</w:t>
            </w:r>
          </w:p>
        </w:tc>
      </w:tr>
      <w:tr w:rsidR="00BF090E" w:rsidRPr="00243AFC" w14:paraId="24EDEA73" w14:textId="77777777" w:rsidTr="00F302C3">
        <w:trPr>
          <w:trHeight w:val="5666"/>
        </w:trPr>
        <w:tc>
          <w:tcPr>
            <w:tcW w:w="1788" w:type="pct"/>
            <w:vAlign w:val="center"/>
          </w:tcPr>
          <w:p w14:paraId="7AEDDB74" w14:textId="58B6938A"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21. Thời hạn nộp thuế, khoản thu khác đối với trường hợp cơ quan thuế tính thuế, khoản thu khác, thông báo nộp thuế, khoản thu khác</w:t>
            </w:r>
          </w:p>
          <w:p w14:paraId="1208FB5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Thuế sử dụng đất phi nông nghiệp:</w:t>
            </w:r>
          </w:p>
          <w:p w14:paraId="7D9DDD7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Thời hạn nộp thuế lần đầu: chậm nhất là 30 ngày kể từ ngày ban hành thông báo nộp thuế sử dụng đất phi nông nghiệp của cơ quan thuế. Từ năm thứ  hai trở đi, người nộp thuế nộp tiền thuế sử dụng đất phi nông nghiệp một lần trong năm chậm nhất là ngày 31 tháng 10;</w:t>
            </w:r>
          </w:p>
          <w:p w14:paraId="2C45066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Thời hạn nộp tiền thuế chênh lệch theo xác định của người nộp thuế tại Tờ khai tổng hợp chậm nhất là ngày 31 tháng 3 năm dương lịch tiếp theo năm tính thuế;</w:t>
            </w:r>
          </w:p>
          <w:p w14:paraId="6F145D6F"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Thời hạn nộp thuế đối với hồ sơ khai điều chỉnh chậm nhất là 30 ngày kể từ ngày ban hành thông báo nộp thuế sử dụng đất phi nông nghiệp.</w:t>
            </w:r>
          </w:p>
          <w:p w14:paraId="7B51635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Thuế sử dụng đất nông nghiệp:</w:t>
            </w:r>
          </w:p>
          <w:p w14:paraId="7C5D99F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Thời hạn nộp thuế lần đầu: Chậm nhất là 30 ngày kể từ ngày ban hành thông báo nộp thuế sử dụng đất nông nghiệp của cơ quan thuế;</w:t>
            </w:r>
          </w:p>
          <w:p w14:paraId="2DE84E9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Từ năm thứ hai trở đi, người nộp thuế được chọn nộp tiền thuế sử dụng đất nông nghiệp một lần hoặc hai lần trong năm. Trường hợp người nộp thuế chọn nộp thuế một lần trong năm thì thời hạn nộp thuế chậm nhất là ngày 31 tháng 5.</w:t>
            </w:r>
          </w:p>
          <w:p w14:paraId="441C5AD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Trường hợp người nộp thuế chọn nộp thuế hai lần trong năm thì thời hạn nộp thuế cho từng kỳ như sau: kỳ thứ nhất nộp 50% chậm nhất là ngày 31 tháng 5; kỳ thứ hai nộp đủ phần còn lại chậm nhất </w:t>
            </w:r>
            <w:r w:rsidRPr="00243AFC">
              <w:rPr>
                <w:rFonts w:ascii="Times New Roman" w:hAnsi="Times New Roman" w:cs="Times New Roman"/>
                <w:bCs/>
                <w:color w:val="000000" w:themeColor="text1"/>
                <w:sz w:val="26"/>
                <w:szCs w:val="26"/>
              </w:rPr>
              <w:lastRenderedPageBreak/>
              <w:t>là ngày 31 tháng 10;</w:t>
            </w:r>
          </w:p>
          <w:p w14:paraId="0ED69FD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Thời hạn nộp thuế đối với hồ sơ khai điều chỉnh chậm nhất là 30 ngày, kể từ ngày ban hành thông báo nộp thuế sử dụng đất nông nghiệp;</w:t>
            </w:r>
          </w:p>
          <w:p w14:paraId="5ABF910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Trường hợp địa phương có mùa vụ thu hoạch sản phẩm nông nghiệp không trùng với thời hạn nộp thuế quy định tại khoản này thì cơ quan thuế được phép lùi thời hạn nộp thuế không quá 60 ngày so với thời hạn quy định tại khoản này.</w:t>
            </w:r>
          </w:p>
          <w:p w14:paraId="022B14F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Tiền thuê đất và khoản tiền người sử dụng đất phải nộp bổ sung:</w:t>
            </w:r>
          </w:p>
          <w:p w14:paraId="49D0A27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Đối với trường hợp nộp tiền thuê đất hằng năm:</w:t>
            </w:r>
          </w:p>
          <w:p w14:paraId="63F4D14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a.1) Thời hạn nộp tiền thuê đất lần đầu: Chậm nhất là 30 ngày, kể từ ngày ban hành thông báo nộp tiền thuê đất của cơ quan thuế;</w:t>
            </w:r>
          </w:p>
          <w:p w14:paraId="420D3D7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a.2) Từ năm thứ hai trở đi, người thuê đất được chọn nộp tiền một lần hoặc hai lần trong năm. Trường hợp người nộp thuế chọn nộp thuế một lần trong năm thì thời hạn nộp thuế chậm nhất là ngày 31 tháng 5. Trường hợp người thuê đất chọn hình thức nộp tiền 2 lần trong năm thì thời hạn nộp thuế cho từng kỳ như sau: kỳ thứ nhất nộp 50% chậm nhất là ngày 31 tháng 5; kỳ thứ hai nộp đủ phần còn lại theo thông báo chậm nhất là ngày 31 tháng 10.</w:t>
            </w:r>
          </w:p>
          <w:p w14:paraId="10FB488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Đối với trường hợp thuê đất mới mà thời điểm xác định nghĩa vụ tài chính về tiền thuê đất phải nộp của năm đầu tiên sau ngày 31 tháng 10 thì cơ quan thuế ra thông báo nộp tiền thuê đất cho thời gian còn lại của năm;</w:t>
            </w:r>
          </w:p>
          <w:p w14:paraId="13197401"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a.3) Trường hợp người sử dụng đất vào mục đích </w:t>
            </w:r>
            <w:r w:rsidRPr="00243AFC">
              <w:rPr>
                <w:rFonts w:ascii="Times New Roman" w:hAnsi="Times New Roman" w:cs="Times New Roman"/>
                <w:bCs/>
                <w:color w:val="000000" w:themeColor="text1"/>
                <w:sz w:val="26"/>
                <w:szCs w:val="26"/>
              </w:rPr>
              <w:lastRenderedPageBreak/>
              <w:t>phải thuê đất theo quy định của pháp luật nhưng chưa có quyết định, hợp đồng thuê đất mà chậm nộp hồ sơ khai tiền thuê đất thì cơ quan thuế ban hành thông báo nộp tiền thuê đất hàng năm của khoảng thời gian đã sử dụng đất. Trong đó thời hạn nộp tiền thuê đất năm đầu tiên là 30 ngày kể từ ngày bắt đầu sử dụng đất; từ năm thứ hai trở đi thực hiện theo quy định tại điểm a2 khoản này;</w:t>
            </w:r>
          </w:p>
          <w:p w14:paraId="5283F67F"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a.4) Thời hạn nộp tiền thuê đất đối với Thông báo điều chỉnh, bổ sung:</w:t>
            </w:r>
          </w:p>
          <w:p w14:paraId="2B943F74"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Thông báo điều chỉnh, bổ sung theo hồ sơ khai điều chỉnh của người nộp thuế thì thời hạn nộp tiền thuê đất theo thời hạn nộp của Thông báo lần đầu.</w:t>
            </w:r>
          </w:p>
          <w:p w14:paraId="71530C6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Thông báo điều chỉnh, bổ sung theo văn bản của cơ quan nhà nước có thẩm quyền thì thời hạn nộp tiền thuê đất chênh lệch tăng chậm nhất là 30 ngày, kể từ ngày ban hành thông báo điều chỉnh, bổ sung;</w:t>
            </w:r>
          </w:p>
          <w:p w14:paraId="1A0F74E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a.5) Thời hạn nộp tiền thuê đất đối với trường hợp cơ quan thuế thông báo nộp tiền theo văn bản của cơ quan nhà nước có thẩm quyền cho phép gia hạn sử dụng đất trong trường hợp chậm đưa đất vào sử dụng hoặc chậm tiến độ sử dụng đất so với tiến độ ghi trong dự án đầu tư, các trường hợp khác điều chỉnh các yếu tố liên quan đến việc xác định lại số tiền thuê đất phải nộp và xác định khoản tiền người sử dụng đất phải nộp bổ sung đối với thời gian chưa tính tiền thuê đất như sau:</w:t>
            </w:r>
          </w:p>
          <w:p w14:paraId="5E059A36"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Chậm nhất là 30 ngày kể từ ngày ban hành Thông báo nộp tiền, người thuê đất phải nộp 50% tổng số </w:t>
            </w:r>
            <w:r w:rsidRPr="00243AFC">
              <w:rPr>
                <w:rFonts w:ascii="Times New Roman" w:hAnsi="Times New Roman" w:cs="Times New Roman"/>
                <w:bCs/>
                <w:color w:val="000000" w:themeColor="text1"/>
                <w:sz w:val="26"/>
                <w:szCs w:val="26"/>
              </w:rPr>
              <w:lastRenderedPageBreak/>
              <w:t>tiền phải nộp theo thông báo;</w:t>
            </w:r>
          </w:p>
          <w:p w14:paraId="17F9FBF6"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Chậm nhất là 90 ngày kể từ ngày ban hành Thông báo nộp tiền, người thuê đất phải nộp 50% tổng số tiền phải nộp còn lại theo thông báo;</w:t>
            </w:r>
          </w:p>
          <w:p w14:paraId="6C43C6E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Đối với trường hợp nộp tiền thuê đất một lần cho cả thời gian thuê:</w:t>
            </w:r>
          </w:p>
          <w:p w14:paraId="7F31C6F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Thời hạn nộp tiền thuê đất lần đầu, thời hạn nộp khoản tiền người sử dụng đất phải nộp bổ sung đối với thời gian chưa tính tiền thuê đất:</w:t>
            </w:r>
          </w:p>
          <w:p w14:paraId="33AB8731"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Chậm nhất là 30 ngày kể từ ngày ban hành Thông báo nộp tiền, người thuê đất phải nộp 50% tổng số tiền phải nộp theo thông báo;</w:t>
            </w:r>
          </w:p>
          <w:p w14:paraId="566E2DF4"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Chậm nhất là 90 ngày kể từ ngày ban hành Thông báo nộp tiền, người thuê đất phải nộp 50% tổng số tiền phải nộp còn lại theo thông báo.</w:t>
            </w:r>
          </w:p>
          <w:p w14:paraId="5BE5CA99"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b.2) Thời hạn nộp tiền thuê đất chênh lệch tăng đối với hồ sơ khai điều chỉnh chậm nhất là 30 ngày kể từ ngày ban hành thông báo nộp thuế;</w:t>
            </w:r>
          </w:p>
          <w:p w14:paraId="199A2B1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Trường hợp cho thuê đất thông qua đấu giá quyền sử dụng đất, thời hạn nộp tiền là thời hạn trên Quyết định phê duyệt kết quả trúng đấu giá của cơ quan Nhà nước có thẩm quyền.</w:t>
            </w:r>
          </w:p>
          <w:p w14:paraId="4A73231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Tiền sử dụng đất và khoản tiền người sử dụng đất phải nộp bổ sung:</w:t>
            </w:r>
          </w:p>
          <w:p w14:paraId="3E14E844"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Chậm nhất là 30 ngày kể từ ngày ban hành Thông báo nộp tiền, người sử dụng đất phải nộp 50% tổng số tiền phải nộp theo thông báo;</w:t>
            </w:r>
          </w:p>
          <w:p w14:paraId="431F4F2C"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Chậm nhất là 90 ngày kể từ ngày ban hành Thông báo nộp tiền, người sử dụng đất phải nộp </w:t>
            </w:r>
            <w:r w:rsidRPr="00243AFC">
              <w:rPr>
                <w:rFonts w:ascii="Times New Roman" w:hAnsi="Times New Roman" w:cs="Times New Roman"/>
                <w:bCs/>
                <w:color w:val="000000" w:themeColor="text1"/>
                <w:sz w:val="26"/>
                <w:szCs w:val="26"/>
              </w:rPr>
              <w:lastRenderedPageBreak/>
              <w:t>50% tổng số tiền phải nộp còn lại theo thông báo;</w:t>
            </w:r>
          </w:p>
          <w:p w14:paraId="232D15F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Chậm nhất là 30 ngày kể từ ngày ban hành Thông báo nộp tiền sử dụng đất, người sử dụng đất phải nộp 100% tổng số tiền phải nộp theo thông báo trong trường hợp xác định lại số tiền sử dụng đất phải nộp quá thời hạn 5 năm kể từ ngày có quyết định giao đất tái định cư mà hộ gia đình, cá nhân chưa nộp đủ số tiền sử dụng đất còn nợ;</w:t>
            </w:r>
          </w:p>
          <w:p w14:paraId="13B15DEF"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Chậm nhất là 30 ngày kể từ ngày ban hành Thông báo nộp tiền sử dụng đất điều chỉnh, bổ sung, người sử dụng đất phải nộp 100% số tiền phải nộp chênh lệch tăng theo thông báo điều chỉnh, bổ sung;</w:t>
            </w:r>
          </w:p>
          <w:p w14:paraId="166D5731"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Trường hợp giao đất thông qua đấu giá quyền sử dụng đất, thời hạn nộp tiền là thời hạn trên Quyết định phê duyệt kết quả trúng đấu giá của cơ quan Nhà nước có thẩm quyền.</w:t>
            </w:r>
          </w:p>
          <w:p w14:paraId="7BB6C39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5. Tiền cấp quyền khai thác tài nguyên nước:</w:t>
            </w:r>
          </w:p>
          <w:p w14:paraId="2D79B0E6"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Thời hạn nộp tiền cấp quyền khai thác tài nguyên nước một lần cho cả thời gian được phê duyệt lần đầu (đối với trường hợp nộp hằng năm) hoặc điều chỉnh theo văn bản của cơ quan nhà nước có thẩm quyền: Chậm nhất là 90 ngày, kể từ ngày ban hành thông báo của cơ quan thuế;</w:t>
            </w:r>
          </w:p>
          <w:p w14:paraId="308440F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Từ năm thứ hai trở đi đối với trường hợp nộp hằng năm, người nộp thuế được chọn nộp tiền cấp quyền khai thác tài nguyên nước một lần hoặc hai lần trong năm. Trường hợp người nộp thuế chọn nộp tiền cấp quyền khai thác tài nguyên nước một lần trong năm thì thời hạn nộp tiền chậm nhất là ngày 31 tháng 5;</w:t>
            </w:r>
          </w:p>
          <w:p w14:paraId="5CBC522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Trường hợp người nộp thuế chọn nộp tiền cấp </w:t>
            </w:r>
            <w:r w:rsidRPr="00243AFC">
              <w:rPr>
                <w:rFonts w:ascii="Times New Roman" w:hAnsi="Times New Roman" w:cs="Times New Roman"/>
                <w:bCs/>
                <w:color w:val="000000" w:themeColor="text1"/>
                <w:sz w:val="26"/>
                <w:szCs w:val="26"/>
              </w:rPr>
              <w:lastRenderedPageBreak/>
              <w:t>quyền khai thác tài nguyên nước hai lần trong năm thì thời hạn nộp tiền cho từng kỳ như sau: kỳ thứ nhất nộp 50% chậm nhất là ngày 31 tháng 5; kỳ thứ hai nộp đủ phần còn lại chậm nhất là ngày 31 tháng 10.</w:t>
            </w:r>
          </w:p>
          <w:p w14:paraId="3FA7FAD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Trường hợp người nộp thuế chọn phương thức nộp tiền một lần cho cả thời gian được phê duyệt và được quy định trong quyết định phê duyệt tiền cấp quyền của cơ quan nhà nước có thẩm quyền thì chậm nhất là 90 ngày, kể từ ngày ban hành thông báo của cơ quan thuế.</w:t>
            </w:r>
          </w:p>
          <w:p w14:paraId="2A4E895C"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6. Tiền cấp quyền khai thác khoáng sản, tiền sử dụng khu vực biển thực hiện theo quy định của pháp luật chuyên ngành.</w:t>
            </w:r>
          </w:p>
          <w:p w14:paraId="2C886457" w14:textId="4D131A12"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7. Lệ phí trước bạ: Thời hạn nộp lệ phí trước bạ chậm nhất là 30 ngày kể từ ngày ban hành thông báo, trừ trường hợp người nộp thuế được ghi nợ lệ phí trước bạ. Riêng đối với hồ sơ khai lệ phí trước bạ điện tử của tài sản (trừ tài sản là nhà, đất), sau thời hạn 30 ngày kể từ ngày Thông báo nộp tiền về lệ phí trước bạ nếu người nộp thuế không nộp lệ phí trước bạ theo quy định thì Thông báo nộp tiền về lệ phí trước bạ và hồ sơ khai lệ phí trước bạ không còn giá trị để thực hiện giao dịch điện tử và đăng ký tài sản, người nộp lệ phí trước bạ thực hiện khai lại theo quy định.</w:t>
            </w:r>
          </w:p>
        </w:tc>
        <w:tc>
          <w:tcPr>
            <w:tcW w:w="1836" w:type="pct"/>
            <w:vAlign w:val="center"/>
          </w:tcPr>
          <w:p w14:paraId="17DE150A" w14:textId="29739832"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lastRenderedPageBreak/>
              <w:t>- Nghị định số 193/2025/NĐ-CP quy định:</w:t>
            </w:r>
          </w:p>
          <w:p w14:paraId="3DD9D5F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137. Phương thức thu, nộp tiền cấp quyền khai thác khoáng sản</w:t>
            </w:r>
          </w:p>
          <w:p w14:paraId="68F2E49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 Thời điểm nộp tiền cấp quyền khai thác khoáng sản được quy định như sau:</w:t>
            </w:r>
          </w:p>
          <w:p w14:paraId="49391A2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a) Đối với năm thứ nhất: Chậm nhất là </w:t>
            </w:r>
            <w:bookmarkStart w:id="8" w:name="cumtu_d137"/>
            <w:r w:rsidRPr="00243AFC">
              <w:rPr>
                <w:rFonts w:ascii="Times New Roman" w:eastAsia="Times New Roman" w:hAnsi="Times New Roman" w:cs="Times New Roman"/>
                <w:bCs/>
                <w:color w:val="000000" w:themeColor="text1"/>
                <w:sz w:val="26"/>
                <w:szCs w:val="26"/>
                <w:shd w:val="clear" w:color="auto" w:fill="FFFFFF"/>
              </w:rPr>
              <w:t>30 ngày</w:t>
            </w:r>
            <w:bookmarkEnd w:id="8"/>
            <w:r w:rsidRPr="00243AFC">
              <w:rPr>
                <w:rFonts w:ascii="Times New Roman" w:eastAsia="Times New Roman" w:hAnsi="Times New Roman" w:cs="Times New Roman"/>
                <w:bCs/>
                <w:color w:val="000000" w:themeColor="text1"/>
                <w:sz w:val="26"/>
                <w:szCs w:val="26"/>
                <w:shd w:val="clear" w:color="auto" w:fill="FFFFFF"/>
              </w:rPr>
              <w:t>, kể từ ngày cơ quan Thuế ban hành thông báo nộp tiền cấp quyền khai thác khoáng sản;</w:t>
            </w:r>
          </w:p>
          <w:p w14:paraId="2EAC153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b) Từ năm thứ hai trở đi: Chậm nhất là ngày 31 tháng 5 hàng năm. Trường hợp phê duyệt điều chỉnh tiền cấp quyền khai thác khoáng sản, số tiền cấp quyền khai thác khoáng sản phải nộp bổ sung (nếu có) chậm nhất </w:t>
            </w:r>
            <w:bookmarkStart w:id="9" w:name="cumtu_d137_1"/>
            <w:r w:rsidRPr="00243AFC">
              <w:rPr>
                <w:rFonts w:ascii="Times New Roman" w:eastAsia="Times New Roman" w:hAnsi="Times New Roman" w:cs="Times New Roman"/>
                <w:bCs/>
                <w:color w:val="000000" w:themeColor="text1"/>
                <w:sz w:val="26"/>
                <w:szCs w:val="26"/>
                <w:shd w:val="clear" w:color="auto" w:fill="FFFFFF"/>
              </w:rPr>
              <w:t>30 ngày</w:t>
            </w:r>
            <w:bookmarkEnd w:id="9"/>
            <w:r w:rsidRPr="00243AFC">
              <w:rPr>
                <w:rFonts w:ascii="Times New Roman" w:eastAsia="Times New Roman" w:hAnsi="Times New Roman" w:cs="Times New Roman"/>
                <w:bCs/>
                <w:color w:val="000000" w:themeColor="text1"/>
                <w:sz w:val="26"/>
                <w:szCs w:val="26"/>
                <w:shd w:val="clear" w:color="auto" w:fill="FFFFFF"/>
              </w:rPr>
              <w:t>, kể từ ngày cơ quan Thuế ban hành thông báo nộp tiền cấp quyền khai thác khoáng sản;</w:t>
            </w:r>
          </w:p>
          <w:p w14:paraId="1AB6C5C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c) Đối với trường hợp quy định tại điểm b khoản 3 Điều này: Chậm nhất là </w:t>
            </w:r>
            <w:bookmarkStart w:id="10" w:name="cumtu_d137_2"/>
            <w:r w:rsidRPr="00243AFC">
              <w:rPr>
                <w:rFonts w:ascii="Times New Roman" w:eastAsia="Times New Roman" w:hAnsi="Times New Roman" w:cs="Times New Roman"/>
                <w:bCs/>
                <w:color w:val="000000" w:themeColor="text1"/>
                <w:sz w:val="26"/>
                <w:szCs w:val="26"/>
                <w:shd w:val="clear" w:color="auto" w:fill="FFFFFF"/>
              </w:rPr>
              <w:t>30 ngày</w:t>
            </w:r>
            <w:bookmarkEnd w:id="10"/>
            <w:r w:rsidRPr="00243AFC">
              <w:rPr>
                <w:rFonts w:ascii="Times New Roman" w:eastAsia="Times New Roman" w:hAnsi="Times New Roman" w:cs="Times New Roman"/>
                <w:bCs/>
                <w:color w:val="000000" w:themeColor="text1"/>
                <w:sz w:val="26"/>
                <w:szCs w:val="26"/>
                <w:shd w:val="clear" w:color="auto" w:fill="FFFFFF"/>
              </w:rPr>
              <w:t>, kể từ ngày hoạt động khai thác, thu hồi khoáng sản trở lại.”</w:t>
            </w:r>
          </w:p>
          <w:p w14:paraId="70CE6B96" w14:textId="3E58E08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định số 65/2025/NĐ-CP quy định:</w:t>
            </w:r>
          </w:p>
          <w:p w14:paraId="3A0242D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“27. Sửa đổi, bổ sung điểm b khoản 3 ... Điều 35 như sau:</w:t>
            </w:r>
          </w:p>
          <w:p w14:paraId="03CB1AE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a) Sửa đổi, bổ sung điểm b khoản 3 như sau:</w:t>
            </w:r>
          </w:p>
          <w:p w14:paraId="21D4FAB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xml:space="preserve">“b) Thời hạn nộp tiền sử dụng biển lần đầu: Chậm nhất 30 ngày kể từ ngày cơ quan thuế ban hành Thông báo nộp tiền sử dụng khu vực biển phải nộp, tổ chức, cá nhân có trách nhiệm nộp toàn bộ số tiền sử dụng khu vực biển phải nộp trong năm. Kể từ năm thứ hai trở đi, tổ chức, cá nhân được chọn nộp tiền sử dụng khu vực biển một lần hoặc hai lần trong năm. Trường hợp tổ chức, cá nhân chọn nộp tiền sử dụng </w:t>
            </w:r>
            <w:r w:rsidRPr="00243AFC">
              <w:rPr>
                <w:rFonts w:ascii="Times New Roman" w:eastAsia="Times New Roman" w:hAnsi="Times New Roman" w:cs="Times New Roman"/>
                <w:bCs/>
                <w:color w:val="000000" w:themeColor="text1"/>
                <w:sz w:val="26"/>
                <w:szCs w:val="26"/>
                <w:shd w:val="clear" w:color="auto" w:fill="FFFFFF"/>
              </w:rPr>
              <w:lastRenderedPageBreak/>
              <w:t>khu vực biển một lần trong năm thì thời hạn nộp tiền trước ngày 31 tháng 5 của năm;”</w:t>
            </w:r>
          </w:p>
          <w:p w14:paraId="4E8E2FE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quyết số 198/2025/QH15 ngày 17/05/2025 của Quốc hội về một số cơ chế, chính sách đặc biệt phát triển kinh tế tư nhân quy định: “7. Chấm dứt việc thu, nộp lệ phí môn bài từ ngày 01 tháng 01 năm 2026.”</w:t>
            </w:r>
          </w:p>
          <w:p w14:paraId="7740E0A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định số 362/2025/NĐ-CP ngày 31/12/2025 của Chính phủ quy định chi tiết một số điều và biện pháp để tổ chức, hướng dẫn thi hành Luật phí và lệ phí quy định: “4. Bãi bỏ Nghị định số 139/2016/NĐ-CP ngày 04 tháng 10 năm 2016 của Chính phủ quy định về lệ phí môn bài và Nghị định số 22/2020/NĐ-CP ngày 24 tháng 02 năm 2020 của Chính phủ sửa đổi, bổ sung một số điều của Nghị định số 139/2016/NĐ-CP ngày 04 tháng 10 năm 2016 của Chính phủ quy định về lệ phí môn bài.”</w:t>
            </w:r>
          </w:p>
          <w:p w14:paraId="3B5D49D7" w14:textId="76334BE8"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Thông tư số 19/2021/TT-BTC quy định:</w:t>
            </w:r>
          </w:p>
          <w:p w14:paraId="47FE80F3" w14:textId="5CEA910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17. Xử lý hồ sơ khai thuế</w:t>
            </w:r>
          </w:p>
          <w:p w14:paraId="55A927AD" w14:textId="32F6FAC1"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 Trả kết quả giải quyết hồ sơ khai thuế</w:t>
            </w:r>
          </w:p>
          <w:p w14:paraId="6750E8F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c) Riêng đối với hồ sơ khai lệ phí trước bạ điện tử của tài sản (trừ tài sản là nhà, đất): sau thời hạn 30 ngày kể từ ngày Thông báo nộp tiền về lệ phí trước bạ nếu người nộp thuế không nộp lệ phí trước bạ theo quy định thì Thông báo nộp tiền về lệ phí trước bạ và hồ sơ khai lệ phí trước bạ có liên quan không còn giá trị và bị hủy.”</w:t>
            </w:r>
          </w:p>
          <w:p w14:paraId="7149F170" w14:textId="40B96F0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Luật Đất đai số 31/2024/QH15 quy định:</w:t>
            </w:r>
          </w:p>
          <w:p w14:paraId="3CC04C3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257. Giải quyết về tài chính đất đai, giá đất khi Luật này có hiệu lực thi hành</w:t>
            </w:r>
          </w:p>
          <w:p w14:paraId="38390E5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lastRenderedPageBreak/>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14:paraId="7FE7B4B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770D72AD" w14:textId="79DD7A8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định số 103/2024/NĐ-CP quy định:</w:t>
            </w:r>
          </w:p>
          <w:p w14:paraId="59F543B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50. Điều khoản chuyển tiếp đối với tiền sử dụng đất</w:t>
            </w:r>
          </w:p>
          <w:p w14:paraId="3133C0D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1. Trường hợp người sử dụng đất đã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thì nay phải nộp số tiền sử dụng đất còn thiếu và nộp tiền chậm nộp theo quy định của pháp luật về quản lý thuế từng thời kỳ.</w:t>
            </w:r>
          </w:p>
          <w:p w14:paraId="2979A72A"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xml:space="preserve">Trường hợp cơ quan nhà nước có thẩm quyền tính lại mà phát sinh khoản tiền sử dụng đất tăng thêm so với số tiền đã được thông báo thì người sử dụng đất </w:t>
            </w:r>
            <w:r w:rsidRPr="00243AFC">
              <w:rPr>
                <w:rFonts w:ascii="Times New Roman" w:eastAsia="Times New Roman" w:hAnsi="Times New Roman" w:cs="Times New Roman"/>
                <w:bCs/>
                <w:color w:val="000000" w:themeColor="text1"/>
                <w:sz w:val="26"/>
                <w:szCs w:val="26"/>
                <w:shd w:val="clear" w:color="auto" w:fill="FFFFFF"/>
              </w:rPr>
              <w:lastRenderedPageBreak/>
              <w:t>phải nộp số tiền sử dụng đất tăng thêm và nộp khoản thu bổ sung tính trên số tiền tăng thêm theo như quy định tại khoản 2 Điều này, điểm d khoản 2 Điều 257 Luật Đất đai tính từ thời điểm tính tiền sử dụng đất theo quy định của pháp luật từng thời kỳ đến thời điểm người sử dụng đất nộp tiền vào ngân sách nhà nước.</w:t>
            </w:r>
          </w:p>
          <w:p w14:paraId="3B0EAC6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14:paraId="3CF9DE5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14:paraId="58D2818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51. Điều khoản chuyển tiếp đối với thu tiền thuê đất</w:t>
            </w:r>
          </w:p>
          <w:p w14:paraId="1EC0B39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xml:space="preserve">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cho cả thời gian thuê thì việc tính tiền </w:t>
            </w:r>
            <w:r w:rsidRPr="00243AFC">
              <w:rPr>
                <w:rFonts w:ascii="Times New Roman" w:eastAsia="Times New Roman" w:hAnsi="Times New Roman" w:cs="Times New Roman"/>
                <w:bCs/>
                <w:color w:val="000000" w:themeColor="text1"/>
                <w:sz w:val="26"/>
                <w:szCs w:val="26"/>
                <w:shd w:val="clear" w:color="auto" w:fill="FFFFFF"/>
              </w:rPr>
              <w:lastRenderedPageBreak/>
              <w:t>thuê đất thực hiện theo quy định tại khoản 2 Điều 257 Luật Đất đai năm 2024.</w:t>
            </w:r>
          </w:p>
          <w:p w14:paraId="61B5CE7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Khoản tiền người sử dụng đất phải nộp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14:paraId="6DF36624" w14:textId="77777777" w:rsidR="00BF090E" w:rsidRPr="00243AFC" w:rsidRDefault="00BF090E" w:rsidP="00BF090E">
            <w:pPr>
              <w:pStyle w:val="ListParagraph"/>
              <w:numPr>
                <w:ilvl w:val="0"/>
                <w:numId w:val="12"/>
              </w:numPr>
              <w:shd w:val="clear" w:color="auto" w:fill="FFFFFF"/>
              <w:tabs>
                <w:tab w:val="left" w:pos="567"/>
              </w:tabs>
              <w:spacing w:before="120" w:line="240" w:lineRule="auto"/>
              <w:ind w:left="0" w:firstLine="153"/>
              <w:rPr>
                <w:rFonts w:eastAsia="Times New Roman" w:cs="Times New Roman"/>
                <w:bCs/>
                <w:color w:val="000000" w:themeColor="text1"/>
                <w:szCs w:val="26"/>
                <w:shd w:val="clear" w:color="auto" w:fill="FFFFFF"/>
              </w:rPr>
            </w:pPr>
            <w:r w:rsidRPr="00243AFC">
              <w:rPr>
                <w:rFonts w:eastAsia="Times New Roman" w:cs="Times New Roman"/>
                <w:bCs/>
                <w:color w:val="000000" w:themeColor="text1"/>
                <w:szCs w:val="26"/>
                <w:shd w:val="clear" w:color="auto" w:fill="FFFFFF"/>
              </w:rPr>
              <w:t>Nghị định 54/2024/NĐ-CP quy định:</w:t>
            </w:r>
          </w:p>
          <w:p w14:paraId="65370390" w14:textId="5FCCA77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54. Phương thức thu, nộp, quản lý, sử dụng tiền cấp quyền khai thác tài nguyên nước</w:t>
            </w:r>
          </w:p>
          <w:p w14:paraId="077E1787" w14:textId="318DC66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1. Tiền cấp quyền khai thác tài nguyên nước được nộp hằng năm theo số tiền được ghi trong quyết định phê duyệt tiền cấp quyền khai thác tài nguyên nước. Căn cứ khả năng của mình, chủ giấy phép lựa chọn phương thức nộp tiền một lần trong năm, hai lần trong năm hoặc nộp một lần cho cả thời gian được phê duyệt. Việc nộp tiền một lần cho cả thời gian phê duyệt tiền cấp quyền do cơ quan nhà nước có thẩm quyền phê duyệt tiền cấp quyền quyết định trên cơ sở đề xuất của chủ giấy phép và được quy định trong quyết định phê duyệt tiền cấp quyền.”</w:t>
            </w:r>
          </w:p>
        </w:tc>
        <w:tc>
          <w:tcPr>
            <w:tcW w:w="734" w:type="pct"/>
          </w:tcPr>
          <w:p w14:paraId="0B59592F" w14:textId="5B986E63"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định số 193/2025/NĐ-CP;  Nghị định số 65/2025/NĐ-CP;  Nghị quyết số 198/2025/QH15;  Nghị định số 362/2025/NĐ-CP; </w:t>
            </w:r>
            <w:r w:rsidRPr="00243AFC">
              <w:rPr>
                <w:rFonts w:ascii="Times New Roman" w:eastAsia="Times New Roman" w:hAnsi="Times New Roman" w:cs="Times New Roman"/>
                <w:bCs/>
                <w:color w:val="000000" w:themeColor="text1"/>
                <w:sz w:val="26"/>
                <w:szCs w:val="26"/>
                <w:shd w:val="clear" w:color="auto" w:fill="FFFFFF"/>
              </w:rPr>
              <w:t xml:space="preserve"> Nghị định 54/2024/NĐ-CP; </w:t>
            </w:r>
            <w:r w:rsidRPr="00243AFC">
              <w:rPr>
                <w:rFonts w:ascii="Times New Roman" w:eastAsia="Times New Roman" w:hAnsi="Times New Roman" w:cs="Times New Roman"/>
                <w:bCs/>
                <w:noProof w:val="0"/>
                <w:color w:val="000000" w:themeColor="text1"/>
                <w:sz w:val="26"/>
                <w:szCs w:val="26"/>
              </w:rPr>
              <w:t xml:space="preserve">Thông tư số 19/2021/TT-BTC     </w:t>
            </w:r>
          </w:p>
        </w:tc>
        <w:tc>
          <w:tcPr>
            <w:tcW w:w="642" w:type="pct"/>
          </w:tcPr>
          <w:p w14:paraId="7DBF09F5" w14:textId="67CDB06B"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21 dự thảo Nghị định</w:t>
            </w:r>
          </w:p>
        </w:tc>
      </w:tr>
      <w:tr w:rsidR="00BF090E" w:rsidRPr="00243AFC" w14:paraId="17C52C49" w14:textId="6DC807C0" w:rsidTr="00F302C3">
        <w:trPr>
          <w:trHeight w:val="1696"/>
        </w:trPr>
        <w:tc>
          <w:tcPr>
            <w:tcW w:w="1788" w:type="pct"/>
            <w:vAlign w:val="center"/>
          </w:tcPr>
          <w:p w14:paraId="356C8C53" w14:textId="1E93E874"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22.</w:t>
            </w:r>
            <w:r w:rsidRPr="00243AFC">
              <w:rPr>
                <w:rFonts w:ascii="Times New Roman" w:hAnsi="Times New Roman" w:cs="Times New Roman"/>
                <w:bCs/>
                <w:color w:val="000000" w:themeColor="text1"/>
                <w:sz w:val="26"/>
                <w:szCs w:val="26"/>
              </w:rPr>
              <w:tab/>
              <w:t xml:space="preserve">Các trường hợp khấu trừ, khai thuế thay, nộp thuế thay </w:t>
            </w:r>
          </w:p>
          <w:p w14:paraId="7DC83EB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Các trường hợp khấu trừ, nộp thay số thuế đã khấu trừ:</w:t>
            </w:r>
          </w:p>
          <w:p w14:paraId="061BEDEC"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Tổ chức, cá nhân thực hiện khấu trừ thuế phải nộp của người nộp thuế theo quy định của pháp luật thuế;</w:t>
            </w:r>
          </w:p>
          <w:p w14:paraId="7883239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Tổ chức là chủ quản nền tảng thương mại điện tử, nền tảng số nước ngoài, tổ chức kinh doanh tại Việt Nam áp dụng phương pháp tính thuế giá trị gia tăng theo phương pháp khấu trừ thuế mua dịch vụ của tổ chức nước ngoài thông qua nền tảng thương mại điện tử, nền tảng số;</w:t>
            </w:r>
          </w:p>
          <w:p w14:paraId="59FA36A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Tổ chức bán đấu giá có trách nhiệm khấu trừ, nộp thay quy định tại điểm l khoản 3 Điều 40 Luật Quản lý thuế;</w:t>
            </w:r>
          </w:p>
          <w:p w14:paraId="6F10290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ký hợp đồng với hộ kinh doanh, cá nhân kinh doanh làm đại lý bán đúng giá đối với xổ số, bảo hiểm, bán hàng đa cấp thì tổ chức có trách nhiệm khai thuế thay và nộp thuế thay cho cá nhân.</w:t>
            </w:r>
          </w:p>
          <w:p w14:paraId="5A036C8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2. Các trường hợp khai thuế thay, nộp thuế thay: </w:t>
            </w:r>
          </w:p>
          <w:p w14:paraId="50684A3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Tổ chức, cá nhân thực hiện khai thuế thay, nộp thuế thay cho người nộp thuế theo quy định của pháp luật thuế;</w:t>
            </w:r>
          </w:p>
          <w:p w14:paraId="4BF5116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Tổ chức hợp tác kinh doanh với cá nhân thì tổ chức có trách nhiệm khai thuế giá trị gia tăng đối với toàn bộ doanh thu của hoạt động hợp tác kinh doanh mà không phân biệt hình thức phân chia kết quả hợp tác kinh doanh, đồng thời khai thuế thay và nộp thay thuế thu nhập cá nhân cho cá nhân hợp tác </w:t>
            </w:r>
            <w:r w:rsidRPr="00243AFC">
              <w:rPr>
                <w:rFonts w:ascii="Times New Roman" w:hAnsi="Times New Roman" w:cs="Times New Roman"/>
                <w:bCs/>
                <w:color w:val="000000" w:themeColor="text1"/>
                <w:sz w:val="26"/>
                <w:szCs w:val="26"/>
              </w:rPr>
              <w:lastRenderedPageBreak/>
              <w:t>kinh doanh;</w:t>
            </w:r>
          </w:p>
          <w:p w14:paraId="13A87C7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 Bên nhận bảo đảm hoặc người mua tài sản bảo đảm theo thỏa thuận của pháp luật về dân sự quy định tại điểm g khoản 2 Điều 40 Luật Quản lý thuế; </w:t>
            </w:r>
          </w:p>
          <w:p w14:paraId="41BB02D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thuê tài sản của cá nhân mà trong hợp đồng cho thuê quy định tổ chức là người nộp thuế thay cho cá nhân thì tổ chức có trách nhiệm khai thuế thay và nộp thuế thay cho cá nhân;</w:t>
            </w:r>
          </w:p>
          <w:p w14:paraId="3E681139"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Bên mua bất động sản mà trong hợp đồng chuyển nhượng bất động sản có thoả thuận bên mua là người nộp thuế thay cho bên bán (trừ trường hợp được miễn thuế, không phải nộp thuế hoặc tạm thời chưa phải nộp thuế); bên thứ ba có liên quan được phép bán tài sản của cá nhân theo quy định của pháp luật thì bên mua, bên thứ ba có trách nhiệm khai thuế thay, nộp thuế thay cho cá nhân theo quy định;</w:t>
            </w:r>
          </w:p>
          <w:p w14:paraId="396996D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Các trường hợp phải hoàn thành nghĩa vụ thuế theo quy định tại Điều 27 Nghị định này;</w:t>
            </w:r>
          </w:p>
          <w:p w14:paraId="22CD905A"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g) Tổ chức tín dụng nộp thuế, tiền chậm nộp thay cho người nộp thuế trong các trường hợp hàng hóa nhập khẩu thuộc đối tượng miễn thuế, không chịu thuế, người nộp thuế thế chấp để làm tài sản bảo đảm các khoản vay nhưng chưa kê khai, nộp thuế cho cơ quan hải quan, tổ chức tín dụng phải xử lý tài sản thế chấp để thu hồi nợ;</w:t>
            </w:r>
          </w:p>
          <w:p w14:paraId="3A0533AA" w14:textId="43278E08"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h) Tổ chức bán đấu giá có trách nhiệm kê khai, nộp thay liên quan đến tài sản bảo đảm là hàng hóa nhập khẩu thuộc đối tượng miễn thuế, không chịu thuế quy định tại điểm l khoản 3 Điều 40 Luật Quản </w:t>
            </w:r>
            <w:r w:rsidRPr="00243AFC">
              <w:rPr>
                <w:rFonts w:ascii="Times New Roman" w:hAnsi="Times New Roman" w:cs="Times New Roman"/>
                <w:bCs/>
                <w:color w:val="000000" w:themeColor="text1"/>
                <w:sz w:val="26"/>
                <w:szCs w:val="26"/>
              </w:rPr>
              <w:lastRenderedPageBreak/>
              <w:t>lý thuế.</w:t>
            </w:r>
          </w:p>
        </w:tc>
        <w:tc>
          <w:tcPr>
            <w:tcW w:w="1836" w:type="pct"/>
            <w:vAlign w:val="center"/>
          </w:tcPr>
          <w:p w14:paraId="2C48E4B0" w14:textId="77777777" w:rsidR="00BF090E" w:rsidRPr="00243AFC" w:rsidRDefault="00BF090E" w:rsidP="00BF090E">
            <w:pPr>
              <w:pStyle w:val="ListParagraph"/>
              <w:numPr>
                <w:ilvl w:val="0"/>
                <w:numId w:val="9"/>
              </w:numPr>
              <w:shd w:val="clear" w:color="auto" w:fill="FFFFFF"/>
              <w:tabs>
                <w:tab w:val="left" w:pos="567"/>
              </w:tabs>
              <w:spacing w:before="120" w:after="120" w:line="240" w:lineRule="auto"/>
              <w:ind w:left="0" w:firstLine="153"/>
              <w:jc w:val="both"/>
              <w:rPr>
                <w:rFonts w:eastAsia="Times New Roman" w:cs="Times New Roman"/>
                <w:bCs/>
                <w:noProof w:val="0"/>
                <w:color w:val="000000" w:themeColor="text1"/>
                <w:szCs w:val="26"/>
              </w:rPr>
            </w:pPr>
            <w:bookmarkStart w:id="11" w:name="dieu_7"/>
            <w:r w:rsidRPr="00243AFC">
              <w:rPr>
                <w:rFonts w:eastAsia="Times New Roman" w:cs="Times New Roman"/>
                <w:bCs/>
                <w:noProof w:val="0"/>
                <w:color w:val="000000" w:themeColor="text1"/>
                <w:szCs w:val="26"/>
              </w:rPr>
              <w:lastRenderedPageBreak/>
              <w:t>Nghị quyết số 68-NQ/TW ngày 04/5/2025 của Bộ Chính trị về phát triển kinh tế tư nhân quy định:</w:t>
            </w:r>
          </w:p>
          <w:p w14:paraId="037A02F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“7. Hỗ trợ thực chất, hiệu quả doanh nghiệp nhỏ, siêu nhỏ và hộ kinh doanh</w:t>
            </w:r>
            <w:bookmarkEnd w:id="11"/>
          </w:p>
          <w:p w14:paraId="7AD16F9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Xoá bỏ hình thức thuế khoán đối với hộ kinh doanh chậm nhất trong năm 2026.”</w:t>
            </w:r>
          </w:p>
          <w:p w14:paraId="04721357" w14:textId="32C478A0"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Luật tổ chức tín dụng số 32/2024/QH15 quy định:</w:t>
            </w:r>
          </w:p>
          <w:p w14:paraId="275C9805" w14:textId="77777777" w:rsidR="00BF090E" w:rsidRPr="00243AFC" w:rsidRDefault="00BF090E" w:rsidP="00BF090E">
            <w:pPr>
              <w:shd w:val="clear" w:color="auto" w:fill="FFFFFF"/>
              <w:tabs>
                <w:tab w:val="left" w:pos="567"/>
              </w:tabs>
              <w:spacing w:before="120" w:line="240" w:lineRule="auto"/>
              <w:ind w:firstLine="153"/>
              <w:outlineLvl w:val="2"/>
              <w:rPr>
                <w:rFonts w:ascii="Times New Roman" w:hAnsi="Times New Roman" w:cs="Times New Roman"/>
                <w:bCs/>
                <w:color w:val="000000" w:themeColor="text1"/>
                <w:sz w:val="26"/>
                <w:szCs w:val="26"/>
              </w:rPr>
            </w:pPr>
            <w:bookmarkStart w:id="12" w:name="dieu_1"/>
            <w:r w:rsidRPr="00243AFC">
              <w:rPr>
                <w:rFonts w:ascii="Times New Roman" w:hAnsi="Times New Roman" w:cs="Times New Roman"/>
                <w:bCs/>
                <w:color w:val="000000" w:themeColor="text1"/>
                <w:sz w:val="26"/>
                <w:szCs w:val="26"/>
              </w:rPr>
              <w:t>“Điều 1. Phạm vi điều chỉnh</w:t>
            </w:r>
            <w:bookmarkEnd w:id="12"/>
          </w:p>
          <w:p w14:paraId="2640C020" w14:textId="556FBBEB"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Luật này quy định về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tại Việt Nam của tổ chức tín dụng nước ngoài, tổ chức nước ngoài khác có hoạt động ngân hàng; việc xử lý nợ xấu, tài sản bảo đảm của khoản nợ xấu của tổ chức tín dụng, chi nhánh ngân hàng nước ngoài, tổ chức mà Nhà nước sở hữu 100% vốn điều lệ có chức năng mua, bán, xử lý nợ.”</w:t>
            </w:r>
          </w:p>
          <w:p w14:paraId="1D1749F8" w14:textId="12D9C3C8" w:rsidR="00BF090E" w:rsidRPr="00243AFC" w:rsidRDefault="00BF090E" w:rsidP="00BF090E">
            <w:pPr>
              <w:shd w:val="clear" w:color="auto" w:fill="FFFFFF"/>
              <w:tabs>
                <w:tab w:val="left" w:pos="567"/>
              </w:tabs>
              <w:spacing w:before="120" w:line="240" w:lineRule="auto"/>
              <w:ind w:firstLine="153"/>
              <w:outlineLvl w:val="2"/>
              <w:rPr>
                <w:rFonts w:ascii="Times New Roman" w:eastAsia="Times New Roman" w:hAnsi="Times New Roman" w:cs="Times New Roman"/>
                <w:bCs/>
                <w:noProof w:val="0"/>
                <w:color w:val="000000" w:themeColor="text1"/>
                <w:sz w:val="26"/>
                <w:szCs w:val="26"/>
              </w:rPr>
            </w:pPr>
            <w:bookmarkStart w:id="13" w:name="dieu_199"/>
            <w:r w:rsidRPr="00243AFC">
              <w:rPr>
                <w:rFonts w:ascii="Times New Roman" w:eastAsia="Times New Roman" w:hAnsi="Times New Roman" w:cs="Times New Roman"/>
                <w:bCs/>
                <w:noProof w:val="0"/>
                <w:color w:val="000000" w:themeColor="text1"/>
                <w:sz w:val="26"/>
                <w:szCs w:val="26"/>
              </w:rPr>
              <w:t>“Điều 199. Thứ tự ưu tiên thanh toán khi xử lý tài sản bảo đảm của khoản nợ xấu</w:t>
            </w:r>
            <w:bookmarkEnd w:id="13"/>
          </w:p>
          <w:p w14:paraId="217D675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Số tiền thu được từ xử lý tài sản bảo đảm của khoản nợ xấu được phân chia theo thứ tự ưu tiên sau đây:</w:t>
            </w:r>
          </w:p>
          <w:p w14:paraId="62F3446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Chi phí bảo quản tài sản bảo đảm;</w:t>
            </w:r>
          </w:p>
          <w:p w14:paraId="2995348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Chi phí thu giữ và chi phí xử lý tài sản bảo đảm;</w:t>
            </w:r>
          </w:p>
          <w:p w14:paraId="5C0C456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Án phí của bản án, quyết định của Tòa án liên quan đến việc xử lý tài sản bảo đảm;</w:t>
            </w:r>
          </w:p>
          <w:p w14:paraId="439D406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xml:space="preserve">d) Khoản thuế, lệ phí trực tiếp liên quan đến việc chuyển nhượng tài sản bảo đảm đó gồm thuế thu nhập cá nhân, lệ phí trước bạ; </w:t>
            </w:r>
          </w:p>
          <w:p w14:paraId="1DA0282F" w14:textId="28FB168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 Nghĩa vụ nợ được bảo đảm cho tổ chức tín dụng, chi nhánh ngân hàng nước ngoài, tổ chức mua bán, xử lý nợ;</w:t>
            </w:r>
          </w:p>
          <w:p w14:paraId="2432526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e) Nghĩa vụ khác không có bảo đảm theo quy định của pháp luật.</w:t>
            </w:r>
          </w:p>
          <w:p w14:paraId="398F8C76" w14:textId="6C9CA33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Trường hợp một tài sản được dùng để bảo đảm thực hiện nhiều nghĩa vụ thì thứ tự ưu tiên thanh toán giữa các bên cùng nhận bảo đảm thực hiện theo quy định của pháp luật về dân sự và quy định khác của pháp luật có liên quan.”</w:t>
            </w:r>
          </w:p>
          <w:p w14:paraId="530C654E" w14:textId="3FE48258" w:rsidR="00BF090E" w:rsidRPr="00243AFC" w:rsidRDefault="00BF090E" w:rsidP="00BF090E">
            <w:pPr>
              <w:shd w:val="clear" w:color="auto" w:fill="FFFFFF"/>
              <w:tabs>
                <w:tab w:val="left" w:pos="567"/>
              </w:tabs>
              <w:spacing w:before="120" w:line="240" w:lineRule="auto"/>
              <w:ind w:firstLine="153"/>
              <w:outlineLvl w:val="2"/>
              <w:rPr>
                <w:rFonts w:ascii="Times New Roman" w:eastAsia="Times New Roman" w:hAnsi="Times New Roman" w:cs="Times New Roman"/>
                <w:bCs/>
                <w:noProof w:val="0"/>
                <w:color w:val="000000" w:themeColor="text1"/>
                <w:sz w:val="26"/>
                <w:szCs w:val="26"/>
              </w:rPr>
            </w:pPr>
            <w:bookmarkStart w:id="14" w:name="dieu_200"/>
            <w:r w:rsidRPr="00243AFC">
              <w:rPr>
                <w:rFonts w:ascii="Times New Roman" w:eastAsia="Times New Roman" w:hAnsi="Times New Roman" w:cs="Times New Roman"/>
                <w:bCs/>
                <w:noProof w:val="0"/>
                <w:color w:val="000000" w:themeColor="text1"/>
                <w:sz w:val="26"/>
                <w:szCs w:val="26"/>
              </w:rPr>
              <w:t>“Điều 200. Chuyển nhượng tài sản bảo đảm</w:t>
            </w:r>
            <w:bookmarkEnd w:id="14"/>
          </w:p>
          <w:p w14:paraId="1D97446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14:paraId="4F278F1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Trừ các khoản án phí, thuế, lệ phí trực tiếp liên quan đến việc chuyển nhượng tài sản bảo đảm của khoản nợ xấu theo quy định tại </w:t>
            </w:r>
            <w:bookmarkStart w:id="15" w:name="tc_150"/>
            <w:r w:rsidRPr="00243AFC">
              <w:rPr>
                <w:rFonts w:ascii="Times New Roman" w:eastAsia="Times New Roman" w:hAnsi="Times New Roman" w:cs="Times New Roman"/>
                <w:bCs/>
                <w:noProof w:val="0"/>
                <w:color w:val="000000" w:themeColor="text1"/>
                <w:sz w:val="26"/>
                <w:szCs w:val="26"/>
              </w:rPr>
              <w:t>Điều 199 của Luật này</w:t>
            </w:r>
            <w:bookmarkEnd w:id="15"/>
            <w:r w:rsidRPr="00243AFC">
              <w:rPr>
                <w:rFonts w:ascii="Times New Roman" w:eastAsia="Times New Roman" w:hAnsi="Times New Roman" w:cs="Times New Roman"/>
                <w:bCs/>
                <w:noProof w:val="0"/>
                <w:color w:val="000000" w:themeColor="text1"/>
                <w:sz w:val="26"/>
                <w:szCs w:val="26"/>
              </w:rPr>
              <w:t xml:space="preserve">, bên nhận bảo đảm, bên nhận chuyển nhượng không phải nộp thay hoặc thực hiện nghĩa vụ thuế, lệ phí, phí khác của bên bảo đảm từ số tiền chuyển nhượng tài sản bảo đảm của khoản nợ xấu khi thực hiện thủ tục đăng ký, thay đổi quyền sở hữu, quyền sử dụng tài sản bảo đảm của khoản nợ xấu đó. Việc nộp thuế của bên bảo đảm, bên nhận chuyển nhượng liên quan đến chuyển nhượng tài sản bảo đảm của </w:t>
            </w:r>
            <w:r w:rsidRPr="00243AFC">
              <w:rPr>
                <w:rFonts w:ascii="Times New Roman" w:eastAsia="Times New Roman" w:hAnsi="Times New Roman" w:cs="Times New Roman"/>
                <w:bCs/>
                <w:noProof w:val="0"/>
                <w:color w:val="000000" w:themeColor="text1"/>
                <w:sz w:val="26"/>
                <w:szCs w:val="26"/>
              </w:rPr>
              <w:lastRenderedPageBreak/>
              <w:t>khoản nợ xấu đó thực hiện theo quy định của pháp luật về thuế.</w:t>
            </w:r>
          </w:p>
          <w:p w14:paraId="3BAA1CC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bookmarkStart w:id="16" w:name="khoan_3_200"/>
            <w:r w:rsidRPr="00243AFC">
              <w:rPr>
                <w:rFonts w:ascii="Times New Roman" w:eastAsia="Times New Roman" w:hAnsi="Times New Roman" w:cs="Times New Roman"/>
                <w:bCs/>
                <w:noProof w:val="0"/>
                <w:color w:val="000000" w:themeColor="text1"/>
                <w:sz w:val="26"/>
                <w:szCs w:val="26"/>
              </w:rPr>
              <w:t>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quyền chuyển nhượng toàn bộ hoặc một phần dự án bất động sản là tài sản bảo đảm để thu hồi nợ theo quy định về chuyển nhượng toàn bộ hoặc một phần dự án bất động sản của</w:t>
            </w:r>
            <w:bookmarkEnd w:id="16"/>
            <w:r w:rsidRPr="00243AFC">
              <w:rPr>
                <w:rFonts w:ascii="Times New Roman" w:eastAsia="Times New Roman" w:hAnsi="Times New Roman" w:cs="Times New Roman"/>
                <w:bCs/>
                <w:noProof w:val="0"/>
                <w:color w:val="000000" w:themeColor="text1"/>
                <w:sz w:val="26"/>
                <w:szCs w:val="26"/>
              </w:rPr>
              <w:t> </w:t>
            </w:r>
            <w:bookmarkStart w:id="17" w:name="tvpllink_xvirsrimdr"/>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"https://thuvienphapluat.vn/van-ban/Bat-dong-san/Luat-Kinh-doanh-bat-dong-san-29-2023-QH15-530116.aspx"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Kinh doanh bất động sản</w:t>
            </w:r>
            <w:r w:rsidRPr="00243AFC">
              <w:rPr>
                <w:rFonts w:ascii="Times New Roman" w:eastAsia="Times New Roman" w:hAnsi="Times New Roman" w:cs="Times New Roman"/>
                <w:bCs/>
                <w:noProof w:val="0"/>
                <w:color w:val="000000" w:themeColor="text1"/>
                <w:sz w:val="26"/>
                <w:szCs w:val="26"/>
              </w:rPr>
              <w:fldChar w:fldCharType="end"/>
            </w:r>
            <w:bookmarkEnd w:id="17"/>
            <w:r w:rsidRPr="00243AFC">
              <w:rPr>
                <w:rFonts w:ascii="Times New Roman" w:eastAsia="Times New Roman" w:hAnsi="Times New Roman" w:cs="Times New Roman"/>
                <w:bCs/>
                <w:noProof w:val="0"/>
                <w:color w:val="000000" w:themeColor="text1"/>
                <w:sz w:val="26"/>
                <w:szCs w:val="26"/>
              </w:rPr>
              <w:t> </w:t>
            </w:r>
            <w:bookmarkStart w:id="18" w:name="khoan_3_200_name"/>
            <w:r w:rsidRPr="00243AFC">
              <w:rPr>
                <w:rFonts w:ascii="Times New Roman" w:eastAsia="Times New Roman" w:hAnsi="Times New Roman" w:cs="Times New Roman"/>
                <w:bCs/>
                <w:noProof w:val="0"/>
                <w:color w:val="000000" w:themeColor="text1"/>
                <w:sz w:val="26"/>
                <w:szCs w:val="26"/>
              </w:rPr>
              <w:t>và quy định khác của pháp luật có liên quan nhưng không phải áp dụng quy định về điều kiện chủ thể kinh doanh bất động sản đối với bên chuyển nhượng dự án bất động sản của</w:t>
            </w:r>
            <w:bookmarkEnd w:id="18"/>
            <w:r w:rsidRPr="00243AFC">
              <w:rPr>
                <w:rFonts w:ascii="Times New Roman" w:eastAsia="Times New Roman" w:hAnsi="Times New Roman" w:cs="Times New Roman"/>
                <w:bCs/>
                <w:noProof w:val="0"/>
                <w:color w:val="000000" w:themeColor="text1"/>
                <w:sz w:val="26"/>
                <w:szCs w:val="26"/>
              </w:rPr>
              <w:t> </w:t>
            </w:r>
            <w:bookmarkStart w:id="19" w:name="tvpllink_xvirsrimdr_1"/>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"https://thuvienphapluat.vn/van-ban/Bat-dong-san/Luat-Kinh-doanh-bat-dong-san-29-2023-QH15-530116.aspx"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Kinh doanh bất động sản</w:t>
            </w:r>
            <w:r w:rsidRPr="00243AFC">
              <w:rPr>
                <w:rFonts w:ascii="Times New Roman" w:eastAsia="Times New Roman" w:hAnsi="Times New Roman" w:cs="Times New Roman"/>
                <w:bCs/>
                <w:noProof w:val="0"/>
                <w:color w:val="000000" w:themeColor="text1"/>
                <w:sz w:val="26"/>
                <w:szCs w:val="26"/>
              </w:rPr>
              <w:fldChar w:fldCharType="end"/>
            </w:r>
            <w:bookmarkEnd w:id="19"/>
            <w:r w:rsidRPr="00243AFC">
              <w:rPr>
                <w:rFonts w:ascii="Times New Roman" w:eastAsia="Times New Roman" w:hAnsi="Times New Roman" w:cs="Times New Roman"/>
                <w:bCs/>
                <w:noProof w:val="0"/>
                <w:color w:val="000000" w:themeColor="text1"/>
                <w:sz w:val="26"/>
                <w:szCs w:val="26"/>
              </w:rPr>
              <w:t>.”</w:t>
            </w:r>
          </w:p>
          <w:p w14:paraId="4C157CCC" w14:textId="502DC5D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117/2025/NĐ-CP quy định:</w:t>
            </w:r>
          </w:p>
          <w:p w14:paraId="291C5609" w14:textId="47DA880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4. Khấu trừ, nộp thuế thay</w:t>
            </w:r>
          </w:p>
          <w:p w14:paraId="3F1D649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14:paraId="4AD7275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2. Tổ chức quản lý nền tảng thương mại điện tử trong và ngoài nước thuộc đối tượng khấu trừ, nộp thuế thay (bao gồm chủ sở hữu trực tiếp quản lý nền tảng thương mại điện tử hoặc người được ủy quyền </w:t>
            </w:r>
            <w:r w:rsidRPr="00243AFC">
              <w:rPr>
                <w:rFonts w:ascii="Times New Roman" w:hAnsi="Times New Roman" w:cs="Times New Roman"/>
                <w:bCs/>
                <w:color w:val="000000" w:themeColor="text1"/>
                <w:sz w:val="26"/>
                <w:szCs w:val="26"/>
              </w:rPr>
              <w:lastRenderedPageBreak/>
              <w:t>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14:paraId="3B0DB64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320/2025/NĐ-CP quy định:</w:t>
            </w:r>
          </w:p>
          <w:p w14:paraId="1816DB6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 Người nộp thuế</w:t>
            </w:r>
          </w:p>
          <w:p w14:paraId="303A0B0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bCs/>
                <w:color w:val="000000" w:themeColor="text1"/>
                <w:sz w:val="26"/>
                <w:szCs w:val="26"/>
                <w:lang w:val="vi-VN"/>
              </w:rPr>
              <w:t xml:space="preserve">2. Tổ chức được thành lập và hoạt động (hoặc đăng ký hoạt động) theo quy định của pháp luật Việt Nam (bao gồm cả tổ chức quản lý sàn giao dịch thương mại điện tử, tổ chức quản lý nền tảng số) là người nộp thuế trong trường hợp nộp thuế thay khi bên Việt Nam mua dịch vụ (kể cả mua dịch vụ gắn với hàng hóa, mua hàng hóa được cung cấp, phân phối theo hình thức xuất khẩu, nhập khẩu tại chỗ hoặc theo các điều khoản thương mại quốc tế (Incoterms)), kinh doanh thương mại điện tử, kinh doanh dựa trên nền tảng số, nhận chuyển nhượng vốn trên cơ sở hợp đồng với doanh nghiệp nước ngoài quy định tại các điểm b2, b3 và b4 khoản 1 Điều này; Công ty quản lý quỹ đầu tư chứng khoán là người nộp thuế thay cho nhà đầu tư khi Quỹ đầu tư chứng khoán chia lợi tức cho nhà đầu tư quy định tại khoản 3 Điều 14 và là người nộp thuế đối với thu nhập từ </w:t>
            </w:r>
            <w:r w:rsidRPr="00243AFC">
              <w:rPr>
                <w:rFonts w:ascii="Times New Roman" w:hAnsi="Times New Roman" w:cs="Times New Roman"/>
                <w:bCs/>
                <w:color w:val="000000" w:themeColor="text1"/>
                <w:sz w:val="26"/>
                <w:szCs w:val="26"/>
                <w:lang w:val="vi-VN"/>
              </w:rPr>
              <w:lastRenderedPageBreak/>
              <w:t>chuyển nhượng, cho thuê bất động sản của quỹ đầu tư bất động sản quy định tại khoản 6 Điều 15 của Nghị định này; trường hợp bên nhận chuyển nhượng vốn của doanh nghiệp nước ngoài là tổ chức, cá nhân nước ngoài thì người nộp thuế là doanh nghiệp thành lập theo pháp luật Việt Nam nơi các tổ chức nước ngoài đầu tư vốn.</w:t>
            </w:r>
            <w:r w:rsidRPr="00243AFC">
              <w:rPr>
                <w:rFonts w:ascii="Times New Roman" w:hAnsi="Times New Roman" w:cs="Times New Roman"/>
                <w:bCs/>
                <w:color w:val="000000" w:themeColor="text1"/>
                <w:sz w:val="26"/>
                <w:szCs w:val="26"/>
              </w:rPr>
              <w:t>”</w:t>
            </w:r>
          </w:p>
          <w:p w14:paraId="3DC6B9E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16. Căn cứ tính thuế</w:t>
            </w:r>
          </w:p>
          <w:p w14:paraId="0BD5C38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6. Trường hợp tổ chức tín dụng, tổ chức mà Nhà nước sở hữu 100% vốn điều lệ do Chính phủ thành lập có chức năng mua, bán, xử lý nợ nhận giá trị bất động sản và tài sản khác là tài sản bảo đảm tiền vay để thay thế cho việc thực hiện nghĩa vụ được bảo đảm thì tổ chức tín dụng, tổ chức mà Nhà nước sở hữu 100% vốn điều lệ do Chính phủ thành lập có chức năng mua, bán, xử lý nợ khi được phép chuyển nhượng bất động sản, tài sản khác theo quy định của pháp luật phải kê khai nộp thuế từ hoạt động chuyển nhượng bất động sản, tài sản khác vào ngân sách nhà nước. Trường hợp bán đấu giá bất động sản, tài sản khác là tài sản bảo đảm tiền vay thì số tiền thu được thực hiện thanh toán theo quy định của pháp luật về bảo đảm tiền vay và kê khai, nộp thuế theo quy định. Sau khi thanh toán các khoản trên, số tiền còn lại được trả cho các tổ chức kinh doanh đã thế chấp bất động sản, tài sản khác để bảo đảm tiền vay.</w:t>
            </w:r>
          </w:p>
          <w:p w14:paraId="22BA12B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Trường hợp tổ chức tín dụng, tổ chức mà Nhà nước sở hữu 100% vốn điều lệ do Chính phủ thành lập có chức năng mua, bán, xử lý nợ được phép chuyển nhượng bất động sản, tài sản khác đã được thế chấp theo quy định của pháp luật để thu hồi vốn nếu không xác định được giá vốn của bất động sản, tài sản khác </w:t>
            </w:r>
            <w:r w:rsidRPr="00243AFC">
              <w:rPr>
                <w:rFonts w:ascii="Times New Roman" w:eastAsia="Times New Roman" w:hAnsi="Times New Roman" w:cs="Times New Roman"/>
                <w:bCs/>
                <w:noProof w:val="0"/>
                <w:color w:val="000000" w:themeColor="text1"/>
                <w:sz w:val="26"/>
                <w:szCs w:val="26"/>
              </w:rPr>
              <w:lastRenderedPageBreak/>
              <w:t>thì giá vốn được xác định bằng vốn vay phải trả theo hợp đồng thế chấp bất động sản, tài sản khác cộng với chi phí lãi vay chưa trả đến thời điểm phát mãi bất động sản, tài sản khác thế chấp theo hợp đồng và các khoản chi phí phát sinh khi chuyển nhượng bất động sản, tài sản khác nếu có hóa đơn, chứng từ hợp pháp.</w:t>
            </w:r>
          </w:p>
          <w:p w14:paraId="576DC58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7. Trường hợp cơ quan thi hành án hoặc tổ chức có thẩm quyền bán đấu giá bất động sản, tài sản khác là tài sản bảo đảm thi hành án thì số tiền thu được thực hiện theo quy định của pháp luật về kê biên, đấu giá để bảo đảm thi hành án. Tổ chức bán đấu giá bất động sản, tài sản khác thực hiện kê khai, khấu trừ tiền thuế từ chuyển nhượng bất động sản, tài sản khác nộp vào ngân sách nhà nước. Trên các chứng từ ghi rõ kê khai, nộp thuế về bán tài sản đảm bảo thi hành án.</w:t>
            </w:r>
          </w:p>
          <w:p w14:paraId="4688A765" w14:textId="77777777" w:rsidR="00BF090E" w:rsidRPr="00243AFC" w:rsidRDefault="00BF090E" w:rsidP="00BF090E">
            <w:pPr>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Trường hợp cơ quan thi hành án hoặc tổ chức có thẩm quyền chuyển nhượng bất động sản, tài sản khác là tài sản đảm bảo thi hành án nếu không xác định được giá vốn của bất động sản, tài sản khác thì giá vốn được xác định bằng số tiền nợ phải trả nợ theo quyết định của Tòa án hoặc cơ quan có thẩm quyền để thi hành án cộng với các khoản chi phí phát sinh khi chuyển nhượng bất động sản, tài sản khác nếu có hóa đơn chứng từ hợp pháp.</w:t>
            </w:r>
          </w:p>
          <w:p w14:paraId="79D4BE57" w14:textId="77777777" w:rsidR="00BF090E" w:rsidRPr="00243AFC" w:rsidRDefault="00BF090E" w:rsidP="00BF090E">
            <w:pPr>
              <w:pStyle w:val="ListParagraph"/>
              <w:numPr>
                <w:ilvl w:val="0"/>
                <w:numId w:val="9"/>
              </w:numPr>
              <w:shd w:val="clear" w:color="auto" w:fill="FFFFFF"/>
              <w:tabs>
                <w:tab w:val="left" w:pos="567"/>
              </w:tabs>
              <w:spacing w:before="120" w:after="120" w:line="240" w:lineRule="auto"/>
              <w:ind w:left="0" w:firstLine="153"/>
              <w:jc w:val="both"/>
              <w:rPr>
                <w:rFonts w:eastAsia="Times New Roman" w:cs="Times New Roman"/>
                <w:bCs/>
                <w:noProof w:val="0"/>
                <w:color w:val="000000" w:themeColor="text1"/>
                <w:szCs w:val="26"/>
              </w:rPr>
            </w:pPr>
            <w:r w:rsidRPr="00243AFC">
              <w:rPr>
                <w:rFonts w:eastAsia="Times New Roman" w:cs="Times New Roman"/>
                <w:bCs/>
                <w:noProof w:val="0"/>
                <w:color w:val="000000" w:themeColor="text1"/>
                <w:szCs w:val="26"/>
              </w:rPr>
              <w:t xml:space="preserve">Nghị định số 362/2025/NĐ-CP quy định: </w:t>
            </w:r>
          </w:p>
          <w:p w14:paraId="7196F86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bookmarkStart w:id="20" w:name="dieu_3"/>
            <w:r w:rsidRPr="00243AFC">
              <w:rPr>
                <w:rFonts w:ascii="Times New Roman" w:eastAsia="Times New Roman" w:hAnsi="Times New Roman" w:cs="Times New Roman"/>
                <w:bCs/>
                <w:noProof w:val="0"/>
                <w:color w:val="000000" w:themeColor="text1"/>
                <w:sz w:val="26"/>
                <w:szCs w:val="26"/>
              </w:rPr>
              <w:t>“Điều 3. Khai, thu, nộp phí, lệ phí và quyết toán phí</w:t>
            </w:r>
            <w:bookmarkEnd w:id="20"/>
          </w:p>
          <w:p w14:paraId="47C5724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2. Cơ quan, tổ chức nhận tiền phí, lệ phí khác với tổ chức thu phí, lệ phí theo quy định tại điểm c khoản 1 Điều này có trách nhiệm chuyển toàn bộ số tiền phí, lệ phí thu được vào tài khoản thu ngân sách nhà nước mở tại Kho bạc Nhà nước hoặc nộp vào tài khoản </w:t>
            </w:r>
            <w:r w:rsidRPr="00243AFC">
              <w:rPr>
                <w:rFonts w:ascii="Times New Roman" w:eastAsia="Times New Roman" w:hAnsi="Times New Roman" w:cs="Times New Roman"/>
                <w:bCs/>
                <w:noProof w:val="0"/>
                <w:color w:val="000000" w:themeColor="text1"/>
                <w:sz w:val="26"/>
                <w:szCs w:val="26"/>
              </w:rPr>
              <w:lastRenderedPageBreak/>
              <w:t>chuyên thu phí, lệ phí của tổ chức thu phí, lệ phí mở tại tổ chức tín dụng hoặc nộp vào tài khoản phí chờ nộp ngân sách nhà nước của tổ chức thu phí mở tại Kho bạc Nhà nước trong thời hạn 24 giờ kể từ thời điểm nhận được tiền phí, lệ phí.</w:t>
            </w:r>
          </w:p>
          <w:p w14:paraId="7CBE9B7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Tổ chức thu phí, lệ phí, trừ trường hợp quy định tại khoản 4 Điều này thực hiện khai, nộp phí, lệ phí và quyết toán phí thu được như sau:</w:t>
            </w:r>
          </w:p>
          <w:p w14:paraId="375ECD2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Tổ chức thu phí là cơ quan nhà nước quy định tại điểm a, điểm c khoản 2 Điều 2 Nghị định này và tổ chức thu lệ phí quy định tại khoản 2 Điều 2 Nghị định này thực hiện khai, nộp phí, lệ phí vào ngân sách nhà nước theo quy định của pháp luật về quản lý thuế.</w:t>
            </w:r>
          </w:p>
          <w:p w14:paraId="4AF0BEC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Riêng tổ chức thu phí hải quan, lệ phí hàng hóa, phương tiện vận tải quá cảnh không phải khai phí, lệ phí và thực hiện nộp phí, lệ phí theo quy định tại điểm b khoản này.</w:t>
            </w:r>
          </w:p>
          <w:p w14:paraId="10D4F82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Tổ chức thu phí quy định tại </w:t>
            </w:r>
            <w:bookmarkStart w:id="21" w:name="tc_3"/>
            <w:r w:rsidRPr="00243AFC">
              <w:rPr>
                <w:rFonts w:ascii="Times New Roman" w:eastAsia="Times New Roman" w:hAnsi="Times New Roman" w:cs="Times New Roman"/>
                <w:bCs/>
                <w:noProof w:val="0"/>
                <w:color w:val="000000" w:themeColor="text1"/>
                <w:sz w:val="26"/>
                <w:szCs w:val="26"/>
              </w:rPr>
              <w:t>điểm b khoản 2 Điều 2 Nghị định này</w:t>
            </w:r>
            <w:bookmarkEnd w:id="21"/>
            <w:r w:rsidRPr="00243AFC">
              <w:rPr>
                <w:rFonts w:ascii="Times New Roman" w:eastAsia="Times New Roman" w:hAnsi="Times New Roman" w:cs="Times New Roman"/>
                <w:bCs/>
                <w:noProof w:val="0"/>
                <w:color w:val="000000" w:themeColor="text1"/>
                <w:sz w:val="26"/>
                <w:szCs w:val="26"/>
              </w:rPr>
              <w:t> và tổ chức thu phí không phải là cơ quan nhà nước quy định tại </w:t>
            </w:r>
            <w:bookmarkStart w:id="22" w:name="tc_4"/>
            <w:r w:rsidRPr="00243AFC">
              <w:rPr>
                <w:rFonts w:ascii="Times New Roman" w:eastAsia="Times New Roman" w:hAnsi="Times New Roman" w:cs="Times New Roman"/>
                <w:bCs/>
                <w:noProof w:val="0"/>
                <w:color w:val="000000" w:themeColor="text1"/>
                <w:sz w:val="26"/>
                <w:szCs w:val="26"/>
              </w:rPr>
              <w:t>điểm c khoản 2 Điều 2 Nghị định này</w:t>
            </w:r>
            <w:bookmarkEnd w:id="22"/>
            <w:r w:rsidRPr="00243AFC">
              <w:rPr>
                <w:rFonts w:ascii="Times New Roman" w:eastAsia="Times New Roman" w:hAnsi="Times New Roman" w:cs="Times New Roman"/>
                <w:bCs/>
                <w:noProof w:val="0"/>
                <w:color w:val="000000" w:themeColor="text1"/>
                <w:sz w:val="26"/>
                <w:szCs w:val="26"/>
              </w:rPr>
              <w:t> thực hiện nộp toàn bộ số tiền phí thu được của tháng trước, bao gồm cả khoản tiền lãi phát sinh vào tài khoản phí chờ nộp ngân sách nhà nước chậm nhất ngày 05 hằng tháng.</w:t>
            </w:r>
          </w:p>
          <w:p w14:paraId="5540815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Tổ chức thu phí thực hiện khai số tiền phí thu được của tháng trước theo quy định pháp luật về quản lý thuế và nộp số tiền phí còn phải nộp từ tài khoản phí chờ nộp ngân sách nhà nước vào ngân sách nhà nước chậm nhất ngày 20 hằng tháng.</w:t>
            </w:r>
          </w:p>
          <w:p w14:paraId="26AE3DD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Trường hợp cơ quan nhà nước có thẩm quyền quy định tại </w:t>
            </w:r>
            <w:bookmarkStart w:id="23" w:name="dc_2"/>
            <w:r w:rsidRPr="00243AFC">
              <w:rPr>
                <w:rFonts w:ascii="Times New Roman" w:eastAsia="Times New Roman" w:hAnsi="Times New Roman" w:cs="Times New Roman"/>
                <w:bCs/>
                <w:noProof w:val="0"/>
                <w:color w:val="000000" w:themeColor="text1"/>
                <w:sz w:val="26"/>
                <w:szCs w:val="26"/>
              </w:rPr>
              <w:t>khoản 2 Điều 4 Luật Phí và lệ phí</w:t>
            </w:r>
            <w:bookmarkEnd w:id="23"/>
            <w:r w:rsidRPr="00243AFC">
              <w:rPr>
                <w:rFonts w:ascii="Times New Roman" w:eastAsia="Times New Roman" w:hAnsi="Times New Roman" w:cs="Times New Roman"/>
                <w:bCs/>
                <w:noProof w:val="0"/>
                <w:color w:val="000000" w:themeColor="text1"/>
                <w:sz w:val="26"/>
                <w:szCs w:val="26"/>
              </w:rPr>
              <w:t> có quy định về thời hạn tổ chức thu phí phải gửi số tiền phí đã thu được trong kỳ vào tài khoản phí chờ nộp ngân sách hoặc tài khoản thu ngân sách nhà nước định kỳ hằng ngày hoặc hằng tuần thì thực hiện theo quy định đó.</w:t>
            </w:r>
          </w:p>
          <w:p w14:paraId="48233C7C" w14:textId="05876881" w:rsidR="00BF090E" w:rsidRPr="00243AFC" w:rsidRDefault="00BF090E" w:rsidP="00BF090E">
            <w:pPr>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Hằng năm, tổ chức thu phí thực hiện quyết toán số tiền phí thu được theo quy định pháp luật về quản lý thuế</w:t>
            </w:r>
          </w:p>
          <w:p w14:paraId="1751478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bCs/>
                <w:color w:val="000000" w:themeColor="text1"/>
                <w:sz w:val="26"/>
                <w:szCs w:val="26"/>
              </w:rPr>
              <w:tab/>
              <w:t>Thông tư số 40/2021/TT-BTC quy định:</w:t>
            </w:r>
          </w:p>
          <w:p w14:paraId="2430C61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8. Phương pháp tính thuế đối với trường hợp tổ chức, cá nhân khai thuế thay, nộp thuế thay cho cá nhân</w:t>
            </w:r>
          </w:p>
          <w:p w14:paraId="7E2BB92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Tổ chức, cá nhân khai thuế thay, nộp thuế thay cho cá nhân trong các trường hợp sau đây:</w:t>
            </w:r>
          </w:p>
          <w:p w14:paraId="6E6B808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Tổ chức thuê tài sản của cá nhân mà trong hợp đồng thuê tài sản có thỏa thuận bên đi thuê là người nộp thuế;</w:t>
            </w:r>
          </w:p>
          <w:p w14:paraId="2D2EE06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Tổ chức hợp tác kinh doanh với cá nhân;</w:t>
            </w:r>
          </w:p>
          <w:p w14:paraId="7A63F17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Tổ chức chi trả các khoản thưởng, hỗ trợ đạt doanh số, khuyến mại, chiết khấu thương mại, chiết khấu thanh toán, chi hỗ trợ bằng tiền hoặc không bằng tiền, các khoản bồi thường vi phạm hợp đồng, bồi thường khác cho hộ khoán;</w:t>
            </w:r>
          </w:p>
          <w:p w14:paraId="67341DF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tại Việt Nam là đối tác của nhà cung cấp nền tảng số ở nước ngoài (không có cơ sở thường trú tại Việt Nam) thực hiện chi trả thu nhập từ sản phẩm, dịch vụ nội dung thông tin số cho cá nhân theo thỏa thuận với nhà cung cấp nền tảng số ở nước ngoài;</w:t>
            </w:r>
          </w:p>
          <w:p w14:paraId="556EEA7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 Tổ chức là chủ sở hữu sàn giao dịch thương mại điện tử thực hiện việc khai thuế thay, nộp thuế thay cho cá nhân theo lộ trình của cơ quan thuế. Trong thời gian chưa thực hiện được việc khai thuế thay, nộp thuế thay cho cá nhân, tổ chức là chủ sở hữu sàn giao dịch thương mại điện tử phải có trách nhiệm cung cấp các thông tin liên quan đến hoạt động kinh doanh của cá nhân thông qua sàn theo yêu cầu của cơ quan thuế theo quy định của pháp luật như: họ tên; số định danh cá nhân hoặc chứng minh nhân dân hoặc căn cước công dân hoặc hộ chiếu; mã số thuế; địa chỉ; email; số điện thoại liên lạc; hàng hóa, dịch vụ cung cấp; doanh thu kinh doanh; tài khoản ngân hàng của người bán; thông tin khác liên quan;</w:t>
            </w:r>
          </w:p>
          <w:p w14:paraId="1B24DD1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Tổ chức, cá nhân khai thuế thay, nộp thuế thay cho cá nhân theo ủy quyền của pháp luật dân sự.</w:t>
            </w:r>
          </w:p>
          <w:p w14:paraId="7042DF1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Tổ chức, cá nhân khai thuế thay, nộp thuế thay cho cá nhân kinh doanh theo hướng dẫn tại khoản 1 Điều này khai thuế, nộp thuế như sau:</w:t>
            </w:r>
          </w:p>
          <w:p w14:paraId="5074B15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Trường hợp khai thuế thay, nộp thuế thay cho đối tượng hướng dẫn tại điểm a khoản 1 Điều này thì tổ chức thực hiện khai thuế, nộp thuế theo tháng hoặc quý hoặc từng lần phát sinh kỳ thanh toán hoặc năm dương lịch theo quy định của pháp luật về quản lý thuế.</w:t>
            </w:r>
          </w:p>
          <w:p w14:paraId="27C3735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Trường hợp khai thuế thay, nộp thuế thay cho đối tượng hướng dẫn tại điểm b, c, d, đ khoản 1 Điều này thì tổ chức thực hiện khai thuế, nộp thuế theo tháng hoặc quý theo quy định của pháp luật về quản lý thuế.</w:t>
            </w:r>
          </w:p>
          <w:p w14:paraId="102C1D8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 Trường hợp khai thuế thay, nộp thuế thay cho đối tượng hướng dẫn tại điểm e khoản 1 Điều này thì tổ </w:t>
            </w:r>
            <w:r w:rsidRPr="00243AFC">
              <w:rPr>
                <w:rFonts w:ascii="Times New Roman" w:hAnsi="Times New Roman" w:cs="Times New Roman"/>
                <w:bCs/>
                <w:color w:val="000000" w:themeColor="text1"/>
                <w:sz w:val="26"/>
                <w:szCs w:val="26"/>
              </w:rPr>
              <w:lastRenderedPageBreak/>
              <w:t>chức, cá nhân thực hiện khai thuế, nộp thuế theo quy định của pháp luật về quản lý thuế đối với cá nhân ủy quyền.</w:t>
            </w:r>
          </w:p>
          <w:p w14:paraId="0774BC5A" w14:textId="1C52228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Trường hợp trong năm cá nhân phát sinh doanh thu từ 100 triệu đồng/năm trở xuống tại nhiều nơi, cá nhân dự kiến hoặc xác định được tổng doanh thu trên 100 triệu đồng/năm thì có thể ủy quyền cho các tổ chức chi trả khai thuế thay, nộp thuế thay đối với doanh thu phát sinh tại đơn vị được ủy quyền trong năm tính thuế. Riêng đối với hộ khoán mà ngoài doanh thu khoán, hộ khoán còn nhận được các khoản thưởng, hỗ trợ đạt doanh số, khuyến mại, chiết khấu thương mại, chiết khấu thanh toán, chi hỗ trợ bằng tiền hoặc không bằng tiền, khoản bồi thường vi phạm hợp đồng, bồi thường khác thì tổ chức chi trả thực hiện khai thuế thay, nộp thuế thay theo thực tế chi trả các khoản này trong năm tính thuế. Trường hợp tổ chức khai thuế thay, nộp thuế thay cho cá nhân cho thuê tài sản thì áp dụng việc xác định mức doanh thu từ 100 triệu đồng/năm trở xuống để xác định đối tượng không phải nộp thuế theo hướng dẫn tại điểm c khoản 1 Điều 9 Thông tư này.”</w:t>
            </w:r>
          </w:p>
          <w:p w14:paraId="246A7E0C" w14:textId="20C8AF1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10. Căn cứ tính thuế</w:t>
            </w:r>
          </w:p>
          <w:p w14:paraId="2472526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Căn cứ tính thuế đối với hộ kinh doanh, cá nhân kinh doanh là doanh thu tính thuế và tỷ lệ thuế tính trên doanh thu.</w:t>
            </w:r>
          </w:p>
          <w:p w14:paraId="50D0DEB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Doanh thu tính thuế</w:t>
            </w:r>
          </w:p>
          <w:p w14:paraId="6FD05064" w14:textId="6BFA394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w:t>
            </w:r>
            <w:r w:rsidRPr="00243AFC">
              <w:rPr>
                <w:rFonts w:ascii="Times New Roman" w:hAnsi="Times New Roman" w:cs="Times New Roman"/>
                <w:bCs/>
                <w:color w:val="000000" w:themeColor="text1"/>
                <w:sz w:val="26"/>
                <w:szCs w:val="26"/>
              </w:rPr>
              <w:lastRenderedPageBreak/>
              <w:t>tính thuế từ các hoạt động sản xuất, kinh doanh hàng hóa, dịch vụ, bao gồm cả các khoản thưởng, hỗ trợ đạt doanh số, khuyến mại, chiết khấu thương mại, chiết khấu thanh toán, chi hỗ trợ bằng tiền hoặc không bằng tiền; các khoản trợ giá, phụ thu, phụ trội, phí thu thêm được hưởng theo quy định; các khoản bồi thường vi phạm hợp đồng, bồi thường khác (chỉ tính vào doanh thu tính thuế TNCN); doanh thu khác mà hộ kinh doanh, cá nhân kinh doanh được hưởng không phân biệt đã thu được tiền hay chưa thu được tiền.”</w:t>
            </w:r>
          </w:p>
          <w:p w14:paraId="25A90ABC" w14:textId="28D8F09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16. Quản lý thuế đối với tổ chức, cá nhân khai thuế thay, nộp thuế thay cho cá nhân</w:t>
            </w:r>
          </w:p>
          <w:p w14:paraId="610D924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Hồ sơ khai thuế</w:t>
            </w:r>
          </w:p>
          <w:p w14:paraId="60B0BE2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Hồ sơ khai thuế tháng, quý đối với tổ chức khai thuế thay, nộp thuế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 (không có cơ sở thường trú tại Việt Nam) thực hiện chi trả thu nhập cho cá nhân quy định tại điểm 8.4 Phụ lục I - Danh mục hồ sơ khai thuế ban hành kèm theo Nghị định số 126/2020/NĐ-CP ngày 19/10/2020 của Chính phủ, cụ thể như sau:</w:t>
            </w:r>
          </w:p>
          <w:p w14:paraId="777B9F4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Tờ khai thuế đối với hộ kinh doanh, cá nhân kinh doanh theo mẫu số 01/CNKD ban hành kèm theo Thông tư này;</w:t>
            </w:r>
          </w:p>
          <w:p w14:paraId="5C9A611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Phụ lục Bảng kê chi tiết hộ kinh doanh, cá nhân kinh doanh (áp dụng đối với tổ chức, cá nhân khai thuế thay, nộp thuế thay cho cá nhân; cá nhân hợp tác kinh doanh với tổ chức; tổ chức chi trả cho cá nhân </w:t>
            </w:r>
            <w:r w:rsidRPr="00243AFC">
              <w:rPr>
                <w:rFonts w:ascii="Times New Roman" w:hAnsi="Times New Roman" w:cs="Times New Roman"/>
                <w:bCs/>
                <w:color w:val="000000" w:themeColor="text1"/>
                <w:sz w:val="26"/>
                <w:szCs w:val="26"/>
              </w:rPr>
              <w:lastRenderedPageBreak/>
              <w:t>đạt doanh số; tổ chức là chủ sở hữu sàn giao dịch thương mại điện tử; tổ chức tại Việt Nam là đối tác của nhà cung cấp nền tảng số ở nước ngoài) theo mẫu số 01-1/BK-CNKD ban hành kèm theo Thông tư này;</w:t>
            </w:r>
          </w:p>
          <w:p w14:paraId="298B008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Bản sao hợp đồng hợp tác kinh doanh (nếu là lần khai thuế đầu tiên của hợp đồng). Cơ quan thuế có quyền yêu cầu xuất trình bản chính để đối chiếu, xác nhận tính chính xác của bản sao so với bản chính.</w:t>
            </w:r>
          </w:p>
          <w:p w14:paraId="54A000B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Hồ sơ khai thuế đối với tổ chức khai thuế thay, nộp thuế thay cho cá nhân cho thuê tài sản quy định tại tiết b điểm 8.5 Phụ lục I - Danh mục hồ sơ khai thuế ban hành kèm theo Nghị định số 126/2020/NĐ-CP ngày 19/10/2020 của Chính phủ, cụ thể như sau:</w:t>
            </w:r>
          </w:p>
          <w:p w14:paraId="1948B69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Tờ khai thuế đối với hoạt động cho thuê tài sản (áp dụng đối với cá nhân có hoạt động cho thuê tài sản trực tiếp khai thuế với cơ quan thuế và tổ chức khai thay cho cá nhân) theo mẫu số 01/TTS ban hành kèm theo Thông tư này;</w:t>
            </w:r>
          </w:p>
          <w:p w14:paraId="159087B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Phụ lục bảng kê chi tiết cá nhân cho thuê tài sản (áp dụng đối với tổ chức khai thay cho cá nhân cho thuê tài sản) theo mẫu số 01-2/BK-TTS ban hành kèm theo Thông tư này;</w:t>
            </w:r>
          </w:p>
          <w:p w14:paraId="64B3ED7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Bản sao hợp đồng thuê tài sản, phụ lục hợp đồng (nếu là lần khai thuế đầu tiên của Hợp đồng hoặc Phụ lục hợp đồng). Cơ quan thuế có quyền yêu cầu xuất trình bản chính để đối chiếu, xác nhận tính chính xác của bản sao so với bản chính.</w:t>
            </w:r>
          </w:p>
          <w:p w14:paraId="65A9FAF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 Hồ sơ khai thuế đối với tổ chức, cá nhân khai thuế thay, nộp thuế thay cho cá nhân ủy quyền theo </w:t>
            </w:r>
            <w:r w:rsidRPr="00243AFC">
              <w:rPr>
                <w:rFonts w:ascii="Times New Roman" w:hAnsi="Times New Roman" w:cs="Times New Roman"/>
                <w:bCs/>
                <w:color w:val="000000" w:themeColor="text1"/>
                <w:sz w:val="26"/>
                <w:szCs w:val="26"/>
              </w:rPr>
              <w:lastRenderedPageBreak/>
              <w:t>pháp luật dân sự thực hiện theo quy định đối với cá nhân ủy quyền nếu trực tiếp khai thuế.</w:t>
            </w:r>
          </w:p>
          <w:p w14:paraId="450CF46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Doanh nghiệp, tổ chức kinh tế khai thuế thay cho cá nhân cho thuê tài sản thì trên tờ khai tích chọn “Doanh nghiệp, tổ chức kinh tế khai thuế thay, nộp thuế thay theo pháp luật thuế” đồng thời người khai ký, ghi rõ họ tên, nếu là tổ chức khai thay thì sau khi ký tên phải đóng dấu của tổ chức hoặc ký điện tử theo quy định. Trên hồ sơ tính thuế, chứng từ thu thuế thể hiện người nộp thuế là tổ chức khai thuế thay, nộp thuế thay.</w:t>
            </w:r>
          </w:p>
          <w:p w14:paraId="1D08C8C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Nơi nộp hồ sơ khai thuế</w:t>
            </w:r>
          </w:p>
          <w:p w14:paraId="750AEDA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Nơi nộp hồ sơ khai thuế đối với tổ chức khai thuế thay, nộp thuế thay cho cá nhân quy định tại khoản 1 Điều 45 Luật Quản lý thuế là cơ quan thuế quản lý trực tiếp tổ chức khai thuế thay, nộp thuế thay. Riêng trường hợp tổ chức, cá nhân khai thuế thay, nộp thuế thay cho cá nhân có thu nhập từ cho thuê bất động sản tại Việt Nam, hồ sơ khai thuế được nộp tại cơ quan thuế quản lý trực tiếp nơi có bất động sản cho thuê.</w:t>
            </w:r>
          </w:p>
          <w:p w14:paraId="3F4B1EF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Nơi nộp hồ sơ khai thuế đối với cá nhân khai thuế thay, nộp thuế thay cho cá nhân ủy quyền theo pháp luật dân sự thực hiện theo quy định đối với cá nhân ủy quyền nếu trực tiếp khai thuế.</w:t>
            </w:r>
          </w:p>
          <w:p w14:paraId="3FEEDB4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Thời hạn nộp hồ sơ khai thuế</w:t>
            </w:r>
          </w:p>
          <w:p w14:paraId="495F9A9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Thời hạn nộp hồ sơ khai thuế đối với tổ chức khai thuế thay, nộp thuế thay cho cá nhân quy định tại khoản 1, khoản 3 Điều 44 Luật Quản lý thuế, cụ thể như sau:</w:t>
            </w:r>
          </w:p>
          <w:p w14:paraId="73BB9F7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a) Thời hạn nộp hồ sơ khai thuế đối với tổ chức, cá nhân khai thuế thay, nộp thuế thay cho cá nhân trong trường hợp khai tháng hoặc quý như sau:</w:t>
            </w:r>
          </w:p>
          <w:p w14:paraId="7FE0E8D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a.1) Tổ chức, cá nhân khai thuế thay, nộp thuế thay cho cá nhân thuộc trường hợp nộp hồ sơ khai thuế theo tháng thì thời hạn nộp hồ sơ khai thuế chậm nhất là ngày thứ 20 của tháng tiếp theo liền kề tháng phát sinh nghĩa vụ khai thuế thay, nộp thuế thay.</w:t>
            </w:r>
          </w:p>
          <w:p w14:paraId="7252BB0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a.2) Tổ chức, cá nhân khai thuế thay, nộp thuế thay cho cá nhân thuộc trường hợp nộp hồ sơ khai thuế theo quý thì thời hạn nộp hồ sơ khai thuế chậm nhất là ngày cuối cùng của tháng đầu tiên của quý tiếp theo liền kề quý phát sinh nghĩa vụ khai thuế thay, nộp thuế thay.</w:t>
            </w:r>
          </w:p>
          <w:p w14:paraId="6ADD094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Thời hạn nộp hồ sơ khai thuế đối với tổ chức, cá nhân khai thuế thay, nộp thuế thay cho cá nhân cho thuê tài sản</w:t>
            </w:r>
          </w:p>
          <w:p w14:paraId="3CB9C2A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Tổ chức khai thuế thay, nộp thuế thay khai thuế theo tháng hoặc quý theo hướng dẫn tại điểm a khoản này.</w:t>
            </w:r>
          </w:p>
          <w:p w14:paraId="3D6C929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b.2) Tổ chức, cá nhân khai thuế thay, nộp thuế thay nộp hồ sơ khai thuế theo từng lần phát sinh kỳ thanh toán chậm nhất là ngày thứ 10 kể từ ngày bắt đầu thời hạn cho thuê của kỳ thanh toán.</w:t>
            </w:r>
          </w:p>
          <w:p w14:paraId="0940D7F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b.3) Tổ chức, cá nhân khai thuế thay, nộp thuế thay nộp hồ sơ khai thuế năm là ngày cuối cùng của tháng đầu tiên kể từ ngày kết thúc năm dương lịch.</w:t>
            </w:r>
          </w:p>
          <w:p w14:paraId="17A902A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Thời hạn nộp thuế</w:t>
            </w:r>
          </w:p>
          <w:p w14:paraId="049F99E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Thời hạn nộp thuế của tổ chức, cá nhân theo hướng dẫn tại Điều này thực hiện theo quy định tại khoản 1 </w:t>
            </w:r>
            <w:r w:rsidRPr="00243AFC">
              <w:rPr>
                <w:rFonts w:ascii="Times New Roman" w:hAnsi="Times New Roman" w:cs="Times New Roman"/>
                <w:bCs/>
                <w:color w:val="000000" w:themeColor="text1"/>
                <w:sz w:val="26"/>
                <w:szCs w:val="26"/>
              </w:rPr>
              <w:lastRenderedPageBreak/>
              <w:t>Điều 55 Luật Quản lý thuế,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712D0D1C" w14:textId="77777777" w:rsidR="00BF090E" w:rsidRPr="00243AFC" w:rsidRDefault="00BF090E" w:rsidP="00BF090E">
            <w:pPr>
              <w:pStyle w:val="ListParagraph"/>
              <w:numPr>
                <w:ilvl w:val="0"/>
                <w:numId w:val="9"/>
              </w:numPr>
              <w:tabs>
                <w:tab w:val="left" w:pos="567"/>
              </w:tabs>
              <w:spacing w:before="120" w:after="120" w:line="240" w:lineRule="auto"/>
              <w:ind w:left="0" w:firstLine="153"/>
              <w:jc w:val="both"/>
              <w:rPr>
                <w:rFonts w:cs="Times New Roman"/>
                <w:bCs/>
                <w:color w:val="000000" w:themeColor="text1"/>
                <w:szCs w:val="26"/>
              </w:rPr>
            </w:pPr>
            <w:r w:rsidRPr="00243AFC">
              <w:rPr>
                <w:rFonts w:cs="Times New Roman"/>
                <w:bCs/>
                <w:color w:val="000000" w:themeColor="text1"/>
                <w:szCs w:val="26"/>
              </w:rPr>
              <w:t>Luật Phí và lệ phí số 97/2015/QH13 quy định:</w:t>
            </w:r>
          </w:p>
          <w:p w14:paraId="2FD817B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12. Thu, nộp, quản lý và sử dụng phí</w:t>
            </w:r>
          </w:p>
          <w:p w14:paraId="45E35EC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Phí thu từ các hoạt động dịch vụ do cơ quan nhà nước thực hiện phải nộp vào ngân sách nhà nước, trường hợp cơ quan nhà nước được khoán chi phí hoạt động từ nguồn thu phí thì được khấu trừ, phần còn lại nộp ngân sách nhà nước.</w:t>
            </w:r>
          </w:p>
          <w:p w14:paraId="749BCAEF" w14:textId="70B75E21"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Phí thu từ các hoạt động dịch vụ do đơn vị sự nghiệp công lập thực hiện được để lại một phần hoặc toàn bộ số tiền phí thu được để trang trải chi phí hoạt động cung cấp dịch vụ, thu phí trên cơ sở dự toán được cơ quan nhà nước có thẩm quyền phê duyệt, phần còn lại nộp ngân sách nhà nước.”</w:t>
            </w:r>
          </w:p>
        </w:tc>
        <w:tc>
          <w:tcPr>
            <w:tcW w:w="734" w:type="pct"/>
          </w:tcPr>
          <w:p w14:paraId="68F8B608" w14:textId="2079183E"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quyết số 68-NQ/TW; Luật Quản lý thuế số 108/2025/QH15; </w:t>
            </w:r>
            <w:r w:rsidRPr="00243AFC">
              <w:rPr>
                <w:rFonts w:ascii="Times New Roman" w:hAnsi="Times New Roman" w:cs="Times New Roman"/>
                <w:bCs/>
                <w:color w:val="000000" w:themeColor="text1"/>
                <w:sz w:val="26"/>
                <w:szCs w:val="26"/>
              </w:rPr>
              <w:t xml:space="preserve"> Luật tổ chức tín dụng số 32/2024/QH15;  Luật Phí và lệ phí số 97/2015/QH13; Nghị định số 117/2025/NĐ-CP; Nghị định số 320/2025/NĐ-CP; </w:t>
            </w:r>
            <w:r w:rsidRPr="00243AFC">
              <w:rPr>
                <w:rFonts w:ascii="Times New Roman" w:eastAsia="Times New Roman" w:hAnsi="Times New Roman" w:cs="Times New Roman"/>
                <w:bCs/>
                <w:noProof w:val="0"/>
                <w:color w:val="000000" w:themeColor="text1"/>
                <w:sz w:val="26"/>
                <w:szCs w:val="26"/>
              </w:rPr>
              <w:t xml:space="preserve"> Nghị định số 362/2025/NĐ-CP; </w:t>
            </w:r>
            <w:r w:rsidRPr="00243AFC">
              <w:rPr>
                <w:rFonts w:ascii="Times New Roman" w:hAnsi="Times New Roman" w:cs="Times New Roman"/>
                <w:bCs/>
                <w:color w:val="000000" w:themeColor="text1"/>
                <w:sz w:val="26"/>
                <w:szCs w:val="26"/>
              </w:rPr>
              <w:t xml:space="preserve"> Thông tư số 40/2021/TT-BTC</w:t>
            </w:r>
          </w:p>
        </w:tc>
        <w:tc>
          <w:tcPr>
            <w:tcW w:w="642" w:type="pct"/>
          </w:tcPr>
          <w:p w14:paraId="2DDE53CD" w14:textId="3AB0B6ED"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22 dự thảo Nghị định</w:t>
            </w:r>
          </w:p>
        </w:tc>
      </w:tr>
      <w:tr w:rsidR="00BF090E" w:rsidRPr="00243AFC" w14:paraId="0213F63A" w14:textId="77777777" w:rsidTr="00F302C3">
        <w:tc>
          <w:tcPr>
            <w:tcW w:w="1788" w:type="pct"/>
            <w:vAlign w:val="center"/>
          </w:tcPr>
          <w:p w14:paraId="4E41DB57" w14:textId="126622A7" w:rsidR="00BF090E" w:rsidRPr="00243AFC" w:rsidRDefault="00BF090E" w:rsidP="00BF090E">
            <w:pPr>
              <w:pStyle w:val="Heading2"/>
              <w:ind w:firstLine="153"/>
              <w:jc w:val="both"/>
              <w:rPr>
                <w:rFonts w:ascii="Times New Roman" w:hAnsi="Times New Roman" w:cs="Times New Roman"/>
                <w:b w:val="0"/>
                <w:bCs w:val="0"/>
                <w:i w:val="0"/>
                <w:iCs w:val="0"/>
                <w:sz w:val="26"/>
                <w:szCs w:val="26"/>
              </w:rPr>
            </w:pPr>
            <w:r w:rsidRPr="00243AFC">
              <w:rPr>
                <w:rFonts w:ascii="Times New Roman" w:hAnsi="Times New Roman" w:cs="Times New Roman"/>
                <w:b w:val="0"/>
                <w:bCs w:val="0"/>
                <w:i w:val="0"/>
                <w:iCs w:val="0"/>
                <w:color w:val="000000" w:themeColor="text1"/>
                <w:sz w:val="26"/>
                <w:szCs w:val="26"/>
              </w:rPr>
              <w:lastRenderedPageBreak/>
              <w:t xml:space="preserve">Điều 25. </w:t>
            </w:r>
            <w:r w:rsidRPr="00243AFC">
              <w:rPr>
                <w:rFonts w:ascii="Times New Roman" w:hAnsi="Times New Roman" w:cs="Times New Roman"/>
                <w:b w:val="0"/>
                <w:bCs w:val="0"/>
                <w:i w:val="0"/>
                <w:iCs w:val="0"/>
                <w:sz w:val="26"/>
                <w:szCs w:val="26"/>
              </w:rPr>
              <w:t xml:space="preserve"> Thời hạn nộp thuế,  gia hạn nộp thuế, khoản thu khác, tiền chậm nộp, tiền phạt và gia hạn nộp thuế, khoản thu khác trong trường hợp đặc biệt</w:t>
            </w:r>
          </w:p>
          <w:p w14:paraId="0F16B76B"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1. Thời hạn nộp thuế thực hiện theo quy định tại khoản 1 Điều 14 Luật Quản lý thuế.</w:t>
            </w:r>
          </w:p>
          <w:p w14:paraId="75873BC4"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 xml:space="preserve">2. Thời hạn nộp tiền thuế, khoản thu khác, tiền chậm nộp, tiền phạt đối với trường hợp người nộp thuế nộp tiền trực tiếp tại tổ chức được cơ quan quản lý thuế ủy nhiệm thu: Chậm nhất 01 (một) ngày làm việc kể từ ngày thu tiền thuế, khoản thu khác, tiền chậm nộp, tiền phạt của người nộp thuế, </w:t>
            </w:r>
            <w:r w:rsidRPr="00DC74EC">
              <w:rPr>
                <w:rFonts w:ascii="Times New Roman" w:hAnsi="Times New Roman" w:cs="Times New Roman"/>
                <w:sz w:val="26"/>
                <w:szCs w:val="26"/>
              </w:rPr>
              <w:lastRenderedPageBreak/>
              <w:t xml:space="preserve">tổ chức ủy nhiệm thu nộp tiền đã thu của người nộp thuế vào tài khoản thu ngân sách nhà nước theo quy định. </w:t>
            </w:r>
          </w:p>
          <w:p w14:paraId="600CBB5F"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 xml:space="preserve">Trong trường hợp người nộp thuế nộp bằng tiền mặt thì chậm nhất 01 ngày làm việc kể từ ngày thu tiền thuế, khoản thu khác, tiền chậm nộp, tiền phạt của người nộp thuế thì cơ quan quản lý thuế nộp tiền vào tài khoản thu ngân sách nhà nước theo quy định. </w:t>
            </w:r>
          </w:p>
          <w:p w14:paraId="637D1E60"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3. Thời hạn gia hạn nộp thuế, khoản thu khác, tiền chậm nộp, tiền phạt</w:t>
            </w:r>
          </w:p>
          <w:p w14:paraId="5203342C"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a) Đối với trường hợp bị thiệt hại vật chất, gây ảnh hưởng trực tiếp đến sản xuất, kinh doanh do gặp trường hợp bất khả kháng quy định tại điểm a khoản 7 Điều 14 Luật Quản lý thuế, thời gian gia hạn nộp thuế, khoản thu khác, tiền chậm nộp, tiền phạt là 02 năm kể từ ngày người nộp thuế gặp bất khả kháng.</w:t>
            </w:r>
          </w:p>
          <w:p w14:paraId="5FF55A05"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b) Đối với trường hợp phải ngừng hoạt động do di dời cơ sở sản xuất, kinh doanh theo yêu cầu của cơ quan có thẩm quyền làm ảnh hưởng đến kết quả sản xuất, kinh doanh quy định tại điểm b khoản 7 Điều 14 Luật Quản lý thuế, thời gian gia hạn nộp thuế, khoản thu khác, tiền chậm nộp, tiền phạt là 01 năm kể từ ngày người nộp thuế phải ngừng hoạt động do di dời cơ sở sản xuất, kinh doanh theo yêu cầu của cơ quan có thẩm quyền.</w:t>
            </w:r>
          </w:p>
          <w:p w14:paraId="628B4A15"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lastRenderedPageBreak/>
              <w:t xml:space="preserve">4. Gia hạn nộp thuế, khoản thu khác trong trường hợp đặc biệt </w:t>
            </w:r>
          </w:p>
          <w:p w14:paraId="133B63F6" w14:textId="14A5E06C" w:rsidR="00BF090E" w:rsidRPr="00243AFC" w:rsidRDefault="00DC74EC" w:rsidP="00DC74EC">
            <w:pPr>
              <w:ind w:firstLine="153"/>
              <w:rPr>
                <w:rFonts w:ascii="Times New Roman" w:hAnsi="Times New Roman" w:cs="Times New Roman"/>
                <w:sz w:val="26"/>
                <w:szCs w:val="26"/>
              </w:rPr>
            </w:pPr>
            <w:r w:rsidRPr="00DC74EC">
              <w:rPr>
                <w:rFonts w:ascii="Times New Roman" w:hAnsi="Times New Roman" w:cs="Times New Roman"/>
                <w:sz w:val="26"/>
                <w:szCs w:val="26"/>
              </w:rPr>
              <w:t>Trong từng thời kỳ nhất định, khi đối tượng, ngành, nghề kinh doanh gặp khó khăn đặc biệt thì Bộ Tài chính chủ trì, phối hợp với các bộ, ngành liên quan trình Chính phủ quy định đối tượng, loại thuế và các khoản thu khác thuộc ngân sách nhà nước, thời gian, trình tự thủ tục, thẩm quyền, hồ sơ gia hạn nộp thuế, khoản thu khác, tiền chậm nộp, tiền phạt. Việc gia hạn nộp thuế, khoản thu khác không dẫn đến điều chỉnh dự toán thu ngân sách nhà nước đã được Quốc hội quyết định.</w:t>
            </w:r>
          </w:p>
        </w:tc>
        <w:tc>
          <w:tcPr>
            <w:tcW w:w="1836" w:type="pct"/>
            <w:vAlign w:val="center"/>
          </w:tcPr>
          <w:p w14:paraId="742D6A8B" w14:textId="77777777" w:rsidR="00BF090E" w:rsidRPr="00243AFC" w:rsidRDefault="00BF090E" w:rsidP="00BF090E">
            <w:pPr>
              <w:pStyle w:val="ListParagraph"/>
              <w:numPr>
                <w:ilvl w:val="0"/>
                <w:numId w:val="9"/>
              </w:numPr>
              <w:shd w:val="clear" w:color="auto" w:fill="FFFFFF"/>
              <w:tabs>
                <w:tab w:val="left" w:pos="567"/>
              </w:tabs>
              <w:spacing w:before="120" w:line="240" w:lineRule="auto"/>
              <w:ind w:left="0" w:firstLine="153"/>
              <w:rPr>
                <w:rFonts w:eastAsia="Times New Roman" w:cs="Times New Roman"/>
                <w:bCs/>
                <w:noProof w:val="0"/>
                <w:color w:val="000000" w:themeColor="text1"/>
                <w:szCs w:val="26"/>
              </w:rPr>
            </w:pPr>
            <w:r w:rsidRPr="00243AFC">
              <w:rPr>
                <w:rFonts w:eastAsia="Times New Roman" w:cs="Times New Roman"/>
                <w:bCs/>
                <w:noProof w:val="0"/>
                <w:color w:val="000000" w:themeColor="text1"/>
                <w:szCs w:val="26"/>
              </w:rPr>
              <w:lastRenderedPageBreak/>
              <w:t>Thông tư số 78/2021/TT-BTC quy định:</w:t>
            </w:r>
          </w:p>
          <w:p w14:paraId="2127DC9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9. Sử dụng biên lai, chứng từ</w:t>
            </w:r>
          </w:p>
          <w:p w14:paraId="0AF22783" w14:textId="2FBB932C"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2. Tiêu chí xác định địa bàn đáp ứng điều kiện sử dụng biên lai thuế: Căn cứ tình hình thực tế quản lý tại địa bàn Chi cục Thuế, Chi cục Thuế khu vực có trách nhiệm xác định và cập nhật Danh sách địa bàn đáp ứng điều kiện sử dụng biên lai thuế trình Cục Thuế phê duyệt. Những địa bàn được sử dụng biên lai thuế là địa bàn đáp ứng đồng thời 03 điều kiện: không có điểm thu, chưa thực hiện ủy nhiệm thu thuế và thuộc địa bàn khó khăn, đặc biệt khó khăn theo </w:t>
            </w:r>
            <w:r w:rsidRPr="00243AFC">
              <w:rPr>
                <w:rFonts w:ascii="Times New Roman" w:eastAsia="Times New Roman" w:hAnsi="Times New Roman" w:cs="Times New Roman"/>
                <w:bCs/>
                <w:noProof w:val="0"/>
                <w:color w:val="000000" w:themeColor="text1"/>
                <w:sz w:val="26"/>
                <w:szCs w:val="26"/>
              </w:rPr>
              <w:lastRenderedPageBreak/>
              <w:t>quy định về đơn vị hành chính cấp xã thuộc vùng khó khăn.</w:t>
            </w:r>
          </w:p>
          <w:p w14:paraId="3AA29A7C" w14:textId="4A09CC4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Trong quá trình quản lý thuế, phí, lệ phí theo quy định của Luật Quản lý thuế, trường hợp tổ chức có nhu cầu sử dụng các loại chứng từ khác theo quy định tại khoản 2 Điều 30 Nghị định số 123/2020/NĐ-CP thì tổ chức có văn bản gửi Bộ Tài chính (Tổng cục Thuế) để được chấp thuận, thực hiện.</w:t>
            </w:r>
          </w:p>
          <w:p w14:paraId="687683DF" w14:textId="6CE3FE02"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4. Đối với tổ chức thu phí, lệ phí sử dụng biên lai điện tử trong trường hợp cần điều chỉnh một số tiêu thức nội dung trên biên lai theo quy định tại khoản 2 Điều 32 Nghị định số 123/2020/NĐ-CP thì tổ chức có văn bản gửi Bộ Tài chính (Tổng cục Thuế) để được chấp thuận, thực hiện.”</w:t>
            </w:r>
          </w:p>
        </w:tc>
        <w:tc>
          <w:tcPr>
            <w:tcW w:w="734" w:type="pct"/>
          </w:tcPr>
          <w:p w14:paraId="25ADED80" w14:textId="26E2BAC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Thông tư số 78/2021/TT-BTC</w:t>
            </w:r>
          </w:p>
        </w:tc>
        <w:tc>
          <w:tcPr>
            <w:tcW w:w="642" w:type="pct"/>
          </w:tcPr>
          <w:p w14:paraId="1C7CFD73" w14:textId="5B7999C3"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25 dự thảo Nghị định</w:t>
            </w:r>
          </w:p>
        </w:tc>
      </w:tr>
      <w:tr w:rsidR="00BF090E" w:rsidRPr="00243AFC" w14:paraId="1741CF73" w14:textId="77777777" w:rsidTr="00F302C3">
        <w:tc>
          <w:tcPr>
            <w:tcW w:w="1788" w:type="pct"/>
            <w:vAlign w:val="center"/>
          </w:tcPr>
          <w:p w14:paraId="1E1A6E18" w14:textId="44EE9200"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lastRenderedPageBreak/>
              <w:t>Điều 26. Thời gian tính tiền chậm nộp, các trường hợp không tính tiền chậm nộp, chưa tính tiền chậm nộp và điều chỉnh tiền chậm nộp</w:t>
            </w:r>
          </w:p>
          <w:p w14:paraId="3B9CE226"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…3. Các trường hợp không tính tiền chậm nộp:</w:t>
            </w:r>
          </w:p>
          <w:p w14:paraId="6FD97113" w14:textId="4A5AF29E"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d) Đối với hàng hóa xuất khẩu, nhập khẩu:</w:t>
            </w:r>
          </w:p>
          <w:p w14:paraId="03D3CEF5"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d.1) Hàng hóa xuất khẩu, nhập khẩu phải thực hiện việc phân tích, phân loại hoặc giám định theo quy định của pháp luật về hải quan nhằm xác định chính xác số tiền thuế phải nộp thì không tính tiền chậm nộp trong thời gian chờ kết quả phân tích, phân loại hoặc giám định;</w:t>
            </w:r>
          </w:p>
          <w:p w14:paraId="6FB73EFA"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 xml:space="preserve">d.2) Hàng hoá chưa có giá chính thức tại thời điểm đăng ký tờ khai hải quan thì không tính tiền chậm nộp trong thời gian chưa có giá chính </w:t>
            </w:r>
            <w:r w:rsidRPr="00243AFC">
              <w:rPr>
                <w:rFonts w:ascii="Times New Roman" w:hAnsi="Times New Roman" w:cs="Times New Roman"/>
                <w:b/>
                <w:bCs/>
                <w:sz w:val="26"/>
                <w:szCs w:val="26"/>
              </w:rPr>
              <w:lastRenderedPageBreak/>
              <w:t>thức và trong thời hạn là 05 ngày làm việc kể từ ngày người nộp thuế xác định được giá chính thức;</w:t>
            </w:r>
          </w:p>
          <w:p w14:paraId="63F802F1"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 xml:space="preserve">d.3) Hàng hoá có các khoản điều chỉnh cộng vào trị giá hải quan chưa xác định được tại thời điểm đăng ký tờ khai hải quan thì không tính tiền chậm nộp trong thời gian chưa xác định được các khoản điều chỉnh cộng vào trị giá hải quan và trong thời hạn là 05 ngày làm việc kể từ ngày thực trả các khoản điều chỉnh cộng; </w:t>
            </w:r>
          </w:p>
          <w:p w14:paraId="3C95B6C9"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d.4) Trường hợp hàng hóa nhập khẩu bị áp dụng thuế chống bán phá giá, thuế chống trợ cấp có hiệu lực trở về trước 90 ngày theo quy định của pháp luật về quản lý ngoại thương thì không tính tiền chậm nộp trong thời hạn 90 ngày trở về trước;</w:t>
            </w:r>
          </w:p>
          <w:p w14:paraId="2DA91D8C" w14:textId="3A1B82A8"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d.5) Trường hợp quy định tại điểm o khoản 1 Điều 37 Luật Quản lý thuế</w:t>
            </w:r>
            <w:r w:rsidR="004B07AC" w:rsidRPr="004B07AC">
              <w:rPr>
                <w:rFonts w:ascii="Times New Roman" w:hAnsi="Times New Roman" w:cs="Times New Roman"/>
                <w:b/>
                <w:bCs/>
                <w:sz w:val="26"/>
                <w:szCs w:val="26"/>
              </w:rPr>
              <w:t xml:space="preserve"> và điểm a khoản 3 Điều này</w:t>
            </w:r>
            <w:r w:rsidRPr="00243AFC">
              <w:rPr>
                <w:rFonts w:ascii="Times New Roman" w:hAnsi="Times New Roman" w:cs="Times New Roman"/>
                <w:b/>
                <w:bCs/>
                <w:sz w:val="26"/>
                <w:szCs w:val="26"/>
              </w:rPr>
              <w:t>.</w:t>
            </w:r>
          </w:p>
        </w:tc>
        <w:tc>
          <w:tcPr>
            <w:tcW w:w="1836" w:type="pct"/>
            <w:vAlign w:val="center"/>
          </w:tcPr>
          <w:p w14:paraId="1D95A68A" w14:textId="77777777" w:rsidR="00BF090E" w:rsidRPr="00243AFC" w:rsidRDefault="00BF090E" w:rsidP="00BF090E">
            <w:pPr>
              <w:pStyle w:val="ListParagraph"/>
              <w:numPr>
                <w:ilvl w:val="0"/>
                <w:numId w:val="9"/>
              </w:numPr>
              <w:shd w:val="clear" w:color="auto" w:fill="FFFFFF"/>
              <w:tabs>
                <w:tab w:val="left" w:pos="567"/>
              </w:tabs>
              <w:spacing w:before="120" w:line="240" w:lineRule="auto"/>
              <w:ind w:left="0" w:firstLine="153"/>
              <w:rPr>
                <w:rFonts w:eastAsia="Times New Roman" w:cs="Times New Roman"/>
                <w:bCs/>
                <w:noProof w:val="0"/>
                <w:color w:val="000000" w:themeColor="text1"/>
                <w:szCs w:val="26"/>
              </w:rPr>
            </w:pPr>
            <w:r w:rsidRPr="00243AFC">
              <w:rPr>
                <w:rFonts w:eastAsia="Times New Roman" w:cs="Times New Roman"/>
                <w:bCs/>
                <w:noProof w:val="0"/>
                <w:color w:val="000000" w:themeColor="text1"/>
                <w:szCs w:val="26"/>
              </w:rPr>
              <w:lastRenderedPageBreak/>
              <w:t>Nghị định số 167/2025/NĐ-CP quy định:</w:t>
            </w:r>
          </w:p>
          <w:p w14:paraId="4527F1CF" w14:textId="34543681" w:rsidR="00BF090E" w:rsidRPr="00243AFC" w:rsidRDefault="00BF090E" w:rsidP="00BF090E">
            <w:pPr>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w:t>
            </w:r>
            <w:bookmarkStart w:id="24" w:name="khoan_16_1"/>
            <w:r w:rsidRPr="00243AFC">
              <w:rPr>
                <w:rFonts w:ascii="Times New Roman" w:eastAsia="Times New Roman" w:hAnsi="Times New Roman" w:cs="Times New Roman"/>
                <w:bCs/>
                <w:noProof w:val="0"/>
                <w:color w:val="000000" w:themeColor="text1"/>
                <w:sz w:val="26"/>
                <w:szCs w:val="26"/>
              </w:rPr>
              <w:t>16. Sửa đổi, bổ sung</w:t>
            </w:r>
            <w:bookmarkEnd w:id="24"/>
            <w:r w:rsidRPr="00243AFC">
              <w:rPr>
                <w:rFonts w:ascii="Times New Roman" w:eastAsia="Times New Roman" w:hAnsi="Times New Roman" w:cs="Times New Roman"/>
                <w:bCs/>
                <w:noProof w:val="0"/>
                <w:color w:val="000000" w:themeColor="text1"/>
                <w:sz w:val="26"/>
                <w:szCs w:val="26"/>
              </w:rPr>
              <w:t> </w:t>
            </w:r>
            <w:bookmarkStart w:id="25" w:name="dc_70"/>
            <w:r w:rsidRPr="00243AFC">
              <w:rPr>
                <w:rFonts w:ascii="Times New Roman" w:eastAsia="Times New Roman" w:hAnsi="Times New Roman" w:cs="Times New Roman"/>
                <w:bCs/>
                <w:noProof w:val="0"/>
                <w:color w:val="000000" w:themeColor="text1"/>
                <w:sz w:val="26"/>
                <w:szCs w:val="26"/>
              </w:rPr>
              <w:t>khoản 1 Điều 32</w:t>
            </w:r>
            <w:bookmarkEnd w:id="25"/>
            <w:r w:rsidRPr="00243AFC">
              <w:rPr>
                <w:rFonts w:ascii="Times New Roman" w:eastAsia="Times New Roman" w:hAnsi="Times New Roman" w:cs="Times New Roman"/>
                <w:bCs/>
                <w:noProof w:val="0"/>
                <w:color w:val="000000" w:themeColor="text1"/>
                <w:sz w:val="26"/>
                <w:szCs w:val="26"/>
              </w:rPr>
              <w:t> </w:t>
            </w:r>
            <w:bookmarkStart w:id="26" w:name="khoan_16_1_name"/>
            <w:r w:rsidRPr="00243AFC">
              <w:rPr>
                <w:rFonts w:ascii="Times New Roman" w:eastAsia="Times New Roman" w:hAnsi="Times New Roman" w:cs="Times New Roman"/>
                <w:bCs/>
                <w:noProof w:val="0"/>
                <w:color w:val="000000" w:themeColor="text1"/>
                <w:sz w:val="26"/>
                <w:szCs w:val="26"/>
              </w:rPr>
              <w:t>như sau:</w:t>
            </w:r>
            <w:bookmarkEnd w:id="26"/>
          </w:p>
          <w:p w14:paraId="2874793A"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Giải phóng hàng hóa được thực hiện theo quy định tại Điều 36 Luật Hải quan. Các trường hợp được giải phóng hàng bao gồm:</w:t>
            </w:r>
          </w:p>
          <w:p w14:paraId="175B768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Hàng hóa xuất khẩu, nhập khẩu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tín dụng bảo lãnh số thuế trên cơ sở tự kê khai, tính thuế của người khai hải quan.</w:t>
            </w:r>
          </w:p>
          <w:p w14:paraId="2ADF8F7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Hàng hóa xuất khẩu, nhập khẩu cũng được xem thuộc trường hợp phải thực hiện việc phân tích, phân loại hoặc giám định để xác định mã số hàng hóa mà không phải lấy mẫu để phân tích, phân loại hoặc </w:t>
            </w:r>
            <w:r w:rsidRPr="00243AFC">
              <w:rPr>
                <w:rFonts w:ascii="Times New Roman" w:eastAsia="Times New Roman" w:hAnsi="Times New Roman" w:cs="Times New Roman"/>
                <w:bCs/>
                <w:noProof w:val="0"/>
                <w:color w:val="000000" w:themeColor="text1"/>
                <w:sz w:val="26"/>
                <w:szCs w:val="26"/>
              </w:rPr>
              <w:lastRenderedPageBreak/>
              <w:t>giám định khi có cùng tên hàng, thành phần, cấu tạo, tính chất lý hóa, tính năng, công dụng, quy cách đóng gói, cùng nhà sản xuất với hàng hóa trước đó đã được lấy mẫu, đang chờ kết quả phân tích, phân loại hoặc giám định của cùng người khai hải quan;</w:t>
            </w:r>
          </w:p>
          <w:p w14:paraId="5D904B7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Hàng hóa xuất khẩu, nhập khẩu chưa có giá chính thức tại thời điểm đăng ký tờ khai và người khai hải quan đã nộp thuế hoặc được tổ chức tín dụng bảo lãnh số thuế trên cơ sở giá do người khai hải quan tạm tính;</w:t>
            </w:r>
          </w:p>
          <w:p w14:paraId="03AC99C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Hàng hóa xuất khẩu, nhập khẩu theo quy định tại </w:t>
            </w:r>
            <w:bookmarkStart w:id="27" w:name="tc_2"/>
            <w:r w:rsidRPr="00243AFC">
              <w:rPr>
                <w:rFonts w:ascii="Times New Roman" w:eastAsia="Times New Roman" w:hAnsi="Times New Roman" w:cs="Times New Roman"/>
                <w:bCs/>
                <w:noProof w:val="0"/>
                <w:color w:val="000000" w:themeColor="text1"/>
                <w:sz w:val="26"/>
                <w:szCs w:val="26"/>
              </w:rPr>
              <w:t>khoản 2 Điều 21 Nghị định này</w:t>
            </w:r>
            <w:bookmarkEnd w:id="27"/>
            <w:r w:rsidRPr="00243AFC">
              <w:rPr>
                <w:rFonts w:ascii="Times New Roman" w:eastAsia="Times New Roman" w:hAnsi="Times New Roman" w:cs="Times New Roman"/>
                <w:bCs/>
                <w:noProof w:val="0"/>
                <w:color w:val="000000" w:themeColor="text1"/>
                <w:sz w:val="26"/>
                <w:szCs w:val="26"/>
              </w:rPr>
              <w:t> và người khai hải quan đã nộp thuế hoặc được tổ chức tín dụng bảo lãnh số thuế trên cơ sở tự kê khai, tính thuế của người khai hải quan;</w:t>
            </w:r>
          </w:p>
          <w:p w14:paraId="4BDF4F50" w14:textId="5DFD9138"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quan xác định.”</w:t>
            </w:r>
          </w:p>
        </w:tc>
        <w:tc>
          <w:tcPr>
            <w:tcW w:w="734" w:type="pct"/>
          </w:tcPr>
          <w:p w14:paraId="50F29208" w14:textId="7C652004"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định số 167/2025/NĐ-CP</w:t>
            </w:r>
          </w:p>
        </w:tc>
        <w:tc>
          <w:tcPr>
            <w:tcW w:w="642" w:type="pct"/>
          </w:tcPr>
          <w:p w14:paraId="04D91686" w14:textId="24D6162E"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26 dự thảo Nghị định</w:t>
            </w:r>
          </w:p>
        </w:tc>
      </w:tr>
      <w:tr w:rsidR="00BF090E" w:rsidRPr="00243AFC" w14:paraId="40E829DB" w14:textId="77777777" w:rsidTr="00F302C3">
        <w:trPr>
          <w:trHeight w:val="1124"/>
        </w:trPr>
        <w:tc>
          <w:tcPr>
            <w:tcW w:w="1788" w:type="pct"/>
            <w:vAlign w:val="center"/>
          </w:tcPr>
          <w:p w14:paraId="597D33A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Điều 28.</w:t>
            </w:r>
            <w:r w:rsidRPr="00243AFC">
              <w:rPr>
                <w:rFonts w:ascii="Times New Roman" w:hAnsi="Times New Roman" w:cs="Times New Roman"/>
                <w:bCs/>
                <w:color w:val="000000" w:themeColor="text1"/>
                <w:sz w:val="26"/>
                <w:szCs w:val="26"/>
                <w:lang w:val="vi-VN"/>
              </w:rPr>
              <w:tab/>
              <w:t xml:space="preserve">Hoàn thành nghĩa vụ nộp thuế trong trường hợp xuất cảnh </w:t>
            </w:r>
          </w:p>
          <w:p w14:paraId="3333F92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1. Các trường hợp tạm hoãn xuất cảnh bao gồm:</w:t>
            </w:r>
          </w:p>
          <w:p w14:paraId="6BEABC7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a) Cá nhân kinh doanh, chủ hộ kinh doanh thuộc trường hợp bị cưỡng chế thi hành quyết định hành chính về quản lý thuế có số tiền thuế nợ từ 50 triệu </w:t>
            </w:r>
            <w:r w:rsidRPr="00243AFC">
              <w:rPr>
                <w:rFonts w:ascii="Times New Roman" w:hAnsi="Times New Roman" w:cs="Times New Roman"/>
                <w:bCs/>
                <w:color w:val="000000" w:themeColor="text1"/>
                <w:sz w:val="26"/>
                <w:szCs w:val="26"/>
                <w:lang w:val="vi-VN"/>
              </w:rPr>
              <w:lastRenderedPageBreak/>
              <w:t>đồng trở lên và số tiền thuế nợ này đã quá thời hạn nộp theo quy định từ 120 ngày trở lên;</w:t>
            </w:r>
          </w:p>
          <w:p w14:paraId="274DE76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Cá nhân là chủ sở hữu hưởng lợi của doanh nghiệp, cá nhân là người đại diện theo pháp luật của doanh nghiệp, hợp tác xã, liên hiệp hợp tác xã thuộc trường hợp bị cưỡng chế thi hành quyết định hành chính về quản lý thuế có số tiền thuế nợ từ 500 triệu đồng trở lên và số tiền thuế nợ này đã quá thời hạn nộp theo quy định từ 120 ngày trở lên;</w:t>
            </w:r>
          </w:p>
          <w:p w14:paraId="72B2DB6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c) Cá nhân kinh doanh, chủ hộ kinh doanh, cá nhân là chủ sở hữu hưởng lợi của doanh nghiệp theo quy định của Luật Doanh nghiệp, cá nhân là người đại diện theo pháp luật của doanh nghiệp, hợp tác xã, liên hiệp hợp tác xã không còn hoạt động tại địa chỉ đã đăng ký có số tiền thuế nợ quá thời hạn nộp theo quy định và sau thời gian 30 ngày kể từ ngày cơ quan quản lý thuế thông báo về việc sẽ áp dụng biện pháp tạm hoãn xuất cảnh mà chưa hoàn thành nghĩa vụ nộp thuế;</w:t>
            </w:r>
          </w:p>
          <w:p w14:paraId="5297730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Cá nhân là người nước ngoài có số tiền thuế nợ quá thời hạn nộp theo quy định mà chưa hoàn thành nghĩa vụ nộp thuế;</w:t>
            </w:r>
          </w:p>
          <w:p w14:paraId="1724BC5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 Cá nhân là người Việt Nam xuất cảnh để định cư ở nước ngoài, cá nhân là người Việt Nam định cư ở nước ngoài trước khi xuất cảnh từ Việt Nam có số tiền thuế nợ quá thời hạn nộp theo quy định mà chưa hoàn thành nghĩa vụ nộp thuế.</w:t>
            </w:r>
          </w:p>
          <w:p w14:paraId="775B406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2. Thẩm quyền quyết định tạm hoãn xuất cảnh, gia hạn tạm hoãn xuất cảnh, hủy bỏ tạm hoãn xuất cảnh:</w:t>
            </w:r>
          </w:p>
          <w:p w14:paraId="02C2C2F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lastRenderedPageBreak/>
              <w:t>a) Thủ trưởng cơ quan quản lý trực tiếp người nộp thuế có thẩm quyền quyết định các trường hợp tạm hoãn xuất cảnh theo quy định tại khoản 1 Điều này;</w:t>
            </w:r>
          </w:p>
          <w:p w14:paraId="04BDD72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Người có thẩm quyền quyết định tạm hoãn xuất cảnh thì có thẩm quyền quyết định gia hạn tạm hoãn xuất cảnh và hủy bỏ tạm hoãn xuất cảnh.</w:t>
            </w:r>
          </w:p>
          <w:p w14:paraId="01F36B6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3. Trình tự, thủ tục thực hiện tạm hoãn xuất cảnh, gia hạn tạm hoãn xuất cảnh, hủy bỏ tạm hoãn xuất cảnh:</w:t>
            </w:r>
          </w:p>
          <w:p w14:paraId="726B36E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 Trước thời điểm ban hành Thông báo tạm hoãn xuất cảnh 30 ngày, cơ quan quản lý thuế Thông báo sẽ áp dụng biện pháp tạm hoãn xuất cảnh đối với người nộp thuế thuộc trường hợp quy định tại điểm a, b, c khoản 1 Điều này. Thông báo sẽ áp dụng biện pháp tạm hoãn xuất cảnh được gửi qua tài khoản giao dịch thuế điện tử của người nộp thuế, chủ hộ kinh doanh, cá nhân là chủ sở hữu hưởng lợi của doanh nghiệp, cá nhân là người đại diện theo pháp luật của doanh nghiệp, hợp tác xã, liên hiệp hợp tác xã, đồng thời công khai trên trang thông tin điện tử của cơ quan quản lý thuế;</w:t>
            </w:r>
          </w:p>
          <w:p w14:paraId="1626223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Sau 30 ngày kể từ ngày ban hành Thông báo sẽ áp dụng biện pháp tạm hoãn xuất cảnh theo quy định tại điểm a khoản này mà người nộp thuế chưa hoàn thành nghĩa vụ nộp thuế theo ngưỡng quy định tại khoản 1 Điều này, cơ quan quản lý thuế quản lý trực tiếp người nộp thuế ban hành Thông báo về việc tạm hoãn xuất cảnh gửi cơ quan quản lý xuất nhập cảnh để thực hiện tạm hoãn xuất cảnh.</w:t>
            </w:r>
          </w:p>
          <w:p w14:paraId="4FFBDAB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Đối với trường hợp quy định tại điểm d và điểm đ khoản 1 Điều này, cơ quan quản lý thuế quản lý trực tiếp người nộp thuế ban hành Thông báo về việc </w:t>
            </w:r>
            <w:r w:rsidRPr="00243AFC">
              <w:rPr>
                <w:rFonts w:ascii="Times New Roman" w:hAnsi="Times New Roman" w:cs="Times New Roman"/>
                <w:bCs/>
                <w:color w:val="000000" w:themeColor="text1"/>
                <w:sz w:val="26"/>
                <w:szCs w:val="26"/>
                <w:lang w:val="vi-VN"/>
              </w:rPr>
              <w:lastRenderedPageBreak/>
              <w:t>tạm hoãn xuất cảnh gửi cơ quan quản lý xuất nhập cảnh và gửi người nộp thuế bằng phương thức điện tử qua tài khoản giao dịch thuế điện tử của người nộp thuế, đồng thời công khai trên trang thông tin điện tử của cơ quan quản lý thuế ngay khi người nước ngoài phát sinh nợ thuế hoặc cơ quan quản lý thuế có thông tin về việc người Việt Nam chuẩn bị xuất cảnh để định cư ở nước ngoài, người Việt Nam định cư ở nước ngoài;</w:t>
            </w:r>
          </w:p>
          <w:p w14:paraId="0C02A1E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c) Ngay trong ngày nhận được văn bản tạm hoãn xuất cảnh của cơ quan quản lý thuế, cơ quan quản lý xuất nhập cảnh có trách nhiệm thực hiện việc tạm hoãn xuất cảnh theo quy định;</w:t>
            </w:r>
          </w:p>
          <w:p w14:paraId="5C0A0BA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Huỷ bỏ tạm hoãn xuất cảnh</w:t>
            </w:r>
          </w:p>
          <w:p w14:paraId="086F209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d.1) Đối với người nộp thuế thuộc trường hợp quy định tại khoản 1 Điều này, cơ quan quản lý thuế ban hành Thông báo hủy bỏ tạm hoãn xuất cảnh gửi cơ quan quản lý xuất nhập cảnh chậm nhất không quá 24 giờ, kể từ khi người nộp thuế đã nộp đủ số tiền thuế nợ vào ngân sách nhà nước; </w:t>
            </w:r>
          </w:p>
          <w:p w14:paraId="2A4185B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d.2) Cơ quan quản lý xuất nhập cảnh thực hiện việc hủy bỏ tạm hoãn xuất cảnh ngay trong ngày nhận được thông báo của cơ quan quản lý thuế;</w:t>
            </w:r>
          </w:p>
          <w:p w14:paraId="2EB4717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 Trước khi hết thời hạn tạm hoãn xuất cảnh đối với người nước ngoài,  30 ngày mà người nộp thuế chưa hoàn thành nghĩa vụ nộp thuế thì cơ quan quản lý thuế gửi Thông báo gia hạn tạm hoãn xuất cảnh đến cơ quan quản lý xuất nhập cảnh, đồng thời gửi người nộp thuế và công khai trên trang thông tin điện tử của cơ quan quản lý thuế;</w:t>
            </w:r>
          </w:p>
          <w:p w14:paraId="5B709DF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lastRenderedPageBreak/>
              <w:t>e) Thông báo về việc tạm hoãn xuất cảnh, gia hạn tạm hoãn xuất cảnh, huỷ bỏ tạm hoãn xuất cảnh được gửi đến cơ quan quản lý xuất nhập cảnh bằng việc truyền nhận dữ liệu số giữa hệ thống ứng dụng công nghệ thông tin của cơ quan quản lý thuế và cơ quan quản lý xuất nhập cảnh;</w:t>
            </w:r>
          </w:p>
          <w:p w14:paraId="07C2970D" w14:textId="0A69FDFB"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vi-VN"/>
              </w:rPr>
              <w:t>g) Bộ Tài chính quy định mẫu thông báo sẽ tạm hoãn xuất cảnh, thông báo tạm hoãn xuất cảnh, thông báo gia hạn tạm hoãn xuất cảnh, thông báo hủy bỏ tạm hoãn xuất cảnh.</w:t>
            </w:r>
          </w:p>
        </w:tc>
        <w:tc>
          <w:tcPr>
            <w:tcW w:w="1836" w:type="pct"/>
            <w:vAlign w:val="center"/>
          </w:tcPr>
          <w:p w14:paraId="0F03DFE7" w14:textId="25C68F1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Nghị định số 49/2025/NĐ-CP quy định:</w:t>
            </w:r>
          </w:p>
          <w:p w14:paraId="593E368B" w14:textId="547C55D6"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3. Áp dụng ngưỡng tiền thuế nợ và thời gian nợ trong các trường hợp bị tạm hoãn xuất cảnh</w:t>
            </w:r>
          </w:p>
          <w:p w14:paraId="42BF4E0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1. Cá nhân kinh doanh, chủ hộ kinh doanh thuộc trường hợp bị cưỡng chế thi hành quyết định hành chính về quản lý thuế có số tiền thuế nợ từ 50 triệu </w:t>
            </w:r>
            <w:r w:rsidRPr="00243AFC">
              <w:rPr>
                <w:rFonts w:ascii="Times New Roman" w:hAnsi="Times New Roman" w:cs="Times New Roman"/>
                <w:bCs/>
                <w:color w:val="000000" w:themeColor="text1"/>
                <w:sz w:val="26"/>
                <w:szCs w:val="26"/>
              </w:rPr>
              <w:lastRenderedPageBreak/>
              <w:t>đồng trở lên và số tiền thuế nợ đã quá thời hạn nộp theo quy định trên 120 ngày.</w:t>
            </w:r>
          </w:p>
          <w:p w14:paraId="40226DF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Cá nhân là người đại diện theo pháp luật của doanh nghiệp, hợp tác xã, liên hiệp hợp tác xã thuộc trường hợp bị cưỡng chế thi hành quyết định hành chính về quản lý thuế có số tiền thuế nợ từ 500 triệu đồng trở lên và số tiền thuế nợ đã quá thời hạn nộp theo quy định trên 120 ngày.</w:t>
            </w:r>
          </w:p>
          <w:p w14:paraId="03E07DE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Cá nhân kinh doanh, chủ hộ kinh doanh, cá nhân là người đại diện theo pháp luật của doanh nghiệp, hợp tác xã, liên hiệp hợp tác xã không còn hoạt động tại địa chỉ đã đăng ký có số tiền thuế nợ quá thời hạn nộp theo quy định và sau thời gian 30 ngày kể từ ngày cơ quan quản lý thuế thông báo về việc sẽ áp dụng biện pháp tạm hoãn xuất cảnh mà chưa hoàn thành nghĩa vụ nộp thuế.</w:t>
            </w:r>
          </w:p>
          <w:p w14:paraId="4F299308" w14:textId="51C9668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Người Việt Nam xuất cảnh để định cư ở nước ngoài, người Việt Nam định cư ở nước ngoài, người nước ngoài trước khi xuất cảnh từ Việt Nam có số tiền thuế nợ quá thời hạn nộp theo quy định mà chưa hoàn thành nghĩa vụ nộp thuế.”</w:t>
            </w:r>
          </w:p>
        </w:tc>
        <w:tc>
          <w:tcPr>
            <w:tcW w:w="734" w:type="pct"/>
          </w:tcPr>
          <w:p w14:paraId="08FA746C" w14:textId="2D8F762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dự thảo Nghị định là phù hợp với quy định tại   Nghị định số 49/2025/NĐ-CP</w:t>
            </w:r>
          </w:p>
        </w:tc>
        <w:tc>
          <w:tcPr>
            <w:tcW w:w="642" w:type="pct"/>
          </w:tcPr>
          <w:p w14:paraId="0B5116E6" w14:textId="2CDE70E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28 dự thảo Nghị định</w:t>
            </w:r>
          </w:p>
        </w:tc>
      </w:tr>
      <w:tr w:rsidR="00BF090E" w:rsidRPr="00243AFC" w14:paraId="77A6FC15" w14:textId="77777777" w:rsidTr="00F302C3">
        <w:trPr>
          <w:trHeight w:val="560"/>
        </w:trPr>
        <w:tc>
          <w:tcPr>
            <w:tcW w:w="1788" w:type="pct"/>
            <w:vAlign w:val="center"/>
          </w:tcPr>
          <w:p w14:paraId="147F2625" w14:textId="5BA03421"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lastRenderedPageBreak/>
              <w:t xml:space="preserve">Điều </w:t>
            </w:r>
            <w:r w:rsidRPr="00243AFC">
              <w:rPr>
                <w:bCs/>
                <w:color w:val="000000" w:themeColor="text1"/>
                <w:kern w:val="2"/>
                <w:sz w:val="26"/>
                <w:szCs w:val="26"/>
                <w14:ligatures w14:val="standardContextual"/>
              </w:rPr>
              <w:t>29</w:t>
            </w:r>
            <w:r w:rsidRPr="00243AFC">
              <w:rPr>
                <w:bCs/>
                <w:color w:val="000000" w:themeColor="text1"/>
                <w:kern w:val="2"/>
                <w:sz w:val="26"/>
                <w:szCs w:val="26"/>
                <w:lang w:val="vi-VN"/>
                <w14:ligatures w14:val="standardContextual"/>
              </w:rPr>
              <w:t xml:space="preserve">. </w:t>
            </w:r>
            <w:r w:rsidRPr="00243AFC">
              <w:rPr>
                <w:sz w:val="26"/>
                <w:szCs w:val="26"/>
              </w:rPr>
              <w:t xml:space="preserve"> </w:t>
            </w:r>
            <w:r w:rsidRPr="00243AFC">
              <w:rPr>
                <w:bCs/>
                <w:color w:val="000000" w:themeColor="text1"/>
                <w:kern w:val="2"/>
                <w:sz w:val="26"/>
                <w:szCs w:val="26"/>
                <w:lang w:val="vi-VN"/>
                <w14:ligatures w14:val="standardContextual"/>
              </w:rPr>
              <w:t xml:space="preserve">Các trường hợp hoàn thuế, không hoàn thuế </w:t>
            </w:r>
          </w:p>
          <w:p w14:paraId="6ABBCDB3" w14:textId="77777777" w:rsidR="004B07AC" w:rsidRPr="004B07AC" w:rsidRDefault="004B07AC" w:rsidP="004B07AC">
            <w:pPr>
              <w:pStyle w:val="NormalWeb"/>
              <w:tabs>
                <w:tab w:val="left" w:pos="567"/>
              </w:tabs>
              <w:ind w:firstLine="153"/>
              <w:jc w:val="both"/>
              <w:rPr>
                <w:bCs/>
                <w:color w:val="000000" w:themeColor="text1"/>
                <w:kern w:val="2"/>
                <w:sz w:val="26"/>
                <w:szCs w:val="26"/>
                <w14:ligatures w14:val="standardContextual"/>
              </w:rPr>
            </w:pPr>
            <w:r w:rsidRPr="004B07AC">
              <w:rPr>
                <w:bCs/>
                <w:color w:val="000000" w:themeColor="text1"/>
                <w:kern w:val="2"/>
                <w:sz w:val="26"/>
                <w:szCs w:val="26"/>
                <w14:ligatures w14:val="standardContextual"/>
              </w:rPr>
              <w:t>1. Các trường hợp hoàn thuế quy định tại điểm a khoản 1 Điều 18 Luật Quản lý thuế thực hiện theo quy định của pháp luật về thuế. </w:t>
            </w:r>
          </w:p>
          <w:p w14:paraId="41CF29C3" w14:textId="77777777" w:rsidR="004B07AC" w:rsidRPr="004B07AC" w:rsidRDefault="004B07AC" w:rsidP="004B07AC">
            <w:pPr>
              <w:pStyle w:val="NormalWeb"/>
              <w:tabs>
                <w:tab w:val="left" w:pos="567"/>
              </w:tabs>
              <w:ind w:firstLine="153"/>
              <w:jc w:val="both"/>
              <w:rPr>
                <w:bCs/>
                <w:color w:val="000000" w:themeColor="text1"/>
                <w:kern w:val="2"/>
                <w:sz w:val="26"/>
                <w:szCs w:val="26"/>
                <w14:ligatures w14:val="standardContextual"/>
              </w:rPr>
            </w:pPr>
            <w:r w:rsidRPr="004B07AC">
              <w:rPr>
                <w:bCs/>
                <w:color w:val="000000" w:themeColor="text1"/>
                <w:kern w:val="2"/>
                <w:sz w:val="26"/>
                <w:szCs w:val="26"/>
                <w14:ligatures w14:val="standardContextual"/>
              </w:rPr>
              <w:t>Đối với các trường hợp hoàn thuế bảo vệ môi trường theo quy định của pháp luật thuế bảo vệ môi trường thì thực hiện thủ tục hoàn thuế theo quy định về hoàn trả tiền nộp thừa. Đối với hàng hoá nhập khẩu thuộc đối tượng hoàn thuế bảo vệ môi trường khác theo quy định của pháp luật thuế bảo vệ môi trường thì thủ tục, hồ sơ, trình tự, thẩm quyền giải quyết hoàn thuế bảo vệ môi trường đối với hàng xuất khẩu được thực hiện theo quy định như đối với việc giải quyết hoàn thuế nhập khẩu theo quy định của pháp luật về thuế xuất khẩu, thuế nhập khẩu.</w:t>
            </w:r>
          </w:p>
          <w:p w14:paraId="64AC49ED"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lastRenderedPageBreak/>
              <w:t>2. Các trường hợp hoàn nộp thừa quy định tại điểm b khoản 1 Điều 18 Luật Quản lý thuế:</w:t>
            </w:r>
          </w:p>
          <w:p w14:paraId="409CE556"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a) Hoàn thuế thu nhập cá nhân đối với tổ chức, cá nhân trả thu nhập từ tiền lương, tiền công thực hiện quyết toán cho các cá nhân có uỷ quyền;</w:t>
            </w:r>
          </w:p>
          <w:p w14:paraId="5E16DEB8"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b) Hoàn thuế đối với tổ chức, cá nhân theo Hiệp định tránh đánh thuế hai lần và Điều ước quốc tế khác;</w:t>
            </w:r>
          </w:p>
          <w:p w14:paraId="2E6B27D0"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c) Hoàn thuế đối với tổ chức giải thể, phá sản;</w:t>
            </w:r>
          </w:p>
          <w:p w14:paraId="5FE330C6"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d) Hoàn thuế thu nhập cá nhân đối với cá nhân có thu nhập từ tiền lương, tiền công trực tiếp quyết toán thuế với cơ quan thuế;</w:t>
            </w:r>
          </w:p>
          <w:p w14:paraId="29D31072"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đ) Hoàn trả tiền thuế, khoản thu khác, tiền chậm nộp, tiền phạt nộp thừa  quy định tại khoản 1 Điều 15 Luật Quản lý thuế không thuộc quy định tại điểm a, b, c, d khoản này.</w:t>
            </w:r>
          </w:p>
          <w:p w14:paraId="212AAA33"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3. Trường hợp hoàn trả cho cá nhân theo quy định tại điểm c khoản 1 Điều 18 Luật quản lý thuế.</w:t>
            </w:r>
          </w:p>
          <w:p w14:paraId="7CD0369F"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 xml:space="preserve">4. Các trường hợp không hoàn thuế: </w:t>
            </w:r>
          </w:p>
          <w:p w14:paraId="5ACC78A2"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a) Cá nhân có số tiền thuế nộp thừa hằng năm sau quyết toán thuế thu nhập cá nhân từ tiền lương, tiền công trên hồ sơ khai thuế từ 50.000 đồng trở xuống thì thực hiện bù trừ số thuế nộp thừa với số thuế phải nộp của kỳ tính thuế tiếp theo;</w:t>
            </w:r>
          </w:p>
          <w:p w14:paraId="713CB6E4"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lastRenderedPageBreak/>
              <w:t>b) Hộ kinh doanh, cá nhân kinh doanh có số tiền thuế nộp thừa của cả năm trên hồ sơ khai thuế từ 50.000 đồng trở xuống thì thực hiện bù trừ số thuế nộp thừa với số thuế phải nộp của kỳ tính thuế tiếp theo;</w:t>
            </w:r>
          </w:p>
          <w:p w14:paraId="41413314"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c) Không hoàn trả số tiền thuế đối với hàng hóa xuất khẩu, nhập khẩu do cơ quan hải quan quản lý tịch thu do vi phạm quy định các quy định của pháp luật.</w:t>
            </w:r>
          </w:p>
          <w:p w14:paraId="5D3BC807" w14:textId="7D514F9E"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kern w:val="2"/>
                <w:sz w:val="26"/>
                <w:szCs w:val="26"/>
                <w:lang w:val="vi-VN"/>
                <w14:ligatures w14:val="standardContextual"/>
              </w:rPr>
              <w:t>5. Bộ trưởng Bộ Tài chính hướng dẫn về điều kiện, hồ sơ, thủ tục lựa chọn doanh nghiệp bán hàng hoàn thuế giá trị gia tăng đối với hàng hóa của người nước ngoài, người Việt Nam định cư ở nước ngoài mang theo khi xuất cảnh; đăng ký, điều chỉnh, chấm dứt đối với đại lý hoàn thuế; lựa chọn sân bay, cảng biển quốc tế áp dụng hoàn thuế giá trị gia tăng cho người nước ngoài và quy định trách nhiệm của các cơ quan, tổ chức liên quan trong việc thực hiện hoàn thuế.</w:t>
            </w:r>
          </w:p>
        </w:tc>
        <w:tc>
          <w:tcPr>
            <w:tcW w:w="1836" w:type="pct"/>
            <w:vAlign w:val="center"/>
          </w:tcPr>
          <w:p w14:paraId="089AB6A0" w14:textId="5F4142B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Luật Thuế xuất khẩu, thuế nhập khẩu số 107/2016/QH13 quy định:</w:t>
            </w:r>
          </w:p>
          <w:p w14:paraId="65A94FC1" w14:textId="10CB229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19. Hoàn thuế</w:t>
            </w:r>
          </w:p>
          <w:p w14:paraId="7576511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Các trường hợp hoàn thuế:</w:t>
            </w:r>
          </w:p>
          <w:p w14:paraId="0DEF7CA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Người nộp thuế đã nộp thuế nhập khẩu, thuế xuất khẩu nhưng không có hàng hóa nhập khẩu, xuất khẩu hoặc nhập khẩu, xuất khẩu ít hơn so với hàng hóa nhập khẩu, xuất khẩu đã nộp thuế;</w:t>
            </w:r>
          </w:p>
          <w:p w14:paraId="4125CF6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Người nộp thuế đã nộp thuế xuất khẩu nhưng hàng hóa xuất khẩu phải tái nhập được hoàn thuế xuất khẩu và không phải nộp thuế nhập khẩu;</w:t>
            </w:r>
          </w:p>
          <w:p w14:paraId="7E190C7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Người nộp thuế đã nộp thuế nhập khẩu nhưng hàng hóa nhập khẩu phải tái xuất được hoàn thuế nhập khẩu và không phải nộp thuế xuất khẩu;</w:t>
            </w:r>
          </w:p>
          <w:p w14:paraId="523A478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d) Người nộp thuế đã nộp thuế đối với hàng hóa nhập khẩu để sản xuất, kinh doanh nhưng đã đưa vào </w:t>
            </w:r>
            <w:r w:rsidRPr="00243AFC">
              <w:rPr>
                <w:rFonts w:ascii="Times New Roman" w:hAnsi="Times New Roman" w:cs="Times New Roman"/>
                <w:bCs/>
                <w:color w:val="000000" w:themeColor="text1"/>
                <w:sz w:val="26"/>
                <w:szCs w:val="26"/>
              </w:rPr>
              <w:lastRenderedPageBreak/>
              <w:t>sản xuất hàng hóa xuất khẩu và đã xuất khẩu sản phẩm;</w:t>
            </w:r>
          </w:p>
          <w:p w14:paraId="01B073F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Người nộp thuế đã nộp thuế đối với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khi tái xuất ra nước ngoài hoặc xuất vào khu phi thuế quan.</w:t>
            </w:r>
          </w:p>
          <w:p w14:paraId="2B2DF86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Số tiền thuế nhập khẩu được hoàn lại xác định trên cơ sở trị giá sử dụng còn lại của hàng hóa khi tái xuất khẩu tính theo thời gian sử dụng, lưu lại tại Việt Nam. Trường hợp hàng hóa đã hết trị giá sử dụng thì không được hoàn lại thuế nhập khẩu đã nộp.</w:t>
            </w:r>
          </w:p>
          <w:p w14:paraId="6A05F95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Không hoàn thuế đối với số tiền thuế được hoàn dưới mức tối thiểu theo quy định của Chính phủ.</w:t>
            </w:r>
          </w:p>
          <w:p w14:paraId="24AC51B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Hàng hóa quy định tại các điểm a, b và c khoản 1 Điều này được hoàn thuế khi chưa qua sử dụng, gia công, chế biến.</w:t>
            </w:r>
          </w:p>
          <w:p w14:paraId="5BFB35CD" w14:textId="6A9BD02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Thủ tục hoàn thuế thực hiện theo quy định của pháp luật về quản lý thuế.”</w:t>
            </w:r>
          </w:p>
          <w:p w14:paraId="264321CF" w14:textId="2B0CFBB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Luật thuế BVMT số </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57/2010/QH12 quy định:</w:t>
            </w:r>
          </w:p>
          <w:p w14:paraId="079F90D5" w14:textId="42193D6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11. Hoàn thuế</w:t>
            </w:r>
          </w:p>
          <w:p w14:paraId="5266A52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Người nộp thuế bảo vệ môi trường được hoàn thuế đã nộp trong các trường hợp sau:</w:t>
            </w:r>
          </w:p>
          <w:p w14:paraId="29702B3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Hàng hóa nhập khẩu còn lưu kho, lưu bãi tại cửa khẩu và đang chịu sự giám sát của cơ quan Hải quan được tái xuất khẩu ra nước ngoài;</w:t>
            </w:r>
          </w:p>
          <w:p w14:paraId="04A8196D" w14:textId="5F0781DF"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2. Hàng hóa nhập khẩu để giao, bán cho nước ngoài thông qua đại lý tại Việt Nam; xăng, dầu bán cho </w:t>
            </w:r>
            <w:r w:rsidRPr="00243AFC">
              <w:rPr>
                <w:rFonts w:ascii="Times New Roman" w:hAnsi="Times New Roman" w:cs="Times New Roman"/>
                <w:bCs/>
                <w:color w:val="000000" w:themeColor="text1"/>
                <w:sz w:val="26"/>
                <w:szCs w:val="26"/>
              </w:rPr>
              <w:lastRenderedPageBreak/>
              <w:t>phương tiện vận tải của hãng nước ngoài trên tuyến đường qua cảng Việt Nam hoặc phương tiện vận tải của Việt Nam trên tuyến đường vận tải quốc tế theo quy định của pháp luật;”</w:t>
            </w:r>
          </w:p>
          <w:p w14:paraId="6BF4BC56" w14:textId="4BC3365D"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Luật Thuế GTGT số 48/2024/QH15 quy định:</w:t>
            </w:r>
          </w:p>
          <w:p w14:paraId="515AE7FF" w14:textId="5A67C64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15. Hoàn thuế giá trị gia tăng</w:t>
            </w:r>
          </w:p>
          <w:p w14:paraId="4BAE2AD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28" w:name="khoan_5_15"/>
            <w:r w:rsidRPr="00243AFC">
              <w:rPr>
                <w:rFonts w:ascii="Times New Roman" w:hAnsi="Times New Roman" w:cs="Times New Roman"/>
                <w:bCs/>
                <w:color w:val="000000" w:themeColor="text1"/>
                <w:sz w:val="26"/>
                <w:szCs w:val="26"/>
                <w:lang w:val="sv-SE"/>
              </w:rPr>
              <w:t>5. Người nước ngoài, người Việt Nam định cư ở nước ngoài mang hộ chiếu hoặc giấy tờ có giá trị đi lại quốc tế được hoàn thuế đối với hàng hóa mua tại Việt Nam mang theo khi xuất cảnh.</w:t>
            </w:r>
            <w:bookmarkEnd w:id="28"/>
          </w:p>
          <w:p w14:paraId="62995ECC" w14:textId="206BD893"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sv-SE"/>
              </w:rPr>
            </w:pPr>
            <w:bookmarkStart w:id="29" w:name="cumtu_5"/>
            <w:r w:rsidRPr="00243AFC">
              <w:rPr>
                <w:rFonts w:ascii="Times New Roman" w:hAnsi="Times New Roman" w:cs="Times New Roman"/>
                <w:bCs/>
                <w:color w:val="000000" w:themeColor="text1"/>
                <w:sz w:val="26"/>
                <w:szCs w:val="26"/>
                <w:lang w:val="sv-SE"/>
              </w:rPr>
              <w:t>Chính phủ quy định hồ sơ, thủ tục, số thuế được hoàn, phương thức hoàn thuế đối với trường hợp quy định tại khoản này.</w:t>
            </w:r>
            <w:bookmarkEnd w:id="29"/>
            <w:r w:rsidRPr="00243AFC">
              <w:rPr>
                <w:rFonts w:ascii="Times New Roman" w:hAnsi="Times New Roman" w:cs="Times New Roman"/>
                <w:bCs/>
                <w:color w:val="000000" w:themeColor="text1"/>
                <w:sz w:val="26"/>
                <w:szCs w:val="26"/>
                <w:lang w:val="sv-SE"/>
              </w:rPr>
              <w:t>”</w:t>
            </w:r>
          </w:p>
          <w:p w14:paraId="5941F6C5" w14:textId="62A85630"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sv-SE"/>
              </w:rPr>
              <w:t xml:space="preserve">-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Nghị định số 181/2025/NĐ-CP quy định:</w:t>
            </w:r>
          </w:p>
          <w:p w14:paraId="503DB4BC" w14:textId="64B4D8B1"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33. Hoàn thuế đối với hàng hóa mua tại Việt Nam mang theo khi xuất cảnh</w:t>
            </w:r>
          </w:p>
          <w:p w14:paraId="537CD106" w14:textId="3116988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Người nước ngoài, người Việt Nam định cư ở nước ngoài (trừ thành viên của Tổ bay theo quy định của pháp luật về hàng không, thành viên của Đoàn thủy thủ theo quy định của pháp luật về hàng hải) mang hộ chiếu hoặc giấy tờ có giá trị đi lại quốc tế được hoàn thuế đối với hàng hóa mua tại Việt Nam mang theo khi xuất cảnh. Hồ sơ, thủ tục, số thuế được hoàn, phương thức hoàn thuế đối với trường hợp quy định tại khoản này được quy định tại Phụ lục IV ban hành kèm theo Nghị định này.”</w:t>
            </w:r>
          </w:p>
          <w:p w14:paraId="2FC8039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134/2016/NĐ-CP quy định:</w:t>
            </w:r>
          </w:p>
          <w:p w14:paraId="562F07B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“Điều 37. Hoàn thuế đối với trường hợp người nộp thuế đã nộp thuế nhập khẩu, thuế xuất khẩu nhưng không có hàng hóa nhập khẩu, xuất khẩu hoặc nhập </w:t>
            </w:r>
            <w:r w:rsidRPr="00243AFC">
              <w:rPr>
                <w:rFonts w:ascii="Times New Roman" w:hAnsi="Times New Roman" w:cs="Times New Roman"/>
                <w:bCs/>
                <w:color w:val="000000" w:themeColor="text1"/>
                <w:sz w:val="26"/>
                <w:szCs w:val="26"/>
              </w:rPr>
              <w:lastRenderedPageBreak/>
              <w:t>khẩu, xuất khẩu ít hơn so với hàng hóa nhập khẩu, xuất khẩu đã nộp thuế; không hoàn thuế đối với trường hợp có số tiền thuế tối thiểu</w:t>
            </w:r>
          </w:p>
          <w:p w14:paraId="0271BB8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Người nộp thuế đã nộp thuế nhập khẩu, thuế xuất khẩu nhưng không có hàng hóa nhập khẩu, xuất khẩu hoặc nhập khẩu, xuất khẩu ít hơn so với hàng hóa nhập khẩu, xuất khẩu đã nộp thuế được hoàn thuế nhập khẩu hoặc thuế xuất khẩu đã nộp tương ứng với hàng hóa thực tế không xuất khẩu, nhập khẩu hoặc xuất khẩu, nhập khẩu ít hơn.</w:t>
            </w:r>
          </w:p>
          <w:p w14:paraId="24C22BA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Các trường hợp thuộc diện được hoàn thuế xuất khẩu, thuế nhập khẩu quy định tại Điều 33, Điều 34, Điều 35, Điều 36, Điều 37 Nghị định này, có số tiền thuế được hoàn dưới 50.000 đồng Việt Nam theo tờ khai hải quan làm thủ tục hoàn thuế thì không được hoàn thuế.</w:t>
            </w:r>
          </w:p>
          <w:p w14:paraId="6B90459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Cơ quan hải quan không tiếp nhận hồ sơ hoàn thuế và không hoàn trả số tiền thuế được hoàn theo quy định tại khoản này.</w:t>
            </w:r>
          </w:p>
          <w:p w14:paraId="3151CFE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Hồ sơ hoàn thuế: Công văn yêu cầu hoàn thuế hàng hóa nhập khẩu theo Mẫu số 09 tại Phụ lục VII ban hành kèm theo Nghị định này: 01 bản chính.</w:t>
            </w:r>
          </w:p>
          <w:p w14:paraId="022FB75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Thủ tục nộp, tiếp nhận, xử lý hồ sơ hoàn thuế thực hiện theo quy định của pháp luật về quản lý thuế.</w:t>
            </w:r>
          </w:p>
          <w:p w14:paraId="47AED73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hàng hóa thuộc diện được hoàn thuế nhưng chưa nộp thuế hoặc không phải nộp thuế theo quy định tại Điều 19 Luật thuế xuất khẩu, thuế nhập khẩu thì thực hiện hồ sơ, thủ tục không thu thuế như hồ sơ, thủ tục hoàn thuế.</w:t>
            </w:r>
          </w:p>
          <w:p w14:paraId="3FFEB0D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Trường hợp người nộp thuế nộp đủ hồ sơ không thu thuế khi làm thủ tục hải quan và thuộc diện không thu thuế trước, kiểm tra sau, cơ quan hải quan không thu thuế đối với hàng hóa xuất khẩu, nhập khẩu theo quy định.”</w:t>
            </w:r>
          </w:p>
          <w:p w14:paraId="241DB6A7" w14:textId="77777777" w:rsidR="00BF090E" w:rsidRPr="00243AFC" w:rsidRDefault="00BF090E" w:rsidP="00BF090E">
            <w:pPr>
              <w:pStyle w:val="ListParagraph"/>
              <w:numPr>
                <w:ilvl w:val="0"/>
                <w:numId w:val="9"/>
              </w:numPr>
              <w:tabs>
                <w:tab w:val="left" w:pos="567"/>
              </w:tabs>
              <w:spacing w:before="120" w:line="240" w:lineRule="auto"/>
              <w:ind w:left="0" w:firstLine="153"/>
              <w:jc w:val="both"/>
              <w:rPr>
                <w:rFonts w:cs="Times New Roman"/>
                <w:bCs/>
                <w:color w:val="000000" w:themeColor="text1"/>
                <w:szCs w:val="26"/>
              </w:rPr>
            </w:pPr>
            <w:r w:rsidRPr="00243AFC">
              <w:rPr>
                <w:rFonts w:cs="Times New Roman"/>
                <w:szCs w:val="26"/>
                <w:lang w:val="vi-VN"/>
              </w:rPr>
              <w:t>Nghị định số 67/2011/NĐ-CP</w:t>
            </w:r>
            <w:r w:rsidRPr="00243AFC">
              <w:rPr>
                <w:rFonts w:cs="Times New Roman"/>
                <w:szCs w:val="26"/>
              </w:rPr>
              <w:t xml:space="preserve"> quy định:</w:t>
            </w:r>
          </w:p>
          <w:p w14:paraId="4C038A7F" w14:textId="51730C2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Điều 6. Hoàn thuế</w:t>
            </w:r>
          </w:p>
          <w:p w14:paraId="73D3541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Hoàn thuế bảo vệ môi trường được thực hiện theo quy định tại Điều 11 Luật Thuế bảo vệ môi trường.</w:t>
            </w:r>
          </w:p>
          <w:p w14:paraId="5975A349" w14:textId="09F7EF85"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Đối với xăng dầu, quy định tại Khoản 2 Điều 11 Luật Thuế bảo vệ môi trường, người nộp thuế được hoàn số thuế bảo vệ môi trường đã nộp tương ứng lượng xăng dầu đã cung ứng. Người nộp thuế chịu trách nhiệm trước pháp luật về tính chính xác về số liệu kê khai hoàn thuế. Trình tự, thủ tục kê khai, hoàn thuế được thực hiện theo quy định pháp luật về quản lý thuế và pháp luật về hải quan.”</w:t>
            </w:r>
          </w:p>
        </w:tc>
        <w:tc>
          <w:tcPr>
            <w:tcW w:w="734" w:type="pct"/>
          </w:tcPr>
          <w:p w14:paraId="11061332" w14:textId="7540D328"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dự thảo Nghị định là phù hợp với quy định tại Luật Thuế xuất khẩu, thuế nhập khẩu số 107/2016/QH13;</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 xml:space="preserve">Luật thuế BVMT số  57/2010/QH12;   Luật Thuế GTGT số 48/2024/QH15; Nghị định số 134/2016/NĐ-CP; </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 xml:space="preserve"> Nghị định số 181/2025/NĐ-CP; Nghị định số 67/2011/NĐ-CP   </w:t>
            </w:r>
          </w:p>
        </w:tc>
        <w:tc>
          <w:tcPr>
            <w:tcW w:w="642" w:type="pct"/>
          </w:tcPr>
          <w:p w14:paraId="311B1951" w14:textId="34860A17"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29 dự thảo Nghị định</w:t>
            </w:r>
          </w:p>
        </w:tc>
      </w:tr>
      <w:tr w:rsidR="00BF090E" w:rsidRPr="00243AFC" w14:paraId="1279E2D1" w14:textId="77777777" w:rsidTr="00F302C3">
        <w:trPr>
          <w:trHeight w:val="560"/>
        </w:trPr>
        <w:tc>
          <w:tcPr>
            <w:tcW w:w="1788" w:type="pct"/>
            <w:vAlign w:val="center"/>
          </w:tcPr>
          <w:p w14:paraId="44C7C49C" w14:textId="77777777" w:rsidR="00BF090E" w:rsidRPr="00243AFC" w:rsidRDefault="00BF090E" w:rsidP="00BF090E">
            <w:pPr>
              <w:pStyle w:val="NormalWeb"/>
              <w:tabs>
                <w:tab w:val="left" w:pos="567"/>
              </w:tabs>
              <w:spacing w:before="120" w:beforeAutospacing="0" w:after="120" w:afterAutospacing="0"/>
              <w:ind w:firstLine="153"/>
              <w:jc w:val="both"/>
              <w:rPr>
                <w:b/>
                <w:bCs/>
                <w:color w:val="000000" w:themeColor="text1"/>
                <w:kern w:val="2"/>
                <w:sz w:val="26"/>
                <w:szCs w:val="26"/>
                <w14:ligatures w14:val="standardContextual"/>
              </w:rPr>
            </w:pPr>
            <w:r w:rsidRPr="00243AFC">
              <w:rPr>
                <w:b/>
                <w:bCs/>
                <w:color w:val="000000" w:themeColor="text1"/>
                <w:kern w:val="2"/>
                <w:sz w:val="26"/>
                <w:szCs w:val="26"/>
                <w14:ligatures w14:val="standardContextual"/>
              </w:rPr>
              <w:lastRenderedPageBreak/>
              <w:t>Điều 33. Thời hạn tiếp nhận, giải quyết hồ sơ miễn thuế, giảm thuế, không chịu thuế, không thu thuế</w:t>
            </w:r>
          </w:p>
          <w:p w14:paraId="30B19561"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1. Cơ quan quản lý thuế tiếp nhận hồ sơ miễn thuế, giảm thuế và trả Thông báo tiếp nhận hoặc không tiếp nhận hồ sơ miễn thuế, giảm thuế gửi cho người nộp thuế trong thời hạn 03 ngày làm việc kể từ ngày người nộp thuế gửi hồ sơ. Trường hợp hồ sơ miễn thuế, giảm thuế đồng thời là hồ sơ khai thuế thì thông báo tiếp nhận hồ sơ khai thuế là thông báo tiếp nhận hồ sơ miễn thuế, giảm thuế.</w:t>
            </w:r>
          </w:p>
          <w:p w14:paraId="27BC7997"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2. Thời hạn giải quyết hồ sơ miễn thuế, giảm thuế thuộc thẩm quyền của cơ quan thuế thực hiện:</w:t>
            </w:r>
          </w:p>
          <w:p w14:paraId="0491570C"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lastRenderedPageBreak/>
              <w:t>a) Trường hợp cơ quan thuế xác định số tiền được miễn thuế, giảm thuế thì trong thời hạn 30 ngày kể từ ngày cơ quan quản lý thuế có thông báo tiếp nhận hồ sơ, cơ quan quản lý thuế có quyết định, thông báo miễn thuế, giảm thuế hoặc thông báo lý do không được miễn thuế, giảm thuế. Thời hạn giải quyết hồ sơ miễn thuế, giảm thuế không bao gồm thời gian người nộp thuế được giải trình, bổ sung thông tin tài liệu theo thông báo của cơ quan thuế khi giải quyết hồ sơ. Trường hợp pháp luật thuế, phí, lệ phí và pháp luật khác có quy định người nộp thuế được tự xác định miễn thuế, giảm thuế, cơ quan thuế không ban hành quyết định, thông báo miễn thuế, giảm thuế hoặc thông báo lý do không được miễn thuế, giảm thuế;</w:t>
            </w:r>
          </w:p>
          <w:p w14:paraId="56C51BE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b) Trường hợp hồ sơ miễn thuế, giảm thuế của người nộp thuế có rủi ro cao thuộc trường hợp quy định tại điểm a khoản 3 Điều 22 Luật Quản lý thuế thì trong thời hạn 10 ngày làm việc kể từ ngày cơ quan thuế ban hành kết luận hoặc quyết định xử lý vi phạm khi kiểm tra tại trụ sở người nộp thuế, cơ quan thuế có quyết định, thông báo miễn thuế, giảm thuế không thu thuế hoặc thông báo lý do không được miễn thuế, giảm thuế;</w:t>
            </w:r>
          </w:p>
          <w:p w14:paraId="62CB939A"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c) Trường hợp hồ sơ miễn thuế, giảm thuế được tiếp nhận theo cơ chế một cửa liên thông thì trong thời hạn 05 ngày làm việc kể từ ngày nhận được hồ sơ hợp pháp, đầy đủ, đúng mẫu quy định, cơ quan thuế thông báo số tiền được miễn thuế, giảm thuế hoặc lý do không được miễn thuế, giảm thuế trên Thông báo nộp thuế gửi cơ quan tiếp nhận hồ sơ theo cơ chế một cửa liên thông.</w:t>
            </w:r>
          </w:p>
          <w:p w14:paraId="36EA675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lastRenderedPageBreak/>
              <w:t>3. Thời hạn tiếp nhận, giải quyết hồ sơ miễn thuế, giảm thuế, không thu thuế, không chịu thuế đối với hàng hóa xuất khẩu, nhập khẩu thuộc thẩm quyền của cơ quan hải quan thực hiện:</w:t>
            </w:r>
          </w:p>
          <w:p w14:paraId="598C549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a) Thời hạn tiếp nhận, giải quyết hồ sơ miễn thuế, giảm thuế đối với hàng hóa xuất khẩu, nhập khẩu theo quy định của pháp luật về thuế xuất khẩu, thuế nhập khẩu, pháp luật về hải quan;</w:t>
            </w:r>
          </w:p>
          <w:p w14:paraId="7797189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b) Thời hạn tiếp nhận, giải quyết hồ sơ không thu thuế đối với hàng hóa xuất khẩu, nhập khẩu thực hiện theo quy định của Bộ Tài chính;</w:t>
            </w:r>
          </w:p>
          <w:p w14:paraId="7A969DCF"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c) Thời hạn tiếp nhận, giải quyết hồ sơ không chịu thuế, không thu thuế đối với hàng hóa xuất khẩu, nhập khẩu thực hiện theo quy định pháp luật về hải quan, pháp luật thuế xuất khẩu, thuế nhập khẩu, thuế tiêu thụ đặc biệt, thuế bảo vệ môi trường, thuế giá trị gia tăng</w:t>
            </w:r>
          </w:p>
          <w:p w14:paraId="32B218BC" w14:textId="7F31094E"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4. Bộ trưởng Bộ Tài chính hướng dẫn chi tiết Điều này.</w:t>
            </w:r>
          </w:p>
          <w:p w14:paraId="4FFB4DD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lang w:val="vi-VN"/>
                <w14:ligatures w14:val="standardContextual"/>
              </w:rPr>
            </w:pPr>
          </w:p>
        </w:tc>
        <w:tc>
          <w:tcPr>
            <w:tcW w:w="1836" w:type="pct"/>
            <w:vAlign w:val="center"/>
          </w:tcPr>
          <w:p w14:paraId="4A944850" w14:textId="0B075FA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Luật Thuế xuất khẩu, thuế nhập khẩu số 107/2016/QH13 quy định:</w:t>
            </w:r>
          </w:p>
          <w:p w14:paraId="5AC813D4" w14:textId="71B4B6A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16. Miễn thuế</w:t>
            </w:r>
          </w:p>
          <w:p w14:paraId="48AD95D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Hàng hóa xuất khẩu, nhập khẩu của tổ chức, cá nhân nước ngoài được hưởng quyền ưu đãi, miễn trừ tại Việt Nam trong định mức phù hợp với Điều ước quốc tế mà Cộng hòa xã hội chủ nghĩa Việt Nam là thành viên; hàng hóa trong tiêu chuẩn hành lý miễn thuế của người xuất cảnh, nhập cảnh; hàng hóa nhập khẩu để bán tại cửa hàng miễn thuế.</w:t>
            </w:r>
          </w:p>
          <w:p w14:paraId="465938A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Tài sản di chuyển, quà biếu, quà tặng trong định mức của tổ chức, cá nhân nước ngoài cho tổ chức, cá nhân Việt Nam hoặc ngược lại.</w:t>
            </w:r>
          </w:p>
          <w:p w14:paraId="67E06F8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Tài sản di chuyển, quà biếu, quà tặng có số lượng hoặc trị giá vượt quá định mức miễn thuế phải nộp thuế đối với phần vượt, trừ trường hợp đơn vị nhận là cơ quan, tổ chức được ngân sách nhà nước bảo đảm kinh phí hoạt động và được cơ quan có thẩm quyền cho phép tiếp nhận hoặc trường hợp vì mục đích nhân đạo, từ thiện.</w:t>
            </w:r>
          </w:p>
          <w:p w14:paraId="2823AC1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…23. Hàng hóa xuất khẩu, nhập khẩu để phục vụ bảo đảm an sinh xã hội, khắc phục hậu quả thiên tai, thảm họa, dịch bệnh và các trường hợp đặc biệt khác.</w:t>
            </w:r>
          </w:p>
          <w:p w14:paraId="7B8CE51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24. Chính phủ quy định chi tiết Điều này.</w:t>
            </w:r>
          </w:p>
          <w:p w14:paraId="673D5FD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17. Thủ tục miễn thuế</w:t>
            </w:r>
          </w:p>
          <w:p w14:paraId="3891EB9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Trường hợp quy định tại các khoản 11, 12, 13, 14, 15, 16 và 18 Điều 16 của Luật này, người nộp thuế thực hiện thông báo hàng hóa miễn thuế dự kiến nhập khẩu với cơ quan hải quan.</w:t>
            </w:r>
          </w:p>
          <w:p w14:paraId="51087DD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Thủ tục miễn thuế thực hiện theo quy định của pháp luật về quản lý thuế.</w:t>
            </w:r>
          </w:p>
          <w:p w14:paraId="4DD157F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18. Giảm thuế</w:t>
            </w:r>
          </w:p>
          <w:p w14:paraId="73292A1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Hàng hóa xuất khẩu, nhập khẩu đang trong quá trình giám sát của cơ quan hải quan nếu bị hư hỏng, mất mát được cơ quan, tổ chức có thẩm quyền giám định chứng nhận thì được giảm thuế.</w:t>
            </w:r>
          </w:p>
          <w:p w14:paraId="0D3FF85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Mức giảm thuế tương ứng với tỷ lệ tổn thất thực tế của hàng hóa. Trường hợp hàng hóa xuất khẩu, nhập khẩu bị hư hỏng, mất mát toàn bộ thì không phải nộp thuế.</w:t>
            </w:r>
          </w:p>
          <w:p w14:paraId="5B2851C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Thủ tục giảm thuế thực hiện theo quy định của pháp luật về quản lý thuế.”</w:t>
            </w:r>
          </w:p>
          <w:p w14:paraId="3C659DF2" w14:textId="613A552F"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Luật Hải quan</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54/2014/QH13 quy định:</w:t>
            </w:r>
          </w:p>
          <w:p w14:paraId="5BA6AEF7" w14:textId="6B6A798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22. Địa điểm làm thủ tục hải quan</w:t>
            </w:r>
          </w:p>
          <w:p w14:paraId="389682E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Địa điểm làm thủ tục hải quan là nơi cơ quan hải quan tiếp nhận, đăng ký và kiểm tra hồ sơ hải quan, kiểm tra thực tế hàng hóa, phương tiện vận tải.</w:t>
            </w:r>
          </w:p>
          <w:p w14:paraId="03826F0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Địa điểm tiếp nhận, đăng ký và kiểm tra hồ sơ hải quan là trụ sở Cục Hải quan, trụ sở Chi cục Hải quan.</w:t>
            </w:r>
          </w:p>
          <w:p w14:paraId="06C3C85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Địa điểm kiểm tra thực tế hàng hóa bao gồm:</w:t>
            </w:r>
          </w:p>
          <w:p w14:paraId="2F06DE6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Địa điểm kiểm tra tại khu vực cửa khẩu đường bộ, ga đường sắt liên vận quốc tế, cảng hàng không dân dụng quốc tế; bưu điện quốc tế; cảng biển, cảng thủy nội địa có hoạt động xuất khẩu, nhập khẩu, xuất cảnh, nhập cảnh, quá cảnh; cảng xuất khẩu, nhập khẩu hàng hóa được thành lập trong nội địa;</w:t>
            </w:r>
          </w:p>
          <w:p w14:paraId="446CCBF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Trụ sở Chi cục Hải quan;</w:t>
            </w:r>
          </w:p>
          <w:p w14:paraId="53E7F08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Địa điểm kiểm tra tập trung theo quyết định của Tổng cục trưởng Tổng cục Hải quan;</w:t>
            </w:r>
          </w:p>
          <w:p w14:paraId="163293A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Địa điểm kiểm tra tại cơ sở sản xuất, công trình; nơi tổ chức hội chợ, triển lãm;</w:t>
            </w:r>
          </w:p>
          <w:p w14:paraId="01C7C3D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Địa điểm kiểm tra tại khu vực kho ngoại quan, kho bảo thuế, địa điểm thu gom hàng lẻ;</w:t>
            </w:r>
          </w:p>
          <w:p w14:paraId="60E94A1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Địa điểm kiểm tra chung giữa Hải quan Việt Nam với Hải quan nước láng giềng tại khu vực cửa khẩu đường bộ;</w:t>
            </w:r>
          </w:p>
          <w:p w14:paraId="0CFFAE9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g) Địa điểm khác do Tổng cục trưởng Tổng cục Hải quan quyết định trong trường hợp cần thiết.</w:t>
            </w:r>
          </w:p>
          <w:p w14:paraId="6BC2953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Cơ quan, tổ chức, cá nhân có thẩm quyền khi quy hoạch, thiết kế xây dựng cửa khẩu đường bộ, ga đường sắt liên vận quốc tế, cảng hàng không dân dụng quốc tế; cảng biển, cảng thủy nội địa có hoạt động xuất khẩu, nhập khẩu, xuất cảnh, nhập cảnh, quá cảnh; cảng xuất khẩu, nhập khẩu hàng hóa được thành lập trong nội địa; khu kinh tế, khu công nghiệp, khu phi thuế quan và các địa điểm khác có hoạt động xuất khẩu, nhập khẩu, xuất cảnh, nhập cảnh, quá cảnh có trách nhiệm bố trí địa điểm làm thủ tục hải quan và nơi lưu giữ hàng hóa xuất khẩu, nhập khẩu đáp ứng yêu cầu kiểm tra, giám sát hải quan theo quy định của Luật này.</w:t>
            </w:r>
          </w:p>
          <w:p w14:paraId="6A8470D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23. Thời hạn cơ quan hải quan làm thủ tục hải quan</w:t>
            </w:r>
          </w:p>
          <w:p w14:paraId="2A25C90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Cơ quan hải quan tiếp nhận, đăng ký, kiểm tra hồ sơ hải quan ngay sau khi người khai hải quan nộp, xuất trình hồ sơ hải quan theo quy định của Luật này.</w:t>
            </w:r>
          </w:p>
          <w:p w14:paraId="4A5A389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Sau khi người khai hải quan thực hiện đầy đủ các yêu cầu để làm thủ tục hải quan quy định tại điểm a và điểm b khoản 1 Điều 21 của Luật này, thời hạn công chức hải quan hoàn thành kiểm tra hồ sơ và kiểm tra thực tế hàng hóa, phương tiện vận tải được quy định như sau:</w:t>
            </w:r>
          </w:p>
          <w:p w14:paraId="6445400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Hoàn thành việc kiểm tra hồ sơ chậm nhất là 02 giờ làm việc kể từ thời điểm cơ quan hải quan tiếp nhận đầy đủ hồ sơ hải quan;</w:t>
            </w:r>
          </w:p>
          <w:p w14:paraId="0234776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Hoàn thành việc kiểm tra thực tế hàng hóa chậm nhất là 08 giờ làm việc kể từ thời điểm người khai </w:t>
            </w:r>
            <w:r w:rsidRPr="00243AFC">
              <w:rPr>
                <w:rFonts w:ascii="Times New Roman" w:hAnsi="Times New Roman" w:cs="Times New Roman"/>
                <w:bCs/>
                <w:color w:val="000000" w:themeColor="text1"/>
                <w:sz w:val="26"/>
                <w:szCs w:val="26"/>
              </w:rPr>
              <w:lastRenderedPageBreak/>
              <w:t>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14:paraId="7659DBB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14:paraId="107639F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Việc kiểm tra phương tiện vận tải phải bảo đảm kịp thời việc xếp dỡ hàng hóa xuất khẩu, nhập khẩu, việc xuất cảnh, nhập cảnh của hành khách và bảo đảm việc kiểm tra, giám sát hải quan theo quy định của Luật này.</w:t>
            </w:r>
          </w:p>
          <w:p w14:paraId="3816DB4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Việc thông quan hàng hóa được thực hiện theo quy định tại Điều 37 của Luật này.</w:t>
            </w:r>
          </w:p>
          <w:p w14:paraId="412F4E3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Cơ quan hải quan thực hiện thủ tục hải quan đối với hàng hóa vào ngày lễ, ngày nghỉ và ngoài giờ làm việc để bảo đảm kịp thời việc xếp dỡ hàng hóa xuất khẩu, nhập khẩu, việc xuất cảnh, nhập cảnh của hành khách, phương tiện vận tải hoặc trên cơ sở đề nghị của người khai hải quan và phù hợp với điều kiện thực tế của địa bàn hoạt động hải quan.</w:t>
            </w:r>
          </w:p>
          <w:p w14:paraId="0951C6C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24. Hồ sơ hải quan</w:t>
            </w:r>
          </w:p>
          <w:p w14:paraId="41E2FB4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Hồ sơ hải quan gồm:</w:t>
            </w:r>
          </w:p>
          <w:p w14:paraId="11EA25F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Tờ khai hải quan hoặc chứng từ thay thế tờ khai hải quan;</w:t>
            </w:r>
          </w:p>
          <w:p w14:paraId="3E0A1C8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b) Chứng từ có liên quan.</w:t>
            </w:r>
          </w:p>
          <w:p w14:paraId="45D992A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Tùy từng trường hợp, người khai hải quan phải nộp hoặc xuất trình hợp đồng mua bán hàng hóa, hóa đơn thương mại, chứng từ vận tải, chứng từ chứng nhận xuất xứ hàng hóa, giấy phép xuất khẩu, nhập khẩu, văn bản thông báo kết quả kiểm tra hoặc miễn kiểm tra chuyên ngành, các chứng từ liên quan đến hàng hóa theo quy định của pháp luật có liên quan.</w:t>
            </w:r>
          </w:p>
          <w:p w14:paraId="20D43AE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Chứng từ thuộc hồ sơ hải quan là chứng từ giấy hoặc chứng từ điện tử. Chứng từ điện tử phải bảo đảm tính toàn vẹn và khuôn dạng theo quy định của pháp luật về giao dịch điện tử.</w:t>
            </w:r>
          </w:p>
          <w:p w14:paraId="2817199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Hồ sơ hải quan được nộp, xuất trình cho cơ quan hải quan tại trụ sở cơ quan hải quan.</w:t>
            </w:r>
          </w:p>
          <w:p w14:paraId="5D6FFF1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áp dụng cơ chế một cửa quốc gia, cơ quan quản lý nhà nước chuyên ngành gửi giấy phép xuất khẩu, nhập khẩu, văn bản thông báo kết quả kiểm tra, miễn kiểm tra chuyên ngành dưới dạng điện tử thông qua hệ thống thông tin tích hợp.</w:t>
            </w:r>
          </w:p>
          <w:p w14:paraId="15A2BBD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Bộ trưởng Bộ Tài chính quy định mẫu tờ khai hải quan, việc sử dụng tờ khai hải quan và chứng từ thay thế tờ khai hải quan, các trường hợp phải nộp, xuất trình chứng từ có liên quan quy định tại khoản 1 Điều này.</w:t>
            </w:r>
          </w:p>
          <w:p w14:paraId="580E435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25. Thời hạn nộp hồ sơ hải quan</w:t>
            </w:r>
          </w:p>
          <w:p w14:paraId="6B38914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Thời hạn nộp tờ khai hải quan được quy định như sau:</w:t>
            </w:r>
          </w:p>
          <w:p w14:paraId="1DA1C59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a) Đối với hàng hóa xuất khẩu, nộp sau khi đã tập kết hàng hóa tại địa điểm người khai hải quan thông báo và chậm nhất là 04 giờ trước khi phương tiện vận </w:t>
            </w:r>
            <w:r w:rsidRPr="00243AFC">
              <w:rPr>
                <w:rFonts w:ascii="Times New Roman" w:hAnsi="Times New Roman" w:cs="Times New Roman"/>
                <w:bCs/>
                <w:color w:val="000000" w:themeColor="text1"/>
                <w:sz w:val="26"/>
                <w:szCs w:val="26"/>
              </w:rPr>
              <w:lastRenderedPageBreak/>
              <w:t>tải xuất cảnh; đối với hàng hóa xuất khẩu gửi bằng dịch vụ chuyển phát nhanh thì chậm nhất là 02 giờ trước khi phương tiện vận tải xuất cảnh;</w:t>
            </w:r>
          </w:p>
          <w:p w14:paraId="0D86D41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Đối với hàng hóa nhập khẩu, nộp trước ngày hàng hóa đến cửa khẩu hoặc trong thời hạn 30 ngày kể từ ngày hàng hóa đến cửa khẩu;</w:t>
            </w:r>
          </w:p>
          <w:p w14:paraId="51EAA0C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Thời hạn nộp tờ khai hải quan đối với phương tiện vận tải thực hiện theo quy định tại khoản 2 Điều 69 của Luật này.</w:t>
            </w:r>
          </w:p>
          <w:p w14:paraId="3192D52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Tờ khai hải quan có giá trị làm thủ tục hải quan trong thời hạn 15 ngày kể từ ngày đăng ký.</w:t>
            </w:r>
          </w:p>
          <w:p w14:paraId="11000C2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Thời hạn nộp chứng từ có liên quan thuộc hồ sơ hải quan được quy định như sau:</w:t>
            </w:r>
          </w:p>
          <w:p w14:paraId="28D3F5B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Trường hợp khai hải quan điện tử, khi cơ quan hải quan tiến hành kiểm tra hồ sơ hải quan, kiểm tra thực tế hàng hóa, người khai hải quan nộp các chứng từ giấy thuộc hồ sơ hải quan, trừ những chứng từ đã có trong hệ thống thông tin một cửa quốc gia;</w:t>
            </w:r>
          </w:p>
          <w:p w14:paraId="76E726EB" w14:textId="3BE9B652"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Trường hợp khai tờ khai hải quan giấy, người khai hải quan phải nộp hoặc xuất trình chứng từ có liên quan khi đăng ký tờ khai hải quan…”</w:t>
            </w:r>
          </w:p>
        </w:tc>
        <w:tc>
          <w:tcPr>
            <w:tcW w:w="734" w:type="pct"/>
          </w:tcPr>
          <w:p w14:paraId="1CCD0D71" w14:textId="5DB19438"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dự thảo Nghị định là phù hợp với quy định tại Luật Thuế xuất khẩu, thuế nhập khẩu số 107/2016/QH13;  Luật Hải quan số 54/2014/QH13</w:t>
            </w:r>
          </w:p>
        </w:tc>
        <w:tc>
          <w:tcPr>
            <w:tcW w:w="642" w:type="pct"/>
          </w:tcPr>
          <w:p w14:paraId="01897C80" w14:textId="214AE632"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33 dự thảo Nghị định</w:t>
            </w:r>
          </w:p>
        </w:tc>
      </w:tr>
      <w:tr w:rsidR="00BF090E" w:rsidRPr="00243AFC" w14:paraId="76476D47" w14:textId="77777777" w:rsidTr="00F302C3">
        <w:trPr>
          <w:trHeight w:val="560"/>
        </w:trPr>
        <w:tc>
          <w:tcPr>
            <w:tcW w:w="1788" w:type="pct"/>
            <w:vAlign w:val="center"/>
          </w:tcPr>
          <w:p w14:paraId="18F8F01A" w14:textId="6D6668A0"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lastRenderedPageBreak/>
              <w:t>Điều 3</w:t>
            </w:r>
            <w:r w:rsidRPr="00243AFC">
              <w:rPr>
                <w:bCs/>
                <w:color w:val="000000" w:themeColor="text1"/>
                <w:sz w:val="26"/>
                <w:szCs w:val="26"/>
              </w:rPr>
              <w:t>4</w:t>
            </w:r>
            <w:r w:rsidRPr="00243AFC">
              <w:rPr>
                <w:bCs/>
                <w:color w:val="000000" w:themeColor="text1"/>
                <w:sz w:val="26"/>
                <w:szCs w:val="26"/>
                <w:lang w:val="vi-VN"/>
              </w:rPr>
              <w:t>.</w:t>
            </w:r>
            <w:r w:rsidRPr="00243AFC">
              <w:rPr>
                <w:bCs/>
                <w:color w:val="000000" w:themeColor="text1"/>
                <w:sz w:val="26"/>
                <w:szCs w:val="26"/>
                <w:lang w:val="vi-VN"/>
              </w:rPr>
              <w:tab/>
              <w:t>Khoanh tiền thuế nợ</w:t>
            </w:r>
          </w:p>
          <w:p w14:paraId="467F373F"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1. Các trường hợp khoanh tiền thuế nợ thực hiện theo quy định tại khoản 1 Điều 20 Luật Quản lý thuế.</w:t>
            </w:r>
          </w:p>
          <w:p w14:paraId="19774A26"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Cơ quan quản lý thuế không thực hiện khoanh tiền thuế nợ đối với chi nhánh, văn phòng đại diện, địa điểm kinh doanh của người nộp thuế đang hoạt </w:t>
            </w:r>
            <w:r w:rsidRPr="00243AFC">
              <w:rPr>
                <w:bCs/>
                <w:color w:val="000000" w:themeColor="text1"/>
                <w:sz w:val="26"/>
                <w:szCs w:val="26"/>
                <w:lang w:val="vi-VN"/>
              </w:rPr>
              <w:lastRenderedPageBreak/>
              <w:t>động thuộc trường hợp quy định tại điểm b, d, đ khoản 1 Điều 20 Luật Quản lý thuế.</w:t>
            </w:r>
          </w:p>
          <w:p w14:paraId="10645A9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2. Việc khoanh tiền thuế nợ quy định tại điểm e khoản 1 Điều 20 Luật Quản lý thuế thực hiện như sau:</w:t>
            </w:r>
          </w:p>
          <w:p w14:paraId="74F50576" w14:textId="77C6E6A5"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a) Người nộp thuế được khoanh tiền thuế nợ theo quy định tại điểm e khoản 1 Điều 20 Luật Quản lý thuế khi đáp ứng các tiêu chí sau:</w:t>
            </w:r>
          </w:p>
          <w:p w14:paraId="76DF6431" w14:textId="0D2AD2E6"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a.1) Bị hạn chế quyền khai thác khoáng sản hoặc quyền sử dụng đất đai;</w:t>
            </w:r>
          </w:p>
          <w:p w14:paraId="7313B464" w14:textId="53E43AFE"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a.2) Nguyên nhân dẫn đến việc hạn chế quyền khai thác, sử dụng đất đai, khoáng sản phát sinh từ phía cơ quan nhà nước;</w:t>
            </w:r>
          </w:p>
          <w:p w14:paraId="55FC65A0" w14:textId="3AB7A9BF"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a.3) Có quyết định hoặc văn bản xác nhận của cơ quan quản lý nhà nước có thẩm quyền về các nội dung: diện tích đất có vướng mắc, tổng diện tích đất trên giấy phép, thời điểm bắt đầu bị hạn chế và lý do bị hạn chế;</w:t>
            </w:r>
          </w:p>
          <w:p w14:paraId="4ED38A5C" w14:textId="6AA7C225"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b) Người nộp thuế lập và gửi hồ sơ đề nghị khoanh tiền thuế nợ đến cơ quan thuế quản lý khoản thu;</w:t>
            </w:r>
          </w:p>
          <w:p w14:paraId="246FC018" w14:textId="04A3DD14"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c) Cơ quan quản lý nhà nước có thẩm quyền quy định tại điểm a.3 khoản 2 Điều này bao gồm: Bộ Nông nghiệp và Môi trường hoặc cơ quan chuyên môn thuộc Bộ Nông nghiệp và Môi trường thực hiện nhiệm vụ cấp quyền khai thác khoáng sản; Ủy ban nhân dân các cấp hoặc cơ quan chuyên môn thuộc Uỷ ban nhân dân cấp tỉnh thực hiện nhiệm vụ cấp quyền khai thác, sử dụng đất đai, khoáng sản. </w:t>
            </w:r>
            <w:r w:rsidRPr="00243AFC">
              <w:rPr>
                <w:bCs/>
                <w:color w:val="000000" w:themeColor="text1"/>
                <w:sz w:val="26"/>
                <w:szCs w:val="26"/>
                <w:lang w:val="vi-VN"/>
              </w:rPr>
              <w:lastRenderedPageBreak/>
              <w:t>Cơ quan quản lý nhà nước có thẩm quyền này có trách nhiệm:</w:t>
            </w:r>
          </w:p>
          <w:p w14:paraId="6E2915EF" w14:textId="3CD0349D"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w:t>
            </w:r>
            <w:r w:rsidRPr="00243AFC">
              <w:rPr>
                <w:bCs/>
                <w:color w:val="000000" w:themeColor="text1"/>
                <w:sz w:val="26"/>
                <w:szCs w:val="26"/>
              </w:rPr>
              <w:t>c</w:t>
            </w:r>
            <w:r w:rsidRPr="00243AFC">
              <w:rPr>
                <w:bCs/>
                <w:color w:val="000000" w:themeColor="text1"/>
                <w:sz w:val="26"/>
                <w:szCs w:val="26"/>
                <w:lang w:val="vi-VN"/>
              </w:rPr>
              <w:t>.1) Có quyết định hoặc văn bản xác nhận về việc người nộp thuế bị hạn chế quyền khai thác khoáng sản, sử dụng đất đai theo đề nghị của người nộp thuế. Nội dung trên quyết định hoặc văn bản xác nhận phải thể hiện rõ: diện tích đất có vướng mắc, tổng diện tích đất trên giấy phép, thời điểm bắt đầu bị hạn chế và lý do bị hạn chế;</w:t>
            </w:r>
          </w:p>
          <w:p w14:paraId="393B5B06" w14:textId="7C1AB5E9"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c.2) Thông báo bằng văn bản cho cơ quan thuế trong thời hạn 05 ngày làm việc kể từ ngày người nộp thuế được tiếp tục khai thác khoáng sản hoặc sử dụng đất đai để cơ quan thuế chấm dứt việc khoanh nợ.</w:t>
            </w:r>
          </w:p>
          <w:p w14:paraId="351FCFEB" w14:textId="27C1A9C0"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d) Cơ quan quản lý thuế có trách nhiệm gửi Quyết định khoanh tiền thuế nợ, Quyết định chấm dứt hiệu lực của Quyết định khoanh tiền thuế nợ đối với trường hợp quy định tại điểm e khoản 1 Điều 20 Luật Quản lý thuế cho cơ quan nhà nước có thẩm quyền cấp quyền khai thác, sử dụng đất đai, khoáng sản trong thời hạn 5 ngày làm việc kể từ ngày ban hành quyết định để phối hợp theo dõi.</w:t>
            </w:r>
          </w:p>
          <w:p w14:paraId="207842F0" w14:textId="6CF9FA2F"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3. Thời gian khoanh tiền thuế nợ:</w:t>
            </w:r>
          </w:p>
          <w:p w14:paraId="40ACBF7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 Thời gian khoanh tiền thuế nợ đối với trường hợp quy định tại điểm a, b, d, đ khoản 1 Điều 20 Luật Quản lý thuế được tính từ ngày cơ quan quản lý thuế ban hành quyết định khoanh tiền thuế nợ đến ngày cơ quan quản lý thuế ban hành quyết định chấm dứt hiệu lực của quyết định khoanh tiền thuế nợ;</w:t>
            </w:r>
          </w:p>
          <w:p w14:paraId="3E3AF12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lastRenderedPageBreak/>
              <w:t>b) Thời gian khoanh tiền thuế nợ đối với trường hợp quy định tại điểm c khoản 1 Điều 20 Luật Quản lý thuế được tính từ ngày Tòa án có thẩm quyền thông báo thụ lý đơn yêu cầu áp dụng thủ tục phục hồi, thụ lý đơn yêu cầu áp dụng thủ tục phá sản đến ngày cơ quan quản lý thuế ban hành quyết định chấm dứt hiệu lực của quyết định khoanh tiền thuế nợ;</w:t>
            </w:r>
          </w:p>
          <w:p w14:paraId="76416D34"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c) Thời gian khoanh tiền thuế nợ đối với trường hợp quy định tại điểm e khoản 1 Điều 20 Luật Quản lý thuế được tính từ ngày người nộp thuế bị hạn chế quyền khai thác khoáng sản, quyền sử dụng đất đai do nguyên nhân từ các cơ quan nhà nước có thẩm quyền ghi trên văn bản xác nhận của cơ quan nhà nước có thẩm quyền đến khi người nộp thuế tiếp tục được khai thác khoáng sản, sử dụng đất đai theo văn bản xác nhận của cơ quan nhà nước có thẩm quyền.</w:t>
            </w:r>
          </w:p>
          <w:p w14:paraId="47076B83"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4. Số tiền thuế nợ được khoanh:</w:t>
            </w:r>
          </w:p>
          <w:p w14:paraId="02B451B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 Số tiền thuế nợ được khoanh đối với trường hợp quy định tại điểm a, b, c, d, đ khoản 1 Điều 20 Luật Quản lý thuế là tổng số tiền thuế nợ của người nộp thuế tại thời điểm bắt đầu của thời gian khoanh nợ theo quy định tại khoản 3 Điều này;</w:t>
            </w:r>
          </w:p>
          <w:p w14:paraId="5AB08EA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b) Số tiền thuế nợ được khoanh đối với trường hợp quy định tại điểm e khoản 1 Điều 20 Luật Quản lý thuế là số tiền thuế nợ phát sinh từ việc bị hạn chế quyền khai thác, sử dụng đất đai, khoáng sản bao gồm: tiền cấp quyền khai thác khoáng sản, tiền sử dụng đất, tiền thuê đất, tiền sử dụng khu vực biển, tiền thuế sử dụng đất phi nông nghiệp, tiền chậm nộp tương ứng.</w:t>
            </w:r>
          </w:p>
          <w:p w14:paraId="425CC7E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lastRenderedPageBreak/>
              <w:t>c) Sau khi ban hành quyết định khoanh tiền thuế nợ, trường hợp số tiền thuế nợ của người nộp thuế thay đổi thì cơ quan quản lý thuế thực hiện điều chỉnh số tiền thuế nợ được khoanh.</w:t>
            </w:r>
          </w:p>
          <w:p w14:paraId="7C6EAF3A"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5. Thủ trưởng cơ quan quản lý thuế quyết định việc khoanh tiền thuế nợ, chấm dứt hiệu lực của quyết định khoanh tiền thuế nợ đối với các khoản tiền thuế nợ được giao quản lý. Trong thời gian khoanh tiền thuế nợ, cơ quan quản lý thuế tiếp tục theo dõi các khoản tiền thuế nợ được khoanh và phối hợp với các cơ quan có liên quan để thu hồi tiền thuế nợ khi người nộp thuế có khả năng nộp thuế hoặc thực hiện xóa nợ theo quy định tại Điều 21 Luật Quản lý thuế.</w:t>
            </w:r>
          </w:p>
          <w:p w14:paraId="3D4545FF"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6. Trường hợp chấm dứt hiệu lực của quyết định khoanh tiền thuế nợ bao gồm:</w:t>
            </w:r>
          </w:p>
          <w:p w14:paraId="259B2047"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 Người nộp thuế đã được khoanh tiền theo quy định tại điểm b, c, d, đ khoản 1 Điều 20 Luật Quản lý thuế nhưng người nộp thuế tiếp tục sản xuất kinh doanh;</w:t>
            </w:r>
          </w:p>
          <w:p w14:paraId="4B321910"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b) Người nộp thuế là cá nhân kinh doanh, hộ kinh doanh, doanh nghiệp tư nhân, công ty trách nhiệm hữu hạn một thành viên đã được khoanh tiền thuế nợ theo quy định tại điểm b, c, d, đ khoản 1 Điều 20 Luật Quản lý thuế nhưng cơ quan quản lý thuế phát hiện cá nhân, chủ hộ kinh doanh, chủ doanh nghiệp/người đại diện theo pháp luật thành lập cơ sở kinh doanh hoặc doanh nghiệp khác;</w:t>
            </w:r>
          </w:p>
          <w:p w14:paraId="5BF84969"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c) Người nộp thuế đã được khoanh tiền thuế nợ theo quy định tại điểm a khoản 1 Điều 20 Luật Quản lý thuế nhưng Tòa án hủy quyết định trước đó tuyên </w:t>
            </w:r>
            <w:r w:rsidRPr="00243AFC">
              <w:rPr>
                <w:bCs/>
                <w:color w:val="000000" w:themeColor="text1"/>
                <w:sz w:val="26"/>
                <w:szCs w:val="26"/>
                <w:lang w:val="vi-VN"/>
              </w:rPr>
              <w:lastRenderedPageBreak/>
              <w:t>bố một người đã chết, mất tích, mất năng lực hành vi dân sự;</w:t>
            </w:r>
          </w:p>
          <w:p w14:paraId="5F252FB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d) Người nộp thuế đã được khoanh tiền thuế nợ theo quy định tại khoản 1 Điều 20 Luật Quản lý thuế nhưng số tiền thuế đã được cơ quan quản lý thuế ban hành quyết định khoanh tiền thuế nợ đủ điều kiện để được xóa nợ theo quy định tại Điều 21 Luật Quản lý thuế;</w:t>
            </w:r>
          </w:p>
          <w:p w14:paraId="30A54366"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đ) Người nộp thuế đã được khoanh tiền thuế nợ theo quy định tại điểm c khoản 1 Điều 20 Luật Quản lý thuế nhưng Tòa án quyết định không mở thủ tục phá sản hoặc đình chỉ thủ tục phá sản; Tòa án công nhận phương án phục hồi hoạt động kinh doanh hoặc đình chỉ thủ tục phục hồi hoạt động kinh doanh theo quy định tại điểm a, b, c, d khoản 1 Điều 37 Luật Phục hồi, phá sản số 142/2025/QH15;</w:t>
            </w:r>
          </w:p>
          <w:p w14:paraId="4F175C7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e) Người nộp thuế đã được khoanh tiền thuế nợ theo quy định tại khoản 1 Điều 20 Luật Quản lý thuế nhưng người nộp thuế không còn nợ số tiền thuế nợ đã khoanh;</w:t>
            </w:r>
          </w:p>
          <w:p w14:paraId="4E426AB0"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g) Người nộp thuế đã được khoanh tiền thuế nợ theo quy định tại điểm e khoản 1 Điều 20 Luật Quản lý thuế nhưng cơ quan nhà nước có thẩm quyền xác nhận về việc người nộp thuế đã triển khai được dự án hoặc đã thực hiện khai thác khoáng sản.           </w:t>
            </w:r>
            <w:r w:rsidRPr="00243AFC">
              <w:rPr>
                <w:bCs/>
                <w:color w:val="000000" w:themeColor="text1"/>
                <w:sz w:val="26"/>
                <w:szCs w:val="26"/>
                <w:lang w:val="vi-VN"/>
              </w:rPr>
              <w:tab/>
            </w:r>
          </w:p>
          <w:p w14:paraId="5F0047A0" w14:textId="6503C3A4"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7. Bộ trưởng Bộ Tài chính quy định trình tự, thủ tục chấm dứt hiệu lực của quyết định khoanh tiền thuế nợ, quyết định điều chỉnh số tiền thuế nợ được khoanh.</w:t>
            </w:r>
          </w:p>
        </w:tc>
        <w:tc>
          <w:tcPr>
            <w:tcW w:w="1836" w:type="pct"/>
            <w:vAlign w:val="center"/>
          </w:tcPr>
          <w:p w14:paraId="3C9719DE" w14:textId="1664A5B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bookmarkStart w:id="30" w:name="dieu_30"/>
            <w:r w:rsidRPr="00243AFC">
              <w:rPr>
                <w:rFonts w:ascii="Times New Roman" w:hAnsi="Times New Roman" w:cs="Times New Roman"/>
                <w:bCs/>
                <w:color w:val="000000" w:themeColor="text1"/>
                <w:sz w:val="26"/>
                <w:szCs w:val="26"/>
                <w:shd w:val="clear" w:color="auto" w:fill="FFFFFF"/>
              </w:rPr>
              <w:lastRenderedPageBreak/>
              <w:t>- Luật phục hồi, phá sản số 142/2025/QH15 quy định:</w:t>
            </w:r>
          </w:p>
          <w:p w14:paraId="2447A9CE" w14:textId="7669315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shd w:val="clear" w:color="auto" w:fill="FFFFFF"/>
              </w:rPr>
              <w:t>“Điều 30. Hoạt động kinh doanh của doanh nghiệp, hợp tác xã sau khi Tòa án thụ lý đơn yêu cầu</w:t>
            </w:r>
            <w:bookmarkEnd w:id="30"/>
          </w:p>
          <w:p w14:paraId="126151C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3. Kể từ ngày thụ lý đơn yêu cầu áp dụng thủ tục phục hồi thì doanh nghiệp, hợp tác xã được khoanh tiền thuế nợ theo đề nghị của Tòa án, tạm dừng đóng vào quỹ hưu trí và tử tuất. Thời hạn khoanh tiền thuế nợ, tạm dừng đóng vào quỹ hưu trí và tử tuất thực </w:t>
            </w:r>
            <w:r w:rsidRPr="00243AFC">
              <w:rPr>
                <w:rFonts w:ascii="Times New Roman" w:hAnsi="Times New Roman" w:cs="Times New Roman"/>
                <w:bCs/>
                <w:color w:val="000000" w:themeColor="text1"/>
                <w:sz w:val="26"/>
                <w:szCs w:val="26"/>
              </w:rPr>
              <w:lastRenderedPageBreak/>
              <w:t>hiện theo quy định pháp luật về quản lý thuế, pháp luật về bảo hiểm xã hội.”</w:t>
            </w:r>
          </w:p>
          <w:p w14:paraId="2CC5876B" w14:textId="49A6EC8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Luật Địa chất và Khoáng sản số </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54/2024/QH15 quy định:</w:t>
            </w:r>
          </w:p>
          <w:p w14:paraId="623626DE" w14:textId="6666A19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bookmarkStart w:id="31" w:name="dieu_107"/>
            <w:r w:rsidRPr="00243AFC">
              <w:rPr>
                <w:rFonts w:ascii="Times New Roman" w:eastAsia="Times New Roman" w:hAnsi="Times New Roman" w:cs="Times New Roman"/>
                <w:bCs/>
                <w:noProof w:val="0"/>
                <w:color w:val="000000"/>
                <w:sz w:val="26"/>
                <w:szCs w:val="26"/>
                <w:lang w:val="nl-NL"/>
              </w:rPr>
              <w:t xml:space="preserve"> </w:t>
            </w:r>
            <w:r w:rsidRPr="00243AFC">
              <w:rPr>
                <w:rFonts w:ascii="Times New Roman" w:hAnsi="Times New Roman" w:cs="Times New Roman"/>
                <w:bCs/>
                <w:color w:val="000000" w:themeColor="text1"/>
                <w:sz w:val="26"/>
                <w:szCs w:val="26"/>
                <w:lang w:val="nl-NL"/>
              </w:rPr>
              <w:t>Điều 107. Trách nhiệm quản lý nhà nước về địa chất, khoáng sản</w:t>
            </w:r>
            <w:bookmarkEnd w:id="31"/>
          </w:p>
          <w:p w14:paraId="527DECC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nl-NL"/>
              </w:rPr>
              <w:t>1. Chính phủ thống nhất quản lý nhà nước về địa chất, khoáng sản.</w:t>
            </w:r>
          </w:p>
          <w:p w14:paraId="43F1C89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2" w:name="khoan_2_107"/>
            <w:r w:rsidRPr="00243AFC">
              <w:rPr>
                <w:rFonts w:ascii="Times New Roman" w:hAnsi="Times New Roman" w:cs="Times New Roman"/>
                <w:bCs/>
                <w:color w:val="000000" w:themeColor="text1"/>
                <w:sz w:val="26"/>
                <w:szCs w:val="26"/>
                <w:lang w:val="nl-NL"/>
              </w:rPr>
              <w:t>2.</w:t>
            </w:r>
            <w:bookmarkEnd w:id="32"/>
            <w:r w:rsidRPr="00243AFC">
              <w:rPr>
                <w:rFonts w:ascii="Times New Roman" w:hAnsi="Times New Roman" w:cs="Times New Roman"/>
                <w:bCs/>
                <w:color w:val="000000" w:themeColor="text1"/>
                <w:sz w:val="26"/>
                <w:szCs w:val="26"/>
                <w:lang w:val="nl-NL"/>
              </w:rPr>
              <w:t> </w:t>
            </w:r>
            <w:bookmarkStart w:id="33" w:name="cumtu_2_107"/>
            <w:r w:rsidRPr="00243AFC">
              <w:rPr>
                <w:rFonts w:ascii="Times New Roman" w:hAnsi="Times New Roman" w:cs="Times New Roman"/>
                <w:bCs/>
                <w:color w:val="000000" w:themeColor="text1"/>
                <w:sz w:val="26"/>
                <w:szCs w:val="26"/>
                <w:lang w:val="nl-NL"/>
              </w:rPr>
              <w:t>Bộ Tài nguyên và Môi trường</w:t>
            </w:r>
            <w:bookmarkEnd w:id="33"/>
            <w:r w:rsidRPr="00243AFC">
              <w:rPr>
                <w:rFonts w:ascii="Times New Roman" w:hAnsi="Times New Roman" w:cs="Times New Roman"/>
                <w:bCs/>
                <w:color w:val="000000" w:themeColor="text1"/>
                <w:sz w:val="26"/>
                <w:szCs w:val="26"/>
                <w:lang w:val="nl-NL"/>
              </w:rPr>
              <w:t> </w:t>
            </w:r>
            <w:bookmarkStart w:id="34" w:name="khoan_2_107_name"/>
            <w:r w:rsidRPr="00243AFC">
              <w:rPr>
                <w:rFonts w:ascii="Times New Roman" w:hAnsi="Times New Roman" w:cs="Times New Roman"/>
                <w:bCs/>
                <w:color w:val="000000" w:themeColor="text1"/>
                <w:sz w:val="26"/>
                <w:szCs w:val="26"/>
                <w:lang w:val="nl-NL"/>
              </w:rPr>
              <w:t>là cơ quan đầu mối giúp Chính phủ thống nhất quản lý nhà nước về địa chất, khoáng sản, trong phạm vi nhiệm vụ, quyền hạn của mình, có trách nhiệm sau đây:</w:t>
            </w:r>
            <w:bookmarkEnd w:id="34"/>
          </w:p>
          <w:p w14:paraId="2DA82B9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nl-NL"/>
              </w:rPr>
              <w:t>a</w:t>
            </w:r>
            <w:r w:rsidRPr="00243AFC">
              <w:rPr>
                <w:rFonts w:ascii="Times New Roman" w:hAnsi="Times New Roman" w:cs="Times New Roman"/>
                <w:bCs/>
                <w:color w:val="000000" w:themeColor="text1"/>
                <w:sz w:val="26"/>
                <w:szCs w:val="26"/>
              </w:rPr>
              <w:t>) Tổng hợp kết quả điều tra cơ bản địa chất, điều tra địa chất về khoáng sản; khai thác, sử dụng tài nguyên địa chất; hoạt động khoáng sản; quản lý thông tin, dữ liệu </w:t>
            </w:r>
            <w:r w:rsidRPr="00243AFC">
              <w:rPr>
                <w:rFonts w:ascii="Times New Roman" w:hAnsi="Times New Roman" w:cs="Times New Roman"/>
                <w:bCs/>
                <w:color w:val="000000" w:themeColor="text1"/>
                <w:sz w:val="26"/>
                <w:szCs w:val="26"/>
                <w:lang w:val="nl-NL"/>
              </w:rPr>
              <w:t>về </w:t>
            </w:r>
            <w:r w:rsidRPr="00243AFC">
              <w:rPr>
                <w:rFonts w:ascii="Times New Roman" w:hAnsi="Times New Roman" w:cs="Times New Roman"/>
                <w:bCs/>
                <w:color w:val="000000" w:themeColor="text1"/>
                <w:sz w:val="26"/>
                <w:szCs w:val="26"/>
              </w:rPr>
              <w:t>địa chất, khoáng sản;</w:t>
            </w:r>
          </w:p>
          <w:p w14:paraId="279CC2D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5" w:name="diem_b_2_107"/>
            <w:r w:rsidRPr="00243AFC">
              <w:rPr>
                <w:rFonts w:ascii="Times New Roman" w:hAnsi="Times New Roman" w:cs="Times New Roman"/>
                <w:bCs/>
                <w:color w:val="000000" w:themeColor="text1"/>
                <w:sz w:val="26"/>
                <w:szCs w:val="26"/>
              </w:rPr>
              <w:t>b) Khoanh định và công bố các khu vực có khoáng sản phân tán nhỏ, lẻ; khoanh định và trình Thủ tướng Chính phủ phê duyệt khu vực dự trữ khoáng sản quốc gia, danh mục khoáng sản chiến lược, quan trọng;</w:t>
            </w:r>
            <w:bookmarkEnd w:id="35"/>
          </w:p>
          <w:p w14:paraId="43EC093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6" w:name="diem_c_2_107"/>
            <w:r w:rsidRPr="00243AFC">
              <w:rPr>
                <w:rFonts w:ascii="Times New Roman" w:hAnsi="Times New Roman" w:cs="Times New Roman"/>
                <w:bCs/>
                <w:color w:val="000000" w:themeColor="text1"/>
                <w:sz w:val="26"/>
                <w:szCs w:val="26"/>
              </w:rPr>
              <w:t>c) Tổ chức và chỉ đạo thực hiện thanh tra, kiểm tra chuyên ngành địa chất, khoáng sản trong phạm vi cả nước; giải quyết khiếu nại, tố cáo về địa chất, khoáng sản; xử lý vi phạm pháp luật về địa chất, khoáng sản theo quy định của pháp luật;</w:t>
            </w:r>
            <w:bookmarkEnd w:id="36"/>
          </w:p>
          <w:p w14:paraId="512ABC5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Đầu mối tổng hợp hoạt động hợp tác quốc tế trong nghiên cứu, điều tra cơ bản địa chất, điều tra địa chất về khoáng sản và quản lý hoạt động khoáng sản;</w:t>
            </w:r>
          </w:p>
          <w:p w14:paraId="6F88B11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 Thực hiện các trách nhiệm khác quy định tại Luật này.</w:t>
            </w:r>
          </w:p>
          <w:p w14:paraId="50CF1AAA" w14:textId="48B897E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Bộ, cơ quan ngang Bộ thực hiện trách nhiệm quản lý nhà nước trong phạm vi nhiệm vụ, quyền hạn của mình và phối hợp với </w:t>
            </w:r>
            <w:bookmarkStart w:id="37" w:name="cumtu_3_107"/>
            <w:r w:rsidRPr="00243AFC">
              <w:rPr>
                <w:rFonts w:ascii="Times New Roman" w:hAnsi="Times New Roman" w:cs="Times New Roman"/>
                <w:bCs/>
                <w:color w:val="000000" w:themeColor="text1"/>
                <w:sz w:val="26"/>
                <w:szCs w:val="26"/>
              </w:rPr>
              <w:t>Bộ Tài nguyên và Môi trường</w:t>
            </w:r>
            <w:bookmarkEnd w:id="37"/>
            <w:r w:rsidRPr="00243AFC">
              <w:rPr>
                <w:rFonts w:ascii="Times New Roman" w:hAnsi="Times New Roman" w:cs="Times New Roman"/>
                <w:bCs/>
                <w:color w:val="000000" w:themeColor="text1"/>
                <w:sz w:val="26"/>
                <w:szCs w:val="26"/>
              </w:rPr>
              <w:t> thực hiện nhiệm vụ quản lý nhà nước về địa chất, khoáng sản theo quy định của Luật này và quy định khác của pháp luật có liên quan.</w:t>
            </w:r>
          </w:p>
          <w:p w14:paraId="343EBE0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w:t>
            </w:r>
            <w:bookmarkStart w:id="38" w:name="cumtu_4_107"/>
            <w:r w:rsidRPr="00243AFC">
              <w:rPr>
                <w:rFonts w:ascii="Times New Roman" w:hAnsi="Times New Roman" w:cs="Times New Roman"/>
                <w:bCs/>
                <w:color w:val="000000" w:themeColor="text1"/>
                <w:sz w:val="26"/>
                <w:szCs w:val="26"/>
              </w:rPr>
              <w:t>Ủy ban nhân dân</w:t>
            </w:r>
            <w:bookmarkEnd w:id="38"/>
            <w:r w:rsidRPr="00243AFC">
              <w:rPr>
                <w:rFonts w:ascii="Times New Roman" w:hAnsi="Times New Roman" w:cs="Times New Roman"/>
                <w:bCs/>
                <w:color w:val="000000" w:themeColor="text1"/>
                <w:sz w:val="26"/>
                <w:szCs w:val="26"/>
              </w:rPr>
              <w:t> cấp tỉnh, trong phạm vi nhiệm vụ, quyền hạn của mình, có trách nhiệm sau đây:</w:t>
            </w:r>
          </w:p>
          <w:p w14:paraId="660CFD5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Ban hành quy chế phối hợp giữa các địa phương hoặc giữa địa phương với các Bộ, ngành trong quản lý nhà nước về khoáng sản;</w:t>
            </w:r>
          </w:p>
          <w:p w14:paraId="1B5EE00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địa phương theo quy hoạch đã được phê duyệt;</w:t>
            </w:r>
          </w:p>
          <w:p w14:paraId="21C5FB1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Thẩm định, phê duyệt đề án, báo cáo kết quả đánh giá tiềm năng đối với khoáng sản nhóm III, nhóm IV và được thực hiện bằng nguồn vốn ngân sách của địa phương theo quy hoạch đã được phê duyệt;</w:t>
            </w:r>
          </w:p>
          <w:p w14:paraId="433F375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lưu trữ thông tin, dữ liệu về địa chất, khoáng sản trên địa bàn tỉnh;</w:t>
            </w:r>
          </w:p>
          <w:p w14:paraId="6B3ADA1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đ)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w:t>
            </w:r>
            <w:r w:rsidRPr="00243AFC">
              <w:rPr>
                <w:rFonts w:ascii="Times New Roman" w:hAnsi="Times New Roman" w:cs="Times New Roman"/>
                <w:bCs/>
                <w:color w:val="000000" w:themeColor="text1"/>
                <w:sz w:val="26"/>
                <w:szCs w:val="26"/>
              </w:rPr>
              <w:lastRenderedPageBreak/>
              <w:t>mọi hoạt động khoáng sản, thu hồi khoáng sản trên địa bàn;</w:t>
            </w:r>
          </w:p>
          <w:p w14:paraId="4BCDD49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9" w:name="diem_e_4_107"/>
            <w:r w:rsidRPr="00243AFC">
              <w:rPr>
                <w:rFonts w:ascii="Times New Roman" w:hAnsi="Times New Roman" w:cs="Times New Roman"/>
                <w:bCs/>
                <w:color w:val="000000" w:themeColor="text1"/>
                <w:sz w:val="26"/>
                <w:szCs w:val="26"/>
              </w:rPr>
              <w:t>e) Tổ chức và chỉ đạo thực hiện các biện pháp bảo vệ môi trường, bảo vệ tài nguyên địa chất chưa khai thác, sử dụng, bảo vệ khoáng sản chưa khai thác; quản lý, bảo vệ các công trình, thiết bị bảo đảm an toàn mỏ trong trường hợp quy định tại</w:t>
            </w:r>
            <w:bookmarkEnd w:id="39"/>
            <w:r w:rsidRPr="00243AFC">
              <w:rPr>
                <w:rFonts w:ascii="Times New Roman" w:hAnsi="Times New Roman" w:cs="Times New Roman"/>
                <w:bCs/>
                <w:color w:val="000000" w:themeColor="text1"/>
                <w:sz w:val="26"/>
                <w:szCs w:val="26"/>
              </w:rPr>
              <w:t> </w:t>
            </w:r>
            <w:bookmarkStart w:id="40" w:name="tc_93"/>
            <w:r w:rsidRPr="00243AFC">
              <w:rPr>
                <w:rFonts w:ascii="Times New Roman" w:hAnsi="Times New Roman" w:cs="Times New Roman"/>
                <w:bCs/>
                <w:color w:val="000000" w:themeColor="text1"/>
                <w:sz w:val="26"/>
                <w:szCs w:val="26"/>
              </w:rPr>
              <w:t>khoản 3 Điều 66 và khoản 3 Điều 71 của Luật này</w:t>
            </w:r>
            <w:bookmarkEnd w:id="40"/>
            <w:r w:rsidRPr="00243AFC">
              <w:rPr>
                <w:rFonts w:ascii="Times New Roman" w:hAnsi="Times New Roman" w:cs="Times New Roman"/>
                <w:bCs/>
                <w:color w:val="000000" w:themeColor="text1"/>
                <w:sz w:val="26"/>
                <w:szCs w:val="26"/>
              </w:rPr>
              <w:t>;</w:t>
            </w:r>
          </w:p>
          <w:p w14:paraId="326160B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g) Báo cáo cơ quan quản lý nhà nước về địa chất, khoáng sản ở trung ương về tình hình hoạt động địa chất, khoáng sản trên địa bàn;</w:t>
            </w:r>
          </w:p>
          <w:p w14:paraId="4E24D533" w14:textId="2461172E"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h) Thực hiện các trách nhiệm khác quy định tại Luật này.”</w:t>
            </w:r>
          </w:p>
          <w:p w14:paraId="673FB1AE" w14:textId="63EA9D26"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Nghị định số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151/2025/NĐ-CP;</w:t>
            </w:r>
          </w:p>
          <w:p w14:paraId="28C8B632" w14:textId="1B9C55A2"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193/2025/NĐ-CP;</w:t>
            </w:r>
          </w:p>
        </w:tc>
        <w:tc>
          <w:tcPr>
            <w:tcW w:w="734" w:type="pct"/>
          </w:tcPr>
          <w:p w14:paraId="37025350" w14:textId="74D83A9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hAnsi="Times New Roman" w:cs="Times New Roman"/>
                <w:bCs/>
                <w:color w:val="000000" w:themeColor="text1"/>
                <w:sz w:val="26"/>
                <w:szCs w:val="26"/>
                <w:shd w:val="clear" w:color="auto" w:fill="FFFFFF"/>
              </w:rPr>
              <w:t xml:space="preserve">Luật phục hồi, phá sản số 142/2025/QH15; </w:t>
            </w:r>
            <w:r w:rsidRPr="00243AFC">
              <w:rPr>
                <w:rFonts w:ascii="Times New Roman" w:hAnsi="Times New Roman" w:cs="Times New Roman"/>
                <w:bCs/>
                <w:color w:val="000000" w:themeColor="text1"/>
                <w:sz w:val="26"/>
                <w:szCs w:val="26"/>
              </w:rPr>
              <w:t xml:space="preserve"> Luật Địa chất và Khoáng sản số </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 xml:space="preserve">54/2024/QH15; </w:t>
            </w:r>
            <w:r w:rsidRPr="00243AFC">
              <w:rPr>
                <w:rFonts w:ascii="Times New Roman" w:hAnsi="Times New Roman" w:cs="Times New Roman"/>
                <w:bCs/>
                <w:color w:val="000000" w:themeColor="text1"/>
                <w:sz w:val="26"/>
                <w:szCs w:val="26"/>
              </w:rPr>
              <w:lastRenderedPageBreak/>
              <w:t xml:space="preserve">Nghị định số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151/2025/NĐ-CP; Nghị định số 193/2025/NĐ-CP;</w:t>
            </w:r>
          </w:p>
        </w:tc>
        <w:tc>
          <w:tcPr>
            <w:tcW w:w="642" w:type="pct"/>
          </w:tcPr>
          <w:p w14:paraId="6F42F1E9" w14:textId="0AD4394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Điều 34 dự thảo Nghị định</w:t>
            </w:r>
          </w:p>
        </w:tc>
      </w:tr>
      <w:tr w:rsidR="00BF090E" w:rsidRPr="00243AFC" w14:paraId="7AF03B41" w14:textId="77777777" w:rsidTr="00F302C3">
        <w:trPr>
          <w:trHeight w:val="560"/>
        </w:trPr>
        <w:tc>
          <w:tcPr>
            <w:tcW w:w="1788" w:type="pct"/>
            <w:vAlign w:val="center"/>
          </w:tcPr>
          <w:p w14:paraId="088C14E5" w14:textId="72551E0D"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43. Khấu trừ, nộp thuế thay đối với hoạt động kinh doanh trên nền tảng thương mại điện tử</w:t>
            </w:r>
          </w:p>
          <w:p w14:paraId="010A51E3"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Chủ quản nền tảng thương mại điện tử có chức năng đặt hàng trực tuyến và chức năng thanh toán (trong nước và ngoài nước), bao gồm chủ sở hữu trực tiếp quản lý nền tảng hoặc tổ chức, cá nhân được ủy quyền quản lý nền tảng, hoặc tổ chức tại Việt Nam thay mặt nhà cung cấp nền tảng thương mại điện tử, nền tảng số ở nước ngoài thực hiện chi trả thu nhập cho hộ, cá nhân từ sản phẩm, dịch vụ nội dung thông tin số theo quy định pháp luật về công nghệ thông tin thực hiện khấu trừ, khai thuế, nộp thuế thay đối với hoạt động kinh doanh trên nền tảng thương mại điện tử của hộ, cá nhân kinh doanh như sau:</w:t>
            </w:r>
          </w:p>
          <w:p w14:paraId="03F429E4"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Khấu trừ, nộp thuế giá trị gia tăng đối với từng giao dịch bán hàng hóa, cung cấp dịch vụ phát sinh doanh thu tại Việt Nam của hộ kinh doanh, cá nhân kinh doanh theo quy định của pháp luật thuế giá trị gia tăng;</w:t>
            </w:r>
          </w:p>
          <w:p w14:paraId="48F7BAB0"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Khấu trừ, nộp thuế thu nhập cá nhân theo quy định pháp luật thuế thu nhập cá nhân: </w:t>
            </w:r>
          </w:p>
          <w:p w14:paraId="62C1D360"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Khấu trừ, nộp thuế thu nhập cá nhân đối với từng giao dịch bán hàng hóa, cung cấp dịch vụ phát sinh doanh thu trong và ngoài lãnh thổ Việt Nam của cá nhân cư trú;</w:t>
            </w:r>
          </w:p>
          <w:p w14:paraId="40D6F7DF"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b.2) Khấu trừ, nộp thuế thu nhập cá nhân đối với từng giao dịch bán hàng hóa, cung cấp dịch vụ phát sinh doanh thu tại Việt Nam của cá nhân không cư trú. </w:t>
            </w:r>
          </w:p>
          <w:p w14:paraId="11EFF25E"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Chủ quản nền tảng thương mại điện tử, nền tảng số có chức năng đặt hàng trực tuyến và chức năng thanh toán (trong nước và ngoài nước) thực hiện khấu trừ, nộp thuế giá trị gia tăng và thuế thu nhập doanh nghiệp theo quy định của pháp luật thuế giá trị gia tăng, pháp luật thuế thu nhập doanh nghiệp đối với từng giao dịch cung cấp hàng hóa, dịch vụ phát sinh doanh thu tại Việt Nam của tổ chức ở nước ngoài có hoạt động kinh doanh trên nền tảng thương mại điện tử, nền tảng số.</w:t>
            </w:r>
          </w:p>
          <w:p w14:paraId="3D31B725"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Tổ chức kinh doanh tại Việt Nam áp dụng phương pháp khấu trừ thuế giá trị gia tăng khi mua hàng hoá, dịch vụ của nhà cung cấp ở nước ngoài, cá nhân không cư trú thông qua thương mại điện tử hoặc nền tảng số có trách nhiệm:</w:t>
            </w:r>
          </w:p>
          <w:p w14:paraId="374BECB8"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Khấu trừ, nộp thay thuế giá trị gia tăng đối với việc cung cấp dịch vụ theo quy định của pháp luật thuế giá trị gia tăng đối với nhà cung cấp ở nước ngoài, cá nhân không cư trú;</w:t>
            </w:r>
          </w:p>
          <w:p w14:paraId="76C5265B"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Khấu trừ, nộp thay thuế thu nhập doanh nghiệp đối với nhà cung cấp ở nước ngoài là tổ chức theo quy định của pháp luật thuế thu nhập doanh nghiệp;</w:t>
            </w:r>
          </w:p>
          <w:p w14:paraId="033CB5E2" w14:textId="10B4DEBE"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Khấu trừ, nộp thay thuế thu nhập cá nhân đối với cá nhân không cư trú theo quy định pháp luật thuế thu nhập cá nhân.</w:t>
            </w:r>
          </w:p>
        </w:tc>
        <w:tc>
          <w:tcPr>
            <w:tcW w:w="1836" w:type="pct"/>
            <w:vAlign w:val="center"/>
          </w:tcPr>
          <w:p w14:paraId="04391513" w14:textId="77777777" w:rsidR="00BF090E" w:rsidRPr="00243AFC" w:rsidRDefault="00BF090E" w:rsidP="00BF090E">
            <w:pPr>
              <w:pStyle w:val="ListParagraph"/>
              <w:numPr>
                <w:ilvl w:val="0"/>
                <w:numId w:val="9"/>
              </w:numPr>
              <w:tabs>
                <w:tab w:val="left" w:pos="567"/>
              </w:tabs>
              <w:spacing w:before="120" w:after="120" w:line="240" w:lineRule="auto"/>
              <w:ind w:left="0" w:firstLine="153"/>
              <w:jc w:val="both"/>
              <w:rPr>
                <w:rFonts w:cs="Times New Roman"/>
                <w:bCs/>
                <w:color w:val="000000" w:themeColor="text1"/>
                <w:szCs w:val="26"/>
              </w:rPr>
            </w:pPr>
            <w:r w:rsidRPr="00243AFC">
              <w:rPr>
                <w:rFonts w:eastAsia="Times New Roman" w:cs="Times New Roman"/>
                <w:bCs/>
                <w:noProof w:val="0"/>
                <w:color w:val="000000" w:themeColor="text1"/>
                <w:szCs w:val="26"/>
              </w:rPr>
              <w:lastRenderedPageBreak/>
              <w:t>Nghị định số 117/2025/NĐ – CP quy định:</w:t>
            </w:r>
          </w:p>
          <w:p w14:paraId="0EF3059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 Khấu trừ, nộp thuế thay</w:t>
            </w:r>
          </w:p>
          <w:p w14:paraId="1C29797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14:paraId="7E24E83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14:paraId="68EDBC6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Luật thuế GTGT số 48/2024/QH15 quy định: </w:t>
            </w:r>
          </w:p>
          <w:p w14:paraId="0362AD3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 Người nộp thuế</w:t>
            </w:r>
          </w:p>
          <w:p w14:paraId="7B9AF37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094F2497" w14:textId="79D9578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Luật Thương mại điện tử số </w:t>
            </w:r>
            <w:r w:rsidRPr="00243AFC">
              <w:rPr>
                <w:rFonts w:ascii="Times New Roman" w:hAnsi="Times New Roman" w:cs="Times New Roman"/>
                <w:color w:val="000000"/>
                <w:sz w:val="26"/>
                <w:szCs w:val="26"/>
                <w:shd w:val="clear" w:color="auto" w:fill="FFFFFF"/>
              </w:rPr>
              <w:t xml:space="preserve"> </w:t>
            </w:r>
            <w:r w:rsidRPr="00243AFC">
              <w:rPr>
                <w:rFonts w:ascii="Times New Roman" w:eastAsia="Times New Roman" w:hAnsi="Times New Roman" w:cs="Times New Roman"/>
                <w:bCs/>
                <w:noProof w:val="0"/>
                <w:color w:val="000000" w:themeColor="text1"/>
                <w:sz w:val="26"/>
                <w:szCs w:val="26"/>
              </w:rPr>
              <w:t>122/2025/QH15 quy định:</w:t>
            </w:r>
          </w:p>
          <w:p w14:paraId="3ED8EA7D" w14:textId="4F1C3CA3" w:rsidR="00BF090E" w:rsidRPr="00243AFC" w:rsidRDefault="00BF090E" w:rsidP="00BF090E">
            <w:pPr>
              <w:shd w:val="clear" w:color="auto" w:fill="FFFFFF"/>
              <w:tabs>
                <w:tab w:val="left" w:pos="567"/>
              </w:tabs>
              <w:spacing w:before="120" w:line="240" w:lineRule="auto"/>
              <w:ind w:firstLine="153"/>
              <w:rPr>
                <w:rFonts w:ascii="Times New Roman" w:hAnsi="Times New Roman" w:cs="Times New Roman"/>
                <w:color w:val="000000"/>
                <w:sz w:val="26"/>
                <w:szCs w:val="26"/>
                <w:shd w:val="clear" w:color="auto" w:fill="FFFFFF"/>
                <w:lang w:val="en"/>
              </w:rPr>
            </w:pPr>
            <w:r w:rsidRPr="00243AFC">
              <w:rPr>
                <w:rFonts w:ascii="Times New Roman" w:eastAsia="Times New Roman" w:hAnsi="Times New Roman" w:cs="Times New Roman"/>
                <w:bCs/>
                <w:noProof w:val="0"/>
                <w:color w:val="000000" w:themeColor="text1"/>
                <w:sz w:val="26"/>
                <w:szCs w:val="26"/>
              </w:rPr>
              <w:t>“</w:t>
            </w:r>
            <w:r w:rsidRPr="00243AFC">
              <w:rPr>
                <w:rFonts w:ascii="Times New Roman" w:hAnsi="Times New Roman" w:cs="Times New Roman"/>
                <w:b/>
                <w:bCs/>
                <w:color w:val="000000"/>
                <w:sz w:val="26"/>
                <w:szCs w:val="26"/>
                <w:shd w:val="clear" w:color="auto" w:fill="FFFFFF"/>
                <w:lang w:val="en"/>
              </w:rPr>
              <w:t xml:space="preserve"> </w:t>
            </w:r>
            <w:r w:rsidRPr="00243AFC">
              <w:rPr>
                <w:rFonts w:ascii="Times New Roman" w:eastAsia="Times New Roman" w:hAnsi="Times New Roman" w:cs="Times New Roman"/>
                <w:noProof w:val="0"/>
                <w:color w:val="000000" w:themeColor="text1"/>
                <w:sz w:val="26"/>
                <w:szCs w:val="26"/>
                <w:lang w:val="en"/>
              </w:rPr>
              <w:t>Điều</w:t>
            </w:r>
            <w:r w:rsidRPr="00243AFC">
              <w:rPr>
                <w:rFonts w:ascii="Times New Roman" w:eastAsia="Times New Roman" w:hAnsi="Times New Roman" w:cs="Times New Roman"/>
                <w:noProof w:val="0"/>
                <w:color w:val="000000" w:themeColor="text1"/>
                <w:sz w:val="26"/>
                <w:szCs w:val="26"/>
              </w:rPr>
              <w:t> 3. Giải thích từ ngữ</w:t>
            </w:r>
            <w:r w:rsidRPr="00243AFC">
              <w:rPr>
                <w:rFonts w:ascii="Times New Roman" w:eastAsia="Times New Roman" w:hAnsi="Times New Roman" w:cs="Times New Roman"/>
                <w:bCs/>
                <w:noProof w:val="0"/>
                <w:color w:val="000000" w:themeColor="text1"/>
                <w:sz w:val="26"/>
                <w:szCs w:val="26"/>
                <w:lang w:val="en"/>
              </w:rPr>
              <w:t xml:space="preserve"> </w:t>
            </w:r>
            <w:r w:rsidRPr="00243AFC">
              <w:rPr>
                <w:rFonts w:ascii="Times New Roman" w:hAnsi="Times New Roman" w:cs="Times New Roman"/>
                <w:color w:val="000000"/>
                <w:sz w:val="26"/>
                <w:szCs w:val="26"/>
                <w:shd w:val="clear" w:color="auto" w:fill="FFFFFF"/>
                <w:lang w:val="en"/>
              </w:rPr>
              <w:t xml:space="preserve"> </w:t>
            </w:r>
          </w:p>
          <w:p w14:paraId="1EFBB4AB" w14:textId="3181796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i/>
                <w:iCs/>
                <w:noProof w:val="0"/>
                <w:color w:val="000000" w:themeColor="text1"/>
                <w:sz w:val="26"/>
                <w:szCs w:val="26"/>
                <w:lang w:val="en"/>
              </w:rPr>
              <w:t>Ch</w:t>
            </w:r>
            <w:r w:rsidRPr="00243AFC">
              <w:rPr>
                <w:rFonts w:ascii="Times New Roman" w:eastAsia="Times New Roman" w:hAnsi="Times New Roman" w:cs="Times New Roman"/>
                <w:bCs/>
                <w:i/>
                <w:iCs/>
                <w:noProof w:val="0"/>
                <w:color w:val="000000" w:themeColor="text1"/>
                <w:sz w:val="26"/>
                <w:szCs w:val="26"/>
              </w:rPr>
              <w:t>ức năng đặt hàng trực tuyến</w:t>
            </w:r>
            <w:r w:rsidRPr="00243AFC">
              <w:rPr>
                <w:rFonts w:ascii="Times New Roman" w:eastAsia="Times New Roman" w:hAnsi="Times New Roman" w:cs="Times New Roman"/>
                <w:bCs/>
                <w:noProof w:val="0"/>
                <w:color w:val="000000" w:themeColor="text1"/>
                <w:sz w:val="26"/>
                <w:szCs w:val="26"/>
              </w:rPr>
              <w:t> là chức năng của nền tảng thương mại điện tử cho phép thực hiện giao kết hợp đồng điện tử trên nền tảng đó.”</w:t>
            </w:r>
          </w:p>
          <w:p w14:paraId="4B1A3ECC" w14:textId="1A1DCC73"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p>
        </w:tc>
        <w:tc>
          <w:tcPr>
            <w:tcW w:w="734" w:type="pct"/>
          </w:tcPr>
          <w:p w14:paraId="48E7EB95" w14:textId="0FF66ED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Luật Thương mại điện tử số </w:t>
            </w:r>
            <w:r w:rsidRPr="00243AFC">
              <w:rPr>
                <w:rFonts w:ascii="Times New Roman" w:hAnsi="Times New Roman" w:cs="Times New Roman"/>
                <w:color w:val="000000"/>
                <w:sz w:val="26"/>
                <w:szCs w:val="26"/>
                <w:shd w:val="clear" w:color="auto" w:fill="FFFFFF"/>
              </w:rPr>
              <w:t xml:space="preserve"> </w:t>
            </w:r>
            <w:r w:rsidRPr="00243AFC">
              <w:rPr>
                <w:rFonts w:ascii="Times New Roman" w:eastAsia="Times New Roman" w:hAnsi="Times New Roman" w:cs="Times New Roman"/>
                <w:bCs/>
                <w:noProof w:val="0"/>
                <w:color w:val="000000" w:themeColor="text1"/>
                <w:sz w:val="26"/>
                <w:szCs w:val="26"/>
              </w:rPr>
              <w:t xml:space="preserve">122/2025/QH15;  Luật thuế GTGT số 48/2024/QH15; </w:t>
            </w:r>
            <w:r w:rsidRPr="00243AFC">
              <w:rPr>
                <w:rFonts w:ascii="Times New Roman" w:hAnsi="Times New Roman" w:cs="Times New Roman"/>
                <w:bCs/>
                <w:color w:val="000000" w:themeColor="text1"/>
                <w:sz w:val="26"/>
                <w:szCs w:val="26"/>
              </w:rPr>
              <w:t xml:space="preserve">Nghị định số 117/2025/NĐ – CP </w:t>
            </w:r>
          </w:p>
        </w:tc>
        <w:tc>
          <w:tcPr>
            <w:tcW w:w="642" w:type="pct"/>
          </w:tcPr>
          <w:p w14:paraId="04458AF3" w14:textId="54EFF722"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43 dự thảo Nghị định</w:t>
            </w:r>
          </w:p>
        </w:tc>
      </w:tr>
      <w:tr w:rsidR="00BF090E" w:rsidRPr="00243AFC" w14:paraId="7E817827" w14:textId="77777777" w:rsidTr="00F302C3">
        <w:trPr>
          <w:trHeight w:val="560"/>
        </w:trPr>
        <w:tc>
          <w:tcPr>
            <w:tcW w:w="1788" w:type="pct"/>
            <w:vAlign w:val="center"/>
          </w:tcPr>
          <w:p w14:paraId="0A547D85" w14:textId="3EB49166"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44. Thời điểm khấu trừ và căn cứ xác định số thuế phải nộp</w:t>
            </w:r>
          </w:p>
          <w:p w14:paraId="6660120F"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Thời điểm khấu trừ được xác định như sau:</w:t>
            </w:r>
          </w:p>
          <w:p w14:paraId="0EA1B2E0"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a) Đối với tổ chức kinh doanh tại Việt Nam quy định tại khoản 3 Điều 43 Nghị định này là thời điểm thanh toán cho nhà cung cấp nước ngoài;</w:t>
            </w:r>
          </w:p>
          <w:p w14:paraId="6C5804A7"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Đối với chủ quản nền tảng thương mại điện tử, nền tảng số là thời điểm xác nhận giao dịch thành công và chấp nhận thanh toán. Trường hợp tổ chức kinh doanh tại Việt Nam đã thực hiện khấu trừ theo quy định tại điểm a khoản này thì chủ quản nền tảng thương mại điện tử nền tảng số khác có chức năng thanh toán và chức năng đặt hàng trực tuyến không thực hiện khấu trừ thuế đối với cùng giao dịch đó.</w:t>
            </w:r>
          </w:p>
          <w:p w14:paraId="1FC9A136" w14:textId="77777777" w:rsidR="004B07A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Số thuế giá trị gia tăng, thuế thu nhập doanh nghiệp, thuế thu nhập cá nhân phải thực hiện khấu trừ theo quy định của pháp luật thuế giá trị gia tăng, thuế thu nhập doanh nghiệp, thuế thu nhập cá nhân.</w:t>
            </w:r>
          </w:p>
          <w:p w14:paraId="07B76D3D" w14:textId="47352AFE"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w:t>
            </w:r>
            <w:r w:rsidR="004B07AC" w:rsidRPr="004B07AC">
              <w:rPr>
                <w:rFonts w:ascii="Times New Roman" w:hAnsi="Times New Roman" w:cs="Times New Roman"/>
                <w:bCs/>
                <w:color w:val="000000" w:themeColor="text1"/>
                <w:sz w:val="26"/>
                <w:szCs w:val="26"/>
              </w:rPr>
              <w:t>Cục trưởng Cục Thuế hướng dẫn việc tiếp nhận, kiểm tra, đối chiếu dữ liệu để giải quyết hoàn thuế tự động trên hệ thống ứng dụng công nghệ thông tin của ngành thuế đối với hồ sơ hoàn thuế của hộ, cá nhân có hoạt động kinh doanh trên nền tảng thương mại điện tử theo quy định của pháp luật quản lý thuế; cung cấp thông tin số thuế do tổ chức quản lý nền tảng thương mại điện tử đã khấu trừ, nộp thay cho hộ, cá nhân qua tài khoản thuế điện tử của người nộp thuế; hỗ trợ hộ, cá nhân sử dụng số định danh cá nhân thay cho mã số thuế khi mã số thuế đã được tích hợp vào số định danh cá nhân</w:t>
            </w:r>
          </w:p>
          <w:p w14:paraId="22E6664C"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3. Trường hợp tổ chức kinh doanh tại Việt Nam, chủ quản nền tảng thương mại điện tử, nền tảng số thuộc đối tượng khấu trừ, nộp thay không xác định được giao dịch phát sinh doanh thu từ nền tảng thương mại điện tử là hàng hóa hay dịch vụ hoặc </w:t>
            </w:r>
            <w:r w:rsidRPr="00243AFC">
              <w:rPr>
                <w:rFonts w:ascii="Times New Roman" w:hAnsi="Times New Roman" w:cs="Times New Roman"/>
                <w:bCs/>
                <w:color w:val="000000" w:themeColor="text1"/>
                <w:sz w:val="26"/>
                <w:szCs w:val="26"/>
              </w:rPr>
              <w:lastRenderedPageBreak/>
              <w:t xml:space="preserve">loại dịch vụ thì việc xác định số thuế phải khấu trừ thực hiện theo mức tỷ lệ % cao nhất theo quy định tại pháp luật thuế giá trị gia tăng, thuế thu nhập doanh nghiệp, thuế thu nhập cá nhân. </w:t>
            </w:r>
          </w:p>
          <w:p w14:paraId="00F1F9C7" w14:textId="7BEF40BB"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Doanh thu phát sinh tại Việt Nam làm căn cứ khấu trừ là số tiền bán hàng hóa, cung cấp dịch vụ mà tổ chức nước ngoài, hộ kinh doanh, cá nhân kinh doanh được hưởng do tổ chức kinh doanh tại Việt Nam chi trả hoặc chủ quản nền tảng thu hộ.</w:t>
            </w:r>
          </w:p>
        </w:tc>
        <w:tc>
          <w:tcPr>
            <w:tcW w:w="1836" w:type="pct"/>
            <w:vAlign w:val="center"/>
          </w:tcPr>
          <w:p w14:paraId="51B3BDA1" w14:textId="14AB1A9D" w:rsidR="00BF090E" w:rsidRPr="00243AFC" w:rsidRDefault="00BF090E" w:rsidP="00BF090E">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rFonts w:eastAsia="Times New Roman"/>
                <w:bCs/>
                <w:noProof w:val="0"/>
                <w:color w:val="000000" w:themeColor="text1"/>
                <w:sz w:val="26"/>
                <w:szCs w:val="26"/>
              </w:rPr>
              <w:lastRenderedPageBreak/>
              <w:t>- Nghị định số 117/2025/NĐ – CP quy định:</w:t>
            </w:r>
          </w:p>
          <w:p w14:paraId="0A33A286" w14:textId="796924BF" w:rsidR="00BF090E" w:rsidRPr="00243AFC" w:rsidRDefault="00BF090E" w:rsidP="00BF090E">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rFonts w:eastAsia="Times New Roman"/>
                <w:bCs/>
                <w:noProof w:val="0"/>
                <w:color w:val="000000" w:themeColor="text1"/>
                <w:sz w:val="26"/>
                <w:szCs w:val="26"/>
              </w:rPr>
              <w:t>“</w:t>
            </w:r>
            <w:bookmarkStart w:id="41" w:name="dieu_5"/>
            <w:r w:rsidRPr="00243AFC">
              <w:rPr>
                <w:rFonts w:eastAsia="Times New Roman"/>
                <w:bCs/>
                <w:noProof w:val="0"/>
                <w:color w:val="000000" w:themeColor="text1"/>
                <w:sz w:val="26"/>
                <w:szCs w:val="26"/>
              </w:rPr>
              <w:t>Điều 5. Thời điểm thực hiện khấu trừ, xác định số thuế phải khấu trừ</w:t>
            </w:r>
            <w:bookmarkEnd w:id="41"/>
          </w:p>
          <w:p w14:paraId="79EEB6A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Thời điểm thực hiện khấu trừ: tổ chức quản lý nền tảng thương mại điện tử quy định tại Điều 4 Nghị </w:t>
            </w:r>
            <w:r w:rsidRPr="00243AFC">
              <w:rPr>
                <w:rFonts w:ascii="Times New Roman" w:eastAsia="Times New Roman" w:hAnsi="Times New Roman" w:cs="Times New Roman"/>
                <w:bCs/>
                <w:noProof w:val="0"/>
                <w:color w:val="000000" w:themeColor="text1"/>
                <w:sz w:val="26"/>
                <w:szCs w:val="26"/>
              </w:rPr>
              <w:lastRenderedPageBreak/>
              <w:t>định này thực hiện khấu trừ số thuế giá trị gia tăng, số thuế thu nhập cá nhân phải nộp đối với mỗi giao dịch cung cấp hàng hóa, dịch vụ phát sinh doanh thu trên nền tảng thương mại điện tử thuộc phạm vi quản lý ngay khi xác nhận giao dịch thành công và chấp nhận thanh toán đối với giao dịch bán hàng hóa, dịch vụ trên nền tảng thương mại điện tử cho hộ, cá nhân.</w:t>
            </w:r>
          </w:p>
          <w:p w14:paraId="55E346C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Số thuế giá trị gia tăng, số thuế thu nhập cá nhân phải thực hiện khấu trừ được xác định theo tỷ lệ phần trăm (%) trên doanh thu của mỗi giao dịch bán hàng hóa, cung cấp dịch vụ.</w:t>
            </w:r>
          </w:p>
          <w:p w14:paraId="0B1EBC5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Tỷ lệ % tính thuế giá trị gia tăng thực hiện theo quy định của </w:t>
            </w:r>
            <w:bookmarkStart w:id="42" w:name="tvpllink_cfonnkiqjn_1"/>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"https://thuvienphapluat.vn/van-ban/Thue-Phi-Le-Phi/Luat-Thue-gia-tri-gia-tang-2024-so-48-2024-QH15-556390.aspx"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Thuế giá trị gia tăng</w:t>
            </w:r>
            <w:r w:rsidRPr="00243AFC">
              <w:rPr>
                <w:rFonts w:ascii="Times New Roman" w:eastAsia="Times New Roman" w:hAnsi="Times New Roman" w:cs="Times New Roman"/>
                <w:bCs/>
                <w:noProof w:val="0"/>
                <w:color w:val="000000" w:themeColor="text1"/>
                <w:sz w:val="26"/>
                <w:szCs w:val="26"/>
              </w:rPr>
              <w:fldChar w:fldCharType="end"/>
            </w:r>
            <w:bookmarkEnd w:id="42"/>
            <w:r w:rsidRPr="00243AFC">
              <w:rPr>
                <w:rFonts w:ascii="Times New Roman" w:eastAsia="Times New Roman" w:hAnsi="Times New Roman" w:cs="Times New Roman"/>
                <w:bCs/>
                <w:noProof w:val="0"/>
                <w:color w:val="000000" w:themeColor="text1"/>
                <w:sz w:val="26"/>
                <w:szCs w:val="26"/>
              </w:rPr>
              <w:t> như sau:</w:t>
            </w:r>
          </w:p>
          <w:p w14:paraId="352B7DF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a.1) Hàng hóa: 1%</w:t>
            </w:r>
          </w:p>
          <w:p w14:paraId="608B4C7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a.2) Dịch vụ: 5%</w:t>
            </w:r>
          </w:p>
          <w:p w14:paraId="5B01106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a.3) Vận tải, dịch vụ có gắn với hàng hóa: 3%</w:t>
            </w:r>
          </w:p>
          <w:p w14:paraId="52DF087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Tỷ lệ % tính thuế thu nhập cá nhân thực hiện theo quy định của </w:t>
            </w:r>
            <w:bookmarkStart w:id="43" w:name="tvpllink_kasqzqkkqr_1"/>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"https://thuvienphapluat.vn/van-ban/Thue-Phi-Le-Phi/Luat-thue-thu-nhap-ca-nhan-2007-04-2007-QH12-59652.aspx"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Thuế thu nhập cá nhân</w:t>
            </w:r>
            <w:r w:rsidRPr="00243AFC">
              <w:rPr>
                <w:rFonts w:ascii="Times New Roman" w:eastAsia="Times New Roman" w:hAnsi="Times New Roman" w:cs="Times New Roman"/>
                <w:bCs/>
                <w:noProof w:val="0"/>
                <w:color w:val="000000" w:themeColor="text1"/>
                <w:sz w:val="26"/>
                <w:szCs w:val="26"/>
              </w:rPr>
              <w:fldChar w:fldCharType="end"/>
            </w:r>
            <w:bookmarkEnd w:id="43"/>
            <w:r w:rsidRPr="00243AFC">
              <w:rPr>
                <w:rFonts w:ascii="Times New Roman" w:eastAsia="Times New Roman" w:hAnsi="Times New Roman" w:cs="Times New Roman"/>
                <w:bCs/>
                <w:noProof w:val="0"/>
                <w:color w:val="000000" w:themeColor="text1"/>
                <w:sz w:val="26"/>
                <w:szCs w:val="26"/>
              </w:rPr>
              <w:t> như sau:</w:t>
            </w:r>
          </w:p>
          <w:p w14:paraId="5154E79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 Đối với cá nhân cư trú</w:t>
            </w:r>
          </w:p>
          <w:p w14:paraId="4146743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b.1.1) Hàng hóa: 0,5%</w:t>
            </w:r>
          </w:p>
          <w:p w14:paraId="46E41C7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b.1.2) Dịch vụ: 2%</w:t>
            </w:r>
          </w:p>
          <w:p w14:paraId="382508E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b.1.3) Vận tải, dịch vụ có gắn với hàng hóa: 1,5%</w:t>
            </w:r>
          </w:p>
          <w:p w14:paraId="7FD4440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 Đối với cá nhân không cư trú</w:t>
            </w:r>
          </w:p>
          <w:p w14:paraId="0D43FD1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b.2.1) Hàng hóa: 1%</w:t>
            </w:r>
          </w:p>
          <w:p w14:paraId="04514F2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b.2.2) Dịch vụ: 5 %</w:t>
            </w:r>
          </w:p>
          <w:p w14:paraId="3E55241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b.2.3) Vận tải, dịch vụ có gắn với hàng hóa: 2%</w:t>
            </w:r>
          </w:p>
          <w:p w14:paraId="6356594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c. Trường hợp các tổ chức quản lý nền tảng thương mại điện tử thuộc đối tượng khấu trừ, nộp thay không </w:t>
            </w:r>
            <w:r w:rsidRPr="00243AFC">
              <w:rPr>
                <w:rFonts w:ascii="Times New Roman" w:eastAsia="Times New Roman" w:hAnsi="Times New Roman" w:cs="Times New Roman"/>
                <w:bCs/>
                <w:noProof w:val="0"/>
                <w:color w:val="000000" w:themeColor="text1"/>
                <w:sz w:val="26"/>
                <w:szCs w:val="26"/>
              </w:rPr>
              <w:lastRenderedPageBreak/>
              <w:t>xác định được giao dịch phát sinh doanh thu từ nền tảng thương mại điện tử là hàng hóa hay dịch vụ hoặc loại dịch vụ thì việc xác định số thuế phải khấu trừ thực hiện theo mức tỷ lệ % cao nhất quy định tại điểm a khoản này và theo mức tỷ lệ % cao nhất của dịch vụ quy định cho cá nhân cư trú hoặc cá nhân không cư trú quy định tại điểm b khoản này.</w:t>
            </w:r>
          </w:p>
          <w:p w14:paraId="02ACBBBD" w14:textId="3134428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d) Doanh thu của mỗi giao dịch bán hàng hóa, cung cấp dịch vụ là số tiền bán hàng hóa, dịch vụ của hộ, cá nhân được hưởng mà tổ chức quản lý nền tảng thương mại điện tử thu hộ.”</w:t>
            </w:r>
          </w:p>
          <w:p w14:paraId="64CA438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9. Hồ sơ, thủ tục kê khai, nộp thuế đối với cá nhân không cư trú nộp thuế trên nền tảng thương mại điện tử không có chức năng thanh toán</w:t>
            </w:r>
          </w:p>
          <w:p w14:paraId="3E8D5E1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1. Cá nhân không cư trú có hoạt động kinh doanh trên nền tảng thương mại điện tử không có chức năng thanh toán trực tiếp thực hiện nộp thuế giá trị gia tăng và thuế thu nhập cá nhân đối với hàng hóa, dịch vụ kinh doanh trên nền tảng thương mại điện tử theo tỷ lệ phần trăm (%) trên doanh thu theo quy định của Luật Thuế giá trị gia tăng, Luật Thuế thu nhập cá nhân.</w:t>
            </w:r>
          </w:p>
          <w:p w14:paraId="505FA69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2. Tỷ lệ % tính thuế giá trị gia tăng, tỷ lệ % tính thuế thu nhập cá nhân thực hiện theo quy định của Luật Thuế giá trị gia tăng và Luật Thuế thu nhập cá nhân như sau:</w:t>
            </w:r>
          </w:p>
          <w:p w14:paraId="0085FF7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 Tỷ lệ % để tính thuế giá trị gia tăng</w:t>
            </w:r>
          </w:p>
          <w:p w14:paraId="2FA541B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a.1) Hàng hóa: 1%</w:t>
            </w:r>
          </w:p>
          <w:p w14:paraId="71D6844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a.2) Dịch vụ: 5%</w:t>
            </w:r>
          </w:p>
          <w:p w14:paraId="4D9EC1F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a.3) Vận tải, dịch vụ có gắn với hàng hóa: 3%</w:t>
            </w:r>
          </w:p>
          <w:p w14:paraId="5E83511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lastRenderedPageBreak/>
              <w:t>b) Tỷ lệ % để tính thuế thu nhập cá nhân</w:t>
            </w:r>
          </w:p>
          <w:p w14:paraId="6ECA693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b.1) Hàng hóa: 1%</w:t>
            </w:r>
          </w:p>
          <w:p w14:paraId="66346ED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b.2) Dịch vụ: 5%</w:t>
            </w:r>
          </w:p>
          <w:p w14:paraId="048C85D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b.3) Vận tải, dịch vụ có gắn với hàng hóa: 2%</w:t>
            </w:r>
          </w:p>
          <w:p w14:paraId="5E080050" w14:textId="37F83BB6"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tc>
        <w:tc>
          <w:tcPr>
            <w:tcW w:w="734" w:type="pct"/>
          </w:tcPr>
          <w:p w14:paraId="7400F6AA" w14:textId="1FFD576B"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Nghị định số 117/2025/NĐ – CP </w:t>
            </w:r>
          </w:p>
        </w:tc>
        <w:tc>
          <w:tcPr>
            <w:tcW w:w="642" w:type="pct"/>
          </w:tcPr>
          <w:p w14:paraId="6403BD49" w14:textId="5818E6E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44 dự thảo Nghị định</w:t>
            </w:r>
          </w:p>
        </w:tc>
      </w:tr>
      <w:tr w:rsidR="00BF090E" w:rsidRPr="00243AFC" w14:paraId="752A7091" w14:textId="77777777" w:rsidTr="00F302C3">
        <w:trPr>
          <w:trHeight w:val="560"/>
        </w:trPr>
        <w:tc>
          <w:tcPr>
            <w:tcW w:w="1788" w:type="pct"/>
            <w:vAlign w:val="center"/>
          </w:tcPr>
          <w:p w14:paraId="2A4E8AD3" w14:textId="74DA69B9" w:rsidR="00BF090E" w:rsidRPr="00243AFC" w:rsidRDefault="00BF090E" w:rsidP="00BF090E">
            <w:pPr>
              <w:pStyle w:val="Heading2"/>
              <w:ind w:firstLine="153"/>
              <w:rPr>
                <w:rFonts w:ascii="Times New Roman" w:hAnsi="Times New Roman" w:cs="Times New Roman"/>
                <w:b w:val="0"/>
                <w:bCs w:val="0"/>
                <w:i w:val="0"/>
                <w:iCs w:val="0"/>
                <w:sz w:val="26"/>
                <w:szCs w:val="26"/>
              </w:rPr>
            </w:pPr>
            <w:r w:rsidRPr="00243AFC">
              <w:rPr>
                <w:rFonts w:ascii="Times New Roman" w:hAnsi="Times New Roman" w:cs="Times New Roman"/>
                <w:b w:val="0"/>
                <w:bCs w:val="0"/>
                <w:i w:val="0"/>
                <w:iCs w:val="0"/>
                <w:color w:val="000000" w:themeColor="text1"/>
                <w:sz w:val="26"/>
                <w:szCs w:val="26"/>
              </w:rPr>
              <w:lastRenderedPageBreak/>
              <w:t xml:space="preserve">Điều 45. </w:t>
            </w:r>
            <w:r w:rsidRPr="00243AFC">
              <w:rPr>
                <w:rFonts w:ascii="Times New Roman" w:hAnsi="Times New Roman" w:cs="Times New Roman"/>
                <w:b w:val="0"/>
                <w:bCs w:val="0"/>
                <w:i w:val="0"/>
                <w:iCs w:val="0"/>
                <w:sz w:val="26"/>
                <w:szCs w:val="26"/>
              </w:rPr>
              <w:t>Cách thức kê khai và nộp số thuế đã khấu trừ</w:t>
            </w:r>
          </w:p>
          <w:p w14:paraId="22308EE1"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1. Chủ quản nền tảng thương mại điện tử, nền tảng số thực hiện kê khai số thuế đã khấu trừ theo tháng.</w:t>
            </w:r>
          </w:p>
          <w:p w14:paraId="3BE6197E"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Đối với giao dịch bị hủy hoặc trả lại hàng thì chủ quản nền tảng thương mại điện tử, nền tảng số thực hiện bù trừ số thuế đã khấu trừ, nộp thay của giao dịch bị hủy hoặc trả lại hàng với số thuế phải khấu trừ, nộp thay của các giao dịch bán hàng hóa, cung cấp dịch vụ.</w:t>
            </w:r>
          </w:p>
          <w:p w14:paraId="056CC2C1"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Số thuế nộp thay của tổ chức quản lý nền tảng thương mại điện tử, nền tảng số được xác định bằng tổng số thuế của các giao dịch bán hàng hóa, cung cấp dịch vụ sau khi bù trừ với tổng số thuế các giao dịch bị hủy hoặc trả lại hàng của tổ chức nước ngoài, hộ, cá nhân (nếu có).</w:t>
            </w:r>
          </w:p>
          <w:p w14:paraId="387820A2"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 xml:space="preserve">Chủ quản nền tảng thương mại điện tử, tổ chức có hoạt động kinh tế số khác ở trong nước được cấp mã số thuế riêng để kê khai và nộp thay số thuế đã khấu trừ theo hướng dẫn của Bộ Tài chính. </w:t>
            </w:r>
          </w:p>
          <w:p w14:paraId="7388BB5E" w14:textId="77777777" w:rsidR="00BF090E" w:rsidRPr="004B07AC" w:rsidRDefault="00BF090E" w:rsidP="00BF090E">
            <w:pPr>
              <w:pBdr>
                <w:top w:val="nil"/>
                <w:left w:val="nil"/>
                <w:bottom w:val="nil"/>
                <w:right w:val="nil"/>
                <w:between w:val="nil"/>
              </w:pBdr>
              <w:shd w:val="clear" w:color="auto" w:fill="FFFFFF"/>
              <w:spacing w:line="360" w:lineRule="auto"/>
              <w:ind w:firstLine="153"/>
              <w:rPr>
                <w:rFonts w:ascii="Times New Roman" w:hAnsi="Times New Roman" w:cs="Times New Roman"/>
                <w:sz w:val="26"/>
                <w:szCs w:val="26"/>
              </w:rPr>
            </w:pPr>
            <w:r w:rsidRPr="004B07AC">
              <w:rPr>
                <w:rFonts w:ascii="Times New Roman" w:hAnsi="Times New Roman" w:cs="Times New Roman"/>
                <w:sz w:val="26"/>
                <w:szCs w:val="26"/>
              </w:rPr>
              <w:lastRenderedPageBreak/>
              <w:t>Chủ quản nền tảng thương mại điện tử, nền tảng số ở nước ngoài được cấp mã số thuế để thực hiện nghĩa vụ thuế phát sinh tại Việt Nam (nếu có) như quy định đối với nhà cung cấp nước ngoài theo quy định tại khoản 1 Điều 40 Nghị định này và được sử dụng mã số thuế này để kê khai và nộp số thuế đã khấu trừ.</w:t>
            </w:r>
          </w:p>
          <w:p w14:paraId="5F890127" w14:textId="77777777" w:rsidR="00BF090E" w:rsidRPr="004B07AC" w:rsidRDefault="00BF090E" w:rsidP="00BF090E">
            <w:pPr>
              <w:spacing w:before="240" w:after="240"/>
              <w:ind w:firstLine="153"/>
              <w:rPr>
                <w:rFonts w:ascii="Times New Roman" w:hAnsi="Times New Roman" w:cs="Times New Roman"/>
                <w:sz w:val="26"/>
                <w:szCs w:val="26"/>
              </w:rPr>
            </w:pPr>
            <w:r w:rsidRPr="004B07AC">
              <w:rPr>
                <w:rFonts w:ascii="Times New Roman" w:hAnsi="Times New Roman" w:cs="Times New Roman"/>
                <w:sz w:val="26"/>
                <w:szCs w:val="26"/>
              </w:rPr>
              <w:t>2. Tổ chức kinh doanh tại Việt Nam thực hiện kê khai số thuế đã khấu trừ theo từng lần phát sinh. Trường hợp phát sinh nhiều lần trong tháng thì được khai theo tháng.</w:t>
            </w:r>
          </w:p>
          <w:p w14:paraId="25FE26B0"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3. Thời hạn nộp hồ sơ khai và nộp số thuế đã khấu trừ thực hiện theo quy định tại Điều 10 Nghị định này.</w:t>
            </w:r>
          </w:p>
          <w:p w14:paraId="38032EE2" w14:textId="688418E0" w:rsidR="00BF090E" w:rsidRPr="00243AFC" w:rsidRDefault="00BF090E" w:rsidP="00BF090E">
            <w:pPr>
              <w:spacing w:after="0"/>
              <w:ind w:firstLine="153"/>
              <w:rPr>
                <w:rFonts w:ascii="Times New Roman" w:hAnsi="Times New Roman" w:cs="Times New Roman"/>
                <w:strike/>
                <w:sz w:val="26"/>
                <w:szCs w:val="26"/>
              </w:rPr>
            </w:pPr>
            <w:r w:rsidRPr="004B07AC">
              <w:rPr>
                <w:rFonts w:ascii="Times New Roman" w:hAnsi="Times New Roman" w:cs="Times New Roman"/>
                <w:sz w:val="26"/>
                <w:szCs w:val="26"/>
              </w:rPr>
              <w:t>4. Bộ trưởng Bộ Tài chính hướng dẫn hồ sơ kê khai số thuế đã khấu trừ, cơ quan thuế tiếp nhận, xử lý hồ sơ khai thuế.</w:t>
            </w:r>
          </w:p>
        </w:tc>
        <w:tc>
          <w:tcPr>
            <w:tcW w:w="1836" w:type="pct"/>
            <w:vAlign w:val="center"/>
          </w:tcPr>
          <w:p w14:paraId="325CC7C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lastRenderedPageBreak/>
              <w:t>-</w:t>
            </w:r>
            <w:r w:rsidRPr="00243AFC">
              <w:rPr>
                <w:rFonts w:ascii="Times New Roman" w:hAnsi="Times New Roman" w:cs="Times New Roman"/>
                <w:bCs/>
                <w:color w:val="000000" w:themeColor="text1"/>
                <w:sz w:val="26"/>
                <w:szCs w:val="26"/>
                <w:shd w:val="clear" w:color="auto" w:fill="FFFFFF"/>
              </w:rPr>
              <w:tab/>
              <w:t>Nghị định số 117/2025/NĐ – CP quy định:</w:t>
            </w:r>
          </w:p>
          <w:p w14:paraId="2C68EC1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6. Cách thức kê khai và nộp số thuế đã khấu trừ</w:t>
            </w:r>
          </w:p>
          <w:p w14:paraId="5037180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1. Các tổ chức quản lý nền tảng thương mại điện tử thực hiện kê khai số thuế đã khấu trừ theo tháng.</w:t>
            </w:r>
          </w:p>
          <w:p w14:paraId="6CA1E2A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Đối với giao dịch bị hủy hoặc trả lại hàng thì tổ chức quản lý nền tảng thương mại điện tử thực hiện bù trừ số thuế đã khấu trừ, nộp thay của giao dịch bị hủy hoặc trả lại hàng với số thuế phải khấu trừ, nộp thay của các giao dịch bán hàng hóa, cung cấp dịch vụ.</w:t>
            </w:r>
          </w:p>
          <w:p w14:paraId="1980917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Số thuế nộp thay của tổ chức quản lý nền tảng thương mại điện tử được xác định bằng tổng số thuế của các giao dịch bán hàng hóa, cung cấp dịch vụ sau khi bù trừ với tổng số thuế các giao dịch bị hủy hoặc trả lại hàng của hộ, cá nhân (nếu có).</w:t>
            </w:r>
          </w:p>
          <w:p w14:paraId="7459144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Các tổ chức quản lý nền tảng thương mại điện tử ở trong nước được hệ thống của cơ quan thuế cấp mã số thuế riêng (mã số thuế 10 chữ số) để kê khai và nộp thay số thuế đã khấu trừ và không phải nộp hồ sơ đăng ký thuế.</w:t>
            </w:r>
          </w:p>
          <w:p w14:paraId="09541136" w14:textId="186C2C1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 xml:space="preserve">Các tổ chức quản lý nền tảng thương mại điện tử ở nước ngoài được cấp mã số thuế 10 chữ số để thực hiện nghĩa vụ thuế phát sinh tại Việt Nam (nếu có) </w:t>
            </w:r>
            <w:r w:rsidRPr="00243AFC">
              <w:rPr>
                <w:rFonts w:ascii="Times New Roman" w:hAnsi="Times New Roman" w:cs="Times New Roman"/>
                <w:bCs/>
                <w:color w:val="000000" w:themeColor="text1"/>
                <w:sz w:val="26"/>
                <w:szCs w:val="26"/>
                <w:shd w:val="clear" w:color="auto" w:fill="FFFFFF"/>
              </w:rPr>
              <w:lastRenderedPageBreak/>
              <w:t>như quy định đối với nhà cung cấp ở nước ngoài tại Thông tư số 80/2021/TT-BTC ngày 29 tháng 9 năm 2021 của Bộ trưởng Bộ Tài chính và được sử dụng mã số thuế này để kê khai và nộp số thuế đã khấu trừ của hộ, cá nhân cư trú kinh doanh trên nền tảng thương mại điện tử ở nước ngoài.”</w:t>
            </w:r>
          </w:p>
          <w:p w14:paraId="782D646E" w14:textId="716D4DF1"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9. Hồ sơ, thủ tục kê khai, nộp thuế đối với cá nhân không cư trú nộp thuế trên nền tảng thương mại điện tử không có chức năng thanh toán</w:t>
            </w:r>
          </w:p>
          <w:p w14:paraId="4917859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3. Khai thuế</w:t>
            </w:r>
          </w:p>
          <w:p w14:paraId="266CDD3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 Cá nhân không cư trú thuộc đối tượng quy định tại khoản 1 Điều này thực hiện khai thuế giá trị gia tăng đối với việc mua bán hàng hóa trong nước, cung cấp dịch vụ trên nền tảng thương mại điện tử, thuế thu nhập cá nhân và nộp thuế cho Chi cục Thuế Thương mại điện tử theo từng lần phát sinh bằng phương thức điện tử.</w:t>
            </w:r>
          </w:p>
          <w:p w14:paraId="396FDF1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 Cá nhân không cư trú có hoạt động kinh doanh trên nền tảng thương mại điện tử không có chức năng thanh toán thực hiện đăng ký giao dịch thuế điện tử, đăng ký thuế lần đầu thông qua hồ sơ khai thuế.</w:t>
            </w:r>
          </w:p>
          <w:p w14:paraId="13CDB00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4. Thủ tục khai thuế, nộp thuế</w:t>
            </w:r>
          </w:p>
          <w:p w14:paraId="54E7958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 Hồ sơ khai thuế: Tờ khai thuế đối với cá nhân không Cư trú kinh doanh trên nền tảng thương mại điện tử theo Mẫu số 03/CNNN-TMĐT ban hành kèm theo Nghị định này.</w:t>
            </w:r>
          </w:p>
          <w:p w14:paraId="6D2A64CC" w14:textId="5360155D" w:rsidR="00BF090E" w:rsidRPr="00243AFC" w:rsidRDefault="00BF090E" w:rsidP="00BF090E">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bCs/>
                <w:color w:val="000000" w:themeColor="text1"/>
                <w:sz w:val="26"/>
                <w:szCs w:val="26"/>
                <w:shd w:val="clear" w:color="auto" w:fill="FFFFFF"/>
              </w:rPr>
              <w:t>b) Thời hạn nộp hồ sơ khai thuế và thời hạn nộp thuế thực hiện theo quy định của pháp luật quản lý thuế.”</w:t>
            </w:r>
          </w:p>
        </w:tc>
        <w:tc>
          <w:tcPr>
            <w:tcW w:w="734" w:type="pct"/>
          </w:tcPr>
          <w:p w14:paraId="0E69D801" w14:textId="72D7D660"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Nghị định số 117/2025/NĐ – CP </w:t>
            </w:r>
          </w:p>
        </w:tc>
        <w:tc>
          <w:tcPr>
            <w:tcW w:w="642" w:type="pct"/>
          </w:tcPr>
          <w:p w14:paraId="0D905570" w14:textId="571219E9"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45 dự thảo Nghị định</w:t>
            </w:r>
          </w:p>
        </w:tc>
      </w:tr>
      <w:tr w:rsidR="00BF090E" w:rsidRPr="00243AFC" w14:paraId="5E7A6208" w14:textId="77777777" w:rsidTr="00F302C3">
        <w:trPr>
          <w:trHeight w:val="560"/>
        </w:trPr>
        <w:tc>
          <w:tcPr>
            <w:tcW w:w="1788" w:type="pct"/>
          </w:tcPr>
          <w:p w14:paraId="14866A2E" w14:textId="11A09C01"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46.</w:t>
            </w:r>
            <w:r w:rsidRPr="00243AFC">
              <w:rPr>
                <w:rFonts w:ascii="Times New Roman" w:hAnsi="Times New Roman" w:cs="Times New Roman"/>
                <w:bCs/>
                <w:color w:val="000000" w:themeColor="text1"/>
                <w:sz w:val="26"/>
                <w:szCs w:val="26"/>
              </w:rPr>
              <w:tab/>
              <w:t>Trách nhiệm của chủ quản nền tảng thương mại điện tử, nền tảng số thuộc đối tượng khấu trừ, nộp thuế thay</w:t>
            </w:r>
          </w:p>
          <w:p w14:paraId="03A43371"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Thực hiện quản lý tên và mật khẩu của các tài khoản đã được cơ quan thuế cấp; lưu giữ dữ liệu giao dịch kinh doanh, thông tin và tài liệu liên quan đến việc xác định số thuế phải nộp, số thuế đã khấu trừ của tổ chức nước ngoài, hộ, cá nhân theo quy định pháp luật về quản lý thuế.</w:t>
            </w:r>
          </w:p>
          <w:p w14:paraId="4D562987"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Thực hiện khấu trừ thuế, kê khai số thuế đã khấu trừ, nộp số thuế đã khấu trừ chính xác, đầy đủ theo thông tin cung cấp của tổ chức nước ngoài, hộ, cá nhân và theo quy định tại Nghị định này; chịu trách nhiệm trước pháp luật về tính chính xác, trung thực, đầy đủ của hồ sơ thuế.</w:t>
            </w:r>
          </w:p>
          <w:p w14:paraId="7D83F1B6"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Thực hiện trả đầy đủ, kịp thời số tiền thuế đã khấu trừ, nộp thay của tổ chức nước ngoài, hộ, cá nhân đối với các giao dịch bị hủy hoặc trả lại hàng.</w:t>
            </w:r>
          </w:p>
          <w:p w14:paraId="49DCD2DF"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4. Tổ chức nước ngoài, hộ, cá nhân đã được chủ quản nền tảng thương mại điện tử, nền tảng số khấu trừ, kê khai, nộp thay số thuế giá trị gia tăng, số thuế thu nhập doanh nghiệp, số thuế thu nhập cá nhân theo quy định tại Điều này thì không phải khai, nộp thuế giá trị gia tăng, thuế thu nhập doanh nghiệp, thuế thu nhập cá nhân đối với các hoạt động kinh doanh trên nền tảng thương mại điện tử, nền tảng số đã được tổ chức quản lý nền tảng thương mại điện tử, nền tảng số khấu trừ, nộp thuế thay, trừ trường hợp cá nhân cư trú lựa chọn áp dụng hoặc thuộc đối tượng áp dụng thuế thu nhập cá nhân theo phương pháp thu nhập tính thuế nhân (x) thuế suất theo quy định của pháp luật thuế thu nhập cá nhân </w:t>
            </w:r>
            <w:r w:rsidRPr="00243AFC">
              <w:rPr>
                <w:rFonts w:ascii="Times New Roman" w:hAnsi="Times New Roman" w:cs="Times New Roman"/>
                <w:bCs/>
                <w:color w:val="000000" w:themeColor="text1"/>
                <w:sz w:val="26"/>
                <w:szCs w:val="26"/>
              </w:rPr>
              <w:lastRenderedPageBreak/>
              <w:t>thì cá nhân cư trú thực hiện kê khai doanh thu kinh doanh trên nền tảng thương mại điện tử để áp dụng tính thuế theo phương pháp thu nhập tính thuế nhân (x) thuế suất. Số thuế thu  nhập cá nhân đã được chủ quản nền tảng thương mại điện tử, nền tảng số khấu trừ, kê khai, nộp thay được trừ khi xác định số thuế thu nhập cá nhân phải nộp.</w:t>
            </w:r>
          </w:p>
          <w:p w14:paraId="2A3A4D8E" w14:textId="37928350" w:rsidR="00BF090E" w:rsidRPr="00243AFC" w:rsidRDefault="00BF090E" w:rsidP="00BF090E">
            <w:pPr>
              <w:pStyle w:val="Heading1"/>
              <w:tabs>
                <w:tab w:val="left" w:pos="567"/>
              </w:tabs>
              <w:spacing w:before="120" w:after="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5. Tổ chức nước ngoài có hoạt động kinh doanh thương mại điện tử, kinh doanh dựa trên nền tảng số với tổ chức, cá nhân tại Việt Nam, có doanh thu từ Việt Nam chưa được tổ chức quản lý nền tảng thương mại điện tử, nền tảng số nước ngoài khấu trừ, kê khai, nộp thay có trách nhiệm trực tiếp đăng ký, khai thuế, nộp thuế thông qua Hệ thống thông tin quản lý thuế.</w:t>
            </w:r>
          </w:p>
        </w:tc>
        <w:tc>
          <w:tcPr>
            <w:tcW w:w="1836" w:type="pct"/>
            <w:vAlign w:val="center"/>
          </w:tcPr>
          <w:p w14:paraId="180FB835" w14:textId="17F364E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Nghị định số 117/2025/NĐ-CP quy định:</w:t>
            </w:r>
          </w:p>
          <w:p w14:paraId="2E1A80E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4. Khấu trừ, nộp thuế thay</w:t>
            </w:r>
          </w:p>
          <w:p w14:paraId="49D0DC5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14:paraId="6CA2B49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14:paraId="19BE126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tc>
        <w:tc>
          <w:tcPr>
            <w:tcW w:w="734" w:type="pct"/>
          </w:tcPr>
          <w:p w14:paraId="2BD5071C" w14:textId="7571EE45"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dự thảo Nghị định là phù hợp với quy định tại Nghị định số 117/2025/NĐ – CP </w:t>
            </w:r>
          </w:p>
        </w:tc>
        <w:tc>
          <w:tcPr>
            <w:tcW w:w="642" w:type="pct"/>
          </w:tcPr>
          <w:p w14:paraId="267E8328" w14:textId="2418290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46 dự thảo Nghị định</w:t>
            </w:r>
          </w:p>
        </w:tc>
      </w:tr>
      <w:tr w:rsidR="00BF090E" w:rsidRPr="00243AFC" w14:paraId="1E0A32A8" w14:textId="77777777" w:rsidTr="00F302C3">
        <w:tc>
          <w:tcPr>
            <w:tcW w:w="1788" w:type="pct"/>
          </w:tcPr>
          <w:p w14:paraId="7EEB0517"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Điều 70.</w:t>
            </w:r>
            <w:r w:rsidRPr="00243AFC">
              <w:rPr>
                <w:rFonts w:ascii="Times New Roman" w:eastAsia="Calibri" w:hAnsi="Times New Roman" w:cs="Times New Roman"/>
                <w:bCs/>
                <w:color w:val="000000" w:themeColor="text1"/>
                <w:sz w:val="26"/>
                <w:szCs w:val="26"/>
                <w:lang w:val="vi-VN"/>
              </w:rPr>
              <w:tab/>
              <w:t xml:space="preserve">Cưỡng chế bằng biện pháp kê biên tài sản, bán đấu giá tài sản kê biên </w:t>
            </w:r>
          </w:p>
          <w:p w14:paraId="6429A9BE"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1. Biện pháp cưỡng chế kê biên tài sản, bán đấu giá tài sản kê biên đối với người nộp thuế bị cưỡng chế thi hành quyết định hành chính về quản lý thuế được áp dụng khi cơ quan quản lý thuế có đầy đủ căn cứ và thông tin về tài sản thuộc sở hữu của người nộp thuế bị cưỡng chế. Đồng thời người nộp thuế đã cung cấp đầy đủ tài liệu chứng minh quyền sở hữu tài sản cho cơ quan quản lý thuế.</w:t>
            </w:r>
          </w:p>
          <w:p w14:paraId="2D61C3D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2. Không áp dụng kê biên tài sản trong trường hợp người nộp thuế là cá nhân đang trong thời gian chữa bệnh tại các cơ sở khám chữa bệnh được thành lập theo quy định của pháp luật.</w:t>
            </w:r>
          </w:p>
          <w:p w14:paraId="1AA3564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3. Những tài sản không được kê biên được thực hiện theo quy định tại Điều 21 Nghị định </w:t>
            </w:r>
            <w:r w:rsidRPr="00243AFC">
              <w:rPr>
                <w:rFonts w:ascii="Times New Roman" w:eastAsia="Calibri" w:hAnsi="Times New Roman" w:cs="Times New Roman"/>
                <w:bCs/>
                <w:color w:val="000000" w:themeColor="text1"/>
                <w:sz w:val="26"/>
                <w:szCs w:val="26"/>
                <w:lang w:val="vi-VN"/>
              </w:rPr>
              <w:lastRenderedPageBreak/>
              <w:t>296/2025/NĐ-CP ngày 16/11/2025 của Chính phủ quy định về cưỡng chế thi hành quyết định xử phạt vi phạm hành chính.</w:t>
            </w:r>
          </w:p>
          <w:p w14:paraId="073140E7"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Riêng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 Trường hợp cơ quan, tổ chức có nguồn thu từ các hoạt động có thu hợp pháp khác thì kê biên các tài sản được đầu tư, mua sắm từ nguồn thu đó để thực hiện quyết định cưỡng chế, trừ các tài sản sau đây:</w:t>
            </w:r>
          </w:p>
          <w:p w14:paraId="07939B5D"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Thuốc chữa bệnh, phương tiện, dụng cụ, tài sản thuộc cơ sở y tế, khám chữa bệnh, trừ trường hợp đây là các tài sản để kinh doanh; lương thực, thực phẩm, dụng cụ, tài sản phục vụ việc ăn giữa ca cho cán bộ, công chức;</w:t>
            </w:r>
          </w:p>
          <w:p w14:paraId="44BBF02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Nhà trẻ, trường học, các thiết bị, phương tiện, đồ dùng thuộc các cơ sở này nếu đây không phải là tài sản để kinh doanh của cơ quan, tổ chức;</w:t>
            </w:r>
          </w:p>
          <w:p w14:paraId="78F949A1"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 Trang thiết bị, phương tiện, công cụ bảo đảm an toàn lao động, phòng chống cháy nổ, phòng chống ô nhiễm môi trường;</w:t>
            </w:r>
          </w:p>
          <w:p w14:paraId="0E8AA58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d) Trụ sở làm việc;</w:t>
            </w:r>
          </w:p>
          <w:p w14:paraId="77FD894E"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đ) Cơ sở hạ tầng phục vụ lợi ích công cộng, an ninh, quốc phòng.</w:t>
            </w:r>
          </w:p>
          <w:p w14:paraId="54895DE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 </w:t>
            </w:r>
            <w:r w:rsidRPr="00243AFC">
              <w:rPr>
                <w:rFonts w:ascii="Times New Roman" w:eastAsia="Calibri" w:hAnsi="Times New Roman" w:cs="Times New Roman"/>
                <w:bCs/>
                <w:color w:val="000000" w:themeColor="text1"/>
                <w:sz w:val="26"/>
                <w:szCs w:val="26"/>
                <w:lang w:val="vi-VN"/>
              </w:rPr>
              <w:tab/>
              <w:t>4. Xác minh thông tin về tài sản của người nộp thuế bị cưỡng chế:</w:t>
            </w:r>
          </w:p>
          <w:p w14:paraId="34E5898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a) Cơ quan quản lý thuế có quyền gửi văn bản cho người nộp thuế bị cưỡng chế, cơ quan đăng ký quyền sở hữu tài sản, cơ quan đăng ký giao dịch bảo đảm và các tổ chức, cá nhân liên quan để xác minh về tài sản của người nộp thuế bị cưỡng chế;</w:t>
            </w:r>
          </w:p>
          <w:p w14:paraId="64DA6CA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Cơ quan quản lý thuế có quyền xác minh về tài sản của người nộp thuế bị cưỡng chế tại địa bàn nơi người nộp thuế bị cưỡng chế đóng trụ sở kinh doanh hoặc cư trú, cơ quan đăng ký quyền sở hữu tài sản, cơ quan đăng ký giao dịch bảo đảm và các tổ chức, cá nhân liên quan;</w:t>
            </w:r>
          </w:p>
          <w:p w14:paraId="2A87A76D"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 Thông tin xác minh bao gồm: Các tài sản đã xác minh, giá trị tài sản đã xác minh được phản ánh trên sổ sách kế toán của người nộp thuế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14:paraId="312EC921"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d) Sau khi tổng hợp kết quả xác minh, cơ quan quản lý thuế phải lập biên bản với người nộp thuế bị cưỡng chế để xác định số lượng, nội dung tài sản thuộc diện kê biên, đồng thời yêu cầu người nộp thuế cung cấp hồ sơ, tài liệu chứng minh quyền sở hữu tài sản;</w:t>
            </w:r>
          </w:p>
          <w:p w14:paraId="6AE6CA3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đ) Trường hợp cơ quan quản lý thuế gửi văn bản xác minh về tài sản của người nộp thuế bị cưỡng chế cho các tổ chức, cá nhân có liên quan mà các tổ chức, cá nhân này không cung cấp hoặc cung cấp không đầy đủ các thông tin về tài sản thì cơ quan quản lý thuế thực hiện cưỡng chế bằng các biện pháp khác theo quy định.</w:t>
            </w:r>
          </w:p>
          <w:p w14:paraId="32E93212"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5. Phối hợp với Ủy ban nhân dân nơi người nộp thuế bị cưỡng chế có tài sản thuộc diện kê biên:</w:t>
            </w:r>
          </w:p>
          <w:p w14:paraId="3732A119"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Sau 05 ngày kể từ ngày lập biên bản xác minh tài sản với người nộp thuế, cơ quan quản lý thuế nơi người nộp thuế phát sinh nợ thuế gửi văn bản đến Ủy ban nhân dân cấp xã nơi người nộp thuế bị cưỡng chế có các tài sản thuộc diện kê biên (bao gồm cả các tài sản ở các địa phương khác nhau) đề nghị thực hiện cưỡng chế bằng biện pháp kê biên tài sản, bán đấu giá tài sản kê biên;</w:t>
            </w:r>
          </w:p>
          <w:p w14:paraId="2C5B1DA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Trường hợp tài sản bị cưỡng chế nằm trên địa bàn nhiều xã, phường trong cùng tỉnh thì cơ quan quản lý thuế nơi người nộp thuế phát sinh nợ thuế gửi văn bản đến Ủy ban nhân dân cấp tỉnh đề nghị thực hiện cưỡng chế bằng biện pháp kê biên tài sản, bán đấu giá tài sản kê biên;</w:t>
            </w:r>
          </w:p>
          <w:p w14:paraId="3E8CE316"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 Trước khi Ủy ban nhân dân cấp xã hoặc cấp tỉnh thực hiện bán đấu giá tài sản kê biên, mà người nộp thuế thuộc trường hợp chấm dứt hiệu lực của quyết định cưỡng chế theo quy định tại khoản 2 Điều 49 Luật Quản lý thuế thì cơ quan quản lý thuế thông báo cho Ủy ban nhân dân cấp xã hoặc cấp tỉnh không thực hiện kê biên, bán đấu giá tài sản kê của người nộp thuế.</w:t>
            </w:r>
          </w:p>
          <w:p w14:paraId="3DF099E9"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6. Quyết định cưỡng chế bằng biện pháp kê biên tài sản, bán đấu giá tài sản kê biên do Chủ tịch Ủy ban nhân dân cấp tỉnh, cấp xã ban hành.</w:t>
            </w:r>
          </w:p>
          <w:p w14:paraId="524D4E18"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Quyết định cưỡng chế bằng biện pháp kê biên tài sản đối với các tài sản kê biên thuộc diện đăng ký quyền sở hữu thì phải được gửi cho các cơ quan sau đây:</w:t>
            </w:r>
          </w:p>
          <w:p w14:paraId="7AB9CF5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a.1) Văn phòng đăng ký quyền sử dụng đất, cơ quan có thẩm quyền về đăng ký tài sản gắn liền với đất trong trường hợp kê biên quyền sử dụng đất, tài sản gắn liền với đất;</w:t>
            </w:r>
          </w:p>
          <w:p w14:paraId="45557BD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a.2) Cơ quan đăng ký phương tiện giao thông trong trường hợp tài sản kê biên là phương tiện giao thông;</w:t>
            </w:r>
          </w:p>
          <w:p w14:paraId="7B7D3C46"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a.3) Các cơ quan có thẩm quyền đăng ký quyền sở hữu, sử dụng khác theo quy định của pháp luật;</w:t>
            </w:r>
          </w:p>
          <w:p w14:paraId="0E7E40B8"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Quyết định cưỡng chế bằng biện pháp kê biên tài sản, bán đấu giá tài sản kê biên chấm dứt hiệu lực kể từ khi tài sản đã được bán đấu giá và nộp đủ số tiền thu được qua bán đấu giá vào ngân sách nhà nước.</w:t>
            </w:r>
          </w:p>
          <w:p w14:paraId="1C858CE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7. Xử lý số tiền thu được do bán đấu giá tài sản kê biên:</w:t>
            </w:r>
          </w:p>
          <w:p w14:paraId="4A7BBE1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Người nộp thuế bị cưỡng chế phải chịu mọi chi phí cho các hoạt động cưỡng chế thuế và có trách nhiệm nộp toàn bộ chi phí cưỡng chế cho tổ chức thực hiện cưỡng chế;</w:t>
            </w:r>
          </w:p>
          <w:p w14:paraId="0837F3A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Cơ quan thi hành biện pháp cưỡng chế kê biên, bán đấu giá tài sản thực hiện:</w:t>
            </w:r>
          </w:p>
          <w:p w14:paraId="658A7D0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b.1) Thanh toán chi phí cưỡng chế;</w:t>
            </w:r>
          </w:p>
          <w:p w14:paraId="0CEBFE1E"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b.2) Nộp tiền thuế nợ theo quyết định cưỡng chế;</w:t>
            </w:r>
          </w:p>
          <w:p w14:paraId="548086A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Trường hợp hàng hóa nhập khẩu chưa hoàn thành thủ tục hải quan bị cơ quan hải quan kê biên bán đấu giá, cơ quan hải quan trích nộp tiền bán đấu giá để nộp tiền thuế tương ứng với số tiền thuế phải nộp của hàng hóa bị kê biên bán đấu giá trước khi nộp tiền thuế nợ theo quyết định kê biên trừ trường hợp hàng hóa thuộc sở hữu Nhà nước;</w:t>
            </w:r>
          </w:p>
          <w:p w14:paraId="61BBD3D8"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b.3) Trả lại cho người nộp thuế bị cưỡng chế sau khi thanh toán đầy đủ chi phí cưỡng chế và nộp đủ tiền thuế nợ vào ngân sách nhà nước.</w:t>
            </w:r>
          </w:p>
          <w:p w14:paraId="7DBAF15D"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8. Chi phí cưỡng chế thi hành quyết định hành chính về quản lý thuế thực hiện theo quy định tại Điều 48 đến Điều 53 Nghị định số 296/2025/NĐ-CP ngày 16/11/2025 của Chính phủ quy định về cưỡng chế thi hành quyết định xử phạt vi phạm hành chính.</w:t>
            </w:r>
          </w:p>
          <w:p w14:paraId="07CA6C35"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9. Người ban hành quyết định cưỡng chế được sử dụng kinh phí từ ngân sách nhà nước để thực hiện các biện pháp cưỡng chế. Cá nhân, tổ chức bị cưỡng chế có trách nhiệm hoàn trả chi phí cưỡng chế cho cơ quan nhà nước có thẩm quyền. Trường hợp cá nhân, tổ chức không tự nguyện hoàn trả chi phí cưỡng chế thì người có thẩm quyền ban hành quyết định cưỡng chế được áp dụng các biện pháp cưỡng chế thi hành quyết định hành chính về quản lý thuế quy định tại khoản 1 Điều 49 Luật Quản lý thuế.</w:t>
            </w:r>
          </w:p>
          <w:p w14:paraId="7BA5E49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10. Việc tổ chức thi hành cưỡng chế bằng biện pháp kê biên tài sản thực hiện theo quy định từ Điều 24 đến Điều 35 của Nghị định số 296/2025/NĐ-CP </w:t>
            </w:r>
            <w:r w:rsidRPr="00243AFC">
              <w:rPr>
                <w:rFonts w:ascii="Times New Roman" w:eastAsia="Calibri" w:hAnsi="Times New Roman" w:cs="Times New Roman"/>
                <w:bCs/>
                <w:color w:val="000000" w:themeColor="text1"/>
                <w:sz w:val="26"/>
                <w:szCs w:val="26"/>
                <w:lang w:val="vi-VN"/>
              </w:rPr>
              <w:lastRenderedPageBreak/>
              <w:t>của Chính phủ quy định về cưỡng chế thi hành quyết định xử phạt vi phạm hành chính.</w:t>
            </w:r>
          </w:p>
          <w:p w14:paraId="6D2FB1DA" w14:textId="2640B0E2" w:rsidR="00BF090E" w:rsidRPr="00243AFC" w:rsidRDefault="00BF090E" w:rsidP="00BF090E">
            <w:pPr>
              <w:tabs>
                <w:tab w:val="left" w:pos="33"/>
                <w:tab w:val="left" w:pos="175"/>
                <w:tab w:val="left" w:pos="459"/>
                <w:tab w:val="left" w:pos="567"/>
                <w:tab w:val="left" w:pos="4074"/>
              </w:tabs>
              <w:spacing w:before="120" w:line="240" w:lineRule="auto"/>
              <w:ind w:firstLine="153"/>
              <w:rPr>
                <w:rFonts w:ascii="Times New Roman"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lang w:val="vi-VN"/>
              </w:rPr>
              <w:t>11. Bộ trưởng Bộ Tài chính hướng dẫn mẫu, văn bản xác minh tài sản, biên bản xác minh tài sản, văn bản của cơ quan thuế gửi ủy ban nhân dân các cấp đề nghị kê biên, bán đấu giá tài sản kê biên.</w:t>
            </w:r>
          </w:p>
        </w:tc>
        <w:tc>
          <w:tcPr>
            <w:tcW w:w="1836" w:type="pct"/>
            <w:vAlign w:val="center"/>
          </w:tcPr>
          <w:p w14:paraId="1F33E7B3"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lastRenderedPageBreak/>
              <w:t xml:space="preserve">- </w:t>
            </w:r>
            <w:r w:rsidRPr="00243AFC">
              <w:rPr>
                <w:rFonts w:eastAsia="Calibri"/>
                <w:bCs/>
                <w:color w:val="000000" w:themeColor="text1"/>
                <w:sz w:val="26"/>
                <w:szCs w:val="26"/>
                <w:lang w:val="vi-VN"/>
              </w:rPr>
              <w:t xml:space="preserve"> Luật Thi hành án dân sự</w:t>
            </w:r>
            <w:r w:rsidRPr="00243AFC">
              <w:rPr>
                <w:rFonts w:eastAsia="Calibri"/>
                <w:bCs/>
                <w:color w:val="000000" w:themeColor="text1"/>
                <w:sz w:val="26"/>
                <w:szCs w:val="26"/>
              </w:rPr>
              <w:t xml:space="preserve"> số</w:t>
            </w:r>
            <w:r w:rsidRPr="00243AFC">
              <w:rPr>
                <w:bCs/>
                <w:noProof/>
                <w:color w:val="000000" w:themeColor="text1"/>
                <w:sz w:val="26"/>
                <w:szCs w:val="26"/>
                <w:shd w:val="clear" w:color="auto" w:fill="FFFFFF"/>
              </w:rPr>
              <w:t xml:space="preserve"> </w:t>
            </w:r>
            <w:r w:rsidRPr="00243AFC">
              <w:rPr>
                <w:rFonts w:eastAsia="Calibri"/>
                <w:bCs/>
                <w:color w:val="000000" w:themeColor="text1"/>
                <w:sz w:val="26"/>
                <w:szCs w:val="26"/>
              </w:rPr>
              <w:t>106/2025/QH15 quy định:</w:t>
            </w:r>
          </w:p>
          <w:p w14:paraId="283EEA61"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bookmarkStart w:id="44" w:name="dieu_101"/>
            <w:r w:rsidRPr="00243AFC">
              <w:rPr>
                <w:rFonts w:eastAsia="Calibri"/>
                <w:bCs/>
                <w:color w:val="000000" w:themeColor="text1"/>
                <w:sz w:val="26"/>
                <w:szCs w:val="26"/>
              </w:rPr>
              <w:t>“Điều 101. Quyền và nghĩa vụ của người có thẩm quyền giải quyết khiếu nại</w:t>
            </w:r>
            <w:bookmarkEnd w:id="44"/>
          </w:p>
          <w:p w14:paraId="4898363D"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2. Người có thẩm quyền giải quyết khiếu nại có các nghĩa vụ sau đây:</w:t>
            </w:r>
          </w:p>
          <w:p w14:paraId="126591BD"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a) Tiếp nhận, giải quyết khiếu nại đối với quyết định, hành vi bị khiếu nại; cung cấp chứng cứ để làm căn cứ giải quyết nội dung khiếu nại khi người khiếu nại, người bị khiếu nại yêu cầu;</w:t>
            </w:r>
          </w:p>
          <w:p w14:paraId="5D94AF63"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b) Thông báo bằng văn bản về việc thụ lý để giải quyết, gửi quyết định giải quyết cho người khiếu nại. Hình thức thông báo được thực hiện theo quy định tại </w:t>
            </w:r>
            <w:bookmarkStart w:id="45" w:name="tc_71"/>
            <w:r w:rsidRPr="00243AFC">
              <w:rPr>
                <w:rFonts w:eastAsia="Calibri"/>
                <w:bCs/>
                <w:color w:val="000000" w:themeColor="text1"/>
                <w:sz w:val="26"/>
                <w:szCs w:val="26"/>
              </w:rPr>
              <w:t>điểm a khoản 3 Điều 35 của Luật này</w:t>
            </w:r>
            <w:bookmarkEnd w:id="45"/>
            <w:r w:rsidRPr="00243AFC">
              <w:rPr>
                <w:rFonts w:eastAsia="Calibri"/>
                <w:bCs/>
                <w:color w:val="000000" w:themeColor="text1"/>
                <w:sz w:val="26"/>
                <w:szCs w:val="26"/>
              </w:rPr>
              <w:t>;</w:t>
            </w:r>
          </w:p>
          <w:p w14:paraId="01DE9EF6"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lastRenderedPageBreak/>
              <w:t>c) Chịu trách nhiệm trước pháp luật về việc giải quyết khiếu nại của mình.”</w:t>
            </w:r>
          </w:p>
          <w:p w14:paraId="6928751E" w14:textId="56AD3231"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 xml:space="preserve">- </w:t>
            </w:r>
            <w:r w:rsidRPr="00243AFC">
              <w:rPr>
                <w:bCs/>
                <w:color w:val="000000" w:themeColor="text1"/>
                <w:sz w:val="26"/>
                <w:szCs w:val="26"/>
              </w:rPr>
              <w:t>Nghị định số 296/2025/NĐ-CP quy định:</w:t>
            </w:r>
          </w:p>
          <w:p w14:paraId="34C45076" w14:textId="4B4D3E63"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w:t>
            </w:r>
            <w:bookmarkStart w:id="46" w:name="dieu_21"/>
            <w:r w:rsidRPr="00243AFC">
              <w:rPr>
                <w:rFonts w:ascii="Times New Roman" w:eastAsia="Times New Roman" w:hAnsi="Times New Roman" w:cs="Times New Roman"/>
                <w:bCs/>
                <w:noProof w:val="0"/>
                <w:color w:val="000000"/>
                <w:sz w:val="26"/>
                <w:szCs w:val="26"/>
              </w:rPr>
              <w:t xml:space="preserve"> </w:t>
            </w:r>
            <w:r w:rsidRPr="00243AFC">
              <w:rPr>
                <w:rFonts w:ascii="Times New Roman" w:eastAsia="Calibri" w:hAnsi="Times New Roman" w:cs="Times New Roman"/>
                <w:bCs/>
                <w:color w:val="000000" w:themeColor="text1"/>
                <w:sz w:val="26"/>
                <w:szCs w:val="26"/>
              </w:rPr>
              <w:t>Điều 21. Những tài sản không được kê biên</w:t>
            </w:r>
            <w:bookmarkEnd w:id="46"/>
          </w:p>
          <w:p w14:paraId="6A4F80F4"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Tài sản bị cấm lưu thông theo quy định của pháp luật; tài sản phục vụ quốc phòng, an ninh, cơ yếu, lợi ích công cộng; vũ khí, vật liệu nổ, công cụ hỗ trợ; tài sản có chứa chất phóng xạ; chất cháy, chất độc; tài sản là di vật, cổ vật, bảo vật quốc gia, di sản tư liệu theo quy định của Luật Di sản văn hóa.</w:t>
            </w:r>
          </w:p>
          <w:p w14:paraId="0712F26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Tài sản sau đây của đối tượng bị áp dụng biện pháp cưỡng chế là cá nhân:</w:t>
            </w:r>
          </w:p>
          <w:p w14:paraId="7CEAF4A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Nhà ở duy nhất của cá nhân và gia đình người bị áp dụng biện pháp cưỡng chế có diện tích tối thiểu theo quy định của pháp luật về cư trú;</w:t>
            </w:r>
          </w:p>
          <w:p w14:paraId="5CB84ED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Thuốc chữa bệnh, lương thực, thực phẩm phục vụ nhu cầu thiết yếu cho cá nhân bị áp dụng biện pháp cưỡng chế và gia đình họ sử dụng;</w:t>
            </w:r>
          </w:p>
          <w:p w14:paraId="25B61D9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Công cụ lao động, đồ dùng sinh hoạt thông thường cần thiết cho cá nhân bị áp dụng biện pháp cưỡng chế và gia đình họ sử dụng;</w:t>
            </w:r>
          </w:p>
          <w:p w14:paraId="5699471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d) Đồ dùng thờ cúng; di vật, huân chương, huy chương, bằng khen;</w:t>
            </w:r>
          </w:p>
          <w:p w14:paraId="51497AD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 Vật dụng cần thiết của người tàn tật, vật dụng dùng để chăm sóc người ốm.</w:t>
            </w:r>
          </w:p>
          <w:p w14:paraId="0AFABED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Tài sản sau đây của đối tượng bị áp dụng biện pháp cưỡng chế là tổ chức:</w:t>
            </w:r>
          </w:p>
          <w:p w14:paraId="5077CFB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a) Số thuốc phục vụ việc phòng, chữa bệnh cho người lao động; lương thực, thực phẩm, dụng cụ và tài sản khác phục vụ bữa ăn của người lao động;</w:t>
            </w:r>
          </w:p>
          <w:p w14:paraId="1F686D4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Nhà trẻ, trường học, cơ sở y tế và thiết bị, phương tiện, tài sản khác thuộc các cơ sở này, nếu không phải là tài sản để kinh doanh;</w:t>
            </w:r>
          </w:p>
          <w:p w14:paraId="0434454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Trang thiết bị, phương tiện, công cụ bảo đảm an toàn lao động, phòng, chống cháy nổ, phòng, chống ô nhiễm môi trường.</w:t>
            </w:r>
          </w:p>
          <w:p w14:paraId="72197C6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Tài sản đang được cầm cố, thế chấp hợp pháp.”</w:t>
            </w:r>
          </w:p>
          <w:p w14:paraId="171AF0F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47" w:name="dieu_24"/>
            <w:r w:rsidRPr="00243AFC">
              <w:rPr>
                <w:rFonts w:ascii="Times New Roman" w:eastAsia="Calibri" w:hAnsi="Times New Roman" w:cs="Times New Roman"/>
                <w:bCs/>
                <w:color w:val="000000" w:themeColor="text1"/>
                <w:sz w:val="26"/>
                <w:szCs w:val="26"/>
              </w:rPr>
              <w:t>Điều 24. Tổ chức thi hành cưỡng chế kê biên tài sản</w:t>
            </w:r>
            <w:bookmarkEnd w:id="47"/>
          </w:p>
          <w:p w14:paraId="7F9B99C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Người ra quyết định cưỡng chế hoặc người được phân công thực hiện quyết định cưỡng chế chủ trì thực hiện việc kê biên.</w:t>
            </w:r>
          </w:p>
          <w:p w14:paraId="0F6699BF"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Khi tiến hành kê biên tài sản phải có mặt cá nhân bị áp dụng biện pháp cưỡng chế hoặc cha, mẹ, người giám hộ, đại diện tổ chức bị kê biên tài sản.</w:t>
            </w:r>
          </w:p>
          <w:p w14:paraId="6E24E80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 nhân bị áp dụng biện pháp cưỡng chế hoặc đại diện hợp pháp của tổ chức bị áp dụng biện pháp cưỡng chế, người đồng sở hữu, người có quyền lợi, nghĩa vụ liên quan đến tài sản bị kê biên vắng mặt thì có thể ủy quyền bằng văn bản cho người khác thực hiện các quyền, nghĩa vụ của mình.</w:t>
            </w:r>
          </w:p>
          <w:p w14:paraId="18E59AB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Nếu cá nhân phải thi hành quyết định cưỡng chế hoặc người thành niên trong gia đình, đại diện tổ chức bị kê biên tài sản cố tình vắng mặt hoặc có mặt nhưng cản trở việc kê biên, thì vẫn tiến hành kê biên tài sản nhưng phải có đại diện Ủy ban nhân dân cấp xã hoặc ít nhất 01 người chứng kiến.</w:t>
            </w:r>
          </w:p>
          <w:p w14:paraId="3B6C962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3. Cá nhân, tổ chức bị cưỡng chế có quyền đề nghị kê biên tài sản nào trước, người được giao chủ trì kê biên phải chấp nhận nếu xét thấy đề nghị đó không ảnh hưởng đến việc cưỡng chế.</w:t>
            </w:r>
          </w:p>
          <w:p w14:paraId="4FCA0B5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Nếu cá nhân, tổ chức bị áp dụng biện pháp cưỡng chế không đề nghị cụ thể việc kê biên tài sản nào trước thì tài sản thuộc sở hữu riêng được kê biên trước.</w:t>
            </w:r>
          </w:p>
          <w:p w14:paraId="152133D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Chỉ kê biên những tài sản thuộc sở hữu chung của cá nhân, tổ chức bị áp dụng biện pháp cưỡng chế với người khác nếu cá nhân, tổ chức bị áp dụng biện pháp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w:t>
            </w:r>
          </w:p>
          <w:p w14:paraId="35CF6E6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Cơ quan tiến hành kê biên có trách nhiệm thông báo công khai thời gian, địa điểm tiến hành kê biên, cá nhân, tổ chức bị áp dụng biện pháp cưỡng chế có trách nhiệm thông báo cho người đồng sở hữu, người có quyền lợi, nghĩa vụ liên quan đến tài sản bị kê biên để những người này biết và có thể đến tham dự. Hết thời hạn 03 tháng, kể từ ngày kê biên mà không có người khởi kiện thì tài sản kê biên được đem bán đấu giá theo quy định của pháp luật về bán đấu giá tài sản.</w:t>
            </w:r>
          </w:p>
          <w:p w14:paraId="71CBBD2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48" w:name="dieu_25"/>
            <w:r w:rsidRPr="00243AFC">
              <w:rPr>
                <w:rFonts w:ascii="Times New Roman" w:eastAsia="Calibri" w:hAnsi="Times New Roman" w:cs="Times New Roman"/>
                <w:bCs/>
                <w:color w:val="000000" w:themeColor="text1"/>
                <w:sz w:val="26"/>
                <w:szCs w:val="26"/>
              </w:rPr>
              <w:t>Điều 25. Biên bản kê biên tài sản</w:t>
            </w:r>
            <w:bookmarkEnd w:id="48"/>
          </w:p>
          <w:p w14:paraId="3023BF6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1. Việc kê biên tài sản phải được lập biên bản, trong đó ghi rõ: Thời gian, địa điểm tiến hành kê biên tài sản; họ tên, chức vụ người chủ trì thực hiện việc... kê biên; người đại diện cho tổ chức bị kê biên tài sản, cá </w:t>
            </w:r>
            <w:r w:rsidRPr="00243AFC">
              <w:rPr>
                <w:rFonts w:ascii="Times New Roman" w:eastAsia="Calibri" w:hAnsi="Times New Roman" w:cs="Times New Roman"/>
                <w:bCs/>
                <w:color w:val="000000" w:themeColor="text1"/>
                <w:sz w:val="26"/>
                <w:szCs w:val="26"/>
              </w:rPr>
              <w:lastRenderedPageBreak/>
              <w:t>nhân có tài sản bị kê biên hoặc người đại diện hợp pháp cho họ; người chứng kiến hoặc đại diện Ủy ban nhân dân cấp xã (nếu có); mô tả tên gọi, tình trạng, đặc điểm từng tài sản bị kê biên.</w:t>
            </w:r>
          </w:p>
          <w:p w14:paraId="6671DA2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Người chủ trì thực hiện việc kê biên, người đại diện cho tổ chức bị kê biên tài sản, cá nhân có tài sản bị kê biên hoặc người đại diện hợp pháp cho họ, người chứng kiến hoặc đại diện Ủy ban nhân dân cấp xã (nếu có) ký tên vào biên bản. Biên bản kê biên tài sản có nhiều trang thì phải ký vào từng trang biên bản. Trong trường hợp có người vắng mặt hoặc có mặt mà từ chối ký biên bản thì việc đó phải ghi vào biên bản và nêu rõ lý do.</w:t>
            </w:r>
          </w:p>
          <w:p w14:paraId="38CB1C4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Biên bản kê biên được lập thành 02 bản, cơ quan chủ trì việc kê biên giữ 01 bản, 01 bản giao cho cá nhân hoặc đại diện tổ chức bị kê biên ngay sau khi hoàn thành việc lập biên bản.</w:t>
            </w:r>
          </w:p>
          <w:p w14:paraId="6308B14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 nhân hoặc đại diện tổ chức không nhận biên bản kê biên thì lập biên bản ghi nhận lại sự việc, có xác nhận của Ủy ban nhân dân cấp xã hoặc người chứng kiến, biên bản được coi là đã giao.</w:t>
            </w:r>
          </w:p>
          <w:p w14:paraId="5F85B05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 nhân hoặc đại diện tổ chức bị kê biên vắng mặt, không ủy quyền cho người khác thực hiện các quyền, nghĩa vụ của mình thì cơ quan chủ trì việc kê biên gửi biên bản kê biên qua đường bưu điện theo quy định tại </w:t>
            </w:r>
            <w:bookmarkStart w:id="49" w:name="tc_6"/>
            <w:r w:rsidRPr="00243AFC">
              <w:rPr>
                <w:rFonts w:ascii="Times New Roman" w:eastAsia="Calibri" w:hAnsi="Times New Roman" w:cs="Times New Roman"/>
                <w:bCs/>
                <w:color w:val="000000" w:themeColor="text1"/>
                <w:sz w:val="26"/>
                <w:szCs w:val="26"/>
              </w:rPr>
              <w:t>khoản 2 Điều 6 Nghị định này</w:t>
            </w:r>
            <w:bookmarkEnd w:id="49"/>
            <w:r w:rsidRPr="00243AFC">
              <w:rPr>
                <w:rFonts w:ascii="Times New Roman" w:eastAsia="Calibri" w:hAnsi="Times New Roman" w:cs="Times New Roman"/>
                <w:bCs/>
                <w:color w:val="000000" w:themeColor="text1"/>
                <w:sz w:val="26"/>
                <w:szCs w:val="26"/>
              </w:rPr>
              <w:t>.</w:t>
            </w:r>
          </w:p>
          <w:p w14:paraId="26CA87E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0" w:name="dieu_26"/>
            <w:r w:rsidRPr="00243AFC">
              <w:rPr>
                <w:rFonts w:ascii="Times New Roman" w:eastAsia="Calibri" w:hAnsi="Times New Roman" w:cs="Times New Roman"/>
                <w:bCs/>
                <w:color w:val="000000" w:themeColor="text1"/>
                <w:sz w:val="26"/>
                <w:szCs w:val="26"/>
              </w:rPr>
              <w:t>Điều 26. Kê biên tài sản là quyền sử dụng đất, tài sản phải đăng ký quyền sở hữu hoặc đăng ký giao dịch bảo đảm</w:t>
            </w:r>
            <w:bookmarkEnd w:id="50"/>
          </w:p>
          <w:p w14:paraId="42CD107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1. Trước khi kê biên tài sản là quyền sử dụng đất, tài sản phải đăng ký quyền sở hữu hoặc đăng ký giao </w:t>
            </w:r>
            <w:r w:rsidRPr="00243AFC">
              <w:rPr>
                <w:rFonts w:ascii="Times New Roman" w:eastAsia="Calibri" w:hAnsi="Times New Roman" w:cs="Times New Roman"/>
                <w:bCs/>
                <w:color w:val="000000" w:themeColor="text1"/>
                <w:sz w:val="26"/>
                <w:szCs w:val="26"/>
              </w:rPr>
              <w:lastRenderedPageBreak/>
              <w:t>dịch bảo đảm theo quy định của pháp luật, người chủ trì việc kê biên có văn bản yêu cầu cơ quan đăng ký cung cấp thông tin về tài sản, giao dịch đã đăng ký.</w:t>
            </w:r>
          </w:p>
          <w:p w14:paraId="4FFCC99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Sau khi kê biên, người chủ trì việc kê biên thông báo bằng văn bản cho cơ quan đăng ký về việc kê biên tài sản đó để xử lý theo quy định tại khoản 3 Điều này.</w:t>
            </w:r>
          </w:p>
          <w:p w14:paraId="2FCEA071"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Trách nhiệm của cơ quan đăng ký tài sản, đăng ký giao dịch bảo đảm trong cưỡng chế thi hành quyết định xử phạt:</w:t>
            </w:r>
          </w:p>
          <w:p w14:paraId="24EDC8D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Trong thời hạn 05 ngày làm việc, kể từ ngày nhận được văn bản yêu cầu cung cấp thông tin về tài sản, giao dịch đã đăng ký cho người chủ trì việc kê biên theo quy định tại khoản 1 Điều này;</w:t>
            </w:r>
          </w:p>
          <w:p w14:paraId="513DFBD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Tạm dừng hoặc dừng việc thực hiện các yêu cầu liên quan đến các giao dịch đối với tài sản của người bị áp dụng biện pháp cưỡng chế đăng ký tại cơ quan đăng ký tài sản, đăng ký giao dịch bảo đảm ngay sau khi nhận được yêu cầu của người chủ trì kê biên, người có thẩm quyền ra quyết định cưỡng chế;</w:t>
            </w:r>
          </w:p>
          <w:p w14:paraId="51F3B2AF"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Thực hiện việc đăng ký hoặc ghi nhận việc chuyển dịch quyền sở hữu tài sản, quyền sử dụng đất cho người mua được tài sản theo quy định của pháp luật;</w:t>
            </w:r>
          </w:p>
          <w:p w14:paraId="0D1AD14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d) Thu hồi, sửa đổi, hủy các giấy tờ chứng nhận quyền sở hữu, quyền sử dụng đất, giấy tờ đăng ký giao dịch bảo đảm đã cấp cho người bị áp dụng biện pháp cưỡng chế; thực hiện việc cấp mới các giấy tờ phù hợp với quy định của pháp luật về loại tài sản đó.</w:t>
            </w:r>
          </w:p>
          <w:p w14:paraId="58DB1AE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1" w:name="dieu_27"/>
            <w:r w:rsidRPr="00243AFC">
              <w:rPr>
                <w:rFonts w:ascii="Times New Roman" w:eastAsia="Calibri" w:hAnsi="Times New Roman" w:cs="Times New Roman"/>
                <w:bCs/>
                <w:color w:val="000000" w:themeColor="text1"/>
                <w:sz w:val="26"/>
                <w:szCs w:val="26"/>
              </w:rPr>
              <w:t>Điều 27. Kê biên vốn góp</w:t>
            </w:r>
            <w:bookmarkEnd w:id="51"/>
          </w:p>
          <w:p w14:paraId="68A4242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Người chủ trì việc kê biên yêu cầu cá nhân, cơ quan, tổ chức nơi người bị áp dụng biện pháp cưỡng chế có vốn góp cung cấp thông tin về phần vốn góp của người bị áp dụng biện pháp cưỡng chế để kê biên phần vốn góp đó. Trong trường hợp cần thiết, người chủ trì việc kê biên yêu cầu cơ quan có thẩm quyền xác định phần vốn góp của người bị áp dụng biện pháp cưỡng chế; trưng cầu tổ chức, cá nhân có chuyên môn xác định phần giá trị vốn góp của người bị áp dụng biện pháp cưỡng chế để cưỡng chế thi hành quyết định xử phạt.</w:t>
            </w:r>
          </w:p>
          <w:p w14:paraId="7C0AC46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2" w:name="dieu_28"/>
            <w:r w:rsidRPr="00243AFC">
              <w:rPr>
                <w:rFonts w:ascii="Times New Roman" w:eastAsia="Calibri" w:hAnsi="Times New Roman" w:cs="Times New Roman"/>
                <w:bCs/>
                <w:color w:val="000000" w:themeColor="text1"/>
                <w:sz w:val="26"/>
                <w:szCs w:val="26"/>
              </w:rPr>
              <w:t>Điều 28. Kê biên tài sản gắn liền với đất</w:t>
            </w:r>
            <w:bookmarkEnd w:id="52"/>
          </w:p>
          <w:p w14:paraId="441D890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w:t>
            </w:r>
          </w:p>
          <w:p w14:paraId="3C1E6A5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3" w:name="dieu_29"/>
            <w:r w:rsidRPr="00243AFC">
              <w:rPr>
                <w:rFonts w:ascii="Times New Roman" w:eastAsia="Calibri" w:hAnsi="Times New Roman" w:cs="Times New Roman"/>
                <w:bCs/>
                <w:color w:val="000000" w:themeColor="text1"/>
                <w:sz w:val="26"/>
                <w:szCs w:val="26"/>
              </w:rPr>
              <w:t>Điều 29. Kê biên nhà ở</w:t>
            </w:r>
            <w:bookmarkEnd w:id="53"/>
          </w:p>
          <w:p w14:paraId="75E2908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Việc kê biên nhà ở là nơi ở duy nhất của tổ chức, cá nhân bị áp dụng biện pháp cưỡng chế và gia đình chỉ được thực hiện nếu nhà ở đó không thuộc trường hợp quy định tại </w:t>
            </w:r>
            <w:bookmarkStart w:id="54" w:name="tc_7"/>
            <w:r w:rsidRPr="00243AFC">
              <w:rPr>
                <w:rFonts w:ascii="Times New Roman" w:eastAsia="Calibri" w:hAnsi="Times New Roman" w:cs="Times New Roman"/>
                <w:bCs/>
                <w:color w:val="000000" w:themeColor="text1"/>
                <w:sz w:val="26"/>
                <w:szCs w:val="26"/>
              </w:rPr>
              <w:t>điểm a khoản 2 Điều 21 Nghị định này</w:t>
            </w:r>
            <w:bookmarkEnd w:id="54"/>
            <w:r w:rsidRPr="00243AFC">
              <w:rPr>
                <w:rFonts w:ascii="Times New Roman" w:eastAsia="Calibri" w:hAnsi="Times New Roman" w:cs="Times New Roman"/>
                <w:bCs/>
                <w:color w:val="000000" w:themeColor="text1"/>
                <w:sz w:val="26"/>
                <w:szCs w:val="26"/>
              </w:rPr>
              <w:t> và sau khi xác định tổ chức, cá nhân đó không có các tài sản khác hoặc có nhưng không đủ để thi hành quyết định cưỡng chế, trừ trường hợp người bị áp dụng biện pháp cưỡng chế đồng ý kê biên nhà ở để thi hành quyết định cưỡng chế.</w:t>
            </w:r>
          </w:p>
          <w:p w14:paraId="0FCF6DB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2. Khi kê biên nhà ở phải kê biên cả quyền sử dụng đất gắn liền với nhà ở. Trường hợp nhà ở gắn liền với đất thuộc quyền sử dụng của người khác thì người chủ trì việc kê biên chỉ kê biên nhà ở và quyền sử dụng đất nếu người có quyền sử dụng đất đồng ý. </w:t>
            </w:r>
            <w:r w:rsidRPr="00243AFC">
              <w:rPr>
                <w:rFonts w:ascii="Times New Roman" w:eastAsia="Calibri" w:hAnsi="Times New Roman" w:cs="Times New Roman"/>
                <w:bCs/>
                <w:color w:val="000000" w:themeColor="text1"/>
                <w:sz w:val="26"/>
                <w:szCs w:val="26"/>
              </w:rPr>
              <w:lastRenderedPageBreak/>
              <w:t>Trường hợp người có quyền sử dụng đất không đồng ý thì chỉ kê biên nhà ở của người bị cưỡng chế, nếu việc tách rời nhà ở và đất không làm giảm đáng kể giá trị căn nhà.</w:t>
            </w:r>
          </w:p>
          <w:p w14:paraId="23B1349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Khi kê biên nhà ở của người bị áp dụng biện pháp cưỡng chế đang cho thuê, cho ở nhờ thì người chủ trì việc kê biên phải thông báo ngay cho người đang thuê, đang ở nhờ biết, đồng thời thực hiện thông báo theo quy định tại </w:t>
            </w:r>
            <w:bookmarkStart w:id="55" w:name="tc_8"/>
            <w:r w:rsidRPr="00243AFC">
              <w:rPr>
                <w:rFonts w:ascii="Times New Roman" w:eastAsia="Calibri" w:hAnsi="Times New Roman" w:cs="Times New Roman"/>
                <w:bCs/>
                <w:color w:val="000000" w:themeColor="text1"/>
                <w:sz w:val="26"/>
                <w:szCs w:val="26"/>
              </w:rPr>
              <w:t>khoản 2 Điều 26 Nghị định này</w:t>
            </w:r>
            <w:bookmarkEnd w:id="55"/>
            <w:r w:rsidRPr="00243AFC">
              <w:rPr>
                <w:rFonts w:ascii="Times New Roman" w:eastAsia="Calibri" w:hAnsi="Times New Roman" w:cs="Times New Roman"/>
                <w:bCs/>
                <w:color w:val="000000" w:themeColor="text1"/>
                <w:sz w:val="26"/>
                <w:szCs w:val="26"/>
              </w:rPr>
              <w:t>, cơ quan nhận thông báo thực hiện theo quy định tại </w:t>
            </w:r>
            <w:bookmarkStart w:id="56" w:name="tc_9"/>
            <w:r w:rsidRPr="00243AFC">
              <w:rPr>
                <w:rFonts w:ascii="Times New Roman" w:eastAsia="Calibri" w:hAnsi="Times New Roman" w:cs="Times New Roman"/>
                <w:bCs/>
                <w:color w:val="000000" w:themeColor="text1"/>
                <w:sz w:val="26"/>
                <w:szCs w:val="26"/>
              </w:rPr>
              <w:t>khoản 3 Điều 26 Nghị định này</w:t>
            </w:r>
            <w:bookmarkEnd w:id="56"/>
            <w:r w:rsidRPr="00243AFC">
              <w:rPr>
                <w:rFonts w:ascii="Times New Roman" w:eastAsia="Calibri" w:hAnsi="Times New Roman" w:cs="Times New Roman"/>
                <w:bCs/>
                <w:color w:val="000000" w:themeColor="text1"/>
                <w:sz w:val="26"/>
                <w:szCs w:val="26"/>
              </w:rPr>
              <w:t>.</w:t>
            </w:r>
          </w:p>
          <w:p w14:paraId="603B4B4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tài sản kê biên là nhà ở, cửa hàng đang cho thuê được bán đấu giá mà thời hạn thuê hoặc thời hạn lưu cư vẫn còn thì người thuê có quyền tiếp tục được thuê hoặc lưu cư theo quy định của Bộ luật Dân sự.</w:t>
            </w:r>
          </w:p>
          <w:p w14:paraId="5DC425D4"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Việc kê biên nhà ở bị khóa được thực hiện theo quy định tại </w:t>
            </w:r>
            <w:bookmarkStart w:id="57" w:name="tc_10"/>
            <w:r w:rsidRPr="00243AFC">
              <w:rPr>
                <w:rFonts w:ascii="Times New Roman" w:eastAsia="Calibri" w:hAnsi="Times New Roman" w:cs="Times New Roman"/>
                <w:bCs/>
                <w:color w:val="000000" w:themeColor="text1"/>
                <w:sz w:val="26"/>
                <w:szCs w:val="26"/>
              </w:rPr>
              <w:t>khoản 3 Điều 20 Nghị định này</w:t>
            </w:r>
            <w:bookmarkEnd w:id="57"/>
            <w:r w:rsidRPr="00243AFC">
              <w:rPr>
                <w:rFonts w:ascii="Times New Roman" w:eastAsia="Calibri" w:hAnsi="Times New Roman" w:cs="Times New Roman"/>
                <w:bCs/>
                <w:color w:val="000000" w:themeColor="text1"/>
                <w:sz w:val="26"/>
                <w:szCs w:val="26"/>
              </w:rPr>
              <w:t>.</w:t>
            </w:r>
          </w:p>
          <w:p w14:paraId="48EC2EF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30. Kê biên phương tiện giao thông</w:t>
            </w:r>
          </w:p>
          <w:p w14:paraId="27D2009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Trường hợp kê biên phương tiện giao thông của tổ chức, cá nhân bị áp dụng biện pháp cưỡng chế, người chủ trì việc kê biên yêu cầu người bị áp dụng biện pháp cưỡng chế, người đang quản lý, sử dụng phương tiện đó phải giao giấy đăng ký phương tiện đó (nếu có).</w:t>
            </w:r>
          </w:p>
          <w:p w14:paraId="3E6C577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Đối với phương tiện giao thông đang được khai thác sử dụng thì sau khi kê biên, người chủ trì việc kê biên có thể thu giữ hoặc giao cho người bị áp dụng biện pháp cưỡng chế, người đang quản lý, sử dụng tiếp tục khai thác sử dụng, bảo quản nhưng không được chuyển nhượng, cầm cố, thế chấp.</w:t>
            </w:r>
          </w:p>
          <w:p w14:paraId="5D63A70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Trường hợp giao cho người bị áp dụng biện pháp cưỡng chế, người đang quản lý, sử dụng tiếp tục khai thác sử dụng phương tiện giao thông thì người chủ trì thực hiện việc kê biên cấp cho người đó văn bản xác nhận thu giữ chứng nhận đăng ký xe.</w:t>
            </w:r>
          </w:p>
          <w:p w14:paraId="530B7FA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Người chủ trì việc kê biên có quyền yêu cầu cơ quan có thẩm quyền cấm chuyển nhượng, cầm cố, thế chấp, cho thuê hoặc hạn chế tham gia giao thông đối với phương tiện bị kê biên, thông báo cho cơ quan đăng ký phương tiện và các cơ quan liên quan về việc kê biên phương tiện giao thông đó.</w:t>
            </w:r>
          </w:p>
          <w:p w14:paraId="7B2BECEC"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Việc kê biên đối với tàu bay, tàu biển được thực hiện theo quy định của pháp luật về bắt giữ tàu bay, tàu biển.</w:t>
            </w:r>
          </w:p>
          <w:p w14:paraId="5F2D04B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8" w:name="dieu_31"/>
            <w:r w:rsidRPr="00243AFC">
              <w:rPr>
                <w:rFonts w:ascii="Times New Roman" w:eastAsia="Calibri" w:hAnsi="Times New Roman" w:cs="Times New Roman"/>
                <w:bCs/>
                <w:color w:val="000000" w:themeColor="text1"/>
                <w:sz w:val="26"/>
                <w:szCs w:val="26"/>
              </w:rPr>
              <w:t>Điều 31. Kê biên hoa lợi</w:t>
            </w:r>
            <w:bookmarkEnd w:id="58"/>
          </w:p>
          <w:p w14:paraId="5D1B627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tổ chức, cá nhân bị cưỡng chế có tài sản mang lại hoa lợi thì tiến hành kê biên hoa lợi đó. Đối với hoa lợi là lương thực, thực phẩm thì khi kê biên, phải để lại một phần để người bị cưỡng chế và gia đình họ sinh sống theo quy định tại </w:t>
            </w:r>
            <w:bookmarkStart w:id="59" w:name="tc_11"/>
            <w:r w:rsidRPr="00243AFC">
              <w:rPr>
                <w:rFonts w:ascii="Times New Roman" w:eastAsia="Calibri" w:hAnsi="Times New Roman" w:cs="Times New Roman"/>
                <w:bCs/>
                <w:color w:val="000000" w:themeColor="text1"/>
                <w:sz w:val="26"/>
                <w:szCs w:val="26"/>
              </w:rPr>
              <w:t>điểm b khoản 2, điểm a khoản 3 Điều 21 của Nghị định này</w:t>
            </w:r>
            <w:bookmarkEnd w:id="59"/>
            <w:r w:rsidRPr="00243AFC">
              <w:rPr>
                <w:rFonts w:ascii="Times New Roman" w:eastAsia="Calibri" w:hAnsi="Times New Roman" w:cs="Times New Roman"/>
                <w:bCs/>
                <w:color w:val="000000" w:themeColor="text1"/>
                <w:sz w:val="26"/>
                <w:szCs w:val="26"/>
              </w:rPr>
              <w:t>.</w:t>
            </w:r>
          </w:p>
          <w:p w14:paraId="7E9D0B4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0" w:name="dieu_32"/>
            <w:r w:rsidRPr="00243AFC">
              <w:rPr>
                <w:rFonts w:ascii="Times New Roman" w:eastAsia="Calibri" w:hAnsi="Times New Roman" w:cs="Times New Roman"/>
                <w:bCs/>
                <w:color w:val="000000" w:themeColor="text1"/>
                <w:sz w:val="26"/>
                <w:szCs w:val="26"/>
              </w:rPr>
              <w:t>Điều 32. Giao bảo quản tài sản kê biên</w:t>
            </w:r>
            <w:bookmarkEnd w:id="60"/>
          </w:p>
          <w:p w14:paraId="69C593E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Người chủ trì thực hiện kê biên lựa chọn một trong các hình thức sau đây để bảo quản tài sản kê biên:</w:t>
            </w:r>
          </w:p>
          <w:p w14:paraId="5BC7F64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Giao cho người bị áp dụng biện pháp cưỡng chế, thân nhân của người bị áp dụng biện pháp cưỡng chế hoặc người đang quản lý, sử dụng tài sản đó bảo quản;</w:t>
            </w:r>
          </w:p>
          <w:p w14:paraId="2140218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b) Giao cho một trong những đồng sở hữu chung bảo quản nếu tài sản đó thuộc sở hữu chung;</w:t>
            </w:r>
          </w:p>
          <w:p w14:paraId="34538ED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Giao cho tổ chức, cá nhân có điều kiện bảo quản.</w:t>
            </w:r>
          </w:p>
          <w:p w14:paraId="049C851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Đối với tài sản là vàng, bạc, kim khí quý, đá quý, ngoại tệ thì tạm giao cho Kho bạc Nhà nước quản lý; đối với hàng lâm sản quý hiếm thì tạm giao cho cơ quan quản lý nhà nước chuyên ngành để quản lý.</w:t>
            </w:r>
          </w:p>
          <w:p w14:paraId="03A962F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Khi giao bảo quản tài sản kê biên, người chủ trì thực hiện kê biên phải lập biên bản. Trong biên bản ghi rõ: Thời gian bàn giao bảo quản; họ và tên người chủ trì thi hành quyết định cưỡng chế, cá nhân, đại diện tổ chức bị áp dụng biện pháp cưỡng chế, người được giao bảo quản tài sản, người chứng kiến việc bàn giao; số lượng, tình trạng (chất lượng) tài sản; quyền và nghĩa vụ của người được giao bảo quản tài sản.</w:t>
            </w:r>
          </w:p>
          <w:p w14:paraId="1445B73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Người chủ trì thực hiện kê biên, người được giao bảo quản tài sản, cá nhân, đại diện tổ chức bị áp dụng biện pháp cưỡng chế, người chứng kiến ký tên vào biên bản. Biên bản có nhiều trang thì phải ký vào từng trang biên bản. Trong trường hợp có người vắng mặt hoặc có mặt mà từ chối ký biên bản thì việc đó phải ghi vào biên bản và nêu rõ lý do.</w:t>
            </w:r>
          </w:p>
          <w:p w14:paraId="519319B1"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Biên bản được giao cho người được giao bảo quản tài sản, cá nhân, đại diện tổ chức bị áp dụng biện pháp cưỡng chế, người chứng kiến và người chủ trì thực hiện kê biên mỗi người giữ 01 bản.</w:t>
            </w:r>
          </w:p>
          <w:p w14:paraId="134D6B2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Người được giao bảo quản tài sản được thanh toán chi phí thực tế, hợp lý để bảo quản tài sản, trừ những người quy định tại điểm a khoản 1 Điều này.</w:t>
            </w:r>
          </w:p>
          <w:p w14:paraId="1C1568F4"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5. Người được giao bảo quản tài sản không được chuyển nhượng, cầm cố, thế chấp tài sản đó, trường hợp gây hư hỏng, đánh tráo, làm mất hoặc hủy hoại tài sản thì phải chịu trách nhiệm bồi thường và tùy theo tính chất, mức độ vi phạm sẽ bị xử lý theo quy định của pháp luật.</w:t>
            </w:r>
          </w:p>
          <w:p w14:paraId="7C6816AE"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1" w:name="dieu_33"/>
            <w:r w:rsidRPr="00243AFC">
              <w:rPr>
                <w:rFonts w:ascii="Times New Roman" w:eastAsia="Calibri" w:hAnsi="Times New Roman" w:cs="Times New Roman"/>
                <w:bCs/>
                <w:color w:val="000000" w:themeColor="text1"/>
                <w:sz w:val="26"/>
                <w:szCs w:val="26"/>
              </w:rPr>
              <w:t>Điều 33. Định giá tài sản kê biên</w:t>
            </w:r>
            <w:bookmarkEnd w:id="61"/>
          </w:p>
          <w:p w14:paraId="403AFA5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Việc định giá tài sản đã kê biên được tiến hành tại nhà của cá nhân hoặc trụ sở của tổ chức bị kê biên hoặc nơi lưu giữ, bảo quản tài sản bị kê biên, trừ trường hợp phải thành lập Hội đồng định giá tài sản.</w:t>
            </w:r>
          </w:p>
          <w:p w14:paraId="31A2891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Tài sản đã kê biên được định giá theo sự thỏa thuận giữa người chủ trì thi hành quyết định cưỡng chế với cá nhân hoặc đại diện tổ chức có tài sản bị kê biên và chủ sở hữu chung trong trường hợp kê biên tài sản chung. Thời hạn để các bên thỏa thuận về giá không quá 05 ngày làm việc, kể từ ngày tài sản bị kê biên.</w:t>
            </w:r>
          </w:p>
          <w:p w14:paraId="4371F4A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các bên không thỏa thuận được về giá thì trong thời hạn không quá 10 ngày làm việc, kể từ ngày tài sản bị kê biên, người đã ra quyết định cưỡng chế ra quyết định thành lập Hội đồng định giá tài sản. Hội đồng định giá tài sản gồm có người đã ra quyết định cưỡng chế là Chủ tịch Hội đồng, đại diện cơ quan tài chính cùng cấp và đại diện cơ quan chuyên môn có liên quan.</w:t>
            </w:r>
          </w:p>
          <w:p w14:paraId="05C34E1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Trong thời hạn 07 ngày làm việc, kể từ ngày được thành lập, Hội đồng định giá tài sản phải tiến hành việc định giá. Việc định giá tài sản dựa trên giá thị trường tại thời điểm định giá. Đối với tài sản mà Nhà </w:t>
            </w:r>
            <w:r w:rsidRPr="00243AFC">
              <w:rPr>
                <w:rFonts w:ascii="Times New Roman" w:eastAsia="Calibri" w:hAnsi="Times New Roman" w:cs="Times New Roman"/>
                <w:bCs/>
                <w:color w:val="000000" w:themeColor="text1"/>
                <w:sz w:val="26"/>
                <w:szCs w:val="26"/>
              </w:rPr>
              <w:lastRenderedPageBreak/>
              <w:t>nước định giá thì việc định giá dựa trên cơ sở giá tài sản do Nhà nước quy định.</w:t>
            </w:r>
          </w:p>
          <w:p w14:paraId="30985EC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Hội đồng định giá tài sản làm việc theo nguyên tắc tập thể. Cuộc họp định giá tài sản của Hội đồng do Chủ tịch Hội đồng triệu tập và phải có ít nhất 2/3 tổng số thành viên của Hội đồng tham dự. Trong cuộc họp định giá, mỗi thành viên của Hội đồng định giá tài sản phát biểu ý kiến của mình về giá trị của tài sản. Các quyết định về giá tài sản phải được quá nửa số thành viên Hội đồng tán thành. Trường hợp biểu quyết ngang nhau thì quyết định theo bên có biểu quyết của Chủ tịch Hội đồng hoặc người được ủy quyền điều hành cuộc họp định giá tài sản. Cá nhân bị kê biên hoặc đại diện tổ chức có tài sản bị kê biên được tham gia ý kiến vào việc định giá, nhưng quyền quyết định giá thuộc Hội đồng định giá tài sản.</w:t>
            </w:r>
          </w:p>
          <w:p w14:paraId="6079445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Việc định giá tài sản phải được lập thành biên bản, trong đó ghi rõ thời gian, địa điểm tiến hành định giá, thành phần những người tham gia định giá, căn cứ để định giá, tên và trị giá tài sản đã được định giá, chữ ký của các thành viên tham gia định giá và của chủ tài sản.</w:t>
            </w:r>
          </w:p>
          <w:p w14:paraId="273EEEEF"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2" w:name="dieu_34"/>
            <w:r w:rsidRPr="00243AFC">
              <w:rPr>
                <w:rFonts w:ascii="Times New Roman" w:eastAsia="Calibri" w:hAnsi="Times New Roman" w:cs="Times New Roman"/>
                <w:bCs/>
                <w:color w:val="000000" w:themeColor="text1"/>
                <w:sz w:val="26"/>
                <w:szCs w:val="26"/>
              </w:rPr>
              <w:t>Điều 34. Chuyển giao tài sản đã kê biên để đấu giá</w:t>
            </w:r>
            <w:bookmarkEnd w:id="62"/>
          </w:p>
          <w:p w14:paraId="346104F1"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Đối với tài sản bị kê biên để đấu giá, giá khởi điểm được xác định theo quy định tại </w:t>
            </w:r>
            <w:bookmarkStart w:id="63" w:name="tc_12"/>
            <w:r w:rsidRPr="00243AFC">
              <w:rPr>
                <w:rFonts w:ascii="Times New Roman" w:eastAsia="Calibri" w:hAnsi="Times New Roman" w:cs="Times New Roman"/>
                <w:bCs/>
                <w:color w:val="000000" w:themeColor="text1"/>
                <w:sz w:val="26"/>
                <w:szCs w:val="26"/>
              </w:rPr>
              <w:t>Điều 33 Nghị định này</w:t>
            </w:r>
            <w:bookmarkEnd w:id="63"/>
            <w:r w:rsidRPr="00243AFC">
              <w:rPr>
                <w:rFonts w:ascii="Times New Roman" w:eastAsia="Calibri" w:hAnsi="Times New Roman" w:cs="Times New Roman"/>
                <w:bCs/>
                <w:color w:val="000000" w:themeColor="text1"/>
                <w:sz w:val="26"/>
                <w:szCs w:val="26"/>
              </w:rPr>
              <w:t xml:space="preserve">. Trong thời hạn 15 ngày làm việc, kể từ ngày tài sản bị kê biên (trường hợp tài sản bị kê biên là tài sản đang tranh chấp thì thời hạn là 30 ngày), người đã ra quyết định cưỡng chế ký hợp đồng đấu giá với tổ chức bán đấu giá chuyên nghiệp trên địa bàn tỉnh, thành phố nơi có tài sản bị kê biên để bán đấu giá; trường hợp không ký được hợp đồng bán đấu </w:t>
            </w:r>
            <w:r w:rsidRPr="00243AFC">
              <w:rPr>
                <w:rFonts w:ascii="Times New Roman" w:eastAsia="Calibri" w:hAnsi="Times New Roman" w:cs="Times New Roman"/>
                <w:bCs/>
                <w:color w:val="000000" w:themeColor="text1"/>
                <w:sz w:val="26"/>
                <w:szCs w:val="26"/>
              </w:rPr>
              <w:lastRenderedPageBreak/>
              <w:t>giá với tổ chức bán đấu giá chuyên nghiệp thì thành lập Hội đồng bán đấu giá tài sản.</w:t>
            </w:r>
          </w:p>
          <w:p w14:paraId="09075B4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Việc bán đấu giá tài sản bị kê biên được thực hiện theo quy định của pháp luật về bán đấu giá tài sản.</w:t>
            </w:r>
          </w:p>
          <w:p w14:paraId="7A45A8C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Sau khi đã ký hợp đồng bán đấu giá tài sản, người chủ trì thực hiện kê biên tiến hành chuyển giao tài sản đã kê biên để bán đấu giá. Việc chuyển giao phải được lập thành biên bản, trong đó ghi rõ: Thời gian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14:paraId="5D69C3E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Trong trường hợp tài sản kê biên là hàng hóa cồng kềnh hoặc có số lượng lớn mà cơ quan có trách nhiệm bán đấu giá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14:paraId="3D8D191C"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Đối với tài sản thuộc sở hữu chung, khi bán đấu giá thì ưu tiên bán cho người đồng sở hữu trước.</w:t>
            </w:r>
          </w:p>
          <w:p w14:paraId="690916BE"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5. Trường hợp số tiền bán đấu giá tài sản nhiều hơn số tiền ghi trong quyết định xử phạt và chi phí cho việc cưỡng chế thì trong thời hạn 10 ngày làm việc, kể từ ngày bán đấu giá, cơ quan thi hành biện pháp cưỡng chế kê biên tài sản bán đấu giá làm thủ tục trả lại phần chênh lệch cho cá nhân, tổ chức bị cưỡng </w:t>
            </w:r>
            <w:r w:rsidRPr="00243AFC">
              <w:rPr>
                <w:rFonts w:ascii="Times New Roman" w:eastAsia="Calibri" w:hAnsi="Times New Roman" w:cs="Times New Roman"/>
                <w:bCs/>
                <w:color w:val="000000" w:themeColor="text1"/>
                <w:sz w:val="26"/>
                <w:szCs w:val="26"/>
              </w:rPr>
              <w:lastRenderedPageBreak/>
              <w:t>chế. Việc trả lại phần chênh lệch cho cá nhân, tổ chức bị cưỡng chế phải lập thành biên bản.</w:t>
            </w:r>
          </w:p>
          <w:p w14:paraId="1CBA737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4" w:name="dieu_35"/>
            <w:r w:rsidRPr="00243AFC">
              <w:rPr>
                <w:rFonts w:ascii="Times New Roman" w:eastAsia="Calibri" w:hAnsi="Times New Roman" w:cs="Times New Roman"/>
                <w:bCs/>
                <w:color w:val="000000" w:themeColor="text1"/>
                <w:sz w:val="26"/>
                <w:szCs w:val="26"/>
              </w:rPr>
              <w:t>Điều 35. Chuyển giao quyền sở hữu tài sản</w:t>
            </w:r>
            <w:bookmarkEnd w:id="64"/>
          </w:p>
          <w:p w14:paraId="37ED043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Người mua tài sản kê biên được pháp luật công nhận và bảo vệ quyền sở hữu đối với tài sản đó.</w:t>
            </w:r>
          </w:p>
          <w:p w14:paraId="1AC74CE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Cơ quan nhà nước có thẩm quyền có trách nhiệm thực hiện thủ tục chuyển quyền sở hữu cho người mua theo quy định của pháp luật.</w:t>
            </w:r>
          </w:p>
          <w:p w14:paraId="6ADD359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Hồ sơ chuyển quyền sở hữu gồm có:</w:t>
            </w:r>
          </w:p>
          <w:p w14:paraId="435DEA9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Bản sao quyết định cưỡng chế bằng biện pháp kê biên tài sản để đấu giá;</w:t>
            </w:r>
          </w:p>
          <w:p w14:paraId="04FDDC7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Biên bản đấu giá tài sản;</w:t>
            </w:r>
          </w:p>
          <w:p w14:paraId="59C6E1EB" w14:textId="2C595D5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Các giấy tờ khác liên quan trực tiếp đến tài sản kê biên để đấu giá (nếu có).”</w:t>
            </w:r>
          </w:p>
        </w:tc>
        <w:tc>
          <w:tcPr>
            <w:tcW w:w="734" w:type="pct"/>
          </w:tcPr>
          <w:p w14:paraId="3DD5D99A" w14:textId="100D3A08"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Calibri" w:hAnsi="Times New Roman" w:cs="Times New Roman"/>
                <w:bCs/>
                <w:color w:val="000000" w:themeColor="text1"/>
                <w:sz w:val="26"/>
                <w:szCs w:val="26"/>
                <w:lang w:val="vi-VN"/>
              </w:rPr>
              <w:t>Luật Thi hành án dân sự</w:t>
            </w:r>
            <w:r w:rsidRPr="00243AFC">
              <w:rPr>
                <w:rFonts w:ascii="Times New Roman" w:eastAsia="Calibri" w:hAnsi="Times New Roman" w:cs="Times New Roman"/>
                <w:bCs/>
                <w:color w:val="000000" w:themeColor="text1"/>
                <w:sz w:val="26"/>
                <w:szCs w:val="26"/>
              </w:rPr>
              <w:t xml:space="preserve"> số</w:t>
            </w:r>
            <w:r w:rsidRPr="00243AFC">
              <w:rPr>
                <w:rFonts w:ascii="Times New Roman" w:hAnsi="Times New Roman" w:cs="Times New Roman"/>
                <w:bCs/>
                <w:color w:val="000000" w:themeColor="text1"/>
                <w:sz w:val="26"/>
                <w:szCs w:val="26"/>
                <w:shd w:val="clear" w:color="auto" w:fill="FFFFFF"/>
              </w:rPr>
              <w:t xml:space="preserve"> </w:t>
            </w:r>
            <w:r w:rsidRPr="00243AFC">
              <w:rPr>
                <w:rFonts w:ascii="Times New Roman" w:eastAsia="Calibri" w:hAnsi="Times New Roman" w:cs="Times New Roman"/>
                <w:bCs/>
                <w:color w:val="000000" w:themeColor="text1"/>
                <w:sz w:val="26"/>
                <w:szCs w:val="26"/>
              </w:rPr>
              <w:t xml:space="preserve">106/2025/QH15; Nghị định số 296/2025/NĐ-CP </w:t>
            </w:r>
          </w:p>
        </w:tc>
        <w:tc>
          <w:tcPr>
            <w:tcW w:w="642" w:type="pct"/>
          </w:tcPr>
          <w:p w14:paraId="5009ABA1" w14:textId="78EFE40C"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70 dự thảo Nghị định</w:t>
            </w:r>
          </w:p>
        </w:tc>
      </w:tr>
    </w:tbl>
    <w:p w14:paraId="15B3D7FA" w14:textId="30DCEC7B" w:rsidR="001265E5" w:rsidRPr="004D276C" w:rsidRDefault="00E33A96" w:rsidP="00A80810">
      <w:pPr>
        <w:tabs>
          <w:tab w:val="left" w:pos="567"/>
        </w:tabs>
        <w:spacing w:before="120"/>
        <w:ind w:firstLine="243"/>
        <w:rPr>
          <w:rFonts w:ascii="Times New Roman" w:eastAsia="Times New Roman" w:hAnsi="Times New Roman" w:cs="Times New Roman"/>
          <w:b/>
          <w:sz w:val="26"/>
          <w:szCs w:val="26"/>
        </w:rPr>
      </w:pPr>
      <w:r w:rsidRPr="00243AFC">
        <w:rPr>
          <w:rFonts w:ascii="Times New Roman" w:eastAsia="Times New Roman" w:hAnsi="Times New Roman" w:cs="Times New Roman"/>
          <w:b/>
          <w:sz w:val="26"/>
          <w:szCs w:val="26"/>
        </w:rPr>
        <w:lastRenderedPageBreak/>
        <w:br w:type="textWrapping" w:clear="all"/>
      </w:r>
      <w:r w:rsidR="001265E5" w:rsidRPr="004D276C">
        <w:rPr>
          <w:rFonts w:ascii="Times New Roman" w:eastAsia="Times New Roman" w:hAnsi="Times New Roman" w:cs="Times New Roman"/>
          <w:b/>
          <w:sz w:val="26"/>
          <w:szCs w:val="26"/>
        </w:rPr>
        <w:t>3. Điều ước quốc tế có liên quan đến chính sách/dự thảo</w:t>
      </w:r>
    </w:p>
    <w:tbl>
      <w:tblPr>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3"/>
        <w:gridCol w:w="6381"/>
        <w:gridCol w:w="3260"/>
      </w:tblGrid>
      <w:tr w:rsidR="00133F4D" w:rsidRPr="004D276C" w14:paraId="59DCF7D8" w14:textId="77777777" w:rsidTr="00A80810">
        <w:tc>
          <w:tcPr>
            <w:tcW w:w="1821" w:type="pct"/>
            <w:vAlign w:val="center"/>
          </w:tcPr>
          <w:p w14:paraId="2F71557B"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 xml:space="preserve">QUY ĐỊNH </w:t>
            </w:r>
          </w:p>
          <w:p w14:paraId="29E92A59"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CỦA DỰ THẢO VĂN BẢN</w:t>
            </w:r>
          </w:p>
        </w:tc>
        <w:tc>
          <w:tcPr>
            <w:tcW w:w="2104" w:type="pct"/>
            <w:vAlign w:val="center"/>
          </w:tcPr>
          <w:p w14:paraId="710A69ED"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 xml:space="preserve">QUY ĐỊNH CỦA </w:t>
            </w:r>
            <w:r w:rsidRPr="004D276C">
              <w:rPr>
                <w:rFonts w:ascii="Times New Roman" w:hAnsi="Times New Roman" w:cs="Times New Roman"/>
                <w:b/>
                <w:spacing w:val="-8"/>
                <w:sz w:val="26"/>
                <w:szCs w:val="26"/>
              </w:rPr>
              <w:t>ĐIỀU ƯỚC QUỐC TẾ</w:t>
            </w:r>
            <w:r w:rsidRPr="004D276C">
              <w:rPr>
                <w:rFonts w:ascii="Times New Roman" w:hAnsi="Times New Roman" w:cs="Times New Roman"/>
                <w:b/>
                <w:sz w:val="26"/>
                <w:szCs w:val="26"/>
              </w:rPr>
              <w:t xml:space="preserve"> CÓ LIÊN QUAN </w:t>
            </w:r>
          </w:p>
        </w:tc>
        <w:tc>
          <w:tcPr>
            <w:tcW w:w="1075" w:type="pct"/>
            <w:vAlign w:val="center"/>
          </w:tcPr>
          <w:p w14:paraId="378EA1E2"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 xml:space="preserve">ĐÁNH GIÁ </w:t>
            </w:r>
          </w:p>
          <w:p w14:paraId="75E52D72"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(Tính tương thích)</w:t>
            </w:r>
          </w:p>
        </w:tc>
      </w:tr>
      <w:tr w:rsidR="00133F4D" w:rsidRPr="004D276C" w14:paraId="416C71D0" w14:textId="77777777" w:rsidTr="00A80810">
        <w:tc>
          <w:tcPr>
            <w:tcW w:w="1821" w:type="pct"/>
          </w:tcPr>
          <w:p w14:paraId="5288C20D" w14:textId="0B675893"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   Điều 29.</w:t>
            </w:r>
            <w:r w:rsidRPr="004D276C">
              <w:rPr>
                <w:rFonts w:ascii="Times New Roman" w:hAnsi="Times New Roman" w:cs="Times New Roman"/>
                <w:sz w:val="26"/>
                <w:szCs w:val="26"/>
              </w:rPr>
              <w:tab/>
              <w:t xml:space="preserve">Các trường hợp hoàn thuế, không hoàn thuế </w:t>
            </w:r>
          </w:p>
          <w:p w14:paraId="638959E4"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1. Các trường hợp hoàn thuế quy định tại điểm a khoản 1 Điều 18 Luật Quản lý thuế thực hiện theo quy định của pháp luật về thuế.</w:t>
            </w:r>
          </w:p>
          <w:p w14:paraId="274A729F"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Đối với các trường hợp hoàn thuế bảo vệ môi trường theo quy định của pháp luật thuế bảo vệ môi trường thì thực hiện thủ tục hoàn thuế theo quy định </w:t>
            </w:r>
            <w:r w:rsidRPr="004D276C">
              <w:rPr>
                <w:rFonts w:ascii="Times New Roman" w:hAnsi="Times New Roman" w:cs="Times New Roman"/>
                <w:sz w:val="26"/>
                <w:szCs w:val="26"/>
              </w:rPr>
              <w:lastRenderedPageBreak/>
              <w:t>về hoàn nộp thừa.</w:t>
            </w:r>
          </w:p>
          <w:p w14:paraId="6E1BFBBA"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2. Các trường hợp hoàn nộp thừa quy định tại điểm b khoản 1 Điều 18 Luật Quản lý thuế:</w:t>
            </w:r>
          </w:p>
          <w:p w14:paraId="4294F0BA"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a) Hoàn thuế thu nhập cá nhân đối với tổ chức, cá nhân trả thu nhập từ tiền lương, tiền công thực hiện quyết toán cho các cá nhân có uỷ quyền;</w:t>
            </w:r>
          </w:p>
          <w:p w14:paraId="3DD667F1"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b) Hoàn thuế đối với tổ chức, cá nhân theo Hiệp định tránh đánh thuế hai lần và Điều ước quốc tế khác;</w:t>
            </w:r>
          </w:p>
          <w:p w14:paraId="723E91A0" w14:textId="049009EB" w:rsidR="00B116D7" w:rsidRPr="004D276C" w:rsidRDefault="00B116D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3</w:t>
            </w:r>
            <w:r w:rsidR="00640A97" w:rsidRPr="004D276C">
              <w:rPr>
                <w:rFonts w:ascii="Times New Roman" w:hAnsi="Times New Roman" w:cs="Times New Roman"/>
                <w:sz w:val="26"/>
                <w:szCs w:val="26"/>
              </w:rPr>
              <w:t>2</w:t>
            </w:r>
            <w:r w:rsidRPr="004D276C">
              <w:rPr>
                <w:rFonts w:ascii="Times New Roman" w:hAnsi="Times New Roman" w:cs="Times New Roman"/>
                <w:sz w:val="26"/>
                <w:szCs w:val="26"/>
              </w:rPr>
              <w:t>.</w:t>
            </w:r>
            <w:r w:rsidR="00A80810" w:rsidRPr="004D276C">
              <w:rPr>
                <w:rFonts w:ascii="Times New Roman" w:hAnsi="Times New Roman" w:cs="Times New Roman"/>
                <w:sz w:val="26"/>
                <w:szCs w:val="26"/>
              </w:rPr>
              <w:t xml:space="preserve"> </w:t>
            </w:r>
            <w:r w:rsidRPr="004D276C">
              <w:rPr>
                <w:rFonts w:ascii="Times New Roman" w:hAnsi="Times New Roman" w:cs="Times New Roman"/>
                <w:sz w:val="26"/>
                <w:szCs w:val="26"/>
              </w:rPr>
              <w:t xml:space="preserve">Các trường hợp miễn thuế, giảm thuế, không thu thuế, không chịu thuế </w:t>
            </w:r>
          </w:p>
          <w:p w14:paraId="65659D6F" w14:textId="77777777" w:rsidR="00B116D7" w:rsidRPr="004D276C" w:rsidRDefault="00B116D7" w:rsidP="00A80810">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1.  Các trường hợp miễn thuế, giảm thuế, không thu thuế (không phải nộp thuế), không chịu thuế quy định tại điểm a khoản 1 Điều 19 Luật Quản lý thuế gồm: </w:t>
            </w:r>
          </w:p>
          <w:p w14:paraId="71DBAC03" w14:textId="77777777" w:rsidR="00640A97" w:rsidRPr="004D276C" w:rsidRDefault="00640A97" w:rsidP="00A80810">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d) Miễn thuế, giảm thuế theo quy định của Hiệp định tránh đánh thuế hai lần và Điều ước quốc tế khác.</w:t>
            </w:r>
          </w:p>
          <w:p w14:paraId="573E6603"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47.</w:t>
            </w:r>
            <w:r w:rsidRPr="004D276C">
              <w:rPr>
                <w:rFonts w:ascii="Times New Roman" w:hAnsi="Times New Roman" w:cs="Times New Roman"/>
                <w:sz w:val="26"/>
                <w:szCs w:val="26"/>
              </w:rPr>
              <w:tab/>
              <w:t>Hợp tác và hỗ trợ hành chính về thuế với cơ quan thuế nước ngoài, tổ chức quốc tế</w:t>
            </w:r>
          </w:p>
          <w:p w14:paraId="53667A4E" w14:textId="729FAB50"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Hợp tác và hỗ trợ hành chính thuế khác với cơ quan thuế nước ngoài, tổ chức quốc tế quy định tại điểm e khoản 2 Điều 30 Luật Quản lý thuế gồm:….</w:t>
            </w:r>
          </w:p>
          <w:p w14:paraId="6EFF2402" w14:textId="165F7D60" w:rsidR="00B521ED" w:rsidRPr="004D276C" w:rsidRDefault="00640A97" w:rsidP="00B521ED">
            <w:pPr>
              <w:widowControl w:val="0"/>
              <w:pBdr>
                <w:top w:val="dotted" w:sz="4" w:space="0" w:color="FFFFFF"/>
                <w:left w:val="dotted" w:sz="4" w:space="0" w:color="FFFFFF"/>
                <w:bottom w:val="dotted" w:sz="4" w:space="31" w:color="FFFFFF"/>
                <w:right w:val="dotted" w:sz="4" w:space="0" w:color="FFFFFF"/>
              </w:pBd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58.</w:t>
            </w:r>
            <w:r w:rsidRPr="004D276C">
              <w:rPr>
                <w:rFonts w:ascii="Times New Roman" w:hAnsi="Times New Roman" w:cs="Times New Roman"/>
                <w:sz w:val="26"/>
                <w:szCs w:val="26"/>
              </w:rPr>
              <w:tab/>
              <w:t>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w:t>
            </w:r>
            <w:r w:rsidR="00B521ED" w:rsidRPr="004D276C">
              <w:rPr>
                <w:rFonts w:ascii="Times New Roman" w:hAnsi="Times New Roman" w:cs="Times New Roman"/>
                <w:sz w:val="26"/>
                <w:szCs w:val="26"/>
              </w:rPr>
              <w:t>chức xã hội - nghề nghiệp trong quản lý thuế.</w:t>
            </w:r>
          </w:p>
          <w:p w14:paraId="4D1554A4" w14:textId="77777777" w:rsidR="00B521ED" w:rsidRPr="004D276C" w:rsidRDefault="00B521ED" w:rsidP="00B521ED">
            <w:pPr>
              <w:widowControl w:val="0"/>
              <w:pBdr>
                <w:top w:val="dotted" w:sz="4" w:space="0" w:color="FFFFFF"/>
                <w:left w:val="dotted" w:sz="4" w:space="0" w:color="FFFFFF"/>
                <w:bottom w:val="dotted" w:sz="4" w:space="31" w:color="FFFFFF"/>
                <w:right w:val="dotted" w:sz="4" w:space="0" w:color="FFFFFF"/>
              </w:pBd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Các cơ quan nhà nước, các cơ quan kiểm tra, giám </w:t>
            </w:r>
            <w:r w:rsidRPr="004D276C">
              <w:rPr>
                <w:rFonts w:ascii="Times New Roman" w:hAnsi="Times New Roman" w:cs="Times New Roman"/>
                <w:sz w:val="26"/>
                <w:szCs w:val="26"/>
              </w:rPr>
              <w:lastRenderedPageBreak/>
              <w:t>sát, Mặt trận Tổ quốc Việt Nam, các tổ chức chính trị xã hội - nghề nghiệp, tổ chức xã hội, tổ chức xã hội - nghề nghiệp trong quản lý thuế thực hiện các nhiệm vụ và quyền hạn theo quy định tại Điều 39 Luật Quản lý thuế.</w:t>
            </w:r>
          </w:p>
          <w:p w14:paraId="465CF16B" w14:textId="77777777" w:rsidR="00B521ED" w:rsidRPr="004D276C" w:rsidRDefault="00B521ED" w:rsidP="00B521ED">
            <w:pPr>
              <w:widowControl w:val="0"/>
              <w:pBdr>
                <w:top w:val="dotted" w:sz="4" w:space="0" w:color="FFFFFF"/>
                <w:left w:val="dotted" w:sz="4" w:space="0" w:color="FFFFFF"/>
                <w:bottom w:val="dotted" w:sz="4" w:space="31" w:color="FFFFFF"/>
                <w:right w:val="dotted" w:sz="4" w:space="0" w:color="FFFFFF"/>
              </w:pBd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1. Trách nhiệm của các Bộ, cơ quan ngang Bộ, cơ quan thuộc Chính phủ trong quản lý thuế:</w:t>
            </w:r>
          </w:p>
          <w:p w14:paraId="33F6B656" w14:textId="77777777" w:rsidR="00640A97" w:rsidRPr="004D276C" w:rsidRDefault="00640A97" w:rsidP="00B521ED">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b) Đối với các trường hợp quy định tại điểm b khoản 2 Điều 29 và điểm d khoản 1 Điều 32 Nghị định này, Bộ, cơ quan ngang Bộ, cơ quan thuộc Chính phủ là cơ quan chủ trì đề xuất ký kết, gia nhập hoặc tổ chức thực hiện điều ước quốc tế (không phải là Hiệp định tránh đánh thuế hai lần) có quy định về miễn thuế, giảm thuế, có trách nhiệm xác nhận phạm vi, đối tượng được miễn thuế, giảm thuế theo điều ước quốc tế đó trên văn bản đề nghị miễn thuế, giảm thuế, hoàn thuế của người nộp thuế theo mẫu do Bộ Tài chính hướng dẫn trước khi người nộp thuế nộp hồ sơ cho cơ quan thuế.</w:t>
            </w:r>
          </w:p>
          <w:p w14:paraId="1F83FE3D" w14:textId="7C2C589B" w:rsidR="00B521ED" w:rsidRPr="004D276C" w:rsidRDefault="00A80810" w:rsidP="00B521ED">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6</w:t>
            </w:r>
            <w:r w:rsidR="00640A97" w:rsidRPr="004D276C">
              <w:rPr>
                <w:rFonts w:ascii="Times New Roman" w:hAnsi="Times New Roman" w:cs="Times New Roman"/>
                <w:sz w:val="26"/>
                <w:szCs w:val="26"/>
              </w:rPr>
              <w:t>2</w:t>
            </w:r>
            <w:r w:rsidRPr="004D276C">
              <w:rPr>
                <w:rFonts w:ascii="Times New Roman" w:hAnsi="Times New Roman" w:cs="Times New Roman"/>
                <w:sz w:val="26"/>
                <w:szCs w:val="26"/>
              </w:rPr>
              <w:t xml:space="preserve">. </w:t>
            </w:r>
            <w:r w:rsidR="00B521ED" w:rsidRPr="004D276C">
              <w:rPr>
                <w:rFonts w:ascii="Times New Roman" w:hAnsi="Times New Roman" w:cs="Times New Roman"/>
                <w:sz w:val="26"/>
                <w:szCs w:val="26"/>
              </w:rPr>
              <w:t>Trao đổi thông tin theo điều ước quốc tế, thỏa thuận quốc tế về thuế và tiêu chuẩn của Diễn đàn toàn cầu về minh bạch và trao đổi thông tin cho mục đích thuế</w:t>
            </w:r>
          </w:p>
          <w:p w14:paraId="5479BF05"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 xml:space="preserve">1. Cơ quan thuế, người nộp thuế và các cơ quan, tổ chức, cá nhân có liên quan thực hiện thu thập, xác minh, sử dụng, trao đổi, bảo mật thông tin phải tuân thủ theo quy định của pháp luật Việt Nam, điều ước quốc tế, thỏa thuận quốc tế về thuế mà Việt Nam là thành viên hoặc là bên ký kết và theo tiêu chuẩn của Diễn đàn toàn cầu về minh bạch và trao đổi thông tin cho mục đích thuế (sau đây gọi tắt là Diễn đàn toàn cầu). </w:t>
            </w:r>
          </w:p>
          <w:p w14:paraId="5DA20FE9"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lastRenderedPageBreak/>
              <w:t>2. Phạm vi, nội dung trao đổi thông tin cho mục đích thuế:</w:t>
            </w:r>
          </w:p>
          <w:p w14:paraId="2D494978"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a) Trao đổi thông tin theo yêu cầu theo tiêu chuẩn của Diễn đàn toàn cầu đối với thông tin, dữ liệu về chủ sở hữu pháp lý, chủ sở hữu hưởng lợi, thông tin ngân hàng, kế toán, thông tin danh tính của người đại diện danh nghĩa, người được ủy quyền của đại diện danh nghĩa và các thông tin cần thiết khác của người nộp thuế, cơ quan, tổ chức, cá nhân có liên quan phục vụ mục đích thuế;</w:t>
            </w:r>
          </w:p>
          <w:p w14:paraId="6F9442AE"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Danh tính là tập hợp thông tin nhận dạng cơ bản của cá nhân hoặc tổ chức, bao gồm nhưng không giới hạn: họ tên, ngày tháng năm sinh, quốc tịch, địa chỉ cư trú của cá nhân hoặc người đại diện pháp luật của tổ chức; địa chỉ tổ chức; số định danh cá nhân hoặc mã số doanh nghiệp theo quy định của pháp luật.</w:t>
            </w:r>
          </w:p>
          <w:p w14:paraId="25CEEEFF"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Người đại diện danh nghĩa là cá nhân hoặc tổ chức đứng tên thay cho cá nhân, tổ chức khác trong việc sử dụng, định đoạt vốn, tài sản khi thực hiện giao dịch hoặc tham gia quan hệ pháp luật thuế nhưng không phải là người thực tế sở hữu, kiểm soát hoặc hưởng lợi từ tài sản, thu nhập hoặc giao dịch đó.</w:t>
            </w:r>
          </w:p>
          <w:p w14:paraId="0EB361C4"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b) Trao đổi thông tin tự động theo tiêu chuẩn của Diễn đàn toàn cầu đối với báo cáo lợi nhuận liên quốc gia, tiêu chuẩn báo cáo chung, báo cáo tài sản mã hoá và các báo cáo khác phục vụ mục đích thuế;</w:t>
            </w:r>
          </w:p>
          <w:p w14:paraId="12BA475D"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c) Trao đổi thông tin tự nguyện phục vụ mục đích thuế theo quy định tại  điều ước quốc tế, thỏa thuận quốc tế về thuế mà Việt Nam là thành viên hoặc là bên ký kết;</w:t>
            </w:r>
          </w:p>
          <w:p w14:paraId="0F50863E"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lastRenderedPageBreak/>
              <w:t xml:space="preserve">3. Cơ quan thuế tổ chức thực hiện việc thu thập, xác minh, xử lý và trao đổi thông tin được yêu cầu người nộp thuế, cơ quan, tổ chức, cá nhân có liên quan cung cấp thông tin theo quy định tại khoản 2 Điều này. Các thông tin trao đổi phải đảm bảo: </w:t>
            </w:r>
          </w:p>
          <w:p w14:paraId="1F3AA8A1"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a) Thông tin được trao đổi là thông tin đúng, đầy đủ, kịp thời, có thể khai thác, sử dụng hiệu quả cho mục đích quản lý thuế quy định tại Nghị định này;</w:t>
            </w:r>
          </w:p>
          <w:p w14:paraId="2863F37E"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b) Không bị giới hạn theo quy định về bí mật ngân hàng hoặc nghĩa vụ bảo mật khác, trừ trường hợp có quy định khác tại điều ước quốc tế mà Việt Nam là thành viên hoặc là bên ký kết;</w:t>
            </w:r>
          </w:p>
          <w:p w14:paraId="25BD3564" w14:textId="1D80FBCC"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c) Không bị từ chối cung cấp thông tin với lý do thông tin do tổ chức tài chính, trung gian, người đại diện, người được ủy quyền hoặc bên thứ ba nắm giữ phù hợp với điều ước quốc tế mà Việt Nam là thành viên hoặc là bên ký kết.</w:t>
            </w:r>
          </w:p>
          <w:p w14:paraId="0D1D1135" w14:textId="64599207" w:rsidR="00133F4D"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…10. Ngân hàng Nhà nước Việt Nam, Bộ Tư pháp, Bộ Công Thương, Bộ Công an, Bộ Ngoại giao và các bộ, cơ quan ngang bộ, cơ quan thuộc Chính phủ có liên quan, trong phạm vi chức năng, nhiệm vụ, quyền hạn của mình, có trách nhiệm chủ trì hoặc phối hợp với Bộ Tài chính thực hiện các biện pháp cần thiết, bao gồm rà soát, sửa đổi, bổ sung văn bản quy phạm pháp luật thuộc lĩnh vực quản lý, để bảo đảm việc trao đổi thông tin cho mục đích thuế tuân theo các điều ước quốc tế, thỏa thuận quốc tế về thuế và phù hợp với tiêu chuẩn của Diễn đàn Toàn cầu.</w:t>
            </w:r>
          </w:p>
        </w:tc>
        <w:tc>
          <w:tcPr>
            <w:tcW w:w="2104" w:type="pct"/>
          </w:tcPr>
          <w:p w14:paraId="106F6A56"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lastRenderedPageBreak/>
              <w:t>- Các Hiệp định tránh đánh thuế hai lần mà Việt Nam đã ký và có hiệu lực.</w:t>
            </w:r>
          </w:p>
          <w:p w14:paraId="1D4F1A4B"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Năm 2020, trên cơ sở phê duyệt của TTgCP tại công văn số 11763/VPCP-QHQT ngày 26/12/2019 của VPCP, Bộ Tài chính đã hoàn tất thủ tục Việt Nam gia nhập trở thành thành viên thứ 159 của Diễn đàn toàn cầu về minh bạch và trao đổi thông tin về thuế (GF) và phối hợp với Ban thư ký Diễn đàn để rà soát pháp luật, cơ chế bảo mật thông tin người nộp thuế theo tiêu chí của Diễn đàn.</w:t>
            </w:r>
          </w:p>
          <w:p w14:paraId="7EB079CC"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lastRenderedPageBreak/>
              <w:t>- Hiệp định đa phương thực hiện các biện pháp liên quan đến Hiệp định thuế về ngăn ngừa xói mòn cơ sở tính thuế và chuyển lợi nhuận (Hiệp định thuế đa phương/MLI). Hiệp định thuế đa phương sẽ sửa đổi các Hiệp định thuế song phương một cách đồng bộ và hiệu quả nhằm thực thi các biện pháp chống lợi dụng Hiệp định thuế đã được đưa ra tại Dự án BEPS. Việt Nam đã ký Hiệp định thuế đa phương vào ngày 09/02/2022 tại Paris, Pháp. Hiệp định thuế đa phương có hiệu lực đối với Việt Nam từ ngày 01/9/2023.</w:t>
            </w:r>
          </w:p>
          <w:p w14:paraId="533D7D0C"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Hiệp định đa phương về Hỗ trợ hành chính thuế (MAAC) là một khuôn khổ pháp lý quốc tế đa phương toàn diện nhất hiện nay quy định bao quát các hình thức hợp tác quốc tế về hành chính thuế để giải quyết trốn thuế và tránh thuế, như: trao đổi thông tin (theo yêu cầu, tự động, tự nguyện), kiểm tra thuế đồng thời, kiểm tra thuế ở nước ngoài, hỗ trợ thu hồi nợ thuế, ... Việt Nam đã ký Hiệp định MAAC vào ngày 22/3/2023 tại Paris, Pháp. Hiệp định MAAC có hiệu lực đối với Việt Nam từ ngày 01/12/2023.</w:t>
            </w:r>
          </w:p>
          <w:p w14:paraId="78F30B99" w14:textId="07710A58"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Việt Nam đã ký trở thành nước thứ 107 ký Thỏa thuận đa phương giữa các Nhà chức trách có thẩm quyền về trao đổi báo cáo lợi nhuận liên quốc gia (CbC MCAA) vào ngày 03/01/2025, và sau đó kích hoạt trao đổi tự động với 45 nước (bao gồm toàn bộ 27 nước thành viên EU). Phía EU ghi nhận và đánh giá cao những nỗ lực của Việt Nam trong việc thực hiện các cam kết của mình với EU, do đó, EU đã liệt kê Việt Nam trong Phụ lục II (các nước đang hợp tác với EU) và sẽ không áp dụng các biện pháp phòng thủ hiệu quả và tương xứng, trong cả lĩnh vực phi thuế và thuế đối với Việt Nam.</w:t>
            </w:r>
          </w:p>
          <w:p w14:paraId="1F10EF69"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 Các cam kết quốc tế liên quan đến minh bạch, không phân biệt đối xử về chính sách thuế trong WTO, các FTA; </w:t>
            </w:r>
            <w:r w:rsidRPr="004D276C">
              <w:rPr>
                <w:rFonts w:ascii="Times New Roman" w:hAnsi="Times New Roman" w:cs="Times New Roman"/>
                <w:sz w:val="26"/>
                <w:szCs w:val="26"/>
              </w:rPr>
              <w:lastRenderedPageBreak/>
              <w:t xml:space="preserve">quy định chống xói mòn cơ sở thuế toàn cầu, trao đổi thông tin về thuế… mà Việt Nam đã ký. Bao gồm: </w:t>
            </w:r>
          </w:p>
          <w:p w14:paraId="67BD4850"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Cam kết minh bạch và không phân biệt đối xử trong WTO, bao gồm các quy tắc về đối xử quốc gia (National Treatment), Minh bạch trong quy định thương mại, ...</w:t>
            </w:r>
          </w:p>
          <w:p w14:paraId="17E1B50D" w14:textId="638C159A"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Cam kết trong các Hiệp định Thương mại Tự do (FTA), bao gồm: EVFTA (Hiệp định Thương mại Việt Nam – EU), CPTPP (Hiệp định Đối tác Toàn diện và Tiến bộ xuyên Thái Bình Dương), ...</w:t>
            </w:r>
          </w:p>
          <w:p w14:paraId="48EB677F"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p>
        </w:tc>
        <w:tc>
          <w:tcPr>
            <w:tcW w:w="1075" w:type="pct"/>
          </w:tcPr>
          <w:p w14:paraId="18FFE27B" w14:textId="5CCAB677" w:rsidR="00440EBB" w:rsidRPr="004D276C" w:rsidRDefault="00440EBB"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lastRenderedPageBreak/>
              <w:t xml:space="preserve">Các quy định của dự thảo về hoàn thuế, miễn thuế, giảm thuế, không thu thuế, không chịu thuế; thời hạn giải quyết hồ sơ; hợp tác và hỗ trợ hành chính thuế; trao đổi thông tin và trách nhiệm của các cơ quan có liên quan bảo đảm phù hợp, tương thích với </w:t>
            </w:r>
            <w:r w:rsidRPr="004D276C">
              <w:rPr>
                <w:rFonts w:ascii="Times New Roman" w:hAnsi="Times New Roman" w:cs="Times New Roman"/>
                <w:sz w:val="26"/>
                <w:szCs w:val="26"/>
              </w:rPr>
              <w:lastRenderedPageBreak/>
              <w:t>các Hiệp định tránh đánh thuế hai lần, các điều ước quốc tế về thuế mà Việt Nam là thành viên, các tiêu chuẩn của Diễn đàn toàn cầu về minh bạch và trao đổi thông tin cho mục đích thuế, cũng như các cam kết quốc tế trong WTO, FTA và các hiệp định đa phương liên quan. Nội dung dự thảo thể hiện nguyên tắc ưu tiên áp dụng điều ước quốc tế, không làm phát sinh mâu thuẫn, chồng chéo hoặc hạn chế quyền, nghĩa vụ đã được cam kết quốc tế, đồng thời bảo đảm tính khả thi, phù hợp với pháp luật và thực tiễn quản lý thuế của Việt Nam.</w:t>
            </w:r>
          </w:p>
        </w:tc>
      </w:tr>
    </w:tbl>
    <w:p w14:paraId="41B6305F" w14:textId="60B71320" w:rsidR="009470D8" w:rsidRPr="009470D8" w:rsidRDefault="009470D8" w:rsidP="009470D8">
      <w:pPr>
        <w:tabs>
          <w:tab w:val="left" w:pos="1514"/>
        </w:tabs>
        <w:rPr>
          <w:rFonts w:ascii="Times New Roman" w:hAnsi="Times New Roman" w:cs="Times New Roman"/>
          <w:sz w:val="26"/>
          <w:szCs w:val="26"/>
        </w:rPr>
      </w:pPr>
    </w:p>
    <w:sectPr w:rsidR="009470D8" w:rsidRPr="009470D8" w:rsidSect="00242029">
      <w:headerReference w:type="default" r:id="rId10"/>
      <w:pgSz w:w="16840" w:h="11907" w:orient="landscape" w:code="9"/>
      <w:pgMar w:top="397" w:right="397" w:bottom="397"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B19F" w14:textId="77777777" w:rsidR="0096582A" w:rsidRDefault="0096582A" w:rsidP="003E25BB">
      <w:pPr>
        <w:spacing w:after="0" w:line="240" w:lineRule="auto"/>
      </w:pPr>
      <w:r>
        <w:separator/>
      </w:r>
    </w:p>
  </w:endnote>
  <w:endnote w:type="continuationSeparator" w:id="0">
    <w:p w14:paraId="7B21C925" w14:textId="77777777" w:rsidR="0096582A" w:rsidRDefault="0096582A" w:rsidP="003E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31E4" w14:textId="77777777" w:rsidR="0096582A" w:rsidRDefault="0096582A" w:rsidP="003E25BB">
      <w:pPr>
        <w:spacing w:after="0" w:line="240" w:lineRule="auto"/>
      </w:pPr>
      <w:r>
        <w:separator/>
      </w:r>
    </w:p>
  </w:footnote>
  <w:footnote w:type="continuationSeparator" w:id="0">
    <w:p w14:paraId="72C18409" w14:textId="77777777" w:rsidR="0096582A" w:rsidRDefault="0096582A" w:rsidP="003E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941060"/>
      <w:docPartObj>
        <w:docPartGallery w:val="Page Numbers (Top of Page)"/>
        <w:docPartUnique/>
      </w:docPartObj>
    </w:sdtPr>
    <w:sdtEndPr>
      <w:rPr>
        <w:rFonts w:ascii="Times New Roman" w:hAnsi="Times New Roman" w:cs="Times New Roman"/>
        <w:sz w:val="28"/>
        <w:szCs w:val="28"/>
      </w:rPr>
    </w:sdtEndPr>
    <w:sdtContent>
      <w:p w14:paraId="1FBA4E63" w14:textId="3A7E4477" w:rsidR="00CE2FDB" w:rsidRPr="007E3A51" w:rsidRDefault="00CE2FDB">
        <w:pPr>
          <w:pStyle w:val="Header"/>
          <w:jc w:val="center"/>
          <w:rPr>
            <w:rFonts w:ascii="Times New Roman" w:hAnsi="Times New Roman" w:cs="Times New Roman"/>
            <w:sz w:val="28"/>
            <w:szCs w:val="28"/>
          </w:rPr>
        </w:pPr>
        <w:r w:rsidRPr="007E3A51">
          <w:rPr>
            <w:rFonts w:ascii="Times New Roman" w:hAnsi="Times New Roman" w:cs="Times New Roman"/>
            <w:noProof w:val="0"/>
            <w:sz w:val="28"/>
            <w:szCs w:val="28"/>
          </w:rPr>
          <w:fldChar w:fldCharType="begin"/>
        </w:r>
        <w:r w:rsidRPr="007E3A51">
          <w:rPr>
            <w:rFonts w:ascii="Times New Roman" w:hAnsi="Times New Roman" w:cs="Times New Roman"/>
            <w:sz w:val="28"/>
            <w:szCs w:val="28"/>
          </w:rPr>
          <w:instrText xml:space="preserve"> PAGE   \* MERGEFORMAT </w:instrText>
        </w:r>
        <w:r w:rsidRPr="007E3A51">
          <w:rPr>
            <w:rFonts w:ascii="Times New Roman" w:hAnsi="Times New Roman" w:cs="Times New Roman"/>
            <w:noProof w:val="0"/>
            <w:sz w:val="28"/>
            <w:szCs w:val="28"/>
          </w:rPr>
          <w:fldChar w:fldCharType="separate"/>
        </w:r>
        <w:r w:rsidR="00AE01B0">
          <w:rPr>
            <w:rFonts w:ascii="Times New Roman" w:hAnsi="Times New Roman" w:cs="Times New Roman"/>
            <w:sz w:val="28"/>
            <w:szCs w:val="28"/>
          </w:rPr>
          <w:t>14</w:t>
        </w:r>
        <w:r w:rsidRPr="007E3A51">
          <w:rPr>
            <w:rFonts w:ascii="Times New Roman" w:hAnsi="Times New Roman" w:cs="Times New Roman"/>
            <w:sz w:val="28"/>
            <w:szCs w:val="28"/>
          </w:rPr>
          <w:fldChar w:fldCharType="end"/>
        </w:r>
      </w:p>
    </w:sdtContent>
  </w:sdt>
  <w:p w14:paraId="495DECC7" w14:textId="77777777" w:rsidR="00CE2FDB" w:rsidRDefault="00CE2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3DE"/>
    <w:multiLevelType w:val="hybridMultilevel"/>
    <w:tmpl w:val="0A968D7E"/>
    <w:lvl w:ilvl="0" w:tplc="7BA29ADA">
      <w:numFmt w:val="bullet"/>
      <w:lvlText w:val=""/>
      <w:lvlJc w:val="left"/>
      <w:pPr>
        <w:ind w:left="400" w:hanging="360"/>
      </w:pPr>
      <w:rPr>
        <w:rFonts w:ascii="Symbol" w:eastAsiaTheme="minorHAnsi" w:hAnsi="Symbol"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4899130"/>
    <w:multiLevelType w:val="singleLevel"/>
    <w:tmpl w:val="04899130"/>
    <w:lvl w:ilvl="0">
      <w:start w:val="2"/>
      <w:numFmt w:val="decimal"/>
      <w:suff w:val="space"/>
      <w:lvlText w:val="%1."/>
      <w:lvlJc w:val="left"/>
      <w:pPr>
        <w:ind w:left="0" w:firstLine="0"/>
      </w:pPr>
    </w:lvl>
  </w:abstractNum>
  <w:abstractNum w:abstractNumId="2" w15:restartNumberingAfterBreak="0">
    <w:nsid w:val="0A192162"/>
    <w:multiLevelType w:val="hybridMultilevel"/>
    <w:tmpl w:val="6C5A4186"/>
    <w:lvl w:ilvl="0" w:tplc="C96EF68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A6722B"/>
    <w:multiLevelType w:val="hybridMultilevel"/>
    <w:tmpl w:val="76DA18D6"/>
    <w:lvl w:ilvl="0" w:tplc="31A83F0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FB35B3B"/>
    <w:multiLevelType w:val="hybridMultilevel"/>
    <w:tmpl w:val="184C781A"/>
    <w:lvl w:ilvl="0" w:tplc="A6F2366C">
      <w:start w:val="2"/>
      <w:numFmt w:val="bullet"/>
      <w:lvlText w:val="-"/>
      <w:lvlJc w:val="left"/>
      <w:pPr>
        <w:ind w:left="603" w:hanging="360"/>
      </w:pPr>
      <w:rPr>
        <w:rFonts w:ascii="Times New Roman" w:eastAsiaTheme="minorHAnsi" w:hAnsi="Times New Roman" w:cs="Times New Roman"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5" w15:restartNumberingAfterBreak="0">
    <w:nsid w:val="24A22512"/>
    <w:multiLevelType w:val="multilevel"/>
    <w:tmpl w:val="ACB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E65"/>
    <w:multiLevelType w:val="multilevel"/>
    <w:tmpl w:val="9E2EBFB8"/>
    <w:lvl w:ilvl="0">
      <w:start w:val="1"/>
      <w:numFmt w:val="decimal"/>
      <w:lvlText w:val="Điều %1."/>
      <w:lvlJc w:val="left"/>
      <w:pPr>
        <w:ind w:left="1133" w:hanging="359"/>
      </w:pPr>
      <w:rPr>
        <w:strike w:val="0"/>
        <w:dstrike w:val="0"/>
        <w:u w:val="none"/>
        <w:effect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01C65C0"/>
    <w:multiLevelType w:val="hybridMultilevel"/>
    <w:tmpl w:val="BABAE018"/>
    <w:lvl w:ilvl="0" w:tplc="A5F4FD2A">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C874A9"/>
    <w:multiLevelType w:val="multilevel"/>
    <w:tmpl w:val="3CC874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AC80105"/>
    <w:multiLevelType w:val="hybridMultilevel"/>
    <w:tmpl w:val="1C902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83FA4"/>
    <w:multiLevelType w:val="hybridMultilevel"/>
    <w:tmpl w:val="6B369462"/>
    <w:lvl w:ilvl="0" w:tplc="CC06B43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826A7E"/>
    <w:multiLevelType w:val="hybridMultilevel"/>
    <w:tmpl w:val="9FAE7486"/>
    <w:lvl w:ilvl="0" w:tplc="1B5AC61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04BBC"/>
    <w:multiLevelType w:val="hybridMultilevel"/>
    <w:tmpl w:val="B8A2CA06"/>
    <w:lvl w:ilvl="0" w:tplc="6A049738">
      <w:numFmt w:val="bullet"/>
      <w:lvlText w:val="-"/>
      <w:lvlJc w:val="left"/>
      <w:pPr>
        <w:ind w:left="286" w:hanging="360"/>
      </w:pPr>
      <w:rPr>
        <w:rFonts w:ascii="Times New Roman" w:eastAsia="Times New Roman" w:hAnsi="Times New Roman" w:cs="Times New Roman" w:hint="default"/>
        <w:sz w:val="22"/>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13" w15:restartNumberingAfterBreak="0">
    <w:nsid w:val="7CC73441"/>
    <w:multiLevelType w:val="multilevel"/>
    <w:tmpl w:val="A236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2"/>
    </w:lvlOverride>
  </w:num>
  <w:num w:numId="2">
    <w:abstractNumId w:val="12"/>
  </w:num>
  <w:num w:numId="3">
    <w:abstractNumId w:val="0"/>
  </w:num>
  <w:num w:numId="4">
    <w:abstractNumId w:val="3"/>
  </w:num>
  <w:num w:numId="5">
    <w:abstractNumId w:val="2"/>
  </w:num>
  <w:num w:numId="6">
    <w:abstractNumId w:val="7"/>
  </w:num>
  <w:num w:numId="7">
    <w:abstractNumId w:val="5"/>
  </w:num>
  <w:num w:numId="8">
    <w:abstractNumId w:val="8"/>
  </w:num>
  <w:num w:numId="9">
    <w:abstractNumId w:val="11"/>
  </w:num>
  <w:num w:numId="10">
    <w:abstractNumId w:val="9"/>
  </w:num>
  <w:num w:numId="11">
    <w:abstractNumId w:val="10"/>
  </w:num>
  <w:num w:numId="12">
    <w:abstractNumId w:val="4"/>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D3"/>
    <w:rsid w:val="00000746"/>
    <w:rsid w:val="00000B49"/>
    <w:rsid w:val="00002820"/>
    <w:rsid w:val="00007796"/>
    <w:rsid w:val="00012C82"/>
    <w:rsid w:val="000147D8"/>
    <w:rsid w:val="000156CE"/>
    <w:rsid w:val="00015E91"/>
    <w:rsid w:val="000211F1"/>
    <w:rsid w:val="0002128C"/>
    <w:rsid w:val="0002208C"/>
    <w:rsid w:val="00022C30"/>
    <w:rsid w:val="00026426"/>
    <w:rsid w:val="000275BE"/>
    <w:rsid w:val="00031139"/>
    <w:rsid w:val="00033CDC"/>
    <w:rsid w:val="00034E92"/>
    <w:rsid w:val="000358E5"/>
    <w:rsid w:val="00035A0D"/>
    <w:rsid w:val="00036438"/>
    <w:rsid w:val="0003657A"/>
    <w:rsid w:val="00036752"/>
    <w:rsid w:val="00040E99"/>
    <w:rsid w:val="00041DB9"/>
    <w:rsid w:val="0004205B"/>
    <w:rsid w:val="00052EDA"/>
    <w:rsid w:val="000549F1"/>
    <w:rsid w:val="00055771"/>
    <w:rsid w:val="00055E49"/>
    <w:rsid w:val="00057DF7"/>
    <w:rsid w:val="00070641"/>
    <w:rsid w:val="00071678"/>
    <w:rsid w:val="00072AEE"/>
    <w:rsid w:val="00073304"/>
    <w:rsid w:val="00075163"/>
    <w:rsid w:val="000764C1"/>
    <w:rsid w:val="00076955"/>
    <w:rsid w:val="00076C11"/>
    <w:rsid w:val="00077826"/>
    <w:rsid w:val="00083610"/>
    <w:rsid w:val="00084A63"/>
    <w:rsid w:val="00087CB0"/>
    <w:rsid w:val="00087F2E"/>
    <w:rsid w:val="00091198"/>
    <w:rsid w:val="000935CE"/>
    <w:rsid w:val="000942AC"/>
    <w:rsid w:val="00094765"/>
    <w:rsid w:val="000A03CB"/>
    <w:rsid w:val="000A08F0"/>
    <w:rsid w:val="000A2EC7"/>
    <w:rsid w:val="000A6450"/>
    <w:rsid w:val="000A7449"/>
    <w:rsid w:val="000B1152"/>
    <w:rsid w:val="000B5B73"/>
    <w:rsid w:val="000B5E60"/>
    <w:rsid w:val="000C0F63"/>
    <w:rsid w:val="000C23BE"/>
    <w:rsid w:val="000C249E"/>
    <w:rsid w:val="000C2BF1"/>
    <w:rsid w:val="000C404C"/>
    <w:rsid w:val="000C45C1"/>
    <w:rsid w:val="000C4F8F"/>
    <w:rsid w:val="000D0555"/>
    <w:rsid w:val="000D1DD3"/>
    <w:rsid w:val="000D741F"/>
    <w:rsid w:val="000E0A8A"/>
    <w:rsid w:val="000E5513"/>
    <w:rsid w:val="000E59FE"/>
    <w:rsid w:val="000E6C21"/>
    <w:rsid w:val="000F2005"/>
    <w:rsid w:val="000F381F"/>
    <w:rsid w:val="000F544F"/>
    <w:rsid w:val="000F5598"/>
    <w:rsid w:val="000F7A60"/>
    <w:rsid w:val="00101217"/>
    <w:rsid w:val="00102A0A"/>
    <w:rsid w:val="00102E1E"/>
    <w:rsid w:val="00102E44"/>
    <w:rsid w:val="0010374E"/>
    <w:rsid w:val="0010616B"/>
    <w:rsid w:val="00110115"/>
    <w:rsid w:val="001118BC"/>
    <w:rsid w:val="00111E31"/>
    <w:rsid w:val="00112A9E"/>
    <w:rsid w:val="001209CE"/>
    <w:rsid w:val="00123193"/>
    <w:rsid w:val="00123F4B"/>
    <w:rsid w:val="001259F2"/>
    <w:rsid w:val="001265E5"/>
    <w:rsid w:val="00127D1C"/>
    <w:rsid w:val="00131233"/>
    <w:rsid w:val="0013160A"/>
    <w:rsid w:val="00131DF0"/>
    <w:rsid w:val="00133C31"/>
    <w:rsid w:val="00133F4D"/>
    <w:rsid w:val="00134DE3"/>
    <w:rsid w:val="001377DB"/>
    <w:rsid w:val="00137AEC"/>
    <w:rsid w:val="00140F72"/>
    <w:rsid w:val="0014274C"/>
    <w:rsid w:val="00143A50"/>
    <w:rsid w:val="00153063"/>
    <w:rsid w:val="00155225"/>
    <w:rsid w:val="00156213"/>
    <w:rsid w:val="0016094C"/>
    <w:rsid w:val="001645C4"/>
    <w:rsid w:val="001650C0"/>
    <w:rsid w:val="00167237"/>
    <w:rsid w:val="00172AE7"/>
    <w:rsid w:val="00172E7E"/>
    <w:rsid w:val="00173542"/>
    <w:rsid w:val="00173926"/>
    <w:rsid w:val="00173A6A"/>
    <w:rsid w:val="00174D17"/>
    <w:rsid w:val="00191E0F"/>
    <w:rsid w:val="001940D2"/>
    <w:rsid w:val="001958ED"/>
    <w:rsid w:val="001A085F"/>
    <w:rsid w:val="001A0E43"/>
    <w:rsid w:val="001A1215"/>
    <w:rsid w:val="001A55F1"/>
    <w:rsid w:val="001B3DFC"/>
    <w:rsid w:val="001B3E7F"/>
    <w:rsid w:val="001B487C"/>
    <w:rsid w:val="001B52B1"/>
    <w:rsid w:val="001B5D93"/>
    <w:rsid w:val="001B7864"/>
    <w:rsid w:val="001C2606"/>
    <w:rsid w:val="001C2A55"/>
    <w:rsid w:val="001C5ED7"/>
    <w:rsid w:val="001C699D"/>
    <w:rsid w:val="001C70AE"/>
    <w:rsid w:val="001D07BD"/>
    <w:rsid w:val="001D2C42"/>
    <w:rsid w:val="001D59BA"/>
    <w:rsid w:val="001D69D8"/>
    <w:rsid w:val="001D7325"/>
    <w:rsid w:val="001D7D34"/>
    <w:rsid w:val="001E200F"/>
    <w:rsid w:val="001E4097"/>
    <w:rsid w:val="001E4E1E"/>
    <w:rsid w:val="001F1D20"/>
    <w:rsid w:val="001F2D74"/>
    <w:rsid w:val="001F7563"/>
    <w:rsid w:val="00200930"/>
    <w:rsid w:val="00201F87"/>
    <w:rsid w:val="002039E5"/>
    <w:rsid w:val="00207DEB"/>
    <w:rsid w:val="00213DE2"/>
    <w:rsid w:val="0021486A"/>
    <w:rsid w:val="002153D7"/>
    <w:rsid w:val="00215624"/>
    <w:rsid w:val="00221B35"/>
    <w:rsid w:val="00221B86"/>
    <w:rsid w:val="00221E54"/>
    <w:rsid w:val="00222D41"/>
    <w:rsid w:val="00224116"/>
    <w:rsid w:val="002256A9"/>
    <w:rsid w:val="00225B92"/>
    <w:rsid w:val="0022733E"/>
    <w:rsid w:val="00230B4F"/>
    <w:rsid w:val="002312D4"/>
    <w:rsid w:val="002318D6"/>
    <w:rsid w:val="00232262"/>
    <w:rsid w:val="00232E33"/>
    <w:rsid w:val="00233EC9"/>
    <w:rsid w:val="00242029"/>
    <w:rsid w:val="00243AFC"/>
    <w:rsid w:val="00243D06"/>
    <w:rsid w:val="00245B34"/>
    <w:rsid w:val="00246C07"/>
    <w:rsid w:val="00255CAC"/>
    <w:rsid w:val="0025649F"/>
    <w:rsid w:val="0025740C"/>
    <w:rsid w:val="00262B87"/>
    <w:rsid w:val="00262C53"/>
    <w:rsid w:val="00263642"/>
    <w:rsid w:val="002659E9"/>
    <w:rsid w:val="00271DAA"/>
    <w:rsid w:val="0027242C"/>
    <w:rsid w:val="00273098"/>
    <w:rsid w:val="00274C03"/>
    <w:rsid w:val="00277C20"/>
    <w:rsid w:val="00292200"/>
    <w:rsid w:val="002A2B9F"/>
    <w:rsid w:val="002A3647"/>
    <w:rsid w:val="002A3AA6"/>
    <w:rsid w:val="002A64AC"/>
    <w:rsid w:val="002A6560"/>
    <w:rsid w:val="002A7E56"/>
    <w:rsid w:val="002B145B"/>
    <w:rsid w:val="002B28DB"/>
    <w:rsid w:val="002B308D"/>
    <w:rsid w:val="002B33F9"/>
    <w:rsid w:val="002B4F60"/>
    <w:rsid w:val="002B5719"/>
    <w:rsid w:val="002B5DFA"/>
    <w:rsid w:val="002B6C7B"/>
    <w:rsid w:val="002C2203"/>
    <w:rsid w:val="002C4636"/>
    <w:rsid w:val="002D03D4"/>
    <w:rsid w:val="002D24D5"/>
    <w:rsid w:val="002D4B51"/>
    <w:rsid w:val="002D4F76"/>
    <w:rsid w:val="002D5EA7"/>
    <w:rsid w:val="002D6F84"/>
    <w:rsid w:val="002E3FE3"/>
    <w:rsid w:val="002E59AB"/>
    <w:rsid w:val="002E5D13"/>
    <w:rsid w:val="002F2CF4"/>
    <w:rsid w:val="002F37D5"/>
    <w:rsid w:val="002F5BB3"/>
    <w:rsid w:val="0030024A"/>
    <w:rsid w:val="00302E72"/>
    <w:rsid w:val="00303ACF"/>
    <w:rsid w:val="00304F7C"/>
    <w:rsid w:val="00304FF0"/>
    <w:rsid w:val="0030581C"/>
    <w:rsid w:val="00316993"/>
    <w:rsid w:val="00316994"/>
    <w:rsid w:val="00316BB1"/>
    <w:rsid w:val="0031745D"/>
    <w:rsid w:val="003228D6"/>
    <w:rsid w:val="00324A13"/>
    <w:rsid w:val="0032563A"/>
    <w:rsid w:val="00327139"/>
    <w:rsid w:val="00327FF7"/>
    <w:rsid w:val="0033277B"/>
    <w:rsid w:val="0033402C"/>
    <w:rsid w:val="00334B29"/>
    <w:rsid w:val="0033508E"/>
    <w:rsid w:val="003368B6"/>
    <w:rsid w:val="00336D6D"/>
    <w:rsid w:val="003432E8"/>
    <w:rsid w:val="003438E2"/>
    <w:rsid w:val="0034705C"/>
    <w:rsid w:val="00347BB9"/>
    <w:rsid w:val="00347D73"/>
    <w:rsid w:val="0035178D"/>
    <w:rsid w:val="00352E3B"/>
    <w:rsid w:val="0035525B"/>
    <w:rsid w:val="00357D98"/>
    <w:rsid w:val="0036590E"/>
    <w:rsid w:val="00366EFE"/>
    <w:rsid w:val="00367267"/>
    <w:rsid w:val="003701F7"/>
    <w:rsid w:val="003710B8"/>
    <w:rsid w:val="00372406"/>
    <w:rsid w:val="003725A8"/>
    <w:rsid w:val="0037351D"/>
    <w:rsid w:val="00373739"/>
    <w:rsid w:val="00376E6A"/>
    <w:rsid w:val="00380D8D"/>
    <w:rsid w:val="0038272F"/>
    <w:rsid w:val="00387449"/>
    <w:rsid w:val="00387EBB"/>
    <w:rsid w:val="003917C1"/>
    <w:rsid w:val="003925AE"/>
    <w:rsid w:val="0039361C"/>
    <w:rsid w:val="003937A3"/>
    <w:rsid w:val="00395CC6"/>
    <w:rsid w:val="003968E0"/>
    <w:rsid w:val="00397EEB"/>
    <w:rsid w:val="003A1BA5"/>
    <w:rsid w:val="003A462F"/>
    <w:rsid w:val="003A55DB"/>
    <w:rsid w:val="003B0876"/>
    <w:rsid w:val="003B3A03"/>
    <w:rsid w:val="003B506B"/>
    <w:rsid w:val="003B5ABB"/>
    <w:rsid w:val="003C0911"/>
    <w:rsid w:val="003C50CD"/>
    <w:rsid w:val="003D01F9"/>
    <w:rsid w:val="003D2FF7"/>
    <w:rsid w:val="003D3A36"/>
    <w:rsid w:val="003D47CA"/>
    <w:rsid w:val="003D750F"/>
    <w:rsid w:val="003E079C"/>
    <w:rsid w:val="003E0A2F"/>
    <w:rsid w:val="003E1E44"/>
    <w:rsid w:val="003E25BB"/>
    <w:rsid w:val="003E278D"/>
    <w:rsid w:val="003E7133"/>
    <w:rsid w:val="003F0A53"/>
    <w:rsid w:val="003F1733"/>
    <w:rsid w:val="003F2904"/>
    <w:rsid w:val="003F33DE"/>
    <w:rsid w:val="003F5989"/>
    <w:rsid w:val="003F7575"/>
    <w:rsid w:val="00400774"/>
    <w:rsid w:val="00400E63"/>
    <w:rsid w:val="004040D7"/>
    <w:rsid w:val="00404E44"/>
    <w:rsid w:val="004052A8"/>
    <w:rsid w:val="00406F5B"/>
    <w:rsid w:val="00407663"/>
    <w:rsid w:val="00410717"/>
    <w:rsid w:val="00410C64"/>
    <w:rsid w:val="0041127D"/>
    <w:rsid w:val="00414602"/>
    <w:rsid w:val="00416008"/>
    <w:rsid w:val="00421DC3"/>
    <w:rsid w:val="00425790"/>
    <w:rsid w:val="004278A5"/>
    <w:rsid w:val="0043073E"/>
    <w:rsid w:val="00431701"/>
    <w:rsid w:val="004349D3"/>
    <w:rsid w:val="00435C3E"/>
    <w:rsid w:val="00436D3B"/>
    <w:rsid w:val="00436EB9"/>
    <w:rsid w:val="00440EBB"/>
    <w:rsid w:val="00443305"/>
    <w:rsid w:val="00443345"/>
    <w:rsid w:val="00444068"/>
    <w:rsid w:val="00445115"/>
    <w:rsid w:val="00445A46"/>
    <w:rsid w:val="004604FC"/>
    <w:rsid w:val="00461AEC"/>
    <w:rsid w:val="004625E1"/>
    <w:rsid w:val="004635FF"/>
    <w:rsid w:val="0046433F"/>
    <w:rsid w:val="004646B0"/>
    <w:rsid w:val="0047127B"/>
    <w:rsid w:val="0047129F"/>
    <w:rsid w:val="004713C0"/>
    <w:rsid w:val="004755E2"/>
    <w:rsid w:val="00475816"/>
    <w:rsid w:val="00475E0E"/>
    <w:rsid w:val="0047656E"/>
    <w:rsid w:val="004766C9"/>
    <w:rsid w:val="00476DFB"/>
    <w:rsid w:val="00483183"/>
    <w:rsid w:val="004838E3"/>
    <w:rsid w:val="00486BCE"/>
    <w:rsid w:val="00491209"/>
    <w:rsid w:val="00494F7F"/>
    <w:rsid w:val="00496A49"/>
    <w:rsid w:val="004A2476"/>
    <w:rsid w:val="004A3A7E"/>
    <w:rsid w:val="004B07AC"/>
    <w:rsid w:val="004B3F72"/>
    <w:rsid w:val="004B4B9F"/>
    <w:rsid w:val="004B5118"/>
    <w:rsid w:val="004B690D"/>
    <w:rsid w:val="004B7A23"/>
    <w:rsid w:val="004C074F"/>
    <w:rsid w:val="004C0BEE"/>
    <w:rsid w:val="004C14A6"/>
    <w:rsid w:val="004C3D14"/>
    <w:rsid w:val="004C6EF3"/>
    <w:rsid w:val="004C7C24"/>
    <w:rsid w:val="004D0E9A"/>
    <w:rsid w:val="004D276C"/>
    <w:rsid w:val="004D2F47"/>
    <w:rsid w:val="004D2FAB"/>
    <w:rsid w:val="004D3BB4"/>
    <w:rsid w:val="004D631F"/>
    <w:rsid w:val="004D77C3"/>
    <w:rsid w:val="004D7962"/>
    <w:rsid w:val="004E09DD"/>
    <w:rsid w:val="004E116B"/>
    <w:rsid w:val="004E231A"/>
    <w:rsid w:val="004E3D0F"/>
    <w:rsid w:val="004F0191"/>
    <w:rsid w:val="004F069B"/>
    <w:rsid w:val="004F3BCB"/>
    <w:rsid w:val="004F3F19"/>
    <w:rsid w:val="004F41A6"/>
    <w:rsid w:val="004F5CE9"/>
    <w:rsid w:val="004F6DDA"/>
    <w:rsid w:val="00501D24"/>
    <w:rsid w:val="00506713"/>
    <w:rsid w:val="0050795C"/>
    <w:rsid w:val="00507A7A"/>
    <w:rsid w:val="00513761"/>
    <w:rsid w:val="005139A6"/>
    <w:rsid w:val="00513D67"/>
    <w:rsid w:val="0051684B"/>
    <w:rsid w:val="00520772"/>
    <w:rsid w:val="00521FDC"/>
    <w:rsid w:val="005236D2"/>
    <w:rsid w:val="00524A1B"/>
    <w:rsid w:val="00525A04"/>
    <w:rsid w:val="00525BE6"/>
    <w:rsid w:val="00525E0C"/>
    <w:rsid w:val="00525F1C"/>
    <w:rsid w:val="005264B5"/>
    <w:rsid w:val="00526C4E"/>
    <w:rsid w:val="005314FD"/>
    <w:rsid w:val="00531610"/>
    <w:rsid w:val="0053231A"/>
    <w:rsid w:val="0053548C"/>
    <w:rsid w:val="00541214"/>
    <w:rsid w:val="00541424"/>
    <w:rsid w:val="005423E8"/>
    <w:rsid w:val="005432F9"/>
    <w:rsid w:val="00543F67"/>
    <w:rsid w:val="00544303"/>
    <w:rsid w:val="00546213"/>
    <w:rsid w:val="00546366"/>
    <w:rsid w:val="0054645B"/>
    <w:rsid w:val="00547E2D"/>
    <w:rsid w:val="005500AD"/>
    <w:rsid w:val="00552531"/>
    <w:rsid w:val="00553226"/>
    <w:rsid w:val="005545A6"/>
    <w:rsid w:val="00554CD0"/>
    <w:rsid w:val="00555539"/>
    <w:rsid w:val="005575B7"/>
    <w:rsid w:val="00561AAF"/>
    <w:rsid w:val="00561AC3"/>
    <w:rsid w:val="00562EEA"/>
    <w:rsid w:val="00563B0B"/>
    <w:rsid w:val="0056418A"/>
    <w:rsid w:val="005643B3"/>
    <w:rsid w:val="005663B4"/>
    <w:rsid w:val="00567D94"/>
    <w:rsid w:val="00570D0C"/>
    <w:rsid w:val="005716D9"/>
    <w:rsid w:val="005759E7"/>
    <w:rsid w:val="005763C7"/>
    <w:rsid w:val="0057757F"/>
    <w:rsid w:val="0058150E"/>
    <w:rsid w:val="00583FA6"/>
    <w:rsid w:val="00584CB5"/>
    <w:rsid w:val="00586FE6"/>
    <w:rsid w:val="0059264C"/>
    <w:rsid w:val="0059359D"/>
    <w:rsid w:val="00594C7F"/>
    <w:rsid w:val="00595F24"/>
    <w:rsid w:val="00596727"/>
    <w:rsid w:val="005976DA"/>
    <w:rsid w:val="005A230F"/>
    <w:rsid w:val="005A38C7"/>
    <w:rsid w:val="005A3B30"/>
    <w:rsid w:val="005A5ED7"/>
    <w:rsid w:val="005A6131"/>
    <w:rsid w:val="005A6F79"/>
    <w:rsid w:val="005B0191"/>
    <w:rsid w:val="005B4519"/>
    <w:rsid w:val="005B640C"/>
    <w:rsid w:val="005B67EB"/>
    <w:rsid w:val="005B7264"/>
    <w:rsid w:val="005C2C5B"/>
    <w:rsid w:val="005C2D25"/>
    <w:rsid w:val="005C4638"/>
    <w:rsid w:val="005C6AE7"/>
    <w:rsid w:val="005D0DED"/>
    <w:rsid w:val="005D1515"/>
    <w:rsid w:val="005D3B1A"/>
    <w:rsid w:val="005D3FD4"/>
    <w:rsid w:val="005D432D"/>
    <w:rsid w:val="005D7820"/>
    <w:rsid w:val="005E1523"/>
    <w:rsid w:val="005E21BF"/>
    <w:rsid w:val="005E3130"/>
    <w:rsid w:val="005E38F7"/>
    <w:rsid w:val="005E53A0"/>
    <w:rsid w:val="005E6224"/>
    <w:rsid w:val="005F0EA3"/>
    <w:rsid w:val="005F28ED"/>
    <w:rsid w:val="005F601B"/>
    <w:rsid w:val="005F6C0D"/>
    <w:rsid w:val="006021E3"/>
    <w:rsid w:val="00604175"/>
    <w:rsid w:val="00605425"/>
    <w:rsid w:val="00605EF2"/>
    <w:rsid w:val="00610329"/>
    <w:rsid w:val="00610F59"/>
    <w:rsid w:val="006122A9"/>
    <w:rsid w:val="00614E1B"/>
    <w:rsid w:val="00616042"/>
    <w:rsid w:val="0061643F"/>
    <w:rsid w:val="00616A1B"/>
    <w:rsid w:val="00617D5E"/>
    <w:rsid w:val="00620E2B"/>
    <w:rsid w:val="00624A0F"/>
    <w:rsid w:val="0063019E"/>
    <w:rsid w:val="0063246B"/>
    <w:rsid w:val="0063348E"/>
    <w:rsid w:val="0063451C"/>
    <w:rsid w:val="0063451F"/>
    <w:rsid w:val="00634BFA"/>
    <w:rsid w:val="0063559C"/>
    <w:rsid w:val="00640238"/>
    <w:rsid w:val="00640A97"/>
    <w:rsid w:val="0064214E"/>
    <w:rsid w:val="0064228A"/>
    <w:rsid w:val="00642721"/>
    <w:rsid w:val="00642F54"/>
    <w:rsid w:val="00642F97"/>
    <w:rsid w:val="006440D4"/>
    <w:rsid w:val="00645CCA"/>
    <w:rsid w:val="0065091B"/>
    <w:rsid w:val="00652AC7"/>
    <w:rsid w:val="00653BEF"/>
    <w:rsid w:val="00654F3A"/>
    <w:rsid w:val="00656BC5"/>
    <w:rsid w:val="00656D81"/>
    <w:rsid w:val="0066011F"/>
    <w:rsid w:val="00661005"/>
    <w:rsid w:val="006618CD"/>
    <w:rsid w:val="006619C8"/>
    <w:rsid w:val="00662B1C"/>
    <w:rsid w:val="00663384"/>
    <w:rsid w:val="00663C5B"/>
    <w:rsid w:val="0066460A"/>
    <w:rsid w:val="006652FF"/>
    <w:rsid w:val="00667513"/>
    <w:rsid w:val="0066794B"/>
    <w:rsid w:val="00667E7D"/>
    <w:rsid w:val="006710FF"/>
    <w:rsid w:val="00671904"/>
    <w:rsid w:val="006754EC"/>
    <w:rsid w:val="00676250"/>
    <w:rsid w:val="00681B38"/>
    <w:rsid w:val="0068211C"/>
    <w:rsid w:val="00682DFF"/>
    <w:rsid w:val="00684D72"/>
    <w:rsid w:val="00684FB9"/>
    <w:rsid w:val="00685270"/>
    <w:rsid w:val="00685B9D"/>
    <w:rsid w:val="006862A3"/>
    <w:rsid w:val="00690C02"/>
    <w:rsid w:val="00696429"/>
    <w:rsid w:val="00697572"/>
    <w:rsid w:val="006A0022"/>
    <w:rsid w:val="006A07EB"/>
    <w:rsid w:val="006A1089"/>
    <w:rsid w:val="006A28A3"/>
    <w:rsid w:val="006A41BE"/>
    <w:rsid w:val="006A5100"/>
    <w:rsid w:val="006A781D"/>
    <w:rsid w:val="006B01F1"/>
    <w:rsid w:val="006B281C"/>
    <w:rsid w:val="006B2B74"/>
    <w:rsid w:val="006B3306"/>
    <w:rsid w:val="006B3AAD"/>
    <w:rsid w:val="006B3BA3"/>
    <w:rsid w:val="006C01E1"/>
    <w:rsid w:val="006C0F4E"/>
    <w:rsid w:val="006C150C"/>
    <w:rsid w:val="006C3C2E"/>
    <w:rsid w:val="006C71BE"/>
    <w:rsid w:val="006D23F1"/>
    <w:rsid w:val="006D4245"/>
    <w:rsid w:val="006D5237"/>
    <w:rsid w:val="006D5DA6"/>
    <w:rsid w:val="006D7517"/>
    <w:rsid w:val="006E1B4E"/>
    <w:rsid w:val="006E39D3"/>
    <w:rsid w:val="006E3F03"/>
    <w:rsid w:val="006E42B9"/>
    <w:rsid w:val="006E4601"/>
    <w:rsid w:val="006E5F61"/>
    <w:rsid w:val="006E6508"/>
    <w:rsid w:val="006F34B8"/>
    <w:rsid w:val="006F3B3D"/>
    <w:rsid w:val="006F68F7"/>
    <w:rsid w:val="006F6974"/>
    <w:rsid w:val="006F6CD7"/>
    <w:rsid w:val="006F6D3C"/>
    <w:rsid w:val="00700EE1"/>
    <w:rsid w:val="0070203A"/>
    <w:rsid w:val="00706833"/>
    <w:rsid w:val="0071050F"/>
    <w:rsid w:val="0071089E"/>
    <w:rsid w:val="0071119C"/>
    <w:rsid w:val="00716579"/>
    <w:rsid w:val="00717140"/>
    <w:rsid w:val="0072293F"/>
    <w:rsid w:val="007240CA"/>
    <w:rsid w:val="007247C4"/>
    <w:rsid w:val="00724DD5"/>
    <w:rsid w:val="00725A25"/>
    <w:rsid w:val="00726874"/>
    <w:rsid w:val="00727277"/>
    <w:rsid w:val="007309C1"/>
    <w:rsid w:val="00732545"/>
    <w:rsid w:val="007347B3"/>
    <w:rsid w:val="00735131"/>
    <w:rsid w:val="00735428"/>
    <w:rsid w:val="00736F48"/>
    <w:rsid w:val="007401EF"/>
    <w:rsid w:val="007464DB"/>
    <w:rsid w:val="00750A13"/>
    <w:rsid w:val="00751287"/>
    <w:rsid w:val="00751BE2"/>
    <w:rsid w:val="0075591A"/>
    <w:rsid w:val="00756893"/>
    <w:rsid w:val="00756B3D"/>
    <w:rsid w:val="0075714D"/>
    <w:rsid w:val="00764713"/>
    <w:rsid w:val="00766873"/>
    <w:rsid w:val="00771844"/>
    <w:rsid w:val="00773153"/>
    <w:rsid w:val="007747A3"/>
    <w:rsid w:val="00776756"/>
    <w:rsid w:val="007772BF"/>
    <w:rsid w:val="00780689"/>
    <w:rsid w:val="0078164A"/>
    <w:rsid w:val="007828ED"/>
    <w:rsid w:val="00782BC2"/>
    <w:rsid w:val="00784C23"/>
    <w:rsid w:val="0078648D"/>
    <w:rsid w:val="0078688C"/>
    <w:rsid w:val="00786A84"/>
    <w:rsid w:val="007872F1"/>
    <w:rsid w:val="0078734D"/>
    <w:rsid w:val="00787CC3"/>
    <w:rsid w:val="00794757"/>
    <w:rsid w:val="007A34B2"/>
    <w:rsid w:val="007A5D74"/>
    <w:rsid w:val="007A5EB5"/>
    <w:rsid w:val="007A7B40"/>
    <w:rsid w:val="007B0EBD"/>
    <w:rsid w:val="007B1283"/>
    <w:rsid w:val="007B5AC4"/>
    <w:rsid w:val="007B5CED"/>
    <w:rsid w:val="007B5D58"/>
    <w:rsid w:val="007B5DFA"/>
    <w:rsid w:val="007B699F"/>
    <w:rsid w:val="007C03AB"/>
    <w:rsid w:val="007C12D8"/>
    <w:rsid w:val="007C7FE8"/>
    <w:rsid w:val="007D065A"/>
    <w:rsid w:val="007D09CF"/>
    <w:rsid w:val="007D1C00"/>
    <w:rsid w:val="007D1DF3"/>
    <w:rsid w:val="007D1DF7"/>
    <w:rsid w:val="007D2421"/>
    <w:rsid w:val="007D24FE"/>
    <w:rsid w:val="007D280E"/>
    <w:rsid w:val="007D7CB7"/>
    <w:rsid w:val="007E2207"/>
    <w:rsid w:val="007E2276"/>
    <w:rsid w:val="007E2928"/>
    <w:rsid w:val="007E3732"/>
    <w:rsid w:val="007E3A51"/>
    <w:rsid w:val="007E4020"/>
    <w:rsid w:val="007E55D0"/>
    <w:rsid w:val="007E5AC9"/>
    <w:rsid w:val="007F0E2C"/>
    <w:rsid w:val="007F1760"/>
    <w:rsid w:val="007F3964"/>
    <w:rsid w:val="007F4C0B"/>
    <w:rsid w:val="007F4FAA"/>
    <w:rsid w:val="007F71A4"/>
    <w:rsid w:val="0080216E"/>
    <w:rsid w:val="00802723"/>
    <w:rsid w:val="00802B3F"/>
    <w:rsid w:val="008073A1"/>
    <w:rsid w:val="00807923"/>
    <w:rsid w:val="008116E3"/>
    <w:rsid w:val="008133C2"/>
    <w:rsid w:val="00815523"/>
    <w:rsid w:val="008163A4"/>
    <w:rsid w:val="008170D3"/>
    <w:rsid w:val="008207CD"/>
    <w:rsid w:val="008236DB"/>
    <w:rsid w:val="008306CE"/>
    <w:rsid w:val="008313BB"/>
    <w:rsid w:val="008316A2"/>
    <w:rsid w:val="0083569C"/>
    <w:rsid w:val="00835E27"/>
    <w:rsid w:val="008361A6"/>
    <w:rsid w:val="0083691D"/>
    <w:rsid w:val="0083729E"/>
    <w:rsid w:val="00837C80"/>
    <w:rsid w:val="00837FB5"/>
    <w:rsid w:val="00847C5D"/>
    <w:rsid w:val="00847FAA"/>
    <w:rsid w:val="00851937"/>
    <w:rsid w:val="00852681"/>
    <w:rsid w:val="00855BAB"/>
    <w:rsid w:val="008561C8"/>
    <w:rsid w:val="00857F87"/>
    <w:rsid w:val="00857FCF"/>
    <w:rsid w:val="00860FA9"/>
    <w:rsid w:val="00861E4A"/>
    <w:rsid w:val="008626D4"/>
    <w:rsid w:val="008637D7"/>
    <w:rsid w:val="008642B1"/>
    <w:rsid w:val="00864C25"/>
    <w:rsid w:val="00865257"/>
    <w:rsid w:val="00867ACD"/>
    <w:rsid w:val="00870C12"/>
    <w:rsid w:val="00871AD2"/>
    <w:rsid w:val="00874179"/>
    <w:rsid w:val="008744ED"/>
    <w:rsid w:val="0088179F"/>
    <w:rsid w:val="00883B11"/>
    <w:rsid w:val="00883E06"/>
    <w:rsid w:val="0088417B"/>
    <w:rsid w:val="00887331"/>
    <w:rsid w:val="00893C4C"/>
    <w:rsid w:val="008955C8"/>
    <w:rsid w:val="00895910"/>
    <w:rsid w:val="00897BFF"/>
    <w:rsid w:val="008A3A78"/>
    <w:rsid w:val="008A3A7C"/>
    <w:rsid w:val="008A3D04"/>
    <w:rsid w:val="008B0EAC"/>
    <w:rsid w:val="008B13AF"/>
    <w:rsid w:val="008B4BF4"/>
    <w:rsid w:val="008B6B25"/>
    <w:rsid w:val="008C158E"/>
    <w:rsid w:val="008C2859"/>
    <w:rsid w:val="008C2BAD"/>
    <w:rsid w:val="008C6AC7"/>
    <w:rsid w:val="008C787A"/>
    <w:rsid w:val="008D2A69"/>
    <w:rsid w:val="008D3152"/>
    <w:rsid w:val="008D7069"/>
    <w:rsid w:val="008E2049"/>
    <w:rsid w:val="008E4B85"/>
    <w:rsid w:val="008E59C7"/>
    <w:rsid w:val="008E6385"/>
    <w:rsid w:val="008E63A0"/>
    <w:rsid w:val="008E72F5"/>
    <w:rsid w:val="008E7FC2"/>
    <w:rsid w:val="008F090B"/>
    <w:rsid w:val="008F4D08"/>
    <w:rsid w:val="008F519F"/>
    <w:rsid w:val="008F793E"/>
    <w:rsid w:val="008F7D3C"/>
    <w:rsid w:val="00900C15"/>
    <w:rsid w:val="0090367C"/>
    <w:rsid w:val="00905C3F"/>
    <w:rsid w:val="00905CEE"/>
    <w:rsid w:val="00907292"/>
    <w:rsid w:val="00911547"/>
    <w:rsid w:val="00914E81"/>
    <w:rsid w:val="00915046"/>
    <w:rsid w:val="009201B2"/>
    <w:rsid w:val="009203C9"/>
    <w:rsid w:val="00920C53"/>
    <w:rsid w:val="00922951"/>
    <w:rsid w:val="00923596"/>
    <w:rsid w:val="00925B07"/>
    <w:rsid w:val="009265C8"/>
    <w:rsid w:val="00932B51"/>
    <w:rsid w:val="009422B3"/>
    <w:rsid w:val="00942731"/>
    <w:rsid w:val="009460E3"/>
    <w:rsid w:val="009470D8"/>
    <w:rsid w:val="00947247"/>
    <w:rsid w:val="00947BC3"/>
    <w:rsid w:val="009513FB"/>
    <w:rsid w:val="009522FD"/>
    <w:rsid w:val="00954309"/>
    <w:rsid w:val="0095465B"/>
    <w:rsid w:val="00955266"/>
    <w:rsid w:val="00955A4D"/>
    <w:rsid w:val="00956285"/>
    <w:rsid w:val="009572EF"/>
    <w:rsid w:val="00960918"/>
    <w:rsid w:val="00962CF5"/>
    <w:rsid w:val="00964F5E"/>
    <w:rsid w:val="0096582A"/>
    <w:rsid w:val="00970F73"/>
    <w:rsid w:val="00972F8C"/>
    <w:rsid w:val="00974BC4"/>
    <w:rsid w:val="00975426"/>
    <w:rsid w:val="009766EA"/>
    <w:rsid w:val="009819B0"/>
    <w:rsid w:val="00981EC8"/>
    <w:rsid w:val="009862C1"/>
    <w:rsid w:val="00986F51"/>
    <w:rsid w:val="00987A97"/>
    <w:rsid w:val="009913EC"/>
    <w:rsid w:val="00991752"/>
    <w:rsid w:val="009925D4"/>
    <w:rsid w:val="00994FC2"/>
    <w:rsid w:val="00995C37"/>
    <w:rsid w:val="009963FA"/>
    <w:rsid w:val="009974AB"/>
    <w:rsid w:val="009A3D1C"/>
    <w:rsid w:val="009A6702"/>
    <w:rsid w:val="009A7669"/>
    <w:rsid w:val="009A778C"/>
    <w:rsid w:val="009B1DD6"/>
    <w:rsid w:val="009B2C78"/>
    <w:rsid w:val="009B4C8F"/>
    <w:rsid w:val="009B4DD0"/>
    <w:rsid w:val="009B7756"/>
    <w:rsid w:val="009B7DAF"/>
    <w:rsid w:val="009C0057"/>
    <w:rsid w:val="009C058D"/>
    <w:rsid w:val="009C3076"/>
    <w:rsid w:val="009C515C"/>
    <w:rsid w:val="009D1972"/>
    <w:rsid w:val="009D1CD9"/>
    <w:rsid w:val="009D21E7"/>
    <w:rsid w:val="009D301E"/>
    <w:rsid w:val="009D33E7"/>
    <w:rsid w:val="009D3850"/>
    <w:rsid w:val="009D6834"/>
    <w:rsid w:val="009D6A78"/>
    <w:rsid w:val="009D70F4"/>
    <w:rsid w:val="009E0BA0"/>
    <w:rsid w:val="009E22A4"/>
    <w:rsid w:val="009E2AF2"/>
    <w:rsid w:val="009E3BCB"/>
    <w:rsid w:val="009E3F6D"/>
    <w:rsid w:val="009E4AD7"/>
    <w:rsid w:val="009E4DF9"/>
    <w:rsid w:val="009E7579"/>
    <w:rsid w:val="009F34F4"/>
    <w:rsid w:val="009F3FED"/>
    <w:rsid w:val="009F4545"/>
    <w:rsid w:val="009F7164"/>
    <w:rsid w:val="009F741E"/>
    <w:rsid w:val="009F76B6"/>
    <w:rsid w:val="00A00FF6"/>
    <w:rsid w:val="00A02F00"/>
    <w:rsid w:val="00A06240"/>
    <w:rsid w:val="00A06319"/>
    <w:rsid w:val="00A10B89"/>
    <w:rsid w:val="00A14305"/>
    <w:rsid w:val="00A14458"/>
    <w:rsid w:val="00A1539D"/>
    <w:rsid w:val="00A15D1D"/>
    <w:rsid w:val="00A20267"/>
    <w:rsid w:val="00A22F1E"/>
    <w:rsid w:val="00A23C0D"/>
    <w:rsid w:val="00A24009"/>
    <w:rsid w:val="00A25F60"/>
    <w:rsid w:val="00A32641"/>
    <w:rsid w:val="00A3343A"/>
    <w:rsid w:val="00A342F6"/>
    <w:rsid w:val="00A3469A"/>
    <w:rsid w:val="00A355CF"/>
    <w:rsid w:val="00A36A9A"/>
    <w:rsid w:val="00A37829"/>
    <w:rsid w:val="00A37B85"/>
    <w:rsid w:val="00A409E1"/>
    <w:rsid w:val="00A44D42"/>
    <w:rsid w:val="00A45241"/>
    <w:rsid w:val="00A5083B"/>
    <w:rsid w:val="00A513BD"/>
    <w:rsid w:val="00A5174B"/>
    <w:rsid w:val="00A530F6"/>
    <w:rsid w:val="00A569EA"/>
    <w:rsid w:val="00A57121"/>
    <w:rsid w:val="00A579AC"/>
    <w:rsid w:val="00A62654"/>
    <w:rsid w:val="00A631BB"/>
    <w:rsid w:val="00A6351F"/>
    <w:rsid w:val="00A642EB"/>
    <w:rsid w:val="00A64EAC"/>
    <w:rsid w:val="00A66279"/>
    <w:rsid w:val="00A70872"/>
    <w:rsid w:val="00A70A43"/>
    <w:rsid w:val="00A715A8"/>
    <w:rsid w:val="00A7222B"/>
    <w:rsid w:val="00A7640F"/>
    <w:rsid w:val="00A76FE8"/>
    <w:rsid w:val="00A80810"/>
    <w:rsid w:val="00A80DCF"/>
    <w:rsid w:val="00A81377"/>
    <w:rsid w:val="00A81FB0"/>
    <w:rsid w:val="00A82D24"/>
    <w:rsid w:val="00A84186"/>
    <w:rsid w:val="00A8722E"/>
    <w:rsid w:val="00A87D4D"/>
    <w:rsid w:val="00A90BA0"/>
    <w:rsid w:val="00A9552D"/>
    <w:rsid w:val="00AA024C"/>
    <w:rsid w:val="00AA04E1"/>
    <w:rsid w:val="00AA3E84"/>
    <w:rsid w:val="00AA5304"/>
    <w:rsid w:val="00AA56A1"/>
    <w:rsid w:val="00AA5B43"/>
    <w:rsid w:val="00AA7475"/>
    <w:rsid w:val="00AB077D"/>
    <w:rsid w:val="00AB0F21"/>
    <w:rsid w:val="00AB22FF"/>
    <w:rsid w:val="00AB3DF2"/>
    <w:rsid w:val="00AB4A23"/>
    <w:rsid w:val="00AC025C"/>
    <w:rsid w:val="00AC0EDD"/>
    <w:rsid w:val="00AC4657"/>
    <w:rsid w:val="00AC54AB"/>
    <w:rsid w:val="00AC5753"/>
    <w:rsid w:val="00AC5BC8"/>
    <w:rsid w:val="00AC5E8E"/>
    <w:rsid w:val="00AC6976"/>
    <w:rsid w:val="00AC7DA1"/>
    <w:rsid w:val="00AD06FF"/>
    <w:rsid w:val="00AD1615"/>
    <w:rsid w:val="00AD17B7"/>
    <w:rsid w:val="00AD2369"/>
    <w:rsid w:val="00AD4E06"/>
    <w:rsid w:val="00AD7768"/>
    <w:rsid w:val="00AE01B0"/>
    <w:rsid w:val="00AE2CE5"/>
    <w:rsid w:val="00AE3F24"/>
    <w:rsid w:val="00AE53CB"/>
    <w:rsid w:val="00AE6711"/>
    <w:rsid w:val="00AF133F"/>
    <w:rsid w:val="00AF185C"/>
    <w:rsid w:val="00AF28CC"/>
    <w:rsid w:val="00AF4635"/>
    <w:rsid w:val="00AF51A8"/>
    <w:rsid w:val="00AF5892"/>
    <w:rsid w:val="00AF59AC"/>
    <w:rsid w:val="00B01C10"/>
    <w:rsid w:val="00B03125"/>
    <w:rsid w:val="00B03497"/>
    <w:rsid w:val="00B042C3"/>
    <w:rsid w:val="00B0546D"/>
    <w:rsid w:val="00B056F2"/>
    <w:rsid w:val="00B05E05"/>
    <w:rsid w:val="00B06118"/>
    <w:rsid w:val="00B06730"/>
    <w:rsid w:val="00B116D7"/>
    <w:rsid w:val="00B1380E"/>
    <w:rsid w:val="00B160F5"/>
    <w:rsid w:val="00B16761"/>
    <w:rsid w:val="00B16901"/>
    <w:rsid w:val="00B17958"/>
    <w:rsid w:val="00B22038"/>
    <w:rsid w:val="00B25BBF"/>
    <w:rsid w:val="00B27FF0"/>
    <w:rsid w:val="00B30C70"/>
    <w:rsid w:val="00B31EC3"/>
    <w:rsid w:val="00B346F4"/>
    <w:rsid w:val="00B347BB"/>
    <w:rsid w:val="00B35639"/>
    <w:rsid w:val="00B35F3B"/>
    <w:rsid w:val="00B3781A"/>
    <w:rsid w:val="00B41284"/>
    <w:rsid w:val="00B429D1"/>
    <w:rsid w:val="00B5069F"/>
    <w:rsid w:val="00B51CDB"/>
    <w:rsid w:val="00B521ED"/>
    <w:rsid w:val="00B53D04"/>
    <w:rsid w:val="00B53DAD"/>
    <w:rsid w:val="00B601FC"/>
    <w:rsid w:val="00B60B6F"/>
    <w:rsid w:val="00B6157F"/>
    <w:rsid w:val="00B65AB8"/>
    <w:rsid w:val="00B65CEC"/>
    <w:rsid w:val="00B66500"/>
    <w:rsid w:val="00B6691F"/>
    <w:rsid w:val="00B674D3"/>
    <w:rsid w:val="00B704A8"/>
    <w:rsid w:val="00B72029"/>
    <w:rsid w:val="00B7265C"/>
    <w:rsid w:val="00B72ED3"/>
    <w:rsid w:val="00B7494A"/>
    <w:rsid w:val="00B74CDE"/>
    <w:rsid w:val="00B81D6B"/>
    <w:rsid w:val="00B82EB3"/>
    <w:rsid w:val="00B838B4"/>
    <w:rsid w:val="00B85150"/>
    <w:rsid w:val="00B85A07"/>
    <w:rsid w:val="00B86046"/>
    <w:rsid w:val="00B9062C"/>
    <w:rsid w:val="00B91FAB"/>
    <w:rsid w:val="00B92440"/>
    <w:rsid w:val="00B93D59"/>
    <w:rsid w:val="00B96001"/>
    <w:rsid w:val="00B97CCF"/>
    <w:rsid w:val="00BA1950"/>
    <w:rsid w:val="00BA6D26"/>
    <w:rsid w:val="00BA7091"/>
    <w:rsid w:val="00BA712F"/>
    <w:rsid w:val="00BB2A47"/>
    <w:rsid w:val="00BB40FD"/>
    <w:rsid w:val="00BB521E"/>
    <w:rsid w:val="00BB6011"/>
    <w:rsid w:val="00BB769E"/>
    <w:rsid w:val="00BC0680"/>
    <w:rsid w:val="00BC08A7"/>
    <w:rsid w:val="00BC0B4C"/>
    <w:rsid w:val="00BC15F8"/>
    <w:rsid w:val="00BD529C"/>
    <w:rsid w:val="00BD5F40"/>
    <w:rsid w:val="00BD7472"/>
    <w:rsid w:val="00BE0135"/>
    <w:rsid w:val="00BE0787"/>
    <w:rsid w:val="00BE0978"/>
    <w:rsid w:val="00BE5A18"/>
    <w:rsid w:val="00BE6693"/>
    <w:rsid w:val="00BE749C"/>
    <w:rsid w:val="00BF090E"/>
    <w:rsid w:val="00BF1648"/>
    <w:rsid w:val="00C026D1"/>
    <w:rsid w:val="00C02B32"/>
    <w:rsid w:val="00C04103"/>
    <w:rsid w:val="00C0541B"/>
    <w:rsid w:val="00C05CF3"/>
    <w:rsid w:val="00C068C1"/>
    <w:rsid w:val="00C06E51"/>
    <w:rsid w:val="00C07458"/>
    <w:rsid w:val="00C07F1E"/>
    <w:rsid w:val="00C12A34"/>
    <w:rsid w:val="00C138F8"/>
    <w:rsid w:val="00C13AC7"/>
    <w:rsid w:val="00C13DAA"/>
    <w:rsid w:val="00C15804"/>
    <w:rsid w:val="00C168F0"/>
    <w:rsid w:val="00C2312E"/>
    <w:rsid w:val="00C24E45"/>
    <w:rsid w:val="00C26ABD"/>
    <w:rsid w:val="00C31323"/>
    <w:rsid w:val="00C31BA1"/>
    <w:rsid w:val="00C31EBD"/>
    <w:rsid w:val="00C33B11"/>
    <w:rsid w:val="00C34D77"/>
    <w:rsid w:val="00C35A22"/>
    <w:rsid w:val="00C4010C"/>
    <w:rsid w:val="00C402CC"/>
    <w:rsid w:val="00C40416"/>
    <w:rsid w:val="00C41F87"/>
    <w:rsid w:val="00C43962"/>
    <w:rsid w:val="00C44618"/>
    <w:rsid w:val="00C44A87"/>
    <w:rsid w:val="00C4605C"/>
    <w:rsid w:val="00C51D15"/>
    <w:rsid w:val="00C51EC3"/>
    <w:rsid w:val="00C55479"/>
    <w:rsid w:val="00C567C7"/>
    <w:rsid w:val="00C62497"/>
    <w:rsid w:val="00C64696"/>
    <w:rsid w:val="00C65409"/>
    <w:rsid w:val="00C6610E"/>
    <w:rsid w:val="00C707E0"/>
    <w:rsid w:val="00C72547"/>
    <w:rsid w:val="00C72E04"/>
    <w:rsid w:val="00C746D4"/>
    <w:rsid w:val="00C75B27"/>
    <w:rsid w:val="00C84468"/>
    <w:rsid w:val="00C849DB"/>
    <w:rsid w:val="00C85537"/>
    <w:rsid w:val="00C86A1A"/>
    <w:rsid w:val="00C90DF6"/>
    <w:rsid w:val="00C91241"/>
    <w:rsid w:val="00C95752"/>
    <w:rsid w:val="00C97693"/>
    <w:rsid w:val="00CA217E"/>
    <w:rsid w:val="00CA3290"/>
    <w:rsid w:val="00CA46A0"/>
    <w:rsid w:val="00CA69B4"/>
    <w:rsid w:val="00CB0786"/>
    <w:rsid w:val="00CB15B1"/>
    <w:rsid w:val="00CB1E5D"/>
    <w:rsid w:val="00CB3184"/>
    <w:rsid w:val="00CB3F41"/>
    <w:rsid w:val="00CC08E6"/>
    <w:rsid w:val="00CC1C26"/>
    <w:rsid w:val="00CC28E2"/>
    <w:rsid w:val="00CC3E73"/>
    <w:rsid w:val="00CC46D6"/>
    <w:rsid w:val="00CD0BAB"/>
    <w:rsid w:val="00CD24D1"/>
    <w:rsid w:val="00CD4AE7"/>
    <w:rsid w:val="00CD4EDA"/>
    <w:rsid w:val="00CD57F3"/>
    <w:rsid w:val="00CD5835"/>
    <w:rsid w:val="00CD69F5"/>
    <w:rsid w:val="00CD742F"/>
    <w:rsid w:val="00CD7A32"/>
    <w:rsid w:val="00CE0D1A"/>
    <w:rsid w:val="00CE0F43"/>
    <w:rsid w:val="00CE2FDB"/>
    <w:rsid w:val="00CE4461"/>
    <w:rsid w:val="00CF3B1C"/>
    <w:rsid w:val="00CF4199"/>
    <w:rsid w:val="00CF4D37"/>
    <w:rsid w:val="00CF7E8C"/>
    <w:rsid w:val="00D00AC5"/>
    <w:rsid w:val="00D01F23"/>
    <w:rsid w:val="00D02349"/>
    <w:rsid w:val="00D0383F"/>
    <w:rsid w:val="00D04062"/>
    <w:rsid w:val="00D118B6"/>
    <w:rsid w:val="00D15F6E"/>
    <w:rsid w:val="00D16340"/>
    <w:rsid w:val="00D16367"/>
    <w:rsid w:val="00D16586"/>
    <w:rsid w:val="00D16B1C"/>
    <w:rsid w:val="00D17693"/>
    <w:rsid w:val="00D17FB6"/>
    <w:rsid w:val="00D237C0"/>
    <w:rsid w:val="00D25971"/>
    <w:rsid w:val="00D25CA5"/>
    <w:rsid w:val="00D25F45"/>
    <w:rsid w:val="00D31E8E"/>
    <w:rsid w:val="00D3230E"/>
    <w:rsid w:val="00D33C28"/>
    <w:rsid w:val="00D356ED"/>
    <w:rsid w:val="00D40EBA"/>
    <w:rsid w:val="00D43EBC"/>
    <w:rsid w:val="00D47DA4"/>
    <w:rsid w:val="00D5065A"/>
    <w:rsid w:val="00D53AE5"/>
    <w:rsid w:val="00D56DF3"/>
    <w:rsid w:val="00D57334"/>
    <w:rsid w:val="00D61E38"/>
    <w:rsid w:val="00D62010"/>
    <w:rsid w:val="00D630E4"/>
    <w:rsid w:val="00D63E2E"/>
    <w:rsid w:val="00D67BC7"/>
    <w:rsid w:val="00D70332"/>
    <w:rsid w:val="00D71B44"/>
    <w:rsid w:val="00D72DCD"/>
    <w:rsid w:val="00D7375C"/>
    <w:rsid w:val="00D7526B"/>
    <w:rsid w:val="00D75598"/>
    <w:rsid w:val="00D75E79"/>
    <w:rsid w:val="00D81F61"/>
    <w:rsid w:val="00D843A2"/>
    <w:rsid w:val="00D84AEB"/>
    <w:rsid w:val="00D900BE"/>
    <w:rsid w:val="00D90DEC"/>
    <w:rsid w:val="00D90E9C"/>
    <w:rsid w:val="00D925D9"/>
    <w:rsid w:val="00D92D82"/>
    <w:rsid w:val="00D93AB5"/>
    <w:rsid w:val="00D9425F"/>
    <w:rsid w:val="00DA2A63"/>
    <w:rsid w:val="00DA4ABD"/>
    <w:rsid w:val="00DB07E9"/>
    <w:rsid w:val="00DB0D6C"/>
    <w:rsid w:val="00DB1250"/>
    <w:rsid w:val="00DB2B1D"/>
    <w:rsid w:val="00DB4B17"/>
    <w:rsid w:val="00DB52C3"/>
    <w:rsid w:val="00DB6F47"/>
    <w:rsid w:val="00DB78E9"/>
    <w:rsid w:val="00DC0DAB"/>
    <w:rsid w:val="00DC1919"/>
    <w:rsid w:val="00DC1B52"/>
    <w:rsid w:val="00DC23C3"/>
    <w:rsid w:val="00DC271A"/>
    <w:rsid w:val="00DC2FAE"/>
    <w:rsid w:val="00DC74EC"/>
    <w:rsid w:val="00DC78CB"/>
    <w:rsid w:val="00DD0074"/>
    <w:rsid w:val="00DD11A2"/>
    <w:rsid w:val="00DD46FF"/>
    <w:rsid w:val="00DD6F98"/>
    <w:rsid w:val="00DE051D"/>
    <w:rsid w:val="00DE13BB"/>
    <w:rsid w:val="00DE156C"/>
    <w:rsid w:val="00DE1BE2"/>
    <w:rsid w:val="00DE2179"/>
    <w:rsid w:val="00DE31DB"/>
    <w:rsid w:val="00DE4154"/>
    <w:rsid w:val="00DF0224"/>
    <w:rsid w:val="00DF0EBC"/>
    <w:rsid w:val="00DF22E2"/>
    <w:rsid w:val="00DF32A7"/>
    <w:rsid w:val="00DF367C"/>
    <w:rsid w:val="00DF76FC"/>
    <w:rsid w:val="00E00746"/>
    <w:rsid w:val="00E02AEC"/>
    <w:rsid w:val="00E03EBD"/>
    <w:rsid w:val="00E04A00"/>
    <w:rsid w:val="00E05251"/>
    <w:rsid w:val="00E0761D"/>
    <w:rsid w:val="00E10A7B"/>
    <w:rsid w:val="00E11C73"/>
    <w:rsid w:val="00E11F43"/>
    <w:rsid w:val="00E135AE"/>
    <w:rsid w:val="00E14C8E"/>
    <w:rsid w:val="00E14E66"/>
    <w:rsid w:val="00E15175"/>
    <w:rsid w:val="00E16DC9"/>
    <w:rsid w:val="00E171C7"/>
    <w:rsid w:val="00E173FF"/>
    <w:rsid w:val="00E17C39"/>
    <w:rsid w:val="00E22047"/>
    <w:rsid w:val="00E2316B"/>
    <w:rsid w:val="00E327BD"/>
    <w:rsid w:val="00E3283C"/>
    <w:rsid w:val="00E33A96"/>
    <w:rsid w:val="00E42E53"/>
    <w:rsid w:val="00E437F3"/>
    <w:rsid w:val="00E43E89"/>
    <w:rsid w:val="00E44885"/>
    <w:rsid w:val="00E47E99"/>
    <w:rsid w:val="00E51470"/>
    <w:rsid w:val="00E51FAC"/>
    <w:rsid w:val="00E52317"/>
    <w:rsid w:val="00E5724D"/>
    <w:rsid w:val="00E600BD"/>
    <w:rsid w:val="00E625CA"/>
    <w:rsid w:val="00E635DB"/>
    <w:rsid w:val="00E644A8"/>
    <w:rsid w:val="00E7213E"/>
    <w:rsid w:val="00E724E6"/>
    <w:rsid w:val="00E731E6"/>
    <w:rsid w:val="00E73A5B"/>
    <w:rsid w:val="00E74DDD"/>
    <w:rsid w:val="00E756F9"/>
    <w:rsid w:val="00E767D4"/>
    <w:rsid w:val="00E80034"/>
    <w:rsid w:val="00E817A5"/>
    <w:rsid w:val="00E85236"/>
    <w:rsid w:val="00E9204C"/>
    <w:rsid w:val="00E938C5"/>
    <w:rsid w:val="00E93B0B"/>
    <w:rsid w:val="00E93FB5"/>
    <w:rsid w:val="00E946AB"/>
    <w:rsid w:val="00E961A3"/>
    <w:rsid w:val="00E96441"/>
    <w:rsid w:val="00EA1875"/>
    <w:rsid w:val="00EA1EEC"/>
    <w:rsid w:val="00EA2C9F"/>
    <w:rsid w:val="00EA4ABA"/>
    <w:rsid w:val="00EA4BF7"/>
    <w:rsid w:val="00EA563F"/>
    <w:rsid w:val="00EA77EF"/>
    <w:rsid w:val="00EB0812"/>
    <w:rsid w:val="00EB1093"/>
    <w:rsid w:val="00EB4081"/>
    <w:rsid w:val="00EB44AA"/>
    <w:rsid w:val="00EB4A40"/>
    <w:rsid w:val="00EB4D7B"/>
    <w:rsid w:val="00EC0060"/>
    <w:rsid w:val="00EC23F2"/>
    <w:rsid w:val="00EC29FD"/>
    <w:rsid w:val="00EC2A82"/>
    <w:rsid w:val="00EC2DE0"/>
    <w:rsid w:val="00EC322A"/>
    <w:rsid w:val="00EC35AA"/>
    <w:rsid w:val="00EC35BF"/>
    <w:rsid w:val="00EC361C"/>
    <w:rsid w:val="00EC3640"/>
    <w:rsid w:val="00EC5835"/>
    <w:rsid w:val="00EC5EBD"/>
    <w:rsid w:val="00ED0D2C"/>
    <w:rsid w:val="00ED1922"/>
    <w:rsid w:val="00ED245E"/>
    <w:rsid w:val="00ED3CB0"/>
    <w:rsid w:val="00ED6905"/>
    <w:rsid w:val="00ED6B38"/>
    <w:rsid w:val="00ED73B3"/>
    <w:rsid w:val="00ED7A4A"/>
    <w:rsid w:val="00EE05F5"/>
    <w:rsid w:val="00EE0BB5"/>
    <w:rsid w:val="00EE1E37"/>
    <w:rsid w:val="00EE2E8B"/>
    <w:rsid w:val="00EE422C"/>
    <w:rsid w:val="00EE5D21"/>
    <w:rsid w:val="00EE6125"/>
    <w:rsid w:val="00EF1114"/>
    <w:rsid w:val="00EF35D0"/>
    <w:rsid w:val="00F02C6D"/>
    <w:rsid w:val="00F02DFC"/>
    <w:rsid w:val="00F0342F"/>
    <w:rsid w:val="00F044EE"/>
    <w:rsid w:val="00F0767B"/>
    <w:rsid w:val="00F110F3"/>
    <w:rsid w:val="00F11A1C"/>
    <w:rsid w:val="00F12122"/>
    <w:rsid w:val="00F14680"/>
    <w:rsid w:val="00F205E9"/>
    <w:rsid w:val="00F24081"/>
    <w:rsid w:val="00F24ABB"/>
    <w:rsid w:val="00F256A8"/>
    <w:rsid w:val="00F26918"/>
    <w:rsid w:val="00F301B7"/>
    <w:rsid w:val="00F302C3"/>
    <w:rsid w:val="00F31132"/>
    <w:rsid w:val="00F312D0"/>
    <w:rsid w:val="00F34AB4"/>
    <w:rsid w:val="00F3674B"/>
    <w:rsid w:val="00F37A61"/>
    <w:rsid w:val="00F37AB3"/>
    <w:rsid w:val="00F42E18"/>
    <w:rsid w:val="00F454D5"/>
    <w:rsid w:val="00F45638"/>
    <w:rsid w:val="00F515FE"/>
    <w:rsid w:val="00F51FF7"/>
    <w:rsid w:val="00F53F3D"/>
    <w:rsid w:val="00F548A0"/>
    <w:rsid w:val="00F5659B"/>
    <w:rsid w:val="00F602C8"/>
    <w:rsid w:val="00F6103C"/>
    <w:rsid w:val="00F62B22"/>
    <w:rsid w:val="00F62FC0"/>
    <w:rsid w:val="00F663DB"/>
    <w:rsid w:val="00F67A66"/>
    <w:rsid w:val="00F70A40"/>
    <w:rsid w:val="00F747A3"/>
    <w:rsid w:val="00F75D59"/>
    <w:rsid w:val="00F76079"/>
    <w:rsid w:val="00F771DA"/>
    <w:rsid w:val="00F8031F"/>
    <w:rsid w:val="00F82FAA"/>
    <w:rsid w:val="00F84F4A"/>
    <w:rsid w:val="00F903F0"/>
    <w:rsid w:val="00F90504"/>
    <w:rsid w:val="00F910DD"/>
    <w:rsid w:val="00F91DF5"/>
    <w:rsid w:val="00F922F2"/>
    <w:rsid w:val="00F93E7B"/>
    <w:rsid w:val="00F95A50"/>
    <w:rsid w:val="00FA29E5"/>
    <w:rsid w:val="00FB208B"/>
    <w:rsid w:val="00FB24D1"/>
    <w:rsid w:val="00FB4DD0"/>
    <w:rsid w:val="00FB76B5"/>
    <w:rsid w:val="00FB7AB4"/>
    <w:rsid w:val="00FB7C29"/>
    <w:rsid w:val="00FC2058"/>
    <w:rsid w:val="00FC256E"/>
    <w:rsid w:val="00FC4C29"/>
    <w:rsid w:val="00FC527C"/>
    <w:rsid w:val="00FC6B40"/>
    <w:rsid w:val="00FD0B1D"/>
    <w:rsid w:val="00FD2906"/>
    <w:rsid w:val="00FD2E6E"/>
    <w:rsid w:val="00FD4248"/>
    <w:rsid w:val="00FD4DFB"/>
    <w:rsid w:val="00FD6C93"/>
    <w:rsid w:val="00FD6F0D"/>
    <w:rsid w:val="00FE0FA3"/>
    <w:rsid w:val="00FE2F3D"/>
    <w:rsid w:val="00FE6AE4"/>
    <w:rsid w:val="00FF147B"/>
    <w:rsid w:val="00FF2385"/>
    <w:rsid w:val="00FF263F"/>
    <w:rsid w:val="00FF442F"/>
    <w:rsid w:val="00FF56DC"/>
    <w:rsid w:val="00FF5863"/>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80E1"/>
  <w15:chartTrackingRefBased/>
  <w15:docId w15:val="{D5970552-4378-42D0-9216-3CBBCB89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8E"/>
    <w:rPr>
      <w:noProof/>
    </w:rPr>
  </w:style>
  <w:style w:type="paragraph" w:styleId="Heading1">
    <w:name w:val="heading 1"/>
    <w:basedOn w:val="Normal"/>
    <w:next w:val="Normal"/>
    <w:link w:val="Heading1Char"/>
    <w:uiPriority w:val="9"/>
    <w:qFormat/>
    <w:rsid w:val="001D7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D3"/>
    <w:pPr>
      <w:keepNext/>
      <w:spacing w:before="240" w:after="60" w:line="240" w:lineRule="auto"/>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674D3"/>
    <w:pPr>
      <w:keepNext/>
      <w:spacing w:before="240" w:after="60" w:line="240" w:lineRule="auto"/>
      <w:jc w:val="left"/>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4D3"/>
    <w:rPr>
      <w:rFonts w:ascii="Arial" w:eastAsia="Times New Roman" w:hAnsi="Arial" w:cs="Arial"/>
      <w:b/>
      <w:bCs/>
      <w:i/>
      <w:iCs/>
      <w:sz w:val="28"/>
      <w:szCs w:val="28"/>
    </w:rPr>
  </w:style>
  <w:style w:type="character" w:customStyle="1" w:styleId="Heading3Char">
    <w:name w:val="Heading 3 Char"/>
    <w:basedOn w:val="DefaultParagraphFont"/>
    <w:link w:val="Heading3"/>
    <w:uiPriority w:val="9"/>
    <w:qFormat/>
    <w:rsid w:val="00B674D3"/>
    <w:rPr>
      <w:rFonts w:ascii="Arial" w:eastAsia="Times New Roman" w:hAnsi="Arial" w:cs="Arial"/>
      <w:b/>
      <w:bCs/>
      <w:sz w:val="26"/>
      <w:szCs w:val="26"/>
    </w:rPr>
  </w:style>
  <w:style w:type="paragraph" w:styleId="ListParagraph">
    <w:name w:val="List Paragraph"/>
    <w:aliases w:val="l1,List Paragraph1,List Paragraph Char Char,b1,Number_1,SGLText List Paragraph,List Paragraph 1,List Paragraph level1,Resume Title,Citation List,heading 4,Ha,Heading 411,My checklist,VNA - List Paragraph,Bullet L1,1.,Table Sequence,H"/>
    <w:basedOn w:val="Normal"/>
    <w:link w:val="ListParagraphChar"/>
    <w:uiPriority w:val="34"/>
    <w:qFormat/>
    <w:rsid w:val="00B674D3"/>
    <w:pPr>
      <w:spacing w:after="160" w:line="259" w:lineRule="auto"/>
      <w:ind w:left="720"/>
      <w:contextualSpacing/>
      <w:jc w:val="left"/>
    </w:pPr>
    <w:rPr>
      <w:rFonts w:ascii="Times New Roman" w:hAnsi="Times New Roman"/>
      <w:sz w:val="26"/>
    </w:rPr>
  </w:style>
  <w:style w:type="paragraph" w:styleId="PlainText">
    <w:name w:val="Plain Text"/>
    <w:basedOn w:val="Normal"/>
    <w:link w:val="PlainTextChar"/>
    <w:uiPriority w:val="99"/>
    <w:unhideWhenUsed/>
    <w:rsid w:val="00B674D3"/>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B674D3"/>
    <w:rPr>
      <w:rFonts w:ascii="Calibri" w:hAnsi="Calibri"/>
      <w:szCs w:val="21"/>
    </w:rPr>
  </w:style>
  <w:style w:type="character" w:styleId="Hyperlink">
    <w:name w:val="Hyperlink"/>
    <w:basedOn w:val="DefaultParagraphFont"/>
    <w:uiPriority w:val="99"/>
    <w:unhideWhenUsed/>
    <w:rsid w:val="00496A49"/>
    <w:rPr>
      <w:color w:val="0000FF"/>
      <w:u w:val="single"/>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webb,Char Cha,Normal (Web) Char Char Char Char Char, Char Char25"/>
    <w:basedOn w:val="Normal"/>
    <w:link w:val="NormalWebChar"/>
    <w:uiPriority w:val="99"/>
    <w:unhideWhenUsed/>
    <w:qFormat/>
    <w:rsid w:val="00073304"/>
    <w:pPr>
      <w:spacing w:before="100" w:beforeAutospacing="1" w:after="100" w:afterAutospacing="1" w:line="240" w:lineRule="auto"/>
      <w:jc w:val="left"/>
    </w:pPr>
    <w:rPr>
      <w:rFonts w:ascii="Times New Roman" w:hAnsi="Times New Roman" w:cs="Times New Roman"/>
      <w:sz w:val="24"/>
      <w:szCs w:val="24"/>
    </w:rPr>
  </w:style>
  <w:style w:type="character" w:customStyle="1" w:styleId="apple-tab-span">
    <w:name w:val="apple-tab-span"/>
    <w:basedOn w:val="DefaultParagraphFont"/>
    <w:rsid w:val="00073304"/>
  </w:style>
  <w:style w:type="paragraph" w:styleId="Header">
    <w:name w:val="header"/>
    <w:basedOn w:val="Normal"/>
    <w:link w:val="HeaderChar"/>
    <w:uiPriority w:val="99"/>
    <w:unhideWhenUsed/>
    <w:rsid w:val="003E2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B"/>
  </w:style>
  <w:style w:type="paragraph" w:styleId="Footer">
    <w:name w:val="footer"/>
    <w:basedOn w:val="Normal"/>
    <w:link w:val="FooterChar"/>
    <w:uiPriority w:val="99"/>
    <w:unhideWhenUsed/>
    <w:rsid w:val="003E2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B"/>
  </w:style>
  <w:style w:type="paragraph" w:customStyle="1" w:styleId="p1">
    <w:name w:val="p1"/>
    <w:basedOn w:val="Normal"/>
    <w:rsid w:val="00CD4EDA"/>
    <w:pPr>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F93E7B"/>
    <w:rPr>
      <w:i/>
      <w:iCs/>
    </w:rPr>
  </w:style>
  <w:style w:type="paragraph" w:styleId="BalloonText">
    <w:name w:val="Balloon Text"/>
    <w:basedOn w:val="Normal"/>
    <w:link w:val="BalloonTextChar"/>
    <w:uiPriority w:val="99"/>
    <w:semiHidden/>
    <w:unhideWhenUsed/>
    <w:rsid w:val="00242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029"/>
    <w:rPr>
      <w:rFonts w:ascii="Segoe UI" w:hAnsi="Segoe UI" w:cs="Segoe UI"/>
      <w:noProof/>
      <w:sz w:val="18"/>
      <w:szCs w:val="18"/>
    </w:rPr>
  </w:style>
  <w:style w:type="character" w:customStyle="1" w:styleId="citation-143">
    <w:name w:val="citation-143"/>
    <w:basedOn w:val="DefaultParagraphFont"/>
    <w:rsid w:val="00567D94"/>
  </w:style>
  <w:style w:type="character" w:customStyle="1" w:styleId="citation-142">
    <w:name w:val="citation-142"/>
    <w:basedOn w:val="DefaultParagraphFont"/>
    <w:rsid w:val="00567D94"/>
  </w:style>
  <w:style w:type="character" w:customStyle="1" w:styleId="citation-141">
    <w:name w:val="citation-141"/>
    <w:basedOn w:val="DefaultParagraphFont"/>
    <w:rsid w:val="00567D94"/>
  </w:style>
  <w:style w:type="character" w:customStyle="1" w:styleId="citation-140">
    <w:name w:val="citation-140"/>
    <w:basedOn w:val="DefaultParagraphFont"/>
    <w:rsid w:val="00567D94"/>
  </w:style>
  <w:style w:type="character" w:customStyle="1" w:styleId="citation-139">
    <w:name w:val="citation-139"/>
    <w:basedOn w:val="DefaultParagraphFont"/>
    <w:rsid w:val="00567D94"/>
  </w:style>
  <w:style w:type="character" w:customStyle="1" w:styleId="citation-138">
    <w:name w:val="citation-138"/>
    <w:basedOn w:val="DefaultParagraphFont"/>
    <w:rsid w:val="00567D94"/>
  </w:style>
  <w:style w:type="character" w:customStyle="1" w:styleId="citation-137">
    <w:name w:val="citation-137"/>
    <w:basedOn w:val="DefaultParagraphFont"/>
    <w:rsid w:val="00567D94"/>
  </w:style>
  <w:style w:type="character" w:customStyle="1" w:styleId="citation-136">
    <w:name w:val="citation-136"/>
    <w:basedOn w:val="DefaultParagraphFont"/>
    <w:rsid w:val="00567D94"/>
  </w:style>
  <w:style w:type="character" w:customStyle="1" w:styleId="citation-135">
    <w:name w:val="citation-135"/>
    <w:basedOn w:val="DefaultParagraphFont"/>
    <w:rsid w:val="00567D94"/>
  </w:style>
  <w:style w:type="character" w:customStyle="1" w:styleId="citation-134">
    <w:name w:val="citation-134"/>
    <w:basedOn w:val="DefaultParagraphFont"/>
    <w:rsid w:val="00567D94"/>
  </w:style>
  <w:style w:type="character" w:customStyle="1" w:styleId="citation-133">
    <w:name w:val="citation-133"/>
    <w:basedOn w:val="DefaultParagraphFont"/>
    <w:rsid w:val="00567D94"/>
  </w:style>
  <w:style w:type="character" w:customStyle="1" w:styleId="Heading1Char">
    <w:name w:val="Heading 1 Char"/>
    <w:basedOn w:val="DefaultParagraphFont"/>
    <w:link w:val="Heading1"/>
    <w:uiPriority w:val="9"/>
    <w:qFormat/>
    <w:rsid w:val="001D7D34"/>
    <w:rPr>
      <w:rFonts w:asciiTheme="majorHAnsi" w:eastAsiaTheme="majorEastAsia" w:hAnsiTheme="majorHAnsi" w:cstheme="majorBidi"/>
      <w:noProof/>
      <w:color w:val="2E74B5" w:themeColor="accent1" w:themeShade="BF"/>
      <w:sz w:val="32"/>
      <w:szCs w:val="32"/>
    </w:rPr>
  </w:style>
  <w:style w:type="character" w:customStyle="1" w:styleId="ListParagraphChar">
    <w:name w:val="List Paragraph Char"/>
    <w:aliases w:val="l1 Char,List Paragraph1 Char,List Paragraph Char Char Char,b1 Char,Number_1 Char,SGLText List Paragraph Char,List Paragraph 1 Char,List Paragraph level1 Char,Resume Title Char,Citation List Char,heading 4 Char,Ha Char,Bullet L1 Char"/>
    <w:link w:val="ListParagraph"/>
    <w:uiPriority w:val="34"/>
    <w:qFormat/>
    <w:locked/>
    <w:rsid w:val="00B53D04"/>
    <w:rPr>
      <w:rFonts w:ascii="Times New Roman" w:hAnsi="Times New Roman"/>
      <w:noProof/>
      <w:sz w:val="26"/>
    </w:rPr>
  </w:style>
  <w:style w:type="paragraph" w:customStyle="1" w:styleId="xmsonormal">
    <w:name w:val="x_msonormal"/>
    <w:basedOn w:val="Normal"/>
    <w:rsid w:val="00B53D04"/>
    <w:pPr>
      <w:spacing w:before="100" w:beforeAutospacing="1" w:after="100" w:afterAutospacing="1" w:line="240" w:lineRule="auto"/>
      <w:jc w:val="left"/>
    </w:pPr>
    <w:rPr>
      <w:rFonts w:ascii="Times New Roman" w:eastAsia="Times New Roman" w:hAnsi="Times New Roman" w:cs="Times New Roman"/>
      <w:sz w:val="24"/>
      <w:szCs w:val="24"/>
      <w:lang w:val="vi-VN"/>
    </w:rPr>
  </w:style>
  <w:style w:type="character" w:styleId="CommentReference">
    <w:name w:val="annotation reference"/>
    <w:basedOn w:val="DefaultParagraphFont"/>
    <w:uiPriority w:val="99"/>
    <w:qFormat/>
    <w:rsid w:val="002C4636"/>
    <w:rPr>
      <w:sz w:val="16"/>
      <w:szCs w:val="16"/>
    </w:rPr>
  </w:style>
  <w:style w:type="paragraph" w:styleId="CommentText">
    <w:name w:val="annotation text"/>
    <w:basedOn w:val="Normal"/>
    <w:link w:val="CommentTextChar"/>
    <w:unhideWhenUsed/>
    <w:qFormat/>
    <w:rsid w:val="002C4636"/>
    <w:pPr>
      <w:spacing w:before="120" w:line="240" w:lineRule="auto"/>
      <w:jc w:val="left"/>
    </w:pPr>
    <w:rPr>
      <w:rFonts w:ascii="Times New Roman" w:hAnsi="Times New Roman" w:cs="Times New Roman"/>
      <w:noProof w:val="0"/>
      <w:sz w:val="20"/>
      <w:szCs w:val="20"/>
    </w:rPr>
  </w:style>
  <w:style w:type="character" w:customStyle="1" w:styleId="CommentTextChar">
    <w:name w:val="Comment Text Char"/>
    <w:basedOn w:val="DefaultParagraphFont"/>
    <w:link w:val="CommentText"/>
    <w:qFormat/>
    <w:rsid w:val="002C4636"/>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3D750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06FF"/>
    <w:pPr>
      <w:spacing w:before="0"/>
      <w:jc w:val="both"/>
    </w:pPr>
    <w:rPr>
      <w:rFonts w:asciiTheme="minorHAnsi" w:hAnsiTheme="minorHAnsi" w:cstheme="minorBidi"/>
      <w:b/>
      <w:bCs/>
      <w:noProof/>
    </w:rPr>
  </w:style>
  <w:style w:type="character" w:customStyle="1" w:styleId="CommentSubjectChar">
    <w:name w:val="Comment Subject Char"/>
    <w:basedOn w:val="CommentTextChar"/>
    <w:link w:val="CommentSubject"/>
    <w:uiPriority w:val="99"/>
    <w:semiHidden/>
    <w:rsid w:val="00AD06FF"/>
    <w:rPr>
      <w:rFonts w:ascii="Times New Roman" w:hAnsi="Times New Roman" w:cs="Times New Roman"/>
      <w:b/>
      <w:bCs/>
      <w:noProof/>
      <w:sz w:val="20"/>
      <w:szCs w:val="20"/>
    </w:rPr>
  </w:style>
  <w:style w:type="character" w:customStyle="1" w:styleId="NormalWebChar">
    <w:name w:val="Normal (Web) Char"/>
    <w:aliases w:val="Char Char Char Char Char Char Char Char Char Char Char Char,Normal (Web) Char Char Char,Char Char25 Char,Обычный (веб)1 Char,Обычный (веб) Знак Char,Обычный (веб) Знак1 Char,Обычный (веб) Знак Знак Char,webb Char,Char Cha Char"/>
    <w:link w:val="NormalWeb"/>
    <w:uiPriority w:val="99"/>
    <w:qFormat/>
    <w:locked/>
    <w:rsid w:val="00D843A2"/>
    <w:rPr>
      <w:rFonts w:ascii="Times New Roman" w:hAnsi="Times New Roman" w:cs="Times New Roman"/>
      <w:noProof/>
      <w:sz w:val="24"/>
      <w:szCs w:val="24"/>
    </w:rPr>
  </w:style>
  <w:style w:type="character" w:styleId="Strong">
    <w:name w:val="Strong"/>
    <w:basedOn w:val="DefaultParagraphFont"/>
    <w:uiPriority w:val="22"/>
    <w:qFormat/>
    <w:rsid w:val="005C6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746">
      <w:bodyDiv w:val="1"/>
      <w:marLeft w:val="0"/>
      <w:marRight w:val="0"/>
      <w:marTop w:val="0"/>
      <w:marBottom w:val="0"/>
      <w:divBdr>
        <w:top w:val="none" w:sz="0" w:space="0" w:color="auto"/>
        <w:left w:val="none" w:sz="0" w:space="0" w:color="auto"/>
        <w:bottom w:val="none" w:sz="0" w:space="0" w:color="auto"/>
        <w:right w:val="none" w:sz="0" w:space="0" w:color="auto"/>
      </w:divBdr>
      <w:divsChild>
        <w:div w:id="491611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499">
      <w:bodyDiv w:val="1"/>
      <w:marLeft w:val="0"/>
      <w:marRight w:val="0"/>
      <w:marTop w:val="0"/>
      <w:marBottom w:val="0"/>
      <w:divBdr>
        <w:top w:val="none" w:sz="0" w:space="0" w:color="auto"/>
        <w:left w:val="none" w:sz="0" w:space="0" w:color="auto"/>
        <w:bottom w:val="none" w:sz="0" w:space="0" w:color="auto"/>
        <w:right w:val="none" w:sz="0" w:space="0" w:color="auto"/>
      </w:divBdr>
    </w:div>
    <w:div w:id="18168187">
      <w:bodyDiv w:val="1"/>
      <w:marLeft w:val="0"/>
      <w:marRight w:val="0"/>
      <w:marTop w:val="0"/>
      <w:marBottom w:val="0"/>
      <w:divBdr>
        <w:top w:val="none" w:sz="0" w:space="0" w:color="auto"/>
        <w:left w:val="none" w:sz="0" w:space="0" w:color="auto"/>
        <w:bottom w:val="none" w:sz="0" w:space="0" w:color="auto"/>
        <w:right w:val="none" w:sz="0" w:space="0" w:color="auto"/>
      </w:divBdr>
    </w:div>
    <w:div w:id="84082835">
      <w:bodyDiv w:val="1"/>
      <w:marLeft w:val="0"/>
      <w:marRight w:val="0"/>
      <w:marTop w:val="0"/>
      <w:marBottom w:val="0"/>
      <w:divBdr>
        <w:top w:val="none" w:sz="0" w:space="0" w:color="auto"/>
        <w:left w:val="none" w:sz="0" w:space="0" w:color="auto"/>
        <w:bottom w:val="none" w:sz="0" w:space="0" w:color="auto"/>
        <w:right w:val="none" w:sz="0" w:space="0" w:color="auto"/>
      </w:divBdr>
    </w:div>
    <w:div w:id="86389143">
      <w:bodyDiv w:val="1"/>
      <w:marLeft w:val="0"/>
      <w:marRight w:val="0"/>
      <w:marTop w:val="0"/>
      <w:marBottom w:val="0"/>
      <w:divBdr>
        <w:top w:val="none" w:sz="0" w:space="0" w:color="auto"/>
        <w:left w:val="none" w:sz="0" w:space="0" w:color="auto"/>
        <w:bottom w:val="none" w:sz="0" w:space="0" w:color="auto"/>
        <w:right w:val="none" w:sz="0" w:space="0" w:color="auto"/>
      </w:divBdr>
    </w:div>
    <w:div w:id="111435437">
      <w:bodyDiv w:val="1"/>
      <w:marLeft w:val="0"/>
      <w:marRight w:val="0"/>
      <w:marTop w:val="0"/>
      <w:marBottom w:val="0"/>
      <w:divBdr>
        <w:top w:val="none" w:sz="0" w:space="0" w:color="auto"/>
        <w:left w:val="none" w:sz="0" w:space="0" w:color="auto"/>
        <w:bottom w:val="none" w:sz="0" w:space="0" w:color="auto"/>
        <w:right w:val="none" w:sz="0" w:space="0" w:color="auto"/>
      </w:divBdr>
    </w:div>
    <w:div w:id="117728116">
      <w:bodyDiv w:val="1"/>
      <w:marLeft w:val="0"/>
      <w:marRight w:val="0"/>
      <w:marTop w:val="0"/>
      <w:marBottom w:val="0"/>
      <w:divBdr>
        <w:top w:val="none" w:sz="0" w:space="0" w:color="auto"/>
        <w:left w:val="none" w:sz="0" w:space="0" w:color="auto"/>
        <w:bottom w:val="none" w:sz="0" w:space="0" w:color="auto"/>
        <w:right w:val="none" w:sz="0" w:space="0" w:color="auto"/>
      </w:divBdr>
    </w:div>
    <w:div w:id="126627847">
      <w:bodyDiv w:val="1"/>
      <w:marLeft w:val="0"/>
      <w:marRight w:val="0"/>
      <w:marTop w:val="0"/>
      <w:marBottom w:val="0"/>
      <w:divBdr>
        <w:top w:val="none" w:sz="0" w:space="0" w:color="auto"/>
        <w:left w:val="none" w:sz="0" w:space="0" w:color="auto"/>
        <w:bottom w:val="none" w:sz="0" w:space="0" w:color="auto"/>
        <w:right w:val="none" w:sz="0" w:space="0" w:color="auto"/>
      </w:divBdr>
      <w:divsChild>
        <w:div w:id="7923342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5821597">
      <w:bodyDiv w:val="1"/>
      <w:marLeft w:val="0"/>
      <w:marRight w:val="0"/>
      <w:marTop w:val="0"/>
      <w:marBottom w:val="0"/>
      <w:divBdr>
        <w:top w:val="none" w:sz="0" w:space="0" w:color="auto"/>
        <w:left w:val="none" w:sz="0" w:space="0" w:color="auto"/>
        <w:bottom w:val="none" w:sz="0" w:space="0" w:color="auto"/>
        <w:right w:val="none" w:sz="0" w:space="0" w:color="auto"/>
      </w:divBdr>
    </w:div>
    <w:div w:id="147287662">
      <w:bodyDiv w:val="1"/>
      <w:marLeft w:val="0"/>
      <w:marRight w:val="0"/>
      <w:marTop w:val="0"/>
      <w:marBottom w:val="0"/>
      <w:divBdr>
        <w:top w:val="none" w:sz="0" w:space="0" w:color="auto"/>
        <w:left w:val="none" w:sz="0" w:space="0" w:color="auto"/>
        <w:bottom w:val="none" w:sz="0" w:space="0" w:color="auto"/>
        <w:right w:val="none" w:sz="0" w:space="0" w:color="auto"/>
      </w:divBdr>
    </w:div>
    <w:div w:id="154346727">
      <w:bodyDiv w:val="1"/>
      <w:marLeft w:val="0"/>
      <w:marRight w:val="0"/>
      <w:marTop w:val="0"/>
      <w:marBottom w:val="0"/>
      <w:divBdr>
        <w:top w:val="none" w:sz="0" w:space="0" w:color="auto"/>
        <w:left w:val="none" w:sz="0" w:space="0" w:color="auto"/>
        <w:bottom w:val="none" w:sz="0" w:space="0" w:color="auto"/>
        <w:right w:val="none" w:sz="0" w:space="0" w:color="auto"/>
      </w:divBdr>
    </w:div>
    <w:div w:id="162399055">
      <w:bodyDiv w:val="1"/>
      <w:marLeft w:val="0"/>
      <w:marRight w:val="0"/>
      <w:marTop w:val="0"/>
      <w:marBottom w:val="0"/>
      <w:divBdr>
        <w:top w:val="none" w:sz="0" w:space="0" w:color="auto"/>
        <w:left w:val="none" w:sz="0" w:space="0" w:color="auto"/>
        <w:bottom w:val="none" w:sz="0" w:space="0" w:color="auto"/>
        <w:right w:val="none" w:sz="0" w:space="0" w:color="auto"/>
      </w:divBdr>
    </w:div>
    <w:div w:id="164787666">
      <w:bodyDiv w:val="1"/>
      <w:marLeft w:val="0"/>
      <w:marRight w:val="0"/>
      <w:marTop w:val="0"/>
      <w:marBottom w:val="0"/>
      <w:divBdr>
        <w:top w:val="none" w:sz="0" w:space="0" w:color="auto"/>
        <w:left w:val="none" w:sz="0" w:space="0" w:color="auto"/>
        <w:bottom w:val="none" w:sz="0" w:space="0" w:color="auto"/>
        <w:right w:val="none" w:sz="0" w:space="0" w:color="auto"/>
      </w:divBdr>
    </w:div>
    <w:div w:id="185412997">
      <w:bodyDiv w:val="1"/>
      <w:marLeft w:val="0"/>
      <w:marRight w:val="0"/>
      <w:marTop w:val="0"/>
      <w:marBottom w:val="0"/>
      <w:divBdr>
        <w:top w:val="none" w:sz="0" w:space="0" w:color="auto"/>
        <w:left w:val="none" w:sz="0" w:space="0" w:color="auto"/>
        <w:bottom w:val="none" w:sz="0" w:space="0" w:color="auto"/>
        <w:right w:val="none" w:sz="0" w:space="0" w:color="auto"/>
      </w:divBdr>
    </w:div>
    <w:div w:id="192380858">
      <w:bodyDiv w:val="1"/>
      <w:marLeft w:val="0"/>
      <w:marRight w:val="0"/>
      <w:marTop w:val="0"/>
      <w:marBottom w:val="0"/>
      <w:divBdr>
        <w:top w:val="none" w:sz="0" w:space="0" w:color="auto"/>
        <w:left w:val="none" w:sz="0" w:space="0" w:color="auto"/>
        <w:bottom w:val="none" w:sz="0" w:space="0" w:color="auto"/>
        <w:right w:val="none" w:sz="0" w:space="0" w:color="auto"/>
      </w:divBdr>
    </w:div>
    <w:div w:id="225845177">
      <w:bodyDiv w:val="1"/>
      <w:marLeft w:val="0"/>
      <w:marRight w:val="0"/>
      <w:marTop w:val="0"/>
      <w:marBottom w:val="0"/>
      <w:divBdr>
        <w:top w:val="none" w:sz="0" w:space="0" w:color="auto"/>
        <w:left w:val="none" w:sz="0" w:space="0" w:color="auto"/>
        <w:bottom w:val="none" w:sz="0" w:space="0" w:color="auto"/>
        <w:right w:val="none" w:sz="0" w:space="0" w:color="auto"/>
      </w:divBdr>
    </w:div>
    <w:div w:id="229729402">
      <w:bodyDiv w:val="1"/>
      <w:marLeft w:val="0"/>
      <w:marRight w:val="0"/>
      <w:marTop w:val="0"/>
      <w:marBottom w:val="0"/>
      <w:divBdr>
        <w:top w:val="none" w:sz="0" w:space="0" w:color="auto"/>
        <w:left w:val="none" w:sz="0" w:space="0" w:color="auto"/>
        <w:bottom w:val="none" w:sz="0" w:space="0" w:color="auto"/>
        <w:right w:val="none" w:sz="0" w:space="0" w:color="auto"/>
      </w:divBdr>
    </w:div>
    <w:div w:id="230315793">
      <w:bodyDiv w:val="1"/>
      <w:marLeft w:val="0"/>
      <w:marRight w:val="0"/>
      <w:marTop w:val="0"/>
      <w:marBottom w:val="0"/>
      <w:divBdr>
        <w:top w:val="none" w:sz="0" w:space="0" w:color="auto"/>
        <w:left w:val="none" w:sz="0" w:space="0" w:color="auto"/>
        <w:bottom w:val="none" w:sz="0" w:space="0" w:color="auto"/>
        <w:right w:val="none" w:sz="0" w:space="0" w:color="auto"/>
      </w:divBdr>
    </w:div>
    <w:div w:id="238558238">
      <w:bodyDiv w:val="1"/>
      <w:marLeft w:val="0"/>
      <w:marRight w:val="0"/>
      <w:marTop w:val="0"/>
      <w:marBottom w:val="0"/>
      <w:divBdr>
        <w:top w:val="none" w:sz="0" w:space="0" w:color="auto"/>
        <w:left w:val="none" w:sz="0" w:space="0" w:color="auto"/>
        <w:bottom w:val="none" w:sz="0" w:space="0" w:color="auto"/>
        <w:right w:val="none" w:sz="0" w:space="0" w:color="auto"/>
      </w:divBdr>
    </w:div>
    <w:div w:id="264507682">
      <w:bodyDiv w:val="1"/>
      <w:marLeft w:val="0"/>
      <w:marRight w:val="0"/>
      <w:marTop w:val="0"/>
      <w:marBottom w:val="0"/>
      <w:divBdr>
        <w:top w:val="none" w:sz="0" w:space="0" w:color="auto"/>
        <w:left w:val="none" w:sz="0" w:space="0" w:color="auto"/>
        <w:bottom w:val="none" w:sz="0" w:space="0" w:color="auto"/>
        <w:right w:val="none" w:sz="0" w:space="0" w:color="auto"/>
      </w:divBdr>
    </w:div>
    <w:div w:id="271012258">
      <w:bodyDiv w:val="1"/>
      <w:marLeft w:val="0"/>
      <w:marRight w:val="0"/>
      <w:marTop w:val="0"/>
      <w:marBottom w:val="0"/>
      <w:divBdr>
        <w:top w:val="none" w:sz="0" w:space="0" w:color="auto"/>
        <w:left w:val="none" w:sz="0" w:space="0" w:color="auto"/>
        <w:bottom w:val="none" w:sz="0" w:space="0" w:color="auto"/>
        <w:right w:val="none" w:sz="0" w:space="0" w:color="auto"/>
      </w:divBdr>
    </w:div>
    <w:div w:id="284388353">
      <w:bodyDiv w:val="1"/>
      <w:marLeft w:val="0"/>
      <w:marRight w:val="0"/>
      <w:marTop w:val="0"/>
      <w:marBottom w:val="0"/>
      <w:divBdr>
        <w:top w:val="none" w:sz="0" w:space="0" w:color="auto"/>
        <w:left w:val="none" w:sz="0" w:space="0" w:color="auto"/>
        <w:bottom w:val="none" w:sz="0" w:space="0" w:color="auto"/>
        <w:right w:val="none" w:sz="0" w:space="0" w:color="auto"/>
      </w:divBdr>
    </w:div>
    <w:div w:id="299118765">
      <w:bodyDiv w:val="1"/>
      <w:marLeft w:val="0"/>
      <w:marRight w:val="0"/>
      <w:marTop w:val="0"/>
      <w:marBottom w:val="0"/>
      <w:divBdr>
        <w:top w:val="none" w:sz="0" w:space="0" w:color="auto"/>
        <w:left w:val="none" w:sz="0" w:space="0" w:color="auto"/>
        <w:bottom w:val="none" w:sz="0" w:space="0" w:color="auto"/>
        <w:right w:val="none" w:sz="0" w:space="0" w:color="auto"/>
      </w:divBdr>
    </w:div>
    <w:div w:id="305817273">
      <w:bodyDiv w:val="1"/>
      <w:marLeft w:val="0"/>
      <w:marRight w:val="0"/>
      <w:marTop w:val="0"/>
      <w:marBottom w:val="0"/>
      <w:divBdr>
        <w:top w:val="none" w:sz="0" w:space="0" w:color="auto"/>
        <w:left w:val="none" w:sz="0" w:space="0" w:color="auto"/>
        <w:bottom w:val="none" w:sz="0" w:space="0" w:color="auto"/>
        <w:right w:val="none" w:sz="0" w:space="0" w:color="auto"/>
      </w:divBdr>
    </w:div>
    <w:div w:id="322396352">
      <w:bodyDiv w:val="1"/>
      <w:marLeft w:val="0"/>
      <w:marRight w:val="0"/>
      <w:marTop w:val="0"/>
      <w:marBottom w:val="0"/>
      <w:divBdr>
        <w:top w:val="none" w:sz="0" w:space="0" w:color="auto"/>
        <w:left w:val="none" w:sz="0" w:space="0" w:color="auto"/>
        <w:bottom w:val="none" w:sz="0" w:space="0" w:color="auto"/>
        <w:right w:val="none" w:sz="0" w:space="0" w:color="auto"/>
      </w:divBdr>
    </w:div>
    <w:div w:id="330302321">
      <w:bodyDiv w:val="1"/>
      <w:marLeft w:val="0"/>
      <w:marRight w:val="0"/>
      <w:marTop w:val="0"/>
      <w:marBottom w:val="0"/>
      <w:divBdr>
        <w:top w:val="none" w:sz="0" w:space="0" w:color="auto"/>
        <w:left w:val="none" w:sz="0" w:space="0" w:color="auto"/>
        <w:bottom w:val="none" w:sz="0" w:space="0" w:color="auto"/>
        <w:right w:val="none" w:sz="0" w:space="0" w:color="auto"/>
      </w:divBdr>
    </w:div>
    <w:div w:id="354037151">
      <w:bodyDiv w:val="1"/>
      <w:marLeft w:val="0"/>
      <w:marRight w:val="0"/>
      <w:marTop w:val="0"/>
      <w:marBottom w:val="0"/>
      <w:divBdr>
        <w:top w:val="none" w:sz="0" w:space="0" w:color="auto"/>
        <w:left w:val="none" w:sz="0" w:space="0" w:color="auto"/>
        <w:bottom w:val="none" w:sz="0" w:space="0" w:color="auto"/>
        <w:right w:val="none" w:sz="0" w:space="0" w:color="auto"/>
      </w:divBdr>
    </w:div>
    <w:div w:id="376783338">
      <w:bodyDiv w:val="1"/>
      <w:marLeft w:val="0"/>
      <w:marRight w:val="0"/>
      <w:marTop w:val="0"/>
      <w:marBottom w:val="0"/>
      <w:divBdr>
        <w:top w:val="none" w:sz="0" w:space="0" w:color="auto"/>
        <w:left w:val="none" w:sz="0" w:space="0" w:color="auto"/>
        <w:bottom w:val="none" w:sz="0" w:space="0" w:color="auto"/>
        <w:right w:val="none" w:sz="0" w:space="0" w:color="auto"/>
      </w:divBdr>
    </w:div>
    <w:div w:id="403532511">
      <w:bodyDiv w:val="1"/>
      <w:marLeft w:val="0"/>
      <w:marRight w:val="0"/>
      <w:marTop w:val="0"/>
      <w:marBottom w:val="0"/>
      <w:divBdr>
        <w:top w:val="none" w:sz="0" w:space="0" w:color="auto"/>
        <w:left w:val="none" w:sz="0" w:space="0" w:color="auto"/>
        <w:bottom w:val="none" w:sz="0" w:space="0" w:color="auto"/>
        <w:right w:val="none" w:sz="0" w:space="0" w:color="auto"/>
      </w:divBdr>
    </w:div>
    <w:div w:id="419448831">
      <w:bodyDiv w:val="1"/>
      <w:marLeft w:val="0"/>
      <w:marRight w:val="0"/>
      <w:marTop w:val="0"/>
      <w:marBottom w:val="0"/>
      <w:divBdr>
        <w:top w:val="none" w:sz="0" w:space="0" w:color="auto"/>
        <w:left w:val="none" w:sz="0" w:space="0" w:color="auto"/>
        <w:bottom w:val="none" w:sz="0" w:space="0" w:color="auto"/>
        <w:right w:val="none" w:sz="0" w:space="0" w:color="auto"/>
      </w:divBdr>
    </w:div>
    <w:div w:id="421143472">
      <w:bodyDiv w:val="1"/>
      <w:marLeft w:val="0"/>
      <w:marRight w:val="0"/>
      <w:marTop w:val="0"/>
      <w:marBottom w:val="0"/>
      <w:divBdr>
        <w:top w:val="none" w:sz="0" w:space="0" w:color="auto"/>
        <w:left w:val="none" w:sz="0" w:space="0" w:color="auto"/>
        <w:bottom w:val="none" w:sz="0" w:space="0" w:color="auto"/>
        <w:right w:val="none" w:sz="0" w:space="0" w:color="auto"/>
      </w:divBdr>
    </w:div>
    <w:div w:id="461314969">
      <w:bodyDiv w:val="1"/>
      <w:marLeft w:val="0"/>
      <w:marRight w:val="0"/>
      <w:marTop w:val="0"/>
      <w:marBottom w:val="0"/>
      <w:divBdr>
        <w:top w:val="none" w:sz="0" w:space="0" w:color="auto"/>
        <w:left w:val="none" w:sz="0" w:space="0" w:color="auto"/>
        <w:bottom w:val="none" w:sz="0" w:space="0" w:color="auto"/>
        <w:right w:val="none" w:sz="0" w:space="0" w:color="auto"/>
      </w:divBdr>
    </w:div>
    <w:div w:id="472141199">
      <w:bodyDiv w:val="1"/>
      <w:marLeft w:val="0"/>
      <w:marRight w:val="0"/>
      <w:marTop w:val="0"/>
      <w:marBottom w:val="0"/>
      <w:divBdr>
        <w:top w:val="none" w:sz="0" w:space="0" w:color="auto"/>
        <w:left w:val="none" w:sz="0" w:space="0" w:color="auto"/>
        <w:bottom w:val="none" w:sz="0" w:space="0" w:color="auto"/>
        <w:right w:val="none" w:sz="0" w:space="0" w:color="auto"/>
      </w:divBdr>
    </w:div>
    <w:div w:id="478376646">
      <w:bodyDiv w:val="1"/>
      <w:marLeft w:val="0"/>
      <w:marRight w:val="0"/>
      <w:marTop w:val="0"/>
      <w:marBottom w:val="0"/>
      <w:divBdr>
        <w:top w:val="none" w:sz="0" w:space="0" w:color="auto"/>
        <w:left w:val="none" w:sz="0" w:space="0" w:color="auto"/>
        <w:bottom w:val="none" w:sz="0" w:space="0" w:color="auto"/>
        <w:right w:val="none" w:sz="0" w:space="0" w:color="auto"/>
      </w:divBdr>
    </w:div>
    <w:div w:id="498615147">
      <w:bodyDiv w:val="1"/>
      <w:marLeft w:val="0"/>
      <w:marRight w:val="0"/>
      <w:marTop w:val="0"/>
      <w:marBottom w:val="0"/>
      <w:divBdr>
        <w:top w:val="none" w:sz="0" w:space="0" w:color="auto"/>
        <w:left w:val="none" w:sz="0" w:space="0" w:color="auto"/>
        <w:bottom w:val="none" w:sz="0" w:space="0" w:color="auto"/>
        <w:right w:val="none" w:sz="0" w:space="0" w:color="auto"/>
      </w:divBdr>
    </w:div>
    <w:div w:id="499585037">
      <w:bodyDiv w:val="1"/>
      <w:marLeft w:val="0"/>
      <w:marRight w:val="0"/>
      <w:marTop w:val="0"/>
      <w:marBottom w:val="0"/>
      <w:divBdr>
        <w:top w:val="none" w:sz="0" w:space="0" w:color="auto"/>
        <w:left w:val="none" w:sz="0" w:space="0" w:color="auto"/>
        <w:bottom w:val="none" w:sz="0" w:space="0" w:color="auto"/>
        <w:right w:val="none" w:sz="0" w:space="0" w:color="auto"/>
      </w:divBdr>
    </w:div>
    <w:div w:id="503084274">
      <w:bodyDiv w:val="1"/>
      <w:marLeft w:val="0"/>
      <w:marRight w:val="0"/>
      <w:marTop w:val="0"/>
      <w:marBottom w:val="0"/>
      <w:divBdr>
        <w:top w:val="none" w:sz="0" w:space="0" w:color="auto"/>
        <w:left w:val="none" w:sz="0" w:space="0" w:color="auto"/>
        <w:bottom w:val="none" w:sz="0" w:space="0" w:color="auto"/>
        <w:right w:val="none" w:sz="0" w:space="0" w:color="auto"/>
      </w:divBdr>
    </w:div>
    <w:div w:id="516651721">
      <w:bodyDiv w:val="1"/>
      <w:marLeft w:val="0"/>
      <w:marRight w:val="0"/>
      <w:marTop w:val="0"/>
      <w:marBottom w:val="0"/>
      <w:divBdr>
        <w:top w:val="none" w:sz="0" w:space="0" w:color="auto"/>
        <w:left w:val="none" w:sz="0" w:space="0" w:color="auto"/>
        <w:bottom w:val="none" w:sz="0" w:space="0" w:color="auto"/>
        <w:right w:val="none" w:sz="0" w:space="0" w:color="auto"/>
      </w:divBdr>
    </w:div>
    <w:div w:id="528644342">
      <w:bodyDiv w:val="1"/>
      <w:marLeft w:val="0"/>
      <w:marRight w:val="0"/>
      <w:marTop w:val="0"/>
      <w:marBottom w:val="0"/>
      <w:divBdr>
        <w:top w:val="none" w:sz="0" w:space="0" w:color="auto"/>
        <w:left w:val="none" w:sz="0" w:space="0" w:color="auto"/>
        <w:bottom w:val="none" w:sz="0" w:space="0" w:color="auto"/>
        <w:right w:val="none" w:sz="0" w:space="0" w:color="auto"/>
      </w:divBdr>
    </w:div>
    <w:div w:id="540242384">
      <w:bodyDiv w:val="1"/>
      <w:marLeft w:val="0"/>
      <w:marRight w:val="0"/>
      <w:marTop w:val="0"/>
      <w:marBottom w:val="0"/>
      <w:divBdr>
        <w:top w:val="none" w:sz="0" w:space="0" w:color="auto"/>
        <w:left w:val="none" w:sz="0" w:space="0" w:color="auto"/>
        <w:bottom w:val="none" w:sz="0" w:space="0" w:color="auto"/>
        <w:right w:val="none" w:sz="0" w:space="0" w:color="auto"/>
      </w:divBdr>
    </w:div>
    <w:div w:id="554975516">
      <w:bodyDiv w:val="1"/>
      <w:marLeft w:val="0"/>
      <w:marRight w:val="0"/>
      <w:marTop w:val="0"/>
      <w:marBottom w:val="0"/>
      <w:divBdr>
        <w:top w:val="none" w:sz="0" w:space="0" w:color="auto"/>
        <w:left w:val="none" w:sz="0" w:space="0" w:color="auto"/>
        <w:bottom w:val="none" w:sz="0" w:space="0" w:color="auto"/>
        <w:right w:val="none" w:sz="0" w:space="0" w:color="auto"/>
      </w:divBdr>
    </w:div>
    <w:div w:id="573928968">
      <w:bodyDiv w:val="1"/>
      <w:marLeft w:val="0"/>
      <w:marRight w:val="0"/>
      <w:marTop w:val="0"/>
      <w:marBottom w:val="0"/>
      <w:divBdr>
        <w:top w:val="none" w:sz="0" w:space="0" w:color="auto"/>
        <w:left w:val="none" w:sz="0" w:space="0" w:color="auto"/>
        <w:bottom w:val="none" w:sz="0" w:space="0" w:color="auto"/>
        <w:right w:val="none" w:sz="0" w:space="0" w:color="auto"/>
      </w:divBdr>
    </w:div>
    <w:div w:id="579412238">
      <w:bodyDiv w:val="1"/>
      <w:marLeft w:val="0"/>
      <w:marRight w:val="0"/>
      <w:marTop w:val="0"/>
      <w:marBottom w:val="0"/>
      <w:divBdr>
        <w:top w:val="none" w:sz="0" w:space="0" w:color="auto"/>
        <w:left w:val="none" w:sz="0" w:space="0" w:color="auto"/>
        <w:bottom w:val="none" w:sz="0" w:space="0" w:color="auto"/>
        <w:right w:val="none" w:sz="0" w:space="0" w:color="auto"/>
      </w:divBdr>
    </w:div>
    <w:div w:id="585649517">
      <w:bodyDiv w:val="1"/>
      <w:marLeft w:val="0"/>
      <w:marRight w:val="0"/>
      <w:marTop w:val="0"/>
      <w:marBottom w:val="0"/>
      <w:divBdr>
        <w:top w:val="none" w:sz="0" w:space="0" w:color="auto"/>
        <w:left w:val="none" w:sz="0" w:space="0" w:color="auto"/>
        <w:bottom w:val="none" w:sz="0" w:space="0" w:color="auto"/>
        <w:right w:val="none" w:sz="0" w:space="0" w:color="auto"/>
      </w:divBdr>
    </w:div>
    <w:div w:id="596913448">
      <w:bodyDiv w:val="1"/>
      <w:marLeft w:val="0"/>
      <w:marRight w:val="0"/>
      <w:marTop w:val="0"/>
      <w:marBottom w:val="0"/>
      <w:divBdr>
        <w:top w:val="none" w:sz="0" w:space="0" w:color="auto"/>
        <w:left w:val="none" w:sz="0" w:space="0" w:color="auto"/>
        <w:bottom w:val="none" w:sz="0" w:space="0" w:color="auto"/>
        <w:right w:val="none" w:sz="0" w:space="0" w:color="auto"/>
      </w:divBdr>
    </w:div>
    <w:div w:id="604775669">
      <w:bodyDiv w:val="1"/>
      <w:marLeft w:val="0"/>
      <w:marRight w:val="0"/>
      <w:marTop w:val="0"/>
      <w:marBottom w:val="0"/>
      <w:divBdr>
        <w:top w:val="none" w:sz="0" w:space="0" w:color="auto"/>
        <w:left w:val="none" w:sz="0" w:space="0" w:color="auto"/>
        <w:bottom w:val="none" w:sz="0" w:space="0" w:color="auto"/>
        <w:right w:val="none" w:sz="0" w:space="0" w:color="auto"/>
      </w:divBdr>
    </w:div>
    <w:div w:id="622997790">
      <w:bodyDiv w:val="1"/>
      <w:marLeft w:val="0"/>
      <w:marRight w:val="0"/>
      <w:marTop w:val="0"/>
      <w:marBottom w:val="0"/>
      <w:divBdr>
        <w:top w:val="none" w:sz="0" w:space="0" w:color="auto"/>
        <w:left w:val="none" w:sz="0" w:space="0" w:color="auto"/>
        <w:bottom w:val="none" w:sz="0" w:space="0" w:color="auto"/>
        <w:right w:val="none" w:sz="0" w:space="0" w:color="auto"/>
      </w:divBdr>
    </w:div>
    <w:div w:id="632903913">
      <w:bodyDiv w:val="1"/>
      <w:marLeft w:val="0"/>
      <w:marRight w:val="0"/>
      <w:marTop w:val="0"/>
      <w:marBottom w:val="0"/>
      <w:divBdr>
        <w:top w:val="none" w:sz="0" w:space="0" w:color="auto"/>
        <w:left w:val="none" w:sz="0" w:space="0" w:color="auto"/>
        <w:bottom w:val="none" w:sz="0" w:space="0" w:color="auto"/>
        <w:right w:val="none" w:sz="0" w:space="0" w:color="auto"/>
      </w:divBdr>
    </w:div>
    <w:div w:id="637220552">
      <w:bodyDiv w:val="1"/>
      <w:marLeft w:val="0"/>
      <w:marRight w:val="0"/>
      <w:marTop w:val="0"/>
      <w:marBottom w:val="0"/>
      <w:divBdr>
        <w:top w:val="none" w:sz="0" w:space="0" w:color="auto"/>
        <w:left w:val="none" w:sz="0" w:space="0" w:color="auto"/>
        <w:bottom w:val="none" w:sz="0" w:space="0" w:color="auto"/>
        <w:right w:val="none" w:sz="0" w:space="0" w:color="auto"/>
      </w:divBdr>
    </w:div>
    <w:div w:id="652566371">
      <w:bodyDiv w:val="1"/>
      <w:marLeft w:val="0"/>
      <w:marRight w:val="0"/>
      <w:marTop w:val="0"/>
      <w:marBottom w:val="0"/>
      <w:divBdr>
        <w:top w:val="none" w:sz="0" w:space="0" w:color="auto"/>
        <w:left w:val="none" w:sz="0" w:space="0" w:color="auto"/>
        <w:bottom w:val="none" w:sz="0" w:space="0" w:color="auto"/>
        <w:right w:val="none" w:sz="0" w:space="0" w:color="auto"/>
      </w:divBdr>
    </w:div>
    <w:div w:id="654845744">
      <w:bodyDiv w:val="1"/>
      <w:marLeft w:val="0"/>
      <w:marRight w:val="0"/>
      <w:marTop w:val="0"/>
      <w:marBottom w:val="0"/>
      <w:divBdr>
        <w:top w:val="none" w:sz="0" w:space="0" w:color="auto"/>
        <w:left w:val="none" w:sz="0" w:space="0" w:color="auto"/>
        <w:bottom w:val="none" w:sz="0" w:space="0" w:color="auto"/>
        <w:right w:val="none" w:sz="0" w:space="0" w:color="auto"/>
      </w:divBdr>
    </w:div>
    <w:div w:id="666250085">
      <w:bodyDiv w:val="1"/>
      <w:marLeft w:val="0"/>
      <w:marRight w:val="0"/>
      <w:marTop w:val="0"/>
      <w:marBottom w:val="0"/>
      <w:divBdr>
        <w:top w:val="none" w:sz="0" w:space="0" w:color="auto"/>
        <w:left w:val="none" w:sz="0" w:space="0" w:color="auto"/>
        <w:bottom w:val="none" w:sz="0" w:space="0" w:color="auto"/>
        <w:right w:val="none" w:sz="0" w:space="0" w:color="auto"/>
      </w:divBdr>
    </w:div>
    <w:div w:id="671226829">
      <w:bodyDiv w:val="1"/>
      <w:marLeft w:val="0"/>
      <w:marRight w:val="0"/>
      <w:marTop w:val="0"/>
      <w:marBottom w:val="0"/>
      <w:divBdr>
        <w:top w:val="none" w:sz="0" w:space="0" w:color="auto"/>
        <w:left w:val="none" w:sz="0" w:space="0" w:color="auto"/>
        <w:bottom w:val="none" w:sz="0" w:space="0" w:color="auto"/>
        <w:right w:val="none" w:sz="0" w:space="0" w:color="auto"/>
      </w:divBdr>
    </w:div>
    <w:div w:id="682434759">
      <w:bodyDiv w:val="1"/>
      <w:marLeft w:val="0"/>
      <w:marRight w:val="0"/>
      <w:marTop w:val="0"/>
      <w:marBottom w:val="0"/>
      <w:divBdr>
        <w:top w:val="none" w:sz="0" w:space="0" w:color="auto"/>
        <w:left w:val="none" w:sz="0" w:space="0" w:color="auto"/>
        <w:bottom w:val="none" w:sz="0" w:space="0" w:color="auto"/>
        <w:right w:val="none" w:sz="0" w:space="0" w:color="auto"/>
      </w:divBdr>
    </w:div>
    <w:div w:id="682783586">
      <w:bodyDiv w:val="1"/>
      <w:marLeft w:val="0"/>
      <w:marRight w:val="0"/>
      <w:marTop w:val="0"/>
      <w:marBottom w:val="0"/>
      <w:divBdr>
        <w:top w:val="none" w:sz="0" w:space="0" w:color="auto"/>
        <w:left w:val="none" w:sz="0" w:space="0" w:color="auto"/>
        <w:bottom w:val="none" w:sz="0" w:space="0" w:color="auto"/>
        <w:right w:val="none" w:sz="0" w:space="0" w:color="auto"/>
      </w:divBdr>
    </w:div>
    <w:div w:id="694573518">
      <w:bodyDiv w:val="1"/>
      <w:marLeft w:val="0"/>
      <w:marRight w:val="0"/>
      <w:marTop w:val="0"/>
      <w:marBottom w:val="0"/>
      <w:divBdr>
        <w:top w:val="none" w:sz="0" w:space="0" w:color="auto"/>
        <w:left w:val="none" w:sz="0" w:space="0" w:color="auto"/>
        <w:bottom w:val="none" w:sz="0" w:space="0" w:color="auto"/>
        <w:right w:val="none" w:sz="0" w:space="0" w:color="auto"/>
      </w:divBdr>
    </w:div>
    <w:div w:id="696083742">
      <w:bodyDiv w:val="1"/>
      <w:marLeft w:val="0"/>
      <w:marRight w:val="0"/>
      <w:marTop w:val="0"/>
      <w:marBottom w:val="0"/>
      <w:divBdr>
        <w:top w:val="none" w:sz="0" w:space="0" w:color="auto"/>
        <w:left w:val="none" w:sz="0" w:space="0" w:color="auto"/>
        <w:bottom w:val="none" w:sz="0" w:space="0" w:color="auto"/>
        <w:right w:val="none" w:sz="0" w:space="0" w:color="auto"/>
      </w:divBdr>
    </w:div>
    <w:div w:id="700980316">
      <w:bodyDiv w:val="1"/>
      <w:marLeft w:val="0"/>
      <w:marRight w:val="0"/>
      <w:marTop w:val="0"/>
      <w:marBottom w:val="0"/>
      <w:divBdr>
        <w:top w:val="none" w:sz="0" w:space="0" w:color="auto"/>
        <w:left w:val="none" w:sz="0" w:space="0" w:color="auto"/>
        <w:bottom w:val="none" w:sz="0" w:space="0" w:color="auto"/>
        <w:right w:val="none" w:sz="0" w:space="0" w:color="auto"/>
      </w:divBdr>
    </w:div>
    <w:div w:id="702439604">
      <w:bodyDiv w:val="1"/>
      <w:marLeft w:val="0"/>
      <w:marRight w:val="0"/>
      <w:marTop w:val="0"/>
      <w:marBottom w:val="0"/>
      <w:divBdr>
        <w:top w:val="none" w:sz="0" w:space="0" w:color="auto"/>
        <w:left w:val="none" w:sz="0" w:space="0" w:color="auto"/>
        <w:bottom w:val="none" w:sz="0" w:space="0" w:color="auto"/>
        <w:right w:val="none" w:sz="0" w:space="0" w:color="auto"/>
      </w:divBdr>
    </w:div>
    <w:div w:id="710694073">
      <w:bodyDiv w:val="1"/>
      <w:marLeft w:val="0"/>
      <w:marRight w:val="0"/>
      <w:marTop w:val="0"/>
      <w:marBottom w:val="0"/>
      <w:divBdr>
        <w:top w:val="none" w:sz="0" w:space="0" w:color="auto"/>
        <w:left w:val="none" w:sz="0" w:space="0" w:color="auto"/>
        <w:bottom w:val="none" w:sz="0" w:space="0" w:color="auto"/>
        <w:right w:val="none" w:sz="0" w:space="0" w:color="auto"/>
      </w:divBdr>
    </w:div>
    <w:div w:id="712730841">
      <w:bodyDiv w:val="1"/>
      <w:marLeft w:val="0"/>
      <w:marRight w:val="0"/>
      <w:marTop w:val="0"/>
      <w:marBottom w:val="0"/>
      <w:divBdr>
        <w:top w:val="none" w:sz="0" w:space="0" w:color="auto"/>
        <w:left w:val="none" w:sz="0" w:space="0" w:color="auto"/>
        <w:bottom w:val="none" w:sz="0" w:space="0" w:color="auto"/>
        <w:right w:val="none" w:sz="0" w:space="0" w:color="auto"/>
      </w:divBdr>
    </w:div>
    <w:div w:id="723482334">
      <w:bodyDiv w:val="1"/>
      <w:marLeft w:val="0"/>
      <w:marRight w:val="0"/>
      <w:marTop w:val="0"/>
      <w:marBottom w:val="0"/>
      <w:divBdr>
        <w:top w:val="none" w:sz="0" w:space="0" w:color="auto"/>
        <w:left w:val="none" w:sz="0" w:space="0" w:color="auto"/>
        <w:bottom w:val="none" w:sz="0" w:space="0" w:color="auto"/>
        <w:right w:val="none" w:sz="0" w:space="0" w:color="auto"/>
      </w:divBdr>
    </w:div>
    <w:div w:id="730006513">
      <w:bodyDiv w:val="1"/>
      <w:marLeft w:val="0"/>
      <w:marRight w:val="0"/>
      <w:marTop w:val="0"/>
      <w:marBottom w:val="0"/>
      <w:divBdr>
        <w:top w:val="none" w:sz="0" w:space="0" w:color="auto"/>
        <w:left w:val="none" w:sz="0" w:space="0" w:color="auto"/>
        <w:bottom w:val="none" w:sz="0" w:space="0" w:color="auto"/>
        <w:right w:val="none" w:sz="0" w:space="0" w:color="auto"/>
      </w:divBdr>
    </w:div>
    <w:div w:id="737441029">
      <w:bodyDiv w:val="1"/>
      <w:marLeft w:val="0"/>
      <w:marRight w:val="0"/>
      <w:marTop w:val="0"/>
      <w:marBottom w:val="0"/>
      <w:divBdr>
        <w:top w:val="none" w:sz="0" w:space="0" w:color="auto"/>
        <w:left w:val="none" w:sz="0" w:space="0" w:color="auto"/>
        <w:bottom w:val="none" w:sz="0" w:space="0" w:color="auto"/>
        <w:right w:val="none" w:sz="0" w:space="0" w:color="auto"/>
      </w:divBdr>
    </w:div>
    <w:div w:id="756050021">
      <w:bodyDiv w:val="1"/>
      <w:marLeft w:val="0"/>
      <w:marRight w:val="0"/>
      <w:marTop w:val="0"/>
      <w:marBottom w:val="0"/>
      <w:divBdr>
        <w:top w:val="none" w:sz="0" w:space="0" w:color="auto"/>
        <w:left w:val="none" w:sz="0" w:space="0" w:color="auto"/>
        <w:bottom w:val="none" w:sz="0" w:space="0" w:color="auto"/>
        <w:right w:val="none" w:sz="0" w:space="0" w:color="auto"/>
      </w:divBdr>
    </w:div>
    <w:div w:id="756252090">
      <w:bodyDiv w:val="1"/>
      <w:marLeft w:val="0"/>
      <w:marRight w:val="0"/>
      <w:marTop w:val="0"/>
      <w:marBottom w:val="0"/>
      <w:divBdr>
        <w:top w:val="none" w:sz="0" w:space="0" w:color="auto"/>
        <w:left w:val="none" w:sz="0" w:space="0" w:color="auto"/>
        <w:bottom w:val="none" w:sz="0" w:space="0" w:color="auto"/>
        <w:right w:val="none" w:sz="0" w:space="0" w:color="auto"/>
      </w:divBdr>
    </w:div>
    <w:div w:id="806553532">
      <w:bodyDiv w:val="1"/>
      <w:marLeft w:val="0"/>
      <w:marRight w:val="0"/>
      <w:marTop w:val="0"/>
      <w:marBottom w:val="0"/>
      <w:divBdr>
        <w:top w:val="none" w:sz="0" w:space="0" w:color="auto"/>
        <w:left w:val="none" w:sz="0" w:space="0" w:color="auto"/>
        <w:bottom w:val="none" w:sz="0" w:space="0" w:color="auto"/>
        <w:right w:val="none" w:sz="0" w:space="0" w:color="auto"/>
      </w:divBdr>
    </w:div>
    <w:div w:id="821190905">
      <w:bodyDiv w:val="1"/>
      <w:marLeft w:val="0"/>
      <w:marRight w:val="0"/>
      <w:marTop w:val="0"/>
      <w:marBottom w:val="0"/>
      <w:divBdr>
        <w:top w:val="none" w:sz="0" w:space="0" w:color="auto"/>
        <w:left w:val="none" w:sz="0" w:space="0" w:color="auto"/>
        <w:bottom w:val="none" w:sz="0" w:space="0" w:color="auto"/>
        <w:right w:val="none" w:sz="0" w:space="0" w:color="auto"/>
      </w:divBdr>
      <w:divsChild>
        <w:div w:id="1094739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461163">
      <w:bodyDiv w:val="1"/>
      <w:marLeft w:val="0"/>
      <w:marRight w:val="0"/>
      <w:marTop w:val="0"/>
      <w:marBottom w:val="0"/>
      <w:divBdr>
        <w:top w:val="none" w:sz="0" w:space="0" w:color="auto"/>
        <w:left w:val="none" w:sz="0" w:space="0" w:color="auto"/>
        <w:bottom w:val="none" w:sz="0" w:space="0" w:color="auto"/>
        <w:right w:val="none" w:sz="0" w:space="0" w:color="auto"/>
      </w:divBdr>
    </w:div>
    <w:div w:id="838928370">
      <w:bodyDiv w:val="1"/>
      <w:marLeft w:val="0"/>
      <w:marRight w:val="0"/>
      <w:marTop w:val="0"/>
      <w:marBottom w:val="0"/>
      <w:divBdr>
        <w:top w:val="none" w:sz="0" w:space="0" w:color="auto"/>
        <w:left w:val="none" w:sz="0" w:space="0" w:color="auto"/>
        <w:bottom w:val="none" w:sz="0" w:space="0" w:color="auto"/>
        <w:right w:val="none" w:sz="0" w:space="0" w:color="auto"/>
      </w:divBdr>
    </w:div>
    <w:div w:id="839125172">
      <w:bodyDiv w:val="1"/>
      <w:marLeft w:val="0"/>
      <w:marRight w:val="0"/>
      <w:marTop w:val="0"/>
      <w:marBottom w:val="0"/>
      <w:divBdr>
        <w:top w:val="none" w:sz="0" w:space="0" w:color="auto"/>
        <w:left w:val="none" w:sz="0" w:space="0" w:color="auto"/>
        <w:bottom w:val="none" w:sz="0" w:space="0" w:color="auto"/>
        <w:right w:val="none" w:sz="0" w:space="0" w:color="auto"/>
      </w:divBdr>
    </w:div>
    <w:div w:id="845947148">
      <w:bodyDiv w:val="1"/>
      <w:marLeft w:val="0"/>
      <w:marRight w:val="0"/>
      <w:marTop w:val="0"/>
      <w:marBottom w:val="0"/>
      <w:divBdr>
        <w:top w:val="none" w:sz="0" w:space="0" w:color="auto"/>
        <w:left w:val="none" w:sz="0" w:space="0" w:color="auto"/>
        <w:bottom w:val="none" w:sz="0" w:space="0" w:color="auto"/>
        <w:right w:val="none" w:sz="0" w:space="0" w:color="auto"/>
      </w:divBdr>
    </w:div>
    <w:div w:id="852916510">
      <w:bodyDiv w:val="1"/>
      <w:marLeft w:val="0"/>
      <w:marRight w:val="0"/>
      <w:marTop w:val="0"/>
      <w:marBottom w:val="0"/>
      <w:divBdr>
        <w:top w:val="none" w:sz="0" w:space="0" w:color="auto"/>
        <w:left w:val="none" w:sz="0" w:space="0" w:color="auto"/>
        <w:bottom w:val="none" w:sz="0" w:space="0" w:color="auto"/>
        <w:right w:val="none" w:sz="0" w:space="0" w:color="auto"/>
      </w:divBdr>
    </w:div>
    <w:div w:id="885292804">
      <w:bodyDiv w:val="1"/>
      <w:marLeft w:val="0"/>
      <w:marRight w:val="0"/>
      <w:marTop w:val="0"/>
      <w:marBottom w:val="0"/>
      <w:divBdr>
        <w:top w:val="none" w:sz="0" w:space="0" w:color="auto"/>
        <w:left w:val="none" w:sz="0" w:space="0" w:color="auto"/>
        <w:bottom w:val="none" w:sz="0" w:space="0" w:color="auto"/>
        <w:right w:val="none" w:sz="0" w:space="0" w:color="auto"/>
      </w:divBdr>
    </w:div>
    <w:div w:id="885675886">
      <w:bodyDiv w:val="1"/>
      <w:marLeft w:val="0"/>
      <w:marRight w:val="0"/>
      <w:marTop w:val="0"/>
      <w:marBottom w:val="0"/>
      <w:divBdr>
        <w:top w:val="none" w:sz="0" w:space="0" w:color="auto"/>
        <w:left w:val="none" w:sz="0" w:space="0" w:color="auto"/>
        <w:bottom w:val="none" w:sz="0" w:space="0" w:color="auto"/>
        <w:right w:val="none" w:sz="0" w:space="0" w:color="auto"/>
      </w:divBdr>
    </w:div>
    <w:div w:id="909195429">
      <w:bodyDiv w:val="1"/>
      <w:marLeft w:val="0"/>
      <w:marRight w:val="0"/>
      <w:marTop w:val="0"/>
      <w:marBottom w:val="0"/>
      <w:divBdr>
        <w:top w:val="none" w:sz="0" w:space="0" w:color="auto"/>
        <w:left w:val="none" w:sz="0" w:space="0" w:color="auto"/>
        <w:bottom w:val="none" w:sz="0" w:space="0" w:color="auto"/>
        <w:right w:val="none" w:sz="0" w:space="0" w:color="auto"/>
      </w:divBdr>
    </w:div>
    <w:div w:id="914050867">
      <w:bodyDiv w:val="1"/>
      <w:marLeft w:val="0"/>
      <w:marRight w:val="0"/>
      <w:marTop w:val="0"/>
      <w:marBottom w:val="0"/>
      <w:divBdr>
        <w:top w:val="none" w:sz="0" w:space="0" w:color="auto"/>
        <w:left w:val="none" w:sz="0" w:space="0" w:color="auto"/>
        <w:bottom w:val="none" w:sz="0" w:space="0" w:color="auto"/>
        <w:right w:val="none" w:sz="0" w:space="0" w:color="auto"/>
      </w:divBdr>
    </w:div>
    <w:div w:id="931473119">
      <w:bodyDiv w:val="1"/>
      <w:marLeft w:val="0"/>
      <w:marRight w:val="0"/>
      <w:marTop w:val="0"/>
      <w:marBottom w:val="0"/>
      <w:divBdr>
        <w:top w:val="none" w:sz="0" w:space="0" w:color="auto"/>
        <w:left w:val="none" w:sz="0" w:space="0" w:color="auto"/>
        <w:bottom w:val="none" w:sz="0" w:space="0" w:color="auto"/>
        <w:right w:val="none" w:sz="0" w:space="0" w:color="auto"/>
      </w:divBdr>
    </w:div>
    <w:div w:id="961039862">
      <w:bodyDiv w:val="1"/>
      <w:marLeft w:val="0"/>
      <w:marRight w:val="0"/>
      <w:marTop w:val="0"/>
      <w:marBottom w:val="0"/>
      <w:divBdr>
        <w:top w:val="none" w:sz="0" w:space="0" w:color="auto"/>
        <w:left w:val="none" w:sz="0" w:space="0" w:color="auto"/>
        <w:bottom w:val="none" w:sz="0" w:space="0" w:color="auto"/>
        <w:right w:val="none" w:sz="0" w:space="0" w:color="auto"/>
      </w:divBdr>
    </w:div>
    <w:div w:id="983893348">
      <w:bodyDiv w:val="1"/>
      <w:marLeft w:val="0"/>
      <w:marRight w:val="0"/>
      <w:marTop w:val="0"/>
      <w:marBottom w:val="0"/>
      <w:divBdr>
        <w:top w:val="none" w:sz="0" w:space="0" w:color="auto"/>
        <w:left w:val="none" w:sz="0" w:space="0" w:color="auto"/>
        <w:bottom w:val="none" w:sz="0" w:space="0" w:color="auto"/>
        <w:right w:val="none" w:sz="0" w:space="0" w:color="auto"/>
      </w:divBdr>
    </w:div>
    <w:div w:id="998851979">
      <w:bodyDiv w:val="1"/>
      <w:marLeft w:val="0"/>
      <w:marRight w:val="0"/>
      <w:marTop w:val="0"/>
      <w:marBottom w:val="0"/>
      <w:divBdr>
        <w:top w:val="none" w:sz="0" w:space="0" w:color="auto"/>
        <w:left w:val="none" w:sz="0" w:space="0" w:color="auto"/>
        <w:bottom w:val="none" w:sz="0" w:space="0" w:color="auto"/>
        <w:right w:val="none" w:sz="0" w:space="0" w:color="auto"/>
      </w:divBdr>
    </w:div>
    <w:div w:id="1000237342">
      <w:bodyDiv w:val="1"/>
      <w:marLeft w:val="0"/>
      <w:marRight w:val="0"/>
      <w:marTop w:val="0"/>
      <w:marBottom w:val="0"/>
      <w:divBdr>
        <w:top w:val="none" w:sz="0" w:space="0" w:color="auto"/>
        <w:left w:val="none" w:sz="0" w:space="0" w:color="auto"/>
        <w:bottom w:val="none" w:sz="0" w:space="0" w:color="auto"/>
        <w:right w:val="none" w:sz="0" w:space="0" w:color="auto"/>
      </w:divBdr>
      <w:divsChild>
        <w:div w:id="150223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5103865">
      <w:bodyDiv w:val="1"/>
      <w:marLeft w:val="0"/>
      <w:marRight w:val="0"/>
      <w:marTop w:val="0"/>
      <w:marBottom w:val="0"/>
      <w:divBdr>
        <w:top w:val="none" w:sz="0" w:space="0" w:color="auto"/>
        <w:left w:val="none" w:sz="0" w:space="0" w:color="auto"/>
        <w:bottom w:val="none" w:sz="0" w:space="0" w:color="auto"/>
        <w:right w:val="none" w:sz="0" w:space="0" w:color="auto"/>
      </w:divBdr>
      <w:divsChild>
        <w:div w:id="2011832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6314346">
      <w:bodyDiv w:val="1"/>
      <w:marLeft w:val="0"/>
      <w:marRight w:val="0"/>
      <w:marTop w:val="0"/>
      <w:marBottom w:val="0"/>
      <w:divBdr>
        <w:top w:val="none" w:sz="0" w:space="0" w:color="auto"/>
        <w:left w:val="none" w:sz="0" w:space="0" w:color="auto"/>
        <w:bottom w:val="none" w:sz="0" w:space="0" w:color="auto"/>
        <w:right w:val="none" w:sz="0" w:space="0" w:color="auto"/>
      </w:divBdr>
    </w:div>
    <w:div w:id="1065488378">
      <w:bodyDiv w:val="1"/>
      <w:marLeft w:val="0"/>
      <w:marRight w:val="0"/>
      <w:marTop w:val="0"/>
      <w:marBottom w:val="0"/>
      <w:divBdr>
        <w:top w:val="none" w:sz="0" w:space="0" w:color="auto"/>
        <w:left w:val="none" w:sz="0" w:space="0" w:color="auto"/>
        <w:bottom w:val="none" w:sz="0" w:space="0" w:color="auto"/>
        <w:right w:val="none" w:sz="0" w:space="0" w:color="auto"/>
      </w:divBdr>
    </w:div>
    <w:div w:id="1066337895">
      <w:bodyDiv w:val="1"/>
      <w:marLeft w:val="0"/>
      <w:marRight w:val="0"/>
      <w:marTop w:val="0"/>
      <w:marBottom w:val="0"/>
      <w:divBdr>
        <w:top w:val="none" w:sz="0" w:space="0" w:color="auto"/>
        <w:left w:val="none" w:sz="0" w:space="0" w:color="auto"/>
        <w:bottom w:val="none" w:sz="0" w:space="0" w:color="auto"/>
        <w:right w:val="none" w:sz="0" w:space="0" w:color="auto"/>
      </w:divBdr>
    </w:div>
    <w:div w:id="1074201973">
      <w:bodyDiv w:val="1"/>
      <w:marLeft w:val="0"/>
      <w:marRight w:val="0"/>
      <w:marTop w:val="0"/>
      <w:marBottom w:val="0"/>
      <w:divBdr>
        <w:top w:val="none" w:sz="0" w:space="0" w:color="auto"/>
        <w:left w:val="none" w:sz="0" w:space="0" w:color="auto"/>
        <w:bottom w:val="none" w:sz="0" w:space="0" w:color="auto"/>
        <w:right w:val="none" w:sz="0" w:space="0" w:color="auto"/>
      </w:divBdr>
    </w:div>
    <w:div w:id="1103038083">
      <w:bodyDiv w:val="1"/>
      <w:marLeft w:val="0"/>
      <w:marRight w:val="0"/>
      <w:marTop w:val="0"/>
      <w:marBottom w:val="0"/>
      <w:divBdr>
        <w:top w:val="none" w:sz="0" w:space="0" w:color="auto"/>
        <w:left w:val="none" w:sz="0" w:space="0" w:color="auto"/>
        <w:bottom w:val="none" w:sz="0" w:space="0" w:color="auto"/>
        <w:right w:val="none" w:sz="0" w:space="0" w:color="auto"/>
      </w:divBdr>
    </w:div>
    <w:div w:id="1104034069">
      <w:bodyDiv w:val="1"/>
      <w:marLeft w:val="0"/>
      <w:marRight w:val="0"/>
      <w:marTop w:val="0"/>
      <w:marBottom w:val="0"/>
      <w:divBdr>
        <w:top w:val="none" w:sz="0" w:space="0" w:color="auto"/>
        <w:left w:val="none" w:sz="0" w:space="0" w:color="auto"/>
        <w:bottom w:val="none" w:sz="0" w:space="0" w:color="auto"/>
        <w:right w:val="none" w:sz="0" w:space="0" w:color="auto"/>
      </w:divBdr>
    </w:div>
    <w:div w:id="1138038277">
      <w:bodyDiv w:val="1"/>
      <w:marLeft w:val="0"/>
      <w:marRight w:val="0"/>
      <w:marTop w:val="0"/>
      <w:marBottom w:val="0"/>
      <w:divBdr>
        <w:top w:val="none" w:sz="0" w:space="0" w:color="auto"/>
        <w:left w:val="none" w:sz="0" w:space="0" w:color="auto"/>
        <w:bottom w:val="none" w:sz="0" w:space="0" w:color="auto"/>
        <w:right w:val="none" w:sz="0" w:space="0" w:color="auto"/>
      </w:divBdr>
    </w:div>
    <w:div w:id="1138306493">
      <w:bodyDiv w:val="1"/>
      <w:marLeft w:val="0"/>
      <w:marRight w:val="0"/>
      <w:marTop w:val="0"/>
      <w:marBottom w:val="0"/>
      <w:divBdr>
        <w:top w:val="none" w:sz="0" w:space="0" w:color="auto"/>
        <w:left w:val="none" w:sz="0" w:space="0" w:color="auto"/>
        <w:bottom w:val="none" w:sz="0" w:space="0" w:color="auto"/>
        <w:right w:val="none" w:sz="0" w:space="0" w:color="auto"/>
      </w:divBdr>
    </w:div>
    <w:div w:id="1142305274">
      <w:bodyDiv w:val="1"/>
      <w:marLeft w:val="0"/>
      <w:marRight w:val="0"/>
      <w:marTop w:val="0"/>
      <w:marBottom w:val="0"/>
      <w:divBdr>
        <w:top w:val="none" w:sz="0" w:space="0" w:color="auto"/>
        <w:left w:val="none" w:sz="0" w:space="0" w:color="auto"/>
        <w:bottom w:val="none" w:sz="0" w:space="0" w:color="auto"/>
        <w:right w:val="none" w:sz="0" w:space="0" w:color="auto"/>
      </w:divBdr>
    </w:div>
    <w:div w:id="1158040600">
      <w:bodyDiv w:val="1"/>
      <w:marLeft w:val="0"/>
      <w:marRight w:val="0"/>
      <w:marTop w:val="0"/>
      <w:marBottom w:val="0"/>
      <w:divBdr>
        <w:top w:val="none" w:sz="0" w:space="0" w:color="auto"/>
        <w:left w:val="none" w:sz="0" w:space="0" w:color="auto"/>
        <w:bottom w:val="none" w:sz="0" w:space="0" w:color="auto"/>
        <w:right w:val="none" w:sz="0" w:space="0" w:color="auto"/>
      </w:divBdr>
    </w:div>
    <w:div w:id="1159689690">
      <w:bodyDiv w:val="1"/>
      <w:marLeft w:val="0"/>
      <w:marRight w:val="0"/>
      <w:marTop w:val="0"/>
      <w:marBottom w:val="0"/>
      <w:divBdr>
        <w:top w:val="none" w:sz="0" w:space="0" w:color="auto"/>
        <w:left w:val="none" w:sz="0" w:space="0" w:color="auto"/>
        <w:bottom w:val="none" w:sz="0" w:space="0" w:color="auto"/>
        <w:right w:val="none" w:sz="0" w:space="0" w:color="auto"/>
      </w:divBdr>
    </w:div>
    <w:div w:id="1173841908">
      <w:bodyDiv w:val="1"/>
      <w:marLeft w:val="0"/>
      <w:marRight w:val="0"/>
      <w:marTop w:val="0"/>
      <w:marBottom w:val="0"/>
      <w:divBdr>
        <w:top w:val="none" w:sz="0" w:space="0" w:color="auto"/>
        <w:left w:val="none" w:sz="0" w:space="0" w:color="auto"/>
        <w:bottom w:val="none" w:sz="0" w:space="0" w:color="auto"/>
        <w:right w:val="none" w:sz="0" w:space="0" w:color="auto"/>
      </w:divBdr>
    </w:div>
    <w:div w:id="1185901608">
      <w:bodyDiv w:val="1"/>
      <w:marLeft w:val="0"/>
      <w:marRight w:val="0"/>
      <w:marTop w:val="0"/>
      <w:marBottom w:val="0"/>
      <w:divBdr>
        <w:top w:val="none" w:sz="0" w:space="0" w:color="auto"/>
        <w:left w:val="none" w:sz="0" w:space="0" w:color="auto"/>
        <w:bottom w:val="none" w:sz="0" w:space="0" w:color="auto"/>
        <w:right w:val="none" w:sz="0" w:space="0" w:color="auto"/>
      </w:divBdr>
    </w:div>
    <w:div w:id="1190073571">
      <w:bodyDiv w:val="1"/>
      <w:marLeft w:val="0"/>
      <w:marRight w:val="0"/>
      <w:marTop w:val="0"/>
      <w:marBottom w:val="0"/>
      <w:divBdr>
        <w:top w:val="none" w:sz="0" w:space="0" w:color="auto"/>
        <w:left w:val="none" w:sz="0" w:space="0" w:color="auto"/>
        <w:bottom w:val="none" w:sz="0" w:space="0" w:color="auto"/>
        <w:right w:val="none" w:sz="0" w:space="0" w:color="auto"/>
      </w:divBdr>
    </w:div>
    <w:div w:id="1190997157">
      <w:bodyDiv w:val="1"/>
      <w:marLeft w:val="0"/>
      <w:marRight w:val="0"/>
      <w:marTop w:val="0"/>
      <w:marBottom w:val="0"/>
      <w:divBdr>
        <w:top w:val="none" w:sz="0" w:space="0" w:color="auto"/>
        <w:left w:val="none" w:sz="0" w:space="0" w:color="auto"/>
        <w:bottom w:val="none" w:sz="0" w:space="0" w:color="auto"/>
        <w:right w:val="none" w:sz="0" w:space="0" w:color="auto"/>
      </w:divBdr>
    </w:div>
    <w:div w:id="1193618244">
      <w:bodyDiv w:val="1"/>
      <w:marLeft w:val="0"/>
      <w:marRight w:val="0"/>
      <w:marTop w:val="0"/>
      <w:marBottom w:val="0"/>
      <w:divBdr>
        <w:top w:val="none" w:sz="0" w:space="0" w:color="auto"/>
        <w:left w:val="none" w:sz="0" w:space="0" w:color="auto"/>
        <w:bottom w:val="none" w:sz="0" w:space="0" w:color="auto"/>
        <w:right w:val="none" w:sz="0" w:space="0" w:color="auto"/>
      </w:divBdr>
    </w:div>
    <w:div w:id="1194853103">
      <w:bodyDiv w:val="1"/>
      <w:marLeft w:val="0"/>
      <w:marRight w:val="0"/>
      <w:marTop w:val="0"/>
      <w:marBottom w:val="0"/>
      <w:divBdr>
        <w:top w:val="none" w:sz="0" w:space="0" w:color="auto"/>
        <w:left w:val="none" w:sz="0" w:space="0" w:color="auto"/>
        <w:bottom w:val="none" w:sz="0" w:space="0" w:color="auto"/>
        <w:right w:val="none" w:sz="0" w:space="0" w:color="auto"/>
      </w:divBdr>
    </w:div>
    <w:div w:id="1225025312">
      <w:bodyDiv w:val="1"/>
      <w:marLeft w:val="0"/>
      <w:marRight w:val="0"/>
      <w:marTop w:val="0"/>
      <w:marBottom w:val="0"/>
      <w:divBdr>
        <w:top w:val="none" w:sz="0" w:space="0" w:color="auto"/>
        <w:left w:val="none" w:sz="0" w:space="0" w:color="auto"/>
        <w:bottom w:val="none" w:sz="0" w:space="0" w:color="auto"/>
        <w:right w:val="none" w:sz="0" w:space="0" w:color="auto"/>
      </w:divBdr>
    </w:div>
    <w:div w:id="1233156940">
      <w:bodyDiv w:val="1"/>
      <w:marLeft w:val="0"/>
      <w:marRight w:val="0"/>
      <w:marTop w:val="0"/>
      <w:marBottom w:val="0"/>
      <w:divBdr>
        <w:top w:val="none" w:sz="0" w:space="0" w:color="auto"/>
        <w:left w:val="none" w:sz="0" w:space="0" w:color="auto"/>
        <w:bottom w:val="none" w:sz="0" w:space="0" w:color="auto"/>
        <w:right w:val="none" w:sz="0" w:space="0" w:color="auto"/>
      </w:divBdr>
    </w:div>
    <w:div w:id="1249849648">
      <w:bodyDiv w:val="1"/>
      <w:marLeft w:val="0"/>
      <w:marRight w:val="0"/>
      <w:marTop w:val="0"/>
      <w:marBottom w:val="0"/>
      <w:divBdr>
        <w:top w:val="none" w:sz="0" w:space="0" w:color="auto"/>
        <w:left w:val="none" w:sz="0" w:space="0" w:color="auto"/>
        <w:bottom w:val="none" w:sz="0" w:space="0" w:color="auto"/>
        <w:right w:val="none" w:sz="0" w:space="0" w:color="auto"/>
      </w:divBdr>
    </w:div>
    <w:div w:id="1256984328">
      <w:bodyDiv w:val="1"/>
      <w:marLeft w:val="0"/>
      <w:marRight w:val="0"/>
      <w:marTop w:val="0"/>
      <w:marBottom w:val="0"/>
      <w:divBdr>
        <w:top w:val="none" w:sz="0" w:space="0" w:color="auto"/>
        <w:left w:val="none" w:sz="0" w:space="0" w:color="auto"/>
        <w:bottom w:val="none" w:sz="0" w:space="0" w:color="auto"/>
        <w:right w:val="none" w:sz="0" w:space="0" w:color="auto"/>
      </w:divBdr>
    </w:div>
    <w:div w:id="1265458388">
      <w:bodyDiv w:val="1"/>
      <w:marLeft w:val="0"/>
      <w:marRight w:val="0"/>
      <w:marTop w:val="0"/>
      <w:marBottom w:val="0"/>
      <w:divBdr>
        <w:top w:val="none" w:sz="0" w:space="0" w:color="auto"/>
        <w:left w:val="none" w:sz="0" w:space="0" w:color="auto"/>
        <w:bottom w:val="none" w:sz="0" w:space="0" w:color="auto"/>
        <w:right w:val="none" w:sz="0" w:space="0" w:color="auto"/>
      </w:divBdr>
    </w:div>
    <w:div w:id="1296713672">
      <w:bodyDiv w:val="1"/>
      <w:marLeft w:val="0"/>
      <w:marRight w:val="0"/>
      <w:marTop w:val="0"/>
      <w:marBottom w:val="0"/>
      <w:divBdr>
        <w:top w:val="none" w:sz="0" w:space="0" w:color="auto"/>
        <w:left w:val="none" w:sz="0" w:space="0" w:color="auto"/>
        <w:bottom w:val="none" w:sz="0" w:space="0" w:color="auto"/>
        <w:right w:val="none" w:sz="0" w:space="0" w:color="auto"/>
      </w:divBdr>
      <w:divsChild>
        <w:div w:id="160783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4822526">
      <w:bodyDiv w:val="1"/>
      <w:marLeft w:val="0"/>
      <w:marRight w:val="0"/>
      <w:marTop w:val="0"/>
      <w:marBottom w:val="0"/>
      <w:divBdr>
        <w:top w:val="none" w:sz="0" w:space="0" w:color="auto"/>
        <w:left w:val="none" w:sz="0" w:space="0" w:color="auto"/>
        <w:bottom w:val="none" w:sz="0" w:space="0" w:color="auto"/>
        <w:right w:val="none" w:sz="0" w:space="0" w:color="auto"/>
      </w:divBdr>
    </w:div>
    <w:div w:id="1363744806">
      <w:bodyDiv w:val="1"/>
      <w:marLeft w:val="0"/>
      <w:marRight w:val="0"/>
      <w:marTop w:val="0"/>
      <w:marBottom w:val="0"/>
      <w:divBdr>
        <w:top w:val="none" w:sz="0" w:space="0" w:color="auto"/>
        <w:left w:val="none" w:sz="0" w:space="0" w:color="auto"/>
        <w:bottom w:val="none" w:sz="0" w:space="0" w:color="auto"/>
        <w:right w:val="none" w:sz="0" w:space="0" w:color="auto"/>
      </w:divBdr>
    </w:div>
    <w:div w:id="1389648307">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03912400">
      <w:bodyDiv w:val="1"/>
      <w:marLeft w:val="0"/>
      <w:marRight w:val="0"/>
      <w:marTop w:val="0"/>
      <w:marBottom w:val="0"/>
      <w:divBdr>
        <w:top w:val="none" w:sz="0" w:space="0" w:color="auto"/>
        <w:left w:val="none" w:sz="0" w:space="0" w:color="auto"/>
        <w:bottom w:val="none" w:sz="0" w:space="0" w:color="auto"/>
        <w:right w:val="none" w:sz="0" w:space="0" w:color="auto"/>
      </w:divBdr>
    </w:div>
    <w:div w:id="1425767031">
      <w:bodyDiv w:val="1"/>
      <w:marLeft w:val="0"/>
      <w:marRight w:val="0"/>
      <w:marTop w:val="0"/>
      <w:marBottom w:val="0"/>
      <w:divBdr>
        <w:top w:val="none" w:sz="0" w:space="0" w:color="auto"/>
        <w:left w:val="none" w:sz="0" w:space="0" w:color="auto"/>
        <w:bottom w:val="none" w:sz="0" w:space="0" w:color="auto"/>
        <w:right w:val="none" w:sz="0" w:space="0" w:color="auto"/>
      </w:divBdr>
    </w:div>
    <w:div w:id="1428454791">
      <w:bodyDiv w:val="1"/>
      <w:marLeft w:val="0"/>
      <w:marRight w:val="0"/>
      <w:marTop w:val="0"/>
      <w:marBottom w:val="0"/>
      <w:divBdr>
        <w:top w:val="none" w:sz="0" w:space="0" w:color="auto"/>
        <w:left w:val="none" w:sz="0" w:space="0" w:color="auto"/>
        <w:bottom w:val="none" w:sz="0" w:space="0" w:color="auto"/>
        <w:right w:val="none" w:sz="0" w:space="0" w:color="auto"/>
      </w:divBdr>
    </w:div>
    <w:div w:id="1438595016">
      <w:bodyDiv w:val="1"/>
      <w:marLeft w:val="0"/>
      <w:marRight w:val="0"/>
      <w:marTop w:val="0"/>
      <w:marBottom w:val="0"/>
      <w:divBdr>
        <w:top w:val="none" w:sz="0" w:space="0" w:color="auto"/>
        <w:left w:val="none" w:sz="0" w:space="0" w:color="auto"/>
        <w:bottom w:val="none" w:sz="0" w:space="0" w:color="auto"/>
        <w:right w:val="none" w:sz="0" w:space="0" w:color="auto"/>
      </w:divBdr>
    </w:div>
    <w:div w:id="1470198705">
      <w:bodyDiv w:val="1"/>
      <w:marLeft w:val="0"/>
      <w:marRight w:val="0"/>
      <w:marTop w:val="0"/>
      <w:marBottom w:val="0"/>
      <w:divBdr>
        <w:top w:val="none" w:sz="0" w:space="0" w:color="auto"/>
        <w:left w:val="none" w:sz="0" w:space="0" w:color="auto"/>
        <w:bottom w:val="none" w:sz="0" w:space="0" w:color="auto"/>
        <w:right w:val="none" w:sz="0" w:space="0" w:color="auto"/>
      </w:divBdr>
    </w:div>
    <w:div w:id="1483736910">
      <w:bodyDiv w:val="1"/>
      <w:marLeft w:val="0"/>
      <w:marRight w:val="0"/>
      <w:marTop w:val="0"/>
      <w:marBottom w:val="0"/>
      <w:divBdr>
        <w:top w:val="none" w:sz="0" w:space="0" w:color="auto"/>
        <w:left w:val="none" w:sz="0" w:space="0" w:color="auto"/>
        <w:bottom w:val="none" w:sz="0" w:space="0" w:color="auto"/>
        <w:right w:val="none" w:sz="0" w:space="0" w:color="auto"/>
      </w:divBdr>
    </w:div>
    <w:div w:id="1490095591">
      <w:bodyDiv w:val="1"/>
      <w:marLeft w:val="0"/>
      <w:marRight w:val="0"/>
      <w:marTop w:val="0"/>
      <w:marBottom w:val="0"/>
      <w:divBdr>
        <w:top w:val="none" w:sz="0" w:space="0" w:color="auto"/>
        <w:left w:val="none" w:sz="0" w:space="0" w:color="auto"/>
        <w:bottom w:val="none" w:sz="0" w:space="0" w:color="auto"/>
        <w:right w:val="none" w:sz="0" w:space="0" w:color="auto"/>
      </w:divBdr>
    </w:div>
    <w:div w:id="1504541182">
      <w:bodyDiv w:val="1"/>
      <w:marLeft w:val="0"/>
      <w:marRight w:val="0"/>
      <w:marTop w:val="0"/>
      <w:marBottom w:val="0"/>
      <w:divBdr>
        <w:top w:val="none" w:sz="0" w:space="0" w:color="auto"/>
        <w:left w:val="none" w:sz="0" w:space="0" w:color="auto"/>
        <w:bottom w:val="none" w:sz="0" w:space="0" w:color="auto"/>
        <w:right w:val="none" w:sz="0" w:space="0" w:color="auto"/>
      </w:divBdr>
    </w:div>
    <w:div w:id="1517771311">
      <w:bodyDiv w:val="1"/>
      <w:marLeft w:val="0"/>
      <w:marRight w:val="0"/>
      <w:marTop w:val="0"/>
      <w:marBottom w:val="0"/>
      <w:divBdr>
        <w:top w:val="none" w:sz="0" w:space="0" w:color="auto"/>
        <w:left w:val="none" w:sz="0" w:space="0" w:color="auto"/>
        <w:bottom w:val="none" w:sz="0" w:space="0" w:color="auto"/>
        <w:right w:val="none" w:sz="0" w:space="0" w:color="auto"/>
      </w:divBdr>
    </w:div>
    <w:div w:id="1522744906">
      <w:bodyDiv w:val="1"/>
      <w:marLeft w:val="0"/>
      <w:marRight w:val="0"/>
      <w:marTop w:val="0"/>
      <w:marBottom w:val="0"/>
      <w:divBdr>
        <w:top w:val="none" w:sz="0" w:space="0" w:color="auto"/>
        <w:left w:val="none" w:sz="0" w:space="0" w:color="auto"/>
        <w:bottom w:val="none" w:sz="0" w:space="0" w:color="auto"/>
        <w:right w:val="none" w:sz="0" w:space="0" w:color="auto"/>
      </w:divBdr>
    </w:div>
    <w:div w:id="1523320889">
      <w:bodyDiv w:val="1"/>
      <w:marLeft w:val="0"/>
      <w:marRight w:val="0"/>
      <w:marTop w:val="0"/>
      <w:marBottom w:val="0"/>
      <w:divBdr>
        <w:top w:val="none" w:sz="0" w:space="0" w:color="auto"/>
        <w:left w:val="none" w:sz="0" w:space="0" w:color="auto"/>
        <w:bottom w:val="none" w:sz="0" w:space="0" w:color="auto"/>
        <w:right w:val="none" w:sz="0" w:space="0" w:color="auto"/>
      </w:divBdr>
    </w:div>
    <w:div w:id="1529755083">
      <w:bodyDiv w:val="1"/>
      <w:marLeft w:val="0"/>
      <w:marRight w:val="0"/>
      <w:marTop w:val="0"/>
      <w:marBottom w:val="0"/>
      <w:divBdr>
        <w:top w:val="none" w:sz="0" w:space="0" w:color="auto"/>
        <w:left w:val="none" w:sz="0" w:space="0" w:color="auto"/>
        <w:bottom w:val="none" w:sz="0" w:space="0" w:color="auto"/>
        <w:right w:val="none" w:sz="0" w:space="0" w:color="auto"/>
      </w:divBdr>
    </w:div>
    <w:div w:id="1548225435">
      <w:bodyDiv w:val="1"/>
      <w:marLeft w:val="0"/>
      <w:marRight w:val="0"/>
      <w:marTop w:val="0"/>
      <w:marBottom w:val="0"/>
      <w:divBdr>
        <w:top w:val="none" w:sz="0" w:space="0" w:color="auto"/>
        <w:left w:val="none" w:sz="0" w:space="0" w:color="auto"/>
        <w:bottom w:val="none" w:sz="0" w:space="0" w:color="auto"/>
        <w:right w:val="none" w:sz="0" w:space="0" w:color="auto"/>
      </w:divBdr>
    </w:div>
    <w:div w:id="1554655850">
      <w:bodyDiv w:val="1"/>
      <w:marLeft w:val="0"/>
      <w:marRight w:val="0"/>
      <w:marTop w:val="0"/>
      <w:marBottom w:val="0"/>
      <w:divBdr>
        <w:top w:val="none" w:sz="0" w:space="0" w:color="auto"/>
        <w:left w:val="none" w:sz="0" w:space="0" w:color="auto"/>
        <w:bottom w:val="none" w:sz="0" w:space="0" w:color="auto"/>
        <w:right w:val="none" w:sz="0" w:space="0" w:color="auto"/>
      </w:divBdr>
    </w:div>
    <w:div w:id="1562447923">
      <w:bodyDiv w:val="1"/>
      <w:marLeft w:val="0"/>
      <w:marRight w:val="0"/>
      <w:marTop w:val="0"/>
      <w:marBottom w:val="0"/>
      <w:divBdr>
        <w:top w:val="none" w:sz="0" w:space="0" w:color="auto"/>
        <w:left w:val="none" w:sz="0" w:space="0" w:color="auto"/>
        <w:bottom w:val="none" w:sz="0" w:space="0" w:color="auto"/>
        <w:right w:val="none" w:sz="0" w:space="0" w:color="auto"/>
      </w:divBdr>
    </w:div>
    <w:div w:id="1565143947">
      <w:bodyDiv w:val="1"/>
      <w:marLeft w:val="0"/>
      <w:marRight w:val="0"/>
      <w:marTop w:val="0"/>
      <w:marBottom w:val="0"/>
      <w:divBdr>
        <w:top w:val="none" w:sz="0" w:space="0" w:color="auto"/>
        <w:left w:val="none" w:sz="0" w:space="0" w:color="auto"/>
        <w:bottom w:val="none" w:sz="0" w:space="0" w:color="auto"/>
        <w:right w:val="none" w:sz="0" w:space="0" w:color="auto"/>
      </w:divBdr>
    </w:div>
    <w:div w:id="1576822403">
      <w:bodyDiv w:val="1"/>
      <w:marLeft w:val="0"/>
      <w:marRight w:val="0"/>
      <w:marTop w:val="0"/>
      <w:marBottom w:val="0"/>
      <w:divBdr>
        <w:top w:val="none" w:sz="0" w:space="0" w:color="auto"/>
        <w:left w:val="none" w:sz="0" w:space="0" w:color="auto"/>
        <w:bottom w:val="none" w:sz="0" w:space="0" w:color="auto"/>
        <w:right w:val="none" w:sz="0" w:space="0" w:color="auto"/>
      </w:divBdr>
    </w:div>
    <w:div w:id="1588886746">
      <w:bodyDiv w:val="1"/>
      <w:marLeft w:val="0"/>
      <w:marRight w:val="0"/>
      <w:marTop w:val="0"/>
      <w:marBottom w:val="0"/>
      <w:divBdr>
        <w:top w:val="none" w:sz="0" w:space="0" w:color="auto"/>
        <w:left w:val="none" w:sz="0" w:space="0" w:color="auto"/>
        <w:bottom w:val="none" w:sz="0" w:space="0" w:color="auto"/>
        <w:right w:val="none" w:sz="0" w:space="0" w:color="auto"/>
      </w:divBdr>
    </w:div>
    <w:div w:id="1595286609">
      <w:bodyDiv w:val="1"/>
      <w:marLeft w:val="0"/>
      <w:marRight w:val="0"/>
      <w:marTop w:val="0"/>
      <w:marBottom w:val="0"/>
      <w:divBdr>
        <w:top w:val="none" w:sz="0" w:space="0" w:color="auto"/>
        <w:left w:val="none" w:sz="0" w:space="0" w:color="auto"/>
        <w:bottom w:val="none" w:sz="0" w:space="0" w:color="auto"/>
        <w:right w:val="none" w:sz="0" w:space="0" w:color="auto"/>
      </w:divBdr>
    </w:div>
    <w:div w:id="1605763660">
      <w:bodyDiv w:val="1"/>
      <w:marLeft w:val="0"/>
      <w:marRight w:val="0"/>
      <w:marTop w:val="0"/>
      <w:marBottom w:val="0"/>
      <w:divBdr>
        <w:top w:val="none" w:sz="0" w:space="0" w:color="auto"/>
        <w:left w:val="none" w:sz="0" w:space="0" w:color="auto"/>
        <w:bottom w:val="none" w:sz="0" w:space="0" w:color="auto"/>
        <w:right w:val="none" w:sz="0" w:space="0" w:color="auto"/>
      </w:divBdr>
    </w:div>
    <w:div w:id="1610312673">
      <w:bodyDiv w:val="1"/>
      <w:marLeft w:val="0"/>
      <w:marRight w:val="0"/>
      <w:marTop w:val="0"/>
      <w:marBottom w:val="0"/>
      <w:divBdr>
        <w:top w:val="none" w:sz="0" w:space="0" w:color="auto"/>
        <w:left w:val="none" w:sz="0" w:space="0" w:color="auto"/>
        <w:bottom w:val="none" w:sz="0" w:space="0" w:color="auto"/>
        <w:right w:val="none" w:sz="0" w:space="0" w:color="auto"/>
      </w:divBdr>
    </w:div>
    <w:div w:id="1663895062">
      <w:bodyDiv w:val="1"/>
      <w:marLeft w:val="0"/>
      <w:marRight w:val="0"/>
      <w:marTop w:val="0"/>
      <w:marBottom w:val="0"/>
      <w:divBdr>
        <w:top w:val="none" w:sz="0" w:space="0" w:color="auto"/>
        <w:left w:val="none" w:sz="0" w:space="0" w:color="auto"/>
        <w:bottom w:val="none" w:sz="0" w:space="0" w:color="auto"/>
        <w:right w:val="none" w:sz="0" w:space="0" w:color="auto"/>
      </w:divBdr>
    </w:div>
    <w:div w:id="1691643153">
      <w:bodyDiv w:val="1"/>
      <w:marLeft w:val="0"/>
      <w:marRight w:val="0"/>
      <w:marTop w:val="0"/>
      <w:marBottom w:val="0"/>
      <w:divBdr>
        <w:top w:val="none" w:sz="0" w:space="0" w:color="auto"/>
        <w:left w:val="none" w:sz="0" w:space="0" w:color="auto"/>
        <w:bottom w:val="none" w:sz="0" w:space="0" w:color="auto"/>
        <w:right w:val="none" w:sz="0" w:space="0" w:color="auto"/>
      </w:divBdr>
    </w:div>
    <w:div w:id="1704482666">
      <w:bodyDiv w:val="1"/>
      <w:marLeft w:val="0"/>
      <w:marRight w:val="0"/>
      <w:marTop w:val="0"/>
      <w:marBottom w:val="0"/>
      <w:divBdr>
        <w:top w:val="none" w:sz="0" w:space="0" w:color="auto"/>
        <w:left w:val="none" w:sz="0" w:space="0" w:color="auto"/>
        <w:bottom w:val="none" w:sz="0" w:space="0" w:color="auto"/>
        <w:right w:val="none" w:sz="0" w:space="0" w:color="auto"/>
      </w:divBdr>
    </w:div>
    <w:div w:id="1722512530">
      <w:bodyDiv w:val="1"/>
      <w:marLeft w:val="0"/>
      <w:marRight w:val="0"/>
      <w:marTop w:val="0"/>
      <w:marBottom w:val="0"/>
      <w:divBdr>
        <w:top w:val="none" w:sz="0" w:space="0" w:color="auto"/>
        <w:left w:val="none" w:sz="0" w:space="0" w:color="auto"/>
        <w:bottom w:val="none" w:sz="0" w:space="0" w:color="auto"/>
        <w:right w:val="none" w:sz="0" w:space="0" w:color="auto"/>
      </w:divBdr>
    </w:div>
    <w:div w:id="1740133989">
      <w:bodyDiv w:val="1"/>
      <w:marLeft w:val="0"/>
      <w:marRight w:val="0"/>
      <w:marTop w:val="0"/>
      <w:marBottom w:val="0"/>
      <w:divBdr>
        <w:top w:val="none" w:sz="0" w:space="0" w:color="auto"/>
        <w:left w:val="none" w:sz="0" w:space="0" w:color="auto"/>
        <w:bottom w:val="none" w:sz="0" w:space="0" w:color="auto"/>
        <w:right w:val="none" w:sz="0" w:space="0" w:color="auto"/>
      </w:divBdr>
    </w:div>
    <w:div w:id="1756046471">
      <w:bodyDiv w:val="1"/>
      <w:marLeft w:val="0"/>
      <w:marRight w:val="0"/>
      <w:marTop w:val="0"/>
      <w:marBottom w:val="0"/>
      <w:divBdr>
        <w:top w:val="none" w:sz="0" w:space="0" w:color="auto"/>
        <w:left w:val="none" w:sz="0" w:space="0" w:color="auto"/>
        <w:bottom w:val="none" w:sz="0" w:space="0" w:color="auto"/>
        <w:right w:val="none" w:sz="0" w:space="0" w:color="auto"/>
      </w:divBdr>
    </w:div>
    <w:div w:id="1756702081">
      <w:bodyDiv w:val="1"/>
      <w:marLeft w:val="0"/>
      <w:marRight w:val="0"/>
      <w:marTop w:val="0"/>
      <w:marBottom w:val="0"/>
      <w:divBdr>
        <w:top w:val="none" w:sz="0" w:space="0" w:color="auto"/>
        <w:left w:val="none" w:sz="0" w:space="0" w:color="auto"/>
        <w:bottom w:val="none" w:sz="0" w:space="0" w:color="auto"/>
        <w:right w:val="none" w:sz="0" w:space="0" w:color="auto"/>
      </w:divBdr>
    </w:div>
    <w:div w:id="1764061511">
      <w:bodyDiv w:val="1"/>
      <w:marLeft w:val="0"/>
      <w:marRight w:val="0"/>
      <w:marTop w:val="0"/>
      <w:marBottom w:val="0"/>
      <w:divBdr>
        <w:top w:val="none" w:sz="0" w:space="0" w:color="auto"/>
        <w:left w:val="none" w:sz="0" w:space="0" w:color="auto"/>
        <w:bottom w:val="none" w:sz="0" w:space="0" w:color="auto"/>
        <w:right w:val="none" w:sz="0" w:space="0" w:color="auto"/>
      </w:divBdr>
    </w:div>
    <w:div w:id="1772429741">
      <w:bodyDiv w:val="1"/>
      <w:marLeft w:val="0"/>
      <w:marRight w:val="0"/>
      <w:marTop w:val="0"/>
      <w:marBottom w:val="0"/>
      <w:divBdr>
        <w:top w:val="none" w:sz="0" w:space="0" w:color="auto"/>
        <w:left w:val="none" w:sz="0" w:space="0" w:color="auto"/>
        <w:bottom w:val="none" w:sz="0" w:space="0" w:color="auto"/>
        <w:right w:val="none" w:sz="0" w:space="0" w:color="auto"/>
      </w:divBdr>
    </w:div>
    <w:div w:id="1800224073">
      <w:bodyDiv w:val="1"/>
      <w:marLeft w:val="0"/>
      <w:marRight w:val="0"/>
      <w:marTop w:val="0"/>
      <w:marBottom w:val="0"/>
      <w:divBdr>
        <w:top w:val="none" w:sz="0" w:space="0" w:color="auto"/>
        <w:left w:val="none" w:sz="0" w:space="0" w:color="auto"/>
        <w:bottom w:val="none" w:sz="0" w:space="0" w:color="auto"/>
        <w:right w:val="none" w:sz="0" w:space="0" w:color="auto"/>
      </w:divBdr>
    </w:div>
    <w:div w:id="1847477988">
      <w:bodyDiv w:val="1"/>
      <w:marLeft w:val="0"/>
      <w:marRight w:val="0"/>
      <w:marTop w:val="0"/>
      <w:marBottom w:val="0"/>
      <w:divBdr>
        <w:top w:val="none" w:sz="0" w:space="0" w:color="auto"/>
        <w:left w:val="none" w:sz="0" w:space="0" w:color="auto"/>
        <w:bottom w:val="none" w:sz="0" w:space="0" w:color="auto"/>
        <w:right w:val="none" w:sz="0" w:space="0" w:color="auto"/>
      </w:divBdr>
    </w:div>
    <w:div w:id="1869297085">
      <w:bodyDiv w:val="1"/>
      <w:marLeft w:val="0"/>
      <w:marRight w:val="0"/>
      <w:marTop w:val="0"/>
      <w:marBottom w:val="0"/>
      <w:divBdr>
        <w:top w:val="none" w:sz="0" w:space="0" w:color="auto"/>
        <w:left w:val="none" w:sz="0" w:space="0" w:color="auto"/>
        <w:bottom w:val="none" w:sz="0" w:space="0" w:color="auto"/>
        <w:right w:val="none" w:sz="0" w:space="0" w:color="auto"/>
      </w:divBdr>
    </w:div>
    <w:div w:id="1893077373">
      <w:bodyDiv w:val="1"/>
      <w:marLeft w:val="0"/>
      <w:marRight w:val="0"/>
      <w:marTop w:val="0"/>
      <w:marBottom w:val="0"/>
      <w:divBdr>
        <w:top w:val="none" w:sz="0" w:space="0" w:color="auto"/>
        <w:left w:val="none" w:sz="0" w:space="0" w:color="auto"/>
        <w:bottom w:val="none" w:sz="0" w:space="0" w:color="auto"/>
        <w:right w:val="none" w:sz="0" w:space="0" w:color="auto"/>
      </w:divBdr>
    </w:div>
    <w:div w:id="1900630322">
      <w:bodyDiv w:val="1"/>
      <w:marLeft w:val="0"/>
      <w:marRight w:val="0"/>
      <w:marTop w:val="0"/>
      <w:marBottom w:val="0"/>
      <w:divBdr>
        <w:top w:val="none" w:sz="0" w:space="0" w:color="auto"/>
        <w:left w:val="none" w:sz="0" w:space="0" w:color="auto"/>
        <w:bottom w:val="none" w:sz="0" w:space="0" w:color="auto"/>
        <w:right w:val="none" w:sz="0" w:space="0" w:color="auto"/>
      </w:divBdr>
    </w:div>
    <w:div w:id="1935673895">
      <w:bodyDiv w:val="1"/>
      <w:marLeft w:val="0"/>
      <w:marRight w:val="0"/>
      <w:marTop w:val="0"/>
      <w:marBottom w:val="0"/>
      <w:divBdr>
        <w:top w:val="none" w:sz="0" w:space="0" w:color="auto"/>
        <w:left w:val="none" w:sz="0" w:space="0" w:color="auto"/>
        <w:bottom w:val="none" w:sz="0" w:space="0" w:color="auto"/>
        <w:right w:val="none" w:sz="0" w:space="0" w:color="auto"/>
      </w:divBdr>
    </w:div>
    <w:div w:id="1940333465">
      <w:bodyDiv w:val="1"/>
      <w:marLeft w:val="0"/>
      <w:marRight w:val="0"/>
      <w:marTop w:val="0"/>
      <w:marBottom w:val="0"/>
      <w:divBdr>
        <w:top w:val="none" w:sz="0" w:space="0" w:color="auto"/>
        <w:left w:val="none" w:sz="0" w:space="0" w:color="auto"/>
        <w:bottom w:val="none" w:sz="0" w:space="0" w:color="auto"/>
        <w:right w:val="none" w:sz="0" w:space="0" w:color="auto"/>
      </w:divBdr>
    </w:div>
    <w:div w:id="1952856591">
      <w:bodyDiv w:val="1"/>
      <w:marLeft w:val="0"/>
      <w:marRight w:val="0"/>
      <w:marTop w:val="0"/>
      <w:marBottom w:val="0"/>
      <w:divBdr>
        <w:top w:val="none" w:sz="0" w:space="0" w:color="auto"/>
        <w:left w:val="none" w:sz="0" w:space="0" w:color="auto"/>
        <w:bottom w:val="none" w:sz="0" w:space="0" w:color="auto"/>
        <w:right w:val="none" w:sz="0" w:space="0" w:color="auto"/>
      </w:divBdr>
    </w:div>
    <w:div w:id="1959412573">
      <w:bodyDiv w:val="1"/>
      <w:marLeft w:val="0"/>
      <w:marRight w:val="0"/>
      <w:marTop w:val="0"/>
      <w:marBottom w:val="0"/>
      <w:divBdr>
        <w:top w:val="none" w:sz="0" w:space="0" w:color="auto"/>
        <w:left w:val="none" w:sz="0" w:space="0" w:color="auto"/>
        <w:bottom w:val="none" w:sz="0" w:space="0" w:color="auto"/>
        <w:right w:val="none" w:sz="0" w:space="0" w:color="auto"/>
      </w:divBdr>
    </w:div>
    <w:div w:id="1977297678">
      <w:bodyDiv w:val="1"/>
      <w:marLeft w:val="0"/>
      <w:marRight w:val="0"/>
      <w:marTop w:val="0"/>
      <w:marBottom w:val="0"/>
      <w:divBdr>
        <w:top w:val="none" w:sz="0" w:space="0" w:color="auto"/>
        <w:left w:val="none" w:sz="0" w:space="0" w:color="auto"/>
        <w:bottom w:val="none" w:sz="0" w:space="0" w:color="auto"/>
        <w:right w:val="none" w:sz="0" w:space="0" w:color="auto"/>
      </w:divBdr>
    </w:div>
    <w:div w:id="1999380083">
      <w:bodyDiv w:val="1"/>
      <w:marLeft w:val="0"/>
      <w:marRight w:val="0"/>
      <w:marTop w:val="0"/>
      <w:marBottom w:val="0"/>
      <w:divBdr>
        <w:top w:val="none" w:sz="0" w:space="0" w:color="auto"/>
        <w:left w:val="none" w:sz="0" w:space="0" w:color="auto"/>
        <w:bottom w:val="none" w:sz="0" w:space="0" w:color="auto"/>
        <w:right w:val="none" w:sz="0" w:space="0" w:color="auto"/>
      </w:divBdr>
    </w:div>
    <w:div w:id="2004309392">
      <w:bodyDiv w:val="1"/>
      <w:marLeft w:val="0"/>
      <w:marRight w:val="0"/>
      <w:marTop w:val="0"/>
      <w:marBottom w:val="0"/>
      <w:divBdr>
        <w:top w:val="none" w:sz="0" w:space="0" w:color="auto"/>
        <w:left w:val="none" w:sz="0" w:space="0" w:color="auto"/>
        <w:bottom w:val="none" w:sz="0" w:space="0" w:color="auto"/>
        <w:right w:val="none" w:sz="0" w:space="0" w:color="auto"/>
      </w:divBdr>
    </w:div>
    <w:div w:id="2007246545">
      <w:bodyDiv w:val="1"/>
      <w:marLeft w:val="0"/>
      <w:marRight w:val="0"/>
      <w:marTop w:val="0"/>
      <w:marBottom w:val="0"/>
      <w:divBdr>
        <w:top w:val="none" w:sz="0" w:space="0" w:color="auto"/>
        <w:left w:val="none" w:sz="0" w:space="0" w:color="auto"/>
        <w:bottom w:val="none" w:sz="0" w:space="0" w:color="auto"/>
        <w:right w:val="none" w:sz="0" w:space="0" w:color="auto"/>
      </w:divBdr>
    </w:div>
    <w:div w:id="2065324847">
      <w:bodyDiv w:val="1"/>
      <w:marLeft w:val="0"/>
      <w:marRight w:val="0"/>
      <w:marTop w:val="0"/>
      <w:marBottom w:val="0"/>
      <w:divBdr>
        <w:top w:val="none" w:sz="0" w:space="0" w:color="auto"/>
        <w:left w:val="none" w:sz="0" w:space="0" w:color="auto"/>
        <w:bottom w:val="none" w:sz="0" w:space="0" w:color="auto"/>
        <w:right w:val="none" w:sz="0" w:space="0" w:color="auto"/>
      </w:divBdr>
    </w:div>
    <w:div w:id="2078358991">
      <w:bodyDiv w:val="1"/>
      <w:marLeft w:val="0"/>
      <w:marRight w:val="0"/>
      <w:marTop w:val="0"/>
      <w:marBottom w:val="0"/>
      <w:divBdr>
        <w:top w:val="none" w:sz="0" w:space="0" w:color="auto"/>
        <w:left w:val="none" w:sz="0" w:space="0" w:color="auto"/>
        <w:bottom w:val="none" w:sz="0" w:space="0" w:color="auto"/>
        <w:right w:val="none" w:sz="0" w:space="0" w:color="auto"/>
      </w:divBdr>
    </w:div>
    <w:div w:id="2094008007">
      <w:bodyDiv w:val="1"/>
      <w:marLeft w:val="0"/>
      <w:marRight w:val="0"/>
      <w:marTop w:val="0"/>
      <w:marBottom w:val="0"/>
      <w:divBdr>
        <w:top w:val="none" w:sz="0" w:space="0" w:color="auto"/>
        <w:left w:val="none" w:sz="0" w:space="0" w:color="auto"/>
        <w:bottom w:val="none" w:sz="0" w:space="0" w:color="auto"/>
        <w:right w:val="none" w:sz="0" w:space="0" w:color="auto"/>
      </w:divBdr>
    </w:div>
    <w:div w:id="2097364981">
      <w:bodyDiv w:val="1"/>
      <w:marLeft w:val="0"/>
      <w:marRight w:val="0"/>
      <w:marTop w:val="0"/>
      <w:marBottom w:val="0"/>
      <w:divBdr>
        <w:top w:val="none" w:sz="0" w:space="0" w:color="auto"/>
        <w:left w:val="none" w:sz="0" w:space="0" w:color="auto"/>
        <w:bottom w:val="none" w:sz="0" w:space="0" w:color="auto"/>
        <w:right w:val="none" w:sz="0" w:space="0" w:color="auto"/>
      </w:divBdr>
    </w:div>
    <w:div w:id="2111583191">
      <w:bodyDiv w:val="1"/>
      <w:marLeft w:val="0"/>
      <w:marRight w:val="0"/>
      <w:marTop w:val="0"/>
      <w:marBottom w:val="0"/>
      <w:divBdr>
        <w:top w:val="none" w:sz="0" w:space="0" w:color="auto"/>
        <w:left w:val="none" w:sz="0" w:space="0" w:color="auto"/>
        <w:bottom w:val="none" w:sz="0" w:space="0" w:color="auto"/>
        <w:right w:val="none" w:sz="0" w:space="0" w:color="auto"/>
      </w:divBdr>
    </w:div>
    <w:div w:id="2122189858">
      <w:bodyDiv w:val="1"/>
      <w:marLeft w:val="0"/>
      <w:marRight w:val="0"/>
      <w:marTop w:val="0"/>
      <w:marBottom w:val="0"/>
      <w:divBdr>
        <w:top w:val="none" w:sz="0" w:space="0" w:color="auto"/>
        <w:left w:val="none" w:sz="0" w:space="0" w:color="auto"/>
        <w:bottom w:val="none" w:sz="0" w:space="0" w:color="auto"/>
        <w:right w:val="none" w:sz="0" w:space="0" w:color="auto"/>
      </w:divBdr>
    </w:div>
    <w:div w:id="21276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785D67A054065C479873740FED1A9B46" ma:contentTypeVersion="0" ma:contentTypeDescription="Tạo tài liệu mới." ma:contentTypeScope="" ma:versionID="489012b400b03cc18da66398fc551bc7">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212E7-3DB8-4A4E-ADD1-B2D45C8BB7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164856-CD82-4775-B244-0AF2316ED1F5}">
  <ds:schemaRefs>
    <ds:schemaRef ds:uri="http://schemas.microsoft.com/sharepoint/v3/contenttype/forms"/>
  </ds:schemaRefs>
</ds:datastoreItem>
</file>

<file path=customXml/itemProps3.xml><?xml version="1.0" encoding="utf-8"?>
<ds:datastoreItem xmlns:ds="http://schemas.openxmlformats.org/officeDocument/2006/customXml" ds:itemID="{497A31EB-325F-412A-93DC-B6E5B0C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30327</Words>
  <Characters>172869</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Vu Duc Chinh (CC-TCT)</dc:creator>
  <cp:keywords/>
  <dc:description/>
  <cp:lastModifiedBy>Anh, Dang Kieu Anh (CS-CT)</cp:lastModifiedBy>
  <cp:revision>2</cp:revision>
  <cp:lastPrinted>2026-03-10T10:35:00Z</cp:lastPrinted>
  <dcterms:created xsi:type="dcterms:W3CDTF">2026-03-11T05:21:00Z</dcterms:created>
  <dcterms:modified xsi:type="dcterms:W3CDTF">2026-03-11T05:21:00Z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0x010100785D67A054065C479873740FED1A9B46</vt:lpwstr>
  </property>
</Properties>
</file>