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D930C" w14:textId="77777777" w:rsidR="00C539AF" w:rsidRDefault="00C539AF" w:rsidP="00C539AF">
      <w:pPr>
        <w:pStyle w:val="NormalWeb"/>
        <w:spacing w:before="0" w:beforeAutospacing="0" w:after="0" w:afterAutospacing="0" w:line="264" w:lineRule="auto"/>
        <w:rPr>
          <w:rStyle w:val="Strong"/>
          <w:rFonts w:ascii="Times New Roman" w:hAnsi="Times New Roman" w:cs="Times New Roman"/>
          <w:color w:val="000000"/>
          <w:sz w:val="26"/>
          <w:szCs w:val="26"/>
        </w:rPr>
      </w:pPr>
    </w:p>
    <w:p w14:paraId="03DF0230" w14:textId="383EDDB0" w:rsidR="00987139" w:rsidRPr="00A1774F" w:rsidRDefault="00F65585" w:rsidP="00987139">
      <w:pPr>
        <w:pStyle w:val="NormalWeb"/>
        <w:spacing w:before="120" w:beforeAutospacing="0" w:after="120" w:afterAutospacing="0" w:line="264" w:lineRule="auto"/>
        <w:jc w:val="center"/>
        <w:rPr>
          <w:rFonts w:ascii="Times New Roman" w:hAnsi="Times New Roman" w:cs="Times New Roman"/>
          <w:color w:val="000000"/>
          <w:sz w:val="26"/>
          <w:szCs w:val="26"/>
          <w:lang w:val="da-DK"/>
        </w:rPr>
      </w:pPr>
      <w:r>
        <w:rPr>
          <w:rStyle w:val="Strong"/>
          <w:rFonts w:ascii="Times New Roman" w:hAnsi="Times New Roman" w:cs="Times New Roman"/>
          <w:color w:val="000000"/>
          <w:sz w:val="26"/>
          <w:szCs w:val="26"/>
        </w:rPr>
        <w:t xml:space="preserve">Phụ lục </w:t>
      </w:r>
      <w:bookmarkStart w:id="0" w:name="_GoBack"/>
      <w:bookmarkEnd w:id="0"/>
      <w:r w:rsidR="00987139">
        <w:rPr>
          <w:rStyle w:val="Strong"/>
          <w:rFonts w:ascii="Times New Roman" w:hAnsi="Times New Roman" w:cs="Times New Roman"/>
          <w:color w:val="000000"/>
          <w:sz w:val="26"/>
          <w:szCs w:val="26"/>
        </w:rPr>
        <w:t>II.4</w:t>
      </w:r>
    </w:p>
    <w:p w14:paraId="1D63A236" w14:textId="77777777" w:rsidR="00987139" w:rsidRPr="00A1774F" w:rsidRDefault="00987139" w:rsidP="00987139">
      <w:pPr>
        <w:spacing w:line="264" w:lineRule="auto"/>
        <w:jc w:val="center"/>
        <w:rPr>
          <w:rStyle w:val="Strong"/>
        </w:rPr>
      </w:pPr>
      <w:r w:rsidRPr="00A1774F">
        <w:rPr>
          <w:rStyle w:val="Strong"/>
          <w:color w:val="000000"/>
          <w:sz w:val="26"/>
          <w:szCs w:val="26"/>
          <w:lang w:val="da-DK"/>
        </w:rPr>
        <w:t>NỘI DUNG PHẢN ÁNH, KIẾN NGHỊ TẠI BÁO CÁO SỐ 76-BC/ĐU BỘ NÔNG NGHIỆP VÀ MÔI TRƯỜNG</w:t>
      </w:r>
    </w:p>
    <w:p w14:paraId="1252C2FE" w14:textId="77777777" w:rsidR="00987139" w:rsidRPr="00A1774F" w:rsidRDefault="00987139" w:rsidP="00865A35">
      <w:pPr>
        <w:spacing w:before="120" w:after="120" w:line="264" w:lineRule="auto"/>
        <w:jc w:val="center"/>
        <w:rPr>
          <w:lang w:val="en"/>
        </w:rPr>
      </w:pPr>
      <w:r w:rsidRPr="00A1774F">
        <w:rPr>
          <w:b/>
          <w:bCs/>
          <w:color w:val="000000"/>
          <w:spacing w:val="-4"/>
          <w:sz w:val="26"/>
          <w:szCs w:val="26"/>
          <w:lang w:val="de-DE"/>
        </w:rPr>
        <w:t xml:space="preserve"> ĐỀ XUẤT CHUYỂN SANG BỘ, CƠ QUAN KHÁC ĐỂ XỬ LÝ</w:t>
      </w:r>
    </w:p>
    <w:p w14:paraId="0C0F47CB" w14:textId="291DCDC7" w:rsidR="005E2A69" w:rsidRPr="00727A01" w:rsidRDefault="005E2A69" w:rsidP="005E2A69">
      <w:pPr>
        <w:pStyle w:val="NormalWeb"/>
        <w:spacing w:before="120" w:beforeAutospacing="0" w:after="120" w:afterAutospacing="0" w:line="288" w:lineRule="auto"/>
        <w:jc w:val="center"/>
        <w:rPr>
          <w:rFonts w:ascii="Times New Roman" w:hAnsi="Times New Roman" w:cs="Times New Roman"/>
          <w:i/>
          <w:iCs/>
          <w:color w:val="000000"/>
          <w:sz w:val="26"/>
          <w:szCs w:val="26"/>
          <w:lang w:val="de-DE"/>
        </w:rPr>
      </w:pPr>
      <w:r>
        <w:rPr>
          <w:noProof/>
        </w:rPr>
        <mc:AlternateContent>
          <mc:Choice Requires="wps">
            <w:drawing>
              <wp:anchor distT="0" distB="0" distL="114300" distR="114300" simplePos="0" relativeHeight="251660288" behindDoc="0" locked="0" layoutInCell="1" allowOverlap="1" wp14:anchorId="4B4B9DEA" wp14:editId="2EF60874">
                <wp:simplePos x="0" y="0"/>
                <wp:positionH relativeFrom="column">
                  <wp:posOffset>3544979</wp:posOffset>
                </wp:positionH>
                <wp:positionV relativeFrom="paragraph">
                  <wp:posOffset>304071</wp:posOffset>
                </wp:positionV>
                <wp:extent cx="2313940" cy="6985"/>
                <wp:effectExtent l="13335" t="12065" r="635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3940" cy="698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CA36F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15pt,23.95pt" to="461.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" strokeweight=".5pt">
                <v:stroke joinstyle="miter"/>
              </v:line>
            </w:pict>
          </mc:Fallback>
        </mc:AlternateContent>
      </w:r>
    </w:p>
    <w:p w14:paraId="4141EF18" w14:textId="77777777" w:rsidR="00C539AF" w:rsidRDefault="00C539AF" w:rsidP="00800417">
      <w:pPr>
        <w:rPr>
          <w:b/>
        </w:rPr>
      </w:pPr>
    </w:p>
    <w:p w14:paraId="197E35FA" w14:textId="77777777" w:rsidR="00800417" w:rsidRDefault="00800417" w:rsidP="00800417">
      <w:pPr>
        <w:rPr>
          <w:b/>
        </w:rPr>
      </w:pPr>
      <w:r>
        <w:rPr>
          <w:b/>
        </w:rPr>
        <w:t>I. NHÓM A (</w:t>
      </w:r>
      <w:r w:rsidRPr="0000023E">
        <w:rPr>
          <w:b/>
        </w:rPr>
        <w:t>NHẤT TRÍ</w:t>
      </w:r>
      <w:r>
        <w:rPr>
          <w:b/>
        </w:rPr>
        <w:t>)</w:t>
      </w:r>
      <w:r w:rsidRPr="0000023E">
        <w:rPr>
          <w:b/>
        </w:rPr>
        <w:t>:</w:t>
      </w:r>
    </w:p>
    <w:p w14:paraId="19E96B86" w14:textId="77777777" w:rsidR="00192DB8" w:rsidRDefault="00192DB8" w:rsidP="00192DB8">
      <w:pPr>
        <w:rPr>
          <w:b/>
        </w:rPr>
      </w:pPr>
      <w:r>
        <w:rPr>
          <w:b/>
        </w:rPr>
        <w:t>1. Chuyển Bộ Tài chính:</w:t>
      </w:r>
    </w:p>
    <w:p w14:paraId="2ACEB3E5" w14:textId="77777777" w:rsidR="00192DB8" w:rsidRPr="0000023E" w:rsidRDefault="00192DB8" w:rsidP="00192DB8">
      <w:pPr>
        <w:rPr>
          <w:b/>
        </w:rPr>
      </w:pPr>
      <w:r>
        <w:rPr>
          <w:b/>
        </w:rPr>
        <w:t>V.1.2.A:</w:t>
      </w: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2579"/>
        <w:gridCol w:w="3969"/>
        <w:gridCol w:w="1701"/>
        <w:gridCol w:w="1297"/>
        <w:gridCol w:w="2530"/>
        <w:gridCol w:w="2268"/>
      </w:tblGrid>
      <w:tr w:rsidR="004415FE" w:rsidRPr="004415FE" w14:paraId="49990B70" w14:textId="77777777" w:rsidTr="00564221">
        <w:trPr>
          <w:tblHeader/>
        </w:trPr>
        <w:tc>
          <w:tcPr>
            <w:tcW w:w="824" w:type="dxa"/>
            <w:shd w:val="clear" w:color="auto" w:fill="F7CAAC"/>
            <w:vAlign w:val="center"/>
          </w:tcPr>
          <w:p w14:paraId="56D82537"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STT</w:t>
            </w:r>
          </w:p>
        </w:tc>
        <w:tc>
          <w:tcPr>
            <w:tcW w:w="2579" w:type="dxa"/>
            <w:shd w:val="clear" w:color="auto" w:fill="F7CAAC"/>
            <w:vAlign w:val="center"/>
          </w:tcPr>
          <w:p w14:paraId="3D18A4B1"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Điều, khoản, điểm,</w:t>
            </w:r>
          </w:p>
          <w:p w14:paraId="757301D9"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 xml:space="preserve"> tên văn bản đề xuất</w:t>
            </w:r>
          </w:p>
          <w:p w14:paraId="581AE315"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xử lý</w:t>
            </w:r>
          </w:p>
        </w:tc>
        <w:tc>
          <w:tcPr>
            <w:tcW w:w="3969" w:type="dxa"/>
            <w:shd w:val="clear" w:color="auto" w:fill="F7CAAC"/>
            <w:vAlign w:val="center"/>
          </w:tcPr>
          <w:p w14:paraId="1A868335"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Nội dung quy định được phản ánh</w:t>
            </w:r>
          </w:p>
          <w:p w14:paraId="35645548"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không rõ ràng, có nhiều cách hiểu</w:t>
            </w:r>
          </w:p>
          <w:p w14:paraId="65287A81"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 xml:space="preserve">khác nhau, không hợp lý, </w:t>
            </w:r>
          </w:p>
          <w:p w14:paraId="5CF08E6A"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không khả thi, gây khó khăn</w:t>
            </w:r>
          </w:p>
          <w:p w14:paraId="13945366"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trong áp dụng,thực hiện pháp luật</w:t>
            </w:r>
          </w:p>
        </w:tc>
        <w:tc>
          <w:tcPr>
            <w:tcW w:w="1701" w:type="dxa"/>
            <w:shd w:val="clear" w:color="auto" w:fill="F7CAAC"/>
            <w:vAlign w:val="center"/>
          </w:tcPr>
          <w:p w14:paraId="3C503032"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Phương án xử lý được</w:t>
            </w:r>
          </w:p>
          <w:p w14:paraId="6B55B438"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đề xuất</w:t>
            </w:r>
          </w:p>
        </w:tc>
        <w:tc>
          <w:tcPr>
            <w:tcW w:w="1297" w:type="dxa"/>
            <w:shd w:val="clear" w:color="auto" w:fill="F7CAAC"/>
            <w:vAlign w:val="center"/>
          </w:tcPr>
          <w:p w14:paraId="51EFC22D"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Cơ quan,</w:t>
            </w:r>
          </w:p>
          <w:p w14:paraId="75F91FAC"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tổ chức</w:t>
            </w:r>
          </w:p>
          <w:p w14:paraId="7140F5D4"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rà soát,</w:t>
            </w:r>
          </w:p>
          <w:p w14:paraId="6423B907" w14:textId="77777777" w:rsidR="004415FE" w:rsidRPr="004415FE" w:rsidRDefault="004415FE" w:rsidP="004415FE">
            <w:pPr>
              <w:spacing w:after="0" w:line="264" w:lineRule="auto"/>
              <w:jc w:val="center"/>
              <w:rPr>
                <w:rFonts w:eastAsia="Times New Roman"/>
                <w:b/>
                <w:sz w:val="25"/>
                <w:szCs w:val="25"/>
              </w:rPr>
            </w:pPr>
            <w:r w:rsidRPr="004415FE">
              <w:rPr>
                <w:rFonts w:eastAsia="Times New Roman"/>
                <w:b/>
                <w:sz w:val="25"/>
                <w:szCs w:val="25"/>
              </w:rPr>
              <w:t>phản ánh</w:t>
            </w:r>
          </w:p>
        </w:tc>
        <w:tc>
          <w:tcPr>
            <w:tcW w:w="2530" w:type="dxa"/>
            <w:shd w:val="clear" w:color="auto" w:fill="F7CAAC"/>
            <w:vAlign w:val="center"/>
          </w:tcPr>
          <w:p w14:paraId="497E3ADA" w14:textId="77777777" w:rsidR="004415FE" w:rsidRPr="004415FE" w:rsidRDefault="004415FE" w:rsidP="004415FE">
            <w:pPr>
              <w:spacing w:before="120" w:after="120" w:line="240" w:lineRule="auto"/>
              <w:jc w:val="center"/>
              <w:rPr>
                <w:rFonts w:eastAsia="Times New Roman"/>
                <w:b/>
                <w:sz w:val="25"/>
                <w:szCs w:val="25"/>
              </w:rPr>
            </w:pPr>
            <w:r w:rsidRPr="004415FE">
              <w:rPr>
                <w:rFonts w:eastAsia="Times New Roman"/>
                <w:b/>
                <w:sz w:val="25"/>
                <w:szCs w:val="25"/>
              </w:rPr>
              <w:t>Ý kiến của Bộ Nông nghiệp và Môi trường về nội dung rà soát, phản ánh</w:t>
            </w:r>
          </w:p>
        </w:tc>
        <w:tc>
          <w:tcPr>
            <w:tcW w:w="2268" w:type="dxa"/>
            <w:shd w:val="clear" w:color="auto" w:fill="F7CAAC"/>
            <w:vAlign w:val="center"/>
          </w:tcPr>
          <w:p w14:paraId="0AA499F6" w14:textId="77777777" w:rsidR="004415FE" w:rsidRPr="004415FE" w:rsidRDefault="004415FE" w:rsidP="004415FE">
            <w:pPr>
              <w:spacing w:after="0" w:line="240" w:lineRule="auto"/>
              <w:jc w:val="center"/>
              <w:rPr>
                <w:rFonts w:eastAsia="Times New Roman"/>
                <w:b/>
                <w:sz w:val="25"/>
                <w:szCs w:val="25"/>
              </w:rPr>
            </w:pPr>
            <w:r w:rsidRPr="004415FE">
              <w:rPr>
                <w:rFonts w:eastAsia="Times New Roman"/>
                <w:b/>
                <w:sz w:val="25"/>
                <w:szCs w:val="25"/>
              </w:rPr>
              <w:t xml:space="preserve">Ý kiến </w:t>
            </w:r>
          </w:p>
          <w:p w14:paraId="67B320E5" w14:textId="77777777" w:rsidR="004415FE" w:rsidRPr="004415FE" w:rsidRDefault="004415FE" w:rsidP="004415FE">
            <w:pPr>
              <w:spacing w:after="0" w:line="240" w:lineRule="auto"/>
              <w:jc w:val="center"/>
              <w:rPr>
                <w:rFonts w:eastAsia="Times New Roman"/>
                <w:b/>
                <w:sz w:val="25"/>
                <w:szCs w:val="25"/>
              </w:rPr>
            </w:pPr>
            <w:r w:rsidRPr="004415FE">
              <w:rPr>
                <w:rFonts w:eastAsia="Times New Roman"/>
                <w:b/>
                <w:sz w:val="25"/>
                <w:szCs w:val="25"/>
              </w:rPr>
              <w:t xml:space="preserve">của Bộ Tư pháp </w:t>
            </w:r>
          </w:p>
          <w:p w14:paraId="5E01E9AD" w14:textId="77777777" w:rsidR="004415FE" w:rsidRPr="004415FE" w:rsidRDefault="004415FE" w:rsidP="004415FE">
            <w:pPr>
              <w:spacing w:after="0" w:line="240" w:lineRule="auto"/>
              <w:jc w:val="center"/>
              <w:rPr>
                <w:rFonts w:eastAsia="Times New Roman"/>
                <w:b/>
                <w:sz w:val="25"/>
                <w:szCs w:val="25"/>
              </w:rPr>
            </w:pPr>
            <w:r w:rsidRPr="004415FE">
              <w:rPr>
                <w:rFonts w:eastAsia="Times New Roman"/>
                <w:b/>
                <w:sz w:val="25"/>
                <w:szCs w:val="25"/>
              </w:rPr>
              <w:t xml:space="preserve">về nội dung </w:t>
            </w:r>
          </w:p>
          <w:p w14:paraId="0A6E6EB0" w14:textId="77777777" w:rsidR="004415FE" w:rsidRPr="004415FE" w:rsidRDefault="004415FE" w:rsidP="004415FE">
            <w:pPr>
              <w:spacing w:after="0" w:line="240" w:lineRule="auto"/>
              <w:jc w:val="center"/>
              <w:rPr>
                <w:rFonts w:eastAsia="Times New Roman"/>
                <w:b/>
                <w:sz w:val="25"/>
                <w:szCs w:val="25"/>
              </w:rPr>
            </w:pPr>
            <w:r w:rsidRPr="004415FE">
              <w:rPr>
                <w:rFonts w:eastAsia="Times New Roman"/>
                <w:b/>
                <w:sz w:val="25"/>
                <w:szCs w:val="25"/>
              </w:rPr>
              <w:t>rà soát, phản ánh</w:t>
            </w:r>
          </w:p>
        </w:tc>
      </w:tr>
      <w:tr w:rsidR="004415FE" w:rsidRPr="004415FE" w14:paraId="04E15CA2" w14:textId="77777777" w:rsidTr="00564221">
        <w:tc>
          <w:tcPr>
            <w:tcW w:w="824" w:type="dxa"/>
            <w:vAlign w:val="center"/>
          </w:tcPr>
          <w:p w14:paraId="0F5895B1" w14:textId="77777777" w:rsidR="004415FE" w:rsidRPr="004415FE" w:rsidRDefault="004415FE" w:rsidP="004415FE">
            <w:pPr>
              <w:numPr>
                <w:ilvl w:val="0"/>
                <w:numId w:val="1"/>
              </w:numPr>
              <w:pBdr>
                <w:top w:val="nil"/>
                <w:left w:val="nil"/>
                <w:bottom w:val="nil"/>
                <w:right w:val="nil"/>
                <w:between w:val="nil"/>
              </w:pBdr>
              <w:spacing w:before="120" w:after="120" w:line="240" w:lineRule="auto"/>
              <w:jc w:val="center"/>
              <w:rPr>
                <w:rFonts w:eastAsia="Times New Roman"/>
                <w:sz w:val="25"/>
                <w:szCs w:val="25"/>
              </w:rPr>
            </w:pPr>
          </w:p>
        </w:tc>
        <w:tc>
          <w:tcPr>
            <w:tcW w:w="2579" w:type="dxa"/>
            <w:tcBorders>
              <w:top w:val="single" w:sz="4" w:space="0" w:color="auto"/>
              <w:left w:val="single" w:sz="4" w:space="0" w:color="auto"/>
              <w:bottom w:val="single" w:sz="4" w:space="0" w:color="auto"/>
              <w:right w:val="single" w:sz="4" w:space="0" w:color="auto"/>
            </w:tcBorders>
          </w:tcPr>
          <w:p w14:paraId="54735E26"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điểm b khoản 2 Điều 26 Nghị định số 103/2024/NĐ-CP ngày 30 tháng 7 năm 2024 của Chính phủ quy định về tiền sử dụng đất, tiền thuê đất</w:t>
            </w:r>
          </w:p>
        </w:tc>
        <w:tc>
          <w:tcPr>
            <w:tcW w:w="3969" w:type="dxa"/>
            <w:tcBorders>
              <w:top w:val="single" w:sz="4" w:space="0" w:color="auto"/>
              <w:left w:val="single" w:sz="4" w:space="0" w:color="auto"/>
              <w:bottom w:val="single" w:sz="4" w:space="0" w:color="auto"/>
              <w:right w:val="single" w:sz="4" w:space="0" w:color="auto"/>
            </w:tcBorders>
          </w:tcPr>
          <w:p w14:paraId="68EFB025"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 xml:space="preserve">Theo điểm b khoản 1 Điều 159 Luật Đất đai năm 2024, bảng giá đất được áp dụng cho trường hợp “tính tiền thuê đất khi Nhà nước cho thuê đất thu tiền thuê đất hằng năm”. Theo điểm b và điểm đ khoản 1 Điều 160 Luật Đất đai năm 2024, giá đất cụ thể được áp dụng cho trường hợp “tính tiền thuê đất khi Nhà nước cho thuê đất thu tiền thuê đất một lần cho cả thời gian thuê, trừ trường hợp thông qua đấu giá quyền sử dụng đất” và “tính tiền sử dụng đất, tiền thuê đất khi gia hạn sử dụng đất, điều chỉnh </w:t>
            </w:r>
            <w:r w:rsidRPr="004415FE">
              <w:rPr>
                <w:rFonts w:eastAsia="Times New Roman"/>
                <w:sz w:val="24"/>
                <w:szCs w:val="24"/>
              </w:rPr>
              <w:lastRenderedPageBreak/>
              <w:t>thời hạn sử dụng đất, điều chỉnh quy hoạch xây dựng chi tiết; cho phép chuyển hình thức sử dụng đất”. Theo điểm b khoản 2 Điều 26 Nghị định số 103/2024/NĐ-CP ngày 30 tháng 7 năm 2024 quy định về tiền sử dụng đất, tiền thuê đất, “trường hợp tính tiền thuê đất đối với các trường hợp quy định tại điểm b, điểm đ khoản 1 Điều 160 Luật Đất đai thì đơn giá thuê đất trả tiền thuê đất một lần cho cả thời gian thuê là giá đất cụ thể được xác định theo quy định tại Nghị định về giá đất”. Các quy định trên dẫn đến nhiều cách hiểu khác nhau về áp dụng bảng giá đất hay giá đất cụ thể khi tính tiền khi gia hạn sử dụng đất.</w:t>
            </w:r>
          </w:p>
        </w:tc>
        <w:tc>
          <w:tcPr>
            <w:tcW w:w="1701" w:type="dxa"/>
            <w:tcBorders>
              <w:top w:val="single" w:sz="4" w:space="0" w:color="auto"/>
              <w:left w:val="single" w:sz="4" w:space="0" w:color="auto"/>
              <w:bottom w:val="single" w:sz="4" w:space="0" w:color="auto"/>
              <w:right w:val="single" w:sz="4" w:space="0" w:color="auto"/>
            </w:tcBorders>
          </w:tcPr>
          <w:p w14:paraId="4E455B33"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lastRenderedPageBreak/>
              <w:t>B. Hướng dẫn áp dụng VBQPPL theo quy định tại Điều 61 Luật Ban hành VBQPPL năm 2025</w:t>
            </w:r>
          </w:p>
        </w:tc>
        <w:tc>
          <w:tcPr>
            <w:tcW w:w="1297" w:type="dxa"/>
            <w:tcBorders>
              <w:top w:val="single" w:sz="4" w:space="0" w:color="auto"/>
              <w:left w:val="single" w:sz="4" w:space="0" w:color="auto"/>
              <w:bottom w:val="single" w:sz="4" w:space="0" w:color="auto"/>
              <w:right w:val="single" w:sz="4" w:space="0" w:color="auto"/>
            </w:tcBorders>
          </w:tcPr>
          <w:p w14:paraId="55C8929C"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Sở Tư pháp thành phố Hồ Chí Minh</w:t>
            </w:r>
          </w:p>
        </w:tc>
        <w:tc>
          <w:tcPr>
            <w:tcW w:w="2530" w:type="dxa"/>
            <w:tcBorders>
              <w:top w:val="single" w:sz="4" w:space="0" w:color="auto"/>
              <w:left w:val="single" w:sz="4" w:space="0" w:color="auto"/>
              <w:bottom w:val="single" w:sz="4" w:space="0" w:color="auto"/>
              <w:right w:val="single" w:sz="4" w:space="0" w:color="auto"/>
            </w:tcBorders>
          </w:tcPr>
          <w:p w14:paraId="0AAD57C5" w14:textId="77777777" w:rsidR="004415FE" w:rsidRPr="004415FE" w:rsidRDefault="004415FE" w:rsidP="00192DB8">
            <w:pPr>
              <w:spacing w:after="0" w:line="240" w:lineRule="auto"/>
              <w:jc w:val="both"/>
              <w:rPr>
                <w:rFonts w:eastAsia="Times New Roman"/>
                <w:sz w:val="24"/>
                <w:szCs w:val="24"/>
              </w:rPr>
            </w:pPr>
            <w:r w:rsidRPr="004415FE">
              <w:rPr>
                <w:rFonts w:eastAsia="Times New Roman"/>
                <w:sz w:val="24"/>
                <w:szCs w:val="24"/>
              </w:rPr>
              <w:t xml:space="preserve">Bộ NNMT </w:t>
            </w:r>
            <w:r w:rsidR="00192DB8">
              <w:rPr>
                <w:rFonts w:eastAsia="Times New Roman"/>
                <w:sz w:val="24"/>
                <w:szCs w:val="24"/>
              </w:rPr>
              <w:t>đề nghị chuyển Bộ Tài chính</w:t>
            </w:r>
          </w:p>
        </w:tc>
        <w:tc>
          <w:tcPr>
            <w:tcW w:w="2268" w:type="dxa"/>
            <w:tcBorders>
              <w:top w:val="single" w:sz="4" w:space="0" w:color="auto"/>
              <w:left w:val="single" w:sz="4" w:space="0" w:color="auto"/>
              <w:bottom w:val="single" w:sz="4" w:space="0" w:color="auto"/>
              <w:right w:val="single" w:sz="4" w:space="0" w:color="auto"/>
            </w:tcBorders>
          </w:tcPr>
          <w:p w14:paraId="370CE607"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Nội dung kiến nghị cần được đánh giá cụ thể hơn. BTP ghi nhận để chuyển/phối hợp với cơ quan có thẩm quyền rà soát, xử lý</w:t>
            </w:r>
          </w:p>
        </w:tc>
      </w:tr>
    </w:tbl>
    <w:p w14:paraId="54AB6E45" w14:textId="77777777" w:rsidR="004415FE" w:rsidRDefault="004415FE" w:rsidP="004415FE"/>
    <w:p w14:paraId="4FB2287A" w14:textId="77777777" w:rsidR="004415FE" w:rsidRDefault="00192DB8" w:rsidP="004415FE">
      <w:pPr>
        <w:rPr>
          <w:b/>
        </w:rPr>
      </w:pPr>
      <w:r>
        <w:rPr>
          <w:b/>
        </w:rPr>
        <w:t>2. Chuyển Bộ Tư pháp:</w:t>
      </w:r>
    </w:p>
    <w:p w14:paraId="00C7C13E" w14:textId="77777777" w:rsidR="00E21F05" w:rsidRDefault="00E21F05" w:rsidP="004415FE">
      <w:r>
        <w:rPr>
          <w:b/>
        </w:rPr>
        <w:t>V.1.3.A:</w:t>
      </w:r>
    </w:p>
    <w:tbl>
      <w:tblPr>
        <w:tblpPr w:leftFromText="180" w:rightFromText="180" w:vertAnchor="text" w:tblpX="-289"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67"/>
        <w:gridCol w:w="2291"/>
        <w:gridCol w:w="4285"/>
        <w:gridCol w:w="1559"/>
        <w:gridCol w:w="1279"/>
        <w:gridCol w:w="2549"/>
        <w:gridCol w:w="2404"/>
      </w:tblGrid>
      <w:tr w:rsidR="004415FE" w:rsidRPr="004415FE" w14:paraId="2FED96E9" w14:textId="77777777" w:rsidTr="00564221">
        <w:trPr>
          <w:tblHeader/>
        </w:trPr>
        <w:tc>
          <w:tcPr>
            <w:tcW w:w="767" w:type="dxa"/>
            <w:shd w:val="clear" w:color="auto" w:fill="F7CAAC"/>
            <w:vAlign w:val="center"/>
          </w:tcPr>
          <w:p w14:paraId="0A4D10BD"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lastRenderedPageBreak/>
              <w:t>STT</w:t>
            </w:r>
          </w:p>
        </w:tc>
        <w:tc>
          <w:tcPr>
            <w:tcW w:w="2291" w:type="dxa"/>
            <w:shd w:val="clear" w:color="auto" w:fill="F7CAAC"/>
            <w:vAlign w:val="center"/>
          </w:tcPr>
          <w:p w14:paraId="4987D264"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Điều, khoản, điểm, tên văn bản đề xuất xử lý</w:t>
            </w:r>
          </w:p>
        </w:tc>
        <w:tc>
          <w:tcPr>
            <w:tcW w:w="4285" w:type="dxa"/>
            <w:shd w:val="clear" w:color="auto" w:fill="F7CAAC"/>
            <w:vAlign w:val="center"/>
          </w:tcPr>
          <w:p w14:paraId="7A9F205A"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Nội dung quy định được phản ánh</w:t>
            </w:r>
          </w:p>
          <w:p w14:paraId="45A912EF" w14:textId="77777777" w:rsidR="004415FE" w:rsidRPr="004415FE" w:rsidRDefault="004415FE" w:rsidP="004415FE">
            <w:pPr>
              <w:spacing w:after="0" w:line="240" w:lineRule="auto"/>
              <w:jc w:val="center"/>
              <w:rPr>
                <w:rFonts w:eastAsia="Times"/>
                <w:b/>
                <w:sz w:val="24"/>
                <w:szCs w:val="24"/>
              </w:rPr>
            </w:pPr>
            <w:r w:rsidRPr="004415FE">
              <w:rPr>
                <w:rFonts w:eastAsia="Times New Roman"/>
                <w:b/>
                <w:sz w:val="24"/>
                <w:szCs w:val="24"/>
              </w:rPr>
              <w:t xml:space="preserve"> </w:t>
            </w:r>
            <w:r w:rsidRPr="004415FE">
              <w:rPr>
                <w:rFonts w:eastAsia="Times"/>
                <w:b/>
                <w:sz w:val="24"/>
                <w:szCs w:val="24"/>
              </w:rPr>
              <w:t xml:space="preserve">tạo gánh nặng chi phí tuân thủ; </w:t>
            </w:r>
          </w:p>
          <w:p w14:paraId="02482695" w14:textId="77777777" w:rsidR="004415FE" w:rsidRPr="004415FE" w:rsidRDefault="004415FE" w:rsidP="004415FE">
            <w:pPr>
              <w:spacing w:after="0" w:line="240" w:lineRule="auto"/>
              <w:jc w:val="center"/>
              <w:rPr>
                <w:rFonts w:eastAsia="Times"/>
                <w:b/>
                <w:sz w:val="24"/>
                <w:szCs w:val="24"/>
              </w:rPr>
            </w:pPr>
            <w:r w:rsidRPr="004415FE">
              <w:rPr>
                <w:rFonts w:eastAsia="Times"/>
                <w:b/>
                <w:sz w:val="24"/>
                <w:szCs w:val="24"/>
              </w:rPr>
              <w:t xml:space="preserve">chưa có quy định hoặc có quy định </w:t>
            </w:r>
          </w:p>
          <w:p w14:paraId="24FCC7BF" w14:textId="77777777" w:rsidR="004415FE" w:rsidRPr="004415FE" w:rsidRDefault="004415FE" w:rsidP="004415FE">
            <w:pPr>
              <w:spacing w:after="0" w:line="240" w:lineRule="auto"/>
              <w:jc w:val="center"/>
              <w:rPr>
                <w:rFonts w:eastAsia="Times"/>
                <w:b/>
                <w:sz w:val="24"/>
                <w:szCs w:val="24"/>
              </w:rPr>
            </w:pPr>
            <w:r w:rsidRPr="004415FE">
              <w:rPr>
                <w:rFonts w:eastAsia="Times"/>
                <w:b/>
                <w:sz w:val="24"/>
                <w:szCs w:val="24"/>
              </w:rPr>
              <w:t xml:space="preserve">của VBQPPL nhưng hạn chế việc </w:t>
            </w:r>
          </w:p>
          <w:p w14:paraId="1087A4E9" w14:textId="77777777" w:rsidR="004415FE" w:rsidRPr="004415FE" w:rsidRDefault="004415FE" w:rsidP="004415FE">
            <w:pPr>
              <w:spacing w:after="0" w:line="240" w:lineRule="auto"/>
              <w:jc w:val="center"/>
              <w:rPr>
                <w:rFonts w:eastAsia="Times"/>
                <w:b/>
                <w:sz w:val="24"/>
                <w:szCs w:val="24"/>
              </w:rPr>
            </w:pPr>
            <w:r w:rsidRPr="004415FE">
              <w:rPr>
                <w:rFonts w:eastAsia="Times"/>
                <w:b/>
                <w:sz w:val="24"/>
                <w:szCs w:val="24"/>
              </w:rPr>
              <w:t>đổi mới sáng tạo, phát triển động lực tăng trưởng mới, khơi thông</w:t>
            </w:r>
          </w:p>
          <w:p w14:paraId="3ECE43CE" w14:textId="77777777" w:rsidR="004415FE" w:rsidRPr="004415FE" w:rsidRDefault="004415FE" w:rsidP="004415FE">
            <w:pPr>
              <w:spacing w:after="0" w:line="240" w:lineRule="auto"/>
              <w:jc w:val="center"/>
              <w:rPr>
                <w:rFonts w:eastAsia="Times"/>
                <w:b/>
                <w:sz w:val="24"/>
                <w:szCs w:val="24"/>
              </w:rPr>
            </w:pPr>
            <w:r w:rsidRPr="004415FE">
              <w:rPr>
                <w:rFonts w:eastAsia="Times"/>
                <w:b/>
                <w:sz w:val="24"/>
                <w:szCs w:val="24"/>
              </w:rPr>
              <w:t xml:space="preserve"> nguồn lực, thúc đẩy tăng trưởng</w:t>
            </w:r>
          </w:p>
          <w:p w14:paraId="0A0C026B" w14:textId="77777777" w:rsidR="004415FE" w:rsidRPr="004415FE" w:rsidRDefault="004415FE" w:rsidP="004415FE">
            <w:pPr>
              <w:spacing w:after="0" w:line="240" w:lineRule="auto"/>
              <w:jc w:val="center"/>
              <w:rPr>
                <w:rFonts w:eastAsia="Times"/>
                <w:b/>
                <w:sz w:val="24"/>
                <w:szCs w:val="24"/>
              </w:rPr>
            </w:pPr>
            <w:r w:rsidRPr="004415FE">
              <w:rPr>
                <w:rFonts w:eastAsia="Times"/>
                <w:b/>
                <w:sz w:val="24"/>
                <w:szCs w:val="24"/>
              </w:rPr>
              <w:t xml:space="preserve"> kinh tế và hội nhập quốc tế</w:t>
            </w:r>
          </w:p>
        </w:tc>
        <w:tc>
          <w:tcPr>
            <w:tcW w:w="1559" w:type="dxa"/>
            <w:shd w:val="clear" w:color="auto" w:fill="F7CAAC"/>
            <w:vAlign w:val="center"/>
          </w:tcPr>
          <w:p w14:paraId="09C5686A"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Phương án xử lý được đề xuất</w:t>
            </w:r>
          </w:p>
        </w:tc>
        <w:tc>
          <w:tcPr>
            <w:tcW w:w="1279" w:type="dxa"/>
            <w:shd w:val="clear" w:color="auto" w:fill="F7CAAC"/>
            <w:vAlign w:val="center"/>
          </w:tcPr>
          <w:p w14:paraId="75435E0E"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 xml:space="preserve">Cơ quan, tổ chức </w:t>
            </w:r>
          </w:p>
          <w:p w14:paraId="347C3E17"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rà soát, phản ánh</w:t>
            </w:r>
          </w:p>
        </w:tc>
        <w:tc>
          <w:tcPr>
            <w:tcW w:w="2549" w:type="dxa"/>
            <w:shd w:val="clear" w:color="auto" w:fill="F7CAAC"/>
            <w:vAlign w:val="center"/>
          </w:tcPr>
          <w:p w14:paraId="1D66CDB4"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Ý kiến của Bộ Nông nghiệp và Môi trường về nội dung rà soát, phản ánh</w:t>
            </w:r>
          </w:p>
        </w:tc>
        <w:tc>
          <w:tcPr>
            <w:tcW w:w="2404" w:type="dxa"/>
            <w:shd w:val="clear" w:color="auto" w:fill="F7CAAC"/>
            <w:vAlign w:val="center"/>
          </w:tcPr>
          <w:p w14:paraId="0BEE2199"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 xml:space="preserve">Ý kiến </w:t>
            </w:r>
          </w:p>
          <w:p w14:paraId="498BAEB1"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của Bộ Tư pháp</w:t>
            </w:r>
          </w:p>
          <w:p w14:paraId="0EB99A6A"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 xml:space="preserve"> về nội dung rà soát, </w:t>
            </w:r>
          </w:p>
          <w:p w14:paraId="01658D62" w14:textId="77777777" w:rsidR="004415FE" w:rsidRPr="004415FE" w:rsidRDefault="004415FE" w:rsidP="004415FE">
            <w:pPr>
              <w:spacing w:after="0" w:line="240" w:lineRule="auto"/>
              <w:jc w:val="center"/>
              <w:rPr>
                <w:rFonts w:eastAsia="Times New Roman"/>
                <w:b/>
                <w:sz w:val="24"/>
                <w:szCs w:val="24"/>
              </w:rPr>
            </w:pPr>
            <w:r w:rsidRPr="004415FE">
              <w:rPr>
                <w:rFonts w:eastAsia="Times New Roman"/>
                <w:b/>
                <w:sz w:val="24"/>
                <w:szCs w:val="24"/>
              </w:rPr>
              <w:t>phản ánh</w:t>
            </w:r>
          </w:p>
        </w:tc>
      </w:tr>
      <w:tr w:rsidR="004415FE" w:rsidRPr="004415FE" w14:paraId="0F167A45" w14:textId="77777777" w:rsidTr="00564221">
        <w:tc>
          <w:tcPr>
            <w:tcW w:w="767" w:type="dxa"/>
            <w:vAlign w:val="center"/>
          </w:tcPr>
          <w:p w14:paraId="48C325DD" w14:textId="77777777" w:rsidR="004415FE" w:rsidRPr="004415FE" w:rsidRDefault="004415FE" w:rsidP="004415FE">
            <w:pPr>
              <w:numPr>
                <w:ilvl w:val="0"/>
                <w:numId w:val="2"/>
              </w:numPr>
              <w:pBdr>
                <w:top w:val="nil"/>
                <w:left w:val="nil"/>
                <w:bottom w:val="nil"/>
                <w:right w:val="nil"/>
                <w:between w:val="nil"/>
              </w:pBdr>
              <w:spacing w:after="0" w:line="240" w:lineRule="auto"/>
              <w:jc w:val="center"/>
              <w:rPr>
                <w:sz w:val="24"/>
              </w:rPr>
            </w:pPr>
          </w:p>
        </w:tc>
        <w:tc>
          <w:tcPr>
            <w:tcW w:w="2291" w:type="dxa"/>
          </w:tcPr>
          <w:p w14:paraId="01905DA0" w14:textId="77777777" w:rsidR="004415FE" w:rsidRPr="004415FE" w:rsidRDefault="004415FE" w:rsidP="00564221">
            <w:pPr>
              <w:jc w:val="both"/>
              <w:rPr>
                <w:color w:val="000000"/>
                <w:sz w:val="24"/>
              </w:rPr>
            </w:pPr>
            <w:r w:rsidRPr="004415FE">
              <w:rPr>
                <w:color w:val="000000"/>
                <w:sz w:val="24"/>
              </w:rPr>
              <w:t>Điểm b khoản 4 Điều 126 Luật Xử lý vi phạm hành chính, đã được sửa đổi, bổ sung năm 2020</w:t>
            </w:r>
          </w:p>
        </w:tc>
        <w:tc>
          <w:tcPr>
            <w:tcW w:w="4285" w:type="dxa"/>
          </w:tcPr>
          <w:p w14:paraId="1A64861D" w14:textId="77777777" w:rsidR="004415FE" w:rsidRPr="004415FE" w:rsidRDefault="004415FE" w:rsidP="00564221">
            <w:pPr>
              <w:jc w:val="both"/>
              <w:rPr>
                <w:color w:val="000000"/>
                <w:sz w:val="24"/>
              </w:rPr>
            </w:pPr>
            <w:r w:rsidRPr="004415FE">
              <w:rPr>
                <w:color w:val="000000"/>
                <w:sz w:val="24"/>
              </w:rPr>
              <w:t>Điểm b khoản 4 Điều 126 Luật Xử lý vi phạm hành chính (đã được sửa đổi, bổ sung năm 2020) quy định: “…Hết thời hạn 01 năm,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 Trong thực tế, tang vật của các vụ vi phạm trong lĩnh vực lâm nghiệp là các loại lâm sản, quá trình tạm giữ 01 năm là quá dài sẽ ảnh hưởng đến chất lượng của lâm sản, trong khi điều kiện kho bãi để bảo quản các loại tang vật là lâm sản chưa đảm bảo, nếu thuê kho tạm giữ thì rất tốn kém về kinh phí và gây thất thoát cho tài sản của Nhà nước. Vì vậy, quy định xử lý tang vật nêu trên là chưa phù hợp đối với tang vật là lâm sản.</w:t>
            </w:r>
          </w:p>
        </w:tc>
        <w:tc>
          <w:tcPr>
            <w:tcW w:w="1559" w:type="dxa"/>
          </w:tcPr>
          <w:p w14:paraId="1D79C8DA" w14:textId="77777777" w:rsidR="004415FE" w:rsidRPr="004415FE" w:rsidRDefault="004415FE" w:rsidP="00564221">
            <w:pPr>
              <w:jc w:val="both"/>
              <w:rPr>
                <w:color w:val="000000"/>
                <w:sz w:val="24"/>
              </w:rPr>
            </w:pPr>
            <w:r w:rsidRPr="004415FE">
              <w:rPr>
                <w:color w:val="000000"/>
                <w:sz w:val="24"/>
              </w:rPr>
              <w:t>C. Sửa đổi, bổ sung, thay thế, ban hành mới VBQPPL (theo trình tự, thủ tục rút gọn ban hành VBQPPL của Luật Ban hành VBQPPL)</w:t>
            </w:r>
          </w:p>
        </w:tc>
        <w:tc>
          <w:tcPr>
            <w:tcW w:w="1279" w:type="dxa"/>
          </w:tcPr>
          <w:p w14:paraId="641B08A8" w14:textId="77777777" w:rsidR="004415FE" w:rsidRPr="004415FE" w:rsidRDefault="004415FE" w:rsidP="00564221">
            <w:pPr>
              <w:jc w:val="both"/>
              <w:rPr>
                <w:color w:val="000000"/>
                <w:sz w:val="24"/>
              </w:rPr>
            </w:pPr>
            <w:r w:rsidRPr="004415FE">
              <w:rPr>
                <w:color w:val="000000"/>
                <w:sz w:val="24"/>
              </w:rPr>
              <w:t>Sở Tư pháp tỉnh Gia Lai</w:t>
            </w:r>
          </w:p>
        </w:tc>
        <w:tc>
          <w:tcPr>
            <w:tcW w:w="2549" w:type="dxa"/>
          </w:tcPr>
          <w:p w14:paraId="7C27F2BA" w14:textId="77777777" w:rsidR="004415FE" w:rsidRPr="004415FE" w:rsidRDefault="004415FE" w:rsidP="00564221">
            <w:pPr>
              <w:jc w:val="both"/>
              <w:rPr>
                <w:color w:val="000000"/>
                <w:sz w:val="24"/>
              </w:rPr>
            </w:pPr>
            <w:r w:rsidRPr="004415FE">
              <w:rPr>
                <w:color w:val="000000"/>
                <w:sz w:val="24"/>
              </w:rPr>
              <w:t>Đề nghị chuyển BTP vì đây là kiến nghị liên quan đến Luật Xử lý vi phạm hành chính, đã được sửa đổi, bổ sung năm 2020</w:t>
            </w:r>
          </w:p>
        </w:tc>
        <w:tc>
          <w:tcPr>
            <w:tcW w:w="2404" w:type="dxa"/>
          </w:tcPr>
          <w:p w14:paraId="2397BC10" w14:textId="77777777" w:rsidR="004415FE" w:rsidRPr="004415FE" w:rsidRDefault="004415FE" w:rsidP="00564221">
            <w:pPr>
              <w:jc w:val="both"/>
              <w:rPr>
                <w:color w:val="000000"/>
                <w:sz w:val="24"/>
              </w:rPr>
            </w:pPr>
            <w:r w:rsidRPr="004415FE">
              <w:rPr>
                <w:color w:val="000000"/>
                <w:sz w:val="24"/>
              </w:rPr>
              <w:t>Ghi nhận phản ánh để chuyển/phối hợp với cơ quan có thẩm quyền rà soát, xử lý</w:t>
            </w:r>
          </w:p>
        </w:tc>
      </w:tr>
    </w:tbl>
    <w:p w14:paraId="6C5D7557" w14:textId="77777777" w:rsidR="004415FE" w:rsidRDefault="004415FE" w:rsidP="004415FE"/>
    <w:p w14:paraId="586B875C" w14:textId="77777777" w:rsidR="004415FE" w:rsidRDefault="0000023E" w:rsidP="004415FE">
      <w:pPr>
        <w:rPr>
          <w:b/>
        </w:rPr>
      </w:pPr>
      <w:r>
        <w:rPr>
          <w:b/>
        </w:rPr>
        <w:t>II. NHÓM C (</w:t>
      </w:r>
      <w:r w:rsidR="004415FE" w:rsidRPr="0000023E">
        <w:rPr>
          <w:b/>
        </w:rPr>
        <w:t>KHÔNG NHẤT TRÍ</w:t>
      </w:r>
      <w:r>
        <w:rPr>
          <w:b/>
        </w:rPr>
        <w:t>)</w:t>
      </w:r>
      <w:r w:rsidR="004415FE" w:rsidRPr="0000023E">
        <w:rPr>
          <w:b/>
        </w:rPr>
        <w:t>:</w:t>
      </w:r>
    </w:p>
    <w:p w14:paraId="3034BEE5" w14:textId="77777777" w:rsidR="0000023E" w:rsidRDefault="0000023E" w:rsidP="004415FE">
      <w:pPr>
        <w:rPr>
          <w:b/>
        </w:rPr>
      </w:pPr>
      <w:r>
        <w:rPr>
          <w:b/>
        </w:rPr>
        <w:lastRenderedPageBreak/>
        <w:t>1. Chuyển Bộ Tài chính:</w:t>
      </w:r>
    </w:p>
    <w:p w14:paraId="728C354C" w14:textId="77777777" w:rsidR="00E21F05" w:rsidRPr="0000023E" w:rsidRDefault="00E21F05" w:rsidP="004415FE">
      <w:pPr>
        <w:rPr>
          <w:b/>
        </w:rPr>
      </w:pPr>
      <w:r>
        <w:rPr>
          <w:b/>
        </w:rPr>
        <w:t>V.1.1.C:</w:t>
      </w: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430"/>
        <w:gridCol w:w="3781"/>
        <w:gridCol w:w="1440"/>
        <w:gridCol w:w="1254"/>
        <w:gridCol w:w="2693"/>
        <w:gridCol w:w="2835"/>
      </w:tblGrid>
      <w:tr w:rsidR="004415FE" w:rsidRPr="004415FE" w14:paraId="29A6E63F" w14:textId="77777777" w:rsidTr="00564221">
        <w:trPr>
          <w:tblHeader/>
        </w:trPr>
        <w:tc>
          <w:tcPr>
            <w:tcW w:w="735" w:type="dxa"/>
            <w:shd w:val="clear" w:color="auto" w:fill="F7CAAC"/>
            <w:vAlign w:val="center"/>
          </w:tcPr>
          <w:p w14:paraId="07E5AA36"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STT</w:t>
            </w:r>
          </w:p>
        </w:tc>
        <w:tc>
          <w:tcPr>
            <w:tcW w:w="2430" w:type="dxa"/>
            <w:tcBorders>
              <w:bottom w:val="single" w:sz="4" w:space="0" w:color="auto"/>
            </w:tcBorders>
            <w:shd w:val="clear" w:color="auto" w:fill="F7CAAC"/>
            <w:vAlign w:val="center"/>
          </w:tcPr>
          <w:p w14:paraId="10BF8800"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Điều, khoản, điểm, tên văn bản đề xuất xử lý</w:t>
            </w:r>
          </w:p>
        </w:tc>
        <w:tc>
          <w:tcPr>
            <w:tcW w:w="3781" w:type="dxa"/>
            <w:tcBorders>
              <w:bottom w:val="single" w:sz="4" w:space="0" w:color="auto"/>
            </w:tcBorders>
            <w:shd w:val="clear" w:color="auto" w:fill="F7CAAC"/>
            <w:vAlign w:val="center"/>
          </w:tcPr>
          <w:p w14:paraId="1ED12C30"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Nội dung quy định</w:t>
            </w:r>
          </w:p>
          <w:p w14:paraId="5998EC27"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được phản ánh mâu thuẫn,</w:t>
            </w:r>
          </w:p>
          <w:p w14:paraId="5AA86F48"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chồng chéo</w:t>
            </w:r>
          </w:p>
        </w:tc>
        <w:tc>
          <w:tcPr>
            <w:tcW w:w="1440" w:type="dxa"/>
            <w:tcBorders>
              <w:bottom w:val="single" w:sz="4" w:space="0" w:color="auto"/>
            </w:tcBorders>
            <w:shd w:val="clear" w:color="auto" w:fill="F7CAAC"/>
            <w:vAlign w:val="center"/>
          </w:tcPr>
          <w:p w14:paraId="0AC1F234"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Phương án xử lý được đề xuất</w:t>
            </w:r>
          </w:p>
        </w:tc>
        <w:tc>
          <w:tcPr>
            <w:tcW w:w="1254" w:type="dxa"/>
            <w:tcBorders>
              <w:bottom w:val="single" w:sz="4" w:space="0" w:color="auto"/>
            </w:tcBorders>
            <w:shd w:val="clear" w:color="auto" w:fill="F7CAAC"/>
            <w:vAlign w:val="center"/>
          </w:tcPr>
          <w:p w14:paraId="4D756E96"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Cơ quan,</w:t>
            </w:r>
          </w:p>
          <w:p w14:paraId="2D204516"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tổ chức</w:t>
            </w:r>
          </w:p>
          <w:p w14:paraId="4A07399A"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rà soát, phản ánh</w:t>
            </w:r>
          </w:p>
        </w:tc>
        <w:tc>
          <w:tcPr>
            <w:tcW w:w="2693" w:type="dxa"/>
            <w:tcBorders>
              <w:bottom w:val="single" w:sz="4" w:space="0" w:color="auto"/>
            </w:tcBorders>
            <w:shd w:val="clear" w:color="auto" w:fill="F7CAAC"/>
            <w:vAlign w:val="center"/>
          </w:tcPr>
          <w:p w14:paraId="1239B645"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Ý kiến của Bộ Nông nghiệp và Môi trường</w:t>
            </w:r>
          </w:p>
          <w:p w14:paraId="4B122911"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về nội dung rà soát, phản ánh</w:t>
            </w:r>
          </w:p>
        </w:tc>
        <w:tc>
          <w:tcPr>
            <w:tcW w:w="2835" w:type="dxa"/>
            <w:tcBorders>
              <w:bottom w:val="single" w:sz="4" w:space="0" w:color="auto"/>
            </w:tcBorders>
            <w:shd w:val="clear" w:color="auto" w:fill="F7CAAC"/>
            <w:vAlign w:val="center"/>
          </w:tcPr>
          <w:p w14:paraId="12BE4D44" w14:textId="77777777" w:rsidR="004415FE" w:rsidRPr="004415FE" w:rsidRDefault="004415FE" w:rsidP="004415FE">
            <w:pPr>
              <w:spacing w:after="0" w:line="264" w:lineRule="auto"/>
              <w:jc w:val="center"/>
              <w:rPr>
                <w:rFonts w:eastAsia="Times New Roman"/>
                <w:b/>
                <w:bCs/>
                <w:sz w:val="25"/>
                <w:szCs w:val="25"/>
                <w:lang w:val="en"/>
              </w:rPr>
            </w:pPr>
            <w:r w:rsidRPr="004415FE">
              <w:rPr>
                <w:rFonts w:eastAsia="Times New Roman"/>
                <w:b/>
                <w:bCs/>
                <w:sz w:val="25"/>
                <w:szCs w:val="25"/>
                <w:lang w:val="en"/>
              </w:rPr>
              <w:t>Ý kiến của Bộ Tư pháp về nội dung rà soát, phản ánh</w:t>
            </w:r>
          </w:p>
        </w:tc>
      </w:tr>
      <w:tr w:rsidR="004415FE" w:rsidRPr="004415FE" w14:paraId="34F065F5" w14:textId="77777777" w:rsidTr="00564221">
        <w:tc>
          <w:tcPr>
            <w:tcW w:w="735" w:type="dxa"/>
            <w:tcBorders>
              <w:top w:val="single" w:sz="4" w:space="0" w:color="auto"/>
              <w:left w:val="single" w:sz="4" w:space="0" w:color="auto"/>
              <w:bottom w:val="single" w:sz="4" w:space="0" w:color="auto"/>
              <w:right w:val="single" w:sz="4" w:space="0" w:color="auto"/>
            </w:tcBorders>
          </w:tcPr>
          <w:p w14:paraId="02DBCFBD" w14:textId="77777777" w:rsidR="004415FE" w:rsidRPr="004415FE" w:rsidRDefault="004415FE" w:rsidP="004415FE">
            <w:pPr>
              <w:spacing w:after="0" w:line="240" w:lineRule="auto"/>
              <w:jc w:val="both"/>
              <w:rPr>
                <w:rFonts w:eastAsia="Times New Roman"/>
                <w:sz w:val="24"/>
                <w:szCs w:val="24"/>
                <w:highlight w:val="yellow"/>
              </w:rPr>
            </w:pPr>
            <w:r w:rsidRPr="004415FE">
              <w:rPr>
                <w:rFonts w:eastAsia="Times New Roman"/>
                <w:sz w:val="24"/>
                <w:szCs w:val="24"/>
                <w:highlight w:val="yellow"/>
              </w:rPr>
              <w:t>30</w:t>
            </w:r>
          </w:p>
        </w:tc>
        <w:tc>
          <w:tcPr>
            <w:tcW w:w="2430" w:type="dxa"/>
            <w:tcBorders>
              <w:top w:val="single" w:sz="4" w:space="0" w:color="auto"/>
              <w:left w:val="single" w:sz="4" w:space="0" w:color="auto"/>
              <w:bottom w:val="single" w:sz="4" w:space="0" w:color="auto"/>
              <w:right w:val="single" w:sz="4" w:space="0" w:color="auto"/>
            </w:tcBorders>
          </w:tcPr>
          <w:p w14:paraId="45BD38C3" w14:textId="77777777" w:rsidR="004415FE" w:rsidRPr="004415FE" w:rsidRDefault="004415FE" w:rsidP="004415FE">
            <w:pPr>
              <w:spacing w:after="0" w:line="240" w:lineRule="auto"/>
              <w:jc w:val="both"/>
              <w:rPr>
                <w:rFonts w:eastAsia="Times New Roman"/>
                <w:sz w:val="24"/>
                <w:szCs w:val="24"/>
                <w:highlight w:val="yellow"/>
              </w:rPr>
            </w:pPr>
            <w:r w:rsidRPr="004415FE">
              <w:rPr>
                <w:rFonts w:eastAsia="Times New Roman"/>
                <w:sz w:val="24"/>
                <w:szCs w:val="24"/>
                <w:highlight w:val="yellow"/>
              </w:rPr>
              <w:t>Khoản 8 Điều 126 Luật Đất Đai 2024 và Điều 17 Luật Đấu Thầu 2023 về Huỷ kết quả trúng thầu dự án có sử dụng đất</w:t>
            </w:r>
          </w:p>
        </w:tc>
        <w:tc>
          <w:tcPr>
            <w:tcW w:w="3781" w:type="dxa"/>
            <w:tcBorders>
              <w:top w:val="single" w:sz="4" w:space="0" w:color="auto"/>
              <w:left w:val="single" w:sz="4" w:space="0" w:color="auto"/>
              <w:bottom w:val="single" w:sz="4" w:space="0" w:color="auto"/>
              <w:right w:val="single" w:sz="4" w:space="0" w:color="auto"/>
            </w:tcBorders>
          </w:tcPr>
          <w:p w14:paraId="0737660A" w14:textId="77777777" w:rsidR="004415FE" w:rsidRPr="004415FE" w:rsidRDefault="004415FE" w:rsidP="004415FE">
            <w:pPr>
              <w:spacing w:after="0" w:line="240" w:lineRule="auto"/>
              <w:jc w:val="both"/>
              <w:rPr>
                <w:rFonts w:eastAsia="Times New Roman"/>
                <w:sz w:val="24"/>
                <w:szCs w:val="24"/>
                <w:highlight w:val="yellow"/>
              </w:rPr>
            </w:pPr>
            <w:r w:rsidRPr="004415FE">
              <w:rPr>
                <w:rFonts w:eastAsia="Times New Roman"/>
                <w:sz w:val="24"/>
                <w:szCs w:val="24"/>
                <w:highlight w:val="yellow"/>
              </w:rPr>
              <w:t xml:space="preserve">Theo Khoản 8 Điều 126 Luật Đất Đai 2024 quy định nếu tổ chức được giao đất, cho thuê đất chưa ứng vốn trong vòng 6 tháng để thực hiện bồi thường hỗ trợ tái định cư thì hủy kết quả trúng thầu. Tuy nhiên, theo Điều 17 Luật Đấu thầu 2023 thì không có trường hợp chưa ứng tiền trong vòng 6 tháng sẽ bị huỷ thầu. </w:t>
            </w:r>
            <w:r w:rsidRPr="004415FE">
              <w:rPr>
                <w:rFonts w:eastAsia="Times New Roman"/>
                <w:sz w:val="24"/>
                <w:szCs w:val="24"/>
                <w:highlight w:val="yellow"/>
              </w:rPr>
              <w:br/>
              <w:t>* Kiến nghị để khắc phục điểm nghẽn: Quy định thống nhất ở trong cả hai Luật, theo hướng sửa đổi Luật Đấu thầu bổ sung đối với trường hợp huỷ thầu được quy định tại khoản 8 Điều 126 Luật Đất đai 2024.</w:t>
            </w:r>
          </w:p>
        </w:tc>
        <w:tc>
          <w:tcPr>
            <w:tcW w:w="1440" w:type="dxa"/>
            <w:tcBorders>
              <w:top w:val="single" w:sz="4" w:space="0" w:color="auto"/>
              <w:left w:val="single" w:sz="4" w:space="0" w:color="auto"/>
              <w:bottom w:val="single" w:sz="4" w:space="0" w:color="auto"/>
              <w:right w:val="single" w:sz="4" w:space="0" w:color="auto"/>
            </w:tcBorders>
          </w:tcPr>
          <w:p w14:paraId="735245E7" w14:textId="77777777" w:rsidR="004415FE" w:rsidRPr="004415FE" w:rsidRDefault="004415FE" w:rsidP="004415FE">
            <w:pPr>
              <w:spacing w:after="0" w:line="240" w:lineRule="auto"/>
              <w:jc w:val="both"/>
              <w:rPr>
                <w:rFonts w:eastAsia="Times New Roman"/>
                <w:sz w:val="24"/>
                <w:szCs w:val="24"/>
                <w:highlight w:val="yellow"/>
              </w:rPr>
            </w:pPr>
            <w:r w:rsidRPr="004415FE">
              <w:rPr>
                <w:rFonts w:eastAsia="Times New Roman"/>
                <w:sz w:val="24"/>
                <w:szCs w:val="24"/>
                <w:highlight w:val="yellow"/>
              </w:rPr>
              <w:t>C. Sửa đổi, bổ sung, thay thế, ban hành mới VBQPPL (theo trình tự, thủ tục rút gọn ban hành VBQPPL của Luật Ban hành VBQPPL)</w:t>
            </w:r>
          </w:p>
        </w:tc>
        <w:tc>
          <w:tcPr>
            <w:tcW w:w="1254" w:type="dxa"/>
            <w:tcBorders>
              <w:top w:val="single" w:sz="4" w:space="0" w:color="auto"/>
              <w:left w:val="single" w:sz="4" w:space="0" w:color="auto"/>
              <w:bottom w:val="single" w:sz="4" w:space="0" w:color="auto"/>
              <w:right w:val="single" w:sz="4" w:space="0" w:color="auto"/>
            </w:tcBorders>
          </w:tcPr>
          <w:p w14:paraId="36509891" w14:textId="77777777" w:rsidR="004415FE" w:rsidRPr="004415FE" w:rsidRDefault="004415FE" w:rsidP="004415FE">
            <w:pPr>
              <w:spacing w:after="0" w:line="240" w:lineRule="auto"/>
              <w:rPr>
                <w:rFonts w:eastAsia="Times New Roman"/>
                <w:sz w:val="24"/>
                <w:szCs w:val="24"/>
                <w:highlight w:val="yellow"/>
              </w:rPr>
            </w:pPr>
            <w:r w:rsidRPr="004415FE">
              <w:rPr>
                <w:rFonts w:eastAsia="Times New Roman"/>
                <w:sz w:val="24"/>
                <w:szCs w:val="24"/>
                <w:highlight w:val="yellow"/>
              </w:rPr>
              <w:t>Trường Đại học Luật Hà Nội</w:t>
            </w:r>
          </w:p>
        </w:tc>
        <w:tc>
          <w:tcPr>
            <w:tcW w:w="2693" w:type="dxa"/>
            <w:tcBorders>
              <w:top w:val="single" w:sz="4" w:space="0" w:color="auto"/>
              <w:left w:val="single" w:sz="4" w:space="0" w:color="auto"/>
              <w:bottom w:val="single" w:sz="4" w:space="0" w:color="auto"/>
              <w:right w:val="single" w:sz="4" w:space="0" w:color="auto"/>
            </w:tcBorders>
          </w:tcPr>
          <w:p w14:paraId="4CF9D103" w14:textId="77777777" w:rsidR="004415FE" w:rsidRPr="004415FE" w:rsidRDefault="004415FE" w:rsidP="004415FE">
            <w:pPr>
              <w:spacing w:after="0" w:line="240" w:lineRule="auto"/>
              <w:jc w:val="both"/>
              <w:rPr>
                <w:rFonts w:eastAsia="Times New Roman"/>
                <w:sz w:val="24"/>
                <w:szCs w:val="24"/>
                <w:highlight w:val="yellow"/>
              </w:rPr>
            </w:pPr>
            <w:r w:rsidRPr="004415FE">
              <w:rPr>
                <w:rFonts w:eastAsia="Times New Roman"/>
                <w:sz w:val="24"/>
                <w:szCs w:val="24"/>
                <w:highlight w:val="yellow"/>
              </w:rPr>
              <w:t>Đề nghị chuyển BTC vì kiến nghị của địa phương liên quan đến việc sửa đổi Luật Đấu thầu.</w:t>
            </w:r>
          </w:p>
        </w:tc>
        <w:tc>
          <w:tcPr>
            <w:tcW w:w="2835" w:type="dxa"/>
            <w:tcBorders>
              <w:top w:val="nil"/>
              <w:left w:val="single" w:sz="4" w:space="0" w:color="auto"/>
              <w:bottom w:val="single" w:sz="4" w:space="0" w:color="000000"/>
              <w:right w:val="single" w:sz="4" w:space="0" w:color="000000"/>
            </w:tcBorders>
          </w:tcPr>
          <w:p w14:paraId="26D42DDE"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highlight w:val="yellow"/>
              </w:rPr>
              <w:t>Ghi nhận nội dung phản ánh để phối hợp với cơ quan có thẩm quyền trong trường hợp có sửa đổi, bổ sung hoặc hướng dẫn đối với quy định liên quan.</w:t>
            </w:r>
          </w:p>
        </w:tc>
      </w:tr>
      <w:tr w:rsidR="004415FE" w:rsidRPr="004415FE" w14:paraId="06A25559" w14:textId="77777777" w:rsidTr="00564221">
        <w:tc>
          <w:tcPr>
            <w:tcW w:w="735" w:type="dxa"/>
            <w:tcBorders>
              <w:top w:val="single" w:sz="4" w:space="0" w:color="auto"/>
              <w:left w:val="single" w:sz="4" w:space="0" w:color="auto"/>
              <w:bottom w:val="single" w:sz="4" w:space="0" w:color="auto"/>
              <w:right w:val="single" w:sz="4" w:space="0" w:color="auto"/>
            </w:tcBorders>
          </w:tcPr>
          <w:p w14:paraId="05842659" w14:textId="77777777" w:rsidR="004415FE" w:rsidRPr="004415FE" w:rsidRDefault="004415FE" w:rsidP="00564221">
            <w:pPr>
              <w:spacing w:after="0" w:line="240" w:lineRule="auto"/>
              <w:jc w:val="both"/>
              <w:rPr>
                <w:sz w:val="24"/>
                <w:szCs w:val="24"/>
              </w:rPr>
            </w:pPr>
            <w:r w:rsidRPr="004415FE">
              <w:rPr>
                <w:sz w:val="24"/>
                <w:szCs w:val="24"/>
              </w:rPr>
              <w:t>39</w:t>
            </w:r>
          </w:p>
        </w:tc>
        <w:tc>
          <w:tcPr>
            <w:tcW w:w="2430" w:type="dxa"/>
            <w:tcBorders>
              <w:top w:val="single" w:sz="4" w:space="0" w:color="auto"/>
              <w:left w:val="single" w:sz="4" w:space="0" w:color="auto"/>
              <w:bottom w:val="single" w:sz="4" w:space="0" w:color="auto"/>
              <w:right w:val="single" w:sz="4" w:space="0" w:color="auto"/>
            </w:tcBorders>
          </w:tcPr>
          <w:p w14:paraId="39BFDC9B" w14:textId="77777777" w:rsidR="004415FE" w:rsidRPr="004415FE" w:rsidRDefault="004415FE" w:rsidP="00564221">
            <w:pPr>
              <w:spacing w:after="0" w:line="240" w:lineRule="auto"/>
              <w:jc w:val="both"/>
              <w:rPr>
                <w:sz w:val="24"/>
                <w:szCs w:val="24"/>
              </w:rPr>
            </w:pPr>
            <w:r w:rsidRPr="004415FE">
              <w:rPr>
                <w:sz w:val="24"/>
                <w:szCs w:val="24"/>
              </w:rPr>
              <w:t>Nghị định số 96/2018/NĐ-CP ngày 30/6/2018 của Chính phủ Quy định chi tiết về giá sản phẩm, dịch vụ thủy lợi và hỗ trợ tiền sử dụng sản phẩm, dịch vụ công ích thủy lợi</w:t>
            </w:r>
          </w:p>
        </w:tc>
        <w:tc>
          <w:tcPr>
            <w:tcW w:w="3781" w:type="dxa"/>
            <w:tcBorders>
              <w:top w:val="single" w:sz="4" w:space="0" w:color="auto"/>
              <w:left w:val="single" w:sz="4" w:space="0" w:color="auto"/>
              <w:bottom w:val="single" w:sz="4" w:space="0" w:color="auto"/>
              <w:right w:val="single" w:sz="4" w:space="0" w:color="auto"/>
            </w:tcBorders>
          </w:tcPr>
          <w:p w14:paraId="107EE999" w14:textId="77777777" w:rsidR="004415FE" w:rsidRPr="004415FE" w:rsidRDefault="004415FE" w:rsidP="00564221">
            <w:pPr>
              <w:spacing w:after="0" w:line="240" w:lineRule="auto"/>
              <w:jc w:val="both"/>
              <w:rPr>
                <w:sz w:val="24"/>
                <w:szCs w:val="24"/>
              </w:rPr>
            </w:pPr>
            <w:r w:rsidRPr="004415FE">
              <w:rPr>
                <w:sz w:val="24"/>
                <w:szCs w:val="24"/>
              </w:rPr>
              <w:t>Không còn phù hợp với quy định tại khoản 5 Điều 73 Luật Giá năm 2023 và Nghị định số 85/2024/NĐ-CP ngày 10/7/2024 của Chính phủ quy định chi tiết một số điều của Luật Giá</w:t>
            </w:r>
          </w:p>
        </w:tc>
        <w:tc>
          <w:tcPr>
            <w:tcW w:w="1440" w:type="dxa"/>
            <w:tcBorders>
              <w:top w:val="single" w:sz="4" w:space="0" w:color="auto"/>
              <w:left w:val="single" w:sz="4" w:space="0" w:color="auto"/>
              <w:bottom w:val="single" w:sz="4" w:space="0" w:color="auto"/>
              <w:right w:val="single" w:sz="4" w:space="0" w:color="auto"/>
            </w:tcBorders>
          </w:tcPr>
          <w:p w14:paraId="6FD44A67" w14:textId="77777777" w:rsidR="004415FE" w:rsidRPr="004415FE" w:rsidRDefault="004415FE" w:rsidP="00564221">
            <w:pPr>
              <w:spacing w:after="0" w:line="240" w:lineRule="auto"/>
              <w:jc w:val="both"/>
              <w:rPr>
                <w:sz w:val="24"/>
                <w:szCs w:val="24"/>
              </w:rPr>
            </w:pPr>
            <w:r w:rsidRPr="004415FE">
              <w:rPr>
                <w:sz w:val="24"/>
                <w:szCs w:val="24"/>
              </w:rPr>
              <w:t xml:space="preserve">C. Sửa đổi, bổ sung, thay thế, ban hành mới VBQPPL (theo trình tự, thủ tục rút gọn ban hành VBQPPL của Luật </w:t>
            </w:r>
            <w:r w:rsidRPr="004415FE">
              <w:rPr>
                <w:sz w:val="24"/>
                <w:szCs w:val="24"/>
              </w:rPr>
              <w:lastRenderedPageBreak/>
              <w:t>Ban hành VBQPPL)</w:t>
            </w:r>
          </w:p>
        </w:tc>
        <w:tc>
          <w:tcPr>
            <w:tcW w:w="1254" w:type="dxa"/>
            <w:tcBorders>
              <w:top w:val="single" w:sz="4" w:space="0" w:color="auto"/>
              <w:left w:val="single" w:sz="4" w:space="0" w:color="auto"/>
              <w:bottom w:val="single" w:sz="4" w:space="0" w:color="auto"/>
              <w:right w:val="single" w:sz="4" w:space="0" w:color="auto"/>
            </w:tcBorders>
          </w:tcPr>
          <w:p w14:paraId="3E37379F" w14:textId="77777777" w:rsidR="004415FE" w:rsidRPr="004415FE" w:rsidRDefault="004415FE" w:rsidP="00564221">
            <w:pPr>
              <w:spacing w:after="0" w:line="240" w:lineRule="auto"/>
              <w:rPr>
                <w:sz w:val="24"/>
                <w:szCs w:val="24"/>
              </w:rPr>
            </w:pPr>
            <w:r w:rsidRPr="004415FE">
              <w:rPr>
                <w:sz w:val="24"/>
                <w:szCs w:val="24"/>
              </w:rPr>
              <w:lastRenderedPageBreak/>
              <w:t>Sở Tư pháp tỉnh Quảng Ngãi</w:t>
            </w:r>
          </w:p>
        </w:tc>
        <w:tc>
          <w:tcPr>
            <w:tcW w:w="2693" w:type="dxa"/>
            <w:tcBorders>
              <w:top w:val="single" w:sz="4" w:space="0" w:color="auto"/>
              <w:left w:val="single" w:sz="4" w:space="0" w:color="auto"/>
              <w:bottom w:val="single" w:sz="4" w:space="0" w:color="auto"/>
              <w:right w:val="single" w:sz="4" w:space="0" w:color="auto"/>
            </w:tcBorders>
          </w:tcPr>
          <w:p w14:paraId="675D9F4F" w14:textId="77777777" w:rsidR="004415FE" w:rsidRPr="004415FE" w:rsidRDefault="004415FE" w:rsidP="00564221">
            <w:pPr>
              <w:spacing w:after="0" w:line="240" w:lineRule="auto"/>
              <w:jc w:val="both"/>
              <w:rPr>
                <w:sz w:val="24"/>
                <w:szCs w:val="24"/>
              </w:rPr>
            </w:pPr>
            <w:r w:rsidRPr="004415FE">
              <w:rPr>
                <w:sz w:val="24"/>
                <w:szCs w:val="24"/>
              </w:rPr>
              <w:t>Bộ NNMT đề nghị chuyển BTC vì đât là Nghị định do BTC chủ trì, trình ban hành.</w:t>
            </w:r>
          </w:p>
        </w:tc>
        <w:tc>
          <w:tcPr>
            <w:tcW w:w="2835" w:type="dxa"/>
            <w:tcBorders>
              <w:top w:val="nil"/>
              <w:left w:val="single" w:sz="4" w:space="0" w:color="auto"/>
              <w:bottom w:val="single" w:sz="4" w:space="0" w:color="000000"/>
              <w:right w:val="single" w:sz="4" w:space="0" w:color="000000"/>
            </w:tcBorders>
          </w:tcPr>
          <w:p w14:paraId="0DB57DA8" w14:textId="77777777" w:rsidR="004415FE" w:rsidRPr="004415FE" w:rsidRDefault="004415FE" w:rsidP="00564221">
            <w:pPr>
              <w:spacing w:after="0" w:line="240" w:lineRule="auto"/>
              <w:jc w:val="both"/>
              <w:rPr>
                <w:sz w:val="24"/>
                <w:szCs w:val="24"/>
              </w:rPr>
            </w:pPr>
            <w:r w:rsidRPr="004415FE">
              <w:rPr>
                <w:sz w:val="24"/>
                <w:szCs w:val="24"/>
              </w:rPr>
              <w:t>Bộ Tài chính đã trình Chính phủ Nghị định thay thế Nghị định số 96/2018/NĐ-CP, đề nghị Bộ Tài chính phối hợp với Văn phòng chính phủ để báo cáo Chính phủ sớm ban hành Nghị định.</w:t>
            </w:r>
          </w:p>
        </w:tc>
      </w:tr>
      <w:tr w:rsidR="004415FE" w:rsidRPr="004415FE" w14:paraId="60F4D384" w14:textId="77777777" w:rsidTr="00564221">
        <w:tc>
          <w:tcPr>
            <w:tcW w:w="735" w:type="dxa"/>
            <w:tcBorders>
              <w:top w:val="single" w:sz="4" w:space="0" w:color="auto"/>
              <w:left w:val="single" w:sz="4" w:space="0" w:color="auto"/>
              <w:bottom w:val="single" w:sz="4" w:space="0" w:color="auto"/>
              <w:right w:val="single" w:sz="4" w:space="0" w:color="auto"/>
            </w:tcBorders>
          </w:tcPr>
          <w:p w14:paraId="1CB0FD78"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lastRenderedPageBreak/>
              <w:t>42</w:t>
            </w:r>
          </w:p>
        </w:tc>
        <w:tc>
          <w:tcPr>
            <w:tcW w:w="2430" w:type="dxa"/>
            <w:tcBorders>
              <w:top w:val="single" w:sz="4" w:space="0" w:color="auto"/>
              <w:left w:val="single" w:sz="4" w:space="0" w:color="auto"/>
              <w:bottom w:val="single" w:sz="4" w:space="0" w:color="auto"/>
              <w:right w:val="single" w:sz="4" w:space="0" w:color="auto"/>
            </w:tcBorders>
          </w:tcPr>
          <w:p w14:paraId="4CF898AB"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Nghị định số 43/2022/NĐ-CP ngày 24/6/2022 của Chính phủ Quy định việc quản lý, sử dụng và khai thác tài sản kết cấu hạ tầng cấp nước sạch</w:t>
            </w:r>
          </w:p>
        </w:tc>
        <w:tc>
          <w:tcPr>
            <w:tcW w:w="3781" w:type="dxa"/>
            <w:tcBorders>
              <w:top w:val="single" w:sz="4" w:space="0" w:color="auto"/>
              <w:left w:val="single" w:sz="4" w:space="0" w:color="auto"/>
              <w:bottom w:val="single" w:sz="4" w:space="0" w:color="auto"/>
              <w:right w:val="single" w:sz="4" w:space="0" w:color="auto"/>
            </w:tcBorders>
          </w:tcPr>
          <w:p w14:paraId="7805BB2C"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Việc giao cơ quan chuyên môn về cấp nước sạch (Sở Nông nghiệp và Môi trường) tham mưu UBND tỉnh thực hiện quyền, trách nhiệm của đại diện chủ sở hữu đối với tài sản kết cấu hạ tầng nước sạch (tài sản công thuộc phạm vi quản lý của UBND tỉnh) là chưa phù hợp với Quy định về chức năng, nhiệm vụ, quyền hạn và cơ cấu tổ chức của Sở Nông nghiệp và Môi trường nên rất khó khăn, lúng túng trong tổ chức thực hiện. Chỉ nên</w:t>
            </w:r>
            <w:r w:rsidRPr="004415FE">
              <w:rPr>
                <w:rFonts w:eastAsia="Times New Roman"/>
                <w:sz w:val="24"/>
                <w:szCs w:val="24"/>
              </w:rPr>
              <w:br/>
              <w:t xml:space="preserve">  giao cơ quan chuyên môn về cấp nước sạch thực hiện nhiệm vụ quản lý nhà nước về sản xuất, cung cấp và tiêu thụ nước sạch (theo quy định tại Nghị định số 117/2007/NĐ-CP ngày 11/7/2007 của Chính phủ về sản xuất, cung cấp và tiêu thụ nước sạch và Nghị định số 124/2011/NĐ-CP ngày 28/12/2011 về sửa đổi, bổ  sung một số điều Nghị định số 117/2007/NĐ-CP)</w:t>
            </w:r>
          </w:p>
        </w:tc>
        <w:tc>
          <w:tcPr>
            <w:tcW w:w="1440" w:type="dxa"/>
            <w:tcBorders>
              <w:top w:val="single" w:sz="4" w:space="0" w:color="auto"/>
              <w:left w:val="single" w:sz="4" w:space="0" w:color="auto"/>
              <w:bottom w:val="single" w:sz="4" w:space="0" w:color="auto"/>
              <w:right w:val="single" w:sz="4" w:space="0" w:color="auto"/>
            </w:tcBorders>
          </w:tcPr>
          <w:p w14:paraId="0EEA8C23"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C. Sửa đổi, bổ sung, thay thế, ban hành mới VBQPPL (theo trình tự, thủ tục rút gọn ban hành VBQPPL của Luật Ban hành VBQPPL)</w:t>
            </w:r>
          </w:p>
        </w:tc>
        <w:tc>
          <w:tcPr>
            <w:tcW w:w="1254" w:type="dxa"/>
            <w:tcBorders>
              <w:top w:val="single" w:sz="4" w:space="0" w:color="auto"/>
              <w:left w:val="single" w:sz="4" w:space="0" w:color="auto"/>
              <w:bottom w:val="single" w:sz="4" w:space="0" w:color="auto"/>
              <w:right w:val="single" w:sz="4" w:space="0" w:color="auto"/>
            </w:tcBorders>
          </w:tcPr>
          <w:p w14:paraId="570EC5A6" w14:textId="77777777" w:rsidR="004415FE" w:rsidRPr="004415FE" w:rsidRDefault="004415FE" w:rsidP="004415FE">
            <w:pPr>
              <w:spacing w:after="0" w:line="240" w:lineRule="auto"/>
              <w:rPr>
                <w:rFonts w:eastAsia="Times New Roman"/>
                <w:sz w:val="24"/>
                <w:szCs w:val="24"/>
              </w:rPr>
            </w:pPr>
            <w:r w:rsidRPr="004415FE">
              <w:rPr>
                <w:rFonts w:eastAsia="Times New Roman"/>
                <w:sz w:val="24"/>
                <w:szCs w:val="24"/>
              </w:rPr>
              <w:t>Sở Tư pháp tỉnh Quảng Ngãi</w:t>
            </w:r>
          </w:p>
        </w:tc>
        <w:tc>
          <w:tcPr>
            <w:tcW w:w="2693" w:type="dxa"/>
            <w:tcBorders>
              <w:top w:val="single" w:sz="4" w:space="0" w:color="auto"/>
              <w:left w:val="single" w:sz="4" w:space="0" w:color="auto"/>
              <w:bottom w:val="single" w:sz="4" w:space="0" w:color="auto"/>
              <w:right w:val="single" w:sz="4" w:space="0" w:color="auto"/>
            </w:tcBorders>
          </w:tcPr>
          <w:p w14:paraId="6CC14E37"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Bộ NNMT đề nghị chuyển BTC vì đât là Nghị định do BTC chủ trì, trình ban hành.</w:t>
            </w:r>
          </w:p>
        </w:tc>
        <w:tc>
          <w:tcPr>
            <w:tcW w:w="2835" w:type="dxa"/>
            <w:tcBorders>
              <w:top w:val="nil"/>
              <w:left w:val="single" w:sz="4" w:space="0" w:color="auto"/>
              <w:bottom w:val="single" w:sz="4" w:space="0" w:color="000000"/>
              <w:right w:val="single" w:sz="4" w:space="0" w:color="000000"/>
            </w:tcBorders>
          </w:tcPr>
          <w:p w14:paraId="4EE276CF"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Ghi nhận nội dung phản ánh để phối hợp với cơ quan có thẩm quyền trong trường hợp có sửa đổi, bổ sung hoặc hướng dẫn đối với quy định liên quan.</w:t>
            </w:r>
          </w:p>
        </w:tc>
      </w:tr>
      <w:tr w:rsidR="004415FE" w:rsidRPr="004415FE" w14:paraId="62CD630F" w14:textId="77777777" w:rsidTr="00564221">
        <w:tc>
          <w:tcPr>
            <w:tcW w:w="735" w:type="dxa"/>
            <w:tcBorders>
              <w:top w:val="single" w:sz="4" w:space="0" w:color="auto"/>
              <w:left w:val="single" w:sz="4" w:space="0" w:color="auto"/>
              <w:bottom w:val="single" w:sz="4" w:space="0" w:color="auto"/>
              <w:right w:val="single" w:sz="4" w:space="0" w:color="auto"/>
            </w:tcBorders>
          </w:tcPr>
          <w:p w14:paraId="2B635382"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46</w:t>
            </w:r>
          </w:p>
        </w:tc>
        <w:tc>
          <w:tcPr>
            <w:tcW w:w="2430" w:type="dxa"/>
            <w:tcBorders>
              <w:top w:val="single" w:sz="4" w:space="0" w:color="auto"/>
              <w:left w:val="single" w:sz="4" w:space="0" w:color="auto"/>
              <w:bottom w:val="single" w:sz="4" w:space="0" w:color="auto"/>
              <w:right w:val="single" w:sz="4" w:space="0" w:color="auto"/>
            </w:tcBorders>
          </w:tcPr>
          <w:p w14:paraId="1C8772ED"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 xml:space="preserve">Tại Khoản 8 Điều 50 Nghị định 103/2024/NĐ-CP ngày 30/7/2024 của Chính phủ về tiền sử dụng </w:t>
            </w:r>
            <w:r w:rsidRPr="004415FE">
              <w:rPr>
                <w:rFonts w:eastAsia="Times New Roman"/>
                <w:sz w:val="24"/>
                <w:szCs w:val="24"/>
              </w:rPr>
              <w:lastRenderedPageBreak/>
              <w:t xml:space="preserve">đất, tiền thuê đất có quy định: “8. Trường hợp dự án nhà ở thương mại đã được cơ quan Nhà nước có thẩm quyền cho phép đóng tiền tương đương giá trị quỹ đất 20% đã đầu tư xây dựng hệ thống hạ tầng kỹ thuật dành để xây dựng nhà ở xã hội theo quy định của pháp luật về nhà ở mà đến thời điểm Nghị định này có hiệu lực thi hành chưa tính khoản tiền này thì thực hiện tính, thu, nộp theo quy định tại Nghị định này; trường hợp đã tính khoản tiền này theo quy định của pháp luật trước ngày Nghị định này có hiệu lực thi hành thì phải thực hiện việc thu, nộp theo đúng số tiền đã tính và phải nộp tiền chậm nộp (hoặc khoản tiền tương đương với tiền chậm </w:t>
            </w:r>
            <w:r w:rsidRPr="004415FE">
              <w:rPr>
                <w:rFonts w:eastAsia="Times New Roman"/>
                <w:sz w:val="24"/>
                <w:szCs w:val="24"/>
              </w:rPr>
              <w:lastRenderedPageBreak/>
              <w:t xml:space="preserve">nộp) tiền sử dụng đất (nếu có) theo quy định của pháp luật về quản lý thuế. Tại Điều 78 Nghị định 100/2024/NĐ-CP quy định chi tiết một số điều của Luật Nhà ở về phát triển và quản lý nhà ở xã hội có quy định chuyển tiếp: “4. Đối với các trường hợp dự án đầu tư xây dựng nhà ở thương mại có quy mô dưới 10 ha, chủ đầu tư dự án đã được chấp thuận thực hiện nghĩa vụ nhà ở xã hội theo hình thức nộp bằng tiền trước khi Nghị định này có hiệu lực thi hành nhưng đến thời điểm Nghị định này có hiệu lực thi hành mà chủ đầu tư chưa nộp tiền thì chủ đầu tư thực hiện nộp tiền tương đương với giá trị tiền sử dụng đất của phần 20% diện tích </w:t>
            </w:r>
            <w:r w:rsidRPr="004415FE">
              <w:rPr>
                <w:rFonts w:eastAsia="Times New Roman"/>
                <w:sz w:val="24"/>
                <w:szCs w:val="24"/>
              </w:rPr>
              <w:lastRenderedPageBreak/>
              <w:t>đất ở của dự án đã đầu tư hạ tầng kỹ thuật tính theo quy định pháp luật về đất đai tại thời điểm cơ quan có thẩm quyền ban hành văn bản chấp thuận cho phép chủ đầu tư được thực hiện nghĩa vụ nhà ở xã hội theo hình thức nộp bằng tiền.”</w:t>
            </w:r>
          </w:p>
        </w:tc>
        <w:tc>
          <w:tcPr>
            <w:tcW w:w="3781" w:type="dxa"/>
            <w:tcBorders>
              <w:top w:val="single" w:sz="4" w:space="0" w:color="auto"/>
              <w:left w:val="single" w:sz="4" w:space="0" w:color="auto"/>
              <w:bottom w:val="single" w:sz="4" w:space="0" w:color="auto"/>
              <w:right w:val="single" w:sz="4" w:space="0" w:color="auto"/>
            </w:tcBorders>
          </w:tcPr>
          <w:p w14:paraId="1350B9A1"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lastRenderedPageBreak/>
              <w:t xml:space="preserve">Tại Khoản 8 Điều 50 Nghị định 103/2024/NĐ-CP ngày 30/7/2024 của Chính phủ về tiền sử dụng đất, tiền thuê đất có quy định: “8. Trường hợp dự án nhà ở thương mại đã được </w:t>
            </w:r>
            <w:r w:rsidRPr="004415FE">
              <w:rPr>
                <w:rFonts w:eastAsia="Times New Roman"/>
                <w:sz w:val="24"/>
                <w:szCs w:val="24"/>
              </w:rPr>
              <w:lastRenderedPageBreak/>
              <w:t xml:space="preserve">cơ quan Nhà nước có thẩm quyền cho phép đóng tiền tương đương giá trị quỹ đất 20% đã đầu tư xây dựng hệ thống hạ tầng kỹ thuật dành để xây dựng nhà ở xã hội theo quy định của pháp luật về nhà ở mà đến thời điểm Nghị định này có hiệu lực thi hành chưa tính khoản tiền này thì thực hiện tính, thu, nộp theo quy định tại Nghị định này; trường hợp đã tính khoản tiền này theo quy định của pháp luật trước ngày Nghị định này có hiệu lực thi hành thì phải thực hiện việc thu, nộp theo đúng số tiền đã tính và phải nộp tiền chậm nộp (hoặc khoản tiền tương đương với tiền chậm nộp) tiền sử dụng đất (nếu có) theo quy định của pháp luật về quản lý thuế. Theo quy định nêu trên, trường hợp đến nay các chủ đầu tư chưa thực hiện nghĩa vụ nhà ở xã hội theo hình thức nộp bằng tiền thì việc xác định giá trị quỹ đất này được thực hiện theo các quy định về thu tiền sử dụng đất của pháp luật đất đai năm 2024. Tại Điều 78 Nghị định 100/2024/NĐ-CP quy định chi tiết một số điều của Luật Nhà ở về phát triển và quản lý nhà ở xã hội có quy định chuyển tiếp: “4. Đối với các trường hợp dự án đầu tư xây dựng </w:t>
            </w:r>
            <w:r w:rsidRPr="004415FE">
              <w:rPr>
                <w:rFonts w:eastAsia="Times New Roman"/>
                <w:sz w:val="24"/>
                <w:szCs w:val="24"/>
              </w:rPr>
              <w:lastRenderedPageBreak/>
              <w:t xml:space="preserve">nhà ở thương mại có quy mô dưới 10 ha, chủ đầu tư dự án đã được chấp thuận thực hiện nghĩa vụ nhà ở xã hội theo hình thức nộp bằng tiền trước khi Nghị định này có hiệu lực thi hành nhưng đến thời điểm Nghị định này có hiệu lực thi hành mà chủ đầu tư chưa nộp tiền thì chủ đầu tư thực hiện nộp tiền tương đương với giá trị tiền sử dụng đất của phần 20% diện tích đất ở của dự án đã đầu tư hạ tầng kỹ thuật tính theo quy định pháp luật về đất đai tại thời điểm cơ quan có thẩm quyền ban hành văn bản chấp thuận cho phép chủ đầu tư được thực hiện nghĩa vụ nhà ở xã hội theo hình thức nộp bằng tiền.” Theo quy định nêu trên việc xác định giá trị quyền sử dụng đất này được thực hiện theo các quy định về giá đất, thu tiền sử dụng đất theo pháp luật đất đai tại thời điểm cơ quan có thẩm quyền ban hành văn bản chấp thuận cho phép chủ đầu tư được thực hiện nghĩa vụ nhà ở xã hội theo hình thức nộp bằng tiền. Địa phương nhận thấy có sự không thống nhất trong các quy định nêu trên về việc áp dụng quy định pháp luật đất đai có hiệu lực tại thời điểm cơ quan có thẩm quyền ban </w:t>
            </w:r>
            <w:r w:rsidRPr="004415FE">
              <w:rPr>
                <w:rFonts w:eastAsia="Times New Roman"/>
                <w:sz w:val="24"/>
                <w:szCs w:val="24"/>
              </w:rPr>
              <w:lastRenderedPageBreak/>
              <w:t>hành văn bản chấp thuận thực hiện nghĩa vụ nhà ở xã hội theo hình thức nộp bằng tiền hay áp dụng theo các quy định về giá đất, thu tiền sử dụng đất của Luật đất đai năm 2024. Kính đề nghị xem xét điều chỉnh quy định theo hướng việc xác định giá đất, thời điểm xác định giá trị quyền sử dụng đất phải căn cứ theo quy định pháp luật đất đai hiện hành.</w:t>
            </w:r>
          </w:p>
        </w:tc>
        <w:tc>
          <w:tcPr>
            <w:tcW w:w="1440" w:type="dxa"/>
            <w:tcBorders>
              <w:top w:val="single" w:sz="4" w:space="0" w:color="auto"/>
              <w:left w:val="single" w:sz="4" w:space="0" w:color="auto"/>
              <w:bottom w:val="single" w:sz="4" w:space="0" w:color="auto"/>
              <w:right w:val="single" w:sz="4" w:space="0" w:color="auto"/>
            </w:tcBorders>
          </w:tcPr>
          <w:p w14:paraId="1AEE0C90"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lastRenderedPageBreak/>
              <w:t xml:space="preserve">C. Sửa đổi, bổ sung, thay thế, ban hành mới VBQPPL </w:t>
            </w:r>
            <w:r w:rsidRPr="004415FE">
              <w:rPr>
                <w:rFonts w:eastAsia="Times New Roman"/>
                <w:sz w:val="24"/>
                <w:szCs w:val="24"/>
              </w:rPr>
              <w:lastRenderedPageBreak/>
              <w:t>(theo trình tự, thủ tục rút gọn ban hành VBQPPL của Luật Ban hành VBQPPL)</w:t>
            </w:r>
          </w:p>
        </w:tc>
        <w:tc>
          <w:tcPr>
            <w:tcW w:w="1254" w:type="dxa"/>
            <w:tcBorders>
              <w:top w:val="single" w:sz="4" w:space="0" w:color="auto"/>
              <w:left w:val="single" w:sz="4" w:space="0" w:color="auto"/>
              <w:bottom w:val="single" w:sz="4" w:space="0" w:color="auto"/>
              <w:right w:val="single" w:sz="4" w:space="0" w:color="auto"/>
            </w:tcBorders>
          </w:tcPr>
          <w:p w14:paraId="3964B732" w14:textId="77777777" w:rsidR="004415FE" w:rsidRPr="004415FE" w:rsidRDefault="004415FE" w:rsidP="004415FE">
            <w:pPr>
              <w:spacing w:after="0" w:line="240" w:lineRule="auto"/>
              <w:rPr>
                <w:rFonts w:eastAsia="Times New Roman"/>
                <w:sz w:val="24"/>
                <w:szCs w:val="24"/>
              </w:rPr>
            </w:pPr>
            <w:r w:rsidRPr="004415FE">
              <w:rPr>
                <w:rFonts w:eastAsia="Times New Roman"/>
                <w:sz w:val="24"/>
                <w:szCs w:val="24"/>
              </w:rPr>
              <w:lastRenderedPageBreak/>
              <w:t>Sở Tư pháp Thừa Thiên – Huế</w:t>
            </w:r>
          </w:p>
        </w:tc>
        <w:tc>
          <w:tcPr>
            <w:tcW w:w="2693" w:type="dxa"/>
            <w:tcBorders>
              <w:top w:val="single" w:sz="4" w:space="0" w:color="auto"/>
              <w:left w:val="single" w:sz="4" w:space="0" w:color="auto"/>
              <w:bottom w:val="single" w:sz="4" w:space="0" w:color="auto"/>
              <w:right w:val="single" w:sz="4" w:space="0" w:color="auto"/>
            </w:tcBorders>
          </w:tcPr>
          <w:p w14:paraId="67D4CC8F"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Bộ NNMT đề nghị chuyển BTC vì đât là Nghị định do BTC chủ trì, trình ban hành.</w:t>
            </w:r>
          </w:p>
        </w:tc>
        <w:tc>
          <w:tcPr>
            <w:tcW w:w="2835" w:type="dxa"/>
            <w:tcBorders>
              <w:top w:val="nil"/>
              <w:left w:val="single" w:sz="4" w:space="0" w:color="auto"/>
              <w:bottom w:val="single" w:sz="4" w:space="0" w:color="auto"/>
              <w:right w:val="single" w:sz="4" w:space="0" w:color="000000"/>
            </w:tcBorders>
          </w:tcPr>
          <w:p w14:paraId="69B86A28" w14:textId="77777777" w:rsidR="004415FE" w:rsidRPr="004415FE" w:rsidRDefault="004415FE" w:rsidP="004415FE">
            <w:pPr>
              <w:spacing w:after="0" w:line="240" w:lineRule="auto"/>
              <w:jc w:val="both"/>
              <w:rPr>
                <w:rFonts w:eastAsia="Times New Roman"/>
                <w:sz w:val="24"/>
                <w:szCs w:val="24"/>
              </w:rPr>
            </w:pPr>
            <w:r w:rsidRPr="004415FE">
              <w:rPr>
                <w:rFonts w:eastAsia="Times New Roman"/>
                <w:sz w:val="24"/>
                <w:szCs w:val="24"/>
              </w:rPr>
              <w:t xml:space="preserve">Ghi nhận phản ánh. BTP đang phối hợp BTC tổ chức Hội đồng thẩm định Nghị định 103/2024/NĐ-CP, </w:t>
            </w:r>
            <w:r w:rsidRPr="004415FE">
              <w:rPr>
                <w:rFonts w:eastAsia="Times New Roman"/>
                <w:sz w:val="24"/>
                <w:szCs w:val="24"/>
              </w:rPr>
              <w:lastRenderedPageBreak/>
              <w:t>Nghị định 104/2024/NĐ-CP</w:t>
            </w:r>
          </w:p>
        </w:tc>
      </w:tr>
    </w:tbl>
    <w:p w14:paraId="7C5E312E" w14:textId="77777777" w:rsidR="004415FE" w:rsidRDefault="004415FE" w:rsidP="004415FE"/>
    <w:p w14:paraId="44919FC8" w14:textId="77777777" w:rsidR="00E21F05" w:rsidRDefault="00E21F05" w:rsidP="004415FE">
      <w:r>
        <w:rPr>
          <w:b/>
        </w:rPr>
        <w:t>V.1.</w:t>
      </w:r>
      <w:r w:rsidR="00743351">
        <w:rPr>
          <w:b/>
        </w:rPr>
        <w:t>2</w:t>
      </w:r>
      <w:r>
        <w:rPr>
          <w:b/>
        </w:rPr>
        <w:t>.C:</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279"/>
        <w:gridCol w:w="4103"/>
        <w:gridCol w:w="1446"/>
        <w:gridCol w:w="1255"/>
        <w:gridCol w:w="2662"/>
        <w:gridCol w:w="2583"/>
      </w:tblGrid>
      <w:tr w:rsidR="00D02992" w:rsidRPr="00D02992" w14:paraId="538C71A8" w14:textId="77777777" w:rsidTr="00564221">
        <w:trPr>
          <w:tblHeader/>
        </w:trPr>
        <w:tc>
          <w:tcPr>
            <w:tcW w:w="840" w:type="dxa"/>
            <w:shd w:val="clear" w:color="auto" w:fill="F7CAAC"/>
            <w:vAlign w:val="center"/>
          </w:tcPr>
          <w:p w14:paraId="21AB8F0E"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STT</w:t>
            </w:r>
          </w:p>
        </w:tc>
        <w:tc>
          <w:tcPr>
            <w:tcW w:w="2279" w:type="dxa"/>
            <w:shd w:val="clear" w:color="auto" w:fill="F7CAAC"/>
            <w:vAlign w:val="center"/>
          </w:tcPr>
          <w:p w14:paraId="4D9BC5EE"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Điều, khoản, điểm, tên văn bản</w:t>
            </w:r>
          </w:p>
          <w:p w14:paraId="6C051DFD"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 xml:space="preserve"> đề xuất xử lý</w:t>
            </w:r>
          </w:p>
        </w:tc>
        <w:tc>
          <w:tcPr>
            <w:tcW w:w="4103" w:type="dxa"/>
            <w:shd w:val="clear" w:color="auto" w:fill="F7CAAC"/>
            <w:vAlign w:val="center"/>
          </w:tcPr>
          <w:p w14:paraId="1B5C6DA5"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Nội dung quy định được phản ánh</w:t>
            </w:r>
          </w:p>
          <w:p w14:paraId="43E71ACC"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không rõ ràng, có nhiều cách hiểu</w:t>
            </w:r>
          </w:p>
          <w:p w14:paraId="13FBE55F"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khác nhau, không hợp lý,</w:t>
            </w:r>
          </w:p>
          <w:p w14:paraId="419B1825"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không khả thi, gây khó khăn</w:t>
            </w:r>
          </w:p>
          <w:p w14:paraId="75FA2AD7"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trong áp dụng,thực hiện pháp luật</w:t>
            </w:r>
          </w:p>
        </w:tc>
        <w:tc>
          <w:tcPr>
            <w:tcW w:w="1446" w:type="dxa"/>
            <w:shd w:val="clear" w:color="auto" w:fill="F7CAAC"/>
            <w:vAlign w:val="center"/>
          </w:tcPr>
          <w:p w14:paraId="194A6D6C"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Phương án xử lý được</w:t>
            </w:r>
          </w:p>
          <w:p w14:paraId="575490B0"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đề xuất</w:t>
            </w:r>
          </w:p>
        </w:tc>
        <w:tc>
          <w:tcPr>
            <w:tcW w:w="1255" w:type="dxa"/>
            <w:shd w:val="clear" w:color="auto" w:fill="F7CAAC"/>
            <w:vAlign w:val="center"/>
          </w:tcPr>
          <w:p w14:paraId="623FA293"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Cơ quan,</w:t>
            </w:r>
          </w:p>
          <w:p w14:paraId="3E4CDE29"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tổ chức</w:t>
            </w:r>
          </w:p>
          <w:p w14:paraId="25F38EEE"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rà soát,</w:t>
            </w:r>
          </w:p>
          <w:p w14:paraId="0BBF179B"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phản ánh</w:t>
            </w:r>
          </w:p>
        </w:tc>
        <w:tc>
          <w:tcPr>
            <w:tcW w:w="2662" w:type="dxa"/>
            <w:shd w:val="clear" w:color="auto" w:fill="F7CAAC"/>
            <w:vAlign w:val="center"/>
          </w:tcPr>
          <w:p w14:paraId="3CF9524D"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Ý kiến của Bộ Nông nghiệp và Môi trường về nội dung rà soát, phản ánh</w:t>
            </w:r>
          </w:p>
        </w:tc>
        <w:tc>
          <w:tcPr>
            <w:tcW w:w="2583" w:type="dxa"/>
            <w:shd w:val="clear" w:color="auto" w:fill="F7CAAC"/>
            <w:vAlign w:val="center"/>
          </w:tcPr>
          <w:p w14:paraId="43D72844"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 xml:space="preserve">Ý kiến </w:t>
            </w:r>
          </w:p>
          <w:p w14:paraId="30309FCE"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 xml:space="preserve">của Bộ Tư pháp </w:t>
            </w:r>
          </w:p>
          <w:p w14:paraId="546F7947" w14:textId="77777777" w:rsidR="00D02992" w:rsidRPr="00D02992" w:rsidRDefault="00D02992" w:rsidP="00D02992">
            <w:pPr>
              <w:spacing w:after="0" w:line="240" w:lineRule="auto"/>
              <w:jc w:val="center"/>
              <w:rPr>
                <w:rFonts w:eastAsia="Times New Roman"/>
                <w:b/>
                <w:sz w:val="24"/>
                <w:szCs w:val="24"/>
              </w:rPr>
            </w:pPr>
            <w:r w:rsidRPr="00D02992">
              <w:rPr>
                <w:rFonts w:eastAsia="Times New Roman"/>
                <w:b/>
                <w:sz w:val="24"/>
                <w:szCs w:val="24"/>
              </w:rPr>
              <w:t>về nội dung rà soát, phản ánh</w:t>
            </w:r>
          </w:p>
        </w:tc>
      </w:tr>
      <w:tr w:rsidR="00D02992" w:rsidRPr="00D73868" w14:paraId="35B1E0F0" w14:textId="77777777" w:rsidTr="00564221">
        <w:tc>
          <w:tcPr>
            <w:tcW w:w="840" w:type="dxa"/>
            <w:tcBorders>
              <w:top w:val="single" w:sz="4" w:space="0" w:color="auto"/>
              <w:left w:val="single" w:sz="4" w:space="0" w:color="auto"/>
              <w:bottom w:val="single" w:sz="4" w:space="0" w:color="auto"/>
              <w:right w:val="single" w:sz="4" w:space="0" w:color="auto"/>
            </w:tcBorders>
          </w:tcPr>
          <w:p w14:paraId="4DF12434" w14:textId="77777777" w:rsidR="00D02992" w:rsidRPr="00CC39BD" w:rsidRDefault="00D02992" w:rsidP="00564221">
            <w:pPr>
              <w:jc w:val="both"/>
              <w:rPr>
                <w:sz w:val="24"/>
              </w:rPr>
            </w:pPr>
            <w:r w:rsidRPr="00CC39BD">
              <w:rPr>
                <w:sz w:val="24"/>
              </w:rPr>
              <w:t>62</w:t>
            </w:r>
          </w:p>
        </w:tc>
        <w:tc>
          <w:tcPr>
            <w:tcW w:w="2279" w:type="dxa"/>
            <w:tcBorders>
              <w:top w:val="single" w:sz="4" w:space="0" w:color="auto"/>
              <w:left w:val="single" w:sz="4" w:space="0" w:color="auto"/>
              <w:bottom w:val="single" w:sz="4" w:space="0" w:color="auto"/>
              <w:right w:val="single" w:sz="4" w:space="0" w:color="auto"/>
            </w:tcBorders>
          </w:tcPr>
          <w:p w14:paraId="3706C77E" w14:textId="77777777" w:rsidR="00D02992" w:rsidRPr="00CC39BD" w:rsidRDefault="00D02992" w:rsidP="00564221">
            <w:pPr>
              <w:jc w:val="both"/>
              <w:rPr>
                <w:sz w:val="24"/>
              </w:rPr>
            </w:pPr>
            <w:r w:rsidRPr="00CC39BD">
              <w:rPr>
                <w:sz w:val="24"/>
              </w:rPr>
              <w:t>Điểm b khoản 3 Điều 33 Luật Đầu tư 2020; Luật Đất đai 2024</w:t>
            </w:r>
          </w:p>
        </w:tc>
        <w:tc>
          <w:tcPr>
            <w:tcW w:w="4103" w:type="dxa"/>
            <w:tcBorders>
              <w:top w:val="single" w:sz="4" w:space="0" w:color="auto"/>
              <w:left w:val="single" w:sz="4" w:space="0" w:color="auto"/>
              <w:bottom w:val="single" w:sz="4" w:space="0" w:color="auto"/>
              <w:right w:val="single" w:sz="4" w:space="0" w:color="auto"/>
            </w:tcBorders>
          </w:tcPr>
          <w:p w14:paraId="1A1FF622" w14:textId="77777777" w:rsidR="00D02992" w:rsidRPr="00CC39BD" w:rsidRDefault="00D02992" w:rsidP="00564221">
            <w:pPr>
              <w:jc w:val="both"/>
              <w:rPr>
                <w:sz w:val="24"/>
              </w:rPr>
            </w:pPr>
            <w:r w:rsidRPr="00CC39BD">
              <w:rPr>
                <w:sz w:val="24"/>
              </w:rPr>
              <w:t>Nội dung "Đánh giá nhu cầu sử dụng đất" trong thẩm định đề nghị chấp thuận chủ trương đầu tư chưa rõ phải đánh giá sự phù hợp những nội dung gì của dự án, do pháp luật về đất đai không quy định và Luật Đất đai 2024 đã bỏ nội dung "Thẩm định nhu cầu sử dụng đất".</w:t>
            </w:r>
          </w:p>
        </w:tc>
        <w:tc>
          <w:tcPr>
            <w:tcW w:w="1446" w:type="dxa"/>
            <w:tcBorders>
              <w:top w:val="single" w:sz="4" w:space="0" w:color="auto"/>
              <w:left w:val="single" w:sz="4" w:space="0" w:color="auto"/>
              <w:bottom w:val="single" w:sz="4" w:space="0" w:color="auto"/>
              <w:right w:val="single" w:sz="4" w:space="0" w:color="auto"/>
            </w:tcBorders>
          </w:tcPr>
          <w:p w14:paraId="57322328" w14:textId="77777777" w:rsidR="00D02992" w:rsidRPr="00CC39BD" w:rsidRDefault="00D02992" w:rsidP="00564221">
            <w:pPr>
              <w:jc w:val="both"/>
              <w:rPr>
                <w:sz w:val="24"/>
              </w:rPr>
            </w:pPr>
            <w:r w:rsidRPr="00CC39BD">
              <w:rPr>
                <w:sz w:val="24"/>
              </w:rPr>
              <w:t>B. Hướng dẫn áp dụng VBQPPL theo quy định tại Điều 61 Luật Ban hành VBQPPL năm 2025</w:t>
            </w:r>
          </w:p>
        </w:tc>
        <w:tc>
          <w:tcPr>
            <w:tcW w:w="1255" w:type="dxa"/>
            <w:tcBorders>
              <w:top w:val="single" w:sz="4" w:space="0" w:color="auto"/>
              <w:left w:val="single" w:sz="4" w:space="0" w:color="auto"/>
              <w:bottom w:val="single" w:sz="4" w:space="0" w:color="auto"/>
              <w:right w:val="single" w:sz="4" w:space="0" w:color="auto"/>
            </w:tcBorders>
          </w:tcPr>
          <w:p w14:paraId="397BA733" w14:textId="77777777" w:rsidR="00D02992" w:rsidRPr="00CC39BD" w:rsidRDefault="00D02992" w:rsidP="00564221">
            <w:pPr>
              <w:jc w:val="both"/>
              <w:rPr>
                <w:sz w:val="24"/>
              </w:rPr>
            </w:pPr>
            <w:r w:rsidRPr="00CC39BD">
              <w:rPr>
                <w:sz w:val="24"/>
              </w:rPr>
              <w:t>Sở Tư pháp tỉnh Bắc Ninh</w:t>
            </w:r>
          </w:p>
        </w:tc>
        <w:tc>
          <w:tcPr>
            <w:tcW w:w="2662" w:type="dxa"/>
            <w:tcBorders>
              <w:top w:val="single" w:sz="4" w:space="0" w:color="auto"/>
              <w:left w:val="single" w:sz="4" w:space="0" w:color="auto"/>
              <w:bottom w:val="single" w:sz="4" w:space="0" w:color="auto"/>
              <w:right w:val="single" w:sz="4" w:space="0" w:color="auto"/>
            </w:tcBorders>
          </w:tcPr>
          <w:p w14:paraId="57CA180F" w14:textId="77777777" w:rsidR="00D02992" w:rsidRPr="00CC39BD" w:rsidRDefault="00D02992" w:rsidP="00564221">
            <w:pPr>
              <w:jc w:val="both"/>
              <w:rPr>
                <w:sz w:val="24"/>
              </w:rPr>
            </w:pPr>
            <w:r w:rsidRPr="00CC39BD">
              <w:rPr>
                <w:sz w:val="24"/>
              </w:rPr>
              <w:t xml:space="preserve">Đề nghị chuyển BTC vì liên quan đến chấp thuận chủ trương đầu tư.                                                                                                                                            </w:t>
            </w:r>
          </w:p>
        </w:tc>
        <w:tc>
          <w:tcPr>
            <w:tcW w:w="2583" w:type="dxa"/>
            <w:tcBorders>
              <w:top w:val="single" w:sz="4" w:space="0" w:color="auto"/>
              <w:left w:val="single" w:sz="4" w:space="0" w:color="auto"/>
              <w:bottom w:val="single" w:sz="4" w:space="0" w:color="auto"/>
              <w:right w:val="single" w:sz="4" w:space="0" w:color="auto"/>
            </w:tcBorders>
          </w:tcPr>
          <w:p w14:paraId="7F09CAB1" w14:textId="77777777" w:rsidR="00D02992" w:rsidRPr="00CC39BD" w:rsidRDefault="00D02992" w:rsidP="00564221">
            <w:pPr>
              <w:jc w:val="both"/>
              <w:rPr>
                <w:sz w:val="24"/>
              </w:rPr>
            </w:pPr>
            <w:r w:rsidRPr="00CC39BD">
              <w:rPr>
                <w:sz w:val="24"/>
              </w:rPr>
              <w:t>Chưa rõ đề xuất</w:t>
            </w:r>
          </w:p>
        </w:tc>
      </w:tr>
      <w:tr w:rsidR="00D02992" w:rsidRPr="00D02992" w14:paraId="3C724590" w14:textId="77777777" w:rsidTr="00564221">
        <w:tc>
          <w:tcPr>
            <w:tcW w:w="840" w:type="dxa"/>
            <w:tcBorders>
              <w:top w:val="single" w:sz="4" w:space="0" w:color="auto"/>
              <w:left w:val="single" w:sz="4" w:space="0" w:color="auto"/>
              <w:bottom w:val="single" w:sz="4" w:space="0" w:color="auto"/>
              <w:right w:val="single" w:sz="4" w:space="0" w:color="auto"/>
            </w:tcBorders>
          </w:tcPr>
          <w:p w14:paraId="040F1BC0" w14:textId="77777777" w:rsidR="00D02992" w:rsidRPr="00D02992" w:rsidRDefault="00D02992" w:rsidP="00D02992">
            <w:pPr>
              <w:spacing w:after="0" w:line="240" w:lineRule="auto"/>
              <w:jc w:val="both"/>
              <w:rPr>
                <w:rFonts w:eastAsia="Times New Roman"/>
                <w:sz w:val="24"/>
                <w:szCs w:val="24"/>
              </w:rPr>
            </w:pPr>
            <w:r w:rsidRPr="00D02992">
              <w:rPr>
                <w:rFonts w:eastAsia="Times New Roman"/>
                <w:sz w:val="24"/>
                <w:szCs w:val="24"/>
              </w:rPr>
              <w:lastRenderedPageBreak/>
              <w:t>108</w:t>
            </w:r>
          </w:p>
        </w:tc>
        <w:tc>
          <w:tcPr>
            <w:tcW w:w="2279" w:type="dxa"/>
            <w:tcBorders>
              <w:top w:val="single" w:sz="4" w:space="0" w:color="auto"/>
              <w:left w:val="single" w:sz="4" w:space="0" w:color="auto"/>
              <w:bottom w:val="single" w:sz="4" w:space="0" w:color="auto"/>
              <w:right w:val="single" w:sz="4" w:space="0" w:color="auto"/>
            </w:tcBorders>
          </w:tcPr>
          <w:p w14:paraId="52A84FF1" w14:textId="77777777" w:rsidR="00D02992" w:rsidRPr="00D02992" w:rsidRDefault="00D02992" w:rsidP="00D02992">
            <w:pPr>
              <w:spacing w:after="0" w:line="240" w:lineRule="auto"/>
              <w:jc w:val="both"/>
              <w:rPr>
                <w:rFonts w:eastAsia="Times New Roman"/>
                <w:sz w:val="24"/>
                <w:szCs w:val="24"/>
              </w:rPr>
            </w:pPr>
            <w:r w:rsidRPr="00D02992">
              <w:rPr>
                <w:rFonts w:eastAsia="Times New Roman"/>
                <w:sz w:val="24"/>
                <w:szCs w:val="24"/>
              </w:rPr>
              <w:t>Điểm c khoản 5 Điều 12 Nghị định số 103/2024/NĐ-CP ngày 30/7/2024 của Chính phủ quy định về tiền sử dụng đất, tiền thuê đất</w:t>
            </w:r>
          </w:p>
        </w:tc>
        <w:tc>
          <w:tcPr>
            <w:tcW w:w="4103" w:type="dxa"/>
            <w:tcBorders>
              <w:top w:val="single" w:sz="4" w:space="0" w:color="auto"/>
              <w:left w:val="single" w:sz="4" w:space="0" w:color="auto"/>
              <w:bottom w:val="single" w:sz="4" w:space="0" w:color="auto"/>
              <w:right w:val="single" w:sz="4" w:space="0" w:color="auto"/>
            </w:tcBorders>
          </w:tcPr>
          <w:p w14:paraId="1E0FBD6D" w14:textId="77777777" w:rsidR="00D02992" w:rsidRPr="00D02992" w:rsidRDefault="00D02992" w:rsidP="00D02992">
            <w:pPr>
              <w:spacing w:after="0" w:line="240" w:lineRule="auto"/>
              <w:jc w:val="both"/>
              <w:rPr>
                <w:rFonts w:eastAsia="Times New Roman"/>
                <w:sz w:val="24"/>
                <w:szCs w:val="24"/>
              </w:rPr>
            </w:pPr>
            <w:r w:rsidRPr="00D02992">
              <w:rPr>
                <w:rFonts w:eastAsia="Times New Roman"/>
                <w:sz w:val="24"/>
                <w:szCs w:val="24"/>
              </w:rPr>
              <w:t>Chưa quy định rõ nội dung nộp tiền ghi trên hóa đơn, phiếu thu, biên lai</w:t>
            </w:r>
          </w:p>
        </w:tc>
        <w:tc>
          <w:tcPr>
            <w:tcW w:w="1446" w:type="dxa"/>
            <w:tcBorders>
              <w:top w:val="single" w:sz="4" w:space="0" w:color="auto"/>
              <w:left w:val="single" w:sz="4" w:space="0" w:color="auto"/>
              <w:bottom w:val="single" w:sz="4" w:space="0" w:color="auto"/>
              <w:right w:val="single" w:sz="4" w:space="0" w:color="auto"/>
            </w:tcBorders>
          </w:tcPr>
          <w:p w14:paraId="5CE2AF26" w14:textId="77777777" w:rsidR="00D02992" w:rsidRPr="00D02992" w:rsidRDefault="00D02992" w:rsidP="00D02992">
            <w:pPr>
              <w:spacing w:after="0" w:line="240" w:lineRule="auto"/>
              <w:jc w:val="both"/>
              <w:rPr>
                <w:rFonts w:eastAsia="Times New Roman"/>
                <w:sz w:val="24"/>
                <w:szCs w:val="24"/>
              </w:rPr>
            </w:pPr>
            <w:r w:rsidRPr="00D02992">
              <w:rPr>
                <w:rFonts w:eastAsia="Times New Roman"/>
                <w:sz w:val="24"/>
                <w:szCs w:val="24"/>
              </w:rPr>
              <w:t>B. Hướng dẫn áp dụng VBQPPL theo quy định tại Điều 61 Luật Ban hành VBQPPL năm 2025</w:t>
            </w:r>
          </w:p>
        </w:tc>
        <w:tc>
          <w:tcPr>
            <w:tcW w:w="1255" w:type="dxa"/>
            <w:tcBorders>
              <w:top w:val="single" w:sz="4" w:space="0" w:color="auto"/>
              <w:left w:val="single" w:sz="4" w:space="0" w:color="auto"/>
              <w:bottom w:val="single" w:sz="4" w:space="0" w:color="auto"/>
              <w:right w:val="single" w:sz="4" w:space="0" w:color="auto"/>
            </w:tcBorders>
          </w:tcPr>
          <w:p w14:paraId="7F66399D" w14:textId="77777777" w:rsidR="00D02992" w:rsidRPr="00D02992" w:rsidRDefault="00D02992" w:rsidP="00D02992">
            <w:pPr>
              <w:spacing w:after="0" w:line="240" w:lineRule="auto"/>
              <w:jc w:val="both"/>
              <w:rPr>
                <w:rFonts w:eastAsia="Times New Roman"/>
                <w:sz w:val="24"/>
                <w:szCs w:val="24"/>
              </w:rPr>
            </w:pPr>
            <w:r w:rsidRPr="00D02992">
              <w:rPr>
                <w:rFonts w:eastAsia="Times New Roman"/>
                <w:sz w:val="24"/>
                <w:szCs w:val="24"/>
              </w:rPr>
              <w:t>Sở Tư pháp tỉnh Hưng Yên</w:t>
            </w:r>
          </w:p>
        </w:tc>
        <w:tc>
          <w:tcPr>
            <w:tcW w:w="2662" w:type="dxa"/>
            <w:tcBorders>
              <w:top w:val="single" w:sz="4" w:space="0" w:color="auto"/>
              <w:left w:val="single" w:sz="4" w:space="0" w:color="auto"/>
              <w:bottom w:val="single" w:sz="4" w:space="0" w:color="auto"/>
              <w:right w:val="single" w:sz="4" w:space="0" w:color="auto"/>
            </w:tcBorders>
          </w:tcPr>
          <w:p w14:paraId="0FBD430F" w14:textId="77777777" w:rsidR="00D02992" w:rsidRPr="00D02992" w:rsidRDefault="00D02992" w:rsidP="00D02992">
            <w:pPr>
              <w:spacing w:after="0" w:line="240" w:lineRule="auto"/>
              <w:jc w:val="both"/>
              <w:rPr>
                <w:rFonts w:eastAsia="Times New Roman"/>
                <w:sz w:val="24"/>
                <w:szCs w:val="24"/>
              </w:rPr>
            </w:pPr>
            <w:r w:rsidRPr="00D02992">
              <w:rPr>
                <w:rFonts w:eastAsia="Times New Roman"/>
                <w:sz w:val="24"/>
                <w:szCs w:val="24"/>
              </w:rPr>
              <w:t>Bộ NNMT đề nghị chuyển BTC vì đât là Nghị định do BTC chủ trì, trình ban hành.</w:t>
            </w:r>
          </w:p>
        </w:tc>
        <w:tc>
          <w:tcPr>
            <w:tcW w:w="2583" w:type="dxa"/>
            <w:tcBorders>
              <w:top w:val="single" w:sz="4" w:space="0" w:color="auto"/>
              <w:left w:val="single" w:sz="4" w:space="0" w:color="auto"/>
              <w:bottom w:val="single" w:sz="4" w:space="0" w:color="auto"/>
              <w:right w:val="single" w:sz="4" w:space="0" w:color="auto"/>
            </w:tcBorders>
          </w:tcPr>
          <w:p w14:paraId="6AC25636" w14:textId="77777777" w:rsidR="00D02992" w:rsidRPr="00D02992" w:rsidRDefault="00D02992" w:rsidP="00D02992">
            <w:pPr>
              <w:spacing w:after="0" w:line="240" w:lineRule="auto"/>
              <w:jc w:val="both"/>
              <w:rPr>
                <w:rFonts w:eastAsia="Times New Roman"/>
                <w:sz w:val="24"/>
                <w:szCs w:val="24"/>
              </w:rPr>
            </w:pPr>
            <w:r w:rsidRPr="00D02992">
              <w:rPr>
                <w:rFonts w:eastAsia="Times New Roman"/>
                <w:sz w:val="24"/>
                <w:szCs w:val="24"/>
              </w:rPr>
              <w:t> </w:t>
            </w:r>
          </w:p>
        </w:tc>
      </w:tr>
      <w:tr w:rsidR="00C100AB" w:rsidRPr="00C100AB" w14:paraId="079F235F" w14:textId="77777777" w:rsidTr="00564221">
        <w:tc>
          <w:tcPr>
            <w:tcW w:w="840" w:type="dxa"/>
            <w:tcBorders>
              <w:top w:val="single" w:sz="4" w:space="0" w:color="auto"/>
              <w:left w:val="single" w:sz="4" w:space="0" w:color="auto"/>
              <w:bottom w:val="single" w:sz="4" w:space="0" w:color="auto"/>
              <w:right w:val="single" w:sz="4" w:space="0" w:color="auto"/>
            </w:tcBorders>
          </w:tcPr>
          <w:p w14:paraId="06E36707" w14:textId="77777777" w:rsidR="00C100AB" w:rsidRPr="00C100AB" w:rsidRDefault="00C100AB" w:rsidP="00C100AB">
            <w:pPr>
              <w:spacing w:after="0" w:line="240" w:lineRule="auto"/>
              <w:jc w:val="both"/>
              <w:rPr>
                <w:rFonts w:eastAsia="Times New Roman"/>
                <w:sz w:val="24"/>
                <w:szCs w:val="24"/>
              </w:rPr>
            </w:pPr>
            <w:r w:rsidRPr="00C100AB">
              <w:rPr>
                <w:rFonts w:eastAsia="Times New Roman"/>
                <w:sz w:val="24"/>
                <w:szCs w:val="24"/>
              </w:rPr>
              <w:t>119</w:t>
            </w:r>
          </w:p>
        </w:tc>
        <w:tc>
          <w:tcPr>
            <w:tcW w:w="2279" w:type="dxa"/>
            <w:tcBorders>
              <w:top w:val="single" w:sz="4" w:space="0" w:color="auto"/>
              <w:left w:val="single" w:sz="4" w:space="0" w:color="auto"/>
              <w:bottom w:val="single" w:sz="4" w:space="0" w:color="auto"/>
              <w:right w:val="single" w:sz="4" w:space="0" w:color="auto"/>
            </w:tcBorders>
          </w:tcPr>
          <w:p w14:paraId="5CF4367B" w14:textId="77777777" w:rsidR="00C100AB" w:rsidRPr="00C100AB" w:rsidRDefault="00C100AB" w:rsidP="00C100AB">
            <w:pPr>
              <w:spacing w:after="0" w:line="240" w:lineRule="auto"/>
              <w:jc w:val="both"/>
              <w:rPr>
                <w:rFonts w:eastAsia="Times New Roman"/>
                <w:sz w:val="24"/>
                <w:szCs w:val="24"/>
              </w:rPr>
            </w:pPr>
            <w:r w:rsidRPr="00C100AB">
              <w:rPr>
                <w:rFonts w:eastAsia="Times New Roman"/>
                <w:sz w:val="24"/>
                <w:szCs w:val="24"/>
              </w:rPr>
              <w:t>Khoản 4 Điều 6 của Nghị định số 08/2025/NĐ-CP ngày 09/01/2025 của Chính phủ quy định việc quản lý, sử dụng và khai thác tài sản kết cấu hạ tầng thủy lợi, tài sản kết cấu hạ tầng thủy lợi</w:t>
            </w:r>
          </w:p>
        </w:tc>
        <w:tc>
          <w:tcPr>
            <w:tcW w:w="4103" w:type="dxa"/>
            <w:tcBorders>
              <w:top w:val="single" w:sz="4" w:space="0" w:color="auto"/>
              <w:left w:val="single" w:sz="4" w:space="0" w:color="auto"/>
              <w:bottom w:val="single" w:sz="4" w:space="0" w:color="auto"/>
              <w:right w:val="single" w:sz="4" w:space="0" w:color="auto"/>
            </w:tcBorders>
          </w:tcPr>
          <w:p w14:paraId="1FDAFCB4" w14:textId="77777777" w:rsidR="00C100AB" w:rsidRPr="00C100AB" w:rsidRDefault="00C100AB" w:rsidP="00C100AB">
            <w:pPr>
              <w:spacing w:after="0" w:line="240" w:lineRule="auto"/>
              <w:jc w:val="both"/>
              <w:rPr>
                <w:rFonts w:eastAsia="Times New Roman"/>
                <w:sz w:val="24"/>
                <w:szCs w:val="24"/>
              </w:rPr>
            </w:pPr>
            <w:r w:rsidRPr="00C100AB">
              <w:rPr>
                <w:rFonts w:eastAsia="Times New Roman"/>
                <w:sz w:val="24"/>
                <w:szCs w:val="24"/>
              </w:rPr>
              <w:t>Hiện nay chưa có quy định phân cấp thẩm quyền theo khoản 4 Điều 6 của Nghị định số 08/2025/NĐ-CP quy định, tài sản kết cấu hạ tầng thủy lợi do Ủy ban nhân dân cấp tỉnh phân cấp cho Ủy ban nhân dân cấp huyện quản lý, khai thác theo quy định của pháp luật về thủy lợi (sau đây gọi là tài sản kết cấu hạ tầng thủy lợi do Ủy ban nhân dân cấp huyện quản lý) được giao cho đơn vị sự nghiệp công lập, cơ quan chuyên môn về thủy lợi cấp huyện theo hình thức ghi tăng tài sản (trừ tài sản đã giao cho doanh nghiệp nhà nước).</w:t>
            </w:r>
          </w:p>
        </w:tc>
        <w:tc>
          <w:tcPr>
            <w:tcW w:w="1446" w:type="dxa"/>
            <w:tcBorders>
              <w:top w:val="single" w:sz="4" w:space="0" w:color="auto"/>
              <w:left w:val="single" w:sz="4" w:space="0" w:color="auto"/>
              <w:bottom w:val="single" w:sz="4" w:space="0" w:color="auto"/>
              <w:right w:val="single" w:sz="4" w:space="0" w:color="auto"/>
            </w:tcBorders>
          </w:tcPr>
          <w:p w14:paraId="2F1D4E13" w14:textId="77777777" w:rsidR="00C100AB" w:rsidRPr="00C100AB" w:rsidRDefault="00C100AB" w:rsidP="00C100AB">
            <w:pPr>
              <w:spacing w:after="0" w:line="240" w:lineRule="auto"/>
              <w:jc w:val="both"/>
              <w:rPr>
                <w:rFonts w:eastAsia="Times New Roman"/>
                <w:sz w:val="24"/>
                <w:szCs w:val="24"/>
              </w:rPr>
            </w:pPr>
            <w:r w:rsidRPr="00C100AB">
              <w:rPr>
                <w:rFonts w:eastAsia="Times New Roman"/>
                <w:sz w:val="24"/>
                <w:szCs w:val="24"/>
              </w:rPr>
              <w:t>C. Sửa đổi, bổ sung, thay thế, ban hành mới VBQPPL (theo trình tự, thủ tục rút gọn ban hành VBQPPL của Luật Ban hành VBQPPL)</w:t>
            </w:r>
          </w:p>
        </w:tc>
        <w:tc>
          <w:tcPr>
            <w:tcW w:w="1255" w:type="dxa"/>
            <w:tcBorders>
              <w:top w:val="single" w:sz="4" w:space="0" w:color="auto"/>
              <w:left w:val="single" w:sz="4" w:space="0" w:color="auto"/>
              <w:bottom w:val="single" w:sz="4" w:space="0" w:color="auto"/>
              <w:right w:val="single" w:sz="4" w:space="0" w:color="auto"/>
            </w:tcBorders>
          </w:tcPr>
          <w:p w14:paraId="1248E9B9" w14:textId="77777777" w:rsidR="00C100AB" w:rsidRPr="00C100AB" w:rsidRDefault="00C100AB" w:rsidP="00C100AB">
            <w:pPr>
              <w:spacing w:after="0" w:line="240" w:lineRule="auto"/>
              <w:jc w:val="both"/>
              <w:rPr>
                <w:rFonts w:eastAsia="Times New Roman"/>
                <w:sz w:val="24"/>
                <w:szCs w:val="24"/>
              </w:rPr>
            </w:pPr>
            <w:r w:rsidRPr="00C100AB">
              <w:rPr>
                <w:rFonts w:eastAsia="Times New Roman"/>
                <w:sz w:val="24"/>
                <w:szCs w:val="24"/>
              </w:rPr>
              <w:t>Sở Tư pháp tỉnh Gia Lai</w:t>
            </w:r>
          </w:p>
        </w:tc>
        <w:tc>
          <w:tcPr>
            <w:tcW w:w="2662" w:type="dxa"/>
            <w:tcBorders>
              <w:top w:val="single" w:sz="4" w:space="0" w:color="auto"/>
              <w:left w:val="single" w:sz="4" w:space="0" w:color="auto"/>
              <w:bottom w:val="single" w:sz="4" w:space="0" w:color="auto"/>
              <w:right w:val="single" w:sz="4" w:space="0" w:color="auto"/>
            </w:tcBorders>
          </w:tcPr>
          <w:p w14:paraId="123B283D" w14:textId="77777777" w:rsidR="00C100AB" w:rsidRPr="00C100AB" w:rsidRDefault="00C100AB" w:rsidP="00C100AB">
            <w:pPr>
              <w:spacing w:after="0" w:line="240" w:lineRule="auto"/>
              <w:jc w:val="both"/>
              <w:rPr>
                <w:rFonts w:eastAsia="Times New Roman"/>
                <w:sz w:val="24"/>
                <w:szCs w:val="24"/>
              </w:rPr>
            </w:pPr>
            <w:r w:rsidRPr="00C100AB">
              <w:rPr>
                <w:rFonts w:eastAsia="Times New Roman"/>
                <w:sz w:val="24"/>
                <w:szCs w:val="24"/>
              </w:rPr>
              <w:t>Bộ NNMT đề nghị chuyển BTC vì đây là Nghị định do BTC chủ trì, trình ban hành.</w:t>
            </w:r>
          </w:p>
        </w:tc>
        <w:tc>
          <w:tcPr>
            <w:tcW w:w="2583" w:type="dxa"/>
            <w:tcBorders>
              <w:top w:val="single" w:sz="4" w:space="0" w:color="auto"/>
              <w:left w:val="single" w:sz="4" w:space="0" w:color="auto"/>
              <w:bottom w:val="single" w:sz="4" w:space="0" w:color="auto"/>
              <w:right w:val="single" w:sz="4" w:space="0" w:color="auto"/>
            </w:tcBorders>
          </w:tcPr>
          <w:p w14:paraId="02837153" w14:textId="77777777" w:rsidR="00C100AB" w:rsidRPr="00C100AB" w:rsidRDefault="00C100AB" w:rsidP="00C100AB">
            <w:pPr>
              <w:spacing w:after="0" w:line="240" w:lineRule="auto"/>
              <w:jc w:val="both"/>
              <w:rPr>
                <w:rFonts w:eastAsia="Times New Roman"/>
                <w:sz w:val="24"/>
                <w:szCs w:val="24"/>
              </w:rPr>
            </w:pPr>
            <w:r w:rsidRPr="00C100AB">
              <w:rPr>
                <w:rFonts w:eastAsia="Times New Roman"/>
                <w:sz w:val="24"/>
                <w:szCs w:val="24"/>
              </w:rPr>
              <w:t> </w:t>
            </w:r>
          </w:p>
        </w:tc>
      </w:tr>
      <w:tr w:rsidR="002800A0" w:rsidRPr="00D73868" w14:paraId="1EF47A92" w14:textId="77777777" w:rsidTr="00564221">
        <w:tc>
          <w:tcPr>
            <w:tcW w:w="840" w:type="dxa"/>
            <w:tcBorders>
              <w:top w:val="single" w:sz="4" w:space="0" w:color="auto"/>
              <w:left w:val="single" w:sz="4" w:space="0" w:color="auto"/>
              <w:bottom w:val="single" w:sz="4" w:space="0" w:color="auto"/>
              <w:right w:val="single" w:sz="4" w:space="0" w:color="auto"/>
            </w:tcBorders>
          </w:tcPr>
          <w:p w14:paraId="7F1C990D" w14:textId="77777777" w:rsidR="002800A0" w:rsidRPr="00CC39BD" w:rsidRDefault="002800A0" w:rsidP="00564221">
            <w:pPr>
              <w:jc w:val="both"/>
              <w:rPr>
                <w:sz w:val="24"/>
              </w:rPr>
            </w:pPr>
            <w:r w:rsidRPr="00CC39BD">
              <w:rPr>
                <w:sz w:val="24"/>
              </w:rPr>
              <w:t>124</w:t>
            </w:r>
          </w:p>
        </w:tc>
        <w:tc>
          <w:tcPr>
            <w:tcW w:w="2279" w:type="dxa"/>
            <w:tcBorders>
              <w:top w:val="single" w:sz="4" w:space="0" w:color="auto"/>
              <w:left w:val="single" w:sz="4" w:space="0" w:color="auto"/>
              <w:bottom w:val="single" w:sz="4" w:space="0" w:color="auto"/>
              <w:right w:val="single" w:sz="4" w:space="0" w:color="auto"/>
            </w:tcBorders>
          </w:tcPr>
          <w:p w14:paraId="072878A2" w14:textId="77777777" w:rsidR="002800A0" w:rsidRPr="00CC39BD" w:rsidRDefault="002800A0" w:rsidP="00564221">
            <w:pPr>
              <w:jc w:val="both"/>
              <w:rPr>
                <w:sz w:val="24"/>
              </w:rPr>
            </w:pPr>
            <w:r w:rsidRPr="00CC39BD">
              <w:rPr>
                <w:sz w:val="24"/>
              </w:rPr>
              <w:t xml:space="preserve">Khoản 4 Điều 44 Nghị định 69/2018/NĐ-CP ngày 15/5/2018 của Chính phủ quy định chi tiết một số điều </w:t>
            </w:r>
            <w:r w:rsidRPr="00CC39BD">
              <w:rPr>
                <w:sz w:val="24"/>
              </w:rPr>
              <w:lastRenderedPageBreak/>
              <w:t>của Luật Quản lý ngoại thương</w:t>
            </w:r>
          </w:p>
        </w:tc>
        <w:tc>
          <w:tcPr>
            <w:tcW w:w="4103" w:type="dxa"/>
            <w:tcBorders>
              <w:top w:val="single" w:sz="4" w:space="0" w:color="auto"/>
              <w:left w:val="single" w:sz="4" w:space="0" w:color="auto"/>
              <w:bottom w:val="single" w:sz="4" w:space="0" w:color="auto"/>
              <w:right w:val="single" w:sz="4" w:space="0" w:color="auto"/>
            </w:tcBorders>
          </w:tcPr>
          <w:p w14:paraId="36A89F37" w14:textId="77777777" w:rsidR="002800A0" w:rsidRPr="00CC39BD" w:rsidRDefault="002800A0" w:rsidP="00564221">
            <w:pPr>
              <w:jc w:val="both"/>
              <w:rPr>
                <w:sz w:val="24"/>
              </w:rPr>
            </w:pPr>
            <w:r w:rsidRPr="00CC39BD">
              <w:rPr>
                <w:sz w:val="24"/>
              </w:rPr>
              <w:lastRenderedPageBreak/>
              <w:t xml:space="preserve">Căn cứ khoản 4 Điều 44 Nghị định 69/2018/NĐ-CP ngày 15/5/2018 của Chính phủ quy định chi tiết một số điều của Luật Quản lý ngoại thương thì: “việc tiêu hủy các phế liệu, phế phẩm, phế thải (nếu có) chỉ được phép thực hiện sau khi </w:t>
            </w:r>
            <w:r w:rsidRPr="00CC39BD">
              <w:rPr>
                <w:sz w:val="24"/>
              </w:rPr>
              <w:lastRenderedPageBreak/>
              <w:t>có văn bản cho phép của Sở Tài nguyên và Môi trường (nay là Sở Nông nghiệp và Môi trường) và phải được thực hiện dưới sự giám sát của cơ quan Hải quan. Trường hợp không được phép hủy tại Việt Nam thì phải tái xuất theo chỉ định của bên đặt gia công”. Tuy nhiên việc tiêu huỷ chất thải của các cơ sở là thường xuyên, việc “cho phép” thường xuyên như vậy không cần thiết và không phù hợp với chủ trương cắt giảm thủ tục hành chính của Thủ tướng Chính phủ, trong khi Luật bảo vệ môi trường và các văn bản hướng dẫn thi hành đã quy định rõ về việc quản lý chất thải. Mặt khác theo Luật bảo vệ môi trường đang tập trung vào tái chế, tái sử dụng việc tiêu hủy làm giảm tỷ lệ tái chế.</w:t>
            </w:r>
          </w:p>
        </w:tc>
        <w:tc>
          <w:tcPr>
            <w:tcW w:w="1446" w:type="dxa"/>
            <w:tcBorders>
              <w:top w:val="single" w:sz="4" w:space="0" w:color="auto"/>
              <w:left w:val="single" w:sz="4" w:space="0" w:color="auto"/>
              <w:bottom w:val="single" w:sz="4" w:space="0" w:color="auto"/>
              <w:right w:val="single" w:sz="4" w:space="0" w:color="auto"/>
            </w:tcBorders>
          </w:tcPr>
          <w:p w14:paraId="7DF0DBF1" w14:textId="77777777" w:rsidR="002800A0" w:rsidRPr="00CC39BD" w:rsidRDefault="002800A0" w:rsidP="00564221">
            <w:pPr>
              <w:jc w:val="both"/>
              <w:rPr>
                <w:sz w:val="24"/>
              </w:rPr>
            </w:pPr>
            <w:r w:rsidRPr="00CC39BD">
              <w:rPr>
                <w:sz w:val="24"/>
              </w:rPr>
              <w:lastRenderedPageBreak/>
              <w:t xml:space="preserve">C. Sửa đổi, bổ sung, thay thế, ban hành mới VBQPPL (theo trình </w:t>
            </w:r>
            <w:r w:rsidRPr="00CC39BD">
              <w:rPr>
                <w:sz w:val="24"/>
              </w:rPr>
              <w:lastRenderedPageBreak/>
              <w:t>tự, thủ tục rút gọn ban hành VBQPPL của Luật Ban hành VBQPPL)</w:t>
            </w:r>
          </w:p>
        </w:tc>
        <w:tc>
          <w:tcPr>
            <w:tcW w:w="1255" w:type="dxa"/>
            <w:tcBorders>
              <w:top w:val="single" w:sz="4" w:space="0" w:color="auto"/>
              <w:left w:val="single" w:sz="4" w:space="0" w:color="auto"/>
              <w:bottom w:val="single" w:sz="4" w:space="0" w:color="auto"/>
              <w:right w:val="single" w:sz="4" w:space="0" w:color="auto"/>
            </w:tcBorders>
          </w:tcPr>
          <w:p w14:paraId="1C329A06" w14:textId="77777777" w:rsidR="002800A0" w:rsidRPr="00CC39BD" w:rsidRDefault="002800A0" w:rsidP="00564221">
            <w:pPr>
              <w:jc w:val="both"/>
              <w:rPr>
                <w:sz w:val="24"/>
              </w:rPr>
            </w:pPr>
            <w:r w:rsidRPr="00CC39BD">
              <w:rPr>
                <w:sz w:val="24"/>
              </w:rPr>
              <w:lastRenderedPageBreak/>
              <w:t>Sở Tư pháp tỉnh Nghệ An</w:t>
            </w:r>
          </w:p>
        </w:tc>
        <w:tc>
          <w:tcPr>
            <w:tcW w:w="2662" w:type="dxa"/>
            <w:tcBorders>
              <w:top w:val="single" w:sz="4" w:space="0" w:color="auto"/>
              <w:left w:val="single" w:sz="4" w:space="0" w:color="auto"/>
              <w:bottom w:val="single" w:sz="4" w:space="0" w:color="auto"/>
              <w:right w:val="single" w:sz="4" w:space="0" w:color="auto"/>
            </w:tcBorders>
          </w:tcPr>
          <w:p w14:paraId="5C4B9A31" w14:textId="77777777" w:rsidR="002800A0" w:rsidRPr="00CC39BD" w:rsidRDefault="002800A0" w:rsidP="00564221">
            <w:pPr>
              <w:jc w:val="both"/>
              <w:rPr>
                <w:sz w:val="24"/>
              </w:rPr>
            </w:pPr>
            <w:r w:rsidRPr="00CC39BD">
              <w:rPr>
                <w:sz w:val="24"/>
              </w:rPr>
              <w:t>Bộ NNMT đề nghị chuyển BTC vì đây là Nghị định do BTC chủ trì, trình ban hành.</w:t>
            </w:r>
          </w:p>
        </w:tc>
        <w:tc>
          <w:tcPr>
            <w:tcW w:w="2583" w:type="dxa"/>
            <w:tcBorders>
              <w:top w:val="single" w:sz="4" w:space="0" w:color="auto"/>
              <w:left w:val="single" w:sz="4" w:space="0" w:color="auto"/>
              <w:bottom w:val="single" w:sz="4" w:space="0" w:color="auto"/>
              <w:right w:val="single" w:sz="4" w:space="0" w:color="auto"/>
            </w:tcBorders>
          </w:tcPr>
          <w:p w14:paraId="5B67249D" w14:textId="77777777" w:rsidR="002800A0" w:rsidRPr="00CC39BD" w:rsidRDefault="002800A0" w:rsidP="00564221">
            <w:pPr>
              <w:jc w:val="both"/>
              <w:rPr>
                <w:sz w:val="24"/>
              </w:rPr>
            </w:pPr>
            <w:r w:rsidRPr="00CC39BD">
              <w:rPr>
                <w:sz w:val="24"/>
              </w:rPr>
              <w:t> </w:t>
            </w:r>
          </w:p>
        </w:tc>
      </w:tr>
      <w:tr w:rsidR="00561904" w:rsidRPr="00561904" w14:paraId="25D97DF0" w14:textId="77777777" w:rsidTr="00564221">
        <w:tc>
          <w:tcPr>
            <w:tcW w:w="840" w:type="dxa"/>
            <w:tcBorders>
              <w:top w:val="single" w:sz="4" w:space="0" w:color="auto"/>
              <w:left w:val="single" w:sz="4" w:space="0" w:color="auto"/>
              <w:bottom w:val="single" w:sz="4" w:space="0" w:color="auto"/>
              <w:right w:val="single" w:sz="4" w:space="0" w:color="auto"/>
            </w:tcBorders>
          </w:tcPr>
          <w:p w14:paraId="240EFD38" w14:textId="77777777" w:rsidR="00561904" w:rsidRPr="00561904" w:rsidRDefault="00561904" w:rsidP="00561904">
            <w:pPr>
              <w:spacing w:after="0" w:line="240" w:lineRule="auto"/>
              <w:jc w:val="both"/>
              <w:rPr>
                <w:rFonts w:eastAsia="Times New Roman"/>
                <w:sz w:val="24"/>
                <w:szCs w:val="24"/>
              </w:rPr>
            </w:pPr>
            <w:r w:rsidRPr="00561904">
              <w:rPr>
                <w:rFonts w:eastAsia="Times New Roman"/>
                <w:sz w:val="24"/>
                <w:szCs w:val="24"/>
              </w:rPr>
              <w:lastRenderedPageBreak/>
              <w:t>125</w:t>
            </w:r>
          </w:p>
        </w:tc>
        <w:tc>
          <w:tcPr>
            <w:tcW w:w="2279" w:type="dxa"/>
            <w:tcBorders>
              <w:top w:val="single" w:sz="4" w:space="0" w:color="auto"/>
              <w:left w:val="single" w:sz="4" w:space="0" w:color="auto"/>
              <w:bottom w:val="single" w:sz="4" w:space="0" w:color="auto"/>
              <w:right w:val="single" w:sz="4" w:space="0" w:color="auto"/>
            </w:tcBorders>
          </w:tcPr>
          <w:p w14:paraId="6E152070" w14:textId="77777777" w:rsidR="00561904" w:rsidRPr="00561904" w:rsidRDefault="00561904" w:rsidP="00561904">
            <w:pPr>
              <w:spacing w:after="0" w:line="240" w:lineRule="auto"/>
              <w:jc w:val="both"/>
              <w:rPr>
                <w:rFonts w:eastAsia="Times New Roman"/>
                <w:sz w:val="24"/>
                <w:szCs w:val="24"/>
              </w:rPr>
            </w:pPr>
            <w:r w:rsidRPr="00561904">
              <w:rPr>
                <w:rFonts w:eastAsia="Times New Roman"/>
                <w:sz w:val="24"/>
                <w:szCs w:val="24"/>
              </w:rPr>
              <w:t>Khoản 4 Điều 44 Nghị định 69/2018/NĐ-CP ngày 15/5/2018 của Chính phủ quy định chi tiết một số điều của Luật Quản lý ngoại thương</w:t>
            </w:r>
          </w:p>
        </w:tc>
        <w:tc>
          <w:tcPr>
            <w:tcW w:w="4103" w:type="dxa"/>
            <w:tcBorders>
              <w:top w:val="single" w:sz="4" w:space="0" w:color="auto"/>
              <w:left w:val="single" w:sz="4" w:space="0" w:color="auto"/>
              <w:bottom w:val="single" w:sz="4" w:space="0" w:color="auto"/>
              <w:right w:val="single" w:sz="4" w:space="0" w:color="auto"/>
            </w:tcBorders>
          </w:tcPr>
          <w:p w14:paraId="3B8A5363" w14:textId="77777777" w:rsidR="00561904" w:rsidRPr="00561904" w:rsidRDefault="00561904" w:rsidP="00561904">
            <w:pPr>
              <w:spacing w:after="0" w:line="240" w:lineRule="auto"/>
              <w:jc w:val="both"/>
              <w:rPr>
                <w:rFonts w:eastAsia="Times New Roman"/>
                <w:sz w:val="24"/>
                <w:szCs w:val="24"/>
              </w:rPr>
            </w:pPr>
            <w:r w:rsidRPr="00561904">
              <w:rPr>
                <w:rFonts w:eastAsia="Times New Roman"/>
                <w:sz w:val="24"/>
                <w:szCs w:val="24"/>
              </w:rPr>
              <w:t xml:space="preserve">Căn cứ khoản 4 Điều 44 Nghị định 69/2018/NĐ-CP ngày 15/5/2018 của Chính phủ quy định chi tiết một số điều của Luật Quản lý ngoại thương thì: “việc tiêu hủy các phế liệu, phế phẩm, phế thải (nếu có) chỉ được phép thực hiện sau khi có văn bản cho phép của Sở Tài nguyên và Môi trường (nay là Sở Nông nghiệp và Môi trường) và phải được thực hiện </w:t>
            </w:r>
            <w:r w:rsidRPr="00561904">
              <w:rPr>
                <w:rFonts w:eastAsia="Times New Roman"/>
                <w:sz w:val="24"/>
                <w:szCs w:val="24"/>
              </w:rPr>
              <w:lastRenderedPageBreak/>
              <w:t>dưới sự giám sát của cơ quan Hải quan. Trường hợp không được phép hủy tại Việt Nam thì phải tái xuất theo chỉ định của bên đặt gia công”. Tuy nhiên việc tiêu huỷ chất thải của các cơ sở là thường xuyên, việc “cho phép” thường xuyên như vậy không cần thiết và không phù hợp với chủ trương cắt giảm thủ tục hành chính của Thủ tướng Chính phủ, trong khi Luật bảo vệ môi trường và các văn bản hướng dẫn thi hành đã quy định rõ về việc quản lý chất thải. Mặt khác theo Luật bảo vệ môi trường đang tập trung vào tái chế, tái sử dụng việc tiêu hủy làm giảm tỷ lệ tái chế.</w:t>
            </w:r>
          </w:p>
        </w:tc>
        <w:tc>
          <w:tcPr>
            <w:tcW w:w="1446" w:type="dxa"/>
            <w:tcBorders>
              <w:top w:val="single" w:sz="4" w:space="0" w:color="auto"/>
              <w:left w:val="single" w:sz="4" w:space="0" w:color="auto"/>
              <w:bottom w:val="single" w:sz="4" w:space="0" w:color="auto"/>
              <w:right w:val="single" w:sz="4" w:space="0" w:color="auto"/>
            </w:tcBorders>
          </w:tcPr>
          <w:p w14:paraId="44ADC99E" w14:textId="77777777" w:rsidR="00561904" w:rsidRPr="00561904" w:rsidRDefault="00561904" w:rsidP="00561904">
            <w:pPr>
              <w:spacing w:after="0" w:line="240" w:lineRule="auto"/>
              <w:jc w:val="both"/>
              <w:rPr>
                <w:rFonts w:eastAsia="Times New Roman"/>
                <w:sz w:val="24"/>
                <w:szCs w:val="24"/>
              </w:rPr>
            </w:pPr>
            <w:r w:rsidRPr="00561904">
              <w:rPr>
                <w:rFonts w:eastAsia="Times New Roman"/>
                <w:sz w:val="24"/>
                <w:szCs w:val="24"/>
              </w:rPr>
              <w:lastRenderedPageBreak/>
              <w:t xml:space="preserve">C. Sửa đổi, bổ sung, thay thế, ban hành mới VBQPPL (theo trình tự, thủ tục rút gọn ban hành </w:t>
            </w:r>
            <w:r w:rsidRPr="00561904">
              <w:rPr>
                <w:rFonts w:eastAsia="Times New Roman"/>
                <w:sz w:val="24"/>
                <w:szCs w:val="24"/>
              </w:rPr>
              <w:lastRenderedPageBreak/>
              <w:t>VBQPPL của Luật Ban hành VBQPPL)</w:t>
            </w:r>
          </w:p>
        </w:tc>
        <w:tc>
          <w:tcPr>
            <w:tcW w:w="1255" w:type="dxa"/>
            <w:tcBorders>
              <w:top w:val="single" w:sz="4" w:space="0" w:color="auto"/>
              <w:left w:val="single" w:sz="4" w:space="0" w:color="auto"/>
              <w:bottom w:val="single" w:sz="4" w:space="0" w:color="auto"/>
              <w:right w:val="single" w:sz="4" w:space="0" w:color="auto"/>
            </w:tcBorders>
          </w:tcPr>
          <w:p w14:paraId="5A1C8545" w14:textId="77777777" w:rsidR="00561904" w:rsidRPr="00561904" w:rsidRDefault="00561904" w:rsidP="00561904">
            <w:pPr>
              <w:spacing w:after="0" w:line="240" w:lineRule="auto"/>
              <w:jc w:val="both"/>
              <w:rPr>
                <w:rFonts w:eastAsia="Times New Roman"/>
                <w:sz w:val="24"/>
                <w:szCs w:val="24"/>
              </w:rPr>
            </w:pPr>
            <w:r w:rsidRPr="00561904">
              <w:rPr>
                <w:rFonts w:eastAsia="Times New Roman"/>
                <w:sz w:val="24"/>
                <w:szCs w:val="24"/>
              </w:rPr>
              <w:lastRenderedPageBreak/>
              <w:t>Sở Tư pháp tỉnh Nghệ An</w:t>
            </w:r>
          </w:p>
        </w:tc>
        <w:tc>
          <w:tcPr>
            <w:tcW w:w="2662" w:type="dxa"/>
            <w:tcBorders>
              <w:top w:val="single" w:sz="4" w:space="0" w:color="auto"/>
              <w:left w:val="single" w:sz="4" w:space="0" w:color="auto"/>
              <w:bottom w:val="single" w:sz="4" w:space="0" w:color="auto"/>
              <w:right w:val="single" w:sz="4" w:space="0" w:color="auto"/>
            </w:tcBorders>
          </w:tcPr>
          <w:p w14:paraId="13317DDD" w14:textId="77777777" w:rsidR="00561904" w:rsidRPr="00561904" w:rsidRDefault="00561904" w:rsidP="00561904">
            <w:pPr>
              <w:spacing w:after="0" w:line="240" w:lineRule="auto"/>
              <w:jc w:val="both"/>
              <w:rPr>
                <w:rFonts w:eastAsia="Times New Roman"/>
                <w:sz w:val="24"/>
                <w:szCs w:val="24"/>
              </w:rPr>
            </w:pPr>
            <w:r w:rsidRPr="00561904">
              <w:rPr>
                <w:rFonts w:eastAsia="Times New Roman"/>
                <w:sz w:val="24"/>
                <w:szCs w:val="24"/>
              </w:rPr>
              <w:t>Bộ NNMT đề nghị chuyển BTC vì đâylà Nghị định do BTC chủ trì, trình ban hành.</w:t>
            </w:r>
          </w:p>
        </w:tc>
        <w:tc>
          <w:tcPr>
            <w:tcW w:w="2583" w:type="dxa"/>
            <w:tcBorders>
              <w:top w:val="single" w:sz="4" w:space="0" w:color="auto"/>
              <w:left w:val="single" w:sz="4" w:space="0" w:color="auto"/>
              <w:bottom w:val="single" w:sz="4" w:space="0" w:color="auto"/>
              <w:right w:val="single" w:sz="4" w:space="0" w:color="auto"/>
            </w:tcBorders>
          </w:tcPr>
          <w:p w14:paraId="6CB639EF" w14:textId="77777777" w:rsidR="00561904" w:rsidRPr="00561904" w:rsidRDefault="00561904" w:rsidP="00561904">
            <w:pPr>
              <w:spacing w:after="0" w:line="240" w:lineRule="auto"/>
              <w:jc w:val="both"/>
              <w:rPr>
                <w:rFonts w:eastAsia="Times New Roman"/>
                <w:sz w:val="24"/>
                <w:szCs w:val="24"/>
              </w:rPr>
            </w:pPr>
            <w:r w:rsidRPr="00561904">
              <w:rPr>
                <w:rFonts w:eastAsia="Times New Roman"/>
                <w:sz w:val="24"/>
                <w:szCs w:val="24"/>
              </w:rPr>
              <w:t> </w:t>
            </w:r>
          </w:p>
        </w:tc>
      </w:tr>
      <w:tr w:rsidR="00D41138" w:rsidRPr="00D73868" w14:paraId="3A3BBD16" w14:textId="77777777" w:rsidTr="00564221">
        <w:tc>
          <w:tcPr>
            <w:tcW w:w="840" w:type="dxa"/>
            <w:tcBorders>
              <w:top w:val="single" w:sz="4" w:space="0" w:color="auto"/>
              <w:left w:val="single" w:sz="4" w:space="0" w:color="auto"/>
              <w:bottom w:val="single" w:sz="4" w:space="0" w:color="auto"/>
              <w:right w:val="single" w:sz="4" w:space="0" w:color="auto"/>
            </w:tcBorders>
          </w:tcPr>
          <w:p w14:paraId="23C11A42" w14:textId="77777777" w:rsidR="00D41138" w:rsidRPr="00CC39BD" w:rsidRDefault="00D41138" w:rsidP="00564221">
            <w:pPr>
              <w:jc w:val="both"/>
              <w:rPr>
                <w:sz w:val="24"/>
              </w:rPr>
            </w:pPr>
            <w:r w:rsidRPr="00CC39BD">
              <w:rPr>
                <w:sz w:val="24"/>
              </w:rPr>
              <w:lastRenderedPageBreak/>
              <w:t>145</w:t>
            </w:r>
          </w:p>
        </w:tc>
        <w:tc>
          <w:tcPr>
            <w:tcW w:w="2279" w:type="dxa"/>
            <w:tcBorders>
              <w:top w:val="single" w:sz="4" w:space="0" w:color="auto"/>
              <w:left w:val="single" w:sz="4" w:space="0" w:color="auto"/>
              <w:bottom w:val="single" w:sz="4" w:space="0" w:color="auto"/>
              <w:right w:val="single" w:sz="4" w:space="0" w:color="auto"/>
            </w:tcBorders>
          </w:tcPr>
          <w:p w14:paraId="4219270D" w14:textId="77777777" w:rsidR="00D41138" w:rsidRPr="00CC39BD" w:rsidRDefault="00D41138" w:rsidP="00564221">
            <w:pPr>
              <w:jc w:val="both"/>
              <w:rPr>
                <w:sz w:val="24"/>
              </w:rPr>
            </w:pPr>
            <w:r w:rsidRPr="00CC39BD">
              <w:rPr>
                <w:sz w:val="24"/>
              </w:rPr>
              <w:t>Khoản 1, 3, Điều 93 Thông tư 55/2023/TT-BTC ngày 15/8/2023 của Bộ Tài chính quy định quản lý, sử dụng và quyết toán kinh phí sự nghiệp từ nguồn ngân sách nhà nước thực hiện các chương trình mục tiêu quốc gia giai đoạn 2021 - 2025.</w:t>
            </w:r>
          </w:p>
        </w:tc>
        <w:tc>
          <w:tcPr>
            <w:tcW w:w="4103" w:type="dxa"/>
            <w:tcBorders>
              <w:top w:val="single" w:sz="4" w:space="0" w:color="auto"/>
              <w:left w:val="single" w:sz="4" w:space="0" w:color="auto"/>
              <w:bottom w:val="single" w:sz="4" w:space="0" w:color="auto"/>
              <w:right w:val="single" w:sz="4" w:space="0" w:color="auto"/>
            </w:tcBorders>
          </w:tcPr>
          <w:p w14:paraId="59FBE5BA" w14:textId="77777777" w:rsidR="00D41138" w:rsidRPr="00CC39BD" w:rsidRDefault="00D41138" w:rsidP="00564221">
            <w:pPr>
              <w:jc w:val="both"/>
              <w:rPr>
                <w:sz w:val="24"/>
              </w:rPr>
            </w:pPr>
            <w:r w:rsidRPr="00CC39BD">
              <w:rPr>
                <w:sz w:val="24"/>
              </w:rPr>
              <w:t>Tại Khoản 1, Điều 93 Thông tư 55/2023/TT-BTC quy định “Thực hiện các hoạt động truyền thông nâng cao nhận thức xã hội và quảng bá thành tựu khoa học công nghệ phục vụ xây dựng nông thôn mới”.</w:t>
            </w:r>
            <w:r w:rsidRPr="00CC39BD">
              <w:rPr>
                <w:sz w:val="24"/>
              </w:rPr>
              <w:br/>
              <w:t>Tuy nhiện tại khoản 3, Điều 93 không quy định nội dung chi và mức chi thực hiện các hoạt động truyền thông nâng cao nhận thức xã hội và quảng bá thành tựu khoa học công nghệ phục vụ xây dựng nông thôn mới.</w:t>
            </w:r>
          </w:p>
        </w:tc>
        <w:tc>
          <w:tcPr>
            <w:tcW w:w="1446" w:type="dxa"/>
            <w:tcBorders>
              <w:top w:val="single" w:sz="4" w:space="0" w:color="auto"/>
              <w:left w:val="single" w:sz="4" w:space="0" w:color="auto"/>
              <w:bottom w:val="single" w:sz="4" w:space="0" w:color="auto"/>
              <w:right w:val="single" w:sz="4" w:space="0" w:color="auto"/>
            </w:tcBorders>
          </w:tcPr>
          <w:p w14:paraId="2FA8FFC4" w14:textId="77777777" w:rsidR="00D41138" w:rsidRPr="00CC39BD" w:rsidRDefault="00D41138" w:rsidP="00564221">
            <w:pPr>
              <w:jc w:val="both"/>
              <w:rPr>
                <w:sz w:val="24"/>
              </w:rPr>
            </w:pPr>
            <w:r w:rsidRPr="00CC39BD">
              <w:rPr>
                <w:sz w:val="24"/>
              </w:rPr>
              <w:t>C. Sửa đổi, bổ sung, thay thế, ban hành mới VBQPPL (theo trình tự, thủ tục rút gọn ban hành VBQPPL của Luật Ban hành VBQPPL)</w:t>
            </w:r>
          </w:p>
        </w:tc>
        <w:tc>
          <w:tcPr>
            <w:tcW w:w="1255" w:type="dxa"/>
            <w:tcBorders>
              <w:top w:val="single" w:sz="4" w:space="0" w:color="auto"/>
              <w:left w:val="single" w:sz="4" w:space="0" w:color="auto"/>
              <w:bottom w:val="single" w:sz="4" w:space="0" w:color="auto"/>
              <w:right w:val="single" w:sz="4" w:space="0" w:color="auto"/>
            </w:tcBorders>
          </w:tcPr>
          <w:p w14:paraId="0168CAF6" w14:textId="77777777" w:rsidR="00D41138" w:rsidRPr="00CC39BD" w:rsidRDefault="00D41138" w:rsidP="00564221">
            <w:pPr>
              <w:jc w:val="both"/>
              <w:rPr>
                <w:sz w:val="24"/>
              </w:rPr>
            </w:pPr>
            <w:r w:rsidRPr="00CC39BD">
              <w:rPr>
                <w:sz w:val="24"/>
              </w:rPr>
              <w:t>Sở Tư pháp tỉnh Thái Nguyên</w:t>
            </w:r>
          </w:p>
        </w:tc>
        <w:tc>
          <w:tcPr>
            <w:tcW w:w="2662" w:type="dxa"/>
            <w:tcBorders>
              <w:top w:val="single" w:sz="4" w:space="0" w:color="auto"/>
              <w:left w:val="single" w:sz="4" w:space="0" w:color="auto"/>
              <w:bottom w:val="single" w:sz="4" w:space="0" w:color="auto"/>
              <w:right w:val="single" w:sz="4" w:space="0" w:color="auto"/>
            </w:tcBorders>
          </w:tcPr>
          <w:p w14:paraId="2C3F0128" w14:textId="77777777" w:rsidR="00D41138" w:rsidRPr="00CC39BD" w:rsidRDefault="00D41138" w:rsidP="00564221">
            <w:pPr>
              <w:jc w:val="both"/>
              <w:rPr>
                <w:sz w:val="24"/>
              </w:rPr>
            </w:pPr>
            <w:r w:rsidRPr="00CC39BD">
              <w:rPr>
                <w:sz w:val="24"/>
              </w:rPr>
              <w:t>Bộ NNMT đề nghị chuyển BTC vì đây là văn bản do BTC chủ trì, trình ban hành.</w:t>
            </w:r>
          </w:p>
        </w:tc>
        <w:tc>
          <w:tcPr>
            <w:tcW w:w="2583" w:type="dxa"/>
            <w:tcBorders>
              <w:top w:val="single" w:sz="4" w:space="0" w:color="auto"/>
              <w:left w:val="single" w:sz="4" w:space="0" w:color="auto"/>
              <w:bottom w:val="single" w:sz="4" w:space="0" w:color="auto"/>
              <w:right w:val="single" w:sz="4" w:space="0" w:color="auto"/>
            </w:tcBorders>
          </w:tcPr>
          <w:p w14:paraId="081C2172" w14:textId="77777777" w:rsidR="00D41138" w:rsidRPr="00CC39BD" w:rsidRDefault="00D41138" w:rsidP="00564221">
            <w:pPr>
              <w:jc w:val="both"/>
              <w:rPr>
                <w:sz w:val="24"/>
              </w:rPr>
            </w:pPr>
            <w:r w:rsidRPr="00CC39BD">
              <w:rPr>
                <w:sz w:val="24"/>
              </w:rPr>
              <w:t> </w:t>
            </w:r>
          </w:p>
        </w:tc>
      </w:tr>
      <w:tr w:rsidR="00D41138" w:rsidRPr="00D73868" w14:paraId="620BE989" w14:textId="77777777" w:rsidTr="00564221">
        <w:tc>
          <w:tcPr>
            <w:tcW w:w="840" w:type="dxa"/>
            <w:tcBorders>
              <w:top w:val="single" w:sz="4" w:space="0" w:color="auto"/>
              <w:left w:val="single" w:sz="4" w:space="0" w:color="auto"/>
              <w:bottom w:val="single" w:sz="4" w:space="0" w:color="auto"/>
              <w:right w:val="single" w:sz="4" w:space="0" w:color="auto"/>
            </w:tcBorders>
          </w:tcPr>
          <w:p w14:paraId="20D1CCB3" w14:textId="77777777" w:rsidR="00D41138" w:rsidRPr="00CC39BD" w:rsidRDefault="00D41138" w:rsidP="00564221">
            <w:pPr>
              <w:jc w:val="both"/>
              <w:rPr>
                <w:sz w:val="24"/>
              </w:rPr>
            </w:pPr>
            <w:r w:rsidRPr="00CC39BD">
              <w:rPr>
                <w:sz w:val="24"/>
              </w:rPr>
              <w:lastRenderedPageBreak/>
              <w:t>149</w:t>
            </w:r>
          </w:p>
        </w:tc>
        <w:tc>
          <w:tcPr>
            <w:tcW w:w="2279" w:type="dxa"/>
            <w:tcBorders>
              <w:top w:val="single" w:sz="4" w:space="0" w:color="auto"/>
              <w:left w:val="single" w:sz="4" w:space="0" w:color="auto"/>
              <w:bottom w:val="single" w:sz="4" w:space="0" w:color="auto"/>
              <w:right w:val="single" w:sz="4" w:space="0" w:color="auto"/>
            </w:tcBorders>
          </w:tcPr>
          <w:p w14:paraId="2BA6A6C7" w14:textId="77777777" w:rsidR="00D41138" w:rsidRPr="00CC39BD" w:rsidRDefault="00D41138" w:rsidP="00564221">
            <w:pPr>
              <w:jc w:val="both"/>
              <w:rPr>
                <w:sz w:val="24"/>
              </w:rPr>
            </w:pPr>
            <w:r w:rsidRPr="00CC39BD">
              <w:rPr>
                <w:sz w:val="24"/>
              </w:rPr>
              <w:t>Điểm c khoản 1 Điều 3 Thông tư số 02/2017/TT-BTC ngày 06 tháng 01 năm 2017 của Bộ trưởng Bộ Tài chính Hướng dẫn quản lý kinh phí sự nghiệp vảo vệ môi trường (được sửa đổi, bổ sung Thông tư số 31/2023/TT-BTC ngày 25/5/2023)</w:t>
            </w:r>
          </w:p>
        </w:tc>
        <w:tc>
          <w:tcPr>
            <w:tcW w:w="4103" w:type="dxa"/>
            <w:tcBorders>
              <w:top w:val="single" w:sz="4" w:space="0" w:color="auto"/>
              <w:left w:val="single" w:sz="4" w:space="0" w:color="auto"/>
              <w:bottom w:val="single" w:sz="4" w:space="0" w:color="auto"/>
              <w:right w:val="single" w:sz="4" w:space="0" w:color="auto"/>
            </w:tcBorders>
          </w:tcPr>
          <w:p w14:paraId="3358D92A" w14:textId="77777777" w:rsidR="00D41138" w:rsidRPr="00CC39BD" w:rsidRDefault="00D41138" w:rsidP="00564221">
            <w:pPr>
              <w:jc w:val="both"/>
              <w:rPr>
                <w:sz w:val="24"/>
              </w:rPr>
            </w:pPr>
            <w:r w:rsidRPr="00CC39BD">
              <w:rPr>
                <w:sz w:val="24"/>
              </w:rPr>
              <w:t>Điểm c khoản 1 Điều 3 Thông tư số 02/2017/TT-BTC quy định: c) Bộ Tài chính chủ trì, phối hợp với Bộ Kế hoạch và Đầu tư, Bộ Tài nguyên và Môi trường, Ủy ban nhân dân cấp tỉnh trình cấp có thẩm quyền bố trí kinh phí sự nghiệp môi trường không thấp hơn 1% tổng chi ngân sách nhà nước trong dự toán ngân sách hàng năm. Để thực hiện các nhiệm vụ về bảo vệ môi trường và đầu tư hạ tầng về bảo vệ môi trường; mức chi sự nghiệp bảo vệ môi trường 1% là chưa đáp ứng được như cầu thực tiễn. Do đó, đề nghị nâng mức chi sự nghiệp bảo vệ môi trường lên 2%.</w:t>
            </w:r>
          </w:p>
        </w:tc>
        <w:tc>
          <w:tcPr>
            <w:tcW w:w="1446" w:type="dxa"/>
            <w:tcBorders>
              <w:top w:val="single" w:sz="4" w:space="0" w:color="auto"/>
              <w:left w:val="single" w:sz="4" w:space="0" w:color="auto"/>
              <w:bottom w:val="single" w:sz="4" w:space="0" w:color="auto"/>
              <w:right w:val="single" w:sz="4" w:space="0" w:color="auto"/>
            </w:tcBorders>
          </w:tcPr>
          <w:p w14:paraId="728FF4ED" w14:textId="77777777" w:rsidR="00D41138" w:rsidRPr="00CC39BD" w:rsidRDefault="00D41138" w:rsidP="00564221">
            <w:pPr>
              <w:jc w:val="both"/>
              <w:rPr>
                <w:sz w:val="24"/>
              </w:rPr>
            </w:pPr>
            <w:r w:rsidRPr="00CC39BD">
              <w:rPr>
                <w:sz w:val="24"/>
              </w:rPr>
              <w:t>C. Sửa đổi, bổ sung, thay thế, ban hành mới VBQPPL (theo trình tự, thủ tục rút gọn ban hành VBQPPL của Luật Ban hành VBQPPL)</w:t>
            </w:r>
          </w:p>
        </w:tc>
        <w:tc>
          <w:tcPr>
            <w:tcW w:w="1255" w:type="dxa"/>
            <w:tcBorders>
              <w:top w:val="single" w:sz="4" w:space="0" w:color="auto"/>
              <w:left w:val="single" w:sz="4" w:space="0" w:color="auto"/>
              <w:bottom w:val="single" w:sz="4" w:space="0" w:color="auto"/>
              <w:right w:val="single" w:sz="4" w:space="0" w:color="auto"/>
            </w:tcBorders>
          </w:tcPr>
          <w:p w14:paraId="17B40BAE" w14:textId="77777777" w:rsidR="00D41138" w:rsidRPr="00CC39BD" w:rsidRDefault="00D41138" w:rsidP="00564221">
            <w:pPr>
              <w:jc w:val="both"/>
              <w:rPr>
                <w:sz w:val="24"/>
              </w:rPr>
            </w:pPr>
            <w:r w:rsidRPr="00CC39BD">
              <w:rPr>
                <w:sz w:val="24"/>
              </w:rPr>
              <w:t>Sở Tư pháp tỉnh Bắc Ninh</w:t>
            </w:r>
          </w:p>
        </w:tc>
        <w:tc>
          <w:tcPr>
            <w:tcW w:w="2662" w:type="dxa"/>
            <w:tcBorders>
              <w:top w:val="single" w:sz="4" w:space="0" w:color="auto"/>
              <w:left w:val="single" w:sz="4" w:space="0" w:color="auto"/>
              <w:bottom w:val="single" w:sz="4" w:space="0" w:color="auto"/>
              <w:right w:val="single" w:sz="4" w:space="0" w:color="auto"/>
            </w:tcBorders>
          </w:tcPr>
          <w:p w14:paraId="7130D51F" w14:textId="77777777" w:rsidR="00D41138" w:rsidRPr="00CC39BD" w:rsidRDefault="00D41138" w:rsidP="00564221">
            <w:pPr>
              <w:jc w:val="both"/>
              <w:rPr>
                <w:sz w:val="24"/>
              </w:rPr>
            </w:pPr>
            <w:r w:rsidRPr="00CC39BD">
              <w:rPr>
                <w:sz w:val="24"/>
              </w:rPr>
              <w:t>Bộ NNMT đề nghị chuyển BTC vì đây là Nghị định do BTC chủ trì, trình ban hành.</w:t>
            </w:r>
          </w:p>
        </w:tc>
        <w:tc>
          <w:tcPr>
            <w:tcW w:w="2583" w:type="dxa"/>
            <w:tcBorders>
              <w:top w:val="single" w:sz="4" w:space="0" w:color="auto"/>
              <w:left w:val="single" w:sz="4" w:space="0" w:color="auto"/>
              <w:bottom w:val="single" w:sz="4" w:space="0" w:color="auto"/>
              <w:right w:val="single" w:sz="4" w:space="0" w:color="auto"/>
            </w:tcBorders>
          </w:tcPr>
          <w:p w14:paraId="796CE7F7" w14:textId="77777777" w:rsidR="00D41138" w:rsidRPr="00CC39BD" w:rsidRDefault="00D41138" w:rsidP="00564221">
            <w:pPr>
              <w:jc w:val="both"/>
              <w:rPr>
                <w:sz w:val="24"/>
              </w:rPr>
            </w:pPr>
            <w:r w:rsidRPr="00CC39BD">
              <w:rPr>
                <w:sz w:val="24"/>
              </w:rPr>
              <w:t> </w:t>
            </w:r>
          </w:p>
        </w:tc>
      </w:tr>
    </w:tbl>
    <w:p w14:paraId="7E0B21E1" w14:textId="77777777" w:rsidR="00C36FFD" w:rsidRDefault="00C36FFD" w:rsidP="004415FE"/>
    <w:p w14:paraId="0C1FB146" w14:textId="77777777" w:rsidR="007D2C86" w:rsidRDefault="007D2C86" w:rsidP="00743351">
      <w:pPr>
        <w:rPr>
          <w:b/>
        </w:rPr>
      </w:pPr>
    </w:p>
    <w:p w14:paraId="36E079B6" w14:textId="77777777" w:rsidR="007D2C86" w:rsidRDefault="007D2C86" w:rsidP="00743351">
      <w:pPr>
        <w:rPr>
          <w:b/>
        </w:rPr>
      </w:pPr>
    </w:p>
    <w:p w14:paraId="5CAA0632" w14:textId="77777777" w:rsidR="007D2C86" w:rsidRDefault="007D2C86" w:rsidP="00743351">
      <w:pPr>
        <w:rPr>
          <w:b/>
        </w:rPr>
      </w:pPr>
    </w:p>
    <w:p w14:paraId="01BC8628" w14:textId="77777777" w:rsidR="007D2C86" w:rsidRDefault="007D2C86" w:rsidP="00743351">
      <w:pPr>
        <w:rPr>
          <w:b/>
        </w:rPr>
      </w:pPr>
    </w:p>
    <w:p w14:paraId="387365C7" w14:textId="77777777" w:rsidR="007D2C86" w:rsidRDefault="007D2C86" w:rsidP="00743351">
      <w:pPr>
        <w:rPr>
          <w:b/>
        </w:rPr>
      </w:pPr>
    </w:p>
    <w:p w14:paraId="3E145471" w14:textId="77777777" w:rsidR="007D2C86" w:rsidRDefault="007D2C86" w:rsidP="00743351">
      <w:pPr>
        <w:rPr>
          <w:b/>
        </w:rPr>
      </w:pPr>
    </w:p>
    <w:p w14:paraId="2CF85908" w14:textId="77777777" w:rsidR="007D2C86" w:rsidRDefault="007D2C86" w:rsidP="00743351">
      <w:pPr>
        <w:rPr>
          <w:b/>
        </w:rPr>
      </w:pPr>
    </w:p>
    <w:p w14:paraId="4E7C438C" w14:textId="77777777" w:rsidR="00743351" w:rsidRPr="0000023E" w:rsidRDefault="00743351" w:rsidP="00743351">
      <w:pPr>
        <w:rPr>
          <w:b/>
        </w:rPr>
      </w:pPr>
      <w:r>
        <w:rPr>
          <w:b/>
        </w:rPr>
        <w:t>V.1.3.C:</w:t>
      </w:r>
    </w:p>
    <w:p w14:paraId="1038422E" w14:textId="77777777" w:rsidR="00C36FFD" w:rsidRDefault="00C36FFD" w:rsidP="00C36FFD"/>
    <w:tbl>
      <w:tblPr>
        <w:tblpPr w:leftFromText="180" w:rightFromText="180" w:vertAnchor="text" w:tblpY="1"/>
        <w:tblOverlap w:val="neve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2552"/>
        <w:gridCol w:w="3969"/>
        <w:gridCol w:w="1417"/>
        <w:gridCol w:w="1701"/>
        <w:gridCol w:w="2410"/>
        <w:gridCol w:w="2268"/>
        <w:gridCol w:w="236"/>
      </w:tblGrid>
      <w:tr w:rsidR="00C36FFD" w:rsidRPr="00C36FFD" w14:paraId="6D6B4A9F" w14:textId="77777777" w:rsidTr="007D2C86">
        <w:trPr>
          <w:gridAfter w:val="1"/>
          <w:wAfter w:w="236" w:type="dxa"/>
          <w:tblHeader/>
        </w:trPr>
        <w:tc>
          <w:tcPr>
            <w:tcW w:w="822" w:type="dxa"/>
            <w:shd w:val="clear" w:color="auto" w:fill="F7CAAC"/>
            <w:vAlign w:val="center"/>
          </w:tcPr>
          <w:p w14:paraId="594F9CE6" w14:textId="77777777" w:rsidR="00C36FFD" w:rsidRPr="00C36FFD" w:rsidRDefault="00C36FFD" w:rsidP="00C36FFD">
            <w:pPr>
              <w:spacing w:after="0" w:line="264" w:lineRule="auto"/>
              <w:jc w:val="center"/>
              <w:rPr>
                <w:rFonts w:eastAsia="Times New Roman"/>
                <w:b/>
                <w:sz w:val="25"/>
                <w:szCs w:val="25"/>
              </w:rPr>
            </w:pPr>
            <w:r w:rsidRPr="00C36FFD">
              <w:rPr>
                <w:rFonts w:eastAsia="Times New Roman"/>
                <w:b/>
                <w:sz w:val="25"/>
                <w:szCs w:val="25"/>
              </w:rPr>
              <w:t>STT</w:t>
            </w:r>
          </w:p>
        </w:tc>
        <w:tc>
          <w:tcPr>
            <w:tcW w:w="2552" w:type="dxa"/>
            <w:shd w:val="clear" w:color="auto" w:fill="F7CAAC"/>
            <w:vAlign w:val="center"/>
          </w:tcPr>
          <w:p w14:paraId="5E431A9D" w14:textId="77777777" w:rsidR="00C36FFD" w:rsidRPr="00C36FFD" w:rsidRDefault="00C36FFD" w:rsidP="00C36FFD">
            <w:pPr>
              <w:spacing w:after="0" w:line="264" w:lineRule="auto"/>
              <w:jc w:val="center"/>
              <w:rPr>
                <w:rFonts w:eastAsia="Times New Roman"/>
                <w:b/>
                <w:sz w:val="25"/>
                <w:szCs w:val="25"/>
              </w:rPr>
            </w:pPr>
            <w:r w:rsidRPr="00C36FFD">
              <w:rPr>
                <w:rFonts w:eastAsia="Times New Roman"/>
                <w:b/>
                <w:sz w:val="25"/>
                <w:szCs w:val="25"/>
              </w:rPr>
              <w:t>Điều, khoản, điểm, tên văn bản đề xuất xử lý</w:t>
            </w:r>
          </w:p>
        </w:tc>
        <w:tc>
          <w:tcPr>
            <w:tcW w:w="3969" w:type="dxa"/>
            <w:shd w:val="clear" w:color="auto" w:fill="F7CAAC"/>
            <w:vAlign w:val="center"/>
          </w:tcPr>
          <w:p w14:paraId="4F60EAED" w14:textId="77777777" w:rsidR="00C36FFD" w:rsidRPr="00C36FFD" w:rsidRDefault="00C36FFD" w:rsidP="00C36FFD">
            <w:pPr>
              <w:spacing w:after="0" w:line="264" w:lineRule="auto"/>
              <w:jc w:val="center"/>
              <w:rPr>
                <w:rFonts w:eastAsia="Times"/>
                <w:b/>
                <w:sz w:val="25"/>
                <w:szCs w:val="25"/>
              </w:rPr>
            </w:pPr>
            <w:r w:rsidRPr="00C36FFD">
              <w:rPr>
                <w:rFonts w:eastAsia="Times New Roman"/>
                <w:b/>
                <w:sz w:val="25"/>
                <w:szCs w:val="25"/>
              </w:rPr>
              <w:t xml:space="preserve">Nội dung quy định được phản ánh </w:t>
            </w:r>
            <w:r w:rsidRPr="00C36FFD">
              <w:rPr>
                <w:rFonts w:eastAsia="Times"/>
                <w:b/>
                <w:sz w:val="25"/>
                <w:szCs w:val="25"/>
              </w:rPr>
              <w:t xml:space="preserve">tạo gánh nặng chi phí tuân thủ; chưa có quy định hoặc có quy định của VBQPPL nhưng hạn chế </w:t>
            </w:r>
          </w:p>
          <w:p w14:paraId="54216388" w14:textId="77777777" w:rsidR="00C36FFD" w:rsidRPr="00C36FFD" w:rsidRDefault="00C36FFD" w:rsidP="00C36FFD">
            <w:pPr>
              <w:spacing w:after="0" w:line="264" w:lineRule="auto"/>
              <w:jc w:val="center"/>
              <w:rPr>
                <w:rFonts w:eastAsia="Times"/>
                <w:b/>
                <w:sz w:val="25"/>
                <w:szCs w:val="25"/>
              </w:rPr>
            </w:pPr>
            <w:r w:rsidRPr="00C36FFD">
              <w:rPr>
                <w:rFonts w:eastAsia="Times"/>
                <w:b/>
                <w:sz w:val="25"/>
                <w:szCs w:val="25"/>
              </w:rPr>
              <w:t xml:space="preserve">việc đổi mới sáng tạo, phát triển </w:t>
            </w:r>
          </w:p>
          <w:p w14:paraId="1FF445A7" w14:textId="77777777" w:rsidR="00C36FFD" w:rsidRPr="00C36FFD" w:rsidRDefault="00C36FFD" w:rsidP="00C36FFD">
            <w:pPr>
              <w:spacing w:after="0" w:line="264" w:lineRule="auto"/>
              <w:jc w:val="center"/>
              <w:rPr>
                <w:rFonts w:eastAsia="Times"/>
                <w:b/>
                <w:sz w:val="25"/>
                <w:szCs w:val="25"/>
              </w:rPr>
            </w:pPr>
            <w:r w:rsidRPr="00C36FFD">
              <w:rPr>
                <w:rFonts w:eastAsia="Times"/>
                <w:b/>
                <w:sz w:val="25"/>
                <w:szCs w:val="25"/>
              </w:rPr>
              <w:t xml:space="preserve">động lực tăng trưởng mới, </w:t>
            </w:r>
          </w:p>
          <w:p w14:paraId="7920EB0F" w14:textId="77777777" w:rsidR="00C36FFD" w:rsidRPr="00C36FFD" w:rsidRDefault="00C36FFD" w:rsidP="00C36FFD">
            <w:pPr>
              <w:spacing w:after="0" w:line="264" w:lineRule="auto"/>
              <w:jc w:val="center"/>
              <w:rPr>
                <w:rFonts w:eastAsia="Times"/>
                <w:b/>
                <w:sz w:val="25"/>
                <w:szCs w:val="25"/>
              </w:rPr>
            </w:pPr>
            <w:r w:rsidRPr="00C36FFD">
              <w:rPr>
                <w:rFonts w:eastAsia="Times"/>
                <w:b/>
                <w:sz w:val="25"/>
                <w:szCs w:val="25"/>
              </w:rPr>
              <w:t xml:space="preserve">khơi thông nguồn lực, thúc đẩy tăng trưởng kinh tế </w:t>
            </w:r>
          </w:p>
          <w:p w14:paraId="7EE6A504" w14:textId="77777777" w:rsidR="00C36FFD" w:rsidRPr="00C36FFD" w:rsidRDefault="00C36FFD" w:rsidP="00C36FFD">
            <w:pPr>
              <w:spacing w:after="0" w:line="264" w:lineRule="auto"/>
              <w:jc w:val="center"/>
              <w:rPr>
                <w:rFonts w:eastAsia="Times New Roman"/>
                <w:b/>
                <w:sz w:val="25"/>
                <w:szCs w:val="25"/>
              </w:rPr>
            </w:pPr>
            <w:r w:rsidRPr="00C36FFD">
              <w:rPr>
                <w:rFonts w:eastAsia="Times"/>
                <w:b/>
                <w:sz w:val="25"/>
                <w:szCs w:val="25"/>
              </w:rPr>
              <w:t>và hội nhập quốc tế</w:t>
            </w:r>
          </w:p>
        </w:tc>
        <w:tc>
          <w:tcPr>
            <w:tcW w:w="1417" w:type="dxa"/>
            <w:shd w:val="clear" w:color="auto" w:fill="F7CAAC"/>
            <w:vAlign w:val="center"/>
          </w:tcPr>
          <w:p w14:paraId="71559358" w14:textId="77777777" w:rsidR="00C36FFD" w:rsidRPr="00C36FFD" w:rsidRDefault="00C36FFD" w:rsidP="00C36FFD">
            <w:pPr>
              <w:spacing w:after="0" w:line="264" w:lineRule="auto"/>
              <w:jc w:val="center"/>
              <w:rPr>
                <w:rFonts w:eastAsia="Times New Roman"/>
                <w:b/>
                <w:sz w:val="25"/>
                <w:szCs w:val="25"/>
              </w:rPr>
            </w:pPr>
            <w:r w:rsidRPr="00C36FFD">
              <w:rPr>
                <w:rFonts w:eastAsia="Times New Roman"/>
                <w:b/>
                <w:sz w:val="25"/>
                <w:szCs w:val="25"/>
              </w:rPr>
              <w:t>Phương án xử lý được đề xuất</w:t>
            </w:r>
          </w:p>
        </w:tc>
        <w:tc>
          <w:tcPr>
            <w:tcW w:w="1701" w:type="dxa"/>
            <w:shd w:val="clear" w:color="auto" w:fill="F7CAAC"/>
            <w:vAlign w:val="center"/>
          </w:tcPr>
          <w:p w14:paraId="7B0291C6" w14:textId="77777777" w:rsidR="00C36FFD" w:rsidRPr="00C36FFD" w:rsidRDefault="00C36FFD" w:rsidP="00C36FFD">
            <w:pPr>
              <w:spacing w:after="0" w:line="264" w:lineRule="auto"/>
              <w:jc w:val="center"/>
              <w:rPr>
                <w:rFonts w:eastAsia="Times New Roman"/>
                <w:b/>
                <w:sz w:val="25"/>
                <w:szCs w:val="25"/>
              </w:rPr>
            </w:pPr>
            <w:r w:rsidRPr="00C36FFD">
              <w:rPr>
                <w:rFonts w:eastAsia="Times New Roman"/>
                <w:b/>
                <w:sz w:val="25"/>
                <w:szCs w:val="25"/>
              </w:rPr>
              <w:t>Cơ quan, tổ chức rà soát, phản ánh</w:t>
            </w:r>
          </w:p>
        </w:tc>
        <w:tc>
          <w:tcPr>
            <w:tcW w:w="2410" w:type="dxa"/>
            <w:shd w:val="clear" w:color="auto" w:fill="F7CAAC"/>
            <w:vAlign w:val="center"/>
          </w:tcPr>
          <w:p w14:paraId="2C9F4E0B" w14:textId="77777777" w:rsidR="00C36FFD" w:rsidRPr="00C36FFD" w:rsidRDefault="00C36FFD" w:rsidP="00C36FFD">
            <w:pPr>
              <w:spacing w:after="0" w:line="264" w:lineRule="auto"/>
              <w:jc w:val="center"/>
              <w:rPr>
                <w:rFonts w:eastAsia="Times New Roman"/>
                <w:b/>
                <w:sz w:val="25"/>
                <w:szCs w:val="25"/>
              </w:rPr>
            </w:pPr>
            <w:r w:rsidRPr="00C36FFD">
              <w:rPr>
                <w:rFonts w:eastAsia="Times New Roman"/>
                <w:b/>
                <w:sz w:val="25"/>
                <w:szCs w:val="25"/>
              </w:rPr>
              <w:t>Ý kiến của Bộ Nông nghiệp và Môi trường về nội dung rà soát, phản ánh</w:t>
            </w:r>
          </w:p>
        </w:tc>
        <w:tc>
          <w:tcPr>
            <w:tcW w:w="2268" w:type="dxa"/>
            <w:shd w:val="clear" w:color="auto" w:fill="F7CAAC"/>
            <w:vAlign w:val="center"/>
          </w:tcPr>
          <w:p w14:paraId="7681D23C" w14:textId="77777777" w:rsidR="00C36FFD" w:rsidRPr="00C36FFD" w:rsidRDefault="00C36FFD" w:rsidP="00C36FFD">
            <w:pPr>
              <w:spacing w:after="0" w:line="264" w:lineRule="auto"/>
              <w:jc w:val="center"/>
              <w:rPr>
                <w:rFonts w:eastAsia="Times New Roman"/>
                <w:b/>
                <w:sz w:val="25"/>
                <w:szCs w:val="25"/>
              </w:rPr>
            </w:pPr>
            <w:r w:rsidRPr="00C36FFD">
              <w:rPr>
                <w:rFonts w:eastAsia="Times New Roman"/>
                <w:b/>
                <w:sz w:val="25"/>
                <w:szCs w:val="25"/>
              </w:rPr>
              <w:t>Ý kiến của Bộ Tư pháp về nội dung rà soát, phản ánh</w:t>
            </w:r>
          </w:p>
        </w:tc>
      </w:tr>
      <w:tr w:rsidR="00C36FFD" w:rsidRPr="00C36FFD" w14:paraId="53041168" w14:textId="77777777" w:rsidTr="007D2C86">
        <w:tc>
          <w:tcPr>
            <w:tcW w:w="822" w:type="dxa"/>
            <w:tcBorders>
              <w:top w:val="single" w:sz="4" w:space="0" w:color="auto"/>
              <w:left w:val="single" w:sz="4" w:space="0" w:color="auto"/>
              <w:bottom w:val="single" w:sz="4" w:space="0" w:color="auto"/>
              <w:right w:val="single" w:sz="4" w:space="0" w:color="auto"/>
            </w:tcBorders>
          </w:tcPr>
          <w:p w14:paraId="481A954C" w14:textId="77777777" w:rsidR="00C36FFD" w:rsidRPr="00C36FFD" w:rsidRDefault="00C36FFD" w:rsidP="00C36FFD">
            <w:pPr>
              <w:spacing w:after="0" w:line="240" w:lineRule="auto"/>
              <w:jc w:val="both"/>
              <w:rPr>
                <w:rFonts w:eastAsia="Times New Roman"/>
                <w:sz w:val="24"/>
                <w:szCs w:val="24"/>
                <w:highlight w:val="yellow"/>
              </w:rPr>
            </w:pPr>
            <w:r w:rsidRPr="00C36FFD">
              <w:rPr>
                <w:rFonts w:eastAsia="Times New Roman"/>
                <w:sz w:val="24"/>
                <w:szCs w:val="24"/>
                <w:highlight w:val="yellow"/>
              </w:rPr>
              <w:t>17</w:t>
            </w:r>
          </w:p>
        </w:tc>
        <w:tc>
          <w:tcPr>
            <w:tcW w:w="2552" w:type="dxa"/>
            <w:tcBorders>
              <w:top w:val="single" w:sz="4" w:space="0" w:color="auto"/>
              <w:left w:val="single" w:sz="4" w:space="0" w:color="auto"/>
              <w:bottom w:val="single" w:sz="4" w:space="0" w:color="auto"/>
              <w:right w:val="single" w:sz="4" w:space="0" w:color="auto"/>
            </w:tcBorders>
          </w:tcPr>
          <w:p w14:paraId="3EDE4EDD" w14:textId="77777777" w:rsidR="00C36FFD" w:rsidRPr="00C36FFD" w:rsidRDefault="00C36FFD" w:rsidP="00C36FFD">
            <w:pPr>
              <w:spacing w:after="0" w:line="240" w:lineRule="auto"/>
              <w:jc w:val="both"/>
              <w:rPr>
                <w:rFonts w:eastAsia="Times New Roman"/>
                <w:sz w:val="24"/>
                <w:szCs w:val="24"/>
                <w:highlight w:val="yellow"/>
              </w:rPr>
            </w:pPr>
            <w:r w:rsidRPr="00C36FFD">
              <w:rPr>
                <w:rFonts w:eastAsia="Times New Roman"/>
                <w:sz w:val="24"/>
                <w:szCs w:val="24"/>
                <w:highlight w:val="yellow"/>
              </w:rPr>
              <w:t>Điểm e khoản 1 Điều 23 Luật Đấu thầu (sửa đổi, bổ sung năm 2025</w:t>
            </w:r>
          </w:p>
        </w:tc>
        <w:tc>
          <w:tcPr>
            <w:tcW w:w="3969" w:type="dxa"/>
            <w:tcBorders>
              <w:top w:val="single" w:sz="4" w:space="0" w:color="auto"/>
              <w:left w:val="single" w:sz="4" w:space="0" w:color="auto"/>
              <w:bottom w:val="single" w:sz="4" w:space="0" w:color="auto"/>
              <w:right w:val="single" w:sz="4" w:space="0" w:color="auto"/>
            </w:tcBorders>
          </w:tcPr>
          <w:p w14:paraId="71844E59" w14:textId="77777777" w:rsidR="00C36FFD" w:rsidRPr="00C36FFD" w:rsidRDefault="00C36FFD" w:rsidP="00C36FFD">
            <w:pPr>
              <w:spacing w:after="0" w:line="240" w:lineRule="auto"/>
              <w:jc w:val="both"/>
              <w:rPr>
                <w:rFonts w:eastAsia="Times New Roman"/>
                <w:sz w:val="24"/>
                <w:szCs w:val="24"/>
                <w:highlight w:val="yellow"/>
              </w:rPr>
            </w:pPr>
            <w:r w:rsidRPr="00C36FFD">
              <w:rPr>
                <w:rFonts w:eastAsia="Times New Roman"/>
                <w:sz w:val="24"/>
                <w:szCs w:val="24"/>
                <w:highlight w:val="yellow"/>
              </w:rPr>
              <w:t xml:space="preserve">Điểm e khoản 1 Điều 23 Luật Đấu thầu (sửa đổi, bổ sung năm 2025 quy định: “Điều 23. Chỉ định thầu. 1. Chỉ định thầu được áp dụng để giao cho một nhà thầu thực hiện gói thầu thuộc dự án, dự toán mua sắm đáp ứng một trong các yêu cầu sau: e) Thuộc hạn mức áp dụng chỉ định thầu theo quy định của Chính phủ.”. KKT, đã thực hiện nhiều đồ án quy hoạch phục vụ phát triển kinh tế, xã hội của tỉnh, trong đó có nhiều gói thầu tư vấn khảo sát, lập đồ án quy hoạch có giá trị trên 500 triệu đồng thuộc trường hợp phải tổ chức đấu thầu rộng rãi. Tuy nhiên, điều này bộc lộ một số bất cập thời gian tổ chức đấu thầu kéo dài (khoảng 30-60 ngày), số </w:t>
            </w:r>
            <w:r w:rsidRPr="00C36FFD">
              <w:rPr>
                <w:rFonts w:eastAsia="Times New Roman"/>
                <w:sz w:val="24"/>
                <w:szCs w:val="24"/>
                <w:highlight w:val="yellow"/>
              </w:rPr>
              <w:lastRenderedPageBreak/>
              <w:t>nhà thầu tham gia không nhiều và chi phí tiết kiệm ngân sách không lớn</w:t>
            </w:r>
          </w:p>
        </w:tc>
        <w:tc>
          <w:tcPr>
            <w:tcW w:w="1417" w:type="dxa"/>
            <w:tcBorders>
              <w:top w:val="single" w:sz="4" w:space="0" w:color="auto"/>
              <w:left w:val="single" w:sz="4" w:space="0" w:color="auto"/>
              <w:bottom w:val="single" w:sz="4" w:space="0" w:color="auto"/>
              <w:right w:val="single" w:sz="4" w:space="0" w:color="auto"/>
            </w:tcBorders>
          </w:tcPr>
          <w:p w14:paraId="7BBE92E8" w14:textId="77777777" w:rsidR="00C36FFD" w:rsidRPr="00C36FFD" w:rsidRDefault="00C36FFD" w:rsidP="00C36FFD">
            <w:pPr>
              <w:spacing w:after="0" w:line="240" w:lineRule="auto"/>
              <w:jc w:val="both"/>
              <w:rPr>
                <w:rFonts w:eastAsia="Times New Roman"/>
                <w:sz w:val="24"/>
                <w:szCs w:val="24"/>
                <w:highlight w:val="yellow"/>
              </w:rPr>
            </w:pPr>
            <w:r w:rsidRPr="00C36FFD">
              <w:rPr>
                <w:rFonts w:eastAsia="Times New Roman"/>
                <w:sz w:val="24"/>
                <w:szCs w:val="24"/>
                <w:highlight w:val="yellow"/>
              </w:rPr>
              <w:lastRenderedPageBreak/>
              <w:t>C. Sửa đổi, bổ sung, thay thế, ban hành mới VBQPPL (theo trình tự, thủ tục rút gọn ban hành VBQPPL của Luật Ban hành VBQPPL)</w:t>
            </w:r>
          </w:p>
        </w:tc>
        <w:tc>
          <w:tcPr>
            <w:tcW w:w="1701" w:type="dxa"/>
            <w:tcBorders>
              <w:top w:val="single" w:sz="4" w:space="0" w:color="auto"/>
              <w:left w:val="single" w:sz="4" w:space="0" w:color="auto"/>
              <w:bottom w:val="single" w:sz="4" w:space="0" w:color="auto"/>
              <w:right w:val="single" w:sz="4" w:space="0" w:color="auto"/>
            </w:tcBorders>
          </w:tcPr>
          <w:p w14:paraId="5916C1BF" w14:textId="77777777" w:rsidR="00C36FFD" w:rsidRPr="00C36FFD" w:rsidRDefault="00C36FFD" w:rsidP="00C36FFD">
            <w:pPr>
              <w:spacing w:after="0" w:line="240" w:lineRule="auto"/>
              <w:jc w:val="both"/>
              <w:rPr>
                <w:rFonts w:eastAsia="Times New Roman"/>
                <w:sz w:val="24"/>
                <w:szCs w:val="24"/>
                <w:highlight w:val="yellow"/>
              </w:rPr>
            </w:pPr>
            <w:r w:rsidRPr="00C36FFD">
              <w:rPr>
                <w:rFonts w:eastAsia="Times New Roman"/>
                <w:sz w:val="24"/>
                <w:szCs w:val="24"/>
                <w:highlight w:val="yellow"/>
              </w:rPr>
              <w:t>Sở Tư pháp tỉnh Gia Lai</w:t>
            </w:r>
          </w:p>
        </w:tc>
        <w:tc>
          <w:tcPr>
            <w:tcW w:w="2410" w:type="dxa"/>
            <w:tcBorders>
              <w:top w:val="single" w:sz="4" w:space="0" w:color="auto"/>
              <w:left w:val="single" w:sz="4" w:space="0" w:color="auto"/>
              <w:bottom w:val="single" w:sz="4" w:space="0" w:color="auto"/>
              <w:right w:val="single" w:sz="4" w:space="0" w:color="auto"/>
            </w:tcBorders>
          </w:tcPr>
          <w:p w14:paraId="591392C7" w14:textId="77777777" w:rsidR="00C36FFD" w:rsidRPr="00C36FFD" w:rsidRDefault="00C36FFD" w:rsidP="00C36FFD">
            <w:pPr>
              <w:spacing w:after="0" w:line="240" w:lineRule="auto"/>
              <w:jc w:val="both"/>
              <w:rPr>
                <w:rFonts w:eastAsia="Times New Roman"/>
                <w:sz w:val="24"/>
                <w:szCs w:val="24"/>
              </w:rPr>
            </w:pPr>
            <w:r w:rsidRPr="00C36FFD">
              <w:rPr>
                <w:rFonts w:eastAsia="Times New Roman"/>
                <w:sz w:val="24"/>
                <w:szCs w:val="24"/>
                <w:highlight w:val="yellow"/>
              </w:rPr>
              <w:t>Bộ NNMT đề nghị chuyển BCT vì đây là văn bản của BTC</w:t>
            </w:r>
          </w:p>
        </w:tc>
        <w:tc>
          <w:tcPr>
            <w:tcW w:w="2268" w:type="dxa"/>
            <w:tcBorders>
              <w:top w:val="single" w:sz="4" w:space="0" w:color="auto"/>
              <w:left w:val="single" w:sz="4" w:space="0" w:color="auto"/>
              <w:bottom w:val="single" w:sz="4" w:space="0" w:color="auto"/>
              <w:right w:val="single" w:sz="4" w:space="0" w:color="auto"/>
            </w:tcBorders>
          </w:tcPr>
          <w:p w14:paraId="5EF2C6B1" w14:textId="77777777" w:rsidR="00C36FFD" w:rsidRPr="00C36FFD" w:rsidRDefault="00C36FFD" w:rsidP="00C36FFD">
            <w:pPr>
              <w:spacing w:after="0" w:line="240" w:lineRule="auto"/>
              <w:jc w:val="both"/>
              <w:rPr>
                <w:rFonts w:eastAsia="Times New Roman"/>
                <w:sz w:val="24"/>
                <w:szCs w:val="24"/>
              </w:rPr>
            </w:pPr>
            <w:r w:rsidRPr="00C36FFD">
              <w:rPr>
                <w:rFonts w:eastAsia="Times New Roman"/>
                <w:sz w:val="24"/>
                <w:szCs w:val="24"/>
              </w:rPr>
              <w:t> </w:t>
            </w:r>
          </w:p>
        </w:tc>
        <w:tc>
          <w:tcPr>
            <w:tcW w:w="236" w:type="dxa"/>
            <w:vAlign w:val="bottom"/>
          </w:tcPr>
          <w:p w14:paraId="22BD4B72" w14:textId="77777777" w:rsidR="00C36FFD" w:rsidRPr="00C36FFD" w:rsidRDefault="00C36FFD" w:rsidP="00C36FFD">
            <w:pPr>
              <w:spacing w:after="0" w:line="264" w:lineRule="auto"/>
              <w:jc w:val="center"/>
              <w:rPr>
                <w:rFonts w:eastAsia="Times"/>
                <w:b/>
                <w:sz w:val="25"/>
                <w:szCs w:val="25"/>
              </w:rPr>
            </w:pPr>
          </w:p>
        </w:tc>
      </w:tr>
      <w:tr w:rsidR="00C36FFD" w:rsidRPr="00EC6C1D" w14:paraId="012EBB8D" w14:textId="77777777" w:rsidTr="007D2C86">
        <w:trPr>
          <w:gridAfter w:val="1"/>
          <w:wAfter w:w="236" w:type="dxa"/>
        </w:trPr>
        <w:tc>
          <w:tcPr>
            <w:tcW w:w="822" w:type="dxa"/>
            <w:tcBorders>
              <w:top w:val="single" w:sz="4" w:space="0" w:color="auto"/>
              <w:left w:val="single" w:sz="4" w:space="0" w:color="auto"/>
              <w:bottom w:val="single" w:sz="4" w:space="0" w:color="auto"/>
              <w:right w:val="single" w:sz="4" w:space="0" w:color="auto"/>
            </w:tcBorders>
          </w:tcPr>
          <w:p w14:paraId="5E1C9713" w14:textId="77777777" w:rsidR="00C36FFD" w:rsidRPr="002312FF" w:rsidRDefault="00C36FFD" w:rsidP="00564221">
            <w:pPr>
              <w:jc w:val="both"/>
              <w:rPr>
                <w:sz w:val="24"/>
              </w:rPr>
            </w:pPr>
            <w:r w:rsidRPr="002312FF">
              <w:rPr>
                <w:sz w:val="24"/>
              </w:rPr>
              <w:lastRenderedPageBreak/>
              <w:t>46</w:t>
            </w:r>
          </w:p>
        </w:tc>
        <w:tc>
          <w:tcPr>
            <w:tcW w:w="2552" w:type="dxa"/>
            <w:tcBorders>
              <w:top w:val="single" w:sz="4" w:space="0" w:color="auto"/>
              <w:left w:val="single" w:sz="4" w:space="0" w:color="auto"/>
              <w:bottom w:val="single" w:sz="4" w:space="0" w:color="auto"/>
              <w:right w:val="single" w:sz="4" w:space="0" w:color="auto"/>
            </w:tcBorders>
          </w:tcPr>
          <w:p w14:paraId="09DC9B02" w14:textId="77777777" w:rsidR="00C36FFD" w:rsidRPr="002312FF" w:rsidRDefault="00C36FFD" w:rsidP="00564221">
            <w:pPr>
              <w:jc w:val="both"/>
              <w:rPr>
                <w:sz w:val="24"/>
              </w:rPr>
            </w:pPr>
            <w:r w:rsidRPr="002312FF">
              <w:rPr>
                <w:sz w:val="24"/>
              </w:rPr>
              <w:t>II. Lĩnh vực Nông nghiệp và Môi trường Điểm d khoản 1 Điều 18 Nghị định số 103/2024/NĐ-CP quy định về tiền sử dụng đất, tiền thuê đất</w:t>
            </w:r>
          </w:p>
        </w:tc>
        <w:tc>
          <w:tcPr>
            <w:tcW w:w="3969" w:type="dxa"/>
            <w:tcBorders>
              <w:top w:val="single" w:sz="4" w:space="0" w:color="auto"/>
              <w:left w:val="single" w:sz="4" w:space="0" w:color="auto"/>
              <w:bottom w:val="single" w:sz="4" w:space="0" w:color="auto"/>
              <w:right w:val="single" w:sz="4" w:space="0" w:color="auto"/>
            </w:tcBorders>
          </w:tcPr>
          <w:p w14:paraId="6F334CCD" w14:textId="77777777" w:rsidR="00C36FFD" w:rsidRPr="002312FF" w:rsidRDefault="00C36FFD" w:rsidP="00564221">
            <w:pPr>
              <w:jc w:val="both"/>
              <w:rPr>
                <w:sz w:val="24"/>
              </w:rPr>
            </w:pPr>
            <w:r w:rsidRPr="002312FF">
              <w:rPr>
                <w:sz w:val="24"/>
              </w:rPr>
              <w:t>Điểm d khoản 1 Điều 18 Nghị định số 103/2024/NĐ-CP quy định miễn tiền sử dụng đất khi được cơ quan nhà nước có thẩm quyền giao đất, cho phép chuyển mục đích sử dụng đất, công nhận quyền sử dụng đất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nơi có đất thu hồi. Qua rà soát, địa phương nhận thấy việc miễn tiền sử dụng theo quy định nêu trên chưa phù hợp với thực tế, vì có rất nhiều trường hợp sử dụng đất vi phạm pháp luật đất đai, khi Nhà nước thu hồi đất không đủ điều kiện bồi thường về đất ở, không có chỗ ở nào khác được Nhà nước giao đất ở và nếu theo quy định sẽ được miễn tiền sử dụng đất; trong khi các hộ gia đình, cá nhân đủ điều kiện bồi thường về đất ở khi Nhà nước giao đất tái định cư phải nộp tiền sử dụng đất.</w:t>
            </w:r>
          </w:p>
        </w:tc>
        <w:tc>
          <w:tcPr>
            <w:tcW w:w="1417" w:type="dxa"/>
            <w:tcBorders>
              <w:top w:val="single" w:sz="4" w:space="0" w:color="auto"/>
              <w:left w:val="single" w:sz="4" w:space="0" w:color="auto"/>
              <w:bottom w:val="single" w:sz="4" w:space="0" w:color="auto"/>
              <w:right w:val="single" w:sz="4" w:space="0" w:color="auto"/>
            </w:tcBorders>
          </w:tcPr>
          <w:p w14:paraId="1E1653B4" w14:textId="77777777" w:rsidR="00C36FFD" w:rsidRPr="002312FF" w:rsidRDefault="00C36FFD" w:rsidP="00564221">
            <w:pPr>
              <w:jc w:val="both"/>
              <w:rPr>
                <w:sz w:val="24"/>
              </w:rPr>
            </w:pPr>
            <w:r w:rsidRPr="002312FF">
              <w:rPr>
                <w:sz w:val="24"/>
              </w:rPr>
              <w:t>C. Sửa đổi, bổ sung, thay thế, ban hành mới VBQPPL (theo trình tự, thủ tục rút gọn ban hành VBQPPL của Luật Ban hành VBQPPL)</w:t>
            </w:r>
          </w:p>
        </w:tc>
        <w:tc>
          <w:tcPr>
            <w:tcW w:w="1701" w:type="dxa"/>
            <w:tcBorders>
              <w:top w:val="single" w:sz="4" w:space="0" w:color="auto"/>
              <w:left w:val="single" w:sz="4" w:space="0" w:color="auto"/>
              <w:bottom w:val="single" w:sz="4" w:space="0" w:color="auto"/>
              <w:right w:val="single" w:sz="4" w:space="0" w:color="auto"/>
            </w:tcBorders>
          </w:tcPr>
          <w:p w14:paraId="5995E459" w14:textId="77777777" w:rsidR="00C36FFD" w:rsidRPr="002312FF" w:rsidRDefault="00C36FFD" w:rsidP="00564221">
            <w:pPr>
              <w:jc w:val="both"/>
              <w:rPr>
                <w:sz w:val="24"/>
              </w:rPr>
            </w:pPr>
            <w:r w:rsidRPr="002312FF">
              <w:rPr>
                <w:sz w:val="24"/>
              </w:rPr>
              <w:t>Sở Tư pháp tỉnh Gia Lai</w:t>
            </w:r>
          </w:p>
        </w:tc>
        <w:tc>
          <w:tcPr>
            <w:tcW w:w="2410" w:type="dxa"/>
            <w:tcBorders>
              <w:top w:val="single" w:sz="4" w:space="0" w:color="auto"/>
              <w:left w:val="single" w:sz="4" w:space="0" w:color="auto"/>
              <w:bottom w:val="single" w:sz="4" w:space="0" w:color="auto"/>
              <w:right w:val="single" w:sz="4" w:space="0" w:color="auto"/>
            </w:tcBorders>
          </w:tcPr>
          <w:p w14:paraId="666620DE" w14:textId="77777777" w:rsidR="00C36FFD" w:rsidRPr="002312FF" w:rsidRDefault="00C36FFD" w:rsidP="00564221">
            <w:pPr>
              <w:jc w:val="both"/>
              <w:rPr>
                <w:sz w:val="24"/>
              </w:rPr>
            </w:pPr>
            <w:r w:rsidRPr="002312FF">
              <w:rPr>
                <w:sz w:val="24"/>
              </w:rPr>
              <w:t>Đề nghị chuyển BTC vì đây là văn bản do BTC chủ trì, trình ban hành</w:t>
            </w:r>
          </w:p>
        </w:tc>
        <w:tc>
          <w:tcPr>
            <w:tcW w:w="2268" w:type="dxa"/>
            <w:tcBorders>
              <w:top w:val="single" w:sz="4" w:space="0" w:color="auto"/>
              <w:left w:val="single" w:sz="4" w:space="0" w:color="auto"/>
              <w:bottom w:val="single" w:sz="4" w:space="0" w:color="auto"/>
              <w:right w:val="single" w:sz="4" w:space="0" w:color="auto"/>
            </w:tcBorders>
          </w:tcPr>
          <w:p w14:paraId="7707CC1F" w14:textId="77777777" w:rsidR="00C36FFD" w:rsidRPr="002312FF" w:rsidRDefault="00C36FFD" w:rsidP="00564221">
            <w:pPr>
              <w:jc w:val="both"/>
              <w:rPr>
                <w:sz w:val="24"/>
              </w:rPr>
            </w:pPr>
            <w:r w:rsidRPr="002312FF">
              <w:rPr>
                <w:sz w:val="24"/>
              </w:rPr>
              <w:t>Ghi nhận phản ánh để chuyển/phối hợp với cơ quan có thẩm quyền rà soát, xử lý</w:t>
            </w:r>
          </w:p>
        </w:tc>
      </w:tr>
      <w:tr w:rsidR="00A35556" w:rsidRPr="00EC6C1D" w14:paraId="3714E47B" w14:textId="77777777" w:rsidTr="007D2C86">
        <w:trPr>
          <w:gridAfter w:val="1"/>
          <w:wAfter w:w="236" w:type="dxa"/>
        </w:trPr>
        <w:tc>
          <w:tcPr>
            <w:tcW w:w="822" w:type="dxa"/>
            <w:tcBorders>
              <w:top w:val="single" w:sz="4" w:space="0" w:color="auto"/>
              <w:left w:val="single" w:sz="4" w:space="0" w:color="auto"/>
              <w:bottom w:val="single" w:sz="4" w:space="0" w:color="auto"/>
              <w:right w:val="single" w:sz="4" w:space="0" w:color="auto"/>
            </w:tcBorders>
          </w:tcPr>
          <w:p w14:paraId="78DDAE1E" w14:textId="77777777" w:rsidR="00A35556" w:rsidRPr="002312FF" w:rsidRDefault="00A35556" w:rsidP="00564221">
            <w:pPr>
              <w:jc w:val="both"/>
              <w:rPr>
                <w:sz w:val="24"/>
              </w:rPr>
            </w:pPr>
            <w:r w:rsidRPr="002312FF">
              <w:rPr>
                <w:sz w:val="24"/>
              </w:rPr>
              <w:t>47</w:t>
            </w:r>
          </w:p>
        </w:tc>
        <w:tc>
          <w:tcPr>
            <w:tcW w:w="2552" w:type="dxa"/>
            <w:tcBorders>
              <w:top w:val="single" w:sz="4" w:space="0" w:color="auto"/>
              <w:left w:val="single" w:sz="4" w:space="0" w:color="auto"/>
              <w:bottom w:val="single" w:sz="4" w:space="0" w:color="auto"/>
              <w:right w:val="single" w:sz="4" w:space="0" w:color="auto"/>
            </w:tcBorders>
          </w:tcPr>
          <w:p w14:paraId="6B6DA0F2" w14:textId="77777777" w:rsidR="00A35556" w:rsidRPr="002312FF" w:rsidRDefault="00A35556" w:rsidP="00564221">
            <w:pPr>
              <w:jc w:val="both"/>
              <w:rPr>
                <w:sz w:val="24"/>
              </w:rPr>
            </w:pPr>
            <w:r w:rsidRPr="002312FF">
              <w:rPr>
                <w:sz w:val="24"/>
              </w:rPr>
              <w:t>Khoản 1 Điều 22 Nghị định số 103/2024/NĐ-CP quy định về tiền sử dụng đất, tiền thuê đất</w:t>
            </w:r>
          </w:p>
        </w:tc>
        <w:tc>
          <w:tcPr>
            <w:tcW w:w="3969" w:type="dxa"/>
            <w:tcBorders>
              <w:top w:val="single" w:sz="4" w:space="0" w:color="auto"/>
              <w:left w:val="single" w:sz="4" w:space="0" w:color="auto"/>
              <w:bottom w:val="single" w:sz="4" w:space="0" w:color="auto"/>
              <w:right w:val="single" w:sz="4" w:space="0" w:color="auto"/>
            </w:tcBorders>
          </w:tcPr>
          <w:p w14:paraId="67C44671" w14:textId="77777777" w:rsidR="00A35556" w:rsidRPr="002312FF" w:rsidRDefault="00A35556" w:rsidP="00564221">
            <w:pPr>
              <w:jc w:val="both"/>
              <w:rPr>
                <w:sz w:val="24"/>
              </w:rPr>
            </w:pPr>
            <w:r w:rsidRPr="002312FF">
              <w:rPr>
                <w:sz w:val="24"/>
              </w:rPr>
              <w:t xml:space="preserve">Khoản 1 Điều 22 Nghị định 103/2024/NĐ-CP quy định “Đối tượng được ghi nợ tiền sử dụng đất, mức tiền sử dụng đất được ghi nợ, thời hạn ghi </w:t>
            </w:r>
            <w:r w:rsidRPr="002312FF">
              <w:rPr>
                <w:sz w:val="24"/>
              </w:rPr>
              <w:lastRenderedPageBreak/>
              <w:t>nợ tiền sử dụng đất thực hiện theo quy định tại Nghị định về bồi thường, hỗ trợ, tái định cư khi Nhà nước thu hồi đất, Nghị định về cấp giấy chứng nhận. Tuy nhiên, qua rà soát, chưa có quy định về thời hạn ghi nợ tiền sử dụng đất đối với trường hợp được giao đất tái định cư.</w:t>
            </w:r>
          </w:p>
        </w:tc>
        <w:tc>
          <w:tcPr>
            <w:tcW w:w="1417" w:type="dxa"/>
            <w:tcBorders>
              <w:top w:val="single" w:sz="4" w:space="0" w:color="auto"/>
              <w:left w:val="single" w:sz="4" w:space="0" w:color="auto"/>
              <w:bottom w:val="single" w:sz="4" w:space="0" w:color="auto"/>
              <w:right w:val="single" w:sz="4" w:space="0" w:color="auto"/>
            </w:tcBorders>
          </w:tcPr>
          <w:p w14:paraId="6FCF57DB" w14:textId="77777777" w:rsidR="00A35556" w:rsidRPr="002312FF" w:rsidRDefault="00A35556" w:rsidP="00564221">
            <w:pPr>
              <w:jc w:val="both"/>
              <w:rPr>
                <w:sz w:val="24"/>
              </w:rPr>
            </w:pPr>
            <w:r w:rsidRPr="002312FF">
              <w:rPr>
                <w:sz w:val="24"/>
              </w:rPr>
              <w:lastRenderedPageBreak/>
              <w:t xml:space="preserve">C. Sửa đổi, bổ sung, thay thế, ban hành </w:t>
            </w:r>
            <w:r w:rsidRPr="002312FF">
              <w:rPr>
                <w:sz w:val="24"/>
              </w:rPr>
              <w:lastRenderedPageBreak/>
              <w:t>mới VBQPPL (theo trình tự, thủ tục rút gọn ban hành VBQPPL của Luật Ban hành VBQPPL)</w:t>
            </w:r>
          </w:p>
        </w:tc>
        <w:tc>
          <w:tcPr>
            <w:tcW w:w="1701" w:type="dxa"/>
            <w:tcBorders>
              <w:top w:val="single" w:sz="4" w:space="0" w:color="auto"/>
              <w:left w:val="single" w:sz="4" w:space="0" w:color="auto"/>
              <w:bottom w:val="single" w:sz="4" w:space="0" w:color="auto"/>
              <w:right w:val="single" w:sz="4" w:space="0" w:color="auto"/>
            </w:tcBorders>
          </w:tcPr>
          <w:p w14:paraId="006A619A" w14:textId="77777777" w:rsidR="00A35556" w:rsidRPr="002312FF" w:rsidRDefault="00A35556" w:rsidP="00564221">
            <w:pPr>
              <w:jc w:val="both"/>
              <w:rPr>
                <w:sz w:val="24"/>
              </w:rPr>
            </w:pPr>
            <w:r w:rsidRPr="002312FF">
              <w:rPr>
                <w:sz w:val="24"/>
              </w:rPr>
              <w:lastRenderedPageBreak/>
              <w:t>Sở Tư pháp tỉnh Gia Lai</w:t>
            </w:r>
          </w:p>
        </w:tc>
        <w:tc>
          <w:tcPr>
            <w:tcW w:w="2410" w:type="dxa"/>
            <w:tcBorders>
              <w:top w:val="single" w:sz="4" w:space="0" w:color="auto"/>
              <w:left w:val="single" w:sz="4" w:space="0" w:color="auto"/>
              <w:bottom w:val="single" w:sz="4" w:space="0" w:color="auto"/>
              <w:right w:val="single" w:sz="4" w:space="0" w:color="auto"/>
            </w:tcBorders>
          </w:tcPr>
          <w:p w14:paraId="0C2EF9EF" w14:textId="77777777" w:rsidR="00A35556" w:rsidRPr="002312FF" w:rsidRDefault="00A35556" w:rsidP="00564221">
            <w:pPr>
              <w:jc w:val="both"/>
              <w:rPr>
                <w:sz w:val="24"/>
              </w:rPr>
            </w:pPr>
            <w:r w:rsidRPr="002312FF">
              <w:rPr>
                <w:sz w:val="24"/>
              </w:rPr>
              <w:t>Đề nghị chuyển BTC vì đây là văn bản do BTC chủ trì, trình ban hành</w:t>
            </w:r>
          </w:p>
        </w:tc>
        <w:tc>
          <w:tcPr>
            <w:tcW w:w="2268" w:type="dxa"/>
            <w:tcBorders>
              <w:top w:val="single" w:sz="4" w:space="0" w:color="auto"/>
              <w:left w:val="single" w:sz="4" w:space="0" w:color="auto"/>
              <w:bottom w:val="single" w:sz="4" w:space="0" w:color="auto"/>
              <w:right w:val="single" w:sz="4" w:space="0" w:color="auto"/>
            </w:tcBorders>
          </w:tcPr>
          <w:p w14:paraId="01370704" w14:textId="77777777" w:rsidR="00A35556" w:rsidRPr="002312FF" w:rsidRDefault="00A35556" w:rsidP="00564221">
            <w:pPr>
              <w:spacing w:after="240"/>
              <w:jc w:val="both"/>
              <w:rPr>
                <w:sz w:val="24"/>
              </w:rPr>
            </w:pPr>
            <w:r w:rsidRPr="002312FF">
              <w:rPr>
                <w:sz w:val="24"/>
              </w:rPr>
              <w:t>Ghi nhận phản ánh để chuyển/phối hợp với cơ quan có thẩm quyền rà soát, xử lý</w:t>
            </w:r>
          </w:p>
        </w:tc>
      </w:tr>
      <w:tr w:rsidR="00A35556" w:rsidRPr="00EC6C1D" w14:paraId="49D4B3B1" w14:textId="77777777" w:rsidTr="007D2C86">
        <w:trPr>
          <w:gridAfter w:val="1"/>
          <w:wAfter w:w="236" w:type="dxa"/>
        </w:trPr>
        <w:tc>
          <w:tcPr>
            <w:tcW w:w="822" w:type="dxa"/>
            <w:tcBorders>
              <w:top w:val="single" w:sz="4" w:space="0" w:color="auto"/>
              <w:left w:val="single" w:sz="4" w:space="0" w:color="auto"/>
              <w:bottom w:val="single" w:sz="4" w:space="0" w:color="auto"/>
              <w:right w:val="single" w:sz="4" w:space="0" w:color="auto"/>
            </w:tcBorders>
          </w:tcPr>
          <w:p w14:paraId="378E1179" w14:textId="77777777" w:rsidR="00A35556" w:rsidRPr="002312FF" w:rsidRDefault="00A35556" w:rsidP="00564221">
            <w:pPr>
              <w:jc w:val="both"/>
              <w:rPr>
                <w:sz w:val="24"/>
              </w:rPr>
            </w:pPr>
            <w:r w:rsidRPr="002312FF">
              <w:rPr>
                <w:sz w:val="24"/>
              </w:rPr>
              <w:lastRenderedPageBreak/>
              <w:t>70</w:t>
            </w:r>
          </w:p>
        </w:tc>
        <w:tc>
          <w:tcPr>
            <w:tcW w:w="2552" w:type="dxa"/>
            <w:tcBorders>
              <w:top w:val="single" w:sz="4" w:space="0" w:color="auto"/>
              <w:left w:val="single" w:sz="4" w:space="0" w:color="auto"/>
              <w:bottom w:val="single" w:sz="4" w:space="0" w:color="auto"/>
              <w:right w:val="single" w:sz="4" w:space="0" w:color="auto"/>
            </w:tcBorders>
          </w:tcPr>
          <w:p w14:paraId="604120ED" w14:textId="77777777" w:rsidR="00A35556" w:rsidRPr="002312FF" w:rsidRDefault="00A35556" w:rsidP="00564221">
            <w:pPr>
              <w:jc w:val="both"/>
              <w:rPr>
                <w:sz w:val="24"/>
              </w:rPr>
            </w:pPr>
            <w:r w:rsidRPr="002312FF">
              <w:rPr>
                <w:sz w:val="24"/>
              </w:rPr>
              <w:t>Chưa có quy định hướng dẫn diện tích tưới tiêu được hỗ trợ tiền sử dụng sản phẩm, dịch vụ công ích thủy lợi</w:t>
            </w:r>
          </w:p>
        </w:tc>
        <w:tc>
          <w:tcPr>
            <w:tcW w:w="3969" w:type="dxa"/>
            <w:tcBorders>
              <w:top w:val="single" w:sz="4" w:space="0" w:color="auto"/>
              <w:left w:val="single" w:sz="4" w:space="0" w:color="auto"/>
              <w:bottom w:val="single" w:sz="4" w:space="0" w:color="auto"/>
              <w:right w:val="single" w:sz="4" w:space="0" w:color="auto"/>
            </w:tcBorders>
          </w:tcPr>
          <w:p w14:paraId="3D99195C" w14:textId="77777777" w:rsidR="00A35556" w:rsidRPr="002312FF" w:rsidRDefault="00A35556" w:rsidP="00564221">
            <w:pPr>
              <w:jc w:val="both"/>
              <w:rPr>
                <w:sz w:val="24"/>
              </w:rPr>
            </w:pPr>
            <w:r w:rsidRPr="002312FF">
              <w:rPr>
                <w:sz w:val="24"/>
              </w:rPr>
              <w:t>Khoản 2 Điều 16 của Nghị định 96/2018/NĐ-CP quy định: “Bảng kê có xác nhận của Ủy ban nhân dân cấp huyện đối với đối tượng, công việc và diện tích được hỗ trợ tiền sử dụng sản phẩm, dịch vụ công ích thủy lợi”. Hiện nay, Bộ Tài chính và Bộ Nông nghiệp và Môi trường chưa có đề xuất ban hành văn bản để hướng dẫn việc xác nhận diện tích tưới tiêu thực hiện quyết toán hay lập kế hoạch khi thực hiện chính quyền địa phương 02 cấp.</w:t>
            </w:r>
          </w:p>
        </w:tc>
        <w:tc>
          <w:tcPr>
            <w:tcW w:w="1417" w:type="dxa"/>
            <w:tcBorders>
              <w:top w:val="single" w:sz="4" w:space="0" w:color="auto"/>
              <w:left w:val="single" w:sz="4" w:space="0" w:color="auto"/>
              <w:bottom w:val="single" w:sz="4" w:space="0" w:color="auto"/>
              <w:right w:val="single" w:sz="4" w:space="0" w:color="auto"/>
            </w:tcBorders>
          </w:tcPr>
          <w:p w14:paraId="356EC287" w14:textId="77777777" w:rsidR="00A35556" w:rsidRPr="002312FF" w:rsidRDefault="00A35556" w:rsidP="00564221">
            <w:pPr>
              <w:jc w:val="both"/>
              <w:rPr>
                <w:sz w:val="24"/>
              </w:rPr>
            </w:pPr>
            <w:r w:rsidRPr="002312FF">
              <w:rPr>
                <w:sz w:val="24"/>
              </w:rPr>
              <w:t>C. Sửa đổi, bổ sung, thay thế, ban hành mới VBQPPL (theo trình tự, thủ tục rút gọn ban hành VBQPPL của Luật Ban hành VBQPPL)</w:t>
            </w:r>
          </w:p>
        </w:tc>
        <w:tc>
          <w:tcPr>
            <w:tcW w:w="1701" w:type="dxa"/>
            <w:tcBorders>
              <w:top w:val="single" w:sz="4" w:space="0" w:color="auto"/>
              <w:left w:val="single" w:sz="4" w:space="0" w:color="auto"/>
              <w:bottom w:val="single" w:sz="4" w:space="0" w:color="auto"/>
              <w:right w:val="single" w:sz="4" w:space="0" w:color="auto"/>
            </w:tcBorders>
          </w:tcPr>
          <w:p w14:paraId="7529824B" w14:textId="77777777" w:rsidR="00A35556" w:rsidRPr="002312FF" w:rsidRDefault="00A35556" w:rsidP="00564221">
            <w:pPr>
              <w:jc w:val="both"/>
              <w:rPr>
                <w:sz w:val="24"/>
              </w:rPr>
            </w:pPr>
            <w:r w:rsidRPr="002312FF">
              <w:rPr>
                <w:sz w:val="24"/>
              </w:rPr>
              <w:t>Sở Tư pháp tỉnh Gia Lai</w:t>
            </w:r>
          </w:p>
        </w:tc>
        <w:tc>
          <w:tcPr>
            <w:tcW w:w="2410" w:type="dxa"/>
            <w:tcBorders>
              <w:top w:val="single" w:sz="4" w:space="0" w:color="auto"/>
              <w:left w:val="single" w:sz="4" w:space="0" w:color="auto"/>
              <w:bottom w:val="single" w:sz="4" w:space="0" w:color="auto"/>
              <w:right w:val="single" w:sz="4" w:space="0" w:color="auto"/>
            </w:tcBorders>
          </w:tcPr>
          <w:p w14:paraId="54785B80" w14:textId="77777777" w:rsidR="00A35556" w:rsidRPr="002312FF" w:rsidRDefault="00A35556" w:rsidP="00564221">
            <w:pPr>
              <w:jc w:val="both"/>
              <w:rPr>
                <w:sz w:val="24"/>
              </w:rPr>
            </w:pPr>
            <w:r w:rsidRPr="002312FF">
              <w:rPr>
                <w:sz w:val="24"/>
              </w:rPr>
              <w:t>Bộ NNMT đề nghị chuyển BCT vì đây là văn bản của BTC</w:t>
            </w:r>
          </w:p>
        </w:tc>
        <w:tc>
          <w:tcPr>
            <w:tcW w:w="2268" w:type="dxa"/>
            <w:tcBorders>
              <w:top w:val="single" w:sz="4" w:space="0" w:color="auto"/>
              <w:left w:val="single" w:sz="4" w:space="0" w:color="auto"/>
              <w:bottom w:val="single" w:sz="4" w:space="0" w:color="auto"/>
              <w:right w:val="single" w:sz="4" w:space="0" w:color="auto"/>
            </w:tcBorders>
          </w:tcPr>
          <w:p w14:paraId="285B18D7" w14:textId="77777777" w:rsidR="00A35556" w:rsidRPr="002312FF" w:rsidRDefault="00A35556" w:rsidP="00564221">
            <w:pPr>
              <w:jc w:val="both"/>
              <w:rPr>
                <w:sz w:val="24"/>
              </w:rPr>
            </w:pPr>
            <w:r w:rsidRPr="002312FF">
              <w:rPr>
                <w:sz w:val="24"/>
              </w:rPr>
              <w:t>Bộ Tài chính đã trình Chính phủ Nghị định thay thế Nghị định số 96/2018/NĐ-CP, đề nghị Bộ Tài chính phối hợp với Văn phòng chính phủ để báo cáo Chính phủ sớm ban hành Nghị định.</w:t>
            </w:r>
          </w:p>
        </w:tc>
      </w:tr>
      <w:tr w:rsidR="00A35556" w:rsidRPr="00EC6C1D" w14:paraId="2D35FC12" w14:textId="77777777" w:rsidTr="007D2C86">
        <w:trPr>
          <w:gridAfter w:val="1"/>
          <w:wAfter w:w="236" w:type="dxa"/>
        </w:trPr>
        <w:tc>
          <w:tcPr>
            <w:tcW w:w="822" w:type="dxa"/>
            <w:tcBorders>
              <w:top w:val="single" w:sz="4" w:space="0" w:color="auto"/>
              <w:left w:val="single" w:sz="4" w:space="0" w:color="auto"/>
              <w:bottom w:val="single" w:sz="4" w:space="0" w:color="auto"/>
              <w:right w:val="single" w:sz="4" w:space="0" w:color="auto"/>
            </w:tcBorders>
          </w:tcPr>
          <w:p w14:paraId="7FFE60FE" w14:textId="77777777" w:rsidR="00A35556" w:rsidRPr="002312FF" w:rsidRDefault="00A35556" w:rsidP="00564221">
            <w:pPr>
              <w:jc w:val="both"/>
              <w:rPr>
                <w:sz w:val="24"/>
              </w:rPr>
            </w:pPr>
            <w:r w:rsidRPr="002312FF">
              <w:rPr>
                <w:sz w:val="24"/>
              </w:rPr>
              <w:t>72</w:t>
            </w:r>
          </w:p>
        </w:tc>
        <w:tc>
          <w:tcPr>
            <w:tcW w:w="2552" w:type="dxa"/>
            <w:tcBorders>
              <w:top w:val="single" w:sz="4" w:space="0" w:color="auto"/>
              <w:left w:val="single" w:sz="4" w:space="0" w:color="auto"/>
              <w:bottom w:val="single" w:sz="4" w:space="0" w:color="auto"/>
              <w:right w:val="single" w:sz="4" w:space="0" w:color="auto"/>
            </w:tcBorders>
          </w:tcPr>
          <w:p w14:paraId="5CDBEC5A" w14:textId="77777777" w:rsidR="00A35556" w:rsidRPr="002312FF" w:rsidRDefault="00A35556" w:rsidP="00564221">
            <w:pPr>
              <w:jc w:val="both"/>
              <w:rPr>
                <w:sz w:val="24"/>
              </w:rPr>
            </w:pPr>
            <w:r w:rsidRPr="002312FF">
              <w:rPr>
                <w:sz w:val="24"/>
              </w:rPr>
              <w:t xml:space="preserve">Chưa có quy định, hướng dẫn cụ thể về mức thu tiền đối với trường hợp này; do đó, chưa có cơ sở xác định mức thu tiền sử dụng đất đối với phần diện tích </w:t>
            </w:r>
            <w:r w:rsidRPr="002312FF">
              <w:rPr>
                <w:sz w:val="24"/>
              </w:rPr>
              <w:lastRenderedPageBreak/>
              <w:t>hiện trạng là đất nông nghiệp - Chưa có quy định hướng dẫn về việc xác định diện tích đất ở hay nghĩa vụ tài chính mà chủ sử dụng đất phải thực hiện</w:t>
            </w:r>
          </w:p>
        </w:tc>
        <w:tc>
          <w:tcPr>
            <w:tcW w:w="3969" w:type="dxa"/>
            <w:tcBorders>
              <w:top w:val="single" w:sz="4" w:space="0" w:color="auto"/>
              <w:left w:val="single" w:sz="4" w:space="0" w:color="auto"/>
              <w:bottom w:val="single" w:sz="4" w:space="0" w:color="auto"/>
              <w:right w:val="single" w:sz="4" w:space="0" w:color="auto"/>
            </w:tcBorders>
          </w:tcPr>
          <w:p w14:paraId="7C07311A" w14:textId="77777777" w:rsidR="00A35556" w:rsidRPr="002312FF" w:rsidRDefault="00A35556" w:rsidP="00564221">
            <w:pPr>
              <w:jc w:val="both"/>
              <w:rPr>
                <w:sz w:val="24"/>
              </w:rPr>
            </w:pPr>
            <w:r w:rsidRPr="002312FF">
              <w:rPr>
                <w:sz w:val="24"/>
              </w:rPr>
              <w:lastRenderedPageBreak/>
              <w:t xml:space="preserve">Tại điểm d của các khoản 1, 2, 3 Điều 138 Luật Đất đai năm 2024 quy định: “d) Đối với phần diện tích đất còn lại sau khi đã được xác định theo quy định tại điểm a và điểm c khoản này thì được xác định theo hiện trạng sử dụng đất. Trường hợp hiện trạng sử dụng là đất </w:t>
            </w:r>
            <w:r w:rsidRPr="002312FF">
              <w:rPr>
                <w:sz w:val="24"/>
              </w:rPr>
              <w:lastRenderedPageBreak/>
              <w:t xml:space="preserve">phi nông nghiệp không phải là đất ở thì được công nhận theo quy định tại điểm c khoản này. 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 Tại Điều 10 Nghị định số 103/2024/NĐ-CP ngày 30/7/2024 của Chính phủ quy định mức thu tiền sử dụng đất đối với phần diện tích đất có hiện trạng là đất nông nghiệp theo quy định trên lần lượt mức thu tiền sử dụng đất là 30%, 50%, 60% (tùy theo thời điểm sử dụng đất). Tuy nhiên, tại khoản 1 Điều 8 Nghị định số 103/2024/NĐ-CP về tính tiền sử dụng đất khi chuyển mục đích sử dụng đất sang đất phi nông nghiệp (đất ở) đối với hộ gia đình, cá nhân thì mức thu là 100% sau khi trừ tiền sử dụng đất của các loại đất trước khi chuyển mục đích sử dụng đất (nếu có). Do đó, nếu áp dụng Điều 10 Nghị định số 103/2024/NĐ-CP để thu tiền sử dụng </w:t>
            </w:r>
            <w:r w:rsidRPr="002312FF">
              <w:rPr>
                <w:sz w:val="24"/>
              </w:rPr>
              <w:lastRenderedPageBreak/>
              <w:t xml:space="preserve">sẽ không thống nhất với mức thu tiền sử dụng đất khi chuyển mục đích sử dụng đất từ đất nông nghiệp sang đất phi nông nghiệp (đất ở) theo quy định tại khoản 1 Điều 8 Nghị định 103/2024/NĐ-CP và dẫn đến thất thu ngân sách. - Mặc khác tại khoản 4 Điều 141 của Luật Đất đai năm 2024 về xác định diện tích đất ở khi công nhận quyền sử dụng đất quy định: “4. ....c) 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nhưng phải nộp tiền sử dụng đất theo quy định của pháp luật”. Tuy nhiên, tại Nghị định 103/2024/NĐ-CP ngày 30/7/2024 của Chính phủ quy định về thu tiền sử dụng đất, tiền thuê đất không có quy định, hướng dẫn cụ thể về mức thu tiền đối với trường hợp này; do đó, chưa có cơ sở xác định mức thu tiền sử dụng đất đối với phần diện tích hiện trạng là đất nông nghiệp (phù hợp quy hoạch). - Về xác định lại diện tích đất ở đối với Giấy chứng nhận đã cấp trước ngày </w:t>
            </w:r>
            <w:r w:rsidRPr="002312FF">
              <w:rPr>
                <w:sz w:val="24"/>
              </w:rPr>
              <w:lastRenderedPageBreak/>
              <w:t xml:space="preserve">01/7/2004 của hộ gia đình, cá nhân: Nội dung được quy định tại Khoản 6, Điều 141, Luật Đất đai năm 2024. Theo đó, trong trường hợp xác định lại diện tích đất ở của hộ gia đình, cá nhân đã được cấp Giấy chứng nhận trước ngày 01 tháng 7 năm 2004 mà có một trong các loại Giấy tờ quy định tại các khoản 1, 2, 3, 5, 6 và 7 Điều 137 của Luật Đất đai thì hồ sơ nêu trên sẽ đủ điều kiện để được giải quyết và cấp mới Giấy chứng nhận. Tuy nhiên, thực tiễn hiện đang tồn tại một số lượng lớn Giấy chứng nhận đã cấp qua các thời kỳ; trong Giấy chứng nhận thể hiện loại đất là: Đất ở + đất vườn, đất vườn ở, đất ở vườn,… Các Giấy chứng nhận này đều chưa xác định rõ diện tích đất ở nhưng trong hồ sơ lưu trữ thì không có một trong các loại giấy tờ được quy định tại các Khoản 1, 2, 3, 5,6 và 07, Điều 137 Luật Đất đai 2024. Do đó, các trường hợp này không thuộc các trường hợp được quy định tại Khoản 6, Điều 141, Luật Đất đai. Vì vậy, cơ quan có chức năng quản lý đất đai không có cơ sở để tham mưu UBND cùng cấp thực hiện việc xác định lại diện tích đất ở đối với các Giấy chứng nhận này. Tại Khoản 6, Điều 141, Luật Đất đai quy định: “…Trường hợp người sử dụng đất đã thực hiện chuyển quyền sử dụng đất </w:t>
            </w:r>
            <w:r w:rsidRPr="002312FF">
              <w:rPr>
                <w:sz w:val="24"/>
              </w:rPr>
              <w:lastRenderedPageBreak/>
              <w:t xml:space="preserve">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 Hiện nay, tồn tại một số trường hợp đã chuyển nhượng hoặc bị thu hồi một phần thửa đất mà diện tích đất ở đã chuyển nhượng hoặc bị thu hồi đã vượt diện tích đất ở được xác định. Qua rà soát, hiện nay chưa có quy định hướng dẫn về việc xác định diện tích đất ở hay nghĩa vụ tài chính mà chủ sử dụng đất phải thực hiện đối với trường hợp nêu trên. * Kiến nghị: - Điều chỉnh, bổ sung các Điều Khoản tại Nghị định số 103/2024/NĐ-CP quy định hướng dẫn thu tiền sử dụng đất đối với phần diện tích đất có hiện trạng là đất nông nghiệp (nếu người sử dụng đất có nhu cầu công nhận vào mục đích đất phi nông nghiệp mà phù hợp với quy hoạch). - Đề nghị bổ sung Điểm b Khoản 17 Điều 37 Nghị định số 101/2024/NĐ-CP ngày 29/7/2024 như sau: + Trường hợp chưa xác định lại diện tích đất ở của hộ gia đình, cá nhân đối với thửa đất ở có vườn, ao, đất thổ cư đã được cấp giấy chứng nhận trước ngày 01 tháng 7 năm 2004 nếu tại thời điểm cấp giấy chứng nhận trước đây không có một trong các </w:t>
            </w:r>
            <w:r w:rsidRPr="002312FF">
              <w:rPr>
                <w:sz w:val="24"/>
              </w:rPr>
              <w:lastRenderedPageBreak/>
              <w:t>loại giấy tờ quy định tại các khoản 1, 2, 3, 5, 6 và 7 Điều 137 của Luật này hoặc khi người sử dụng đất không có nhu cầu thì trình Ủy ban nhân dân cùng cấp xác định lại diện tích đất ở và cấp Giấy chứng nhận quyền sử dụng đất, quyền sở hữu tài sản gắn liền với đất cho người sử dụng đất. Diện tích đất ở được xác định bằng hạn mức giao đất ở, hạn mức công nhận đất ở do UBND cấp tỉnh quy định theo Khoản 5 Điều 141; Khoản 2 Điều 195, Khoản 2 Điều 196 Luật đất đai ngày 18 tháng 01 năm 2024. + Bổ sung quy định hướng dẫn trường hợp đã chuyển nhượng hoặc bị thu hồi một phần thửa đất mà diện tích đất ở đã chuyển nhượng hoặc bị thu hồi vượt diện tích đất ở được xác định lại.</w:t>
            </w:r>
          </w:p>
        </w:tc>
        <w:tc>
          <w:tcPr>
            <w:tcW w:w="1417" w:type="dxa"/>
            <w:tcBorders>
              <w:top w:val="single" w:sz="4" w:space="0" w:color="auto"/>
              <w:left w:val="single" w:sz="4" w:space="0" w:color="auto"/>
              <w:bottom w:val="single" w:sz="4" w:space="0" w:color="auto"/>
              <w:right w:val="single" w:sz="4" w:space="0" w:color="auto"/>
            </w:tcBorders>
          </w:tcPr>
          <w:p w14:paraId="3AF3AEAD" w14:textId="77777777" w:rsidR="00A35556" w:rsidRPr="002312FF" w:rsidRDefault="00A35556" w:rsidP="00564221">
            <w:pPr>
              <w:jc w:val="both"/>
              <w:rPr>
                <w:sz w:val="24"/>
              </w:rPr>
            </w:pPr>
            <w:r w:rsidRPr="002312FF">
              <w:rPr>
                <w:sz w:val="24"/>
              </w:rPr>
              <w:lastRenderedPageBreak/>
              <w:t xml:space="preserve">C. Sửa đổi, bổ sung, thay thế, ban hành mới VBQPPL (theo trình </w:t>
            </w:r>
            <w:r w:rsidRPr="002312FF">
              <w:rPr>
                <w:sz w:val="24"/>
              </w:rPr>
              <w:lastRenderedPageBreak/>
              <w:t>tự, thủ tục rút gọn ban hành VBQPPL của Luật Ban hành VBQPPL)</w:t>
            </w:r>
          </w:p>
        </w:tc>
        <w:tc>
          <w:tcPr>
            <w:tcW w:w="1701" w:type="dxa"/>
            <w:tcBorders>
              <w:top w:val="single" w:sz="4" w:space="0" w:color="auto"/>
              <w:left w:val="single" w:sz="4" w:space="0" w:color="auto"/>
              <w:bottom w:val="single" w:sz="4" w:space="0" w:color="auto"/>
              <w:right w:val="single" w:sz="4" w:space="0" w:color="auto"/>
            </w:tcBorders>
          </w:tcPr>
          <w:p w14:paraId="318102FB" w14:textId="77777777" w:rsidR="00A35556" w:rsidRPr="002312FF" w:rsidRDefault="00A35556" w:rsidP="00564221">
            <w:pPr>
              <w:jc w:val="both"/>
              <w:rPr>
                <w:sz w:val="24"/>
              </w:rPr>
            </w:pPr>
            <w:r w:rsidRPr="002312FF">
              <w:rPr>
                <w:sz w:val="24"/>
              </w:rPr>
              <w:lastRenderedPageBreak/>
              <w:t>Sở Tư pháp Thừa Thiên – Huế</w:t>
            </w:r>
          </w:p>
        </w:tc>
        <w:tc>
          <w:tcPr>
            <w:tcW w:w="2410" w:type="dxa"/>
            <w:tcBorders>
              <w:top w:val="single" w:sz="4" w:space="0" w:color="auto"/>
              <w:left w:val="single" w:sz="4" w:space="0" w:color="auto"/>
              <w:bottom w:val="single" w:sz="4" w:space="0" w:color="auto"/>
              <w:right w:val="single" w:sz="4" w:space="0" w:color="auto"/>
            </w:tcBorders>
          </w:tcPr>
          <w:p w14:paraId="3D5C32BF" w14:textId="77777777" w:rsidR="00A35556" w:rsidRPr="002312FF" w:rsidRDefault="00A35556" w:rsidP="00564221">
            <w:pPr>
              <w:jc w:val="both"/>
              <w:rPr>
                <w:sz w:val="24"/>
              </w:rPr>
            </w:pPr>
            <w:r w:rsidRPr="002312FF">
              <w:rPr>
                <w:sz w:val="24"/>
              </w:rPr>
              <w:t xml:space="preserve">Đề nghị chuyển BTC vì đây là nội dung về nghĩa vụ tài chính tại Nghị định số 103/2024/NĐ-CP do </w:t>
            </w:r>
            <w:r w:rsidRPr="002312FF">
              <w:rPr>
                <w:sz w:val="24"/>
              </w:rPr>
              <w:lastRenderedPageBreak/>
              <w:t>BTC chủ trì, trình ban hành</w:t>
            </w:r>
          </w:p>
        </w:tc>
        <w:tc>
          <w:tcPr>
            <w:tcW w:w="2268" w:type="dxa"/>
            <w:tcBorders>
              <w:top w:val="single" w:sz="4" w:space="0" w:color="auto"/>
              <w:left w:val="single" w:sz="4" w:space="0" w:color="auto"/>
              <w:bottom w:val="single" w:sz="4" w:space="0" w:color="auto"/>
              <w:right w:val="single" w:sz="4" w:space="0" w:color="auto"/>
            </w:tcBorders>
          </w:tcPr>
          <w:p w14:paraId="1513A1E1" w14:textId="77777777" w:rsidR="00A35556" w:rsidRPr="002312FF" w:rsidRDefault="00A35556" w:rsidP="00564221">
            <w:pPr>
              <w:spacing w:after="240"/>
              <w:jc w:val="both"/>
              <w:rPr>
                <w:sz w:val="24"/>
              </w:rPr>
            </w:pPr>
            <w:r w:rsidRPr="002312FF">
              <w:rPr>
                <w:sz w:val="24"/>
              </w:rPr>
              <w:lastRenderedPageBreak/>
              <w:t>Ghi nhận phản ánh để chuyển/phối hợp với cơ quan có thẩm quyền rà soát, xử lý</w:t>
            </w:r>
          </w:p>
        </w:tc>
      </w:tr>
    </w:tbl>
    <w:p w14:paraId="0B141562" w14:textId="77777777" w:rsidR="00A35556" w:rsidRDefault="00A35556" w:rsidP="00C36FFD"/>
    <w:p w14:paraId="1C851816" w14:textId="77777777" w:rsidR="0000023E" w:rsidRDefault="0000023E" w:rsidP="0000023E">
      <w:pPr>
        <w:rPr>
          <w:b/>
        </w:rPr>
      </w:pPr>
      <w:r>
        <w:rPr>
          <w:b/>
        </w:rPr>
        <w:t>2. Chuyển Bộ Tư pháp:</w:t>
      </w:r>
    </w:p>
    <w:p w14:paraId="38F9C269" w14:textId="77777777" w:rsidR="007D2C86" w:rsidRPr="0000023E" w:rsidRDefault="007D2C86" w:rsidP="007D2C86">
      <w:pPr>
        <w:rPr>
          <w:b/>
        </w:rPr>
      </w:pPr>
      <w:r>
        <w:rPr>
          <w:b/>
        </w:rPr>
        <w:t>V.1.2.C:</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279"/>
        <w:gridCol w:w="4103"/>
        <w:gridCol w:w="1446"/>
        <w:gridCol w:w="1255"/>
        <w:gridCol w:w="2662"/>
        <w:gridCol w:w="2583"/>
      </w:tblGrid>
      <w:tr w:rsidR="00517D03" w:rsidRPr="00517D03" w14:paraId="1E18E69B" w14:textId="77777777" w:rsidTr="00564221">
        <w:trPr>
          <w:tblHeader/>
        </w:trPr>
        <w:tc>
          <w:tcPr>
            <w:tcW w:w="840" w:type="dxa"/>
            <w:shd w:val="clear" w:color="auto" w:fill="F7CAAC"/>
            <w:vAlign w:val="center"/>
          </w:tcPr>
          <w:p w14:paraId="60A3F562"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STT</w:t>
            </w:r>
          </w:p>
        </w:tc>
        <w:tc>
          <w:tcPr>
            <w:tcW w:w="2279" w:type="dxa"/>
            <w:shd w:val="clear" w:color="auto" w:fill="F7CAAC"/>
            <w:vAlign w:val="center"/>
          </w:tcPr>
          <w:p w14:paraId="0D099622"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Điều, khoản, điểm, tên văn bản</w:t>
            </w:r>
          </w:p>
          <w:p w14:paraId="43D14E8C"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 xml:space="preserve"> đề xuất xử lý</w:t>
            </w:r>
          </w:p>
        </w:tc>
        <w:tc>
          <w:tcPr>
            <w:tcW w:w="4103" w:type="dxa"/>
            <w:shd w:val="clear" w:color="auto" w:fill="F7CAAC"/>
            <w:vAlign w:val="center"/>
          </w:tcPr>
          <w:p w14:paraId="4FBF338A"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Nội dung quy định được phản ánh</w:t>
            </w:r>
          </w:p>
          <w:p w14:paraId="75291770"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không rõ ràng, có nhiều cách hiểu</w:t>
            </w:r>
          </w:p>
          <w:p w14:paraId="44750984"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khác nhau, không hợp lý,</w:t>
            </w:r>
          </w:p>
          <w:p w14:paraId="58FAE119"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không khả thi, gây khó khăn</w:t>
            </w:r>
          </w:p>
          <w:p w14:paraId="2B9A5540"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trong áp dụng,thực hiện pháp luật</w:t>
            </w:r>
          </w:p>
        </w:tc>
        <w:tc>
          <w:tcPr>
            <w:tcW w:w="1446" w:type="dxa"/>
            <w:shd w:val="clear" w:color="auto" w:fill="F7CAAC"/>
            <w:vAlign w:val="center"/>
          </w:tcPr>
          <w:p w14:paraId="5AC53192"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Phương án xử lý được</w:t>
            </w:r>
          </w:p>
          <w:p w14:paraId="5A0B8627"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đề xuất</w:t>
            </w:r>
          </w:p>
        </w:tc>
        <w:tc>
          <w:tcPr>
            <w:tcW w:w="1255" w:type="dxa"/>
            <w:shd w:val="clear" w:color="auto" w:fill="F7CAAC"/>
            <w:vAlign w:val="center"/>
          </w:tcPr>
          <w:p w14:paraId="07267763"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Cơ quan,</w:t>
            </w:r>
          </w:p>
          <w:p w14:paraId="69BED60C"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tổ chức</w:t>
            </w:r>
          </w:p>
          <w:p w14:paraId="59267654"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rà soát,</w:t>
            </w:r>
          </w:p>
          <w:p w14:paraId="33966AE7"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phản ánh</w:t>
            </w:r>
          </w:p>
        </w:tc>
        <w:tc>
          <w:tcPr>
            <w:tcW w:w="2662" w:type="dxa"/>
            <w:shd w:val="clear" w:color="auto" w:fill="F7CAAC"/>
            <w:vAlign w:val="center"/>
          </w:tcPr>
          <w:p w14:paraId="2C8FF975"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Ý kiến của Bộ Nông nghiệp và Môi trường về nội dung rà soát, phản ánh</w:t>
            </w:r>
          </w:p>
        </w:tc>
        <w:tc>
          <w:tcPr>
            <w:tcW w:w="2583" w:type="dxa"/>
            <w:shd w:val="clear" w:color="auto" w:fill="F7CAAC"/>
            <w:vAlign w:val="center"/>
          </w:tcPr>
          <w:p w14:paraId="2A61D9AB"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 xml:space="preserve">Ý kiến </w:t>
            </w:r>
          </w:p>
          <w:p w14:paraId="06E838A3"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 xml:space="preserve">của Bộ Tư pháp </w:t>
            </w:r>
          </w:p>
          <w:p w14:paraId="15D16B95" w14:textId="77777777" w:rsidR="00517D03" w:rsidRPr="00517D03" w:rsidRDefault="00517D03" w:rsidP="00517D03">
            <w:pPr>
              <w:spacing w:after="0" w:line="240" w:lineRule="auto"/>
              <w:jc w:val="center"/>
              <w:rPr>
                <w:rFonts w:eastAsia="Times New Roman"/>
                <w:b/>
                <w:sz w:val="24"/>
                <w:szCs w:val="24"/>
              </w:rPr>
            </w:pPr>
            <w:r w:rsidRPr="00517D03">
              <w:rPr>
                <w:rFonts w:eastAsia="Times New Roman"/>
                <w:b/>
                <w:sz w:val="24"/>
                <w:szCs w:val="24"/>
              </w:rPr>
              <w:t>về nội dung rà soát, phản ánh</w:t>
            </w:r>
          </w:p>
        </w:tc>
      </w:tr>
      <w:tr w:rsidR="00517D03" w:rsidRPr="00D73868" w14:paraId="4F2993E7" w14:textId="77777777" w:rsidTr="00564221">
        <w:tc>
          <w:tcPr>
            <w:tcW w:w="840" w:type="dxa"/>
            <w:tcBorders>
              <w:top w:val="single" w:sz="4" w:space="0" w:color="auto"/>
              <w:left w:val="single" w:sz="4" w:space="0" w:color="auto"/>
              <w:bottom w:val="single" w:sz="4" w:space="0" w:color="auto"/>
              <w:right w:val="single" w:sz="4" w:space="0" w:color="auto"/>
            </w:tcBorders>
          </w:tcPr>
          <w:p w14:paraId="3C5399FB" w14:textId="77777777" w:rsidR="00517D03" w:rsidRPr="00CC39BD" w:rsidRDefault="00517D03" w:rsidP="00564221">
            <w:pPr>
              <w:jc w:val="both"/>
              <w:rPr>
                <w:sz w:val="24"/>
              </w:rPr>
            </w:pPr>
            <w:r w:rsidRPr="00CC39BD">
              <w:rPr>
                <w:sz w:val="24"/>
              </w:rPr>
              <w:t>66</w:t>
            </w:r>
          </w:p>
        </w:tc>
        <w:tc>
          <w:tcPr>
            <w:tcW w:w="2279" w:type="dxa"/>
            <w:tcBorders>
              <w:top w:val="single" w:sz="4" w:space="0" w:color="auto"/>
              <w:left w:val="single" w:sz="4" w:space="0" w:color="auto"/>
              <w:bottom w:val="single" w:sz="4" w:space="0" w:color="auto"/>
              <w:right w:val="single" w:sz="4" w:space="0" w:color="auto"/>
            </w:tcBorders>
          </w:tcPr>
          <w:p w14:paraId="6E470B92" w14:textId="77777777" w:rsidR="00517D03" w:rsidRPr="00CC39BD" w:rsidRDefault="00517D03" w:rsidP="00564221">
            <w:pPr>
              <w:jc w:val="both"/>
              <w:rPr>
                <w:sz w:val="24"/>
              </w:rPr>
            </w:pPr>
            <w:r w:rsidRPr="00CC39BD">
              <w:rPr>
                <w:sz w:val="24"/>
              </w:rPr>
              <w:t xml:space="preserve">Tại Điều 58 Luật xử phạt vi phạm hành chính và Điều 4 Nghị </w:t>
            </w:r>
            <w:r w:rsidRPr="00CC39BD">
              <w:rPr>
                <w:sz w:val="24"/>
              </w:rPr>
              <w:lastRenderedPageBreak/>
              <w:t>định số 118/2021/NĐ-CP ngày 23/12/2021 của Chính phủ quy định lập biên bản vi phạm hành chính</w:t>
            </w:r>
          </w:p>
        </w:tc>
        <w:tc>
          <w:tcPr>
            <w:tcW w:w="4103" w:type="dxa"/>
            <w:tcBorders>
              <w:top w:val="single" w:sz="4" w:space="0" w:color="auto"/>
              <w:left w:val="single" w:sz="4" w:space="0" w:color="auto"/>
              <w:bottom w:val="single" w:sz="4" w:space="0" w:color="auto"/>
              <w:right w:val="single" w:sz="4" w:space="0" w:color="auto"/>
            </w:tcBorders>
          </w:tcPr>
          <w:p w14:paraId="3693D4A1" w14:textId="77777777" w:rsidR="00517D03" w:rsidRPr="00CC39BD" w:rsidRDefault="00517D03" w:rsidP="00564221">
            <w:pPr>
              <w:jc w:val="both"/>
              <w:rPr>
                <w:sz w:val="24"/>
              </w:rPr>
            </w:pPr>
            <w:r w:rsidRPr="00CC39BD">
              <w:rPr>
                <w:sz w:val="24"/>
              </w:rPr>
              <w:lastRenderedPageBreak/>
              <w:t xml:space="preserve">Theo quy định Luật xử phạt vi phạm hành chính và Nghị định 118/2021/NĐ-CP ngày 23/12/2021 của Chính phủ quy </w:t>
            </w:r>
            <w:r w:rsidRPr="00CC39BD">
              <w:rPr>
                <w:sz w:val="24"/>
              </w:rPr>
              <w:lastRenderedPageBreak/>
              <w:t xml:space="preserve">định lập biên bản vi phạm hành chính chậm nhất 2 ngày kể từ ngày phát hiện; trong trường hợp vi phạm hành chính không thuộc thẩm quyền xử phạt của người lập biên bản thì biên bản và các tài liệu khác phải được chuyển cho người có thẩm quyền xử phạt trong thời hạn 24 giờ, kể từ khi lập biên bản. Như vậy sẽ khó khăn đối với các trường hợp như: đối tượng kiểm tra chưa ký văn bản uỷ quyền ký biên bản xử phạt, con dấu Công ty ở trụ sở, địa điểm phát hiện vi phạm ở nhà máy xa Công ty; hành vi vi phạm phát hiện vào các ngày nghỉ cuối tuần, ngày nghỉ lễ; đối tượng kiểm tra ở những khu vực xa trung tâm, đi lại khó khăn, một số nơi chưa đáp ứng điều kiện về cơ sở hạ tầng, kỹ thật, thông tin. Một số hành vi vi phạm có biện pháp khắc phục hậu quả buộc nộp lại số lợi bất hợp pháp có được do thực hiện vi phạm hành chính. Tuy nhiên chưa có hướng dẫn cụ thể để tính toán số lợi này. Một số hành vi vi phạm pháp luật môi trường có biện pháp xử phạt bổ sung: đình chỉ hoạt động của nguồn phát sinh chất thải. Tuy nhiên trên thực tế khó áp dụng đình chỉ hoạt động </w:t>
            </w:r>
            <w:r w:rsidRPr="00CC39BD">
              <w:rPr>
                <w:sz w:val="24"/>
              </w:rPr>
              <w:lastRenderedPageBreak/>
              <w:t>đối với các đối tượng là trang trại chăn nuôi đặc biệt là lợn nái, bãi rác thải sinh hoạt, bệnh viện….</w:t>
            </w:r>
          </w:p>
        </w:tc>
        <w:tc>
          <w:tcPr>
            <w:tcW w:w="1446" w:type="dxa"/>
            <w:tcBorders>
              <w:top w:val="single" w:sz="4" w:space="0" w:color="auto"/>
              <w:left w:val="single" w:sz="4" w:space="0" w:color="auto"/>
              <w:bottom w:val="single" w:sz="4" w:space="0" w:color="auto"/>
              <w:right w:val="single" w:sz="4" w:space="0" w:color="auto"/>
            </w:tcBorders>
          </w:tcPr>
          <w:p w14:paraId="6050F03D" w14:textId="77777777" w:rsidR="00517D03" w:rsidRPr="00CC39BD" w:rsidRDefault="00517D03" w:rsidP="00564221">
            <w:pPr>
              <w:jc w:val="both"/>
              <w:rPr>
                <w:sz w:val="24"/>
              </w:rPr>
            </w:pPr>
            <w:r w:rsidRPr="00CC39BD">
              <w:rPr>
                <w:sz w:val="24"/>
              </w:rPr>
              <w:lastRenderedPageBreak/>
              <w:t xml:space="preserve">C. Sửa đổi, bổ sung, thay thế, ban </w:t>
            </w:r>
            <w:r w:rsidRPr="00CC39BD">
              <w:rPr>
                <w:sz w:val="24"/>
              </w:rPr>
              <w:lastRenderedPageBreak/>
              <w:t>hành mới VBQPPL (theo trình tự, thủ tục rút gọn ban hành VBQPPL của Luật Ban hành VBQPPL)</w:t>
            </w:r>
          </w:p>
        </w:tc>
        <w:tc>
          <w:tcPr>
            <w:tcW w:w="1255" w:type="dxa"/>
            <w:tcBorders>
              <w:top w:val="single" w:sz="4" w:space="0" w:color="auto"/>
              <w:left w:val="single" w:sz="4" w:space="0" w:color="auto"/>
              <w:bottom w:val="single" w:sz="4" w:space="0" w:color="auto"/>
              <w:right w:val="single" w:sz="4" w:space="0" w:color="auto"/>
            </w:tcBorders>
          </w:tcPr>
          <w:p w14:paraId="1C1D4681" w14:textId="77777777" w:rsidR="00517D03" w:rsidRPr="00CC39BD" w:rsidRDefault="00517D03" w:rsidP="00564221">
            <w:pPr>
              <w:jc w:val="both"/>
              <w:rPr>
                <w:sz w:val="24"/>
              </w:rPr>
            </w:pPr>
            <w:r w:rsidRPr="00CC39BD">
              <w:rPr>
                <w:sz w:val="24"/>
              </w:rPr>
              <w:lastRenderedPageBreak/>
              <w:t>Sở Tư pháp tỉnh Nghệ An</w:t>
            </w:r>
          </w:p>
        </w:tc>
        <w:tc>
          <w:tcPr>
            <w:tcW w:w="2662" w:type="dxa"/>
            <w:tcBorders>
              <w:top w:val="single" w:sz="4" w:space="0" w:color="auto"/>
              <w:left w:val="single" w:sz="4" w:space="0" w:color="auto"/>
              <w:bottom w:val="single" w:sz="4" w:space="0" w:color="auto"/>
              <w:right w:val="single" w:sz="4" w:space="0" w:color="auto"/>
            </w:tcBorders>
          </w:tcPr>
          <w:p w14:paraId="2A267D62" w14:textId="77777777" w:rsidR="00517D03" w:rsidRPr="00CC39BD" w:rsidRDefault="00517D03" w:rsidP="00564221">
            <w:pPr>
              <w:jc w:val="both"/>
              <w:rPr>
                <w:sz w:val="24"/>
              </w:rPr>
            </w:pPr>
            <w:r w:rsidRPr="00CC39BD">
              <w:rPr>
                <w:sz w:val="24"/>
              </w:rPr>
              <w:t xml:space="preserve">Đề nghị chuyển Bộ Tư pháp nghiên cứu đề xuất này vì thuộc quy định tại </w:t>
            </w:r>
            <w:r w:rsidRPr="00CC39BD">
              <w:rPr>
                <w:sz w:val="24"/>
              </w:rPr>
              <w:lastRenderedPageBreak/>
              <w:t xml:space="preserve">Luật Xử lý VPHC và Nghị định 118/2021/NĐ-CP                                                                                                                                                                                                                                                                                                                                                                                                                                                                                                                                                                                                                                                                                                                                                                                                                                                                       </w:t>
            </w:r>
          </w:p>
        </w:tc>
        <w:tc>
          <w:tcPr>
            <w:tcW w:w="2583" w:type="dxa"/>
            <w:tcBorders>
              <w:top w:val="single" w:sz="4" w:space="0" w:color="auto"/>
              <w:left w:val="single" w:sz="4" w:space="0" w:color="auto"/>
              <w:bottom w:val="single" w:sz="4" w:space="0" w:color="auto"/>
              <w:right w:val="single" w:sz="4" w:space="0" w:color="auto"/>
            </w:tcBorders>
          </w:tcPr>
          <w:p w14:paraId="21A4ED1F" w14:textId="77777777" w:rsidR="00517D03" w:rsidRPr="00CC39BD" w:rsidRDefault="00517D03" w:rsidP="00564221">
            <w:pPr>
              <w:jc w:val="both"/>
              <w:rPr>
                <w:sz w:val="24"/>
              </w:rPr>
            </w:pPr>
            <w:r w:rsidRPr="00CC39BD">
              <w:rPr>
                <w:sz w:val="24"/>
              </w:rPr>
              <w:lastRenderedPageBreak/>
              <w:t>(i) Về thời hạn chuyển BBVPHC.</w:t>
            </w:r>
            <w:r w:rsidRPr="00CC39BD">
              <w:rPr>
                <w:sz w:val="24"/>
              </w:rPr>
              <w:br/>
              <w:t xml:space="preserve">Ngày 01/7/2025, Chính </w:t>
            </w:r>
            <w:r w:rsidRPr="00CC39BD">
              <w:rPr>
                <w:sz w:val="24"/>
              </w:rPr>
              <w:lastRenderedPageBreak/>
              <w:t>phủ ban hành Nghị định số 190/2025/NĐ-CP sửa đổi, bổ sung một số điều của Nghị định số 118/2021/NĐ-CP và Nghị định số 120/2021/NĐ-CP đã sửa đổi, bổ sung quy định về thời hạn chuyển biên bản để khắc phục khó khăn trong thực tiễn.</w:t>
            </w:r>
            <w:r w:rsidRPr="00CC39BD">
              <w:rPr>
                <w:sz w:val="24"/>
              </w:rPr>
              <w:br/>
              <w:t xml:space="preserve"> (ii) Về vướng mắc khi xác định số lợi bất hợp pháp và thi hành hình thức xử phạt bổ sung nói chung và hình thức xử phạt bổ sung đình chỉ hoạt động có thời hạn nói riêng:</w:t>
            </w:r>
            <w:r w:rsidRPr="00CC39BD">
              <w:rPr>
                <w:sz w:val="24"/>
              </w:rPr>
              <w:br/>
              <w:t xml:space="preserve">Khoản 1 Điều 4 Luật XLVPHC giao Chính phủ quy định việc thi hành các hình thức xử phạt vi phạm hành chính, các biện pháp khắc phục hậu quả trong từng lĩnh vực quản lý </w:t>
            </w:r>
            <w:r w:rsidRPr="00CC39BD">
              <w:rPr>
                <w:sz w:val="24"/>
              </w:rPr>
              <w:lastRenderedPageBreak/>
              <w:t>nhà nước. Hiện nay, Bộ Tư pháp đang trình Chính phủ ban hành Kế hoạch triển khai thi hành Luật sửa đổi, bổ sung một số điều của Luật XLVPHC năm 2025, trong đó, giao các Bộ, cơ quan ngang Bộ, trong phạm vi quản lý nhà nước có trách nhiệm rà soát, xây dựng, sửa đổi, bổ sung, thay thế, bãi bỏ các Nghị định xử phạt vi phạm hành chính trong các lĩnh vực, trình Chính phủ ban hành để phù hợp với Luật. Do vậy, trong quá trình sửa đổi, bổ sung các Nghị định xử phạt, đề nghị cơ quan chủ trì soạn thảo nghiên cứu quy định cụ thể về vấn đề này.</w:t>
            </w:r>
          </w:p>
        </w:tc>
      </w:tr>
    </w:tbl>
    <w:p w14:paraId="091BF65D" w14:textId="77777777" w:rsidR="00F25429" w:rsidRDefault="00F25429" w:rsidP="00C36FFD"/>
    <w:p w14:paraId="10C7016A" w14:textId="77777777" w:rsidR="00F25429" w:rsidRDefault="00F25429" w:rsidP="00F25429">
      <w:pPr>
        <w:rPr>
          <w:b/>
        </w:rPr>
      </w:pPr>
      <w:r>
        <w:rPr>
          <w:b/>
        </w:rPr>
        <w:t>2. Chuyển Bộ Quốc phòng:</w:t>
      </w:r>
    </w:p>
    <w:p w14:paraId="3D8DF8C1" w14:textId="77777777" w:rsidR="007D2C86" w:rsidRPr="0000023E" w:rsidRDefault="007D2C86" w:rsidP="00F25429">
      <w:pPr>
        <w:rPr>
          <w:b/>
        </w:rPr>
      </w:pPr>
      <w:r>
        <w:rPr>
          <w:b/>
        </w:rPr>
        <w:lastRenderedPageBreak/>
        <w:t>V.1.2.C:</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279"/>
        <w:gridCol w:w="4103"/>
        <w:gridCol w:w="1446"/>
        <w:gridCol w:w="1255"/>
        <w:gridCol w:w="2662"/>
        <w:gridCol w:w="2583"/>
      </w:tblGrid>
      <w:tr w:rsidR="00F25429" w:rsidRPr="00517D03" w14:paraId="4AB75A27" w14:textId="77777777" w:rsidTr="00564221">
        <w:trPr>
          <w:tblHeader/>
        </w:trPr>
        <w:tc>
          <w:tcPr>
            <w:tcW w:w="840" w:type="dxa"/>
            <w:shd w:val="clear" w:color="auto" w:fill="F7CAAC"/>
            <w:vAlign w:val="center"/>
          </w:tcPr>
          <w:p w14:paraId="0A8CD544"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STT</w:t>
            </w:r>
          </w:p>
        </w:tc>
        <w:tc>
          <w:tcPr>
            <w:tcW w:w="2279" w:type="dxa"/>
            <w:shd w:val="clear" w:color="auto" w:fill="F7CAAC"/>
            <w:vAlign w:val="center"/>
          </w:tcPr>
          <w:p w14:paraId="57DE3A50"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Điều, khoản, điểm, tên văn bản</w:t>
            </w:r>
          </w:p>
          <w:p w14:paraId="036FFA24"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 xml:space="preserve"> đề xuất xử lý</w:t>
            </w:r>
          </w:p>
        </w:tc>
        <w:tc>
          <w:tcPr>
            <w:tcW w:w="4103" w:type="dxa"/>
            <w:shd w:val="clear" w:color="auto" w:fill="F7CAAC"/>
            <w:vAlign w:val="center"/>
          </w:tcPr>
          <w:p w14:paraId="79DBD9D7"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Nội dung quy định được phản ánh</w:t>
            </w:r>
          </w:p>
          <w:p w14:paraId="0241181A"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không rõ ràng, có nhiều cách hiểu</w:t>
            </w:r>
          </w:p>
          <w:p w14:paraId="16464ED3"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khác nhau, không hợp lý,</w:t>
            </w:r>
          </w:p>
          <w:p w14:paraId="224AC308"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không khả thi, gây khó khăn</w:t>
            </w:r>
          </w:p>
          <w:p w14:paraId="2928D43D"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trong áp dụng,thực hiện pháp luật</w:t>
            </w:r>
          </w:p>
        </w:tc>
        <w:tc>
          <w:tcPr>
            <w:tcW w:w="1446" w:type="dxa"/>
            <w:shd w:val="clear" w:color="auto" w:fill="F7CAAC"/>
            <w:vAlign w:val="center"/>
          </w:tcPr>
          <w:p w14:paraId="1E62E2D5"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Phương án xử lý được</w:t>
            </w:r>
          </w:p>
          <w:p w14:paraId="52A4C178"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đề xuất</w:t>
            </w:r>
          </w:p>
        </w:tc>
        <w:tc>
          <w:tcPr>
            <w:tcW w:w="1255" w:type="dxa"/>
            <w:shd w:val="clear" w:color="auto" w:fill="F7CAAC"/>
            <w:vAlign w:val="center"/>
          </w:tcPr>
          <w:p w14:paraId="159F0C5C"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Cơ quan,</w:t>
            </w:r>
          </w:p>
          <w:p w14:paraId="11A9F141"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tổ chức</w:t>
            </w:r>
          </w:p>
          <w:p w14:paraId="3F98F732"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rà soát,</w:t>
            </w:r>
          </w:p>
          <w:p w14:paraId="6A5015EC"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phản ánh</w:t>
            </w:r>
          </w:p>
        </w:tc>
        <w:tc>
          <w:tcPr>
            <w:tcW w:w="2662" w:type="dxa"/>
            <w:shd w:val="clear" w:color="auto" w:fill="F7CAAC"/>
            <w:vAlign w:val="center"/>
          </w:tcPr>
          <w:p w14:paraId="1D65F9FE"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Ý kiến của Bộ Nông nghiệp và Môi trường về nội dung rà soát, phản ánh</w:t>
            </w:r>
          </w:p>
        </w:tc>
        <w:tc>
          <w:tcPr>
            <w:tcW w:w="2583" w:type="dxa"/>
            <w:shd w:val="clear" w:color="auto" w:fill="F7CAAC"/>
            <w:vAlign w:val="center"/>
          </w:tcPr>
          <w:p w14:paraId="6C345764"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 xml:space="preserve">Ý kiến </w:t>
            </w:r>
          </w:p>
          <w:p w14:paraId="2F099A87"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 xml:space="preserve">của Bộ Tư pháp </w:t>
            </w:r>
          </w:p>
          <w:p w14:paraId="1E7A08FB" w14:textId="77777777" w:rsidR="00F25429" w:rsidRPr="00517D03" w:rsidRDefault="00F25429" w:rsidP="00564221">
            <w:pPr>
              <w:spacing w:after="0" w:line="240" w:lineRule="auto"/>
              <w:jc w:val="center"/>
              <w:rPr>
                <w:rFonts w:eastAsia="Times New Roman"/>
                <w:b/>
                <w:sz w:val="24"/>
                <w:szCs w:val="24"/>
              </w:rPr>
            </w:pPr>
            <w:r w:rsidRPr="00517D03">
              <w:rPr>
                <w:rFonts w:eastAsia="Times New Roman"/>
                <w:b/>
                <w:sz w:val="24"/>
                <w:szCs w:val="24"/>
              </w:rPr>
              <w:t>về nội dung rà soát, phản ánh</w:t>
            </w:r>
          </w:p>
        </w:tc>
      </w:tr>
      <w:tr w:rsidR="00F25429" w:rsidRPr="00D73868" w14:paraId="370A3E57" w14:textId="77777777" w:rsidTr="00564221">
        <w:tc>
          <w:tcPr>
            <w:tcW w:w="840" w:type="dxa"/>
            <w:tcBorders>
              <w:top w:val="single" w:sz="4" w:space="0" w:color="auto"/>
              <w:left w:val="single" w:sz="4" w:space="0" w:color="auto"/>
              <w:bottom w:val="single" w:sz="4" w:space="0" w:color="auto"/>
              <w:right w:val="single" w:sz="4" w:space="0" w:color="auto"/>
            </w:tcBorders>
          </w:tcPr>
          <w:p w14:paraId="770A6341" w14:textId="77777777" w:rsidR="00F25429" w:rsidRPr="00CC39BD" w:rsidRDefault="00F25429" w:rsidP="00564221">
            <w:pPr>
              <w:jc w:val="both"/>
              <w:rPr>
                <w:sz w:val="24"/>
              </w:rPr>
            </w:pPr>
            <w:r w:rsidRPr="00CC39BD">
              <w:rPr>
                <w:sz w:val="24"/>
              </w:rPr>
              <w:t>67</w:t>
            </w:r>
          </w:p>
        </w:tc>
        <w:tc>
          <w:tcPr>
            <w:tcW w:w="2279" w:type="dxa"/>
            <w:tcBorders>
              <w:top w:val="single" w:sz="4" w:space="0" w:color="auto"/>
              <w:left w:val="single" w:sz="4" w:space="0" w:color="auto"/>
              <w:bottom w:val="single" w:sz="4" w:space="0" w:color="auto"/>
              <w:right w:val="single" w:sz="4" w:space="0" w:color="auto"/>
            </w:tcBorders>
          </w:tcPr>
          <w:p w14:paraId="648EB3B1" w14:textId="77777777" w:rsidR="00F25429" w:rsidRPr="00CC39BD" w:rsidRDefault="00F25429" w:rsidP="00564221">
            <w:pPr>
              <w:jc w:val="both"/>
              <w:rPr>
                <w:sz w:val="24"/>
              </w:rPr>
            </w:pPr>
            <w:r w:rsidRPr="00CC39BD">
              <w:rPr>
                <w:sz w:val="24"/>
              </w:rPr>
              <w:t>Luật Phòng thủ dân sự số 18/2023/QH15 ngày 20/6/2023; Có hiệu lực từ ngày 01/7/2024</w:t>
            </w:r>
          </w:p>
        </w:tc>
        <w:tc>
          <w:tcPr>
            <w:tcW w:w="4103" w:type="dxa"/>
            <w:tcBorders>
              <w:top w:val="single" w:sz="4" w:space="0" w:color="auto"/>
              <w:left w:val="single" w:sz="4" w:space="0" w:color="auto"/>
              <w:bottom w:val="single" w:sz="4" w:space="0" w:color="auto"/>
              <w:right w:val="single" w:sz="4" w:space="0" w:color="auto"/>
            </w:tcBorders>
          </w:tcPr>
          <w:p w14:paraId="51906989" w14:textId="77777777" w:rsidR="00F25429" w:rsidRPr="00CC39BD" w:rsidRDefault="00F25429" w:rsidP="00564221">
            <w:pPr>
              <w:jc w:val="both"/>
              <w:rPr>
                <w:sz w:val="24"/>
              </w:rPr>
            </w:pPr>
            <w:r w:rsidRPr="00CC39BD">
              <w:rPr>
                <w:sz w:val="24"/>
              </w:rPr>
              <w:t>Luật Phòng thủ dân sự đã được ban hành và có hiệu lực, theo đó quy định thay thế Ban Chỉ huy PCTT và TKCN các cấp (được quy định bởi Luật Phòng, chống thiên tai) thành Ban Chỉ huy Phòng thủ dân sự nhưng chưa có hướng dẫn thành lập Ban Chỉ huy Phòng thủ dân sự các cấp</w:t>
            </w:r>
          </w:p>
        </w:tc>
        <w:tc>
          <w:tcPr>
            <w:tcW w:w="1446" w:type="dxa"/>
            <w:tcBorders>
              <w:top w:val="single" w:sz="4" w:space="0" w:color="auto"/>
              <w:left w:val="single" w:sz="4" w:space="0" w:color="auto"/>
              <w:bottom w:val="single" w:sz="4" w:space="0" w:color="auto"/>
              <w:right w:val="single" w:sz="4" w:space="0" w:color="auto"/>
            </w:tcBorders>
          </w:tcPr>
          <w:p w14:paraId="2C2D9D9D" w14:textId="77777777" w:rsidR="00F25429" w:rsidRPr="00CC39BD" w:rsidRDefault="00F25429" w:rsidP="00564221">
            <w:pPr>
              <w:jc w:val="both"/>
              <w:rPr>
                <w:sz w:val="24"/>
              </w:rPr>
            </w:pPr>
            <w:r w:rsidRPr="00CC39BD">
              <w:rPr>
                <w:sz w:val="24"/>
              </w:rPr>
              <w:t>C. Sửa đổi, bổ sung, thay thế, ban hành mới VBQPPL (theo trình tự, thủ tục rút gọn ban hành VBQPPL của Luật Ban hành VBQPPL)</w:t>
            </w:r>
          </w:p>
        </w:tc>
        <w:tc>
          <w:tcPr>
            <w:tcW w:w="1255" w:type="dxa"/>
            <w:tcBorders>
              <w:top w:val="single" w:sz="4" w:space="0" w:color="auto"/>
              <w:left w:val="single" w:sz="4" w:space="0" w:color="auto"/>
              <w:bottom w:val="single" w:sz="4" w:space="0" w:color="auto"/>
              <w:right w:val="single" w:sz="4" w:space="0" w:color="auto"/>
            </w:tcBorders>
          </w:tcPr>
          <w:p w14:paraId="6D0458A3" w14:textId="77777777" w:rsidR="00F25429" w:rsidRPr="00CC39BD" w:rsidRDefault="00F25429" w:rsidP="00564221">
            <w:pPr>
              <w:jc w:val="both"/>
              <w:rPr>
                <w:sz w:val="24"/>
              </w:rPr>
            </w:pPr>
            <w:r w:rsidRPr="00CC39BD">
              <w:rPr>
                <w:sz w:val="24"/>
              </w:rPr>
              <w:t>Sở Tư pháp tỉnh Nghệ An</w:t>
            </w:r>
          </w:p>
        </w:tc>
        <w:tc>
          <w:tcPr>
            <w:tcW w:w="2662" w:type="dxa"/>
            <w:tcBorders>
              <w:top w:val="single" w:sz="4" w:space="0" w:color="auto"/>
              <w:left w:val="single" w:sz="4" w:space="0" w:color="auto"/>
              <w:bottom w:val="single" w:sz="4" w:space="0" w:color="auto"/>
              <w:right w:val="single" w:sz="4" w:space="0" w:color="auto"/>
            </w:tcBorders>
          </w:tcPr>
          <w:p w14:paraId="5AC965CA" w14:textId="77777777" w:rsidR="00F25429" w:rsidRPr="00CC39BD" w:rsidRDefault="00F25429" w:rsidP="00564221">
            <w:pPr>
              <w:jc w:val="both"/>
              <w:rPr>
                <w:sz w:val="24"/>
              </w:rPr>
            </w:pPr>
            <w:r w:rsidRPr="00CC39BD">
              <w:rPr>
                <w:sz w:val="24"/>
              </w:rPr>
              <w:t>Bộ NNMT đề nghị chuyển BQP vì đây là nội dung trong Luật do BQP chủ trì, trình ban hành.</w:t>
            </w:r>
          </w:p>
        </w:tc>
        <w:tc>
          <w:tcPr>
            <w:tcW w:w="2583" w:type="dxa"/>
            <w:tcBorders>
              <w:top w:val="single" w:sz="4" w:space="0" w:color="auto"/>
              <w:left w:val="single" w:sz="4" w:space="0" w:color="auto"/>
              <w:bottom w:val="single" w:sz="4" w:space="0" w:color="auto"/>
              <w:right w:val="single" w:sz="4" w:space="0" w:color="auto"/>
            </w:tcBorders>
          </w:tcPr>
          <w:p w14:paraId="7B52EAE5" w14:textId="77777777" w:rsidR="00F25429" w:rsidRPr="00CC39BD" w:rsidRDefault="00F25429" w:rsidP="00564221">
            <w:pPr>
              <w:jc w:val="both"/>
              <w:rPr>
                <w:sz w:val="24"/>
              </w:rPr>
            </w:pPr>
            <w:r w:rsidRPr="00CC39BD">
              <w:rPr>
                <w:sz w:val="24"/>
              </w:rPr>
              <w:t> </w:t>
            </w:r>
          </w:p>
        </w:tc>
      </w:tr>
      <w:tr w:rsidR="00F25429" w:rsidRPr="00D73868" w14:paraId="532A8B99" w14:textId="77777777" w:rsidTr="00564221">
        <w:tc>
          <w:tcPr>
            <w:tcW w:w="840" w:type="dxa"/>
            <w:tcBorders>
              <w:top w:val="single" w:sz="4" w:space="0" w:color="auto"/>
              <w:left w:val="single" w:sz="4" w:space="0" w:color="auto"/>
              <w:bottom w:val="single" w:sz="4" w:space="0" w:color="auto"/>
              <w:right w:val="single" w:sz="4" w:space="0" w:color="auto"/>
            </w:tcBorders>
          </w:tcPr>
          <w:p w14:paraId="1F065FDB" w14:textId="77777777" w:rsidR="00F25429" w:rsidRPr="00CC39BD" w:rsidRDefault="00F25429" w:rsidP="00564221">
            <w:pPr>
              <w:jc w:val="both"/>
              <w:rPr>
                <w:sz w:val="24"/>
              </w:rPr>
            </w:pPr>
            <w:r w:rsidRPr="00CC39BD">
              <w:rPr>
                <w:sz w:val="24"/>
              </w:rPr>
              <w:t>133</w:t>
            </w:r>
          </w:p>
        </w:tc>
        <w:tc>
          <w:tcPr>
            <w:tcW w:w="2279" w:type="dxa"/>
            <w:tcBorders>
              <w:top w:val="single" w:sz="4" w:space="0" w:color="auto"/>
              <w:left w:val="single" w:sz="4" w:space="0" w:color="auto"/>
              <w:bottom w:val="single" w:sz="4" w:space="0" w:color="auto"/>
              <w:right w:val="single" w:sz="4" w:space="0" w:color="auto"/>
            </w:tcBorders>
          </w:tcPr>
          <w:p w14:paraId="52981CA4" w14:textId="77777777" w:rsidR="00F25429" w:rsidRPr="00CC39BD" w:rsidRDefault="00F25429" w:rsidP="00564221">
            <w:pPr>
              <w:jc w:val="both"/>
              <w:rPr>
                <w:sz w:val="24"/>
              </w:rPr>
            </w:pPr>
            <w:r w:rsidRPr="00CC39BD">
              <w:rPr>
                <w:sz w:val="24"/>
              </w:rPr>
              <w:t xml:space="preserve">Điều 6 Quyết định số 12/2021/QĐ-TTg ngày 24/03/2021 do Thủ tướng chính phủ ban hành Quy chế hoạt động ứng phó sự cố tràn dầu; </w:t>
            </w:r>
          </w:p>
        </w:tc>
        <w:tc>
          <w:tcPr>
            <w:tcW w:w="4103" w:type="dxa"/>
            <w:tcBorders>
              <w:top w:val="single" w:sz="4" w:space="0" w:color="auto"/>
              <w:left w:val="single" w:sz="4" w:space="0" w:color="auto"/>
              <w:bottom w:val="single" w:sz="4" w:space="0" w:color="auto"/>
              <w:right w:val="single" w:sz="4" w:space="0" w:color="auto"/>
            </w:tcBorders>
          </w:tcPr>
          <w:p w14:paraId="308F8F61" w14:textId="77777777" w:rsidR="00F25429" w:rsidRPr="00CC39BD" w:rsidRDefault="00F25429" w:rsidP="00564221">
            <w:pPr>
              <w:jc w:val="both"/>
              <w:rPr>
                <w:sz w:val="24"/>
              </w:rPr>
            </w:pPr>
            <w:r w:rsidRPr="00CC39BD">
              <w:rPr>
                <w:sz w:val="24"/>
              </w:rPr>
              <w:t>Nội dung quy định phân loại mức độ sự cố tràn dầu theo 3 mức độ nhỏ, trung bình, lớn. Tuy nhiên chưa có hướng dẫn quy định căn cứ để xác định mức độ dung tích tràn dầu theo mức độ sự cố dẫn đến mỗi nơi hiểu một kiểu. Ví dụ: một Cửa hàng xăng dầu, xác định nguy cơ tràn dầu căn cứ vào điều kiện nào?</w:t>
            </w:r>
          </w:p>
        </w:tc>
        <w:tc>
          <w:tcPr>
            <w:tcW w:w="1446" w:type="dxa"/>
            <w:tcBorders>
              <w:top w:val="single" w:sz="4" w:space="0" w:color="auto"/>
              <w:left w:val="single" w:sz="4" w:space="0" w:color="auto"/>
              <w:bottom w:val="single" w:sz="4" w:space="0" w:color="auto"/>
              <w:right w:val="single" w:sz="4" w:space="0" w:color="auto"/>
            </w:tcBorders>
          </w:tcPr>
          <w:p w14:paraId="0E7C40E0" w14:textId="77777777" w:rsidR="00F25429" w:rsidRPr="00CC39BD" w:rsidRDefault="00F25429" w:rsidP="00564221">
            <w:pPr>
              <w:jc w:val="both"/>
              <w:rPr>
                <w:sz w:val="24"/>
              </w:rPr>
            </w:pPr>
            <w:r w:rsidRPr="00CC39BD">
              <w:rPr>
                <w:sz w:val="24"/>
              </w:rPr>
              <w:t>B. Hướng dẫn áp dụng VBQPPL theo quy định tại Điều 61 Luật Ban hành VBQPPL năm 2025</w:t>
            </w:r>
          </w:p>
        </w:tc>
        <w:tc>
          <w:tcPr>
            <w:tcW w:w="1255" w:type="dxa"/>
            <w:tcBorders>
              <w:top w:val="single" w:sz="4" w:space="0" w:color="auto"/>
              <w:left w:val="single" w:sz="4" w:space="0" w:color="auto"/>
              <w:bottom w:val="single" w:sz="4" w:space="0" w:color="auto"/>
              <w:right w:val="single" w:sz="4" w:space="0" w:color="auto"/>
            </w:tcBorders>
          </w:tcPr>
          <w:p w14:paraId="4FD19389" w14:textId="77777777" w:rsidR="00F25429" w:rsidRPr="00CC39BD" w:rsidRDefault="00F25429" w:rsidP="00564221">
            <w:pPr>
              <w:jc w:val="both"/>
              <w:rPr>
                <w:sz w:val="24"/>
              </w:rPr>
            </w:pPr>
            <w:r w:rsidRPr="00CC39BD">
              <w:rPr>
                <w:sz w:val="24"/>
              </w:rPr>
              <w:t xml:space="preserve">Tập đoàn xăng dầu Việt Nam </w:t>
            </w:r>
          </w:p>
        </w:tc>
        <w:tc>
          <w:tcPr>
            <w:tcW w:w="2662" w:type="dxa"/>
            <w:tcBorders>
              <w:top w:val="single" w:sz="4" w:space="0" w:color="auto"/>
              <w:left w:val="single" w:sz="4" w:space="0" w:color="auto"/>
              <w:bottom w:val="single" w:sz="4" w:space="0" w:color="auto"/>
              <w:right w:val="single" w:sz="4" w:space="0" w:color="auto"/>
            </w:tcBorders>
          </w:tcPr>
          <w:p w14:paraId="3615D785" w14:textId="77777777" w:rsidR="00F25429" w:rsidRPr="00CC39BD" w:rsidRDefault="00F25429" w:rsidP="00564221">
            <w:pPr>
              <w:jc w:val="both"/>
              <w:rPr>
                <w:sz w:val="24"/>
              </w:rPr>
            </w:pPr>
            <w:r w:rsidRPr="00CC39BD">
              <w:rPr>
                <w:sz w:val="24"/>
              </w:rPr>
              <w:t>Bộ NNMT đề nghị chuyển BQP vì đây là Nghị định do BQP chủ trì, trình ban hành.</w:t>
            </w:r>
          </w:p>
        </w:tc>
        <w:tc>
          <w:tcPr>
            <w:tcW w:w="2583" w:type="dxa"/>
            <w:tcBorders>
              <w:top w:val="single" w:sz="4" w:space="0" w:color="auto"/>
              <w:left w:val="single" w:sz="4" w:space="0" w:color="auto"/>
              <w:bottom w:val="single" w:sz="4" w:space="0" w:color="auto"/>
              <w:right w:val="single" w:sz="4" w:space="0" w:color="auto"/>
            </w:tcBorders>
          </w:tcPr>
          <w:p w14:paraId="7EF9E09B" w14:textId="77777777" w:rsidR="00F25429" w:rsidRPr="00CC39BD" w:rsidRDefault="00F25429" w:rsidP="00564221">
            <w:pPr>
              <w:jc w:val="both"/>
              <w:rPr>
                <w:sz w:val="24"/>
              </w:rPr>
            </w:pPr>
            <w:r w:rsidRPr="00CC39BD">
              <w:rPr>
                <w:sz w:val="24"/>
              </w:rPr>
              <w:t> </w:t>
            </w:r>
          </w:p>
        </w:tc>
      </w:tr>
    </w:tbl>
    <w:p w14:paraId="223A5F00" w14:textId="77777777" w:rsidR="00F25429" w:rsidRDefault="00F25429" w:rsidP="00C36FFD"/>
    <w:p w14:paraId="345B447D" w14:textId="77777777" w:rsidR="007D2C86" w:rsidRDefault="007D2C86" w:rsidP="00C36FFD">
      <w:r>
        <w:rPr>
          <w:b/>
        </w:rPr>
        <w:t>V.1.3.C:</w:t>
      </w:r>
    </w:p>
    <w:tbl>
      <w:tblPr>
        <w:tblpPr w:leftFromText="180" w:rightFromText="180" w:vertAnchor="text" w:tblpY="1"/>
        <w:tblOverlap w:val="never"/>
        <w:tblW w:w="16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2652"/>
        <w:gridCol w:w="4292"/>
        <w:gridCol w:w="1557"/>
        <w:gridCol w:w="1400"/>
        <w:gridCol w:w="2802"/>
        <w:gridCol w:w="3113"/>
      </w:tblGrid>
      <w:tr w:rsidR="00285A0A" w:rsidRPr="00285A0A" w14:paraId="408EA3A0" w14:textId="77777777" w:rsidTr="00285A0A">
        <w:trPr>
          <w:tblHeader/>
        </w:trPr>
        <w:tc>
          <w:tcPr>
            <w:tcW w:w="808" w:type="dxa"/>
            <w:shd w:val="clear" w:color="auto" w:fill="F7CAAC"/>
            <w:vAlign w:val="center"/>
          </w:tcPr>
          <w:p w14:paraId="2C5F3FCF" w14:textId="77777777" w:rsidR="00285A0A" w:rsidRPr="00285A0A" w:rsidRDefault="00285A0A" w:rsidP="00285A0A">
            <w:pPr>
              <w:spacing w:after="0" w:line="264" w:lineRule="auto"/>
              <w:jc w:val="center"/>
              <w:rPr>
                <w:rFonts w:eastAsia="Times New Roman"/>
                <w:b/>
                <w:sz w:val="25"/>
                <w:szCs w:val="25"/>
              </w:rPr>
            </w:pPr>
            <w:r w:rsidRPr="00285A0A">
              <w:rPr>
                <w:rFonts w:eastAsia="Times New Roman"/>
                <w:b/>
                <w:sz w:val="25"/>
                <w:szCs w:val="25"/>
              </w:rPr>
              <w:lastRenderedPageBreak/>
              <w:t>STT</w:t>
            </w:r>
          </w:p>
        </w:tc>
        <w:tc>
          <w:tcPr>
            <w:tcW w:w="2652" w:type="dxa"/>
            <w:shd w:val="clear" w:color="auto" w:fill="F7CAAC"/>
            <w:vAlign w:val="center"/>
          </w:tcPr>
          <w:p w14:paraId="5D1FBE37" w14:textId="77777777" w:rsidR="00285A0A" w:rsidRPr="00285A0A" w:rsidRDefault="00285A0A" w:rsidP="00285A0A">
            <w:pPr>
              <w:spacing w:after="0" w:line="264" w:lineRule="auto"/>
              <w:jc w:val="center"/>
              <w:rPr>
                <w:rFonts w:eastAsia="Times New Roman"/>
                <w:b/>
                <w:sz w:val="25"/>
                <w:szCs w:val="25"/>
              </w:rPr>
            </w:pPr>
            <w:r w:rsidRPr="00285A0A">
              <w:rPr>
                <w:rFonts w:eastAsia="Times New Roman"/>
                <w:b/>
                <w:sz w:val="25"/>
                <w:szCs w:val="25"/>
              </w:rPr>
              <w:t>Điều, khoản, điểm, tên văn bản đề xuất xử lý</w:t>
            </w:r>
          </w:p>
        </w:tc>
        <w:tc>
          <w:tcPr>
            <w:tcW w:w="4292" w:type="dxa"/>
            <w:shd w:val="clear" w:color="auto" w:fill="F7CAAC"/>
            <w:vAlign w:val="center"/>
          </w:tcPr>
          <w:p w14:paraId="25D131E7" w14:textId="77777777" w:rsidR="00285A0A" w:rsidRPr="00285A0A" w:rsidRDefault="00285A0A" w:rsidP="00285A0A">
            <w:pPr>
              <w:spacing w:after="0" w:line="264" w:lineRule="auto"/>
              <w:jc w:val="center"/>
              <w:rPr>
                <w:rFonts w:eastAsia="Times"/>
                <w:b/>
                <w:sz w:val="25"/>
                <w:szCs w:val="25"/>
              </w:rPr>
            </w:pPr>
            <w:r w:rsidRPr="00285A0A">
              <w:rPr>
                <w:rFonts w:eastAsia="Times New Roman"/>
                <w:b/>
                <w:sz w:val="25"/>
                <w:szCs w:val="25"/>
              </w:rPr>
              <w:t xml:space="preserve">Nội dung quy định được phản ánh </w:t>
            </w:r>
            <w:r w:rsidRPr="00285A0A">
              <w:rPr>
                <w:rFonts w:eastAsia="Times"/>
                <w:b/>
                <w:sz w:val="25"/>
                <w:szCs w:val="25"/>
              </w:rPr>
              <w:t xml:space="preserve">tạo gánh nặng chi phí tuân thủ; chưa có quy định hoặc có quy định của VBQPPL nhưng hạn chế </w:t>
            </w:r>
          </w:p>
          <w:p w14:paraId="6574304D" w14:textId="77777777" w:rsidR="00285A0A" w:rsidRPr="00285A0A" w:rsidRDefault="00285A0A" w:rsidP="00285A0A">
            <w:pPr>
              <w:spacing w:after="0" w:line="264" w:lineRule="auto"/>
              <w:jc w:val="center"/>
              <w:rPr>
                <w:rFonts w:eastAsia="Times"/>
                <w:b/>
                <w:sz w:val="25"/>
                <w:szCs w:val="25"/>
              </w:rPr>
            </w:pPr>
            <w:r w:rsidRPr="00285A0A">
              <w:rPr>
                <w:rFonts w:eastAsia="Times"/>
                <w:b/>
                <w:sz w:val="25"/>
                <w:szCs w:val="25"/>
              </w:rPr>
              <w:t xml:space="preserve">việc đổi mới sáng tạo, phát triển </w:t>
            </w:r>
          </w:p>
          <w:p w14:paraId="356DDB75" w14:textId="77777777" w:rsidR="00285A0A" w:rsidRPr="00285A0A" w:rsidRDefault="00285A0A" w:rsidP="00285A0A">
            <w:pPr>
              <w:spacing w:after="0" w:line="264" w:lineRule="auto"/>
              <w:jc w:val="center"/>
              <w:rPr>
                <w:rFonts w:eastAsia="Times"/>
                <w:b/>
                <w:sz w:val="25"/>
                <w:szCs w:val="25"/>
              </w:rPr>
            </w:pPr>
            <w:r w:rsidRPr="00285A0A">
              <w:rPr>
                <w:rFonts w:eastAsia="Times"/>
                <w:b/>
                <w:sz w:val="25"/>
                <w:szCs w:val="25"/>
              </w:rPr>
              <w:t xml:space="preserve">động lực tăng trưởng mới, </w:t>
            </w:r>
          </w:p>
          <w:p w14:paraId="5288D70B" w14:textId="77777777" w:rsidR="00285A0A" w:rsidRPr="00285A0A" w:rsidRDefault="00285A0A" w:rsidP="00285A0A">
            <w:pPr>
              <w:spacing w:after="0" w:line="264" w:lineRule="auto"/>
              <w:jc w:val="center"/>
              <w:rPr>
                <w:rFonts w:eastAsia="Times"/>
                <w:b/>
                <w:sz w:val="25"/>
                <w:szCs w:val="25"/>
              </w:rPr>
            </w:pPr>
            <w:r w:rsidRPr="00285A0A">
              <w:rPr>
                <w:rFonts w:eastAsia="Times"/>
                <w:b/>
                <w:sz w:val="25"/>
                <w:szCs w:val="25"/>
              </w:rPr>
              <w:t xml:space="preserve">khơi thông nguồn lực, thúc đẩy tăng trưởng kinh tế </w:t>
            </w:r>
          </w:p>
          <w:p w14:paraId="66AE9C08" w14:textId="77777777" w:rsidR="00285A0A" w:rsidRPr="00285A0A" w:rsidRDefault="00285A0A" w:rsidP="00285A0A">
            <w:pPr>
              <w:spacing w:after="0" w:line="264" w:lineRule="auto"/>
              <w:jc w:val="center"/>
              <w:rPr>
                <w:rFonts w:eastAsia="Times New Roman"/>
                <w:b/>
                <w:sz w:val="25"/>
                <w:szCs w:val="25"/>
              </w:rPr>
            </w:pPr>
            <w:r w:rsidRPr="00285A0A">
              <w:rPr>
                <w:rFonts w:eastAsia="Times"/>
                <w:b/>
                <w:sz w:val="25"/>
                <w:szCs w:val="25"/>
              </w:rPr>
              <w:t>và hội nhập quốc tế</w:t>
            </w:r>
          </w:p>
        </w:tc>
        <w:tc>
          <w:tcPr>
            <w:tcW w:w="1557" w:type="dxa"/>
            <w:shd w:val="clear" w:color="auto" w:fill="F7CAAC"/>
            <w:vAlign w:val="center"/>
          </w:tcPr>
          <w:p w14:paraId="53A4D358" w14:textId="77777777" w:rsidR="00285A0A" w:rsidRPr="00285A0A" w:rsidRDefault="00285A0A" w:rsidP="00285A0A">
            <w:pPr>
              <w:spacing w:after="0" w:line="264" w:lineRule="auto"/>
              <w:jc w:val="center"/>
              <w:rPr>
                <w:rFonts w:eastAsia="Times New Roman"/>
                <w:b/>
                <w:sz w:val="25"/>
                <w:szCs w:val="25"/>
              </w:rPr>
            </w:pPr>
            <w:r w:rsidRPr="00285A0A">
              <w:rPr>
                <w:rFonts w:eastAsia="Times New Roman"/>
                <w:b/>
                <w:sz w:val="25"/>
                <w:szCs w:val="25"/>
              </w:rPr>
              <w:t>Phương án xử lý được đề xuất</w:t>
            </w:r>
          </w:p>
        </w:tc>
        <w:tc>
          <w:tcPr>
            <w:tcW w:w="1400" w:type="dxa"/>
            <w:shd w:val="clear" w:color="auto" w:fill="F7CAAC"/>
            <w:vAlign w:val="center"/>
          </w:tcPr>
          <w:p w14:paraId="754CBB25" w14:textId="77777777" w:rsidR="00285A0A" w:rsidRPr="00285A0A" w:rsidRDefault="00285A0A" w:rsidP="00285A0A">
            <w:pPr>
              <w:spacing w:after="0" w:line="264" w:lineRule="auto"/>
              <w:jc w:val="center"/>
              <w:rPr>
                <w:rFonts w:eastAsia="Times New Roman"/>
                <w:b/>
                <w:sz w:val="25"/>
                <w:szCs w:val="25"/>
              </w:rPr>
            </w:pPr>
            <w:r w:rsidRPr="00285A0A">
              <w:rPr>
                <w:rFonts w:eastAsia="Times New Roman"/>
                <w:b/>
                <w:sz w:val="25"/>
                <w:szCs w:val="25"/>
              </w:rPr>
              <w:t>Cơ quan, tổ chức rà soát, phản ánh</w:t>
            </w:r>
          </w:p>
        </w:tc>
        <w:tc>
          <w:tcPr>
            <w:tcW w:w="2802" w:type="dxa"/>
            <w:shd w:val="clear" w:color="auto" w:fill="F7CAAC"/>
            <w:vAlign w:val="center"/>
          </w:tcPr>
          <w:p w14:paraId="1BB47507" w14:textId="77777777" w:rsidR="00285A0A" w:rsidRPr="00285A0A" w:rsidRDefault="00285A0A" w:rsidP="00285A0A">
            <w:pPr>
              <w:spacing w:after="0" w:line="264" w:lineRule="auto"/>
              <w:jc w:val="center"/>
              <w:rPr>
                <w:rFonts w:eastAsia="Times New Roman"/>
                <w:b/>
                <w:sz w:val="25"/>
                <w:szCs w:val="25"/>
              </w:rPr>
            </w:pPr>
            <w:r w:rsidRPr="00285A0A">
              <w:rPr>
                <w:rFonts w:eastAsia="Times New Roman"/>
                <w:b/>
                <w:sz w:val="25"/>
                <w:szCs w:val="25"/>
              </w:rPr>
              <w:t>Ý kiến của Bộ Nông nghiệp và Môi trường về nội dung rà soát, phản ánh</w:t>
            </w:r>
          </w:p>
        </w:tc>
        <w:tc>
          <w:tcPr>
            <w:tcW w:w="3113" w:type="dxa"/>
            <w:shd w:val="clear" w:color="auto" w:fill="F7CAAC"/>
            <w:vAlign w:val="center"/>
          </w:tcPr>
          <w:p w14:paraId="74FA474F" w14:textId="77777777" w:rsidR="00285A0A" w:rsidRPr="00285A0A" w:rsidRDefault="00285A0A" w:rsidP="00285A0A">
            <w:pPr>
              <w:spacing w:after="0" w:line="264" w:lineRule="auto"/>
              <w:jc w:val="center"/>
              <w:rPr>
                <w:rFonts w:eastAsia="Times New Roman"/>
                <w:b/>
                <w:sz w:val="25"/>
                <w:szCs w:val="25"/>
              </w:rPr>
            </w:pPr>
            <w:r w:rsidRPr="00285A0A">
              <w:rPr>
                <w:rFonts w:eastAsia="Times New Roman"/>
                <w:b/>
                <w:sz w:val="25"/>
                <w:szCs w:val="25"/>
              </w:rPr>
              <w:t>Ý kiến của Bộ Tư pháp về nội dung rà soát, phản ánh</w:t>
            </w:r>
          </w:p>
        </w:tc>
      </w:tr>
      <w:tr w:rsidR="00285A0A" w:rsidRPr="00285A0A" w14:paraId="69207DE5" w14:textId="77777777" w:rsidTr="00285A0A">
        <w:tc>
          <w:tcPr>
            <w:tcW w:w="808" w:type="dxa"/>
            <w:tcBorders>
              <w:top w:val="single" w:sz="4" w:space="0" w:color="auto"/>
              <w:left w:val="single" w:sz="4" w:space="0" w:color="auto"/>
              <w:bottom w:val="single" w:sz="4" w:space="0" w:color="auto"/>
              <w:right w:val="single" w:sz="4" w:space="0" w:color="auto"/>
            </w:tcBorders>
          </w:tcPr>
          <w:p w14:paraId="3B2809C4" w14:textId="77777777" w:rsidR="00285A0A" w:rsidRPr="00285A0A" w:rsidRDefault="00285A0A" w:rsidP="00285A0A">
            <w:pPr>
              <w:spacing w:after="0" w:line="240" w:lineRule="auto"/>
              <w:jc w:val="both"/>
              <w:rPr>
                <w:rFonts w:eastAsia="Times New Roman"/>
                <w:sz w:val="24"/>
                <w:szCs w:val="24"/>
                <w:highlight w:val="yellow"/>
              </w:rPr>
            </w:pPr>
            <w:r w:rsidRPr="00285A0A">
              <w:rPr>
                <w:rFonts w:eastAsia="Times New Roman"/>
                <w:sz w:val="24"/>
                <w:szCs w:val="24"/>
                <w:highlight w:val="yellow"/>
              </w:rPr>
              <w:t>78</w:t>
            </w:r>
          </w:p>
        </w:tc>
        <w:tc>
          <w:tcPr>
            <w:tcW w:w="2652" w:type="dxa"/>
            <w:tcBorders>
              <w:top w:val="single" w:sz="4" w:space="0" w:color="auto"/>
              <w:left w:val="single" w:sz="4" w:space="0" w:color="auto"/>
              <w:bottom w:val="single" w:sz="4" w:space="0" w:color="auto"/>
              <w:right w:val="single" w:sz="4" w:space="0" w:color="auto"/>
            </w:tcBorders>
          </w:tcPr>
          <w:p w14:paraId="0A0B797A" w14:textId="77777777" w:rsidR="00285A0A" w:rsidRPr="00285A0A" w:rsidRDefault="00285A0A" w:rsidP="00285A0A">
            <w:pPr>
              <w:spacing w:after="0" w:line="240" w:lineRule="auto"/>
              <w:jc w:val="both"/>
              <w:rPr>
                <w:rFonts w:eastAsia="Times New Roman"/>
                <w:sz w:val="24"/>
                <w:szCs w:val="24"/>
                <w:highlight w:val="yellow"/>
              </w:rPr>
            </w:pPr>
            <w:r w:rsidRPr="00285A0A">
              <w:rPr>
                <w:rFonts w:eastAsia="Times New Roman"/>
                <w:sz w:val="24"/>
                <w:szCs w:val="24"/>
                <w:highlight w:val="yellow"/>
              </w:rPr>
              <w:t xml:space="preserve">Quy định các cơ sở phải “Định kỳ tối thiểu 6 tháng/lần triển khai thực hành huấn luyện UPSCTD tại hiện trường”. Với tần suất như vậy là quá dày, không cần thiết và tạo ra gánh nặng chi phí tuân thủ </w:t>
            </w:r>
          </w:p>
        </w:tc>
        <w:tc>
          <w:tcPr>
            <w:tcW w:w="4292" w:type="dxa"/>
            <w:tcBorders>
              <w:top w:val="single" w:sz="4" w:space="0" w:color="auto"/>
              <w:left w:val="single" w:sz="4" w:space="0" w:color="auto"/>
              <w:bottom w:val="single" w:sz="4" w:space="0" w:color="auto"/>
              <w:right w:val="single" w:sz="4" w:space="0" w:color="auto"/>
            </w:tcBorders>
          </w:tcPr>
          <w:p w14:paraId="753FE58E" w14:textId="77777777" w:rsidR="00285A0A" w:rsidRPr="00285A0A" w:rsidRDefault="00285A0A" w:rsidP="00285A0A">
            <w:pPr>
              <w:spacing w:after="0" w:line="240" w:lineRule="auto"/>
              <w:jc w:val="both"/>
              <w:rPr>
                <w:rFonts w:eastAsia="Times New Roman"/>
                <w:sz w:val="24"/>
                <w:szCs w:val="24"/>
                <w:highlight w:val="yellow"/>
              </w:rPr>
            </w:pPr>
            <w:r w:rsidRPr="00285A0A">
              <w:rPr>
                <w:rFonts w:eastAsia="Times New Roman"/>
                <w:sz w:val="24"/>
                <w:szCs w:val="24"/>
                <w:highlight w:val="yellow"/>
              </w:rPr>
              <w:t xml:space="preserve">Điều 46 Quyết định số 12/2021/QĐ-TTg ngày 24/03/2021 do Thủ tướng chính phủ ban hành Quy chế hoạt động ứng phó sự cố tràn dầu </w:t>
            </w:r>
          </w:p>
        </w:tc>
        <w:tc>
          <w:tcPr>
            <w:tcW w:w="1557" w:type="dxa"/>
            <w:tcBorders>
              <w:top w:val="single" w:sz="4" w:space="0" w:color="auto"/>
              <w:left w:val="single" w:sz="4" w:space="0" w:color="auto"/>
              <w:bottom w:val="single" w:sz="4" w:space="0" w:color="auto"/>
              <w:right w:val="single" w:sz="4" w:space="0" w:color="auto"/>
            </w:tcBorders>
          </w:tcPr>
          <w:p w14:paraId="2F56672E" w14:textId="77777777" w:rsidR="00285A0A" w:rsidRPr="00285A0A" w:rsidRDefault="00285A0A" w:rsidP="00285A0A">
            <w:pPr>
              <w:spacing w:after="0" w:line="240" w:lineRule="auto"/>
              <w:jc w:val="both"/>
              <w:rPr>
                <w:rFonts w:eastAsia="Times New Roman"/>
                <w:sz w:val="24"/>
                <w:szCs w:val="24"/>
                <w:highlight w:val="yellow"/>
              </w:rPr>
            </w:pPr>
            <w:r w:rsidRPr="00285A0A">
              <w:rPr>
                <w:rFonts w:eastAsia="Times New Roman"/>
                <w:sz w:val="24"/>
                <w:szCs w:val="24"/>
                <w:highlight w:val="yellow"/>
              </w:rPr>
              <w:t>C. Sửa đổi, bổ sung, thay thế, ban hành mới VBQPPL (theo trình tự, thủ tục rút gọn ban hành VBQPPL của Luật Ban hành VBQPPL)</w:t>
            </w:r>
          </w:p>
        </w:tc>
        <w:tc>
          <w:tcPr>
            <w:tcW w:w="1400" w:type="dxa"/>
            <w:tcBorders>
              <w:top w:val="single" w:sz="4" w:space="0" w:color="auto"/>
              <w:left w:val="single" w:sz="4" w:space="0" w:color="auto"/>
              <w:bottom w:val="single" w:sz="4" w:space="0" w:color="auto"/>
              <w:right w:val="single" w:sz="4" w:space="0" w:color="auto"/>
            </w:tcBorders>
          </w:tcPr>
          <w:p w14:paraId="20C12D73" w14:textId="77777777" w:rsidR="00285A0A" w:rsidRPr="00285A0A" w:rsidRDefault="00285A0A" w:rsidP="00285A0A">
            <w:pPr>
              <w:spacing w:after="0" w:line="240" w:lineRule="auto"/>
              <w:jc w:val="both"/>
              <w:rPr>
                <w:rFonts w:eastAsia="Times New Roman"/>
                <w:sz w:val="24"/>
                <w:szCs w:val="24"/>
                <w:highlight w:val="yellow"/>
              </w:rPr>
            </w:pPr>
            <w:r w:rsidRPr="00285A0A">
              <w:rPr>
                <w:rFonts w:eastAsia="Times New Roman"/>
                <w:sz w:val="24"/>
                <w:szCs w:val="24"/>
                <w:highlight w:val="yellow"/>
              </w:rPr>
              <w:t xml:space="preserve">Tập đoàn xăng dầu Việt Nam </w:t>
            </w:r>
          </w:p>
        </w:tc>
        <w:tc>
          <w:tcPr>
            <w:tcW w:w="2802" w:type="dxa"/>
            <w:tcBorders>
              <w:top w:val="single" w:sz="4" w:space="0" w:color="auto"/>
              <w:left w:val="single" w:sz="4" w:space="0" w:color="auto"/>
              <w:bottom w:val="single" w:sz="4" w:space="0" w:color="auto"/>
              <w:right w:val="single" w:sz="4" w:space="0" w:color="auto"/>
            </w:tcBorders>
          </w:tcPr>
          <w:p w14:paraId="2DF9512C" w14:textId="77777777" w:rsidR="00285A0A" w:rsidRPr="00285A0A" w:rsidRDefault="00285A0A" w:rsidP="00285A0A">
            <w:pPr>
              <w:spacing w:after="0" w:line="240" w:lineRule="auto"/>
              <w:jc w:val="both"/>
              <w:rPr>
                <w:rFonts w:eastAsia="Times New Roman"/>
                <w:sz w:val="24"/>
                <w:szCs w:val="24"/>
                <w:highlight w:val="yellow"/>
              </w:rPr>
            </w:pPr>
            <w:r w:rsidRPr="00285A0A">
              <w:rPr>
                <w:rFonts w:eastAsia="Times New Roman"/>
                <w:sz w:val="24"/>
                <w:szCs w:val="24"/>
                <w:highlight w:val="yellow"/>
              </w:rPr>
              <w:t>Bộ NNMT đề nghị chuyển BQP vì đây là Nghị định do BQP chủ trì, trình ban hành.</w:t>
            </w:r>
          </w:p>
        </w:tc>
        <w:tc>
          <w:tcPr>
            <w:tcW w:w="3113" w:type="dxa"/>
            <w:tcBorders>
              <w:top w:val="single" w:sz="4" w:space="0" w:color="auto"/>
              <w:left w:val="single" w:sz="4" w:space="0" w:color="auto"/>
              <w:bottom w:val="single" w:sz="4" w:space="0" w:color="auto"/>
              <w:right w:val="single" w:sz="4" w:space="0" w:color="auto"/>
            </w:tcBorders>
          </w:tcPr>
          <w:p w14:paraId="50ABC7E5" w14:textId="77777777" w:rsidR="00285A0A" w:rsidRPr="00285A0A" w:rsidRDefault="00285A0A" w:rsidP="00285A0A">
            <w:pPr>
              <w:spacing w:after="0" w:line="240" w:lineRule="auto"/>
              <w:jc w:val="both"/>
              <w:rPr>
                <w:rFonts w:eastAsia="Times New Roman"/>
                <w:sz w:val="24"/>
                <w:szCs w:val="24"/>
                <w:highlight w:val="yellow"/>
              </w:rPr>
            </w:pPr>
            <w:r w:rsidRPr="00285A0A">
              <w:rPr>
                <w:rFonts w:eastAsia="Times New Roman"/>
                <w:sz w:val="24"/>
                <w:szCs w:val="24"/>
                <w:highlight w:val="yellow"/>
              </w:rPr>
              <w:t>Ghi nhận phản ánh để chuyển/phối hợp với cơ quan có thẩm quyền rà soát, xử lý</w:t>
            </w:r>
          </w:p>
        </w:tc>
      </w:tr>
    </w:tbl>
    <w:p w14:paraId="1E8AB500" w14:textId="77777777" w:rsidR="00285A0A" w:rsidRDefault="00285A0A" w:rsidP="00C36FFD"/>
    <w:p w14:paraId="4A4E8FAD" w14:textId="77777777" w:rsidR="00DE6C0B" w:rsidRDefault="00DE6C0B" w:rsidP="00C36FFD">
      <w:pPr>
        <w:rPr>
          <w:b/>
        </w:rPr>
      </w:pPr>
      <w:r>
        <w:rPr>
          <w:b/>
        </w:rPr>
        <w:t>2. Chuyển Bộ Xây dựng:</w:t>
      </w:r>
    </w:p>
    <w:p w14:paraId="42EAAF0C" w14:textId="77777777" w:rsidR="007D2C86" w:rsidRDefault="007D2C86" w:rsidP="00C36FFD">
      <w:r>
        <w:rPr>
          <w:b/>
        </w:rPr>
        <w:t>V.1.3.C:</w:t>
      </w:r>
    </w:p>
    <w:tbl>
      <w:tblPr>
        <w:tblpPr w:leftFromText="180" w:rightFromText="180" w:vertAnchor="text" w:tblpY="1"/>
        <w:tblOverlap w:val="never"/>
        <w:tblW w:w="15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1574"/>
        <w:gridCol w:w="5370"/>
        <w:gridCol w:w="1557"/>
        <w:gridCol w:w="1294"/>
        <w:gridCol w:w="2126"/>
        <w:gridCol w:w="2835"/>
      </w:tblGrid>
      <w:tr w:rsidR="00F25429" w:rsidRPr="00F25429" w14:paraId="249A64FF" w14:textId="77777777" w:rsidTr="00117806">
        <w:trPr>
          <w:tblHeader/>
        </w:trPr>
        <w:tc>
          <w:tcPr>
            <w:tcW w:w="808" w:type="dxa"/>
            <w:shd w:val="clear" w:color="auto" w:fill="F7CAAC"/>
            <w:vAlign w:val="center"/>
          </w:tcPr>
          <w:p w14:paraId="404A38F9" w14:textId="77777777" w:rsidR="00F25429" w:rsidRPr="00F25429" w:rsidRDefault="00F25429" w:rsidP="00F25429">
            <w:pPr>
              <w:spacing w:after="0" w:line="264" w:lineRule="auto"/>
              <w:jc w:val="center"/>
              <w:rPr>
                <w:rFonts w:eastAsia="Times New Roman"/>
                <w:b/>
                <w:sz w:val="25"/>
                <w:szCs w:val="25"/>
              </w:rPr>
            </w:pPr>
            <w:r w:rsidRPr="00F25429">
              <w:rPr>
                <w:rFonts w:eastAsia="Times New Roman"/>
                <w:b/>
                <w:sz w:val="25"/>
                <w:szCs w:val="25"/>
              </w:rPr>
              <w:lastRenderedPageBreak/>
              <w:t>STT</w:t>
            </w:r>
          </w:p>
        </w:tc>
        <w:tc>
          <w:tcPr>
            <w:tcW w:w="1574" w:type="dxa"/>
            <w:shd w:val="clear" w:color="auto" w:fill="F7CAAC"/>
            <w:vAlign w:val="center"/>
          </w:tcPr>
          <w:p w14:paraId="7A788B95" w14:textId="77777777" w:rsidR="00F25429" w:rsidRPr="00F25429" w:rsidRDefault="00F25429" w:rsidP="00F25429">
            <w:pPr>
              <w:spacing w:after="0" w:line="264" w:lineRule="auto"/>
              <w:jc w:val="center"/>
              <w:rPr>
                <w:rFonts w:eastAsia="Times New Roman"/>
                <w:b/>
                <w:sz w:val="25"/>
                <w:szCs w:val="25"/>
              </w:rPr>
            </w:pPr>
            <w:r w:rsidRPr="00F25429">
              <w:rPr>
                <w:rFonts w:eastAsia="Times New Roman"/>
                <w:b/>
                <w:sz w:val="25"/>
                <w:szCs w:val="25"/>
              </w:rPr>
              <w:t>Điều, khoản, điểm, tên văn bản đề xuất xử lý</w:t>
            </w:r>
          </w:p>
        </w:tc>
        <w:tc>
          <w:tcPr>
            <w:tcW w:w="5370" w:type="dxa"/>
            <w:shd w:val="clear" w:color="auto" w:fill="F7CAAC"/>
            <w:vAlign w:val="center"/>
          </w:tcPr>
          <w:p w14:paraId="7D8FDF3E" w14:textId="77777777" w:rsidR="00F25429" w:rsidRPr="00F25429" w:rsidRDefault="00F25429" w:rsidP="00F25429">
            <w:pPr>
              <w:spacing w:after="0" w:line="264" w:lineRule="auto"/>
              <w:jc w:val="center"/>
              <w:rPr>
                <w:rFonts w:eastAsia="Times"/>
                <w:b/>
                <w:sz w:val="25"/>
                <w:szCs w:val="25"/>
              </w:rPr>
            </w:pPr>
            <w:r w:rsidRPr="00F25429">
              <w:rPr>
                <w:rFonts w:eastAsia="Times New Roman"/>
                <w:b/>
                <w:sz w:val="25"/>
                <w:szCs w:val="25"/>
              </w:rPr>
              <w:t xml:space="preserve">Nội dung quy định được phản ánh </w:t>
            </w:r>
            <w:r w:rsidRPr="00F25429">
              <w:rPr>
                <w:rFonts w:eastAsia="Times"/>
                <w:b/>
                <w:sz w:val="25"/>
                <w:szCs w:val="25"/>
              </w:rPr>
              <w:t xml:space="preserve">tạo gánh nặng chi phí tuân thủ; chưa có quy định hoặc có quy định của VBQPPL nhưng hạn chế </w:t>
            </w:r>
          </w:p>
          <w:p w14:paraId="13744124" w14:textId="77777777" w:rsidR="00F25429" w:rsidRPr="00F25429" w:rsidRDefault="00F25429" w:rsidP="00F25429">
            <w:pPr>
              <w:spacing w:after="0" w:line="264" w:lineRule="auto"/>
              <w:jc w:val="center"/>
              <w:rPr>
                <w:rFonts w:eastAsia="Times"/>
                <w:b/>
                <w:sz w:val="25"/>
                <w:szCs w:val="25"/>
              </w:rPr>
            </w:pPr>
            <w:r w:rsidRPr="00F25429">
              <w:rPr>
                <w:rFonts w:eastAsia="Times"/>
                <w:b/>
                <w:sz w:val="25"/>
                <w:szCs w:val="25"/>
              </w:rPr>
              <w:t xml:space="preserve">việc đổi mới sáng tạo, phát triển </w:t>
            </w:r>
          </w:p>
          <w:p w14:paraId="6DF3C00B" w14:textId="77777777" w:rsidR="00F25429" w:rsidRPr="00F25429" w:rsidRDefault="00F25429" w:rsidP="00F25429">
            <w:pPr>
              <w:spacing w:after="0" w:line="264" w:lineRule="auto"/>
              <w:jc w:val="center"/>
              <w:rPr>
                <w:rFonts w:eastAsia="Times"/>
                <w:b/>
                <w:sz w:val="25"/>
                <w:szCs w:val="25"/>
              </w:rPr>
            </w:pPr>
            <w:r w:rsidRPr="00F25429">
              <w:rPr>
                <w:rFonts w:eastAsia="Times"/>
                <w:b/>
                <w:sz w:val="25"/>
                <w:szCs w:val="25"/>
              </w:rPr>
              <w:t xml:space="preserve">động lực tăng trưởng mới, </w:t>
            </w:r>
          </w:p>
          <w:p w14:paraId="3B1B4827" w14:textId="77777777" w:rsidR="00F25429" w:rsidRPr="00F25429" w:rsidRDefault="00F25429" w:rsidP="00F25429">
            <w:pPr>
              <w:spacing w:after="0" w:line="264" w:lineRule="auto"/>
              <w:jc w:val="center"/>
              <w:rPr>
                <w:rFonts w:eastAsia="Times"/>
                <w:b/>
                <w:sz w:val="25"/>
                <w:szCs w:val="25"/>
              </w:rPr>
            </w:pPr>
            <w:r w:rsidRPr="00F25429">
              <w:rPr>
                <w:rFonts w:eastAsia="Times"/>
                <w:b/>
                <w:sz w:val="25"/>
                <w:szCs w:val="25"/>
              </w:rPr>
              <w:t xml:space="preserve">khơi thông nguồn lực, thúc đẩy tăng trưởng kinh tế </w:t>
            </w:r>
          </w:p>
          <w:p w14:paraId="20ABD836" w14:textId="77777777" w:rsidR="00F25429" w:rsidRPr="00F25429" w:rsidRDefault="00F25429" w:rsidP="00F25429">
            <w:pPr>
              <w:spacing w:after="0" w:line="264" w:lineRule="auto"/>
              <w:jc w:val="center"/>
              <w:rPr>
                <w:rFonts w:eastAsia="Times New Roman"/>
                <w:b/>
                <w:sz w:val="25"/>
                <w:szCs w:val="25"/>
              </w:rPr>
            </w:pPr>
            <w:r w:rsidRPr="00F25429">
              <w:rPr>
                <w:rFonts w:eastAsia="Times"/>
                <w:b/>
                <w:sz w:val="25"/>
                <w:szCs w:val="25"/>
              </w:rPr>
              <w:t>và hội nhập quốc tế</w:t>
            </w:r>
          </w:p>
        </w:tc>
        <w:tc>
          <w:tcPr>
            <w:tcW w:w="1557" w:type="dxa"/>
            <w:shd w:val="clear" w:color="auto" w:fill="F7CAAC"/>
            <w:vAlign w:val="center"/>
          </w:tcPr>
          <w:p w14:paraId="7B925380" w14:textId="77777777" w:rsidR="00F25429" w:rsidRPr="00F25429" w:rsidRDefault="00F25429" w:rsidP="00F25429">
            <w:pPr>
              <w:spacing w:after="0" w:line="264" w:lineRule="auto"/>
              <w:jc w:val="center"/>
              <w:rPr>
                <w:rFonts w:eastAsia="Times New Roman"/>
                <w:b/>
                <w:sz w:val="25"/>
                <w:szCs w:val="25"/>
              </w:rPr>
            </w:pPr>
            <w:r w:rsidRPr="00F25429">
              <w:rPr>
                <w:rFonts w:eastAsia="Times New Roman"/>
                <w:b/>
                <w:sz w:val="25"/>
                <w:szCs w:val="25"/>
              </w:rPr>
              <w:t>Phương án xử lý được đề xuất</w:t>
            </w:r>
          </w:p>
        </w:tc>
        <w:tc>
          <w:tcPr>
            <w:tcW w:w="1294" w:type="dxa"/>
            <w:shd w:val="clear" w:color="auto" w:fill="F7CAAC"/>
            <w:vAlign w:val="center"/>
          </w:tcPr>
          <w:p w14:paraId="379A4512" w14:textId="77777777" w:rsidR="00F25429" w:rsidRPr="00F25429" w:rsidRDefault="00F25429" w:rsidP="00F25429">
            <w:pPr>
              <w:spacing w:after="0" w:line="264" w:lineRule="auto"/>
              <w:jc w:val="center"/>
              <w:rPr>
                <w:rFonts w:eastAsia="Times New Roman"/>
                <w:b/>
                <w:sz w:val="25"/>
                <w:szCs w:val="25"/>
              </w:rPr>
            </w:pPr>
            <w:r w:rsidRPr="00F25429">
              <w:rPr>
                <w:rFonts w:eastAsia="Times New Roman"/>
                <w:b/>
                <w:sz w:val="25"/>
                <w:szCs w:val="25"/>
              </w:rPr>
              <w:t>Cơ quan, tổ chức rà soát, phản ánh</w:t>
            </w:r>
          </w:p>
        </w:tc>
        <w:tc>
          <w:tcPr>
            <w:tcW w:w="2126" w:type="dxa"/>
            <w:shd w:val="clear" w:color="auto" w:fill="F7CAAC"/>
            <w:vAlign w:val="center"/>
          </w:tcPr>
          <w:p w14:paraId="345888D9" w14:textId="77777777" w:rsidR="00F25429" w:rsidRPr="00F25429" w:rsidRDefault="00F25429" w:rsidP="00F25429">
            <w:pPr>
              <w:spacing w:after="0" w:line="264" w:lineRule="auto"/>
              <w:jc w:val="center"/>
              <w:rPr>
                <w:rFonts w:eastAsia="Times New Roman"/>
                <w:b/>
                <w:sz w:val="25"/>
                <w:szCs w:val="25"/>
              </w:rPr>
            </w:pPr>
            <w:r w:rsidRPr="00F25429">
              <w:rPr>
                <w:rFonts w:eastAsia="Times New Roman"/>
                <w:b/>
                <w:sz w:val="25"/>
                <w:szCs w:val="25"/>
              </w:rPr>
              <w:t>Ý kiến của Bộ Nông nghiệp và Môi trường về nội dung rà soát, phản ánh</w:t>
            </w:r>
          </w:p>
        </w:tc>
        <w:tc>
          <w:tcPr>
            <w:tcW w:w="2835" w:type="dxa"/>
            <w:shd w:val="clear" w:color="auto" w:fill="F7CAAC"/>
            <w:vAlign w:val="center"/>
          </w:tcPr>
          <w:p w14:paraId="4386C758" w14:textId="77777777" w:rsidR="00F25429" w:rsidRPr="00F25429" w:rsidRDefault="00F25429" w:rsidP="00F25429">
            <w:pPr>
              <w:spacing w:after="0" w:line="264" w:lineRule="auto"/>
              <w:jc w:val="center"/>
              <w:rPr>
                <w:rFonts w:eastAsia="Times New Roman"/>
                <w:b/>
                <w:sz w:val="25"/>
                <w:szCs w:val="25"/>
              </w:rPr>
            </w:pPr>
            <w:r w:rsidRPr="00F25429">
              <w:rPr>
                <w:rFonts w:eastAsia="Times New Roman"/>
                <w:b/>
                <w:sz w:val="25"/>
                <w:szCs w:val="25"/>
              </w:rPr>
              <w:t>Ý kiến của Bộ Tư pháp về nội dung rà soát, phản ánh</w:t>
            </w:r>
          </w:p>
        </w:tc>
      </w:tr>
      <w:tr w:rsidR="00117806" w:rsidRPr="00EC6C1D" w14:paraId="0472A361" w14:textId="77777777" w:rsidTr="00117806">
        <w:tc>
          <w:tcPr>
            <w:tcW w:w="808" w:type="dxa"/>
            <w:tcBorders>
              <w:top w:val="single" w:sz="4" w:space="0" w:color="auto"/>
              <w:left w:val="single" w:sz="4" w:space="0" w:color="auto"/>
              <w:bottom w:val="single" w:sz="4" w:space="0" w:color="auto"/>
              <w:right w:val="single" w:sz="4" w:space="0" w:color="auto"/>
            </w:tcBorders>
          </w:tcPr>
          <w:p w14:paraId="52213EF0" w14:textId="77777777" w:rsidR="00117806" w:rsidRPr="002312FF" w:rsidRDefault="00117806" w:rsidP="00564221">
            <w:pPr>
              <w:jc w:val="both"/>
              <w:rPr>
                <w:sz w:val="24"/>
              </w:rPr>
            </w:pPr>
            <w:r w:rsidRPr="002312FF">
              <w:rPr>
                <w:sz w:val="24"/>
              </w:rPr>
              <w:t>23</w:t>
            </w:r>
          </w:p>
        </w:tc>
        <w:tc>
          <w:tcPr>
            <w:tcW w:w="1574" w:type="dxa"/>
            <w:tcBorders>
              <w:top w:val="single" w:sz="4" w:space="0" w:color="auto"/>
              <w:left w:val="single" w:sz="4" w:space="0" w:color="auto"/>
              <w:bottom w:val="single" w:sz="4" w:space="0" w:color="auto"/>
              <w:right w:val="single" w:sz="4" w:space="0" w:color="auto"/>
            </w:tcBorders>
          </w:tcPr>
          <w:p w14:paraId="60784EC8" w14:textId="77777777" w:rsidR="00117806" w:rsidRPr="002312FF" w:rsidRDefault="00117806" w:rsidP="00564221">
            <w:pPr>
              <w:jc w:val="both"/>
              <w:rPr>
                <w:sz w:val="24"/>
              </w:rPr>
            </w:pPr>
            <w:r w:rsidRPr="002312FF">
              <w:rPr>
                <w:sz w:val="24"/>
              </w:rPr>
              <w:t>Điểm h khoản 1 Điều 80 Luật Chăn nuôi  năm 2018</w:t>
            </w:r>
            <w:r w:rsidRPr="002312FF">
              <w:rPr>
                <w:sz w:val="24"/>
              </w:rPr>
              <w:br/>
              <w:t xml:space="preserve">  </w:t>
            </w:r>
          </w:p>
        </w:tc>
        <w:tc>
          <w:tcPr>
            <w:tcW w:w="5370" w:type="dxa"/>
            <w:tcBorders>
              <w:top w:val="single" w:sz="4" w:space="0" w:color="auto"/>
              <w:left w:val="single" w:sz="4" w:space="0" w:color="auto"/>
              <w:bottom w:val="single" w:sz="4" w:space="0" w:color="auto"/>
              <w:right w:val="single" w:sz="4" w:space="0" w:color="auto"/>
            </w:tcBorders>
          </w:tcPr>
          <w:p w14:paraId="02734772" w14:textId="77777777" w:rsidR="00117806" w:rsidRPr="002312FF" w:rsidRDefault="00117806" w:rsidP="00564221">
            <w:pPr>
              <w:jc w:val="both"/>
              <w:rPr>
                <w:sz w:val="24"/>
              </w:rPr>
            </w:pPr>
            <w:r w:rsidRPr="002312FF">
              <w:rPr>
                <w:sz w:val="24"/>
              </w:rPr>
              <w:t xml:space="preserve">Quy định một trong những trách nhiệm của UBND cấp tỉnh: “Trình Hội đồng nhân dân cấp tỉnh quyết định khu vực thuộc nội thành của thành phố, thị xã, thị trấn, khu dân cư không được phép chăn nuôi, quyết định vùng nuôi chim yến và chính sách hỗ trợ khi di dời cơ sở chăn nuôi ra khỏi khu vực không được phép chăn nuôi”.   Tuy nhiên, hiện nay không có quy định cụ thể về việc xác định khu dân cư; khu dân cư tập trung nên gặp khó khăn trong áp dụng, thực hiện quy định pháp luật. Khu dân cư được hiểu là khu vực có mật độ dân số cao (cụ thể là mật độ dân số cao là bao nhiêu người/m2); khu dân cư tập trung cụ thể diện tích bao nhiêu? Bao nhiêu hộ dân và mật độ dân số? </w:t>
            </w:r>
            <w:r w:rsidRPr="002312FF">
              <w:rPr>
                <w:sz w:val="24"/>
              </w:rPr>
              <w:br/>
              <w:t xml:space="preserve">  </w:t>
            </w:r>
          </w:p>
        </w:tc>
        <w:tc>
          <w:tcPr>
            <w:tcW w:w="1557" w:type="dxa"/>
            <w:tcBorders>
              <w:top w:val="single" w:sz="4" w:space="0" w:color="auto"/>
              <w:left w:val="single" w:sz="4" w:space="0" w:color="auto"/>
              <w:bottom w:val="single" w:sz="4" w:space="0" w:color="auto"/>
              <w:right w:val="single" w:sz="4" w:space="0" w:color="auto"/>
            </w:tcBorders>
          </w:tcPr>
          <w:p w14:paraId="1B888C66" w14:textId="77777777" w:rsidR="00117806" w:rsidRPr="002312FF" w:rsidRDefault="00117806" w:rsidP="00564221">
            <w:pPr>
              <w:jc w:val="both"/>
              <w:rPr>
                <w:sz w:val="24"/>
              </w:rPr>
            </w:pPr>
            <w:r w:rsidRPr="002312FF">
              <w:rPr>
                <w:sz w:val="24"/>
              </w:rPr>
              <w:t>C. Sửa đổi, bổ sung, thay thế, ban hành mới VBQPPL (theo trình tự, thủ tục rút gọn ban hành VBQPPL của Luật Ban hành VBQPPL)</w:t>
            </w:r>
          </w:p>
        </w:tc>
        <w:tc>
          <w:tcPr>
            <w:tcW w:w="1294" w:type="dxa"/>
            <w:tcBorders>
              <w:top w:val="single" w:sz="4" w:space="0" w:color="auto"/>
              <w:left w:val="single" w:sz="4" w:space="0" w:color="auto"/>
              <w:bottom w:val="single" w:sz="4" w:space="0" w:color="auto"/>
              <w:right w:val="single" w:sz="4" w:space="0" w:color="auto"/>
            </w:tcBorders>
          </w:tcPr>
          <w:p w14:paraId="607EF06F" w14:textId="77777777" w:rsidR="00117806" w:rsidRPr="002312FF" w:rsidRDefault="00117806" w:rsidP="00564221">
            <w:pPr>
              <w:jc w:val="both"/>
              <w:rPr>
                <w:sz w:val="24"/>
              </w:rPr>
            </w:pPr>
            <w:r w:rsidRPr="002312FF">
              <w:rPr>
                <w:sz w:val="24"/>
              </w:rPr>
              <w:t>Sở Tư pháp Tỉnh Đồng Nai</w:t>
            </w:r>
          </w:p>
        </w:tc>
        <w:tc>
          <w:tcPr>
            <w:tcW w:w="2126" w:type="dxa"/>
            <w:tcBorders>
              <w:top w:val="single" w:sz="4" w:space="0" w:color="auto"/>
              <w:left w:val="single" w:sz="4" w:space="0" w:color="auto"/>
              <w:bottom w:val="single" w:sz="4" w:space="0" w:color="auto"/>
              <w:right w:val="single" w:sz="4" w:space="0" w:color="auto"/>
            </w:tcBorders>
          </w:tcPr>
          <w:p w14:paraId="00DAB8D5" w14:textId="77777777" w:rsidR="00117806" w:rsidRPr="002312FF" w:rsidRDefault="00117806" w:rsidP="00564221">
            <w:pPr>
              <w:jc w:val="both"/>
              <w:rPr>
                <w:sz w:val="24"/>
              </w:rPr>
            </w:pPr>
            <w:r w:rsidRPr="002312FF">
              <w:rPr>
                <w:sz w:val="24"/>
              </w:rPr>
              <w:t>Bộ NNMT đề nghị chuyển BXD vì đây là văn bản của BXD</w:t>
            </w:r>
          </w:p>
        </w:tc>
        <w:tc>
          <w:tcPr>
            <w:tcW w:w="2835" w:type="dxa"/>
            <w:tcBorders>
              <w:top w:val="single" w:sz="4" w:space="0" w:color="auto"/>
              <w:left w:val="single" w:sz="4" w:space="0" w:color="auto"/>
              <w:bottom w:val="single" w:sz="4" w:space="0" w:color="auto"/>
              <w:right w:val="single" w:sz="4" w:space="0" w:color="auto"/>
            </w:tcBorders>
          </w:tcPr>
          <w:p w14:paraId="61F16312" w14:textId="77777777" w:rsidR="00117806" w:rsidRPr="002312FF" w:rsidRDefault="00117806" w:rsidP="00564221">
            <w:pPr>
              <w:jc w:val="both"/>
              <w:rPr>
                <w:sz w:val="24"/>
              </w:rPr>
            </w:pPr>
            <w:r w:rsidRPr="002312FF">
              <w:rPr>
                <w:sz w:val="24"/>
              </w:rPr>
              <w:t>Ghi nhận phản ánh này. Tuy nhiên, “Khu dân cư” đã được quy định ở một số văn bản pháp luật như Luật Quy hoạch đô thị và nông thôn 2024 (về khu dân cư nông thôn); Thông tư số 124/2021/TT-BCA ngày 28/12/2021 của Bộ trưởng Bộ Công an quy định khu dân cư, xã, phường, thị trấn, cơ quan, doanh nghiệp, cơ sở giáo dục đạt tiêu chuẩn “an toàn về an ninh, trật tự” (về khu dân cư)…</w:t>
            </w:r>
          </w:p>
        </w:tc>
      </w:tr>
    </w:tbl>
    <w:p w14:paraId="3CF26627" w14:textId="77777777" w:rsidR="00117806" w:rsidRDefault="00117806" w:rsidP="00F25429"/>
    <w:p w14:paraId="3A45BC90" w14:textId="77777777" w:rsidR="00117806" w:rsidRDefault="00117806" w:rsidP="00117806">
      <w:pPr>
        <w:rPr>
          <w:b/>
        </w:rPr>
      </w:pPr>
      <w:r>
        <w:rPr>
          <w:b/>
        </w:rPr>
        <w:t>2. Chuyển Bộ Y tế:</w:t>
      </w:r>
    </w:p>
    <w:p w14:paraId="205FA45A" w14:textId="77777777" w:rsidR="007D2C86" w:rsidRDefault="007D2C86" w:rsidP="00117806">
      <w:r>
        <w:rPr>
          <w:b/>
        </w:rPr>
        <w:t>V.1.3.C:</w:t>
      </w:r>
    </w:p>
    <w:tbl>
      <w:tblPr>
        <w:tblpPr w:leftFromText="180" w:rightFromText="180" w:vertAnchor="text" w:tblpY="1"/>
        <w:tblOverlap w:val="never"/>
        <w:tblW w:w="15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1999"/>
        <w:gridCol w:w="4945"/>
        <w:gridCol w:w="1557"/>
        <w:gridCol w:w="1436"/>
        <w:gridCol w:w="2126"/>
        <w:gridCol w:w="2693"/>
      </w:tblGrid>
      <w:tr w:rsidR="00117806" w:rsidRPr="00F25429" w14:paraId="4EE419A8" w14:textId="77777777" w:rsidTr="007D2C86">
        <w:trPr>
          <w:tblHeader/>
        </w:trPr>
        <w:tc>
          <w:tcPr>
            <w:tcW w:w="808" w:type="dxa"/>
            <w:shd w:val="clear" w:color="auto" w:fill="F7CAAC"/>
            <w:vAlign w:val="center"/>
          </w:tcPr>
          <w:p w14:paraId="1030C17A" w14:textId="77777777" w:rsidR="00117806" w:rsidRPr="00F25429" w:rsidRDefault="00117806" w:rsidP="00564221">
            <w:pPr>
              <w:spacing w:after="0" w:line="264" w:lineRule="auto"/>
              <w:jc w:val="center"/>
              <w:rPr>
                <w:rFonts w:eastAsia="Times New Roman"/>
                <w:b/>
                <w:sz w:val="25"/>
                <w:szCs w:val="25"/>
              </w:rPr>
            </w:pPr>
            <w:r w:rsidRPr="00F25429">
              <w:rPr>
                <w:rFonts w:eastAsia="Times New Roman"/>
                <w:b/>
                <w:sz w:val="25"/>
                <w:szCs w:val="25"/>
              </w:rPr>
              <w:lastRenderedPageBreak/>
              <w:t>STT</w:t>
            </w:r>
          </w:p>
        </w:tc>
        <w:tc>
          <w:tcPr>
            <w:tcW w:w="1999" w:type="dxa"/>
            <w:shd w:val="clear" w:color="auto" w:fill="F7CAAC"/>
            <w:vAlign w:val="center"/>
          </w:tcPr>
          <w:p w14:paraId="397B2250" w14:textId="77777777" w:rsidR="00117806" w:rsidRPr="00F25429" w:rsidRDefault="00117806" w:rsidP="00564221">
            <w:pPr>
              <w:spacing w:after="0" w:line="264" w:lineRule="auto"/>
              <w:jc w:val="center"/>
              <w:rPr>
                <w:rFonts w:eastAsia="Times New Roman"/>
                <w:b/>
                <w:sz w:val="25"/>
                <w:szCs w:val="25"/>
              </w:rPr>
            </w:pPr>
            <w:r w:rsidRPr="00F25429">
              <w:rPr>
                <w:rFonts w:eastAsia="Times New Roman"/>
                <w:b/>
                <w:sz w:val="25"/>
                <w:szCs w:val="25"/>
              </w:rPr>
              <w:t>Điều, khoản, điểm, tên văn bản đề xuất xử lý</w:t>
            </w:r>
          </w:p>
        </w:tc>
        <w:tc>
          <w:tcPr>
            <w:tcW w:w="4945" w:type="dxa"/>
            <w:shd w:val="clear" w:color="auto" w:fill="F7CAAC"/>
            <w:vAlign w:val="center"/>
          </w:tcPr>
          <w:p w14:paraId="43E02B5B" w14:textId="77777777" w:rsidR="00117806" w:rsidRPr="00F25429" w:rsidRDefault="00117806" w:rsidP="00564221">
            <w:pPr>
              <w:spacing w:after="0" w:line="264" w:lineRule="auto"/>
              <w:jc w:val="center"/>
              <w:rPr>
                <w:rFonts w:eastAsia="Times"/>
                <w:b/>
                <w:sz w:val="25"/>
                <w:szCs w:val="25"/>
              </w:rPr>
            </w:pPr>
            <w:r w:rsidRPr="00F25429">
              <w:rPr>
                <w:rFonts w:eastAsia="Times New Roman"/>
                <w:b/>
                <w:sz w:val="25"/>
                <w:szCs w:val="25"/>
              </w:rPr>
              <w:t xml:space="preserve">Nội dung quy định được phản ánh </w:t>
            </w:r>
            <w:r w:rsidRPr="00F25429">
              <w:rPr>
                <w:rFonts w:eastAsia="Times"/>
                <w:b/>
                <w:sz w:val="25"/>
                <w:szCs w:val="25"/>
              </w:rPr>
              <w:t xml:space="preserve">tạo gánh nặng chi phí tuân thủ; chưa có quy định hoặc có quy định của VBQPPL nhưng hạn chế </w:t>
            </w:r>
          </w:p>
          <w:p w14:paraId="09EC292A" w14:textId="77777777" w:rsidR="00117806" w:rsidRPr="00F25429" w:rsidRDefault="00117806" w:rsidP="00564221">
            <w:pPr>
              <w:spacing w:after="0" w:line="264" w:lineRule="auto"/>
              <w:jc w:val="center"/>
              <w:rPr>
                <w:rFonts w:eastAsia="Times"/>
                <w:b/>
                <w:sz w:val="25"/>
                <w:szCs w:val="25"/>
              </w:rPr>
            </w:pPr>
            <w:r w:rsidRPr="00F25429">
              <w:rPr>
                <w:rFonts w:eastAsia="Times"/>
                <w:b/>
                <w:sz w:val="25"/>
                <w:szCs w:val="25"/>
              </w:rPr>
              <w:t xml:space="preserve">việc đổi mới sáng tạo, phát triển </w:t>
            </w:r>
          </w:p>
          <w:p w14:paraId="43F3E156" w14:textId="77777777" w:rsidR="00117806" w:rsidRPr="00F25429" w:rsidRDefault="00117806" w:rsidP="00564221">
            <w:pPr>
              <w:spacing w:after="0" w:line="264" w:lineRule="auto"/>
              <w:jc w:val="center"/>
              <w:rPr>
                <w:rFonts w:eastAsia="Times"/>
                <w:b/>
                <w:sz w:val="25"/>
                <w:szCs w:val="25"/>
              </w:rPr>
            </w:pPr>
            <w:r w:rsidRPr="00F25429">
              <w:rPr>
                <w:rFonts w:eastAsia="Times"/>
                <w:b/>
                <w:sz w:val="25"/>
                <w:szCs w:val="25"/>
              </w:rPr>
              <w:t xml:space="preserve">động lực tăng trưởng mới, </w:t>
            </w:r>
          </w:p>
          <w:p w14:paraId="7E18791B" w14:textId="77777777" w:rsidR="00117806" w:rsidRPr="00F25429" w:rsidRDefault="00117806" w:rsidP="00564221">
            <w:pPr>
              <w:spacing w:after="0" w:line="264" w:lineRule="auto"/>
              <w:jc w:val="center"/>
              <w:rPr>
                <w:rFonts w:eastAsia="Times"/>
                <w:b/>
                <w:sz w:val="25"/>
                <w:szCs w:val="25"/>
              </w:rPr>
            </w:pPr>
            <w:r w:rsidRPr="00F25429">
              <w:rPr>
                <w:rFonts w:eastAsia="Times"/>
                <w:b/>
                <w:sz w:val="25"/>
                <w:szCs w:val="25"/>
              </w:rPr>
              <w:t xml:space="preserve">khơi thông nguồn lực, thúc đẩy tăng trưởng kinh tế </w:t>
            </w:r>
          </w:p>
          <w:p w14:paraId="0BEAEAFC" w14:textId="77777777" w:rsidR="00117806" w:rsidRPr="00F25429" w:rsidRDefault="00117806" w:rsidP="00564221">
            <w:pPr>
              <w:spacing w:after="0" w:line="264" w:lineRule="auto"/>
              <w:jc w:val="center"/>
              <w:rPr>
                <w:rFonts w:eastAsia="Times New Roman"/>
                <w:b/>
                <w:sz w:val="25"/>
                <w:szCs w:val="25"/>
              </w:rPr>
            </w:pPr>
            <w:r w:rsidRPr="00F25429">
              <w:rPr>
                <w:rFonts w:eastAsia="Times"/>
                <w:b/>
                <w:sz w:val="25"/>
                <w:szCs w:val="25"/>
              </w:rPr>
              <w:t>và hội nhập quốc tế</w:t>
            </w:r>
          </w:p>
        </w:tc>
        <w:tc>
          <w:tcPr>
            <w:tcW w:w="1557" w:type="dxa"/>
            <w:shd w:val="clear" w:color="auto" w:fill="F7CAAC"/>
            <w:vAlign w:val="center"/>
          </w:tcPr>
          <w:p w14:paraId="4E4587DC" w14:textId="77777777" w:rsidR="00117806" w:rsidRPr="00F25429" w:rsidRDefault="00117806" w:rsidP="00564221">
            <w:pPr>
              <w:spacing w:after="0" w:line="264" w:lineRule="auto"/>
              <w:jc w:val="center"/>
              <w:rPr>
                <w:rFonts w:eastAsia="Times New Roman"/>
                <w:b/>
                <w:sz w:val="25"/>
                <w:szCs w:val="25"/>
              </w:rPr>
            </w:pPr>
            <w:r w:rsidRPr="00F25429">
              <w:rPr>
                <w:rFonts w:eastAsia="Times New Roman"/>
                <w:b/>
                <w:sz w:val="25"/>
                <w:szCs w:val="25"/>
              </w:rPr>
              <w:t>Phương án xử lý được đề xuất</w:t>
            </w:r>
          </w:p>
        </w:tc>
        <w:tc>
          <w:tcPr>
            <w:tcW w:w="1436" w:type="dxa"/>
            <w:shd w:val="clear" w:color="auto" w:fill="F7CAAC"/>
            <w:vAlign w:val="center"/>
          </w:tcPr>
          <w:p w14:paraId="5C79D33E" w14:textId="77777777" w:rsidR="00117806" w:rsidRPr="00F25429" w:rsidRDefault="00117806" w:rsidP="00564221">
            <w:pPr>
              <w:spacing w:after="0" w:line="264" w:lineRule="auto"/>
              <w:jc w:val="center"/>
              <w:rPr>
                <w:rFonts w:eastAsia="Times New Roman"/>
                <w:b/>
                <w:sz w:val="25"/>
                <w:szCs w:val="25"/>
              </w:rPr>
            </w:pPr>
            <w:r w:rsidRPr="00F25429">
              <w:rPr>
                <w:rFonts w:eastAsia="Times New Roman"/>
                <w:b/>
                <w:sz w:val="25"/>
                <w:szCs w:val="25"/>
              </w:rPr>
              <w:t>Cơ quan, tổ chức rà soát, phản ánh</w:t>
            </w:r>
          </w:p>
        </w:tc>
        <w:tc>
          <w:tcPr>
            <w:tcW w:w="2126" w:type="dxa"/>
            <w:shd w:val="clear" w:color="auto" w:fill="F7CAAC"/>
            <w:vAlign w:val="center"/>
          </w:tcPr>
          <w:p w14:paraId="48A9E6F0" w14:textId="77777777" w:rsidR="00117806" w:rsidRPr="00F25429" w:rsidRDefault="00117806" w:rsidP="00564221">
            <w:pPr>
              <w:spacing w:after="0" w:line="264" w:lineRule="auto"/>
              <w:jc w:val="center"/>
              <w:rPr>
                <w:rFonts w:eastAsia="Times New Roman"/>
                <w:b/>
                <w:sz w:val="25"/>
                <w:szCs w:val="25"/>
              </w:rPr>
            </w:pPr>
            <w:r w:rsidRPr="00F25429">
              <w:rPr>
                <w:rFonts w:eastAsia="Times New Roman"/>
                <w:b/>
                <w:sz w:val="25"/>
                <w:szCs w:val="25"/>
              </w:rPr>
              <w:t>Ý kiến của Bộ Nông nghiệp và Môi trường về nội dung rà soát, phản ánh</w:t>
            </w:r>
          </w:p>
        </w:tc>
        <w:tc>
          <w:tcPr>
            <w:tcW w:w="2693" w:type="dxa"/>
            <w:shd w:val="clear" w:color="auto" w:fill="F7CAAC"/>
            <w:vAlign w:val="center"/>
          </w:tcPr>
          <w:p w14:paraId="390D50DE" w14:textId="77777777" w:rsidR="00117806" w:rsidRPr="00F25429" w:rsidRDefault="00117806" w:rsidP="00564221">
            <w:pPr>
              <w:spacing w:after="0" w:line="264" w:lineRule="auto"/>
              <w:jc w:val="center"/>
              <w:rPr>
                <w:rFonts w:eastAsia="Times New Roman"/>
                <w:b/>
                <w:sz w:val="25"/>
                <w:szCs w:val="25"/>
              </w:rPr>
            </w:pPr>
            <w:r w:rsidRPr="00F25429">
              <w:rPr>
                <w:rFonts w:eastAsia="Times New Roman"/>
                <w:b/>
                <w:sz w:val="25"/>
                <w:szCs w:val="25"/>
              </w:rPr>
              <w:t>Ý kiến của Bộ Tư pháp về nội dung rà soát, phản ánh</w:t>
            </w:r>
          </w:p>
        </w:tc>
      </w:tr>
      <w:tr w:rsidR="00117806" w:rsidRPr="00EC6C1D" w14:paraId="6A58ED3D" w14:textId="77777777" w:rsidTr="00E1186B">
        <w:tc>
          <w:tcPr>
            <w:tcW w:w="808" w:type="dxa"/>
            <w:tcBorders>
              <w:top w:val="single" w:sz="4" w:space="0" w:color="auto"/>
              <w:left w:val="single" w:sz="4" w:space="0" w:color="auto"/>
              <w:bottom w:val="single" w:sz="4" w:space="0" w:color="auto"/>
              <w:right w:val="single" w:sz="4" w:space="0" w:color="auto"/>
            </w:tcBorders>
          </w:tcPr>
          <w:p w14:paraId="1FB92709" w14:textId="77777777" w:rsidR="00117806" w:rsidRPr="002312FF" w:rsidRDefault="00117806" w:rsidP="00564221">
            <w:pPr>
              <w:jc w:val="both"/>
              <w:rPr>
                <w:sz w:val="24"/>
              </w:rPr>
            </w:pPr>
            <w:r w:rsidRPr="002312FF">
              <w:rPr>
                <w:sz w:val="24"/>
              </w:rPr>
              <w:t>54</w:t>
            </w:r>
          </w:p>
        </w:tc>
        <w:tc>
          <w:tcPr>
            <w:tcW w:w="1999" w:type="dxa"/>
            <w:tcBorders>
              <w:top w:val="single" w:sz="4" w:space="0" w:color="auto"/>
              <w:left w:val="single" w:sz="4" w:space="0" w:color="auto"/>
              <w:bottom w:val="single" w:sz="4" w:space="0" w:color="auto"/>
              <w:right w:val="single" w:sz="4" w:space="0" w:color="auto"/>
            </w:tcBorders>
          </w:tcPr>
          <w:p w14:paraId="1D1B586B" w14:textId="77777777" w:rsidR="00117806" w:rsidRPr="002312FF" w:rsidRDefault="00117806" w:rsidP="00564221">
            <w:pPr>
              <w:jc w:val="both"/>
              <w:rPr>
                <w:sz w:val="24"/>
              </w:rPr>
            </w:pPr>
            <w:r w:rsidRPr="002312FF">
              <w:rPr>
                <w:sz w:val="24"/>
              </w:rPr>
              <w:t>Thông tư số 50/2016/TT-BYT ngày 30 tháng 12 năm 2016 của Bộ Y tế quy định giới hạn tối đa dư lượng thuốc bảo vệ thực vật trong thực phẩm</w:t>
            </w:r>
          </w:p>
        </w:tc>
        <w:tc>
          <w:tcPr>
            <w:tcW w:w="4945" w:type="dxa"/>
            <w:tcBorders>
              <w:top w:val="single" w:sz="4" w:space="0" w:color="auto"/>
              <w:left w:val="single" w:sz="4" w:space="0" w:color="auto"/>
              <w:bottom w:val="single" w:sz="4" w:space="0" w:color="auto"/>
              <w:right w:val="single" w:sz="4" w:space="0" w:color="auto"/>
            </w:tcBorders>
          </w:tcPr>
          <w:p w14:paraId="3D1BB3AC" w14:textId="77777777" w:rsidR="00117806" w:rsidRPr="002312FF" w:rsidRDefault="00117806" w:rsidP="00564221">
            <w:pPr>
              <w:jc w:val="both"/>
              <w:rPr>
                <w:sz w:val="24"/>
              </w:rPr>
            </w:pPr>
            <w:r w:rsidRPr="002312FF">
              <w:rPr>
                <w:sz w:val="24"/>
              </w:rPr>
              <w:t xml:space="preserve">- Hiện nay qua công tác kiểm tra và trong thực tế sản xuất có rất nhiều loại thuốc bảo vệ thực vật được phép sử dụng tại Việt Nam, tuy nhiên tại Thông tư số 50/2016/TT-BYT ngày 30 tháng 12 năm 2016 của Bộ Y tế không có quy định cụ thể giới hạn tối đa dư lượng thuốc bảo vệ thực vật trong thực phẩm. </w:t>
            </w:r>
            <w:r w:rsidRPr="002312FF">
              <w:rPr>
                <w:sz w:val="24"/>
              </w:rPr>
              <w:br/>
              <w:t xml:space="preserve">- Tại tỉnh Thái Nguyên qua kết quả kiểm nghiệm mẫu chè tại các cơ sở sản xuất, kinh doanh có phát hiện dư lượng một số hoạt chất thuốc bảo vệ thực vật (Chlorfenapyr, Tricylazole,Difenoconazole, Acetamiprid, Thiacloprid, Pyriproxyfen, Chlorantranipole, Quinalphos, Pymetrozine,  Metalaxyl, Tebufenozide) được phép sử dụng tại Việt Nam theo Thông tư số 25/2024/TT-BNNPTNT ngày 16/12/2024 của Bộ Nông nghiệp và Phát triển nông thôn Ban hành Danh mục thuốc bảo vệ thực vật được phép sử dụng tại Việt Nam và Danh mục thuốc bảo vệ thực vật cấm sử dụng tại Việt Nam, tuy nhiên tại Thông tư số 50/2016/TT-BYT ngày 30 tháng 12 năm 2016 của Bộ Y tế không có quy định mức giới hạn, do vậy </w:t>
            </w:r>
            <w:r w:rsidRPr="002312FF">
              <w:rPr>
                <w:sz w:val="24"/>
              </w:rPr>
              <w:lastRenderedPageBreak/>
              <w:t>khi phát hiện có hàm lượng hoạt chất thuốc BVTV trên sản phẩm không cơ sở để đối chiếu, đánh giá chỉ tiêu về ATTP, xử lý vi phạm (nếu có) theo quy định.</w:t>
            </w:r>
          </w:p>
        </w:tc>
        <w:tc>
          <w:tcPr>
            <w:tcW w:w="1557" w:type="dxa"/>
            <w:tcBorders>
              <w:top w:val="single" w:sz="4" w:space="0" w:color="auto"/>
              <w:left w:val="single" w:sz="4" w:space="0" w:color="auto"/>
              <w:bottom w:val="single" w:sz="4" w:space="0" w:color="auto"/>
              <w:right w:val="single" w:sz="4" w:space="0" w:color="auto"/>
            </w:tcBorders>
          </w:tcPr>
          <w:p w14:paraId="6AC8AD2A" w14:textId="77777777" w:rsidR="00117806" w:rsidRPr="002312FF" w:rsidRDefault="00117806" w:rsidP="00564221">
            <w:pPr>
              <w:jc w:val="both"/>
              <w:rPr>
                <w:sz w:val="24"/>
              </w:rPr>
            </w:pPr>
            <w:r w:rsidRPr="002312FF">
              <w:rPr>
                <w:sz w:val="24"/>
              </w:rPr>
              <w:lastRenderedPageBreak/>
              <w:t>C. Sửa đổi, bổ sung, thay thế, ban hành mới VBQPPL (theo trình tự, thủ tục rút gọn ban hành VBQPPL của Luật Ban hành VBQPPL)</w:t>
            </w:r>
          </w:p>
        </w:tc>
        <w:tc>
          <w:tcPr>
            <w:tcW w:w="1436" w:type="dxa"/>
            <w:tcBorders>
              <w:top w:val="single" w:sz="4" w:space="0" w:color="auto"/>
              <w:left w:val="single" w:sz="4" w:space="0" w:color="auto"/>
              <w:bottom w:val="single" w:sz="4" w:space="0" w:color="auto"/>
              <w:right w:val="single" w:sz="4" w:space="0" w:color="auto"/>
            </w:tcBorders>
          </w:tcPr>
          <w:p w14:paraId="2FA822BD" w14:textId="77777777" w:rsidR="00117806" w:rsidRPr="002312FF" w:rsidRDefault="00117806" w:rsidP="00564221">
            <w:pPr>
              <w:jc w:val="both"/>
              <w:rPr>
                <w:sz w:val="24"/>
              </w:rPr>
            </w:pPr>
            <w:r w:rsidRPr="002312FF">
              <w:rPr>
                <w:sz w:val="24"/>
              </w:rPr>
              <w:t>Sở Tư pháp tỉnh Thái Nguyên</w:t>
            </w:r>
          </w:p>
        </w:tc>
        <w:tc>
          <w:tcPr>
            <w:tcW w:w="2126" w:type="dxa"/>
            <w:tcBorders>
              <w:top w:val="single" w:sz="4" w:space="0" w:color="auto"/>
              <w:left w:val="single" w:sz="4" w:space="0" w:color="auto"/>
              <w:bottom w:val="single" w:sz="4" w:space="0" w:color="auto"/>
              <w:right w:val="single" w:sz="4" w:space="0" w:color="auto"/>
            </w:tcBorders>
          </w:tcPr>
          <w:p w14:paraId="60497783" w14:textId="77777777" w:rsidR="00117806" w:rsidRPr="002312FF" w:rsidRDefault="00117806" w:rsidP="00564221">
            <w:pPr>
              <w:jc w:val="both"/>
              <w:rPr>
                <w:sz w:val="24"/>
              </w:rPr>
            </w:pPr>
            <w:r w:rsidRPr="002312FF">
              <w:rPr>
                <w:sz w:val="24"/>
              </w:rPr>
              <w:t>Về nội dung này, Bộ NNMT đề nghị chuyển BYT vì đây là TT do BYT ban hành.</w:t>
            </w:r>
            <w:r w:rsidRPr="002312FF">
              <w:rPr>
                <w:sz w:val="24"/>
              </w:rPr>
              <w:br/>
              <w:t xml:space="preserve">Theo danh mục thuốc BVTV được phép sử dụng ban hành kèm theo Thông tư 25/2024/TT-BNNPTNT, mỗi loại thuốc BVTV được cấp phép đều có thông tin cụ thể về hoạt chất tương ứng với đối tượng phòng trừ. Từng loại thuốc đều có quy định/ hướng dẫn về liều lượng sử dụng, cách dùng và </w:t>
            </w:r>
            <w:r w:rsidRPr="002312FF">
              <w:rPr>
                <w:sz w:val="24"/>
              </w:rPr>
              <w:lastRenderedPageBreak/>
              <w:t>thời gian cách ly để đảm bảo an toàn. Việc phát hiện tồn dư hoạt chất trên sản phẩm (nếu có) cho thấy việc sử dụng thuốc BVTV có thể đã không tuân thủ theo đúng quy định/hướng dẫn về liều lượng, cách dùng hoặc thời gian cách ly. Hiện Bộ Nông nghiệp và MT đang phối hợp Bộ Y tế xây dựng Thông tư thay thế Thông tư 50/2016/TT-BYT để quy định bổ sung, cập nhật các giới hạn đối với hoạt chất được lưu hành, sử dụng tại Việt Nam.</w:t>
            </w:r>
          </w:p>
        </w:tc>
        <w:tc>
          <w:tcPr>
            <w:tcW w:w="2693" w:type="dxa"/>
            <w:tcBorders>
              <w:top w:val="single" w:sz="4" w:space="0" w:color="auto"/>
              <w:left w:val="single" w:sz="4" w:space="0" w:color="auto"/>
              <w:bottom w:val="single" w:sz="4" w:space="0" w:color="auto"/>
              <w:right w:val="single" w:sz="4" w:space="0" w:color="auto"/>
            </w:tcBorders>
          </w:tcPr>
          <w:p w14:paraId="7D7AC809" w14:textId="77777777" w:rsidR="00117806" w:rsidRPr="002312FF" w:rsidRDefault="00117806" w:rsidP="00564221">
            <w:pPr>
              <w:jc w:val="both"/>
              <w:rPr>
                <w:sz w:val="24"/>
              </w:rPr>
            </w:pPr>
            <w:r w:rsidRPr="002312FF">
              <w:rPr>
                <w:sz w:val="24"/>
              </w:rPr>
              <w:lastRenderedPageBreak/>
              <w:t> </w:t>
            </w:r>
          </w:p>
        </w:tc>
      </w:tr>
    </w:tbl>
    <w:p w14:paraId="7092339F" w14:textId="77777777" w:rsidR="00117806" w:rsidRDefault="00117806" w:rsidP="00F25429"/>
    <w:p w14:paraId="33D33B45" w14:textId="77777777" w:rsidR="00696D5D" w:rsidRDefault="00696D5D" w:rsidP="00696D5D">
      <w:pPr>
        <w:numPr>
          <w:ilvl w:val="0"/>
          <w:numId w:val="2"/>
        </w:numPr>
        <w:rPr>
          <w:b/>
        </w:rPr>
      </w:pPr>
      <w:r>
        <w:rPr>
          <w:b/>
        </w:rPr>
        <w:t>Chuyển Bộ Công an:</w:t>
      </w:r>
    </w:p>
    <w:p w14:paraId="49959E1B" w14:textId="77777777" w:rsidR="00696D5D" w:rsidRDefault="007519E9" w:rsidP="00696D5D">
      <w:r w:rsidRPr="007519E9">
        <w:rPr>
          <w:b/>
        </w:rPr>
        <w:t>V.1.3.C:</w:t>
      </w:r>
    </w:p>
    <w:tbl>
      <w:tblPr>
        <w:tblpPr w:leftFromText="180" w:rightFromText="180" w:vertAnchor="text" w:tblpY="1"/>
        <w:tblOverlap w:val="never"/>
        <w:tblW w:w="15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2141"/>
        <w:gridCol w:w="4252"/>
        <w:gridCol w:w="1701"/>
        <w:gridCol w:w="1276"/>
        <w:gridCol w:w="1843"/>
        <w:gridCol w:w="3118"/>
      </w:tblGrid>
      <w:tr w:rsidR="00696D5D" w:rsidRPr="00696D5D" w14:paraId="79C48521" w14:textId="77777777" w:rsidTr="00696D5D">
        <w:trPr>
          <w:tblHeader/>
        </w:trPr>
        <w:tc>
          <w:tcPr>
            <w:tcW w:w="808" w:type="dxa"/>
            <w:shd w:val="clear" w:color="auto" w:fill="F7CAAC"/>
            <w:vAlign w:val="center"/>
          </w:tcPr>
          <w:p w14:paraId="0BDF5C0F" w14:textId="77777777" w:rsidR="00696D5D" w:rsidRPr="00696D5D" w:rsidRDefault="00696D5D" w:rsidP="00696D5D">
            <w:pPr>
              <w:spacing w:after="0" w:line="264" w:lineRule="auto"/>
              <w:jc w:val="center"/>
              <w:rPr>
                <w:rFonts w:eastAsia="Times New Roman"/>
                <w:b/>
                <w:sz w:val="25"/>
                <w:szCs w:val="25"/>
              </w:rPr>
            </w:pPr>
            <w:r w:rsidRPr="00696D5D">
              <w:rPr>
                <w:rFonts w:eastAsia="Times New Roman"/>
                <w:b/>
                <w:sz w:val="25"/>
                <w:szCs w:val="25"/>
              </w:rPr>
              <w:lastRenderedPageBreak/>
              <w:t>STT</w:t>
            </w:r>
          </w:p>
        </w:tc>
        <w:tc>
          <w:tcPr>
            <w:tcW w:w="2141" w:type="dxa"/>
            <w:shd w:val="clear" w:color="auto" w:fill="F7CAAC"/>
            <w:vAlign w:val="center"/>
          </w:tcPr>
          <w:p w14:paraId="12DB74A8" w14:textId="77777777" w:rsidR="00696D5D" w:rsidRPr="00696D5D" w:rsidRDefault="00696D5D" w:rsidP="00696D5D">
            <w:pPr>
              <w:spacing w:after="0" w:line="264" w:lineRule="auto"/>
              <w:jc w:val="center"/>
              <w:rPr>
                <w:rFonts w:eastAsia="Times New Roman"/>
                <w:b/>
                <w:sz w:val="25"/>
                <w:szCs w:val="25"/>
              </w:rPr>
            </w:pPr>
            <w:r w:rsidRPr="00696D5D">
              <w:rPr>
                <w:rFonts w:eastAsia="Times New Roman"/>
                <w:b/>
                <w:sz w:val="25"/>
                <w:szCs w:val="25"/>
              </w:rPr>
              <w:t>Điều, khoản, điểm, tên văn bản đề xuất xử lý</w:t>
            </w:r>
          </w:p>
        </w:tc>
        <w:tc>
          <w:tcPr>
            <w:tcW w:w="4252" w:type="dxa"/>
            <w:shd w:val="clear" w:color="auto" w:fill="F7CAAC"/>
            <w:vAlign w:val="center"/>
          </w:tcPr>
          <w:p w14:paraId="08171645" w14:textId="77777777" w:rsidR="00696D5D" w:rsidRPr="00696D5D" w:rsidRDefault="00696D5D" w:rsidP="00696D5D">
            <w:pPr>
              <w:spacing w:after="0" w:line="264" w:lineRule="auto"/>
              <w:jc w:val="center"/>
              <w:rPr>
                <w:rFonts w:eastAsia="Times"/>
                <w:b/>
                <w:sz w:val="25"/>
                <w:szCs w:val="25"/>
              </w:rPr>
            </w:pPr>
            <w:r w:rsidRPr="00696D5D">
              <w:rPr>
                <w:rFonts w:eastAsia="Times New Roman"/>
                <w:b/>
                <w:sz w:val="25"/>
                <w:szCs w:val="25"/>
              </w:rPr>
              <w:t xml:space="preserve">Nội dung quy định được phản ánh </w:t>
            </w:r>
            <w:r w:rsidRPr="00696D5D">
              <w:rPr>
                <w:rFonts w:eastAsia="Times"/>
                <w:b/>
                <w:sz w:val="25"/>
                <w:szCs w:val="25"/>
              </w:rPr>
              <w:t xml:space="preserve">tạo gánh nặng chi phí tuân thủ; chưa có quy định hoặc có quy định của VBQPPL nhưng hạn chế </w:t>
            </w:r>
          </w:p>
          <w:p w14:paraId="78BE023F" w14:textId="77777777" w:rsidR="00696D5D" w:rsidRPr="00696D5D" w:rsidRDefault="00696D5D" w:rsidP="00696D5D">
            <w:pPr>
              <w:spacing w:after="0" w:line="264" w:lineRule="auto"/>
              <w:jc w:val="center"/>
              <w:rPr>
                <w:rFonts w:eastAsia="Times"/>
                <w:b/>
                <w:sz w:val="25"/>
                <w:szCs w:val="25"/>
              </w:rPr>
            </w:pPr>
            <w:r w:rsidRPr="00696D5D">
              <w:rPr>
                <w:rFonts w:eastAsia="Times"/>
                <w:b/>
                <w:sz w:val="25"/>
                <w:szCs w:val="25"/>
              </w:rPr>
              <w:t xml:space="preserve">việc đổi mới sáng tạo, phát triển </w:t>
            </w:r>
          </w:p>
          <w:p w14:paraId="2C691908" w14:textId="77777777" w:rsidR="00696D5D" w:rsidRPr="00696D5D" w:rsidRDefault="00696D5D" w:rsidP="00696D5D">
            <w:pPr>
              <w:spacing w:after="0" w:line="264" w:lineRule="auto"/>
              <w:jc w:val="center"/>
              <w:rPr>
                <w:rFonts w:eastAsia="Times"/>
                <w:b/>
                <w:sz w:val="25"/>
                <w:szCs w:val="25"/>
              </w:rPr>
            </w:pPr>
            <w:r w:rsidRPr="00696D5D">
              <w:rPr>
                <w:rFonts w:eastAsia="Times"/>
                <w:b/>
                <w:sz w:val="25"/>
                <w:szCs w:val="25"/>
              </w:rPr>
              <w:t xml:space="preserve">động lực tăng trưởng mới, </w:t>
            </w:r>
          </w:p>
          <w:p w14:paraId="56F22258" w14:textId="77777777" w:rsidR="00696D5D" w:rsidRPr="00696D5D" w:rsidRDefault="00696D5D" w:rsidP="00696D5D">
            <w:pPr>
              <w:spacing w:after="0" w:line="264" w:lineRule="auto"/>
              <w:jc w:val="center"/>
              <w:rPr>
                <w:rFonts w:eastAsia="Times"/>
                <w:b/>
                <w:sz w:val="25"/>
                <w:szCs w:val="25"/>
              </w:rPr>
            </w:pPr>
            <w:r w:rsidRPr="00696D5D">
              <w:rPr>
                <w:rFonts w:eastAsia="Times"/>
                <w:b/>
                <w:sz w:val="25"/>
                <w:szCs w:val="25"/>
              </w:rPr>
              <w:t xml:space="preserve">khơi thông nguồn lực, thúc đẩy tăng trưởng kinh tế </w:t>
            </w:r>
          </w:p>
          <w:p w14:paraId="221C6D07" w14:textId="77777777" w:rsidR="00696D5D" w:rsidRPr="00696D5D" w:rsidRDefault="00696D5D" w:rsidP="00696D5D">
            <w:pPr>
              <w:spacing w:after="0" w:line="264" w:lineRule="auto"/>
              <w:jc w:val="center"/>
              <w:rPr>
                <w:rFonts w:eastAsia="Times New Roman"/>
                <w:b/>
                <w:sz w:val="25"/>
                <w:szCs w:val="25"/>
              </w:rPr>
            </w:pPr>
            <w:r w:rsidRPr="00696D5D">
              <w:rPr>
                <w:rFonts w:eastAsia="Times"/>
                <w:b/>
                <w:sz w:val="25"/>
                <w:szCs w:val="25"/>
              </w:rPr>
              <w:t>và hội nhập quốc tế</w:t>
            </w:r>
          </w:p>
        </w:tc>
        <w:tc>
          <w:tcPr>
            <w:tcW w:w="1701" w:type="dxa"/>
            <w:shd w:val="clear" w:color="auto" w:fill="F7CAAC"/>
            <w:vAlign w:val="center"/>
          </w:tcPr>
          <w:p w14:paraId="378F5DF7" w14:textId="77777777" w:rsidR="00696D5D" w:rsidRPr="00696D5D" w:rsidRDefault="00696D5D" w:rsidP="00696D5D">
            <w:pPr>
              <w:spacing w:after="0" w:line="264" w:lineRule="auto"/>
              <w:jc w:val="center"/>
              <w:rPr>
                <w:rFonts w:eastAsia="Times New Roman"/>
                <w:b/>
                <w:sz w:val="25"/>
                <w:szCs w:val="25"/>
              </w:rPr>
            </w:pPr>
            <w:r w:rsidRPr="00696D5D">
              <w:rPr>
                <w:rFonts w:eastAsia="Times New Roman"/>
                <w:b/>
                <w:sz w:val="25"/>
                <w:szCs w:val="25"/>
              </w:rPr>
              <w:t>Phương án xử lý được đề xuất</w:t>
            </w:r>
          </w:p>
        </w:tc>
        <w:tc>
          <w:tcPr>
            <w:tcW w:w="1276" w:type="dxa"/>
            <w:shd w:val="clear" w:color="auto" w:fill="F7CAAC"/>
            <w:vAlign w:val="center"/>
          </w:tcPr>
          <w:p w14:paraId="12149DF5" w14:textId="77777777" w:rsidR="00696D5D" w:rsidRPr="00696D5D" w:rsidRDefault="00696D5D" w:rsidP="00696D5D">
            <w:pPr>
              <w:spacing w:after="0" w:line="264" w:lineRule="auto"/>
              <w:jc w:val="center"/>
              <w:rPr>
                <w:rFonts w:eastAsia="Times New Roman"/>
                <w:b/>
                <w:sz w:val="25"/>
                <w:szCs w:val="25"/>
              </w:rPr>
            </w:pPr>
            <w:r w:rsidRPr="00696D5D">
              <w:rPr>
                <w:rFonts w:eastAsia="Times New Roman"/>
                <w:b/>
                <w:sz w:val="25"/>
                <w:szCs w:val="25"/>
              </w:rPr>
              <w:t>Cơ quan, tổ chức rà soát, phản ánh</w:t>
            </w:r>
          </w:p>
        </w:tc>
        <w:tc>
          <w:tcPr>
            <w:tcW w:w="1843" w:type="dxa"/>
            <w:shd w:val="clear" w:color="auto" w:fill="F7CAAC"/>
            <w:vAlign w:val="center"/>
          </w:tcPr>
          <w:p w14:paraId="3BFC6F95" w14:textId="77777777" w:rsidR="00696D5D" w:rsidRPr="00696D5D" w:rsidRDefault="00696D5D" w:rsidP="00696D5D">
            <w:pPr>
              <w:spacing w:after="0" w:line="264" w:lineRule="auto"/>
              <w:jc w:val="center"/>
              <w:rPr>
                <w:rFonts w:eastAsia="Times New Roman"/>
                <w:b/>
                <w:sz w:val="25"/>
                <w:szCs w:val="25"/>
              </w:rPr>
            </w:pPr>
            <w:r w:rsidRPr="00696D5D">
              <w:rPr>
                <w:rFonts w:eastAsia="Times New Roman"/>
                <w:b/>
                <w:sz w:val="25"/>
                <w:szCs w:val="25"/>
              </w:rPr>
              <w:t>Ý kiến của Bộ Nông nghiệp và Môi trường về nội dung rà soát, phản ánh</w:t>
            </w:r>
          </w:p>
        </w:tc>
        <w:tc>
          <w:tcPr>
            <w:tcW w:w="3118" w:type="dxa"/>
            <w:shd w:val="clear" w:color="auto" w:fill="F7CAAC"/>
            <w:vAlign w:val="center"/>
          </w:tcPr>
          <w:p w14:paraId="5E518E14" w14:textId="77777777" w:rsidR="00696D5D" w:rsidRPr="00696D5D" w:rsidRDefault="00696D5D" w:rsidP="00696D5D">
            <w:pPr>
              <w:spacing w:after="0" w:line="264" w:lineRule="auto"/>
              <w:jc w:val="center"/>
              <w:rPr>
                <w:rFonts w:eastAsia="Times New Roman"/>
                <w:b/>
                <w:sz w:val="25"/>
                <w:szCs w:val="25"/>
              </w:rPr>
            </w:pPr>
            <w:r w:rsidRPr="00696D5D">
              <w:rPr>
                <w:rFonts w:eastAsia="Times New Roman"/>
                <w:b/>
                <w:sz w:val="25"/>
                <w:szCs w:val="25"/>
              </w:rPr>
              <w:t>Ý kiến của Bộ Tư pháp về nội dung rà soát, phản ánh</w:t>
            </w:r>
          </w:p>
        </w:tc>
      </w:tr>
      <w:tr w:rsidR="00696D5D" w:rsidRPr="00696D5D" w14:paraId="4137E253" w14:textId="77777777" w:rsidTr="00564221">
        <w:tc>
          <w:tcPr>
            <w:tcW w:w="808" w:type="dxa"/>
            <w:tcBorders>
              <w:top w:val="single" w:sz="4" w:space="0" w:color="auto"/>
              <w:left w:val="single" w:sz="4" w:space="0" w:color="auto"/>
              <w:bottom w:val="single" w:sz="4" w:space="0" w:color="auto"/>
              <w:right w:val="single" w:sz="4" w:space="0" w:color="auto"/>
            </w:tcBorders>
          </w:tcPr>
          <w:p w14:paraId="03344A76" w14:textId="77777777" w:rsidR="00696D5D" w:rsidRPr="00696D5D" w:rsidRDefault="00696D5D" w:rsidP="00696D5D">
            <w:pPr>
              <w:spacing w:after="0" w:line="240" w:lineRule="auto"/>
              <w:jc w:val="both"/>
              <w:rPr>
                <w:rFonts w:eastAsia="Times New Roman"/>
                <w:sz w:val="24"/>
                <w:szCs w:val="24"/>
              </w:rPr>
            </w:pPr>
            <w:r w:rsidRPr="00696D5D">
              <w:rPr>
                <w:rFonts w:eastAsia="Times New Roman"/>
                <w:sz w:val="24"/>
                <w:szCs w:val="24"/>
              </w:rPr>
              <w:t>68</w:t>
            </w:r>
          </w:p>
        </w:tc>
        <w:tc>
          <w:tcPr>
            <w:tcW w:w="2141" w:type="dxa"/>
            <w:tcBorders>
              <w:top w:val="single" w:sz="4" w:space="0" w:color="auto"/>
              <w:left w:val="single" w:sz="4" w:space="0" w:color="auto"/>
              <w:bottom w:val="single" w:sz="4" w:space="0" w:color="auto"/>
              <w:right w:val="single" w:sz="4" w:space="0" w:color="auto"/>
            </w:tcBorders>
          </w:tcPr>
          <w:p w14:paraId="081953EF" w14:textId="77777777" w:rsidR="00696D5D" w:rsidRPr="00696D5D" w:rsidRDefault="00696D5D" w:rsidP="00696D5D">
            <w:pPr>
              <w:spacing w:after="0" w:line="240" w:lineRule="auto"/>
              <w:jc w:val="both"/>
              <w:rPr>
                <w:rFonts w:eastAsia="Times New Roman"/>
                <w:sz w:val="24"/>
                <w:szCs w:val="24"/>
              </w:rPr>
            </w:pPr>
            <w:r w:rsidRPr="00696D5D">
              <w:rPr>
                <w:rFonts w:eastAsia="Times New Roman"/>
                <w:sz w:val="24"/>
                <w:szCs w:val="24"/>
              </w:rPr>
              <w:t>Chưa có quy định riêng xử lý các trường hợp tang vật vi phạm hành chính đối với tang vật vi phạm hành chính là gỗ bị chặt hạ trong rừng không thể đưa về cơ quan kiểm lâm để quản lý, bảo quản theo thủ tục hành chính</w:t>
            </w:r>
          </w:p>
        </w:tc>
        <w:tc>
          <w:tcPr>
            <w:tcW w:w="4252" w:type="dxa"/>
            <w:tcBorders>
              <w:top w:val="single" w:sz="4" w:space="0" w:color="auto"/>
              <w:left w:val="single" w:sz="4" w:space="0" w:color="auto"/>
              <w:bottom w:val="single" w:sz="4" w:space="0" w:color="auto"/>
              <w:right w:val="single" w:sz="4" w:space="0" w:color="auto"/>
            </w:tcBorders>
          </w:tcPr>
          <w:p w14:paraId="4EB59ABE" w14:textId="77777777" w:rsidR="00696D5D" w:rsidRPr="00696D5D" w:rsidRDefault="00696D5D" w:rsidP="00696D5D">
            <w:pPr>
              <w:spacing w:after="0" w:line="240" w:lineRule="auto"/>
              <w:jc w:val="both"/>
              <w:rPr>
                <w:rFonts w:eastAsia="Times New Roman"/>
                <w:sz w:val="24"/>
                <w:szCs w:val="24"/>
              </w:rPr>
            </w:pPr>
            <w:r w:rsidRPr="00696D5D">
              <w:rPr>
                <w:rFonts w:eastAsia="Times New Roman"/>
                <w:sz w:val="24"/>
                <w:szCs w:val="24"/>
              </w:rPr>
              <w:t>Đối với tang vật vi phạm hành chính là gỗ bị chặt hạ trong rừng không thể đưa về cơ quan kiểm lâm để quản lý, bảo quản theo thủ tục hành chính được quy định tại Nghị định số 138/2021/NĐ-CP, do điều kiện gỗ nằm ở trong rừng sâu, núi non hiểm trở nên việc bố trí con người, kinh phí… để thực hiện việc quản lý rất khó khăn.</w:t>
            </w:r>
          </w:p>
        </w:tc>
        <w:tc>
          <w:tcPr>
            <w:tcW w:w="1701" w:type="dxa"/>
            <w:tcBorders>
              <w:top w:val="single" w:sz="4" w:space="0" w:color="auto"/>
              <w:left w:val="single" w:sz="4" w:space="0" w:color="auto"/>
              <w:bottom w:val="single" w:sz="4" w:space="0" w:color="auto"/>
              <w:right w:val="single" w:sz="4" w:space="0" w:color="auto"/>
            </w:tcBorders>
          </w:tcPr>
          <w:p w14:paraId="27FE4E39" w14:textId="77777777" w:rsidR="00696D5D" w:rsidRPr="00696D5D" w:rsidRDefault="00696D5D" w:rsidP="00696D5D">
            <w:pPr>
              <w:spacing w:after="0" w:line="240" w:lineRule="auto"/>
              <w:jc w:val="both"/>
              <w:rPr>
                <w:rFonts w:eastAsia="Times New Roman"/>
                <w:sz w:val="24"/>
                <w:szCs w:val="24"/>
              </w:rPr>
            </w:pPr>
            <w:r w:rsidRPr="00696D5D">
              <w:rPr>
                <w:rFonts w:eastAsia="Times New Roman"/>
                <w:sz w:val="24"/>
                <w:szCs w:val="24"/>
              </w:rPr>
              <w:t>C. Sửa đổi, bổ sung, thay thế, ban hành mới VBQPPL (theo trình tự, thủ tục rút gọn ban hành VBQPPL của Luật Ban hành VBQPPL)</w:t>
            </w:r>
          </w:p>
        </w:tc>
        <w:tc>
          <w:tcPr>
            <w:tcW w:w="1276" w:type="dxa"/>
            <w:tcBorders>
              <w:top w:val="single" w:sz="4" w:space="0" w:color="auto"/>
              <w:left w:val="single" w:sz="4" w:space="0" w:color="auto"/>
              <w:bottom w:val="single" w:sz="4" w:space="0" w:color="auto"/>
              <w:right w:val="single" w:sz="4" w:space="0" w:color="auto"/>
            </w:tcBorders>
          </w:tcPr>
          <w:p w14:paraId="620B97C7" w14:textId="77777777" w:rsidR="00696D5D" w:rsidRPr="00696D5D" w:rsidRDefault="00696D5D" w:rsidP="00696D5D">
            <w:pPr>
              <w:spacing w:after="0" w:line="240" w:lineRule="auto"/>
              <w:jc w:val="both"/>
              <w:rPr>
                <w:rFonts w:eastAsia="Times New Roman"/>
                <w:sz w:val="24"/>
                <w:szCs w:val="24"/>
              </w:rPr>
            </w:pPr>
            <w:r w:rsidRPr="00696D5D">
              <w:rPr>
                <w:rFonts w:eastAsia="Times New Roman"/>
                <w:sz w:val="24"/>
                <w:szCs w:val="24"/>
              </w:rPr>
              <w:t>Sở Tư pháp tỉnh Gia Lai</w:t>
            </w:r>
          </w:p>
        </w:tc>
        <w:tc>
          <w:tcPr>
            <w:tcW w:w="1843" w:type="dxa"/>
            <w:tcBorders>
              <w:top w:val="single" w:sz="4" w:space="0" w:color="auto"/>
              <w:left w:val="single" w:sz="4" w:space="0" w:color="auto"/>
              <w:bottom w:val="single" w:sz="4" w:space="0" w:color="auto"/>
              <w:right w:val="single" w:sz="4" w:space="0" w:color="auto"/>
            </w:tcBorders>
          </w:tcPr>
          <w:p w14:paraId="71CA9A89" w14:textId="77777777" w:rsidR="00696D5D" w:rsidRPr="00696D5D" w:rsidRDefault="00696D5D" w:rsidP="00696D5D">
            <w:pPr>
              <w:spacing w:after="0" w:line="240" w:lineRule="auto"/>
              <w:jc w:val="both"/>
              <w:rPr>
                <w:rFonts w:eastAsia="Times New Roman"/>
                <w:sz w:val="24"/>
                <w:szCs w:val="24"/>
              </w:rPr>
            </w:pPr>
            <w:r w:rsidRPr="00696D5D">
              <w:rPr>
                <w:rFonts w:eastAsia="Times New Roman"/>
                <w:sz w:val="24"/>
                <w:szCs w:val="24"/>
              </w:rPr>
              <w:t>Bộ NNMT đề nghị chuyển BCA vì đây là Nghị định do BCA chủ trì, trình ban hành.</w:t>
            </w:r>
          </w:p>
        </w:tc>
        <w:tc>
          <w:tcPr>
            <w:tcW w:w="3118" w:type="dxa"/>
            <w:tcBorders>
              <w:top w:val="single" w:sz="4" w:space="0" w:color="auto"/>
              <w:left w:val="single" w:sz="4" w:space="0" w:color="auto"/>
              <w:bottom w:val="single" w:sz="4" w:space="0" w:color="auto"/>
              <w:right w:val="single" w:sz="4" w:space="0" w:color="auto"/>
            </w:tcBorders>
          </w:tcPr>
          <w:p w14:paraId="04977388" w14:textId="77777777" w:rsidR="00696D5D" w:rsidRPr="00696D5D" w:rsidRDefault="00696D5D" w:rsidP="00696D5D">
            <w:pPr>
              <w:spacing w:after="0" w:line="240" w:lineRule="auto"/>
              <w:jc w:val="both"/>
              <w:rPr>
                <w:rFonts w:eastAsia="Times New Roman"/>
                <w:sz w:val="24"/>
                <w:szCs w:val="24"/>
              </w:rPr>
            </w:pPr>
            <w:r w:rsidRPr="00696D5D">
              <w:rPr>
                <w:rFonts w:eastAsia="Times New Roman"/>
                <w:sz w:val="24"/>
                <w:szCs w:val="24"/>
              </w:rPr>
              <w:t>Ghi nhận phản ánh để chuyển/phối hợp với cơ quan có thẩm quyền rà soát, xử lý.</w:t>
            </w:r>
            <w:r w:rsidRPr="00696D5D">
              <w:rPr>
                <w:rFonts w:eastAsia="Times New Roman"/>
                <w:sz w:val="24"/>
                <w:szCs w:val="24"/>
              </w:rPr>
              <w:br/>
              <w:t xml:space="preserve">Tại Điều 4 Luật XLVPHC đã giao Chính phủ quy định về “việc thi hành các hình thức xử phạt vi phạm hành chính, các biện pháp khắc phục hậu quả trong từng lĩnh vực quản lý nhà nước”. Hiện nay, để triển khai thi hành Luật số 88/2025/QH15, Bộ Tư pháp đang trình Chính phủ ban hành Kế hoạch triển khai Luật này, trong đó, giao các Bộ, cơ quan ngang Bộ, trong phạm vi quản lý nhà nước có trách nhiệm rà soát, xây dựng, sửa đổi, bổ sung, thay thế, bãi bỏ các Nghị định xử phạt vi phạm hành chính trong các lĩnh vực, trình Chính phủ ban hành để phù hợp với Luật. Do vậy, khi sửa đổi, bổ sung Nghị định xử </w:t>
            </w:r>
            <w:r w:rsidRPr="00696D5D">
              <w:rPr>
                <w:rFonts w:eastAsia="Times New Roman"/>
                <w:sz w:val="24"/>
                <w:szCs w:val="24"/>
              </w:rPr>
              <w:lastRenderedPageBreak/>
              <w:t>phạt vi phạm hành chính trong lĩnh vực lâm nghiệp, đề nghị cơ quan chủ trì soạn thảo nghiên cứu quy định vấn đề này.</w:t>
            </w:r>
          </w:p>
        </w:tc>
      </w:tr>
    </w:tbl>
    <w:p w14:paraId="17F273A7" w14:textId="77777777" w:rsidR="00696D5D" w:rsidRPr="00F25429" w:rsidRDefault="00696D5D" w:rsidP="00F25429"/>
    <w:sectPr w:rsidR="00696D5D" w:rsidRPr="00F25429" w:rsidSect="00192DB8">
      <w:pgSz w:w="16840" w:h="11907" w:orient="landscape"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A7592"/>
    <w:multiLevelType w:val="multilevel"/>
    <w:tmpl w:val="6660FADA"/>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 w15:restartNumberingAfterBreak="0">
    <w:nsid w:val="4610283D"/>
    <w:multiLevelType w:val="multilevel"/>
    <w:tmpl w:val="E1528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FE"/>
    <w:rsid w:val="0000023E"/>
    <w:rsid w:val="00007123"/>
    <w:rsid w:val="00082F7E"/>
    <w:rsid w:val="00117806"/>
    <w:rsid w:val="00192DB8"/>
    <w:rsid w:val="002800A0"/>
    <w:rsid w:val="00285A0A"/>
    <w:rsid w:val="004415FE"/>
    <w:rsid w:val="004B6F3A"/>
    <w:rsid w:val="00502CAD"/>
    <w:rsid w:val="00517D03"/>
    <w:rsid w:val="00561904"/>
    <w:rsid w:val="00564221"/>
    <w:rsid w:val="005E2A69"/>
    <w:rsid w:val="00696D5D"/>
    <w:rsid w:val="00717B90"/>
    <w:rsid w:val="00743351"/>
    <w:rsid w:val="007519E9"/>
    <w:rsid w:val="007D2C86"/>
    <w:rsid w:val="00800417"/>
    <w:rsid w:val="00865A35"/>
    <w:rsid w:val="00883CCE"/>
    <w:rsid w:val="00987139"/>
    <w:rsid w:val="00A35556"/>
    <w:rsid w:val="00C100AB"/>
    <w:rsid w:val="00C36FFD"/>
    <w:rsid w:val="00C539AF"/>
    <w:rsid w:val="00D02992"/>
    <w:rsid w:val="00D41138"/>
    <w:rsid w:val="00DE6C0B"/>
    <w:rsid w:val="00E1186B"/>
    <w:rsid w:val="00E21F05"/>
    <w:rsid w:val="00F25429"/>
    <w:rsid w:val="00F6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0C68"/>
  <w15:chartTrackingRefBased/>
  <w15:docId w15:val="{0C1C5295-1AB6-45BA-97D2-EF1357C9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539AF"/>
    <w:rPr>
      <w:b/>
      <w:bCs/>
    </w:rPr>
  </w:style>
  <w:style w:type="paragraph" w:styleId="NormalWeb">
    <w:name w:val="Normal (Web)"/>
    <w:basedOn w:val="Normal"/>
    <w:uiPriority w:val="99"/>
    <w:rsid w:val="00C539AF"/>
    <w:pPr>
      <w:spacing w:before="100" w:beforeAutospacing="1" w:after="100" w:afterAutospacing="1" w:line="240" w:lineRule="auto"/>
    </w:pPr>
    <w:rPr>
      <w:rFonts w:ascii="Verdana" w:eastAsia="Times New Roman" w:hAnsi="Verdana" w:cs="Verdana"/>
      <w:sz w:val="24"/>
      <w:szCs w:val="24"/>
    </w:rPr>
  </w:style>
  <w:style w:type="paragraph" w:styleId="BalloonText">
    <w:name w:val="Balloon Text"/>
    <w:basedOn w:val="Normal"/>
    <w:link w:val="BalloonTextChar"/>
    <w:uiPriority w:val="99"/>
    <w:semiHidden/>
    <w:unhideWhenUsed/>
    <w:rsid w:val="005E2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53BE-B993-4052-B49F-D69DAA78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6436</Words>
  <Characters>36687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TamPT</cp:lastModifiedBy>
  <cp:revision>8</cp:revision>
  <cp:lastPrinted>2025-10-23T16:38:00Z</cp:lastPrinted>
  <dcterms:created xsi:type="dcterms:W3CDTF">2025-10-04T00:33:00Z</dcterms:created>
  <dcterms:modified xsi:type="dcterms:W3CDTF">2025-12-11T05:50:00Z</dcterms:modified>
</cp:coreProperties>
</file>