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951AB" w14:textId="77777777" w:rsidR="000B2524" w:rsidRDefault="000B2524" w:rsidP="00BA5ECE">
      <w:pPr>
        <w:pStyle w:val="NormalWeb"/>
        <w:spacing w:before="0" w:beforeAutospacing="0" w:after="0" w:afterAutospacing="0" w:line="264" w:lineRule="auto"/>
        <w:jc w:val="center"/>
        <w:rPr>
          <w:rStyle w:val="Strong"/>
          <w:color w:val="000000"/>
          <w:sz w:val="28"/>
          <w:szCs w:val="28"/>
        </w:rPr>
      </w:pPr>
    </w:p>
    <w:p w14:paraId="6B264CF1" w14:textId="7DE880A8" w:rsidR="00F73960" w:rsidRPr="00A1774F" w:rsidRDefault="00F73960" w:rsidP="00F73960">
      <w:pPr>
        <w:pStyle w:val="NormalWeb"/>
        <w:spacing w:before="0" w:beforeAutospacing="0" w:after="0" w:afterAutospacing="0" w:line="264" w:lineRule="auto"/>
        <w:jc w:val="center"/>
        <w:rPr>
          <w:color w:val="000000"/>
          <w:sz w:val="26"/>
          <w:szCs w:val="26"/>
          <w:lang w:val="da-DK"/>
        </w:rPr>
      </w:pPr>
      <w:r w:rsidRPr="00A1774F">
        <w:rPr>
          <w:rStyle w:val="Strong"/>
          <w:color w:val="000000"/>
          <w:sz w:val="26"/>
          <w:szCs w:val="26"/>
        </w:rPr>
        <w:t xml:space="preserve">Phụ lục </w:t>
      </w:r>
      <w:r w:rsidR="00443F6A">
        <w:rPr>
          <w:rStyle w:val="Strong"/>
          <w:color w:val="000000"/>
          <w:sz w:val="26"/>
          <w:szCs w:val="26"/>
        </w:rPr>
        <w:t>II</w:t>
      </w:r>
      <w:bookmarkStart w:id="0" w:name="_GoBack"/>
      <w:bookmarkEnd w:id="0"/>
      <w:r>
        <w:rPr>
          <w:rStyle w:val="Strong"/>
          <w:color w:val="000000"/>
          <w:sz w:val="26"/>
          <w:szCs w:val="26"/>
        </w:rPr>
        <w:t>.1</w:t>
      </w:r>
    </w:p>
    <w:p w14:paraId="37629F74" w14:textId="38FDA2D2" w:rsidR="00F73960" w:rsidRPr="00F73960" w:rsidRDefault="00F73960" w:rsidP="00F73960">
      <w:pPr>
        <w:spacing w:before="120" w:after="120" w:line="264" w:lineRule="auto"/>
        <w:jc w:val="center"/>
        <w:rPr>
          <w:rStyle w:val="Strong"/>
          <w:rFonts w:ascii="Times New Roman Bold" w:hAnsi="Times New Roman Bold"/>
          <w:sz w:val="28"/>
          <w:szCs w:val="28"/>
        </w:rPr>
      </w:pPr>
      <w:r w:rsidRPr="00F73960">
        <w:rPr>
          <w:rStyle w:val="Strong"/>
          <w:rFonts w:ascii="Times New Roman Bold" w:hAnsi="Times New Roman Bold"/>
          <w:color w:val="000000"/>
          <w:sz w:val="28"/>
          <w:szCs w:val="28"/>
          <w:lang w:val="da-DK"/>
        </w:rPr>
        <w:t>NỘI DUNG PHẢN ÁNH, KIẾN NGHỊ TẠI BÁO CÁO SỐ 76-BC/ĐU BỘ TÀI CHÍNH</w:t>
      </w:r>
    </w:p>
    <w:p w14:paraId="5D8C002D" w14:textId="77777777" w:rsidR="00F73960" w:rsidRPr="00F73960" w:rsidRDefault="00F73960" w:rsidP="00F73960">
      <w:pPr>
        <w:spacing w:before="120" w:after="120" w:line="264" w:lineRule="auto"/>
        <w:jc w:val="center"/>
        <w:rPr>
          <w:rFonts w:ascii="Times New Roman Bold" w:hAnsi="Times New Roman Bold"/>
          <w:sz w:val="28"/>
          <w:szCs w:val="28"/>
          <w:lang w:val="en"/>
        </w:rPr>
      </w:pPr>
      <w:r w:rsidRPr="00F73960">
        <w:rPr>
          <w:rFonts w:ascii="Times New Roman Bold" w:hAnsi="Times New Roman Bold"/>
          <w:b/>
          <w:bCs/>
          <w:color w:val="000000"/>
          <w:sz w:val="28"/>
          <w:szCs w:val="28"/>
          <w:lang w:val="de-DE"/>
        </w:rPr>
        <w:t xml:space="preserve"> ĐỀ XUẤT CHUYỂN SANG BỘ, CƠ QUAN KHÁC ĐỂ XỬ LÝ</w:t>
      </w:r>
    </w:p>
    <w:p w14:paraId="232B4517" w14:textId="77777777" w:rsidR="00173FB0" w:rsidRDefault="00173FB0" w:rsidP="00173FB0">
      <w:pPr>
        <w:pStyle w:val="NormalWeb"/>
        <w:spacing w:before="0" w:beforeAutospacing="0" w:after="0" w:afterAutospacing="0" w:line="264" w:lineRule="auto"/>
        <w:jc w:val="center"/>
        <w:rPr>
          <w:sz w:val="26"/>
          <w:szCs w:val="26"/>
        </w:rPr>
      </w:pPr>
    </w:p>
    <w:tbl>
      <w:tblPr>
        <w:tblStyle w:val="TableGrid"/>
        <w:tblW w:w="15452" w:type="dxa"/>
        <w:tblInd w:w="-856" w:type="dxa"/>
        <w:tblLayout w:type="fixed"/>
        <w:tblLook w:val="04A0" w:firstRow="1" w:lastRow="0" w:firstColumn="1" w:lastColumn="0" w:noHBand="0" w:noVBand="1"/>
      </w:tblPr>
      <w:tblGrid>
        <w:gridCol w:w="680"/>
        <w:gridCol w:w="1702"/>
        <w:gridCol w:w="4394"/>
        <w:gridCol w:w="1418"/>
        <w:gridCol w:w="1167"/>
        <w:gridCol w:w="2489"/>
        <w:gridCol w:w="3602"/>
      </w:tblGrid>
      <w:tr w:rsidR="00BA5ECE" w:rsidRPr="00AD6409" w14:paraId="11671A1D" w14:textId="77777777" w:rsidTr="00BA5ECE">
        <w:trPr>
          <w:tblHeader/>
        </w:trPr>
        <w:tc>
          <w:tcPr>
            <w:tcW w:w="680" w:type="dxa"/>
            <w:shd w:val="clear" w:color="auto" w:fill="FBE4D5" w:themeFill="accent2" w:themeFillTint="33"/>
            <w:vAlign w:val="center"/>
            <w:hideMark/>
          </w:tcPr>
          <w:p w14:paraId="31B2AFA2" w14:textId="77777777" w:rsidR="00BA5ECE" w:rsidRPr="00AD6409" w:rsidRDefault="00BA5ECE" w:rsidP="007A1FE2">
            <w:pPr>
              <w:pBdr>
                <w:top w:val="nil"/>
                <w:left w:val="nil"/>
                <w:bottom w:val="nil"/>
                <w:right w:val="nil"/>
                <w:between w:val="nil"/>
              </w:pBdr>
              <w:jc w:val="center"/>
              <w:rPr>
                <w:rFonts w:ascii="Times New Roman" w:eastAsia="Times New Roman" w:hAnsi="Times New Roman" w:cs="Times New Roman"/>
                <w:b/>
                <w:bCs/>
                <w:sz w:val="24"/>
                <w:szCs w:val="24"/>
              </w:rPr>
            </w:pPr>
            <w:r w:rsidRPr="00AD6409">
              <w:rPr>
                <w:rFonts w:ascii="Times New Roman" w:eastAsia="Times New Roman" w:hAnsi="Times New Roman" w:cs="Times New Roman"/>
                <w:b/>
                <w:bCs/>
                <w:sz w:val="24"/>
                <w:szCs w:val="24"/>
              </w:rPr>
              <w:t>STT</w:t>
            </w:r>
          </w:p>
        </w:tc>
        <w:tc>
          <w:tcPr>
            <w:tcW w:w="1702" w:type="dxa"/>
            <w:shd w:val="clear" w:color="auto" w:fill="FBE4D5" w:themeFill="accent2" w:themeFillTint="33"/>
            <w:vAlign w:val="center"/>
            <w:hideMark/>
          </w:tcPr>
          <w:p w14:paraId="2F08999E" w14:textId="77777777" w:rsidR="00BA5ECE" w:rsidRPr="00AD6409" w:rsidRDefault="00BA5ECE" w:rsidP="007A1FE2">
            <w:pPr>
              <w:pBdr>
                <w:top w:val="nil"/>
                <w:left w:val="nil"/>
                <w:bottom w:val="nil"/>
                <w:right w:val="nil"/>
                <w:between w:val="nil"/>
              </w:pBdr>
              <w:jc w:val="center"/>
              <w:rPr>
                <w:rFonts w:ascii="Times New Roman" w:eastAsia="Times New Roman" w:hAnsi="Times New Roman" w:cs="Times New Roman"/>
                <w:b/>
                <w:bCs/>
                <w:sz w:val="24"/>
                <w:szCs w:val="24"/>
              </w:rPr>
            </w:pPr>
            <w:r w:rsidRPr="00AD6409">
              <w:rPr>
                <w:rFonts w:ascii="Times New Roman" w:eastAsia="Times New Roman" w:hAnsi="Times New Roman" w:cs="Times New Roman"/>
                <w:b/>
                <w:bCs/>
                <w:sz w:val="24"/>
                <w:szCs w:val="24"/>
              </w:rPr>
              <w:t>Điều, khoản, điểm, tên văn bản đề xuất xử lý</w:t>
            </w:r>
          </w:p>
        </w:tc>
        <w:tc>
          <w:tcPr>
            <w:tcW w:w="4394" w:type="dxa"/>
            <w:shd w:val="clear" w:color="auto" w:fill="FBE4D5" w:themeFill="accent2" w:themeFillTint="33"/>
            <w:vAlign w:val="center"/>
            <w:hideMark/>
          </w:tcPr>
          <w:p w14:paraId="77FA0BFA" w14:textId="77777777" w:rsidR="00BA5ECE" w:rsidRDefault="00BA5ECE" w:rsidP="007A1FE2">
            <w:pPr>
              <w:pBdr>
                <w:top w:val="nil"/>
                <w:left w:val="nil"/>
                <w:bottom w:val="nil"/>
                <w:right w:val="nil"/>
                <w:between w:val="nil"/>
              </w:pBdr>
              <w:jc w:val="center"/>
              <w:rPr>
                <w:rFonts w:ascii="Times New Roman" w:eastAsia="Times New Roman" w:hAnsi="Times New Roman" w:cs="Times New Roman"/>
                <w:b/>
                <w:bCs/>
                <w:sz w:val="24"/>
                <w:szCs w:val="24"/>
              </w:rPr>
            </w:pPr>
            <w:r w:rsidRPr="00AD6409">
              <w:rPr>
                <w:rFonts w:ascii="Times New Roman" w:eastAsia="Times New Roman" w:hAnsi="Times New Roman" w:cs="Times New Roman"/>
                <w:b/>
                <w:bCs/>
                <w:sz w:val="24"/>
                <w:szCs w:val="24"/>
              </w:rPr>
              <w:t>Nội dung quy định được phản ánh</w:t>
            </w:r>
          </w:p>
          <w:p w14:paraId="4EAA5DE5" w14:textId="77777777" w:rsidR="00BA5ECE" w:rsidRPr="00AD6409" w:rsidRDefault="00BA5ECE" w:rsidP="007A1FE2">
            <w:pPr>
              <w:pBdr>
                <w:top w:val="nil"/>
                <w:left w:val="nil"/>
                <w:bottom w:val="nil"/>
                <w:right w:val="nil"/>
                <w:between w:val="nil"/>
              </w:pBdr>
              <w:jc w:val="center"/>
              <w:rPr>
                <w:rFonts w:ascii="Times New Roman" w:eastAsia="Times New Roman" w:hAnsi="Times New Roman" w:cs="Times New Roman"/>
                <w:b/>
                <w:bCs/>
                <w:sz w:val="24"/>
                <w:szCs w:val="24"/>
              </w:rPr>
            </w:pPr>
            <w:r w:rsidRPr="00AD6409">
              <w:rPr>
                <w:rFonts w:ascii="Times New Roman" w:eastAsia="Times New Roman" w:hAnsi="Times New Roman" w:cs="Times New Roman"/>
                <w:b/>
                <w:bCs/>
                <w:sz w:val="24"/>
                <w:szCs w:val="24"/>
              </w:rPr>
              <w:t>mâu thuẫn, chồng chéo</w:t>
            </w:r>
          </w:p>
        </w:tc>
        <w:tc>
          <w:tcPr>
            <w:tcW w:w="1418" w:type="dxa"/>
            <w:shd w:val="clear" w:color="auto" w:fill="FBE4D5" w:themeFill="accent2" w:themeFillTint="33"/>
            <w:vAlign w:val="center"/>
            <w:hideMark/>
          </w:tcPr>
          <w:p w14:paraId="78E0FF91" w14:textId="77777777" w:rsidR="00BA5ECE" w:rsidRPr="00AD6409" w:rsidRDefault="00BA5ECE" w:rsidP="007A1FE2">
            <w:pPr>
              <w:pBdr>
                <w:top w:val="nil"/>
                <w:left w:val="nil"/>
                <w:bottom w:val="nil"/>
                <w:right w:val="nil"/>
                <w:between w:val="nil"/>
              </w:pBdr>
              <w:jc w:val="center"/>
              <w:rPr>
                <w:rFonts w:ascii="Times New Roman" w:eastAsia="Times New Roman" w:hAnsi="Times New Roman" w:cs="Times New Roman"/>
                <w:b/>
                <w:bCs/>
                <w:sz w:val="24"/>
                <w:szCs w:val="24"/>
              </w:rPr>
            </w:pPr>
            <w:r w:rsidRPr="00AD6409">
              <w:rPr>
                <w:rFonts w:ascii="Times New Roman" w:eastAsia="Times New Roman" w:hAnsi="Times New Roman" w:cs="Times New Roman"/>
                <w:b/>
                <w:bCs/>
                <w:sz w:val="24"/>
                <w:szCs w:val="24"/>
              </w:rPr>
              <w:t>Phương án xử lý được đề xuất</w:t>
            </w:r>
          </w:p>
        </w:tc>
        <w:tc>
          <w:tcPr>
            <w:tcW w:w="1167" w:type="dxa"/>
            <w:shd w:val="clear" w:color="auto" w:fill="FBE4D5" w:themeFill="accent2" w:themeFillTint="33"/>
            <w:vAlign w:val="center"/>
            <w:hideMark/>
          </w:tcPr>
          <w:p w14:paraId="6AB954A9" w14:textId="77777777" w:rsidR="00BA5ECE" w:rsidRPr="00AD6409" w:rsidRDefault="00BA5ECE" w:rsidP="007A1FE2">
            <w:pPr>
              <w:pBdr>
                <w:top w:val="nil"/>
                <w:left w:val="nil"/>
                <w:bottom w:val="nil"/>
                <w:right w:val="nil"/>
                <w:between w:val="nil"/>
              </w:pBdr>
              <w:jc w:val="center"/>
              <w:rPr>
                <w:rFonts w:ascii="Times New Roman" w:eastAsia="Times New Roman" w:hAnsi="Times New Roman" w:cs="Times New Roman"/>
                <w:b/>
                <w:bCs/>
                <w:sz w:val="24"/>
                <w:szCs w:val="24"/>
              </w:rPr>
            </w:pPr>
            <w:r w:rsidRPr="00AD6409">
              <w:rPr>
                <w:rFonts w:ascii="Times New Roman" w:eastAsia="Times New Roman" w:hAnsi="Times New Roman" w:cs="Times New Roman"/>
                <w:b/>
                <w:bCs/>
                <w:sz w:val="24"/>
                <w:szCs w:val="24"/>
              </w:rPr>
              <w:t>Cơ quan, tổ chức rà soát, phản ánh</w:t>
            </w:r>
          </w:p>
        </w:tc>
        <w:tc>
          <w:tcPr>
            <w:tcW w:w="2489" w:type="dxa"/>
            <w:shd w:val="clear" w:color="auto" w:fill="FBE4D5" w:themeFill="accent2" w:themeFillTint="33"/>
            <w:vAlign w:val="center"/>
            <w:hideMark/>
          </w:tcPr>
          <w:p w14:paraId="62F1C251" w14:textId="77777777" w:rsidR="00BA5ECE" w:rsidRPr="00AD6409" w:rsidRDefault="00BA5ECE" w:rsidP="007A1FE2">
            <w:pPr>
              <w:pBdr>
                <w:top w:val="nil"/>
                <w:left w:val="nil"/>
                <w:bottom w:val="nil"/>
                <w:right w:val="nil"/>
                <w:between w:val="nil"/>
              </w:pBdr>
              <w:jc w:val="center"/>
              <w:rPr>
                <w:rFonts w:ascii="Times New Roman" w:eastAsia="Times New Roman" w:hAnsi="Times New Roman" w:cs="Times New Roman"/>
                <w:b/>
                <w:bCs/>
                <w:sz w:val="24"/>
                <w:szCs w:val="24"/>
              </w:rPr>
            </w:pPr>
            <w:r w:rsidRPr="00AD6409">
              <w:rPr>
                <w:rFonts w:ascii="Times New Roman" w:eastAsia="Times New Roman" w:hAnsi="Times New Roman" w:cs="Times New Roman"/>
                <w:b/>
                <w:bCs/>
                <w:sz w:val="24"/>
                <w:szCs w:val="24"/>
              </w:rPr>
              <w:t>Ý kiến Bộ Tài chính</w:t>
            </w:r>
          </w:p>
          <w:p w14:paraId="6FB87EFB" w14:textId="77777777" w:rsidR="00BA5ECE" w:rsidRPr="00AD6409" w:rsidRDefault="00BA5ECE" w:rsidP="007A1FE2">
            <w:pPr>
              <w:pBdr>
                <w:top w:val="nil"/>
                <w:left w:val="nil"/>
                <w:bottom w:val="nil"/>
                <w:right w:val="nil"/>
                <w:between w:val="nil"/>
              </w:pBdr>
              <w:jc w:val="center"/>
              <w:rPr>
                <w:rFonts w:ascii="Times New Roman" w:eastAsia="Times New Roman" w:hAnsi="Times New Roman" w:cs="Times New Roman"/>
                <w:b/>
                <w:bCs/>
                <w:sz w:val="24"/>
                <w:szCs w:val="24"/>
              </w:rPr>
            </w:pPr>
            <w:r w:rsidRPr="00AD6409">
              <w:rPr>
                <w:rFonts w:ascii="Times New Roman" w:eastAsia="Times New Roman" w:hAnsi="Times New Roman" w:cs="Times New Roman"/>
                <w:b/>
                <w:bCs/>
                <w:sz w:val="24"/>
                <w:szCs w:val="24"/>
              </w:rPr>
              <w:t>về nội dung rà soát, phản ánh</w:t>
            </w:r>
          </w:p>
        </w:tc>
        <w:tc>
          <w:tcPr>
            <w:tcW w:w="3602" w:type="dxa"/>
            <w:shd w:val="clear" w:color="auto" w:fill="FBE4D5" w:themeFill="accent2" w:themeFillTint="33"/>
            <w:vAlign w:val="center"/>
            <w:hideMark/>
          </w:tcPr>
          <w:p w14:paraId="13EC500F" w14:textId="5880D2AA" w:rsidR="00BA5ECE" w:rsidRPr="003424D4" w:rsidRDefault="00BA5ECE" w:rsidP="007A1FE2">
            <w:pPr>
              <w:jc w:val="center"/>
              <w:rPr>
                <w:rFonts w:ascii="Times New Roman" w:hAnsi="Times New Roman" w:cs="Times New Roman"/>
                <w:sz w:val="24"/>
                <w:szCs w:val="24"/>
              </w:rPr>
            </w:pPr>
            <w:r>
              <w:rPr>
                <w:rFonts w:ascii="Times New Roman" w:hAnsi="Times New Roman" w:cs="Times New Roman"/>
                <w:b/>
                <w:bCs/>
                <w:sz w:val="25"/>
                <w:szCs w:val="25"/>
              </w:rPr>
              <w:t>Đề xuất chuyển</w:t>
            </w:r>
          </w:p>
          <w:p w14:paraId="6BC80013" w14:textId="77777777" w:rsidR="00BA5ECE" w:rsidRPr="00AD6409" w:rsidRDefault="00BA5ECE" w:rsidP="007A1FE2">
            <w:pPr>
              <w:pBdr>
                <w:top w:val="nil"/>
                <w:left w:val="nil"/>
                <w:bottom w:val="nil"/>
                <w:right w:val="nil"/>
                <w:between w:val="nil"/>
              </w:pBdr>
              <w:jc w:val="center"/>
              <w:rPr>
                <w:rFonts w:ascii="Times New Roman" w:eastAsia="Times New Roman" w:hAnsi="Times New Roman" w:cs="Times New Roman"/>
                <w:b/>
                <w:bCs/>
                <w:sz w:val="24"/>
                <w:szCs w:val="24"/>
              </w:rPr>
            </w:pPr>
          </w:p>
        </w:tc>
      </w:tr>
      <w:tr w:rsidR="00BA5ECE" w:rsidRPr="00AD6409" w14:paraId="059DD024" w14:textId="77777777" w:rsidTr="00BA5ECE">
        <w:tc>
          <w:tcPr>
            <w:tcW w:w="680" w:type="dxa"/>
          </w:tcPr>
          <w:p w14:paraId="3B618A99" w14:textId="77777777" w:rsidR="00BA5ECE" w:rsidRPr="00BA5ECE" w:rsidRDefault="00BA5ECE" w:rsidP="001C41C2">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cs="Times New Roman"/>
                <w:bCs/>
                <w:sz w:val="24"/>
                <w:szCs w:val="24"/>
              </w:rPr>
            </w:pPr>
          </w:p>
        </w:tc>
        <w:tc>
          <w:tcPr>
            <w:tcW w:w="1702" w:type="dxa"/>
          </w:tcPr>
          <w:p w14:paraId="280EF509" w14:textId="77777777" w:rsidR="00BA5ECE" w:rsidRPr="00BA5ECE" w:rsidRDefault="00BA5ECE" w:rsidP="007A1FE2">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t>Thông tư số 24/2015/TT-NHNN</w:t>
            </w:r>
          </w:p>
        </w:tc>
        <w:tc>
          <w:tcPr>
            <w:tcW w:w="4394" w:type="dxa"/>
          </w:tcPr>
          <w:p w14:paraId="60DB31DC" w14:textId="77777777" w:rsidR="00BA5ECE" w:rsidRPr="00BA5ECE" w:rsidRDefault="00BA5ECE" w:rsidP="007A1FE2">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t>Các TCTD trong nước không thể giải ngân vốn vay bằng ngoại tệ đối với các dự án không có hoạt động xuất khẩu là trọng yếu.Dự án Nâng cấp mở rộng NMLD Dung Quất sử dụng Nhà thầu nước ngoài/thanh toán bằng ngoại tệ nên cần được giải ngân vốn vay bằng ngoại tệ.</w:t>
            </w:r>
          </w:p>
        </w:tc>
        <w:tc>
          <w:tcPr>
            <w:tcW w:w="1418" w:type="dxa"/>
          </w:tcPr>
          <w:p w14:paraId="5414ABB9" w14:textId="77777777" w:rsidR="00BA5ECE" w:rsidRPr="00BA5ECE" w:rsidRDefault="00BA5ECE" w:rsidP="007A1FE2">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1167" w:type="dxa"/>
          </w:tcPr>
          <w:p w14:paraId="380CBA24" w14:textId="77777777" w:rsidR="00BA5ECE" w:rsidRPr="00BA5ECE" w:rsidRDefault="00BA5ECE" w:rsidP="007A1FE2">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t>Tập đoàn Công nghiệp - Năng lượng Quốc gia Việt Nam</w:t>
            </w:r>
          </w:p>
        </w:tc>
        <w:tc>
          <w:tcPr>
            <w:tcW w:w="2489" w:type="dxa"/>
          </w:tcPr>
          <w:p w14:paraId="5B4DBA10" w14:textId="77777777" w:rsidR="00BA5ECE" w:rsidRPr="00BA5ECE" w:rsidRDefault="00BA5ECE" w:rsidP="007A1FE2">
            <w:pPr>
              <w:jc w:val="both"/>
              <w:rPr>
                <w:rFonts w:ascii="Times New Roman" w:hAnsi="Times New Roman" w:cs="Times New Roman"/>
                <w:sz w:val="24"/>
                <w:szCs w:val="24"/>
              </w:rPr>
            </w:pPr>
            <w:r w:rsidRPr="00BA5ECE">
              <w:rPr>
                <w:rFonts w:ascii="Times New Roman" w:hAnsi="Times New Roman" w:cs="Times New Roman"/>
                <w:b/>
                <w:sz w:val="24"/>
                <w:szCs w:val="24"/>
              </w:rPr>
              <w:t>Không nhất trí vì:</w:t>
            </w:r>
          </w:p>
          <w:p w14:paraId="4FE7E07D" w14:textId="77777777" w:rsidR="00BA5ECE" w:rsidRPr="00BA5ECE" w:rsidRDefault="00BA5ECE" w:rsidP="007A1FE2">
            <w:pPr>
              <w:jc w:val="both"/>
              <w:rPr>
                <w:rFonts w:ascii="Times New Roman" w:eastAsia="Times New Roman" w:hAnsi="Times New Roman" w:cs="Times New Roman"/>
                <w:sz w:val="24"/>
                <w:szCs w:val="24"/>
              </w:rPr>
            </w:pPr>
            <w:r w:rsidRPr="00BA5ECE">
              <w:rPr>
                <w:rFonts w:ascii="Times New Roman" w:hAnsi="Times New Roman" w:cs="Times New Roman"/>
                <w:sz w:val="24"/>
                <w:szCs w:val="24"/>
              </w:rPr>
              <w:t>Nội dung thuộc trách nhiệm của NHNN</w:t>
            </w:r>
          </w:p>
          <w:p w14:paraId="0D9BEBBD" w14:textId="77777777" w:rsidR="00BA5ECE" w:rsidRPr="00BA5ECE" w:rsidRDefault="00BA5ECE" w:rsidP="007A1FE2">
            <w:pPr>
              <w:pBdr>
                <w:top w:val="nil"/>
                <w:left w:val="nil"/>
                <w:bottom w:val="nil"/>
                <w:right w:val="nil"/>
                <w:between w:val="nil"/>
              </w:pBdr>
              <w:jc w:val="both"/>
              <w:rPr>
                <w:rFonts w:ascii="Times New Roman" w:eastAsia="Times New Roman" w:hAnsi="Times New Roman" w:cs="Times New Roman"/>
                <w:sz w:val="24"/>
                <w:szCs w:val="24"/>
              </w:rPr>
            </w:pPr>
          </w:p>
        </w:tc>
        <w:tc>
          <w:tcPr>
            <w:tcW w:w="3602" w:type="dxa"/>
          </w:tcPr>
          <w:p w14:paraId="31AF5A59" w14:textId="066A09B8" w:rsidR="00BA5ECE" w:rsidRPr="00BA5ECE" w:rsidRDefault="00BA5ECE" w:rsidP="007A1FE2">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t xml:space="preserve">Đề nghị chuyển kiến nghị này cho </w:t>
            </w:r>
            <w:r w:rsidRPr="00BA5ECE">
              <w:rPr>
                <w:rFonts w:ascii="Times New Roman" w:eastAsia="Times New Roman" w:hAnsi="Times New Roman" w:cs="Times New Roman"/>
                <w:sz w:val="24"/>
                <w:szCs w:val="24"/>
                <w:shd w:val="clear" w:color="auto" w:fill="92D050"/>
              </w:rPr>
              <w:t>Ngân hàng Nhà nước</w:t>
            </w:r>
          </w:p>
          <w:p w14:paraId="3A6710C4" w14:textId="77777777" w:rsidR="00910B5F" w:rsidRPr="00BA5ECE" w:rsidRDefault="00910B5F" w:rsidP="00910B5F">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t>(Phụ lục V.3.1C)</w:t>
            </w:r>
          </w:p>
          <w:p w14:paraId="2F29D403" w14:textId="77777777" w:rsidR="00BA5ECE" w:rsidRPr="00BA5ECE" w:rsidRDefault="00BA5ECE" w:rsidP="007A1FE2">
            <w:pPr>
              <w:pBdr>
                <w:top w:val="nil"/>
                <w:left w:val="nil"/>
                <w:bottom w:val="nil"/>
                <w:right w:val="nil"/>
                <w:between w:val="nil"/>
              </w:pBdr>
              <w:jc w:val="both"/>
              <w:rPr>
                <w:rFonts w:ascii="Times New Roman" w:eastAsia="Times New Roman" w:hAnsi="Times New Roman" w:cs="Times New Roman"/>
                <w:sz w:val="24"/>
                <w:szCs w:val="24"/>
              </w:rPr>
            </w:pPr>
          </w:p>
          <w:p w14:paraId="72B73C19" w14:textId="77777777" w:rsidR="00BA5ECE" w:rsidRPr="00BA5ECE" w:rsidRDefault="00BA5ECE" w:rsidP="007A1FE2">
            <w:pPr>
              <w:pBdr>
                <w:top w:val="nil"/>
                <w:left w:val="nil"/>
                <w:bottom w:val="nil"/>
                <w:right w:val="nil"/>
                <w:between w:val="nil"/>
              </w:pBdr>
              <w:jc w:val="both"/>
              <w:rPr>
                <w:rFonts w:ascii="Times New Roman" w:eastAsia="Times New Roman" w:hAnsi="Times New Roman" w:cs="Times New Roman"/>
                <w:sz w:val="24"/>
                <w:szCs w:val="24"/>
              </w:rPr>
            </w:pPr>
          </w:p>
        </w:tc>
      </w:tr>
      <w:tr w:rsidR="00BA5ECE" w:rsidRPr="00AD6409" w14:paraId="6846D526" w14:textId="77777777" w:rsidTr="00BA5ECE">
        <w:tc>
          <w:tcPr>
            <w:tcW w:w="680" w:type="dxa"/>
          </w:tcPr>
          <w:p w14:paraId="1246A7F5" w14:textId="77777777" w:rsidR="00BA5ECE" w:rsidRPr="00BA5ECE" w:rsidRDefault="00BA5ECE" w:rsidP="001C41C2">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cs="Times New Roman"/>
                <w:bCs/>
                <w:sz w:val="24"/>
                <w:szCs w:val="24"/>
              </w:rPr>
            </w:pPr>
          </w:p>
        </w:tc>
        <w:tc>
          <w:tcPr>
            <w:tcW w:w="1702" w:type="dxa"/>
          </w:tcPr>
          <w:p w14:paraId="3BA6224B" w14:textId="77777777" w:rsidR="00BA5ECE" w:rsidRPr="00BA5ECE" w:rsidRDefault="00BA5ECE" w:rsidP="007A1FE2">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t xml:space="preserve">Khoản 2 Điều 79 Luật Thi đua, khen thưởng số 06/2022/QH15 </w:t>
            </w:r>
            <w:r w:rsidRPr="00BA5ECE">
              <w:rPr>
                <w:rFonts w:ascii="Times New Roman" w:eastAsia="Times New Roman" w:hAnsi="Times New Roman" w:cs="Times New Roman"/>
                <w:sz w:val="24"/>
                <w:szCs w:val="24"/>
              </w:rPr>
              <w:lastRenderedPageBreak/>
              <w:t>quy định thẩm quyền của Bộ trưởng, Thủ trưởng các Bộ…xét tặng Danh hiệu “Tập thể lao động xuất sắc”</w:t>
            </w:r>
          </w:p>
        </w:tc>
        <w:tc>
          <w:tcPr>
            <w:tcW w:w="4394" w:type="dxa"/>
          </w:tcPr>
          <w:p w14:paraId="6F7E6B3D" w14:textId="77777777" w:rsidR="00BA5ECE" w:rsidRPr="00BA5ECE" w:rsidRDefault="00BA5ECE" w:rsidP="007A1FE2">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lastRenderedPageBreak/>
              <w:t xml:space="preserve">Luật số 06/2022/QH15 quy định Danh hiệu “Tập thể lao động xuất sắc” thuộc thẩm quyền công nhận của cấp bộ: thực tế cho đến thời điểm hiện tại, Tập đoàn vẫn chưa nhận được QĐ công nhận danh hiệu </w:t>
            </w:r>
            <w:r w:rsidRPr="00BA5ECE">
              <w:rPr>
                <w:rFonts w:ascii="Times New Roman" w:eastAsia="Times New Roman" w:hAnsi="Times New Roman" w:cs="Times New Roman"/>
                <w:sz w:val="24"/>
                <w:szCs w:val="24"/>
              </w:rPr>
              <w:lastRenderedPageBreak/>
              <w:t>TTLĐXS của Bộ Tài chính mặc dù trình đúng thời gian theo quy định, làm ảnh hưởng đến việc trình khen thưởng các danh hiệu thi đua/hình thức khen thưởng khác. Tập đoàn phải mất nhiều thời gian để thực hiện cung cấp thông tin chứng minh thành tích của các tập thể, ngay cả đối với các tập thể nhỏ (không có kết quả/số liệu SXKD cụ thể) theo yêu cầu của Bộ. Do Bộ không giao kế hoạch, không quản lý trực tiếp các tập thể/đơn vị thuộc Tập đoàn nên phải thực hiện lấy ý kiến các cơ quan liên quan, dẫn đến kéo dài thời gian xét duyệt và khen thưởng không kịp thời.</w:t>
            </w:r>
          </w:p>
        </w:tc>
        <w:tc>
          <w:tcPr>
            <w:tcW w:w="1418" w:type="dxa"/>
          </w:tcPr>
          <w:p w14:paraId="5FE4F4C0" w14:textId="77777777" w:rsidR="00BA5ECE" w:rsidRPr="00BA5ECE" w:rsidRDefault="00BA5ECE" w:rsidP="007A1FE2">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lastRenderedPageBreak/>
              <w:t xml:space="preserve">C. Sửa đổi, bổ sung, thay thế, ban hành mới </w:t>
            </w:r>
            <w:r w:rsidRPr="00BA5ECE">
              <w:rPr>
                <w:rFonts w:ascii="Times New Roman" w:eastAsia="Times New Roman" w:hAnsi="Times New Roman" w:cs="Times New Roman"/>
                <w:sz w:val="24"/>
                <w:szCs w:val="24"/>
              </w:rPr>
              <w:lastRenderedPageBreak/>
              <w:t>VBQPPL (theo trình tự, thủ tục rút gọn ban hành VBQPPL của Luật Ban hành VBQPPL)</w:t>
            </w:r>
          </w:p>
        </w:tc>
        <w:tc>
          <w:tcPr>
            <w:tcW w:w="1167" w:type="dxa"/>
          </w:tcPr>
          <w:p w14:paraId="6D8E51AC" w14:textId="77777777" w:rsidR="00BA5ECE" w:rsidRPr="00BA5ECE" w:rsidRDefault="00BA5ECE" w:rsidP="007A1FE2">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lastRenderedPageBreak/>
              <w:t xml:space="preserve">Tập đoàn Công nghiệp - Năng lượng </w:t>
            </w:r>
            <w:r w:rsidRPr="00BA5ECE">
              <w:rPr>
                <w:rFonts w:ascii="Times New Roman" w:eastAsia="Times New Roman" w:hAnsi="Times New Roman" w:cs="Times New Roman"/>
                <w:sz w:val="24"/>
                <w:szCs w:val="24"/>
              </w:rPr>
              <w:lastRenderedPageBreak/>
              <w:t>Quốc gia Việt Nam</w:t>
            </w:r>
          </w:p>
        </w:tc>
        <w:tc>
          <w:tcPr>
            <w:tcW w:w="2489" w:type="dxa"/>
          </w:tcPr>
          <w:p w14:paraId="07E03138" w14:textId="77777777" w:rsidR="00BA5ECE" w:rsidRPr="00BA5ECE" w:rsidRDefault="00BA5ECE" w:rsidP="007A1FE2">
            <w:pPr>
              <w:jc w:val="both"/>
              <w:rPr>
                <w:rFonts w:ascii="Times New Roman" w:hAnsi="Times New Roman" w:cs="Times New Roman"/>
                <w:b/>
                <w:sz w:val="24"/>
                <w:szCs w:val="24"/>
              </w:rPr>
            </w:pPr>
            <w:r w:rsidRPr="00BA5ECE">
              <w:rPr>
                <w:rFonts w:ascii="Times New Roman" w:hAnsi="Times New Roman" w:cs="Times New Roman"/>
                <w:b/>
                <w:sz w:val="24"/>
                <w:szCs w:val="24"/>
              </w:rPr>
              <w:lastRenderedPageBreak/>
              <w:t>Không nhất trí vì:</w:t>
            </w:r>
          </w:p>
          <w:p w14:paraId="3ECCDD07" w14:textId="77777777" w:rsidR="00BA5ECE" w:rsidRPr="00BA5ECE" w:rsidRDefault="00BA5ECE" w:rsidP="007A1FE2">
            <w:pPr>
              <w:jc w:val="both"/>
              <w:rPr>
                <w:rFonts w:ascii="Times New Roman" w:eastAsia="Times New Roman" w:hAnsi="Times New Roman" w:cs="Times New Roman"/>
                <w:sz w:val="24"/>
                <w:szCs w:val="24"/>
              </w:rPr>
            </w:pPr>
            <w:r w:rsidRPr="00BA5ECE">
              <w:rPr>
                <w:rFonts w:ascii="Times New Roman" w:hAnsi="Times New Roman" w:cs="Times New Roman"/>
                <w:sz w:val="24"/>
                <w:szCs w:val="24"/>
              </w:rPr>
              <w:t>Nội dung thuộc trách nhiệm của Bộ Nội vụ</w:t>
            </w:r>
          </w:p>
          <w:p w14:paraId="54482B69" w14:textId="77777777" w:rsidR="00BA5ECE" w:rsidRPr="00BA5ECE" w:rsidRDefault="00BA5ECE" w:rsidP="007A1FE2">
            <w:pPr>
              <w:pBdr>
                <w:top w:val="nil"/>
                <w:left w:val="nil"/>
                <w:bottom w:val="nil"/>
                <w:right w:val="nil"/>
                <w:between w:val="nil"/>
              </w:pBdr>
              <w:jc w:val="both"/>
              <w:rPr>
                <w:rFonts w:ascii="Times New Roman" w:eastAsia="Times New Roman" w:hAnsi="Times New Roman" w:cs="Times New Roman"/>
                <w:sz w:val="24"/>
                <w:szCs w:val="24"/>
              </w:rPr>
            </w:pPr>
          </w:p>
        </w:tc>
        <w:tc>
          <w:tcPr>
            <w:tcW w:w="3602" w:type="dxa"/>
          </w:tcPr>
          <w:p w14:paraId="6FB63B20" w14:textId="2518D28D" w:rsidR="00BA5ECE" w:rsidRPr="00BA5ECE" w:rsidRDefault="00BA5ECE" w:rsidP="007A1FE2">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lastRenderedPageBreak/>
              <w:t xml:space="preserve">Đề nghị chuyển kiến nghị này cho </w:t>
            </w:r>
            <w:r w:rsidRPr="00BA5ECE">
              <w:rPr>
                <w:rFonts w:ascii="Times New Roman" w:eastAsia="Times New Roman" w:hAnsi="Times New Roman" w:cs="Times New Roman"/>
                <w:sz w:val="24"/>
                <w:szCs w:val="24"/>
                <w:shd w:val="clear" w:color="auto" w:fill="92D050"/>
              </w:rPr>
              <w:t>Bộ Nội vụ</w:t>
            </w:r>
          </w:p>
          <w:p w14:paraId="37160EAE" w14:textId="77777777" w:rsidR="00BA5ECE" w:rsidRPr="00BA5ECE" w:rsidRDefault="00BA5ECE" w:rsidP="00BA5ECE">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t>(Phụ lục V.3.1C)</w:t>
            </w:r>
          </w:p>
          <w:p w14:paraId="70BEA819" w14:textId="77777777" w:rsidR="00BA5ECE" w:rsidRPr="00BA5ECE" w:rsidRDefault="00BA5ECE" w:rsidP="007A1FE2">
            <w:pPr>
              <w:pBdr>
                <w:top w:val="nil"/>
                <w:left w:val="nil"/>
                <w:bottom w:val="nil"/>
                <w:right w:val="nil"/>
                <w:between w:val="nil"/>
              </w:pBdr>
              <w:jc w:val="both"/>
              <w:rPr>
                <w:rFonts w:ascii="Times New Roman" w:eastAsia="Times New Roman" w:hAnsi="Times New Roman" w:cs="Times New Roman"/>
                <w:sz w:val="24"/>
                <w:szCs w:val="24"/>
              </w:rPr>
            </w:pPr>
          </w:p>
          <w:p w14:paraId="3D072E9D" w14:textId="77777777" w:rsidR="00BA5ECE" w:rsidRPr="00BA5ECE" w:rsidRDefault="00BA5ECE" w:rsidP="007A1FE2">
            <w:pPr>
              <w:pBdr>
                <w:top w:val="nil"/>
                <w:left w:val="nil"/>
                <w:bottom w:val="nil"/>
                <w:right w:val="nil"/>
                <w:between w:val="nil"/>
              </w:pBdr>
              <w:jc w:val="both"/>
              <w:rPr>
                <w:rFonts w:ascii="Times New Roman" w:eastAsia="Times New Roman" w:hAnsi="Times New Roman" w:cs="Times New Roman"/>
                <w:sz w:val="24"/>
                <w:szCs w:val="24"/>
              </w:rPr>
            </w:pPr>
          </w:p>
        </w:tc>
      </w:tr>
      <w:tr w:rsidR="00BA5ECE" w:rsidRPr="00AD6409" w14:paraId="4B079623" w14:textId="77777777" w:rsidTr="00BA5ECE">
        <w:tc>
          <w:tcPr>
            <w:tcW w:w="680" w:type="dxa"/>
          </w:tcPr>
          <w:p w14:paraId="2F156E85" w14:textId="77777777" w:rsidR="00BA5ECE" w:rsidRPr="00BA5ECE" w:rsidRDefault="00BA5ECE" w:rsidP="00BA5ECE">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bCs/>
                <w:sz w:val="24"/>
                <w:szCs w:val="24"/>
              </w:rPr>
            </w:pPr>
          </w:p>
        </w:tc>
        <w:tc>
          <w:tcPr>
            <w:tcW w:w="1702" w:type="dxa"/>
          </w:tcPr>
          <w:p w14:paraId="643DBC35" w14:textId="5A9490B1"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Điều 64 Luật Dầu khí</w:t>
            </w:r>
          </w:p>
        </w:tc>
        <w:tc>
          <w:tcPr>
            <w:tcW w:w="4394" w:type="dxa"/>
          </w:tcPr>
          <w:p w14:paraId="2F6A1991" w14:textId="107FC08D"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Vướng mắc chủ yếu phát sinh từ các hợp đồng ký kết trước thời điểm Luật DK 2022 có hiệu lực. Tuy nhiên, quy định không có quy định cụ thể cho phép hồi tố. Chính phủ/Bộ Tài chính chưa có hướng dẫn chi tiết thực hiện nên doanh nghiệp chưa có cơ sở để thực hiện.</w:t>
            </w:r>
          </w:p>
        </w:tc>
        <w:tc>
          <w:tcPr>
            <w:tcW w:w="1418" w:type="dxa"/>
          </w:tcPr>
          <w:p w14:paraId="1463A120" w14:textId="100AAA6E"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B. Hướng dẫn áp dụng VBQPPL theo quy định tại Điều 61 Luật Ban hành VBQPPL năm 2025</w:t>
            </w:r>
          </w:p>
        </w:tc>
        <w:tc>
          <w:tcPr>
            <w:tcW w:w="1167" w:type="dxa"/>
          </w:tcPr>
          <w:p w14:paraId="4D290D1C" w14:textId="04390333"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Tập đoàn Công nghiệp - Năng lượng Quốc gia Việt Nam</w:t>
            </w:r>
          </w:p>
        </w:tc>
        <w:tc>
          <w:tcPr>
            <w:tcW w:w="2489" w:type="dxa"/>
          </w:tcPr>
          <w:p w14:paraId="1A3C68B6" w14:textId="77777777" w:rsidR="00BA5ECE" w:rsidRPr="00BA5ECE" w:rsidRDefault="00BA5ECE" w:rsidP="00BA5ECE">
            <w:pPr>
              <w:jc w:val="both"/>
              <w:rPr>
                <w:rFonts w:ascii="Times New Roman" w:hAnsi="Times New Roman"/>
                <w:sz w:val="24"/>
                <w:szCs w:val="24"/>
              </w:rPr>
            </w:pPr>
            <w:r w:rsidRPr="00BA5ECE">
              <w:rPr>
                <w:rFonts w:ascii="Times New Roman" w:hAnsi="Times New Roman"/>
                <w:sz w:val="24"/>
                <w:szCs w:val="24"/>
              </w:rPr>
              <w:t xml:space="preserve">Không nhất trí vì: </w:t>
            </w:r>
            <w:r w:rsidRPr="00BA5ECE">
              <w:rPr>
                <w:rFonts w:ascii="Times New Roman" w:hAnsi="Times New Roman"/>
                <w:sz w:val="24"/>
                <w:szCs w:val="24"/>
              </w:rPr>
              <w:br/>
              <w:t>Nội dung kiến nghị, phản ánh liên quan đến Luật Dầu khí thuộc lĩnh vực quản lý nhà nước của Bộ Tài chính. Đề nghị tổng hợp ý kiến của Bộ Công thương về vấn đề này.</w:t>
            </w:r>
          </w:p>
          <w:p w14:paraId="3AE8C5C3" w14:textId="77777777" w:rsidR="00BA5ECE" w:rsidRPr="00BA5ECE" w:rsidRDefault="00BA5ECE" w:rsidP="00BA5ECE">
            <w:pPr>
              <w:jc w:val="both"/>
              <w:rPr>
                <w:rFonts w:ascii="Times New Roman" w:hAnsi="Times New Roman"/>
                <w:b/>
                <w:sz w:val="24"/>
                <w:szCs w:val="24"/>
              </w:rPr>
            </w:pPr>
          </w:p>
        </w:tc>
        <w:tc>
          <w:tcPr>
            <w:tcW w:w="3602" w:type="dxa"/>
          </w:tcPr>
          <w:p w14:paraId="21F2D827" w14:textId="6836C29B" w:rsidR="00910B5F" w:rsidRDefault="00910B5F" w:rsidP="00BA5ECE">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t>Đề nghị chuyển kiến nghị này cho</w:t>
            </w:r>
            <w:r>
              <w:rPr>
                <w:rFonts w:ascii="Times New Roman" w:eastAsia="Times New Roman" w:hAnsi="Times New Roman" w:cs="Times New Roman"/>
                <w:sz w:val="24"/>
                <w:szCs w:val="24"/>
              </w:rPr>
              <w:t xml:space="preserve"> </w:t>
            </w:r>
            <w:r w:rsidRPr="00910B5F">
              <w:rPr>
                <w:rFonts w:ascii="Times New Roman" w:hAnsi="Times New Roman"/>
                <w:sz w:val="24"/>
                <w:szCs w:val="24"/>
                <w:shd w:val="clear" w:color="auto" w:fill="92D050"/>
              </w:rPr>
              <w:t>Bộ Công thương</w:t>
            </w:r>
          </w:p>
          <w:p w14:paraId="1A89D5E7" w14:textId="007BA197" w:rsidR="00BA5ECE" w:rsidRPr="00BA5ECE" w:rsidRDefault="00BA5ECE" w:rsidP="00BA5ECE">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t>(Phụ lục V.</w:t>
            </w:r>
            <w:r w:rsidRPr="00BA5ECE">
              <w:rPr>
                <w:rFonts w:ascii="Times New Roman" w:eastAsia="Times New Roman" w:hAnsi="Times New Roman"/>
                <w:sz w:val="24"/>
                <w:szCs w:val="24"/>
              </w:rPr>
              <w:t>3.2</w:t>
            </w:r>
            <w:r w:rsidRPr="00BA5ECE">
              <w:rPr>
                <w:rFonts w:ascii="Times New Roman" w:eastAsia="Times New Roman" w:hAnsi="Times New Roman" w:cs="Times New Roman"/>
                <w:sz w:val="24"/>
                <w:szCs w:val="24"/>
              </w:rPr>
              <w:t>C)</w:t>
            </w:r>
          </w:p>
          <w:p w14:paraId="0EF79479" w14:textId="77777777"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p>
        </w:tc>
      </w:tr>
      <w:tr w:rsidR="00BA5ECE" w:rsidRPr="00AD6409" w14:paraId="2456E4C8" w14:textId="77777777" w:rsidTr="00BA5ECE">
        <w:tc>
          <w:tcPr>
            <w:tcW w:w="680" w:type="dxa"/>
          </w:tcPr>
          <w:p w14:paraId="2A9AB279" w14:textId="77777777" w:rsidR="00BA5ECE" w:rsidRPr="00BA5ECE" w:rsidRDefault="00BA5ECE" w:rsidP="00BA5ECE">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bCs/>
                <w:sz w:val="24"/>
                <w:szCs w:val="24"/>
              </w:rPr>
            </w:pPr>
          </w:p>
        </w:tc>
        <w:tc>
          <w:tcPr>
            <w:tcW w:w="1702" w:type="dxa"/>
          </w:tcPr>
          <w:p w14:paraId="0BBD9BE9" w14:textId="34DFB2D8"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Điều 66.1 Luật Dầu khí</w:t>
            </w:r>
          </w:p>
        </w:tc>
        <w:tc>
          <w:tcPr>
            <w:tcW w:w="4394" w:type="dxa"/>
          </w:tcPr>
          <w:p w14:paraId="0412E5DB" w14:textId="04DCDD97"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Điều 66.1 Luật Dầu khí quy định trách nhiệm của Uỷ ban Quản lý vốn nhà nước tại doanh nghiệp: “Tham gia ý kiến về việc sử dụng vốn của Tập đoàn Dầu khí Việt Nam khi thực hiện quyền tham gia vào hợp đồng dầu khí, quyền ưu tiên mua trước quyền lợi tham gia trong hợp đồng dầu khí, thực hiện hoạt động dầu khí theo các giai đoạn của hợp đồng dầu khí, dự án dầu khí, gửi Bộ Công Thương tổng hợp trong quá trình thực hiện thẩm định các nội dung theo quy định của Luật này.” Tuy nhiên, Luật Dầu khí và Nghị định 45 không quy định rõ vai trò của UBQLVNN đối với việc xem xét, phê duyệt các nội dung thuộc thẩm quyền của PVN.</w:t>
            </w:r>
          </w:p>
        </w:tc>
        <w:tc>
          <w:tcPr>
            <w:tcW w:w="1418" w:type="dxa"/>
          </w:tcPr>
          <w:p w14:paraId="6408BC7A" w14:textId="282DAA85"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C. Sửa đổi, bổ sung, thay thế, ban hành mới VBQPPL (theo trình tự, thủ tục rút gọn ban hành VBQPPL của Luật Ban hành VBQPPL)</w:t>
            </w:r>
          </w:p>
        </w:tc>
        <w:tc>
          <w:tcPr>
            <w:tcW w:w="1167" w:type="dxa"/>
          </w:tcPr>
          <w:p w14:paraId="3E337DD2" w14:textId="7AF380C9"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Tập đoàn Công nghiệp - Năng lượng Quốc gia Việt Nam</w:t>
            </w:r>
          </w:p>
        </w:tc>
        <w:tc>
          <w:tcPr>
            <w:tcW w:w="2489" w:type="dxa"/>
          </w:tcPr>
          <w:p w14:paraId="6AA0A25E" w14:textId="77777777" w:rsidR="00BA5ECE" w:rsidRPr="00BA5ECE" w:rsidRDefault="00BA5ECE" w:rsidP="00BA5ECE">
            <w:pPr>
              <w:jc w:val="both"/>
              <w:rPr>
                <w:rFonts w:ascii="Times New Roman" w:hAnsi="Times New Roman"/>
                <w:sz w:val="24"/>
                <w:szCs w:val="24"/>
              </w:rPr>
            </w:pPr>
            <w:r w:rsidRPr="00BA5ECE">
              <w:rPr>
                <w:rFonts w:ascii="Times New Roman" w:hAnsi="Times New Roman"/>
                <w:sz w:val="24"/>
                <w:szCs w:val="24"/>
              </w:rPr>
              <w:t xml:space="preserve">Không nhất trí vì: </w:t>
            </w:r>
            <w:r w:rsidRPr="00BA5ECE">
              <w:rPr>
                <w:rFonts w:ascii="Times New Roman" w:hAnsi="Times New Roman"/>
                <w:sz w:val="24"/>
                <w:szCs w:val="24"/>
              </w:rPr>
              <w:br/>
              <w:t>Nội dung kiến nghị, phản ánh liên quan đến Luật Dầu khí thuộc lĩnh vực quản lý nhà nước của Bộ Tài chính. Đề nghị tổng hợp ý kiến của Bộ Công thương về vấn đề này.</w:t>
            </w:r>
          </w:p>
          <w:p w14:paraId="586EB189" w14:textId="77777777" w:rsidR="00BA5ECE" w:rsidRPr="00BA5ECE" w:rsidRDefault="00BA5ECE" w:rsidP="00BA5ECE">
            <w:pPr>
              <w:jc w:val="both"/>
              <w:rPr>
                <w:rFonts w:ascii="Times New Roman" w:hAnsi="Times New Roman"/>
                <w:b/>
                <w:sz w:val="24"/>
                <w:szCs w:val="24"/>
              </w:rPr>
            </w:pPr>
          </w:p>
        </w:tc>
        <w:tc>
          <w:tcPr>
            <w:tcW w:w="3602" w:type="dxa"/>
          </w:tcPr>
          <w:p w14:paraId="378C5C38" w14:textId="77777777" w:rsidR="00910B5F" w:rsidRDefault="00910B5F" w:rsidP="00910B5F">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t>Đề nghị chuyển kiến nghị này cho</w:t>
            </w:r>
            <w:r>
              <w:rPr>
                <w:rFonts w:ascii="Times New Roman" w:eastAsia="Times New Roman" w:hAnsi="Times New Roman" w:cs="Times New Roman"/>
                <w:sz w:val="24"/>
                <w:szCs w:val="24"/>
              </w:rPr>
              <w:t xml:space="preserve"> </w:t>
            </w:r>
            <w:r w:rsidRPr="00910B5F">
              <w:rPr>
                <w:rFonts w:ascii="Times New Roman" w:hAnsi="Times New Roman"/>
                <w:sz w:val="24"/>
                <w:szCs w:val="24"/>
                <w:shd w:val="clear" w:color="auto" w:fill="92D050"/>
              </w:rPr>
              <w:t>Bộ Công thương</w:t>
            </w:r>
          </w:p>
          <w:p w14:paraId="2C332455" w14:textId="77777777" w:rsidR="00910B5F" w:rsidRDefault="00910B5F" w:rsidP="00BA5ECE">
            <w:pPr>
              <w:pBdr>
                <w:top w:val="nil"/>
                <w:left w:val="nil"/>
                <w:bottom w:val="nil"/>
                <w:right w:val="nil"/>
                <w:between w:val="nil"/>
              </w:pBdr>
              <w:jc w:val="both"/>
              <w:rPr>
                <w:rFonts w:ascii="Times New Roman" w:eastAsia="Times New Roman" w:hAnsi="Times New Roman" w:cs="Times New Roman"/>
                <w:sz w:val="24"/>
                <w:szCs w:val="24"/>
              </w:rPr>
            </w:pPr>
          </w:p>
          <w:p w14:paraId="299DC337" w14:textId="24BAC563"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cs="Times New Roman"/>
                <w:sz w:val="24"/>
                <w:szCs w:val="24"/>
              </w:rPr>
              <w:t>(Phụ lục V.</w:t>
            </w:r>
            <w:r w:rsidRPr="00BA5ECE">
              <w:rPr>
                <w:rFonts w:ascii="Times New Roman" w:eastAsia="Times New Roman" w:hAnsi="Times New Roman"/>
                <w:sz w:val="24"/>
                <w:szCs w:val="24"/>
              </w:rPr>
              <w:t>3.2</w:t>
            </w:r>
            <w:r w:rsidRPr="00BA5ECE">
              <w:rPr>
                <w:rFonts w:ascii="Times New Roman" w:eastAsia="Times New Roman" w:hAnsi="Times New Roman" w:cs="Times New Roman"/>
                <w:sz w:val="24"/>
                <w:szCs w:val="24"/>
              </w:rPr>
              <w:t>C)</w:t>
            </w:r>
          </w:p>
        </w:tc>
      </w:tr>
      <w:tr w:rsidR="00BA5ECE" w:rsidRPr="00AD6409" w14:paraId="40078DA7" w14:textId="77777777" w:rsidTr="00BA5ECE">
        <w:tc>
          <w:tcPr>
            <w:tcW w:w="680" w:type="dxa"/>
          </w:tcPr>
          <w:p w14:paraId="4952458C" w14:textId="77777777" w:rsidR="00BA5ECE" w:rsidRPr="00BA5ECE" w:rsidRDefault="00BA5ECE" w:rsidP="00BA5ECE">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bCs/>
                <w:sz w:val="24"/>
                <w:szCs w:val="24"/>
              </w:rPr>
            </w:pPr>
          </w:p>
        </w:tc>
        <w:tc>
          <w:tcPr>
            <w:tcW w:w="1702" w:type="dxa"/>
          </w:tcPr>
          <w:p w14:paraId="7442D6B6" w14:textId="2395E4E9"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Điều 12 (Cung cấp thông tin) và Điều 13 (Bảo mật thông tin) Luật các Tổ chức tín dụng 2024</w:t>
            </w:r>
          </w:p>
        </w:tc>
        <w:tc>
          <w:tcPr>
            <w:tcW w:w="4394" w:type="dxa"/>
          </w:tcPr>
          <w:p w14:paraId="4333EF91" w14:textId="487B721F"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Hoạt động dầu khí ngoài khơi thường xuyên phát sinh nhu cầu thanh toán quốc tế, mở tài khoản ở nước ngoài phục vụ dự án, cần có quy định phù hợp với đặc thù ngành.Do đó cần bổ sung quy định riêng về việc mở tài khoản và thực hiện giao dịch thanh toán quốc tế đối với doanh nghiệp dầu khí hoạt động ngoài khơi.</w:t>
            </w:r>
          </w:p>
        </w:tc>
        <w:tc>
          <w:tcPr>
            <w:tcW w:w="1418" w:type="dxa"/>
          </w:tcPr>
          <w:p w14:paraId="3A7A536F" w14:textId="42D5E0EF"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B. Hướng dẫn áp dụng VBQPPL theo quy định tại Điều 61 Luật Ban hành VBQPPL năm 2025</w:t>
            </w:r>
          </w:p>
        </w:tc>
        <w:tc>
          <w:tcPr>
            <w:tcW w:w="1167" w:type="dxa"/>
          </w:tcPr>
          <w:p w14:paraId="01DFA74A" w14:textId="22230A37"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Tập đoàn Công nghiệp - Năng lượng Quốc gia Việt Nam</w:t>
            </w:r>
          </w:p>
        </w:tc>
        <w:tc>
          <w:tcPr>
            <w:tcW w:w="2489" w:type="dxa"/>
          </w:tcPr>
          <w:p w14:paraId="354BAE35" w14:textId="77777777" w:rsidR="00BA5ECE" w:rsidRPr="00BA5ECE" w:rsidRDefault="00BA5ECE" w:rsidP="00BA5ECE">
            <w:pPr>
              <w:jc w:val="both"/>
              <w:rPr>
                <w:rFonts w:ascii="Times New Roman" w:hAnsi="Times New Roman"/>
                <w:sz w:val="24"/>
                <w:szCs w:val="24"/>
              </w:rPr>
            </w:pPr>
            <w:r w:rsidRPr="00BA5ECE">
              <w:rPr>
                <w:rFonts w:ascii="Times New Roman" w:hAnsi="Times New Roman"/>
                <w:sz w:val="24"/>
                <w:szCs w:val="24"/>
              </w:rPr>
              <w:t xml:space="preserve">Không nhất trí vì: </w:t>
            </w:r>
            <w:r w:rsidRPr="00BA5ECE">
              <w:rPr>
                <w:rFonts w:ascii="Times New Roman" w:hAnsi="Times New Roman"/>
                <w:sz w:val="24"/>
                <w:szCs w:val="24"/>
              </w:rPr>
              <w:br/>
              <w:t>Nội dung đề xuất thuộc phạm vi, lĩnh vực quản lý của Ngân hàng Nhà nước Việt Nam.</w:t>
            </w:r>
          </w:p>
          <w:p w14:paraId="3366F302" w14:textId="77777777" w:rsidR="00BA5ECE" w:rsidRPr="00BA5ECE" w:rsidRDefault="00BA5ECE" w:rsidP="00BA5ECE">
            <w:pPr>
              <w:jc w:val="both"/>
              <w:rPr>
                <w:rFonts w:ascii="Times New Roman" w:hAnsi="Times New Roman"/>
                <w:sz w:val="24"/>
                <w:szCs w:val="24"/>
              </w:rPr>
            </w:pPr>
          </w:p>
          <w:p w14:paraId="7C216CD0" w14:textId="77777777" w:rsidR="00BA5ECE" w:rsidRPr="00BA5ECE" w:rsidRDefault="00BA5ECE" w:rsidP="00BA5ECE">
            <w:pPr>
              <w:jc w:val="both"/>
              <w:rPr>
                <w:rFonts w:ascii="Times New Roman" w:hAnsi="Times New Roman"/>
                <w:b/>
                <w:sz w:val="24"/>
                <w:szCs w:val="24"/>
              </w:rPr>
            </w:pPr>
          </w:p>
        </w:tc>
        <w:tc>
          <w:tcPr>
            <w:tcW w:w="3602" w:type="dxa"/>
          </w:tcPr>
          <w:p w14:paraId="23B1860A" w14:textId="19D46E0C" w:rsidR="00910B5F" w:rsidRDefault="00910B5F" w:rsidP="00BA5ECE">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t>Đề nghị chuyển kiến nghị này cho</w:t>
            </w:r>
            <w:r>
              <w:rPr>
                <w:rFonts w:ascii="Times New Roman" w:eastAsia="Times New Roman" w:hAnsi="Times New Roman" w:cs="Times New Roman"/>
                <w:sz w:val="24"/>
                <w:szCs w:val="24"/>
              </w:rPr>
              <w:t xml:space="preserve"> </w:t>
            </w:r>
            <w:r w:rsidRPr="009A5E54">
              <w:rPr>
                <w:rFonts w:ascii="Times New Roman" w:hAnsi="Times New Roman"/>
                <w:sz w:val="24"/>
                <w:szCs w:val="24"/>
                <w:shd w:val="clear" w:color="auto" w:fill="92D050"/>
              </w:rPr>
              <w:t>Ngân hàng Nhà nước Việt Nam.</w:t>
            </w:r>
          </w:p>
          <w:p w14:paraId="29586AD7" w14:textId="06F297AD"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cs="Times New Roman"/>
                <w:sz w:val="24"/>
                <w:szCs w:val="24"/>
              </w:rPr>
              <w:t>(Phụ lục V.</w:t>
            </w:r>
            <w:r w:rsidRPr="00BA5ECE">
              <w:rPr>
                <w:rFonts w:ascii="Times New Roman" w:eastAsia="Times New Roman" w:hAnsi="Times New Roman"/>
                <w:sz w:val="24"/>
                <w:szCs w:val="24"/>
              </w:rPr>
              <w:t>3.2</w:t>
            </w:r>
            <w:r w:rsidRPr="00BA5ECE">
              <w:rPr>
                <w:rFonts w:ascii="Times New Roman" w:eastAsia="Times New Roman" w:hAnsi="Times New Roman" w:cs="Times New Roman"/>
                <w:sz w:val="24"/>
                <w:szCs w:val="24"/>
              </w:rPr>
              <w:t>C)</w:t>
            </w:r>
          </w:p>
        </w:tc>
      </w:tr>
      <w:tr w:rsidR="00BA5ECE" w:rsidRPr="00AD6409" w14:paraId="249469DE" w14:textId="77777777" w:rsidTr="00BA5ECE">
        <w:tc>
          <w:tcPr>
            <w:tcW w:w="680" w:type="dxa"/>
          </w:tcPr>
          <w:p w14:paraId="5A48B01F" w14:textId="77777777" w:rsidR="00BA5ECE" w:rsidRPr="00BA5ECE" w:rsidRDefault="00BA5ECE" w:rsidP="00BA5ECE">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bCs/>
                <w:sz w:val="24"/>
                <w:szCs w:val="24"/>
              </w:rPr>
            </w:pPr>
          </w:p>
        </w:tc>
        <w:tc>
          <w:tcPr>
            <w:tcW w:w="1702" w:type="dxa"/>
          </w:tcPr>
          <w:p w14:paraId="31998282" w14:textId="0AB55D47"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Nghị định 159/2020/NĐ-CP ngày 31/12/2020 về quản lý người giữ chức danh, chức vụ và người đại diện phần vốn nhà nước tại doanh nghiệp (Điều 2)</w:t>
            </w:r>
          </w:p>
        </w:tc>
        <w:tc>
          <w:tcPr>
            <w:tcW w:w="4394" w:type="dxa"/>
          </w:tcPr>
          <w:p w14:paraId="6930889F" w14:textId="6AC81AF2"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Điều 2. Đối tượng áp dụng không quy định rõ đối tượng Doanh nghiệp thuộc sở hữu của Doanh nghiệp do Nhà nước sở hữu 100% vốn điều lệ</w:t>
            </w:r>
          </w:p>
        </w:tc>
        <w:tc>
          <w:tcPr>
            <w:tcW w:w="1418" w:type="dxa"/>
          </w:tcPr>
          <w:p w14:paraId="05F61BF9" w14:textId="19BEB1EC"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C. Sửa đổi, bổ sung, thay thế, ban hành mới VBQPPL (theo trình tự, thủ tục rút gọn ban hành VBQPPL của Luật Ban hành VBQPPL)</w:t>
            </w:r>
          </w:p>
        </w:tc>
        <w:tc>
          <w:tcPr>
            <w:tcW w:w="1167" w:type="dxa"/>
          </w:tcPr>
          <w:p w14:paraId="4D9BDBA0" w14:textId="43BC75E3"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Tập đoàn Công nghiệp - Năng lượng Quốc gia Việt Nam</w:t>
            </w:r>
          </w:p>
        </w:tc>
        <w:tc>
          <w:tcPr>
            <w:tcW w:w="2489" w:type="dxa"/>
          </w:tcPr>
          <w:p w14:paraId="6F455D7E" w14:textId="3003666C" w:rsidR="00BA5ECE" w:rsidRPr="00BA5ECE" w:rsidRDefault="00BA5ECE" w:rsidP="00BA5ECE">
            <w:pPr>
              <w:jc w:val="both"/>
              <w:rPr>
                <w:rFonts w:ascii="Times New Roman" w:hAnsi="Times New Roman"/>
                <w:b/>
                <w:sz w:val="24"/>
                <w:szCs w:val="24"/>
              </w:rPr>
            </w:pPr>
            <w:r w:rsidRPr="00BA5ECE">
              <w:rPr>
                <w:rFonts w:ascii="Times New Roman" w:eastAsia="Times New Roman" w:hAnsi="Times New Roman"/>
                <w:sz w:val="24"/>
                <w:szCs w:val="24"/>
              </w:rPr>
              <w:t>Không nhất trí vì:</w:t>
            </w:r>
            <w:r w:rsidRPr="00BA5ECE">
              <w:rPr>
                <w:rFonts w:ascii="Times New Roman" w:eastAsia="Times New Roman" w:hAnsi="Times New Roman"/>
                <w:sz w:val="24"/>
                <w:szCs w:val="24"/>
              </w:rPr>
              <w:br/>
              <w:t xml:space="preserve">Nội dung này thuộc chức năng, nhiệm vụ của Bộ Nội vụ. </w:t>
            </w:r>
          </w:p>
        </w:tc>
        <w:tc>
          <w:tcPr>
            <w:tcW w:w="3602" w:type="dxa"/>
          </w:tcPr>
          <w:p w14:paraId="18123CB1" w14:textId="67C67E2C" w:rsidR="003D25E2" w:rsidRDefault="003D25E2" w:rsidP="003D25E2">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t>Đề nghị chuyển kiến nghị này cho</w:t>
            </w:r>
            <w:r>
              <w:rPr>
                <w:rFonts w:ascii="Times New Roman" w:eastAsia="Times New Roman" w:hAnsi="Times New Roman" w:cs="Times New Roman"/>
                <w:sz w:val="24"/>
                <w:szCs w:val="24"/>
              </w:rPr>
              <w:t xml:space="preserve"> </w:t>
            </w:r>
            <w:r w:rsidRPr="000B2524">
              <w:rPr>
                <w:rFonts w:ascii="Times New Roman" w:eastAsia="Times New Roman" w:hAnsi="Times New Roman"/>
                <w:sz w:val="24"/>
                <w:szCs w:val="24"/>
                <w:highlight w:val="green"/>
              </w:rPr>
              <w:t>Bộ Nội vụ</w:t>
            </w:r>
            <w:r w:rsidRPr="000B2524">
              <w:rPr>
                <w:rFonts w:ascii="Times New Roman" w:hAnsi="Times New Roman"/>
                <w:sz w:val="24"/>
                <w:szCs w:val="24"/>
                <w:highlight w:val="green"/>
                <w:shd w:val="clear" w:color="auto" w:fill="92D050"/>
              </w:rPr>
              <w:t>.</w:t>
            </w:r>
          </w:p>
          <w:p w14:paraId="552F4F2E" w14:textId="77777777" w:rsidR="002C5ACE" w:rsidRDefault="002C5ACE" w:rsidP="003D25E2">
            <w:pPr>
              <w:pBdr>
                <w:top w:val="nil"/>
                <w:left w:val="nil"/>
                <w:bottom w:val="nil"/>
                <w:right w:val="nil"/>
                <w:between w:val="nil"/>
              </w:pBdr>
              <w:jc w:val="both"/>
              <w:rPr>
                <w:rFonts w:ascii="Times New Roman" w:eastAsia="Times New Roman" w:hAnsi="Times New Roman" w:cs="Times New Roman"/>
                <w:sz w:val="24"/>
                <w:szCs w:val="24"/>
              </w:rPr>
            </w:pPr>
          </w:p>
          <w:p w14:paraId="532098D8" w14:textId="1C5A7460"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cs="Times New Roman"/>
                <w:sz w:val="24"/>
                <w:szCs w:val="24"/>
              </w:rPr>
              <w:t>(Phụ lục V.</w:t>
            </w:r>
            <w:r w:rsidRPr="00BA5ECE">
              <w:rPr>
                <w:rFonts w:ascii="Times New Roman" w:eastAsia="Times New Roman" w:hAnsi="Times New Roman"/>
                <w:sz w:val="24"/>
                <w:szCs w:val="24"/>
              </w:rPr>
              <w:t>3.2</w:t>
            </w:r>
            <w:r w:rsidRPr="00BA5ECE">
              <w:rPr>
                <w:rFonts w:ascii="Times New Roman" w:eastAsia="Times New Roman" w:hAnsi="Times New Roman" w:cs="Times New Roman"/>
                <w:sz w:val="24"/>
                <w:szCs w:val="24"/>
              </w:rPr>
              <w:t>C)</w:t>
            </w:r>
          </w:p>
        </w:tc>
      </w:tr>
      <w:tr w:rsidR="00BA5ECE" w:rsidRPr="00AD6409" w14:paraId="598F060B" w14:textId="77777777" w:rsidTr="00BA5ECE">
        <w:tc>
          <w:tcPr>
            <w:tcW w:w="680" w:type="dxa"/>
          </w:tcPr>
          <w:p w14:paraId="3FCE21CC" w14:textId="77777777" w:rsidR="00BA5ECE" w:rsidRPr="00BA5ECE" w:rsidRDefault="00BA5ECE" w:rsidP="00BA5ECE">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bCs/>
                <w:sz w:val="24"/>
                <w:szCs w:val="24"/>
              </w:rPr>
            </w:pPr>
          </w:p>
        </w:tc>
        <w:tc>
          <w:tcPr>
            <w:tcW w:w="1702" w:type="dxa"/>
          </w:tcPr>
          <w:p w14:paraId="61F3707A" w14:textId="132A42BB"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 xml:space="preserve">Khoản 4 Điều 18 TT 39/2016/TT-NHNN (sửa đổi, bổ sung bởi Thông tư 06/2023/TT-NHNN):“4. Tổ chức tín dụng và khách hàng thỏa thuận về </w:t>
            </w:r>
            <w:r w:rsidRPr="00BA5ECE">
              <w:rPr>
                <w:rFonts w:ascii="Times New Roman" w:eastAsia="Times New Roman" w:hAnsi="Times New Roman"/>
                <w:sz w:val="24"/>
                <w:szCs w:val="24"/>
              </w:rPr>
              <w:lastRenderedPageBreak/>
              <w:t xml:space="preserve">thứ tự thu nợ gốc, lãi tiền vay. Đối với khoản nợ vay bị quá hạn trả nợ, tổ chức tín dụng thực hiện theo thứ tự nợ gốc thu trước, nợ lãi tiền vay thu sau. Đối với khoản nợ vay có một hoặc một số kỳ hạn trả nợ bị quá hạn, tổ chức tín dụng thực hiện thu nợ theo thứ tự thu nợ gốc đã quá hạn, thu nợ lãi trên nợ gốc quá hạn chưa trả, thu nợ gốc đến hạn, thu nợ lãi trên nợ gốc </w:t>
            </w:r>
            <w:r w:rsidRPr="00BA5ECE">
              <w:rPr>
                <w:rFonts w:ascii="Times New Roman" w:eastAsia="Times New Roman" w:hAnsi="Times New Roman"/>
                <w:sz w:val="24"/>
                <w:szCs w:val="24"/>
              </w:rPr>
              <w:lastRenderedPageBreak/>
              <w:t>mà đến hạn chưa trả.”</w:t>
            </w:r>
          </w:p>
        </w:tc>
        <w:tc>
          <w:tcPr>
            <w:tcW w:w="4394" w:type="dxa"/>
          </w:tcPr>
          <w:p w14:paraId="532EE6EA" w14:textId="574ECB63"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lastRenderedPageBreak/>
              <w:t xml:space="preserve">Đối với khoản nợ quá hạn Quy định trình tự cụ thể nợ gốc thu trước nợ lãi thu sau theo Thông tư của NHNN dẫn đến các TCTD gặp khó khăn khi thực hiện thu nợ, cụ thể như sau:1. Khoản nợ quá hạn của KH có nhiều kỳ quá hạn trả nợ, trong đó có tồn tại cả: (i) Kỳ quá hạn xa nhất có lãi quá hạn mà không có gốc quá hạn; và (ii) kỳ quá hạn gần hơn có cả gốc quá hạn và lãi quá hạn. Nếu thu theo trình tự quy định của NHNN thì phải thu kỳ gốc (ii) trước, sau đó mới đến </w:t>
            </w:r>
            <w:r w:rsidRPr="00BA5ECE">
              <w:rPr>
                <w:rFonts w:ascii="Times New Roman" w:eastAsia="Times New Roman" w:hAnsi="Times New Roman"/>
                <w:sz w:val="24"/>
                <w:szCs w:val="24"/>
              </w:rPr>
              <w:lastRenderedPageBreak/>
              <w:t>gốc các kỳ tiếp theo, dẫn đến nếu KH chỉ đủ tiền thu nợ từng kỳ, không đủ tiền để thu nợ toàn bộ khoản nợ è kỳ (i) quá hạn xa nhất vẫn còn lãi quá hạn è nhóm nợ của KH không được cải thiện mặc dù KH đã trả nợ một phần khoản nợ. Trên tinh thần đồng hành cùng khó khăn của KH, việc thu nợ theo nguyên tắc quy định của NHNN không góp phần hỗ trợ cải thiện được chất lượng nợ (nhóm nợ) của KH.2. Đối với một số Dự án BĐS mà Chủ đầu tư hỗ trợ lãi suất, KH chỉ phải trả nợ gốc. Đứng trước tình hình khó khăn chung của thị trường BĐS, nếu CĐT chưa đủ tài chính để thực hiện được nghĩa vụ trả lãi thay cho KH thì PVcomBank không thực hiện thu gốc được KH.</w:t>
            </w:r>
          </w:p>
        </w:tc>
        <w:tc>
          <w:tcPr>
            <w:tcW w:w="1418" w:type="dxa"/>
          </w:tcPr>
          <w:p w14:paraId="495D7CBE" w14:textId="04DD6B70"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lastRenderedPageBreak/>
              <w:t>B. Hướng dẫn áp dụng VBQPPL theo quy định tại Điều 61 Luật Ban hành VBQPPL năm 2025</w:t>
            </w:r>
          </w:p>
        </w:tc>
        <w:tc>
          <w:tcPr>
            <w:tcW w:w="1167" w:type="dxa"/>
          </w:tcPr>
          <w:p w14:paraId="228767C8" w14:textId="3D6F4C54"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Tập đoàn Công nghiệp - Năng lượng Quốc gia Việt Nam</w:t>
            </w:r>
          </w:p>
        </w:tc>
        <w:tc>
          <w:tcPr>
            <w:tcW w:w="2489" w:type="dxa"/>
          </w:tcPr>
          <w:p w14:paraId="71D00589" w14:textId="77777777" w:rsidR="00BA5ECE" w:rsidRPr="00BA5ECE" w:rsidRDefault="00BA5ECE" w:rsidP="00BA5ECE">
            <w:pPr>
              <w:jc w:val="both"/>
              <w:rPr>
                <w:rFonts w:ascii="Times New Roman" w:hAnsi="Times New Roman"/>
                <w:sz w:val="24"/>
                <w:szCs w:val="24"/>
              </w:rPr>
            </w:pPr>
            <w:r w:rsidRPr="00BA5ECE">
              <w:rPr>
                <w:rFonts w:ascii="Times New Roman" w:hAnsi="Times New Roman"/>
                <w:sz w:val="24"/>
                <w:szCs w:val="24"/>
              </w:rPr>
              <w:t xml:space="preserve">Không nhất trí vì: </w:t>
            </w:r>
            <w:r w:rsidRPr="00BA5ECE">
              <w:rPr>
                <w:rFonts w:ascii="Times New Roman" w:hAnsi="Times New Roman"/>
                <w:sz w:val="24"/>
                <w:szCs w:val="24"/>
              </w:rPr>
              <w:br/>
              <w:t>Nội dung đề xuất thuộc phạm vi, lĩnh vực quản lý của Ngân hàng Nhà nước Việt Nam.</w:t>
            </w:r>
          </w:p>
          <w:p w14:paraId="3FA52691" w14:textId="77777777" w:rsidR="00BA5ECE" w:rsidRPr="00BA5ECE" w:rsidRDefault="00BA5ECE" w:rsidP="00BA5ECE">
            <w:pPr>
              <w:jc w:val="both"/>
              <w:rPr>
                <w:rFonts w:ascii="Times New Roman" w:hAnsi="Times New Roman"/>
                <w:b/>
                <w:sz w:val="24"/>
                <w:szCs w:val="24"/>
              </w:rPr>
            </w:pPr>
          </w:p>
        </w:tc>
        <w:tc>
          <w:tcPr>
            <w:tcW w:w="3602" w:type="dxa"/>
          </w:tcPr>
          <w:p w14:paraId="3DC56A62" w14:textId="3403644C" w:rsidR="00BA5ECE" w:rsidRPr="00BA5ECE" w:rsidRDefault="003D25E2"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cs="Times New Roman"/>
                <w:sz w:val="24"/>
                <w:szCs w:val="24"/>
              </w:rPr>
              <w:t>Đề nghị chuyển kiến nghị này cho</w:t>
            </w:r>
            <w:r>
              <w:rPr>
                <w:rFonts w:ascii="Times New Roman" w:eastAsia="Times New Roman" w:hAnsi="Times New Roman" w:cs="Times New Roman"/>
                <w:sz w:val="24"/>
                <w:szCs w:val="24"/>
              </w:rPr>
              <w:t xml:space="preserve"> </w:t>
            </w:r>
            <w:r w:rsidRPr="000B2524">
              <w:rPr>
                <w:rFonts w:ascii="Times New Roman" w:hAnsi="Times New Roman"/>
                <w:sz w:val="24"/>
                <w:szCs w:val="24"/>
                <w:highlight w:val="green"/>
              </w:rPr>
              <w:t>Ngân hàng Nhà nước Việt Nam</w:t>
            </w:r>
            <w:r w:rsidRPr="00BA5ECE">
              <w:rPr>
                <w:rFonts w:ascii="Times New Roman" w:hAnsi="Times New Roman"/>
                <w:sz w:val="24"/>
                <w:szCs w:val="24"/>
              </w:rPr>
              <w:t>.</w:t>
            </w:r>
            <w:r w:rsidRPr="00BA5ECE">
              <w:rPr>
                <w:rFonts w:ascii="Times New Roman" w:eastAsia="Times New Roman" w:hAnsi="Times New Roman" w:cs="Times New Roman"/>
                <w:sz w:val="24"/>
                <w:szCs w:val="24"/>
              </w:rPr>
              <w:t xml:space="preserve"> </w:t>
            </w:r>
            <w:r w:rsidR="00BA5ECE" w:rsidRPr="00BA5ECE">
              <w:rPr>
                <w:rFonts w:ascii="Times New Roman" w:eastAsia="Times New Roman" w:hAnsi="Times New Roman" w:cs="Times New Roman"/>
                <w:sz w:val="24"/>
                <w:szCs w:val="24"/>
              </w:rPr>
              <w:t>(Phụ lục V.</w:t>
            </w:r>
            <w:r w:rsidR="00BA5ECE" w:rsidRPr="00BA5ECE">
              <w:rPr>
                <w:rFonts w:ascii="Times New Roman" w:eastAsia="Times New Roman" w:hAnsi="Times New Roman"/>
                <w:sz w:val="24"/>
                <w:szCs w:val="24"/>
              </w:rPr>
              <w:t>3.2</w:t>
            </w:r>
            <w:r w:rsidR="00BA5ECE" w:rsidRPr="00BA5ECE">
              <w:rPr>
                <w:rFonts w:ascii="Times New Roman" w:eastAsia="Times New Roman" w:hAnsi="Times New Roman" w:cs="Times New Roman"/>
                <w:sz w:val="24"/>
                <w:szCs w:val="24"/>
              </w:rPr>
              <w:t>C)</w:t>
            </w:r>
          </w:p>
        </w:tc>
      </w:tr>
      <w:tr w:rsidR="00BA5ECE" w:rsidRPr="00AD6409" w14:paraId="3AE13C53" w14:textId="77777777" w:rsidTr="00BA5ECE">
        <w:tc>
          <w:tcPr>
            <w:tcW w:w="680" w:type="dxa"/>
          </w:tcPr>
          <w:p w14:paraId="20B83AFC" w14:textId="77777777" w:rsidR="00BA5ECE" w:rsidRPr="00BA5ECE" w:rsidRDefault="00BA5ECE" w:rsidP="00BA5ECE">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bCs/>
                <w:sz w:val="24"/>
                <w:szCs w:val="24"/>
              </w:rPr>
            </w:pPr>
          </w:p>
        </w:tc>
        <w:tc>
          <w:tcPr>
            <w:tcW w:w="1702" w:type="dxa"/>
          </w:tcPr>
          <w:p w14:paraId="56BB99A8" w14:textId="172ACB5A"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Điểm k khoản 3 Điều 124 Luật Đất đai</w:t>
            </w:r>
          </w:p>
        </w:tc>
        <w:tc>
          <w:tcPr>
            <w:tcW w:w="4394" w:type="dxa"/>
          </w:tcPr>
          <w:p w14:paraId="7602A023" w14:textId="5FC7EECB"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Theo quy định tại điểm k khoản 3 Điều 124 Luật Đất đai, việc cho thuê đất không thông qua đấu giá quyền sử dụng đất, không đấu thầu lựa chọn nhà đầu tư đối với dự án khai thác khoáng sản được xác định sau khi “cơ quan nhà nước có thẩm quyền cấp phép” (không quy định cụ thể cấp phép thăm dò hay cấp phép khai thác khoáng sản). Tuy nhiên, theo quy định tại điểm b khoản 4 Điều 33 Luật Đầu tư, việc thẩm định điều kiện cho thuê đất không thông qua đấu giá quyền sử dụng đất, đấu thầu lựa chọn nhà đầu tư được thực hiện tại thủ tục chấp thuận chủ trương đầu tư (thực hiện trước thủ tục cấp giấy phép khai thác khoáng sản). Do đó, hiện tại việc thẩm định hình thức cho thuê đất để xác định hình thức lựa chọn nhà đầu tư khi thẩm định chủ trương đầu tư các dự án khai thác khoáng sản đang gặp vướng mắc.</w:t>
            </w:r>
          </w:p>
        </w:tc>
        <w:tc>
          <w:tcPr>
            <w:tcW w:w="1418" w:type="dxa"/>
          </w:tcPr>
          <w:p w14:paraId="5DC6644F" w14:textId="1420DD4E"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A. Giải thích luật, nghị quyết của Quốc hội, pháp lệnh, nghị quyết của Ủy ban Thường vụ Quốc hội theo quy định tại Điều 60 Luật Ban hành VBQPPL năm 2025</w:t>
            </w:r>
          </w:p>
        </w:tc>
        <w:tc>
          <w:tcPr>
            <w:tcW w:w="1167" w:type="dxa"/>
          </w:tcPr>
          <w:p w14:paraId="1F0325CF" w14:textId="4BD6C0F8"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Sở Tư pháp tỉnh Nghệ An</w:t>
            </w:r>
          </w:p>
        </w:tc>
        <w:tc>
          <w:tcPr>
            <w:tcW w:w="2489" w:type="dxa"/>
          </w:tcPr>
          <w:p w14:paraId="08B5B673" w14:textId="77777777" w:rsidR="00BA5ECE" w:rsidRPr="00BA5ECE" w:rsidRDefault="00BA5ECE" w:rsidP="00BA5ECE">
            <w:pPr>
              <w:jc w:val="both"/>
              <w:rPr>
                <w:rFonts w:ascii="Times New Roman" w:hAnsi="Times New Roman"/>
                <w:sz w:val="24"/>
                <w:szCs w:val="24"/>
              </w:rPr>
            </w:pPr>
            <w:r w:rsidRPr="00BA5ECE">
              <w:rPr>
                <w:rFonts w:ascii="Times New Roman" w:hAnsi="Times New Roman"/>
                <w:sz w:val="24"/>
                <w:szCs w:val="24"/>
              </w:rPr>
              <w:t xml:space="preserve">Không nhất trí vì: </w:t>
            </w:r>
            <w:r w:rsidRPr="00BA5ECE">
              <w:rPr>
                <w:rFonts w:ascii="Times New Roman" w:hAnsi="Times New Roman"/>
                <w:sz w:val="24"/>
                <w:szCs w:val="24"/>
              </w:rPr>
              <w:br/>
              <w:t>Nội dung vướng mắc liên quan đến Luật Đất đai thuộc phạm vi quản lý nhà nước của Bộ NN&amp;MT.</w:t>
            </w:r>
          </w:p>
          <w:p w14:paraId="56CE3A62" w14:textId="77777777" w:rsidR="00BA5ECE" w:rsidRPr="00BA5ECE" w:rsidRDefault="00BA5ECE" w:rsidP="00BA5ECE">
            <w:pPr>
              <w:jc w:val="both"/>
              <w:rPr>
                <w:rFonts w:ascii="Times New Roman" w:hAnsi="Times New Roman"/>
                <w:b/>
                <w:sz w:val="24"/>
                <w:szCs w:val="24"/>
              </w:rPr>
            </w:pPr>
          </w:p>
        </w:tc>
        <w:tc>
          <w:tcPr>
            <w:tcW w:w="3602" w:type="dxa"/>
          </w:tcPr>
          <w:p w14:paraId="550572FE" w14:textId="2D1299CF" w:rsidR="00C24AD4" w:rsidRDefault="00C24AD4" w:rsidP="00BA5ECE">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Đề nghị chuyển kiến nghị này cho </w:t>
            </w:r>
            <w:r w:rsidRPr="000B2524">
              <w:rPr>
                <w:rFonts w:ascii="Times New Roman" w:hAnsi="Times New Roman"/>
                <w:sz w:val="24"/>
                <w:szCs w:val="24"/>
                <w:highlight w:val="green"/>
              </w:rPr>
              <w:t>Bộ NN&amp;MT</w:t>
            </w:r>
            <w:r w:rsidRPr="00BA5ECE">
              <w:rPr>
                <w:rFonts w:ascii="Times New Roman" w:hAnsi="Times New Roman"/>
                <w:sz w:val="24"/>
                <w:szCs w:val="24"/>
              </w:rPr>
              <w:t>.</w:t>
            </w:r>
          </w:p>
          <w:p w14:paraId="40A2A6AE" w14:textId="75F50D20"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cs="Times New Roman"/>
                <w:sz w:val="24"/>
                <w:szCs w:val="24"/>
              </w:rPr>
              <w:t>(Phụ lục V.</w:t>
            </w:r>
            <w:r w:rsidRPr="00BA5ECE">
              <w:rPr>
                <w:rFonts w:ascii="Times New Roman" w:eastAsia="Times New Roman" w:hAnsi="Times New Roman"/>
                <w:sz w:val="24"/>
                <w:szCs w:val="24"/>
              </w:rPr>
              <w:t>3.2</w:t>
            </w:r>
            <w:r w:rsidRPr="00BA5ECE">
              <w:rPr>
                <w:rFonts w:ascii="Times New Roman" w:eastAsia="Times New Roman" w:hAnsi="Times New Roman" w:cs="Times New Roman"/>
                <w:sz w:val="24"/>
                <w:szCs w:val="24"/>
              </w:rPr>
              <w:t>C)</w:t>
            </w:r>
          </w:p>
        </w:tc>
      </w:tr>
      <w:tr w:rsidR="00BA5ECE" w:rsidRPr="00AD6409" w14:paraId="1DFEC70F" w14:textId="77777777" w:rsidTr="00BA5ECE">
        <w:tc>
          <w:tcPr>
            <w:tcW w:w="680" w:type="dxa"/>
          </w:tcPr>
          <w:p w14:paraId="4DB3CA91" w14:textId="77777777" w:rsidR="00BA5ECE" w:rsidRPr="00BA5ECE" w:rsidRDefault="00BA5ECE" w:rsidP="00BA5ECE">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bCs/>
                <w:sz w:val="24"/>
                <w:szCs w:val="24"/>
              </w:rPr>
            </w:pPr>
          </w:p>
        </w:tc>
        <w:tc>
          <w:tcPr>
            <w:tcW w:w="1702" w:type="dxa"/>
          </w:tcPr>
          <w:p w14:paraId="056EECC7" w14:textId="2F016235"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Điểm d Điều 15 Nghị định số 112/2024/NĐ-CP</w:t>
            </w:r>
          </w:p>
        </w:tc>
        <w:tc>
          <w:tcPr>
            <w:tcW w:w="4394" w:type="dxa"/>
          </w:tcPr>
          <w:p w14:paraId="0B7E4871" w14:textId="632162C5"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Kinh phí hỗ trợ đất trồng lúa chỉ được sử dụng để sửa chữa, duy tu bảo dưỡng các công trình hạ tầng nông nghiệp nông thôn trên địa bàn xã, trong khi nhu cầu cải tạo, nâng cấp là rất lớn.</w:t>
            </w:r>
          </w:p>
        </w:tc>
        <w:tc>
          <w:tcPr>
            <w:tcW w:w="1418" w:type="dxa"/>
          </w:tcPr>
          <w:p w14:paraId="06ADC8BB" w14:textId="12D6FF67"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C. Sửa đổi, bổ sung, thay thế, ban hành mới VBQPPL (theo trình tự, thủ tục rút gọn ban hành VBQPPL của Luật Ban hành VBQPPL)</w:t>
            </w:r>
          </w:p>
        </w:tc>
        <w:tc>
          <w:tcPr>
            <w:tcW w:w="1167" w:type="dxa"/>
          </w:tcPr>
          <w:p w14:paraId="53FA71D1" w14:textId="5D10D21B"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Sở Tư pháp tỉnh Bắc Ninh</w:t>
            </w:r>
          </w:p>
        </w:tc>
        <w:tc>
          <w:tcPr>
            <w:tcW w:w="2489" w:type="dxa"/>
          </w:tcPr>
          <w:p w14:paraId="69593EC8" w14:textId="77777777" w:rsidR="00BA5ECE" w:rsidRPr="00BA5ECE" w:rsidRDefault="00BA5ECE" w:rsidP="00BA5ECE">
            <w:pPr>
              <w:jc w:val="both"/>
              <w:rPr>
                <w:rFonts w:ascii="Times New Roman" w:hAnsi="Times New Roman"/>
                <w:sz w:val="24"/>
                <w:szCs w:val="24"/>
              </w:rPr>
            </w:pPr>
            <w:r w:rsidRPr="00BA5ECE">
              <w:rPr>
                <w:rFonts w:ascii="Times New Roman" w:hAnsi="Times New Roman"/>
                <w:sz w:val="24"/>
                <w:szCs w:val="24"/>
              </w:rPr>
              <w:t xml:space="preserve">Không nhất trí vì: </w:t>
            </w:r>
            <w:r w:rsidRPr="00BA5ECE">
              <w:rPr>
                <w:rFonts w:ascii="Times New Roman" w:hAnsi="Times New Roman"/>
                <w:sz w:val="24"/>
                <w:szCs w:val="24"/>
              </w:rPr>
              <w:br/>
              <w:t>Nội dung kiến nghị không nêu rõ  khó khăn, vướng mắc, đồng thời Nghị định số 112/2024/NĐ-CP do Bộ NN&amp;MT chủ trì xây dựng.</w:t>
            </w:r>
          </w:p>
          <w:p w14:paraId="49ED4E7E" w14:textId="77777777" w:rsidR="00BA5ECE" w:rsidRPr="00BA5ECE" w:rsidRDefault="00BA5ECE" w:rsidP="00BA5ECE">
            <w:pPr>
              <w:jc w:val="both"/>
              <w:rPr>
                <w:rFonts w:ascii="Times New Roman" w:hAnsi="Times New Roman"/>
                <w:b/>
                <w:sz w:val="24"/>
                <w:szCs w:val="24"/>
              </w:rPr>
            </w:pPr>
          </w:p>
        </w:tc>
        <w:tc>
          <w:tcPr>
            <w:tcW w:w="3602" w:type="dxa"/>
          </w:tcPr>
          <w:p w14:paraId="0C5B7FFC" w14:textId="77777777" w:rsidR="006F4E4B" w:rsidRDefault="006F4E4B" w:rsidP="006F4E4B">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Đề nghị chuyển kiến nghị này cho </w:t>
            </w:r>
            <w:r w:rsidRPr="000B2524">
              <w:rPr>
                <w:rFonts w:ascii="Times New Roman" w:hAnsi="Times New Roman"/>
                <w:sz w:val="24"/>
                <w:szCs w:val="24"/>
                <w:highlight w:val="green"/>
              </w:rPr>
              <w:t>Bộ NN&amp;MT</w:t>
            </w:r>
            <w:r w:rsidRPr="00BA5ECE">
              <w:rPr>
                <w:rFonts w:ascii="Times New Roman" w:hAnsi="Times New Roman"/>
                <w:sz w:val="24"/>
                <w:szCs w:val="24"/>
              </w:rPr>
              <w:t>.</w:t>
            </w:r>
          </w:p>
          <w:p w14:paraId="2B33BB5C" w14:textId="77777777" w:rsidR="006F4E4B" w:rsidRDefault="006F4E4B" w:rsidP="00BA5ECE">
            <w:pPr>
              <w:pBdr>
                <w:top w:val="nil"/>
                <w:left w:val="nil"/>
                <w:bottom w:val="nil"/>
                <w:right w:val="nil"/>
                <w:between w:val="nil"/>
              </w:pBdr>
              <w:jc w:val="both"/>
              <w:rPr>
                <w:rFonts w:ascii="Times New Roman" w:eastAsia="Times New Roman" w:hAnsi="Times New Roman" w:cs="Times New Roman"/>
                <w:sz w:val="24"/>
                <w:szCs w:val="24"/>
              </w:rPr>
            </w:pPr>
          </w:p>
          <w:p w14:paraId="2FE9235F" w14:textId="18B67859"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cs="Times New Roman"/>
                <w:sz w:val="24"/>
                <w:szCs w:val="24"/>
              </w:rPr>
              <w:t>(Phụ lục V.</w:t>
            </w:r>
            <w:r w:rsidRPr="00BA5ECE">
              <w:rPr>
                <w:rFonts w:ascii="Times New Roman" w:eastAsia="Times New Roman" w:hAnsi="Times New Roman"/>
                <w:sz w:val="24"/>
                <w:szCs w:val="24"/>
              </w:rPr>
              <w:t>3.2</w:t>
            </w:r>
            <w:r w:rsidRPr="00BA5ECE">
              <w:rPr>
                <w:rFonts w:ascii="Times New Roman" w:eastAsia="Times New Roman" w:hAnsi="Times New Roman" w:cs="Times New Roman"/>
                <w:sz w:val="24"/>
                <w:szCs w:val="24"/>
              </w:rPr>
              <w:t>C)</w:t>
            </w:r>
          </w:p>
        </w:tc>
      </w:tr>
      <w:tr w:rsidR="00BA5ECE" w:rsidRPr="00AD6409" w14:paraId="729F3140" w14:textId="77777777" w:rsidTr="00BA5ECE">
        <w:tc>
          <w:tcPr>
            <w:tcW w:w="680" w:type="dxa"/>
          </w:tcPr>
          <w:p w14:paraId="1212BE22" w14:textId="77777777" w:rsidR="00BA5ECE" w:rsidRPr="00BA5ECE" w:rsidRDefault="00BA5ECE" w:rsidP="00BA5ECE">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bCs/>
                <w:sz w:val="24"/>
                <w:szCs w:val="24"/>
              </w:rPr>
            </w:pPr>
          </w:p>
        </w:tc>
        <w:tc>
          <w:tcPr>
            <w:tcW w:w="1702" w:type="dxa"/>
          </w:tcPr>
          <w:p w14:paraId="7414C7C9" w14:textId="33721220"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Khoản d Điều 18 Nghị định 37/2015/NĐ-CP</w:t>
            </w:r>
          </w:p>
        </w:tc>
        <w:tc>
          <w:tcPr>
            <w:tcW w:w="4394" w:type="dxa"/>
          </w:tcPr>
          <w:p w14:paraId="5C415504" w14:textId="3A2E22CD"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Quy định về tạm ứng hợp đồng xây dựng còn nhiều cách hiểu khác nhau về việc điều chỉnh giá đối với phần giá trị hợp đồng dưới mức tạm ứng tối thiểu và cách xác định phần giá trị thanh toán không điều chỉnh giá khi tạm ứng vượt mức tối thiểu.</w:t>
            </w:r>
          </w:p>
        </w:tc>
        <w:tc>
          <w:tcPr>
            <w:tcW w:w="1418" w:type="dxa"/>
          </w:tcPr>
          <w:p w14:paraId="516762FA" w14:textId="16F9EFC3"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B. Hướng dẫn áp dụng VBQPPL theo quy định tại Điều 61 Luật Ban hành VBQPPL năm 2025</w:t>
            </w:r>
          </w:p>
        </w:tc>
        <w:tc>
          <w:tcPr>
            <w:tcW w:w="1167" w:type="dxa"/>
          </w:tcPr>
          <w:p w14:paraId="064CF993" w14:textId="0D6FC4CA"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Sở Tư pháp tỉnh Bắc Ninh</w:t>
            </w:r>
          </w:p>
        </w:tc>
        <w:tc>
          <w:tcPr>
            <w:tcW w:w="2489" w:type="dxa"/>
          </w:tcPr>
          <w:p w14:paraId="13DD2EA9" w14:textId="77777777" w:rsidR="00BA5ECE" w:rsidRPr="00BA5ECE" w:rsidRDefault="00BA5ECE" w:rsidP="00BA5ECE">
            <w:pPr>
              <w:jc w:val="both"/>
              <w:rPr>
                <w:rFonts w:ascii="Times New Roman" w:hAnsi="Times New Roman"/>
                <w:sz w:val="24"/>
                <w:szCs w:val="24"/>
              </w:rPr>
            </w:pPr>
            <w:r w:rsidRPr="00BA5ECE">
              <w:rPr>
                <w:rFonts w:ascii="Times New Roman" w:hAnsi="Times New Roman"/>
                <w:sz w:val="24"/>
                <w:szCs w:val="24"/>
              </w:rPr>
              <w:t xml:space="preserve">Không nhất trí vì: </w:t>
            </w:r>
          </w:p>
          <w:p w14:paraId="2753C27E" w14:textId="77777777" w:rsidR="00BA5ECE" w:rsidRPr="00BA5ECE" w:rsidRDefault="00BA5ECE" w:rsidP="00BA5ECE">
            <w:pPr>
              <w:jc w:val="both"/>
              <w:rPr>
                <w:rFonts w:ascii="Times New Roman" w:hAnsi="Times New Roman"/>
                <w:sz w:val="24"/>
                <w:szCs w:val="24"/>
              </w:rPr>
            </w:pPr>
            <w:r w:rsidRPr="00BA5ECE">
              <w:rPr>
                <w:rFonts w:ascii="Times New Roman" w:hAnsi="Times New Roman"/>
                <w:sz w:val="24"/>
                <w:szCs w:val="24"/>
              </w:rPr>
              <w:t>Nghị định 37/2015/NĐ-CP thuộc lĩnh vực quản lý nhà nước của Bộ Xây dựng, không thuộc lĩnh vực quản lý nhà nước của Bộ Tài chính.</w:t>
            </w:r>
          </w:p>
          <w:p w14:paraId="520F2D54" w14:textId="77777777" w:rsidR="00BA5ECE" w:rsidRPr="00BA5ECE" w:rsidRDefault="00BA5ECE" w:rsidP="00BA5ECE">
            <w:pPr>
              <w:jc w:val="both"/>
              <w:rPr>
                <w:rFonts w:ascii="Times New Roman" w:hAnsi="Times New Roman"/>
                <w:b/>
                <w:sz w:val="24"/>
                <w:szCs w:val="24"/>
              </w:rPr>
            </w:pPr>
          </w:p>
        </w:tc>
        <w:tc>
          <w:tcPr>
            <w:tcW w:w="3602" w:type="dxa"/>
          </w:tcPr>
          <w:p w14:paraId="364AD1CD" w14:textId="51072055" w:rsidR="006F4E4B" w:rsidRDefault="006F4E4B" w:rsidP="006F4E4B">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Đề nghị chuyển kiến nghị này cho </w:t>
            </w:r>
            <w:r w:rsidRPr="000B2524">
              <w:rPr>
                <w:rFonts w:ascii="Times New Roman" w:hAnsi="Times New Roman"/>
                <w:sz w:val="24"/>
                <w:szCs w:val="24"/>
                <w:highlight w:val="green"/>
              </w:rPr>
              <w:t>Bộ Xây dựng</w:t>
            </w:r>
            <w:r w:rsidRPr="00BA5ECE">
              <w:rPr>
                <w:rFonts w:ascii="Times New Roman" w:hAnsi="Times New Roman"/>
                <w:sz w:val="24"/>
                <w:szCs w:val="24"/>
              </w:rPr>
              <w:t>.</w:t>
            </w:r>
          </w:p>
          <w:p w14:paraId="6F580F2F" w14:textId="77777777" w:rsidR="006F4E4B" w:rsidRDefault="006F4E4B" w:rsidP="00BA5ECE">
            <w:pPr>
              <w:pBdr>
                <w:top w:val="nil"/>
                <w:left w:val="nil"/>
                <w:bottom w:val="nil"/>
                <w:right w:val="nil"/>
                <w:between w:val="nil"/>
              </w:pBdr>
              <w:jc w:val="both"/>
              <w:rPr>
                <w:rFonts w:ascii="Times New Roman" w:eastAsia="Times New Roman" w:hAnsi="Times New Roman" w:cs="Times New Roman"/>
                <w:sz w:val="24"/>
                <w:szCs w:val="24"/>
              </w:rPr>
            </w:pPr>
          </w:p>
          <w:p w14:paraId="2B4AE0CF" w14:textId="276F2E83"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cs="Times New Roman"/>
                <w:sz w:val="24"/>
                <w:szCs w:val="24"/>
              </w:rPr>
              <w:t>(Phụ lục V.</w:t>
            </w:r>
            <w:r w:rsidRPr="00BA5ECE">
              <w:rPr>
                <w:rFonts w:ascii="Times New Roman" w:eastAsia="Times New Roman" w:hAnsi="Times New Roman"/>
                <w:sz w:val="24"/>
                <w:szCs w:val="24"/>
              </w:rPr>
              <w:t>3.2</w:t>
            </w:r>
            <w:r w:rsidRPr="00BA5ECE">
              <w:rPr>
                <w:rFonts w:ascii="Times New Roman" w:eastAsia="Times New Roman" w:hAnsi="Times New Roman" w:cs="Times New Roman"/>
                <w:sz w:val="24"/>
                <w:szCs w:val="24"/>
              </w:rPr>
              <w:t>C)</w:t>
            </w:r>
          </w:p>
        </w:tc>
      </w:tr>
      <w:tr w:rsidR="00BA5ECE" w:rsidRPr="00AD6409" w14:paraId="7D014F89" w14:textId="77777777" w:rsidTr="00BA5ECE">
        <w:tc>
          <w:tcPr>
            <w:tcW w:w="680" w:type="dxa"/>
          </w:tcPr>
          <w:p w14:paraId="543368EB" w14:textId="77777777" w:rsidR="00BA5ECE" w:rsidRPr="00BA5ECE" w:rsidRDefault="00BA5ECE" w:rsidP="00BA5ECE">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bCs/>
                <w:sz w:val="24"/>
                <w:szCs w:val="24"/>
              </w:rPr>
            </w:pPr>
          </w:p>
        </w:tc>
        <w:tc>
          <w:tcPr>
            <w:tcW w:w="1702" w:type="dxa"/>
          </w:tcPr>
          <w:p w14:paraId="534CD1F1" w14:textId="1D0680C4"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Điểm h, Điều 80 Luật Chăn nuôi năm 2018: “Trình Hội đồng nhân dân cấp tỉnh quyết định khu vực thuộc nội thành của thành phố, thị xã, thị trấn, khu dân cư không được phép chăn nuôi, quyết định vùng nuôi chim yến và chính sách hỗ trợ khi di dời cơ sở chăn nuôi ra khỏi khu vực không được phép chăn nuôi”.</w:t>
            </w:r>
          </w:p>
        </w:tc>
        <w:tc>
          <w:tcPr>
            <w:tcW w:w="4394" w:type="dxa"/>
          </w:tcPr>
          <w:p w14:paraId="451EEAD5" w14:textId="1D86A32A"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Chuyển nhiệm vụ của cấp huyện về cấp xã do thực hiện chính quyền hai cấp</w:t>
            </w:r>
          </w:p>
        </w:tc>
        <w:tc>
          <w:tcPr>
            <w:tcW w:w="1418" w:type="dxa"/>
          </w:tcPr>
          <w:p w14:paraId="4E23D6E1" w14:textId="512E526E"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C. Sửa đổi, bổ sung, thay thế, ban hành mới VBQPPL (theo trình tự, thủ tục rút gọn ban hành VBQPPL của Luật Ban hành VBQPPL)</w:t>
            </w:r>
          </w:p>
        </w:tc>
        <w:tc>
          <w:tcPr>
            <w:tcW w:w="1167" w:type="dxa"/>
          </w:tcPr>
          <w:p w14:paraId="4FF745FC" w14:textId="791D2D6F"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Sở Tư pháp Thừa Thiên – Huế</w:t>
            </w:r>
          </w:p>
        </w:tc>
        <w:tc>
          <w:tcPr>
            <w:tcW w:w="2489" w:type="dxa"/>
          </w:tcPr>
          <w:p w14:paraId="6F64F59B" w14:textId="77777777" w:rsidR="00BA5ECE" w:rsidRPr="00BA5ECE" w:rsidRDefault="00BA5ECE" w:rsidP="00BA5ECE">
            <w:pPr>
              <w:jc w:val="both"/>
              <w:rPr>
                <w:rFonts w:ascii="Times New Roman" w:hAnsi="Times New Roman"/>
                <w:sz w:val="24"/>
                <w:szCs w:val="24"/>
              </w:rPr>
            </w:pPr>
            <w:r w:rsidRPr="00BA5ECE">
              <w:rPr>
                <w:rFonts w:ascii="Times New Roman" w:hAnsi="Times New Roman"/>
                <w:sz w:val="24"/>
                <w:szCs w:val="24"/>
              </w:rPr>
              <w:t xml:space="preserve">Không nhất trí vì: </w:t>
            </w:r>
            <w:r w:rsidRPr="00BA5ECE">
              <w:rPr>
                <w:rFonts w:ascii="Times New Roman" w:hAnsi="Times New Roman"/>
                <w:sz w:val="24"/>
                <w:szCs w:val="24"/>
              </w:rPr>
              <w:br/>
              <w:t>Luật Chăn nuôi do Bộ NN&amp;MT chủ trì soạn thảo, không thuộc phạm vi chức năng, nhiệm vụ của Bộ Tài chính</w:t>
            </w:r>
          </w:p>
          <w:p w14:paraId="5C44C2FD" w14:textId="77777777" w:rsidR="00BA5ECE" w:rsidRPr="00BA5ECE" w:rsidRDefault="00BA5ECE" w:rsidP="00BA5ECE">
            <w:pPr>
              <w:jc w:val="both"/>
              <w:rPr>
                <w:rFonts w:ascii="Times New Roman" w:hAnsi="Times New Roman"/>
                <w:b/>
                <w:sz w:val="24"/>
                <w:szCs w:val="24"/>
              </w:rPr>
            </w:pPr>
          </w:p>
        </w:tc>
        <w:tc>
          <w:tcPr>
            <w:tcW w:w="3602" w:type="dxa"/>
          </w:tcPr>
          <w:p w14:paraId="151E6FE7" w14:textId="77777777" w:rsidR="00DD6A00" w:rsidRDefault="00DD6A00" w:rsidP="00DD6A00">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Đề nghị chuyển kiến nghị này cho </w:t>
            </w:r>
            <w:r w:rsidRPr="000B2524">
              <w:rPr>
                <w:rFonts w:ascii="Times New Roman" w:hAnsi="Times New Roman"/>
                <w:sz w:val="24"/>
                <w:szCs w:val="24"/>
                <w:highlight w:val="green"/>
              </w:rPr>
              <w:t>Bộ NN&amp;MT</w:t>
            </w:r>
            <w:r w:rsidRPr="00BA5ECE">
              <w:rPr>
                <w:rFonts w:ascii="Times New Roman" w:hAnsi="Times New Roman"/>
                <w:sz w:val="24"/>
                <w:szCs w:val="24"/>
              </w:rPr>
              <w:t>.</w:t>
            </w:r>
          </w:p>
          <w:p w14:paraId="4D0A8D28" w14:textId="77777777" w:rsidR="00DD6A00" w:rsidRDefault="00DD6A00" w:rsidP="00BA5ECE">
            <w:pPr>
              <w:pBdr>
                <w:top w:val="nil"/>
                <w:left w:val="nil"/>
                <w:bottom w:val="nil"/>
                <w:right w:val="nil"/>
                <w:between w:val="nil"/>
              </w:pBdr>
              <w:jc w:val="both"/>
              <w:rPr>
                <w:rFonts w:ascii="Times New Roman" w:eastAsia="Times New Roman" w:hAnsi="Times New Roman" w:cs="Times New Roman"/>
                <w:sz w:val="24"/>
                <w:szCs w:val="24"/>
              </w:rPr>
            </w:pPr>
          </w:p>
          <w:p w14:paraId="54F95A12" w14:textId="1F4C4BF4"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cs="Times New Roman"/>
                <w:sz w:val="24"/>
                <w:szCs w:val="24"/>
              </w:rPr>
              <w:t>(Phụ lục V.</w:t>
            </w:r>
            <w:r w:rsidRPr="00BA5ECE">
              <w:rPr>
                <w:rFonts w:ascii="Times New Roman" w:eastAsia="Times New Roman" w:hAnsi="Times New Roman"/>
                <w:sz w:val="24"/>
                <w:szCs w:val="24"/>
              </w:rPr>
              <w:t>3.2</w:t>
            </w:r>
            <w:r w:rsidRPr="00BA5ECE">
              <w:rPr>
                <w:rFonts w:ascii="Times New Roman" w:eastAsia="Times New Roman" w:hAnsi="Times New Roman" w:cs="Times New Roman"/>
                <w:sz w:val="24"/>
                <w:szCs w:val="24"/>
              </w:rPr>
              <w:t>C)</w:t>
            </w:r>
          </w:p>
        </w:tc>
      </w:tr>
      <w:tr w:rsidR="00BA5ECE" w:rsidRPr="00AD6409" w14:paraId="56579D5A" w14:textId="77777777" w:rsidTr="00BA5ECE">
        <w:tc>
          <w:tcPr>
            <w:tcW w:w="680" w:type="dxa"/>
          </w:tcPr>
          <w:p w14:paraId="085AEB32" w14:textId="77777777" w:rsidR="00BA5ECE" w:rsidRPr="00BA5ECE" w:rsidRDefault="00BA5ECE" w:rsidP="00BA5ECE">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bCs/>
                <w:sz w:val="24"/>
                <w:szCs w:val="24"/>
              </w:rPr>
            </w:pPr>
          </w:p>
        </w:tc>
        <w:tc>
          <w:tcPr>
            <w:tcW w:w="1702" w:type="dxa"/>
          </w:tcPr>
          <w:p w14:paraId="22FD8374" w14:textId="1ECF0796"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Nghị định số 71/2015/NĐC</w:t>
            </w:r>
            <w:r w:rsidRPr="00BA5ECE">
              <w:rPr>
                <w:rFonts w:ascii="Times New Roman" w:eastAsia="Times New Roman" w:hAnsi="Times New Roman"/>
                <w:sz w:val="24"/>
                <w:szCs w:val="24"/>
              </w:rPr>
              <w:lastRenderedPageBreak/>
              <w:t>P ngày 03/09/2015 của Chính phủ quy định về quản lý hoạt động của người, phương tiện trong khu vực biển nước CHXHCNVN quy định có 675 xã, phường, thị trấn thuộc danh mục khu vực biên giới biển</w:t>
            </w:r>
          </w:p>
        </w:tc>
        <w:tc>
          <w:tcPr>
            <w:tcW w:w="4394" w:type="dxa"/>
          </w:tcPr>
          <w:p w14:paraId="72A8CC02" w14:textId="0762BD18"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lastRenderedPageBreak/>
              <w:t xml:space="preserve">Thực hiện Đề án sắp xếp, tổ chức lại đơn vị hành chính các cấp và xây dựng mô hình tổ </w:t>
            </w:r>
            <w:r w:rsidRPr="00BA5ECE">
              <w:rPr>
                <w:rFonts w:ascii="Times New Roman" w:eastAsia="Times New Roman" w:hAnsi="Times New Roman"/>
                <w:sz w:val="24"/>
                <w:szCs w:val="24"/>
              </w:rPr>
              <w:lastRenderedPageBreak/>
              <w:t>chức chính quyền 02 cấp, toàn quốc đã thực hiện sắp xếp sáp nhập từ 10.035 đơn vị cấp xã hiện còn 3.321 đơn vị cấp xã; do vậy Phụ lục danh sách các xã, phường, thị trấn khu vực biên giới biển nước CHXHCN Việt Nam ban hành kèm theo Nghị định này hiện nay không còn phù hợp để thực hiện.</w:t>
            </w:r>
          </w:p>
        </w:tc>
        <w:tc>
          <w:tcPr>
            <w:tcW w:w="1418" w:type="dxa"/>
          </w:tcPr>
          <w:p w14:paraId="50A764E2" w14:textId="71FCECA6"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lastRenderedPageBreak/>
              <w:t xml:space="preserve">C. Sửa đổi, bổ sung, </w:t>
            </w:r>
            <w:r w:rsidRPr="00BA5ECE">
              <w:rPr>
                <w:rFonts w:ascii="Times New Roman" w:eastAsia="Times New Roman" w:hAnsi="Times New Roman"/>
                <w:sz w:val="24"/>
                <w:szCs w:val="24"/>
              </w:rPr>
              <w:lastRenderedPageBreak/>
              <w:t>thay thế, ban hành mới VBQPPL (theo trình tự, thủ tục rút gọn ban hành VBQPPL của Luật Ban hành VBQPPL)</w:t>
            </w:r>
          </w:p>
        </w:tc>
        <w:tc>
          <w:tcPr>
            <w:tcW w:w="1167" w:type="dxa"/>
          </w:tcPr>
          <w:p w14:paraId="40D60B31" w14:textId="0F0F9F95"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lastRenderedPageBreak/>
              <w:t xml:space="preserve">Sở Tư pháp tỉnh </w:t>
            </w:r>
            <w:r w:rsidRPr="00BA5ECE">
              <w:rPr>
                <w:rFonts w:ascii="Times New Roman" w:eastAsia="Times New Roman" w:hAnsi="Times New Roman"/>
                <w:sz w:val="24"/>
                <w:szCs w:val="24"/>
              </w:rPr>
              <w:lastRenderedPageBreak/>
              <w:t>Khánh Hòa</w:t>
            </w:r>
          </w:p>
        </w:tc>
        <w:tc>
          <w:tcPr>
            <w:tcW w:w="2489" w:type="dxa"/>
          </w:tcPr>
          <w:p w14:paraId="6569D398" w14:textId="77777777" w:rsidR="00BA5ECE" w:rsidRPr="00BA5ECE" w:rsidRDefault="00BA5ECE" w:rsidP="00BA5ECE">
            <w:pPr>
              <w:jc w:val="both"/>
              <w:rPr>
                <w:rFonts w:ascii="Times New Roman" w:hAnsi="Times New Roman"/>
                <w:sz w:val="24"/>
                <w:szCs w:val="24"/>
              </w:rPr>
            </w:pPr>
            <w:r w:rsidRPr="00BA5ECE">
              <w:rPr>
                <w:rFonts w:ascii="Times New Roman" w:hAnsi="Times New Roman"/>
                <w:sz w:val="24"/>
                <w:szCs w:val="24"/>
              </w:rPr>
              <w:lastRenderedPageBreak/>
              <w:t xml:space="preserve">Không nhất trí vì: </w:t>
            </w:r>
            <w:r w:rsidRPr="00BA5ECE">
              <w:rPr>
                <w:rFonts w:ascii="Times New Roman" w:hAnsi="Times New Roman"/>
                <w:sz w:val="24"/>
                <w:szCs w:val="24"/>
              </w:rPr>
              <w:br/>
              <w:t xml:space="preserve">Nghị định </w:t>
            </w:r>
            <w:r w:rsidRPr="00BA5ECE">
              <w:rPr>
                <w:rFonts w:ascii="Times New Roman" w:hAnsi="Times New Roman"/>
                <w:sz w:val="24"/>
                <w:szCs w:val="24"/>
              </w:rPr>
              <w:lastRenderedPageBreak/>
              <w:t>số71/2015/NĐ-CP do Bộ Quốc phòng chủ trì xây dựng, soạn thảo, không thuộc phạm vi quản lý nhà nước của Bộ Tài chính</w:t>
            </w:r>
          </w:p>
          <w:p w14:paraId="6E782F83" w14:textId="77777777" w:rsidR="00BA5ECE" w:rsidRPr="00BA5ECE" w:rsidRDefault="00BA5ECE" w:rsidP="00BA5ECE">
            <w:pPr>
              <w:jc w:val="both"/>
              <w:rPr>
                <w:rFonts w:ascii="Times New Roman" w:hAnsi="Times New Roman"/>
                <w:b/>
                <w:sz w:val="24"/>
                <w:szCs w:val="24"/>
              </w:rPr>
            </w:pPr>
          </w:p>
        </w:tc>
        <w:tc>
          <w:tcPr>
            <w:tcW w:w="3602" w:type="dxa"/>
          </w:tcPr>
          <w:p w14:paraId="4D01495C" w14:textId="3A4AAF8F" w:rsidR="00DD6A00" w:rsidRDefault="00DD6A00" w:rsidP="00DD6A00">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sz w:val="24"/>
                <w:szCs w:val="24"/>
              </w:rPr>
              <w:lastRenderedPageBreak/>
              <w:t xml:space="preserve">Đề nghị chuyển kiến nghị này cho </w:t>
            </w:r>
            <w:r w:rsidRPr="000B2524">
              <w:rPr>
                <w:rFonts w:ascii="Times New Roman" w:hAnsi="Times New Roman"/>
                <w:sz w:val="24"/>
                <w:szCs w:val="24"/>
                <w:highlight w:val="green"/>
              </w:rPr>
              <w:t>Bộ Quốc phòng</w:t>
            </w:r>
            <w:r w:rsidRPr="00BA5ECE">
              <w:rPr>
                <w:rFonts w:ascii="Times New Roman" w:hAnsi="Times New Roman"/>
                <w:sz w:val="24"/>
                <w:szCs w:val="24"/>
              </w:rPr>
              <w:t>.</w:t>
            </w:r>
          </w:p>
          <w:p w14:paraId="633BBAD4" w14:textId="77777777" w:rsidR="00DD6A00" w:rsidRDefault="00DD6A00" w:rsidP="00BA5ECE">
            <w:pPr>
              <w:pBdr>
                <w:top w:val="nil"/>
                <w:left w:val="nil"/>
                <w:bottom w:val="nil"/>
                <w:right w:val="nil"/>
                <w:between w:val="nil"/>
              </w:pBdr>
              <w:jc w:val="both"/>
              <w:rPr>
                <w:rFonts w:ascii="Times New Roman" w:eastAsia="Times New Roman" w:hAnsi="Times New Roman" w:cs="Times New Roman"/>
                <w:sz w:val="24"/>
                <w:szCs w:val="24"/>
              </w:rPr>
            </w:pPr>
          </w:p>
          <w:p w14:paraId="13C3B731" w14:textId="0EBF7D6F"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cs="Times New Roman"/>
                <w:sz w:val="24"/>
                <w:szCs w:val="24"/>
              </w:rPr>
              <w:t>(Phụ lục V.</w:t>
            </w:r>
            <w:r w:rsidRPr="00BA5ECE">
              <w:rPr>
                <w:rFonts w:ascii="Times New Roman" w:eastAsia="Times New Roman" w:hAnsi="Times New Roman"/>
                <w:sz w:val="24"/>
                <w:szCs w:val="24"/>
              </w:rPr>
              <w:t>3.2</w:t>
            </w:r>
            <w:r w:rsidRPr="00BA5ECE">
              <w:rPr>
                <w:rFonts w:ascii="Times New Roman" w:eastAsia="Times New Roman" w:hAnsi="Times New Roman" w:cs="Times New Roman"/>
                <w:sz w:val="24"/>
                <w:szCs w:val="24"/>
              </w:rPr>
              <w:t>C)</w:t>
            </w:r>
          </w:p>
        </w:tc>
      </w:tr>
      <w:tr w:rsidR="00BA5ECE" w:rsidRPr="00AD6409" w14:paraId="32249914" w14:textId="77777777" w:rsidTr="00BA5ECE">
        <w:tc>
          <w:tcPr>
            <w:tcW w:w="680" w:type="dxa"/>
          </w:tcPr>
          <w:p w14:paraId="472EF722" w14:textId="77777777" w:rsidR="00BA5ECE" w:rsidRPr="00BA5ECE" w:rsidRDefault="00BA5ECE" w:rsidP="00BA5ECE">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bCs/>
                <w:sz w:val="24"/>
                <w:szCs w:val="24"/>
              </w:rPr>
            </w:pPr>
          </w:p>
        </w:tc>
        <w:tc>
          <w:tcPr>
            <w:tcW w:w="1702" w:type="dxa"/>
          </w:tcPr>
          <w:p w14:paraId="6FCBA52C" w14:textId="721FB273"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 xml:space="preserve">Khoản 1 Điều 52 Nghị định số 98/2023/NĐ-CP ngày 31/12/2023 của Chính phủ quy định chi tiết thi hành một số điều của Luật </w:t>
            </w:r>
            <w:r w:rsidRPr="00BA5ECE">
              <w:rPr>
                <w:rFonts w:ascii="Times New Roman" w:eastAsia="Times New Roman" w:hAnsi="Times New Roman"/>
                <w:sz w:val="24"/>
                <w:szCs w:val="24"/>
              </w:rPr>
              <w:lastRenderedPageBreak/>
              <w:t>Thi đua, khen thưởng</w:t>
            </w:r>
          </w:p>
        </w:tc>
        <w:tc>
          <w:tcPr>
            <w:tcW w:w="4394" w:type="dxa"/>
          </w:tcPr>
          <w:p w14:paraId="728C704F" w14:textId="450DE0F6"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lastRenderedPageBreak/>
              <w:t xml:space="preserve">Luật Thi đua, khen thưởng năm 2022 quy định 07 hình thức khen thưởng, trong đó có Danh hiệu vinh dự Nhà nước (khoản 3 Điều 9); "Nhà giáo nhân dân", “Nhà giáo ưu tú” là danh hiệu vinh dự Nhà nước (điểm đ khoản 2 Điều 59). Nghị định số 98/2023/NĐ-CP ngày 31/12/2023 của Chính phủ quy định chi tiết thi hành một số điều của Luật Thi đua, khen thưởng; trong đó: - Điểm b khoản 1 Điều 50 quy định </w:t>
            </w:r>
            <w:r w:rsidRPr="00BA5ECE">
              <w:rPr>
                <w:rFonts w:ascii="Times New Roman" w:eastAsia="Times New Roman" w:hAnsi="Times New Roman"/>
                <w:sz w:val="24"/>
                <w:szCs w:val="24"/>
              </w:rPr>
              <w:lastRenderedPageBreak/>
              <w:t xml:space="preserve">thành lập Quỹ thi đua, khen thưởng của các bộ, cơ quan ngang bộ được hình thành từ nguồn ngân sách nhà nước để chi cho công tác xét tặng các vinh dự Nhà nước, giao về các bộ, ngành chủ trì công tác tổ chức xét tặng theo các đợt. - Khoản 1 Điều 52 quy định Quỹ thi đua khen thưởng được dùng để chi thực hiện tổ chức công tác thi đua, khen thưởng, gồm: chi thưởng; chi in hoặc làm hiện vật; kiểm tra công tác thi đua, khen thưởng; họp xét danh hiệu thi đua, hình thức khen thưởng (điểm a); chi tổ chức hoạt động xét tặng các danh hiệu vinh dự Nhà nước, kinh phí được hạch toán độc lập ở mỗi đợt tổ chức xét tặng cho các hoạt động theo quy định của pháp luật (điểm b). Như vậy, khoản 1 Điều 52 Nghị định số 98/2023/NĐ-CP chỉ quy định về việc Bộ Tài chính hướng dẫn mức chi cụ thể đối với các nội dung chi quy định tại điểm a, mà không quy định hướng dẫn mức chi đối với các nội dung chi quy định tại điểm b. Do đó, trong thực tế hiện chưa có quy định của Nhà nước về kinh phí phục vụ tổ chức hoạt động xét tặng các danh hiệu vinh dự Nhà nước nói chung, </w:t>
            </w:r>
            <w:r w:rsidRPr="00BA5ECE">
              <w:rPr>
                <w:rFonts w:ascii="Times New Roman" w:eastAsia="Times New Roman" w:hAnsi="Times New Roman"/>
                <w:sz w:val="24"/>
                <w:szCs w:val="24"/>
              </w:rPr>
              <w:lastRenderedPageBreak/>
              <w:t>danh hiệu “Nhà giáo nhân dân”, “Nhà giáo ưu tú” nói riêng.</w:t>
            </w:r>
          </w:p>
        </w:tc>
        <w:tc>
          <w:tcPr>
            <w:tcW w:w="1418" w:type="dxa"/>
          </w:tcPr>
          <w:p w14:paraId="10BD7320" w14:textId="407C0885"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lastRenderedPageBreak/>
              <w:t xml:space="preserve">C. Sửa đổi, bổ sung, thay thế, ban hành mới VBQPPL (theo trình tự, thủ tục rút gọn ban hành </w:t>
            </w:r>
            <w:r w:rsidRPr="00BA5ECE">
              <w:rPr>
                <w:rFonts w:ascii="Times New Roman" w:eastAsia="Times New Roman" w:hAnsi="Times New Roman"/>
                <w:sz w:val="24"/>
                <w:szCs w:val="24"/>
              </w:rPr>
              <w:lastRenderedPageBreak/>
              <w:t>VBQPPL của Luật Ban hành VBQPPL)</w:t>
            </w:r>
          </w:p>
        </w:tc>
        <w:tc>
          <w:tcPr>
            <w:tcW w:w="1167" w:type="dxa"/>
          </w:tcPr>
          <w:p w14:paraId="4EF63FCE" w14:textId="715FB745"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lastRenderedPageBreak/>
              <w:t>Bộ Công an</w:t>
            </w:r>
          </w:p>
        </w:tc>
        <w:tc>
          <w:tcPr>
            <w:tcW w:w="2489" w:type="dxa"/>
          </w:tcPr>
          <w:p w14:paraId="0006D3EC" w14:textId="77777777" w:rsidR="00BA5ECE" w:rsidRPr="00BA5ECE" w:rsidRDefault="00BA5ECE" w:rsidP="00BA5ECE">
            <w:pPr>
              <w:jc w:val="both"/>
              <w:rPr>
                <w:rFonts w:ascii="Times New Roman" w:hAnsi="Times New Roman"/>
                <w:sz w:val="24"/>
                <w:szCs w:val="24"/>
              </w:rPr>
            </w:pPr>
            <w:r w:rsidRPr="00BA5ECE">
              <w:rPr>
                <w:rFonts w:ascii="Times New Roman" w:hAnsi="Times New Roman"/>
                <w:sz w:val="24"/>
                <w:szCs w:val="24"/>
              </w:rPr>
              <w:t xml:space="preserve">Không nhất trí vì: </w:t>
            </w:r>
            <w:r w:rsidRPr="00BA5ECE">
              <w:rPr>
                <w:rFonts w:ascii="Times New Roman" w:hAnsi="Times New Roman"/>
                <w:sz w:val="24"/>
                <w:szCs w:val="24"/>
              </w:rPr>
              <w:br/>
              <w:t xml:space="preserve">Nghị định số 98/2023/NĐ-CP do Bộ Nội vụ chủ trì. </w:t>
            </w:r>
          </w:p>
          <w:p w14:paraId="57FAAFFB" w14:textId="77777777" w:rsidR="00BA5ECE" w:rsidRPr="00BA5ECE" w:rsidRDefault="00BA5ECE" w:rsidP="00BA5ECE">
            <w:pPr>
              <w:jc w:val="both"/>
              <w:rPr>
                <w:rFonts w:ascii="Times New Roman" w:hAnsi="Times New Roman"/>
                <w:b/>
                <w:sz w:val="24"/>
                <w:szCs w:val="24"/>
              </w:rPr>
            </w:pPr>
          </w:p>
        </w:tc>
        <w:tc>
          <w:tcPr>
            <w:tcW w:w="3602" w:type="dxa"/>
          </w:tcPr>
          <w:p w14:paraId="0EAC4981" w14:textId="23342BB1" w:rsidR="002735DA" w:rsidRDefault="002735DA" w:rsidP="002735DA">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Đề nghị chuyển kiến nghị này cho </w:t>
            </w:r>
            <w:r w:rsidRPr="000B2524">
              <w:rPr>
                <w:rFonts w:ascii="Times New Roman" w:hAnsi="Times New Roman"/>
                <w:sz w:val="24"/>
                <w:szCs w:val="24"/>
                <w:highlight w:val="green"/>
              </w:rPr>
              <w:t>Bộ Nội vụ</w:t>
            </w:r>
            <w:r w:rsidRPr="00BA5ECE">
              <w:rPr>
                <w:rFonts w:ascii="Times New Roman" w:hAnsi="Times New Roman"/>
                <w:sz w:val="24"/>
                <w:szCs w:val="24"/>
              </w:rPr>
              <w:t>.</w:t>
            </w:r>
          </w:p>
          <w:p w14:paraId="33188574" w14:textId="77777777" w:rsidR="002735DA" w:rsidRDefault="002735DA" w:rsidP="00BA5ECE">
            <w:pPr>
              <w:pBdr>
                <w:top w:val="nil"/>
                <w:left w:val="nil"/>
                <w:bottom w:val="nil"/>
                <w:right w:val="nil"/>
                <w:between w:val="nil"/>
              </w:pBdr>
              <w:jc w:val="both"/>
              <w:rPr>
                <w:rFonts w:ascii="Times New Roman" w:eastAsia="Times New Roman" w:hAnsi="Times New Roman" w:cs="Times New Roman"/>
                <w:sz w:val="24"/>
                <w:szCs w:val="24"/>
              </w:rPr>
            </w:pPr>
          </w:p>
          <w:p w14:paraId="473E0A79" w14:textId="5C6F40DF"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cs="Times New Roman"/>
                <w:sz w:val="24"/>
                <w:szCs w:val="24"/>
              </w:rPr>
              <w:t>(Phụ lục V.</w:t>
            </w:r>
            <w:r w:rsidRPr="00BA5ECE">
              <w:rPr>
                <w:rFonts w:ascii="Times New Roman" w:eastAsia="Times New Roman" w:hAnsi="Times New Roman"/>
                <w:sz w:val="24"/>
                <w:szCs w:val="24"/>
              </w:rPr>
              <w:t>3.2</w:t>
            </w:r>
            <w:r w:rsidRPr="00BA5ECE">
              <w:rPr>
                <w:rFonts w:ascii="Times New Roman" w:eastAsia="Times New Roman" w:hAnsi="Times New Roman" w:cs="Times New Roman"/>
                <w:sz w:val="24"/>
                <w:szCs w:val="24"/>
              </w:rPr>
              <w:t>C)</w:t>
            </w:r>
          </w:p>
        </w:tc>
      </w:tr>
      <w:tr w:rsidR="00BA5ECE" w:rsidRPr="00AD6409" w14:paraId="5FBE35A1" w14:textId="77777777" w:rsidTr="00BA5ECE">
        <w:tc>
          <w:tcPr>
            <w:tcW w:w="680" w:type="dxa"/>
          </w:tcPr>
          <w:p w14:paraId="1AA561ED" w14:textId="77777777" w:rsidR="00BA5ECE" w:rsidRPr="00BA5ECE" w:rsidRDefault="00BA5ECE" w:rsidP="00BA5ECE">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bCs/>
                <w:sz w:val="24"/>
                <w:szCs w:val="24"/>
              </w:rPr>
            </w:pPr>
          </w:p>
        </w:tc>
        <w:tc>
          <w:tcPr>
            <w:tcW w:w="1702" w:type="dxa"/>
          </w:tcPr>
          <w:p w14:paraId="55AA81AF" w14:textId="4AC8E3E0"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Điểm a khoản 3 Điều 7 Nghị định số 118/2025/NĐ-CP ngày 09/6/2025 về thực hiện thủ tục hành chính theo cơ chế một cửa, một cửa liên thông tại bộ phận một cửa và Cổng Dịch vụ công quốc gia</w:t>
            </w:r>
          </w:p>
        </w:tc>
        <w:tc>
          <w:tcPr>
            <w:tcW w:w="4394" w:type="dxa"/>
          </w:tcPr>
          <w:p w14:paraId="093E0672" w14:textId="17DADC39"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Điểm a khoản 3 Điều 7 Nghị định số 118/2025/NĐ-CP ngày 09/6/2025 quy định: "Ủy ban nhân dân cấp xã quyết định thành lập Trung tâm Phục vụ hành chính công cấp xã là tổ chức hành chính thuộc Ủy ban nhân dân xã, có con dấu và tài khoản riêng để thực hiện nhiệm vụ, quyền hạn được giao". Tại Nghị định nêu rõ Trung tâm Phục vụ hành chính công cấp xã có con dấu, tài khoản riêng. Tuy nhiên, không nói rõ việc có được bố trí người làm vị trí kế toán hay không. Gây khó khăn trong việc triển khai thực hiện ở các địa phương.</w:t>
            </w:r>
          </w:p>
        </w:tc>
        <w:tc>
          <w:tcPr>
            <w:tcW w:w="1418" w:type="dxa"/>
          </w:tcPr>
          <w:p w14:paraId="2B89FE29" w14:textId="423F3400"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B. Hướng dẫn áp dụng VBQPPL theo quy định tại Điều 61 Luật Ban hành VBQPPL năm 2025</w:t>
            </w:r>
          </w:p>
        </w:tc>
        <w:tc>
          <w:tcPr>
            <w:tcW w:w="1167" w:type="dxa"/>
          </w:tcPr>
          <w:p w14:paraId="67E82DF4" w14:textId="0DBAADCF"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Sở Tư pháp tỉnh Hải Phòng</w:t>
            </w:r>
          </w:p>
        </w:tc>
        <w:tc>
          <w:tcPr>
            <w:tcW w:w="2489" w:type="dxa"/>
          </w:tcPr>
          <w:p w14:paraId="5137D948" w14:textId="4DAA8E74" w:rsidR="00BA5ECE" w:rsidRPr="00BA5ECE" w:rsidRDefault="00BA5ECE" w:rsidP="00BA5ECE">
            <w:pPr>
              <w:jc w:val="both"/>
              <w:rPr>
                <w:rFonts w:ascii="Times New Roman" w:hAnsi="Times New Roman"/>
                <w:b/>
                <w:sz w:val="24"/>
                <w:szCs w:val="24"/>
              </w:rPr>
            </w:pPr>
            <w:r w:rsidRPr="00BA5ECE">
              <w:rPr>
                <w:rFonts w:ascii="Times New Roman" w:eastAsia="Times New Roman" w:hAnsi="Times New Roman"/>
                <w:sz w:val="24"/>
                <w:szCs w:val="24"/>
              </w:rPr>
              <w:t xml:space="preserve">Không nhất trí vì: </w:t>
            </w:r>
            <w:r w:rsidRPr="00BA5ECE">
              <w:rPr>
                <w:rFonts w:ascii="Times New Roman" w:eastAsia="Times New Roman" w:hAnsi="Times New Roman"/>
                <w:sz w:val="24"/>
                <w:szCs w:val="24"/>
              </w:rPr>
              <w:br/>
              <w:t>Nghị định số 118/2025/NĐ-CP do Văn phòng Chính phủ chủ trì xây dựng, soạn thảo; không thuộc chức năng, nhiệm vụ của Bộ Tài chính</w:t>
            </w:r>
          </w:p>
        </w:tc>
        <w:tc>
          <w:tcPr>
            <w:tcW w:w="3602" w:type="dxa"/>
          </w:tcPr>
          <w:p w14:paraId="7C6AF13F" w14:textId="3BA0AE3F" w:rsidR="002E6D9F" w:rsidRDefault="002E6D9F" w:rsidP="002E6D9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Đề nghị chuyển kiến nghị này cho </w:t>
            </w:r>
            <w:r w:rsidRPr="000B2524">
              <w:rPr>
                <w:rFonts w:ascii="Times New Roman" w:eastAsia="Times New Roman" w:hAnsi="Times New Roman"/>
                <w:sz w:val="24"/>
                <w:szCs w:val="24"/>
                <w:highlight w:val="green"/>
              </w:rPr>
              <w:t>Văn phòng Chính phủ</w:t>
            </w:r>
            <w:r w:rsidRPr="00BA5ECE">
              <w:rPr>
                <w:rFonts w:ascii="Times New Roman" w:hAnsi="Times New Roman"/>
                <w:sz w:val="24"/>
                <w:szCs w:val="24"/>
              </w:rPr>
              <w:t>.</w:t>
            </w:r>
          </w:p>
          <w:p w14:paraId="226C2766" w14:textId="77777777" w:rsidR="002E6D9F" w:rsidRDefault="002E6D9F" w:rsidP="00BA5ECE">
            <w:pPr>
              <w:pBdr>
                <w:top w:val="nil"/>
                <w:left w:val="nil"/>
                <w:bottom w:val="nil"/>
                <w:right w:val="nil"/>
                <w:between w:val="nil"/>
              </w:pBdr>
              <w:jc w:val="both"/>
              <w:rPr>
                <w:rFonts w:ascii="Times New Roman" w:eastAsia="Times New Roman" w:hAnsi="Times New Roman" w:cs="Times New Roman"/>
                <w:sz w:val="24"/>
                <w:szCs w:val="24"/>
              </w:rPr>
            </w:pPr>
          </w:p>
          <w:p w14:paraId="669791B8" w14:textId="115C711D"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cs="Times New Roman"/>
                <w:sz w:val="24"/>
                <w:szCs w:val="24"/>
              </w:rPr>
              <w:t>(Phụ lục V.</w:t>
            </w:r>
            <w:r w:rsidRPr="00BA5ECE">
              <w:rPr>
                <w:rFonts w:ascii="Times New Roman" w:eastAsia="Times New Roman" w:hAnsi="Times New Roman"/>
                <w:sz w:val="24"/>
                <w:szCs w:val="24"/>
              </w:rPr>
              <w:t>3.2</w:t>
            </w:r>
            <w:r w:rsidRPr="00BA5ECE">
              <w:rPr>
                <w:rFonts w:ascii="Times New Roman" w:eastAsia="Times New Roman" w:hAnsi="Times New Roman" w:cs="Times New Roman"/>
                <w:sz w:val="24"/>
                <w:szCs w:val="24"/>
              </w:rPr>
              <w:t>C)</w:t>
            </w:r>
          </w:p>
        </w:tc>
      </w:tr>
      <w:tr w:rsidR="00BA5ECE" w:rsidRPr="00AD6409" w14:paraId="2205BD02" w14:textId="77777777" w:rsidTr="00BA5ECE">
        <w:tc>
          <w:tcPr>
            <w:tcW w:w="680" w:type="dxa"/>
          </w:tcPr>
          <w:p w14:paraId="663F8863" w14:textId="77777777" w:rsidR="00BA5ECE" w:rsidRPr="00BA5ECE" w:rsidRDefault="00BA5ECE" w:rsidP="00BA5ECE">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bCs/>
                <w:sz w:val="24"/>
                <w:szCs w:val="24"/>
              </w:rPr>
            </w:pPr>
          </w:p>
        </w:tc>
        <w:tc>
          <w:tcPr>
            <w:tcW w:w="1702" w:type="dxa"/>
          </w:tcPr>
          <w:p w14:paraId="2E6037A6" w14:textId="71FDB704"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t xml:space="preserve">Điểm d khoản 4 Điều 21 Nghị định số 151/2024/NĐ-CP ngày 12/6/2025 của Chính phủ quy định về phân </w:t>
            </w:r>
            <w:r w:rsidRPr="00BA5ECE">
              <w:rPr>
                <w:rFonts w:ascii="Times New Roman" w:eastAsia="Times New Roman" w:hAnsi="Times New Roman"/>
                <w:sz w:val="24"/>
                <w:szCs w:val="24"/>
              </w:rPr>
              <w:lastRenderedPageBreak/>
              <w:t>định thẩm quyền của chính quyền địa phương 02 cấp, phân quyền, phân cấp trong lĩnh vực đất đai</w:t>
            </w:r>
          </w:p>
        </w:tc>
        <w:tc>
          <w:tcPr>
            <w:tcW w:w="4394" w:type="dxa"/>
          </w:tcPr>
          <w:p w14:paraId="3C43B48B" w14:textId="2D630F30"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lastRenderedPageBreak/>
              <w:t xml:space="preserve">Điểm d khoản 4 Điều 21 Nghị định số 151/2024/NĐ-CP ngày 12/6/2025 quy định: "Các quy định sau đây hết hiệu lực kể từ ngày Nghị định này có hiệu lực thi hành: Các Điều 11, 12 và 13 Nghị định số 112/2024/NĐ-CP ngày 11 tháng 9 năm 2024 của Chính phủ quy định chi tiết về đất trồng lúa." Theo quy định trên, từ khi Nghị </w:t>
            </w:r>
            <w:r w:rsidRPr="00BA5ECE">
              <w:rPr>
                <w:rFonts w:ascii="Times New Roman" w:eastAsia="Times New Roman" w:hAnsi="Times New Roman"/>
                <w:sz w:val="24"/>
                <w:szCs w:val="24"/>
              </w:rPr>
              <w:lastRenderedPageBreak/>
              <w:t>định số 151/2024/NĐ-CP ngày 12/6/2025 có hiệu lực thì các quy định về đối tượng nộp tiền (Điều 12) và trình tự, thủ tục nộp tiền bổ sung diện tích đất chuyên trồng lúa bị mất hoặc tăng hiệu quả sử dụng đất trồng lúa (Điều 13) sẽ không còn hiệu lực. Tuy nhiên, Nghị định số 151/2025/NĐ-CP ngày 12/6/2025 không quy định cụ thể về đối tượng nộp tiền và trình tự, thủ tục nộp tiền bổ sung diện tích đất chuyên trồng lúa bị mất hoặc tăng hiệu quả sử dụng đất trồng lúa; trong khi đã chấm dứt hiệu lực của các Điều 12, 13 Nghị định số 112/2024/NĐ-CP ngày 11/9/2024. Do đó, các cơ quan quản lý nhà nước sẽ gặp khó khăn trong quá trình triển khai thực hiện.</w:t>
            </w:r>
          </w:p>
        </w:tc>
        <w:tc>
          <w:tcPr>
            <w:tcW w:w="1418" w:type="dxa"/>
          </w:tcPr>
          <w:p w14:paraId="0C721F27" w14:textId="4C4A6C4B"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lastRenderedPageBreak/>
              <w:t xml:space="preserve">B. Hướng dẫn áp dụng VBQPPL theo quy định tại Điều 61 Luật Ban hành </w:t>
            </w:r>
            <w:r w:rsidRPr="00BA5ECE">
              <w:rPr>
                <w:rFonts w:ascii="Times New Roman" w:eastAsia="Times New Roman" w:hAnsi="Times New Roman"/>
                <w:sz w:val="24"/>
                <w:szCs w:val="24"/>
              </w:rPr>
              <w:lastRenderedPageBreak/>
              <w:t>VBQPPL năm 2025</w:t>
            </w:r>
          </w:p>
        </w:tc>
        <w:tc>
          <w:tcPr>
            <w:tcW w:w="1167" w:type="dxa"/>
          </w:tcPr>
          <w:p w14:paraId="1121C8CD" w14:textId="5E295A80" w:rsidR="00BA5ECE" w:rsidRPr="00BA5ECE" w:rsidRDefault="00BA5ECE"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sz w:val="24"/>
                <w:szCs w:val="24"/>
              </w:rPr>
              <w:lastRenderedPageBreak/>
              <w:t>Sở Tư pháp tỉnh Hải Phòng</w:t>
            </w:r>
          </w:p>
        </w:tc>
        <w:tc>
          <w:tcPr>
            <w:tcW w:w="2489" w:type="dxa"/>
          </w:tcPr>
          <w:p w14:paraId="7381D7DC" w14:textId="77777777" w:rsidR="00BA5ECE" w:rsidRPr="00BA5ECE" w:rsidRDefault="00BA5ECE" w:rsidP="00BA5ECE">
            <w:pPr>
              <w:jc w:val="both"/>
              <w:rPr>
                <w:rFonts w:ascii="Times New Roman" w:hAnsi="Times New Roman"/>
                <w:sz w:val="24"/>
                <w:szCs w:val="24"/>
              </w:rPr>
            </w:pPr>
            <w:r w:rsidRPr="00BA5ECE">
              <w:rPr>
                <w:rFonts w:ascii="Times New Roman" w:hAnsi="Times New Roman"/>
                <w:sz w:val="24"/>
                <w:szCs w:val="24"/>
              </w:rPr>
              <w:t xml:space="preserve">Không nhất trí vì: </w:t>
            </w:r>
            <w:r w:rsidRPr="00BA5ECE">
              <w:rPr>
                <w:rFonts w:ascii="Times New Roman" w:hAnsi="Times New Roman"/>
                <w:sz w:val="24"/>
                <w:szCs w:val="24"/>
              </w:rPr>
              <w:br/>
              <w:t xml:space="preserve">Nghị định số 151/2024/NĐ-CP do Bộ NN&amp;MT chủ trì xây dựng, soạn thảo; không thuộc chức năng, nhiệm vụ của Bộ Tài chính. </w:t>
            </w:r>
          </w:p>
          <w:p w14:paraId="58212BB3" w14:textId="77777777" w:rsidR="00BA5ECE" w:rsidRPr="00BA5ECE" w:rsidRDefault="00BA5ECE" w:rsidP="00BA5ECE">
            <w:pPr>
              <w:jc w:val="both"/>
              <w:rPr>
                <w:rFonts w:ascii="Times New Roman" w:hAnsi="Times New Roman"/>
                <w:b/>
                <w:sz w:val="24"/>
                <w:szCs w:val="24"/>
              </w:rPr>
            </w:pPr>
          </w:p>
        </w:tc>
        <w:tc>
          <w:tcPr>
            <w:tcW w:w="3602" w:type="dxa"/>
          </w:tcPr>
          <w:p w14:paraId="388B594F" w14:textId="77777777" w:rsidR="003F78C2" w:rsidRDefault="003F78C2" w:rsidP="003F78C2">
            <w:pPr>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Đề nghị chuyển kiến nghị này cho </w:t>
            </w:r>
            <w:r w:rsidRPr="000B2524">
              <w:rPr>
                <w:rFonts w:ascii="Times New Roman" w:hAnsi="Times New Roman"/>
                <w:sz w:val="24"/>
                <w:szCs w:val="24"/>
                <w:highlight w:val="green"/>
              </w:rPr>
              <w:t>Bộ NN&amp;MT.</w:t>
            </w:r>
          </w:p>
          <w:p w14:paraId="0B9659F5" w14:textId="43875544" w:rsidR="00BA5ECE" w:rsidRPr="00BA5ECE" w:rsidRDefault="003F78C2" w:rsidP="00BA5ECE">
            <w:pPr>
              <w:pBdr>
                <w:top w:val="nil"/>
                <w:left w:val="nil"/>
                <w:bottom w:val="nil"/>
                <w:right w:val="nil"/>
                <w:between w:val="nil"/>
              </w:pBdr>
              <w:jc w:val="both"/>
              <w:rPr>
                <w:rFonts w:ascii="Times New Roman" w:eastAsia="Times New Roman" w:hAnsi="Times New Roman"/>
                <w:sz w:val="24"/>
                <w:szCs w:val="24"/>
              </w:rPr>
            </w:pPr>
            <w:r w:rsidRPr="00BA5ECE">
              <w:rPr>
                <w:rFonts w:ascii="Times New Roman" w:eastAsia="Times New Roman" w:hAnsi="Times New Roman" w:cs="Times New Roman"/>
                <w:sz w:val="24"/>
                <w:szCs w:val="24"/>
              </w:rPr>
              <w:t xml:space="preserve"> </w:t>
            </w:r>
            <w:r w:rsidR="00BA5ECE" w:rsidRPr="00BA5ECE">
              <w:rPr>
                <w:rFonts w:ascii="Times New Roman" w:eastAsia="Times New Roman" w:hAnsi="Times New Roman" w:cs="Times New Roman"/>
                <w:sz w:val="24"/>
                <w:szCs w:val="24"/>
              </w:rPr>
              <w:t>(Phụ lục V.</w:t>
            </w:r>
            <w:r w:rsidR="00BA5ECE" w:rsidRPr="00BA5ECE">
              <w:rPr>
                <w:rFonts w:ascii="Times New Roman" w:eastAsia="Times New Roman" w:hAnsi="Times New Roman"/>
                <w:sz w:val="24"/>
                <w:szCs w:val="24"/>
              </w:rPr>
              <w:t>3.2</w:t>
            </w:r>
            <w:r w:rsidR="00BA5ECE" w:rsidRPr="00BA5ECE">
              <w:rPr>
                <w:rFonts w:ascii="Times New Roman" w:eastAsia="Times New Roman" w:hAnsi="Times New Roman" w:cs="Times New Roman"/>
                <w:sz w:val="24"/>
                <w:szCs w:val="24"/>
              </w:rPr>
              <w:t>C)</w:t>
            </w:r>
          </w:p>
        </w:tc>
      </w:tr>
      <w:tr w:rsidR="006B1245" w:rsidRPr="00AD6409" w14:paraId="674EAF8B" w14:textId="77777777" w:rsidTr="000B2524">
        <w:tc>
          <w:tcPr>
            <w:tcW w:w="680" w:type="dxa"/>
          </w:tcPr>
          <w:p w14:paraId="0941A544" w14:textId="77777777" w:rsidR="006B1245" w:rsidRPr="00BA5ECE" w:rsidRDefault="006B1245" w:rsidP="006B1245">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bCs/>
                <w:sz w:val="24"/>
                <w:szCs w:val="24"/>
              </w:rPr>
            </w:pPr>
          </w:p>
        </w:tc>
        <w:tc>
          <w:tcPr>
            <w:tcW w:w="1702" w:type="dxa"/>
          </w:tcPr>
          <w:p w14:paraId="366DD03C" w14:textId="70A2EEDD" w:rsidR="006B1245" w:rsidRPr="000B2524" w:rsidRDefault="006B1245" w:rsidP="006B1245">
            <w:pPr>
              <w:pBdr>
                <w:top w:val="nil"/>
                <w:left w:val="nil"/>
                <w:bottom w:val="nil"/>
                <w:right w:val="nil"/>
                <w:between w:val="nil"/>
              </w:pBdr>
              <w:jc w:val="both"/>
              <w:rPr>
                <w:rFonts w:ascii="Times New Roman" w:eastAsia="Times New Roman" w:hAnsi="Times New Roman"/>
                <w:sz w:val="24"/>
                <w:szCs w:val="24"/>
              </w:rPr>
            </w:pPr>
            <w:r w:rsidRPr="000B2524">
              <w:rPr>
                <w:rFonts w:ascii="Times New Roman" w:eastAsia="Times New Roman" w:hAnsi="Times New Roman" w:cs="Times New Roman"/>
                <w:sz w:val="24"/>
                <w:szCs w:val="24"/>
              </w:rPr>
              <w:t>Luật của các TCTD số 32/2024/QH15</w:t>
            </w:r>
          </w:p>
        </w:tc>
        <w:tc>
          <w:tcPr>
            <w:tcW w:w="4394" w:type="dxa"/>
          </w:tcPr>
          <w:p w14:paraId="2DDA5FEB" w14:textId="35B29816" w:rsidR="006B1245" w:rsidRPr="000B2524" w:rsidRDefault="006B1245" w:rsidP="006B1245">
            <w:pPr>
              <w:pBdr>
                <w:top w:val="nil"/>
                <w:left w:val="nil"/>
                <w:bottom w:val="nil"/>
                <w:right w:val="nil"/>
                <w:between w:val="nil"/>
              </w:pBdr>
              <w:jc w:val="both"/>
              <w:rPr>
                <w:rFonts w:ascii="Times New Roman" w:eastAsia="Times New Roman" w:hAnsi="Times New Roman"/>
                <w:sz w:val="24"/>
                <w:szCs w:val="24"/>
              </w:rPr>
            </w:pPr>
            <w:r w:rsidRPr="000B2524">
              <w:rPr>
                <w:rFonts w:ascii="Times New Roman" w:eastAsia="Times New Roman" w:hAnsi="Times New Roman" w:cs="Times New Roman"/>
                <w:sz w:val="24"/>
                <w:szCs w:val="24"/>
              </w:rPr>
              <w:t xml:space="preserve">Hiện tại, room tín dụng của các TCTD lớn đối với nhóm công ty thuộc Tập đoàn DKVN và BSR không còn đủ để tài trợ vốn cho Dự án Nâng cấp mở rộng NMLD Dung Quất (với quy mô, khối lượng vốn vay lớn).Kiến nghị:Tăng hạn mức cấp tín dụng cho BSR khi vay vốn từ các tổ chức tín dụng hoạt động tại Việt Nam phù hợp quy mô phê </w:t>
            </w:r>
            <w:r w:rsidRPr="000B2524">
              <w:rPr>
                <w:rFonts w:ascii="Times New Roman" w:eastAsia="Times New Roman" w:hAnsi="Times New Roman" w:cs="Times New Roman"/>
                <w:sz w:val="24"/>
                <w:szCs w:val="24"/>
              </w:rPr>
              <w:lastRenderedPageBreak/>
              <w:t>duyệt cho vay của mỗi TCTD đối với các Dự án.</w:t>
            </w:r>
          </w:p>
        </w:tc>
        <w:tc>
          <w:tcPr>
            <w:tcW w:w="1418" w:type="dxa"/>
          </w:tcPr>
          <w:p w14:paraId="2D9E9735" w14:textId="1F814AF4" w:rsidR="006B1245" w:rsidRPr="000B2524" w:rsidRDefault="006B1245" w:rsidP="006B1245">
            <w:pPr>
              <w:pBdr>
                <w:top w:val="nil"/>
                <w:left w:val="nil"/>
                <w:bottom w:val="nil"/>
                <w:right w:val="nil"/>
                <w:between w:val="nil"/>
              </w:pBdr>
              <w:jc w:val="both"/>
              <w:rPr>
                <w:rFonts w:ascii="Times New Roman" w:eastAsia="Times New Roman" w:hAnsi="Times New Roman"/>
                <w:sz w:val="24"/>
                <w:szCs w:val="24"/>
              </w:rPr>
            </w:pPr>
            <w:r w:rsidRPr="000B2524">
              <w:rPr>
                <w:rFonts w:ascii="Times New Roman" w:eastAsia="Times New Roman" w:hAnsi="Times New Roman" w:cs="Times New Roman"/>
                <w:sz w:val="24"/>
                <w:szCs w:val="24"/>
              </w:rPr>
              <w:lastRenderedPageBreak/>
              <w:t xml:space="preserve">C. Sửa đổi, bổ sung, thay thế, ban hành mới VBQPPL (theo trình tự, thủ tục rút gọn ban </w:t>
            </w:r>
            <w:r w:rsidRPr="000B2524">
              <w:rPr>
                <w:rFonts w:ascii="Times New Roman" w:eastAsia="Times New Roman" w:hAnsi="Times New Roman" w:cs="Times New Roman"/>
                <w:sz w:val="24"/>
                <w:szCs w:val="24"/>
              </w:rPr>
              <w:lastRenderedPageBreak/>
              <w:t>hành VBQPPL của Luật Ban hành VBQPPL)</w:t>
            </w:r>
          </w:p>
        </w:tc>
        <w:tc>
          <w:tcPr>
            <w:tcW w:w="1167" w:type="dxa"/>
          </w:tcPr>
          <w:p w14:paraId="381BA81E" w14:textId="3E2526A4" w:rsidR="006B1245" w:rsidRPr="000B2524" w:rsidRDefault="006B1245" w:rsidP="006B1245">
            <w:pPr>
              <w:pBdr>
                <w:top w:val="nil"/>
                <w:left w:val="nil"/>
                <w:bottom w:val="nil"/>
                <w:right w:val="nil"/>
                <w:between w:val="nil"/>
              </w:pBdr>
              <w:jc w:val="both"/>
              <w:rPr>
                <w:rFonts w:ascii="Times New Roman" w:eastAsia="Times New Roman" w:hAnsi="Times New Roman"/>
                <w:sz w:val="24"/>
                <w:szCs w:val="24"/>
              </w:rPr>
            </w:pPr>
            <w:r w:rsidRPr="000B2524">
              <w:rPr>
                <w:rFonts w:ascii="Times New Roman" w:eastAsia="Times New Roman" w:hAnsi="Times New Roman" w:cs="Times New Roman"/>
                <w:sz w:val="24"/>
                <w:szCs w:val="24"/>
              </w:rPr>
              <w:lastRenderedPageBreak/>
              <w:t>Tập đoàn Công nghiệp - Năng lượng Quốc gia Việt Nam</w:t>
            </w:r>
          </w:p>
        </w:tc>
        <w:tc>
          <w:tcPr>
            <w:tcW w:w="2489" w:type="dxa"/>
          </w:tcPr>
          <w:p w14:paraId="32483DAB" w14:textId="77777777" w:rsidR="006B1245" w:rsidRPr="000B2524" w:rsidRDefault="006B1245" w:rsidP="006B1245">
            <w:pPr>
              <w:spacing w:after="0" w:line="264" w:lineRule="auto"/>
              <w:ind w:left="57" w:right="57"/>
              <w:jc w:val="both"/>
              <w:rPr>
                <w:rFonts w:ascii="Times New Roman" w:eastAsia="Times New Roman" w:hAnsi="Times New Roman" w:cs="Times New Roman"/>
                <w:sz w:val="24"/>
                <w:szCs w:val="24"/>
              </w:rPr>
            </w:pPr>
            <w:r w:rsidRPr="000B2524">
              <w:rPr>
                <w:rFonts w:ascii="Times New Roman" w:eastAsia="Times New Roman" w:hAnsi="Times New Roman" w:cs="Times New Roman"/>
                <w:b/>
                <w:bCs/>
                <w:sz w:val="24"/>
                <w:szCs w:val="24"/>
              </w:rPr>
              <w:t xml:space="preserve">Không nhất trí vì: </w:t>
            </w:r>
          </w:p>
          <w:p w14:paraId="180D54E7" w14:textId="187285AA" w:rsidR="006B1245" w:rsidRPr="000B2524" w:rsidRDefault="006B1245" w:rsidP="006B1245">
            <w:pPr>
              <w:jc w:val="both"/>
              <w:rPr>
                <w:rFonts w:ascii="Times New Roman" w:hAnsi="Times New Roman"/>
                <w:b/>
                <w:sz w:val="24"/>
                <w:szCs w:val="24"/>
              </w:rPr>
            </w:pPr>
            <w:r w:rsidRPr="000B2524">
              <w:rPr>
                <w:rFonts w:ascii="Times New Roman" w:eastAsia="Times New Roman" w:hAnsi="Times New Roman" w:cs="Times New Roman"/>
                <w:sz w:val="24"/>
                <w:szCs w:val="24"/>
              </w:rPr>
              <w:t>Nội dung đề xuất thuộc phạm vi, lĩnh vực quản lý của Ngân hàng Nhà nước Việt Nam.</w:t>
            </w:r>
          </w:p>
        </w:tc>
        <w:tc>
          <w:tcPr>
            <w:tcW w:w="3602" w:type="dxa"/>
          </w:tcPr>
          <w:p w14:paraId="0DE5C1DE" w14:textId="77777777" w:rsidR="003F78C2" w:rsidRDefault="003F78C2" w:rsidP="003F78C2">
            <w:pPr>
              <w:jc w:val="both"/>
              <w:rPr>
                <w:rFonts w:ascii="Times New Roman" w:eastAsia="Times New Roman" w:hAnsi="Times New Roman"/>
                <w:sz w:val="24"/>
                <w:szCs w:val="24"/>
              </w:rPr>
            </w:pPr>
            <w:r>
              <w:rPr>
                <w:rFonts w:ascii="Times New Roman" w:eastAsia="Times New Roman" w:hAnsi="Times New Roman"/>
                <w:sz w:val="24"/>
                <w:szCs w:val="24"/>
              </w:rPr>
              <w:t xml:space="preserve">Đề nghị chuyển kiến nghị này cho </w:t>
            </w:r>
            <w:r>
              <w:rPr>
                <w:rFonts w:ascii="Times New Roman" w:hAnsi="Times New Roman"/>
                <w:sz w:val="24"/>
                <w:szCs w:val="24"/>
                <w:shd w:val="clear" w:color="auto" w:fill="92D050"/>
              </w:rPr>
              <w:t>Ngân hàng Nhà nước Việt Nam.</w:t>
            </w:r>
          </w:p>
          <w:p w14:paraId="319D4019" w14:textId="77777777" w:rsidR="003F78C2" w:rsidRDefault="003F78C2" w:rsidP="00910B5F">
            <w:pPr>
              <w:pBdr>
                <w:top w:val="nil"/>
                <w:left w:val="nil"/>
                <w:bottom w:val="nil"/>
                <w:right w:val="nil"/>
                <w:between w:val="nil"/>
              </w:pBdr>
              <w:jc w:val="both"/>
              <w:rPr>
                <w:rFonts w:ascii="Times New Roman" w:eastAsia="Times New Roman" w:hAnsi="Times New Roman" w:cs="Times New Roman"/>
                <w:sz w:val="24"/>
                <w:szCs w:val="24"/>
              </w:rPr>
            </w:pPr>
          </w:p>
          <w:p w14:paraId="0F500567" w14:textId="109B51C9" w:rsidR="00910B5F" w:rsidRPr="00BA5ECE" w:rsidRDefault="00910B5F" w:rsidP="00910B5F">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t>(Phụ lục V.</w:t>
            </w:r>
            <w:r>
              <w:rPr>
                <w:rFonts w:ascii="Times New Roman" w:eastAsia="Times New Roman" w:hAnsi="Times New Roman" w:cs="Times New Roman"/>
                <w:sz w:val="24"/>
                <w:szCs w:val="24"/>
              </w:rPr>
              <w:t>3.3</w:t>
            </w:r>
            <w:r w:rsidRPr="00BA5ECE">
              <w:rPr>
                <w:rFonts w:ascii="Times New Roman" w:eastAsia="Times New Roman" w:hAnsi="Times New Roman" w:cs="Times New Roman"/>
                <w:sz w:val="24"/>
                <w:szCs w:val="24"/>
              </w:rPr>
              <w:t>C)</w:t>
            </w:r>
          </w:p>
          <w:p w14:paraId="527ED8C4" w14:textId="77777777" w:rsidR="006B1245" w:rsidRPr="00BA5ECE" w:rsidRDefault="006B1245" w:rsidP="006B1245">
            <w:pPr>
              <w:pBdr>
                <w:top w:val="nil"/>
                <w:left w:val="nil"/>
                <w:bottom w:val="nil"/>
                <w:right w:val="nil"/>
                <w:between w:val="nil"/>
              </w:pBdr>
              <w:jc w:val="both"/>
              <w:rPr>
                <w:rFonts w:ascii="Times New Roman" w:eastAsia="Times New Roman" w:hAnsi="Times New Roman"/>
                <w:sz w:val="24"/>
                <w:szCs w:val="24"/>
              </w:rPr>
            </w:pPr>
          </w:p>
        </w:tc>
      </w:tr>
      <w:tr w:rsidR="006B1245" w:rsidRPr="00AD6409" w14:paraId="6D457D38" w14:textId="77777777" w:rsidTr="00BA5ECE">
        <w:tc>
          <w:tcPr>
            <w:tcW w:w="680" w:type="dxa"/>
          </w:tcPr>
          <w:p w14:paraId="00F61E06" w14:textId="77777777" w:rsidR="006B1245" w:rsidRPr="00BA5ECE" w:rsidRDefault="006B1245" w:rsidP="006B1245">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bCs/>
                <w:sz w:val="24"/>
                <w:szCs w:val="24"/>
              </w:rPr>
            </w:pPr>
          </w:p>
        </w:tc>
        <w:tc>
          <w:tcPr>
            <w:tcW w:w="1702" w:type="dxa"/>
          </w:tcPr>
          <w:p w14:paraId="7CEA70AB" w14:textId="7C7E9B9A" w:rsidR="006B1245" w:rsidRPr="000B2524" w:rsidRDefault="006B1245" w:rsidP="006B1245">
            <w:pPr>
              <w:pBdr>
                <w:top w:val="nil"/>
                <w:left w:val="nil"/>
                <w:bottom w:val="nil"/>
                <w:right w:val="nil"/>
                <w:between w:val="nil"/>
              </w:pBdr>
              <w:jc w:val="both"/>
              <w:rPr>
                <w:rFonts w:ascii="Times New Roman" w:eastAsia="Times New Roman" w:hAnsi="Times New Roman"/>
                <w:sz w:val="24"/>
                <w:szCs w:val="24"/>
              </w:rPr>
            </w:pPr>
            <w:r w:rsidRPr="000B2524">
              <w:rPr>
                <w:rFonts w:ascii="Times New Roman" w:eastAsia="Times New Roman" w:hAnsi="Times New Roman" w:cs="Times New Roman"/>
                <w:sz w:val="24"/>
                <w:szCs w:val="24"/>
              </w:rPr>
              <w:t>Điều 35 Nghị định 83/2014/NĐ-CP ngày 03/9/2014</w:t>
            </w:r>
          </w:p>
        </w:tc>
        <w:tc>
          <w:tcPr>
            <w:tcW w:w="4394" w:type="dxa"/>
          </w:tcPr>
          <w:p w14:paraId="48F13B92" w14:textId="202462C6" w:rsidR="006B1245" w:rsidRPr="000B2524" w:rsidRDefault="006B1245" w:rsidP="006B1245">
            <w:pPr>
              <w:pBdr>
                <w:top w:val="nil"/>
                <w:left w:val="nil"/>
                <w:bottom w:val="nil"/>
                <w:right w:val="nil"/>
                <w:between w:val="nil"/>
              </w:pBdr>
              <w:jc w:val="both"/>
              <w:rPr>
                <w:rFonts w:ascii="Times New Roman" w:eastAsia="Times New Roman" w:hAnsi="Times New Roman"/>
                <w:sz w:val="24"/>
                <w:szCs w:val="24"/>
              </w:rPr>
            </w:pPr>
            <w:r w:rsidRPr="000B2524">
              <w:rPr>
                <w:rFonts w:ascii="Times New Roman" w:eastAsia="Times New Roman" w:hAnsi="Times New Roman" w:cs="Times New Roman"/>
                <w:sz w:val="24"/>
                <w:szCs w:val="24"/>
              </w:rPr>
              <w:t xml:space="preserve">Điều 35 Nghị định 83/2014/NĐ-CP quy định: “Chỉ có thương nhân có Giấy phép kinh doanh xuất khẩu, nhập khẩu xăng dầu được tạm nhập tái xuất, chuyển khẩu xăng dầu và nguyên liệu”. Hiện tại, BSR không phải là thương nhân có giấy phép kinh doanh xuất khẩu, nhập khẩu xăng dầu nên không được thực hiện hoạt động kinh doanh tạm nhập tái xuất, chuyển khẩu dầu thô. Do đó, BSR không thể bán lại các lô dầu thô đã mua từ nước ngoài chưa nhập khẩu vào Việt Nam.Bên cạnh đó, đối với dầu thô Bạch Hổ, theo quy định tại Thông tư số 176/2014/TT-BTC ngày 17/11/2014 hướng dẫn về thuế đối với dầu thô Bạch Hổ) trường hợp BSR phải xuất khẩu trong trường hợp Nhà máy phải dừng sản xuất thì mức thuế xuất khẩu có thể được tính thêm lần nữa cho BSR. Điều này dẫn đến việc BSR không thể xuất khẩu/xuất khẩu không hiệu quả. Kiến </w:t>
            </w:r>
            <w:r w:rsidRPr="000B2524">
              <w:rPr>
                <w:rFonts w:ascii="Times New Roman" w:eastAsia="Times New Roman" w:hAnsi="Times New Roman" w:cs="Times New Roman"/>
                <w:sz w:val="24"/>
                <w:szCs w:val="24"/>
              </w:rPr>
              <w:lastRenderedPageBreak/>
              <w:t>nghị:Cho phép BSR bán lại các lô dầu thô mua từ nước ngoài trong trường hợp cấp bách khi bị ảnh hưởng do dịch bệnh, thiên tai, chiến tranh, khi nhà máy có sự cố hỏng hóc, dừng vận hành hoặc không còn nhu cầu sử dụng.BSR xin hoàn hoặc khấu trừ thuế đặc biệt (chỉnh sửa, bổ sung Thông tư số 176/2014/TT-BTC ngày 17/11/2014 hướng dẫn về thuế đối với dầu thô Bạch Hổ) đối với dầu thô Bạch Hổ khi BSR phải xuất khẩu nhằm linh hoạt hơn cho hoạt động sản xuất kinh doanh của Công ty, đặc biệt trong trường hợp Nhà máy phải dừng sản xuất.</w:t>
            </w:r>
          </w:p>
        </w:tc>
        <w:tc>
          <w:tcPr>
            <w:tcW w:w="1418" w:type="dxa"/>
          </w:tcPr>
          <w:p w14:paraId="6987212F" w14:textId="2EEE1B46" w:rsidR="006B1245" w:rsidRPr="000B2524" w:rsidRDefault="006B1245" w:rsidP="006B1245">
            <w:pPr>
              <w:pBdr>
                <w:top w:val="nil"/>
                <w:left w:val="nil"/>
                <w:bottom w:val="nil"/>
                <w:right w:val="nil"/>
                <w:between w:val="nil"/>
              </w:pBdr>
              <w:jc w:val="both"/>
              <w:rPr>
                <w:rFonts w:ascii="Times New Roman" w:eastAsia="Times New Roman" w:hAnsi="Times New Roman"/>
                <w:sz w:val="24"/>
                <w:szCs w:val="24"/>
              </w:rPr>
            </w:pPr>
            <w:r w:rsidRPr="000B2524">
              <w:rPr>
                <w:rFonts w:ascii="Times New Roman" w:eastAsia="Times New Roman" w:hAnsi="Times New Roman" w:cs="Times New Roman"/>
                <w:sz w:val="24"/>
                <w:szCs w:val="24"/>
              </w:rPr>
              <w:lastRenderedPageBreak/>
              <w:t>C. Sửa đổi, bổ sung, thay thế, ban hành mới VBQPPL (theo trình tự, thủ tục rút gọn ban hành VBQPPL của Luật Ban hành VBQPPL)</w:t>
            </w:r>
          </w:p>
        </w:tc>
        <w:tc>
          <w:tcPr>
            <w:tcW w:w="1167" w:type="dxa"/>
          </w:tcPr>
          <w:p w14:paraId="0010FD6B" w14:textId="7F9921FF" w:rsidR="006B1245" w:rsidRPr="000B2524" w:rsidRDefault="006B1245" w:rsidP="006B1245">
            <w:pPr>
              <w:pBdr>
                <w:top w:val="nil"/>
                <w:left w:val="nil"/>
                <w:bottom w:val="nil"/>
                <w:right w:val="nil"/>
                <w:between w:val="nil"/>
              </w:pBdr>
              <w:jc w:val="both"/>
              <w:rPr>
                <w:rFonts w:ascii="Times New Roman" w:eastAsia="Times New Roman" w:hAnsi="Times New Roman"/>
                <w:sz w:val="24"/>
                <w:szCs w:val="24"/>
              </w:rPr>
            </w:pPr>
            <w:r w:rsidRPr="000B2524">
              <w:rPr>
                <w:rFonts w:ascii="Times New Roman" w:eastAsia="Times New Roman" w:hAnsi="Times New Roman" w:cs="Times New Roman"/>
                <w:sz w:val="24"/>
                <w:szCs w:val="24"/>
              </w:rPr>
              <w:t>Tập đoàn Công nghiệp - Năng lượng Quốc gia Việt Nam</w:t>
            </w:r>
          </w:p>
        </w:tc>
        <w:tc>
          <w:tcPr>
            <w:tcW w:w="2489" w:type="dxa"/>
          </w:tcPr>
          <w:p w14:paraId="30BA1E1C" w14:textId="77777777" w:rsidR="006B1245" w:rsidRPr="000B2524" w:rsidRDefault="006B1245" w:rsidP="006B1245">
            <w:pPr>
              <w:spacing w:after="0" w:line="264" w:lineRule="auto"/>
              <w:ind w:left="57" w:right="57"/>
              <w:jc w:val="both"/>
              <w:rPr>
                <w:rFonts w:ascii="Times New Roman" w:eastAsia="Times New Roman" w:hAnsi="Times New Roman" w:cs="Times New Roman"/>
                <w:b/>
                <w:sz w:val="24"/>
                <w:szCs w:val="24"/>
              </w:rPr>
            </w:pPr>
            <w:r w:rsidRPr="000B2524">
              <w:rPr>
                <w:rFonts w:ascii="Times New Roman" w:eastAsia="Times New Roman" w:hAnsi="Times New Roman" w:cs="Times New Roman"/>
                <w:sz w:val="24"/>
                <w:szCs w:val="24"/>
              </w:rPr>
              <w:t> </w:t>
            </w:r>
            <w:r w:rsidRPr="000B2524">
              <w:rPr>
                <w:rFonts w:ascii="Times New Roman" w:eastAsia="Times New Roman" w:hAnsi="Times New Roman" w:cs="Times New Roman"/>
                <w:b/>
                <w:sz w:val="24"/>
                <w:szCs w:val="24"/>
              </w:rPr>
              <w:t xml:space="preserve">Không nhất trí vì: </w:t>
            </w:r>
          </w:p>
          <w:p w14:paraId="26D69038" w14:textId="6F21F65B" w:rsidR="006B1245" w:rsidRPr="000B2524" w:rsidRDefault="006B1245" w:rsidP="006B1245">
            <w:pPr>
              <w:jc w:val="both"/>
              <w:rPr>
                <w:rFonts w:ascii="Times New Roman" w:hAnsi="Times New Roman"/>
                <w:b/>
                <w:sz w:val="24"/>
                <w:szCs w:val="24"/>
              </w:rPr>
            </w:pPr>
            <w:r w:rsidRPr="000B2524">
              <w:rPr>
                <w:rFonts w:ascii="Times New Roman" w:eastAsia="Times New Roman" w:hAnsi="Times New Roman" w:cs="Times New Roman"/>
                <w:sz w:val="24"/>
                <w:szCs w:val="24"/>
              </w:rPr>
              <w:t>Nghị định sô 83/2014/NĐ-CP do Bộ Công Thương chủ trì.</w:t>
            </w:r>
          </w:p>
        </w:tc>
        <w:tc>
          <w:tcPr>
            <w:tcW w:w="3602" w:type="dxa"/>
          </w:tcPr>
          <w:p w14:paraId="0AE35837" w14:textId="77777777" w:rsidR="003F78C2" w:rsidRDefault="003F78C2" w:rsidP="003F78C2">
            <w:pPr>
              <w:jc w:val="both"/>
              <w:rPr>
                <w:rFonts w:ascii="Times New Roman" w:eastAsia="Times New Roman" w:hAnsi="Times New Roman"/>
                <w:sz w:val="24"/>
                <w:szCs w:val="24"/>
              </w:rPr>
            </w:pPr>
            <w:r>
              <w:rPr>
                <w:rFonts w:ascii="Times New Roman" w:eastAsia="Times New Roman" w:hAnsi="Times New Roman"/>
                <w:sz w:val="24"/>
                <w:szCs w:val="24"/>
              </w:rPr>
              <w:t xml:space="preserve">Đề nghị chuyển kiến nghị này cho </w:t>
            </w:r>
            <w:r w:rsidRPr="000B2524">
              <w:rPr>
                <w:rFonts w:ascii="Times New Roman" w:hAnsi="Times New Roman"/>
                <w:sz w:val="24"/>
                <w:szCs w:val="24"/>
                <w:highlight w:val="green"/>
              </w:rPr>
              <w:t>Bộ Công thương</w:t>
            </w:r>
          </w:p>
          <w:p w14:paraId="30D06AA7" w14:textId="77777777" w:rsidR="003F78C2" w:rsidRDefault="003F78C2" w:rsidP="00910B5F">
            <w:pPr>
              <w:pBdr>
                <w:top w:val="nil"/>
                <w:left w:val="nil"/>
                <w:bottom w:val="nil"/>
                <w:right w:val="nil"/>
                <w:between w:val="nil"/>
              </w:pBdr>
              <w:jc w:val="both"/>
              <w:rPr>
                <w:rFonts w:ascii="Times New Roman" w:eastAsia="Times New Roman" w:hAnsi="Times New Roman" w:cs="Times New Roman"/>
                <w:sz w:val="24"/>
                <w:szCs w:val="24"/>
              </w:rPr>
            </w:pPr>
          </w:p>
          <w:p w14:paraId="2853D86C" w14:textId="00B4BD57" w:rsidR="00910B5F" w:rsidRPr="00BA5ECE" w:rsidRDefault="00910B5F" w:rsidP="00910B5F">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t>(Phụ lục V.</w:t>
            </w:r>
            <w:r>
              <w:rPr>
                <w:rFonts w:ascii="Times New Roman" w:eastAsia="Times New Roman" w:hAnsi="Times New Roman" w:cs="Times New Roman"/>
                <w:sz w:val="24"/>
                <w:szCs w:val="24"/>
              </w:rPr>
              <w:t>3.3</w:t>
            </w:r>
            <w:r w:rsidRPr="00BA5ECE">
              <w:rPr>
                <w:rFonts w:ascii="Times New Roman" w:eastAsia="Times New Roman" w:hAnsi="Times New Roman" w:cs="Times New Roman"/>
                <w:sz w:val="24"/>
                <w:szCs w:val="24"/>
              </w:rPr>
              <w:t>C)</w:t>
            </w:r>
          </w:p>
          <w:p w14:paraId="10677D7A" w14:textId="77777777" w:rsidR="006B1245" w:rsidRPr="00BA5ECE" w:rsidRDefault="006B1245" w:rsidP="006B1245">
            <w:pPr>
              <w:pBdr>
                <w:top w:val="nil"/>
                <w:left w:val="nil"/>
                <w:bottom w:val="nil"/>
                <w:right w:val="nil"/>
                <w:between w:val="nil"/>
              </w:pBdr>
              <w:jc w:val="both"/>
              <w:rPr>
                <w:rFonts w:ascii="Times New Roman" w:eastAsia="Times New Roman" w:hAnsi="Times New Roman"/>
                <w:sz w:val="24"/>
                <w:szCs w:val="24"/>
              </w:rPr>
            </w:pPr>
          </w:p>
        </w:tc>
      </w:tr>
      <w:tr w:rsidR="006B1245" w:rsidRPr="00AD6409" w14:paraId="31F49D59" w14:textId="77777777" w:rsidTr="00B246B5">
        <w:tc>
          <w:tcPr>
            <w:tcW w:w="680" w:type="dxa"/>
          </w:tcPr>
          <w:p w14:paraId="56E211C4" w14:textId="77777777" w:rsidR="006B1245" w:rsidRPr="00BA5ECE" w:rsidRDefault="006B1245" w:rsidP="006B1245">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bCs/>
                <w:sz w:val="24"/>
                <w:szCs w:val="24"/>
              </w:rPr>
            </w:pPr>
          </w:p>
        </w:tc>
        <w:tc>
          <w:tcPr>
            <w:tcW w:w="1702" w:type="dxa"/>
          </w:tcPr>
          <w:p w14:paraId="39D07C5F" w14:textId="04F4E744" w:rsidR="006B1245" w:rsidRPr="00BA5ECE" w:rsidRDefault="006B1245" w:rsidP="006B1245">
            <w:pPr>
              <w:pBdr>
                <w:top w:val="nil"/>
                <w:left w:val="nil"/>
                <w:bottom w:val="nil"/>
                <w:right w:val="nil"/>
                <w:between w:val="nil"/>
              </w:pBdr>
              <w:jc w:val="both"/>
              <w:rPr>
                <w:rFonts w:ascii="Times New Roman" w:eastAsia="Times New Roman" w:hAnsi="Times New Roman"/>
                <w:sz w:val="24"/>
                <w:szCs w:val="24"/>
              </w:rPr>
            </w:pPr>
            <w:r w:rsidRPr="00F241D7">
              <w:rPr>
                <w:rFonts w:ascii="Times New Roman" w:eastAsia="Times New Roman" w:hAnsi="Times New Roman" w:cs="Times New Roman"/>
                <w:sz w:val="24"/>
                <w:szCs w:val="24"/>
                <w:highlight w:val="yellow"/>
              </w:rPr>
              <w:t xml:space="preserve">Khoản 3 Điều 135 Luật Đất đai 2024 Giấy chứng nhận quyền sử dụng đất, quyền sở hữu tài sản gắn liền với đất chỉ được cấp sau khi người sử dụng đất, chủ sở hữu tài sản </w:t>
            </w:r>
            <w:r w:rsidRPr="00F241D7">
              <w:rPr>
                <w:rFonts w:ascii="Times New Roman" w:eastAsia="Times New Roman" w:hAnsi="Times New Roman" w:cs="Times New Roman"/>
                <w:sz w:val="24"/>
                <w:szCs w:val="24"/>
                <w:highlight w:val="yellow"/>
              </w:rPr>
              <w:lastRenderedPageBreak/>
              <w:t xml:space="preserve">gắn liền với đất hoàn thành nghĩa vụ tài chính theo quy định của pháp luật. Khoản 1 Điều 156 Luật Đất đai 2024 Khi chuyển mục đích sử dụng đất quy định tại các điểm b, c, d, đ, e và g khoản 1 Điều 121 của Luật này thì người sử dụng đất phải nộp tiền sử dụng đất, tiền thuê đất theo quy định sau đây: a) Nộp tiền sử dụng đất, tiền thuê đất trả một lần cho cả thời </w:t>
            </w:r>
            <w:r w:rsidRPr="00F241D7">
              <w:rPr>
                <w:rFonts w:ascii="Times New Roman" w:eastAsia="Times New Roman" w:hAnsi="Times New Roman" w:cs="Times New Roman"/>
                <w:sz w:val="24"/>
                <w:szCs w:val="24"/>
                <w:highlight w:val="yellow"/>
              </w:rPr>
              <w:lastRenderedPageBreak/>
              <w:t>gian thuê bằng mức chênh lệch giữa tiền sử dụng đất, tiền thuê đất của loại đất sau khi chuyển mục đích sử dụng đất và tiền sử dụng đất, tiền thuê đất của loại đất trước khi chuyển mục đích sử dụng đất cho thời gian sử dụng đất còn lại; b) Nộp tiền thuê đất hằng năm theo loại đất sau khi chuyển mục đích sử dụng đất.</w:t>
            </w:r>
          </w:p>
        </w:tc>
        <w:tc>
          <w:tcPr>
            <w:tcW w:w="4394" w:type="dxa"/>
          </w:tcPr>
          <w:p w14:paraId="0E401F22" w14:textId="4258C5E3" w:rsidR="006B1245" w:rsidRPr="00BA5ECE" w:rsidRDefault="006B1245" w:rsidP="006B1245">
            <w:pPr>
              <w:pBdr>
                <w:top w:val="nil"/>
                <w:left w:val="nil"/>
                <w:bottom w:val="nil"/>
                <w:right w:val="nil"/>
                <w:between w:val="nil"/>
              </w:pBdr>
              <w:jc w:val="both"/>
              <w:rPr>
                <w:rFonts w:ascii="Times New Roman" w:eastAsia="Times New Roman" w:hAnsi="Times New Roman"/>
                <w:sz w:val="24"/>
                <w:szCs w:val="24"/>
              </w:rPr>
            </w:pPr>
            <w:r w:rsidRPr="00F241D7">
              <w:rPr>
                <w:rFonts w:ascii="Times New Roman" w:eastAsia="Times New Roman" w:hAnsi="Times New Roman" w:cs="Times New Roman"/>
                <w:sz w:val="24"/>
                <w:szCs w:val="24"/>
                <w:highlight w:val="yellow"/>
              </w:rPr>
              <w:lastRenderedPageBreak/>
              <w:t xml:space="preserve">Bảng giá đất các địa phương ban hành tăng quá cao đã đẩy người dân vào khó khăn bởi không có tiền để đóng, hoặc đóng được thì lại không còn tiền để xây dựng đặc biệt trong trường hợp xin cấp Giấy chứng nhận quyền sử dụng đất hay chuyển mục đích sử dụng đất. Khoản 1 Điều 158 Luật Đất đai 2024 có quy định một trong các nguyên tắc định giá đất là xác định theo nguyên tắc thị trường. Tuy nhiên, nguyên tắc thị trường được xác định như thế nào thì hiện nay chưa có quy định cụ thể. Vì vậy các địa phương </w:t>
            </w:r>
            <w:r w:rsidRPr="00F241D7">
              <w:rPr>
                <w:rFonts w:ascii="Times New Roman" w:eastAsia="Times New Roman" w:hAnsi="Times New Roman" w:cs="Times New Roman"/>
                <w:sz w:val="24"/>
                <w:szCs w:val="24"/>
                <w:highlight w:val="yellow"/>
              </w:rPr>
              <w:lastRenderedPageBreak/>
              <w:t>có xu hướng ban hành bảng giá đất theo giá thị trường, dẫn đến tình trạng giá đất sử dụng để tính nghĩa vụ tài chính quá cao, gây ảnh hưởng đến lợi ích của người dân trong thời gian qua.</w:t>
            </w:r>
          </w:p>
        </w:tc>
        <w:tc>
          <w:tcPr>
            <w:tcW w:w="1418" w:type="dxa"/>
          </w:tcPr>
          <w:p w14:paraId="4CF70DED" w14:textId="62AC796B" w:rsidR="006B1245" w:rsidRPr="00BA5ECE" w:rsidRDefault="006B1245" w:rsidP="006B1245">
            <w:pPr>
              <w:pBdr>
                <w:top w:val="nil"/>
                <w:left w:val="nil"/>
                <w:bottom w:val="nil"/>
                <w:right w:val="nil"/>
                <w:between w:val="nil"/>
              </w:pBdr>
              <w:jc w:val="both"/>
              <w:rPr>
                <w:rFonts w:ascii="Times New Roman" w:eastAsia="Times New Roman" w:hAnsi="Times New Roman"/>
                <w:sz w:val="24"/>
                <w:szCs w:val="24"/>
              </w:rPr>
            </w:pPr>
            <w:r w:rsidRPr="00F241D7">
              <w:rPr>
                <w:rFonts w:ascii="Times New Roman" w:eastAsia="Times New Roman" w:hAnsi="Times New Roman" w:cs="Times New Roman"/>
                <w:sz w:val="24"/>
                <w:szCs w:val="24"/>
                <w:highlight w:val="yellow"/>
              </w:rPr>
              <w:lastRenderedPageBreak/>
              <w:t xml:space="preserve">C. Sửa đổi, bổ sung, thay thế, ban hành mới VBQPPL (theo trình tự, thủ tục rút gọn ban hành VBQPPL của Luật </w:t>
            </w:r>
            <w:r w:rsidRPr="00F241D7">
              <w:rPr>
                <w:rFonts w:ascii="Times New Roman" w:eastAsia="Times New Roman" w:hAnsi="Times New Roman" w:cs="Times New Roman"/>
                <w:sz w:val="24"/>
                <w:szCs w:val="24"/>
                <w:highlight w:val="yellow"/>
              </w:rPr>
              <w:lastRenderedPageBreak/>
              <w:t>Ban hành VBQPPL)</w:t>
            </w:r>
          </w:p>
        </w:tc>
        <w:tc>
          <w:tcPr>
            <w:tcW w:w="1167" w:type="dxa"/>
          </w:tcPr>
          <w:p w14:paraId="3CDE2E3D" w14:textId="0DBAE38D" w:rsidR="006B1245" w:rsidRPr="00BA5ECE" w:rsidRDefault="006B1245" w:rsidP="006B1245">
            <w:pPr>
              <w:pBdr>
                <w:top w:val="nil"/>
                <w:left w:val="nil"/>
                <w:bottom w:val="nil"/>
                <w:right w:val="nil"/>
                <w:between w:val="nil"/>
              </w:pBdr>
              <w:jc w:val="both"/>
              <w:rPr>
                <w:rFonts w:ascii="Times New Roman" w:eastAsia="Times New Roman" w:hAnsi="Times New Roman"/>
                <w:sz w:val="24"/>
                <w:szCs w:val="24"/>
              </w:rPr>
            </w:pPr>
            <w:r w:rsidRPr="00F241D7">
              <w:rPr>
                <w:rFonts w:ascii="Times New Roman" w:eastAsia="Times New Roman" w:hAnsi="Times New Roman" w:cs="Times New Roman"/>
                <w:sz w:val="24"/>
                <w:szCs w:val="24"/>
                <w:highlight w:val="yellow"/>
              </w:rPr>
              <w:lastRenderedPageBreak/>
              <w:t>Trường Đại học Luật Hà Nội</w:t>
            </w:r>
          </w:p>
        </w:tc>
        <w:tc>
          <w:tcPr>
            <w:tcW w:w="2489" w:type="dxa"/>
          </w:tcPr>
          <w:p w14:paraId="55B85E5B" w14:textId="77777777" w:rsidR="006B1245" w:rsidRPr="00F241D7" w:rsidRDefault="006B1245" w:rsidP="006B1245">
            <w:pPr>
              <w:spacing w:after="0" w:line="264" w:lineRule="auto"/>
              <w:ind w:left="57" w:right="57"/>
              <w:jc w:val="both"/>
              <w:rPr>
                <w:rFonts w:ascii="Times New Roman" w:eastAsia="Times New Roman" w:hAnsi="Times New Roman" w:cs="Times New Roman"/>
                <w:b/>
                <w:sz w:val="24"/>
                <w:szCs w:val="24"/>
                <w:highlight w:val="yellow"/>
              </w:rPr>
            </w:pPr>
            <w:r w:rsidRPr="00F241D7">
              <w:rPr>
                <w:rFonts w:ascii="Times New Roman" w:eastAsia="Times New Roman" w:hAnsi="Times New Roman" w:cs="Times New Roman"/>
                <w:b/>
                <w:sz w:val="24"/>
                <w:szCs w:val="24"/>
                <w:highlight w:val="yellow"/>
              </w:rPr>
              <w:t>Không nhất trí vì:</w:t>
            </w:r>
          </w:p>
          <w:p w14:paraId="32A0BEA4" w14:textId="1D08A380" w:rsidR="006B1245" w:rsidRPr="00BA5ECE" w:rsidRDefault="006B1245" w:rsidP="006B1245">
            <w:pPr>
              <w:jc w:val="both"/>
              <w:rPr>
                <w:rFonts w:ascii="Times New Roman" w:hAnsi="Times New Roman"/>
                <w:b/>
                <w:sz w:val="24"/>
                <w:szCs w:val="24"/>
              </w:rPr>
            </w:pPr>
            <w:r w:rsidRPr="00F241D7">
              <w:rPr>
                <w:rFonts w:ascii="Times New Roman" w:eastAsia="Times New Roman" w:hAnsi="Times New Roman" w:cs="Times New Roman"/>
                <w:sz w:val="24"/>
                <w:szCs w:val="24"/>
                <w:highlight w:val="yellow"/>
              </w:rPr>
              <w:t>Kiến nghị này thuộc trách nhiệm của Bộ Nông nghiệp và Môi trường, đề nghị Bộ Tư pháp tổng hợp ý kiến của Bộ Nông nghiệp và Môi trường về nội dung này.</w:t>
            </w:r>
          </w:p>
        </w:tc>
        <w:tc>
          <w:tcPr>
            <w:tcW w:w="3602" w:type="dxa"/>
          </w:tcPr>
          <w:p w14:paraId="5022DCF2" w14:textId="77777777" w:rsidR="003F78C2" w:rsidRDefault="003F78C2" w:rsidP="003F78C2">
            <w:pPr>
              <w:jc w:val="both"/>
              <w:rPr>
                <w:rFonts w:ascii="Times New Roman" w:eastAsia="Times New Roman" w:hAnsi="Times New Roman"/>
                <w:sz w:val="24"/>
                <w:szCs w:val="24"/>
              </w:rPr>
            </w:pPr>
            <w:r>
              <w:rPr>
                <w:rFonts w:ascii="Times New Roman" w:eastAsia="Times New Roman" w:hAnsi="Times New Roman"/>
                <w:sz w:val="24"/>
                <w:szCs w:val="24"/>
              </w:rPr>
              <w:t xml:space="preserve">Đề nghị chuyển kiến nghị này cho </w:t>
            </w:r>
            <w:r w:rsidRPr="00B246B5">
              <w:rPr>
                <w:rFonts w:ascii="Times New Roman" w:hAnsi="Times New Roman"/>
                <w:sz w:val="24"/>
                <w:szCs w:val="24"/>
                <w:highlight w:val="green"/>
              </w:rPr>
              <w:t>Bộ NN&amp;MT</w:t>
            </w:r>
            <w:r>
              <w:rPr>
                <w:rFonts w:ascii="Times New Roman" w:hAnsi="Times New Roman"/>
                <w:sz w:val="24"/>
                <w:szCs w:val="24"/>
              </w:rPr>
              <w:t>.</w:t>
            </w:r>
          </w:p>
          <w:p w14:paraId="36527FF6" w14:textId="77777777" w:rsidR="003F78C2" w:rsidRDefault="003F78C2" w:rsidP="00910B5F">
            <w:pPr>
              <w:pBdr>
                <w:top w:val="nil"/>
                <w:left w:val="nil"/>
                <w:bottom w:val="nil"/>
                <w:right w:val="nil"/>
                <w:between w:val="nil"/>
              </w:pBdr>
              <w:jc w:val="both"/>
              <w:rPr>
                <w:rFonts w:ascii="Times New Roman" w:eastAsia="Times New Roman" w:hAnsi="Times New Roman" w:cs="Times New Roman"/>
                <w:sz w:val="24"/>
                <w:szCs w:val="24"/>
              </w:rPr>
            </w:pPr>
          </w:p>
          <w:p w14:paraId="682FB4CA" w14:textId="336EA23B" w:rsidR="00910B5F" w:rsidRPr="00BA5ECE" w:rsidRDefault="00910B5F" w:rsidP="00910B5F">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t>(Phụ lục V.</w:t>
            </w:r>
            <w:r>
              <w:rPr>
                <w:rFonts w:ascii="Times New Roman" w:eastAsia="Times New Roman" w:hAnsi="Times New Roman" w:cs="Times New Roman"/>
                <w:sz w:val="24"/>
                <w:szCs w:val="24"/>
              </w:rPr>
              <w:t>3.3</w:t>
            </w:r>
            <w:r w:rsidRPr="00BA5ECE">
              <w:rPr>
                <w:rFonts w:ascii="Times New Roman" w:eastAsia="Times New Roman" w:hAnsi="Times New Roman" w:cs="Times New Roman"/>
                <w:sz w:val="24"/>
                <w:szCs w:val="24"/>
              </w:rPr>
              <w:t>C)</w:t>
            </w:r>
          </w:p>
          <w:p w14:paraId="5BBE634E" w14:textId="77777777" w:rsidR="006B1245" w:rsidRPr="00BA5ECE" w:rsidRDefault="006B1245" w:rsidP="006B1245">
            <w:pPr>
              <w:pBdr>
                <w:top w:val="nil"/>
                <w:left w:val="nil"/>
                <w:bottom w:val="nil"/>
                <w:right w:val="nil"/>
                <w:between w:val="nil"/>
              </w:pBdr>
              <w:jc w:val="both"/>
              <w:rPr>
                <w:rFonts w:ascii="Times New Roman" w:eastAsia="Times New Roman" w:hAnsi="Times New Roman"/>
                <w:sz w:val="24"/>
                <w:szCs w:val="24"/>
              </w:rPr>
            </w:pPr>
          </w:p>
        </w:tc>
      </w:tr>
      <w:tr w:rsidR="006B1245" w:rsidRPr="00AD6409" w14:paraId="4C7F7755" w14:textId="77777777" w:rsidTr="00B246B5">
        <w:tc>
          <w:tcPr>
            <w:tcW w:w="680" w:type="dxa"/>
          </w:tcPr>
          <w:p w14:paraId="57D6C46D" w14:textId="77777777" w:rsidR="006B1245" w:rsidRPr="00BA5ECE" w:rsidRDefault="006B1245" w:rsidP="006B1245">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bCs/>
                <w:sz w:val="24"/>
                <w:szCs w:val="24"/>
              </w:rPr>
            </w:pPr>
          </w:p>
        </w:tc>
        <w:tc>
          <w:tcPr>
            <w:tcW w:w="1702" w:type="dxa"/>
          </w:tcPr>
          <w:p w14:paraId="653A7F28" w14:textId="6F752230" w:rsidR="006B1245" w:rsidRPr="00B246B5" w:rsidRDefault="006B1245" w:rsidP="006B1245">
            <w:pPr>
              <w:pBdr>
                <w:top w:val="nil"/>
                <w:left w:val="nil"/>
                <w:bottom w:val="nil"/>
                <w:right w:val="nil"/>
                <w:between w:val="nil"/>
              </w:pBdr>
              <w:jc w:val="both"/>
              <w:rPr>
                <w:rFonts w:ascii="Times New Roman" w:eastAsia="Times New Roman" w:hAnsi="Times New Roman"/>
                <w:sz w:val="24"/>
                <w:szCs w:val="24"/>
              </w:rPr>
            </w:pPr>
            <w:r w:rsidRPr="00B246B5">
              <w:rPr>
                <w:rFonts w:ascii="Times New Roman" w:eastAsia="Times New Roman" w:hAnsi="Times New Roman" w:cs="Times New Roman"/>
                <w:sz w:val="24"/>
                <w:szCs w:val="24"/>
              </w:rPr>
              <w:t xml:space="preserve">Khoản 3 Điều 47 Luật Đầu tư theo phương thức đối tác công tư năm 2020 “Chính phủ quy định về hợp đồng mẫu đối với các loại hợp đồng quy định tại Điều 45 của Luật này” Mục I.4 Chỉ thị 30/CT-TTg ngày 23/11/2021 về việc đẩy mạnh triển khai thi hành văn bản quy phạm pháp luật về đầu tư theo phương thức đối tác công tư và đấu thầu lựa chọn </w:t>
            </w:r>
            <w:r w:rsidRPr="00B246B5">
              <w:rPr>
                <w:rFonts w:ascii="Times New Roman" w:eastAsia="Times New Roman" w:hAnsi="Times New Roman" w:cs="Times New Roman"/>
                <w:sz w:val="24"/>
                <w:szCs w:val="24"/>
              </w:rPr>
              <w:lastRenderedPageBreak/>
              <w:t xml:space="preserve">nhà đầu tư “Các Bộ, cơ quan ngang Bộ chủ trì hướng dẫn chi tiết các nội dung trong hoạt động đầu tư theo phương thức đối tác công tư thuộc phạm vi quản lý của bộ, ngành mình, bao gồm: Nội dung trong báo cáo nghiên cứu tiền khả thi, báo cáo nghiên cứu khả thi, nội dung chi tiết tiêu chuẩn và phương pháp đánh giá hồ sơ dự thầu, mẫu hợp đồng dự án phù hợp với </w:t>
            </w:r>
            <w:r w:rsidRPr="00B246B5">
              <w:rPr>
                <w:rFonts w:ascii="Times New Roman" w:eastAsia="Times New Roman" w:hAnsi="Times New Roman" w:cs="Times New Roman"/>
                <w:sz w:val="24"/>
                <w:szCs w:val="24"/>
              </w:rPr>
              <w:lastRenderedPageBreak/>
              <w:t>yêu cầu thực hiện của ngành, lĩnh vực thuộc phạm vi quản lý, cơ quan chịu trách nhiệm thẩm định thiết kế theo pháp luật chuyên ngành và nội dung cần thiết khác theo quy định tại Nghị định 35/2021/NĐ-CP hoàn thành trong Quý II năm 2022”</w:t>
            </w:r>
          </w:p>
        </w:tc>
        <w:tc>
          <w:tcPr>
            <w:tcW w:w="4394" w:type="dxa"/>
          </w:tcPr>
          <w:p w14:paraId="102D2183" w14:textId="7BAD9095" w:rsidR="006B1245" w:rsidRPr="00B246B5" w:rsidRDefault="006B1245" w:rsidP="006B1245">
            <w:pPr>
              <w:pBdr>
                <w:top w:val="nil"/>
                <w:left w:val="nil"/>
                <w:bottom w:val="nil"/>
                <w:right w:val="nil"/>
                <w:between w:val="nil"/>
              </w:pBdr>
              <w:jc w:val="both"/>
              <w:rPr>
                <w:rFonts w:ascii="Times New Roman" w:eastAsia="Times New Roman" w:hAnsi="Times New Roman"/>
                <w:sz w:val="24"/>
                <w:szCs w:val="24"/>
              </w:rPr>
            </w:pPr>
            <w:r w:rsidRPr="00B246B5">
              <w:rPr>
                <w:rFonts w:ascii="Times New Roman" w:eastAsia="Times New Roman" w:hAnsi="Times New Roman" w:cs="Times New Roman"/>
                <w:sz w:val="24"/>
                <w:szCs w:val="24"/>
              </w:rPr>
              <w:lastRenderedPageBreak/>
              <w:t xml:space="preserve">Tính đến nay, mới chỉ có Bộ Giao thông vận tải đã ban hành mẫu hợp đồng BOT kèm Thông tư 09/2022/TT-BGTVT ngày 22/6/2022 hướng dẫn một số nội dung về phương pháp, tiêu chuẩn đánh giá hồ sơ dự thầu lựa chọn nhà đầu tư theo phương thức đối tác công tư và mẫu loại hợp đồng BOT thuộc ngành giao thông vận tải; mẫu hợp đồng O&amp;M đường bộ cao tốc kèm theo Thông tư 55/2023/TT-BGTVT ngày 31/12/2023 hướng dẫn một số nội dung dự án đầu tư theo phương thức đối tác công tư, loại hợp đồng O&amp;M đường bộ cao tốc. Nhiều bộ vẫn chưa ban hành mẫu hợp đồng dự án PPP. Việc chưa ban hành đầy đủ các mẫu hợp đồng dự án PPP đang gây ra một số hạn chế đáng kể đối với việc thực thi: Việc thiếu mẫu chuẩn khiến các bên trong hợp đồng dự án PPP phải mất nhiều thời gian và nguồn lực cho việc soạn thảo, rà soát và thẩm định hợp đồng, chi phí pháp lý tăng do cần đến sự hỗ trợ chuyên sâu từ các tổ chức tư vấn. Bên cạnh đó, các cơ quan có thẩm quyền gặp khó khăn trong việc thẩm định nội dung hợp đồng, đặc biệt là với các dự án phức tạp có yếu tố kỹ thuật và tài </w:t>
            </w:r>
            <w:r w:rsidRPr="00B246B5">
              <w:rPr>
                <w:rFonts w:ascii="Times New Roman" w:eastAsia="Times New Roman" w:hAnsi="Times New Roman" w:cs="Times New Roman"/>
                <w:sz w:val="24"/>
                <w:szCs w:val="24"/>
              </w:rPr>
              <w:lastRenderedPageBreak/>
              <w:t>chính cao, gây chậm trễ trong quá trình phê duyệt và ký kết hợp đồng dự án PPP. Khi không có mẫu chuẩn, các điều khoản có thể được xây dựng theo hướng thiên lệch, không đảm bảo hài hòa lợi ích giữa Nhà nước và nhà đầu tư, làm tăng nguy cơ tranh chấp hợp đồng.</w:t>
            </w:r>
          </w:p>
        </w:tc>
        <w:tc>
          <w:tcPr>
            <w:tcW w:w="1418" w:type="dxa"/>
          </w:tcPr>
          <w:p w14:paraId="2E6B5B5C" w14:textId="4C909BCA" w:rsidR="006B1245" w:rsidRPr="00B246B5" w:rsidRDefault="006B1245" w:rsidP="006B1245">
            <w:pPr>
              <w:pBdr>
                <w:top w:val="nil"/>
                <w:left w:val="nil"/>
                <w:bottom w:val="nil"/>
                <w:right w:val="nil"/>
                <w:between w:val="nil"/>
              </w:pBdr>
              <w:jc w:val="both"/>
              <w:rPr>
                <w:rFonts w:ascii="Times New Roman" w:eastAsia="Times New Roman" w:hAnsi="Times New Roman"/>
                <w:sz w:val="24"/>
                <w:szCs w:val="24"/>
              </w:rPr>
            </w:pPr>
            <w:r w:rsidRPr="00B246B5">
              <w:rPr>
                <w:rFonts w:ascii="Times New Roman" w:eastAsia="Times New Roman" w:hAnsi="Times New Roman" w:cs="Times New Roman"/>
                <w:sz w:val="24"/>
                <w:szCs w:val="24"/>
              </w:rPr>
              <w:lastRenderedPageBreak/>
              <w:t>C. Sửa đổi, bổ sung, thay thế, ban hành mới VBQPPL (theo trình tự, thủ tục rút gọn ban hành VBQPPL của Luật Ban hành VBQPPL)</w:t>
            </w:r>
          </w:p>
        </w:tc>
        <w:tc>
          <w:tcPr>
            <w:tcW w:w="1167" w:type="dxa"/>
          </w:tcPr>
          <w:p w14:paraId="679C97CF" w14:textId="62B5715E" w:rsidR="006B1245" w:rsidRPr="00B246B5" w:rsidRDefault="006B1245" w:rsidP="006B1245">
            <w:pPr>
              <w:pBdr>
                <w:top w:val="nil"/>
                <w:left w:val="nil"/>
                <w:bottom w:val="nil"/>
                <w:right w:val="nil"/>
                <w:between w:val="nil"/>
              </w:pBdr>
              <w:jc w:val="both"/>
              <w:rPr>
                <w:rFonts w:ascii="Times New Roman" w:eastAsia="Times New Roman" w:hAnsi="Times New Roman"/>
                <w:sz w:val="24"/>
                <w:szCs w:val="24"/>
              </w:rPr>
            </w:pPr>
            <w:r w:rsidRPr="00B246B5">
              <w:rPr>
                <w:rFonts w:ascii="Times New Roman" w:eastAsia="Times New Roman" w:hAnsi="Times New Roman" w:cs="Times New Roman"/>
                <w:sz w:val="24"/>
                <w:szCs w:val="24"/>
              </w:rPr>
              <w:t>Trường Đại học Luật Hà Nội</w:t>
            </w:r>
          </w:p>
        </w:tc>
        <w:tc>
          <w:tcPr>
            <w:tcW w:w="2489" w:type="dxa"/>
          </w:tcPr>
          <w:p w14:paraId="65CB0CF2" w14:textId="77777777" w:rsidR="006B1245" w:rsidRPr="00B246B5" w:rsidRDefault="006B1245" w:rsidP="006B1245">
            <w:pPr>
              <w:spacing w:after="0" w:line="264" w:lineRule="auto"/>
              <w:ind w:left="57" w:right="57"/>
              <w:jc w:val="both"/>
              <w:rPr>
                <w:rFonts w:ascii="Times New Roman" w:eastAsia="Times New Roman" w:hAnsi="Times New Roman" w:cs="Times New Roman"/>
                <w:b/>
                <w:sz w:val="24"/>
                <w:szCs w:val="24"/>
              </w:rPr>
            </w:pPr>
            <w:r w:rsidRPr="00B246B5">
              <w:rPr>
                <w:rFonts w:ascii="Times New Roman" w:eastAsia="Times New Roman" w:hAnsi="Times New Roman" w:cs="Times New Roman"/>
                <w:b/>
                <w:sz w:val="24"/>
                <w:szCs w:val="24"/>
              </w:rPr>
              <w:t>Không nhất trí vì:</w:t>
            </w:r>
          </w:p>
          <w:p w14:paraId="7D78D3A9" w14:textId="39BC8C09" w:rsidR="006B1245" w:rsidRPr="00BA5ECE" w:rsidRDefault="006B1245" w:rsidP="006B1245">
            <w:pPr>
              <w:jc w:val="both"/>
              <w:rPr>
                <w:rFonts w:ascii="Times New Roman" w:hAnsi="Times New Roman"/>
                <w:b/>
                <w:sz w:val="24"/>
                <w:szCs w:val="24"/>
              </w:rPr>
            </w:pPr>
            <w:r w:rsidRPr="00B246B5">
              <w:rPr>
                <w:rFonts w:ascii="Times New Roman" w:eastAsia="Times New Roman" w:hAnsi="Times New Roman" w:cs="Times New Roman"/>
                <w:sz w:val="24"/>
                <w:szCs w:val="24"/>
              </w:rPr>
              <w:t>Luật PPP quy định giao các Bộ, cơ quan ngang Bộ chủ trì hướng dẫn chi tiết các nội dung trong hoạt động đầu tư theo phương thức đối tác công tư thuộc phạm vi quản lý của Bộ, ngành mình. Do đó, việc ban hành các mẫu hợp đồng thuộc trách nhiệm xử lý của các Bộ quản lý ngành</w:t>
            </w:r>
          </w:p>
        </w:tc>
        <w:tc>
          <w:tcPr>
            <w:tcW w:w="3602" w:type="dxa"/>
          </w:tcPr>
          <w:p w14:paraId="3E0CB4B3" w14:textId="699D3457" w:rsidR="003F78C2" w:rsidRDefault="003F78C2" w:rsidP="00910B5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Đề nghị chuyển kiến nghị này cho Bộ quản lý ngành (ko đề </w:t>
            </w:r>
            <w:r w:rsidR="00B246B5">
              <w:rPr>
                <w:rFonts w:ascii="Times New Roman" w:eastAsia="Times New Roman" w:hAnsi="Times New Roman"/>
                <w:sz w:val="24"/>
                <w:szCs w:val="24"/>
              </w:rPr>
              <w:t xml:space="preserve">xuất </w:t>
            </w:r>
            <w:r>
              <w:rPr>
                <w:rFonts w:ascii="Times New Roman" w:eastAsia="Times New Roman" w:hAnsi="Times New Roman"/>
                <w:sz w:val="24"/>
                <w:szCs w:val="24"/>
              </w:rPr>
              <w:t>chuyển Bộ cụ thể nào)</w:t>
            </w:r>
          </w:p>
          <w:p w14:paraId="5D1E49CC" w14:textId="577852C8" w:rsidR="00910B5F" w:rsidRPr="00BA5ECE" w:rsidRDefault="00910B5F" w:rsidP="00910B5F">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t>(Phụ lục V.</w:t>
            </w:r>
            <w:r>
              <w:rPr>
                <w:rFonts w:ascii="Times New Roman" w:eastAsia="Times New Roman" w:hAnsi="Times New Roman" w:cs="Times New Roman"/>
                <w:sz w:val="24"/>
                <w:szCs w:val="24"/>
              </w:rPr>
              <w:t>3.3</w:t>
            </w:r>
            <w:r w:rsidRPr="00BA5ECE">
              <w:rPr>
                <w:rFonts w:ascii="Times New Roman" w:eastAsia="Times New Roman" w:hAnsi="Times New Roman" w:cs="Times New Roman"/>
                <w:sz w:val="24"/>
                <w:szCs w:val="24"/>
              </w:rPr>
              <w:t>C)</w:t>
            </w:r>
          </w:p>
          <w:p w14:paraId="1F5CF714" w14:textId="77777777" w:rsidR="006B1245" w:rsidRPr="00BA5ECE" w:rsidRDefault="006B1245" w:rsidP="006B1245">
            <w:pPr>
              <w:pBdr>
                <w:top w:val="nil"/>
                <w:left w:val="nil"/>
                <w:bottom w:val="nil"/>
                <w:right w:val="nil"/>
                <w:between w:val="nil"/>
              </w:pBdr>
              <w:jc w:val="both"/>
              <w:rPr>
                <w:rFonts w:ascii="Times New Roman" w:eastAsia="Times New Roman" w:hAnsi="Times New Roman"/>
                <w:sz w:val="24"/>
                <w:szCs w:val="24"/>
              </w:rPr>
            </w:pPr>
          </w:p>
        </w:tc>
      </w:tr>
      <w:tr w:rsidR="006B1245" w:rsidRPr="00AD6409" w14:paraId="1222A920" w14:textId="77777777" w:rsidTr="00BA5ECE">
        <w:tc>
          <w:tcPr>
            <w:tcW w:w="680" w:type="dxa"/>
          </w:tcPr>
          <w:p w14:paraId="0E4B09AF" w14:textId="77777777" w:rsidR="006B1245" w:rsidRPr="00BA5ECE" w:rsidRDefault="006B1245" w:rsidP="006B1245">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bCs/>
                <w:sz w:val="24"/>
                <w:szCs w:val="24"/>
              </w:rPr>
            </w:pPr>
          </w:p>
        </w:tc>
        <w:tc>
          <w:tcPr>
            <w:tcW w:w="1702" w:type="dxa"/>
          </w:tcPr>
          <w:p w14:paraId="6FBF3CC3" w14:textId="1155133C" w:rsidR="006B1245" w:rsidRPr="00B246B5" w:rsidRDefault="006B1245" w:rsidP="006B1245">
            <w:pPr>
              <w:pBdr>
                <w:top w:val="nil"/>
                <w:left w:val="nil"/>
                <w:bottom w:val="nil"/>
                <w:right w:val="nil"/>
                <w:between w:val="nil"/>
              </w:pBdr>
              <w:jc w:val="both"/>
              <w:rPr>
                <w:rFonts w:ascii="Times New Roman" w:eastAsia="Times New Roman" w:hAnsi="Times New Roman"/>
                <w:sz w:val="24"/>
                <w:szCs w:val="24"/>
              </w:rPr>
            </w:pPr>
            <w:r w:rsidRPr="00B246B5">
              <w:rPr>
                <w:rFonts w:ascii="Times New Roman" w:eastAsia="Times New Roman" w:hAnsi="Times New Roman" w:cs="Times New Roman"/>
                <w:sz w:val="24"/>
                <w:szCs w:val="24"/>
              </w:rPr>
              <w:t xml:space="preserve">- Điểm c,khoản 2, Điều 64, Nghị định 102/2024/NĐ-CP ngày 30 tháng 7 năm </w:t>
            </w:r>
            <w:r w:rsidRPr="00B246B5">
              <w:rPr>
                <w:rFonts w:ascii="Times New Roman" w:eastAsia="Times New Roman" w:hAnsi="Times New Roman" w:cs="Times New Roman"/>
                <w:sz w:val="24"/>
                <w:szCs w:val="24"/>
              </w:rPr>
              <w:lastRenderedPageBreak/>
              <w:t>2024 của Chính Phủ.</w:t>
            </w:r>
          </w:p>
        </w:tc>
        <w:tc>
          <w:tcPr>
            <w:tcW w:w="4394" w:type="dxa"/>
          </w:tcPr>
          <w:p w14:paraId="168AFBE7" w14:textId="07CF8FBC" w:rsidR="006B1245" w:rsidRPr="00B246B5" w:rsidRDefault="006B1245" w:rsidP="006B1245">
            <w:pPr>
              <w:pBdr>
                <w:top w:val="nil"/>
                <w:left w:val="nil"/>
                <w:bottom w:val="nil"/>
                <w:right w:val="nil"/>
                <w:between w:val="nil"/>
              </w:pBdr>
              <w:jc w:val="both"/>
              <w:rPr>
                <w:rFonts w:ascii="Times New Roman" w:eastAsia="Times New Roman" w:hAnsi="Times New Roman"/>
                <w:sz w:val="24"/>
                <w:szCs w:val="24"/>
              </w:rPr>
            </w:pPr>
            <w:r w:rsidRPr="00B246B5">
              <w:rPr>
                <w:rFonts w:ascii="Times New Roman" w:eastAsia="Times New Roman" w:hAnsi="Times New Roman" w:cs="Times New Roman"/>
                <w:sz w:val="24"/>
                <w:szCs w:val="24"/>
              </w:rPr>
              <w:lastRenderedPageBreak/>
              <w:t xml:space="preserve">- Tại điểm c, khoản 2, Điều 64, Nghị định 102/2024/NĐ-CP quy định một trong những thành phần hồ sơ xin gia hạn sử dụng đất gồm “Văn bản của cơ quan có thẩm quyền cho phép gia hạn thời hạn hoạt động của dự án đầu tư hoặc thể hiện thời hạn hoạt động của dự án đầu tư theo quy định của </w:t>
            </w:r>
            <w:r w:rsidRPr="00B246B5">
              <w:rPr>
                <w:rFonts w:ascii="Times New Roman" w:eastAsia="Times New Roman" w:hAnsi="Times New Roman" w:cs="Times New Roman"/>
                <w:sz w:val="24"/>
                <w:szCs w:val="24"/>
              </w:rPr>
              <w:lastRenderedPageBreak/>
              <w:t>pháp luật về đầu tư đối với trường hợp sử dụng đất để thực hiện dự án đầu tư.” Văn bản trên đang được cơ quan quản lý đất đai tại địa phương hiểu là “Quyết định chấp thuận chủ trương đầu tư, chấp thuận nhà đầu tư”</w:t>
            </w:r>
          </w:p>
        </w:tc>
        <w:tc>
          <w:tcPr>
            <w:tcW w:w="1418" w:type="dxa"/>
          </w:tcPr>
          <w:p w14:paraId="6CEE9885" w14:textId="40C9D5D8" w:rsidR="006B1245" w:rsidRPr="00B246B5" w:rsidRDefault="006B1245" w:rsidP="006B1245">
            <w:pPr>
              <w:pBdr>
                <w:top w:val="nil"/>
                <w:left w:val="nil"/>
                <w:bottom w:val="nil"/>
                <w:right w:val="nil"/>
                <w:between w:val="nil"/>
              </w:pBdr>
              <w:jc w:val="both"/>
              <w:rPr>
                <w:rFonts w:ascii="Times New Roman" w:eastAsia="Times New Roman" w:hAnsi="Times New Roman"/>
                <w:sz w:val="24"/>
                <w:szCs w:val="24"/>
              </w:rPr>
            </w:pPr>
            <w:r w:rsidRPr="00B246B5">
              <w:rPr>
                <w:rFonts w:ascii="Times New Roman" w:eastAsia="Times New Roman" w:hAnsi="Times New Roman" w:cs="Times New Roman"/>
                <w:sz w:val="24"/>
                <w:szCs w:val="24"/>
              </w:rPr>
              <w:lastRenderedPageBreak/>
              <w:t xml:space="preserve">C. Sửa đổi, bổ sung, thay thế, ban hành mới VBQPPL (theo trình </w:t>
            </w:r>
            <w:r w:rsidRPr="00B246B5">
              <w:rPr>
                <w:rFonts w:ascii="Times New Roman" w:eastAsia="Times New Roman" w:hAnsi="Times New Roman" w:cs="Times New Roman"/>
                <w:sz w:val="24"/>
                <w:szCs w:val="24"/>
              </w:rPr>
              <w:lastRenderedPageBreak/>
              <w:t>tự, thủ tục rút gọn ban hành VBQPPL của Luật Ban hành VBQPPL)</w:t>
            </w:r>
          </w:p>
        </w:tc>
        <w:tc>
          <w:tcPr>
            <w:tcW w:w="1167" w:type="dxa"/>
          </w:tcPr>
          <w:p w14:paraId="185E0AB9" w14:textId="1A1DA24D" w:rsidR="006B1245" w:rsidRPr="00B246B5" w:rsidRDefault="006B1245" w:rsidP="006B1245">
            <w:pPr>
              <w:pBdr>
                <w:top w:val="nil"/>
                <w:left w:val="nil"/>
                <w:bottom w:val="nil"/>
                <w:right w:val="nil"/>
                <w:between w:val="nil"/>
              </w:pBdr>
              <w:jc w:val="both"/>
              <w:rPr>
                <w:rFonts w:ascii="Times New Roman" w:eastAsia="Times New Roman" w:hAnsi="Times New Roman"/>
                <w:sz w:val="24"/>
                <w:szCs w:val="24"/>
              </w:rPr>
            </w:pPr>
            <w:r w:rsidRPr="00B246B5">
              <w:rPr>
                <w:rFonts w:ascii="Times New Roman" w:eastAsia="Times New Roman" w:hAnsi="Times New Roman" w:cs="Times New Roman"/>
                <w:sz w:val="24"/>
                <w:szCs w:val="24"/>
              </w:rPr>
              <w:lastRenderedPageBreak/>
              <w:t>Tập đoàn xăng dầu Việt Nam</w:t>
            </w:r>
          </w:p>
        </w:tc>
        <w:tc>
          <w:tcPr>
            <w:tcW w:w="2489" w:type="dxa"/>
          </w:tcPr>
          <w:p w14:paraId="7DE82DD9" w14:textId="77777777" w:rsidR="006B1245" w:rsidRPr="00B246B5" w:rsidRDefault="006B1245" w:rsidP="006B1245">
            <w:pPr>
              <w:spacing w:after="0" w:line="264" w:lineRule="auto"/>
              <w:ind w:left="57" w:right="57"/>
              <w:jc w:val="both"/>
              <w:rPr>
                <w:rFonts w:ascii="Times New Roman" w:eastAsia="Times New Roman" w:hAnsi="Times New Roman" w:cs="Times New Roman"/>
                <w:b/>
                <w:sz w:val="24"/>
                <w:szCs w:val="24"/>
              </w:rPr>
            </w:pPr>
            <w:r w:rsidRPr="00B246B5">
              <w:rPr>
                <w:rFonts w:ascii="Times New Roman" w:eastAsia="Times New Roman" w:hAnsi="Times New Roman" w:cs="Times New Roman"/>
                <w:b/>
                <w:sz w:val="24"/>
                <w:szCs w:val="24"/>
              </w:rPr>
              <w:t>Không nhất trí vì:</w:t>
            </w:r>
          </w:p>
          <w:p w14:paraId="6ACE1DF7" w14:textId="4F33E1C8" w:rsidR="006B1245" w:rsidRPr="00B246B5" w:rsidRDefault="006B1245" w:rsidP="006B1245">
            <w:pPr>
              <w:jc w:val="both"/>
              <w:rPr>
                <w:rFonts w:ascii="Times New Roman" w:hAnsi="Times New Roman"/>
                <w:b/>
                <w:sz w:val="24"/>
                <w:szCs w:val="24"/>
              </w:rPr>
            </w:pPr>
            <w:r w:rsidRPr="00B246B5">
              <w:rPr>
                <w:rFonts w:ascii="Times New Roman" w:eastAsia="Times New Roman" w:hAnsi="Times New Roman" w:cs="Times New Roman"/>
                <w:sz w:val="24"/>
                <w:szCs w:val="24"/>
              </w:rPr>
              <w:t xml:space="preserve">Nội dung này thuộc trách nhiệm của </w:t>
            </w:r>
            <w:r w:rsidRPr="00B246B5">
              <w:rPr>
                <w:rFonts w:ascii="Times New Roman" w:eastAsia="Times New Roman" w:hAnsi="Times New Roman" w:cs="Times New Roman"/>
                <w:sz w:val="24"/>
                <w:szCs w:val="24"/>
                <w:highlight w:val="green"/>
              </w:rPr>
              <w:t>Bộ NN&amp;MT</w:t>
            </w:r>
          </w:p>
        </w:tc>
        <w:tc>
          <w:tcPr>
            <w:tcW w:w="3602" w:type="dxa"/>
          </w:tcPr>
          <w:p w14:paraId="278F7A29" w14:textId="77777777" w:rsidR="006B1245" w:rsidRPr="00B246B5" w:rsidRDefault="006B1245" w:rsidP="006B1245">
            <w:pPr>
              <w:pBdr>
                <w:top w:val="nil"/>
                <w:left w:val="nil"/>
                <w:bottom w:val="nil"/>
                <w:right w:val="nil"/>
                <w:between w:val="nil"/>
              </w:pBdr>
              <w:jc w:val="both"/>
              <w:rPr>
                <w:rFonts w:ascii="Times New Roman" w:eastAsia="Times New Roman" w:hAnsi="Times New Roman"/>
                <w:bCs/>
                <w:sz w:val="24"/>
                <w:szCs w:val="24"/>
              </w:rPr>
            </w:pPr>
            <w:r w:rsidRPr="00B246B5">
              <w:rPr>
                <w:rFonts w:ascii="Times New Roman" w:eastAsia="Times New Roman" w:hAnsi="Times New Roman"/>
                <w:bCs/>
                <w:sz w:val="24"/>
                <w:szCs w:val="24"/>
              </w:rPr>
              <w:t>Bộ Tài chính đã có công văn số 13530/BTC-PC ngày 29/8/2025 gửi Tập đoàn xăng dầu Việt Nam. Công văn đã được đăng tải trên Cổng Thông tin điện tử Bộ Tài chính, Cổng Pháp luật quốc gia</w:t>
            </w:r>
          </w:p>
          <w:p w14:paraId="0313E8E2" w14:textId="77777777" w:rsidR="00910B5F" w:rsidRPr="00B246B5" w:rsidRDefault="00910B5F" w:rsidP="006B1245">
            <w:pPr>
              <w:pBdr>
                <w:top w:val="nil"/>
                <w:left w:val="nil"/>
                <w:bottom w:val="nil"/>
                <w:right w:val="nil"/>
                <w:between w:val="nil"/>
              </w:pBdr>
              <w:jc w:val="both"/>
              <w:rPr>
                <w:rFonts w:ascii="Times New Roman" w:eastAsia="Times New Roman" w:hAnsi="Times New Roman"/>
                <w:bCs/>
                <w:sz w:val="24"/>
                <w:szCs w:val="24"/>
              </w:rPr>
            </w:pPr>
          </w:p>
          <w:p w14:paraId="1337EA57" w14:textId="77777777" w:rsidR="00910B5F" w:rsidRPr="00B246B5" w:rsidRDefault="00910B5F" w:rsidP="00910B5F">
            <w:pPr>
              <w:pBdr>
                <w:top w:val="nil"/>
                <w:left w:val="nil"/>
                <w:bottom w:val="nil"/>
                <w:right w:val="nil"/>
                <w:between w:val="nil"/>
              </w:pBdr>
              <w:jc w:val="both"/>
              <w:rPr>
                <w:rFonts w:ascii="Times New Roman" w:eastAsia="Times New Roman" w:hAnsi="Times New Roman" w:cs="Times New Roman"/>
                <w:sz w:val="24"/>
                <w:szCs w:val="24"/>
              </w:rPr>
            </w:pPr>
            <w:r w:rsidRPr="00B246B5">
              <w:rPr>
                <w:rFonts w:ascii="Times New Roman" w:eastAsia="Times New Roman" w:hAnsi="Times New Roman" w:cs="Times New Roman"/>
                <w:sz w:val="24"/>
                <w:szCs w:val="24"/>
              </w:rPr>
              <w:t>(Phụ lục V.3.3C)</w:t>
            </w:r>
          </w:p>
          <w:p w14:paraId="006086DE" w14:textId="0B70D7CF" w:rsidR="00910B5F" w:rsidRPr="00B246B5" w:rsidRDefault="00910B5F" w:rsidP="006B1245">
            <w:pPr>
              <w:pBdr>
                <w:top w:val="nil"/>
                <w:left w:val="nil"/>
                <w:bottom w:val="nil"/>
                <w:right w:val="nil"/>
                <w:between w:val="nil"/>
              </w:pBdr>
              <w:jc w:val="both"/>
              <w:rPr>
                <w:rFonts w:ascii="Times New Roman" w:eastAsia="Times New Roman" w:hAnsi="Times New Roman"/>
                <w:sz w:val="24"/>
                <w:szCs w:val="24"/>
              </w:rPr>
            </w:pPr>
          </w:p>
        </w:tc>
      </w:tr>
      <w:tr w:rsidR="006B1245" w:rsidRPr="00AD6409" w14:paraId="4493030F" w14:textId="77777777" w:rsidTr="00BA5ECE">
        <w:tc>
          <w:tcPr>
            <w:tcW w:w="680" w:type="dxa"/>
          </w:tcPr>
          <w:p w14:paraId="37116635" w14:textId="77777777" w:rsidR="006B1245" w:rsidRPr="00BA5ECE" w:rsidRDefault="006B1245" w:rsidP="006B1245">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bCs/>
                <w:sz w:val="24"/>
                <w:szCs w:val="24"/>
              </w:rPr>
            </w:pPr>
          </w:p>
        </w:tc>
        <w:tc>
          <w:tcPr>
            <w:tcW w:w="1702" w:type="dxa"/>
          </w:tcPr>
          <w:p w14:paraId="318ABDAC" w14:textId="2FF51558" w:rsidR="006B1245" w:rsidRPr="00B246B5" w:rsidRDefault="006B1245" w:rsidP="006B1245">
            <w:pPr>
              <w:pBdr>
                <w:top w:val="nil"/>
                <w:left w:val="nil"/>
                <w:bottom w:val="nil"/>
                <w:right w:val="nil"/>
                <w:between w:val="nil"/>
              </w:pBdr>
              <w:jc w:val="both"/>
              <w:rPr>
                <w:rFonts w:ascii="Times New Roman" w:eastAsia="Times New Roman" w:hAnsi="Times New Roman"/>
                <w:sz w:val="24"/>
                <w:szCs w:val="24"/>
              </w:rPr>
            </w:pPr>
            <w:r w:rsidRPr="00B246B5">
              <w:rPr>
                <w:rFonts w:ascii="Times New Roman" w:eastAsia="Times New Roman" w:hAnsi="Times New Roman" w:cs="Times New Roman"/>
                <w:sz w:val="24"/>
                <w:szCs w:val="24"/>
              </w:rPr>
              <w:t>Tại khoản 1 Điều 8 Nghị định số 103/2024/NĐ-CP ngày 30/7/2024 của Chính phủ quy định về tiền sử dụng đất, tiền thuê đất quy định:</w:t>
            </w:r>
          </w:p>
        </w:tc>
        <w:tc>
          <w:tcPr>
            <w:tcW w:w="4394" w:type="dxa"/>
          </w:tcPr>
          <w:p w14:paraId="329B2EBA" w14:textId="6840ADCE" w:rsidR="006B1245" w:rsidRPr="00B246B5" w:rsidRDefault="006B1245" w:rsidP="006B1245">
            <w:pPr>
              <w:pBdr>
                <w:top w:val="nil"/>
                <w:left w:val="nil"/>
                <w:bottom w:val="nil"/>
                <w:right w:val="nil"/>
                <w:between w:val="nil"/>
              </w:pBdr>
              <w:jc w:val="both"/>
              <w:rPr>
                <w:rFonts w:ascii="Times New Roman" w:eastAsia="Times New Roman" w:hAnsi="Times New Roman"/>
                <w:sz w:val="24"/>
                <w:szCs w:val="24"/>
              </w:rPr>
            </w:pPr>
            <w:r w:rsidRPr="00B246B5">
              <w:rPr>
                <w:rFonts w:ascii="Times New Roman" w:eastAsia="Times New Roman" w:hAnsi="Times New Roman" w:cs="Times New Roman"/>
                <w:sz w:val="24"/>
                <w:szCs w:val="24"/>
              </w:rPr>
              <w:t xml:space="preserve">Theo quy định tại khoản 1 Điều 8 Nghị định số 103/2024/NĐ-CP thì hộ gia đình, cá nhân khi chuyển mục đích từ đất nông nghiệp cùng thửa đất ở sang đất ở thì phải nộp 100% chênh lệch giữa tiền sử dụng đất tính theo giá đất ở và tiền sử dụng đất tính theo giá đất nông nghiệp. Theo quy định tại Điều 257 Luật Đất đai năm 2024 thì Bảng giá đất do Ủy ban nhân dân cấp tỉnh ban hành theo quy định của Luật Đất đai số 45/2013/QH13 được tiếp tục áp dụng đến hết ngày 31 tháng 12 năm 2025; trường hợp cần thiết Ủy ban nhân dân cấp tỉnh quyết định điều chỉnh bảng giá đất theo quy định của Luật này cho phù hợp với tình hình thực tế về giá đất tại địa phương. Và ngày 01/01/2026 thực hiện công bố bảng giá đất mới theo quy định của Luật Đất đai năm 2024. Theo quy định của </w:t>
            </w:r>
            <w:r w:rsidRPr="00B246B5">
              <w:rPr>
                <w:rFonts w:ascii="Times New Roman" w:eastAsia="Times New Roman" w:hAnsi="Times New Roman" w:cs="Times New Roman"/>
                <w:sz w:val="24"/>
                <w:szCs w:val="24"/>
              </w:rPr>
              <w:lastRenderedPageBreak/>
              <w:t>Luật Đất đai năm 2024 thì bảng giá đất được xây dựng phù hợp với giá thị trường, bỏ Khung giá đất, vì vậy, Bảng giá đất được điều chỉnh tăng cao hơn nhiều so với Bảng giá trước đây, đặc biệt từ ngày 01/01/2026, dẫn đến nghĩa vụ tài chính của hộ gia đình, cá nhân phải nộp khi chuyển mục đích tăng lên rất nhiều, nhiều hộ gia đình, cá nhân phải rút đơn xin chuyển mục đích sử dụng đất vì không đủ khả năng tài chính.</w:t>
            </w:r>
          </w:p>
        </w:tc>
        <w:tc>
          <w:tcPr>
            <w:tcW w:w="1418" w:type="dxa"/>
          </w:tcPr>
          <w:p w14:paraId="065C54BD" w14:textId="145893B3" w:rsidR="006B1245" w:rsidRPr="00B246B5" w:rsidRDefault="006B1245" w:rsidP="006B1245">
            <w:pPr>
              <w:pBdr>
                <w:top w:val="nil"/>
                <w:left w:val="nil"/>
                <w:bottom w:val="nil"/>
                <w:right w:val="nil"/>
                <w:between w:val="nil"/>
              </w:pBdr>
              <w:jc w:val="both"/>
              <w:rPr>
                <w:rFonts w:ascii="Times New Roman" w:eastAsia="Times New Roman" w:hAnsi="Times New Roman"/>
                <w:sz w:val="24"/>
                <w:szCs w:val="24"/>
              </w:rPr>
            </w:pPr>
            <w:r w:rsidRPr="00B246B5">
              <w:rPr>
                <w:rFonts w:ascii="Times New Roman" w:eastAsia="Times New Roman" w:hAnsi="Times New Roman" w:cs="Times New Roman"/>
                <w:sz w:val="24"/>
                <w:szCs w:val="24"/>
              </w:rPr>
              <w:lastRenderedPageBreak/>
              <w:t>C. Sửa đổi, bổ sung, thay thế, ban hành mới VBQPPL (theo trình tự, thủ tục rút gọn ban hành VBQPPL của Luật Ban hành VBQPPL)</w:t>
            </w:r>
          </w:p>
        </w:tc>
        <w:tc>
          <w:tcPr>
            <w:tcW w:w="1167" w:type="dxa"/>
          </w:tcPr>
          <w:p w14:paraId="1F2B8EDC" w14:textId="25270808" w:rsidR="006B1245" w:rsidRPr="00B246B5" w:rsidRDefault="006B1245" w:rsidP="006B1245">
            <w:pPr>
              <w:pBdr>
                <w:top w:val="nil"/>
                <w:left w:val="nil"/>
                <w:bottom w:val="nil"/>
                <w:right w:val="nil"/>
                <w:between w:val="nil"/>
              </w:pBdr>
              <w:jc w:val="both"/>
              <w:rPr>
                <w:rFonts w:ascii="Times New Roman" w:eastAsia="Times New Roman" w:hAnsi="Times New Roman"/>
                <w:sz w:val="24"/>
                <w:szCs w:val="24"/>
              </w:rPr>
            </w:pPr>
            <w:r w:rsidRPr="00B246B5">
              <w:rPr>
                <w:rFonts w:ascii="Times New Roman" w:eastAsia="Times New Roman" w:hAnsi="Times New Roman" w:cs="Times New Roman"/>
                <w:sz w:val="24"/>
                <w:szCs w:val="24"/>
              </w:rPr>
              <w:t>Sở Tư pháp tỉnh Nghệ An</w:t>
            </w:r>
          </w:p>
        </w:tc>
        <w:tc>
          <w:tcPr>
            <w:tcW w:w="2489" w:type="dxa"/>
          </w:tcPr>
          <w:p w14:paraId="656BD1C0" w14:textId="77777777" w:rsidR="006B1245" w:rsidRPr="00B246B5" w:rsidRDefault="006B1245" w:rsidP="006B1245">
            <w:pPr>
              <w:spacing w:after="0" w:line="264" w:lineRule="auto"/>
              <w:ind w:left="57" w:right="57"/>
              <w:jc w:val="both"/>
              <w:rPr>
                <w:rFonts w:ascii="Times New Roman" w:eastAsia="Times New Roman" w:hAnsi="Times New Roman" w:cs="Times New Roman"/>
                <w:b/>
                <w:sz w:val="24"/>
                <w:szCs w:val="24"/>
              </w:rPr>
            </w:pPr>
            <w:r w:rsidRPr="00B246B5">
              <w:rPr>
                <w:rFonts w:ascii="Times New Roman" w:eastAsia="Times New Roman" w:hAnsi="Times New Roman" w:cs="Times New Roman"/>
                <w:b/>
                <w:sz w:val="24"/>
                <w:szCs w:val="24"/>
              </w:rPr>
              <w:t>Không nhất trí vì:</w:t>
            </w:r>
          </w:p>
          <w:p w14:paraId="65144A3D" w14:textId="745AB173" w:rsidR="006B1245" w:rsidRPr="00B246B5" w:rsidRDefault="006B1245" w:rsidP="006B1245">
            <w:pPr>
              <w:jc w:val="both"/>
              <w:rPr>
                <w:rFonts w:ascii="Times New Roman" w:hAnsi="Times New Roman"/>
                <w:b/>
                <w:sz w:val="24"/>
                <w:szCs w:val="24"/>
              </w:rPr>
            </w:pPr>
            <w:r w:rsidRPr="00B246B5">
              <w:rPr>
                <w:rFonts w:ascii="Times New Roman" w:eastAsia="Times New Roman" w:hAnsi="Times New Roman" w:cs="Times New Roman"/>
                <w:sz w:val="24"/>
                <w:szCs w:val="24"/>
              </w:rPr>
              <w:br/>
              <w:t>Nội dung này thuộc trách nhiệm của Bộ Nông nghiệp và Môi trường.</w:t>
            </w:r>
            <w:r w:rsidRPr="00B246B5">
              <w:rPr>
                <w:rFonts w:ascii="Times New Roman" w:eastAsia="Times New Roman" w:hAnsi="Times New Roman" w:cs="Times New Roman"/>
                <w:sz w:val="24"/>
                <w:szCs w:val="24"/>
              </w:rPr>
              <w:br/>
              <w:t>Nội dung về tiền sử dụng đất khi chuyển mục đích sử dụng đất đã được quy định tại khoản 1 Điều 156 Luật Đất đai năm 2024 nên cần sửa đổi Luật Đất đai để xử lý dứt điểm.</w:t>
            </w:r>
          </w:p>
        </w:tc>
        <w:tc>
          <w:tcPr>
            <w:tcW w:w="3602" w:type="dxa"/>
          </w:tcPr>
          <w:p w14:paraId="519AF04C" w14:textId="77777777" w:rsidR="00E711E2" w:rsidRDefault="00E711E2" w:rsidP="00E711E2">
            <w:pPr>
              <w:jc w:val="both"/>
              <w:rPr>
                <w:rFonts w:ascii="Times New Roman" w:eastAsia="Times New Roman" w:hAnsi="Times New Roman"/>
                <w:sz w:val="24"/>
                <w:szCs w:val="24"/>
              </w:rPr>
            </w:pPr>
            <w:r>
              <w:rPr>
                <w:rFonts w:ascii="Times New Roman" w:eastAsia="Times New Roman" w:hAnsi="Times New Roman"/>
                <w:sz w:val="24"/>
                <w:szCs w:val="24"/>
              </w:rPr>
              <w:t xml:space="preserve">Đề nghị chuyển kiến nghị này cho </w:t>
            </w:r>
            <w:r w:rsidRPr="00B246B5">
              <w:rPr>
                <w:rFonts w:ascii="Times New Roman" w:hAnsi="Times New Roman"/>
                <w:sz w:val="24"/>
                <w:szCs w:val="24"/>
                <w:highlight w:val="green"/>
              </w:rPr>
              <w:t>Bộ NN&amp;MT</w:t>
            </w:r>
            <w:r>
              <w:rPr>
                <w:rFonts w:ascii="Times New Roman" w:hAnsi="Times New Roman"/>
                <w:sz w:val="24"/>
                <w:szCs w:val="24"/>
              </w:rPr>
              <w:t>.</w:t>
            </w:r>
          </w:p>
          <w:p w14:paraId="6B485FB3" w14:textId="77777777" w:rsidR="00E711E2" w:rsidRDefault="00E711E2" w:rsidP="00910B5F">
            <w:pPr>
              <w:pBdr>
                <w:top w:val="nil"/>
                <w:left w:val="nil"/>
                <w:bottom w:val="nil"/>
                <w:right w:val="nil"/>
                <w:between w:val="nil"/>
              </w:pBdr>
              <w:jc w:val="both"/>
              <w:rPr>
                <w:rFonts w:ascii="Times New Roman" w:eastAsia="Times New Roman" w:hAnsi="Times New Roman" w:cs="Times New Roman"/>
                <w:sz w:val="24"/>
                <w:szCs w:val="24"/>
              </w:rPr>
            </w:pPr>
          </w:p>
          <w:p w14:paraId="6A83D120" w14:textId="5AD9A97F" w:rsidR="00910B5F" w:rsidRPr="00BA5ECE" w:rsidRDefault="00910B5F" w:rsidP="00910B5F">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t>(Phụ lục V.</w:t>
            </w:r>
            <w:r>
              <w:rPr>
                <w:rFonts w:ascii="Times New Roman" w:eastAsia="Times New Roman" w:hAnsi="Times New Roman" w:cs="Times New Roman"/>
                <w:sz w:val="24"/>
                <w:szCs w:val="24"/>
              </w:rPr>
              <w:t>3.3</w:t>
            </w:r>
            <w:r w:rsidRPr="00BA5ECE">
              <w:rPr>
                <w:rFonts w:ascii="Times New Roman" w:eastAsia="Times New Roman" w:hAnsi="Times New Roman" w:cs="Times New Roman"/>
                <w:sz w:val="24"/>
                <w:szCs w:val="24"/>
              </w:rPr>
              <w:t>C)</w:t>
            </w:r>
          </w:p>
          <w:p w14:paraId="5670E877" w14:textId="77777777" w:rsidR="006B1245" w:rsidRPr="00BA5ECE" w:rsidRDefault="006B1245" w:rsidP="006B1245">
            <w:pPr>
              <w:pBdr>
                <w:top w:val="nil"/>
                <w:left w:val="nil"/>
                <w:bottom w:val="nil"/>
                <w:right w:val="nil"/>
                <w:between w:val="nil"/>
              </w:pBdr>
              <w:jc w:val="both"/>
              <w:rPr>
                <w:rFonts w:ascii="Times New Roman" w:eastAsia="Times New Roman" w:hAnsi="Times New Roman"/>
                <w:sz w:val="24"/>
                <w:szCs w:val="24"/>
              </w:rPr>
            </w:pPr>
          </w:p>
        </w:tc>
      </w:tr>
      <w:tr w:rsidR="006B1245" w:rsidRPr="00AD6409" w14:paraId="78214102" w14:textId="77777777" w:rsidTr="00BE07EF">
        <w:tc>
          <w:tcPr>
            <w:tcW w:w="680" w:type="dxa"/>
          </w:tcPr>
          <w:p w14:paraId="2E705E45" w14:textId="77777777" w:rsidR="006B1245" w:rsidRPr="00BA5ECE" w:rsidRDefault="006B1245" w:rsidP="006B1245">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bCs/>
                <w:sz w:val="24"/>
                <w:szCs w:val="24"/>
              </w:rPr>
            </w:pPr>
          </w:p>
        </w:tc>
        <w:tc>
          <w:tcPr>
            <w:tcW w:w="1702" w:type="dxa"/>
          </w:tcPr>
          <w:p w14:paraId="27DD454D" w14:textId="56568EE6" w:rsidR="006B1245" w:rsidRPr="00BE07EF" w:rsidRDefault="006B1245" w:rsidP="006B1245">
            <w:pPr>
              <w:pBdr>
                <w:top w:val="nil"/>
                <w:left w:val="nil"/>
                <w:bottom w:val="nil"/>
                <w:right w:val="nil"/>
                <w:between w:val="nil"/>
              </w:pBdr>
              <w:jc w:val="both"/>
              <w:rPr>
                <w:rFonts w:ascii="Times New Roman" w:eastAsia="Times New Roman" w:hAnsi="Times New Roman"/>
                <w:sz w:val="24"/>
                <w:szCs w:val="24"/>
              </w:rPr>
            </w:pPr>
            <w:r w:rsidRPr="00BE07EF">
              <w:rPr>
                <w:rFonts w:ascii="Times New Roman" w:eastAsia="Times New Roman" w:hAnsi="Times New Roman" w:cs="Times New Roman"/>
                <w:sz w:val="24"/>
                <w:szCs w:val="24"/>
              </w:rPr>
              <w:t>Điểm a, b, c khoản 1 Điều 21 Nghị định số 156/2018/NĐ-CP ngày 16/11/2018 của Chính phủ</w:t>
            </w:r>
          </w:p>
        </w:tc>
        <w:tc>
          <w:tcPr>
            <w:tcW w:w="4394" w:type="dxa"/>
          </w:tcPr>
          <w:p w14:paraId="6EB85258" w14:textId="51B4ECCA" w:rsidR="006B1245" w:rsidRPr="00BE07EF" w:rsidRDefault="006B1245" w:rsidP="006B1245">
            <w:pPr>
              <w:pBdr>
                <w:top w:val="nil"/>
                <w:left w:val="nil"/>
                <w:bottom w:val="nil"/>
                <w:right w:val="nil"/>
                <w:between w:val="nil"/>
              </w:pBdr>
              <w:jc w:val="both"/>
              <w:rPr>
                <w:rFonts w:ascii="Times New Roman" w:eastAsia="Times New Roman" w:hAnsi="Times New Roman"/>
                <w:sz w:val="24"/>
                <w:szCs w:val="24"/>
              </w:rPr>
            </w:pPr>
            <w:r w:rsidRPr="00BE07EF">
              <w:rPr>
                <w:rFonts w:ascii="Times New Roman" w:eastAsia="Times New Roman" w:hAnsi="Times New Roman" w:cs="Times New Roman"/>
                <w:sz w:val="24"/>
                <w:szCs w:val="24"/>
              </w:rPr>
              <w:t>Chưa có hướng dẫn nghĩa vụ tài chính</w:t>
            </w:r>
          </w:p>
        </w:tc>
        <w:tc>
          <w:tcPr>
            <w:tcW w:w="1418" w:type="dxa"/>
          </w:tcPr>
          <w:p w14:paraId="303BDCBA" w14:textId="24ECD60E" w:rsidR="006B1245" w:rsidRPr="00BE07EF" w:rsidRDefault="006B1245" w:rsidP="006B1245">
            <w:pPr>
              <w:pBdr>
                <w:top w:val="nil"/>
                <w:left w:val="nil"/>
                <w:bottom w:val="nil"/>
                <w:right w:val="nil"/>
                <w:between w:val="nil"/>
              </w:pBdr>
              <w:jc w:val="both"/>
              <w:rPr>
                <w:rFonts w:ascii="Times New Roman" w:eastAsia="Times New Roman" w:hAnsi="Times New Roman"/>
                <w:sz w:val="24"/>
                <w:szCs w:val="24"/>
              </w:rPr>
            </w:pPr>
            <w:r w:rsidRPr="00BE07EF">
              <w:rPr>
                <w:rFonts w:ascii="Times New Roman" w:eastAsia="Times New Roman" w:hAnsi="Times New Roman" w:cs="Times New Roman"/>
                <w:sz w:val="24"/>
                <w:szCs w:val="24"/>
              </w:rPr>
              <w:t>B. Hướng dẫn áp dụng VBQPPL theo quy định tại Điều 61 Luật Ban hành VBQPPL năm 2025</w:t>
            </w:r>
          </w:p>
        </w:tc>
        <w:tc>
          <w:tcPr>
            <w:tcW w:w="1167" w:type="dxa"/>
          </w:tcPr>
          <w:p w14:paraId="038F8EA3" w14:textId="2CDC944E" w:rsidR="006B1245" w:rsidRPr="00BE07EF" w:rsidRDefault="006B1245" w:rsidP="006B1245">
            <w:pPr>
              <w:pBdr>
                <w:top w:val="nil"/>
                <w:left w:val="nil"/>
                <w:bottom w:val="nil"/>
                <w:right w:val="nil"/>
                <w:between w:val="nil"/>
              </w:pBdr>
              <w:jc w:val="both"/>
              <w:rPr>
                <w:rFonts w:ascii="Times New Roman" w:eastAsia="Times New Roman" w:hAnsi="Times New Roman"/>
                <w:sz w:val="24"/>
                <w:szCs w:val="24"/>
              </w:rPr>
            </w:pPr>
            <w:r w:rsidRPr="00BE07EF">
              <w:rPr>
                <w:rFonts w:ascii="Times New Roman" w:eastAsia="Times New Roman" w:hAnsi="Times New Roman" w:cs="Times New Roman"/>
                <w:sz w:val="24"/>
                <w:szCs w:val="24"/>
              </w:rPr>
              <w:t>Sở Tư pháp tỉnh An Giang</w:t>
            </w:r>
          </w:p>
        </w:tc>
        <w:tc>
          <w:tcPr>
            <w:tcW w:w="2489" w:type="dxa"/>
          </w:tcPr>
          <w:p w14:paraId="2532372D" w14:textId="77777777" w:rsidR="006B1245" w:rsidRPr="00BE07EF" w:rsidRDefault="006B1245" w:rsidP="006B1245">
            <w:pPr>
              <w:spacing w:after="0" w:line="264" w:lineRule="auto"/>
              <w:ind w:left="57" w:right="57"/>
              <w:jc w:val="both"/>
              <w:rPr>
                <w:rFonts w:ascii="Times New Roman" w:eastAsia="Times New Roman" w:hAnsi="Times New Roman" w:cs="Times New Roman"/>
                <w:sz w:val="24"/>
                <w:szCs w:val="24"/>
              </w:rPr>
            </w:pPr>
            <w:r w:rsidRPr="00BE07EF">
              <w:rPr>
                <w:rFonts w:ascii="Times New Roman" w:eastAsia="Times New Roman" w:hAnsi="Times New Roman" w:cs="Times New Roman"/>
                <w:sz w:val="24"/>
                <w:szCs w:val="24"/>
              </w:rPr>
              <w:t xml:space="preserve"> Không nhất trí vì: </w:t>
            </w:r>
          </w:p>
          <w:p w14:paraId="355FA622" w14:textId="127B6DBA" w:rsidR="006B1245" w:rsidRPr="00BE07EF" w:rsidRDefault="006B1245" w:rsidP="006B1245">
            <w:pPr>
              <w:jc w:val="both"/>
              <w:rPr>
                <w:rFonts w:ascii="Times New Roman" w:hAnsi="Times New Roman"/>
                <w:b/>
                <w:sz w:val="24"/>
                <w:szCs w:val="24"/>
              </w:rPr>
            </w:pPr>
            <w:r w:rsidRPr="00BE07EF">
              <w:rPr>
                <w:rFonts w:ascii="Times New Roman" w:eastAsia="Times New Roman" w:hAnsi="Times New Roman" w:cs="Times New Roman"/>
                <w:sz w:val="24"/>
                <w:szCs w:val="24"/>
              </w:rPr>
              <w:t>Nghị định số 156/2018/NĐ-CP do Bộ Nông nghiệp và Môi trường chủ trì.</w:t>
            </w:r>
          </w:p>
        </w:tc>
        <w:tc>
          <w:tcPr>
            <w:tcW w:w="3602" w:type="dxa"/>
          </w:tcPr>
          <w:p w14:paraId="457BC89B" w14:textId="77777777" w:rsidR="00E711E2" w:rsidRDefault="00E711E2" w:rsidP="00E711E2">
            <w:pPr>
              <w:jc w:val="both"/>
              <w:rPr>
                <w:rFonts w:ascii="Times New Roman" w:eastAsia="Times New Roman" w:hAnsi="Times New Roman"/>
                <w:sz w:val="24"/>
                <w:szCs w:val="24"/>
              </w:rPr>
            </w:pPr>
            <w:r>
              <w:rPr>
                <w:rFonts w:ascii="Times New Roman" w:eastAsia="Times New Roman" w:hAnsi="Times New Roman"/>
                <w:sz w:val="24"/>
                <w:szCs w:val="24"/>
              </w:rPr>
              <w:t xml:space="preserve">Đề nghị chuyển kiến nghị này cho </w:t>
            </w:r>
            <w:r w:rsidRPr="00BE07EF">
              <w:rPr>
                <w:rFonts w:ascii="Times New Roman" w:hAnsi="Times New Roman"/>
                <w:sz w:val="24"/>
                <w:szCs w:val="24"/>
                <w:highlight w:val="green"/>
              </w:rPr>
              <w:t>Bộ NN&amp;MT</w:t>
            </w:r>
            <w:r>
              <w:rPr>
                <w:rFonts w:ascii="Times New Roman" w:hAnsi="Times New Roman"/>
                <w:sz w:val="24"/>
                <w:szCs w:val="24"/>
              </w:rPr>
              <w:t>.</w:t>
            </w:r>
          </w:p>
          <w:p w14:paraId="22CB5771" w14:textId="77777777" w:rsidR="00E711E2" w:rsidRDefault="00E711E2" w:rsidP="00910B5F">
            <w:pPr>
              <w:pBdr>
                <w:top w:val="nil"/>
                <w:left w:val="nil"/>
                <w:bottom w:val="nil"/>
                <w:right w:val="nil"/>
                <w:between w:val="nil"/>
              </w:pBdr>
              <w:jc w:val="both"/>
              <w:rPr>
                <w:rFonts w:ascii="Times New Roman" w:eastAsia="Times New Roman" w:hAnsi="Times New Roman" w:cs="Times New Roman"/>
                <w:sz w:val="24"/>
                <w:szCs w:val="24"/>
              </w:rPr>
            </w:pPr>
          </w:p>
          <w:p w14:paraId="0A8B6975" w14:textId="123F55CD" w:rsidR="00910B5F" w:rsidRPr="00BA5ECE" w:rsidRDefault="00910B5F" w:rsidP="00910B5F">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t>(Phụ lục V.</w:t>
            </w:r>
            <w:r>
              <w:rPr>
                <w:rFonts w:ascii="Times New Roman" w:eastAsia="Times New Roman" w:hAnsi="Times New Roman" w:cs="Times New Roman"/>
                <w:sz w:val="24"/>
                <w:szCs w:val="24"/>
              </w:rPr>
              <w:t>3.3</w:t>
            </w:r>
            <w:r w:rsidRPr="00BA5ECE">
              <w:rPr>
                <w:rFonts w:ascii="Times New Roman" w:eastAsia="Times New Roman" w:hAnsi="Times New Roman" w:cs="Times New Roman"/>
                <w:sz w:val="24"/>
                <w:szCs w:val="24"/>
              </w:rPr>
              <w:t>C)</w:t>
            </w:r>
          </w:p>
          <w:p w14:paraId="3175328E" w14:textId="77777777" w:rsidR="006B1245" w:rsidRPr="00BA5ECE" w:rsidRDefault="006B1245" w:rsidP="006B1245">
            <w:pPr>
              <w:pBdr>
                <w:top w:val="nil"/>
                <w:left w:val="nil"/>
                <w:bottom w:val="nil"/>
                <w:right w:val="nil"/>
                <w:between w:val="nil"/>
              </w:pBdr>
              <w:jc w:val="both"/>
              <w:rPr>
                <w:rFonts w:ascii="Times New Roman" w:eastAsia="Times New Roman" w:hAnsi="Times New Roman"/>
                <w:sz w:val="24"/>
                <w:szCs w:val="24"/>
              </w:rPr>
            </w:pPr>
          </w:p>
        </w:tc>
      </w:tr>
      <w:tr w:rsidR="006B1245" w:rsidRPr="00AD6409" w14:paraId="6DB57C25" w14:textId="77777777" w:rsidTr="00BA5ECE">
        <w:tc>
          <w:tcPr>
            <w:tcW w:w="680" w:type="dxa"/>
          </w:tcPr>
          <w:p w14:paraId="2CD46F07" w14:textId="77777777" w:rsidR="006B1245" w:rsidRPr="00BA5ECE" w:rsidRDefault="006B1245" w:rsidP="006B1245">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bCs/>
                <w:sz w:val="24"/>
                <w:szCs w:val="24"/>
              </w:rPr>
            </w:pPr>
          </w:p>
        </w:tc>
        <w:tc>
          <w:tcPr>
            <w:tcW w:w="1702" w:type="dxa"/>
          </w:tcPr>
          <w:p w14:paraId="6CB426A6" w14:textId="242D2AC6" w:rsidR="006B1245" w:rsidRPr="00BE07EF" w:rsidRDefault="006B1245" w:rsidP="006B1245">
            <w:pPr>
              <w:pBdr>
                <w:top w:val="nil"/>
                <w:left w:val="nil"/>
                <w:bottom w:val="nil"/>
                <w:right w:val="nil"/>
                <w:between w:val="nil"/>
              </w:pBdr>
              <w:jc w:val="both"/>
              <w:rPr>
                <w:rFonts w:ascii="Times New Roman" w:eastAsia="Times New Roman" w:hAnsi="Times New Roman"/>
                <w:sz w:val="24"/>
                <w:szCs w:val="24"/>
              </w:rPr>
            </w:pPr>
            <w:r w:rsidRPr="00BE07EF">
              <w:rPr>
                <w:rFonts w:ascii="Times New Roman" w:eastAsia="Times New Roman" w:hAnsi="Times New Roman" w:cs="Times New Roman"/>
                <w:sz w:val="24"/>
                <w:szCs w:val="24"/>
              </w:rPr>
              <w:t xml:space="preserve">Khoản 3 Điều 135 Luật Đất đai 2024 Giấy chứng nhận quyền sử dụng </w:t>
            </w:r>
            <w:r w:rsidRPr="00BE07EF">
              <w:rPr>
                <w:rFonts w:ascii="Times New Roman" w:eastAsia="Times New Roman" w:hAnsi="Times New Roman" w:cs="Times New Roman"/>
                <w:sz w:val="24"/>
                <w:szCs w:val="24"/>
              </w:rPr>
              <w:lastRenderedPageBreak/>
              <w:t xml:space="preserve">đất, quyền sở hữu tài sản gắn liền với đất chỉ được cấp sau khi người sử dụng đất, chủ sở hữu tài sản gắn liền với đất hoàn thành nghĩa vụ tài chính theo quy định của pháp luật. Khoản 1 Điều 156 Luật Đất đai 2024 Khi chuyển mục đích sử dụng đất quy định tại các điểm b, c, d, đ, e và g khoản 1 Điều 121 của Luật này thì người sử dụng đất phải nộp tiền sử dụng </w:t>
            </w:r>
            <w:r w:rsidRPr="00BE07EF">
              <w:rPr>
                <w:rFonts w:ascii="Times New Roman" w:eastAsia="Times New Roman" w:hAnsi="Times New Roman" w:cs="Times New Roman"/>
                <w:sz w:val="24"/>
                <w:szCs w:val="24"/>
              </w:rPr>
              <w:lastRenderedPageBreak/>
              <w:t xml:space="preserve">đất, tiền thuê đất theo quy định sau đây: a) Nộp tiền sử dụng đất, tiền thuê đất trả một lần cho cả thời gian thuê bằng mức chênh lệch giữa tiền sử dụng đất, tiền thuê đất của loại đất sau khi chuyển mục đích sử dụng đất và tiền sử dụng đất, tiền thuê đất của loại đất trước khi chuyển mục đích sử dụng đất cho thời gian sử dụng đất còn lại; b) Nộp tiền thuê </w:t>
            </w:r>
            <w:r w:rsidRPr="00BE07EF">
              <w:rPr>
                <w:rFonts w:ascii="Times New Roman" w:eastAsia="Times New Roman" w:hAnsi="Times New Roman" w:cs="Times New Roman"/>
                <w:sz w:val="24"/>
                <w:szCs w:val="24"/>
              </w:rPr>
              <w:lastRenderedPageBreak/>
              <w:t>đất hằng năm theo loại đất sau khi chuyển mục đích sử dụng đất.</w:t>
            </w:r>
          </w:p>
        </w:tc>
        <w:tc>
          <w:tcPr>
            <w:tcW w:w="4394" w:type="dxa"/>
          </w:tcPr>
          <w:p w14:paraId="563B969B" w14:textId="73CEBC3A" w:rsidR="006B1245" w:rsidRPr="00BE07EF" w:rsidRDefault="006B1245" w:rsidP="006B1245">
            <w:pPr>
              <w:pBdr>
                <w:top w:val="nil"/>
                <w:left w:val="nil"/>
                <w:bottom w:val="nil"/>
                <w:right w:val="nil"/>
                <w:between w:val="nil"/>
              </w:pBdr>
              <w:jc w:val="both"/>
              <w:rPr>
                <w:rFonts w:ascii="Times New Roman" w:eastAsia="Times New Roman" w:hAnsi="Times New Roman"/>
                <w:sz w:val="24"/>
                <w:szCs w:val="24"/>
              </w:rPr>
            </w:pPr>
            <w:r w:rsidRPr="00BE07EF">
              <w:rPr>
                <w:rFonts w:ascii="Times New Roman" w:eastAsia="Times New Roman" w:hAnsi="Times New Roman" w:cs="Times New Roman"/>
                <w:sz w:val="24"/>
                <w:szCs w:val="24"/>
              </w:rPr>
              <w:lastRenderedPageBreak/>
              <w:t xml:space="preserve">Bảng giá đất các địa phương ban hành tăng quá cao đã đẩy người dân vào khó khăn bởi không có tiền để đóng, hoặc đóng được thì lại không còn tiền để xây dựng đặc biệt trong trường hợp xin cấp Giấy chứng nhận </w:t>
            </w:r>
            <w:r w:rsidRPr="00BE07EF">
              <w:rPr>
                <w:rFonts w:ascii="Times New Roman" w:eastAsia="Times New Roman" w:hAnsi="Times New Roman" w:cs="Times New Roman"/>
                <w:sz w:val="24"/>
                <w:szCs w:val="24"/>
              </w:rPr>
              <w:lastRenderedPageBreak/>
              <w:t>quyền sử dụng đất hay chuyển mục đích sử dụng đất. Khoản 1 Điều 158 Luật Đất đai 2024 có quy định một trong các nguyên tắc định giá đất là xác định theo nguyên tắc thị trường. Tuy nhiên, nguyên tắc thị trường được xác định như thế nào thì hiện nay chưa có quy định cụ thể. Vì vậy các địa phương có xu hướng ban hành bảng giá đất theo giá thị trường, dẫn đến tình trạng giá đất sử dụng để tính nghĩa vụ tài chính quá cao, gây ảnh hưởng đến lợi ích của người dân trong thời gian qua.</w:t>
            </w:r>
          </w:p>
        </w:tc>
        <w:tc>
          <w:tcPr>
            <w:tcW w:w="1418" w:type="dxa"/>
          </w:tcPr>
          <w:p w14:paraId="470D8C27" w14:textId="5D17F627" w:rsidR="006B1245" w:rsidRPr="00BE07EF" w:rsidRDefault="006B1245" w:rsidP="006B1245">
            <w:pPr>
              <w:pBdr>
                <w:top w:val="nil"/>
                <w:left w:val="nil"/>
                <w:bottom w:val="nil"/>
                <w:right w:val="nil"/>
                <w:between w:val="nil"/>
              </w:pBdr>
              <w:jc w:val="both"/>
              <w:rPr>
                <w:rFonts w:ascii="Times New Roman" w:eastAsia="Times New Roman" w:hAnsi="Times New Roman"/>
                <w:sz w:val="24"/>
                <w:szCs w:val="24"/>
              </w:rPr>
            </w:pPr>
            <w:r w:rsidRPr="00BE07EF">
              <w:rPr>
                <w:rFonts w:ascii="Times New Roman" w:eastAsia="Times New Roman" w:hAnsi="Times New Roman" w:cs="Times New Roman"/>
                <w:sz w:val="24"/>
                <w:szCs w:val="24"/>
              </w:rPr>
              <w:lastRenderedPageBreak/>
              <w:t xml:space="preserve">C. Sửa đổi, bổ sung, thay thế, ban hành mới </w:t>
            </w:r>
            <w:r w:rsidRPr="00BE07EF">
              <w:rPr>
                <w:rFonts w:ascii="Times New Roman" w:eastAsia="Times New Roman" w:hAnsi="Times New Roman" w:cs="Times New Roman"/>
                <w:sz w:val="24"/>
                <w:szCs w:val="24"/>
              </w:rPr>
              <w:lastRenderedPageBreak/>
              <w:t>VBQPPL (theo trình tự, thủ tục rút gọn ban hành VBQPPL của Luật Ban hành VBQPPL)</w:t>
            </w:r>
          </w:p>
        </w:tc>
        <w:tc>
          <w:tcPr>
            <w:tcW w:w="1167" w:type="dxa"/>
          </w:tcPr>
          <w:p w14:paraId="6DC697D2" w14:textId="7B4B2462" w:rsidR="006B1245" w:rsidRPr="00BE07EF" w:rsidRDefault="006B1245" w:rsidP="006B1245">
            <w:pPr>
              <w:pBdr>
                <w:top w:val="nil"/>
                <w:left w:val="nil"/>
                <w:bottom w:val="nil"/>
                <w:right w:val="nil"/>
                <w:between w:val="nil"/>
              </w:pBdr>
              <w:jc w:val="both"/>
              <w:rPr>
                <w:rFonts w:ascii="Times New Roman" w:eastAsia="Times New Roman" w:hAnsi="Times New Roman"/>
                <w:sz w:val="24"/>
                <w:szCs w:val="24"/>
              </w:rPr>
            </w:pPr>
            <w:r w:rsidRPr="00BE07EF">
              <w:rPr>
                <w:rFonts w:ascii="Times New Roman" w:eastAsia="Times New Roman" w:hAnsi="Times New Roman" w:cs="Times New Roman"/>
                <w:sz w:val="24"/>
                <w:szCs w:val="24"/>
              </w:rPr>
              <w:lastRenderedPageBreak/>
              <w:t>Trường Đại học Luật Hà Nội</w:t>
            </w:r>
          </w:p>
        </w:tc>
        <w:tc>
          <w:tcPr>
            <w:tcW w:w="2489" w:type="dxa"/>
          </w:tcPr>
          <w:p w14:paraId="76BB4374" w14:textId="0CBFCB3A" w:rsidR="006B1245" w:rsidRPr="00BE07EF" w:rsidRDefault="006B1245" w:rsidP="006B1245">
            <w:pPr>
              <w:jc w:val="both"/>
              <w:rPr>
                <w:rFonts w:ascii="Times New Roman" w:hAnsi="Times New Roman"/>
                <w:b/>
                <w:sz w:val="24"/>
                <w:szCs w:val="24"/>
              </w:rPr>
            </w:pPr>
            <w:r w:rsidRPr="00BE07EF">
              <w:rPr>
                <w:rFonts w:ascii="Times New Roman" w:eastAsia="Times New Roman" w:hAnsi="Times New Roman" w:cs="Times New Roman"/>
                <w:sz w:val="24"/>
                <w:szCs w:val="24"/>
              </w:rPr>
              <w:t>Không nhất trí vì:</w:t>
            </w:r>
            <w:r w:rsidRPr="00BE07EF">
              <w:rPr>
                <w:rFonts w:ascii="Times New Roman" w:eastAsia="Times New Roman" w:hAnsi="Times New Roman" w:cs="Times New Roman"/>
                <w:sz w:val="24"/>
                <w:szCs w:val="24"/>
              </w:rPr>
              <w:br/>
              <w:t xml:space="preserve">Kiến nghị này thuộc trách nhiệm của Bộ Nông nghiệp và Môi trường, đề nghị Bộ Tư </w:t>
            </w:r>
            <w:r w:rsidRPr="00BE07EF">
              <w:rPr>
                <w:rFonts w:ascii="Times New Roman" w:eastAsia="Times New Roman" w:hAnsi="Times New Roman" w:cs="Times New Roman"/>
                <w:sz w:val="24"/>
                <w:szCs w:val="24"/>
              </w:rPr>
              <w:lastRenderedPageBreak/>
              <w:t>pháp tổng hợp ý kiến của Bộ Nông nghiệp và Môi trường về nội dung này.</w:t>
            </w:r>
          </w:p>
        </w:tc>
        <w:tc>
          <w:tcPr>
            <w:tcW w:w="3602" w:type="dxa"/>
          </w:tcPr>
          <w:p w14:paraId="53208E20" w14:textId="77777777" w:rsidR="00E711E2" w:rsidRDefault="00E711E2" w:rsidP="00E711E2">
            <w:pPr>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Đề nghị chuyển kiến nghị này cho </w:t>
            </w:r>
            <w:r w:rsidRPr="00BE07EF">
              <w:rPr>
                <w:rFonts w:ascii="Times New Roman" w:hAnsi="Times New Roman"/>
                <w:sz w:val="24"/>
                <w:szCs w:val="24"/>
                <w:highlight w:val="green"/>
              </w:rPr>
              <w:t>Bộ NN&amp;MT</w:t>
            </w:r>
            <w:r>
              <w:rPr>
                <w:rFonts w:ascii="Times New Roman" w:hAnsi="Times New Roman"/>
                <w:sz w:val="24"/>
                <w:szCs w:val="24"/>
              </w:rPr>
              <w:t>.</w:t>
            </w:r>
          </w:p>
          <w:p w14:paraId="11C226A3" w14:textId="77777777" w:rsidR="00E711E2" w:rsidRDefault="00E711E2" w:rsidP="00910B5F">
            <w:pPr>
              <w:pBdr>
                <w:top w:val="nil"/>
                <w:left w:val="nil"/>
                <w:bottom w:val="nil"/>
                <w:right w:val="nil"/>
                <w:between w:val="nil"/>
              </w:pBdr>
              <w:jc w:val="both"/>
              <w:rPr>
                <w:rFonts w:ascii="Times New Roman" w:eastAsia="Times New Roman" w:hAnsi="Times New Roman" w:cs="Times New Roman"/>
                <w:sz w:val="24"/>
                <w:szCs w:val="24"/>
              </w:rPr>
            </w:pPr>
          </w:p>
          <w:p w14:paraId="432C8A53" w14:textId="3759F96A" w:rsidR="00910B5F" w:rsidRPr="00BA5ECE" w:rsidRDefault="00910B5F" w:rsidP="00910B5F">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lastRenderedPageBreak/>
              <w:t>(Phụ lục V.</w:t>
            </w:r>
            <w:r>
              <w:rPr>
                <w:rFonts w:ascii="Times New Roman" w:eastAsia="Times New Roman" w:hAnsi="Times New Roman" w:cs="Times New Roman"/>
                <w:sz w:val="24"/>
                <w:szCs w:val="24"/>
              </w:rPr>
              <w:t>3.3</w:t>
            </w:r>
            <w:r w:rsidRPr="00BA5ECE">
              <w:rPr>
                <w:rFonts w:ascii="Times New Roman" w:eastAsia="Times New Roman" w:hAnsi="Times New Roman" w:cs="Times New Roman"/>
                <w:sz w:val="24"/>
                <w:szCs w:val="24"/>
              </w:rPr>
              <w:t>C)</w:t>
            </w:r>
          </w:p>
          <w:p w14:paraId="0917B633" w14:textId="77777777" w:rsidR="006B1245" w:rsidRPr="00BA5ECE" w:rsidRDefault="006B1245" w:rsidP="006B1245">
            <w:pPr>
              <w:pBdr>
                <w:top w:val="nil"/>
                <w:left w:val="nil"/>
                <w:bottom w:val="nil"/>
                <w:right w:val="nil"/>
                <w:between w:val="nil"/>
              </w:pBdr>
              <w:jc w:val="both"/>
              <w:rPr>
                <w:rFonts w:ascii="Times New Roman" w:eastAsia="Times New Roman" w:hAnsi="Times New Roman"/>
                <w:sz w:val="24"/>
                <w:szCs w:val="24"/>
              </w:rPr>
            </w:pPr>
          </w:p>
        </w:tc>
      </w:tr>
      <w:tr w:rsidR="006B1245" w:rsidRPr="00AD6409" w14:paraId="5F41B50F" w14:textId="77777777" w:rsidTr="00BA5ECE">
        <w:tc>
          <w:tcPr>
            <w:tcW w:w="680" w:type="dxa"/>
          </w:tcPr>
          <w:p w14:paraId="4A4895D0" w14:textId="77777777" w:rsidR="006B1245" w:rsidRPr="00BA5ECE" w:rsidRDefault="006B1245" w:rsidP="006B1245">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bCs/>
                <w:sz w:val="24"/>
                <w:szCs w:val="24"/>
              </w:rPr>
            </w:pPr>
          </w:p>
        </w:tc>
        <w:tc>
          <w:tcPr>
            <w:tcW w:w="1702" w:type="dxa"/>
          </w:tcPr>
          <w:p w14:paraId="5DA824D4" w14:textId="34E41ADB" w:rsidR="006B1245" w:rsidRPr="00BA5ECE" w:rsidRDefault="006B1245" w:rsidP="006B1245">
            <w:pPr>
              <w:pBdr>
                <w:top w:val="nil"/>
                <w:left w:val="nil"/>
                <w:bottom w:val="nil"/>
                <w:right w:val="nil"/>
                <w:between w:val="nil"/>
              </w:pBdr>
              <w:jc w:val="both"/>
              <w:rPr>
                <w:rFonts w:ascii="Times New Roman" w:eastAsia="Times New Roman" w:hAnsi="Times New Roman"/>
                <w:sz w:val="24"/>
                <w:szCs w:val="24"/>
              </w:rPr>
            </w:pPr>
            <w:r w:rsidRPr="0072460C">
              <w:rPr>
                <w:rFonts w:ascii="Times New Roman" w:eastAsia="Times New Roman" w:hAnsi="Times New Roman" w:cs="Times New Roman"/>
                <w:sz w:val="24"/>
                <w:szCs w:val="24"/>
                <w:highlight w:val="yellow"/>
              </w:rPr>
              <w:t>Chưa có quy định pháp luật Cần bổ sung quy định pháp luật về Liên danh một cách có hệ thống để tạo hành lang pháp lý và thúc đẩy hợp tác phát triển.</w:t>
            </w:r>
          </w:p>
        </w:tc>
        <w:tc>
          <w:tcPr>
            <w:tcW w:w="4394" w:type="dxa"/>
          </w:tcPr>
          <w:p w14:paraId="1699B1CF" w14:textId="2DE71289" w:rsidR="006B1245" w:rsidRPr="00BA5ECE" w:rsidRDefault="006B1245" w:rsidP="006B1245">
            <w:pPr>
              <w:pBdr>
                <w:top w:val="nil"/>
                <w:left w:val="nil"/>
                <w:bottom w:val="nil"/>
                <w:right w:val="nil"/>
                <w:between w:val="nil"/>
              </w:pBdr>
              <w:jc w:val="both"/>
              <w:rPr>
                <w:rFonts w:ascii="Times New Roman" w:eastAsia="Times New Roman" w:hAnsi="Times New Roman"/>
                <w:sz w:val="24"/>
                <w:szCs w:val="24"/>
              </w:rPr>
            </w:pPr>
            <w:r w:rsidRPr="0072460C">
              <w:rPr>
                <w:rFonts w:ascii="Times New Roman" w:eastAsia="Times New Roman" w:hAnsi="Times New Roman" w:cs="Times New Roman"/>
                <w:sz w:val="24"/>
                <w:szCs w:val="24"/>
                <w:highlight w:val="yellow"/>
              </w:rPr>
              <w:t>Các văn bản pháp luật hiện hành quy định về chế định “Liên danh” còn khá hạn chế, chưa tập trung, rải rác (ví dụ ở văn bản pháp luật về xây dựng) và chưa có hệ thống, không có các quy định về định nghĩa, quyền và nghĩa vụ của Liên Danh và từng thành viên “Liên Danh” trong quá trình thực hiện các công việc hoặc dịch vụ dưới danh nghĩa của “Liên Danh”, phân chia trách nhiệm đối với Liên danh nói chung và từng thành viên trong Liên danh nói riêng.</w:t>
            </w:r>
          </w:p>
        </w:tc>
        <w:tc>
          <w:tcPr>
            <w:tcW w:w="1418" w:type="dxa"/>
          </w:tcPr>
          <w:p w14:paraId="21470F0B" w14:textId="14BED67B" w:rsidR="006B1245" w:rsidRPr="00BA5ECE" w:rsidRDefault="006B1245" w:rsidP="006B1245">
            <w:pPr>
              <w:pBdr>
                <w:top w:val="nil"/>
                <w:left w:val="nil"/>
                <w:bottom w:val="nil"/>
                <w:right w:val="nil"/>
                <w:between w:val="nil"/>
              </w:pBdr>
              <w:jc w:val="both"/>
              <w:rPr>
                <w:rFonts w:ascii="Times New Roman" w:eastAsia="Times New Roman" w:hAnsi="Times New Roman"/>
                <w:sz w:val="24"/>
                <w:szCs w:val="24"/>
              </w:rPr>
            </w:pPr>
            <w:r w:rsidRPr="0072460C">
              <w:rPr>
                <w:rFonts w:ascii="Times New Roman" w:eastAsia="Times New Roman" w:hAnsi="Times New Roman" w:cs="Times New Roman"/>
                <w:sz w:val="24"/>
                <w:szCs w:val="24"/>
                <w:highlight w:val="yellow"/>
              </w:rPr>
              <w:t>D. Ban hành nghị quyết QPPL của Chính phủ, nghị quyết của UBTVQH theo quy định tại điểm c khoản 1 Điều 4 Nghị quyết số 206/2025/QH15</w:t>
            </w:r>
          </w:p>
        </w:tc>
        <w:tc>
          <w:tcPr>
            <w:tcW w:w="1167" w:type="dxa"/>
          </w:tcPr>
          <w:p w14:paraId="3E18DF5B" w14:textId="7836F5CF" w:rsidR="006B1245" w:rsidRPr="00BA5ECE" w:rsidRDefault="006B1245" w:rsidP="006B1245">
            <w:pPr>
              <w:pBdr>
                <w:top w:val="nil"/>
                <w:left w:val="nil"/>
                <w:bottom w:val="nil"/>
                <w:right w:val="nil"/>
                <w:between w:val="nil"/>
              </w:pBdr>
              <w:jc w:val="both"/>
              <w:rPr>
                <w:rFonts w:ascii="Times New Roman" w:eastAsia="Times New Roman" w:hAnsi="Times New Roman"/>
                <w:sz w:val="24"/>
                <w:szCs w:val="24"/>
              </w:rPr>
            </w:pPr>
            <w:r w:rsidRPr="0072460C">
              <w:rPr>
                <w:rFonts w:ascii="Times New Roman" w:eastAsia="Times New Roman" w:hAnsi="Times New Roman" w:cs="Times New Roman"/>
                <w:sz w:val="24"/>
                <w:szCs w:val="24"/>
                <w:highlight w:val="yellow"/>
              </w:rPr>
              <w:t>Công Ty Luật BIZLINK</w:t>
            </w:r>
          </w:p>
        </w:tc>
        <w:tc>
          <w:tcPr>
            <w:tcW w:w="2489" w:type="dxa"/>
          </w:tcPr>
          <w:p w14:paraId="5B3D6F0A" w14:textId="6F811130" w:rsidR="006B1245" w:rsidRPr="00BA5ECE" w:rsidRDefault="006B1245" w:rsidP="006B1245">
            <w:pPr>
              <w:jc w:val="both"/>
              <w:rPr>
                <w:rFonts w:ascii="Times New Roman" w:hAnsi="Times New Roman"/>
                <w:b/>
                <w:sz w:val="24"/>
                <w:szCs w:val="24"/>
              </w:rPr>
            </w:pPr>
            <w:r w:rsidRPr="0072460C">
              <w:rPr>
                <w:rFonts w:ascii="Times New Roman" w:eastAsia="Times New Roman" w:hAnsi="Times New Roman" w:cs="Times New Roman"/>
                <w:sz w:val="24"/>
                <w:szCs w:val="24"/>
                <w:highlight w:val="yellow"/>
              </w:rPr>
              <w:t>Không nhất trí vì nội dung này liên quan đến pháp luật về dân sự</w:t>
            </w:r>
          </w:p>
        </w:tc>
        <w:tc>
          <w:tcPr>
            <w:tcW w:w="3602" w:type="dxa"/>
          </w:tcPr>
          <w:p w14:paraId="1E5F3092" w14:textId="4536D823" w:rsidR="00E711E2" w:rsidRDefault="00E711E2" w:rsidP="00910B5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Không đề xuất chuyển Bộ nào cụ thể.</w:t>
            </w:r>
          </w:p>
          <w:p w14:paraId="1DA0B950" w14:textId="48B33759" w:rsidR="00910B5F" w:rsidRPr="00BA5ECE" w:rsidRDefault="00910B5F" w:rsidP="00910B5F">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t>(Phụ lục V.</w:t>
            </w:r>
            <w:r>
              <w:rPr>
                <w:rFonts w:ascii="Times New Roman" w:eastAsia="Times New Roman" w:hAnsi="Times New Roman" w:cs="Times New Roman"/>
                <w:sz w:val="24"/>
                <w:szCs w:val="24"/>
              </w:rPr>
              <w:t>3.3</w:t>
            </w:r>
            <w:r w:rsidRPr="00BA5ECE">
              <w:rPr>
                <w:rFonts w:ascii="Times New Roman" w:eastAsia="Times New Roman" w:hAnsi="Times New Roman" w:cs="Times New Roman"/>
                <w:sz w:val="24"/>
                <w:szCs w:val="24"/>
              </w:rPr>
              <w:t>C)</w:t>
            </w:r>
          </w:p>
          <w:p w14:paraId="5ED9A953" w14:textId="77777777" w:rsidR="006B1245" w:rsidRPr="00BA5ECE" w:rsidRDefault="006B1245" w:rsidP="006B1245">
            <w:pPr>
              <w:pBdr>
                <w:top w:val="nil"/>
                <w:left w:val="nil"/>
                <w:bottom w:val="nil"/>
                <w:right w:val="nil"/>
                <w:between w:val="nil"/>
              </w:pBdr>
              <w:jc w:val="both"/>
              <w:rPr>
                <w:rFonts w:ascii="Times New Roman" w:eastAsia="Times New Roman" w:hAnsi="Times New Roman"/>
                <w:sz w:val="24"/>
                <w:szCs w:val="24"/>
              </w:rPr>
            </w:pPr>
          </w:p>
        </w:tc>
      </w:tr>
      <w:tr w:rsidR="006B1245" w:rsidRPr="00AD6409" w14:paraId="3C71599B" w14:textId="77777777" w:rsidTr="00BA5ECE">
        <w:tc>
          <w:tcPr>
            <w:tcW w:w="680" w:type="dxa"/>
          </w:tcPr>
          <w:p w14:paraId="30FCFDB9" w14:textId="77777777" w:rsidR="006B1245" w:rsidRPr="00BA5ECE" w:rsidRDefault="006B1245" w:rsidP="006B1245">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bCs/>
                <w:sz w:val="24"/>
                <w:szCs w:val="24"/>
              </w:rPr>
            </w:pPr>
          </w:p>
        </w:tc>
        <w:tc>
          <w:tcPr>
            <w:tcW w:w="1702" w:type="dxa"/>
          </w:tcPr>
          <w:p w14:paraId="749E633E" w14:textId="457D5C8B" w:rsidR="006B1245" w:rsidRPr="00BA5ECE" w:rsidRDefault="006B1245" w:rsidP="006B1245">
            <w:pPr>
              <w:pBdr>
                <w:top w:val="nil"/>
                <w:left w:val="nil"/>
                <w:bottom w:val="nil"/>
                <w:right w:val="nil"/>
                <w:between w:val="nil"/>
              </w:pBdr>
              <w:jc w:val="both"/>
              <w:rPr>
                <w:rFonts w:ascii="Times New Roman" w:eastAsia="Times New Roman" w:hAnsi="Times New Roman"/>
                <w:sz w:val="24"/>
                <w:szCs w:val="24"/>
              </w:rPr>
            </w:pPr>
            <w:r w:rsidRPr="004055EB">
              <w:rPr>
                <w:rFonts w:ascii="Times New Roman" w:eastAsia="Times New Roman" w:hAnsi="Times New Roman" w:cs="Times New Roman"/>
                <w:sz w:val="24"/>
                <w:szCs w:val="24"/>
                <w:highlight w:val="yellow"/>
              </w:rPr>
              <w:t>Luật Thực hiện dân chủ ở cơ sở năm 2022, Nghị định số 59/2023/NĐ-</w:t>
            </w:r>
            <w:r w:rsidRPr="004055EB">
              <w:rPr>
                <w:rFonts w:ascii="Times New Roman" w:eastAsia="Times New Roman" w:hAnsi="Times New Roman" w:cs="Times New Roman"/>
                <w:sz w:val="24"/>
                <w:szCs w:val="24"/>
                <w:highlight w:val="yellow"/>
              </w:rPr>
              <w:lastRenderedPageBreak/>
              <w:t>CP ngày 14/8/2023 và Thông tri số 40/TTr MTTW-BTT ngày 26/3/2024.</w:t>
            </w:r>
          </w:p>
        </w:tc>
        <w:tc>
          <w:tcPr>
            <w:tcW w:w="4394" w:type="dxa"/>
          </w:tcPr>
          <w:p w14:paraId="7B5234D6" w14:textId="75540EF1" w:rsidR="006B1245" w:rsidRPr="00BA5ECE" w:rsidRDefault="006B1245" w:rsidP="006B1245">
            <w:pPr>
              <w:pBdr>
                <w:top w:val="nil"/>
                <w:left w:val="nil"/>
                <w:bottom w:val="nil"/>
                <w:right w:val="nil"/>
                <w:between w:val="nil"/>
              </w:pBdr>
              <w:jc w:val="both"/>
              <w:rPr>
                <w:rFonts w:ascii="Times New Roman" w:eastAsia="Times New Roman" w:hAnsi="Times New Roman"/>
                <w:sz w:val="24"/>
                <w:szCs w:val="24"/>
              </w:rPr>
            </w:pPr>
            <w:r w:rsidRPr="004055EB">
              <w:rPr>
                <w:rFonts w:ascii="Times New Roman" w:eastAsia="Times New Roman" w:hAnsi="Times New Roman" w:cs="Times New Roman"/>
                <w:sz w:val="24"/>
                <w:szCs w:val="24"/>
                <w:highlight w:val="yellow"/>
              </w:rPr>
              <w:lastRenderedPageBreak/>
              <w:t xml:space="preserve">Quá trình thực hiện vẫn còn nhiều khó khăn, vướng mắc, cụ thể sau: Về tổ chức hoạt động trong việc bầu và công nhận thành viên Ban Thanh tra nhân dân: được áp dụng theo Nghị định số 59/NĐ-CP và Thông tri </w:t>
            </w:r>
            <w:r w:rsidRPr="004055EB">
              <w:rPr>
                <w:rFonts w:ascii="Times New Roman" w:eastAsia="Times New Roman" w:hAnsi="Times New Roman" w:cs="Times New Roman"/>
                <w:sz w:val="24"/>
                <w:szCs w:val="24"/>
                <w:highlight w:val="yellow"/>
              </w:rPr>
              <w:lastRenderedPageBreak/>
              <w:t>số 40/TTr MTTW-BTT thì: “Trưởng ban Thanh tra nhân dân không còn chức danh người hoạt động không chuyên trách ở phường, xã; thôn, tổ dân phố”, theo đó, các phường, xã đang gặp rất nhiều khó khăn về con người đảm nhận nhiệm vụ Trưởng Ban Thanh tra nhân dân, bên cạnh đó chưa có văn bản nào quy định về chế độ hỗ trợ mức kinh phí hoạt động cho Trưởng Ban thành tra nhân dân nên phần nào ảnh hưởng đến sự động viên, trách nhiệm thực hiện nhiệm vụ Thanh tra nhân dân cho người vào vị trí Trưởng Ban. Bên cạnh đó, Tại Điểm 8 mục I, Thông tri số 40/TTr-MTTW-BTT hướng dẫn kinh phí thực hiện của Ban Thanh tra nhân dân: “Kinh phí hỗ trợ cho hoạt động của Ban TTND, hỗ trợ hàng tháng đối với Trưởng Ban TTND được sử dụng.</w:t>
            </w:r>
          </w:p>
        </w:tc>
        <w:tc>
          <w:tcPr>
            <w:tcW w:w="1418" w:type="dxa"/>
          </w:tcPr>
          <w:p w14:paraId="1BC1E490" w14:textId="34CE3A93" w:rsidR="006B1245" w:rsidRPr="00BA5ECE" w:rsidRDefault="006B1245" w:rsidP="006B1245">
            <w:pPr>
              <w:pBdr>
                <w:top w:val="nil"/>
                <w:left w:val="nil"/>
                <w:bottom w:val="nil"/>
                <w:right w:val="nil"/>
                <w:between w:val="nil"/>
              </w:pBdr>
              <w:jc w:val="both"/>
              <w:rPr>
                <w:rFonts w:ascii="Times New Roman" w:eastAsia="Times New Roman" w:hAnsi="Times New Roman"/>
                <w:sz w:val="24"/>
                <w:szCs w:val="24"/>
              </w:rPr>
            </w:pPr>
            <w:r w:rsidRPr="004055EB">
              <w:rPr>
                <w:rFonts w:ascii="Times New Roman" w:eastAsia="Times New Roman" w:hAnsi="Times New Roman" w:cs="Times New Roman"/>
                <w:sz w:val="24"/>
                <w:szCs w:val="24"/>
                <w:highlight w:val="yellow"/>
              </w:rPr>
              <w:lastRenderedPageBreak/>
              <w:t xml:space="preserve">B. Hướng dẫn áp dụng VBQPPL theo quy định tại </w:t>
            </w:r>
            <w:r w:rsidRPr="004055EB">
              <w:rPr>
                <w:rFonts w:ascii="Times New Roman" w:eastAsia="Times New Roman" w:hAnsi="Times New Roman" w:cs="Times New Roman"/>
                <w:sz w:val="24"/>
                <w:szCs w:val="24"/>
                <w:highlight w:val="yellow"/>
              </w:rPr>
              <w:lastRenderedPageBreak/>
              <w:t>Điều 61 Luật Ban hành VBQPPL năm 2025</w:t>
            </w:r>
          </w:p>
        </w:tc>
        <w:tc>
          <w:tcPr>
            <w:tcW w:w="1167" w:type="dxa"/>
          </w:tcPr>
          <w:p w14:paraId="786A34A9" w14:textId="66A9D92A" w:rsidR="006B1245" w:rsidRPr="00BA5ECE" w:rsidRDefault="006B1245" w:rsidP="006B1245">
            <w:pPr>
              <w:pBdr>
                <w:top w:val="nil"/>
                <w:left w:val="nil"/>
                <w:bottom w:val="nil"/>
                <w:right w:val="nil"/>
                <w:between w:val="nil"/>
              </w:pBdr>
              <w:jc w:val="both"/>
              <w:rPr>
                <w:rFonts w:ascii="Times New Roman" w:eastAsia="Times New Roman" w:hAnsi="Times New Roman"/>
                <w:sz w:val="24"/>
                <w:szCs w:val="24"/>
              </w:rPr>
            </w:pPr>
            <w:r w:rsidRPr="004055EB">
              <w:rPr>
                <w:rFonts w:ascii="Times New Roman" w:eastAsia="Times New Roman" w:hAnsi="Times New Roman" w:cs="Times New Roman"/>
                <w:sz w:val="24"/>
                <w:szCs w:val="24"/>
                <w:highlight w:val="yellow"/>
              </w:rPr>
              <w:lastRenderedPageBreak/>
              <w:t>Sở Tư pháp thành phố Đà Nẵng</w:t>
            </w:r>
          </w:p>
        </w:tc>
        <w:tc>
          <w:tcPr>
            <w:tcW w:w="2489" w:type="dxa"/>
          </w:tcPr>
          <w:p w14:paraId="1CFD1034" w14:textId="77777777" w:rsidR="006B1245" w:rsidRPr="004055EB" w:rsidRDefault="006B1245" w:rsidP="006B1245">
            <w:pPr>
              <w:spacing w:after="0" w:line="264" w:lineRule="auto"/>
              <w:ind w:left="57" w:right="57"/>
              <w:jc w:val="both"/>
              <w:rPr>
                <w:rFonts w:ascii="Times New Roman" w:eastAsia="Times New Roman" w:hAnsi="Times New Roman" w:cs="Times New Roman"/>
                <w:sz w:val="24"/>
                <w:szCs w:val="24"/>
                <w:highlight w:val="yellow"/>
              </w:rPr>
            </w:pPr>
            <w:r w:rsidRPr="004055EB">
              <w:rPr>
                <w:rFonts w:ascii="Times New Roman" w:eastAsia="Times New Roman" w:hAnsi="Times New Roman" w:cs="Times New Roman"/>
                <w:sz w:val="24"/>
                <w:szCs w:val="24"/>
                <w:highlight w:val="yellow"/>
              </w:rPr>
              <w:t xml:space="preserve"> Không nhất trí vì: </w:t>
            </w:r>
          </w:p>
          <w:p w14:paraId="1D733B1F" w14:textId="33635C9B" w:rsidR="006B1245" w:rsidRPr="00BA5ECE" w:rsidRDefault="006B1245" w:rsidP="006B1245">
            <w:pPr>
              <w:jc w:val="both"/>
              <w:rPr>
                <w:rFonts w:ascii="Times New Roman" w:hAnsi="Times New Roman"/>
                <w:b/>
                <w:sz w:val="24"/>
                <w:szCs w:val="24"/>
              </w:rPr>
            </w:pPr>
            <w:r w:rsidRPr="004055EB">
              <w:rPr>
                <w:rFonts w:ascii="Times New Roman" w:eastAsia="Times New Roman" w:hAnsi="Times New Roman" w:cs="Times New Roman"/>
                <w:sz w:val="24"/>
                <w:szCs w:val="24"/>
                <w:highlight w:val="yellow"/>
              </w:rPr>
              <w:t>Nội dung này thuộc chức năng, nhiệm của Bộ Nội vụ.</w:t>
            </w:r>
          </w:p>
        </w:tc>
        <w:tc>
          <w:tcPr>
            <w:tcW w:w="3602" w:type="dxa"/>
          </w:tcPr>
          <w:p w14:paraId="7ADD9CF5" w14:textId="7BB1C268" w:rsidR="00BE07EF" w:rsidRDefault="00BE07EF" w:rsidP="00910B5F">
            <w:pPr>
              <w:pBdr>
                <w:top w:val="nil"/>
                <w:left w:val="nil"/>
                <w:bottom w:val="nil"/>
                <w:right w:val="nil"/>
                <w:between w:val="nil"/>
              </w:pBdr>
              <w:jc w:val="both"/>
              <w:rPr>
                <w:rFonts w:ascii="Times New Roman" w:eastAsia="Times New Roman" w:hAnsi="Times New Roman" w:cs="Times New Roman"/>
                <w:sz w:val="24"/>
                <w:szCs w:val="24"/>
              </w:rPr>
            </w:pPr>
            <w:r w:rsidRPr="004055EB">
              <w:rPr>
                <w:rFonts w:ascii="Times New Roman" w:eastAsia="Times New Roman" w:hAnsi="Times New Roman" w:cs="Times New Roman"/>
                <w:sz w:val="24"/>
                <w:szCs w:val="24"/>
                <w:highlight w:val="yellow"/>
              </w:rPr>
              <w:t>Bộ Nội vụ.</w:t>
            </w:r>
          </w:p>
          <w:p w14:paraId="286664FC" w14:textId="4ABAC9D4" w:rsidR="00910B5F" w:rsidRPr="00BA5ECE" w:rsidRDefault="00910B5F" w:rsidP="00910B5F">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t>(Phụ lục V.</w:t>
            </w:r>
            <w:r>
              <w:rPr>
                <w:rFonts w:ascii="Times New Roman" w:eastAsia="Times New Roman" w:hAnsi="Times New Roman" w:cs="Times New Roman"/>
                <w:sz w:val="24"/>
                <w:szCs w:val="24"/>
              </w:rPr>
              <w:t>3.3</w:t>
            </w:r>
            <w:r w:rsidRPr="00BA5ECE">
              <w:rPr>
                <w:rFonts w:ascii="Times New Roman" w:eastAsia="Times New Roman" w:hAnsi="Times New Roman" w:cs="Times New Roman"/>
                <w:sz w:val="24"/>
                <w:szCs w:val="24"/>
              </w:rPr>
              <w:t>C)</w:t>
            </w:r>
          </w:p>
          <w:p w14:paraId="68AFD453" w14:textId="77777777" w:rsidR="006B1245" w:rsidRPr="00BA5ECE" w:rsidRDefault="006B1245" w:rsidP="006B1245">
            <w:pPr>
              <w:pBdr>
                <w:top w:val="nil"/>
                <w:left w:val="nil"/>
                <w:bottom w:val="nil"/>
                <w:right w:val="nil"/>
                <w:between w:val="nil"/>
              </w:pBdr>
              <w:jc w:val="both"/>
              <w:rPr>
                <w:rFonts w:ascii="Times New Roman" w:eastAsia="Times New Roman" w:hAnsi="Times New Roman"/>
                <w:sz w:val="24"/>
                <w:szCs w:val="24"/>
              </w:rPr>
            </w:pPr>
          </w:p>
        </w:tc>
      </w:tr>
    </w:tbl>
    <w:p w14:paraId="76EA25DC" w14:textId="77777777" w:rsidR="00823A4A" w:rsidRPr="004978C9" w:rsidRDefault="00823A4A"/>
    <w:sectPr w:rsidR="00823A4A" w:rsidRPr="004978C9" w:rsidSect="001836A8">
      <w:headerReference w:type="default" r:id="rId8"/>
      <w:pgSz w:w="16840" w:h="11907" w:orient="landscape"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87DD1" w14:textId="77777777" w:rsidR="00DD396C" w:rsidRDefault="00DD396C" w:rsidP="004700C3">
      <w:pPr>
        <w:spacing w:after="0" w:line="240" w:lineRule="auto"/>
      </w:pPr>
      <w:r>
        <w:separator/>
      </w:r>
    </w:p>
  </w:endnote>
  <w:endnote w:type="continuationSeparator" w:id="0">
    <w:p w14:paraId="5E3886FB" w14:textId="77777777" w:rsidR="00DD396C" w:rsidRDefault="00DD396C" w:rsidP="00470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2BFEB" w14:textId="77777777" w:rsidR="00DD396C" w:rsidRDefault="00DD396C" w:rsidP="004700C3">
      <w:pPr>
        <w:spacing w:after="0" w:line="240" w:lineRule="auto"/>
      </w:pPr>
      <w:r>
        <w:separator/>
      </w:r>
    </w:p>
  </w:footnote>
  <w:footnote w:type="continuationSeparator" w:id="0">
    <w:p w14:paraId="573A57D6" w14:textId="77777777" w:rsidR="00DD396C" w:rsidRDefault="00DD396C" w:rsidP="00470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0AD32" w14:textId="2439AACC" w:rsidR="00374F09" w:rsidRPr="004700C3" w:rsidRDefault="00374F09">
    <w:pPr>
      <w:pStyle w:val="Header"/>
      <w:jc w:val="center"/>
      <w:rPr>
        <w:rFonts w:ascii="Times New Roman" w:hAnsi="Times New Roman"/>
      </w:rPr>
    </w:pPr>
    <w:r w:rsidRPr="004700C3">
      <w:rPr>
        <w:rFonts w:ascii="Times New Roman" w:hAnsi="Times New Roman"/>
      </w:rPr>
      <w:fldChar w:fldCharType="begin"/>
    </w:r>
    <w:r w:rsidRPr="004700C3">
      <w:rPr>
        <w:rFonts w:ascii="Times New Roman" w:hAnsi="Times New Roman"/>
      </w:rPr>
      <w:instrText xml:space="preserve"> PAGE   \* MERGEFORMAT </w:instrText>
    </w:r>
    <w:r w:rsidRPr="004700C3">
      <w:rPr>
        <w:rFonts w:ascii="Times New Roman" w:hAnsi="Times New Roman"/>
      </w:rPr>
      <w:fldChar w:fldCharType="separate"/>
    </w:r>
    <w:r w:rsidR="00443F6A">
      <w:rPr>
        <w:rFonts w:ascii="Times New Roman" w:hAnsi="Times New Roman"/>
        <w:noProof/>
      </w:rPr>
      <w:t>22</w:t>
    </w:r>
    <w:r w:rsidRPr="004700C3">
      <w:rPr>
        <w:rFonts w:ascii="Times New Roman" w:hAnsi="Times New Roman"/>
        <w:noProof/>
      </w:rPr>
      <w:fldChar w:fldCharType="end"/>
    </w:r>
  </w:p>
  <w:p w14:paraId="74A1094A" w14:textId="77777777" w:rsidR="00374F09" w:rsidRDefault="00374F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46F40"/>
    <w:multiLevelType w:val="hybridMultilevel"/>
    <w:tmpl w:val="6AEA0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7F2D31"/>
    <w:multiLevelType w:val="hybridMultilevel"/>
    <w:tmpl w:val="DC3A35D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440846"/>
    <w:multiLevelType w:val="hybridMultilevel"/>
    <w:tmpl w:val="A7D0724A"/>
    <w:lvl w:ilvl="0" w:tplc="FF249EEE">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A4A"/>
    <w:rsid w:val="00001823"/>
    <w:rsid w:val="00001C42"/>
    <w:rsid w:val="000033FF"/>
    <w:rsid w:val="00007123"/>
    <w:rsid w:val="00025C6C"/>
    <w:rsid w:val="00051710"/>
    <w:rsid w:val="00054F21"/>
    <w:rsid w:val="00056B3C"/>
    <w:rsid w:val="0007522F"/>
    <w:rsid w:val="000961C4"/>
    <w:rsid w:val="000B2524"/>
    <w:rsid w:val="000D4B18"/>
    <w:rsid w:val="000E2EFC"/>
    <w:rsid w:val="000F0746"/>
    <w:rsid w:val="000F4F26"/>
    <w:rsid w:val="000F5DCE"/>
    <w:rsid w:val="00100D54"/>
    <w:rsid w:val="0010340E"/>
    <w:rsid w:val="001045C8"/>
    <w:rsid w:val="00113D2A"/>
    <w:rsid w:val="001156AE"/>
    <w:rsid w:val="00126AAF"/>
    <w:rsid w:val="00126DA3"/>
    <w:rsid w:val="00132AFC"/>
    <w:rsid w:val="00157E5C"/>
    <w:rsid w:val="00164A1B"/>
    <w:rsid w:val="00173FB0"/>
    <w:rsid w:val="001750E6"/>
    <w:rsid w:val="001836A8"/>
    <w:rsid w:val="001C41C2"/>
    <w:rsid w:val="001D405A"/>
    <w:rsid w:val="001D4678"/>
    <w:rsid w:val="001D6B70"/>
    <w:rsid w:val="001E6E7F"/>
    <w:rsid w:val="001E7CC1"/>
    <w:rsid w:val="002139B0"/>
    <w:rsid w:val="002218B1"/>
    <w:rsid w:val="0023034A"/>
    <w:rsid w:val="00250BAE"/>
    <w:rsid w:val="00265CEB"/>
    <w:rsid w:val="00270064"/>
    <w:rsid w:val="002735DA"/>
    <w:rsid w:val="002A3336"/>
    <w:rsid w:val="002A7F0D"/>
    <w:rsid w:val="002B12D5"/>
    <w:rsid w:val="002C5ACE"/>
    <w:rsid w:val="002E6D9F"/>
    <w:rsid w:val="002F574C"/>
    <w:rsid w:val="00300802"/>
    <w:rsid w:val="003026C7"/>
    <w:rsid w:val="003038EE"/>
    <w:rsid w:val="00311BC8"/>
    <w:rsid w:val="00317BFD"/>
    <w:rsid w:val="00322662"/>
    <w:rsid w:val="00331FC2"/>
    <w:rsid w:val="00353DEF"/>
    <w:rsid w:val="00374F09"/>
    <w:rsid w:val="00376ED7"/>
    <w:rsid w:val="003A4928"/>
    <w:rsid w:val="003B6A30"/>
    <w:rsid w:val="003C1208"/>
    <w:rsid w:val="003C3A63"/>
    <w:rsid w:val="003D25E2"/>
    <w:rsid w:val="003D4D6B"/>
    <w:rsid w:val="003E5293"/>
    <w:rsid w:val="003E5F85"/>
    <w:rsid w:val="003F209D"/>
    <w:rsid w:val="003F78C2"/>
    <w:rsid w:val="004149C7"/>
    <w:rsid w:val="004203AB"/>
    <w:rsid w:val="00435397"/>
    <w:rsid w:val="00437638"/>
    <w:rsid w:val="00443F6A"/>
    <w:rsid w:val="00456E6D"/>
    <w:rsid w:val="004620BD"/>
    <w:rsid w:val="004700C3"/>
    <w:rsid w:val="00470DA8"/>
    <w:rsid w:val="00471F98"/>
    <w:rsid w:val="0047458F"/>
    <w:rsid w:val="00474E45"/>
    <w:rsid w:val="00481025"/>
    <w:rsid w:val="004871DF"/>
    <w:rsid w:val="004978C9"/>
    <w:rsid w:val="004A1EED"/>
    <w:rsid w:val="004A205C"/>
    <w:rsid w:val="004B797F"/>
    <w:rsid w:val="004D2157"/>
    <w:rsid w:val="004D2ECE"/>
    <w:rsid w:val="004E7941"/>
    <w:rsid w:val="004F6BF2"/>
    <w:rsid w:val="004F7166"/>
    <w:rsid w:val="0050098C"/>
    <w:rsid w:val="0050686B"/>
    <w:rsid w:val="00510F23"/>
    <w:rsid w:val="005173DE"/>
    <w:rsid w:val="0052763F"/>
    <w:rsid w:val="00530350"/>
    <w:rsid w:val="00535211"/>
    <w:rsid w:val="00554A09"/>
    <w:rsid w:val="00554D9A"/>
    <w:rsid w:val="0057053C"/>
    <w:rsid w:val="00570AD3"/>
    <w:rsid w:val="00571559"/>
    <w:rsid w:val="00572713"/>
    <w:rsid w:val="005A7433"/>
    <w:rsid w:val="005B2BBC"/>
    <w:rsid w:val="005C185A"/>
    <w:rsid w:val="005D11A2"/>
    <w:rsid w:val="005D3954"/>
    <w:rsid w:val="005D579F"/>
    <w:rsid w:val="005E4363"/>
    <w:rsid w:val="00601C33"/>
    <w:rsid w:val="006076D1"/>
    <w:rsid w:val="00610455"/>
    <w:rsid w:val="00611448"/>
    <w:rsid w:val="00614A8D"/>
    <w:rsid w:val="00617A6B"/>
    <w:rsid w:val="0063238D"/>
    <w:rsid w:val="00634D87"/>
    <w:rsid w:val="00641A49"/>
    <w:rsid w:val="00646F4E"/>
    <w:rsid w:val="00655DD2"/>
    <w:rsid w:val="00672B4C"/>
    <w:rsid w:val="00673ED4"/>
    <w:rsid w:val="00674F0E"/>
    <w:rsid w:val="006778FD"/>
    <w:rsid w:val="0069683E"/>
    <w:rsid w:val="00696A18"/>
    <w:rsid w:val="006A32BB"/>
    <w:rsid w:val="006A4576"/>
    <w:rsid w:val="006A71EE"/>
    <w:rsid w:val="006B1245"/>
    <w:rsid w:val="006B255F"/>
    <w:rsid w:val="006E3765"/>
    <w:rsid w:val="006F485B"/>
    <w:rsid w:val="006F4E4B"/>
    <w:rsid w:val="00707DE3"/>
    <w:rsid w:val="00720DF4"/>
    <w:rsid w:val="007272E7"/>
    <w:rsid w:val="00732EF6"/>
    <w:rsid w:val="0073366D"/>
    <w:rsid w:val="00734793"/>
    <w:rsid w:val="00762705"/>
    <w:rsid w:val="0076682D"/>
    <w:rsid w:val="007722B7"/>
    <w:rsid w:val="0078086A"/>
    <w:rsid w:val="00786A96"/>
    <w:rsid w:val="007A6007"/>
    <w:rsid w:val="007B1157"/>
    <w:rsid w:val="007B6AFD"/>
    <w:rsid w:val="007C06F8"/>
    <w:rsid w:val="007C7A7C"/>
    <w:rsid w:val="007D00AE"/>
    <w:rsid w:val="007D5993"/>
    <w:rsid w:val="007E6611"/>
    <w:rsid w:val="00814964"/>
    <w:rsid w:val="008176BB"/>
    <w:rsid w:val="00823A4A"/>
    <w:rsid w:val="008312BC"/>
    <w:rsid w:val="00832229"/>
    <w:rsid w:val="0083724A"/>
    <w:rsid w:val="00850081"/>
    <w:rsid w:val="008511FD"/>
    <w:rsid w:val="00862B1E"/>
    <w:rsid w:val="00874B5B"/>
    <w:rsid w:val="008A03F0"/>
    <w:rsid w:val="008A76F8"/>
    <w:rsid w:val="008B6ECA"/>
    <w:rsid w:val="008D0964"/>
    <w:rsid w:val="008D13FF"/>
    <w:rsid w:val="008E5FFD"/>
    <w:rsid w:val="008F5042"/>
    <w:rsid w:val="008F69AD"/>
    <w:rsid w:val="00904F48"/>
    <w:rsid w:val="00910B5F"/>
    <w:rsid w:val="00910BE9"/>
    <w:rsid w:val="009139D3"/>
    <w:rsid w:val="009253A6"/>
    <w:rsid w:val="00926225"/>
    <w:rsid w:val="009272A4"/>
    <w:rsid w:val="00930A0B"/>
    <w:rsid w:val="0093546D"/>
    <w:rsid w:val="0094794F"/>
    <w:rsid w:val="00950A48"/>
    <w:rsid w:val="00954A10"/>
    <w:rsid w:val="00994B8D"/>
    <w:rsid w:val="009A5E54"/>
    <w:rsid w:val="009A795F"/>
    <w:rsid w:val="009D0B3B"/>
    <w:rsid w:val="009D79A0"/>
    <w:rsid w:val="009F3B17"/>
    <w:rsid w:val="009F4B5D"/>
    <w:rsid w:val="00A02569"/>
    <w:rsid w:val="00A05925"/>
    <w:rsid w:val="00A14F49"/>
    <w:rsid w:val="00A3222F"/>
    <w:rsid w:val="00A5596E"/>
    <w:rsid w:val="00A76AB1"/>
    <w:rsid w:val="00A96BD8"/>
    <w:rsid w:val="00AA76C9"/>
    <w:rsid w:val="00AB3650"/>
    <w:rsid w:val="00AB597B"/>
    <w:rsid w:val="00AC693B"/>
    <w:rsid w:val="00AD1DFE"/>
    <w:rsid w:val="00AE425C"/>
    <w:rsid w:val="00B0117D"/>
    <w:rsid w:val="00B03A83"/>
    <w:rsid w:val="00B15C5F"/>
    <w:rsid w:val="00B2121C"/>
    <w:rsid w:val="00B246B5"/>
    <w:rsid w:val="00B37795"/>
    <w:rsid w:val="00B56E1C"/>
    <w:rsid w:val="00B84E60"/>
    <w:rsid w:val="00BA0A9B"/>
    <w:rsid w:val="00BA5ECE"/>
    <w:rsid w:val="00BB417E"/>
    <w:rsid w:val="00BB4BD6"/>
    <w:rsid w:val="00BC3252"/>
    <w:rsid w:val="00BD6BF5"/>
    <w:rsid w:val="00BE07EF"/>
    <w:rsid w:val="00C1447C"/>
    <w:rsid w:val="00C15BD9"/>
    <w:rsid w:val="00C226AE"/>
    <w:rsid w:val="00C24AD4"/>
    <w:rsid w:val="00C2613A"/>
    <w:rsid w:val="00C27CC6"/>
    <w:rsid w:val="00C30D0B"/>
    <w:rsid w:val="00C51495"/>
    <w:rsid w:val="00C75E3E"/>
    <w:rsid w:val="00CA3DA4"/>
    <w:rsid w:val="00CC44C7"/>
    <w:rsid w:val="00CF62AF"/>
    <w:rsid w:val="00D03F40"/>
    <w:rsid w:val="00D054EC"/>
    <w:rsid w:val="00D21106"/>
    <w:rsid w:val="00D214D0"/>
    <w:rsid w:val="00D320A3"/>
    <w:rsid w:val="00D456A5"/>
    <w:rsid w:val="00D51012"/>
    <w:rsid w:val="00D51745"/>
    <w:rsid w:val="00D574AD"/>
    <w:rsid w:val="00D61125"/>
    <w:rsid w:val="00D82728"/>
    <w:rsid w:val="00D85FAA"/>
    <w:rsid w:val="00DA3541"/>
    <w:rsid w:val="00DC38D0"/>
    <w:rsid w:val="00DC5A8F"/>
    <w:rsid w:val="00DC5D0D"/>
    <w:rsid w:val="00DC7CD8"/>
    <w:rsid w:val="00DD396C"/>
    <w:rsid w:val="00DD3BA5"/>
    <w:rsid w:val="00DD4EA5"/>
    <w:rsid w:val="00DD65B2"/>
    <w:rsid w:val="00DD6A00"/>
    <w:rsid w:val="00DE42C8"/>
    <w:rsid w:val="00E064D5"/>
    <w:rsid w:val="00E07CB8"/>
    <w:rsid w:val="00E16E51"/>
    <w:rsid w:val="00E32813"/>
    <w:rsid w:val="00E41411"/>
    <w:rsid w:val="00E6069A"/>
    <w:rsid w:val="00E60E3F"/>
    <w:rsid w:val="00E64DBB"/>
    <w:rsid w:val="00E660E1"/>
    <w:rsid w:val="00E711E2"/>
    <w:rsid w:val="00E76F7B"/>
    <w:rsid w:val="00E770E2"/>
    <w:rsid w:val="00EC351F"/>
    <w:rsid w:val="00ED6414"/>
    <w:rsid w:val="00EF0AF9"/>
    <w:rsid w:val="00F00682"/>
    <w:rsid w:val="00F00D40"/>
    <w:rsid w:val="00F34FB9"/>
    <w:rsid w:val="00F43D36"/>
    <w:rsid w:val="00F45C8F"/>
    <w:rsid w:val="00F5749C"/>
    <w:rsid w:val="00F6031F"/>
    <w:rsid w:val="00F64E5D"/>
    <w:rsid w:val="00F71704"/>
    <w:rsid w:val="00F73960"/>
    <w:rsid w:val="00FA6842"/>
    <w:rsid w:val="00FB3C24"/>
    <w:rsid w:val="00FC7A60"/>
    <w:rsid w:val="00FC7AFC"/>
    <w:rsid w:val="00FD17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8AD5C"/>
  <w15:docId w15:val="{97903F3D-F65C-4BA1-9D95-8A43D2F5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D9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23A4A"/>
    <w:rPr>
      <w:color w:val="1155CC"/>
      <w:u w:val="single"/>
    </w:rPr>
  </w:style>
  <w:style w:type="character" w:styleId="FollowedHyperlink">
    <w:name w:val="FollowedHyperlink"/>
    <w:uiPriority w:val="99"/>
    <w:semiHidden/>
    <w:unhideWhenUsed/>
    <w:rsid w:val="00823A4A"/>
    <w:rPr>
      <w:color w:val="1155CC"/>
      <w:u w:val="single"/>
    </w:rPr>
  </w:style>
  <w:style w:type="paragraph" w:customStyle="1" w:styleId="font5">
    <w:name w:val="font5"/>
    <w:basedOn w:val="Normal"/>
    <w:rsid w:val="00823A4A"/>
    <w:pPr>
      <w:spacing w:before="100" w:beforeAutospacing="1" w:after="100" w:afterAutospacing="1" w:line="240" w:lineRule="auto"/>
    </w:pPr>
    <w:rPr>
      <w:rFonts w:ascii="Times" w:eastAsia="Times New Roman" w:hAnsi="Times" w:cs="Times"/>
      <w:color w:val="000000"/>
      <w:sz w:val="20"/>
      <w:szCs w:val="20"/>
    </w:rPr>
  </w:style>
  <w:style w:type="paragraph" w:customStyle="1" w:styleId="font6">
    <w:name w:val="font6"/>
    <w:basedOn w:val="Normal"/>
    <w:rsid w:val="00823A4A"/>
    <w:pPr>
      <w:spacing w:before="100" w:beforeAutospacing="1" w:after="100" w:afterAutospacing="1" w:line="240" w:lineRule="auto"/>
    </w:pPr>
    <w:rPr>
      <w:rFonts w:ascii="Times" w:eastAsia="Times New Roman" w:hAnsi="Times" w:cs="Times"/>
      <w:i/>
      <w:iCs/>
      <w:color w:val="000000"/>
      <w:sz w:val="20"/>
      <w:szCs w:val="20"/>
    </w:rPr>
  </w:style>
  <w:style w:type="paragraph" w:customStyle="1" w:styleId="xl65">
    <w:name w:val="xl65"/>
    <w:basedOn w:val="Normal"/>
    <w:rsid w:val="00823A4A"/>
    <w:pPr>
      <w:shd w:val="clear" w:color="000000" w:fill="FFFF00"/>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823A4A"/>
    <w:pPr>
      <w:spacing w:before="100" w:beforeAutospacing="1" w:after="100" w:afterAutospacing="1" w:line="240" w:lineRule="auto"/>
    </w:pPr>
    <w:rPr>
      <w:rFonts w:ascii="Times" w:eastAsia="Times New Roman" w:hAnsi="Times" w:cs="Times"/>
      <w:sz w:val="24"/>
      <w:szCs w:val="24"/>
    </w:rPr>
  </w:style>
  <w:style w:type="paragraph" w:customStyle="1" w:styleId="xl67">
    <w:name w:val="xl67"/>
    <w:basedOn w:val="Normal"/>
    <w:rsid w:val="00823A4A"/>
    <w:pPr>
      <w:spacing w:before="100" w:beforeAutospacing="1" w:after="100" w:afterAutospacing="1" w:line="240" w:lineRule="auto"/>
    </w:pPr>
    <w:rPr>
      <w:rFonts w:ascii="Arial" w:eastAsia="Times New Roman" w:hAnsi="Arial" w:cs="Arial"/>
      <w:b/>
      <w:bCs/>
      <w:sz w:val="24"/>
      <w:szCs w:val="24"/>
    </w:rPr>
  </w:style>
  <w:style w:type="paragraph" w:customStyle="1" w:styleId="xl68">
    <w:name w:val="xl68"/>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sz w:val="24"/>
      <w:szCs w:val="24"/>
    </w:rPr>
  </w:style>
  <w:style w:type="paragraph" w:customStyle="1" w:styleId="xl69">
    <w:name w:val="xl69"/>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70">
    <w:name w:val="xl70"/>
    <w:basedOn w:val="Normal"/>
    <w:rsid w:val="00823A4A"/>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1">
    <w:name w:val="xl71"/>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w:eastAsia="Times New Roman" w:hAnsi="Times" w:cs="Times"/>
      <w:b/>
      <w:bCs/>
      <w:sz w:val="24"/>
      <w:szCs w:val="24"/>
    </w:rPr>
  </w:style>
  <w:style w:type="paragraph" w:customStyle="1" w:styleId="xl72">
    <w:name w:val="xl72"/>
    <w:basedOn w:val="Normal"/>
    <w:rsid w:val="00823A4A"/>
    <w:pPr>
      <w:pBdr>
        <w:top w:val="single" w:sz="4" w:space="0" w:color="000000"/>
        <w:left w:val="single" w:sz="4" w:space="0" w:color="000000"/>
        <w:bottom w:val="single" w:sz="4" w:space="0" w:color="000000"/>
        <w:right w:val="single" w:sz="4" w:space="0" w:color="000000"/>
      </w:pBdr>
      <w:shd w:val="clear" w:color="FFC599"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73">
    <w:name w:val="xl73"/>
    <w:basedOn w:val="Normal"/>
    <w:rsid w:val="00823A4A"/>
    <w:pPr>
      <w:pBdr>
        <w:top w:val="single" w:sz="4" w:space="0" w:color="000000"/>
        <w:left w:val="single" w:sz="4" w:space="0" w:color="000000"/>
        <w:bottom w:val="single" w:sz="4" w:space="0" w:color="000000"/>
        <w:right w:val="single" w:sz="4" w:space="0" w:color="000000"/>
      </w:pBdr>
      <w:shd w:val="clear" w:color="87AFC6" w:fill="FFFFFF"/>
      <w:spacing w:before="100" w:beforeAutospacing="1" w:after="100" w:afterAutospacing="1" w:line="240" w:lineRule="auto"/>
      <w:jc w:val="center"/>
      <w:textAlignment w:val="center"/>
    </w:pPr>
    <w:rPr>
      <w:rFonts w:ascii="Times" w:eastAsia="Times New Roman" w:hAnsi="Times" w:cs="Times"/>
      <w:b/>
      <w:bCs/>
    </w:rPr>
  </w:style>
  <w:style w:type="paragraph" w:customStyle="1" w:styleId="xl74">
    <w:name w:val="xl74"/>
    <w:basedOn w:val="Normal"/>
    <w:rsid w:val="00823A4A"/>
    <w:pPr>
      <w:pBdr>
        <w:top w:val="single" w:sz="4" w:space="0" w:color="000000"/>
        <w:left w:val="single" w:sz="4" w:space="0" w:color="000000"/>
        <w:bottom w:val="single" w:sz="4" w:space="0" w:color="000000"/>
        <w:right w:val="single" w:sz="4" w:space="0" w:color="000000"/>
      </w:pBdr>
      <w:shd w:val="clear" w:color="87AFC6" w:fill="FFFFFF"/>
      <w:spacing w:before="100" w:beforeAutospacing="1" w:after="100" w:afterAutospacing="1" w:line="240" w:lineRule="auto"/>
      <w:jc w:val="center"/>
      <w:textAlignment w:val="center"/>
    </w:pPr>
    <w:rPr>
      <w:rFonts w:ascii="Times" w:eastAsia="Times New Roman" w:hAnsi="Times" w:cs="Times"/>
      <w:b/>
      <w:bCs/>
    </w:rPr>
  </w:style>
  <w:style w:type="paragraph" w:customStyle="1" w:styleId="xl75">
    <w:name w:val="xl75"/>
    <w:basedOn w:val="Normal"/>
    <w:rsid w:val="00823A4A"/>
    <w:pPr>
      <w:pBdr>
        <w:top w:val="single" w:sz="4" w:space="0" w:color="000000"/>
        <w:left w:val="single" w:sz="4" w:space="0" w:color="000000"/>
        <w:bottom w:val="single" w:sz="4" w:space="0" w:color="000000"/>
        <w:right w:val="single" w:sz="4" w:space="0" w:color="000000"/>
      </w:pBdr>
      <w:shd w:val="clear" w:color="00B050"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76">
    <w:name w:val="xl76"/>
    <w:basedOn w:val="Normal"/>
    <w:rsid w:val="00823A4A"/>
    <w:pPr>
      <w:pBdr>
        <w:top w:val="single" w:sz="4" w:space="0" w:color="000000"/>
        <w:left w:val="single" w:sz="4" w:space="0" w:color="000000"/>
        <w:bottom w:val="single" w:sz="4" w:space="0" w:color="000000"/>
        <w:right w:val="single" w:sz="4" w:space="0" w:color="000000"/>
      </w:pBdr>
      <w:shd w:val="clear" w:color="00B05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7">
    <w:name w:val="xl77"/>
    <w:basedOn w:val="Normal"/>
    <w:rsid w:val="00823A4A"/>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78">
    <w:name w:val="xl78"/>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79">
    <w:name w:val="xl79"/>
    <w:basedOn w:val="Normal"/>
    <w:rsid w:val="00823A4A"/>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textAlignment w:val="center"/>
    </w:pPr>
    <w:rPr>
      <w:rFonts w:ascii="Times" w:eastAsia="Times New Roman" w:hAnsi="Times" w:cs="Times"/>
      <w:color w:val="000000"/>
      <w:sz w:val="24"/>
      <w:szCs w:val="24"/>
    </w:rPr>
  </w:style>
  <w:style w:type="paragraph" w:customStyle="1" w:styleId="xl80">
    <w:name w:val="xl80"/>
    <w:basedOn w:val="Normal"/>
    <w:rsid w:val="00823A4A"/>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textAlignment w:val="center"/>
    </w:pPr>
    <w:rPr>
      <w:rFonts w:ascii="Times" w:eastAsia="Times New Roman" w:hAnsi="Times" w:cs="Times"/>
      <w:color w:val="000000"/>
      <w:sz w:val="24"/>
      <w:szCs w:val="24"/>
    </w:rPr>
  </w:style>
  <w:style w:type="paragraph" w:customStyle="1" w:styleId="xl81">
    <w:name w:val="xl81"/>
    <w:basedOn w:val="Normal"/>
    <w:rsid w:val="00823A4A"/>
    <w:pPr>
      <w:pBdr>
        <w:top w:val="single" w:sz="4" w:space="0" w:color="000000"/>
        <w:left w:val="single" w:sz="4" w:space="0" w:color="000000"/>
        <w:bottom w:val="single" w:sz="4" w:space="0" w:color="000000"/>
        <w:right w:val="single" w:sz="4" w:space="0" w:color="000000"/>
      </w:pBdr>
      <w:shd w:val="clear" w:color="00B050" w:fill="FFFFFF"/>
      <w:spacing w:before="100" w:beforeAutospacing="1" w:after="100" w:afterAutospacing="1" w:line="240" w:lineRule="auto"/>
      <w:textAlignment w:val="center"/>
    </w:pPr>
    <w:rPr>
      <w:rFonts w:ascii="Times" w:eastAsia="Times New Roman" w:hAnsi="Times" w:cs="Times"/>
      <w:color w:val="000000"/>
      <w:sz w:val="24"/>
      <w:szCs w:val="24"/>
    </w:rPr>
  </w:style>
  <w:style w:type="paragraph" w:customStyle="1" w:styleId="xl82">
    <w:name w:val="xl82"/>
    <w:basedOn w:val="Normal"/>
    <w:rsid w:val="00823A4A"/>
    <w:pPr>
      <w:pBdr>
        <w:top w:val="single" w:sz="4" w:space="0" w:color="000000"/>
        <w:left w:val="single" w:sz="4" w:space="0" w:color="000000"/>
        <w:bottom w:val="single" w:sz="4" w:space="0" w:color="000000"/>
        <w:right w:val="single" w:sz="4" w:space="0" w:color="000000"/>
      </w:pBdr>
      <w:shd w:val="clear" w:color="F7B4AE"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83">
    <w:name w:val="xl83"/>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w:eastAsia="Times New Roman" w:hAnsi="Times" w:cs="Times"/>
      <w:b/>
      <w:bCs/>
      <w:sz w:val="24"/>
      <w:szCs w:val="24"/>
    </w:rPr>
  </w:style>
  <w:style w:type="paragraph" w:customStyle="1" w:styleId="xl84">
    <w:name w:val="xl84"/>
    <w:basedOn w:val="Normal"/>
    <w:rsid w:val="00823A4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w:eastAsia="Times New Roman" w:hAnsi="Times" w:cs="Times"/>
      <w:b/>
      <w:bCs/>
      <w:sz w:val="24"/>
      <w:szCs w:val="24"/>
    </w:rPr>
  </w:style>
  <w:style w:type="paragraph" w:customStyle="1" w:styleId="xl85">
    <w:name w:val="xl85"/>
    <w:basedOn w:val="Normal"/>
    <w:rsid w:val="00823A4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86">
    <w:name w:val="xl86"/>
    <w:basedOn w:val="Normal"/>
    <w:rsid w:val="00823A4A"/>
    <w:pPr>
      <w:pBdr>
        <w:top w:val="single" w:sz="4" w:space="0" w:color="000000"/>
        <w:left w:val="single" w:sz="4" w:space="0" w:color="000000"/>
        <w:right w:val="single" w:sz="4" w:space="0" w:color="000000"/>
      </w:pBdr>
      <w:shd w:val="clear" w:color="FFC599"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87">
    <w:name w:val="xl87"/>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w:eastAsia="Times New Roman" w:hAnsi="Times" w:cs="Times"/>
      <w:b/>
      <w:bCs/>
      <w:color w:val="0D5ADB"/>
      <w:sz w:val="24"/>
      <w:szCs w:val="24"/>
    </w:rPr>
  </w:style>
  <w:style w:type="paragraph" w:customStyle="1" w:styleId="xl88">
    <w:name w:val="xl88"/>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89">
    <w:name w:val="xl89"/>
    <w:basedOn w:val="Normal"/>
    <w:rsid w:val="00823A4A"/>
    <w:pPr>
      <w:shd w:val="clear" w:color="000000" w:fill="FFFF00"/>
      <w:spacing w:before="100" w:beforeAutospacing="1" w:after="100" w:afterAutospacing="1" w:line="240" w:lineRule="auto"/>
    </w:pPr>
    <w:rPr>
      <w:rFonts w:ascii="Times New Roman" w:eastAsia="Times New Roman" w:hAnsi="Times New Roman"/>
      <w:color w:val="0D5ADB"/>
      <w:sz w:val="24"/>
      <w:szCs w:val="24"/>
    </w:rPr>
  </w:style>
  <w:style w:type="paragraph" w:customStyle="1" w:styleId="xl90">
    <w:name w:val="xl90"/>
    <w:basedOn w:val="Normal"/>
    <w:rsid w:val="00823A4A"/>
    <w:pPr>
      <w:pBdr>
        <w:top w:val="single" w:sz="4" w:space="0" w:color="000000"/>
        <w:left w:val="single" w:sz="4" w:space="0" w:color="000000"/>
        <w:bottom w:val="single" w:sz="4" w:space="0" w:color="000000"/>
        <w:right w:val="single" w:sz="4" w:space="0" w:color="000000"/>
      </w:pBdr>
      <w:shd w:val="clear" w:color="FFC599" w:fill="FFFFFF"/>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91">
    <w:name w:val="xl91"/>
    <w:basedOn w:val="Normal"/>
    <w:rsid w:val="00823A4A"/>
    <w:pPr>
      <w:spacing w:before="100" w:beforeAutospacing="1" w:after="100" w:afterAutospacing="1" w:line="240" w:lineRule="auto"/>
    </w:pPr>
    <w:rPr>
      <w:rFonts w:ascii="Times New Roman" w:eastAsia="Times New Roman" w:hAnsi="Times New Roman"/>
      <w:color w:val="0D5ADB"/>
      <w:sz w:val="24"/>
      <w:szCs w:val="24"/>
    </w:rPr>
  </w:style>
  <w:style w:type="paragraph" w:customStyle="1" w:styleId="xl92">
    <w:name w:val="xl92"/>
    <w:basedOn w:val="Normal"/>
    <w:rsid w:val="00823A4A"/>
    <w:pPr>
      <w:pBdr>
        <w:top w:val="single" w:sz="4" w:space="0" w:color="000000"/>
        <w:left w:val="single" w:sz="4" w:space="0" w:color="000000"/>
        <w:bottom w:val="single" w:sz="4" w:space="0" w:color="000000"/>
        <w:right w:val="single" w:sz="4" w:space="0" w:color="000000"/>
      </w:pBdr>
      <w:shd w:val="clear" w:color="F7B4AE" w:fill="FFFFFF"/>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93">
    <w:name w:val="xl93"/>
    <w:basedOn w:val="Normal"/>
    <w:rsid w:val="00823A4A"/>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94">
    <w:name w:val="xl94"/>
    <w:basedOn w:val="Normal"/>
    <w:rsid w:val="00823A4A"/>
    <w:pPr>
      <w:pBdr>
        <w:top w:val="single" w:sz="4" w:space="0" w:color="000000"/>
        <w:left w:val="single" w:sz="4" w:space="0" w:color="000000"/>
        <w:bottom w:val="single" w:sz="4" w:space="0" w:color="000000"/>
        <w:right w:val="single" w:sz="4" w:space="0" w:color="000000"/>
      </w:pBdr>
      <w:shd w:val="clear" w:color="00B050" w:fill="FFFFFF"/>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95">
    <w:name w:val="xl95"/>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olor w:val="0D5ADB"/>
      <w:sz w:val="24"/>
      <w:szCs w:val="24"/>
    </w:rPr>
  </w:style>
  <w:style w:type="paragraph" w:customStyle="1" w:styleId="xl96">
    <w:name w:val="xl96"/>
    <w:basedOn w:val="Normal"/>
    <w:rsid w:val="00823A4A"/>
    <w:pPr>
      <w:shd w:val="clear" w:color="FFC000" w:fill="FFFFFF"/>
      <w:spacing w:before="100" w:beforeAutospacing="1" w:after="100" w:afterAutospacing="1" w:line="240" w:lineRule="auto"/>
      <w:textAlignment w:val="center"/>
    </w:pPr>
    <w:rPr>
      <w:rFonts w:ascii="Times" w:eastAsia="Times New Roman" w:hAnsi="Times" w:cs="Times"/>
      <w:color w:val="0D5ADB"/>
    </w:rPr>
  </w:style>
  <w:style w:type="paragraph" w:customStyle="1" w:styleId="xl97">
    <w:name w:val="xl97"/>
    <w:basedOn w:val="Normal"/>
    <w:rsid w:val="00823A4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98">
    <w:name w:val="xl98"/>
    <w:basedOn w:val="Normal"/>
    <w:rsid w:val="00823A4A"/>
    <w:pPr>
      <w:pBdr>
        <w:top w:val="single" w:sz="4" w:space="0" w:color="auto"/>
        <w:left w:val="single" w:sz="4" w:space="0" w:color="auto"/>
        <w:bottom w:val="single" w:sz="4" w:space="0" w:color="auto"/>
        <w:right w:val="single" w:sz="4" w:space="0" w:color="auto"/>
      </w:pBdr>
      <w:shd w:val="clear" w:color="00B050" w:fill="FFFFFF"/>
      <w:spacing w:before="100" w:beforeAutospacing="1" w:after="100" w:afterAutospacing="1" w:line="240" w:lineRule="auto"/>
      <w:textAlignment w:val="center"/>
    </w:pPr>
    <w:rPr>
      <w:rFonts w:ascii="Times" w:eastAsia="Times New Roman" w:hAnsi="Times" w:cs="Times"/>
      <w:color w:val="0D5ADB"/>
    </w:rPr>
  </w:style>
  <w:style w:type="paragraph" w:customStyle="1" w:styleId="xl99">
    <w:name w:val="xl99"/>
    <w:basedOn w:val="Normal"/>
    <w:rsid w:val="00823A4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olor w:val="0D5ADB"/>
      <w:sz w:val="24"/>
      <w:szCs w:val="24"/>
    </w:rPr>
  </w:style>
  <w:style w:type="paragraph" w:customStyle="1" w:styleId="xl100">
    <w:name w:val="xl100"/>
    <w:basedOn w:val="Normal"/>
    <w:rsid w:val="00823A4A"/>
    <w:pPr>
      <w:shd w:val="clear" w:color="00B050" w:fill="FFFFFF"/>
      <w:spacing w:before="100" w:beforeAutospacing="1" w:after="100" w:afterAutospacing="1" w:line="240" w:lineRule="auto"/>
      <w:textAlignment w:val="center"/>
    </w:pPr>
    <w:rPr>
      <w:rFonts w:ascii="Times" w:eastAsia="Times New Roman" w:hAnsi="Times" w:cs="Times"/>
      <w:color w:val="0D5ADB"/>
    </w:rPr>
  </w:style>
  <w:style w:type="paragraph" w:customStyle="1" w:styleId="xl101">
    <w:name w:val="xl101"/>
    <w:basedOn w:val="Normal"/>
    <w:rsid w:val="00823A4A"/>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textAlignment w:val="center"/>
    </w:pPr>
    <w:rPr>
      <w:rFonts w:ascii="Times" w:eastAsia="Times New Roman" w:hAnsi="Times" w:cs="Times"/>
      <w:color w:val="0D5ADB"/>
    </w:rPr>
  </w:style>
  <w:style w:type="paragraph" w:customStyle="1" w:styleId="xl102">
    <w:name w:val="xl102"/>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103">
    <w:name w:val="xl103"/>
    <w:basedOn w:val="Normal"/>
    <w:rsid w:val="00823A4A"/>
    <w:pPr>
      <w:shd w:val="clear" w:color="000000" w:fill="FFFFFF"/>
      <w:spacing w:before="100" w:beforeAutospacing="1" w:after="100" w:afterAutospacing="1" w:line="240" w:lineRule="auto"/>
    </w:pPr>
    <w:rPr>
      <w:rFonts w:ascii="Times New Roman" w:eastAsia="Times New Roman" w:hAnsi="Times New Roman"/>
      <w:color w:val="0D5ADB"/>
      <w:sz w:val="24"/>
      <w:szCs w:val="24"/>
    </w:rPr>
  </w:style>
  <w:style w:type="paragraph" w:customStyle="1" w:styleId="xl104">
    <w:name w:val="xl104"/>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w:eastAsia="Times New Roman" w:hAnsi="Times" w:cs="Times"/>
      <w:b/>
      <w:bCs/>
      <w:color w:val="4285F4"/>
      <w:sz w:val="24"/>
      <w:szCs w:val="24"/>
    </w:rPr>
  </w:style>
  <w:style w:type="paragraph" w:customStyle="1" w:styleId="xl105">
    <w:name w:val="xl105"/>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color w:val="4285F4"/>
      <w:sz w:val="24"/>
      <w:szCs w:val="24"/>
    </w:rPr>
  </w:style>
  <w:style w:type="paragraph" w:customStyle="1" w:styleId="xl106">
    <w:name w:val="xl106"/>
    <w:basedOn w:val="Normal"/>
    <w:rsid w:val="00823A4A"/>
    <w:pPr>
      <w:pBdr>
        <w:top w:val="single" w:sz="4" w:space="0" w:color="000000"/>
        <w:left w:val="single" w:sz="4" w:space="0" w:color="000000"/>
        <w:bottom w:val="single" w:sz="4" w:space="0" w:color="000000"/>
        <w:right w:val="single" w:sz="4" w:space="0" w:color="000000"/>
      </w:pBdr>
      <w:shd w:val="clear" w:color="FFC599" w:fill="FFFFFF"/>
      <w:spacing w:before="100" w:beforeAutospacing="1" w:after="100" w:afterAutospacing="1" w:line="240" w:lineRule="auto"/>
      <w:textAlignment w:val="center"/>
    </w:pPr>
    <w:rPr>
      <w:rFonts w:ascii="Times" w:eastAsia="Times New Roman" w:hAnsi="Times" w:cs="Times"/>
      <w:color w:val="4285F4"/>
      <w:sz w:val="24"/>
      <w:szCs w:val="24"/>
    </w:rPr>
  </w:style>
  <w:style w:type="paragraph" w:customStyle="1" w:styleId="xl107">
    <w:name w:val="xl107"/>
    <w:basedOn w:val="Normal"/>
    <w:rsid w:val="00823A4A"/>
    <w:pPr>
      <w:spacing w:before="100" w:beforeAutospacing="1" w:after="100" w:afterAutospacing="1" w:line="240" w:lineRule="auto"/>
    </w:pPr>
    <w:rPr>
      <w:rFonts w:ascii="Times New Roman" w:eastAsia="Times New Roman" w:hAnsi="Times New Roman"/>
      <w:color w:val="4285F4"/>
      <w:sz w:val="24"/>
      <w:szCs w:val="24"/>
    </w:rPr>
  </w:style>
  <w:style w:type="paragraph" w:customStyle="1" w:styleId="xl108">
    <w:name w:val="xl108"/>
    <w:basedOn w:val="Normal"/>
    <w:rsid w:val="00823A4A"/>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textAlignment w:val="center"/>
    </w:pPr>
    <w:rPr>
      <w:rFonts w:ascii="Times" w:eastAsia="Times New Roman" w:hAnsi="Times" w:cs="Times"/>
      <w:color w:val="4285F4"/>
      <w:sz w:val="24"/>
      <w:szCs w:val="24"/>
    </w:rPr>
  </w:style>
  <w:style w:type="paragraph" w:customStyle="1" w:styleId="xl109">
    <w:name w:val="xl109"/>
    <w:basedOn w:val="Normal"/>
    <w:rsid w:val="00823A4A"/>
    <w:pPr>
      <w:pBdr>
        <w:top w:val="single" w:sz="4" w:space="0" w:color="000000"/>
        <w:left w:val="single" w:sz="4" w:space="0" w:color="000000"/>
        <w:bottom w:val="single" w:sz="4" w:space="0" w:color="000000"/>
        <w:right w:val="single" w:sz="4" w:space="0" w:color="000000"/>
      </w:pBdr>
      <w:shd w:val="clear" w:color="F7B4AE" w:fill="FFFFFF"/>
      <w:spacing w:before="100" w:beforeAutospacing="1" w:after="100" w:afterAutospacing="1" w:line="240" w:lineRule="auto"/>
      <w:textAlignment w:val="center"/>
    </w:pPr>
    <w:rPr>
      <w:rFonts w:ascii="Times" w:eastAsia="Times New Roman" w:hAnsi="Times" w:cs="Times"/>
      <w:color w:val="4285F4"/>
      <w:sz w:val="24"/>
      <w:szCs w:val="24"/>
    </w:rPr>
  </w:style>
  <w:style w:type="paragraph" w:customStyle="1" w:styleId="xl110">
    <w:name w:val="xl110"/>
    <w:basedOn w:val="Normal"/>
    <w:rsid w:val="00823A4A"/>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textAlignment w:val="center"/>
    </w:pPr>
    <w:rPr>
      <w:rFonts w:ascii="Times" w:eastAsia="Times New Roman" w:hAnsi="Times" w:cs="Times"/>
      <w:color w:val="4285F4"/>
      <w:sz w:val="24"/>
      <w:szCs w:val="24"/>
    </w:rPr>
  </w:style>
  <w:style w:type="paragraph" w:customStyle="1" w:styleId="xl111">
    <w:name w:val="xl111"/>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w:eastAsia="Times New Roman" w:hAnsi="Times" w:cs="Times"/>
      <w:b/>
      <w:bCs/>
      <w:color w:val="0D5ADB"/>
      <w:sz w:val="24"/>
      <w:szCs w:val="24"/>
    </w:rPr>
  </w:style>
  <w:style w:type="paragraph" w:customStyle="1" w:styleId="xl112">
    <w:name w:val="xl112"/>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113">
    <w:name w:val="xl113"/>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114">
    <w:name w:val="xl114"/>
    <w:basedOn w:val="Normal"/>
    <w:rsid w:val="00823A4A"/>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115">
    <w:name w:val="xl115"/>
    <w:basedOn w:val="Normal"/>
    <w:rsid w:val="00823A4A"/>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116">
    <w:name w:val="xl116"/>
    <w:basedOn w:val="Normal"/>
    <w:rsid w:val="00823A4A"/>
    <w:pPr>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117">
    <w:name w:val="xl117"/>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olor w:val="0D5ADB"/>
      <w:sz w:val="24"/>
      <w:szCs w:val="24"/>
    </w:rPr>
  </w:style>
  <w:style w:type="paragraph" w:customStyle="1" w:styleId="xl118">
    <w:name w:val="xl118"/>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w:eastAsia="Times New Roman" w:hAnsi="Times" w:cs="Times"/>
      <w:b/>
      <w:bCs/>
      <w:sz w:val="24"/>
      <w:szCs w:val="24"/>
    </w:rPr>
  </w:style>
  <w:style w:type="paragraph" w:customStyle="1" w:styleId="xl119">
    <w:name w:val="xl119"/>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sz w:val="24"/>
      <w:szCs w:val="24"/>
    </w:rPr>
  </w:style>
  <w:style w:type="paragraph" w:customStyle="1" w:styleId="xl120">
    <w:name w:val="xl120"/>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w:eastAsia="Times New Roman" w:hAnsi="Times" w:cs="Times"/>
      <w:b/>
      <w:bCs/>
      <w:sz w:val="24"/>
      <w:szCs w:val="24"/>
    </w:rPr>
  </w:style>
  <w:style w:type="paragraph" w:customStyle="1" w:styleId="xl121">
    <w:name w:val="xl121"/>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sz w:val="24"/>
      <w:szCs w:val="24"/>
    </w:rPr>
  </w:style>
  <w:style w:type="paragraph" w:customStyle="1" w:styleId="xl122">
    <w:name w:val="xl122"/>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sz w:val="24"/>
      <w:szCs w:val="24"/>
    </w:rPr>
  </w:style>
  <w:style w:type="paragraph" w:customStyle="1" w:styleId="xl123">
    <w:name w:val="xl123"/>
    <w:basedOn w:val="Normal"/>
    <w:rsid w:val="00823A4A"/>
    <w:pPr>
      <w:spacing w:before="100" w:beforeAutospacing="1" w:after="100" w:afterAutospacing="1" w:line="240" w:lineRule="auto"/>
    </w:pPr>
    <w:rPr>
      <w:rFonts w:ascii="Times New Roman" w:eastAsia="Times New Roman" w:hAnsi="Times New Roman"/>
      <w:sz w:val="24"/>
      <w:szCs w:val="24"/>
    </w:rPr>
  </w:style>
  <w:style w:type="paragraph" w:customStyle="1" w:styleId="xl124">
    <w:name w:val="xl124"/>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w:eastAsia="Times New Roman" w:hAnsi="Times" w:cs="Times"/>
      <w:color w:val="0D5ADB"/>
      <w:sz w:val="24"/>
      <w:szCs w:val="24"/>
    </w:rPr>
  </w:style>
  <w:style w:type="paragraph" w:customStyle="1" w:styleId="xl125">
    <w:name w:val="xl125"/>
    <w:basedOn w:val="Normal"/>
    <w:rsid w:val="00823A4A"/>
    <w:pPr>
      <w:spacing w:before="100" w:beforeAutospacing="1" w:after="100" w:afterAutospacing="1" w:line="240" w:lineRule="auto"/>
      <w:textAlignment w:val="center"/>
    </w:pPr>
    <w:rPr>
      <w:rFonts w:ascii="Times New Roman" w:eastAsia="Times New Roman" w:hAnsi="Times New Roman"/>
      <w:color w:val="0066CC"/>
      <w:sz w:val="24"/>
      <w:szCs w:val="24"/>
    </w:rPr>
  </w:style>
  <w:style w:type="paragraph" w:customStyle="1" w:styleId="xl126">
    <w:name w:val="xl126"/>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w:eastAsia="Times New Roman" w:hAnsi="Times" w:cs="Times"/>
      <w:b/>
      <w:bCs/>
      <w:sz w:val="24"/>
      <w:szCs w:val="24"/>
    </w:rPr>
  </w:style>
  <w:style w:type="paragraph" w:customStyle="1" w:styleId="xl127">
    <w:name w:val="xl127"/>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128">
    <w:name w:val="xl128"/>
    <w:basedOn w:val="Normal"/>
    <w:rsid w:val="00823A4A"/>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129">
    <w:name w:val="xl129"/>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w:eastAsia="Times New Roman" w:hAnsi="Times" w:cs="Times"/>
      <w:sz w:val="24"/>
      <w:szCs w:val="24"/>
    </w:rPr>
  </w:style>
  <w:style w:type="paragraph" w:styleId="NormalWeb">
    <w:name w:val="Normal (Web)"/>
    <w:basedOn w:val="Normal"/>
    <w:uiPriority w:val="99"/>
    <w:unhideWhenUsed/>
    <w:rsid w:val="00823A4A"/>
    <w:pPr>
      <w:spacing w:before="100" w:beforeAutospacing="1" w:after="100" w:afterAutospacing="1" w:line="240" w:lineRule="auto"/>
    </w:pPr>
    <w:rPr>
      <w:rFonts w:ascii="Times New Roman" w:hAnsi="Times New Roman"/>
      <w:sz w:val="24"/>
      <w:szCs w:val="24"/>
    </w:rPr>
  </w:style>
  <w:style w:type="character" w:styleId="Strong">
    <w:name w:val="Strong"/>
    <w:qFormat/>
    <w:rsid w:val="00823A4A"/>
    <w:rPr>
      <w:b/>
      <w:bCs/>
    </w:rPr>
  </w:style>
  <w:style w:type="character" w:styleId="Emphasis">
    <w:name w:val="Emphasis"/>
    <w:uiPriority w:val="20"/>
    <w:qFormat/>
    <w:rsid w:val="00823A4A"/>
    <w:rPr>
      <w:i/>
      <w:iCs/>
    </w:rPr>
  </w:style>
  <w:style w:type="paragraph" w:styleId="Footer">
    <w:name w:val="footer"/>
    <w:basedOn w:val="Normal"/>
    <w:link w:val="FooterChar"/>
    <w:rsid w:val="00823A4A"/>
    <w:pPr>
      <w:tabs>
        <w:tab w:val="center" w:pos="4320"/>
        <w:tab w:val="right" w:pos="8640"/>
      </w:tabs>
      <w:spacing w:after="0" w:line="240" w:lineRule="auto"/>
    </w:pPr>
    <w:rPr>
      <w:rFonts w:ascii="Times New Roman" w:eastAsia="Times New Roman" w:hAnsi="Times New Roman"/>
      <w:sz w:val="28"/>
      <w:szCs w:val="24"/>
    </w:rPr>
  </w:style>
  <w:style w:type="character" w:customStyle="1" w:styleId="FooterChar">
    <w:name w:val="Footer Char"/>
    <w:link w:val="Footer"/>
    <w:rsid w:val="00823A4A"/>
    <w:rPr>
      <w:rFonts w:ascii="Times New Roman" w:eastAsia="Times New Roman" w:hAnsi="Times New Roman" w:cs="Times New Roman"/>
      <w:sz w:val="28"/>
      <w:szCs w:val="24"/>
    </w:rPr>
  </w:style>
  <w:style w:type="paragraph" w:styleId="ListParagraph">
    <w:name w:val="List Paragraph"/>
    <w:basedOn w:val="Normal"/>
    <w:uiPriority w:val="34"/>
    <w:qFormat/>
    <w:rsid w:val="00BD6BF5"/>
    <w:pPr>
      <w:ind w:left="720"/>
      <w:contextualSpacing/>
    </w:pPr>
  </w:style>
  <w:style w:type="paragraph" w:styleId="Header">
    <w:name w:val="header"/>
    <w:basedOn w:val="Normal"/>
    <w:link w:val="HeaderChar"/>
    <w:uiPriority w:val="99"/>
    <w:unhideWhenUsed/>
    <w:rsid w:val="00470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0C3"/>
  </w:style>
  <w:style w:type="paragraph" w:styleId="FootnoteText">
    <w:name w:val="footnote text"/>
    <w:basedOn w:val="Normal"/>
    <w:link w:val="FootnoteTextChar"/>
    <w:uiPriority w:val="99"/>
    <w:unhideWhenUsed/>
    <w:rsid w:val="006778FD"/>
    <w:pPr>
      <w:spacing w:after="0" w:line="240" w:lineRule="auto"/>
    </w:pPr>
    <w:rPr>
      <w:sz w:val="20"/>
      <w:szCs w:val="20"/>
    </w:rPr>
  </w:style>
  <w:style w:type="character" w:customStyle="1" w:styleId="FootnoteTextChar">
    <w:name w:val="Footnote Text Char"/>
    <w:basedOn w:val="DefaultParagraphFont"/>
    <w:link w:val="FootnoteText"/>
    <w:uiPriority w:val="99"/>
    <w:rsid w:val="006778FD"/>
  </w:style>
  <w:style w:type="character" w:styleId="FootnoteReference">
    <w:name w:val="footnote reference"/>
    <w:aliases w:val="Footnote,Footnote text,Footnote dich,ftref,BVI fnr,footnote ref, BVI fnr,SUPERS,Footnote Reference Number,Знак сноски 1,(NECG) Footnote Reference,16 Point,Superscript 6 Point,Footnote + Arial,10 pt,Black,Ref,de nota al pie,R,fr,f,Re"/>
    <w:link w:val="CharChar1CharCharCharChar1CharCharCharCharCharCharCharChar"/>
    <w:uiPriority w:val="99"/>
    <w:qFormat/>
    <w:rsid w:val="006778FD"/>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1C41C2"/>
    <w:pPr>
      <w:spacing w:line="240" w:lineRule="exact"/>
    </w:pPr>
    <w:rPr>
      <w:sz w:val="20"/>
      <w:szCs w:val="20"/>
      <w:vertAlign w:val="superscript"/>
    </w:rPr>
  </w:style>
  <w:style w:type="table" w:styleId="TableGrid">
    <w:name w:val="Table Grid"/>
    <w:basedOn w:val="TableNormal"/>
    <w:uiPriority w:val="39"/>
    <w:rsid w:val="001C41C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2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5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7749">
      <w:bodyDiv w:val="1"/>
      <w:marLeft w:val="0"/>
      <w:marRight w:val="0"/>
      <w:marTop w:val="0"/>
      <w:marBottom w:val="0"/>
      <w:divBdr>
        <w:top w:val="none" w:sz="0" w:space="0" w:color="auto"/>
        <w:left w:val="none" w:sz="0" w:space="0" w:color="auto"/>
        <w:bottom w:val="none" w:sz="0" w:space="0" w:color="auto"/>
        <w:right w:val="none" w:sz="0" w:space="0" w:color="auto"/>
      </w:divBdr>
    </w:div>
    <w:div w:id="6098260">
      <w:bodyDiv w:val="1"/>
      <w:marLeft w:val="0"/>
      <w:marRight w:val="0"/>
      <w:marTop w:val="0"/>
      <w:marBottom w:val="0"/>
      <w:divBdr>
        <w:top w:val="none" w:sz="0" w:space="0" w:color="auto"/>
        <w:left w:val="none" w:sz="0" w:space="0" w:color="auto"/>
        <w:bottom w:val="none" w:sz="0" w:space="0" w:color="auto"/>
        <w:right w:val="none" w:sz="0" w:space="0" w:color="auto"/>
      </w:divBdr>
    </w:div>
    <w:div w:id="10841398">
      <w:bodyDiv w:val="1"/>
      <w:marLeft w:val="0"/>
      <w:marRight w:val="0"/>
      <w:marTop w:val="0"/>
      <w:marBottom w:val="0"/>
      <w:divBdr>
        <w:top w:val="none" w:sz="0" w:space="0" w:color="auto"/>
        <w:left w:val="none" w:sz="0" w:space="0" w:color="auto"/>
        <w:bottom w:val="none" w:sz="0" w:space="0" w:color="auto"/>
        <w:right w:val="none" w:sz="0" w:space="0" w:color="auto"/>
      </w:divBdr>
    </w:div>
    <w:div w:id="11348508">
      <w:bodyDiv w:val="1"/>
      <w:marLeft w:val="0"/>
      <w:marRight w:val="0"/>
      <w:marTop w:val="0"/>
      <w:marBottom w:val="0"/>
      <w:divBdr>
        <w:top w:val="none" w:sz="0" w:space="0" w:color="auto"/>
        <w:left w:val="none" w:sz="0" w:space="0" w:color="auto"/>
        <w:bottom w:val="none" w:sz="0" w:space="0" w:color="auto"/>
        <w:right w:val="none" w:sz="0" w:space="0" w:color="auto"/>
      </w:divBdr>
    </w:div>
    <w:div w:id="40055010">
      <w:bodyDiv w:val="1"/>
      <w:marLeft w:val="0"/>
      <w:marRight w:val="0"/>
      <w:marTop w:val="0"/>
      <w:marBottom w:val="0"/>
      <w:divBdr>
        <w:top w:val="none" w:sz="0" w:space="0" w:color="auto"/>
        <w:left w:val="none" w:sz="0" w:space="0" w:color="auto"/>
        <w:bottom w:val="none" w:sz="0" w:space="0" w:color="auto"/>
        <w:right w:val="none" w:sz="0" w:space="0" w:color="auto"/>
      </w:divBdr>
    </w:div>
    <w:div w:id="48847680">
      <w:bodyDiv w:val="1"/>
      <w:marLeft w:val="0"/>
      <w:marRight w:val="0"/>
      <w:marTop w:val="0"/>
      <w:marBottom w:val="0"/>
      <w:divBdr>
        <w:top w:val="none" w:sz="0" w:space="0" w:color="auto"/>
        <w:left w:val="none" w:sz="0" w:space="0" w:color="auto"/>
        <w:bottom w:val="none" w:sz="0" w:space="0" w:color="auto"/>
        <w:right w:val="none" w:sz="0" w:space="0" w:color="auto"/>
      </w:divBdr>
    </w:div>
    <w:div w:id="96683450">
      <w:bodyDiv w:val="1"/>
      <w:marLeft w:val="0"/>
      <w:marRight w:val="0"/>
      <w:marTop w:val="0"/>
      <w:marBottom w:val="0"/>
      <w:divBdr>
        <w:top w:val="none" w:sz="0" w:space="0" w:color="auto"/>
        <w:left w:val="none" w:sz="0" w:space="0" w:color="auto"/>
        <w:bottom w:val="none" w:sz="0" w:space="0" w:color="auto"/>
        <w:right w:val="none" w:sz="0" w:space="0" w:color="auto"/>
      </w:divBdr>
    </w:div>
    <w:div w:id="120005498">
      <w:bodyDiv w:val="1"/>
      <w:marLeft w:val="0"/>
      <w:marRight w:val="0"/>
      <w:marTop w:val="0"/>
      <w:marBottom w:val="0"/>
      <w:divBdr>
        <w:top w:val="none" w:sz="0" w:space="0" w:color="auto"/>
        <w:left w:val="none" w:sz="0" w:space="0" w:color="auto"/>
        <w:bottom w:val="none" w:sz="0" w:space="0" w:color="auto"/>
        <w:right w:val="none" w:sz="0" w:space="0" w:color="auto"/>
      </w:divBdr>
    </w:div>
    <w:div w:id="137455920">
      <w:bodyDiv w:val="1"/>
      <w:marLeft w:val="0"/>
      <w:marRight w:val="0"/>
      <w:marTop w:val="0"/>
      <w:marBottom w:val="0"/>
      <w:divBdr>
        <w:top w:val="none" w:sz="0" w:space="0" w:color="auto"/>
        <w:left w:val="none" w:sz="0" w:space="0" w:color="auto"/>
        <w:bottom w:val="none" w:sz="0" w:space="0" w:color="auto"/>
        <w:right w:val="none" w:sz="0" w:space="0" w:color="auto"/>
      </w:divBdr>
    </w:div>
    <w:div w:id="148593726">
      <w:bodyDiv w:val="1"/>
      <w:marLeft w:val="0"/>
      <w:marRight w:val="0"/>
      <w:marTop w:val="0"/>
      <w:marBottom w:val="0"/>
      <w:divBdr>
        <w:top w:val="none" w:sz="0" w:space="0" w:color="auto"/>
        <w:left w:val="none" w:sz="0" w:space="0" w:color="auto"/>
        <w:bottom w:val="none" w:sz="0" w:space="0" w:color="auto"/>
        <w:right w:val="none" w:sz="0" w:space="0" w:color="auto"/>
      </w:divBdr>
    </w:div>
    <w:div w:id="189076552">
      <w:bodyDiv w:val="1"/>
      <w:marLeft w:val="0"/>
      <w:marRight w:val="0"/>
      <w:marTop w:val="0"/>
      <w:marBottom w:val="0"/>
      <w:divBdr>
        <w:top w:val="none" w:sz="0" w:space="0" w:color="auto"/>
        <w:left w:val="none" w:sz="0" w:space="0" w:color="auto"/>
        <w:bottom w:val="none" w:sz="0" w:space="0" w:color="auto"/>
        <w:right w:val="none" w:sz="0" w:space="0" w:color="auto"/>
      </w:divBdr>
    </w:div>
    <w:div w:id="205140848">
      <w:bodyDiv w:val="1"/>
      <w:marLeft w:val="0"/>
      <w:marRight w:val="0"/>
      <w:marTop w:val="0"/>
      <w:marBottom w:val="0"/>
      <w:divBdr>
        <w:top w:val="none" w:sz="0" w:space="0" w:color="auto"/>
        <w:left w:val="none" w:sz="0" w:space="0" w:color="auto"/>
        <w:bottom w:val="none" w:sz="0" w:space="0" w:color="auto"/>
        <w:right w:val="none" w:sz="0" w:space="0" w:color="auto"/>
      </w:divBdr>
    </w:div>
    <w:div w:id="212277231">
      <w:bodyDiv w:val="1"/>
      <w:marLeft w:val="0"/>
      <w:marRight w:val="0"/>
      <w:marTop w:val="0"/>
      <w:marBottom w:val="0"/>
      <w:divBdr>
        <w:top w:val="none" w:sz="0" w:space="0" w:color="auto"/>
        <w:left w:val="none" w:sz="0" w:space="0" w:color="auto"/>
        <w:bottom w:val="none" w:sz="0" w:space="0" w:color="auto"/>
        <w:right w:val="none" w:sz="0" w:space="0" w:color="auto"/>
      </w:divBdr>
    </w:div>
    <w:div w:id="214507041">
      <w:bodyDiv w:val="1"/>
      <w:marLeft w:val="0"/>
      <w:marRight w:val="0"/>
      <w:marTop w:val="0"/>
      <w:marBottom w:val="0"/>
      <w:divBdr>
        <w:top w:val="none" w:sz="0" w:space="0" w:color="auto"/>
        <w:left w:val="none" w:sz="0" w:space="0" w:color="auto"/>
        <w:bottom w:val="none" w:sz="0" w:space="0" w:color="auto"/>
        <w:right w:val="none" w:sz="0" w:space="0" w:color="auto"/>
      </w:divBdr>
    </w:div>
    <w:div w:id="215439682">
      <w:bodyDiv w:val="1"/>
      <w:marLeft w:val="0"/>
      <w:marRight w:val="0"/>
      <w:marTop w:val="0"/>
      <w:marBottom w:val="0"/>
      <w:divBdr>
        <w:top w:val="none" w:sz="0" w:space="0" w:color="auto"/>
        <w:left w:val="none" w:sz="0" w:space="0" w:color="auto"/>
        <w:bottom w:val="none" w:sz="0" w:space="0" w:color="auto"/>
        <w:right w:val="none" w:sz="0" w:space="0" w:color="auto"/>
      </w:divBdr>
    </w:div>
    <w:div w:id="219482319">
      <w:bodyDiv w:val="1"/>
      <w:marLeft w:val="0"/>
      <w:marRight w:val="0"/>
      <w:marTop w:val="0"/>
      <w:marBottom w:val="0"/>
      <w:divBdr>
        <w:top w:val="none" w:sz="0" w:space="0" w:color="auto"/>
        <w:left w:val="none" w:sz="0" w:space="0" w:color="auto"/>
        <w:bottom w:val="none" w:sz="0" w:space="0" w:color="auto"/>
        <w:right w:val="none" w:sz="0" w:space="0" w:color="auto"/>
      </w:divBdr>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67658398">
      <w:bodyDiv w:val="1"/>
      <w:marLeft w:val="0"/>
      <w:marRight w:val="0"/>
      <w:marTop w:val="0"/>
      <w:marBottom w:val="0"/>
      <w:divBdr>
        <w:top w:val="none" w:sz="0" w:space="0" w:color="auto"/>
        <w:left w:val="none" w:sz="0" w:space="0" w:color="auto"/>
        <w:bottom w:val="none" w:sz="0" w:space="0" w:color="auto"/>
        <w:right w:val="none" w:sz="0" w:space="0" w:color="auto"/>
      </w:divBdr>
    </w:div>
    <w:div w:id="269355580">
      <w:bodyDiv w:val="1"/>
      <w:marLeft w:val="0"/>
      <w:marRight w:val="0"/>
      <w:marTop w:val="0"/>
      <w:marBottom w:val="0"/>
      <w:divBdr>
        <w:top w:val="none" w:sz="0" w:space="0" w:color="auto"/>
        <w:left w:val="none" w:sz="0" w:space="0" w:color="auto"/>
        <w:bottom w:val="none" w:sz="0" w:space="0" w:color="auto"/>
        <w:right w:val="none" w:sz="0" w:space="0" w:color="auto"/>
      </w:divBdr>
    </w:div>
    <w:div w:id="269821970">
      <w:bodyDiv w:val="1"/>
      <w:marLeft w:val="0"/>
      <w:marRight w:val="0"/>
      <w:marTop w:val="0"/>
      <w:marBottom w:val="0"/>
      <w:divBdr>
        <w:top w:val="none" w:sz="0" w:space="0" w:color="auto"/>
        <w:left w:val="none" w:sz="0" w:space="0" w:color="auto"/>
        <w:bottom w:val="none" w:sz="0" w:space="0" w:color="auto"/>
        <w:right w:val="none" w:sz="0" w:space="0" w:color="auto"/>
      </w:divBdr>
    </w:div>
    <w:div w:id="293096768">
      <w:bodyDiv w:val="1"/>
      <w:marLeft w:val="0"/>
      <w:marRight w:val="0"/>
      <w:marTop w:val="0"/>
      <w:marBottom w:val="0"/>
      <w:divBdr>
        <w:top w:val="none" w:sz="0" w:space="0" w:color="auto"/>
        <w:left w:val="none" w:sz="0" w:space="0" w:color="auto"/>
        <w:bottom w:val="none" w:sz="0" w:space="0" w:color="auto"/>
        <w:right w:val="none" w:sz="0" w:space="0" w:color="auto"/>
      </w:divBdr>
    </w:div>
    <w:div w:id="305817315">
      <w:bodyDiv w:val="1"/>
      <w:marLeft w:val="0"/>
      <w:marRight w:val="0"/>
      <w:marTop w:val="0"/>
      <w:marBottom w:val="0"/>
      <w:divBdr>
        <w:top w:val="none" w:sz="0" w:space="0" w:color="auto"/>
        <w:left w:val="none" w:sz="0" w:space="0" w:color="auto"/>
        <w:bottom w:val="none" w:sz="0" w:space="0" w:color="auto"/>
        <w:right w:val="none" w:sz="0" w:space="0" w:color="auto"/>
      </w:divBdr>
    </w:div>
    <w:div w:id="309674229">
      <w:bodyDiv w:val="1"/>
      <w:marLeft w:val="0"/>
      <w:marRight w:val="0"/>
      <w:marTop w:val="0"/>
      <w:marBottom w:val="0"/>
      <w:divBdr>
        <w:top w:val="none" w:sz="0" w:space="0" w:color="auto"/>
        <w:left w:val="none" w:sz="0" w:space="0" w:color="auto"/>
        <w:bottom w:val="none" w:sz="0" w:space="0" w:color="auto"/>
        <w:right w:val="none" w:sz="0" w:space="0" w:color="auto"/>
      </w:divBdr>
    </w:div>
    <w:div w:id="314916396">
      <w:bodyDiv w:val="1"/>
      <w:marLeft w:val="0"/>
      <w:marRight w:val="0"/>
      <w:marTop w:val="0"/>
      <w:marBottom w:val="0"/>
      <w:divBdr>
        <w:top w:val="none" w:sz="0" w:space="0" w:color="auto"/>
        <w:left w:val="none" w:sz="0" w:space="0" w:color="auto"/>
        <w:bottom w:val="none" w:sz="0" w:space="0" w:color="auto"/>
        <w:right w:val="none" w:sz="0" w:space="0" w:color="auto"/>
      </w:divBdr>
    </w:div>
    <w:div w:id="316223950">
      <w:bodyDiv w:val="1"/>
      <w:marLeft w:val="0"/>
      <w:marRight w:val="0"/>
      <w:marTop w:val="0"/>
      <w:marBottom w:val="0"/>
      <w:divBdr>
        <w:top w:val="none" w:sz="0" w:space="0" w:color="auto"/>
        <w:left w:val="none" w:sz="0" w:space="0" w:color="auto"/>
        <w:bottom w:val="none" w:sz="0" w:space="0" w:color="auto"/>
        <w:right w:val="none" w:sz="0" w:space="0" w:color="auto"/>
      </w:divBdr>
    </w:div>
    <w:div w:id="338240548">
      <w:bodyDiv w:val="1"/>
      <w:marLeft w:val="0"/>
      <w:marRight w:val="0"/>
      <w:marTop w:val="0"/>
      <w:marBottom w:val="0"/>
      <w:divBdr>
        <w:top w:val="none" w:sz="0" w:space="0" w:color="auto"/>
        <w:left w:val="none" w:sz="0" w:space="0" w:color="auto"/>
        <w:bottom w:val="none" w:sz="0" w:space="0" w:color="auto"/>
        <w:right w:val="none" w:sz="0" w:space="0" w:color="auto"/>
      </w:divBdr>
    </w:div>
    <w:div w:id="340006490">
      <w:bodyDiv w:val="1"/>
      <w:marLeft w:val="0"/>
      <w:marRight w:val="0"/>
      <w:marTop w:val="0"/>
      <w:marBottom w:val="0"/>
      <w:divBdr>
        <w:top w:val="none" w:sz="0" w:space="0" w:color="auto"/>
        <w:left w:val="none" w:sz="0" w:space="0" w:color="auto"/>
        <w:bottom w:val="none" w:sz="0" w:space="0" w:color="auto"/>
        <w:right w:val="none" w:sz="0" w:space="0" w:color="auto"/>
      </w:divBdr>
    </w:div>
    <w:div w:id="345403240">
      <w:bodyDiv w:val="1"/>
      <w:marLeft w:val="0"/>
      <w:marRight w:val="0"/>
      <w:marTop w:val="0"/>
      <w:marBottom w:val="0"/>
      <w:divBdr>
        <w:top w:val="none" w:sz="0" w:space="0" w:color="auto"/>
        <w:left w:val="none" w:sz="0" w:space="0" w:color="auto"/>
        <w:bottom w:val="none" w:sz="0" w:space="0" w:color="auto"/>
        <w:right w:val="none" w:sz="0" w:space="0" w:color="auto"/>
      </w:divBdr>
    </w:div>
    <w:div w:id="353533530">
      <w:bodyDiv w:val="1"/>
      <w:marLeft w:val="0"/>
      <w:marRight w:val="0"/>
      <w:marTop w:val="0"/>
      <w:marBottom w:val="0"/>
      <w:divBdr>
        <w:top w:val="none" w:sz="0" w:space="0" w:color="auto"/>
        <w:left w:val="none" w:sz="0" w:space="0" w:color="auto"/>
        <w:bottom w:val="none" w:sz="0" w:space="0" w:color="auto"/>
        <w:right w:val="none" w:sz="0" w:space="0" w:color="auto"/>
      </w:divBdr>
    </w:div>
    <w:div w:id="367803748">
      <w:bodyDiv w:val="1"/>
      <w:marLeft w:val="0"/>
      <w:marRight w:val="0"/>
      <w:marTop w:val="0"/>
      <w:marBottom w:val="0"/>
      <w:divBdr>
        <w:top w:val="none" w:sz="0" w:space="0" w:color="auto"/>
        <w:left w:val="none" w:sz="0" w:space="0" w:color="auto"/>
        <w:bottom w:val="none" w:sz="0" w:space="0" w:color="auto"/>
        <w:right w:val="none" w:sz="0" w:space="0" w:color="auto"/>
      </w:divBdr>
    </w:div>
    <w:div w:id="383021973">
      <w:bodyDiv w:val="1"/>
      <w:marLeft w:val="0"/>
      <w:marRight w:val="0"/>
      <w:marTop w:val="0"/>
      <w:marBottom w:val="0"/>
      <w:divBdr>
        <w:top w:val="none" w:sz="0" w:space="0" w:color="auto"/>
        <w:left w:val="none" w:sz="0" w:space="0" w:color="auto"/>
        <w:bottom w:val="none" w:sz="0" w:space="0" w:color="auto"/>
        <w:right w:val="none" w:sz="0" w:space="0" w:color="auto"/>
      </w:divBdr>
    </w:div>
    <w:div w:id="398140635">
      <w:bodyDiv w:val="1"/>
      <w:marLeft w:val="0"/>
      <w:marRight w:val="0"/>
      <w:marTop w:val="0"/>
      <w:marBottom w:val="0"/>
      <w:divBdr>
        <w:top w:val="none" w:sz="0" w:space="0" w:color="auto"/>
        <w:left w:val="none" w:sz="0" w:space="0" w:color="auto"/>
        <w:bottom w:val="none" w:sz="0" w:space="0" w:color="auto"/>
        <w:right w:val="none" w:sz="0" w:space="0" w:color="auto"/>
      </w:divBdr>
    </w:div>
    <w:div w:id="413017004">
      <w:bodyDiv w:val="1"/>
      <w:marLeft w:val="0"/>
      <w:marRight w:val="0"/>
      <w:marTop w:val="0"/>
      <w:marBottom w:val="0"/>
      <w:divBdr>
        <w:top w:val="none" w:sz="0" w:space="0" w:color="auto"/>
        <w:left w:val="none" w:sz="0" w:space="0" w:color="auto"/>
        <w:bottom w:val="none" w:sz="0" w:space="0" w:color="auto"/>
        <w:right w:val="none" w:sz="0" w:space="0" w:color="auto"/>
      </w:divBdr>
    </w:div>
    <w:div w:id="443767095">
      <w:bodyDiv w:val="1"/>
      <w:marLeft w:val="0"/>
      <w:marRight w:val="0"/>
      <w:marTop w:val="0"/>
      <w:marBottom w:val="0"/>
      <w:divBdr>
        <w:top w:val="none" w:sz="0" w:space="0" w:color="auto"/>
        <w:left w:val="none" w:sz="0" w:space="0" w:color="auto"/>
        <w:bottom w:val="none" w:sz="0" w:space="0" w:color="auto"/>
        <w:right w:val="none" w:sz="0" w:space="0" w:color="auto"/>
      </w:divBdr>
    </w:div>
    <w:div w:id="451827601">
      <w:bodyDiv w:val="1"/>
      <w:marLeft w:val="0"/>
      <w:marRight w:val="0"/>
      <w:marTop w:val="0"/>
      <w:marBottom w:val="0"/>
      <w:divBdr>
        <w:top w:val="none" w:sz="0" w:space="0" w:color="auto"/>
        <w:left w:val="none" w:sz="0" w:space="0" w:color="auto"/>
        <w:bottom w:val="none" w:sz="0" w:space="0" w:color="auto"/>
        <w:right w:val="none" w:sz="0" w:space="0" w:color="auto"/>
      </w:divBdr>
    </w:div>
    <w:div w:id="458382014">
      <w:bodyDiv w:val="1"/>
      <w:marLeft w:val="0"/>
      <w:marRight w:val="0"/>
      <w:marTop w:val="0"/>
      <w:marBottom w:val="0"/>
      <w:divBdr>
        <w:top w:val="none" w:sz="0" w:space="0" w:color="auto"/>
        <w:left w:val="none" w:sz="0" w:space="0" w:color="auto"/>
        <w:bottom w:val="none" w:sz="0" w:space="0" w:color="auto"/>
        <w:right w:val="none" w:sz="0" w:space="0" w:color="auto"/>
      </w:divBdr>
    </w:div>
    <w:div w:id="483548556">
      <w:bodyDiv w:val="1"/>
      <w:marLeft w:val="0"/>
      <w:marRight w:val="0"/>
      <w:marTop w:val="0"/>
      <w:marBottom w:val="0"/>
      <w:divBdr>
        <w:top w:val="none" w:sz="0" w:space="0" w:color="auto"/>
        <w:left w:val="none" w:sz="0" w:space="0" w:color="auto"/>
        <w:bottom w:val="none" w:sz="0" w:space="0" w:color="auto"/>
        <w:right w:val="none" w:sz="0" w:space="0" w:color="auto"/>
      </w:divBdr>
    </w:div>
    <w:div w:id="484207347">
      <w:bodyDiv w:val="1"/>
      <w:marLeft w:val="0"/>
      <w:marRight w:val="0"/>
      <w:marTop w:val="0"/>
      <w:marBottom w:val="0"/>
      <w:divBdr>
        <w:top w:val="none" w:sz="0" w:space="0" w:color="auto"/>
        <w:left w:val="none" w:sz="0" w:space="0" w:color="auto"/>
        <w:bottom w:val="none" w:sz="0" w:space="0" w:color="auto"/>
        <w:right w:val="none" w:sz="0" w:space="0" w:color="auto"/>
      </w:divBdr>
    </w:div>
    <w:div w:id="500702634">
      <w:bodyDiv w:val="1"/>
      <w:marLeft w:val="0"/>
      <w:marRight w:val="0"/>
      <w:marTop w:val="0"/>
      <w:marBottom w:val="0"/>
      <w:divBdr>
        <w:top w:val="none" w:sz="0" w:space="0" w:color="auto"/>
        <w:left w:val="none" w:sz="0" w:space="0" w:color="auto"/>
        <w:bottom w:val="none" w:sz="0" w:space="0" w:color="auto"/>
        <w:right w:val="none" w:sz="0" w:space="0" w:color="auto"/>
      </w:divBdr>
    </w:div>
    <w:div w:id="533663053">
      <w:bodyDiv w:val="1"/>
      <w:marLeft w:val="0"/>
      <w:marRight w:val="0"/>
      <w:marTop w:val="0"/>
      <w:marBottom w:val="0"/>
      <w:divBdr>
        <w:top w:val="none" w:sz="0" w:space="0" w:color="auto"/>
        <w:left w:val="none" w:sz="0" w:space="0" w:color="auto"/>
        <w:bottom w:val="none" w:sz="0" w:space="0" w:color="auto"/>
        <w:right w:val="none" w:sz="0" w:space="0" w:color="auto"/>
      </w:divBdr>
    </w:div>
    <w:div w:id="541216101">
      <w:bodyDiv w:val="1"/>
      <w:marLeft w:val="0"/>
      <w:marRight w:val="0"/>
      <w:marTop w:val="0"/>
      <w:marBottom w:val="0"/>
      <w:divBdr>
        <w:top w:val="none" w:sz="0" w:space="0" w:color="auto"/>
        <w:left w:val="none" w:sz="0" w:space="0" w:color="auto"/>
        <w:bottom w:val="none" w:sz="0" w:space="0" w:color="auto"/>
        <w:right w:val="none" w:sz="0" w:space="0" w:color="auto"/>
      </w:divBdr>
    </w:div>
    <w:div w:id="541792274">
      <w:bodyDiv w:val="1"/>
      <w:marLeft w:val="0"/>
      <w:marRight w:val="0"/>
      <w:marTop w:val="0"/>
      <w:marBottom w:val="0"/>
      <w:divBdr>
        <w:top w:val="none" w:sz="0" w:space="0" w:color="auto"/>
        <w:left w:val="none" w:sz="0" w:space="0" w:color="auto"/>
        <w:bottom w:val="none" w:sz="0" w:space="0" w:color="auto"/>
        <w:right w:val="none" w:sz="0" w:space="0" w:color="auto"/>
      </w:divBdr>
    </w:div>
    <w:div w:id="545799657">
      <w:bodyDiv w:val="1"/>
      <w:marLeft w:val="0"/>
      <w:marRight w:val="0"/>
      <w:marTop w:val="0"/>
      <w:marBottom w:val="0"/>
      <w:divBdr>
        <w:top w:val="none" w:sz="0" w:space="0" w:color="auto"/>
        <w:left w:val="none" w:sz="0" w:space="0" w:color="auto"/>
        <w:bottom w:val="none" w:sz="0" w:space="0" w:color="auto"/>
        <w:right w:val="none" w:sz="0" w:space="0" w:color="auto"/>
      </w:divBdr>
    </w:div>
    <w:div w:id="557597280">
      <w:bodyDiv w:val="1"/>
      <w:marLeft w:val="0"/>
      <w:marRight w:val="0"/>
      <w:marTop w:val="0"/>
      <w:marBottom w:val="0"/>
      <w:divBdr>
        <w:top w:val="none" w:sz="0" w:space="0" w:color="auto"/>
        <w:left w:val="none" w:sz="0" w:space="0" w:color="auto"/>
        <w:bottom w:val="none" w:sz="0" w:space="0" w:color="auto"/>
        <w:right w:val="none" w:sz="0" w:space="0" w:color="auto"/>
      </w:divBdr>
    </w:div>
    <w:div w:id="561989460">
      <w:bodyDiv w:val="1"/>
      <w:marLeft w:val="0"/>
      <w:marRight w:val="0"/>
      <w:marTop w:val="0"/>
      <w:marBottom w:val="0"/>
      <w:divBdr>
        <w:top w:val="none" w:sz="0" w:space="0" w:color="auto"/>
        <w:left w:val="none" w:sz="0" w:space="0" w:color="auto"/>
        <w:bottom w:val="none" w:sz="0" w:space="0" w:color="auto"/>
        <w:right w:val="none" w:sz="0" w:space="0" w:color="auto"/>
      </w:divBdr>
    </w:div>
    <w:div w:id="566917377">
      <w:bodyDiv w:val="1"/>
      <w:marLeft w:val="0"/>
      <w:marRight w:val="0"/>
      <w:marTop w:val="0"/>
      <w:marBottom w:val="0"/>
      <w:divBdr>
        <w:top w:val="none" w:sz="0" w:space="0" w:color="auto"/>
        <w:left w:val="none" w:sz="0" w:space="0" w:color="auto"/>
        <w:bottom w:val="none" w:sz="0" w:space="0" w:color="auto"/>
        <w:right w:val="none" w:sz="0" w:space="0" w:color="auto"/>
      </w:divBdr>
    </w:div>
    <w:div w:id="579564326">
      <w:bodyDiv w:val="1"/>
      <w:marLeft w:val="0"/>
      <w:marRight w:val="0"/>
      <w:marTop w:val="0"/>
      <w:marBottom w:val="0"/>
      <w:divBdr>
        <w:top w:val="none" w:sz="0" w:space="0" w:color="auto"/>
        <w:left w:val="none" w:sz="0" w:space="0" w:color="auto"/>
        <w:bottom w:val="none" w:sz="0" w:space="0" w:color="auto"/>
        <w:right w:val="none" w:sz="0" w:space="0" w:color="auto"/>
      </w:divBdr>
    </w:div>
    <w:div w:id="582490522">
      <w:bodyDiv w:val="1"/>
      <w:marLeft w:val="0"/>
      <w:marRight w:val="0"/>
      <w:marTop w:val="0"/>
      <w:marBottom w:val="0"/>
      <w:divBdr>
        <w:top w:val="none" w:sz="0" w:space="0" w:color="auto"/>
        <w:left w:val="none" w:sz="0" w:space="0" w:color="auto"/>
        <w:bottom w:val="none" w:sz="0" w:space="0" w:color="auto"/>
        <w:right w:val="none" w:sz="0" w:space="0" w:color="auto"/>
      </w:divBdr>
    </w:div>
    <w:div w:id="590746830">
      <w:bodyDiv w:val="1"/>
      <w:marLeft w:val="0"/>
      <w:marRight w:val="0"/>
      <w:marTop w:val="0"/>
      <w:marBottom w:val="0"/>
      <w:divBdr>
        <w:top w:val="none" w:sz="0" w:space="0" w:color="auto"/>
        <w:left w:val="none" w:sz="0" w:space="0" w:color="auto"/>
        <w:bottom w:val="none" w:sz="0" w:space="0" w:color="auto"/>
        <w:right w:val="none" w:sz="0" w:space="0" w:color="auto"/>
      </w:divBdr>
    </w:div>
    <w:div w:id="598417102">
      <w:bodyDiv w:val="1"/>
      <w:marLeft w:val="0"/>
      <w:marRight w:val="0"/>
      <w:marTop w:val="0"/>
      <w:marBottom w:val="0"/>
      <w:divBdr>
        <w:top w:val="none" w:sz="0" w:space="0" w:color="auto"/>
        <w:left w:val="none" w:sz="0" w:space="0" w:color="auto"/>
        <w:bottom w:val="none" w:sz="0" w:space="0" w:color="auto"/>
        <w:right w:val="none" w:sz="0" w:space="0" w:color="auto"/>
      </w:divBdr>
    </w:div>
    <w:div w:id="613170638">
      <w:bodyDiv w:val="1"/>
      <w:marLeft w:val="0"/>
      <w:marRight w:val="0"/>
      <w:marTop w:val="0"/>
      <w:marBottom w:val="0"/>
      <w:divBdr>
        <w:top w:val="none" w:sz="0" w:space="0" w:color="auto"/>
        <w:left w:val="none" w:sz="0" w:space="0" w:color="auto"/>
        <w:bottom w:val="none" w:sz="0" w:space="0" w:color="auto"/>
        <w:right w:val="none" w:sz="0" w:space="0" w:color="auto"/>
      </w:divBdr>
    </w:div>
    <w:div w:id="616106066">
      <w:bodyDiv w:val="1"/>
      <w:marLeft w:val="0"/>
      <w:marRight w:val="0"/>
      <w:marTop w:val="0"/>
      <w:marBottom w:val="0"/>
      <w:divBdr>
        <w:top w:val="none" w:sz="0" w:space="0" w:color="auto"/>
        <w:left w:val="none" w:sz="0" w:space="0" w:color="auto"/>
        <w:bottom w:val="none" w:sz="0" w:space="0" w:color="auto"/>
        <w:right w:val="none" w:sz="0" w:space="0" w:color="auto"/>
      </w:divBdr>
    </w:div>
    <w:div w:id="617948778">
      <w:bodyDiv w:val="1"/>
      <w:marLeft w:val="0"/>
      <w:marRight w:val="0"/>
      <w:marTop w:val="0"/>
      <w:marBottom w:val="0"/>
      <w:divBdr>
        <w:top w:val="none" w:sz="0" w:space="0" w:color="auto"/>
        <w:left w:val="none" w:sz="0" w:space="0" w:color="auto"/>
        <w:bottom w:val="none" w:sz="0" w:space="0" w:color="auto"/>
        <w:right w:val="none" w:sz="0" w:space="0" w:color="auto"/>
      </w:divBdr>
    </w:div>
    <w:div w:id="623078255">
      <w:bodyDiv w:val="1"/>
      <w:marLeft w:val="0"/>
      <w:marRight w:val="0"/>
      <w:marTop w:val="0"/>
      <w:marBottom w:val="0"/>
      <w:divBdr>
        <w:top w:val="none" w:sz="0" w:space="0" w:color="auto"/>
        <w:left w:val="none" w:sz="0" w:space="0" w:color="auto"/>
        <w:bottom w:val="none" w:sz="0" w:space="0" w:color="auto"/>
        <w:right w:val="none" w:sz="0" w:space="0" w:color="auto"/>
      </w:divBdr>
    </w:div>
    <w:div w:id="624384810">
      <w:bodyDiv w:val="1"/>
      <w:marLeft w:val="0"/>
      <w:marRight w:val="0"/>
      <w:marTop w:val="0"/>
      <w:marBottom w:val="0"/>
      <w:divBdr>
        <w:top w:val="none" w:sz="0" w:space="0" w:color="auto"/>
        <w:left w:val="none" w:sz="0" w:space="0" w:color="auto"/>
        <w:bottom w:val="none" w:sz="0" w:space="0" w:color="auto"/>
        <w:right w:val="none" w:sz="0" w:space="0" w:color="auto"/>
      </w:divBdr>
    </w:div>
    <w:div w:id="635720515">
      <w:bodyDiv w:val="1"/>
      <w:marLeft w:val="0"/>
      <w:marRight w:val="0"/>
      <w:marTop w:val="0"/>
      <w:marBottom w:val="0"/>
      <w:divBdr>
        <w:top w:val="none" w:sz="0" w:space="0" w:color="auto"/>
        <w:left w:val="none" w:sz="0" w:space="0" w:color="auto"/>
        <w:bottom w:val="none" w:sz="0" w:space="0" w:color="auto"/>
        <w:right w:val="none" w:sz="0" w:space="0" w:color="auto"/>
      </w:divBdr>
    </w:div>
    <w:div w:id="655299211">
      <w:bodyDiv w:val="1"/>
      <w:marLeft w:val="0"/>
      <w:marRight w:val="0"/>
      <w:marTop w:val="0"/>
      <w:marBottom w:val="0"/>
      <w:divBdr>
        <w:top w:val="none" w:sz="0" w:space="0" w:color="auto"/>
        <w:left w:val="none" w:sz="0" w:space="0" w:color="auto"/>
        <w:bottom w:val="none" w:sz="0" w:space="0" w:color="auto"/>
        <w:right w:val="none" w:sz="0" w:space="0" w:color="auto"/>
      </w:divBdr>
    </w:div>
    <w:div w:id="668362688">
      <w:bodyDiv w:val="1"/>
      <w:marLeft w:val="0"/>
      <w:marRight w:val="0"/>
      <w:marTop w:val="0"/>
      <w:marBottom w:val="0"/>
      <w:divBdr>
        <w:top w:val="none" w:sz="0" w:space="0" w:color="auto"/>
        <w:left w:val="none" w:sz="0" w:space="0" w:color="auto"/>
        <w:bottom w:val="none" w:sz="0" w:space="0" w:color="auto"/>
        <w:right w:val="none" w:sz="0" w:space="0" w:color="auto"/>
      </w:divBdr>
    </w:div>
    <w:div w:id="673068341">
      <w:bodyDiv w:val="1"/>
      <w:marLeft w:val="0"/>
      <w:marRight w:val="0"/>
      <w:marTop w:val="0"/>
      <w:marBottom w:val="0"/>
      <w:divBdr>
        <w:top w:val="none" w:sz="0" w:space="0" w:color="auto"/>
        <w:left w:val="none" w:sz="0" w:space="0" w:color="auto"/>
        <w:bottom w:val="none" w:sz="0" w:space="0" w:color="auto"/>
        <w:right w:val="none" w:sz="0" w:space="0" w:color="auto"/>
      </w:divBdr>
    </w:div>
    <w:div w:id="676613011">
      <w:bodyDiv w:val="1"/>
      <w:marLeft w:val="0"/>
      <w:marRight w:val="0"/>
      <w:marTop w:val="0"/>
      <w:marBottom w:val="0"/>
      <w:divBdr>
        <w:top w:val="none" w:sz="0" w:space="0" w:color="auto"/>
        <w:left w:val="none" w:sz="0" w:space="0" w:color="auto"/>
        <w:bottom w:val="none" w:sz="0" w:space="0" w:color="auto"/>
        <w:right w:val="none" w:sz="0" w:space="0" w:color="auto"/>
      </w:divBdr>
    </w:div>
    <w:div w:id="697462520">
      <w:bodyDiv w:val="1"/>
      <w:marLeft w:val="0"/>
      <w:marRight w:val="0"/>
      <w:marTop w:val="0"/>
      <w:marBottom w:val="0"/>
      <w:divBdr>
        <w:top w:val="none" w:sz="0" w:space="0" w:color="auto"/>
        <w:left w:val="none" w:sz="0" w:space="0" w:color="auto"/>
        <w:bottom w:val="none" w:sz="0" w:space="0" w:color="auto"/>
        <w:right w:val="none" w:sz="0" w:space="0" w:color="auto"/>
      </w:divBdr>
    </w:div>
    <w:div w:id="705102497">
      <w:bodyDiv w:val="1"/>
      <w:marLeft w:val="0"/>
      <w:marRight w:val="0"/>
      <w:marTop w:val="0"/>
      <w:marBottom w:val="0"/>
      <w:divBdr>
        <w:top w:val="none" w:sz="0" w:space="0" w:color="auto"/>
        <w:left w:val="none" w:sz="0" w:space="0" w:color="auto"/>
        <w:bottom w:val="none" w:sz="0" w:space="0" w:color="auto"/>
        <w:right w:val="none" w:sz="0" w:space="0" w:color="auto"/>
      </w:divBdr>
    </w:div>
    <w:div w:id="714038590">
      <w:bodyDiv w:val="1"/>
      <w:marLeft w:val="0"/>
      <w:marRight w:val="0"/>
      <w:marTop w:val="0"/>
      <w:marBottom w:val="0"/>
      <w:divBdr>
        <w:top w:val="none" w:sz="0" w:space="0" w:color="auto"/>
        <w:left w:val="none" w:sz="0" w:space="0" w:color="auto"/>
        <w:bottom w:val="none" w:sz="0" w:space="0" w:color="auto"/>
        <w:right w:val="none" w:sz="0" w:space="0" w:color="auto"/>
      </w:divBdr>
    </w:div>
    <w:div w:id="719670886">
      <w:bodyDiv w:val="1"/>
      <w:marLeft w:val="0"/>
      <w:marRight w:val="0"/>
      <w:marTop w:val="0"/>
      <w:marBottom w:val="0"/>
      <w:divBdr>
        <w:top w:val="none" w:sz="0" w:space="0" w:color="auto"/>
        <w:left w:val="none" w:sz="0" w:space="0" w:color="auto"/>
        <w:bottom w:val="none" w:sz="0" w:space="0" w:color="auto"/>
        <w:right w:val="none" w:sz="0" w:space="0" w:color="auto"/>
      </w:divBdr>
    </w:div>
    <w:div w:id="742261853">
      <w:bodyDiv w:val="1"/>
      <w:marLeft w:val="0"/>
      <w:marRight w:val="0"/>
      <w:marTop w:val="0"/>
      <w:marBottom w:val="0"/>
      <w:divBdr>
        <w:top w:val="none" w:sz="0" w:space="0" w:color="auto"/>
        <w:left w:val="none" w:sz="0" w:space="0" w:color="auto"/>
        <w:bottom w:val="none" w:sz="0" w:space="0" w:color="auto"/>
        <w:right w:val="none" w:sz="0" w:space="0" w:color="auto"/>
      </w:divBdr>
    </w:div>
    <w:div w:id="755714484">
      <w:bodyDiv w:val="1"/>
      <w:marLeft w:val="0"/>
      <w:marRight w:val="0"/>
      <w:marTop w:val="0"/>
      <w:marBottom w:val="0"/>
      <w:divBdr>
        <w:top w:val="none" w:sz="0" w:space="0" w:color="auto"/>
        <w:left w:val="none" w:sz="0" w:space="0" w:color="auto"/>
        <w:bottom w:val="none" w:sz="0" w:space="0" w:color="auto"/>
        <w:right w:val="none" w:sz="0" w:space="0" w:color="auto"/>
      </w:divBdr>
    </w:div>
    <w:div w:id="761996139">
      <w:bodyDiv w:val="1"/>
      <w:marLeft w:val="0"/>
      <w:marRight w:val="0"/>
      <w:marTop w:val="0"/>
      <w:marBottom w:val="0"/>
      <w:divBdr>
        <w:top w:val="none" w:sz="0" w:space="0" w:color="auto"/>
        <w:left w:val="none" w:sz="0" w:space="0" w:color="auto"/>
        <w:bottom w:val="none" w:sz="0" w:space="0" w:color="auto"/>
        <w:right w:val="none" w:sz="0" w:space="0" w:color="auto"/>
      </w:divBdr>
    </w:div>
    <w:div w:id="779909323">
      <w:bodyDiv w:val="1"/>
      <w:marLeft w:val="0"/>
      <w:marRight w:val="0"/>
      <w:marTop w:val="0"/>
      <w:marBottom w:val="0"/>
      <w:divBdr>
        <w:top w:val="none" w:sz="0" w:space="0" w:color="auto"/>
        <w:left w:val="none" w:sz="0" w:space="0" w:color="auto"/>
        <w:bottom w:val="none" w:sz="0" w:space="0" w:color="auto"/>
        <w:right w:val="none" w:sz="0" w:space="0" w:color="auto"/>
      </w:divBdr>
    </w:div>
    <w:div w:id="799345480">
      <w:bodyDiv w:val="1"/>
      <w:marLeft w:val="0"/>
      <w:marRight w:val="0"/>
      <w:marTop w:val="0"/>
      <w:marBottom w:val="0"/>
      <w:divBdr>
        <w:top w:val="none" w:sz="0" w:space="0" w:color="auto"/>
        <w:left w:val="none" w:sz="0" w:space="0" w:color="auto"/>
        <w:bottom w:val="none" w:sz="0" w:space="0" w:color="auto"/>
        <w:right w:val="none" w:sz="0" w:space="0" w:color="auto"/>
      </w:divBdr>
    </w:div>
    <w:div w:id="812454121">
      <w:bodyDiv w:val="1"/>
      <w:marLeft w:val="0"/>
      <w:marRight w:val="0"/>
      <w:marTop w:val="0"/>
      <w:marBottom w:val="0"/>
      <w:divBdr>
        <w:top w:val="none" w:sz="0" w:space="0" w:color="auto"/>
        <w:left w:val="none" w:sz="0" w:space="0" w:color="auto"/>
        <w:bottom w:val="none" w:sz="0" w:space="0" w:color="auto"/>
        <w:right w:val="none" w:sz="0" w:space="0" w:color="auto"/>
      </w:divBdr>
    </w:div>
    <w:div w:id="813528422">
      <w:bodyDiv w:val="1"/>
      <w:marLeft w:val="0"/>
      <w:marRight w:val="0"/>
      <w:marTop w:val="0"/>
      <w:marBottom w:val="0"/>
      <w:divBdr>
        <w:top w:val="none" w:sz="0" w:space="0" w:color="auto"/>
        <w:left w:val="none" w:sz="0" w:space="0" w:color="auto"/>
        <w:bottom w:val="none" w:sz="0" w:space="0" w:color="auto"/>
        <w:right w:val="none" w:sz="0" w:space="0" w:color="auto"/>
      </w:divBdr>
    </w:div>
    <w:div w:id="838274464">
      <w:bodyDiv w:val="1"/>
      <w:marLeft w:val="0"/>
      <w:marRight w:val="0"/>
      <w:marTop w:val="0"/>
      <w:marBottom w:val="0"/>
      <w:divBdr>
        <w:top w:val="none" w:sz="0" w:space="0" w:color="auto"/>
        <w:left w:val="none" w:sz="0" w:space="0" w:color="auto"/>
        <w:bottom w:val="none" w:sz="0" w:space="0" w:color="auto"/>
        <w:right w:val="none" w:sz="0" w:space="0" w:color="auto"/>
      </w:divBdr>
    </w:div>
    <w:div w:id="845900475">
      <w:bodyDiv w:val="1"/>
      <w:marLeft w:val="0"/>
      <w:marRight w:val="0"/>
      <w:marTop w:val="0"/>
      <w:marBottom w:val="0"/>
      <w:divBdr>
        <w:top w:val="none" w:sz="0" w:space="0" w:color="auto"/>
        <w:left w:val="none" w:sz="0" w:space="0" w:color="auto"/>
        <w:bottom w:val="none" w:sz="0" w:space="0" w:color="auto"/>
        <w:right w:val="none" w:sz="0" w:space="0" w:color="auto"/>
      </w:divBdr>
    </w:div>
    <w:div w:id="846402622">
      <w:bodyDiv w:val="1"/>
      <w:marLeft w:val="0"/>
      <w:marRight w:val="0"/>
      <w:marTop w:val="0"/>
      <w:marBottom w:val="0"/>
      <w:divBdr>
        <w:top w:val="none" w:sz="0" w:space="0" w:color="auto"/>
        <w:left w:val="none" w:sz="0" w:space="0" w:color="auto"/>
        <w:bottom w:val="none" w:sz="0" w:space="0" w:color="auto"/>
        <w:right w:val="none" w:sz="0" w:space="0" w:color="auto"/>
      </w:divBdr>
    </w:div>
    <w:div w:id="856236942">
      <w:bodyDiv w:val="1"/>
      <w:marLeft w:val="0"/>
      <w:marRight w:val="0"/>
      <w:marTop w:val="0"/>
      <w:marBottom w:val="0"/>
      <w:divBdr>
        <w:top w:val="none" w:sz="0" w:space="0" w:color="auto"/>
        <w:left w:val="none" w:sz="0" w:space="0" w:color="auto"/>
        <w:bottom w:val="none" w:sz="0" w:space="0" w:color="auto"/>
        <w:right w:val="none" w:sz="0" w:space="0" w:color="auto"/>
      </w:divBdr>
    </w:div>
    <w:div w:id="857160451">
      <w:bodyDiv w:val="1"/>
      <w:marLeft w:val="0"/>
      <w:marRight w:val="0"/>
      <w:marTop w:val="0"/>
      <w:marBottom w:val="0"/>
      <w:divBdr>
        <w:top w:val="none" w:sz="0" w:space="0" w:color="auto"/>
        <w:left w:val="none" w:sz="0" w:space="0" w:color="auto"/>
        <w:bottom w:val="none" w:sz="0" w:space="0" w:color="auto"/>
        <w:right w:val="none" w:sz="0" w:space="0" w:color="auto"/>
      </w:divBdr>
    </w:div>
    <w:div w:id="857963822">
      <w:bodyDiv w:val="1"/>
      <w:marLeft w:val="0"/>
      <w:marRight w:val="0"/>
      <w:marTop w:val="0"/>
      <w:marBottom w:val="0"/>
      <w:divBdr>
        <w:top w:val="none" w:sz="0" w:space="0" w:color="auto"/>
        <w:left w:val="none" w:sz="0" w:space="0" w:color="auto"/>
        <w:bottom w:val="none" w:sz="0" w:space="0" w:color="auto"/>
        <w:right w:val="none" w:sz="0" w:space="0" w:color="auto"/>
      </w:divBdr>
    </w:div>
    <w:div w:id="871654131">
      <w:bodyDiv w:val="1"/>
      <w:marLeft w:val="0"/>
      <w:marRight w:val="0"/>
      <w:marTop w:val="0"/>
      <w:marBottom w:val="0"/>
      <w:divBdr>
        <w:top w:val="none" w:sz="0" w:space="0" w:color="auto"/>
        <w:left w:val="none" w:sz="0" w:space="0" w:color="auto"/>
        <w:bottom w:val="none" w:sz="0" w:space="0" w:color="auto"/>
        <w:right w:val="none" w:sz="0" w:space="0" w:color="auto"/>
      </w:divBdr>
    </w:div>
    <w:div w:id="877006916">
      <w:bodyDiv w:val="1"/>
      <w:marLeft w:val="0"/>
      <w:marRight w:val="0"/>
      <w:marTop w:val="0"/>
      <w:marBottom w:val="0"/>
      <w:divBdr>
        <w:top w:val="none" w:sz="0" w:space="0" w:color="auto"/>
        <w:left w:val="none" w:sz="0" w:space="0" w:color="auto"/>
        <w:bottom w:val="none" w:sz="0" w:space="0" w:color="auto"/>
        <w:right w:val="none" w:sz="0" w:space="0" w:color="auto"/>
      </w:divBdr>
    </w:div>
    <w:div w:id="877933685">
      <w:bodyDiv w:val="1"/>
      <w:marLeft w:val="0"/>
      <w:marRight w:val="0"/>
      <w:marTop w:val="0"/>
      <w:marBottom w:val="0"/>
      <w:divBdr>
        <w:top w:val="none" w:sz="0" w:space="0" w:color="auto"/>
        <w:left w:val="none" w:sz="0" w:space="0" w:color="auto"/>
        <w:bottom w:val="none" w:sz="0" w:space="0" w:color="auto"/>
        <w:right w:val="none" w:sz="0" w:space="0" w:color="auto"/>
      </w:divBdr>
    </w:div>
    <w:div w:id="921990199">
      <w:bodyDiv w:val="1"/>
      <w:marLeft w:val="0"/>
      <w:marRight w:val="0"/>
      <w:marTop w:val="0"/>
      <w:marBottom w:val="0"/>
      <w:divBdr>
        <w:top w:val="none" w:sz="0" w:space="0" w:color="auto"/>
        <w:left w:val="none" w:sz="0" w:space="0" w:color="auto"/>
        <w:bottom w:val="none" w:sz="0" w:space="0" w:color="auto"/>
        <w:right w:val="none" w:sz="0" w:space="0" w:color="auto"/>
      </w:divBdr>
    </w:div>
    <w:div w:id="927158608">
      <w:bodyDiv w:val="1"/>
      <w:marLeft w:val="0"/>
      <w:marRight w:val="0"/>
      <w:marTop w:val="0"/>
      <w:marBottom w:val="0"/>
      <w:divBdr>
        <w:top w:val="none" w:sz="0" w:space="0" w:color="auto"/>
        <w:left w:val="none" w:sz="0" w:space="0" w:color="auto"/>
        <w:bottom w:val="none" w:sz="0" w:space="0" w:color="auto"/>
        <w:right w:val="none" w:sz="0" w:space="0" w:color="auto"/>
      </w:divBdr>
    </w:div>
    <w:div w:id="928732106">
      <w:bodyDiv w:val="1"/>
      <w:marLeft w:val="0"/>
      <w:marRight w:val="0"/>
      <w:marTop w:val="0"/>
      <w:marBottom w:val="0"/>
      <w:divBdr>
        <w:top w:val="none" w:sz="0" w:space="0" w:color="auto"/>
        <w:left w:val="none" w:sz="0" w:space="0" w:color="auto"/>
        <w:bottom w:val="none" w:sz="0" w:space="0" w:color="auto"/>
        <w:right w:val="none" w:sz="0" w:space="0" w:color="auto"/>
      </w:divBdr>
    </w:div>
    <w:div w:id="1027215793">
      <w:bodyDiv w:val="1"/>
      <w:marLeft w:val="0"/>
      <w:marRight w:val="0"/>
      <w:marTop w:val="0"/>
      <w:marBottom w:val="0"/>
      <w:divBdr>
        <w:top w:val="none" w:sz="0" w:space="0" w:color="auto"/>
        <w:left w:val="none" w:sz="0" w:space="0" w:color="auto"/>
        <w:bottom w:val="none" w:sz="0" w:space="0" w:color="auto"/>
        <w:right w:val="none" w:sz="0" w:space="0" w:color="auto"/>
      </w:divBdr>
    </w:div>
    <w:div w:id="1032920160">
      <w:bodyDiv w:val="1"/>
      <w:marLeft w:val="0"/>
      <w:marRight w:val="0"/>
      <w:marTop w:val="0"/>
      <w:marBottom w:val="0"/>
      <w:divBdr>
        <w:top w:val="none" w:sz="0" w:space="0" w:color="auto"/>
        <w:left w:val="none" w:sz="0" w:space="0" w:color="auto"/>
        <w:bottom w:val="none" w:sz="0" w:space="0" w:color="auto"/>
        <w:right w:val="none" w:sz="0" w:space="0" w:color="auto"/>
      </w:divBdr>
    </w:div>
    <w:div w:id="1050768161">
      <w:bodyDiv w:val="1"/>
      <w:marLeft w:val="0"/>
      <w:marRight w:val="0"/>
      <w:marTop w:val="0"/>
      <w:marBottom w:val="0"/>
      <w:divBdr>
        <w:top w:val="none" w:sz="0" w:space="0" w:color="auto"/>
        <w:left w:val="none" w:sz="0" w:space="0" w:color="auto"/>
        <w:bottom w:val="none" w:sz="0" w:space="0" w:color="auto"/>
        <w:right w:val="none" w:sz="0" w:space="0" w:color="auto"/>
      </w:divBdr>
    </w:div>
    <w:div w:id="1059130869">
      <w:bodyDiv w:val="1"/>
      <w:marLeft w:val="0"/>
      <w:marRight w:val="0"/>
      <w:marTop w:val="0"/>
      <w:marBottom w:val="0"/>
      <w:divBdr>
        <w:top w:val="none" w:sz="0" w:space="0" w:color="auto"/>
        <w:left w:val="none" w:sz="0" w:space="0" w:color="auto"/>
        <w:bottom w:val="none" w:sz="0" w:space="0" w:color="auto"/>
        <w:right w:val="none" w:sz="0" w:space="0" w:color="auto"/>
      </w:divBdr>
    </w:div>
    <w:div w:id="1064645207">
      <w:bodyDiv w:val="1"/>
      <w:marLeft w:val="0"/>
      <w:marRight w:val="0"/>
      <w:marTop w:val="0"/>
      <w:marBottom w:val="0"/>
      <w:divBdr>
        <w:top w:val="none" w:sz="0" w:space="0" w:color="auto"/>
        <w:left w:val="none" w:sz="0" w:space="0" w:color="auto"/>
        <w:bottom w:val="none" w:sz="0" w:space="0" w:color="auto"/>
        <w:right w:val="none" w:sz="0" w:space="0" w:color="auto"/>
      </w:divBdr>
    </w:div>
    <w:div w:id="1065565900">
      <w:bodyDiv w:val="1"/>
      <w:marLeft w:val="0"/>
      <w:marRight w:val="0"/>
      <w:marTop w:val="0"/>
      <w:marBottom w:val="0"/>
      <w:divBdr>
        <w:top w:val="none" w:sz="0" w:space="0" w:color="auto"/>
        <w:left w:val="none" w:sz="0" w:space="0" w:color="auto"/>
        <w:bottom w:val="none" w:sz="0" w:space="0" w:color="auto"/>
        <w:right w:val="none" w:sz="0" w:space="0" w:color="auto"/>
      </w:divBdr>
    </w:div>
    <w:div w:id="1074816005">
      <w:bodyDiv w:val="1"/>
      <w:marLeft w:val="0"/>
      <w:marRight w:val="0"/>
      <w:marTop w:val="0"/>
      <w:marBottom w:val="0"/>
      <w:divBdr>
        <w:top w:val="none" w:sz="0" w:space="0" w:color="auto"/>
        <w:left w:val="none" w:sz="0" w:space="0" w:color="auto"/>
        <w:bottom w:val="none" w:sz="0" w:space="0" w:color="auto"/>
        <w:right w:val="none" w:sz="0" w:space="0" w:color="auto"/>
      </w:divBdr>
    </w:div>
    <w:div w:id="1075200489">
      <w:bodyDiv w:val="1"/>
      <w:marLeft w:val="0"/>
      <w:marRight w:val="0"/>
      <w:marTop w:val="0"/>
      <w:marBottom w:val="0"/>
      <w:divBdr>
        <w:top w:val="none" w:sz="0" w:space="0" w:color="auto"/>
        <w:left w:val="none" w:sz="0" w:space="0" w:color="auto"/>
        <w:bottom w:val="none" w:sz="0" w:space="0" w:color="auto"/>
        <w:right w:val="none" w:sz="0" w:space="0" w:color="auto"/>
      </w:divBdr>
    </w:div>
    <w:div w:id="1089617195">
      <w:bodyDiv w:val="1"/>
      <w:marLeft w:val="0"/>
      <w:marRight w:val="0"/>
      <w:marTop w:val="0"/>
      <w:marBottom w:val="0"/>
      <w:divBdr>
        <w:top w:val="none" w:sz="0" w:space="0" w:color="auto"/>
        <w:left w:val="none" w:sz="0" w:space="0" w:color="auto"/>
        <w:bottom w:val="none" w:sz="0" w:space="0" w:color="auto"/>
        <w:right w:val="none" w:sz="0" w:space="0" w:color="auto"/>
      </w:divBdr>
    </w:div>
    <w:div w:id="1112941421">
      <w:bodyDiv w:val="1"/>
      <w:marLeft w:val="0"/>
      <w:marRight w:val="0"/>
      <w:marTop w:val="0"/>
      <w:marBottom w:val="0"/>
      <w:divBdr>
        <w:top w:val="none" w:sz="0" w:space="0" w:color="auto"/>
        <w:left w:val="none" w:sz="0" w:space="0" w:color="auto"/>
        <w:bottom w:val="none" w:sz="0" w:space="0" w:color="auto"/>
        <w:right w:val="none" w:sz="0" w:space="0" w:color="auto"/>
      </w:divBdr>
    </w:div>
    <w:div w:id="1119841020">
      <w:bodyDiv w:val="1"/>
      <w:marLeft w:val="0"/>
      <w:marRight w:val="0"/>
      <w:marTop w:val="0"/>
      <w:marBottom w:val="0"/>
      <w:divBdr>
        <w:top w:val="none" w:sz="0" w:space="0" w:color="auto"/>
        <w:left w:val="none" w:sz="0" w:space="0" w:color="auto"/>
        <w:bottom w:val="none" w:sz="0" w:space="0" w:color="auto"/>
        <w:right w:val="none" w:sz="0" w:space="0" w:color="auto"/>
      </w:divBdr>
    </w:div>
    <w:div w:id="1124692828">
      <w:bodyDiv w:val="1"/>
      <w:marLeft w:val="0"/>
      <w:marRight w:val="0"/>
      <w:marTop w:val="0"/>
      <w:marBottom w:val="0"/>
      <w:divBdr>
        <w:top w:val="none" w:sz="0" w:space="0" w:color="auto"/>
        <w:left w:val="none" w:sz="0" w:space="0" w:color="auto"/>
        <w:bottom w:val="none" w:sz="0" w:space="0" w:color="auto"/>
        <w:right w:val="none" w:sz="0" w:space="0" w:color="auto"/>
      </w:divBdr>
    </w:div>
    <w:div w:id="1160147697">
      <w:bodyDiv w:val="1"/>
      <w:marLeft w:val="0"/>
      <w:marRight w:val="0"/>
      <w:marTop w:val="0"/>
      <w:marBottom w:val="0"/>
      <w:divBdr>
        <w:top w:val="none" w:sz="0" w:space="0" w:color="auto"/>
        <w:left w:val="none" w:sz="0" w:space="0" w:color="auto"/>
        <w:bottom w:val="none" w:sz="0" w:space="0" w:color="auto"/>
        <w:right w:val="none" w:sz="0" w:space="0" w:color="auto"/>
      </w:divBdr>
    </w:div>
    <w:div w:id="1175924008">
      <w:bodyDiv w:val="1"/>
      <w:marLeft w:val="0"/>
      <w:marRight w:val="0"/>
      <w:marTop w:val="0"/>
      <w:marBottom w:val="0"/>
      <w:divBdr>
        <w:top w:val="none" w:sz="0" w:space="0" w:color="auto"/>
        <w:left w:val="none" w:sz="0" w:space="0" w:color="auto"/>
        <w:bottom w:val="none" w:sz="0" w:space="0" w:color="auto"/>
        <w:right w:val="none" w:sz="0" w:space="0" w:color="auto"/>
      </w:divBdr>
    </w:div>
    <w:div w:id="1193953903">
      <w:bodyDiv w:val="1"/>
      <w:marLeft w:val="0"/>
      <w:marRight w:val="0"/>
      <w:marTop w:val="0"/>
      <w:marBottom w:val="0"/>
      <w:divBdr>
        <w:top w:val="none" w:sz="0" w:space="0" w:color="auto"/>
        <w:left w:val="none" w:sz="0" w:space="0" w:color="auto"/>
        <w:bottom w:val="none" w:sz="0" w:space="0" w:color="auto"/>
        <w:right w:val="none" w:sz="0" w:space="0" w:color="auto"/>
      </w:divBdr>
    </w:div>
    <w:div w:id="1199011551">
      <w:bodyDiv w:val="1"/>
      <w:marLeft w:val="0"/>
      <w:marRight w:val="0"/>
      <w:marTop w:val="0"/>
      <w:marBottom w:val="0"/>
      <w:divBdr>
        <w:top w:val="none" w:sz="0" w:space="0" w:color="auto"/>
        <w:left w:val="none" w:sz="0" w:space="0" w:color="auto"/>
        <w:bottom w:val="none" w:sz="0" w:space="0" w:color="auto"/>
        <w:right w:val="none" w:sz="0" w:space="0" w:color="auto"/>
      </w:divBdr>
    </w:div>
    <w:div w:id="1205366846">
      <w:bodyDiv w:val="1"/>
      <w:marLeft w:val="0"/>
      <w:marRight w:val="0"/>
      <w:marTop w:val="0"/>
      <w:marBottom w:val="0"/>
      <w:divBdr>
        <w:top w:val="none" w:sz="0" w:space="0" w:color="auto"/>
        <w:left w:val="none" w:sz="0" w:space="0" w:color="auto"/>
        <w:bottom w:val="none" w:sz="0" w:space="0" w:color="auto"/>
        <w:right w:val="none" w:sz="0" w:space="0" w:color="auto"/>
      </w:divBdr>
    </w:div>
    <w:div w:id="1236745447">
      <w:bodyDiv w:val="1"/>
      <w:marLeft w:val="0"/>
      <w:marRight w:val="0"/>
      <w:marTop w:val="0"/>
      <w:marBottom w:val="0"/>
      <w:divBdr>
        <w:top w:val="none" w:sz="0" w:space="0" w:color="auto"/>
        <w:left w:val="none" w:sz="0" w:space="0" w:color="auto"/>
        <w:bottom w:val="none" w:sz="0" w:space="0" w:color="auto"/>
        <w:right w:val="none" w:sz="0" w:space="0" w:color="auto"/>
      </w:divBdr>
    </w:div>
    <w:div w:id="1238787099">
      <w:bodyDiv w:val="1"/>
      <w:marLeft w:val="0"/>
      <w:marRight w:val="0"/>
      <w:marTop w:val="0"/>
      <w:marBottom w:val="0"/>
      <w:divBdr>
        <w:top w:val="none" w:sz="0" w:space="0" w:color="auto"/>
        <w:left w:val="none" w:sz="0" w:space="0" w:color="auto"/>
        <w:bottom w:val="none" w:sz="0" w:space="0" w:color="auto"/>
        <w:right w:val="none" w:sz="0" w:space="0" w:color="auto"/>
      </w:divBdr>
    </w:div>
    <w:div w:id="1240099712">
      <w:bodyDiv w:val="1"/>
      <w:marLeft w:val="0"/>
      <w:marRight w:val="0"/>
      <w:marTop w:val="0"/>
      <w:marBottom w:val="0"/>
      <w:divBdr>
        <w:top w:val="none" w:sz="0" w:space="0" w:color="auto"/>
        <w:left w:val="none" w:sz="0" w:space="0" w:color="auto"/>
        <w:bottom w:val="none" w:sz="0" w:space="0" w:color="auto"/>
        <w:right w:val="none" w:sz="0" w:space="0" w:color="auto"/>
      </w:divBdr>
    </w:div>
    <w:div w:id="1250692933">
      <w:bodyDiv w:val="1"/>
      <w:marLeft w:val="0"/>
      <w:marRight w:val="0"/>
      <w:marTop w:val="0"/>
      <w:marBottom w:val="0"/>
      <w:divBdr>
        <w:top w:val="none" w:sz="0" w:space="0" w:color="auto"/>
        <w:left w:val="none" w:sz="0" w:space="0" w:color="auto"/>
        <w:bottom w:val="none" w:sz="0" w:space="0" w:color="auto"/>
        <w:right w:val="none" w:sz="0" w:space="0" w:color="auto"/>
      </w:divBdr>
    </w:div>
    <w:div w:id="1271160174">
      <w:bodyDiv w:val="1"/>
      <w:marLeft w:val="0"/>
      <w:marRight w:val="0"/>
      <w:marTop w:val="0"/>
      <w:marBottom w:val="0"/>
      <w:divBdr>
        <w:top w:val="none" w:sz="0" w:space="0" w:color="auto"/>
        <w:left w:val="none" w:sz="0" w:space="0" w:color="auto"/>
        <w:bottom w:val="none" w:sz="0" w:space="0" w:color="auto"/>
        <w:right w:val="none" w:sz="0" w:space="0" w:color="auto"/>
      </w:divBdr>
    </w:div>
    <w:div w:id="1280915704">
      <w:bodyDiv w:val="1"/>
      <w:marLeft w:val="0"/>
      <w:marRight w:val="0"/>
      <w:marTop w:val="0"/>
      <w:marBottom w:val="0"/>
      <w:divBdr>
        <w:top w:val="none" w:sz="0" w:space="0" w:color="auto"/>
        <w:left w:val="none" w:sz="0" w:space="0" w:color="auto"/>
        <w:bottom w:val="none" w:sz="0" w:space="0" w:color="auto"/>
        <w:right w:val="none" w:sz="0" w:space="0" w:color="auto"/>
      </w:divBdr>
    </w:div>
    <w:div w:id="1285651007">
      <w:bodyDiv w:val="1"/>
      <w:marLeft w:val="0"/>
      <w:marRight w:val="0"/>
      <w:marTop w:val="0"/>
      <w:marBottom w:val="0"/>
      <w:divBdr>
        <w:top w:val="none" w:sz="0" w:space="0" w:color="auto"/>
        <w:left w:val="none" w:sz="0" w:space="0" w:color="auto"/>
        <w:bottom w:val="none" w:sz="0" w:space="0" w:color="auto"/>
        <w:right w:val="none" w:sz="0" w:space="0" w:color="auto"/>
      </w:divBdr>
    </w:div>
    <w:div w:id="1306659716">
      <w:bodyDiv w:val="1"/>
      <w:marLeft w:val="0"/>
      <w:marRight w:val="0"/>
      <w:marTop w:val="0"/>
      <w:marBottom w:val="0"/>
      <w:divBdr>
        <w:top w:val="none" w:sz="0" w:space="0" w:color="auto"/>
        <w:left w:val="none" w:sz="0" w:space="0" w:color="auto"/>
        <w:bottom w:val="none" w:sz="0" w:space="0" w:color="auto"/>
        <w:right w:val="none" w:sz="0" w:space="0" w:color="auto"/>
      </w:divBdr>
    </w:div>
    <w:div w:id="1311060909">
      <w:bodyDiv w:val="1"/>
      <w:marLeft w:val="0"/>
      <w:marRight w:val="0"/>
      <w:marTop w:val="0"/>
      <w:marBottom w:val="0"/>
      <w:divBdr>
        <w:top w:val="none" w:sz="0" w:space="0" w:color="auto"/>
        <w:left w:val="none" w:sz="0" w:space="0" w:color="auto"/>
        <w:bottom w:val="none" w:sz="0" w:space="0" w:color="auto"/>
        <w:right w:val="none" w:sz="0" w:space="0" w:color="auto"/>
      </w:divBdr>
    </w:div>
    <w:div w:id="1313752573">
      <w:bodyDiv w:val="1"/>
      <w:marLeft w:val="0"/>
      <w:marRight w:val="0"/>
      <w:marTop w:val="0"/>
      <w:marBottom w:val="0"/>
      <w:divBdr>
        <w:top w:val="none" w:sz="0" w:space="0" w:color="auto"/>
        <w:left w:val="none" w:sz="0" w:space="0" w:color="auto"/>
        <w:bottom w:val="none" w:sz="0" w:space="0" w:color="auto"/>
        <w:right w:val="none" w:sz="0" w:space="0" w:color="auto"/>
      </w:divBdr>
    </w:div>
    <w:div w:id="1321158795">
      <w:bodyDiv w:val="1"/>
      <w:marLeft w:val="0"/>
      <w:marRight w:val="0"/>
      <w:marTop w:val="0"/>
      <w:marBottom w:val="0"/>
      <w:divBdr>
        <w:top w:val="none" w:sz="0" w:space="0" w:color="auto"/>
        <w:left w:val="none" w:sz="0" w:space="0" w:color="auto"/>
        <w:bottom w:val="none" w:sz="0" w:space="0" w:color="auto"/>
        <w:right w:val="none" w:sz="0" w:space="0" w:color="auto"/>
      </w:divBdr>
    </w:div>
    <w:div w:id="1357348156">
      <w:bodyDiv w:val="1"/>
      <w:marLeft w:val="0"/>
      <w:marRight w:val="0"/>
      <w:marTop w:val="0"/>
      <w:marBottom w:val="0"/>
      <w:divBdr>
        <w:top w:val="none" w:sz="0" w:space="0" w:color="auto"/>
        <w:left w:val="none" w:sz="0" w:space="0" w:color="auto"/>
        <w:bottom w:val="none" w:sz="0" w:space="0" w:color="auto"/>
        <w:right w:val="none" w:sz="0" w:space="0" w:color="auto"/>
      </w:divBdr>
    </w:div>
    <w:div w:id="1392386894">
      <w:bodyDiv w:val="1"/>
      <w:marLeft w:val="0"/>
      <w:marRight w:val="0"/>
      <w:marTop w:val="0"/>
      <w:marBottom w:val="0"/>
      <w:divBdr>
        <w:top w:val="none" w:sz="0" w:space="0" w:color="auto"/>
        <w:left w:val="none" w:sz="0" w:space="0" w:color="auto"/>
        <w:bottom w:val="none" w:sz="0" w:space="0" w:color="auto"/>
        <w:right w:val="none" w:sz="0" w:space="0" w:color="auto"/>
      </w:divBdr>
    </w:div>
    <w:div w:id="1399594009">
      <w:bodyDiv w:val="1"/>
      <w:marLeft w:val="0"/>
      <w:marRight w:val="0"/>
      <w:marTop w:val="0"/>
      <w:marBottom w:val="0"/>
      <w:divBdr>
        <w:top w:val="none" w:sz="0" w:space="0" w:color="auto"/>
        <w:left w:val="none" w:sz="0" w:space="0" w:color="auto"/>
        <w:bottom w:val="none" w:sz="0" w:space="0" w:color="auto"/>
        <w:right w:val="none" w:sz="0" w:space="0" w:color="auto"/>
      </w:divBdr>
    </w:div>
    <w:div w:id="1443065841">
      <w:bodyDiv w:val="1"/>
      <w:marLeft w:val="0"/>
      <w:marRight w:val="0"/>
      <w:marTop w:val="0"/>
      <w:marBottom w:val="0"/>
      <w:divBdr>
        <w:top w:val="none" w:sz="0" w:space="0" w:color="auto"/>
        <w:left w:val="none" w:sz="0" w:space="0" w:color="auto"/>
        <w:bottom w:val="none" w:sz="0" w:space="0" w:color="auto"/>
        <w:right w:val="none" w:sz="0" w:space="0" w:color="auto"/>
      </w:divBdr>
    </w:div>
    <w:div w:id="1447843472">
      <w:bodyDiv w:val="1"/>
      <w:marLeft w:val="0"/>
      <w:marRight w:val="0"/>
      <w:marTop w:val="0"/>
      <w:marBottom w:val="0"/>
      <w:divBdr>
        <w:top w:val="none" w:sz="0" w:space="0" w:color="auto"/>
        <w:left w:val="none" w:sz="0" w:space="0" w:color="auto"/>
        <w:bottom w:val="none" w:sz="0" w:space="0" w:color="auto"/>
        <w:right w:val="none" w:sz="0" w:space="0" w:color="auto"/>
      </w:divBdr>
    </w:div>
    <w:div w:id="1448161165">
      <w:bodyDiv w:val="1"/>
      <w:marLeft w:val="0"/>
      <w:marRight w:val="0"/>
      <w:marTop w:val="0"/>
      <w:marBottom w:val="0"/>
      <w:divBdr>
        <w:top w:val="none" w:sz="0" w:space="0" w:color="auto"/>
        <w:left w:val="none" w:sz="0" w:space="0" w:color="auto"/>
        <w:bottom w:val="none" w:sz="0" w:space="0" w:color="auto"/>
        <w:right w:val="none" w:sz="0" w:space="0" w:color="auto"/>
      </w:divBdr>
    </w:div>
    <w:div w:id="1469007381">
      <w:bodyDiv w:val="1"/>
      <w:marLeft w:val="0"/>
      <w:marRight w:val="0"/>
      <w:marTop w:val="0"/>
      <w:marBottom w:val="0"/>
      <w:divBdr>
        <w:top w:val="none" w:sz="0" w:space="0" w:color="auto"/>
        <w:left w:val="none" w:sz="0" w:space="0" w:color="auto"/>
        <w:bottom w:val="none" w:sz="0" w:space="0" w:color="auto"/>
        <w:right w:val="none" w:sz="0" w:space="0" w:color="auto"/>
      </w:divBdr>
    </w:div>
    <w:div w:id="1478718279">
      <w:bodyDiv w:val="1"/>
      <w:marLeft w:val="0"/>
      <w:marRight w:val="0"/>
      <w:marTop w:val="0"/>
      <w:marBottom w:val="0"/>
      <w:divBdr>
        <w:top w:val="none" w:sz="0" w:space="0" w:color="auto"/>
        <w:left w:val="none" w:sz="0" w:space="0" w:color="auto"/>
        <w:bottom w:val="none" w:sz="0" w:space="0" w:color="auto"/>
        <w:right w:val="none" w:sz="0" w:space="0" w:color="auto"/>
      </w:divBdr>
    </w:div>
    <w:div w:id="1514419483">
      <w:bodyDiv w:val="1"/>
      <w:marLeft w:val="0"/>
      <w:marRight w:val="0"/>
      <w:marTop w:val="0"/>
      <w:marBottom w:val="0"/>
      <w:divBdr>
        <w:top w:val="none" w:sz="0" w:space="0" w:color="auto"/>
        <w:left w:val="none" w:sz="0" w:space="0" w:color="auto"/>
        <w:bottom w:val="none" w:sz="0" w:space="0" w:color="auto"/>
        <w:right w:val="none" w:sz="0" w:space="0" w:color="auto"/>
      </w:divBdr>
    </w:div>
    <w:div w:id="1514611763">
      <w:bodyDiv w:val="1"/>
      <w:marLeft w:val="0"/>
      <w:marRight w:val="0"/>
      <w:marTop w:val="0"/>
      <w:marBottom w:val="0"/>
      <w:divBdr>
        <w:top w:val="none" w:sz="0" w:space="0" w:color="auto"/>
        <w:left w:val="none" w:sz="0" w:space="0" w:color="auto"/>
        <w:bottom w:val="none" w:sz="0" w:space="0" w:color="auto"/>
        <w:right w:val="none" w:sz="0" w:space="0" w:color="auto"/>
      </w:divBdr>
    </w:div>
    <w:div w:id="1517109837">
      <w:bodyDiv w:val="1"/>
      <w:marLeft w:val="0"/>
      <w:marRight w:val="0"/>
      <w:marTop w:val="0"/>
      <w:marBottom w:val="0"/>
      <w:divBdr>
        <w:top w:val="none" w:sz="0" w:space="0" w:color="auto"/>
        <w:left w:val="none" w:sz="0" w:space="0" w:color="auto"/>
        <w:bottom w:val="none" w:sz="0" w:space="0" w:color="auto"/>
        <w:right w:val="none" w:sz="0" w:space="0" w:color="auto"/>
      </w:divBdr>
    </w:div>
    <w:div w:id="1529177292">
      <w:bodyDiv w:val="1"/>
      <w:marLeft w:val="0"/>
      <w:marRight w:val="0"/>
      <w:marTop w:val="0"/>
      <w:marBottom w:val="0"/>
      <w:divBdr>
        <w:top w:val="none" w:sz="0" w:space="0" w:color="auto"/>
        <w:left w:val="none" w:sz="0" w:space="0" w:color="auto"/>
        <w:bottom w:val="none" w:sz="0" w:space="0" w:color="auto"/>
        <w:right w:val="none" w:sz="0" w:space="0" w:color="auto"/>
      </w:divBdr>
    </w:div>
    <w:div w:id="1548377893">
      <w:bodyDiv w:val="1"/>
      <w:marLeft w:val="0"/>
      <w:marRight w:val="0"/>
      <w:marTop w:val="0"/>
      <w:marBottom w:val="0"/>
      <w:divBdr>
        <w:top w:val="none" w:sz="0" w:space="0" w:color="auto"/>
        <w:left w:val="none" w:sz="0" w:space="0" w:color="auto"/>
        <w:bottom w:val="none" w:sz="0" w:space="0" w:color="auto"/>
        <w:right w:val="none" w:sz="0" w:space="0" w:color="auto"/>
      </w:divBdr>
    </w:div>
    <w:div w:id="1558278824">
      <w:bodyDiv w:val="1"/>
      <w:marLeft w:val="0"/>
      <w:marRight w:val="0"/>
      <w:marTop w:val="0"/>
      <w:marBottom w:val="0"/>
      <w:divBdr>
        <w:top w:val="none" w:sz="0" w:space="0" w:color="auto"/>
        <w:left w:val="none" w:sz="0" w:space="0" w:color="auto"/>
        <w:bottom w:val="none" w:sz="0" w:space="0" w:color="auto"/>
        <w:right w:val="none" w:sz="0" w:space="0" w:color="auto"/>
      </w:divBdr>
    </w:div>
    <w:div w:id="1571620903">
      <w:bodyDiv w:val="1"/>
      <w:marLeft w:val="0"/>
      <w:marRight w:val="0"/>
      <w:marTop w:val="0"/>
      <w:marBottom w:val="0"/>
      <w:divBdr>
        <w:top w:val="none" w:sz="0" w:space="0" w:color="auto"/>
        <w:left w:val="none" w:sz="0" w:space="0" w:color="auto"/>
        <w:bottom w:val="none" w:sz="0" w:space="0" w:color="auto"/>
        <w:right w:val="none" w:sz="0" w:space="0" w:color="auto"/>
      </w:divBdr>
    </w:div>
    <w:div w:id="1629358786">
      <w:bodyDiv w:val="1"/>
      <w:marLeft w:val="0"/>
      <w:marRight w:val="0"/>
      <w:marTop w:val="0"/>
      <w:marBottom w:val="0"/>
      <w:divBdr>
        <w:top w:val="none" w:sz="0" w:space="0" w:color="auto"/>
        <w:left w:val="none" w:sz="0" w:space="0" w:color="auto"/>
        <w:bottom w:val="none" w:sz="0" w:space="0" w:color="auto"/>
        <w:right w:val="none" w:sz="0" w:space="0" w:color="auto"/>
      </w:divBdr>
    </w:div>
    <w:div w:id="1651403675">
      <w:bodyDiv w:val="1"/>
      <w:marLeft w:val="0"/>
      <w:marRight w:val="0"/>
      <w:marTop w:val="0"/>
      <w:marBottom w:val="0"/>
      <w:divBdr>
        <w:top w:val="none" w:sz="0" w:space="0" w:color="auto"/>
        <w:left w:val="none" w:sz="0" w:space="0" w:color="auto"/>
        <w:bottom w:val="none" w:sz="0" w:space="0" w:color="auto"/>
        <w:right w:val="none" w:sz="0" w:space="0" w:color="auto"/>
      </w:divBdr>
    </w:div>
    <w:div w:id="1725786185">
      <w:bodyDiv w:val="1"/>
      <w:marLeft w:val="0"/>
      <w:marRight w:val="0"/>
      <w:marTop w:val="0"/>
      <w:marBottom w:val="0"/>
      <w:divBdr>
        <w:top w:val="none" w:sz="0" w:space="0" w:color="auto"/>
        <w:left w:val="none" w:sz="0" w:space="0" w:color="auto"/>
        <w:bottom w:val="none" w:sz="0" w:space="0" w:color="auto"/>
        <w:right w:val="none" w:sz="0" w:space="0" w:color="auto"/>
      </w:divBdr>
    </w:div>
    <w:div w:id="1737432461">
      <w:bodyDiv w:val="1"/>
      <w:marLeft w:val="0"/>
      <w:marRight w:val="0"/>
      <w:marTop w:val="0"/>
      <w:marBottom w:val="0"/>
      <w:divBdr>
        <w:top w:val="none" w:sz="0" w:space="0" w:color="auto"/>
        <w:left w:val="none" w:sz="0" w:space="0" w:color="auto"/>
        <w:bottom w:val="none" w:sz="0" w:space="0" w:color="auto"/>
        <w:right w:val="none" w:sz="0" w:space="0" w:color="auto"/>
      </w:divBdr>
    </w:div>
    <w:div w:id="1797288006">
      <w:bodyDiv w:val="1"/>
      <w:marLeft w:val="0"/>
      <w:marRight w:val="0"/>
      <w:marTop w:val="0"/>
      <w:marBottom w:val="0"/>
      <w:divBdr>
        <w:top w:val="none" w:sz="0" w:space="0" w:color="auto"/>
        <w:left w:val="none" w:sz="0" w:space="0" w:color="auto"/>
        <w:bottom w:val="none" w:sz="0" w:space="0" w:color="auto"/>
        <w:right w:val="none" w:sz="0" w:space="0" w:color="auto"/>
      </w:divBdr>
    </w:div>
    <w:div w:id="1804880351">
      <w:bodyDiv w:val="1"/>
      <w:marLeft w:val="0"/>
      <w:marRight w:val="0"/>
      <w:marTop w:val="0"/>
      <w:marBottom w:val="0"/>
      <w:divBdr>
        <w:top w:val="none" w:sz="0" w:space="0" w:color="auto"/>
        <w:left w:val="none" w:sz="0" w:space="0" w:color="auto"/>
        <w:bottom w:val="none" w:sz="0" w:space="0" w:color="auto"/>
        <w:right w:val="none" w:sz="0" w:space="0" w:color="auto"/>
      </w:divBdr>
    </w:div>
    <w:div w:id="1807429409">
      <w:bodyDiv w:val="1"/>
      <w:marLeft w:val="0"/>
      <w:marRight w:val="0"/>
      <w:marTop w:val="0"/>
      <w:marBottom w:val="0"/>
      <w:divBdr>
        <w:top w:val="none" w:sz="0" w:space="0" w:color="auto"/>
        <w:left w:val="none" w:sz="0" w:space="0" w:color="auto"/>
        <w:bottom w:val="none" w:sz="0" w:space="0" w:color="auto"/>
        <w:right w:val="none" w:sz="0" w:space="0" w:color="auto"/>
      </w:divBdr>
    </w:div>
    <w:div w:id="1810396829">
      <w:bodyDiv w:val="1"/>
      <w:marLeft w:val="0"/>
      <w:marRight w:val="0"/>
      <w:marTop w:val="0"/>
      <w:marBottom w:val="0"/>
      <w:divBdr>
        <w:top w:val="none" w:sz="0" w:space="0" w:color="auto"/>
        <w:left w:val="none" w:sz="0" w:space="0" w:color="auto"/>
        <w:bottom w:val="none" w:sz="0" w:space="0" w:color="auto"/>
        <w:right w:val="none" w:sz="0" w:space="0" w:color="auto"/>
      </w:divBdr>
    </w:div>
    <w:div w:id="1814104456">
      <w:bodyDiv w:val="1"/>
      <w:marLeft w:val="0"/>
      <w:marRight w:val="0"/>
      <w:marTop w:val="0"/>
      <w:marBottom w:val="0"/>
      <w:divBdr>
        <w:top w:val="none" w:sz="0" w:space="0" w:color="auto"/>
        <w:left w:val="none" w:sz="0" w:space="0" w:color="auto"/>
        <w:bottom w:val="none" w:sz="0" w:space="0" w:color="auto"/>
        <w:right w:val="none" w:sz="0" w:space="0" w:color="auto"/>
      </w:divBdr>
    </w:div>
    <w:div w:id="1845775716">
      <w:bodyDiv w:val="1"/>
      <w:marLeft w:val="0"/>
      <w:marRight w:val="0"/>
      <w:marTop w:val="0"/>
      <w:marBottom w:val="0"/>
      <w:divBdr>
        <w:top w:val="none" w:sz="0" w:space="0" w:color="auto"/>
        <w:left w:val="none" w:sz="0" w:space="0" w:color="auto"/>
        <w:bottom w:val="none" w:sz="0" w:space="0" w:color="auto"/>
        <w:right w:val="none" w:sz="0" w:space="0" w:color="auto"/>
      </w:divBdr>
    </w:div>
    <w:div w:id="1866672022">
      <w:bodyDiv w:val="1"/>
      <w:marLeft w:val="0"/>
      <w:marRight w:val="0"/>
      <w:marTop w:val="0"/>
      <w:marBottom w:val="0"/>
      <w:divBdr>
        <w:top w:val="none" w:sz="0" w:space="0" w:color="auto"/>
        <w:left w:val="none" w:sz="0" w:space="0" w:color="auto"/>
        <w:bottom w:val="none" w:sz="0" w:space="0" w:color="auto"/>
        <w:right w:val="none" w:sz="0" w:space="0" w:color="auto"/>
      </w:divBdr>
    </w:div>
    <w:div w:id="1867521237">
      <w:bodyDiv w:val="1"/>
      <w:marLeft w:val="0"/>
      <w:marRight w:val="0"/>
      <w:marTop w:val="0"/>
      <w:marBottom w:val="0"/>
      <w:divBdr>
        <w:top w:val="none" w:sz="0" w:space="0" w:color="auto"/>
        <w:left w:val="none" w:sz="0" w:space="0" w:color="auto"/>
        <w:bottom w:val="none" w:sz="0" w:space="0" w:color="auto"/>
        <w:right w:val="none" w:sz="0" w:space="0" w:color="auto"/>
      </w:divBdr>
    </w:div>
    <w:div w:id="1889490377">
      <w:bodyDiv w:val="1"/>
      <w:marLeft w:val="0"/>
      <w:marRight w:val="0"/>
      <w:marTop w:val="0"/>
      <w:marBottom w:val="0"/>
      <w:divBdr>
        <w:top w:val="none" w:sz="0" w:space="0" w:color="auto"/>
        <w:left w:val="none" w:sz="0" w:space="0" w:color="auto"/>
        <w:bottom w:val="none" w:sz="0" w:space="0" w:color="auto"/>
        <w:right w:val="none" w:sz="0" w:space="0" w:color="auto"/>
      </w:divBdr>
    </w:div>
    <w:div w:id="1896426718">
      <w:bodyDiv w:val="1"/>
      <w:marLeft w:val="0"/>
      <w:marRight w:val="0"/>
      <w:marTop w:val="0"/>
      <w:marBottom w:val="0"/>
      <w:divBdr>
        <w:top w:val="none" w:sz="0" w:space="0" w:color="auto"/>
        <w:left w:val="none" w:sz="0" w:space="0" w:color="auto"/>
        <w:bottom w:val="none" w:sz="0" w:space="0" w:color="auto"/>
        <w:right w:val="none" w:sz="0" w:space="0" w:color="auto"/>
      </w:divBdr>
    </w:div>
    <w:div w:id="1905331244">
      <w:bodyDiv w:val="1"/>
      <w:marLeft w:val="0"/>
      <w:marRight w:val="0"/>
      <w:marTop w:val="0"/>
      <w:marBottom w:val="0"/>
      <w:divBdr>
        <w:top w:val="none" w:sz="0" w:space="0" w:color="auto"/>
        <w:left w:val="none" w:sz="0" w:space="0" w:color="auto"/>
        <w:bottom w:val="none" w:sz="0" w:space="0" w:color="auto"/>
        <w:right w:val="none" w:sz="0" w:space="0" w:color="auto"/>
      </w:divBdr>
    </w:div>
    <w:div w:id="1911234230">
      <w:bodyDiv w:val="1"/>
      <w:marLeft w:val="0"/>
      <w:marRight w:val="0"/>
      <w:marTop w:val="0"/>
      <w:marBottom w:val="0"/>
      <w:divBdr>
        <w:top w:val="none" w:sz="0" w:space="0" w:color="auto"/>
        <w:left w:val="none" w:sz="0" w:space="0" w:color="auto"/>
        <w:bottom w:val="none" w:sz="0" w:space="0" w:color="auto"/>
        <w:right w:val="none" w:sz="0" w:space="0" w:color="auto"/>
      </w:divBdr>
    </w:div>
    <w:div w:id="1927304225">
      <w:bodyDiv w:val="1"/>
      <w:marLeft w:val="0"/>
      <w:marRight w:val="0"/>
      <w:marTop w:val="0"/>
      <w:marBottom w:val="0"/>
      <w:divBdr>
        <w:top w:val="none" w:sz="0" w:space="0" w:color="auto"/>
        <w:left w:val="none" w:sz="0" w:space="0" w:color="auto"/>
        <w:bottom w:val="none" w:sz="0" w:space="0" w:color="auto"/>
        <w:right w:val="none" w:sz="0" w:space="0" w:color="auto"/>
      </w:divBdr>
    </w:div>
    <w:div w:id="1930888064">
      <w:bodyDiv w:val="1"/>
      <w:marLeft w:val="0"/>
      <w:marRight w:val="0"/>
      <w:marTop w:val="0"/>
      <w:marBottom w:val="0"/>
      <w:divBdr>
        <w:top w:val="none" w:sz="0" w:space="0" w:color="auto"/>
        <w:left w:val="none" w:sz="0" w:space="0" w:color="auto"/>
        <w:bottom w:val="none" w:sz="0" w:space="0" w:color="auto"/>
        <w:right w:val="none" w:sz="0" w:space="0" w:color="auto"/>
      </w:divBdr>
    </w:div>
    <w:div w:id="1946887502">
      <w:bodyDiv w:val="1"/>
      <w:marLeft w:val="0"/>
      <w:marRight w:val="0"/>
      <w:marTop w:val="0"/>
      <w:marBottom w:val="0"/>
      <w:divBdr>
        <w:top w:val="none" w:sz="0" w:space="0" w:color="auto"/>
        <w:left w:val="none" w:sz="0" w:space="0" w:color="auto"/>
        <w:bottom w:val="none" w:sz="0" w:space="0" w:color="auto"/>
        <w:right w:val="none" w:sz="0" w:space="0" w:color="auto"/>
      </w:divBdr>
    </w:div>
    <w:div w:id="1954744463">
      <w:bodyDiv w:val="1"/>
      <w:marLeft w:val="0"/>
      <w:marRight w:val="0"/>
      <w:marTop w:val="0"/>
      <w:marBottom w:val="0"/>
      <w:divBdr>
        <w:top w:val="none" w:sz="0" w:space="0" w:color="auto"/>
        <w:left w:val="none" w:sz="0" w:space="0" w:color="auto"/>
        <w:bottom w:val="none" w:sz="0" w:space="0" w:color="auto"/>
        <w:right w:val="none" w:sz="0" w:space="0" w:color="auto"/>
      </w:divBdr>
    </w:div>
    <w:div w:id="1968706469">
      <w:bodyDiv w:val="1"/>
      <w:marLeft w:val="0"/>
      <w:marRight w:val="0"/>
      <w:marTop w:val="0"/>
      <w:marBottom w:val="0"/>
      <w:divBdr>
        <w:top w:val="none" w:sz="0" w:space="0" w:color="auto"/>
        <w:left w:val="none" w:sz="0" w:space="0" w:color="auto"/>
        <w:bottom w:val="none" w:sz="0" w:space="0" w:color="auto"/>
        <w:right w:val="none" w:sz="0" w:space="0" w:color="auto"/>
      </w:divBdr>
    </w:div>
    <w:div w:id="1971127784">
      <w:bodyDiv w:val="1"/>
      <w:marLeft w:val="0"/>
      <w:marRight w:val="0"/>
      <w:marTop w:val="0"/>
      <w:marBottom w:val="0"/>
      <w:divBdr>
        <w:top w:val="none" w:sz="0" w:space="0" w:color="auto"/>
        <w:left w:val="none" w:sz="0" w:space="0" w:color="auto"/>
        <w:bottom w:val="none" w:sz="0" w:space="0" w:color="auto"/>
        <w:right w:val="none" w:sz="0" w:space="0" w:color="auto"/>
      </w:divBdr>
    </w:div>
    <w:div w:id="1987542051">
      <w:bodyDiv w:val="1"/>
      <w:marLeft w:val="0"/>
      <w:marRight w:val="0"/>
      <w:marTop w:val="0"/>
      <w:marBottom w:val="0"/>
      <w:divBdr>
        <w:top w:val="none" w:sz="0" w:space="0" w:color="auto"/>
        <w:left w:val="none" w:sz="0" w:space="0" w:color="auto"/>
        <w:bottom w:val="none" w:sz="0" w:space="0" w:color="auto"/>
        <w:right w:val="none" w:sz="0" w:space="0" w:color="auto"/>
      </w:divBdr>
    </w:div>
    <w:div w:id="1992640110">
      <w:bodyDiv w:val="1"/>
      <w:marLeft w:val="0"/>
      <w:marRight w:val="0"/>
      <w:marTop w:val="0"/>
      <w:marBottom w:val="0"/>
      <w:divBdr>
        <w:top w:val="none" w:sz="0" w:space="0" w:color="auto"/>
        <w:left w:val="none" w:sz="0" w:space="0" w:color="auto"/>
        <w:bottom w:val="none" w:sz="0" w:space="0" w:color="auto"/>
        <w:right w:val="none" w:sz="0" w:space="0" w:color="auto"/>
      </w:divBdr>
    </w:div>
    <w:div w:id="2012642483">
      <w:bodyDiv w:val="1"/>
      <w:marLeft w:val="0"/>
      <w:marRight w:val="0"/>
      <w:marTop w:val="0"/>
      <w:marBottom w:val="0"/>
      <w:divBdr>
        <w:top w:val="none" w:sz="0" w:space="0" w:color="auto"/>
        <w:left w:val="none" w:sz="0" w:space="0" w:color="auto"/>
        <w:bottom w:val="none" w:sz="0" w:space="0" w:color="auto"/>
        <w:right w:val="none" w:sz="0" w:space="0" w:color="auto"/>
      </w:divBdr>
    </w:div>
    <w:div w:id="2020693842">
      <w:bodyDiv w:val="1"/>
      <w:marLeft w:val="0"/>
      <w:marRight w:val="0"/>
      <w:marTop w:val="0"/>
      <w:marBottom w:val="0"/>
      <w:divBdr>
        <w:top w:val="none" w:sz="0" w:space="0" w:color="auto"/>
        <w:left w:val="none" w:sz="0" w:space="0" w:color="auto"/>
        <w:bottom w:val="none" w:sz="0" w:space="0" w:color="auto"/>
        <w:right w:val="none" w:sz="0" w:space="0" w:color="auto"/>
      </w:divBdr>
    </w:div>
    <w:div w:id="2025594079">
      <w:bodyDiv w:val="1"/>
      <w:marLeft w:val="0"/>
      <w:marRight w:val="0"/>
      <w:marTop w:val="0"/>
      <w:marBottom w:val="0"/>
      <w:divBdr>
        <w:top w:val="none" w:sz="0" w:space="0" w:color="auto"/>
        <w:left w:val="none" w:sz="0" w:space="0" w:color="auto"/>
        <w:bottom w:val="none" w:sz="0" w:space="0" w:color="auto"/>
        <w:right w:val="none" w:sz="0" w:space="0" w:color="auto"/>
      </w:divBdr>
    </w:div>
    <w:div w:id="2062173339">
      <w:bodyDiv w:val="1"/>
      <w:marLeft w:val="0"/>
      <w:marRight w:val="0"/>
      <w:marTop w:val="0"/>
      <w:marBottom w:val="0"/>
      <w:divBdr>
        <w:top w:val="none" w:sz="0" w:space="0" w:color="auto"/>
        <w:left w:val="none" w:sz="0" w:space="0" w:color="auto"/>
        <w:bottom w:val="none" w:sz="0" w:space="0" w:color="auto"/>
        <w:right w:val="none" w:sz="0" w:space="0" w:color="auto"/>
      </w:divBdr>
    </w:div>
    <w:div w:id="2070224643">
      <w:bodyDiv w:val="1"/>
      <w:marLeft w:val="0"/>
      <w:marRight w:val="0"/>
      <w:marTop w:val="0"/>
      <w:marBottom w:val="0"/>
      <w:divBdr>
        <w:top w:val="none" w:sz="0" w:space="0" w:color="auto"/>
        <w:left w:val="none" w:sz="0" w:space="0" w:color="auto"/>
        <w:bottom w:val="none" w:sz="0" w:space="0" w:color="auto"/>
        <w:right w:val="none" w:sz="0" w:space="0" w:color="auto"/>
      </w:divBdr>
    </w:div>
    <w:div w:id="2073039492">
      <w:bodyDiv w:val="1"/>
      <w:marLeft w:val="0"/>
      <w:marRight w:val="0"/>
      <w:marTop w:val="0"/>
      <w:marBottom w:val="0"/>
      <w:divBdr>
        <w:top w:val="none" w:sz="0" w:space="0" w:color="auto"/>
        <w:left w:val="none" w:sz="0" w:space="0" w:color="auto"/>
        <w:bottom w:val="none" w:sz="0" w:space="0" w:color="auto"/>
        <w:right w:val="none" w:sz="0" w:space="0" w:color="auto"/>
      </w:divBdr>
    </w:div>
    <w:div w:id="2084836239">
      <w:bodyDiv w:val="1"/>
      <w:marLeft w:val="0"/>
      <w:marRight w:val="0"/>
      <w:marTop w:val="0"/>
      <w:marBottom w:val="0"/>
      <w:divBdr>
        <w:top w:val="none" w:sz="0" w:space="0" w:color="auto"/>
        <w:left w:val="none" w:sz="0" w:space="0" w:color="auto"/>
        <w:bottom w:val="none" w:sz="0" w:space="0" w:color="auto"/>
        <w:right w:val="none" w:sz="0" w:space="0" w:color="auto"/>
      </w:divBdr>
    </w:div>
    <w:div w:id="2086876101">
      <w:bodyDiv w:val="1"/>
      <w:marLeft w:val="0"/>
      <w:marRight w:val="0"/>
      <w:marTop w:val="0"/>
      <w:marBottom w:val="0"/>
      <w:divBdr>
        <w:top w:val="none" w:sz="0" w:space="0" w:color="auto"/>
        <w:left w:val="none" w:sz="0" w:space="0" w:color="auto"/>
        <w:bottom w:val="none" w:sz="0" w:space="0" w:color="auto"/>
        <w:right w:val="none" w:sz="0" w:space="0" w:color="auto"/>
      </w:divBdr>
    </w:div>
    <w:div w:id="2102487452">
      <w:bodyDiv w:val="1"/>
      <w:marLeft w:val="0"/>
      <w:marRight w:val="0"/>
      <w:marTop w:val="0"/>
      <w:marBottom w:val="0"/>
      <w:divBdr>
        <w:top w:val="none" w:sz="0" w:space="0" w:color="auto"/>
        <w:left w:val="none" w:sz="0" w:space="0" w:color="auto"/>
        <w:bottom w:val="none" w:sz="0" w:space="0" w:color="auto"/>
        <w:right w:val="none" w:sz="0" w:space="0" w:color="auto"/>
      </w:divBdr>
    </w:div>
    <w:div w:id="2135753462">
      <w:bodyDiv w:val="1"/>
      <w:marLeft w:val="0"/>
      <w:marRight w:val="0"/>
      <w:marTop w:val="0"/>
      <w:marBottom w:val="0"/>
      <w:divBdr>
        <w:top w:val="none" w:sz="0" w:space="0" w:color="auto"/>
        <w:left w:val="none" w:sz="0" w:space="0" w:color="auto"/>
        <w:bottom w:val="none" w:sz="0" w:space="0" w:color="auto"/>
        <w:right w:val="none" w:sz="0" w:space="0" w:color="auto"/>
      </w:divBdr>
    </w:div>
    <w:div w:id="214214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82EF3-C97F-492E-A1ED-B0047FA73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25</Pages>
  <Words>4486</Words>
  <Characters>25575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TamPT</cp:lastModifiedBy>
  <cp:revision>30</cp:revision>
  <cp:lastPrinted>2025-10-03T23:15:00Z</cp:lastPrinted>
  <dcterms:created xsi:type="dcterms:W3CDTF">2025-09-29T18:49:00Z</dcterms:created>
  <dcterms:modified xsi:type="dcterms:W3CDTF">2025-12-11T05:49:00Z</dcterms:modified>
</cp:coreProperties>
</file>