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6B45" w14:textId="7CB2D2DE" w:rsidR="009406F0" w:rsidRPr="009E3556" w:rsidRDefault="009406F0" w:rsidP="009406F0">
      <w:pPr>
        <w:spacing w:after="0"/>
        <w:jc w:val="center"/>
        <w:rPr>
          <w:rFonts w:ascii="Times New Roman" w:hAnsi="Times New Roman" w:cs="Times New Roman"/>
          <w:b/>
          <w:sz w:val="26"/>
          <w:szCs w:val="26"/>
          <w:lang w:val="en-US"/>
        </w:rPr>
      </w:pPr>
      <w:r w:rsidRPr="00CC4803">
        <w:rPr>
          <w:rFonts w:ascii="Times New Roman" w:hAnsi="Times New Roman" w:cs="Times New Roman"/>
          <w:b/>
          <w:sz w:val="26"/>
          <w:szCs w:val="26"/>
        </w:rPr>
        <w:t xml:space="preserve">Phụ lục </w:t>
      </w:r>
      <w:r w:rsidR="00DD3DE1">
        <w:rPr>
          <w:rFonts w:ascii="Times New Roman" w:hAnsi="Times New Roman" w:cs="Times New Roman"/>
          <w:b/>
          <w:sz w:val="26"/>
          <w:szCs w:val="26"/>
        </w:rPr>
        <w:t>I</w:t>
      </w:r>
      <w:r w:rsidRPr="00CC4803">
        <w:rPr>
          <w:rFonts w:ascii="Times New Roman" w:hAnsi="Times New Roman" w:cs="Times New Roman"/>
          <w:b/>
          <w:sz w:val="26"/>
          <w:szCs w:val="26"/>
        </w:rPr>
        <w:t>.</w:t>
      </w:r>
      <w:r w:rsidR="00AD79B2" w:rsidRPr="007C38B9">
        <w:rPr>
          <w:rFonts w:ascii="Times New Roman" w:hAnsi="Times New Roman" w:cs="Times New Roman"/>
          <w:b/>
          <w:sz w:val="26"/>
          <w:szCs w:val="26"/>
        </w:rPr>
        <w:t>9</w:t>
      </w:r>
      <w:r w:rsidRPr="007C38B9">
        <w:rPr>
          <w:rFonts w:ascii="Times New Roman" w:hAnsi="Times New Roman" w:cs="Times New Roman"/>
          <w:b/>
          <w:sz w:val="26"/>
          <w:szCs w:val="26"/>
        </w:rPr>
        <w:t>.</w:t>
      </w:r>
      <w:r w:rsidRPr="00CC4803">
        <w:rPr>
          <w:rFonts w:ascii="Times New Roman" w:hAnsi="Times New Roman" w:cs="Times New Roman"/>
          <w:b/>
          <w:sz w:val="26"/>
          <w:szCs w:val="26"/>
        </w:rPr>
        <w:t>3.B</w:t>
      </w:r>
    </w:p>
    <w:p w14:paraId="38CD20FD" w14:textId="4907CD00" w:rsidR="009406F0" w:rsidRPr="007C38B9" w:rsidRDefault="00600353" w:rsidP="009406F0">
      <w:pPr>
        <w:pStyle w:val="NormalWeb"/>
        <w:spacing w:before="0" w:beforeAutospacing="0" w:after="0" w:afterAutospacing="0"/>
        <w:jc w:val="center"/>
        <w:rPr>
          <w:rStyle w:val="Strong"/>
          <w:color w:val="000000"/>
          <w:sz w:val="26"/>
          <w:szCs w:val="26"/>
          <w:lang w:val="vi-VN"/>
        </w:rPr>
      </w:pPr>
      <w:r>
        <w:rPr>
          <w:rStyle w:val="Strong"/>
          <w:color w:val="000000"/>
          <w:sz w:val="26"/>
          <w:szCs w:val="26"/>
        </w:rPr>
        <w:t xml:space="preserve"> TÌNH HÌNH XỬ LÝ ĐỐI VỚI </w:t>
      </w:r>
      <w:r w:rsidR="009406F0" w:rsidRPr="007C38B9">
        <w:rPr>
          <w:rStyle w:val="Strong"/>
          <w:color w:val="000000"/>
          <w:sz w:val="26"/>
          <w:szCs w:val="26"/>
          <w:lang w:val="vi-VN"/>
        </w:rPr>
        <w:t>KHÓ KHĂN, VƯỚNG MẮC DO QUY ĐỊNH PHÁP LUẬT</w:t>
      </w:r>
    </w:p>
    <w:p w14:paraId="30776B8B" w14:textId="29C339A1" w:rsidR="009406F0" w:rsidRDefault="009406F0" w:rsidP="009406F0">
      <w:pPr>
        <w:pStyle w:val="NormalWeb"/>
        <w:spacing w:before="0" w:beforeAutospacing="0" w:after="0" w:afterAutospacing="0"/>
        <w:jc w:val="center"/>
        <w:rPr>
          <w:rStyle w:val="Strong"/>
          <w:color w:val="000000"/>
          <w:sz w:val="26"/>
          <w:szCs w:val="26"/>
          <w:lang w:val="vi-VN"/>
        </w:rPr>
      </w:pPr>
      <w:r w:rsidRPr="007C38B9">
        <w:rPr>
          <w:rStyle w:val="Strong"/>
          <w:color w:val="000000"/>
          <w:sz w:val="26"/>
          <w:szCs w:val="26"/>
          <w:lang w:val="vi-VN"/>
        </w:rPr>
        <w:t>THUỘC PHẠM VI PHỤ TRÁCH CỦA BỘ Y TẾ</w:t>
      </w:r>
    </w:p>
    <w:p w14:paraId="0EB94945" w14:textId="77777777" w:rsidR="00E238DE" w:rsidRDefault="009406F0" w:rsidP="009406F0">
      <w:pPr>
        <w:pStyle w:val="NormalWeb"/>
        <w:spacing w:before="0" w:beforeAutospacing="0" w:after="0" w:afterAutospacing="0"/>
        <w:jc w:val="center"/>
        <w:rPr>
          <w:b/>
          <w:bCs/>
          <w:sz w:val="26"/>
          <w:szCs w:val="26"/>
          <w:lang w:val="vi-VN"/>
        </w:rPr>
      </w:pPr>
      <w:r w:rsidRPr="007C38B9">
        <w:rPr>
          <w:rStyle w:val="Strong"/>
          <w:color w:val="000000"/>
          <w:sz w:val="26"/>
          <w:szCs w:val="26"/>
          <w:lang w:val="vi-VN"/>
        </w:rPr>
        <w:t xml:space="preserve">Tiêu chí: </w:t>
      </w:r>
      <w:r w:rsidRPr="007C38B9">
        <w:rPr>
          <w:b/>
          <w:bCs/>
          <w:sz w:val="26"/>
          <w:szCs w:val="26"/>
          <w:lang w:val="vi-VN"/>
        </w:rPr>
        <w:t>Nội dung quy</w:t>
      </w:r>
      <w:r w:rsidR="00BF1D00" w:rsidRPr="007C38B9">
        <w:rPr>
          <w:b/>
          <w:bCs/>
          <w:sz w:val="26"/>
          <w:szCs w:val="26"/>
          <w:lang w:val="vi-VN"/>
        </w:rPr>
        <w:t xml:space="preserve"> </w:t>
      </w:r>
      <w:r w:rsidRPr="007C38B9">
        <w:rPr>
          <w:b/>
          <w:bCs/>
          <w:sz w:val="26"/>
          <w:szCs w:val="26"/>
          <w:lang w:val="vi-VN"/>
        </w:rPr>
        <w:t xml:space="preserve">định được phản ánh tạo gánh nặng chi phí tuân thủ; chưa có quy định hoặc có quy định của VBQPPL </w:t>
      </w:r>
    </w:p>
    <w:p w14:paraId="5F7F3631" w14:textId="77777777" w:rsidR="00E238DE" w:rsidRDefault="009406F0" w:rsidP="009406F0">
      <w:pPr>
        <w:pStyle w:val="NormalWeb"/>
        <w:spacing w:before="0" w:beforeAutospacing="0" w:after="0" w:afterAutospacing="0"/>
        <w:jc w:val="center"/>
        <w:rPr>
          <w:b/>
          <w:bCs/>
          <w:sz w:val="26"/>
          <w:szCs w:val="26"/>
          <w:lang w:val="vi-VN"/>
        </w:rPr>
      </w:pPr>
      <w:r w:rsidRPr="007C38B9">
        <w:rPr>
          <w:b/>
          <w:bCs/>
          <w:sz w:val="26"/>
          <w:szCs w:val="26"/>
          <w:lang w:val="vi-VN"/>
        </w:rPr>
        <w:t>nhưng hạn chế việc đổi mới sáng tạo, phát triển động lực tăng trưởng mới, khơi thông nguồn lực, thúc đẩy tăng trưởng kinh tế</w:t>
      </w:r>
    </w:p>
    <w:p w14:paraId="706580F8" w14:textId="0A544F9F" w:rsidR="009406F0" w:rsidRPr="007C38B9" w:rsidRDefault="009406F0" w:rsidP="009406F0">
      <w:pPr>
        <w:pStyle w:val="NormalWeb"/>
        <w:spacing w:before="0" w:beforeAutospacing="0" w:after="0" w:afterAutospacing="0"/>
        <w:jc w:val="center"/>
        <w:rPr>
          <w:rStyle w:val="Strong"/>
          <w:sz w:val="26"/>
          <w:szCs w:val="26"/>
          <w:lang w:val="vi-VN"/>
        </w:rPr>
      </w:pPr>
      <w:r w:rsidRPr="007C38B9">
        <w:rPr>
          <w:b/>
          <w:bCs/>
          <w:sz w:val="26"/>
          <w:szCs w:val="26"/>
          <w:lang w:val="vi-VN"/>
        </w:rPr>
        <w:t xml:space="preserve"> và hội nhập quốc tế</w:t>
      </w:r>
    </w:p>
    <w:p w14:paraId="427089E3" w14:textId="77777777" w:rsidR="007C38B9" w:rsidRDefault="009406F0" w:rsidP="009406F0">
      <w:pPr>
        <w:pStyle w:val="NormalWeb"/>
        <w:spacing w:before="0" w:beforeAutospacing="0" w:after="0" w:afterAutospacing="0"/>
        <w:jc w:val="center"/>
        <w:rPr>
          <w:b/>
          <w:sz w:val="26"/>
          <w:szCs w:val="26"/>
          <w:lang w:val="vi-VN"/>
        </w:rPr>
      </w:pPr>
      <w:r w:rsidRPr="007C38B9">
        <w:rPr>
          <w:rStyle w:val="Strong"/>
          <w:color w:val="000000"/>
          <w:sz w:val="26"/>
          <w:szCs w:val="26"/>
          <w:lang w:val="vi-VN"/>
        </w:rPr>
        <w:t xml:space="preserve">Nhóm B. </w:t>
      </w:r>
      <w:r w:rsidRPr="007C38B9">
        <w:rPr>
          <w:b/>
          <w:sz w:val="26"/>
          <w:szCs w:val="26"/>
          <w:lang w:val="vi-VN"/>
        </w:rPr>
        <w:t xml:space="preserve">Nhóm các nội dung cho ý kiến nhất trí nhưng không áp dụng phương án, quy trình xử lý </w:t>
      </w:r>
    </w:p>
    <w:p w14:paraId="0111A342" w14:textId="76875FBB" w:rsidR="009406F0" w:rsidRDefault="009406F0" w:rsidP="009406F0">
      <w:pPr>
        <w:pStyle w:val="NormalWeb"/>
        <w:spacing w:before="0" w:beforeAutospacing="0" w:after="0" w:afterAutospacing="0"/>
        <w:jc w:val="center"/>
        <w:rPr>
          <w:b/>
          <w:sz w:val="26"/>
          <w:szCs w:val="26"/>
          <w:lang w:val="vi-VN"/>
        </w:rPr>
      </w:pPr>
      <w:r w:rsidRPr="007C38B9">
        <w:rPr>
          <w:b/>
          <w:sz w:val="26"/>
          <w:szCs w:val="26"/>
          <w:lang w:val="vi-VN"/>
        </w:rPr>
        <w:t xml:space="preserve">nêu tại khoản 1 Điều 4 Nghị </w:t>
      </w:r>
      <w:r w:rsidR="00AD79B2" w:rsidRPr="007C38B9">
        <w:rPr>
          <w:b/>
          <w:sz w:val="26"/>
          <w:szCs w:val="26"/>
          <w:lang w:val="vi-VN"/>
        </w:rPr>
        <w:t>q</w:t>
      </w:r>
      <w:r w:rsidRPr="007C38B9">
        <w:rPr>
          <w:b/>
          <w:sz w:val="26"/>
          <w:szCs w:val="26"/>
          <w:lang w:val="vi-VN"/>
        </w:rPr>
        <w:t>uyết số 206/2025/QH15 (xử lý theo quy trình thông thường)</w:t>
      </w:r>
    </w:p>
    <w:p w14:paraId="4AD662DE" w14:textId="65D26245" w:rsidR="00AD79B2" w:rsidRPr="007C38B9" w:rsidRDefault="00AD79B2" w:rsidP="009406F0">
      <w:pPr>
        <w:spacing w:after="0" w:line="240" w:lineRule="auto"/>
        <w:jc w:val="center"/>
        <w:rPr>
          <w:rFonts w:ascii="Times New Roman" w:eastAsia="Times New Roman" w:hAnsi="Times New Roman" w:cs="Times New Roman"/>
          <w:b/>
          <w:bCs/>
          <w:noProof w:val="0"/>
          <w:kern w:val="0"/>
          <w14:ligatures w14:val="none"/>
        </w:rPr>
      </w:pPr>
      <w:r w:rsidRPr="00CC4803">
        <w:rPr>
          <w:rFonts w:ascii="Times New Roman" w:eastAsia="Times New Roman" w:hAnsi="Times New Roman" w:cs="Times New Roman"/>
          <w:bCs/>
          <w:i/>
          <w:color w:val="000000"/>
          <w:sz w:val="26"/>
          <w:szCs w:val="26"/>
          <w:lang w:val="en-US"/>
        </w:rPr>
        <mc:AlternateContent>
          <mc:Choice Requires="wps">
            <w:drawing>
              <wp:anchor distT="0" distB="0" distL="114300" distR="114300" simplePos="0" relativeHeight="251659264" behindDoc="0" locked="0" layoutInCell="1" allowOverlap="1" wp14:anchorId="40BB6273" wp14:editId="2638BF42">
                <wp:simplePos x="0" y="0"/>
                <wp:positionH relativeFrom="margin">
                  <wp:posOffset>4044646</wp:posOffset>
                </wp:positionH>
                <wp:positionV relativeFrom="paragraph">
                  <wp:posOffset>115570</wp:posOffset>
                </wp:positionV>
                <wp:extent cx="188445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844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1C5BAD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8.5pt,9.1pt" to="466.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VymQEAAIgDAAAOAAAAZHJzL2Uyb0RvYy54bWysU9uO0zAQfUfiHyy/06SrBZW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" strokecolor="black [3200]" strokeweight=".5pt">
                <v:stroke joinstyle="miter"/>
                <w10:wrap anchorx="margin"/>
              </v:line>
            </w:pict>
          </mc:Fallback>
        </mc:AlternateContent>
      </w:r>
    </w:p>
    <w:p w14:paraId="04A43461" w14:textId="53E842E2" w:rsidR="00D92E94" w:rsidRPr="00D92E94" w:rsidRDefault="004103D0" w:rsidP="004103D0">
      <w:pPr>
        <w:tabs>
          <w:tab w:val="left" w:pos="5190"/>
        </w:tabs>
        <w:spacing w:after="0"/>
        <w:rPr>
          <w:rFonts w:ascii="Times New Roman" w:eastAsia="Times New Roman" w:hAnsi="Times New Roman" w:cs="Times New Roman"/>
          <w:b/>
          <w:bCs/>
          <w:noProof w:val="0"/>
          <w:color w:val="000000"/>
          <w:kern w:val="0"/>
          <w14:ligatures w14:val="none"/>
        </w:rPr>
      </w:pPr>
      <w:r>
        <w:rPr>
          <w:rFonts w:ascii="Times New Roman" w:eastAsia="Times New Roman" w:hAnsi="Times New Roman" w:cs="Times New Roman"/>
          <w:b/>
          <w:bCs/>
          <w:sz w:val="26"/>
          <w:szCs w:val="26"/>
          <w:lang w:val="en-US"/>
        </w:rPr>
        <w:t xml:space="preserve"> </w:t>
      </w:r>
    </w:p>
    <w:tbl>
      <w:tblPr>
        <w:tblW w:w="15560" w:type="dxa"/>
        <w:tblInd w:w="137" w:type="dxa"/>
        <w:tblLook w:val="04A0" w:firstRow="1" w:lastRow="0" w:firstColumn="1" w:lastColumn="0" w:noHBand="0" w:noVBand="1"/>
      </w:tblPr>
      <w:tblGrid>
        <w:gridCol w:w="670"/>
        <w:gridCol w:w="2307"/>
        <w:gridCol w:w="5103"/>
        <w:gridCol w:w="1701"/>
        <w:gridCol w:w="992"/>
        <w:gridCol w:w="1843"/>
        <w:gridCol w:w="2944"/>
      </w:tblGrid>
      <w:tr w:rsidR="00673C74" w:rsidRPr="00AD79B2" w14:paraId="7F21AD9A" w14:textId="77777777" w:rsidTr="00ED7DCC">
        <w:trPr>
          <w:trHeight w:val="284"/>
          <w:tblHeader/>
        </w:trPr>
        <w:tc>
          <w:tcPr>
            <w:tcW w:w="67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39C25B8D" w14:textId="77777777" w:rsidR="00673C74" w:rsidRPr="00AD79B2" w:rsidRDefault="00673C74"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r w:rsidRPr="00AD79B2">
              <w:rPr>
                <w:rFonts w:ascii="Times New Roman" w:eastAsia="Times New Roman" w:hAnsi="Times New Roman" w:cs="Times New Roman"/>
                <w:b/>
                <w:bCs/>
                <w:noProof w:val="0"/>
                <w:color w:val="000000"/>
                <w:kern w:val="0"/>
                <w:lang w:val="en-US"/>
                <w14:ligatures w14:val="none"/>
              </w:rPr>
              <w:t>STT</w:t>
            </w:r>
          </w:p>
        </w:tc>
        <w:tc>
          <w:tcPr>
            <w:tcW w:w="2307"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703F07A9" w14:textId="77777777" w:rsidR="00673C74" w:rsidRPr="00AD79B2" w:rsidRDefault="00673C74"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r w:rsidRPr="00AD79B2">
              <w:rPr>
                <w:rFonts w:ascii="Times New Roman" w:eastAsia="Times New Roman" w:hAnsi="Times New Roman" w:cs="Times New Roman"/>
                <w:b/>
                <w:bCs/>
                <w:noProof w:val="0"/>
                <w:color w:val="000000"/>
                <w:kern w:val="0"/>
                <w:lang w:val="en-US"/>
                <w14:ligatures w14:val="none"/>
              </w:rPr>
              <w:t>Điều, khoản, điểm, tên văn bản đề xuất xử lý</w:t>
            </w:r>
          </w:p>
        </w:tc>
        <w:tc>
          <w:tcPr>
            <w:tcW w:w="5103"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74641D6E" w14:textId="77777777" w:rsidR="007C38B9" w:rsidRDefault="00673C74"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r w:rsidRPr="00AD79B2">
              <w:rPr>
                <w:rFonts w:ascii="Times New Roman" w:eastAsia="Times New Roman" w:hAnsi="Times New Roman" w:cs="Times New Roman"/>
                <w:b/>
                <w:bCs/>
                <w:noProof w:val="0"/>
                <w:color w:val="000000"/>
                <w:kern w:val="0"/>
                <w:lang w:val="en-US"/>
                <w14:ligatures w14:val="none"/>
              </w:rPr>
              <w:t>Nội dung quy định được phản ánh</w:t>
            </w:r>
          </w:p>
          <w:p w14:paraId="403B5BC9" w14:textId="77777777" w:rsidR="007C38B9" w:rsidRDefault="00673C74"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r w:rsidRPr="00AD79B2">
              <w:rPr>
                <w:rFonts w:ascii="Times New Roman" w:eastAsia="Times New Roman" w:hAnsi="Times New Roman" w:cs="Times New Roman"/>
                <w:b/>
                <w:bCs/>
                <w:noProof w:val="0"/>
                <w:color w:val="000000"/>
                <w:kern w:val="0"/>
                <w:lang w:val="en-US"/>
                <w14:ligatures w14:val="none"/>
              </w:rPr>
              <w:t xml:space="preserve"> tạo gánh nặng chi phí tuân thủ; chưa có quy định hoặc có quy định của VBQPPL nhưng hạn chế việc đổi mới sáng tạo,</w:t>
            </w:r>
          </w:p>
          <w:p w14:paraId="3D15DDA0" w14:textId="3FC9EAA4" w:rsidR="00673C74" w:rsidRPr="00AD79B2" w:rsidRDefault="00673C74"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r w:rsidRPr="00AD79B2">
              <w:rPr>
                <w:rFonts w:ascii="Times New Roman" w:eastAsia="Times New Roman" w:hAnsi="Times New Roman" w:cs="Times New Roman"/>
                <w:b/>
                <w:bCs/>
                <w:noProof w:val="0"/>
                <w:color w:val="000000"/>
                <w:kern w:val="0"/>
                <w:lang w:val="en-US"/>
                <w14:ligatures w14:val="none"/>
              </w:rPr>
              <w:t xml:space="preserve"> phát triển động lực tăng trưởng mới, khơi thông nguồn lực, thúc đẩy tăng trưởng kinh tế và hội nhập quốc tế</w:t>
            </w:r>
          </w:p>
        </w:tc>
        <w:tc>
          <w:tcPr>
            <w:tcW w:w="1701"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15720EC6" w14:textId="77777777" w:rsidR="009D4F4E" w:rsidRDefault="00673C74"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r w:rsidRPr="00AD79B2">
              <w:rPr>
                <w:rFonts w:ascii="Times New Roman" w:eastAsia="Times New Roman" w:hAnsi="Times New Roman" w:cs="Times New Roman"/>
                <w:b/>
                <w:bCs/>
                <w:noProof w:val="0"/>
                <w:color w:val="000000"/>
                <w:kern w:val="0"/>
                <w:lang w:val="en-US"/>
                <w14:ligatures w14:val="none"/>
              </w:rPr>
              <w:t>Phương án xử lý được</w:t>
            </w:r>
          </w:p>
          <w:p w14:paraId="0AE40717" w14:textId="04FA67F0" w:rsidR="00673C74" w:rsidRPr="00AD79B2" w:rsidRDefault="00673C74"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r w:rsidRPr="00AD79B2">
              <w:rPr>
                <w:rFonts w:ascii="Times New Roman" w:eastAsia="Times New Roman" w:hAnsi="Times New Roman" w:cs="Times New Roman"/>
                <w:b/>
                <w:bCs/>
                <w:noProof w:val="0"/>
                <w:color w:val="000000"/>
                <w:kern w:val="0"/>
                <w:lang w:val="en-US"/>
                <w14:ligatures w14:val="none"/>
              </w:rPr>
              <w:t xml:space="preserve"> đề xuất</w:t>
            </w:r>
          </w:p>
        </w:tc>
        <w:tc>
          <w:tcPr>
            <w:tcW w:w="992"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68F0A72A" w14:textId="77777777" w:rsidR="00673C74" w:rsidRPr="00AD79B2" w:rsidRDefault="00673C74"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r w:rsidRPr="00AD79B2">
              <w:rPr>
                <w:rFonts w:ascii="Times New Roman" w:eastAsia="Times New Roman" w:hAnsi="Times New Roman" w:cs="Times New Roman"/>
                <w:b/>
                <w:bCs/>
                <w:noProof w:val="0"/>
                <w:color w:val="000000"/>
                <w:kern w:val="0"/>
                <w:lang w:val="en-US"/>
                <w14:ligatures w14:val="none"/>
              </w:rPr>
              <w:t>Cơ quan, tổ chức rà soát, phản ánh</w:t>
            </w:r>
          </w:p>
        </w:tc>
        <w:tc>
          <w:tcPr>
            <w:tcW w:w="1843"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505765CC" w14:textId="03111DBE" w:rsidR="0079468F" w:rsidRPr="007C38B9" w:rsidRDefault="00673C74" w:rsidP="007C38B9">
            <w:pPr>
              <w:spacing w:after="0" w:line="240" w:lineRule="auto"/>
              <w:jc w:val="center"/>
              <w:rPr>
                <w:rFonts w:ascii="Times New Roman" w:eastAsia="Times New Roman" w:hAnsi="Times New Roman" w:cs="Times New Roman"/>
                <w:b/>
                <w:bCs/>
                <w:noProof w:val="0"/>
                <w:color w:val="000000"/>
                <w:kern w:val="0"/>
                <w:lang w:val="en-US"/>
                <w14:ligatures w14:val="none"/>
              </w:rPr>
            </w:pPr>
            <w:r w:rsidRPr="007C38B9">
              <w:rPr>
                <w:rFonts w:ascii="Times New Roman" w:eastAsia="Times New Roman" w:hAnsi="Times New Roman" w:cs="Times New Roman"/>
                <w:b/>
                <w:bCs/>
                <w:noProof w:val="0"/>
                <w:color w:val="000000"/>
                <w:kern w:val="0"/>
                <w:lang w:val="en-US"/>
                <w14:ligatures w14:val="none"/>
              </w:rPr>
              <w:t>Ý kiến của Bộ</w:t>
            </w:r>
            <w:r w:rsidR="0079468F" w:rsidRPr="007C38B9">
              <w:rPr>
                <w:rFonts w:ascii="Times New Roman" w:eastAsia="Times New Roman" w:hAnsi="Times New Roman" w:cs="Times New Roman"/>
                <w:b/>
                <w:bCs/>
                <w:noProof w:val="0"/>
                <w:color w:val="000000"/>
                <w:kern w:val="0"/>
                <w:lang w:val="en-US"/>
                <w14:ligatures w14:val="none"/>
              </w:rPr>
              <w:t xml:space="preserve"> Y tế</w:t>
            </w:r>
          </w:p>
          <w:p w14:paraId="7349DDBB" w14:textId="43E9189A" w:rsidR="00673C74" w:rsidRPr="00AD79B2" w:rsidRDefault="00673C74"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r w:rsidRPr="00AD79B2">
              <w:rPr>
                <w:rFonts w:ascii="Times New Roman" w:eastAsia="Times New Roman" w:hAnsi="Times New Roman" w:cs="Times New Roman"/>
                <w:b/>
                <w:bCs/>
                <w:noProof w:val="0"/>
                <w:color w:val="000000"/>
                <w:kern w:val="0"/>
                <w:lang w:val="en-US"/>
                <w14:ligatures w14:val="none"/>
              </w:rPr>
              <w:t>về nội dung rà soát, phản ánh</w:t>
            </w:r>
          </w:p>
        </w:tc>
        <w:tc>
          <w:tcPr>
            <w:tcW w:w="2944"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73CC4937" w14:textId="03536FAC" w:rsidR="00673C74" w:rsidRPr="00AD79B2" w:rsidRDefault="00600353"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r>
              <w:rPr>
                <w:rFonts w:ascii="Times New Roman" w:hAnsi="Times New Roman"/>
                <w:b/>
                <w:bCs/>
                <w:kern w:val="0"/>
                <w:sz w:val="25"/>
                <w:szCs w:val="25"/>
                <w14:ligatures w14:val="none"/>
              </w:rPr>
              <w:t xml:space="preserve">Tình hình xử lý </w:t>
            </w:r>
          </w:p>
        </w:tc>
      </w:tr>
      <w:tr w:rsidR="00AE2B42" w:rsidRPr="00AD79B2" w14:paraId="025E0E95" w14:textId="77777777" w:rsidTr="00ED7DCC">
        <w:trPr>
          <w:trHeight w:val="284"/>
        </w:trPr>
        <w:tc>
          <w:tcPr>
            <w:tcW w:w="670" w:type="dxa"/>
            <w:tcBorders>
              <w:top w:val="nil"/>
              <w:left w:val="single" w:sz="4" w:space="0" w:color="auto"/>
              <w:bottom w:val="single" w:sz="4" w:space="0" w:color="auto"/>
              <w:right w:val="single" w:sz="4" w:space="0" w:color="auto"/>
            </w:tcBorders>
            <w:vAlign w:val="center"/>
          </w:tcPr>
          <w:p w14:paraId="525FFC71" w14:textId="6234761D" w:rsidR="00AE2B42" w:rsidRPr="00AD79B2" w:rsidRDefault="00342640" w:rsidP="00AE2B42">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t>1</w:t>
            </w:r>
          </w:p>
        </w:tc>
        <w:tc>
          <w:tcPr>
            <w:tcW w:w="2307" w:type="dxa"/>
            <w:tcBorders>
              <w:top w:val="nil"/>
              <w:left w:val="nil"/>
              <w:bottom w:val="single" w:sz="4" w:space="0" w:color="auto"/>
              <w:right w:val="single" w:sz="4" w:space="0" w:color="auto"/>
            </w:tcBorders>
          </w:tcPr>
          <w:p w14:paraId="47646A2B" w14:textId="3F2B1D33"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Điểm h khoản 5 Điều 5 Luật An toàn thực phẩm năm 2010</w:t>
            </w:r>
          </w:p>
        </w:tc>
        <w:tc>
          <w:tcPr>
            <w:tcW w:w="5103" w:type="dxa"/>
            <w:tcBorders>
              <w:top w:val="nil"/>
              <w:left w:val="nil"/>
              <w:bottom w:val="single" w:sz="4" w:space="0" w:color="auto"/>
              <w:right w:val="single" w:sz="4" w:space="0" w:color="auto"/>
            </w:tcBorders>
          </w:tcPr>
          <w:p w14:paraId="7249DBC5" w14:textId="740BF9A7"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Hành vi bị cấm quy định tại điểm h khoản 5 Điều 5: Sản xuất, kinh doanh “Thực phẩm chưa được đăng ký bản công bố hợp quy tại cơ quan nhà nước có thẩm quyền trong trường hợp thực phẩm đó thuộc diện phải được đăng ký bản công bố hợp quy” hiện không còn phù hợp với yêu cầu cải cách hành chính (quản lý dựa trên nguy cơ, hậu kiểm). Thực phẩm đáp ứng quy định về ATTP và được sản xuất từ cơ sở đáp ứng điều kiện bảo đảm an toàn thực phẩm là đủ.</w:t>
            </w:r>
          </w:p>
        </w:tc>
        <w:tc>
          <w:tcPr>
            <w:tcW w:w="1701" w:type="dxa"/>
            <w:tcBorders>
              <w:top w:val="nil"/>
              <w:left w:val="nil"/>
              <w:bottom w:val="single" w:sz="4" w:space="0" w:color="auto"/>
              <w:right w:val="single" w:sz="4" w:space="0" w:color="auto"/>
            </w:tcBorders>
          </w:tcPr>
          <w:p w14:paraId="168100D7" w14:textId="0A756A7E"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C. Sửa đổi, bổ sung, thay thế, ban hành mới VBQPPL (theo trình tự, thủ tục rút gọn ban hành VBQPPL của Luật Ban hành VBQPPL)</w:t>
            </w:r>
          </w:p>
        </w:tc>
        <w:tc>
          <w:tcPr>
            <w:tcW w:w="992" w:type="dxa"/>
            <w:tcBorders>
              <w:top w:val="nil"/>
              <w:left w:val="nil"/>
              <w:bottom w:val="single" w:sz="4" w:space="0" w:color="auto"/>
              <w:right w:val="single" w:sz="4" w:space="0" w:color="auto"/>
            </w:tcBorders>
          </w:tcPr>
          <w:p w14:paraId="6E09FDB6" w14:textId="558309C3"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Bộ Y tế</w:t>
            </w:r>
          </w:p>
        </w:tc>
        <w:tc>
          <w:tcPr>
            <w:tcW w:w="1843" w:type="dxa"/>
            <w:tcBorders>
              <w:top w:val="nil"/>
              <w:left w:val="nil"/>
              <w:bottom w:val="single" w:sz="4" w:space="0" w:color="auto"/>
              <w:right w:val="single" w:sz="4" w:space="0" w:color="auto"/>
            </w:tcBorders>
          </w:tcPr>
          <w:p w14:paraId="10572582" w14:textId="1F1A5B34"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Nhất trí, Bộ Y tế đang xây dựng Luật an toàn thực phẩm sửa đổi và sẽ nghiên cứu tiếp thu</w:t>
            </w:r>
          </w:p>
        </w:tc>
        <w:tc>
          <w:tcPr>
            <w:tcW w:w="2944" w:type="dxa"/>
            <w:tcBorders>
              <w:top w:val="nil"/>
              <w:left w:val="nil"/>
              <w:bottom w:val="single" w:sz="4" w:space="0" w:color="auto"/>
              <w:right w:val="single" w:sz="4" w:space="0" w:color="auto"/>
            </w:tcBorders>
          </w:tcPr>
          <w:p w14:paraId="5DCEA179" w14:textId="77777777" w:rsidR="001812B8" w:rsidRPr="006613FA" w:rsidRDefault="001812B8" w:rsidP="001812B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7A469F66" w14:textId="56BFBF7A" w:rsidR="00AE2B42" w:rsidRPr="00AD79B2" w:rsidRDefault="00F44ACC" w:rsidP="00344BD8">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3727B0">
              <w:rPr>
                <w:rFonts w:ascii="Times New Roman" w:eastAsia="Times New Roman" w:hAnsi="Times New Roman" w:cs="Times New Roman"/>
                <w:noProof w:val="0"/>
                <w:color w:val="000000"/>
                <w:kern w:val="0"/>
                <w14:ligatures w14:val="none"/>
              </w:rPr>
              <w:t>Bộ Y tế</w:t>
            </w:r>
            <w:r>
              <w:rPr>
                <w:rFonts w:ascii="Times New Roman" w:eastAsia="Times New Roman" w:hAnsi="Times New Roman" w:cs="Times New Roman"/>
                <w:noProof w:val="0"/>
                <w:color w:val="000000"/>
                <w:kern w:val="0"/>
                <w:lang w:val="en-US"/>
                <w14:ligatures w14:val="none"/>
              </w:rPr>
              <w:t xml:space="preserve"> đã có đề xuất </w:t>
            </w:r>
            <w:r w:rsidRPr="003727B0">
              <w:rPr>
                <w:rFonts w:ascii="Times New Roman" w:eastAsia="Times New Roman" w:hAnsi="Times New Roman" w:cs="Times New Roman"/>
                <w:noProof w:val="0"/>
                <w:color w:val="000000"/>
                <w:kern w:val="0"/>
                <w14:ligatures w14:val="none"/>
              </w:rPr>
              <w:t xml:space="preserve"> tại Công văn số 5168/BYT-ATTP ngày 04 tháng 8 năm 2025 về tiến độ xây dựng Dự án Luật An toàn thực phẩm</w:t>
            </w:r>
            <w:r>
              <w:rPr>
                <w:rFonts w:ascii="Times New Roman" w:eastAsia="Times New Roman" w:hAnsi="Times New Roman" w:cs="Times New Roman"/>
                <w:noProof w:val="0"/>
                <w:color w:val="000000"/>
                <w:kern w:val="0"/>
                <w:lang w:val="en-US"/>
                <w14:ligatures w14:val="none"/>
              </w:rPr>
              <w:t xml:space="preserve">. Văn phòng Chính phủ đã có Công văn số </w:t>
            </w:r>
            <w:r w:rsidRPr="00174AD8">
              <w:rPr>
                <w:rFonts w:ascii="Times New Roman" w:eastAsia="Times New Roman" w:hAnsi="Times New Roman" w:cs="Times New Roman"/>
                <w:noProof w:val="0"/>
                <w:color w:val="000000"/>
                <w:kern w:val="0"/>
                <w14:ligatures w14:val="none"/>
              </w:rPr>
              <w:t>7687/VPCP-KGVX</w:t>
            </w:r>
            <w:r>
              <w:rPr>
                <w:rFonts w:ascii="Times New Roman" w:eastAsia="Times New Roman" w:hAnsi="Times New Roman" w:cs="Times New Roman"/>
                <w:noProof w:val="0"/>
                <w:color w:val="000000"/>
                <w:kern w:val="0"/>
                <w:lang w:val="en-US"/>
                <w14:ligatures w14:val="none"/>
              </w:rPr>
              <w:t xml:space="preserve"> ngày 18/8/2025 đ</w:t>
            </w:r>
            <w:r w:rsidRPr="00174AD8">
              <w:rPr>
                <w:rFonts w:ascii="Times New Roman" w:eastAsia="Times New Roman" w:hAnsi="Times New Roman" w:cs="Times New Roman"/>
                <w:noProof w:val="0"/>
                <w:color w:val="000000"/>
                <w:kern w:val="0"/>
                <w14:ligatures w14:val="none"/>
              </w:rPr>
              <w:t>ồng ý về chủ trương trình Dự án Luật An toàn thực phẩm (sửa đổi) để Quốc hội cho ý kiến và thông qua vào năm 202</w:t>
            </w:r>
            <w:r>
              <w:rPr>
                <w:rFonts w:ascii="Times New Roman" w:eastAsia="Times New Roman" w:hAnsi="Times New Roman" w:cs="Times New Roman"/>
                <w:noProof w:val="0"/>
                <w:color w:val="000000"/>
                <w:kern w:val="0"/>
                <w:lang w:val="en-US"/>
                <w14:ligatures w14:val="none"/>
              </w:rPr>
              <w:t>6.</w:t>
            </w:r>
          </w:p>
        </w:tc>
      </w:tr>
      <w:tr w:rsidR="00AE2B42" w:rsidRPr="00AD79B2" w14:paraId="48647D1B" w14:textId="77777777" w:rsidTr="00ED7DCC">
        <w:trPr>
          <w:trHeight w:val="284"/>
        </w:trPr>
        <w:tc>
          <w:tcPr>
            <w:tcW w:w="670" w:type="dxa"/>
            <w:tcBorders>
              <w:top w:val="nil"/>
              <w:left w:val="single" w:sz="4" w:space="0" w:color="auto"/>
              <w:bottom w:val="single" w:sz="4" w:space="0" w:color="auto"/>
              <w:right w:val="single" w:sz="4" w:space="0" w:color="auto"/>
            </w:tcBorders>
            <w:vAlign w:val="center"/>
          </w:tcPr>
          <w:p w14:paraId="2AE1D6B2" w14:textId="11A42BF3" w:rsidR="00AE2B42" w:rsidRPr="00AD79B2" w:rsidRDefault="00342640" w:rsidP="00AE2B42">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t>2</w:t>
            </w:r>
          </w:p>
        </w:tc>
        <w:tc>
          <w:tcPr>
            <w:tcW w:w="2307" w:type="dxa"/>
            <w:tcBorders>
              <w:top w:val="nil"/>
              <w:left w:val="nil"/>
              <w:bottom w:val="single" w:sz="4" w:space="0" w:color="auto"/>
              <w:right w:val="single" w:sz="4" w:space="0" w:color="auto"/>
            </w:tcBorders>
          </w:tcPr>
          <w:p w14:paraId="34F63ECF" w14:textId="2D3BE727"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t>Khoản 1, Khoản 2, Điều 48 Luật An toàn thực phẩm số 55/2010/QH12</w:t>
            </w:r>
          </w:p>
        </w:tc>
        <w:tc>
          <w:tcPr>
            <w:tcW w:w="5103" w:type="dxa"/>
            <w:tcBorders>
              <w:top w:val="nil"/>
              <w:left w:val="nil"/>
              <w:bottom w:val="single" w:sz="4" w:space="0" w:color="auto"/>
              <w:right w:val="single" w:sz="4" w:space="0" w:color="auto"/>
            </w:tcBorders>
          </w:tcPr>
          <w:p w14:paraId="65D4645D" w14:textId="6E1F8D6B"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t xml:space="preserve">Quy định: Chi phí lấy mẫu và kiểm nghiệm thực phẩm - Chi phí lấy mẫu và kiểm nghiệm thực phẩm để kiểm tra, thanh tra an toàn thực phẩm do cơ quan quyết định việc kiểm tra, thanh tra chi trả. - Căn cứ kết quả kiểm nghiệm, cơ quan ra quyết định kiểm tra, thanh tra an toàn thực phẩm kết luận tổ chức, </w:t>
            </w:r>
            <w:r w:rsidRPr="00AD79B2">
              <w:rPr>
                <w:rFonts w:ascii="Times New Roman" w:eastAsia="Times New Roman" w:hAnsi="Times New Roman" w:cs="Times New Roman"/>
                <w:noProof w:val="0"/>
                <w:color w:val="000000"/>
                <w:kern w:val="0"/>
                <w:lang w:val="en-US"/>
                <w14:ligatures w14:val="none"/>
              </w:rPr>
              <w:lastRenderedPageBreak/>
              <w:t xml:space="preserve">cá nhân sản xuất, kinh doanh thực phẩm vi phạm quy định của pháp luật về an toàn thực phẩm thì tổ chức, cá nhân đó phải hoàn trả chi phí lấy mẫu và kiểm nghiệm cho cơ quan kiểm tra, thanh tra. - Tổ chức, cá nhân có yêu cầu lấy mẫu và kiểm nghiệm thực phẩm phải tự chi trả chi phí lấy mẫu và kiểm nghiệm. Phân tích cụ thể: - Chi phí lấy mẫu và kiểm nghiệm thực phẩm tăng; - Chưa có quy định, hướng dẫn cụ thể về việc thanh toán chi phí lấy mẫu và kiểm nghiệm thực phẩm do cơ quan quyết định việc kiểm tra, thanh tra chi trả hay tổ chức, cá nhân sản xuất, kinh doanh thực phẩm chi trả trong trường hợp; + Cơ quan quyết định việc kiểm tra, thanh tra gửi đến đơn vị kiểm nghiệm “cơ sở kiểm nghiệm được chỉ định làm kiểm chứng là cơ sở kiểm nghiệm của Nhà nước, có đủ điều kiện theo quy định tại khoản 1 Điều 46, Luật ATTP số 55/2010/QH12” có kết quả kiểm nghiệm một số chỉ tiêu không đạt theo quy định. + Tổ chức, cá nhân sản xuất, kinh doanh thực phẩm không nhất trí với kết quả kiểm nghiệm mẫu nêu trên và kiến nghị cơ quan quyết định việc kiểm tra, thanh tra gửi mẫu đến đơn vị kiểm nghiệm khác “cơ sở kiểm nghiệm được chỉ định làm kiểm chứng là cơ sở kiểm nghiệm của Nhà nước, có đủ điều kiện theo quy định tại khoản 1 Điều 46, Luật ATTP số 55/2010/QH12” có kết quả kiểm nghiệm các chỉ tiêu đạt theo quy định. - Khó khăn trong công tác </w:t>
            </w:r>
            <w:r w:rsidRPr="00AD79B2">
              <w:rPr>
                <w:rFonts w:ascii="Times New Roman" w:eastAsia="Times New Roman" w:hAnsi="Times New Roman" w:cs="Times New Roman"/>
                <w:noProof w:val="0"/>
                <w:color w:val="000000"/>
                <w:kern w:val="0"/>
                <w:lang w:val="en-US"/>
                <w14:ligatures w14:val="none"/>
              </w:rPr>
              <w:lastRenderedPageBreak/>
              <w:t>tham mưu xử lý vi phạm hành chính và thanh toán chi phí lấy mẫu và kiểm nghiệm thực phẩm.</w:t>
            </w:r>
          </w:p>
        </w:tc>
        <w:tc>
          <w:tcPr>
            <w:tcW w:w="1701" w:type="dxa"/>
            <w:tcBorders>
              <w:top w:val="nil"/>
              <w:left w:val="nil"/>
              <w:bottom w:val="single" w:sz="4" w:space="0" w:color="auto"/>
              <w:right w:val="single" w:sz="4" w:space="0" w:color="auto"/>
            </w:tcBorders>
          </w:tcPr>
          <w:p w14:paraId="201B2379" w14:textId="4B81424C"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lastRenderedPageBreak/>
              <w:t xml:space="preserve">C. Sửa đổi, bổ sung, thay thế, ban hành mới VBQPPL (theo trình tự, thủ tục rút gọn ban </w:t>
            </w:r>
            <w:r w:rsidRPr="00AD79B2">
              <w:rPr>
                <w:rFonts w:ascii="Times New Roman" w:eastAsia="Times New Roman" w:hAnsi="Times New Roman" w:cs="Times New Roman"/>
                <w:noProof w:val="0"/>
                <w:color w:val="000000"/>
                <w:kern w:val="0"/>
                <w:lang w:val="en-US"/>
                <w14:ligatures w14:val="none"/>
              </w:rPr>
              <w:lastRenderedPageBreak/>
              <w:t>hành VBQPPL của Luật Ban hành VBQPPL)</w:t>
            </w:r>
          </w:p>
        </w:tc>
        <w:tc>
          <w:tcPr>
            <w:tcW w:w="992" w:type="dxa"/>
            <w:tcBorders>
              <w:top w:val="nil"/>
              <w:left w:val="nil"/>
              <w:bottom w:val="single" w:sz="4" w:space="0" w:color="auto"/>
              <w:right w:val="single" w:sz="4" w:space="0" w:color="auto"/>
            </w:tcBorders>
          </w:tcPr>
          <w:p w14:paraId="4C2C8AB6" w14:textId="38D94456"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lastRenderedPageBreak/>
              <w:t>Sở Tư pháp tỉnh Phú Thọ</w:t>
            </w:r>
          </w:p>
        </w:tc>
        <w:tc>
          <w:tcPr>
            <w:tcW w:w="1843" w:type="dxa"/>
            <w:tcBorders>
              <w:top w:val="nil"/>
              <w:left w:val="nil"/>
              <w:bottom w:val="single" w:sz="4" w:space="0" w:color="auto"/>
              <w:right w:val="single" w:sz="4" w:space="0" w:color="auto"/>
            </w:tcBorders>
          </w:tcPr>
          <w:p w14:paraId="63D232F8" w14:textId="021F7236"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t>Nhất trí. Bộ Y tế tiếp thu, nghiên cứu trong quá trình sửa Luật an toàn thực phẩm</w:t>
            </w:r>
          </w:p>
        </w:tc>
        <w:tc>
          <w:tcPr>
            <w:tcW w:w="2944" w:type="dxa"/>
            <w:tcBorders>
              <w:top w:val="nil"/>
              <w:left w:val="nil"/>
              <w:bottom w:val="single" w:sz="4" w:space="0" w:color="auto"/>
              <w:right w:val="single" w:sz="4" w:space="0" w:color="auto"/>
            </w:tcBorders>
          </w:tcPr>
          <w:p w14:paraId="651E9BE3" w14:textId="77777777" w:rsidR="001812B8" w:rsidRPr="006613FA" w:rsidRDefault="001812B8" w:rsidP="001812B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27A52084" w14:textId="77777777" w:rsidR="00F44ACC" w:rsidRPr="00174AD8" w:rsidRDefault="00F44ACC" w:rsidP="00344BD8">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3727B0">
              <w:rPr>
                <w:rFonts w:ascii="Times New Roman" w:eastAsia="Times New Roman" w:hAnsi="Times New Roman" w:cs="Times New Roman"/>
                <w:noProof w:val="0"/>
                <w:color w:val="000000"/>
                <w:kern w:val="0"/>
                <w14:ligatures w14:val="none"/>
              </w:rPr>
              <w:t>Bộ Y tế</w:t>
            </w:r>
            <w:r>
              <w:rPr>
                <w:rFonts w:ascii="Times New Roman" w:eastAsia="Times New Roman" w:hAnsi="Times New Roman" w:cs="Times New Roman"/>
                <w:noProof w:val="0"/>
                <w:color w:val="000000"/>
                <w:kern w:val="0"/>
                <w:lang w:val="en-US"/>
                <w14:ligatures w14:val="none"/>
              </w:rPr>
              <w:t xml:space="preserve"> đã có đề xuất </w:t>
            </w:r>
            <w:r w:rsidRPr="003727B0">
              <w:rPr>
                <w:rFonts w:ascii="Times New Roman" w:eastAsia="Times New Roman" w:hAnsi="Times New Roman" w:cs="Times New Roman"/>
                <w:noProof w:val="0"/>
                <w:color w:val="000000"/>
                <w:kern w:val="0"/>
                <w14:ligatures w14:val="none"/>
              </w:rPr>
              <w:t xml:space="preserve"> tại Công văn số 5168/BYT-ATTP ngày 04 tháng 8 năm 2025 về tiến độ xây dựng Dự án Luật An toàn thực phẩm</w:t>
            </w:r>
            <w:r>
              <w:rPr>
                <w:rFonts w:ascii="Times New Roman" w:eastAsia="Times New Roman" w:hAnsi="Times New Roman" w:cs="Times New Roman"/>
                <w:noProof w:val="0"/>
                <w:color w:val="000000"/>
                <w:kern w:val="0"/>
                <w:lang w:val="en-US"/>
                <w14:ligatures w14:val="none"/>
              </w:rPr>
              <w:t xml:space="preserve">. </w:t>
            </w:r>
            <w:r>
              <w:rPr>
                <w:rFonts w:ascii="Times New Roman" w:eastAsia="Times New Roman" w:hAnsi="Times New Roman" w:cs="Times New Roman"/>
                <w:noProof w:val="0"/>
                <w:color w:val="000000"/>
                <w:kern w:val="0"/>
                <w:lang w:val="en-US"/>
                <w14:ligatures w14:val="none"/>
              </w:rPr>
              <w:lastRenderedPageBreak/>
              <w:t xml:space="preserve">Văn phòng Chính phủ đã có Công văn số </w:t>
            </w:r>
            <w:r w:rsidRPr="00174AD8">
              <w:rPr>
                <w:rFonts w:ascii="Times New Roman" w:eastAsia="Times New Roman" w:hAnsi="Times New Roman" w:cs="Times New Roman"/>
                <w:noProof w:val="0"/>
                <w:color w:val="000000"/>
                <w:kern w:val="0"/>
                <w14:ligatures w14:val="none"/>
              </w:rPr>
              <w:t>7687/VPCP-KGVX</w:t>
            </w:r>
            <w:r>
              <w:rPr>
                <w:rFonts w:ascii="Times New Roman" w:eastAsia="Times New Roman" w:hAnsi="Times New Roman" w:cs="Times New Roman"/>
                <w:noProof w:val="0"/>
                <w:color w:val="000000"/>
                <w:kern w:val="0"/>
                <w:lang w:val="en-US"/>
                <w14:ligatures w14:val="none"/>
              </w:rPr>
              <w:t xml:space="preserve"> ngày 18/8/2025 đ</w:t>
            </w:r>
            <w:r w:rsidRPr="00174AD8">
              <w:rPr>
                <w:rFonts w:ascii="Times New Roman" w:eastAsia="Times New Roman" w:hAnsi="Times New Roman" w:cs="Times New Roman"/>
                <w:noProof w:val="0"/>
                <w:color w:val="000000"/>
                <w:kern w:val="0"/>
                <w14:ligatures w14:val="none"/>
              </w:rPr>
              <w:t>ồng ý về chủ trương trình Dự án Luật An toàn thực phẩm (sửa đổi) để Quốc hội cho ý kiến và thông qua vào năm 202</w:t>
            </w:r>
            <w:r>
              <w:rPr>
                <w:rFonts w:ascii="Times New Roman" w:eastAsia="Times New Roman" w:hAnsi="Times New Roman" w:cs="Times New Roman"/>
                <w:noProof w:val="0"/>
                <w:color w:val="000000"/>
                <w:kern w:val="0"/>
                <w:lang w:val="en-US"/>
                <w14:ligatures w14:val="none"/>
              </w:rPr>
              <w:t>6.</w:t>
            </w:r>
          </w:p>
          <w:p w14:paraId="11FA3F8B" w14:textId="14A20BA3"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p>
        </w:tc>
      </w:tr>
      <w:tr w:rsidR="00AE2B42" w:rsidRPr="00AD79B2" w14:paraId="20DE86FF" w14:textId="77777777" w:rsidTr="00ED7DCC">
        <w:trPr>
          <w:trHeight w:val="284"/>
        </w:trPr>
        <w:tc>
          <w:tcPr>
            <w:tcW w:w="670" w:type="dxa"/>
            <w:tcBorders>
              <w:top w:val="nil"/>
              <w:left w:val="single" w:sz="4" w:space="0" w:color="auto"/>
              <w:bottom w:val="single" w:sz="4" w:space="0" w:color="auto"/>
              <w:right w:val="single" w:sz="4" w:space="0" w:color="auto"/>
            </w:tcBorders>
            <w:vAlign w:val="center"/>
          </w:tcPr>
          <w:p w14:paraId="3D7C8096" w14:textId="6236D4F4" w:rsidR="00AE2B42" w:rsidRPr="00AD79B2" w:rsidRDefault="00342640" w:rsidP="00AE2B42">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lastRenderedPageBreak/>
              <w:t>3</w:t>
            </w:r>
          </w:p>
        </w:tc>
        <w:tc>
          <w:tcPr>
            <w:tcW w:w="2307" w:type="dxa"/>
            <w:tcBorders>
              <w:top w:val="nil"/>
              <w:left w:val="nil"/>
              <w:bottom w:val="single" w:sz="4" w:space="0" w:color="auto"/>
              <w:right w:val="single" w:sz="4" w:space="0" w:color="auto"/>
            </w:tcBorders>
          </w:tcPr>
          <w:p w14:paraId="6C5DD621" w14:textId="68D7743F"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Luật An toàn thực phẩm năm 2010</w:t>
            </w:r>
          </w:p>
        </w:tc>
        <w:tc>
          <w:tcPr>
            <w:tcW w:w="5103" w:type="dxa"/>
            <w:tcBorders>
              <w:top w:val="nil"/>
              <w:left w:val="nil"/>
              <w:bottom w:val="single" w:sz="4" w:space="0" w:color="auto"/>
              <w:right w:val="single" w:sz="4" w:space="0" w:color="auto"/>
            </w:tcBorders>
          </w:tcPr>
          <w:p w14:paraId="66EC8F72" w14:textId="2C93952A"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Thành phần hồ sơ xin cấp Giấy chứng nhận cơ sở đủ điều kiện an toàn thực phẩm quy định tại khoản 1 Điều 36 về “Giấy xác nhận đủ sức khoẻ của chủ cơ sở và người trực tiếp sản xuất, kinh doanh thực phẩm do cơ sở y tế cấp huyện trở lên cấp”, “Giấy xác nhận đã được tập huấn kiến thức về an toàn vệ sinh thực phẩm của chủ cơ sở và của người trực tiếp sản xuất, kinh doanh thực phẩm theo quy định của Bộ trưởng Bộ quản lý ngành” hiện không còn phù hợp với yêu cầu cải cách hành chính (quản lý dựa trên nguy cơ, hậu kiểm).</w:t>
            </w:r>
          </w:p>
        </w:tc>
        <w:tc>
          <w:tcPr>
            <w:tcW w:w="1701" w:type="dxa"/>
            <w:tcBorders>
              <w:top w:val="nil"/>
              <w:left w:val="nil"/>
              <w:bottom w:val="single" w:sz="4" w:space="0" w:color="auto"/>
              <w:right w:val="single" w:sz="4" w:space="0" w:color="auto"/>
            </w:tcBorders>
          </w:tcPr>
          <w:p w14:paraId="1C47F224" w14:textId="34CE44E6"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C. Sửa đổi, bổ sung, thay thế, ban hành mới VBQPPL (theo trình tự, thủ tục rút gọn ban hành VBQPPL của Luật Ban hành VBQPPL)</w:t>
            </w:r>
          </w:p>
        </w:tc>
        <w:tc>
          <w:tcPr>
            <w:tcW w:w="992" w:type="dxa"/>
            <w:tcBorders>
              <w:top w:val="nil"/>
              <w:left w:val="nil"/>
              <w:bottom w:val="single" w:sz="4" w:space="0" w:color="auto"/>
              <w:right w:val="single" w:sz="4" w:space="0" w:color="auto"/>
            </w:tcBorders>
          </w:tcPr>
          <w:p w14:paraId="0F210DDF" w14:textId="683600D2"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Bộ Y tế</w:t>
            </w:r>
          </w:p>
        </w:tc>
        <w:tc>
          <w:tcPr>
            <w:tcW w:w="1843" w:type="dxa"/>
            <w:tcBorders>
              <w:top w:val="nil"/>
              <w:left w:val="nil"/>
              <w:bottom w:val="single" w:sz="4" w:space="0" w:color="auto"/>
              <w:right w:val="single" w:sz="4" w:space="0" w:color="auto"/>
            </w:tcBorders>
          </w:tcPr>
          <w:p w14:paraId="021DDFBC" w14:textId="7ACA6D40"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Nhất trí, Bộ Y tế đang xây dựng Luật an toàn thực phẩm sửa đổi và sẽ nghiên cứu tiếp thu</w:t>
            </w:r>
          </w:p>
        </w:tc>
        <w:tc>
          <w:tcPr>
            <w:tcW w:w="2944" w:type="dxa"/>
            <w:tcBorders>
              <w:top w:val="nil"/>
              <w:left w:val="nil"/>
              <w:bottom w:val="single" w:sz="4" w:space="0" w:color="auto"/>
              <w:right w:val="single" w:sz="4" w:space="0" w:color="auto"/>
            </w:tcBorders>
          </w:tcPr>
          <w:p w14:paraId="53A148DC" w14:textId="77777777" w:rsidR="001812B8" w:rsidRPr="006613FA" w:rsidRDefault="001812B8" w:rsidP="001812B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4F1CD9DB" w14:textId="15219532" w:rsidR="00AE2B42" w:rsidRPr="00AD79B2" w:rsidRDefault="00F44ACC" w:rsidP="00344BD8">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3727B0">
              <w:rPr>
                <w:rFonts w:ascii="Times New Roman" w:eastAsia="Times New Roman" w:hAnsi="Times New Roman" w:cs="Times New Roman"/>
                <w:noProof w:val="0"/>
                <w:color w:val="000000"/>
                <w:kern w:val="0"/>
                <w14:ligatures w14:val="none"/>
              </w:rPr>
              <w:t>Bộ Y tế</w:t>
            </w:r>
            <w:r>
              <w:rPr>
                <w:rFonts w:ascii="Times New Roman" w:eastAsia="Times New Roman" w:hAnsi="Times New Roman" w:cs="Times New Roman"/>
                <w:noProof w:val="0"/>
                <w:color w:val="000000"/>
                <w:kern w:val="0"/>
                <w:lang w:val="en-US"/>
                <w14:ligatures w14:val="none"/>
              </w:rPr>
              <w:t xml:space="preserve"> đã có đề xuất </w:t>
            </w:r>
            <w:r w:rsidRPr="003727B0">
              <w:rPr>
                <w:rFonts w:ascii="Times New Roman" w:eastAsia="Times New Roman" w:hAnsi="Times New Roman" w:cs="Times New Roman"/>
                <w:noProof w:val="0"/>
                <w:color w:val="000000"/>
                <w:kern w:val="0"/>
                <w14:ligatures w14:val="none"/>
              </w:rPr>
              <w:t xml:space="preserve"> tại Công văn số 5168/BYT-ATTP ngày 04 tháng 8 năm 2025 về tiến độ xây dựng Dự án Luật An toàn thực phẩm</w:t>
            </w:r>
            <w:r>
              <w:rPr>
                <w:rFonts w:ascii="Times New Roman" w:eastAsia="Times New Roman" w:hAnsi="Times New Roman" w:cs="Times New Roman"/>
                <w:noProof w:val="0"/>
                <w:color w:val="000000"/>
                <w:kern w:val="0"/>
                <w:lang w:val="en-US"/>
                <w14:ligatures w14:val="none"/>
              </w:rPr>
              <w:t xml:space="preserve">. Văn phòng Chính phủ đã có Công văn số </w:t>
            </w:r>
            <w:r w:rsidRPr="00174AD8">
              <w:rPr>
                <w:rFonts w:ascii="Times New Roman" w:eastAsia="Times New Roman" w:hAnsi="Times New Roman" w:cs="Times New Roman"/>
                <w:noProof w:val="0"/>
                <w:color w:val="000000"/>
                <w:kern w:val="0"/>
                <w14:ligatures w14:val="none"/>
              </w:rPr>
              <w:t>7687/VPCP-KGVX</w:t>
            </w:r>
            <w:r>
              <w:rPr>
                <w:rFonts w:ascii="Times New Roman" w:eastAsia="Times New Roman" w:hAnsi="Times New Roman" w:cs="Times New Roman"/>
                <w:noProof w:val="0"/>
                <w:color w:val="000000"/>
                <w:kern w:val="0"/>
                <w:lang w:val="en-US"/>
                <w14:ligatures w14:val="none"/>
              </w:rPr>
              <w:t xml:space="preserve"> ngày 18/8/2025 đ</w:t>
            </w:r>
            <w:r w:rsidRPr="00174AD8">
              <w:rPr>
                <w:rFonts w:ascii="Times New Roman" w:eastAsia="Times New Roman" w:hAnsi="Times New Roman" w:cs="Times New Roman"/>
                <w:noProof w:val="0"/>
                <w:color w:val="000000"/>
                <w:kern w:val="0"/>
                <w14:ligatures w14:val="none"/>
              </w:rPr>
              <w:t>ồng ý về chủ trương trình Dự án Luật An toàn thực phẩm (sửa đổi) để Quốc hội cho ý kiến và thông qua vào năm 202</w:t>
            </w:r>
            <w:r>
              <w:rPr>
                <w:rFonts w:ascii="Times New Roman" w:eastAsia="Times New Roman" w:hAnsi="Times New Roman" w:cs="Times New Roman"/>
                <w:noProof w:val="0"/>
                <w:color w:val="000000"/>
                <w:kern w:val="0"/>
                <w:lang w:val="en-US"/>
                <w14:ligatures w14:val="none"/>
              </w:rPr>
              <w:t>6.</w:t>
            </w:r>
          </w:p>
        </w:tc>
      </w:tr>
      <w:tr w:rsidR="00AE2B42" w:rsidRPr="00AD79B2" w14:paraId="032C3021" w14:textId="77777777" w:rsidTr="00ED7DCC">
        <w:trPr>
          <w:trHeight w:val="284"/>
        </w:trPr>
        <w:tc>
          <w:tcPr>
            <w:tcW w:w="670" w:type="dxa"/>
            <w:tcBorders>
              <w:top w:val="nil"/>
              <w:left w:val="single" w:sz="4" w:space="0" w:color="auto"/>
              <w:bottom w:val="single" w:sz="4" w:space="0" w:color="auto"/>
              <w:right w:val="single" w:sz="4" w:space="0" w:color="auto"/>
            </w:tcBorders>
            <w:vAlign w:val="center"/>
          </w:tcPr>
          <w:p w14:paraId="690046A9" w14:textId="6C948003" w:rsidR="00AE2B42" w:rsidRPr="00AD79B2" w:rsidRDefault="00342640" w:rsidP="00AE2B42">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t>4</w:t>
            </w:r>
          </w:p>
        </w:tc>
        <w:tc>
          <w:tcPr>
            <w:tcW w:w="2307" w:type="dxa"/>
            <w:tcBorders>
              <w:top w:val="nil"/>
              <w:left w:val="nil"/>
              <w:bottom w:val="single" w:sz="4" w:space="0" w:color="auto"/>
              <w:right w:val="single" w:sz="4" w:space="0" w:color="auto"/>
            </w:tcBorders>
          </w:tcPr>
          <w:p w14:paraId="4AA3B9CE" w14:textId="4F5D8E70" w:rsidR="00AE2B42" w:rsidRPr="00F97F6B"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Điều 43 Luật An toàn thực phẩm năm 2010</w:t>
            </w:r>
          </w:p>
        </w:tc>
        <w:tc>
          <w:tcPr>
            <w:tcW w:w="5103" w:type="dxa"/>
            <w:tcBorders>
              <w:top w:val="nil"/>
              <w:left w:val="nil"/>
              <w:bottom w:val="single" w:sz="4" w:space="0" w:color="auto"/>
              <w:right w:val="single" w:sz="4" w:space="0" w:color="auto"/>
            </w:tcBorders>
          </w:tcPr>
          <w:p w14:paraId="061BE9B5" w14:textId="532E40EB" w:rsidR="00AE2B42" w:rsidRPr="00F97F6B"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Quy định về xác nhận nội dung quảng cáo tại Điều 43 không còn phù hợp với yêu cầu cải cách hành chính (quản lý dựa trên nguy cơ, hậu kiểm).</w:t>
            </w:r>
          </w:p>
        </w:tc>
        <w:tc>
          <w:tcPr>
            <w:tcW w:w="1701" w:type="dxa"/>
            <w:tcBorders>
              <w:top w:val="nil"/>
              <w:left w:val="nil"/>
              <w:bottom w:val="single" w:sz="4" w:space="0" w:color="auto"/>
              <w:right w:val="single" w:sz="4" w:space="0" w:color="auto"/>
            </w:tcBorders>
          </w:tcPr>
          <w:p w14:paraId="77E17E5F" w14:textId="307D563B" w:rsidR="00AE2B42" w:rsidRPr="00F97F6B"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C. Sửa đổi, bổ sung, thay thế, ban hành mới VBQPPL (theo trình tự, thủ tục rút gọn ban hành VBQPPL của Luật Ban hành VBQPPL)</w:t>
            </w:r>
          </w:p>
        </w:tc>
        <w:tc>
          <w:tcPr>
            <w:tcW w:w="992" w:type="dxa"/>
            <w:tcBorders>
              <w:top w:val="nil"/>
              <w:left w:val="nil"/>
              <w:bottom w:val="single" w:sz="4" w:space="0" w:color="auto"/>
              <w:right w:val="single" w:sz="4" w:space="0" w:color="auto"/>
            </w:tcBorders>
          </w:tcPr>
          <w:p w14:paraId="20B9F681" w14:textId="5361EDA0" w:rsidR="00AE2B42" w:rsidRPr="00F97F6B"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Bộ Y tế</w:t>
            </w:r>
          </w:p>
        </w:tc>
        <w:tc>
          <w:tcPr>
            <w:tcW w:w="1843" w:type="dxa"/>
            <w:tcBorders>
              <w:top w:val="nil"/>
              <w:left w:val="nil"/>
              <w:bottom w:val="single" w:sz="4" w:space="0" w:color="auto"/>
              <w:right w:val="single" w:sz="4" w:space="0" w:color="auto"/>
            </w:tcBorders>
          </w:tcPr>
          <w:p w14:paraId="19326D3C" w14:textId="6EE5E4F2" w:rsidR="00AE2B42" w:rsidRPr="00F97F6B"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Nhất trí, Bộ Y tế đang xây dựng Luật an toàn thực phẩm sửa đổi và sẽ nghiên cứu tiếp thu</w:t>
            </w:r>
          </w:p>
        </w:tc>
        <w:tc>
          <w:tcPr>
            <w:tcW w:w="2944" w:type="dxa"/>
            <w:tcBorders>
              <w:top w:val="nil"/>
              <w:left w:val="nil"/>
              <w:bottom w:val="single" w:sz="4" w:space="0" w:color="auto"/>
              <w:right w:val="single" w:sz="4" w:space="0" w:color="auto"/>
            </w:tcBorders>
          </w:tcPr>
          <w:p w14:paraId="3C32AC9D" w14:textId="77777777" w:rsidR="001812B8" w:rsidRPr="006613FA" w:rsidRDefault="001812B8" w:rsidP="001812B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E955D61" w14:textId="01E8E3AC" w:rsidR="00AE2B42" w:rsidRPr="00F97F6B" w:rsidRDefault="00F44ACC" w:rsidP="00344BD8">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3727B0">
              <w:rPr>
                <w:rFonts w:ascii="Times New Roman" w:eastAsia="Times New Roman" w:hAnsi="Times New Roman" w:cs="Times New Roman"/>
                <w:noProof w:val="0"/>
                <w:color w:val="000000"/>
                <w:kern w:val="0"/>
                <w14:ligatures w14:val="none"/>
              </w:rPr>
              <w:t>Bộ Y tế</w:t>
            </w:r>
            <w:r>
              <w:rPr>
                <w:rFonts w:ascii="Times New Roman" w:eastAsia="Times New Roman" w:hAnsi="Times New Roman" w:cs="Times New Roman"/>
                <w:noProof w:val="0"/>
                <w:color w:val="000000"/>
                <w:kern w:val="0"/>
                <w:lang w:val="en-US"/>
                <w14:ligatures w14:val="none"/>
              </w:rPr>
              <w:t xml:space="preserve"> đã có đề xuất </w:t>
            </w:r>
            <w:r w:rsidRPr="003727B0">
              <w:rPr>
                <w:rFonts w:ascii="Times New Roman" w:eastAsia="Times New Roman" w:hAnsi="Times New Roman" w:cs="Times New Roman"/>
                <w:noProof w:val="0"/>
                <w:color w:val="000000"/>
                <w:kern w:val="0"/>
                <w14:ligatures w14:val="none"/>
              </w:rPr>
              <w:t xml:space="preserve"> tại Công văn số 5168/BYT-ATTP ngày 04 tháng 8 năm 2025 về tiến độ xây dựng Dự án Luật An toàn thực phẩm</w:t>
            </w:r>
            <w:r>
              <w:rPr>
                <w:rFonts w:ascii="Times New Roman" w:eastAsia="Times New Roman" w:hAnsi="Times New Roman" w:cs="Times New Roman"/>
                <w:noProof w:val="0"/>
                <w:color w:val="000000"/>
                <w:kern w:val="0"/>
                <w:lang w:val="en-US"/>
                <w14:ligatures w14:val="none"/>
              </w:rPr>
              <w:t xml:space="preserve">. Văn phòng Chính phủ đã có Công văn số </w:t>
            </w:r>
            <w:r w:rsidRPr="00174AD8">
              <w:rPr>
                <w:rFonts w:ascii="Times New Roman" w:eastAsia="Times New Roman" w:hAnsi="Times New Roman" w:cs="Times New Roman"/>
                <w:noProof w:val="0"/>
                <w:color w:val="000000"/>
                <w:kern w:val="0"/>
                <w14:ligatures w14:val="none"/>
              </w:rPr>
              <w:t>7687/VPCP-KGVX</w:t>
            </w:r>
            <w:r>
              <w:rPr>
                <w:rFonts w:ascii="Times New Roman" w:eastAsia="Times New Roman" w:hAnsi="Times New Roman" w:cs="Times New Roman"/>
                <w:noProof w:val="0"/>
                <w:color w:val="000000"/>
                <w:kern w:val="0"/>
                <w:lang w:val="en-US"/>
                <w14:ligatures w14:val="none"/>
              </w:rPr>
              <w:t xml:space="preserve"> ngày 18/8/2025 đ</w:t>
            </w:r>
            <w:r w:rsidRPr="00174AD8">
              <w:rPr>
                <w:rFonts w:ascii="Times New Roman" w:eastAsia="Times New Roman" w:hAnsi="Times New Roman" w:cs="Times New Roman"/>
                <w:noProof w:val="0"/>
                <w:color w:val="000000"/>
                <w:kern w:val="0"/>
                <w14:ligatures w14:val="none"/>
              </w:rPr>
              <w:t xml:space="preserve">ồng ý về chủ trương trình Dự án Luật An toàn thực phẩm (sửa đổi) để Quốc hội cho ý kiến và thông qua vào </w:t>
            </w:r>
            <w:r w:rsidRPr="00174AD8">
              <w:rPr>
                <w:rFonts w:ascii="Times New Roman" w:eastAsia="Times New Roman" w:hAnsi="Times New Roman" w:cs="Times New Roman"/>
                <w:noProof w:val="0"/>
                <w:color w:val="000000"/>
                <w:kern w:val="0"/>
                <w14:ligatures w14:val="none"/>
              </w:rPr>
              <w:lastRenderedPageBreak/>
              <w:t>năm 202</w:t>
            </w:r>
            <w:r>
              <w:rPr>
                <w:rFonts w:ascii="Times New Roman" w:eastAsia="Times New Roman" w:hAnsi="Times New Roman" w:cs="Times New Roman"/>
                <w:noProof w:val="0"/>
                <w:color w:val="000000"/>
                <w:kern w:val="0"/>
                <w:lang w:val="en-US"/>
                <w14:ligatures w14:val="none"/>
              </w:rPr>
              <w:t>6.</w:t>
            </w:r>
          </w:p>
        </w:tc>
      </w:tr>
      <w:tr w:rsidR="00AE2B42" w:rsidRPr="00AD79B2" w14:paraId="6E78E51B" w14:textId="77777777" w:rsidTr="00ED7DCC">
        <w:trPr>
          <w:trHeight w:val="284"/>
        </w:trPr>
        <w:tc>
          <w:tcPr>
            <w:tcW w:w="670" w:type="dxa"/>
            <w:tcBorders>
              <w:top w:val="nil"/>
              <w:left w:val="single" w:sz="4" w:space="0" w:color="auto"/>
              <w:bottom w:val="single" w:sz="4" w:space="0" w:color="auto"/>
              <w:right w:val="single" w:sz="4" w:space="0" w:color="auto"/>
            </w:tcBorders>
            <w:vAlign w:val="center"/>
          </w:tcPr>
          <w:p w14:paraId="0EDEB23F" w14:textId="17FFD819" w:rsidR="00AE2B42" w:rsidRPr="00AD79B2" w:rsidRDefault="00342640" w:rsidP="00AE2B42">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lastRenderedPageBreak/>
              <w:t>5</w:t>
            </w:r>
          </w:p>
        </w:tc>
        <w:tc>
          <w:tcPr>
            <w:tcW w:w="2307" w:type="dxa"/>
            <w:tcBorders>
              <w:top w:val="nil"/>
              <w:left w:val="nil"/>
              <w:bottom w:val="single" w:sz="4" w:space="0" w:color="auto"/>
              <w:right w:val="single" w:sz="4" w:space="0" w:color="auto"/>
            </w:tcBorders>
          </w:tcPr>
          <w:p w14:paraId="1068CDB1" w14:textId="2F5AA950" w:rsidR="00AE2B42" w:rsidRPr="00F97F6B"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Luật An toàn thực phẩm năm 2010</w:t>
            </w:r>
          </w:p>
        </w:tc>
        <w:tc>
          <w:tcPr>
            <w:tcW w:w="5103" w:type="dxa"/>
            <w:tcBorders>
              <w:top w:val="nil"/>
              <w:left w:val="nil"/>
              <w:bottom w:val="single" w:sz="4" w:space="0" w:color="auto"/>
              <w:right w:val="single" w:sz="4" w:space="0" w:color="auto"/>
            </w:tcBorders>
          </w:tcPr>
          <w:p w14:paraId="1FA7B8A0" w14:textId="441E1D2E" w:rsidR="00AE2B42" w:rsidRPr="00F97F6B"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Luật chưa có quy định cụ thể về ngành dọc các cơ quan chuyên môn của các bộ từ Trung ương, do vậy, trong thời gian qua, tổ chức cơ quan chuyên môn ở các địa phương rất khác nhau, thậm chí có địa phương sáp nhập các cơ quan chuyên môn của Sở Nông nghiệp và PTNT vào cơ quan chuyên môn của Sở Y tế ảnh hưởng tới chỉ đạo chung trong toàn ngành của Bộ Nông nghiệp và PTNT.</w:t>
            </w:r>
          </w:p>
        </w:tc>
        <w:tc>
          <w:tcPr>
            <w:tcW w:w="1701" w:type="dxa"/>
            <w:tcBorders>
              <w:top w:val="nil"/>
              <w:left w:val="nil"/>
              <w:bottom w:val="single" w:sz="4" w:space="0" w:color="auto"/>
              <w:right w:val="single" w:sz="4" w:space="0" w:color="auto"/>
            </w:tcBorders>
          </w:tcPr>
          <w:p w14:paraId="006283E2" w14:textId="5252539D" w:rsidR="00AE2B42" w:rsidRPr="00F97F6B"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C. Sửa đổi, bổ sung, thay thế, ban hành mới VBQPPL (theo trình tự, thủ tục rút gọn ban hành VBQPPL của Luật Ban hành VBQPPL)</w:t>
            </w:r>
          </w:p>
        </w:tc>
        <w:tc>
          <w:tcPr>
            <w:tcW w:w="992" w:type="dxa"/>
            <w:tcBorders>
              <w:top w:val="nil"/>
              <w:left w:val="nil"/>
              <w:bottom w:val="single" w:sz="4" w:space="0" w:color="auto"/>
              <w:right w:val="single" w:sz="4" w:space="0" w:color="auto"/>
            </w:tcBorders>
          </w:tcPr>
          <w:p w14:paraId="5E6A1997" w14:textId="3B5E8913" w:rsidR="00AE2B42" w:rsidRPr="00F97F6B"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Bộ Y tế</w:t>
            </w:r>
          </w:p>
        </w:tc>
        <w:tc>
          <w:tcPr>
            <w:tcW w:w="1843" w:type="dxa"/>
            <w:tcBorders>
              <w:top w:val="nil"/>
              <w:left w:val="nil"/>
              <w:bottom w:val="single" w:sz="4" w:space="0" w:color="auto"/>
              <w:right w:val="single" w:sz="4" w:space="0" w:color="auto"/>
            </w:tcBorders>
          </w:tcPr>
          <w:p w14:paraId="2764A14E" w14:textId="34BD6BFB" w:rsidR="00AE2B42" w:rsidRPr="00F97F6B"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Nhất trí, Bộ Y tế đang xây dựng Luật an toàn thực phẩm sửa đổi và sẽ nghiên cứu tiếp thu</w:t>
            </w:r>
          </w:p>
        </w:tc>
        <w:tc>
          <w:tcPr>
            <w:tcW w:w="2944" w:type="dxa"/>
            <w:tcBorders>
              <w:top w:val="nil"/>
              <w:left w:val="nil"/>
              <w:bottom w:val="single" w:sz="4" w:space="0" w:color="auto"/>
              <w:right w:val="single" w:sz="4" w:space="0" w:color="auto"/>
            </w:tcBorders>
          </w:tcPr>
          <w:p w14:paraId="796E673C" w14:textId="77777777" w:rsidR="001812B8" w:rsidRPr="006613FA" w:rsidRDefault="001812B8" w:rsidP="001812B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5A8D0154" w14:textId="44656BE4" w:rsidR="00AE2B42" w:rsidRPr="00F97F6B" w:rsidRDefault="00F44ACC" w:rsidP="00344BD8">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3727B0">
              <w:rPr>
                <w:rFonts w:ascii="Times New Roman" w:eastAsia="Times New Roman" w:hAnsi="Times New Roman" w:cs="Times New Roman"/>
                <w:noProof w:val="0"/>
                <w:color w:val="000000"/>
                <w:kern w:val="0"/>
                <w14:ligatures w14:val="none"/>
              </w:rPr>
              <w:t>Bộ Y tế</w:t>
            </w:r>
            <w:r>
              <w:rPr>
                <w:rFonts w:ascii="Times New Roman" w:eastAsia="Times New Roman" w:hAnsi="Times New Roman" w:cs="Times New Roman"/>
                <w:noProof w:val="0"/>
                <w:color w:val="000000"/>
                <w:kern w:val="0"/>
                <w:lang w:val="en-US"/>
                <w14:ligatures w14:val="none"/>
              </w:rPr>
              <w:t xml:space="preserve"> đã có đề xuất </w:t>
            </w:r>
            <w:r w:rsidRPr="003727B0">
              <w:rPr>
                <w:rFonts w:ascii="Times New Roman" w:eastAsia="Times New Roman" w:hAnsi="Times New Roman" w:cs="Times New Roman"/>
                <w:noProof w:val="0"/>
                <w:color w:val="000000"/>
                <w:kern w:val="0"/>
                <w14:ligatures w14:val="none"/>
              </w:rPr>
              <w:t xml:space="preserve"> tại Công văn số 5168/BYT-ATTP ngày 04 tháng 8 năm 2025 về tiến độ xây dựng Dự án Luật An toàn thực phẩm</w:t>
            </w:r>
            <w:r>
              <w:rPr>
                <w:rFonts w:ascii="Times New Roman" w:eastAsia="Times New Roman" w:hAnsi="Times New Roman" w:cs="Times New Roman"/>
                <w:noProof w:val="0"/>
                <w:color w:val="000000"/>
                <w:kern w:val="0"/>
                <w:lang w:val="en-US"/>
                <w14:ligatures w14:val="none"/>
              </w:rPr>
              <w:t xml:space="preserve">. Văn phòng Chính phủ đã có Công văn số </w:t>
            </w:r>
            <w:r w:rsidRPr="00174AD8">
              <w:rPr>
                <w:rFonts w:ascii="Times New Roman" w:eastAsia="Times New Roman" w:hAnsi="Times New Roman" w:cs="Times New Roman"/>
                <w:noProof w:val="0"/>
                <w:color w:val="000000"/>
                <w:kern w:val="0"/>
                <w14:ligatures w14:val="none"/>
              </w:rPr>
              <w:t>7687/VPCP-KGVX</w:t>
            </w:r>
            <w:r>
              <w:rPr>
                <w:rFonts w:ascii="Times New Roman" w:eastAsia="Times New Roman" w:hAnsi="Times New Roman" w:cs="Times New Roman"/>
                <w:noProof w:val="0"/>
                <w:color w:val="000000"/>
                <w:kern w:val="0"/>
                <w:lang w:val="en-US"/>
                <w14:ligatures w14:val="none"/>
              </w:rPr>
              <w:t xml:space="preserve"> ngày 18/8/2025 đ</w:t>
            </w:r>
            <w:r w:rsidRPr="00174AD8">
              <w:rPr>
                <w:rFonts w:ascii="Times New Roman" w:eastAsia="Times New Roman" w:hAnsi="Times New Roman" w:cs="Times New Roman"/>
                <w:noProof w:val="0"/>
                <w:color w:val="000000"/>
                <w:kern w:val="0"/>
                <w14:ligatures w14:val="none"/>
              </w:rPr>
              <w:t>ồng ý về chủ trương trình Dự án Luật An toàn thực phẩm (sửa đổi) để Quốc hội cho ý kiến và thông qua vào năm 202</w:t>
            </w:r>
            <w:r>
              <w:rPr>
                <w:rFonts w:ascii="Times New Roman" w:eastAsia="Times New Roman" w:hAnsi="Times New Roman" w:cs="Times New Roman"/>
                <w:noProof w:val="0"/>
                <w:color w:val="000000"/>
                <w:kern w:val="0"/>
                <w:lang w:val="en-US"/>
                <w14:ligatures w14:val="none"/>
              </w:rPr>
              <w:t>6.</w:t>
            </w:r>
          </w:p>
        </w:tc>
      </w:tr>
      <w:tr w:rsidR="00AE2B42" w:rsidRPr="00AD79B2" w14:paraId="4176DAD8" w14:textId="77777777" w:rsidTr="00ED7DCC">
        <w:trPr>
          <w:trHeight w:val="284"/>
        </w:trPr>
        <w:tc>
          <w:tcPr>
            <w:tcW w:w="670" w:type="dxa"/>
            <w:tcBorders>
              <w:top w:val="nil"/>
              <w:left w:val="single" w:sz="4" w:space="0" w:color="auto"/>
              <w:bottom w:val="single" w:sz="4" w:space="0" w:color="auto"/>
              <w:right w:val="single" w:sz="4" w:space="0" w:color="auto"/>
            </w:tcBorders>
            <w:vAlign w:val="center"/>
            <w:hideMark/>
          </w:tcPr>
          <w:p w14:paraId="1D8AEBCD" w14:textId="63FBB8FB" w:rsidR="00AE2B42" w:rsidRPr="00AD79B2" w:rsidRDefault="00342640" w:rsidP="00AE2B42">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t>6</w:t>
            </w:r>
          </w:p>
        </w:tc>
        <w:tc>
          <w:tcPr>
            <w:tcW w:w="2307" w:type="dxa"/>
            <w:tcBorders>
              <w:top w:val="nil"/>
              <w:left w:val="nil"/>
              <w:bottom w:val="single" w:sz="4" w:space="0" w:color="auto"/>
              <w:right w:val="single" w:sz="4" w:space="0" w:color="auto"/>
            </w:tcBorders>
            <w:hideMark/>
          </w:tcPr>
          <w:p w14:paraId="7584C986" w14:textId="77777777"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t>Chưa có quy định pháp luật</w:t>
            </w:r>
          </w:p>
        </w:tc>
        <w:tc>
          <w:tcPr>
            <w:tcW w:w="5103" w:type="dxa"/>
            <w:tcBorders>
              <w:top w:val="nil"/>
              <w:left w:val="nil"/>
              <w:bottom w:val="single" w:sz="4" w:space="0" w:color="auto"/>
              <w:right w:val="single" w:sz="4" w:space="0" w:color="auto"/>
            </w:tcBorders>
            <w:hideMark/>
          </w:tcPr>
          <w:p w14:paraId="02340069" w14:textId="77777777"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t>Khoản 6, Điều 36; Khoản 4, Điều 3; Khoản 1, Điều 40 của Nghị định 15/2018/NĐ-CP quy định nguyên tắc một cửa nhưng chưa làm rõ phân cấp quản lý đối với cơ sở kinh doanh thực phẩm bảo vệ sức khỏe; gây chồng chéo, khó khăn cho địa phương.</w:t>
            </w:r>
          </w:p>
        </w:tc>
        <w:tc>
          <w:tcPr>
            <w:tcW w:w="1701" w:type="dxa"/>
            <w:tcBorders>
              <w:top w:val="nil"/>
              <w:left w:val="nil"/>
              <w:bottom w:val="single" w:sz="4" w:space="0" w:color="auto"/>
              <w:right w:val="single" w:sz="4" w:space="0" w:color="auto"/>
            </w:tcBorders>
            <w:hideMark/>
          </w:tcPr>
          <w:p w14:paraId="200070D2" w14:textId="77777777"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t>C. Sửa đổi, bổ sung, thay thế, ban hành mới VBQPPL (theo trình tự, thủ tục rút gọn ban hành VBQPPL của Luật Ban hành VBQPPL)</w:t>
            </w:r>
          </w:p>
        </w:tc>
        <w:tc>
          <w:tcPr>
            <w:tcW w:w="992" w:type="dxa"/>
            <w:tcBorders>
              <w:top w:val="nil"/>
              <w:left w:val="nil"/>
              <w:bottom w:val="single" w:sz="4" w:space="0" w:color="auto"/>
              <w:right w:val="single" w:sz="4" w:space="0" w:color="auto"/>
            </w:tcBorders>
            <w:hideMark/>
          </w:tcPr>
          <w:p w14:paraId="4BF4F65E" w14:textId="77777777"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t>Sở Tư pháp tỉnh Bắc Ninh</w:t>
            </w:r>
          </w:p>
        </w:tc>
        <w:tc>
          <w:tcPr>
            <w:tcW w:w="1843" w:type="dxa"/>
            <w:tcBorders>
              <w:top w:val="nil"/>
              <w:left w:val="nil"/>
              <w:bottom w:val="single" w:sz="4" w:space="0" w:color="auto"/>
              <w:right w:val="single" w:sz="4" w:space="0" w:color="auto"/>
            </w:tcBorders>
            <w:hideMark/>
          </w:tcPr>
          <w:p w14:paraId="0F9C48F8" w14:textId="0806DE00" w:rsidR="00AE2B42" w:rsidRPr="00AD79B2" w:rsidRDefault="00AE2B42" w:rsidP="00344BD8">
            <w:pPr>
              <w:spacing w:after="0" w:line="240" w:lineRule="auto"/>
              <w:jc w:val="both"/>
              <w:rPr>
                <w:rFonts w:ascii="Times New Roman" w:eastAsia="Times New Roman" w:hAnsi="Times New Roman" w:cs="Times New Roman"/>
                <w:noProof w:val="0"/>
                <w:color w:val="FF0000"/>
                <w:kern w:val="0"/>
                <w:lang w:val="en-US"/>
                <w14:ligatures w14:val="none"/>
              </w:rPr>
            </w:pPr>
            <w:r w:rsidRPr="00AD79B2">
              <w:rPr>
                <w:rFonts w:ascii="Times New Roman" w:eastAsia="Times New Roman" w:hAnsi="Times New Roman" w:cs="Times New Roman"/>
                <w:noProof w:val="0"/>
                <w:kern w:val="0"/>
                <w:lang w:val="en-US"/>
                <w14:ligatures w14:val="none"/>
              </w:rPr>
              <w:t> Nhất trí, Bộ Y tế tiếp thu, nghiên cứu trong quá trình sửa đổi, bổ sung Nghị định 15/2018/NĐ-CP</w:t>
            </w:r>
          </w:p>
        </w:tc>
        <w:tc>
          <w:tcPr>
            <w:tcW w:w="2944" w:type="dxa"/>
            <w:tcBorders>
              <w:top w:val="nil"/>
              <w:left w:val="nil"/>
              <w:bottom w:val="single" w:sz="4" w:space="0" w:color="auto"/>
              <w:right w:val="single" w:sz="4" w:space="0" w:color="auto"/>
            </w:tcBorders>
          </w:tcPr>
          <w:p w14:paraId="2660A377" w14:textId="77777777" w:rsidR="001812B8" w:rsidRPr="006613FA" w:rsidRDefault="001812B8" w:rsidP="001812B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26CBA98D" w14:textId="77777777" w:rsidR="00F44ACC" w:rsidRDefault="00F44ACC" w:rsidP="00344BD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Pr>
                <w:rFonts w:ascii="Times New Roman" w:eastAsia="Times New Roman" w:hAnsi="Times New Roman" w:cs="Times New Roman"/>
                <w:b/>
                <w:bCs/>
                <w:noProof w:val="0"/>
                <w:color w:val="000000"/>
                <w:kern w:val="0"/>
                <w:lang w:val="en-US"/>
                <w14:ligatures w14:val="none"/>
              </w:rPr>
              <w:t xml:space="preserve">- </w:t>
            </w:r>
            <w:r w:rsidRPr="008B5105">
              <w:rPr>
                <w:rFonts w:ascii="Times New Roman" w:eastAsia="Times New Roman" w:hAnsi="Times New Roman" w:cs="Times New Roman"/>
                <w:b/>
                <w:bCs/>
                <w:noProof w:val="0"/>
                <w:color w:val="000000"/>
                <w:kern w:val="0"/>
                <w14:ligatures w14:val="none"/>
              </w:rPr>
              <w:t>Tờ trình số 1227/TTr-BYT ngày 05/9/2025</w:t>
            </w:r>
            <w:r>
              <w:rPr>
                <w:rFonts w:ascii="Times New Roman" w:eastAsia="Times New Roman" w:hAnsi="Times New Roman" w:cs="Times New Roman"/>
                <w:b/>
                <w:bCs/>
                <w:noProof w:val="0"/>
                <w:color w:val="000000"/>
                <w:kern w:val="0"/>
                <w:lang w:val="en-US"/>
                <w14:ligatures w14:val="none"/>
              </w:rPr>
              <w:t>.</w:t>
            </w:r>
          </w:p>
          <w:p w14:paraId="6E344443" w14:textId="77777777" w:rsidR="00F44ACC" w:rsidRPr="008B5105" w:rsidRDefault="00F44ACC" w:rsidP="00344BD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Pr>
                <w:rFonts w:ascii="Times New Roman" w:eastAsia="Times New Roman" w:hAnsi="Times New Roman" w:cs="Times New Roman"/>
                <w:b/>
                <w:bCs/>
                <w:noProof w:val="0"/>
                <w:color w:val="000000"/>
                <w:kern w:val="0"/>
                <w:lang w:val="en-US"/>
                <w14:ligatures w14:val="none"/>
              </w:rPr>
              <w:t xml:space="preserve">- Tờ trình </w:t>
            </w:r>
            <w:r w:rsidRPr="008B5105">
              <w:rPr>
                <w:rFonts w:ascii="Times New Roman" w:eastAsia="Times New Roman" w:hAnsi="Times New Roman" w:cs="Times New Roman"/>
                <w:b/>
                <w:bCs/>
                <w:noProof w:val="0"/>
                <w:color w:val="000000"/>
                <w:kern w:val="0"/>
                <w14:ligatures w14:val="none"/>
              </w:rPr>
              <w:t>Số:</w:t>
            </w:r>
            <w:r>
              <w:rPr>
                <w:rFonts w:ascii="Times New Roman" w:eastAsia="Times New Roman" w:hAnsi="Times New Roman" w:cs="Times New Roman"/>
                <w:b/>
                <w:bCs/>
                <w:noProof w:val="0"/>
                <w:color w:val="000000"/>
                <w:kern w:val="0"/>
                <w:lang w:val="en-US"/>
                <w14:ligatures w14:val="none"/>
              </w:rPr>
              <w:t xml:space="preserve"> 1260</w:t>
            </w:r>
            <w:r w:rsidRPr="008B5105">
              <w:rPr>
                <w:rFonts w:ascii="Times New Roman" w:eastAsia="Times New Roman" w:hAnsi="Times New Roman" w:cs="Times New Roman"/>
                <w:b/>
                <w:bCs/>
                <w:noProof w:val="0"/>
                <w:color w:val="000000"/>
                <w:kern w:val="0"/>
                <w14:ligatures w14:val="none"/>
              </w:rPr>
              <w:t xml:space="preserve"> /TTr-BYT</w:t>
            </w:r>
            <w:r>
              <w:rPr>
                <w:rFonts w:ascii="Times New Roman" w:eastAsia="Times New Roman" w:hAnsi="Times New Roman" w:cs="Times New Roman"/>
                <w:b/>
                <w:bCs/>
                <w:noProof w:val="0"/>
                <w:color w:val="000000"/>
                <w:kern w:val="0"/>
                <w:lang w:val="en-US"/>
                <w14:ligatures w14:val="none"/>
              </w:rPr>
              <w:t xml:space="preserve"> ngày 11/9/2025</w:t>
            </w:r>
          </w:p>
          <w:p w14:paraId="662BA776" w14:textId="77777777" w:rsidR="00F44ACC" w:rsidRDefault="00F44ACC" w:rsidP="00344BD8">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8A1E96">
              <w:rPr>
                <w:rFonts w:ascii="Times New Roman" w:eastAsia="Times New Roman" w:hAnsi="Times New Roman" w:cs="Times New Roman"/>
                <w:noProof w:val="0"/>
                <w:color w:val="000000"/>
                <w:kern w:val="0"/>
                <w:lang w:val="en-US"/>
                <w14:ligatures w14:val="none"/>
              </w:rPr>
              <w:t xml:space="preserve">- Công văn số 6113/BYT-ATTP ngày 11/9/2025 </w:t>
            </w:r>
            <w:r>
              <w:rPr>
                <w:rFonts w:ascii="Times New Roman" w:eastAsia="Times New Roman" w:hAnsi="Times New Roman" w:cs="Times New Roman"/>
                <w:noProof w:val="0"/>
                <w:color w:val="000000"/>
                <w:kern w:val="0"/>
                <w:lang w:val="en-US"/>
                <w14:ligatures w14:val="none"/>
              </w:rPr>
              <w:t xml:space="preserve">gửi VPCP </w:t>
            </w:r>
            <w:r w:rsidRPr="008A1E96">
              <w:rPr>
                <w:rFonts w:ascii="Times New Roman" w:eastAsia="Times New Roman" w:hAnsi="Times New Roman" w:cs="Times New Roman"/>
                <w:noProof w:val="0"/>
                <w:color w:val="000000"/>
                <w:kern w:val="0"/>
                <w:lang w:val="en-US"/>
                <w14:ligatures w14:val="none"/>
              </w:rPr>
              <w:t>về việc hoàn thiện hồ sơ dự thảo Nghị định thay thế Nghị định số 15/2018/NĐ-CP</w:t>
            </w:r>
            <w:r>
              <w:rPr>
                <w:rFonts w:ascii="Times New Roman" w:eastAsia="Times New Roman" w:hAnsi="Times New Roman" w:cs="Times New Roman"/>
                <w:noProof w:val="0"/>
                <w:color w:val="000000"/>
                <w:kern w:val="0"/>
                <w:lang w:val="en-US"/>
                <w14:ligatures w14:val="none"/>
              </w:rPr>
              <w:t xml:space="preserve"> và dự thảo Nghị quyết quy định về công bố, đăng ký sản phẩm thực phẩm theo Phiếu báo số </w:t>
            </w:r>
            <w:r>
              <w:rPr>
                <w:rFonts w:ascii="Times New Roman" w:eastAsia="Times New Roman" w:hAnsi="Times New Roman" w:cs="Times New Roman"/>
                <w:noProof w:val="0"/>
                <w:color w:val="000000"/>
                <w:kern w:val="0"/>
                <w:lang w:val="en-US"/>
                <w14:ligatures w14:val="none"/>
              </w:rPr>
              <w:lastRenderedPageBreak/>
              <w:t>3034/PB-VCCP</w:t>
            </w:r>
          </w:p>
          <w:p w14:paraId="79A81D3E" w14:textId="33C45414" w:rsidR="00AE2B42" w:rsidRPr="00AD79B2" w:rsidRDefault="00F44ACC" w:rsidP="00344BD8">
            <w:pPr>
              <w:spacing w:after="0" w:line="240" w:lineRule="auto"/>
              <w:jc w:val="both"/>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AE2B42" w:rsidRPr="00AD79B2" w14:paraId="254E5490" w14:textId="77777777" w:rsidTr="00ED7DCC">
        <w:trPr>
          <w:trHeight w:val="284"/>
        </w:trPr>
        <w:tc>
          <w:tcPr>
            <w:tcW w:w="670" w:type="dxa"/>
            <w:tcBorders>
              <w:top w:val="nil"/>
              <w:left w:val="single" w:sz="4" w:space="0" w:color="auto"/>
              <w:bottom w:val="single" w:sz="4" w:space="0" w:color="auto"/>
              <w:right w:val="single" w:sz="4" w:space="0" w:color="auto"/>
            </w:tcBorders>
            <w:vAlign w:val="center"/>
            <w:hideMark/>
          </w:tcPr>
          <w:p w14:paraId="07B66C1C" w14:textId="1D094281" w:rsidR="00AE2B42" w:rsidRPr="00AD79B2" w:rsidRDefault="00342640" w:rsidP="00AE2B42">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lastRenderedPageBreak/>
              <w:t>7</w:t>
            </w:r>
          </w:p>
        </w:tc>
        <w:tc>
          <w:tcPr>
            <w:tcW w:w="2307" w:type="dxa"/>
            <w:tcBorders>
              <w:top w:val="nil"/>
              <w:left w:val="nil"/>
              <w:bottom w:val="single" w:sz="4" w:space="0" w:color="auto"/>
              <w:right w:val="single" w:sz="4" w:space="0" w:color="auto"/>
            </w:tcBorders>
            <w:hideMark/>
          </w:tcPr>
          <w:p w14:paraId="7C5E2744" w14:textId="77777777"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t>Chưa có quy định pháp luật</w:t>
            </w:r>
          </w:p>
        </w:tc>
        <w:tc>
          <w:tcPr>
            <w:tcW w:w="5103" w:type="dxa"/>
            <w:tcBorders>
              <w:top w:val="nil"/>
              <w:left w:val="nil"/>
              <w:bottom w:val="single" w:sz="4" w:space="0" w:color="auto"/>
              <w:right w:val="single" w:sz="4" w:space="0" w:color="auto"/>
            </w:tcBorders>
            <w:hideMark/>
          </w:tcPr>
          <w:p w14:paraId="43154547" w14:textId="77777777"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t>Chưa có quy định về tần suất kiểm nghiệm định kỳ sản phẩm thực phẩm tự công bố hoặc đăng ký bản công bố, gây lúng túng cho doanh nghiệp, cơ quan kiểm tra.</w:t>
            </w:r>
          </w:p>
        </w:tc>
        <w:tc>
          <w:tcPr>
            <w:tcW w:w="1701" w:type="dxa"/>
            <w:tcBorders>
              <w:top w:val="nil"/>
              <w:left w:val="nil"/>
              <w:bottom w:val="single" w:sz="4" w:space="0" w:color="auto"/>
              <w:right w:val="single" w:sz="4" w:space="0" w:color="auto"/>
            </w:tcBorders>
            <w:hideMark/>
          </w:tcPr>
          <w:p w14:paraId="220F8C16" w14:textId="77777777" w:rsidR="00AE2B42" w:rsidRPr="00AD79B2" w:rsidRDefault="00AE2B42"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AD79B2">
              <w:rPr>
                <w:rFonts w:ascii="Times New Roman" w:eastAsia="Times New Roman" w:hAnsi="Times New Roman" w:cs="Times New Roman"/>
                <w:noProof w:val="0"/>
                <w:color w:val="000000"/>
                <w:kern w:val="0"/>
                <w:lang w:val="en-US"/>
                <w14:ligatures w14:val="none"/>
              </w:rPr>
              <w:t>C. Sửa đổi, bổ sung, thay thế, ban hành mới VBQPPL (theo trình tự, thủ tục rút gọn ban hành VBQPPL của Luật Ban hành VBQPPL)</w:t>
            </w:r>
          </w:p>
        </w:tc>
        <w:tc>
          <w:tcPr>
            <w:tcW w:w="992" w:type="dxa"/>
            <w:tcBorders>
              <w:top w:val="nil"/>
              <w:left w:val="nil"/>
              <w:bottom w:val="single" w:sz="4" w:space="0" w:color="auto"/>
              <w:right w:val="single" w:sz="4" w:space="0" w:color="auto"/>
            </w:tcBorders>
            <w:hideMark/>
          </w:tcPr>
          <w:p w14:paraId="497DF2EC" w14:textId="77777777" w:rsidR="00AE2B42" w:rsidRPr="00AD79B2" w:rsidRDefault="00AE2B42" w:rsidP="00344BD8">
            <w:pPr>
              <w:spacing w:after="0" w:line="240" w:lineRule="auto"/>
              <w:jc w:val="both"/>
              <w:rPr>
                <w:rFonts w:ascii="Times New Roman" w:eastAsia="Times New Roman" w:hAnsi="Times New Roman" w:cs="Times New Roman"/>
                <w:noProof w:val="0"/>
                <w:color w:val="FF0000"/>
                <w:kern w:val="0"/>
                <w:lang w:val="en-US"/>
                <w14:ligatures w14:val="none"/>
              </w:rPr>
            </w:pPr>
            <w:r w:rsidRPr="00AD79B2">
              <w:rPr>
                <w:rFonts w:ascii="Times New Roman" w:eastAsia="Times New Roman" w:hAnsi="Times New Roman" w:cs="Times New Roman"/>
                <w:noProof w:val="0"/>
                <w:color w:val="000000"/>
                <w:kern w:val="0"/>
                <w:lang w:val="en-US"/>
                <w14:ligatures w14:val="none"/>
              </w:rPr>
              <w:t>Sở Tư</w:t>
            </w:r>
            <w:r w:rsidRPr="00AD79B2">
              <w:rPr>
                <w:rFonts w:ascii="Times New Roman" w:eastAsia="Times New Roman" w:hAnsi="Times New Roman" w:cs="Times New Roman"/>
                <w:noProof w:val="0"/>
                <w:color w:val="FF0000"/>
                <w:kern w:val="0"/>
                <w:lang w:val="en-US"/>
                <w14:ligatures w14:val="none"/>
              </w:rPr>
              <w:t xml:space="preserve"> </w:t>
            </w:r>
            <w:r w:rsidRPr="00AD79B2">
              <w:rPr>
                <w:rFonts w:ascii="Times New Roman" w:eastAsia="Times New Roman" w:hAnsi="Times New Roman" w:cs="Times New Roman"/>
                <w:noProof w:val="0"/>
                <w:color w:val="000000"/>
                <w:kern w:val="0"/>
                <w:lang w:val="en-US"/>
                <w14:ligatures w14:val="none"/>
              </w:rPr>
              <w:t>pháp tỉnh Bắc Ninh</w:t>
            </w:r>
          </w:p>
        </w:tc>
        <w:tc>
          <w:tcPr>
            <w:tcW w:w="1843" w:type="dxa"/>
            <w:tcBorders>
              <w:top w:val="nil"/>
              <w:left w:val="nil"/>
              <w:bottom w:val="single" w:sz="4" w:space="0" w:color="auto"/>
              <w:right w:val="single" w:sz="4" w:space="0" w:color="auto"/>
            </w:tcBorders>
            <w:hideMark/>
          </w:tcPr>
          <w:p w14:paraId="7FDD13C8" w14:textId="5243D7E6" w:rsidR="00AE2B42" w:rsidRPr="00AD79B2" w:rsidRDefault="00AE2B42" w:rsidP="00344BD8">
            <w:pPr>
              <w:spacing w:after="0" w:line="240" w:lineRule="auto"/>
              <w:jc w:val="both"/>
              <w:rPr>
                <w:rFonts w:ascii="Times New Roman" w:eastAsia="Times New Roman" w:hAnsi="Times New Roman" w:cs="Times New Roman"/>
                <w:noProof w:val="0"/>
                <w:color w:val="FF0000"/>
                <w:kern w:val="0"/>
                <w:lang w:val="en-US"/>
                <w14:ligatures w14:val="none"/>
              </w:rPr>
            </w:pPr>
            <w:r w:rsidRPr="00AD79B2">
              <w:rPr>
                <w:rFonts w:ascii="Times New Roman" w:eastAsia="Times New Roman" w:hAnsi="Times New Roman" w:cs="Times New Roman"/>
                <w:noProof w:val="0"/>
                <w:kern w:val="0"/>
                <w:lang w:val="en-US"/>
                <w14:ligatures w14:val="none"/>
              </w:rPr>
              <w:t>Nhất trí, Bộ Y tế tiếp thu, nghiên cứu trong quá trình sửa đổi, bổ sung Luật, Nghị định 15/2018/NĐ-CP</w:t>
            </w:r>
          </w:p>
        </w:tc>
        <w:tc>
          <w:tcPr>
            <w:tcW w:w="2944" w:type="dxa"/>
            <w:tcBorders>
              <w:top w:val="nil"/>
              <w:left w:val="nil"/>
              <w:bottom w:val="single" w:sz="4" w:space="0" w:color="auto"/>
              <w:right w:val="single" w:sz="4" w:space="0" w:color="auto"/>
            </w:tcBorders>
          </w:tcPr>
          <w:p w14:paraId="624C455F" w14:textId="77777777" w:rsidR="001812B8" w:rsidRPr="006613FA" w:rsidRDefault="001812B8" w:rsidP="001812B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167C1F42" w14:textId="77777777" w:rsidR="00F44ACC" w:rsidRPr="00174AD8" w:rsidRDefault="00F44ACC" w:rsidP="00344BD8">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3727B0">
              <w:rPr>
                <w:rFonts w:ascii="Times New Roman" w:eastAsia="Times New Roman" w:hAnsi="Times New Roman" w:cs="Times New Roman"/>
                <w:noProof w:val="0"/>
                <w:color w:val="000000"/>
                <w:kern w:val="0"/>
                <w14:ligatures w14:val="none"/>
              </w:rPr>
              <w:t>Bộ Y tế</w:t>
            </w:r>
            <w:r>
              <w:rPr>
                <w:rFonts w:ascii="Times New Roman" w:eastAsia="Times New Roman" w:hAnsi="Times New Roman" w:cs="Times New Roman"/>
                <w:noProof w:val="0"/>
                <w:color w:val="000000"/>
                <w:kern w:val="0"/>
                <w:lang w:val="en-US"/>
                <w14:ligatures w14:val="none"/>
              </w:rPr>
              <w:t xml:space="preserve"> đã có đề xuất </w:t>
            </w:r>
            <w:r w:rsidRPr="003727B0">
              <w:rPr>
                <w:rFonts w:ascii="Times New Roman" w:eastAsia="Times New Roman" w:hAnsi="Times New Roman" w:cs="Times New Roman"/>
                <w:noProof w:val="0"/>
                <w:color w:val="000000"/>
                <w:kern w:val="0"/>
                <w14:ligatures w14:val="none"/>
              </w:rPr>
              <w:t xml:space="preserve"> tại Công văn số 5168/BYT-ATTP ngày 04 tháng 8 năm 2025 về tiến độ xây dựng Dự án Luật An toàn thực phẩm</w:t>
            </w:r>
            <w:r>
              <w:rPr>
                <w:rFonts w:ascii="Times New Roman" w:eastAsia="Times New Roman" w:hAnsi="Times New Roman" w:cs="Times New Roman"/>
                <w:noProof w:val="0"/>
                <w:color w:val="000000"/>
                <w:kern w:val="0"/>
                <w:lang w:val="en-US"/>
                <w14:ligatures w14:val="none"/>
              </w:rPr>
              <w:t xml:space="preserve">. Văn phòng Chính phủ đã có Công văn số </w:t>
            </w:r>
            <w:r w:rsidRPr="00174AD8">
              <w:rPr>
                <w:rFonts w:ascii="Times New Roman" w:eastAsia="Times New Roman" w:hAnsi="Times New Roman" w:cs="Times New Roman"/>
                <w:noProof w:val="0"/>
                <w:color w:val="000000"/>
                <w:kern w:val="0"/>
                <w14:ligatures w14:val="none"/>
              </w:rPr>
              <w:t>7687/VPCP-KGVX</w:t>
            </w:r>
            <w:r>
              <w:rPr>
                <w:rFonts w:ascii="Times New Roman" w:eastAsia="Times New Roman" w:hAnsi="Times New Roman" w:cs="Times New Roman"/>
                <w:noProof w:val="0"/>
                <w:color w:val="000000"/>
                <w:kern w:val="0"/>
                <w:lang w:val="en-US"/>
                <w14:ligatures w14:val="none"/>
              </w:rPr>
              <w:t xml:space="preserve"> ngày 18/8/2025 đ</w:t>
            </w:r>
            <w:r w:rsidRPr="00174AD8">
              <w:rPr>
                <w:rFonts w:ascii="Times New Roman" w:eastAsia="Times New Roman" w:hAnsi="Times New Roman" w:cs="Times New Roman"/>
                <w:noProof w:val="0"/>
                <w:color w:val="000000"/>
                <w:kern w:val="0"/>
                <w14:ligatures w14:val="none"/>
              </w:rPr>
              <w:t>ồng ý về chủ trương trình Dự án Luật An toàn thực phẩm (sửa đổi) để Quốc hội cho ý kiến và thông qua vào năm 202</w:t>
            </w:r>
            <w:r>
              <w:rPr>
                <w:rFonts w:ascii="Times New Roman" w:eastAsia="Times New Roman" w:hAnsi="Times New Roman" w:cs="Times New Roman"/>
                <w:noProof w:val="0"/>
                <w:color w:val="000000"/>
                <w:kern w:val="0"/>
                <w:lang w:val="en-US"/>
                <w14:ligatures w14:val="none"/>
              </w:rPr>
              <w:t>6.</w:t>
            </w:r>
          </w:p>
          <w:p w14:paraId="1223D16E" w14:textId="77777777" w:rsidR="00F44ACC" w:rsidRDefault="00F44ACC" w:rsidP="00344BD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Pr>
                <w:rFonts w:ascii="Times New Roman" w:eastAsia="Times New Roman" w:hAnsi="Times New Roman" w:cs="Times New Roman"/>
                <w:b/>
                <w:bCs/>
                <w:noProof w:val="0"/>
                <w:color w:val="000000"/>
                <w:kern w:val="0"/>
                <w:lang w:val="en-US"/>
                <w14:ligatures w14:val="none"/>
              </w:rPr>
              <w:t xml:space="preserve">- </w:t>
            </w:r>
            <w:r w:rsidRPr="008B5105">
              <w:rPr>
                <w:rFonts w:ascii="Times New Roman" w:eastAsia="Times New Roman" w:hAnsi="Times New Roman" w:cs="Times New Roman"/>
                <w:b/>
                <w:bCs/>
                <w:noProof w:val="0"/>
                <w:color w:val="000000"/>
                <w:kern w:val="0"/>
                <w14:ligatures w14:val="none"/>
              </w:rPr>
              <w:t>Tờ trình số 1227/TTr-BYT ngày 05/9/2025</w:t>
            </w:r>
            <w:r>
              <w:rPr>
                <w:rFonts w:ascii="Times New Roman" w:eastAsia="Times New Roman" w:hAnsi="Times New Roman" w:cs="Times New Roman"/>
                <w:b/>
                <w:bCs/>
                <w:noProof w:val="0"/>
                <w:color w:val="000000"/>
                <w:kern w:val="0"/>
                <w:lang w:val="en-US"/>
                <w14:ligatures w14:val="none"/>
              </w:rPr>
              <w:t>.</w:t>
            </w:r>
          </w:p>
          <w:p w14:paraId="032633F8" w14:textId="77777777" w:rsidR="00F44ACC" w:rsidRPr="008B5105" w:rsidRDefault="00F44ACC" w:rsidP="00344BD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Pr>
                <w:rFonts w:ascii="Times New Roman" w:eastAsia="Times New Roman" w:hAnsi="Times New Roman" w:cs="Times New Roman"/>
                <w:b/>
                <w:bCs/>
                <w:noProof w:val="0"/>
                <w:color w:val="000000"/>
                <w:kern w:val="0"/>
                <w:lang w:val="en-US"/>
                <w14:ligatures w14:val="none"/>
              </w:rPr>
              <w:t xml:space="preserve">- Tờ trình </w:t>
            </w:r>
            <w:r w:rsidRPr="008B5105">
              <w:rPr>
                <w:rFonts w:ascii="Times New Roman" w:eastAsia="Times New Roman" w:hAnsi="Times New Roman" w:cs="Times New Roman"/>
                <w:b/>
                <w:bCs/>
                <w:noProof w:val="0"/>
                <w:color w:val="000000"/>
                <w:kern w:val="0"/>
                <w14:ligatures w14:val="none"/>
              </w:rPr>
              <w:t>Số:</w:t>
            </w:r>
            <w:r>
              <w:rPr>
                <w:rFonts w:ascii="Times New Roman" w:eastAsia="Times New Roman" w:hAnsi="Times New Roman" w:cs="Times New Roman"/>
                <w:b/>
                <w:bCs/>
                <w:noProof w:val="0"/>
                <w:color w:val="000000"/>
                <w:kern w:val="0"/>
                <w:lang w:val="en-US"/>
                <w14:ligatures w14:val="none"/>
              </w:rPr>
              <w:t xml:space="preserve"> 1260</w:t>
            </w:r>
            <w:r w:rsidRPr="008B5105">
              <w:rPr>
                <w:rFonts w:ascii="Times New Roman" w:eastAsia="Times New Roman" w:hAnsi="Times New Roman" w:cs="Times New Roman"/>
                <w:b/>
                <w:bCs/>
                <w:noProof w:val="0"/>
                <w:color w:val="000000"/>
                <w:kern w:val="0"/>
                <w14:ligatures w14:val="none"/>
              </w:rPr>
              <w:t xml:space="preserve"> /TTr-BYT</w:t>
            </w:r>
            <w:r>
              <w:rPr>
                <w:rFonts w:ascii="Times New Roman" w:eastAsia="Times New Roman" w:hAnsi="Times New Roman" w:cs="Times New Roman"/>
                <w:b/>
                <w:bCs/>
                <w:noProof w:val="0"/>
                <w:color w:val="000000"/>
                <w:kern w:val="0"/>
                <w:lang w:val="en-US"/>
                <w14:ligatures w14:val="none"/>
              </w:rPr>
              <w:t xml:space="preserve"> ngày 11/9/2025</w:t>
            </w:r>
          </w:p>
          <w:p w14:paraId="6BA45DC0" w14:textId="77777777" w:rsidR="00F44ACC" w:rsidRDefault="00F44ACC" w:rsidP="00344BD8">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8A1E96">
              <w:rPr>
                <w:rFonts w:ascii="Times New Roman" w:eastAsia="Times New Roman" w:hAnsi="Times New Roman" w:cs="Times New Roman"/>
                <w:noProof w:val="0"/>
                <w:color w:val="000000"/>
                <w:kern w:val="0"/>
                <w:lang w:val="en-US"/>
                <w14:ligatures w14:val="none"/>
              </w:rPr>
              <w:t xml:space="preserve">- Công văn số 6113/BYT-ATTP ngày 11/9/2025 </w:t>
            </w:r>
            <w:r>
              <w:rPr>
                <w:rFonts w:ascii="Times New Roman" w:eastAsia="Times New Roman" w:hAnsi="Times New Roman" w:cs="Times New Roman"/>
                <w:noProof w:val="0"/>
                <w:color w:val="000000"/>
                <w:kern w:val="0"/>
                <w:lang w:val="en-US"/>
                <w14:ligatures w14:val="none"/>
              </w:rPr>
              <w:t xml:space="preserve">gửi </w:t>
            </w:r>
            <w:r>
              <w:rPr>
                <w:rFonts w:ascii="Times New Roman" w:eastAsia="Times New Roman" w:hAnsi="Times New Roman" w:cs="Times New Roman"/>
                <w:noProof w:val="0"/>
                <w:color w:val="000000"/>
                <w:kern w:val="0"/>
                <w:lang w:val="en-US"/>
                <w14:ligatures w14:val="none"/>
              </w:rPr>
              <w:lastRenderedPageBreak/>
              <w:t xml:space="preserve">VPCP </w:t>
            </w:r>
            <w:r w:rsidRPr="008A1E96">
              <w:rPr>
                <w:rFonts w:ascii="Times New Roman" w:eastAsia="Times New Roman" w:hAnsi="Times New Roman" w:cs="Times New Roman"/>
                <w:noProof w:val="0"/>
                <w:color w:val="000000"/>
                <w:kern w:val="0"/>
                <w:lang w:val="en-US"/>
                <w14:ligatures w14:val="none"/>
              </w:rPr>
              <w:t>về việc hoàn thiện hồ sơ dự thảo Nghị định thay thế Nghị định số 15/2018/NĐ-CP</w:t>
            </w:r>
            <w:r>
              <w:rPr>
                <w:rFonts w:ascii="Times New Roman" w:eastAsia="Times New Roman" w:hAnsi="Times New Roman" w:cs="Times New Roman"/>
                <w:noProof w:val="0"/>
                <w:color w:val="000000"/>
                <w:kern w:val="0"/>
                <w:lang w:val="en-US"/>
                <w14:ligatures w14:val="none"/>
              </w:rPr>
              <w:t xml:space="preserve"> và dự thảo Nghị quyết quy định về công bố, đăng ký sản phẩm thực phẩm theo Phiếu báo số 3034/PB-VCCP</w:t>
            </w:r>
          </w:p>
          <w:p w14:paraId="5F4CEDDE" w14:textId="1BAD727C" w:rsidR="00AE2B42" w:rsidRPr="00AD79B2" w:rsidRDefault="00F44ACC" w:rsidP="00344BD8">
            <w:pPr>
              <w:spacing w:after="0" w:line="240" w:lineRule="auto"/>
              <w:jc w:val="both"/>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0854C8" w:rsidRPr="00AD79B2" w14:paraId="79E69652" w14:textId="77777777" w:rsidTr="00ED7DCC">
        <w:trPr>
          <w:trHeight w:val="284"/>
        </w:trPr>
        <w:tc>
          <w:tcPr>
            <w:tcW w:w="670" w:type="dxa"/>
            <w:tcBorders>
              <w:top w:val="nil"/>
              <w:left w:val="single" w:sz="4" w:space="0" w:color="auto"/>
              <w:bottom w:val="single" w:sz="4" w:space="0" w:color="auto"/>
              <w:right w:val="single" w:sz="4" w:space="0" w:color="auto"/>
            </w:tcBorders>
            <w:vAlign w:val="center"/>
          </w:tcPr>
          <w:p w14:paraId="4DCB45D3" w14:textId="57469737" w:rsidR="000854C8" w:rsidRDefault="000854C8" w:rsidP="000854C8">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lastRenderedPageBreak/>
              <w:t>8</w:t>
            </w:r>
          </w:p>
        </w:tc>
        <w:tc>
          <w:tcPr>
            <w:tcW w:w="2307" w:type="dxa"/>
            <w:tcBorders>
              <w:top w:val="nil"/>
              <w:left w:val="nil"/>
              <w:bottom w:val="single" w:sz="4" w:space="0" w:color="auto"/>
              <w:right w:val="single" w:sz="4" w:space="0" w:color="auto"/>
            </w:tcBorders>
          </w:tcPr>
          <w:p w14:paraId="0A4289DF" w14:textId="5C771857" w:rsidR="000854C8" w:rsidRPr="00AD79B2" w:rsidRDefault="000854C8"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320135">
              <w:rPr>
                <w:rFonts w:ascii="Times New Roman" w:eastAsia="Times New Roman" w:hAnsi="Times New Roman" w:cs="Times New Roman"/>
                <w:noProof w:val="0"/>
                <w:color w:val="000000"/>
                <w:kern w:val="0"/>
                <w:lang w:val="en-US"/>
                <w14:ligatures w14:val="none"/>
              </w:rPr>
              <w:t>Điều 2 và khoản 4 Điều 7 Nghị định số 96/2023/NĐ-CP ngày 30/12/2023 của Chính phủ quy định chi tiết một số điều của Luật Khám bệnh, chữa bệnh</w:t>
            </w:r>
          </w:p>
        </w:tc>
        <w:tc>
          <w:tcPr>
            <w:tcW w:w="5103" w:type="dxa"/>
            <w:tcBorders>
              <w:top w:val="nil"/>
              <w:left w:val="nil"/>
              <w:bottom w:val="single" w:sz="4" w:space="0" w:color="auto"/>
              <w:right w:val="single" w:sz="4" w:space="0" w:color="auto"/>
            </w:tcBorders>
          </w:tcPr>
          <w:p w14:paraId="35AFD7CD" w14:textId="5FEDA2DC" w:rsidR="000854C8" w:rsidRPr="00AD79B2" w:rsidRDefault="000854C8"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320135">
              <w:rPr>
                <w:rFonts w:ascii="Times New Roman" w:eastAsia="Times New Roman" w:hAnsi="Times New Roman" w:cs="Times New Roman"/>
                <w:noProof w:val="0"/>
                <w:color w:val="000000"/>
                <w:kern w:val="0"/>
                <w:lang w:val="en-US"/>
                <w14:ligatures w14:val="none"/>
              </w:rPr>
              <w:t>Điều 2 chưa quy định “Cơ sở không cùng trong khuôn viên của cơ sở khám bệnh, chữa bệnh” để làm cơ sở cấp, cấp điều chỉnh Giấy phép hoạt động khám bệnh, chữa bệnh cho các cơ sở khám bệnh, chữa bệnh. Tại khoản 4 Điều 7, chưa có quy định cụ thể về chức danh, phạm vi hành nghề của người hướng dẫn thực hành về hồi sức cấp cứu đối với các chức danh có yêu cầu thời gian thực hành về hồi sức cấp cứu như: chức danh bác sĩ; chức danh y sỹ; chức danh điều dưỡng, hộ sinh, kỹ thuật y; chức danh cấp cứu viên ngoại viện. Gây khó khăn quá trình áp dụng</w:t>
            </w:r>
          </w:p>
        </w:tc>
        <w:tc>
          <w:tcPr>
            <w:tcW w:w="1701" w:type="dxa"/>
            <w:tcBorders>
              <w:top w:val="nil"/>
              <w:left w:val="nil"/>
              <w:bottom w:val="single" w:sz="4" w:space="0" w:color="auto"/>
              <w:right w:val="single" w:sz="4" w:space="0" w:color="auto"/>
            </w:tcBorders>
          </w:tcPr>
          <w:p w14:paraId="35F69842" w14:textId="3A8DC949" w:rsidR="000854C8" w:rsidRPr="00AD79B2" w:rsidRDefault="000854C8"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320135">
              <w:rPr>
                <w:rFonts w:ascii="Times New Roman" w:eastAsia="Times New Roman" w:hAnsi="Times New Roman" w:cs="Times New Roman"/>
                <w:noProof w:val="0"/>
                <w:color w:val="000000"/>
                <w:kern w:val="0"/>
                <w:lang w:val="en-US"/>
                <w14:ligatures w14:val="none"/>
              </w:rPr>
              <w:t>C. Sửa đổi, bổ sung, thay thế, ban hành mới VBQPPL (theo trình tự, thủ tục rút gọn ban hành VBQPPL của Luật Ban hành VBQPPL)</w:t>
            </w:r>
          </w:p>
        </w:tc>
        <w:tc>
          <w:tcPr>
            <w:tcW w:w="992" w:type="dxa"/>
            <w:tcBorders>
              <w:top w:val="nil"/>
              <w:left w:val="nil"/>
              <w:bottom w:val="single" w:sz="4" w:space="0" w:color="auto"/>
              <w:right w:val="single" w:sz="4" w:space="0" w:color="auto"/>
            </w:tcBorders>
          </w:tcPr>
          <w:p w14:paraId="503BEC13" w14:textId="6C6FB68E" w:rsidR="000854C8" w:rsidRPr="00AD79B2" w:rsidRDefault="000854C8"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320135">
              <w:rPr>
                <w:rFonts w:ascii="Times New Roman" w:eastAsia="Times New Roman" w:hAnsi="Times New Roman" w:cs="Times New Roman"/>
                <w:noProof w:val="0"/>
                <w:color w:val="000000"/>
                <w:kern w:val="0"/>
                <w:lang w:val="en-US"/>
                <w14:ligatures w14:val="none"/>
              </w:rPr>
              <w:t>Sở Tư pháp tỉnh Gia Lai</w:t>
            </w:r>
          </w:p>
        </w:tc>
        <w:tc>
          <w:tcPr>
            <w:tcW w:w="1843" w:type="dxa"/>
            <w:tcBorders>
              <w:top w:val="nil"/>
              <w:left w:val="nil"/>
              <w:bottom w:val="single" w:sz="4" w:space="0" w:color="auto"/>
              <w:right w:val="single" w:sz="4" w:space="0" w:color="auto"/>
            </w:tcBorders>
          </w:tcPr>
          <w:p w14:paraId="25DC7569" w14:textId="14BB58E7" w:rsidR="000854C8" w:rsidRPr="00AD79B2" w:rsidRDefault="000854C8" w:rsidP="00344BD8">
            <w:pPr>
              <w:spacing w:after="0" w:line="240" w:lineRule="auto"/>
              <w:jc w:val="both"/>
              <w:rPr>
                <w:rFonts w:ascii="Times New Roman" w:eastAsia="Times New Roman" w:hAnsi="Times New Roman" w:cs="Times New Roman"/>
                <w:noProof w:val="0"/>
                <w:kern w:val="0"/>
                <w:lang w:val="en-US"/>
                <w14:ligatures w14:val="none"/>
              </w:rPr>
            </w:pPr>
            <w:r w:rsidRPr="00320135">
              <w:rPr>
                <w:rFonts w:ascii="Times New Roman" w:eastAsia="Times New Roman" w:hAnsi="Times New Roman" w:cs="Times New Roman"/>
                <w:noProof w:val="0"/>
                <w:color w:val="000000"/>
                <w:kern w:val="0"/>
                <w:lang w:val="en-US"/>
                <w14:ligatures w14:val="none"/>
              </w:rPr>
              <w:t>Nhất trí với kiến nghị, Bộ Y tế sẽ nghiên cứu sửa đổi tại Nghị định 96/2023/NĐ-CP</w:t>
            </w:r>
          </w:p>
        </w:tc>
        <w:tc>
          <w:tcPr>
            <w:tcW w:w="2944" w:type="dxa"/>
            <w:tcBorders>
              <w:top w:val="nil"/>
              <w:left w:val="nil"/>
              <w:bottom w:val="single" w:sz="4" w:space="0" w:color="auto"/>
              <w:right w:val="single" w:sz="4" w:space="0" w:color="auto"/>
            </w:tcBorders>
          </w:tcPr>
          <w:p w14:paraId="5D8A9116" w14:textId="77777777" w:rsidR="001812B8" w:rsidRPr="006613FA" w:rsidRDefault="001812B8" w:rsidP="001812B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4897C275" w14:textId="77777777" w:rsidR="005554D5" w:rsidRDefault="005554D5" w:rsidP="00344BD8">
            <w:pPr>
              <w:widowControl w:val="0"/>
              <w:spacing w:after="0" w:line="240" w:lineRule="auto"/>
              <w:jc w:val="both"/>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t>Bộ Y tế đang xây dựng dự thảo Nghị định.</w:t>
            </w:r>
          </w:p>
          <w:p w14:paraId="15911530" w14:textId="010BCBF0" w:rsidR="000854C8" w:rsidRPr="00AD79B2" w:rsidRDefault="005554D5" w:rsidP="00344BD8">
            <w:pPr>
              <w:spacing w:after="0" w:line="240" w:lineRule="auto"/>
              <w:jc w:val="both"/>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t xml:space="preserve">Dự kiến </w:t>
            </w:r>
            <w:r w:rsidRPr="00737AC9">
              <w:rPr>
                <w:rFonts w:ascii="Times New Roman" w:eastAsia="Times New Roman" w:hAnsi="Times New Roman" w:cs="Times New Roman"/>
                <w:noProof w:val="0"/>
                <w:color w:val="000000"/>
                <w:kern w:val="0"/>
                <w14:ligatures w14:val="none"/>
              </w:rPr>
              <w:t xml:space="preserve">gửi xin ý kiến các bộ ngành </w:t>
            </w:r>
            <w:r>
              <w:rPr>
                <w:rFonts w:ascii="Times New Roman" w:eastAsia="Times New Roman" w:hAnsi="Times New Roman" w:cs="Times New Roman"/>
                <w:noProof w:val="0"/>
                <w:color w:val="000000"/>
                <w:kern w:val="0"/>
                <w:lang w:val="en-US"/>
                <w14:ligatures w14:val="none"/>
              </w:rPr>
              <w:t>vào</w:t>
            </w:r>
            <w:r w:rsidRPr="00737AC9">
              <w:rPr>
                <w:rFonts w:ascii="Times New Roman" w:eastAsia="Times New Roman" w:hAnsi="Times New Roman" w:cs="Times New Roman"/>
                <w:noProof w:val="0"/>
                <w:color w:val="000000"/>
                <w:kern w:val="0"/>
                <w14:ligatures w14:val="none"/>
              </w:rPr>
              <w:t xml:space="preserve"> tháng 10</w:t>
            </w:r>
            <w:r>
              <w:rPr>
                <w:rFonts w:ascii="Times New Roman" w:eastAsia="Times New Roman" w:hAnsi="Times New Roman" w:cs="Times New Roman"/>
                <w:noProof w:val="0"/>
                <w:color w:val="000000"/>
                <w:kern w:val="0"/>
                <w:lang w:val="en-US"/>
                <w14:ligatures w14:val="none"/>
              </w:rPr>
              <w:t>/2025.</w:t>
            </w:r>
          </w:p>
        </w:tc>
      </w:tr>
      <w:tr w:rsidR="000854C8" w:rsidRPr="00AD79B2" w14:paraId="578FFF96" w14:textId="77777777" w:rsidTr="00ED7DCC">
        <w:trPr>
          <w:trHeight w:val="284"/>
        </w:trPr>
        <w:tc>
          <w:tcPr>
            <w:tcW w:w="670" w:type="dxa"/>
            <w:tcBorders>
              <w:top w:val="single" w:sz="4" w:space="0" w:color="auto"/>
              <w:left w:val="single" w:sz="4" w:space="0" w:color="auto"/>
              <w:bottom w:val="single" w:sz="4" w:space="0" w:color="auto"/>
              <w:right w:val="single" w:sz="4" w:space="0" w:color="auto"/>
            </w:tcBorders>
            <w:vAlign w:val="center"/>
          </w:tcPr>
          <w:p w14:paraId="148372E4" w14:textId="5FFEF5C5" w:rsidR="000854C8" w:rsidRPr="00AD79B2" w:rsidRDefault="000854C8" w:rsidP="000854C8">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lastRenderedPageBreak/>
              <w:t>9</w:t>
            </w:r>
          </w:p>
        </w:tc>
        <w:tc>
          <w:tcPr>
            <w:tcW w:w="2307" w:type="dxa"/>
            <w:tcBorders>
              <w:top w:val="single" w:sz="4" w:space="0" w:color="auto"/>
              <w:left w:val="nil"/>
              <w:bottom w:val="single" w:sz="4" w:space="0" w:color="auto"/>
              <w:right w:val="single" w:sz="4" w:space="0" w:color="auto"/>
            </w:tcBorders>
          </w:tcPr>
          <w:p w14:paraId="11DB4C0E" w14:textId="185AA3FB" w:rsidR="000854C8" w:rsidRPr="00AD79B2" w:rsidRDefault="000854C8"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Khoản 3 Điều 6 Thông tư liên tịch số 20/2013/TTLT-BYT-BCT-BNNPTNT</w:t>
            </w:r>
          </w:p>
        </w:tc>
        <w:tc>
          <w:tcPr>
            <w:tcW w:w="5103" w:type="dxa"/>
            <w:tcBorders>
              <w:top w:val="single" w:sz="4" w:space="0" w:color="auto"/>
              <w:left w:val="nil"/>
              <w:bottom w:val="single" w:sz="4" w:space="0" w:color="auto"/>
              <w:right w:val="single" w:sz="4" w:space="0" w:color="auto"/>
            </w:tcBorders>
          </w:tcPr>
          <w:p w14:paraId="2501638B" w14:textId="68519FC9" w:rsidR="000854C8" w:rsidRPr="00AD79B2" w:rsidRDefault="000854C8"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Hồ sơ đăng ký chỉ định: Đề nghị bổ sung nội dung: các phép đăng ký chỉ định phải có trong phạm vi của Giấy chứng nhận đăng ký hoạt động thử nghiệm</w:t>
            </w:r>
          </w:p>
        </w:tc>
        <w:tc>
          <w:tcPr>
            <w:tcW w:w="1701" w:type="dxa"/>
            <w:tcBorders>
              <w:top w:val="single" w:sz="4" w:space="0" w:color="auto"/>
              <w:left w:val="nil"/>
              <w:bottom w:val="single" w:sz="4" w:space="0" w:color="auto"/>
              <w:right w:val="single" w:sz="4" w:space="0" w:color="auto"/>
            </w:tcBorders>
          </w:tcPr>
          <w:p w14:paraId="415496A6" w14:textId="1E6BC66D" w:rsidR="000854C8" w:rsidRPr="00AD79B2" w:rsidRDefault="000854C8"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C. Sửa đổi, bổ sung, thay thế, ban hành mới VBQPPL (theo trình tự, thủ tục rút gọn ban hành VBQPPL của Luật Ban hành VBQPPL)</w:t>
            </w:r>
          </w:p>
        </w:tc>
        <w:tc>
          <w:tcPr>
            <w:tcW w:w="992" w:type="dxa"/>
            <w:tcBorders>
              <w:top w:val="single" w:sz="4" w:space="0" w:color="auto"/>
              <w:left w:val="nil"/>
              <w:bottom w:val="single" w:sz="4" w:space="0" w:color="auto"/>
              <w:right w:val="single" w:sz="4" w:space="0" w:color="auto"/>
            </w:tcBorders>
          </w:tcPr>
          <w:p w14:paraId="65243F43" w14:textId="27A8065C" w:rsidR="000854C8" w:rsidRPr="00AD79B2" w:rsidRDefault="000854C8"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Bộ Y tế</w:t>
            </w:r>
          </w:p>
        </w:tc>
        <w:tc>
          <w:tcPr>
            <w:tcW w:w="1843" w:type="dxa"/>
            <w:tcBorders>
              <w:top w:val="single" w:sz="4" w:space="0" w:color="auto"/>
              <w:left w:val="nil"/>
              <w:bottom w:val="single" w:sz="4" w:space="0" w:color="auto"/>
              <w:right w:val="single" w:sz="4" w:space="0" w:color="auto"/>
            </w:tcBorders>
          </w:tcPr>
          <w:p w14:paraId="3A9BC8D4" w14:textId="7408CB30" w:rsidR="000854C8" w:rsidRPr="00AD79B2" w:rsidRDefault="000854C8" w:rsidP="00344BD8">
            <w:pPr>
              <w:spacing w:after="0" w:line="240" w:lineRule="auto"/>
              <w:jc w:val="both"/>
              <w:rPr>
                <w:rFonts w:ascii="Times New Roman" w:eastAsia="Times New Roman" w:hAnsi="Times New Roman" w:cs="Times New Roman"/>
                <w:noProof w:val="0"/>
                <w:kern w:val="0"/>
                <w:lang w:val="en-US"/>
                <w14:ligatures w14:val="none"/>
              </w:rPr>
            </w:pPr>
            <w:r w:rsidRPr="00F97F6B">
              <w:rPr>
                <w:rFonts w:ascii="Times New Roman" w:eastAsia="Times New Roman" w:hAnsi="Times New Roman" w:cs="Times New Roman"/>
                <w:noProof w:val="0"/>
                <w:color w:val="000000"/>
                <w:kern w:val="0"/>
                <w:lang w:val="en-US"/>
                <w14:ligatures w14:val="none"/>
              </w:rPr>
              <w:t>Tiếp thu, Bộ Y tế đang xây dựng Nghị định 15/2018/NĐ-CP sửa đổi</w:t>
            </w:r>
          </w:p>
        </w:tc>
        <w:tc>
          <w:tcPr>
            <w:tcW w:w="2944" w:type="dxa"/>
            <w:tcBorders>
              <w:top w:val="single" w:sz="4" w:space="0" w:color="auto"/>
              <w:left w:val="nil"/>
              <w:bottom w:val="single" w:sz="4" w:space="0" w:color="auto"/>
              <w:right w:val="single" w:sz="4" w:space="0" w:color="auto"/>
            </w:tcBorders>
          </w:tcPr>
          <w:p w14:paraId="700C67A5" w14:textId="77777777" w:rsidR="00F44ACC" w:rsidRDefault="00F44ACC" w:rsidP="00344BD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Pr>
                <w:rFonts w:ascii="Times New Roman" w:eastAsia="Times New Roman" w:hAnsi="Times New Roman" w:cs="Times New Roman"/>
                <w:b/>
                <w:bCs/>
                <w:noProof w:val="0"/>
                <w:color w:val="000000"/>
                <w:kern w:val="0"/>
                <w:lang w:val="en-US"/>
                <w14:ligatures w14:val="none"/>
              </w:rPr>
              <w:t xml:space="preserve">- </w:t>
            </w:r>
            <w:r w:rsidRPr="008B5105">
              <w:rPr>
                <w:rFonts w:ascii="Times New Roman" w:eastAsia="Times New Roman" w:hAnsi="Times New Roman" w:cs="Times New Roman"/>
                <w:b/>
                <w:bCs/>
                <w:noProof w:val="0"/>
                <w:color w:val="000000"/>
                <w:kern w:val="0"/>
                <w14:ligatures w14:val="none"/>
              </w:rPr>
              <w:t>Tờ trình số 1227/TTr-BYT ngày 05/9/2025</w:t>
            </w:r>
            <w:r>
              <w:rPr>
                <w:rFonts w:ascii="Times New Roman" w:eastAsia="Times New Roman" w:hAnsi="Times New Roman" w:cs="Times New Roman"/>
                <w:b/>
                <w:bCs/>
                <w:noProof w:val="0"/>
                <w:color w:val="000000"/>
                <w:kern w:val="0"/>
                <w:lang w:val="en-US"/>
                <w14:ligatures w14:val="none"/>
              </w:rPr>
              <w:t>.</w:t>
            </w:r>
          </w:p>
          <w:p w14:paraId="26F11509" w14:textId="77777777" w:rsidR="00F44ACC" w:rsidRPr="008B5105" w:rsidRDefault="00F44ACC" w:rsidP="00344BD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Pr>
                <w:rFonts w:ascii="Times New Roman" w:eastAsia="Times New Roman" w:hAnsi="Times New Roman" w:cs="Times New Roman"/>
                <w:b/>
                <w:bCs/>
                <w:noProof w:val="0"/>
                <w:color w:val="000000"/>
                <w:kern w:val="0"/>
                <w:lang w:val="en-US"/>
                <w14:ligatures w14:val="none"/>
              </w:rPr>
              <w:t xml:space="preserve">- Tờ trình </w:t>
            </w:r>
            <w:r w:rsidRPr="008B5105">
              <w:rPr>
                <w:rFonts w:ascii="Times New Roman" w:eastAsia="Times New Roman" w:hAnsi="Times New Roman" w:cs="Times New Roman"/>
                <w:b/>
                <w:bCs/>
                <w:noProof w:val="0"/>
                <w:color w:val="000000"/>
                <w:kern w:val="0"/>
                <w14:ligatures w14:val="none"/>
              </w:rPr>
              <w:t>Số:</w:t>
            </w:r>
            <w:r>
              <w:rPr>
                <w:rFonts w:ascii="Times New Roman" w:eastAsia="Times New Roman" w:hAnsi="Times New Roman" w:cs="Times New Roman"/>
                <w:b/>
                <w:bCs/>
                <w:noProof w:val="0"/>
                <w:color w:val="000000"/>
                <w:kern w:val="0"/>
                <w:lang w:val="en-US"/>
                <w14:ligatures w14:val="none"/>
              </w:rPr>
              <w:t xml:space="preserve"> 1260</w:t>
            </w:r>
            <w:r w:rsidRPr="008B5105">
              <w:rPr>
                <w:rFonts w:ascii="Times New Roman" w:eastAsia="Times New Roman" w:hAnsi="Times New Roman" w:cs="Times New Roman"/>
                <w:b/>
                <w:bCs/>
                <w:noProof w:val="0"/>
                <w:color w:val="000000"/>
                <w:kern w:val="0"/>
                <w14:ligatures w14:val="none"/>
              </w:rPr>
              <w:t xml:space="preserve"> /TTr-BYT</w:t>
            </w:r>
            <w:r>
              <w:rPr>
                <w:rFonts w:ascii="Times New Roman" w:eastAsia="Times New Roman" w:hAnsi="Times New Roman" w:cs="Times New Roman"/>
                <w:b/>
                <w:bCs/>
                <w:noProof w:val="0"/>
                <w:color w:val="000000"/>
                <w:kern w:val="0"/>
                <w:lang w:val="en-US"/>
                <w14:ligatures w14:val="none"/>
              </w:rPr>
              <w:t xml:space="preserve"> ngày 11/9/2025</w:t>
            </w:r>
          </w:p>
          <w:p w14:paraId="09C0C9EC" w14:textId="77777777" w:rsidR="00F44ACC" w:rsidRDefault="00F44ACC" w:rsidP="00344BD8">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8A1E96">
              <w:rPr>
                <w:rFonts w:ascii="Times New Roman" w:eastAsia="Times New Roman" w:hAnsi="Times New Roman" w:cs="Times New Roman"/>
                <w:noProof w:val="0"/>
                <w:color w:val="000000"/>
                <w:kern w:val="0"/>
                <w:lang w:val="en-US"/>
                <w14:ligatures w14:val="none"/>
              </w:rPr>
              <w:t xml:space="preserve">- Công văn số 6113/BYT-ATTP ngày 11/9/2025 </w:t>
            </w:r>
            <w:r>
              <w:rPr>
                <w:rFonts w:ascii="Times New Roman" w:eastAsia="Times New Roman" w:hAnsi="Times New Roman" w:cs="Times New Roman"/>
                <w:noProof w:val="0"/>
                <w:color w:val="000000"/>
                <w:kern w:val="0"/>
                <w:lang w:val="en-US"/>
                <w14:ligatures w14:val="none"/>
              </w:rPr>
              <w:t xml:space="preserve">gửi VPCP </w:t>
            </w:r>
            <w:r w:rsidRPr="008A1E96">
              <w:rPr>
                <w:rFonts w:ascii="Times New Roman" w:eastAsia="Times New Roman" w:hAnsi="Times New Roman" w:cs="Times New Roman"/>
                <w:noProof w:val="0"/>
                <w:color w:val="000000"/>
                <w:kern w:val="0"/>
                <w:lang w:val="en-US"/>
                <w14:ligatures w14:val="none"/>
              </w:rPr>
              <w:t>về việc hoàn thiện hồ sơ dự thảo Nghị định thay thế Nghị định số 15/2018/NĐ-CP</w:t>
            </w:r>
            <w:r>
              <w:rPr>
                <w:rFonts w:ascii="Times New Roman" w:eastAsia="Times New Roman" w:hAnsi="Times New Roman" w:cs="Times New Roman"/>
                <w:noProof w:val="0"/>
                <w:color w:val="000000"/>
                <w:kern w:val="0"/>
                <w:lang w:val="en-US"/>
                <w14:ligatures w14:val="none"/>
              </w:rPr>
              <w:t xml:space="preserve"> và dự thảo Nghị quyết quy định về công bố, đăng ký sản phẩm thực phẩm theo Phiếu báo số 3034/PB-VCCP</w:t>
            </w:r>
          </w:p>
          <w:p w14:paraId="05743E8B" w14:textId="440F196F" w:rsidR="000854C8" w:rsidRPr="00AD79B2" w:rsidRDefault="00F44ACC" w:rsidP="00344BD8">
            <w:pPr>
              <w:spacing w:after="0" w:line="240" w:lineRule="auto"/>
              <w:jc w:val="both"/>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t>- Công văn số 6532/BYT-ATTP ngày 25/9/2025 gửi VPCP về việc hồ sơ dự thảo Nghị định thay thế Nghị định số 15/2018/NĐ-CP và dự thảo Nghị quyết quy dịnh về công bố, đăng ký sản phẩm thực phẩm.</w:t>
            </w:r>
          </w:p>
        </w:tc>
      </w:tr>
      <w:tr w:rsidR="008042E0" w:rsidRPr="00AD79B2" w14:paraId="0D15D9F4" w14:textId="77777777" w:rsidTr="00ED7DCC">
        <w:trPr>
          <w:trHeight w:val="284"/>
        </w:trPr>
        <w:tc>
          <w:tcPr>
            <w:tcW w:w="670" w:type="dxa"/>
            <w:tcBorders>
              <w:top w:val="single" w:sz="4" w:space="0" w:color="auto"/>
              <w:left w:val="single" w:sz="4" w:space="0" w:color="auto"/>
              <w:bottom w:val="single" w:sz="4" w:space="0" w:color="auto"/>
              <w:right w:val="single" w:sz="4" w:space="0" w:color="auto"/>
            </w:tcBorders>
            <w:vAlign w:val="center"/>
          </w:tcPr>
          <w:p w14:paraId="02A3C124" w14:textId="34D442FA" w:rsidR="008042E0" w:rsidRPr="00AD79B2" w:rsidRDefault="008042E0" w:rsidP="008042E0">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t>10</w:t>
            </w:r>
          </w:p>
        </w:tc>
        <w:tc>
          <w:tcPr>
            <w:tcW w:w="2307" w:type="dxa"/>
            <w:tcBorders>
              <w:top w:val="single" w:sz="4" w:space="0" w:color="auto"/>
              <w:left w:val="nil"/>
              <w:bottom w:val="single" w:sz="4" w:space="0" w:color="auto"/>
              <w:right w:val="single" w:sz="4" w:space="0" w:color="auto"/>
            </w:tcBorders>
          </w:tcPr>
          <w:p w14:paraId="5F352E0F" w14:textId="3D50A9D2"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Thông tư số 29/2018/TT-BYT ngày 29/10/2018 của Bộ trưởng Bộ Y tế Quy định về thử thuốc trên lâm sàng</w:t>
            </w:r>
          </w:p>
        </w:tc>
        <w:tc>
          <w:tcPr>
            <w:tcW w:w="5103" w:type="dxa"/>
            <w:tcBorders>
              <w:top w:val="single" w:sz="4" w:space="0" w:color="auto"/>
              <w:left w:val="nil"/>
              <w:bottom w:val="single" w:sz="4" w:space="0" w:color="auto"/>
              <w:right w:val="single" w:sz="4" w:space="0" w:color="auto"/>
            </w:tcBorders>
          </w:tcPr>
          <w:p w14:paraId="1634E732" w14:textId="5A8FB867"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 xml:space="preserve">1. Nội dung văn bản: có một số quy định không phù hợp với thực tế hiện nay, cụ thể là: 1.1. Về việc hợp pháp hoá Lãnh sự: - Tại điểm b khoản 3 Điều 20 Thông tư 29 quy định “b) Đối với các giấy tờ do cơ quan quản lý nước ngoài cấp phải được hợp pháp hóa lãnh sự theo quy định của pháp luật về hợp pháp hóa lãnh sự, trừ trường hợp được miễn theo </w:t>
            </w:r>
            <w:r w:rsidRPr="00F97F6B">
              <w:rPr>
                <w:rFonts w:ascii="Times New Roman" w:eastAsia="Times New Roman" w:hAnsi="Times New Roman" w:cs="Times New Roman"/>
                <w:noProof w:val="0"/>
                <w:color w:val="000000"/>
                <w:kern w:val="0"/>
                <w:lang w:val="en-US"/>
                <w14:ligatures w14:val="none"/>
              </w:rPr>
              <w:lastRenderedPageBreak/>
              <w:t>quy định của pháp luật.”. - Thực tế hiện nay: hồ sơ giấy tờ pháp lý do cơ quan hữu quan nước ngoài cung cấp phục vụ cho nghiên cứu thử thuốc trên lâm sàng, quy định của quốc tế đã có nhiều thay đổi, cơ quan quản lý nước ngoài không cấp dưới dạng bản giấy mà chỉ thông báo trên Website của cơ quan đó. Do vậy việc hợp pháp hóa lãnh sự một số giấy tờ theo quy định tại Thông tư này không còn phù hợp. Như vậy, cần có quy định cập nhật đối với trường hợp giấy tờ pháp lý nước ngoài cấp bằng bản điện tử mà doanh nghiệp có đường link để tra cứu, để cập nhật với xu hướng phát triển của quốc tế. 1.2. Về đánh giá GCP: - Chưa có quy định về việc xử lý đối với trường hợp cơ sở không gửi hồ sơ đánh giá duy trì GCP, mặc dù cơ quan thẩm quyền đã có văn bản yêu cầu cơ sở thực hiện. 1.3. Đối với phụ lục: - Phụ lục chưa có hồ sơ về thông tin sản phẩm - Mẫu giấy chứng nhận GCP hiện nay Cục đang cấp không theo đúng mẫu quy định tại Thông tư 29/2018/TT-BYT mà sử dụng mẫu tương tự mẫu giấy GSP quy định tại Thông tư 36/2018/TT-BYT về thực hành tốt bảo quản thuốc. Như vậy, cần bổ sung hồ sơ về thông tin sản phẩm và sửa lại mẫu giấy chứng nhận theo mẫu chuẩn của quốc tế; có lộ trình ứng dụng CNTT để cấp giấy chứng nhận GCP online</w:t>
            </w:r>
          </w:p>
        </w:tc>
        <w:tc>
          <w:tcPr>
            <w:tcW w:w="1701" w:type="dxa"/>
            <w:tcBorders>
              <w:top w:val="single" w:sz="4" w:space="0" w:color="auto"/>
              <w:left w:val="nil"/>
              <w:bottom w:val="single" w:sz="4" w:space="0" w:color="auto"/>
              <w:right w:val="single" w:sz="4" w:space="0" w:color="auto"/>
            </w:tcBorders>
          </w:tcPr>
          <w:p w14:paraId="0696294E" w14:textId="56A21C76"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lastRenderedPageBreak/>
              <w:t xml:space="preserve">C. Sửa đổi, bổ sung, thay thế, ban hành mới VBQPPL (theo trình tự, thủ tục rút gọn ban hành VBQPPL </w:t>
            </w:r>
            <w:r w:rsidRPr="00F97F6B">
              <w:rPr>
                <w:rFonts w:ascii="Times New Roman" w:eastAsia="Times New Roman" w:hAnsi="Times New Roman" w:cs="Times New Roman"/>
                <w:noProof w:val="0"/>
                <w:color w:val="000000"/>
                <w:kern w:val="0"/>
                <w:lang w:val="en-US"/>
                <w14:ligatures w14:val="none"/>
              </w:rPr>
              <w:lastRenderedPageBreak/>
              <w:t>của Luật Ban hành VBQPPL)</w:t>
            </w:r>
          </w:p>
        </w:tc>
        <w:tc>
          <w:tcPr>
            <w:tcW w:w="992" w:type="dxa"/>
            <w:tcBorders>
              <w:top w:val="single" w:sz="4" w:space="0" w:color="auto"/>
              <w:left w:val="nil"/>
              <w:bottom w:val="single" w:sz="4" w:space="0" w:color="auto"/>
              <w:right w:val="single" w:sz="4" w:space="0" w:color="auto"/>
            </w:tcBorders>
          </w:tcPr>
          <w:p w14:paraId="49BB5B65" w14:textId="242ABAED"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lastRenderedPageBreak/>
              <w:t>Bộ Y tế</w:t>
            </w:r>
          </w:p>
        </w:tc>
        <w:tc>
          <w:tcPr>
            <w:tcW w:w="1843" w:type="dxa"/>
            <w:tcBorders>
              <w:top w:val="single" w:sz="4" w:space="0" w:color="auto"/>
              <w:left w:val="nil"/>
              <w:bottom w:val="single" w:sz="4" w:space="0" w:color="auto"/>
              <w:right w:val="single" w:sz="4" w:space="0" w:color="auto"/>
            </w:tcBorders>
          </w:tcPr>
          <w:p w14:paraId="33AE052A" w14:textId="1651EAB2"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Nhất với kiến nghị. Bộ Y tế đang xây dựng Thông tư thay thế</w:t>
            </w:r>
          </w:p>
        </w:tc>
        <w:tc>
          <w:tcPr>
            <w:tcW w:w="2944" w:type="dxa"/>
            <w:tcBorders>
              <w:top w:val="single" w:sz="4" w:space="0" w:color="auto"/>
              <w:left w:val="nil"/>
              <w:bottom w:val="single" w:sz="4" w:space="0" w:color="auto"/>
              <w:right w:val="single" w:sz="4" w:space="0" w:color="auto"/>
            </w:tcBorders>
          </w:tcPr>
          <w:p w14:paraId="55349EA5" w14:textId="77777777" w:rsidR="001812B8" w:rsidRPr="006613FA" w:rsidRDefault="001812B8" w:rsidP="001812B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626CFAE1" w14:textId="77777777" w:rsidR="008042E0" w:rsidRPr="00E922C4" w:rsidRDefault="008042E0" w:rsidP="00344BD8">
            <w:pPr>
              <w:spacing w:after="0" w:line="240" w:lineRule="auto"/>
              <w:jc w:val="both"/>
              <w:rPr>
                <w:rFonts w:ascii="Times New Roman" w:eastAsia="Times New Roman" w:hAnsi="Times New Roman" w:cs="Times New Roman"/>
                <w:bCs/>
                <w:noProof w:val="0"/>
                <w:kern w:val="0"/>
                <w:lang w:val="en-US"/>
                <w14:ligatures w14:val="none"/>
              </w:rPr>
            </w:pPr>
            <w:r w:rsidRPr="00E922C4">
              <w:rPr>
                <w:rFonts w:ascii="Times New Roman" w:eastAsia="Times New Roman" w:hAnsi="Times New Roman" w:cs="Times New Roman"/>
                <w:bCs/>
                <w:noProof w:val="0"/>
                <w:kern w:val="0"/>
                <w:lang w:val="en-US"/>
                <w14:ligatures w14:val="none"/>
              </w:rPr>
              <w:t xml:space="preserve">- Đã dự thảo Thông tư, gửi công văn đăng tải trên Cổng Thông tin điện tử của BYT và Cổng Thông tin điện tử của Chính phủ vào ngày 7/3/2025. Ban hành công </w:t>
            </w:r>
            <w:r w:rsidRPr="00E922C4">
              <w:rPr>
                <w:rFonts w:ascii="Times New Roman" w:eastAsia="Times New Roman" w:hAnsi="Times New Roman" w:cs="Times New Roman"/>
                <w:bCs/>
                <w:noProof w:val="0"/>
                <w:kern w:val="0"/>
                <w:lang w:val="en-US"/>
                <w14:ligatures w14:val="none"/>
              </w:rPr>
              <w:lastRenderedPageBreak/>
              <w:t>văn số 452/K2ĐT-KHCN ngày 10/3/2025 xin ý kiến rộng rãi các đơn vị. Thành lập Ban soạn thảo, Tổ biên tập xây dựng Thông tư theo Quyết định số 1077/QĐ-BYT ngày 31/3/2025 của Bộ trưởng Bộ Y tế. Tổ chức họp Ban soạn thảo, Tổ biên tập ngày 11/4/2025 để góp ý chỉnh sửa, bổ sung dự thảo Thông tư.</w:t>
            </w:r>
          </w:p>
          <w:p w14:paraId="09E17DF5" w14:textId="77777777" w:rsidR="008042E0" w:rsidRPr="00E922C4" w:rsidRDefault="008042E0" w:rsidP="00344BD8">
            <w:pPr>
              <w:spacing w:after="0" w:line="240" w:lineRule="auto"/>
              <w:jc w:val="both"/>
              <w:rPr>
                <w:rFonts w:ascii="Times New Roman" w:eastAsia="Times New Roman" w:hAnsi="Times New Roman" w:cs="Times New Roman"/>
                <w:bCs/>
                <w:noProof w:val="0"/>
                <w:kern w:val="0"/>
                <w:lang w:val="en-US"/>
                <w14:ligatures w14:val="none"/>
              </w:rPr>
            </w:pPr>
            <w:r w:rsidRPr="00E922C4">
              <w:rPr>
                <w:rFonts w:ascii="Times New Roman" w:eastAsia="Times New Roman" w:hAnsi="Times New Roman" w:cs="Times New Roman"/>
                <w:bCs/>
                <w:noProof w:val="0"/>
                <w:kern w:val="0"/>
                <w:lang w:val="en-US"/>
                <w14:ligatures w14:val="none"/>
              </w:rPr>
              <w:t>Hoàn thiện dự thảo Thông tư theo các ý kiến đóng góp, tổ chức Hội thảo xin ý kiến rộng rãi vào 27/6/2025. Chỉnh sửa, bổ sung Dự thảo theo ý kiến đóng góp tại Hội thảo. Đã gửi Vụ Pháp chế thẩm định vào ngày 25/9.</w:t>
            </w:r>
          </w:p>
          <w:p w14:paraId="2AA9C8EB" w14:textId="77777777" w:rsidR="008042E0" w:rsidRPr="00E922C4" w:rsidRDefault="008042E0" w:rsidP="00344BD8">
            <w:pPr>
              <w:spacing w:after="0" w:line="240" w:lineRule="auto"/>
              <w:jc w:val="both"/>
              <w:rPr>
                <w:rFonts w:ascii="Times New Roman" w:eastAsia="Times New Roman" w:hAnsi="Times New Roman" w:cs="Times New Roman"/>
                <w:bCs/>
                <w:noProof w:val="0"/>
                <w:kern w:val="0"/>
                <w:lang w:val="en-US"/>
                <w14:ligatures w14:val="none"/>
              </w:rPr>
            </w:pPr>
            <w:r w:rsidRPr="00E922C4">
              <w:rPr>
                <w:rFonts w:ascii="Times New Roman" w:eastAsia="Times New Roman" w:hAnsi="Times New Roman" w:cs="Times New Roman"/>
                <w:bCs/>
                <w:noProof w:val="0"/>
                <w:kern w:val="0"/>
                <w:lang w:val="en-US"/>
                <w14:ligatures w14:val="none"/>
              </w:rPr>
              <w:t>Tất cả các nội dung đều đã được tiếp thu và chỉnh sửa tại Dự thảo Thông tư thay thế</w:t>
            </w:r>
          </w:p>
          <w:p w14:paraId="3608DD12" w14:textId="4E8D9997"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E922C4">
              <w:rPr>
                <w:rFonts w:ascii="Times New Roman" w:eastAsia="Times New Roman" w:hAnsi="Times New Roman" w:cs="Times New Roman"/>
                <w:bCs/>
                <w:noProof w:val="0"/>
                <w:kern w:val="0"/>
                <w:lang w:val="en-US"/>
                <w14:ligatures w14:val="none"/>
              </w:rPr>
              <w:t xml:space="preserve">Dự kiến dự thảo Thông tư sẽ được trình Bộ trưởng ký, ban hành vào tháng 12/2025 theo đúng kế hoạch của Bộ Y tế </w:t>
            </w:r>
          </w:p>
        </w:tc>
      </w:tr>
      <w:tr w:rsidR="008042E0" w:rsidRPr="00AD79B2" w14:paraId="5E2498C6" w14:textId="77777777" w:rsidTr="00ED7DCC">
        <w:trPr>
          <w:trHeight w:val="284"/>
        </w:trPr>
        <w:tc>
          <w:tcPr>
            <w:tcW w:w="670" w:type="dxa"/>
            <w:tcBorders>
              <w:top w:val="single" w:sz="4" w:space="0" w:color="auto"/>
              <w:left w:val="single" w:sz="4" w:space="0" w:color="auto"/>
              <w:bottom w:val="single" w:sz="4" w:space="0" w:color="auto"/>
              <w:right w:val="single" w:sz="4" w:space="0" w:color="auto"/>
            </w:tcBorders>
            <w:vAlign w:val="center"/>
          </w:tcPr>
          <w:p w14:paraId="7B195EFA" w14:textId="6297DC97" w:rsidR="008042E0" w:rsidRPr="00AD79B2" w:rsidRDefault="008042E0" w:rsidP="008042E0">
            <w:pPr>
              <w:spacing w:after="0" w:line="240" w:lineRule="auto"/>
              <w:jc w:val="center"/>
              <w:rPr>
                <w:rFonts w:ascii="Times New Roman" w:eastAsia="Times New Roman" w:hAnsi="Times New Roman" w:cs="Times New Roman"/>
                <w:noProof w:val="0"/>
                <w:color w:val="000000"/>
                <w:kern w:val="0"/>
                <w:lang w:val="en-US"/>
                <w14:ligatures w14:val="none"/>
              </w:rPr>
            </w:pPr>
            <w:r>
              <w:rPr>
                <w:rFonts w:ascii="Times New Roman" w:eastAsia="Times New Roman" w:hAnsi="Times New Roman" w:cs="Times New Roman"/>
                <w:noProof w:val="0"/>
                <w:color w:val="000000"/>
                <w:kern w:val="0"/>
                <w:lang w:val="en-US"/>
                <w14:ligatures w14:val="none"/>
              </w:rPr>
              <w:lastRenderedPageBreak/>
              <w:t>11</w:t>
            </w:r>
          </w:p>
        </w:tc>
        <w:tc>
          <w:tcPr>
            <w:tcW w:w="2307" w:type="dxa"/>
            <w:tcBorders>
              <w:top w:val="single" w:sz="4" w:space="0" w:color="auto"/>
              <w:left w:val="nil"/>
              <w:bottom w:val="single" w:sz="4" w:space="0" w:color="auto"/>
              <w:right w:val="single" w:sz="4" w:space="0" w:color="auto"/>
            </w:tcBorders>
          </w:tcPr>
          <w:p w14:paraId="175D978E" w14:textId="2F839835"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Thông tư số 32/2023/TT-BYT ngày 31/12/2023 quy định chi tiết một số điều của Luật Khám bệnh, chữa bệnh, trong đó có quy định về cập nhật kiến thức y khoa liên tục trong khám bệnh, chữa bệnh</w:t>
            </w:r>
          </w:p>
        </w:tc>
        <w:tc>
          <w:tcPr>
            <w:tcW w:w="5103" w:type="dxa"/>
            <w:tcBorders>
              <w:top w:val="single" w:sz="4" w:space="0" w:color="auto"/>
              <w:left w:val="nil"/>
              <w:bottom w:val="single" w:sz="4" w:space="0" w:color="auto"/>
              <w:right w:val="single" w:sz="4" w:space="0" w:color="auto"/>
            </w:tcBorders>
          </w:tcPr>
          <w:p w14:paraId="7C8BEA70" w14:textId="6672FA53"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1. Tại khoản 5 Điều 9 của Thông tư quy định: “5. Đối với cơ sở cập nhật kiến thức y khoa liên tục bằng hình thức tổ chức các khóa đào tạo, bồi dưỡng ngắn hạn: Trước khi tổ chức đào tạo, bồi dưỡng có trách nhiệm gửi thông báo theo Phụ lục số IV ban hành kèm theo Thông tư này về Bộ Y tế (Cục Khoa học công nghệ và Đào tạo) đối với cơ sở thuộc thẩm quyền quản lý của Bộ Y tế hoặc gửi thông báo về Bộ Y tế và Sở Y tế đối với cơ sở thuộc thẩm quyền quản lý của Sở Y tế”. 2. Tại phụ lục 1: Cần bổ sung cách tính tín chỉ đối với Hội đồng xét duyệt đề cương và cán bộ đi học các khóa chính quy.</w:t>
            </w:r>
          </w:p>
        </w:tc>
        <w:tc>
          <w:tcPr>
            <w:tcW w:w="1701" w:type="dxa"/>
            <w:tcBorders>
              <w:top w:val="single" w:sz="4" w:space="0" w:color="auto"/>
              <w:left w:val="nil"/>
              <w:bottom w:val="single" w:sz="4" w:space="0" w:color="auto"/>
              <w:right w:val="single" w:sz="4" w:space="0" w:color="auto"/>
            </w:tcBorders>
          </w:tcPr>
          <w:p w14:paraId="1EADD24F" w14:textId="350F8D73"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 xml:space="preserve">C. Sửa đổi, bổ sung, thay thế, ban hành mới VBQPPL (theo trình tự, thủ tục rút gọn ban hành VBQPPL của Luật Ban hành </w:t>
            </w:r>
            <w:r w:rsidR="00790801">
              <w:rPr>
                <w:rFonts w:ascii="Times New Roman" w:eastAsia="Times New Roman" w:hAnsi="Times New Roman" w:cs="Times New Roman"/>
                <w:noProof w:val="0"/>
                <w:color w:val="000000"/>
                <w:kern w:val="0"/>
                <w:lang w:val="en-US"/>
                <w14:ligatures w14:val="none"/>
              </w:rPr>
              <w:t>V</w:t>
            </w:r>
            <w:r w:rsidRPr="00F97F6B">
              <w:rPr>
                <w:rFonts w:ascii="Times New Roman" w:eastAsia="Times New Roman" w:hAnsi="Times New Roman" w:cs="Times New Roman"/>
                <w:noProof w:val="0"/>
                <w:color w:val="000000"/>
                <w:kern w:val="0"/>
                <w:lang w:val="en-US"/>
                <w14:ligatures w14:val="none"/>
              </w:rPr>
              <w:t>BQPPL)</w:t>
            </w:r>
          </w:p>
        </w:tc>
        <w:tc>
          <w:tcPr>
            <w:tcW w:w="992" w:type="dxa"/>
            <w:tcBorders>
              <w:top w:val="single" w:sz="4" w:space="0" w:color="auto"/>
              <w:left w:val="nil"/>
              <w:bottom w:val="single" w:sz="4" w:space="0" w:color="auto"/>
              <w:right w:val="single" w:sz="4" w:space="0" w:color="auto"/>
            </w:tcBorders>
          </w:tcPr>
          <w:p w14:paraId="0D69F1DA" w14:textId="10244D83"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Bộ Y tế</w:t>
            </w:r>
          </w:p>
        </w:tc>
        <w:tc>
          <w:tcPr>
            <w:tcW w:w="1843" w:type="dxa"/>
            <w:tcBorders>
              <w:top w:val="single" w:sz="4" w:space="0" w:color="auto"/>
              <w:left w:val="nil"/>
              <w:bottom w:val="single" w:sz="4" w:space="0" w:color="auto"/>
              <w:right w:val="single" w:sz="4" w:space="0" w:color="auto"/>
            </w:tcBorders>
          </w:tcPr>
          <w:p w14:paraId="346FE0CF" w14:textId="5BBE6358"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F97F6B">
              <w:rPr>
                <w:rFonts w:ascii="Times New Roman" w:eastAsia="Times New Roman" w:hAnsi="Times New Roman" w:cs="Times New Roman"/>
                <w:noProof w:val="0"/>
                <w:color w:val="000000"/>
                <w:kern w:val="0"/>
                <w:lang w:val="en-US"/>
                <w14:ligatures w14:val="none"/>
              </w:rPr>
              <w:t>Tiếp thu, Bộ Y tế đang xây dựng Thông tư sửa đổi, bổ sung Thông tư số 32/2023/TT-BYT ngày 31/12/2023</w:t>
            </w:r>
          </w:p>
        </w:tc>
        <w:tc>
          <w:tcPr>
            <w:tcW w:w="2944" w:type="dxa"/>
            <w:tcBorders>
              <w:top w:val="single" w:sz="4" w:space="0" w:color="auto"/>
              <w:left w:val="nil"/>
              <w:bottom w:val="single" w:sz="4" w:space="0" w:color="auto"/>
              <w:right w:val="single" w:sz="4" w:space="0" w:color="auto"/>
            </w:tcBorders>
          </w:tcPr>
          <w:p w14:paraId="34721D43" w14:textId="77777777" w:rsidR="001812B8" w:rsidRPr="006613FA" w:rsidRDefault="001812B8" w:rsidP="001812B8">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2C2A3812" w14:textId="2E1500B4" w:rsidR="008042E0" w:rsidRPr="00E922C4" w:rsidRDefault="008042E0" w:rsidP="00344BD8">
            <w:pPr>
              <w:spacing w:after="0" w:line="240" w:lineRule="auto"/>
              <w:jc w:val="both"/>
              <w:rPr>
                <w:rFonts w:ascii="Times New Roman" w:eastAsia="Times New Roman" w:hAnsi="Times New Roman" w:cs="Times New Roman"/>
                <w:noProof w:val="0"/>
                <w:kern w:val="0"/>
                <w:lang w:val="en-US"/>
                <w14:ligatures w14:val="none"/>
              </w:rPr>
            </w:pPr>
            <w:r w:rsidRPr="00E922C4">
              <w:rPr>
                <w:rFonts w:ascii="Times New Roman" w:eastAsia="Times New Roman" w:hAnsi="Times New Roman" w:cs="Times New Roman"/>
                <w:noProof w:val="0"/>
                <w:kern w:val="0"/>
                <w:lang w:val="en-US"/>
                <w14:ligatures w14:val="none"/>
              </w:rPr>
              <w:t>Bộ Y tế đang xây dựng Thông tư sửa đổi, bổ sung Thông tư số 32/2023/TT-BYT ngày 31/12/2023</w:t>
            </w:r>
          </w:p>
          <w:p w14:paraId="431029E9" w14:textId="35D1EA58" w:rsidR="008042E0" w:rsidRPr="00F97F6B" w:rsidRDefault="008042E0" w:rsidP="00344BD8">
            <w:pPr>
              <w:spacing w:after="0" w:line="240" w:lineRule="auto"/>
              <w:jc w:val="both"/>
              <w:rPr>
                <w:rFonts w:ascii="Times New Roman" w:eastAsia="Times New Roman" w:hAnsi="Times New Roman" w:cs="Times New Roman"/>
                <w:noProof w:val="0"/>
                <w:color w:val="000000"/>
                <w:kern w:val="0"/>
                <w:lang w:val="en-US"/>
                <w14:ligatures w14:val="none"/>
              </w:rPr>
            </w:pPr>
            <w:r w:rsidRPr="00E922C4">
              <w:rPr>
                <w:rFonts w:ascii="Times New Roman" w:eastAsia="Times New Roman" w:hAnsi="Times New Roman" w:cs="Times New Roman"/>
                <w:noProof w:val="0"/>
                <w:kern w:val="0"/>
                <w:lang w:val="en-US"/>
                <w14:ligatures w14:val="none"/>
              </w:rPr>
              <w:t xml:space="preserve">Dự kiến sẽ trình Lãnh đạo Bộ ký, ban hành </w:t>
            </w:r>
            <w:r w:rsidR="003515A3">
              <w:rPr>
                <w:rFonts w:ascii="Times New Roman" w:eastAsia="Times New Roman" w:hAnsi="Times New Roman" w:cs="Times New Roman"/>
                <w:noProof w:val="0"/>
                <w:kern w:val="0"/>
                <w:lang w:val="en-US"/>
                <w14:ligatures w14:val="none"/>
              </w:rPr>
              <w:t>sau khi Nghị định 96/2023/NĐ-CP sửa đổi.</w:t>
            </w:r>
            <w:r w:rsidRPr="00E922C4">
              <w:rPr>
                <w:rFonts w:ascii="Times New Roman" w:eastAsia="Times New Roman" w:hAnsi="Times New Roman" w:cs="Times New Roman"/>
                <w:noProof w:val="0"/>
                <w:kern w:val="0"/>
                <w:lang w:val="en-US"/>
                <w14:ligatures w14:val="none"/>
              </w:rPr>
              <w:t xml:space="preserve"> </w:t>
            </w:r>
          </w:p>
        </w:tc>
      </w:tr>
    </w:tbl>
    <w:p w14:paraId="165D406A" w14:textId="77777777" w:rsidR="00673C74" w:rsidRPr="00673C74" w:rsidRDefault="00673C74" w:rsidP="00673C74">
      <w:pPr>
        <w:spacing w:after="0" w:line="240" w:lineRule="auto"/>
        <w:jc w:val="center"/>
        <w:rPr>
          <w:rFonts w:ascii="Times New Roman" w:eastAsia="Times New Roman" w:hAnsi="Times New Roman" w:cs="Times New Roman"/>
          <w:b/>
          <w:bCs/>
          <w:noProof w:val="0"/>
          <w:color w:val="000000"/>
          <w:kern w:val="0"/>
          <w:lang w:val="en-US"/>
          <w14:ligatures w14:val="none"/>
        </w:rPr>
      </w:pPr>
    </w:p>
    <w:sectPr w:rsidR="00673C74" w:rsidRPr="00673C74" w:rsidSect="00AD79B2">
      <w:headerReference w:type="default" r:id="rId8"/>
      <w:pgSz w:w="16840" w:h="11907" w:orient="landscape" w:code="9"/>
      <w:pgMar w:top="567" w:right="567" w:bottom="567" w:left="56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BEAA" w14:textId="77777777" w:rsidR="001A3537" w:rsidRDefault="001A3537" w:rsidP="00884704">
      <w:pPr>
        <w:spacing w:after="0" w:line="240" w:lineRule="auto"/>
      </w:pPr>
      <w:r>
        <w:separator/>
      </w:r>
    </w:p>
  </w:endnote>
  <w:endnote w:type="continuationSeparator" w:id="0">
    <w:p w14:paraId="3F49C134" w14:textId="77777777" w:rsidR="001A3537" w:rsidRDefault="001A3537" w:rsidP="0088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A3"/>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ED43" w14:textId="77777777" w:rsidR="001A3537" w:rsidRDefault="001A3537" w:rsidP="00884704">
      <w:pPr>
        <w:spacing w:after="0" w:line="240" w:lineRule="auto"/>
      </w:pPr>
      <w:r>
        <w:separator/>
      </w:r>
    </w:p>
  </w:footnote>
  <w:footnote w:type="continuationSeparator" w:id="0">
    <w:p w14:paraId="12FD9D43" w14:textId="77777777" w:rsidR="001A3537" w:rsidRDefault="001A3537" w:rsidP="0088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89886201"/>
      <w:docPartObj>
        <w:docPartGallery w:val="Page Numbers (Top of Page)"/>
        <w:docPartUnique/>
      </w:docPartObj>
    </w:sdtPr>
    <w:sdtEndPr>
      <w:rPr>
        <w:rFonts w:ascii="Times New Roman" w:hAnsi="Times New Roman" w:cs="Times New Roman"/>
        <w:noProof/>
      </w:rPr>
    </w:sdtEndPr>
    <w:sdtContent>
      <w:p w14:paraId="1DD07F65" w14:textId="636E4B90" w:rsidR="00AD79B2" w:rsidRPr="00AD79B2" w:rsidRDefault="00AD79B2">
        <w:pPr>
          <w:pStyle w:val="Header"/>
          <w:jc w:val="center"/>
          <w:rPr>
            <w:rFonts w:ascii="Times New Roman" w:hAnsi="Times New Roman" w:cs="Times New Roman"/>
          </w:rPr>
        </w:pPr>
        <w:r w:rsidRPr="00AD79B2">
          <w:rPr>
            <w:rFonts w:ascii="Times New Roman" w:hAnsi="Times New Roman" w:cs="Times New Roman"/>
            <w:noProof w:val="0"/>
          </w:rPr>
          <w:fldChar w:fldCharType="begin"/>
        </w:r>
        <w:r w:rsidRPr="00AD79B2">
          <w:rPr>
            <w:rFonts w:ascii="Times New Roman" w:hAnsi="Times New Roman" w:cs="Times New Roman"/>
          </w:rPr>
          <w:instrText xml:space="preserve"> PAGE   \* MERGEFORMAT </w:instrText>
        </w:r>
        <w:r w:rsidRPr="00AD79B2">
          <w:rPr>
            <w:rFonts w:ascii="Times New Roman" w:hAnsi="Times New Roman" w:cs="Times New Roman"/>
            <w:noProof w:val="0"/>
          </w:rPr>
          <w:fldChar w:fldCharType="separate"/>
        </w:r>
        <w:r w:rsidR="004103D0">
          <w:rPr>
            <w:rFonts w:ascii="Times New Roman" w:hAnsi="Times New Roman" w:cs="Times New Roman"/>
          </w:rPr>
          <w:t>9</w:t>
        </w:r>
        <w:r w:rsidRPr="00AD79B2">
          <w:rPr>
            <w:rFonts w:ascii="Times New Roman" w:hAnsi="Times New Roman" w:cs="Times New Roman"/>
          </w:rPr>
          <w:fldChar w:fldCharType="end"/>
        </w:r>
      </w:p>
    </w:sdtContent>
  </w:sdt>
  <w:p w14:paraId="356CEC79" w14:textId="77777777" w:rsidR="00AD79B2" w:rsidRDefault="00AD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C55CE"/>
    <w:multiLevelType w:val="hybridMultilevel"/>
    <w:tmpl w:val="2F308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33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9E"/>
    <w:rsid w:val="00002BB9"/>
    <w:rsid w:val="00011E8E"/>
    <w:rsid w:val="00064593"/>
    <w:rsid w:val="000854C8"/>
    <w:rsid w:val="0009074F"/>
    <w:rsid w:val="000B22A5"/>
    <w:rsid w:val="000B6BA7"/>
    <w:rsid w:val="000D6B4A"/>
    <w:rsid w:val="00143365"/>
    <w:rsid w:val="0015439B"/>
    <w:rsid w:val="001812B8"/>
    <w:rsid w:val="00184887"/>
    <w:rsid w:val="001A3537"/>
    <w:rsid w:val="001A54AA"/>
    <w:rsid w:val="00204112"/>
    <w:rsid w:val="00231F1D"/>
    <w:rsid w:val="00233F69"/>
    <w:rsid w:val="0027783A"/>
    <w:rsid w:val="0029291A"/>
    <w:rsid w:val="002A79E1"/>
    <w:rsid w:val="002F26A1"/>
    <w:rsid w:val="00342640"/>
    <w:rsid w:val="00342B9E"/>
    <w:rsid w:val="00344BD8"/>
    <w:rsid w:val="00347A00"/>
    <w:rsid w:val="003515A3"/>
    <w:rsid w:val="003677DB"/>
    <w:rsid w:val="003B0B2F"/>
    <w:rsid w:val="003C0C93"/>
    <w:rsid w:val="00407D65"/>
    <w:rsid w:val="004103D0"/>
    <w:rsid w:val="00443277"/>
    <w:rsid w:val="00465923"/>
    <w:rsid w:val="004C3387"/>
    <w:rsid w:val="004C5946"/>
    <w:rsid w:val="00533541"/>
    <w:rsid w:val="005554D5"/>
    <w:rsid w:val="005B3E27"/>
    <w:rsid w:val="005C3F07"/>
    <w:rsid w:val="00600353"/>
    <w:rsid w:val="006207FC"/>
    <w:rsid w:val="006307B4"/>
    <w:rsid w:val="00665283"/>
    <w:rsid w:val="00666F00"/>
    <w:rsid w:val="00673C74"/>
    <w:rsid w:val="006746E6"/>
    <w:rsid w:val="006B6823"/>
    <w:rsid w:val="006C7073"/>
    <w:rsid w:val="007048EB"/>
    <w:rsid w:val="007551C8"/>
    <w:rsid w:val="00772561"/>
    <w:rsid w:val="007814E1"/>
    <w:rsid w:val="00783BFE"/>
    <w:rsid w:val="00790801"/>
    <w:rsid w:val="0079468F"/>
    <w:rsid w:val="007B2548"/>
    <w:rsid w:val="007C38B9"/>
    <w:rsid w:val="008042E0"/>
    <w:rsid w:val="008211D3"/>
    <w:rsid w:val="00824B7C"/>
    <w:rsid w:val="0083770D"/>
    <w:rsid w:val="008648F0"/>
    <w:rsid w:val="0088156E"/>
    <w:rsid w:val="00884704"/>
    <w:rsid w:val="008A2F9B"/>
    <w:rsid w:val="008D485F"/>
    <w:rsid w:val="008E0B6C"/>
    <w:rsid w:val="008E1B1F"/>
    <w:rsid w:val="008E6E80"/>
    <w:rsid w:val="009002FF"/>
    <w:rsid w:val="009406F0"/>
    <w:rsid w:val="009A6BF7"/>
    <w:rsid w:val="009D4F4E"/>
    <w:rsid w:val="009E3556"/>
    <w:rsid w:val="00A56E13"/>
    <w:rsid w:val="00AA5F02"/>
    <w:rsid w:val="00AD79B2"/>
    <w:rsid w:val="00AE2B42"/>
    <w:rsid w:val="00B07F2D"/>
    <w:rsid w:val="00B459E4"/>
    <w:rsid w:val="00B47BA9"/>
    <w:rsid w:val="00BB19FD"/>
    <w:rsid w:val="00BE4571"/>
    <w:rsid w:val="00BF1D00"/>
    <w:rsid w:val="00C01E2F"/>
    <w:rsid w:val="00C804E2"/>
    <w:rsid w:val="00C845B8"/>
    <w:rsid w:val="00CA61FC"/>
    <w:rsid w:val="00CC2123"/>
    <w:rsid w:val="00D54DF6"/>
    <w:rsid w:val="00D92E94"/>
    <w:rsid w:val="00DD3DE1"/>
    <w:rsid w:val="00E238DE"/>
    <w:rsid w:val="00E413E8"/>
    <w:rsid w:val="00E54D1E"/>
    <w:rsid w:val="00E80C2F"/>
    <w:rsid w:val="00ED7DCC"/>
    <w:rsid w:val="00EF7C4D"/>
    <w:rsid w:val="00F41270"/>
    <w:rsid w:val="00F44ACC"/>
    <w:rsid w:val="00F744C5"/>
    <w:rsid w:val="00FA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4DE9F"/>
  <w15:chartTrackingRefBased/>
  <w15:docId w15:val="{E551E1EB-7DE0-450A-B2CE-20EFEBEA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34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B9E"/>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342B9E"/>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342B9E"/>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342B9E"/>
    <w:rPr>
      <w:rFonts w:eastAsiaTheme="majorEastAsia"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342B9E"/>
    <w:rPr>
      <w:rFonts w:eastAsiaTheme="majorEastAsia"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342B9E"/>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342B9E"/>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342B9E"/>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342B9E"/>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34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B9E"/>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34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B9E"/>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342B9E"/>
    <w:pPr>
      <w:spacing w:before="160"/>
      <w:jc w:val="center"/>
    </w:pPr>
    <w:rPr>
      <w:i/>
      <w:iCs/>
      <w:color w:val="404040" w:themeColor="text1" w:themeTint="BF"/>
    </w:rPr>
  </w:style>
  <w:style w:type="character" w:customStyle="1" w:styleId="QuoteChar">
    <w:name w:val="Quote Char"/>
    <w:basedOn w:val="DefaultParagraphFont"/>
    <w:link w:val="Quote"/>
    <w:uiPriority w:val="29"/>
    <w:rsid w:val="00342B9E"/>
    <w:rPr>
      <w:i/>
      <w:iCs/>
      <w:noProof/>
      <w:color w:val="404040" w:themeColor="text1" w:themeTint="BF"/>
      <w:lang w:val="vi-VN"/>
    </w:rPr>
  </w:style>
  <w:style w:type="paragraph" w:styleId="ListParagraph">
    <w:name w:val="List Paragraph"/>
    <w:basedOn w:val="Normal"/>
    <w:uiPriority w:val="34"/>
    <w:qFormat/>
    <w:rsid w:val="00342B9E"/>
    <w:pPr>
      <w:ind w:left="720"/>
      <w:contextualSpacing/>
    </w:pPr>
  </w:style>
  <w:style w:type="character" w:styleId="IntenseEmphasis">
    <w:name w:val="Intense Emphasis"/>
    <w:basedOn w:val="DefaultParagraphFont"/>
    <w:uiPriority w:val="21"/>
    <w:qFormat/>
    <w:rsid w:val="00342B9E"/>
    <w:rPr>
      <w:i/>
      <w:iCs/>
      <w:color w:val="0F4761" w:themeColor="accent1" w:themeShade="BF"/>
    </w:rPr>
  </w:style>
  <w:style w:type="paragraph" w:styleId="IntenseQuote">
    <w:name w:val="Intense Quote"/>
    <w:basedOn w:val="Normal"/>
    <w:next w:val="Normal"/>
    <w:link w:val="IntenseQuoteChar"/>
    <w:uiPriority w:val="30"/>
    <w:qFormat/>
    <w:rsid w:val="0034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B9E"/>
    <w:rPr>
      <w:i/>
      <w:iCs/>
      <w:noProof/>
      <w:color w:val="0F4761" w:themeColor="accent1" w:themeShade="BF"/>
      <w:lang w:val="vi-VN"/>
    </w:rPr>
  </w:style>
  <w:style w:type="character" w:styleId="IntenseReference">
    <w:name w:val="Intense Reference"/>
    <w:basedOn w:val="DefaultParagraphFont"/>
    <w:uiPriority w:val="32"/>
    <w:qFormat/>
    <w:rsid w:val="00342B9E"/>
    <w:rPr>
      <w:b/>
      <w:bCs/>
      <w:smallCaps/>
      <w:color w:val="0F4761" w:themeColor="accent1" w:themeShade="BF"/>
      <w:spacing w:val="5"/>
    </w:rPr>
  </w:style>
  <w:style w:type="paragraph" w:styleId="Header">
    <w:name w:val="header"/>
    <w:basedOn w:val="Normal"/>
    <w:link w:val="HeaderChar"/>
    <w:uiPriority w:val="99"/>
    <w:unhideWhenUsed/>
    <w:rsid w:val="00884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704"/>
    <w:rPr>
      <w:noProof/>
      <w:lang w:val="vi-VN"/>
    </w:rPr>
  </w:style>
  <w:style w:type="paragraph" w:styleId="Footer">
    <w:name w:val="footer"/>
    <w:basedOn w:val="Normal"/>
    <w:link w:val="FooterChar"/>
    <w:uiPriority w:val="99"/>
    <w:unhideWhenUsed/>
    <w:rsid w:val="00884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704"/>
    <w:rPr>
      <w:noProof/>
      <w:lang w:val="vi-VN"/>
    </w:rPr>
  </w:style>
  <w:style w:type="character" w:styleId="Hyperlink">
    <w:name w:val="Hyperlink"/>
    <w:basedOn w:val="DefaultParagraphFont"/>
    <w:uiPriority w:val="99"/>
    <w:semiHidden/>
    <w:unhideWhenUsed/>
    <w:rsid w:val="001A54AA"/>
    <w:rPr>
      <w:color w:val="0563C1"/>
      <w:u w:val="single"/>
    </w:rPr>
  </w:style>
  <w:style w:type="character" w:styleId="FollowedHyperlink">
    <w:name w:val="FollowedHyperlink"/>
    <w:basedOn w:val="DefaultParagraphFont"/>
    <w:uiPriority w:val="99"/>
    <w:semiHidden/>
    <w:unhideWhenUsed/>
    <w:rsid w:val="001A54AA"/>
    <w:rPr>
      <w:color w:val="954F72"/>
      <w:u w:val="single"/>
    </w:rPr>
  </w:style>
  <w:style w:type="paragraph" w:customStyle="1" w:styleId="msonormal0">
    <w:name w:val="msonormal"/>
    <w:basedOn w:val="Normal"/>
    <w:rsid w:val="001A54AA"/>
    <w:pPr>
      <w:spacing w:before="100" w:beforeAutospacing="1" w:after="100" w:afterAutospacing="1" w:line="240" w:lineRule="auto"/>
    </w:pPr>
    <w:rPr>
      <w:rFonts w:ascii="Times New Roman" w:eastAsia="Times New Roman" w:hAnsi="Times New Roman" w:cs="Times New Roman"/>
      <w:noProof w:val="0"/>
      <w:kern w:val="0"/>
      <w:lang w:val="en-US"/>
      <w14:ligatures w14:val="none"/>
    </w:rPr>
  </w:style>
  <w:style w:type="paragraph" w:customStyle="1" w:styleId="font5">
    <w:name w:val="font5"/>
    <w:basedOn w:val="Normal"/>
    <w:rsid w:val="001A54AA"/>
    <w:pPr>
      <w:spacing w:before="100" w:beforeAutospacing="1" w:after="100" w:afterAutospacing="1" w:line="240" w:lineRule="auto"/>
    </w:pPr>
    <w:rPr>
      <w:rFonts w:ascii="Times New Roman" w:eastAsia="Times New Roman" w:hAnsi="Times New Roman" w:cs="Times New Roman"/>
      <w:b/>
      <w:bCs/>
      <w:noProof w:val="0"/>
      <w:color w:val="000000"/>
      <w:kern w:val="0"/>
      <w:sz w:val="22"/>
      <w:szCs w:val="22"/>
      <w:lang w:val="en-US"/>
      <w14:ligatures w14:val="none"/>
    </w:rPr>
  </w:style>
  <w:style w:type="paragraph" w:customStyle="1" w:styleId="font6">
    <w:name w:val="font6"/>
    <w:basedOn w:val="Normal"/>
    <w:rsid w:val="001A54AA"/>
    <w:pPr>
      <w:spacing w:before="100" w:beforeAutospacing="1" w:after="100" w:afterAutospacing="1" w:line="240" w:lineRule="auto"/>
    </w:pPr>
    <w:rPr>
      <w:rFonts w:ascii="Times New Roman" w:eastAsia="Times New Roman" w:hAnsi="Times New Roman" w:cs="Times New Roman"/>
      <w:noProof w:val="0"/>
      <w:color w:val="000000"/>
      <w:kern w:val="0"/>
      <w:sz w:val="22"/>
      <w:szCs w:val="22"/>
      <w:lang w:val="en-US"/>
      <w14:ligatures w14:val="none"/>
    </w:rPr>
  </w:style>
  <w:style w:type="paragraph" w:customStyle="1" w:styleId="font7">
    <w:name w:val="font7"/>
    <w:basedOn w:val="Normal"/>
    <w:rsid w:val="001A54AA"/>
    <w:pPr>
      <w:spacing w:before="100" w:beforeAutospacing="1" w:after="100" w:afterAutospacing="1" w:line="240" w:lineRule="auto"/>
    </w:pPr>
    <w:rPr>
      <w:rFonts w:ascii="Times New Roman" w:eastAsia="Times New Roman" w:hAnsi="Times New Roman" w:cs="Times New Roman"/>
      <w:b/>
      <w:bCs/>
      <w:i/>
      <w:iCs/>
      <w:noProof w:val="0"/>
      <w:color w:val="000000"/>
      <w:kern w:val="0"/>
      <w:sz w:val="22"/>
      <w:szCs w:val="22"/>
      <w:lang w:val="en-US"/>
      <w14:ligatures w14:val="none"/>
    </w:rPr>
  </w:style>
  <w:style w:type="paragraph" w:customStyle="1" w:styleId="font8">
    <w:name w:val="font8"/>
    <w:basedOn w:val="Normal"/>
    <w:rsid w:val="001A54AA"/>
    <w:pPr>
      <w:spacing w:before="100" w:beforeAutospacing="1" w:after="100" w:afterAutospacing="1" w:line="240" w:lineRule="auto"/>
    </w:pPr>
    <w:rPr>
      <w:rFonts w:ascii="Times New Roman" w:eastAsia="Times New Roman" w:hAnsi="Times New Roman" w:cs="Times New Roman"/>
      <w:noProof w:val="0"/>
      <w:color w:val="FFFF00"/>
      <w:kern w:val="0"/>
      <w:sz w:val="22"/>
      <w:szCs w:val="22"/>
      <w:lang w:val="en-US"/>
      <w14:ligatures w14:val="none"/>
    </w:rPr>
  </w:style>
  <w:style w:type="paragraph" w:customStyle="1" w:styleId="xl65">
    <w:name w:val="xl65"/>
    <w:basedOn w:val="Normal"/>
    <w:rsid w:val="001A54AA"/>
    <w:pPr>
      <w:spacing w:before="100" w:beforeAutospacing="1" w:after="100" w:afterAutospacing="1" w:line="240" w:lineRule="auto"/>
    </w:pPr>
    <w:rPr>
      <w:rFonts w:ascii="Times New Roman" w:eastAsia="Times New Roman" w:hAnsi="Times New Roman" w:cs="Times New Roman"/>
      <w:noProof w:val="0"/>
      <w:kern w:val="0"/>
      <w:lang w:val="en-US"/>
      <w14:ligatures w14:val="none"/>
    </w:rPr>
  </w:style>
  <w:style w:type="paragraph" w:customStyle="1" w:styleId="xl66">
    <w:name w:val="xl66"/>
    <w:basedOn w:val="Normal"/>
    <w:rsid w:val="001A5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kern w:val="0"/>
      <w:lang w:val="en-US"/>
      <w14:ligatures w14:val="none"/>
    </w:rPr>
  </w:style>
  <w:style w:type="paragraph" w:customStyle="1" w:styleId="xl67">
    <w:name w:val="xl67"/>
    <w:basedOn w:val="Normal"/>
    <w:rsid w:val="001A5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20"/>
      <w:szCs w:val="20"/>
      <w:lang w:val="en-US"/>
      <w14:ligatures w14:val="none"/>
    </w:rPr>
  </w:style>
  <w:style w:type="paragraph" w:customStyle="1" w:styleId="xl68">
    <w:name w:val="xl68"/>
    <w:basedOn w:val="Normal"/>
    <w:rsid w:val="001A5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kern w:val="0"/>
      <w:lang w:val="en-US"/>
      <w14:ligatures w14:val="none"/>
    </w:rPr>
  </w:style>
  <w:style w:type="paragraph" w:customStyle="1" w:styleId="xl69">
    <w:name w:val="xl69"/>
    <w:basedOn w:val="Normal"/>
    <w:rsid w:val="001A5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70">
    <w:name w:val="xl70"/>
    <w:basedOn w:val="Normal"/>
    <w:rsid w:val="001A54AA"/>
    <w:pPr>
      <w:spacing w:before="100" w:beforeAutospacing="1" w:after="100" w:afterAutospacing="1" w:line="240" w:lineRule="auto"/>
    </w:pPr>
    <w:rPr>
      <w:rFonts w:ascii="Times New Roman" w:eastAsia="Times New Roman" w:hAnsi="Times New Roman" w:cs="Times New Roman"/>
      <w:noProof w:val="0"/>
      <w:kern w:val="0"/>
      <w:sz w:val="20"/>
      <w:szCs w:val="20"/>
      <w:lang w:val="en-US"/>
      <w14:ligatures w14:val="none"/>
    </w:rPr>
  </w:style>
  <w:style w:type="paragraph" w:customStyle="1" w:styleId="xl71">
    <w:name w:val="xl71"/>
    <w:basedOn w:val="Normal"/>
    <w:rsid w:val="001A5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18"/>
      <w:szCs w:val="18"/>
      <w:lang w:val="en-US"/>
      <w14:ligatures w14:val="none"/>
    </w:rPr>
  </w:style>
  <w:style w:type="paragraph" w:customStyle="1" w:styleId="xl72">
    <w:name w:val="xl72"/>
    <w:basedOn w:val="Normal"/>
    <w:rsid w:val="001A5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color w:val="000000"/>
      <w:kern w:val="0"/>
      <w:lang w:val="en-US"/>
      <w14:ligatures w14:val="none"/>
    </w:rPr>
  </w:style>
  <w:style w:type="paragraph" w:customStyle="1" w:styleId="xl73">
    <w:name w:val="xl73"/>
    <w:basedOn w:val="Normal"/>
    <w:rsid w:val="001A5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noProof w:val="0"/>
      <w:kern w:val="0"/>
      <w:lang w:val="en-US"/>
      <w14:ligatures w14:val="none"/>
    </w:rPr>
  </w:style>
  <w:style w:type="paragraph" w:customStyle="1" w:styleId="xl74">
    <w:name w:val="xl74"/>
    <w:basedOn w:val="Normal"/>
    <w:rsid w:val="001A54A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noProof w:val="0"/>
      <w:kern w:val="0"/>
      <w:lang w:val="en-US"/>
      <w14:ligatures w14:val="none"/>
    </w:rPr>
  </w:style>
  <w:style w:type="paragraph" w:customStyle="1" w:styleId="xl75">
    <w:name w:val="xl75"/>
    <w:basedOn w:val="Normal"/>
    <w:rsid w:val="001A54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color w:val="000000"/>
      <w:kern w:val="0"/>
      <w:lang w:val="en-US"/>
      <w14:ligatures w14:val="none"/>
    </w:rPr>
  </w:style>
  <w:style w:type="paragraph" w:customStyle="1" w:styleId="xl76">
    <w:name w:val="xl76"/>
    <w:basedOn w:val="Normal"/>
    <w:rsid w:val="001A54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color w:val="000000"/>
      <w:kern w:val="0"/>
      <w:sz w:val="20"/>
      <w:szCs w:val="20"/>
      <w:lang w:val="en-US"/>
      <w14:ligatures w14:val="none"/>
    </w:rPr>
  </w:style>
  <w:style w:type="paragraph" w:customStyle="1" w:styleId="xl77">
    <w:name w:val="xl77"/>
    <w:basedOn w:val="Normal"/>
    <w:rsid w:val="001A54A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color w:val="000000"/>
      <w:kern w:val="0"/>
      <w:lang w:val="en-US"/>
      <w14:ligatures w14:val="none"/>
    </w:rPr>
  </w:style>
  <w:style w:type="paragraph" w:customStyle="1" w:styleId="xl78">
    <w:name w:val="xl78"/>
    <w:basedOn w:val="Normal"/>
    <w:rsid w:val="001A54A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color w:val="000000"/>
      <w:kern w:val="0"/>
      <w:lang w:val="en-US"/>
      <w14:ligatures w14:val="none"/>
    </w:rPr>
  </w:style>
  <w:style w:type="paragraph" w:customStyle="1" w:styleId="xl79">
    <w:name w:val="xl79"/>
    <w:basedOn w:val="Normal"/>
    <w:rsid w:val="001A54A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color w:val="000000"/>
      <w:kern w:val="0"/>
      <w:sz w:val="20"/>
      <w:szCs w:val="20"/>
      <w:lang w:val="en-US"/>
      <w14:ligatures w14:val="none"/>
    </w:rPr>
  </w:style>
  <w:style w:type="paragraph" w:customStyle="1" w:styleId="xl80">
    <w:name w:val="xl80"/>
    <w:basedOn w:val="Normal"/>
    <w:rsid w:val="001A54A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noProof w:val="0"/>
      <w:color w:val="FF0000"/>
      <w:kern w:val="0"/>
      <w:lang w:val="en-US"/>
      <w14:ligatures w14:val="none"/>
    </w:rPr>
  </w:style>
  <w:style w:type="paragraph" w:customStyle="1" w:styleId="xl81">
    <w:name w:val="xl81"/>
    <w:basedOn w:val="Normal"/>
    <w:rsid w:val="001A54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noProof w:val="0"/>
      <w:kern w:val="0"/>
      <w:lang w:val="en-US"/>
      <w14:ligatures w14:val="none"/>
    </w:rPr>
  </w:style>
  <w:style w:type="paragraph" w:customStyle="1" w:styleId="xl82">
    <w:name w:val="xl82"/>
    <w:basedOn w:val="Normal"/>
    <w:rsid w:val="001A54A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w:eastAsia="Times New Roman" w:hAnsi="Times" w:cs="Times"/>
      <w:noProof w:val="0"/>
      <w:kern w:val="0"/>
      <w:lang w:val="en-US"/>
      <w14:ligatures w14:val="none"/>
    </w:rPr>
  </w:style>
  <w:style w:type="paragraph" w:customStyle="1" w:styleId="xl83">
    <w:name w:val="xl83"/>
    <w:basedOn w:val="Normal"/>
    <w:rsid w:val="001A54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color w:val="FF0000"/>
      <w:kern w:val="0"/>
      <w:lang w:val="en-US"/>
      <w14:ligatures w14:val="none"/>
    </w:rPr>
  </w:style>
  <w:style w:type="paragraph" w:customStyle="1" w:styleId="xl84">
    <w:name w:val="xl84"/>
    <w:basedOn w:val="Normal"/>
    <w:rsid w:val="001A54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noProof w:val="0"/>
      <w:kern w:val="0"/>
      <w:sz w:val="20"/>
      <w:szCs w:val="20"/>
      <w:lang w:val="en-US"/>
      <w14:ligatures w14:val="none"/>
    </w:rPr>
  </w:style>
  <w:style w:type="table" w:styleId="TableGrid">
    <w:name w:val="Table Grid"/>
    <w:basedOn w:val="TableNormal"/>
    <w:uiPriority w:val="39"/>
    <w:rsid w:val="009406F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06F0"/>
    <w:pPr>
      <w:spacing w:before="100" w:beforeAutospacing="1" w:after="100" w:afterAutospacing="1" w:line="240" w:lineRule="auto"/>
    </w:pPr>
    <w:rPr>
      <w:rFonts w:ascii="Times New Roman" w:eastAsiaTheme="minorEastAsia" w:hAnsi="Times New Roman" w:cs="Times New Roman"/>
      <w:noProof w:val="0"/>
      <w:kern w:val="0"/>
      <w:lang w:val="en-US"/>
      <w14:ligatures w14:val="none"/>
    </w:rPr>
  </w:style>
  <w:style w:type="character" w:styleId="Strong">
    <w:name w:val="Strong"/>
    <w:basedOn w:val="DefaultParagraphFont"/>
    <w:uiPriority w:val="22"/>
    <w:qFormat/>
    <w:rsid w:val="009406F0"/>
    <w:rPr>
      <w:b/>
      <w:bCs/>
    </w:rPr>
  </w:style>
  <w:style w:type="paragraph" w:styleId="FootnoteText">
    <w:name w:val="footnote text"/>
    <w:basedOn w:val="Normal"/>
    <w:link w:val="FootnoteTextChar"/>
    <w:uiPriority w:val="99"/>
    <w:semiHidden/>
    <w:unhideWhenUsed/>
    <w:rsid w:val="001543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439B"/>
    <w:rPr>
      <w:noProof/>
      <w:sz w:val="20"/>
      <w:szCs w:val="20"/>
      <w:lang w:val="vi-VN"/>
    </w:rPr>
  </w:style>
  <w:style w:type="character" w:styleId="FootnoteReference">
    <w:name w:val="footnote reference"/>
    <w:basedOn w:val="DefaultParagraphFont"/>
    <w:uiPriority w:val="99"/>
    <w:semiHidden/>
    <w:unhideWhenUsed/>
    <w:rsid w:val="00154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67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ACBEB-7B86-42D6-AF43-FCCFC31A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thaotp</dc:creator>
  <cp:keywords/>
  <dc:description/>
  <cp:lastModifiedBy>Hoc, Tran Dang (BDN)</cp:lastModifiedBy>
  <cp:revision>17</cp:revision>
  <dcterms:created xsi:type="dcterms:W3CDTF">2025-10-01T06:25:00Z</dcterms:created>
  <dcterms:modified xsi:type="dcterms:W3CDTF">2025-12-14T03:43:00Z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9a22420b-22a9-4bec-9547-dcb85f8445de</vt:lpwstr>
  </property>
</Properties>
</file>