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61179" w14:textId="77777777" w:rsidR="002414A9" w:rsidRPr="00F70B3C" w:rsidRDefault="002414A9" w:rsidP="002414A9">
      <w:pPr>
        <w:spacing w:after="0" w:line="240" w:lineRule="auto"/>
        <w:jc w:val="center"/>
        <w:rPr>
          <w:rFonts w:ascii="Times New Roman" w:hAnsi="Times New Roman" w:cs="Times New Roman"/>
          <w:b/>
          <w:sz w:val="26"/>
          <w:szCs w:val="26"/>
        </w:rPr>
      </w:pPr>
      <w:bookmarkStart w:id="0" w:name="_GoBack"/>
      <w:bookmarkEnd w:id="0"/>
    </w:p>
    <w:p w14:paraId="4C48FB2B" w14:textId="5899ACF8" w:rsidR="002414A9" w:rsidRPr="00F70B3C" w:rsidRDefault="002414A9" w:rsidP="00117039">
      <w:pPr>
        <w:spacing w:after="0" w:line="264" w:lineRule="auto"/>
        <w:jc w:val="center"/>
        <w:rPr>
          <w:rFonts w:ascii="Times New Roman" w:hAnsi="Times New Roman" w:cs="Times New Roman"/>
          <w:b/>
          <w:sz w:val="26"/>
          <w:szCs w:val="26"/>
        </w:rPr>
      </w:pPr>
      <w:r w:rsidRPr="00F70B3C">
        <w:rPr>
          <w:rFonts w:ascii="Times New Roman" w:hAnsi="Times New Roman" w:cs="Times New Roman"/>
          <w:b/>
          <w:sz w:val="26"/>
          <w:szCs w:val="26"/>
        </w:rPr>
        <w:t xml:space="preserve">Phụ lục </w:t>
      </w:r>
      <w:r w:rsidR="00CF2E33" w:rsidRPr="00F70B3C">
        <w:rPr>
          <w:rFonts w:ascii="Times New Roman" w:hAnsi="Times New Roman" w:cs="Times New Roman"/>
          <w:b/>
          <w:sz w:val="26"/>
          <w:szCs w:val="26"/>
        </w:rPr>
        <w:t>I</w:t>
      </w:r>
      <w:r w:rsidRPr="00F70B3C">
        <w:rPr>
          <w:rFonts w:ascii="Times New Roman" w:hAnsi="Times New Roman" w:cs="Times New Roman"/>
          <w:b/>
          <w:sz w:val="26"/>
          <w:szCs w:val="26"/>
        </w:rPr>
        <w:t>.8.</w:t>
      </w:r>
      <w:r w:rsidR="00D804D0" w:rsidRPr="00F70B3C">
        <w:rPr>
          <w:rFonts w:ascii="Times New Roman" w:hAnsi="Times New Roman" w:cs="Times New Roman"/>
          <w:b/>
          <w:sz w:val="26"/>
          <w:szCs w:val="26"/>
        </w:rPr>
        <w:t>3</w:t>
      </w:r>
      <w:r w:rsidRPr="00F70B3C">
        <w:rPr>
          <w:rFonts w:ascii="Times New Roman" w:hAnsi="Times New Roman" w:cs="Times New Roman"/>
          <w:b/>
          <w:sz w:val="26"/>
          <w:szCs w:val="26"/>
        </w:rPr>
        <w:t>.B</w:t>
      </w:r>
    </w:p>
    <w:p w14:paraId="26D8718A" w14:textId="77777777" w:rsidR="002414A9" w:rsidRPr="00F70B3C" w:rsidRDefault="002414A9" w:rsidP="00117039">
      <w:pPr>
        <w:pStyle w:val="NormalWeb"/>
        <w:spacing w:before="0" w:beforeAutospacing="0" w:after="0" w:afterAutospacing="0" w:line="264" w:lineRule="auto"/>
        <w:jc w:val="center"/>
        <w:rPr>
          <w:rStyle w:val="Strong"/>
          <w:sz w:val="26"/>
          <w:szCs w:val="26"/>
        </w:rPr>
      </w:pPr>
      <w:r w:rsidRPr="00F70B3C">
        <w:rPr>
          <w:rStyle w:val="Strong"/>
          <w:sz w:val="26"/>
          <w:szCs w:val="26"/>
        </w:rPr>
        <w:t>CHO Ý KIẾN ĐỐI VỚI KẾT QUẢ RÀ SOÁT KHÓ KHĂN, VƯỚNG MẮC DO QUY ĐỊNH PHÁP LUẬT</w:t>
      </w:r>
    </w:p>
    <w:p w14:paraId="588893EC" w14:textId="77777777" w:rsidR="002414A9" w:rsidRPr="00F70B3C" w:rsidRDefault="002414A9" w:rsidP="00117039">
      <w:pPr>
        <w:pStyle w:val="NormalWeb"/>
        <w:spacing w:before="0" w:beforeAutospacing="0" w:after="0" w:afterAutospacing="0" w:line="264" w:lineRule="auto"/>
        <w:jc w:val="center"/>
        <w:rPr>
          <w:sz w:val="26"/>
          <w:szCs w:val="26"/>
        </w:rPr>
      </w:pPr>
      <w:r w:rsidRPr="00F70B3C">
        <w:rPr>
          <w:rStyle w:val="Strong"/>
          <w:sz w:val="26"/>
          <w:szCs w:val="26"/>
        </w:rPr>
        <w:t>THUỘC PHẠM VI PHỤ TRÁCH CỦA BỘ GIÁO DỤC VÀ ĐÀO TẠO</w:t>
      </w:r>
    </w:p>
    <w:p w14:paraId="4C1D6AD4" w14:textId="77777777" w:rsidR="00117039" w:rsidRPr="00F70B3C" w:rsidRDefault="002414A9" w:rsidP="00117039">
      <w:pPr>
        <w:pStyle w:val="NormalWeb"/>
        <w:spacing w:before="0" w:beforeAutospacing="0" w:after="0" w:afterAutospacing="0" w:line="264" w:lineRule="auto"/>
        <w:jc w:val="center"/>
        <w:rPr>
          <w:b/>
          <w:bCs/>
          <w:sz w:val="26"/>
          <w:szCs w:val="26"/>
        </w:rPr>
      </w:pPr>
      <w:r w:rsidRPr="00F70B3C">
        <w:rPr>
          <w:rStyle w:val="Strong"/>
          <w:sz w:val="26"/>
          <w:szCs w:val="26"/>
        </w:rPr>
        <w:t xml:space="preserve">Tiêu chí: </w:t>
      </w:r>
      <w:r w:rsidR="00D804D0" w:rsidRPr="00F70B3C">
        <w:rPr>
          <w:b/>
          <w:bCs/>
          <w:sz w:val="26"/>
          <w:szCs w:val="26"/>
        </w:rPr>
        <w:t xml:space="preserve">Nội dung quy định được phản ánh tạo gánh nặng chi phí tuân thủ; chưa có quy định hoặc có quy định </w:t>
      </w:r>
    </w:p>
    <w:p w14:paraId="2C564A88" w14:textId="77777777" w:rsidR="00117039" w:rsidRPr="00F70B3C" w:rsidRDefault="00D804D0" w:rsidP="00117039">
      <w:pPr>
        <w:pStyle w:val="NormalWeb"/>
        <w:spacing w:before="0" w:beforeAutospacing="0" w:after="0" w:afterAutospacing="0" w:line="264" w:lineRule="auto"/>
        <w:jc w:val="center"/>
        <w:rPr>
          <w:b/>
          <w:bCs/>
          <w:sz w:val="26"/>
          <w:szCs w:val="26"/>
        </w:rPr>
      </w:pPr>
      <w:r w:rsidRPr="00F70B3C">
        <w:rPr>
          <w:b/>
          <w:bCs/>
          <w:sz w:val="26"/>
          <w:szCs w:val="26"/>
        </w:rPr>
        <w:t xml:space="preserve">của VBQPPL nhưng hạn chế việc đổi mới sáng tạo, phát triển động lực tăng trưởng mới, khơi thông nguồn lực, </w:t>
      </w:r>
    </w:p>
    <w:p w14:paraId="51D7480F" w14:textId="1F982F2B" w:rsidR="00D804D0" w:rsidRPr="00F70B3C" w:rsidRDefault="00D804D0" w:rsidP="00117039">
      <w:pPr>
        <w:pStyle w:val="NormalWeb"/>
        <w:spacing w:before="0" w:beforeAutospacing="0" w:after="0" w:afterAutospacing="0" w:line="264" w:lineRule="auto"/>
        <w:jc w:val="center"/>
        <w:rPr>
          <w:rStyle w:val="Strong"/>
          <w:sz w:val="26"/>
          <w:szCs w:val="26"/>
        </w:rPr>
      </w:pPr>
      <w:r w:rsidRPr="00F70B3C">
        <w:rPr>
          <w:b/>
          <w:bCs/>
          <w:sz w:val="26"/>
          <w:szCs w:val="26"/>
        </w:rPr>
        <w:t>thúc đẩy tăng trưởng kinh tế và hội nhập quốc tế</w:t>
      </w:r>
    </w:p>
    <w:p w14:paraId="03006558" w14:textId="77777777" w:rsidR="00117039" w:rsidRPr="00F70B3C" w:rsidRDefault="002414A9" w:rsidP="00117039">
      <w:pPr>
        <w:pStyle w:val="NormalWeb"/>
        <w:spacing w:before="0" w:beforeAutospacing="0" w:after="0" w:afterAutospacing="0" w:line="264" w:lineRule="auto"/>
        <w:jc w:val="center"/>
        <w:rPr>
          <w:b/>
          <w:sz w:val="26"/>
          <w:szCs w:val="26"/>
        </w:rPr>
      </w:pPr>
      <w:r w:rsidRPr="00F70B3C">
        <w:rPr>
          <w:rFonts w:eastAsia="Times New Roman"/>
          <w:b/>
          <w:bCs/>
          <w:sz w:val="26"/>
          <w:szCs w:val="26"/>
        </w:rPr>
        <w:t xml:space="preserve">Nhóm B. </w:t>
      </w:r>
      <w:r w:rsidRPr="00F70B3C">
        <w:rPr>
          <w:b/>
          <w:sz w:val="26"/>
          <w:szCs w:val="26"/>
        </w:rPr>
        <w:t xml:space="preserve">Nhóm các nội dung cho ý kiến nhất trí nhưng không áp dụng phương án, quy trình xử lý </w:t>
      </w:r>
    </w:p>
    <w:p w14:paraId="79D91F94" w14:textId="643F191B" w:rsidR="00CE7CCF" w:rsidRPr="00F70B3C" w:rsidRDefault="002414A9" w:rsidP="00B213E6">
      <w:pPr>
        <w:pStyle w:val="NormalWeb"/>
        <w:spacing w:before="0" w:beforeAutospacing="0" w:after="0" w:afterAutospacing="0" w:line="264" w:lineRule="auto"/>
        <w:jc w:val="center"/>
        <w:rPr>
          <w:b/>
          <w:sz w:val="26"/>
          <w:szCs w:val="26"/>
          <w:lang w:val="vi-VN"/>
        </w:rPr>
      </w:pPr>
      <w:r w:rsidRPr="00F70B3C">
        <w:rPr>
          <w:b/>
          <w:sz w:val="26"/>
          <w:szCs w:val="26"/>
        </w:rPr>
        <w:t>nêu tại khoản 1 Điều 4 Nghị quyết số 206/2025/QH15 (xử lý theo quy trình thông thường)</w:t>
      </w:r>
    </w:p>
    <w:p w14:paraId="45630A1A" w14:textId="77777777" w:rsidR="00CE7CCF" w:rsidRPr="00F70B3C" w:rsidRDefault="00CE7CCF" w:rsidP="002414A9">
      <w:pPr>
        <w:spacing w:after="0" w:line="240" w:lineRule="auto"/>
        <w:ind w:left="-450"/>
        <w:jc w:val="center"/>
        <w:rPr>
          <w:rFonts w:ascii="Times New Roman" w:eastAsia="Times New Roman" w:hAnsi="Times New Roman" w:cs="Times New Roman"/>
          <w:b/>
          <w:bCs/>
          <w:kern w:val="0"/>
          <w:sz w:val="2"/>
          <w:szCs w:val="2"/>
          <w:lang w:val="vi-VN"/>
          <w14:ligatures w14:val="none"/>
        </w:rPr>
      </w:pPr>
    </w:p>
    <w:p w14:paraId="7D6F4AE2" w14:textId="77777777" w:rsidR="00CE7CCF" w:rsidRPr="00F70B3C" w:rsidRDefault="00CE7CCF" w:rsidP="002414A9">
      <w:pPr>
        <w:spacing w:after="0" w:line="240" w:lineRule="auto"/>
        <w:ind w:left="-450"/>
        <w:jc w:val="center"/>
        <w:rPr>
          <w:rFonts w:ascii="Times New Roman" w:eastAsia="Times New Roman" w:hAnsi="Times New Roman" w:cs="Times New Roman"/>
          <w:b/>
          <w:bCs/>
          <w:kern w:val="0"/>
          <w:sz w:val="2"/>
          <w:szCs w:val="2"/>
          <w:lang w:val="vi-VN"/>
          <w14:ligatures w14:val="none"/>
        </w:rPr>
      </w:pPr>
    </w:p>
    <w:p w14:paraId="4CCB5A02" w14:textId="77777777" w:rsidR="00CE7CCF" w:rsidRPr="00F70B3C" w:rsidRDefault="00CE7CCF" w:rsidP="002414A9">
      <w:pPr>
        <w:spacing w:after="0" w:line="240" w:lineRule="auto"/>
        <w:ind w:left="-450"/>
        <w:jc w:val="center"/>
        <w:rPr>
          <w:rFonts w:ascii="Times New Roman" w:eastAsia="Times New Roman" w:hAnsi="Times New Roman" w:cs="Times New Roman"/>
          <w:b/>
          <w:bCs/>
          <w:kern w:val="0"/>
          <w:sz w:val="2"/>
          <w:szCs w:val="2"/>
          <w:lang w:val="vi-VN"/>
          <w14:ligatures w14:val="none"/>
        </w:rPr>
      </w:pPr>
    </w:p>
    <w:p w14:paraId="79047DAD" w14:textId="77777777" w:rsidR="00CE7CCF" w:rsidRPr="00F70B3C" w:rsidRDefault="00CE7CCF" w:rsidP="002414A9">
      <w:pPr>
        <w:spacing w:after="0" w:line="240" w:lineRule="auto"/>
        <w:ind w:left="-450"/>
        <w:jc w:val="center"/>
        <w:rPr>
          <w:rFonts w:ascii="Times New Roman" w:eastAsia="Times New Roman" w:hAnsi="Times New Roman" w:cs="Times New Roman"/>
          <w:b/>
          <w:bCs/>
          <w:kern w:val="0"/>
          <w:sz w:val="2"/>
          <w:szCs w:val="2"/>
          <w:lang w:val="vi-VN"/>
          <w14:ligatures w14:val="none"/>
        </w:rPr>
      </w:pPr>
    </w:p>
    <w:p w14:paraId="566F6B0F" w14:textId="77777777" w:rsidR="00CE7CCF" w:rsidRPr="00F70B3C" w:rsidRDefault="00CE7CCF" w:rsidP="002414A9">
      <w:pPr>
        <w:spacing w:after="0" w:line="240" w:lineRule="auto"/>
        <w:ind w:left="-450"/>
        <w:jc w:val="center"/>
        <w:rPr>
          <w:rFonts w:ascii="Times New Roman" w:eastAsia="Times New Roman" w:hAnsi="Times New Roman" w:cs="Times New Roman"/>
          <w:b/>
          <w:bCs/>
          <w:kern w:val="0"/>
          <w:sz w:val="2"/>
          <w:szCs w:val="2"/>
          <w:lang w:val="vi-VN"/>
          <w14:ligatures w14:val="none"/>
        </w:rPr>
      </w:pPr>
    </w:p>
    <w:p w14:paraId="24CEE05B" w14:textId="77777777" w:rsidR="002414A9" w:rsidRPr="00F70B3C" w:rsidRDefault="002414A9" w:rsidP="002414A9">
      <w:pPr>
        <w:spacing w:after="0" w:line="240" w:lineRule="auto"/>
        <w:ind w:left="-450"/>
        <w:jc w:val="center"/>
        <w:rPr>
          <w:kern w:val="0"/>
        </w:rPr>
      </w:pPr>
      <w:r w:rsidRPr="00F70B3C">
        <w:rPr>
          <w:noProof/>
        </w:rPr>
        <mc:AlternateContent>
          <mc:Choice Requires="wps">
            <w:drawing>
              <wp:anchor distT="0" distB="0" distL="114300" distR="114300" simplePos="0" relativeHeight="251657216" behindDoc="0" locked="0" layoutInCell="1" allowOverlap="1" wp14:anchorId="73A99A13" wp14:editId="031516B4">
                <wp:simplePos x="0" y="0"/>
                <wp:positionH relativeFrom="margin">
                  <wp:align>center</wp:align>
                </wp:positionH>
                <wp:positionV relativeFrom="paragraph">
                  <wp:posOffset>10160</wp:posOffset>
                </wp:positionV>
                <wp:extent cx="295021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0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267DEDC" id="Straight Connector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pt" to="23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" strokecolor="black [3200]" strokeweight=".5pt">
                <v:stroke joinstyle="miter"/>
                <o:lock v:ext="edit" shapetype="f"/>
                <w10:wrap anchorx="margin"/>
              </v:line>
            </w:pict>
          </mc:Fallback>
        </mc:AlternateContent>
      </w:r>
    </w:p>
    <w:tbl>
      <w:tblPr>
        <w:tblStyle w:val="TableGrid"/>
        <w:tblW w:w="14623" w:type="dxa"/>
        <w:tblInd w:w="137" w:type="dxa"/>
        <w:tblLayout w:type="fixed"/>
        <w:tblLook w:val="04A0" w:firstRow="1" w:lastRow="0" w:firstColumn="1" w:lastColumn="0" w:noHBand="0" w:noVBand="1"/>
      </w:tblPr>
      <w:tblGrid>
        <w:gridCol w:w="709"/>
        <w:gridCol w:w="1605"/>
        <w:gridCol w:w="3525"/>
        <w:gridCol w:w="1776"/>
        <w:gridCol w:w="1489"/>
        <w:gridCol w:w="2972"/>
        <w:gridCol w:w="2547"/>
      </w:tblGrid>
      <w:tr w:rsidR="00F70B3C" w:rsidRPr="00F70B3C" w14:paraId="0F444780" w14:textId="77777777" w:rsidTr="0049547E">
        <w:trPr>
          <w:trHeight w:val="900"/>
        </w:trPr>
        <w:tc>
          <w:tcPr>
            <w:tcW w:w="709" w:type="dxa"/>
            <w:shd w:val="clear" w:color="auto" w:fill="FBE4D5" w:themeFill="accent2" w:themeFillTint="33"/>
            <w:hideMark/>
          </w:tcPr>
          <w:p w14:paraId="2F81C645" w14:textId="77777777" w:rsidR="002414A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STT</w:t>
            </w:r>
          </w:p>
        </w:tc>
        <w:tc>
          <w:tcPr>
            <w:tcW w:w="1605" w:type="dxa"/>
            <w:shd w:val="clear" w:color="auto" w:fill="FBE4D5" w:themeFill="accent2" w:themeFillTint="33"/>
            <w:hideMark/>
          </w:tcPr>
          <w:p w14:paraId="50D9C869" w14:textId="77777777" w:rsidR="0011703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 xml:space="preserve">Điều, khoản, điểm, tên văn bản đề xuất </w:t>
            </w:r>
          </w:p>
          <w:p w14:paraId="20A01C49" w14:textId="112EF0D5" w:rsidR="002414A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xử lý</w:t>
            </w:r>
          </w:p>
        </w:tc>
        <w:tc>
          <w:tcPr>
            <w:tcW w:w="3525" w:type="dxa"/>
            <w:shd w:val="clear" w:color="auto" w:fill="FBE4D5" w:themeFill="accent2" w:themeFillTint="33"/>
            <w:hideMark/>
          </w:tcPr>
          <w:p w14:paraId="1F16A998" w14:textId="77777777" w:rsidR="001711DA" w:rsidRPr="00F70B3C" w:rsidRDefault="00D804D0" w:rsidP="002442E4">
            <w:pPr>
              <w:pStyle w:val="NormalWeb"/>
              <w:spacing w:before="0" w:beforeAutospacing="0" w:after="0" w:afterAutospacing="0"/>
              <w:jc w:val="center"/>
              <w:rPr>
                <w:b/>
                <w:bCs/>
              </w:rPr>
            </w:pPr>
            <w:r w:rsidRPr="00F70B3C">
              <w:rPr>
                <w:b/>
                <w:bCs/>
              </w:rPr>
              <w:t xml:space="preserve">Nội dung quy định </w:t>
            </w:r>
          </w:p>
          <w:p w14:paraId="018B0CBE" w14:textId="77777777" w:rsidR="001711DA" w:rsidRPr="00F70B3C" w:rsidRDefault="00D804D0" w:rsidP="002442E4">
            <w:pPr>
              <w:pStyle w:val="NormalWeb"/>
              <w:spacing w:before="0" w:beforeAutospacing="0" w:after="0" w:afterAutospacing="0"/>
              <w:jc w:val="center"/>
              <w:rPr>
                <w:b/>
                <w:bCs/>
              </w:rPr>
            </w:pPr>
            <w:r w:rsidRPr="00F70B3C">
              <w:rPr>
                <w:b/>
                <w:bCs/>
              </w:rPr>
              <w:t xml:space="preserve">được phản ánh tạo gánh nặng chi phí tuân thủ; chưa có </w:t>
            </w:r>
          </w:p>
          <w:p w14:paraId="69A23148" w14:textId="77777777" w:rsidR="001711DA" w:rsidRPr="00F70B3C" w:rsidRDefault="00D804D0" w:rsidP="002442E4">
            <w:pPr>
              <w:pStyle w:val="NormalWeb"/>
              <w:spacing w:before="0" w:beforeAutospacing="0" w:after="0" w:afterAutospacing="0"/>
              <w:jc w:val="center"/>
              <w:rPr>
                <w:b/>
                <w:bCs/>
              </w:rPr>
            </w:pPr>
            <w:r w:rsidRPr="00F70B3C">
              <w:rPr>
                <w:b/>
                <w:bCs/>
              </w:rPr>
              <w:t xml:space="preserve">quy định hoặc có quy định </w:t>
            </w:r>
          </w:p>
          <w:p w14:paraId="3A937C6C" w14:textId="77777777" w:rsidR="009374A1" w:rsidRPr="00F70B3C" w:rsidRDefault="00D804D0" w:rsidP="002442E4">
            <w:pPr>
              <w:pStyle w:val="NormalWeb"/>
              <w:spacing w:before="0" w:beforeAutospacing="0" w:after="0" w:afterAutospacing="0"/>
              <w:jc w:val="center"/>
              <w:rPr>
                <w:b/>
                <w:bCs/>
              </w:rPr>
            </w:pPr>
            <w:r w:rsidRPr="00F70B3C">
              <w:rPr>
                <w:b/>
                <w:bCs/>
              </w:rPr>
              <w:t xml:space="preserve">của VBQPPL nhưng hạn chế việc đổi mới sáng tạo, phát triển động lực tăng trưởng mới, </w:t>
            </w:r>
            <w:r w:rsidR="001711DA" w:rsidRPr="00F70B3C">
              <w:rPr>
                <w:b/>
                <w:bCs/>
              </w:rPr>
              <w:br/>
            </w:r>
            <w:r w:rsidRPr="00F70B3C">
              <w:rPr>
                <w:b/>
                <w:bCs/>
              </w:rPr>
              <w:t xml:space="preserve">khơi thông nguồn lực, thúc đẩy tăng trưởng kinh tế </w:t>
            </w:r>
          </w:p>
          <w:p w14:paraId="3969E07B" w14:textId="12ED744D" w:rsidR="002414A9" w:rsidRPr="00F70B3C" w:rsidRDefault="00D804D0" w:rsidP="002442E4">
            <w:pPr>
              <w:pStyle w:val="NormalWeb"/>
              <w:spacing w:before="0" w:beforeAutospacing="0" w:after="0" w:afterAutospacing="0"/>
              <w:jc w:val="center"/>
              <w:rPr>
                <w:b/>
                <w:bCs/>
              </w:rPr>
            </w:pPr>
            <w:r w:rsidRPr="00F70B3C">
              <w:rPr>
                <w:b/>
                <w:bCs/>
              </w:rPr>
              <w:t>và hội nhập quốc tế</w:t>
            </w:r>
          </w:p>
        </w:tc>
        <w:tc>
          <w:tcPr>
            <w:tcW w:w="1776" w:type="dxa"/>
            <w:shd w:val="clear" w:color="auto" w:fill="FBE4D5" w:themeFill="accent2" w:themeFillTint="33"/>
            <w:hideMark/>
          </w:tcPr>
          <w:p w14:paraId="748FB0B7" w14:textId="77777777" w:rsidR="0011703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 xml:space="preserve">Phương án </w:t>
            </w:r>
          </w:p>
          <w:p w14:paraId="609A0E99" w14:textId="77777777" w:rsidR="0011703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 xml:space="preserve">xử lý được </w:t>
            </w:r>
          </w:p>
          <w:p w14:paraId="2DD59EDC" w14:textId="477B4F32" w:rsidR="002414A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đề xuất</w:t>
            </w:r>
          </w:p>
        </w:tc>
        <w:tc>
          <w:tcPr>
            <w:tcW w:w="1489" w:type="dxa"/>
            <w:shd w:val="clear" w:color="auto" w:fill="FBE4D5" w:themeFill="accent2" w:themeFillTint="33"/>
            <w:hideMark/>
          </w:tcPr>
          <w:p w14:paraId="32F2E040" w14:textId="77777777" w:rsidR="0011703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Cơ quan,</w:t>
            </w:r>
          </w:p>
          <w:p w14:paraId="35B6408C" w14:textId="77777777" w:rsidR="0011703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 xml:space="preserve"> tổ chức </w:t>
            </w:r>
          </w:p>
          <w:p w14:paraId="773C1F08" w14:textId="2A91C819" w:rsidR="002414A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rà soát, phản ánh</w:t>
            </w:r>
          </w:p>
        </w:tc>
        <w:tc>
          <w:tcPr>
            <w:tcW w:w="2972" w:type="dxa"/>
            <w:shd w:val="clear" w:color="auto" w:fill="FBE4D5" w:themeFill="accent2" w:themeFillTint="33"/>
            <w:hideMark/>
          </w:tcPr>
          <w:p w14:paraId="4D2AB214" w14:textId="77777777" w:rsidR="00117039" w:rsidRPr="00F70B3C" w:rsidRDefault="00A259AB"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Ý kiến của Bộ Giáo dục</w:t>
            </w:r>
          </w:p>
          <w:p w14:paraId="30C04304" w14:textId="77777777" w:rsidR="00EA32DE" w:rsidRPr="00F70B3C" w:rsidRDefault="00A259AB"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 xml:space="preserve"> và Đ</w:t>
            </w:r>
            <w:r w:rsidR="002414A9" w:rsidRPr="00F70B3C">
              <w:rPr>
                <w:rFonts w:ascii="Times" w:eastAsia="Times New Roman" w:hAnsi="Times" w:cs="Times"/>
                <w:b/>
                <w:bCs/>
                <w:sz w:val="24"/>
                <w:szCs w:val="24"/>
                <w14:ligatures w14:val="none"/>
              </w:rPr>
              <w:t xml:space="preserve">ào tạo về nội dung </w:t>
            </w:r>
          </w:p>
          <w:p w14:paraId="587F7030" w14:textId="1EDD7438" w:rsidR="002414A9" w:rsidRPr="00F70B3C" w:rsidRDefault="002414A9" w:rsidP="00E66722">
            <w:pPr>
              <w:spacing w:line="240" w:lineRule="auto"/>
              <w:jc w:val="center"/>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rà soát, phản ánh</w:t>
            </w:r>
          </w:p>
        </w:tc>
        <w:tc>
          <w:tcPr>
            <w:tcW w:w="2547" w:type="dxa"/>
            <w:shd w:val="clear" w:color="auto" w:fill="FBE4D5" w:themeFill="accent2" w:themeFillTint="33"/>
          </w:tcPr>
          <w:p w14:paraId="4E637A75" w14:textId="1EBF6DE7" w:rsidR="00CD764E" w:rsidRPr="00F70B3C" w:rsidRDefault="00CD764E" w:rsidP="00CD764E">
            <w:pPr>
              <w:spacing w:line="240" w:lineRule="auto"/>
              <w:rPr>
                <w:rFonts w:ascii="Times New Roman" w:hAnsi="Times New Roman" w:cs="Times New Roman"/>
                <w:sz w:val="24"/>
                <w:szCs w:val="24"/>
                <w14:ligatures w14:val="none"/>
              </w:rPr>
            </w:pPr>
            <w:r w:rsidRPr="00F70B3C">
              <w:rPr>
                <w:rFonts w:ascii="Times New Roman" w:hAnsi="Times New Roman"/>
                <w:b/>
                <w:bCs/>
                <w:sz w:val="25"/>
                <w:szCs w:val="25"/>
                <w14:ligatures w14:val="none"/>
              </w:rPr>
              <w:t xml:space="preserve">Tình hình xử lý sau </w:t>
            </w:r>
          </w:p>
          <w:p w14:paraId="2BFFCC10" w14:textId="57723BBF" w:rsidR="002414A9" w:rsidRPr="00F70B3C" w:rsidRDefault="002414A9" w:rsidP="00E66722">
            <w:pPr>
              <w:spacing w:line="240" w:lineRule="auto"/>
              <w:jc w:val="center"/>
              <w:rPr>
                <w:rFonts w:ascii="Times" w:eastAsia="Times New Roman" w:hAnsi="Times" w:cs="Times"/>
                <w:b/>
                <w:bCs/>
                <w:sz w:val="24"/>
                <w:szCs w:val="24"/>
                <w14:ligatures w14:val="none"/>
              </w:rPr>
            </w:pPr>
          </w:p>
        </w:tc>
      </w:tr>
      <w:tr w:rsidR="00F70B3C" w:rsidRPr="00F70B3C" w14:paraId="2FF3ABE3" w14:textId="77777777" w:rsidTr="0049547E">
        <w:trPr>
          <w:trHeight w:val="900"/>
        </w:trPr>
        <w:tc>
          <w:tcPr>
            <w:tcW w:w="709" w:type="dxa"/>
            <w:vAlign w:val="center"/>
          </w:tcPr>
          <w:p w14:paraId="341E06BB" w14:textId="7DBA70F0" w:rsidR="00D0322F" w:rsidRPr="00F70B3C" w:rsidRDefault="00D0322F"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7EF503BB" w14:textId="3F62BC58"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Điều 52 Luật Giáo dục năm 2019</w:t>
            </w:r>
            <w:r w:rsidR="00AC7E7B" w:rsidRPr="00F70B3C">
              <w:rPr>
                <w:rFonts w:ascii="Times" w:eastAsia="Times New Roman" w:hAnsi="Times" w:cs="Times"/>
                <w:sz w:val="24"/>
                <w:szCs w:val="24"/>
                <w14:ligatures w14:val="none"/>
              </w:rPr>
              <w:t xml:space="preserve">, Khoản 6 Điều 18 Luật Giáo dục nghề nghiệp, </w:t>
            </w:r>
            <w:r w:rsidR="00585041" w:rsidRPr="00F70B3C">
              <w:rPr>
                <w:rFonts w:ascii="Times" w:eastAsia="Times New Roman" w:hAnsi="Times" w:cs="Times"/>
                <w:sz w:val="24"/>
                <w:szCs w:val="24"/>
                <w14:ligatures w14:val="none"/>
              </w:rPr>
              <w:t xml:space="preserve">Điểm a khoản 4 Điều 2, </w:t>
            </w:r>
            <w:r w:rsidR="00AC7E7B" w:rsidRPr="00F70B3C">
              <w:rPr>
                <w:rFonts w:ascii="Times" w:eastAsia="Times New Roman" w:hAnsi="Times" w:cs="Times"/>
                <w:sz w:val="24"/>
                <w:szCs w:val="24"/>
                <w14:ligatures w14:val="none"/>
              </w:rPr>
              <w:t>Điều 7 Nghị định số 143/2016/NĐ-CP</w:t>
            </w:r>
          </w:p>
        </w:tc>
        <w:tc>
          <w:tcPr>
            <w:tcW w:w="3525" w:type="dxa"/>
          </w:tcPr>
          <w:p w14:paraId="189D07EF" w14:textId="0446384B"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Thẩm quyền quyết định thành lập, cho phép hoạt động, đình chỉ hoạt động giáo dục; sáp nhập, chia tách, giải thể các trường cao đẳng. Đề nghị bổ sung nội sung: Bộ trưởng BQP quyết định thành lập, cho phép hoạt động, đình chỉ hoạt động giáo dục; sáp nhập, chia tách, giải thể các trường cao đẳng, các cơ sở giáo dục mầm non thuộc BQP</w:t>
            </w:r>
            <w:r w:rsidR="004114C1" w:rsidRPr="00F70B3C">
              <w:rPr>
                <w:rFonts w:ascii="Times" w:eastAsia="Times New Roman" w:hAnsi="Times" w:cs="Times"/>
                <w:sz w:val="24"/>
                <w:szCs w:val="24"/>
                <w14:ligatures w14:val="none"/>
              </w:rPr>
              <w:t>, Bộ Công an</w:t>
            </w:r>
          </w:p>
        </w:tc>
        <w:tc>
          <w:tcPr>
            <w:tcW w:w="1776" w:type="dxa"/>
          </w:tcPr>
          <w:p w14:paraId="5B461DFC" w14:textId="6DF632A9"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tcPr>
          <w:p w14:paraId="50DF2DB7" w14:textId="77777777"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Bộ Quốc phòng</w:t>
            </w:r>
          </w:p>
          <w:p w14:paraId="2BF9354C" w14:textId="0114E852" w:rsidR="00D0322F" w:rsidRPr="00F70B3C" w:rsidRDefault="00D0322F" w:rsidP="00D0322F">
            <w:pPr>
              <w:spacing w:line="240" w:lineRule="auto"/>
              <w:jc w:val="both"/>
              <w:rPr>
                <w:rFonts w:ascii="Times" w:eastAsia="Times New Roman" w:hAnsi="Times" w:cs="Times"/>
                <w:sz w:val="24"/>
                <w:szCs w:val="24"/>
                <w14:ligatures w14:val="none"/>
              </w:rPr>
            </w:pPr>
          </w:p>
        </w:tc>
        <w:tc>
          <w:tcPr>
            <w:tcW w:w="2972" w:type="dxa"/>
          </w:tcPr>
          <w:p w14:paraId="127E7BE7" w14:textId="0FC72643"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Bộ GDĐT tiếp thu như sau: Hiện nay dự thảo Luật SĐBS một số điều của Luật GD đã sửa đổi, bổ sung điểm d khoản 1 Điều 52 theo hướng "Bộ trưởng Bộ Quốc phòng quyết định đối với các cơ sở giáo dục mầm non, trường trung cấp, trường cao đẳng thuộc Bộ Quốc phòng". Đồng thời, theo khoản 3 </w:t>
            </w:r>
            <w:r w:rsidRPr="00F70B3C">
              <w:rPr>
                <w:rFonts w:ascii="Times" w:eastAsia="Times New Roman" w:hAnsi="Times" w:cs="Times"/>
                <w:sz w:val="24"/>
                <w:szCs w:val="24"/>
                <w14:ligatures w14:val="none"/>
              </w:rPr>
              <w:lastRenderedPageBreak/>
              <w:t>Điều này, Người có thẩm quyền thành lập hoặc cho phép thành lập nhà trường có thẩm quyền thu hồi quyết định thành lập hoặc cho phép thành lập, quyết định sáp nhập, chia, tách, giải thể nhà trường. Theo khoản 2 Điều này, Thẩm quyền cho phép hoạt động giáo dục đối với nhà trường ở các cấp học, trình độ đào tạo thực hiện theo quy định của Chính phủ.</w:t>
            </w:r>
          </w:p>
        </w:tc>
        <w:tc>
          <w:tcPr>
            <w:tcW w:w="2547" w:type="dxa"/>
          </w:tcPr>
          <w:p w14:paraId="3C2EBCAF" w14:textId="52255762" w:rsidR="00CD764E" w:rsidRPr="00F70B3C" w:rsidRDefault="008365F1" w:rsidP="00CD764E">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ĐÃ </w:t>
            </w:r>
            <w:r w:rsidR="00CD764E" w:rsidRPr="00F70B3C">
              <w:rPr>
                <w:rFonts w:ascii="Times" w:eastAsia="Times New Roman" w:hAnsi="Times" w:cs="Times"/>
                <w:sz w:val="24"/>
                <w:szCs w:val="24"/>
                <w14:ligatures w14:val="none"/>
              </w:rPr>
              <w:t>XỬ LÝ:</w:t>
            </w:r>
          </w:p>
          <w:p w14:paraId="196417D9" w14:textId="7B396890" w:rsidR="00D0322F" w:rsidRPr="00F70B3C" w:rsidRDefault="00CD764E" w:rsidP="00CD764E">
            <w:pPr>
              <w:jc w:val="both"/>
              <w:rPr>
                <w:rFonts w:ascii="Times" w:hAnsi="Times" w:cs="Times"/>
                <w:sz w:val="24"/>
                <w:szCs w:val="24"/>
              </w:rPr>
            </w:pPr>
            <w:r w:rsidRPr="00F70B3C">
              <w:rPr>
                <w:rFonts w:ascii="Times" w:eastAsia="Times New Roman" w:hAnsi="Times" w:cs="Times"/>
                <w:sz w:val="24"/>
                <w:szCs w:val="24"/>
                <w14:ligatures w14:val="none"/>
              </w:rPr>
              <w:t xml:space="preserve">Điểm d khoản 1 Điều 52 </w:t>
            </w:r>
            <w:r w:rsidR="008365F1" w:rsidRPr="00F70B3C">
              <w:rPr>
                <w:rFonts w:ascii="Times" w:eastAsia="Times New Roman" w:hAnsi="Times" w:cs="Times"/>
                <w:sz w:val="24"/>
                <w:szCs w:val="24"/>
                <w14:ligatures w14:val="none"/>
              </w:rPr>
              <w:t>Luật SĐBS Luật GD</w:t>
            </w:r>
            <w:r w:rsidRPr="00F70B3C">
              <w:rPr>
                <w:rFonts w:ascii="Times" w:eastAsia="Times New Roman" w:hAnsi="Times" w:cs="Times"/>
                <w:sz w:val="24"/>
                <w:szCs w:val="24"/>
                <w14:ligatures w14:val="none"/>
              </w:rPr>
              <w:t xml:space="preserve"> (</w:t>
            </w:r>
            <w:r w:rsidR="008365F1" w:rsidRPr="00F70B3C">
              <w:rPr>
                <w:rFonts w:ascii="Times" w:eastAsia="Times New Roman" w:hAnsi="Times" w:cs="Times"/>
                <w:sz w:val="24"/>
                <w:szCs w:val="24"/>
                <w14:ligatures w14:val="none"/>
              </w:rPr>
              <w:t>đã được QH thông qua ngày 10/12/2025</w:t>
            </w:r>
            <w:r w:rsidRPr="00F70B3C">
              <w:rPr>
                <w:rFonts w:ascii="Times" w:eastAsia="Times New Roman" w:hAnsi="Times" w:cs="Times"/>
                <w:sz w:val="24"/>
                <w:szCs w:val="24"/>
                <w14:ligatures w14:val="none"/>
              </w:rPr>
              <w:t xml:space="preserve">) đã quy định theo hướng: "Bộ trưởng Bộ Quốc phòng quyết định đối với các cơ sở giáo dục mầm non, </w:t>
            </w:r>
            <w:r w:rsidR="008365F1" w:rsidRPr="00F70B3C">
              <w:rPr>
                <w:rFonts w:ascii="Times" w:eastAsia="Times New Roman" w:hAnsi="Times" w:cs="Times"/>
                <w:sz w:val="24"/>
                <w:szCs w:val="24"/>
                <w14:ligatures w14:val="none"/>
              </w:rPr>
              <w:t xml:space="preserve">trường trung </w:t>
            </w:r>
            <w:r w:rsidR="008365F1" w:rsidRPr="00F70B3C">
              <w:rPr>
                <w:rFonts w:ascii="Times" w:eastAsia="Times New Roman" w:hAnsi="Times" w:cs="Times"/>
                <w:sz w:val="24"/>
                <w:szCs w:val="24"/>
                <w14:ligatures w14:val="none"/>
              </w:rPr>
              <w:lastRenderedPageBreak/>
              <w:t xml:space="preserve">học phổ thông, </w:t>
            </w:r>
            <w:r w:rsidRPr="00F70B3C">
              <w:rPr>
                <w:rFonts w:ascii="Times" w:eastAsia="Times New Roman" w:hAnsi="Times" w:cs="Times"/>
                <w:sz w:val="24"/>
                <w:szCs w:val="24"/>
                <w14:ligatures w14:val="none"/>
              </w:rPr>
              <w:t>trường trung cấp, trường cao đẳng thuộc Bộ Quốc phòng". Đồng thời, theo khoản 3 Điều này, Người có thẩm quyền thành lập hoặc cho phép thành lập nhà trường có thẩm quyền thu hồi quyết định thành lập hoặc cho phép thành lập, quyết định sáp nhập, chia, tách, giải thể nhà trường. Theo khoản 2 Điều này, Thẩm quyền cho phép hoạt động giáo dục đối với nhà trường ở các cấp học, trình độ đào tạo thực hiện theo quy định của Chính phủ.</w:t>
            </w:r>
          </w:p>
        </w:tc>
      </w:tr>
      <w:tr w:rsidR="00F70B3C" w:rsidRPr="00F70B3C" w14:paraId="1AE3D0C7" w14:textId="77777777" w:rsidTr="0049547E">
        <w:trPr>
          <w:trHeight w:val="900"/>
        </w:trPr>
        <w:tc>
          <w:tcPr>
            <w:tcW w:w="709" w:type="dxa"/>
            <w:vAlign w:val="center"/>
          </w:tcPr>
          <w:p w14:paraId="57B24AF8" w14:textId="77777777" w:rsidR="00BF4021" w:rsidRPr="00F70B3C" w:rsidRDefault="00BF4021"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vAlign w:val="center"/>
          </w:tcPr>
          <w:p w14:paraId="6DF2EC26" w14:textId="1CC89D39" w:rsidR="00BF4021" w:rsidRPr="00F70B3C" w:rsidRDefault="00BF4021" w:rsidP="00BF4021">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Luật Giáo dục</w:t>
            </w:r>
          </w:p>
        </w:tc>
        <w:tc>
          <w:tcPr>
            <w:tcW w:w="3525" w:type="dxa"/>
            <w:vAlign w:val="center"/>
          </w:tcPr>
          <w:p w14:paraId="1B5A68C4" w14:textId="57445F15" w:rsidR="00BF4021" w:rsidRPr="00F70B3C" w:rsidRDefault="00BF4021" w:rsidP="00BF4021">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Điều 48 Luật Giáo dục năm 2019 quy định: “1. Trường của cơ quan nhà nước, tổ chức chính trị, tổ chức chính trị - xã hội có nhiệm vụ đào tạo, bồi dưỡng cán bộ, công chức, viên chức... Trường của cơ quan nhà nước, tổ chức chính trị, tổ chức chính trị - xã hội, lực lượng vũ trang nhân dân là cơ sở giáo dục của hệ thống giáo dục quốc dân, được tổ chức và hoạt động theo </w:t>
            </w:r>
            <w:r w:rsidRPr="00F70B3C">
              <w:rPr>
                <w:rFonts w:ascii="Times" w:eastAsia="Times New Roman" w:hAnsi="Times" w:cs="Times"/>
                <w:sz w:val="24"/>
                <w:szCs w:val="24"/>
                <w14:ligatures w14:val="none"/>
              </w:rPr>
              <w:lastRenderedPageBreak/>
              <w:t xml:space="preserve">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 2. Chính phủ quy định chi tiết Điều này.”. Ngày 12/12/2022 Chính phủ ban hành Nghị định số 103/2022/NĐ-CP quy định về trường của các cơ quan nhà nước, tổ chức chính trị, tổ chức chính trị - xã hội, lực lượng vũ trang. Tuy nhiên, Nghị định số 103/2022/NĐ-CP chỉ có 11 điều với nội dung còn rất sơ sài, chung chung, có nội dung còn không thống nhất với quy định trong các văn bản quy phạm pháp luật khác (như Nghị định số 120/2022/NĐ-CP). Trên thực tế, các cơ sở đào tạo, bồi dưỡng gặp nhiều khó khăn, vướng mắc trong tổ chức và hoạt động vì thiếu căn cứ pháp lý điều chỉnh như về tổ chức bộ máy (không có mã ngành đào tạo như đào tạo luật sư, công chứng, đấu giá viên,… không có trong hệ thống giáo dục quốc dân; quy định về tự chủ của </w:t>
            </w:r>
            <w:r w:rsidRPr="00F70B3C">
              <w:rPr>
                <w:rFonts w:ascii="Times" w:eastAsia="Times New Roman" w:hAnsi="Times" w:cs="Times"/>
                <w:sz w:val="24"/>
                <w:szCs w:val="24"/>
                <w14:ligatures w14:val="none"/>
              </w:rPr>
              <w:lastRenderedPageBreak/>
              <w:t>đơn vị sự nghiệp,…); quản lý, sử dụng, chế độ chính sách đối với đội ngũ nhà giáo (không có mã số, hạng chức danh nghề nghiệp, tiêu chuẩn, điều kiện, thăng hạng đối với nhà giáo,…); hoạt động đào tạo, bồi dưỡng; hợp tác, liên kết đào tạo với nước ngoài; hoạt động tự đánh giá chất lượng và kiểm định cơ sở đào tạo, bồi dưỡng…</w:t>
            </w:r>
          </w:p>
        </w:tc>
        <w:tc>
          <w:tcPr>
            <w:tcW w:w="1776" w:type="dxa"/>
            <w:vAlign w:val="center"/>
          </w:tcPr>
          <w:p w14:paraId="7671DD86" w14:textId="75009E7D" w:rsidR="00BF4021" w:rsidRPr="00F70B3C" w:rsidRDefault="00BF4021" w:rsidP="00BF4021">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094C51F9" w14:textId="33CD16E6" w:rsidR="00BF4021" w:rsidRPr="00F70B3C" w:rsidRDefault="00BF4021" w:rsidP="00BF4021">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Tư pháp</w:t>
            </w:r>
          </w:p>
        </w:tc>
        <w:tc>
          <w:tcPr>
            <w:tcW w:w="2972" w:type="dxa"/>
            <w:vAlign w:val="center"/>
          </w:tcPr>
          <w:p w14:paraId="4FF16D56" w14:textId="5DF44833" w:rsidR="00BF4021" w:rsidRPr="00F70B3C" w:rsidRDefault="00BF4021" w:rsidP="00BF4021">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Theo quy định của Luật Giáo dục 2019 và Nghị định số 103/2022/NĐ-CP thì chức năng chủ yếu của trường của cơ quan nhà nước, tổ chức chính trị - xã hội, lực lượng vũ trang nhân dân là đào tạo, bồi dưỡng cho cán bộ, công chức, viên chức của ngành, cơ quan, địa phương và chỉ thực hiện nhiệm vụ đào tạo </w:t>
            </w:r>
            <w:r w:rsidRPr="00F70B3C">
              <w:rPr>
                <w:rFonts w:ascii="Times" w:eastAsia="Times New Roman" w:hAnsi="Times" w:cs="Times"/>
                <w:sz w:val="24"/>
                <w:szCs w:val="24"/>
                <w14:ligatures w14:val="none"/>
              </w:rPr>
              <w:lastRenderedPageBreak/>
              <w:t xml:space="preserve">các trình độ khi được cơ quan có thẩm quyền cho phép. Thực hiện nhiệm vụ được Chính phủ giao, Bộ GDĐT đang chủ trì xây dựng đổng thời 03 Luật (Luật SĐ, BS một số điều của Luật Giáo dục; Luật Giáo dục đại học (sửa đổi); Luật Giáo dục nghề nghiệp (sửa đổi)).Tiếp thu ý kiến Bộ Tư pháp, Bộ GDĐT sẽ nghiên cứu điều chỉnh cụ thể đối với các trường của cơ quan nhà nước, tổ chức chính trị, tổ chức chính trị - xã hội có chức năng đào tạo các trình độ của giáo dục đại học, giáo dục nghề nghiệp tại các Luật chuyên ngành.và các văn bản hướng dẫn các Luật sau khi dự thảo Luật được ban hành để đảm bảo đồng bộ, thống nhất (Hiện nay dự thảo Luật Giáo dục đại học (sửa đổi) đã điều chỉnh đối với các cơ sở giáo dục khác có hoạt động giáo dục đại học, trong đó có bao gồm Trường (bao gồm cả trường có tên gọi khác) của cơ quan nhà nước, tổ chức chính trị, tổ chức chính trị - xã hội và lực </w:t>
            </w:r>
            <w:r w:rsidRPr="00F70B3C">
              <w:rPr>
                <w:rFonts w:ascii="Times" w:eastAsia="Times New Roman" w:hAnsi="Times" w:cs="Times"/>
                <w:sz w:val="24"/>
                <w:szCs w:val="24"/>
                <w14:ligatures w14:val="none"/>
              </w:rPr>
              <w:lastRenderedPageBreak/>
              <w:t>lượng vũ trang nhân dân, có chức năng đào tạo một hoặc một số trình độ giáo dục đại học thuộc phạm vi lĩnh vực chuyên môn tương ứng.).</w:t>
            </w:r>
          </w:p>
        </w:tc>
        <w:tc>
          <w:tcPr>
            <w:tcW w:w="2547" w:type="dxa"/>
            <w:vAlign w:val="center"/>
          </w:tcPr>
          <w:p w14:paraId="011E36DD" w14:textId="3407307E" w:rsidR="00CD764E" w:rsidRPr="00F70B3C" w:rsidRDefault="00CD764E" w:rsidP="00CD764E">
            <w:pPr>
              <w:jc w:val="both"/>
              <w:rPr>
                <w:rFonts w:ascii="Times" w:hAnsi="Times" w:cs="Times"/>
                <w:sz w:val="24"/>
                <w:szCs w:val="24"/>
              </w:rPr>
            </w:pPr>
            <w:r w:rsidRPr="00F70B3C">
              <w:rPr>
                <w:rFonts w:ascii="Times" w:hAnsi="Times" w:cs="Times"/>
                <w:sz w:val="24"/>
                <w:szCs w:val="24"/>
              </w:rPr>
              <w:lastRenderedPageBreak/>
              <w:t>Đ</w:t>
            </w:r>
            <w:r w:rsidR="008365F1" w:rsidRPr="00F70B3C">
              <w:rPr>
                <w:rFonts w:ascii="Times" w:hAnsi="Times" w:cs="Times"/>
                <w:sz w:val="24"/>
                <w:szCs w:val="24"/>
              </w:rPr>
              <w:t xml:space="preserve">Ã </w:t>
            </w:r>
            <w:r w:rsidRPr="00F70B3C">
              <w:rPr>
                <w:rFonts w:ascii="Times" w:hAnsi="Times" w:cs="Times"/>
                <w:sz w:val="24"/>
                <w:szCs w:val="24"/>
              </w:rPr>
              <w:t>XỬ LÝ:</w:t>
            </w:r>
          </w:p>
          <w:p w14:paraId="7F2B62CB" w14:textId="7D5847CA" w:rsidR="00CD764E" w:rsidRPr="00F70B3C" w:rsidRDefault="00CD764E" w:rsidP="00CD764E">
            <w:pPr>
              <w:jc w:val="both"/>
              <w:rPr>
                <w:rFonts w:ascii="Times" w:hAnsi="Times" w:cs="Times"/>
                <w:sz w:val="24"/>
                <w:szCs w:val="24"/>
              </w:rPr>
            </w:pPr>
            <w:r w:rsidRPr="00F70B3C">
              <w:rPr>
                <w:rFonts w:ascii="Times" w:eastAsia="Times New Roman" w:hAnsi="Times" w:cs="Times"/>
                <w:sz w:val="24"/>
                <w:szCs w:val="24"/>
                <w14:ligatures w14:val="none"/>
              </w:rPr>
              <w:t xml:space="preserve">Hiện nay Điều 11 Luật Giáo dục đại học (sửa đổi) </w:t>
            </w:r>
            <w:r w:rsidR="008365F1" w:rsidRPr="00F70B3C">
              <w:rPr>
                <w:rFonts w:ascii="Times" w:eastAsia="Times New Roman" w:hAnsi="Times" w:cs="Times"/>
                <w:sz w:val="24"/>
                <w:szCs w:val="24"/>
                <w14:ligatures w14:val="none"/>
              </w:rPr>
              <w:t xml:space="preserve">đã được QH thông qua ngày 10/12/2025 </w:t>
            </w:r>
            <w:r w:rsidRPr="00F70B3C">
              <w:rPr>
                <w:rFonts w:ascii="Times" w:eastAsia="Times New Roman" w:hAnsi="Times" w:cs="Times"/>
                <w:sz w:val="24"/>
                <w:szCs w:val="24"/>
                <w14:ligatures w14:val="none"/>
              </w:rPr>
              <w:t xml:space="preserve">đã điều chỉnh đối với các cơ sở giáo dục khác có hoạt động giáo dục đại học, trong đó có bao gồm Trường (bao gồm </w:t>
            </w:r>
            <w:r w:rsidRPr="00F70B3C">
              <w:rPr>
                <w:rFonts w:ascii="Times" w:eastAsia="Times New Roman" w:hAnsi="Times" w:cs="Times"/>
                <w:sz w:val="24"/>
                <w:szCs w:val="24"/>
                <w14:ligatures w14:val="none"/>
              </w:rPr>
              <w:lastRenderedPageBreak/>
              <w:t>cả trường có tên gọi khác) của cơ quan nhà nước, tổ chức chính trị, tổ chức chính trị - xã hội và lực lượng vũ trang nhân dân, có chức năng đào tạo một hoặc một số trình độ giáo dục đại học thuộc phạm vi lĩnh vực chuyên môn tương ứng.</w:t>
            </w:r>
          </w:p>
          <w:p w14:paraId="7BFC58B3" w14:textId="41D41B0A" w:rsidR="00BF4021" w:rsidRPr="00F70B3C" w:rsidRDefault="00BF4021" w:rsidP="00BF4021">
            <w:pPr>
              <w:jc w:val="both"/>
              <w:rPr>
                <w:rFonts w:ascii="Times" w:hAnsi="Times" w:cs="Times"/>
                <w:sz w:val="24"/>
                <w:szCs w:val="24"/>
              </w:rPr>
            </w:pPr>
          </w:p>
        </w:tc>
      </w:tr>
      <w:tr w:rsidR="00F70B3C" w:rsidRPr="00F70B3C" w14:paraId="3051F23A" w14:textId="77777777" w:rsidTr="0049547E">
        <w:trPr>
          <w:trHeight w:val="900"/>
        </w:trPr>
        <w:tc>
          <w:tcPr>
            <w:tcW w:w="709" w:type="dxa"/>
            <w:vAlign w:val="center"/>
          </w:tcPr>
          <w:p w14:paraId="2805151F" w14:textId="20D1D357" w:rsidR="00D0322F" w:rsidRPr="00F70B3C" w:rsidRDefault="00D0322F"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6608142F" w14:textId="577E83A9"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Điều 5 Luật Giáo dục nghề nghiệp năm 2014</w:t>
            </w:r>
          </w:p>
        </w:tc>
        <w:tc>
          <w:tcPr>
            <w:tcW w:w="3525" w:type="dxa"/>
          </w:tcPr>
          <w:p w14:paraId="5EFB4BAE" w14:textId="2B8DDE63"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Bổ sung 01 khoản: Cơ sở giáo dục đại học của lực lượng vũ trang được đào tạo trình độ giáo dục nghề nghiệp các ngành, nghề thuộc lĩnh vực an ninh, quốc phòng.</w:t>
            </w:r>
          </w:p>
        </w:tc>
        <w:tc>
          <w:tcPr>
            <w:tcW w:w="1776" w:type="dxa"/>
          </w:tcPr>
          <w:p w14:paraId="69932EAC" w14:textId="7C993655"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tcPr>
          <w:p w14:paraId="4E725BDE" w14:textId="1CC647D4"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Bộ Quốc phòng</w:t>
            </w:r>
          </w:p>
        </w:tc>
        <w:tc>
          <w:tcPr>
            <w:tcW w:w="2972" w:type="dxa"/>
          </w:tcPr>
          <w:p w14:paraId="143B3642" w14:textId="7DBE47AF" w:rsidR="00D0322F" w:rsidRPr="00F70B3C" w:rsidRDefault="00D0322F" w:rsidP="00D0322F">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GDĐT tiếp thu như sau: Thực hiện nhiệm vụ được Chính phủ giao, Bộ GDĐT đang chủ trì xây dựng Luật Giáo dục nghề nghiệp (sửa đổi), thay thế Luật GDNN năm 2014. Bộ GDĐT đã và đang tiếp tục phối hợp chặt chẽ với Bộ QP trong quá trình soạn thảo Luật, trong đó có nghiên cứu về nội dung này. (DT Luật GDNN sửa đổi hiện nay có quy định điều chỉnh đối với "Cơ sở giáo dục đại học của lực lượng vũ trang nhân dân thực hiện chương trình đào tạo cao đẳng, trung cấp nhóm ngành, nghề thuộc lĩnh vực an ninh, quốc phòng;")</w:t>
            </w:r>
          </w:p>
        </w:tc>
        <w:tc>
          <w:tcPr>
            <w:tcW w:w="2547" w:type="dxa"/>
          </w:tcPr>
          <w:p w14:paraId="3E9D36F4" w14:textId="59EB6300" w:rsidR="00D0322F" w:rsidRPr="00F70B3C" w:rsidRDefault="008365F1" w:rsidP="00D0322F">
            <w:pPr>
              <w:jc w:val="both"/>
              <w:rPr>
                <w:rFonts w:ascii="Times" w:hAnsi="Times" w:cs="Times"/>
                <w:sz w:val="24"/>
                <w:szCs w:val="24"/>
              </w:rPr>
            </w:pPr>
            <w:r w:rsidRPr="00F70B3C">
              <w:rPr>
                <w:rFonts w:ascii="Times" w:hAnsi="Times" w:cs="Times"/>
                <w:sz w:val="24"/>
                <w:szCs w:val="24"/>
              </w:rPr>
              <w:t xml:space="preserve">ĐÃ </w:t>
            </w:r>
            <w:r w:rsidR="00CD764E" w:rsidRPr="00F70B3C">
              <w:rPr>
                <w:rFonts w:ascii="Times" w:hAnsi="Times" w:cs="Times"/>
                <w:sz w:val="24"/>
                <w:szCs w:val="24"/>
              </w:rPr>
              <w:t xml:space="preserve">XỬ LÝ: Luật Giáo dục nghề nghiệp (sửa đổi) </w:t>
            </w:r>
            <w:r w:rsidRPr="00F70B3C">
              <w:rPr>
                <w:rFonts w:ascii="Times" w:hAnsi="Times" w:cs="Times"/>
                <w:sz w:val="24"/>
                <w:szCs w:val="24"/>
              </w:rPr>
              <w:t>đã được QH thông qua 10.12.2025</w:t>
            </w:r>
            <w:r w:rsidR="00CD764E" w:rsidRPr="00F70B3C">
              <w:rPr>
                <w:rFonts w:ascii="Times" w:hAnsi="Times" w:cs="Times"/>
                <w:sz w:val="24"/>
                <w:szCs w:val="24"/>
              </w:rPr>
              <w:t xml:space="preserve"> </w:t>
            </w:r>
            <w:r w:rsidR="00CD764E" w:rsidRPr="00F70B3C">
              <w:rPr>
                <w:rFonts w:ascii="Times" w:eastAsia="Times New Roman" w:hAnsi="Times" w:cs="Times"/>
                <w:sz w:val="24"/>
                <w:szCs w:val="24"/>
                <w14:ligatures w14:val="none"/>
              </w:rPr>
              <w:t>có quy định điều chỉnh đối với "Cơ sở giáo dục đại học của lực lượng vũ trang nhân dân thực hiện chương trình đào tạo cao đẳng, trung cấp nhóm ngành, nghề thuộc lĩnh vực an ninh, quốc phòng;"</w:t>
            </w:r>
          </w:p>
        </w:tc>
      </w:tr>
      <w:tr w:rsidR="00F70B3C" w:rsidRPr="00F70B3C" w14:paraId="661073A9" w14:textId="77777777" w:rsidTr="0049547E">
        <w:trPr>
          <w:trHeight w:val="900"/>
        </w:trPr>
        <w:tc>
          <w:tcPr>
            <w:tcW w:w="709" w:type="dxa"/>
            <w:vAlign w:val="center"/>
          </w:tcPr>
          <w:p w14:paraId="186B542F" w14:textId="53735DC3" w:rsidR="001B3869" w:rsidRPr="00F70B3C" w:rsidRDefault="001B3869"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4EFEA933" w14:textId="7AF74798" w:rsidR="00B317D4" w:rsidRPr="00F70B3C" w:rsidRDefault="001B3869" w:rsidP="001B386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Khoản 1 Điều 55 Luật Giáo dục năm 2019; Điều 14 Luật Giáo dục đại học năm 2018; </w:t>
            </w:r>
            <w:r w:rsidR="00B317D4" w:rsidRPr="00F70B3C">
              <w:rPr>
                <w:rFonts w:ascii="Times" w:eastAsia="Times New Roman" w:hAnsi="Times" w:cs="Times"/>
                <w:sz w:val="24"/>
                <w:szCs w:val="24"/>
                <w14:ligatures w14:val="none"/>
              </w:rPr>
              <w:t>Điều 11 Luật Giáo dục nghề nghiệp năm 2014;</w:t>
            </w:r>
          </w:p>
          <w:p w14:paraId="68894FF6" w14:textId="47D845E8" w:rsidR="001B3869" w:rsidRPr="00F70B3C" w:rsidRDefault="001B3869" w:rsidP="001B386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Điều 7 Nghị định số 99/2019/NĐ-CP</w:t>
            </w:r>
          </w:p>
        </w:tc>
        <w:tc>
          <w:tcPr>
            <w:tcW w:w="3525" w:type="dxa"/>
          </w:tcPr>
          <w:p w14:paraId="76CD75BE" w14:textId="678D36DE" w:rsidR="001B3869" w:rsidRPr="00F70B3C" w:rsidRDefault="001B3869" w:rsidP="001B386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Việc tổ chức hội đồng trường. Đề nghị bổ sung nội dung: Không tổ chức hội đồng trường trong các cơ sở giáo dục đại học thuộc BQP</w:t>
            </w:r>
          </w:p>
        </w:tc>
        <w:tc>
          <w:tcPr>
            <w:tcW w:w="1776" w:type="dxa"/>
          </w:tcPr>
          <w:p w14:paraId="432AF102" w14:textId="2F7ED9B6" w:rsidR="001B3869" w:rsidRPr="00F70B3C" w:rsidRDefault="001B3869" w:rsidP="001B386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tcPr>
          <w:p w14:paraId="616CC4A6" w14:textId="3072E6A5" w:rsidR="001B3869" w:rsidRPr="00F70B3C" w:rsidRDefault="001B3869" w:rsidP="001B386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Bộ Quốc phòng</w:t>
            </w:r>
          </w:p>
        </w:tc>
        <w:tc>
          <w:tcPr>
            <w:tcW w:w="2972" w:type="dxa"/>
          </w:tcPr>
          <w:p w14:paraId="24C0F5DD" w14:textId="43072561" w:rsidR="001B3869" w:rsidRPr="00F70B3C" w:rsidRDefault="001B3869" w:rsidP="001B386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Hiện nay dự thảo Luật sửa đổi, bổ sung một số điều của Luật Giáo dục, dự thảo Luật GDĐH sửa đổi, dự thảo Luật GDNN sửa đổi hiện đều đang quy định theo hướng không tổ chức Hội đồng trường tại trường thuộc BCA, BQP.</w:t>
            </w:r>
            <w:r w:rsidRPr="00F70B3C">
              <w:rPr>
                <w:rFonts w:ascii="Times" w:eastAsia="Times New Roman" w:hAnsi="Times" w:cs="Times"/>
                <w:sz w:val="24"/>
                <w:szCs w:val="24"/>
                <w14:ligatures w14:val="none"/>
              </w:rPr>
              <w:br/>
            </w:r>
          </w:p>
        </w:tc>
        <w:tc>
          <w:tcPr>
            <w:tcW w:w="2547" w:type="dxa"/>
          </w:tcPr>
          <w:p w14:paraId="2811AA56" w14:textId="232BA84D" w:rsidR="00CD764E" w:rsidRPr="00F70B3C" w:rsidRDefault="00CD764E" w:rsidP="00CD764E">
            <w:pPr>
              <w:jc w:val="both"/>
              <w:rPr>
                <w:rFonts w:ascii="Times" w:hAnsi="Times" w:cs="Times"/>
                <w:sz w:val="24"/>
                <w:szCs w:val="24"/>
              </w:rPr>
            </w:pPr>
            <w:r w:rsidRPr="00F70B3C">
              <w:rPr>
                <w:rFonts w:ascii="Times" w:hAnsi="Times" w:cs="Times"/>
                <w:sz w:val="24"/>
                <w:szCs w:val="24"/>
              </w:rPr>
              <w:t>Đ</w:t>
            </w:r>
            <w:r w:rsidR="008365F1" w:rsidRPr="00F70B3C">
              <w:rPr>
                <w:rFonts w:ascii="Times" w:hAnsi="Times" w:cs="Times"/>
                <w:sz w:val="24"/>
                <w:szCs w:val="24"/>
              </w:rPr>
              <w:t>Ã</w:t>
            </w:r>
            <w:r w:rsidRPr="00F70B3C">
              <w:rPr>
                <w:rFonts w:ascii="Times" w:hAnsi="Times" w:cs="Times"/>
                <w:sz w:val="24"/>
                <w:szCs w:val="24"/>
              </w:rPr>
              <w:t xml:space="preserve"> XỬ LÝ:</w:t>
            </w:r>
          </w:p>
          <w:p w14:paraId="19A4E5CC" w14:textId="66B33302" w:rsidR="001B3869" w:rsidRPr="00F70B3C" w:rsidRDefault="00CD764E" w:rsidP="00CD764E">
            <w:pPr>
              <w:jc w:val="both"/>
              <w:rPr>
                <w:rFonts w:ascii="Times" w:hAnsi="Times" w:cs="Times"/>
                <w:sz w:val="24"/>
                <w:szCs w:val="24"/>
              </w:rPr>
            </w:pPr>
            <w:r w:rsidRPr="00F70B3C">
              <w:rPr>
                <w:rFonts w:ascii="Times" w:eastAsia="Times New Roman" w:hAnsi="Times" w:cs="Times"/>
                <w:sz w:val="24"/>
                <w:szCs w:val="24"/>
                <w14:ligatures w14:val="none"/>
              </w:rPr>
              <w:t xml:space="preserve">Thực hiện Nghị quyết 71/NQ-TW, hiện nay Luật sửa đổi, bổ sung một số điều của Luật Giáo dục, Luật GDĐH sửa đổi, Luật GDNN sửa đổi (đã </w:t>
            </w:r>
            <w:r w:rsidR="008365F1" w:rsidRPr="00F70B3C">
              <w:rPr>
                <w:rFonts w:ascii="Times" w:eastAsia="Times New Roman" w:hAnsi="Times" w:cs="Times"/>
                <w:sz w:val="24"/>
                <w:szCs w:val="24"/>
                <w14:ligatures w14:val="none"/>
              </w:rPr>
              <w:t>được QH thông qua 10/12/2025</w:t>
            </w:r>
            <w:r w:rsidRPr="00F70B3C">
              <w:rPr>
                <w:rFonts w:ascii="Times" w:eastAsia="Times New Roman" w:hAnsi="Times" w:cs="Times"/>
                <w:sz w:val="24"/>
                <w:szCs w:val="24"/>
                <w14:ligatures w14:val="none"/>
              </w:rPr>
              <w:t>) hiện đều đang quy định theo hướng không tổ chức Hội đồng trường tại các trường công lập.</w:t>
            </w:r>
          </w:p>
        </w:tc>
      </w:tr>
      <w:tr w:rsidR="00F70B3C" w:rsidRPr="00F70B3C" w14:paraId="1D6CC3CB" w14:textId="77777777" w:rsidTr="0049547E">
        <w:trPr>
          <w:trHeight w:val="900"/>
        </w:trPr>
        <w:tc>
          <w:tcPr>
            <w:tcW w:w="709" w:type="dxa"/>
            <w:vAlign w:val="center"/>
          </w:tcPr>
          <w:p w14:paraId="14D3D70D" w14:textId="51F43BAD" w:rsidR="00E678E0" w:rsidRPr="00F70B3C" w:rsidRDefault="00E678E0"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1DEDD74E" w14:textId="2370A119"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 Điều 1 Nghị định số 61/2006/NĐ-CP ngày 20/6/2006 của Chính phủ về chính sách đối với nhà giáo, cán bộ quản lý giáo dục công tác ở trường chuyên biệt, ở vùng có điều kiện kinh tế - xã hội đặc biệt khó khăn</w:t>
            </w:r>
          </w:p>
        </w:tc>
        <w:tc>
          <w:tcPr>
            <w:tcW w:w="3525" w:type="dxa"/>
          </w:tcPr>
          <w:p w14:paraId="48698D0C" w14:textId="32E1121A"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Điều 1 Nghị định số 61/2006/NĐ-CP, không quy định đối tượng là Nhân viên công tác ở trường chuyên biệt được hưởng chính sách theo Nghị định số 61/2006/NĐ-CP, nhân viên trường học tại các đơn vị đóng trên địa bàn có điều kiện kinh tế - xã hội đặc biệt khó khăn không được hưởng phụ cấp ưu đãi. Do đó, không bảo đảm thu nhập công bằng cho đội ngũ nhân viên như nhà giáo, cán bộ quản lý giáo dục mặc dù môi trường công tác giống nhau, ảnh hưởng quyền lợi của đối tượng này.</w:t>
            </w:r>
          </w:p>
        </w:tc>
        <w:tc>
          <w:tcPr>
            <w:tcW w:w="1776" w:type="dxa"/>
          </w:tcPr>
          <w:p w14:paraId="1454EAAA" w14:textId="7F803700"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tcPr>
          <w:p w14:paraId="18BB456A" w14:textId="74CAE6BE"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Sở Tư pháp tỉnh Gia Lai</w:t>
            </w:r>
          </w:p>
        </w:tc>
        <w:tc>
          <w:tcPr>
            <w:tcW w:w="2972" w:type="dxa"/>
          </w:tcPr>
          <w:p w14:paraId="6362BC30" w14:textId="27030F05"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GDĐT tiếp thu như sau: Hiện tại Bộ Giáo dục và Đào tạo đang xây dựng Nghị định quy định chế độ phụ cấp ưu đãi cho viên chức, người lao động trong các cơ sở giáo dục công lập. Trong đó đã lưu ý đề xuất chế độ phụ cấp ưu đãi cho đối tượng là nhân viên trường học (bao gồm cả nhân viên trong các cơ sở giáo dục thuộc địa bàn vùng có điều kiện kinh tế-xã hội đặc biệt khó khăn.</w:t>
            </w:r>
          </w:p>
        </w:tc>
        <w:tc>
          <w:tcPr>
            <w:tcW w:w="2547" w:type="dxa"/>
          </w:tcPr>
          <w:p w14:paraId="334D1913" w14:textId="7291464E" w:rsidR="00A2571E" w:rsidRPr="00F70B3C" w:rsidRDefault="008365F1" w:rsidP="00A2571E">
            <w:pPr>
              <w:jc w:val="both"/>
              <w:rPr>
                <w:rFonts w:ascii="Times" w:hAnsi="Times" w:cs="Times"/>
                <w:sz w:val="24"/>
                <w:szCs w:val="24"/>
              </w:rPr>
            </w:pPr>
            <w:r w:rsidRPr="00F70B3C">
              <w:rPr>
                <w:rFonts w:ascii="Times" w:hAnsi="Times" w:cs="Times"/>
                <w:sz w:val="24"/>
                <w:szCs w:val="24"/>
              </w:rPr>
              <w:t>CHƯA</w:t>
            </w:r>
            <w:r w:rsidR="00A2571E" w:rsidRPr="00F70B3C">
              <w:rPr>
                <w:rFonts w:ascii="Times" w:hAnsi="Times" w:cs="Times"/>
                <w:sz w:val="24"/>
                <w:szCs w:val="24"/>
              </w:rPr>
              <w:t xml:space="preserve"> XỬ LÝ</w:t>
            </w:r>
          </w:p>
          <w:p w14:paraId="5DDA5E9E" w14:textId="46663E96" w:rsidR="00E678E0" w:rsidRPr="00F70B3C" w:rsidRDefault="00A2571E" w:rsidP="00A2571E">
            <w:pPr>
              <w:jc w:val="both"/>
              <w:rPr>
                <w:rFonts w:ascii="Times" w:hAnsi="Times" w:cs="Times"/>
                <w:sz w:val="24"/>
                <w:szCs w:val="24"/>
              </w:rPr>
            </w:pPr>
            <w:r w:rsidRPr="00F70B3C">
              <w:rPr>
                <w:rFonts w:ascii="Times" w:hAnsi="Times" w:cs="Times"/>
                <w:sz w:val="24"/>
                <w:szCs w:val="24"/>
              </w:rPr>
              <w:t xml:space="preserve">Hiện tại Bộ Giáo dục và Đào tạo đang xây dựng Nghị định quy định chế độ phụ cấp ưu đãi cho viên chức, người lao động trong các cơ sở giáo dục công lập (Dự kiến trình Chính phủ tháng </w:t>
            </w:r>
            <w:r w:rsidR="008365F1" w:rsidRPr="00F70B3C">
              <w:rPr>
                <w:rFonts w:ascii="Times" w:hAnsi="Times" w:cs="Times"/>
                <w:sz w:val="24"/>
                <w:szCs w:val="24"/>
              </w:rPr>
              <w:t>01/2026</w:t>
            </w:r>
            <w:r w:rsidRPr="00F70B3C">
              <w:rPr>
                <w:rFonts w:ascii="Times" w:hAnsi="Times" w:cs="Times"/>
                <w:sz w:val="24"/>
                <w:szCs w:val="24"/>
              </w:rPr>
              <w:t xml:space="preserve">). Trong đó đã lưu ý đề xuất chế độ phụ cấp ưu đãi cho đối tượng là nhân viên trường học (bao gồm cả nhân viên trong các cơ sở giáo dục thuộc địa bàn vùng có điều kiện </w:t>
            </w:r>
            <w:r w:rsidRPr="00F70B3C">
              <w:rPr>
                <w:rFonts w:ascii="Times" w:hAnsi="Times" w:cs="Times"/>
                <w:sz w:val="24"/>
                <w:szCs w:val="24"/>
              </w:rPr>
              <w:lastRenderedPageBreak/>
              <w:t>kinh tế-xã hội đặc biệt khó khăn.</w:t>
            </w:r>
          </w:p>
        </w:tc>
      </w:tr>
      <w:tr w:rsidR="00F70B3C" w:rsidRPr="00F70B3C" w14:paraId="2A5F087C" w14:textId="77777777" w:rsidTr="0049547E">
        <w:trPr>
          <w:trHeight w:val="900"/>
        </w:trPr>
        <w:tc>
          <w:tcPr>
            <w:tcW w:w="709" w:type="dxa"/>
            <w:vAlign w:val="center"/>
          </w:tcPr>
          <w:p w14:paraId="3DE00074" w14:textId="21E3CE87" w:rsidR="00E678E0" w:rsidRPr="00F70B3C" w:rsidRDefault="00E678E0"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557E3682" w14:textId="10C51679"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Khoản 2, Điều 32 Phụ lục I Nghị định số 142/2025/NĐ-CP ngày 12/6/2025 của Chính phủ quy định về phân định thẩm quyền của chính quyền địa phương hai cấp trong lĩnh vực quản lý nhà nước của Bộ Giáo dục và Đào tạo</w:t>
            </w:r>
          </w:p>
        </w:tc>
        <w:tc>
          <w:tcPr>
            <w:tcW w:w="3525" w:type="dxa"/>
          </w:tcPr>
          <w:p w14:paraId="65FE074B" w14:textId="73FBE3C4"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Theo quy định tại Điều này: Điều kiện thành lập trung tâm khác thực hiện nhiệm vụ giáo dục thường xuyên công lập hoặc cho phép thành lập trung tâm khác thực hiện nhiệm vụ giáo dục thường xuyên tư thục bao gồm: a) Có địa điểm, cơ sở vật chất, phòng học, phòng chức năng, thiết bị dạy học đáp ứng yêu cầu của các chương trình giáo dục thường xuyên thực hiện tại trung tâm; </w:t>
            </w:r>
            <w:r w:rsidRPr="00F70B3C">
              <w:rPr>
                <w:rFonts w:ascii="Times" w:eastAsia="Times New Roman" w:hAnsi="Times" w:cs="Times"/>
                <w:sz w:val="24"/>
                <w:szCs w:val="24"/>
                <w14:ligatures w14:val="none"/>
              </w:rPr>
              <w:br/>
              <w:t xml:space="preserve">b) Có chương trình giáo dục, tài liệu giảng dạy và học tập đáp ứng yêu cầu của các chương trình giáo dục thường xuyên thực hiện tại trung tâm theo quy định của Bộ Giáo dục và Đào tạo; </w:t>
            </w:r>
            <w:r w:rsidRPr="00F70B3C">
              <w:rPr>
                <w:rFonts w:ascii="Times" w:eastAsia="Times New Roman" w:hAnsi="Times" w:cs="Times"/>
                <w:sz w:val="24"/>
                <w:szCs w:val="24"/>
                <w14:ligatures w14:val="none"/>
              </w:rPr>
              <w:b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r w:rsidRPr="00F70B3C">
              <w:rPr>
                <w:rFonts w:ascii="Times" w:eastAsia="Times New Roman" w:hAnsi="Times" w:cs="Times"/>
                <w:sz w:val="24"/>
                <w:szCs w:val="24"/>
                <w14:ligatures w14:val="none"/>
              </w:rPr>
              <w:br/>
              <w:t xml:space="preserve"> d) Có dự thảo quy chế tổ chức và hoạt động của trung tâm. Tuy nhiên hiện nay, Bộ Giáo dục và Đào tạo chưa ban hành các thông </w:t>
            </w:r>
            <w:r w:rsidRPr="00F70B3C">
              <w:rPr>
                <w:rFonts w:ascii="Times" w:eastAsia="Times New Roman" w:hAnsi="Times" w:cs="Times"/>
                <w:sz w:val="24"/>
                <w:szCs w:val="24"/>
                <w14:ligatures w14:val="none"/>
              </w:rPr>
              <w:lastRenderedPageBreak/>
              <w:t>tư quy định cụ thể về các điều kiện thành lập trung tâm khác thực hiện nhiệm vụ giáo dục thường xuyên. Sở Giáo dục và Đào tạo mới thực hiện việc cho phép thành lập đối với Trung tâm ngoại ngữ tin học theo Thông tư 21/2018/TT-BGDĐT (có quy định về đội ngũ, giám đốc, quy chế tổ chức hoạt động) và Trung tâm giáo dục kỹ năng sống theo Thông 04/2014/TT-BGDĐT (chỉ có quy định về đội ngũ giáo viên).</w:t>
            </w:r>
          </w:p>
        </w:tc>
        <w:tc>
          <w:tcPr>
            <w:tcW w:w="1776" w:type="dxa"/>
          </w:tcPr>
          <w:p w14:paraId="5D6AC1EE" w14:textId="215DBECE"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tcPr>
          <w:p w14:paraId="639EA0B3" w14:textId="246DAE31"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Sở Tư pháp tỉnh Quảng Ninh</w:t>
            </w:r>
          </w:p>
        </w:tc>
        <w:tc>
          <w:tcPr>
            <w:tcW w:w="2972" w:type="dxa"/>
          </w:tcPr>
          <w:p w14:paraId="5787D9AE" w14:textId="1EC060F9"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Bộ GDĐT tiếp thu như sau:  Thực hiện Nghị quyết số 77/2025/UBTVQH15 ngày 21/4/2025 của Ủy ban Thường vụ Quốc hội, bổ sung vào Chương trình lập pháp năm 2025 và Nghị quyết số 51/NQ-CP của Chính phủ, năm 2025 Bộ GDĐT đã và đang phối hợp với các bộ, ngành có liên quan đang xây dựng và hoàn thiện dự án Luật sửa đổi, bổ sung một số điều của Luật Giáo dục năm 2019 để trình Quốc hội thông qua vào kỳ họp thứ 10 (tháng 10/2025), trong đó có giao Chính phủ quy định chi tiết điều kiện, thẩm quyền, thủ tục thành lập, cho phép thành lập, sáp nhập, chia, tách, giải thể, đình chỉ hoạt động của cơ sở giáo dục giáo dục thường xuyên, trong đó có trung tâm ngoại ngữ. Do vậy, sau khi quốc hội thông qua Luật nêu trên, Bộ GDĐT sẽ tham mưu trình Chính phủ ban hành </w:t>
            </w:r>
            <w:r w:rsidRPr="00F70B3C">
              <w:rPr>
                <w:rFonts w:ascii="Times" w:eastAsia="Times New Roman" w:hAnsi="Times" w:cs="Times"/>
                <w:sz w:val="24"/>
                <w:szCs w:val="24"/>
                <w14:ligatures w14:val="none"/>
              </w:rPr>
              <w:lastRenderedPageBreak/>
              <w:t>cho phù hợp, thống nhất với Luật Đầu tư</w:t>
            </w:r>
          </w:p>
        </w:tc>
        <w:tc>
          <w:tcPr>
            <w:tcW w:w="2547" w:type="dxa"/>
          </w:tcPr>
          <w:p w14:paraId="2B1828B0" w14:textId="5A84FEB9" w:rsidR="00CD764E" w:rsidRPr="00F70B3C" w:rsidRDefault="008365F1" w:rsidP="00CD764E">
            <w:pPr>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CHƯA</w:t>
            </w:r>
            <w:r w:rsidR="00CD764E" w:rsidRPr="00F70B3C">
              <w:rPr>
                <w:rFonts w:ascii="Times" w:eastAsia="Times New Roman" w:hAnsi="Times" w:cs="Times"/>
                <w:sz w:val="24"/>
                <w:szCs w:val="24"/>
                <w14:ligatures w14:val="none"/>
              </w:rPr>
              <w:t xml:space="preserve"> XỬ LÝ</w:t>
            </w:r>
          </w:p>
          <w:p w14:paraId="11B6BC35" w14:textId="1A50DC17" w:rsidR="00E678E0" w:rsidRPr="00F70B3C" w:rsidRDefault="00CD764E" w:rsidP="00CD764E">
            <w:pPr>
              <w:jc w:val="both"/>
              <w:rPr>
                <w:rFonts w:ascii="Times" w:hAnsi="Times" w:cs="Times"/>
                <w:sz w:val="24"/>
                <w:szCs w:val="24"/>
              </w:rPr>
            </w:pPr>
            <w:r w:rsidRPr="00F70B3C">
              <w:rPr>
                <w:rFonts w:ascii="Times" w:eastAsia="Times New Roman" w:hAnsi="Times" w:cs="Times"/>
                <w:sz w:val="24"/>
                <w:szCs w:val="24"/>
                <w14:ligatures w14:val="none"/>
              </w:rPr>
              <w:t>Bộ GDĐT dự kiến ban hành Thông tư quy định về quy chế tổ chức và hoạt động của các trung tâm GDTX khác vào năm 2026 trong đó có quy định cụ thể về các nội dung liên quan đến điều kiện thành lập và hoạt động của các trung tâm này (trên cơ sở Nghị định của Chính phủ)</w:t>
            </w:r>
          </w:p>
        </w:tc>
      </w:tr>
      <w:tr w:rsidR="00F70B3C" w:rsidRPr="00F70B3C" w14:paraId="1DBE9EE1" w14:textId="77777777" w:rsidTr="0049547E">
        <w:trPr>
          <w:trHeight w:val="900"/>
        </w:trPr>
        <w:tc>
          <w:tcPr>
            <w:tcW w:w="709" w:type="dxa"/>
            <w:vAlign w:val="center"/>
          </w:tcPr>
          <w:p w14:paraId="2B434667" w14:textId="14C58263" w:rsidR="00E678E0" w:rsidRPr="00F70B3C" w:rsidRDefault="00E678E0"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4EF098B0" w14:textId="6BEE3768"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Khoản 4 Điều 19 Nghị định 86/2018/NĐ-CP Quy định về hợp tác, đầu tư của nước ngoài trong lĩnh vực giáo dục quy định "4.Giảng viên là người bản ngữ nước ngoài dạy kỹ năng ngoại ngữ phải có bằng đại học trở lên và có chứng chỉ giảng dạy </w:t>
            </w:r>
            <w:r w:rsidRPr="00F70B3C">
              <w:rPr>
                <w:rFonts w:ascii="Times" w:eastAsia="Times New Roman" w:hAnsi="Times" w:cs="Times"/>
                <w:sz w:val="24"/>
                <w:szCs w:val="24"/>
                <w14:ligatures w14:val="none"/>
              </w:rPr>
              <w:lastRenderedPageBreak/>
              <w:t>ngoại ngữ phù hợp."</w:t>
            </w:r>
          </w:p>
        </w:tc>
        <w:tc>
          <w:tcPr>
            <w:tcW w:w="3525" w:type="dxa"/>
            <w:vAlign w:val="center"/>
          </w:tcPr>
          <w:p w14:paraId="7F1E6569" w14:textId="2CD07C88"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1. Không có tiêu chí rõ ràng để xác định "người bản ngữ" Hiện nay, pháp luật Việt Nam không có văn bản nào định nghĩa chính thức "người bản ngữ" là gì. Vì vậy, các tổ chức, cơ quan quản lý hoặc nhà tuyển dụng sẽ không có cơ sở pháp lý rõ ràng để xác định ai là người bản ngữ. Từ đó dẫn đến các cách hiểu không thống nhất giữa các cơ quan, tổ chức giáo dục, và thậm chí giữa các địa phương trong việc cấp phép giảng dạy. 2. Gây khó khăn cho cơ quan cấp phép, kiểm tra: Do không có định nghĩa chuẩn về "người bản ngữ", các cơ quan quản lý giáo dục (như Sở GD&amp;ĐT, Bộ GD&amp;ĐT) khi thẩm định hồ sơ tuyển dụng giảng viên nước ngoài: Không có tiêu chí cụ thể để xác </w:t>
            </w:r>
            <w:r w:rsidRPr="00F70B3C">
              <w:rPr>
                <w:rFonts w:ascii="Times" w:eastAsia="Times New Roman" w:hAnsi="Times" w:cs="Times"/>
                <w:sz w:val="24"/>
                <w:szCs w:val="24"/>
                <w14:ligatures w14:val="none"/>
              </w:rPr>
              <w:lastRenderedPageBreak/>
              <w:t>định tính hợp lệ của ứng viên theo quy định. Dẫn đến việc xử lý linh hoạt, có thể thiếu nhất quán hoặc có nguy cơ tiêu cực. 3. Ảnh hưởng đến quyền lợi người lao động và đơn vị sử dụng lao động. Các tổ chức giáo dục muốn tuyển giảng viên bản ngữ sẽ: Gặp khó khăn trong việc xác định đối tượng phù hợp để tuyển dụng. Dễ bị từ chối hồ sơ cấp phép nếu người nước ngoài không được xem là "bản ngữ" theo cách hiểu của cơ quan quản lý. Dẫn đến việc mất cơ hội làm việc hoặc bị hạn chế thời hạn hợp đồng lao động đối với người nước ngoài. 4. Tạo rào cản hành chính không cần thiết Trong nhiều trường hợp, trình độ và kinh nghiệm giảng dạy của giáo viên là yếu tố quan trọng hơn việc họ có phải là “người bản ngữ” hay không. Việc thiếu định nghĩa "người bản ngữ" nhưng lại yêu cầu riêng biệt đối với nhóm đối tượng này dễ dẫn đến: Rào cản trong việc tuyển dụng người nước ngoài có năng lực thực tế. Khó thúc đẩy môi trường giảng dạy ngoại ngữ linh hoạt, hiện đại.</w:t>
            </w:r>
          </w:p>
        </w:tc>
        <w:tc>
          <w:tcPr>
            <w:tcW w:w="1776" w:type="dxa"/>
            <w:vAlign w:val="center"/>
          </w:tcPr>
          <w:p w14:paraId="4C25664E" w14:textId="55463F9A"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51D28D3C" w14:textId="0302DAC1"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Giáo dục và Đào tạo</w:t>
            </w:r>
          </w:p>
        </w:tc>
        <w:tc>
          <w:tcPr>
            <w:tcW w:w="2972" w:type="dxa"/>
            <w:vAlign w:val="center"/>
          </w:tcPr>
          <w:p w14:paraId="15811AE7" w14:textId="1F8ECF7E"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GDĐT sẽ ban hành Nghị định hợp tác, đầu tư nước ngoài trong lĩnh vực giáo dục (bao gồm cả giáo dục nghề nghiệp) thay thế Nghị định số 86/2018/NĐ-CP, Nghị định số 124/2024/NĐ-CP, Nghị định số 15/2019/NĐ-CP, dự kiến có hiệu lực năm 2026</w:t>
            </w:r>
          </w:p>
        </w:tc>
        <w:tc>
          <w:tcPr>
            <w:tcW w:w="2547" w:type="dxa"/>
            <w:vAlign w:val="center"/>
          </w:tcPr>
          <w:p w14:paraId="737DA521" w14:textId="5EC7B629" w:rsidR="00CD764E" w:rsidRPr="00F70B3C" w:rsidRDefault="008365F1" w:rsidP="00CD764E">
            <w:pPr>
              <w:jc w:val="both"/>
              <w:rPr>
                <w:rFonts w:ascii="Times" w:hAnsi="Times" w:cs="Times"/>
                <w:sz w:val="24"/>
                <w:szCs w:val="24"/>
              </w:rPr>
            </w:pPr>
            <w:r w:rsidRPr="00F70B3C">
              <w:rPr>
                <w:rFonts w:ascii="Times" w:hAnsi="Times" w:cs="Times"/>
                <w:sz w:val="24"/>
                <w:szCs w:val="24"/>
              </w:rPr>
              <w:t>CHƯA</w:t>
            </w:r>
            <w:r w:rsidR="00CD764E" w:rsidRPr="00F70B3C">
              <w:rPr>
                <w:rFonts w:ascii="Times" w:hAnsi="Times" w:cs="Times"/>
                <w:sz w:val="24"/>
                <w:szCs w:val="24"/>
              </w:rPr>
              <w:t xml:space="preserve"> XỬ LÝ</w:t>
            </w:r>
          </w:p>
          <w:p w14:paraId="3634E6CA" w14:textId="77777777" w:rsidR="00CD764E" w:rsidRPr="00F70B3C" w:rsidRDefault="00CD764E" w:rsidP="00CD764E">
            <w:pPr>
              <w:jc w:val="both"/>
              <w:rPr>
                <w:rFonts w:ascii="Times" w:hAnsi="Times" w:cs="Times"/>
                <w:sz w:val="24"/>
                <w:szCs w:val="24"/>
              </w:rPr>
            </w:pPr>
            <w:r w:rsidRPr="00F70B3C">
              <w:rPr>
                <w:rFonts w:ascii="Times" w:eastAsia="Times New Roman" w:hAnsi="Times" w:cs="Times"/>
                <w:sz w:val="24"/>
                <w:szCs w:val="24"/>
                <w14:ligatures w14:val="none"/>
              </w:rPr>
              <w:t>Bộ GDĐT sẽ trình Chính phủ ban hành Nghị định hợp tác, đầu tư nước ngoài trong lĩnh vực giáo dục (bao gồm cả giáo dục nghề nghiệp) thay thế Nghị định số 86/2018/NĐ-CP, Nghị định số 124/2024/NĐ-CP, Nghị định số 15/2019/NĐ-CP vào năm 2026 sau khi Luật SĐBS một số điều của Luật Giáo dục và Luật GDNN sửa đổi, Luật GDĐH sửa đổi được thông qua</w:t>
            </w:r>
          </w:p>
          <w:p w14:paraId="14F1DD2C" w14:textId="6EEC1F67" w:rsidR="00E678E0" w:rsidRPr="00F70B3C" w:rsidRDefault="00E678E0" w:rsidP="00E678E0">
            <w:pPr>
              <w:jc w:val="both"/>
              <w:rPr>
                <w:rFonts w:ascii="Times" w:hAnsi="Times" w:cs="Times"/>
                <w:sz w:val="24"/>
                <w:szCs w:val="24"/>
              </w:rPr>
            </w:pPr>
          </w:p>
        </w:tc>
      </w:tr>
      <w:tr w:rsidR="00F70B3C" w:rsidRPr="00F70B3C" w14:paraId="567B10A6" w14:textId="77777777" w:rsidTr="0049547E">
        <w:trPr>
          <w:trHeight w:val="900"/>
        </w:trPr>
        <w:tc>
          <w:tcPr>
            <w:tcW w:w="709" w:type="dxa"/>
            <w:vAlign w:val="center"/>
          </w:tcPr>
          <w:p w14:paraId="286436F8" w14:textId="283C9AD4" w:rsidR="00E678E0" w:rsidRPr="00F70B3C" w:rsidRDefault="00E678E0"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279D9186" w14:textId="0243FE2C"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Khoản 2 Điều 1 Nghị định số 86/2018/NĐ-CP ngày 06/6/2018 của Chính phủ quy định về hợp tác, đầu tư của nước ngoài trong lĩnh vực giáo dục</w:t>
            </w:r>
          </w:p>
        </w:tc>
        <w:tc>
          <w:tcPr>
            <w:tcW w:w="3525" w:type="dxa"/>
            <w:vAlign w:val="center"/>
          </w:tcPr>
          <w:p w14:paraId="62E49BD1" w14:textId="057A9A15"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 Khoản 1 Điều 23 Luật Đầu tư số 61/2020/QH14 có hiệu lực từ ngày 01/01/2021 quy định cụ thể về phần trăm vốn điều lệ của Nhà đầu tư nước ngoài (trên 50%). Tuy nhiên, Nghị định số 86/2018/NĐ-CP chưa có quy định cụ thể về vốn sở hữu, phần góp vốn của nhà đầu tư nước ngoài khi đề xuất các dự án GDĐT. Đề nghị sửa đổi, bổ sung Nghị định sổ 86/2018/NĐ-CP trong đó quy định rõ vốn đầu tư nước ngoài trên 50% thực hiện theo Nghị số 86/2018/NĐ-CP; vốn đầu tư nước ngoài dưới 50% thực hiện theo Nghị định số 46/2017/NĐ-CP (thành lập trường vốn trong nước). </w:t>
            </w:r>
            <w:r w:rsidRPr="00F70B3C">
              <w:rPr>
                <w:rFonts w:ascii="Times" w:eastAsia="Times New Roman" w:hAnsi="Times" w:cs="Times"/>
                <w:sz w:val="24"/>
                <w:szCs w:val="24"/>
                <w14:ligatures w14:val="none"/>
              </w:rPr>
              <w:br/>
              <w:t>- Theo khoản 2 Điều 1 Nghị định 86/2018/NĐ-CP quy định: Nghị định này áp dụng đổi với tổ chức, cá nhân Việt Nam, tổ chức quốc tế, cá nhân nước ngoài hoạt động hợp tác, đầu tư trong lĩnh vực GDĐT. Tuy nhiên Nghị định chưa quy định rõ tỷ lệ vốn góp, hay mua lại cổ phần của nhà đầu tư trong nước là bao nhiêu phần trăm để làm căn cứ xác định việc thành lập trường sẽ theo quy định là trường có vốn đầu tư nước ngoài hay có vốn đầu tư trong nước.</w:t>
            </w:r>
            <w:r w:rsidRPr="00F70B3C">
              <w:rPr>
                <w:rFonts w:ascii="Times" w:eastAsia="Times New Roman" w:hAnsi="Times" w:cs="Times"/>
                <w:sz w:val="24"/>
                <w:szCs w:val="24"/>
                <w14:ligatures w14:val="none"/>
              </w:rPr>
              <w:br/>
              <w:t xml:space="preserve"> - Tại Nghị định chưa quy định cụ </w:t>
            </w:r>
            <w:r w:rsidRPr="00F70B3C">
              <w:rPr>
                <w:rFonts w:ascii="Times" w:eastAsia="Times New Roman" w:hAnsi="Times" w:cs="Times"/>
                <w:sz w:val="24"/>
                <w:szCs w:val="24"/>
                <w14:ligatures w14:val="none"/>
              </w:rPr>
              <w:lastRenderedPageBreak/>
              <w:t>thể việc chuyển loại hình từ trường tư thục (có vốn đầu tư trong nước) sang trường có vốn đầu tư nước ngoài và ngược lại.</w:t>
            </w:r>
          </w:p>
        </w:tc>
        <w:tc>
          <w:tcPr>
            <w:tcW w:w="1776" w:type="dxa"/>
            <w:vAlign w:val="center"/>
          </w:tcPr>
          <w:p w14:paraId="773A8E78" w14:textId="21718CDA" w:rsidR="00E678E0" w:rsidRPr="00F70B3C" w:rsidRDefault="009C3A52"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1C7880DD" w14:textId="7F2088F0"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Đảng bộ cơ sở Trường Cao đẳng Luật Miền Trung; Sở Tư pháp thành phố Hà Nội</w:t>
            </w:r>
          </w:p>
        </w:tc>
        <w:tc>
          <w:tcPr>
            <w:tcW w:w="2972" w:type="dxa"/>
            <w:vAlign w:val="center"/>
          </w:tcPr>
          <w:p w14:paraId="55F46E15" w14:textId="1E326683"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GDĐT sẽ ban hành Nghị định hợp tác, đầu tư nước ngoài trong lĩnh vực giáo dục (bao gồm cả giáo dục nghề nghiệp) thay thế Nghị định số 86/2018/NĐ-CP, Nghị định số 124/2024/NĐ-CP, Nghị định số 15/2019/NĐ-CP, dự kiến có hiệu lực năm 2026</w:t>
            </w:r>
          </w:p>
        </w:tc>
        <w:tc>
          <w:tcPr>
            <w:tcW w:w="2547" w:type="dxa"/>
            <w:vAlign w:val="center"/>
          </w:tcPr>
          <w:p w14:paraId="6376603A" w14:textId="19B8DFBC" w:rsidR="00E678E0" w:rsidRPr="00F70B3C" w:rsidRDefault="008365F1" w:rsidP="00E678E0">
            <w:pPr>
              <w:jc w:val="both"/>
              <w:rPr>
                <w:rFonts w:ascii="Times" w:hAnsi="Times" w:cs="Times"/>
                <w:sz w:val="24"/>
                <w:szCs w:val="24"/>
              </w:rPr>
            </w:pPr>
            <w:r w:rsidRPr="00F70B3C">
              <w:rPr>
                <w:rFonts w:ascii="Times" w:hAnsi="Times" w:cs="Times"/>
                <w:sz w:val="24"/>
                <w:szCs w:val="24"/>
              </w:rPr>
              <w:t>CHƯA</w:t>
            </w:r>
            <w:r w:rsidR="009100EB" w:rsidRPr="00F70B3C">
              <w:rPr>
                <w:rFonts w:ascii="Times" w:hAnsi="Times" w:cs="Times"/>
                <w:sz w:val="24"/>
                <w:szCs w:val="24"/>
              </w:rPr>
              <w:t xml:space="preserve"> XỬ LÝ:</w:t>
            </w:r>
          </w:p>
          <w:p w14:paraId="46A5A0E3" w14:textId="77777777" w:rsidR="009100EB" w:rsidRPr="00F70B3C" w:rsidRDefault="009100EB" w:rsidP="009100EB">
            <w:pPr>
              <w:jc w:val="both"/>
              <w:rPr>
                <w:rFonts w:ascii="Times" w:hAnsi="Times" w:cs="Times"/>
                <w:sz w:val="24"/>
                <w:szCs w:val="24"/>
              </w:rPr>
            </w:pPr>
            <w:r w:rsidRPr="00F70B3C">
              <w:rPr>
                <w:rFonts w:ascii="Times" w:eastAsia="Times New Roman" w:hAnsi="Times" w:cs="Times"/>
                <w:sz w:val="24"/>
                <w:szCs w:val="24"/>
                <w14:ligatures w14:val="none"/>
              </w:rPr>
              <w:t>Bộ GDĐT sẽ trình Chính phủ ban hành Nghị định hợp tác, đầu tư nước ngoài trong lĩnh vực giáo dục (bao gồm cả giáo dục nghề nghiệp) thay thế Nghị định số 86/2018/NĐ-CP, Nghị định số 124/2024/NĐ-CP, Nghị định số 15/2019/NĐ-CP vào năm 2026 sau khi Luật SĐBS một số điều của Luật Giáo dục và Luật GDNN sửa đổi, Luật GDĐH sửa đổi được thông qua</w:t>
            </w:r>
          </w:p>
          <w:p w14:paraId="5B19FCE1" w14:textId="77777777" w:rsidR="009100EB" w:rsidRPr="00F70B3C" w:rsidRDefault="009100EB" w:rsidP="009100EB">
            <w:pPr>
              <w:jc w:val="both"/>
              <w:rPr>
                <w:rFonts w:ascii="Times" w:hAnsi="Times" w:cs="Times"/>
                <w:sz w:val="24"/>
                <w:szCs w:val="24"/>
              </w:rPr>
            </w:pPr>
          </w:p>
          <w:p w14:paraId="1D3006A1" w14:textId="6F4C0D93" w:rsidR="009100EB" w:rsidRPr="00F70B3C" w:rsidRDefault="009100EB" w:rsidP="00E678E0">
            <w:pPr>
              <w:jc w:val="both"/>
              <w:rPr>
                <w:rFonts w:ascii="Times" w:hAnsi="Times" w:cs="Times"/>
                <w:sz w:val="24"/>
                <w:szCs w:val="24"/>
              </w:rPr>
            </w:pPr>
          </w:p>
        </w:tc>
      </w:tr>
      <w:tr w:rsidR="00F70B3C" w:rsidRPr="00F70B3C" w14:paraId="0686C315" w14:textId="77777777" w:rsidTr="0049547E">
        <w:trPr>
          <w:trHeight w:val="900"/>
        </w:trPr>
        <w:tc>
          <w:tcPr>
            <w:tcW w:w="709" w:type="dxa"/>
            <w:vAlign w:val="center"/>
          </w:tcPr>
          <w:p w14:paraId="3BB6B5BF" w14:textId="77777777" w:rsidR="006C0776" w:rsidRPr="00F70B3C" w:rsidRDefault="006C0776" w:rsidP="006C0776">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6B6730A2" w14:textId="214195A8" w:rsidR="006C0776" w:rsidRPr="00F70B3C" w:rsidRDefault="006C0776" w:rsidP="006C0776">
            <w:pPr>
              <w:spacing w:line="240" w:lineRule="auto"/>
              <w:jc w:val="both"/>
              <w:rPr>
                <w:rFonts w:ascii="Times" w:eastAsia="Times New Roman" w:hAnsi="Times" w:cs="Times"/>
                <w:sz w:val="24"/>
                <w:szCs w:val="24"/>
                <w14:ligatures w14:val="none"/>
              </w:rPr>
            </w:pPr>
            <w:r w:rsidRPr="00F70B3C">
              <w:rPr>
                <w:rFonts w:ascii="Times New Roman" w:eastAsia="Times New Roman" w:hAnsi="Times New Roman" w:cs="Times New Roman"/>
                <w:sz w:val="24"/>
                <w:szCs w:val="24"/>
                <w14:ligatures w14:val="none"/>
              </w:rPr>
              <w:t>Khoản 1 Điều 4 Nghị định số 143/2025/NĐ-CP ngày 12/6/2025 của Chính phủ quy định về phân quyền, phân cấp trong lĩnh vực quản lý nhà nước của Bộ Giáo dục và Đào tạo</w:t>
            </w:r>
          </w:p>
        </w:tc>
        <w:tc>
          <w:tcPr>
            <w:tcW w:w="3525" w:type="dxa"/>
          </w:tcPr>
          <w:p w14:paraId="70C1A54B" w14:textId="6C170913" w:rsidR="006C0776" w:rsidRPr="00F70B3C" w:rsidRDefault="006C0776" w:rsidP="006C0776">
            <w:pPr>
              <w:spacing w:line="240" w:lineRule="auto"/>
              <w:jc w:val="both"/>
              <w:rPr>
                <w:rFonts w:ascii="Times" w:eastAsia="Times New Roman" w:hAnsi="Times" w:cs="Times"/>
                <w:sz w:val="24"/>
                <w:szCs w:val="24"/>
                <w14:ligatures w14:val="none"/>
              </w:rPr>
            </w:pPr>
            <w:r w:rsidRPr="00F70B3C">
              <w:rPr>
                <w:rFonts w:ascii="Times New Roman" w:eastAsia="Times New Roman" w:hAnsi="Times New Roman" w:cs="Times New Roman"/>
                <w:sz w:val="24"/>
                <w:szCs w:val="24"/>
                <w14:ligatures w14:val="none"/>
              </w:rPr>
              <w:t>Khoản 1 Điều 4 Nghị định số 143/2025/NĐ-CP quy định: “1. Thẩm quyền công nhận tỉnh đạt chuẩn phổ cập giáo dục mức độ 1 và mức độ 2, xóa mù chữ mức độ 1 đối với tỉnh quy định tại Điều 25 Nghị định số 20/2014/NĐ-CP ngày 24 tháng 3 năm 2014 của Chính phủ về phổ cập giáo dục, xóa mù chữ do Chủ tịch Ủy ban nhân dân cấp tỉnh thực hiện. 2. Thẩm quyền công nhận tỉnh đạt chuẩn phổ cập giáo dục mức độ 3, xóa mù chữ mức độ 2 đối với tỉnh quy định tại Điều 25 Nghị định số 20/2014/NĐ-CP do Bộ trưởng Bộ Giáo dục và Đào tạo thực hiện.” Trong đó chưa quy định thẩm quyền công nhận tỉnh đạt chuẩn phổ cập giáo dục mầm non cho trẻ em 5 tuổi (vì phổ cập giáo dục mầm non cho trẻ em 5 tuổi không có quy định chuẩn mức 1, mức 2).</w:t>
            </w:r>
          </w:p>
        </w:tc>
        <w:tc>
          <w:tcPr>
            <w:tcW w:w="1776" w:type="dxa"/>
          </w:tcPr>
          <w:p w14:paraId="4FEF248F" w14:textId="4AC3FCD6" w:rsidR="006C0776" w:rsidRPr="00F70B3C" w:rsidRDefault="006C0776" w:rsidP="006C0776">
            <w:pPr>
              <w:spacing w:line="240" w:lineRule="auto"/>
              <w:jc w:val="both"/>
              <w:rPr>
                <w:rFonts w:ascii="Times" w:eastAsia="Times New Roman" w:hAnsi="Times" w:cs="Times"/>
                <w:sz w:val="24"/>
                <w:szCs w:val="24"/>
                <w14:ligatures w14:val="none"/>
              </w:rPr>
            </w:pPr>
            <w:r w:rsidRPr="00F70B3C">
              <w:rPr>
                <w:rFonts w:ascii="Times New Roman" w:eastAsia="Times New Roman" w:hAnsi="Times New Roman" w:cs="Times New Roman"/>
                <w:sz w:val="24"/>
                <w:szCs w:val="24"/>
                <w14:ligatures w14:val="none"/>
              </w:rPr>
              <w:t>C. Sửa đổi, bổ sung, thay thế, ban hành mới VBQPPL (theo trình tự, thủ tục rút gọn ban hành VBQPPL của Luật Ban hành VBQPPL)</w:t>
            </w:r>
          </w:p>
        </w:tc>
        <w:tc>
          <w:tcPr>
            <w:tcW w:w="1489" w:type="dxa"/>
          </w:tcPr>
          <w:p w14:paraId="245A5499" w14:textId="5BC77CFA" w:rsidR="006C0776" w:rsidRPr="00F70B3C" w:rsidRDefault="006C0776" w:rsidP="006C0776">
            <w:pPr>
              <w:spacing w:line="240" w:lineRule="auto"/>
              <w:jc w:val="both"/>
              <w:rPr>
                <w:rFonts w:ascii="Times" w:eastAsia="Times New Roman" w:hAnsi="Times" w:cs="Times"/>
                <w:sz w:val="24"/>
                <w:szCs w:val="24"/>
                <w14:ligatures w14:val="none"/>
              </w:rPr>
            </w:pPr>
            <w:r w:rsidRPr="00F70B3C">
              <w:rPr>
                <w:rFonts w:ascii="Times New Roman" w:eastAsia="Times New Roman" w:hAnsi="Times New Roman" w:cs="Times New Roman"/>
                <w:sz w:val="24"/>
                <w:szCs w:val="24"/>
                <w14:ligatures w14:val="none"/>
              </w:rPr>
              <w:t>Sở Tư pháp tỉnh Thái Nguyên</w:t>
            </w:r>
          </w:p>
        </w:tc>
        <w:tc>
          <w:tcPr>
            <w:tcW w:w="2972" w:type="dxa"/>
          </w:tcPr>
          <w:p w14:paraId="5CACCED1" w14:textId="7E410E8A" w:rsidR="006C0776" w:rsidRPr="00F70B3C" w:rsidRDefault="006C0776" w:rsidP="006C0776">
            <w:pPr>
              <w:jc w:val="both"/>
              <w:rPr>
                <w:rFonts w:ascii="Times" w:eastAsia="Times New Roman" w:hAnsi="Times" w:cs="Times"/>
                <w14:ligatures w14:val="none"/>
              </w:rPr>
            </w:pPr>
            <w:r w:rsidRPr="00F70B3C">
              <w:rPr>
                <w:rFonts w:ascii="Times" w:eastAsia="Times New Roman" w:hAnsi="Times" w:cs="Times"/>
                <w:sz w:val="24"/>
                <w:szCs w:val="24"/>
                <w14:ligatures w14:val="none"/>
              </w:rPr>
              <w:t>Bộ GDĐT tiếp thu ý kiến và sẽ nghiên cứu xử lý (</w:t>
            </w:r>
            <w:r w:rsidRPr="00F70B3C">
              <w:rPr>
                <w:rFonts w:ascii="Times" w:eastAsia="Times New Roman" w:hAnsi="Times" w:cs="Times"/>
                <w14:ligatures w14:val="none"/>
              </w:rPr>
              <w:t>dự kiến trình Chính phủ ban hành VB sửa đổi, bổ sung tháng 1</w:t>
            </w:r>
            <w:r w:rsidR="008365F1" w:rsidRPr="00F70B3C">
              <w:rPr>
                <w:rFonts w:ascii="Times" w:eastAsia="Times New Roman" w:hAnsi="Times" w:cs="Times"/>
                <w14:ligatures w14:val="none"/>
              </w:rPr>
              <w:t>2</w:t>
            </w:r>
            <w:r w:rsidRPr="00F70B3C">
              <w:rPr>
                <w:rFonts w:ascii="Times" w:eastAsia="Times New Roman" w:hAnsi="Times" w:cs="Times"/>
                <w14:ligatures w14:val="none"/>
              </w:rPr>
              <w:t xml:space="preserve">/2025). </w:t>
            </w:r>
            <w:r w:rsidRPr="00F70B3C">
              <w:rPr>
                <w:rFonts w:ascii="Times" w:eastAsia="Times New Roman" w:hAnsi="Times" w:cs="Times"/>
                <w14:ligatures w14:val="none"/>
              </w:rPr>
              <w:br w:type="page"/>
            </w:r>
            <w:r w:rsidRPr="00F70B3C">
              <w:rPr>
                <w:rFonts w:ascii="Times" w:eastAsia="Times New Roman" w:hAnsi="Times" w:cs="Times"/>
                <w14:ligatures w14:val="none"/>
              </w:rPr>
              <w:br w:type="page"/>
            </w:r>
          </w:p>
          <w:p w14:paraId="386C3279" w14:textId="324A04F4" w:rsidR="006C0776" w:rsidRPr="00F70B3C" w:rsidRDefault="006C0776" w:rsidP="006C0776">
            <w:pPr>
              <w:spacing w:line="240" w:lineRule="auto"/>
              <w:jc w:val="both"/>
              <w:rPr>
                <w:rFonts w:ascii="Times" w:eastAsia="Times New Roman" w:hAnsi="Times" w:cs="Times"/>
                <w:sz w:val="24"/>
                <w:szCs w:val="24"/>
                <w14:ligatures w14:val="none"/>
              </w:rPr>
            </w:pPr>
          </w:p>
        </w:tc>
        <w:tc>
          <w:tcPr>
            <w:tcW w:w="2547" w:type="dxa"/>
          </w:tcPr>
          <w:p w14:paraId="6C872162" w14:textId="54EF6CEF" w:rsidR="006C0776" w:rsidRPr="00F70B3C" w:rsidRDefault="008365F1" w:rsidP="006C0776">
            <w:pPr>
              <w:jc w:val="both"/>
              <w:rPr>
                <w:rFonts w:ascii="Times New Roman" w:hAnsi="Times New Roman" w:cs="Times New Roman"/>
                <w:sz w:val="24"/>
                <w:szCs w:val="24"/>
              </w:rPr>
            </w:pPr>
            <w:r w:rsidRPr="00F70B3C">
              <w:rPr>
                <w:rFonts w:ascii="Times New Roman" w:hAnsi="Times New Roman" w:cs="Times New Roman"/>
                <w:sz w:val="24"/>
                <w:szCs w:val="24"/>
              </w:rPr>
              <w:t>CHƯA</w:t>
            </w:r>
            <w:r w:rsidR="006C0776" w:rsidRPr="00F70B3C">
              <w:rPr>
                <w:rFonts w:ascii="Times New Roman" w:hAnsi="Times New Roman" w:cs="Times New Roman"/>
                <w:sz w:val="24"/>
                <w:szCs w:val="24"/>
              </w:rPr>
              <w:t xml:space="preserve"> XỬ LÝ</w:t>
            </w:r>
          </w:p>
          <w:p w14:paraId="29D90AF9" w14:textId="1DBEC3DE" w:rsidR="006C0776" w:rsidRPr="00F70B3C" w:rsidRDefault="006C0776" w:rsidP="006C0776">
            <w:pPr>
              <w:jc w:val="both"/>
              <w:rPr>
                <w:rFonts w:ascii="Times" w:hAnsi="Times" w:cs="Times"/>
                <w:sz w:val="24"/>
                <w:szCs w:val="24"/>
              </w:rPr>
            </w:pPr>
            <w:r w:rsidRPr="00F70B3C">
              <w:rPr>
                <w:rFonts w:ascii="Times New Roman" w:hAnsi="Times New Roman" w:cs="Times New Roman"/>
                <w:sz w:val="24"/>
                <w:szCs w:val="24"/>
              </w:rPr>
              <w:t xml:space="preserve">Bộ GDĐT đang rà soát kỹ lưỡng </w:t>
            </w:r>
            <w:r w:rsidRPr="00F70B3C">
              <w:rPr>
                <w:rFonts w:ascii="Times New Roman" w:eastAsia="Times New Roman" w:hAnsi="Times New Roman" w:cs="Times New Roman"/>
                <w:sz w:val="24"/>
                <w:szCs w:val="24"/>
                <w14:ligatures w14:val="none"/>
              </w:rPr>
              <w:t xml:space="preserve">Nghị định 143/2025/NĐ-CP để xây dựng văn bản sửa đổi, bổ sung, </w:t>
            </w:r>
            <w:r w:rsidRPr="00F70B3C">
              <w:rPr>
                <w:rFonts w:ascii="Times" w:eastAsia="Times New Roman" w:hAnsi="Times" w:cs="Times"/>
                <w:sz w:val="24"/>
                <w:szCs w:val="24"/>
                <w14:ligatures w14:val="none"/>
              </w:rPr>
              <w:t xml:space="preserve">dự kiến trình Chính phủ ban hành VB sửa đổi, bổ sung tháng </w:t>
            </w:r>
            <w:r w:rsidR="008365F1" w:rsidRPr="00F70B3C">
              <w:rPr>
                <w:rFonts w:ascii="Times" w:eastAsia="Times New Roman" w:hAnsi="Times" w:cs="Times"/>
                <w:sz w:val="24"/>
                <w:szCs w:val="24"/>
                <w14:ligatures w14:val="none"/>
              </w:rPr>
              <w:t>12</w:t>
            </w:r>
            <w:r w:rsidRPr="00F70B3C">
              <w:rPr>
                <w:rFonts w:ascii="Times" w:eastAsia="Times New Roman" w:hAnsi="Times" w:cs="Times"/>
                <w:sz w:val="24"/>
                <w:szCs w:val="24"/>
                <w14:ligatures w14:val="none"/>
              </w:rPr>
              <w:t>/2025</w:t>
            </w:r>
          </w:p>
        </w:tc>
      </w:tr>
      <w:tr w:rsidR="00F70B3C" w:rsidRPr="00F70B3C" w14:paraId="7163461B" w14:textId="77777777" w:rsidTr="0049547E">
        <w:trPr>
          <w:trHeight w:val="900"/>
        </w:trPr>
        <w:tc>
          <w:tcPr>
            <w:tcW w:w="709" w:type="dxa"/>
            <w:vAlign w:val="center"/>
          </w:tcPr>
          <w:p w14:paraId="2DF55766" w14:textId="52A58FAE" w:rsidR="00E678E0" w:rsidRPr="00F70B3C" w:rsidRDefault="00E678E0"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3826AF95" w14:textId="2CF9CF99"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Khoản 5 Điều 18 Thông tư số 21/2018/TT-BGDĐT ngày 24/08/2018 về </w:t>
            </w:r>
            <w:r w:rsidRPr="00F70B3C">
              <w:rPr>
                <w:rFonts w:ascii="Times" w:eastAsia="Times New Roman" w:hAnsi="Times" w:cs="Times"/>
                <w:sz w:val="24"/>
                <w:szCs w:val="24"/>
                <w14:ligatures w14:val="none"/>
              </w:rPr>
              <w:lastRenderedPageBreak/>
              <w:t>Quy chế tổ chức và hoạt động của trung tâm ngoại ngữ, tin học do Bộ trưởng Bộ Giáo dục và Đào tạo ban hành</w:t>
            </w:r>
          </w:p>
        </w:tc>
        <w:tc>
          <w:tcPr>
            <w:tcW w:w="3525" w:type="dxa"/>
            <w:vAlign w:val="center"/>
          </w:tcPr>
          <w:p w14:paraId="3F2AC491" w14:textId="069DF7CD"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Theo quy định tại khoản 5 Điều 18 Thông tư số 21/2018/TT-BGDĐT quy định về giáo viên là người bản ngữ dạy ngoại ngữ (đối với từng ngoại ngữ cụ thể): có bằng cao đẳng trở lên và chứng chỉ đào tạo </w:t>
            </w:r>
            <w:r w:rsidRPr="00F70B3C">
              <w:rPr>
                <w:rFonts w:ascii="Times" w:eastAsia="Times New Roman" w:hAnsi="Times" w:cs="Times"/>
                <w:sz w:val="24"/>
                <w:szCs w:val="24"/>
                <w14:ligatures w14:val="none"/>
              </w:rPr>
              <w:lastRenderedPageBreak/>
              <w:t>dạy ngoại ngữ phù hợp.. Tuy nhiên quy định về người lao động nước ngoài là giáo viên sử dụng tiếng bản ngữ thì chưa có quy định cụ thể đối với những nước sử dụng tiếng bản ngữ làm ngôn ngữ chính vì vậy rất khó cho việc cấp giấy phép lao động đối với người lao động nước ngoài là giáo viên nói tiếng bản ngữ. Đề nghị nghiên cứu sửa đổi, bổ sung nội dung này, cần quy định rõ những nước sử dụng tiếng bản ngữ làm ngôn ngữ chính để thuận lợi cho việc cấp giấy phép lao động cho giáo viên nước ngoài giảng dạy tại Việt Nam.</w:t>
            </w:r>
          </w:p>
        </w:tc>
        <w:tc>
          <w:tcPr>
            <w:tcW w:w="1776" w:type="dxa"/>
            <w:vAlign w:val="center"/>
          </w:tcPr>
          <w:p w14:paraId="66C3B58E" w14:textId="7538376E"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C. Sửa đổi, bổ sung, thay thế, ban hành mới VBQPPL (theo trình tự, thủ tục rút gọn ban </w:t>
            </w:r>
            <w:r w:rsidRPr="00F70B3C">
              <w:rPr>
                <w:rFonts w:ascii="Times" w:eastAsia="Times New Roman" w:hAnsi="Times" w:cs="Times"/>
                <w:sz w:val="24"/>
                <w:szCs w:val="24"/>
                <w14:ligatures w14:val="none"/>
              </w:rPr>
              <w:lastRenderedPageBreak/>
              <w:t>hành VBQPPL của Luật Ban hành VBQPPL)</w:t>
            </w:r>
          </w:p>
        </w:tc>
        <w:tc>
          <w:tcPr>
            <w:tcW w:w="1489" w:type="dxa"/>
            <w:vAlign w:val="center"/>
          </w:tcPr>
          <w:p w14:paraId="7D190257" w14:textId="08B36D80"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Sở Tư pháp thành phố Hà Nội; Đảng bộ cơ sở Trường Cao đẳng Luật </w:t>
            </w:r>
            <w:r w:rsidRPr="00F70B3C">
              <w:rPr>
                <w:rFonts w:ascii="Times" w:eastAsia="Times New Roman" w:hAnsi="Times" w:cs="Times"/>
                <w:sz w:val="24"/>
                <w:szCs w:val="24"/>
                <w14:ligatures w14:val="none"/>
              </w:rPr>
              <w:lastRenderedPageBreak/>
              <w:t>Miền Trung; Sở Tư pháp thành phố Hà Nội</w:t>
            </w:r>
          </w:p>
        </w:tc>
        <w:tc>
          <w:tcPr>
            <w:tcW w:w="2972" w:type="dxa"/>
            <w:vAlign w:val="center"/>
          </w:tcPr>
          <w:p w14:paraId="437BCA2D" w14:textId="667C88C3"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Tiếp thu ý kiến. Ngày 15/7/2025, Bộ GDĐT đã có Công văn số 3972/BGDĐT-GDNNGDTX gửi các Sở Giáo dục và Đào tạo các tỉnh, thành phố trực thuộc Trung </w:t>
            </w:r>
            <w:r w:rsidRPr="00F70B3C">
              <w:rPr>
                <w:rFonts w:ascii="Times" w:eastAsia="Times New Roman" w:hAnsi="Times" w:cs="Times"/>
                <w:sz w:val="24"/>
                <w:szCs w:val="24"/>
                <w14:ligatures w14:val="none"/>
              </w:rPr>
              <w:lastRenderedPageBreak/>
              <w:t>ương đề nghị góp ý kiến đối với các dự thảo Thông tư ban hành quy chế tổ chức và hoạt động của các trung tâm khác thực hiện nhiệm vụ GDTX, gồm: (i) Dự thảo Thông tư ban hành quy chế tổ chức và hoạt động của trung tâm giao dục kỹ năng sống; (ii) Dự thảo Thông tư ban hành quy chế tổ chức và hoạt động của trung tâm ngoài ngữ. Theo đó, trong quá trình tổng hợp, tiếp thu ý kiến, Bộ GDĐT sẽ tiếp thu chỉnh sửa cho phù hợp với thực tiễn và thống nhất, đồng bộ về pháp luật lao động</w:t>
            </w:r>
          </w:p>
        </w:tc>
        <w:tc>
          <w:tcPr>
            <w:tcW w:w="2547" w:type="dxa"/>
            <w:vAlign w:val="center"/>
          </w:tcPr>
          <w:p w14:paraId="4B6ED1FA" w14:textId="44DED698" w:rsidR="006C0776" w:rsidRPr="00F70B3C" w:rsidRDefault="008365F1" w:rsidP="006C0776">
            <w:pPr>
              <w:spacing w:line="240" w:lineRule="auto"/>
              <w:jc w:val="both"/>
              <w:rPr>
                <w:rFonts w:ascii="Times New Roman" w:hAnsi="Times New Roman" w:cs="Times New Roman"/>
                <w:sz w:val="24"/>
                <w:szCs w:val="24"/>
              </w:rPr>
            </w:pPr>
            <w:r w:rsidRPr="00F70B3C">
              <w:rPr>
                <w:rFonts w:ascii="Times New Roman" w:hAnsi="Times New Roman" w:cs="Times New Roman"/>
                <w:sz w:val="24"/>
                <w:szCs w:val="24"/>
              </w:rPr>
              <w:lastRenderedPageBreak/>
              <w:t>CHƯA</w:t>
            </w:r>
            <w:r w:rsidR="006C0776" w:rsidRPr="00F70B3C">
              <w:rPr>
                <w:rFonts w:ascii="Times New Roman" w:hAnsi="Times New Roman" w:cs="Times New Roman"/>
                <w:sz w:val="24"/>
                <w:szCs w:val="24"/>
              </w:rPr>
              <w:t xml:space="preserve"> XỬ LÝ:</w:t>
            </w:r>
          </w:p>
          <w:p w14:paraId="757A4CA4" w14:textId="77777777" w:rsidR="006C0776" w:rsidRPr="00F70B3C" w:rsidRDefault="006C0776" w:rsidP="006C0776">
            <w:pPr>
              <w:spacing w:line="240" w:lineRule="auto"/>
              <w:jc w:val="both"/>
              <w:rPr>
                <w:rFonts w:ascii="Times New Roman" w:eastAsia="Times New Roman" w:hAnsi="Times New Roman" w:cs="Times New Roman"/>
                <w:sz w:val="24"/>
                <w:szCs w:val="24"/>
                <w14:ligatures w14:val="none"/>
              </w:rPr>
            </w:pPr>
            <w:r w:rsidRPr="00F70B3C">
              <w:rPr>
                <w:rFonts w:ascii="Times New Roman" w:eastAsia="Times New Roman" w:hAnsi="Times New Roman" w:cs="Times New Roman"/>
                <w:sz w:val="24"/>
                <w:szCs w:val="24"/>
                <w14:ligatures w14:val="none"/>
              </w:rPr>
              <w:t xml:space="preserve">Bộ GDĐT đã tổng hợp, nghiên cứu tiếp thu ý kiến của các sở GDĐT để xây dựng dự thảo Thông tư ban hành quy </w:t>
            </w:r>
            <w:r w:rsidRPr="00F70B3C">
              <w:rPr>
                <w:rFonts w:ascii="Times New Roman" w:eastAsia="Times New Roman" w:hAnsi="Times New Roman" w:cs="Times New Roman"/>
                <w:sz w:val="24"/>
                <w:szCs w:val="24"/>
                <w14:ligatures w14:val="none"/>
              </w:rPr>
              <w:lastRenderedPageBreak/>
              <w:t>chế tổ chức và hoạt động của trung tâm ngoại ngữ để phù hợp với thực tiễn và thống nhất, đồng bộ về pháp luật lao động, dự kiến ban hành đầu năm 2026</w:t>
            </w:r>
          </w:p>
          <w:p w14:paraId="7F0802E0" w14:textId="73E5A16D" w:rsidR="00E678E0" w:rsidRPr="00F70B3C" w:rsidRDefault="00E678E0" w:rsidP="00E678E0">
            <w:pPr>
              <w:jc w:val="both"/>
              <w:rPr>
                <w:rFonts w:ascii="Times" w:hAnsi="Times" w:cs="Times"/>
                <w:sz w:val="24"/>
                <w:szCs w:val="24"/>
              </w:rPr>
            </w:pPr>
          </w:p>
        </w:tc>
      </w:tr>
      <w:tr w:rsidR="00F70B3C" w:rsidRPr="00F70B3C" w14:paraId="07EF8469" w14:textId="77777777" w:rsidTr="0049547E">
        <w:trPr>
          <w:trHeight w:val="900"/>
        </w:trPr>
        <w:tc>
          <w:tcPr>
            <w:tcW w:w="709" w:type="dxa"/>
            <w:vAlign w:val="center"/>
          </w:tcPr>
          <w:p w14:paraId="20148593" w14:textId="77777777" w:rsidR="00E678E0" w:rsidRPr="00F70B3C" w:rsidRDefault="00E678E0"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4E552C79" w14:textId="05D91AE3"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Thông tư số 26/2020/TT-BLĐTBXH ngày 30/12/2020 của Bộ Lao động – Thương binh và Xã hội</w:t>
            </w:r>
          </w:p>
        </w:tc>
        <w:tc>
          <w:tcPr>
            <w:tcW w:w="3525" w:type="dxa"/>
          </w:tcPr>
          <w:p w14:paraId="3497F028" w14:textId="74E92179"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Thông tư ban hành năm 2020 đến nay cần điều chỉnh, bổ sung các ngành mới</w:t>
            </w:r>
          </w:p>
        </w:tc>
        <w:tc>
          <w:tcPr>
            <w:tcW w:w="1776" w:type="dxa"/>
          </w:tcPr>
          <w:p w14:paraId="43E4EBF9" w14:textId="2EB602D6"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tcPr>
          <w:p w14:paraId="403D8733" w14:textId="1797AA87"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Bộ Quốc phòng</w:t>
            </w:r>
          </w:p>
        </w:tc>
        <w:tc>
          <w:tcPr>
            <w:tcW w:w="2972" w:type="dxa"/>
          </w:tcPr>
          <w:p w14:paraId="13787DE8" w14:textId="3075CE44" w:rsidR="00E678E0" w:rsidRPr="00F70B3C" w:rsidRDefault="00E678E0" w:rsidP="00E678E0">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GDĐT xin tiếp thu và rà soát, điều chỉnh, bổ sung danh mục nghề đào tạo trình độ cao đẳng, trung cấp theo quy định hiện hành.</w:t>
            </w:r>
          </w:p>
        </w:tc>
        <w:tc>
          <w:tcPr>
            <w:tcW w:w="2547" w:type="dxa"/>
          </w:tcPr>
          <w:p w14:paraId="516E101E" w14:textId="026EA350" w:rsidR="006C0776" w:rsidRPr="00F70B3C" w:rsidRDefault="008365F1" w:rsidP="006C0776">
            <w:pPr>
              <w:spacing w:before="120" w:after="120"/>
              <w:jc w:val="both"/>
              <w:rPr>
                <w:rFonts w:ascii="Times New Roman" w:hAnsi="Times New Roman" w:cs="Times New Roman"/>
                <w:sz w:val="24"/>
                <w:szCs w:val="24"/>
              </w:rPr>
            </w:pPr>
            <w:r w:rsidRPr="00F70B3C">
              <w:rPr>
                <w:rFonts w:ascii="Times New Roman" w:hAnsi="Times New Roman" w:cs="Times New Roman"/>
                <w:sz w:val="24"/>
                <w:szCs w:val="24"/>
              </w:rPr>
              <w:t>CHƯA</w:t>
            </w:r>
            <w:r w:rsidR="006C0776" w:rsidRPr="00F70B3C">
              <w:rPr>
                <w:rFonts w:ascii="Times New Roman" w:hAnsi="Times New Roman" w:cs="Times New Roman"/>
                <w:sz w:val="24"/>
                <w:szCs w:val="24"/>
              </w:rPr>
              <w:t xml:space="preserve"> XỬ LÝ:</w:t>
            </w:r>
          </w:p>
          <w:p w14:paraId="066D2046" w14:textId="51B64793" w:rsidR="006C0776" w:rsidRPr="00F70B3C" w:rsidRDefault="006C0776" w:rsidP="006C0776">
            <w:pPr>
              <w:spacing w:before="120" w:after="120"/>
              <w:jc w:val="both"/>
              <w:rPr>
                <w:rFonts w:ascii="Times New Roman" w:hAnsi="Times New Roman" w:cs="Times New Roman"/>
              </w:rPr>
            </w:pPr>
            <w:r w:rsidRPr="00F70B3C">
              <w:rPr>
                <w:rFonts w:ascii="Times New Roman" w:hAnsi="Times New Roman" w:cs="Times New Roman"/>
                <w:sz w:val="24"/>
                <w:szCs w:val="24"/>
              </w:rPr>
              <w:t xml:space="preserve">Hiện nay Luật GDNN (sửa đổi) đã </w:t>
            </w:r>
            <w:r w:rsidRPr="00F70B3C">
              <w:rPr>
                <w:rFonts w:ascii="Times New Roman" w:eastAsia="Times New Roman" w:hAnsi="Times New Roman" w:cs="Times New Roman"/>
                <w14:ligatures w14:val="none"/>
              </w:rPr>
              <w:t>quy định:</w:t>
            </w:r>
            <w:r w:rsidRPr="00F70B3C">
              <w:rPr>
                <w:rFonts w:ascii="Times New Roman" w:eastAsia="Times New Roman" w:hAnsi="Times New Roman" w:cs="Times New Roman"/>
                <w14:ligatures w14:val="none"/>
              </w:rPr>
              <w:br/>
            </w:r>
            <w:r w:rsidRPr="00F70B3C">
              <w:rPr>
                <w:rFonts w:ascii="Times New Roman" w:hAnsi="Times New Roman" w:cs="Times New Roman"/>
              </w:rPr>
              <w:t>“</w:t>
            </w:r>
            <w:r w:rsidRPr="00F70B3C">
              <w:rPr>
                <w:rFonts w:ascii="Times New Roman" w:hAnsi="Times New Roman" w:cs="Times New Roman"/>
                <w:lang w:val="vi-VN"/>
              </w:rPr>
              <w:t xml:space="preserve">Bộ trưởng Bộ Giáo dục và Đào tạo ban hành danh mục ngành, nghề đào tạo; danh mục ngành, nghề đào tạo nặng nhọc, độc hại, nguy hiểm; danh mục ngành, nghề đào tạo khó tuyển sinh nhưng xã hội có nhu cầu trong giáo dục nghề nghiệp; hướng dẫn xây dựng, thẩm định, lựa </w:t>
            </w:r>
            <w:r w:rsidRPr="00F70B3C">
              <w:rPr>
                <w:rFonts w:ascii="Times New Roman" w:hAnsi="Times New Roman" w:cs="Times New Roman"/>
                <w:lang w:val="vi-VN"/>
              </w:rPr>
              <w:lastRenderedPageBreak/>
              <w:t>chọn, ban hành chương trình đào tạo”</w:t>
            </w:r>
          </w:p>
          <w:p w14:paraId="237BDAF3" w14:textId="77777777" w:rsidR="006C0776" w:rsidRPr="00F70B3C" w:rsidRDefault="006C0776" w:rsidP="006C0776">
            <w:pPr>
              <w:spacing w:before="120" w:after="120"/>
              <w:jc w:val="both"/>
              <w:rPr>
                <w:rFonts w:ascii="Times" w:eastAsia="Times New Roman" w:hAnsi="Times" w:cs="Times"/>
                <w:sz w:val="24"/>
                <w:szCs w:val="24"/>
                <w14:ligatures w14:val="none"/>
              </w:rPr>
            </w:pPr>
            <w:r w:rsidRPr="00F70B3C">
              <w:rPr>
                <w:rFonts w:ascii="Times" w:hAnsi="Times" w:cs="Times"/>
                <w:sz w:val="24"/>
                <w:szCs w:val="24"/>
              </w:rPr>
              <w:t xml:space="preserve">Bộ Giáo dục và Đào tạo đang lập danh mục văn bản quy định chi tiết tổ chức thi hành Luật Giáo dục nghề nghiệp (sửa đổi) sau khi được Quốc hội thông qua (trong đó bao gồm việc sửa đổi, bổ sung hoặc  thay thế </w:t>
            </w:r>
            <w:r w:rsidRPr="00F70B3C">
              <w:rPr>
                <w:rFonts w:ascii="Times" w:eastAsia="Times New Roman" w:hAnsi="Times" w:cs="Times"/>
                <w:sz w:val="24"/>
                <w:szCs w:val="24"/>
                <w14:ligatures w14:val="none"/>
              </w:rPr>
              <w:t>Thông tư số 26/2020/TT-BLĐTBXH ngày 30/12/2020.</w:t>
            </w:r>
          </w:p>
          <w:p w14:paraId="1082E09C" w14:textId="7166C5C5" w:rsidR="00E678E0" w:rsidRPr="00F70B3C" w:rsidRDefault="006C0776" w:rsidP="006C0776">
            <w:pPr>
              <w:spacing w:before="120" w:after="120"/>
              <w:jc w:val="both"/>
              <w:rPr>
                <w:rFonts w:ascii="Times New Roman" w:hAnsi="Times New Roman" w:cs="Times New Roman"/>
              </w:rPr>
            </w:pPr>
            <w:r w:rsidRPr="00F70B3C">
              <w:rPr>
                <w:rFonts w:ascii="Times New Roman" w:eastAsia="Times New Roman" w:hAnsi="Times New Roman" w:cs="Times New Roman"/>
                <w14:ligatures w14:val="none"/>
              </w:rPr>
              <w:t>Dự kiến ban hành năm 2026</w:t>
            </w:r>
          </w:p>
        </w:tc>
      </w:tr>
      <w:tr w:rsidR="00F70B3C" w:rsidRPr="00F70B3C" w14:paraId="465688DC" w14:textId="77777777" w:rsidTr="0049547E">
        <w:trPr>
          <w:trHeight w:val="900"/>
        </w:trPr>
        <w:tc>
          <w:tcPr>
            <w:tcW w:w="709" w:type="dxa"/>
            <w:vAlign w:val="center"/>
          </w:tcPr>
          <w:p w14:paraId="478CBF64" w14:textId="77777777" w:rsidR="006050D9" w:rsidRPr="00F70B3C" w:rsidRDefault="006050D9" w:rsidP="00BF4021">
            <w:pPr>
              <w:pStyle w:val="ListParagraph"/>
              <w:numPr>
                <w:ilvl w:val="0"/>
                <w:numId w:val="1"/>
              </w:numPr>
              <w:spacing w:line="240" w:lineRule="auto"/>
              <w:jc w:val="both"/>
              <w:rPr>
                <w:rFonts w:ascii="Times" w:eastAsia="Times New Roman" w:hAnsi="Times" w:cs="Times"/>
                <w:b/>
                <w:bCs/>
                <w14:ligatures w14:val="none"/>
              </w:rPr>
            </w:pPr>
          </w:p>
        </w:tc>
        <w:tc>
          <w:tcPr>
            <w:tcW w:w="1605" w:type="dxa"/>
          </w:tcPr>
          <w:p w14:paraId="7D972B9A" w14:textId="3DB5B81C"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Điểm a khoản 2 Điều 13, Thông tư 04/2022/TT- BLĐTBXH ngày 30/3/2022 của Bộ Lao động - TB và XH.</w:t>
            </w:r>
          </w:p>
        </w:tc>
        <w:tc>
          <w:tcPr>
            <w:tcW w:w="3525" w:type="dxa"/>
          </w:tcPr>
          <w:p w14:paraId="2B70AFB4" w14:textId="7F64EBCD"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Điểm a khoản 2 Điều 13 Thông tư 04/2022/TT- BLĐTBXH ngày 30/3/2022 của Bộ Lao động - TB và XH. Thông tư quy định việc tổ chức đào tạo trình độ trung cấp, trình độ cao đẳng theo niên chế hoặc theo phương thức tích lũy mô-đun hoặc tín chỉ: “2. Số lần dự thi kết thúc môn học, mô-đun. a) Người học được dự thi kết thúc môn học, mô-đun, người đủ điều kiện quy định tại khoản 1 Điều này được dự thi kết thúc môn học, mô-</w:t>
            </w:r>
            <w:r w:rsidRPr="00F70B3C">
              <w:rPr>
                <w:rFonts w:ascii="Times" w:eastAsia="Times New Roman" w:hAnsi="Times" w:cs="Times"/>
                <w:sz w:val="24"/>
                <w:szCs w:val="24"/>
                <w14:ligatures w14:val="none"/>
              </w:rPr>
              <w:lastRenderedPageBreak/>
              <w:t>đun. Nếu người học chưa dự thi kết thúc môn học, mô-đun lần thức nhất vì lý do chính đáng thì được bố trí tham dự ở lần thi tiếp theo. Người có điểm thi lần thứ nhất thuộc loại chưa đạt được thi lại; số lần thi lại do hiệu trưởng quy định.” Nội dung “Người có điểm thi lần thứ nhất thuộc loại chưa đạt được thi lại” cần quy định điểm thi không đạt cụ thể là bao nhiêu điểm, tránh gây tranh cãi. Đề nghị quy định cụ thể điểm thi chưa đạt là bao nhiêu điểm hoặc tiêu chí xác định chưa đạt.</w:t>
            </w:r>
          </w:p>
        </w:tc>
        <w:tc>
          <w:tcPr>
            <w:tcW w:w="1776" w:type="dxa"/>
          </w:tcPr>
          <w:p w14:paraId="1D115081" w14:textId="5DB70B4F"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tcPr>
          <w:p w14:paraId="3C4A1C9C" w14:textId="5239CF02"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Tập đoàn công nghiệp Than - Khoáng sản Việt Nam</w:t>
            </w:r>
          </w:p>
        </w:tc>
        <w:tc>
          <w:tcPr>
            <w:tcW w:w="2972" w:type="dxa"/>
          </w:tcPr>
          <w:p w14:paraId="02386BE9" w14:textId="0EC75C7E"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Tiếp thu ý kiến phản ánh. Bộ GDĐT đang trong quá trình xây dựng dự án Luật GDNN (sửa đổi). Trong quá trình xây dựng Luật GDNN và dự thảo các văn bản hướng dẫn Luật GDNN sửa đổi, Bộ GDĐT nghiên cứu quy định cụ thể về tổ chức đào tạo, kiểm tra, thi, công nhận tốt nghiệp cho học sinh, sinh viên</w:t>
            </w:r>
          </w:p>
        </w:tc>
        <w:tc>
          <w:tcPr>
            <w:tcW w:w="2547" w:type="dxa"/>
          </w:tcPr>
          <w:p w14:paraId="382CBB05" w14:textId="00459274" w:rsidR="006C0776" w:rsidRPr="00F70B3C" w:rsidRDefault="008365F1" w:rsidP="006C0776">
            <w:pPr>
              <w:jc w:val="both"/>
              <w:rPr>
                <w:rFonts w:ascii="Times" w:hAnsi="Times" w:cs="Times"/>
                <w:sz w:val="24"/>
                <w:szCs w:val="24"/>
              </w:rPr>
            </w:pPr>
            <w:r w:rsidRPr="00F70B3C">
              <w:rPr>
                <w:rFonts w:ascii="Times" w:hAnsi="Times" w:cs="Times"/>
                <w:sz w:val="24"/>
                <w:szCs w:val="24"/>
              </w:rPr>
              <w:t>CHƯA</w:t>
            </w:r>
            <w:r w:rsidR="006C0776" w:rsidRPr="00F70B3C">
              <w:rPr>
                <w:rFonts w:ascii="Times" w:hAnsi="Times" w:cs="Times"/>
                <w:sz w:val="24"/>
                <w:szCs w:val="24"/>
              </w:rPr>
              <w:t xml:space="preserve"> XỬ LÝ</w:t>
            </w:r>
          </w:p>
          <w:p w14:paraId="270F89B5" w14:textId="44E834ED" w:rsidR="006C0776" w:rsidRPr="00F70B3C" w:rsidRDefault="006C0776" w:rsidP="006C0776">
            <w:pPr>
              <w:spacing w:before="120" w:after="120"/>
              <w:jc w:val="both"/>
              <w:rPr>
                <w:rFonts w:ascii="Times New Roman" w:eastAsia="Times New Roman" w:hAnsi="Times New Roman" w:cs="Times New Roman"/>
                <w14:ligatures w14:val="none"/>
              </w:rPr>
            </w:pPr>
            <w:r w:rsidRPr="00F70B3C">
              <w:rPr>
                <w:rFonts w:ascii="Times New Roman" w:eastAsia="Times New Roman" w:hAnsi="Times New Roman" w:cs="Times New Roman"/>
                <w14:ligatures w14:val="none"/>
              </w:rPr>
              <w:t xml:space="preserve">Luật Giáo dục nghề nghiệp (sửa đổi) đang quy định theo hướng “Bộ trưởng Bộ Giáo dục và Đào tạo ban hành quy chế tuyển sinh; quy chế đào tạo, kiểm tra, thi, xét công nhận tốt nghiệp đối với trung học nghề và các trình độ đào tạo của giáo dục nghề nghiệp; quy định điều kiện triển khai các </w:t>
            </w:r>
            <w:r w:rsidRPr="00F70B3C">
              <w:rPr>
                <w:rFonts w:ascii="Times New Roman" w:eastAsia="Times New Roman" w:hAnsi="Times New Roman" w:cs="Times New Roman"/>
                <w14:ligatures w14:val="none"/>
              </w:rPr>
              <w:lastRenderedPageBreak/>
              <w:t xml:space="preserve">hình thức, phương thức tổ chức đào tạo…”; </w:t>
            </w:r>
          </w:p>
          <w:p w14:paraId="1A22A4E5" w14:textId="77777777" w:rsidR="006C0776" w:rsidRPr="00F70B3C" w:rsidRDefault="006C0776" w:rsidP="006C0776">
            <w:pPr>
              <w:jc w:val="both"/>
              <w:rPr>
                <w:rFonts w:ascii="Times" w:eastAsia="Times New Roman" w:hAnsi="Times" w:cs="Times"/>
                <w:sz w:val="24"/>
                <w:szCs w:val="24"/>
                <w14:ligatures w14:val="none"/>
              </w:rPr>
            </w:pPr>
            <w:r w:rsidRPr="00F70B3C">
              <w:rPr>
                <w:rFonts w:ascii="Times" w:hAnsi="Times" w:cs="Times"/>
                <w:sz w:val="24"/>
                <w:szCs w:val="24"/>
              </w:rPr>
              <w:t xml:space="preserve">Bộ Giáo dục và Đào tạo đang lập danh mục văn bản quy định chi tiết tổ chức thi hành Luật Giáo dục nghề nghiệp (sửa đổi) sau khi được Quốc hội thông qua (trong đó bao gồm việc sửa đổi, bổ sung hoặc  thay thế </w:t>
            </w:r>
            <w:r w:rsidRPr="00F70B3C">
              <w:rPr>
                <w:rFonts w:ascii="Times" w:eastAsia="Times New Roman" w:hAnsi="Times" w:cs="Times"/>
                <w:sz w:val="24"/>
                <w:szCs w:val="24"/>
                <w14:ligatures w14:val="none"/>
              </w:rPr>
              <w:t>Thông tư 04/2022/TT- BLĐTBXH</w:t>
            </w:r>
          </w:p>
          <w:p w14:paraId="3E1CAB40" w14:textId="77777777" w:rsidR="006C0776" w:rsidRPr="00F70B3C" w:rsidRDefault="006C0776" w:rsidP="006C0776">
            <w:pPr>
              <w:jc w:val="both"/>
              <w:rPr>
                <w:rFonts w:ascii="Times" w:hAnsi="Times" w:cs="Times"/>
                <w:sz w:val="24"/>
                <w:szCs w:val="24"/>
              </w:rPr>
            </w:pPr>
          </w:p>
          <w:p w14:paraId="6CE289B8" w14:textId="77777777" w:rsidR="006C0776" w:rsidRPr="00F70B3C" w:rsidRDefault="006C0776" w:rsidP="006C0776">
            <w:pPr>
              <w:spacing w:before="120" w:after="120"/>
              <w:jc w:val="both"/>
              <w:rPr>
                <w:rFonts w:ascii="Times New Roman" w:hAnsi="Times New Roman" w:cs="Times New Roman"/>
              </w:rPr>
            </w:pPr>
            <w:r w:rsidRPr="00F70B3C">
              <w:rPr>
                <w:rFonts w:ascii="Times New Roman" w:eastAsia="Times New Roman" w:hAnsi="Times New Roman" w:cs="Times New Roman"/>
                <w14:ligatures w14:val="none"/>
              </w:rPr>
              <w:t>Dự kiến ban hành năm 2026</w:t>
            </w:r>
          </w:p>
          <w:p w14:paraId="499077F3" w14:textId="7A5208E9" w:rsidR="006050D9" w:rsidRPr="00F70B3C" w:rsidRDefault="006050D9" w:rsidP="006050D9">
            <w:pPr>
              <w:jc w:val="both"/>
              <w:rPr>
                <w:rFonts w:ascii="Times" w:hAnsi="Times" w:cs="Times"/>
                <w:sz w:val="24"/>
                <w:szCs w:val="24"/>
              </w:rPr>
            </w:pPr>
          </w:p>
        </w:tc>
      </w:tr>
      <w:tr w:rsidR="00F70B3C" w:rsidRPr="00F70B3C" w14:paraId="3E3F0CCB" w14:textId="77777777" w:rsidTr="0049547E">
        <w:trPr>
          <w:trHeight w:val="900"/>
        </w:trPr>
        <w:tc>
          <w:tcPr>
            <w:tcW w:w="709" w:type="dxa"/>
            <w:vAlign w:val="center"/>
          </w:tcPr>
          <w:p w14:paraId="0F5D4ABF" w14:textId="12833B46" w:rsidR="006050D9" w:rsidRPr="00F70B3C" w:rsidRDefault="006050D9"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09093A30" w14:textId="099697CC"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 Chưa có quy định về quản lý, tổ chức hoạt động các trung tâm khác thực hiện nhiệm vụ giáo dục thường xuyên</w:t>
            </w:r>
          </w:p>
        </w:tc>
        <w:tc>
          <w:tcPr>
            <w:tcW w:w="3525" w:type="dxa"/>
            <w:vAlign w:val="center"/>
          </w:tcPr>
          <w:p w14:paraId="4209EAC6" w14:textId="714A16B1"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Giáo dục và Đào tạo chưa ban hành Thông tư về quy định về quản lý, tổ chức hoạt động hoặc hướng dẫn tổ chức hoạt động của các trung tâm khác thực hiện nhiệm vụ giáo dục thường xuyên nên khó khăn trong việc hướng dẫn và kiểm tra, quản lý hoạt động của các trung tâm để địa phương có cơ sở thực hiện thống nhất.</w:t>
            </w:r>
          </w:p>
        </w:tc>
        <w:tc>
          <w:tcPr>
            <w:tcW w:w="1776" w:type="dxa"/>
            <w:vAlign w:val="center"/>
          </w:tcPr>
          <w:p w14:paraId="118095A2" w14:textId="42557D3C"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vAlign w:val="center"/>
          </w:tcPr>
          <w:p w14:paraId="0CF92A51" w14:textId="64B2473A"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Sở Tư pháp tỉnh Gia Lai</w:t>
            </w:r>
          </w:p>
        </w:tc>
        <w:tc>
          <w:tcPr>
            <w:tcW w:w="2972" w:type="dxa"/>
            <w:vAlign w:val="center"/>
          </w:tcPr>
          <w:p w14:paraId="4DD91D52" w14:textId="0B17925E"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Thực hiện Nghị quyết số 77/2025/UBTVQH15 ngày 21/4/2025 của Ủy ban Thường vụ Quốc hội, bổ sung vào Chương trình lập pháp năm 2025 và Nghị quyết số 51/NQ-CP của Chính phủ, năm 2025 Bộ GDĐT đã và đang phối hợp với các bộ, ngành có liên quan đang xây dựng và hoàn thiện 03 dự án Luật (Luật sửa đổi, bổ sung một số điều </w:t>
            </w:r>
            <w:r w:rsidRPr="00F70B3C">
              <w:rPr>
                <w:rFonts w:ascii="Times" w:eastAsia="Times New Roman" w:hAnsi="Times" w:cs="Times"/>
                <w:sz w:val="24"/>
                <w:szCs w:val="24"/>
                <w14:ligatures w14:val="none"/>
              </w:rPr>
              <w:lastRenderedPageBreak/>
              <w:t>của Luật Giáo dục năm 2019; Luật Giáo dục nghề nghiệp, Luật Giáo dục đại học) để trình Quốc hội thông qua vào kỳ họp thứ 10 (tháng 10/2025), trong đó có giao Bộ trưởng Bộ GDĐT ban hành quy chế tổ chức hoạt động của một số trung tâm khác thực hiện nhiệm vụ giáo dục thường xuyên. Theo đó, sau khi Quốc hội thông qua các Luật nêu trên và để thuận lợi, thống nhất trong công tác quản lý và tổ chức hoạt động của các cơ sở giáo dục thường xuyên, Bộ GDĐT sẽ tiếp tục xây dựng, ban hành Quy chế tổ chức và hoạt động của một số trung tâm khác thực hiện nhiệm vụ giáo dục thường xuyên.</w:t>
            </w:r>
          </w:p>
        </w:tc>
        <w:tc>
          <w:tcPr>
            <w:tcW w:w="2547" w:type="dxa"/>
            <w:vAlign w:val="center"/>
          </w:tcPr>
          <w:p w14:paraId="17DEAE35" w14:textId="092AF03A" w:rsidR="006C0776" w:rsidRPr="00F70B3C" w:rsidRDefault="008365F1" w:rsidP="006C0776">
            <w:pPr>
              <w:spacing w:line="240" w:lineRule="auto"/>
              <w:jc w:val="both"/>
              <w:rPr>
                <w:rFonts w:ascii="Times New Roman" w:hAnsi="Times New Roman" w:cs="Times New Roman"/>
                <w:sz w:val="24"/>
                <w:szCs w:val="24"/>
              </w:rPr>
            </w:pPr>
            <w:r w:rsidRPr="00F70B3C">
              <w:rPr>
                <w:rFonts w:ascii="Times New Roman" w:hAnsi="Times New Roman" w:cs="Times New Roman"/>
                <w:sz w:val="24"/>
                <w:szCs w:val="24"/>
              </w:rPr>
              <w:lastRenderedPageBreak/>
              <w:t>CHƯA</w:t>
            </w:r>
            <w:r w:rsidR="006C0776" w:rsidRPr="00F70B3C">
              <w:rPr>
                <w:rFonts w:ascii="Times New Roman" w:hAnsi="Times New Roman" w:cs="Times New Roman"/>
                <w:sz w:val="24"/>
                <w:szCs w:val="24"/>
              </w:rPr>
              <w:t xml:space="preserve"> XỬ LÝ:</w:t>
            </w:r>
          </w:p>
          <w:p w14:paraId="54CDE48B" w14:textId="3B2B503F" w:rsidR="006C0776" w:rsidRPr="00F70B3C" w:rsidRDefault="006C0776" w:rsidP="006C0776">
            <w:pPr>
              <w:spacing w:line="240" w:lineRule="auto"/>
              <w:jc w:val="both"/>
              <w:rPr>
                <w:rFonts w:ascii="Times New Roman" w:eastAsia="Times New Roman" w:hAnsi="Times New Roman" w:cs="Times New Roman"/>
                <w:sz w:val="24"/>
                <w:szCs w:val="24"/>
                <w14:ligatures w14:val="none"/>
              </w:rPr>
            </w:pPr>
            <w:r w:rsidRPr="00F70B3C">
              <w:rPr>
                <w:rFonts w:ascii="Times New Roman" w:eastAsia="Times New Roman" w:hAnsi="Times New Roman" w:cs="Times New Roman"/>
                <w:sz w:val="24"/>
                <w:szCs w:val="24"/>
                <w14:ligatures w14:val="none"/>
              </w:rPr>
              <w:t xml:space="preserve">Luật sửa đổi, bổ sung một số điều của Luật Giáo dục năm 2019 </w:t>
            </w:r>
            <w:r w:rsidR="008365F1" w:rsidRPr="00F70B3C">
              <w:rPr>
                <w:rFonts w:ascii="Times New Roman" w:eastAsia="Times New Roman" w:hAnsi="Times New Roman" w:cs="Times New Roman"/>
                <w:sz w:val="24"/>
                <w:szCs w:val="24"/>
                <w14:ligatures w14:val="none"/>
              </w:rPr>
              <w:t>đã</w:t>
            </w:r>
            <w:r w:rsidRPr="00F70B3C">
              <w:rPr>
                <w:rFonts w:ascii="Times New Roman" w:eastAsia="Times New Roman" w:hAnsi="Times New Roman" w:cs="Times New Roman"/>
                <w:sz w:val="24"/>
                <w:szCs w:val="24"/>
                <w14:ligatures w14:val="none"/>
              </w:rPr>
              <w:t xml:space="preserve"> trình QH thông qua vào Kỳ họp thứ X. Trong đó có giao Bộ trưởng Bộ GDĐT ban hành quy chế tổ chức hoạt động của một số trung tâm khác thực hiện nhiệm vụ giáo dục thường xuyên. </w:t>
            </w:r>
          </w:p>
          <w:p w14:paraId="79C598A9" w14:textId="77777777" w:rsidR="006C0776" w:rsidRPr="00F70B3C" w:rsidRDefault="006C0776" w:rsidP="006C0776">
            <w:pPr>
              <w:spacing w:line="240" w:lineRule="auto"/>
              <w:jc w:val="both"/>
              <w:rPr>
                <w:rFonts w:ascii="Times New Roman" w:eastAsia="Times New Roman" w:hAnsi="Times New Roman" w:cs="Times New Roman"/>
                <w:sz w:val="24"/>
                <w:szCs w:val="24"/>
                <w14:ligatures w14:val="none"/>
              </w:rPr>
            </w:pPr>
            <w:r w:rsidRPr="00F70B3C">
              <w:rPr>
                <w:rFonts w:ascii="Times New Roman" w:eastAsia="Times New Roman" w:hAnsi="Times New Roman" w:cs="Times New Roman"/>
                <w:sz w:val="24"/>
                <w:szCs w:val="24"/>
                <w14:ligatures w14:val="none"/>
              </w:rPr>
              <w:lastRenderedPageBreak/>
              <w:t>- Bộ GDĐT dự kiến ban hành Thông tư về quy chế tổ chức hoạt động của một số trung tâm khác thực hiện nhiệm vụ giáo dục thường xuyên năm 2026.</w:t>
            </w:r>
          </w:p>
          <w:p w14:paraId="1D46BFF6" w14:textId="5D33660B" w:rsidR="006050D9" w:rsidRPr="00F70B3C" w:rsidRDefault="006050D9" w:rsidP="006050D9">
            <w:pPr>
              <w:jc w:val="both"/>
              <w:rPr>
                <w:rFonts w:ascii="Times" w:hAnsi="Times" w:cs="Times"/>
                <w:sz w:val="24"/>
                <w:szCs w:val="24"/>
              </w:rPr>
            </w:pPr>
          </w:p>
        </w:tc>
      </w:tr>
      <w:tr w:rsidR="00F70B3C" w:rsidRPr="00F70B3C" w14:paraId="3BD86D1D" w14:textId="77777777" w:rsidTr="0049547E">
        <w:trPr>
          <w:trHeight w:val="900"/>
        </w:trPr>
        <w:tc>
          <w:tcPr>
            <w:tcW w:w="709" w:type="dxa"/>
            <w:vAlign w:val="center"/>
          </w:tcPr>
          <w:p w14:paraId="144181E5" w14:textId="53576455" w:rsidR="006050D9" w:rsidRPr="00F70B3C" w:rsidRDefault="006050D9"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3020F693" w14:textId="0306B13F"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Chưa có văn bản hướng dẫn về thủ tục chuyển trường đối với học viên hệ giáo dục thường xuyên, gây khó khăn trong việc thực hiện các </w:t>
            </w:r>
            <w:r w:rsidRPr="00F70B3C">
              <w:rPr>
                <w:rFonts w:ascii="Times" w:eastAsia="Times New Roman" w:hAnsi="Times" w:cs="Times"/>
                <w:sz w:val="24"/>
                <w:szCs w:val="24"/>
                <w14:ligatures w14:val="none"/>
              </w:rPr>
              <w:lastRenderedPageBreak/>
              <w:t>hồ sơ, thủ tục chuyển trường đối tượng này.</w:t>
            </w:r>
          </w:p>
        </w:tc>
        <w:tc>
          <w:tcPr>
            <w:tcW w:w="3525" w:type="dxa"/>
            <w:vAlign w:val="center"/>
          </w:tcPr>
          <w:p w14:paraId="7BA02AB5" w14:textId="32CA7FAD"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 xml:space="preserve">Hiện nay chỉ có quy định về chuyển trường và tiếp nhận học sinh học tại các trường trung học cơ sở và trường trung học phổ thông( Thông tư sô 50/2021/TT-BGDĐT ngày 31/12/2021 của Bộ trưởng Bộ Giáo dục và Đào tạo sửa đổi, bổ sung một số điều của Quy định chuyển trường và tiếp nhận học sinh học tại các trường trung học cơ sở, trường trung học phổ </w:t>
            </w:r>
            <w:r w:rsidRPr="00F70B3C">
              <w:rPr>
                <w:rFonts w:ascii="Times" w:eastAsia="Times New Roman" w:hAnsi="Times" w:cs="Times"/>
                <w:sz w:val="24"/>
                <w:szCs w:val="24"/>
                <w14:ligatures w14:val="none"/>
              </w:rPr>
              <w:lastRenderedPageBreak/>
              <w:t>thông ban hành kèm theo Quyết định số 51/2002/QĐ-BGDĐT ngày 25 tháng 12 năm 2002 của Bộ trưởng Bộ Giáo dục và Đào tạo)</w:t>
            </w:r>
          </w:p>
        </w:tc>
        <w:tc>
          <w:tcPr>
            <w:tcW w:w="1776" w:type="dxa"/>
            <w:vAlign w:val="center"/>
          </w:tcPr>
          <w:p w14:paraId="4A9362A1" w14:textId="1D90D5C3"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133BA484" w14:textId="58655003"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Sở Tư pháp tỉnh Gia Lai</w:t>
            </w:r>
          </w:p>
        </w:tc>
        <w:tc>
          <w:tcPr>
            <w:tcW w:w="2972" w:type="dxa"/>
            <w:vAlign w:val="center"/>
          </w:tcPr>
          <w:p w14:paraId="72231040" w14:textId="41BB6971"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Tiếp thu ý kiến của địa phương, Bộ sẽ nghiên cứu ban hành Thông tư quy định tuyển sinh đối với học viên theo học chương trình GDTX. Dự kiến năm 2026.</w:t>
            </w:r>
          </w:p>
        </w:tc>
        <w:tc>
          <w:tcPr>
            <w:tcW w:w="2547" w:type="dxa"/>
            <w:vAlign w:val="center"/>
          </w:tcPr>
          <w:p w14:paraId="1770FBF6" w14:textId="0404F97F" w:rsidR="00066DAB" w:rsidRPr="00F70B3C" w:rsidRDefault="008365F1" w:rsidP="00066DAB">
            <w:pPr>
              <w:jc w:val="both"/>
              <w:rPr>
                <w:rFonts w:ascii="Times" w:hAnsi="Times" w:cs="Times"/>
                <w:sz w:val="24"/>
                <w:szCs w:val="24"/>
              </w:rPr>
            </w:pPr>
            <w:r w:rsidRPr="00F70B3C">
              <w:rPr>
                <w:rFonts w:ascii="Times" w:hAnsi="Times" w:cs="Times"/>
                <w:sz w:val="24"/>
                <w:szCs w:val="24"/>
              </w:rPr>
              <w:t>CHƯA</w:t>
            </w:r>
            <w:r w:rsidR="00066DAB" w:rsidRPr="00F70B3C">
              <w:rPr>
                <w:rFonts w:ascii="Times" w:hAnsi="Times" w:cs="Times"/>
                <w:sz w:val="24"/>
                <w:szCs w:val="24"/>
              </w:rPr>
              <w:t xml:space="preserve"> XỬ LÝ:</w:t>
            </w:r>
          </w:p>
          <w:p w14:paraId="46335F36" w14:textId="647ECE9A" w:rsidR="006050D9" w:rsidRPr="00F70B3C" w:rsidRDefault="00066DAB" w:rsidP="00066DAB">
            <w:pPr>
              <w:jc w:val="both"/>
              <w:rPr>
                <w:rFonts w:ascii="Times" w:hAnsi="Times" w:cs="Times"/>
                <w:sz w:val="24"/>
                <w:szCs w:val="24"/>
              </w:rPr>
            </w:pPr>
            <w:r w:rsidRPr="00F70B3C">
              <w:rPr>
                <w:rFonts w:ascii="Times New Roman" w:eastAsia="Times New Roman" w:hAnsi="Times New Roman" w:cs="Times New Roman"/>
                <w:sz w:val="24"/>
                <w:szCs w:val="24"/>
                <w14:ligatures w14:val="none"/>
              </w:rPr>
              <w:t>Bộ GDĐT dự kiến ban hành Thông tư quy định tuyển sinh đối với học viên theo học chương trình GDTX trong năm 2026</w:t>
            </w:r>
          </w:p>
        </w:tc>
      </w:tr>
      <w:tr w:rsidR="00F70B3C" w:rsidRPr="00F70B3C" w14:paraId="7D4C7226" w14:textId="77777777" w:rsidTr="0049547E">
        <w:trPr>
          <w:trHeight w:val="900"/>
        </w:trPr>
        <w:tc>
          <w:tcPr>
            <w:tcW w:w="709" w:type="dxa"/>
            <w:vAlign w:val="center"/>
          </w:tcPr>
          <w:p w14:paraId="3D858301" w14:textId="52B3094A" w:rsidR="006050D9" w:rsidRPr="00F70B3C" w:rsidRDefault="006050D9"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45FFA1B1" w14:textId="66624E1C"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Cần có chính sách, chế độ đãi ngộ đối với các sinh viên đang theo học chuyên ngành công nghệ thông tin</w:t>
            </w:r>
          </w:p>
        </w:tc>
        <w:tc>
          <w:tcPr>
            <w:tcW w:w="3525" w:type="dxa"/>
            <w:vAlign w:val="center"/>
          </w:tcPr>
          <w:p w14:paraId="7AEAE574" w14:textId="645B6D9F"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Để tạo nguồn nhân lực dồi dào trong kỷ nguyên công nghệ số rất cần có chính sách hỗ trợ học phí đối với sinh viên theo học chuyên ngành công nghệ thông tin</w:t>
            </w:r>
          </w:p>
        </w:tc>
        <w:tc>
          <w:tcPr>
            <w:tcW w:w="1776" w:type="dxa"/>
            <w:vAlign w:val="center"/>
          </w:tcPr>
          <w:p w14:paraId="20719166" w14:textId="22896AB8"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 Sửa đổi, bổ sung, thay thế, ban hành mới VBQPPL (theo trình tự, thủ tục rút gọn ban hành VBQPPL của Luật Ban hành VBQPPL)</w:t>
            </w:r>
          </w:p>
        </w:tc>
        <w:tc>
          <w:tcPr>
            <w:tcW w:w="1489" w:type="dxa"/>
            <w:vAlign w:val="center"/>
          </w:tcPr>
          <w:p w14:paraId="3FE3AC14" w14:textId="0CCFD549"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Sở Tư pháp tỉnh Cà Mau</w:t>
            </w:r>
          </w:p>
        </w:tc>
        <w:tc>
          <w:tcPr>
            <w:tcW w:w="2972" w:type="dxa"/>
            <w:vAlign w:val="center"/>
          </w:tcPr>
          <w:p w14:paraId="1C4D53AF" w14:textId="1C360D17"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 Bộ GDĐT cho rằng việc bổ sung chính sách hỗ trợ học phí đối với sinh viên theo học chuyên ngành công nghệ thông tin là cần thiết, tuy nhiên để đảm bảo sử dụng hiệu quả nguồn nhân lực công nghệ thông tin từ việc đào tạo, tuyển dụng, sử dụng lao động, thì các đối tượng này cần phải nằm trong các đề án đào tạo nguồn nhân lực công nghệ thông tin do TTCP phê duyệt. Hiện nay Bộ GDĐT đang xây dựng Nghị định sửa đổi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trong đó đã rà soát bổ sung đối tượng miễn học phí gồm: Người học thuộc các đối tượng của các chương trình, đề án được </w:t>
            </w:r>
            <w:r w:rsidRPr="00F70B3C">
              <w:rPr>
                <w:rFonts w:ascii="Times" w:eastAsia="Times New Roman" w:hAnsi="Times" w:cs="Times"/>
                <w:sz w:val="24"/>
                <w:szCs w:val="24"/>
                <w14:ligatures w14:val="none"/>
              </w:rPr>
              <w:lastRenderedPageBreak/>
              <w:t>miễn học phí theo quy định của Chính phủ. Theo đó các đối tượng đào tạo ngành công nghệ thông tin theo các đề án được TTCP phê duyệt sẽ được miễn học phí. Bộ GDDT xin ghi nhận ý kiến của Địa phương, để nghiên cứu đề xuất xây dựng Đề án đào tạo nguồn nhân lực trong lĩnh vực công nghệ thông tin, phù hợp với điều kiện phát triển kinh tế xã hội của đất nước.</w:t>
            </w:r>
          </w:p>
        </w:tc>
        <w:tc>
          <w:tcPr>
            <w:tcW w:w="2547" w:type="dxa"/>
            <w:vAlign w:val="center"/>
          </w:tcPr>
          <w:p w14:paraId="6232604A" w14:textId="77777777" w:rsidR="00066DAB" w:rsidRPr="00F70B3C" w:rsidRDefault="00066DAB" w:rsidP="00066DAB">
            <w:pPr>
              <w:jc w:val="both"/>
              <w:rPr>
                <w:rFonts w:ascii="Times" w:hAnsi="Times" w:cs="Times"/>
                <w:sz w:val="24"/>
                <w:szCs w:val="24"/>
              </w:rPr>
            </w:pPr>
            <w:r w:rsidRPr="00F70B3C">
              <w:rPr>
                <w:rFonts w:ascii="Times" w:hAnsi="Times" w:cs="Times"/>
                <w:sz w:val="24"/>
                <w:szCs w:val="24"/>
              </w:rPr>
              <w:lastRenderedPageBreak/>
              <w:t>ĐÃ XỬ LÝ</w:t>
            </w:r>
          </w:p>
          <w:p w14:paraId="5D9020F0" w14:textId="41A4EFF8" w:rsidR="006050D9" w:rsidRPr="00F70B3C" w:rsidRDefault="00066DAB" w:rsidP="00066DAB">
            <w:pPr>
              <w:jc w:val="both"/>
              <w:rPr>
                <w:rFonts w:ascii="Times" w:hAnsi="Times" w:cs="Times"/>
                <w:sz w:val="24"/>
                <w:szCs w:val="24"/>
              </w:rPr>
            </w:pPr>
            <w:r w:rsidRPr="00F70B3C">
              <w:rPr>
                <w:rFonts w:ascii="Times" w:hAnsi="Times" w:cs="Times"/>
                <w:sz w:val="24"/>
                <w:szCs w:val="24"/>
              </w:rPr>
              <w:t xml:space="preserve">Bộ GDĐT đã tham mưu trình Chính phủ ban hành Nghị định 238/2025/NĐ-CP quy định về chính sách học phí, miễn, giảm, hỗ trợ học phí, hỗ trợ chi phí học tập và giá dịch vụ trong lĩnh vực giáo dục, đào tạo, trong đó khoản 11 Điều 15 quy định “Người học thuộc đối tượng của các chương trình, đề án được miễn học phí theo quy định của Chính phủ, Thủ tướng Chính phủ.” </w:t>
            </w:r>
            <w:r w:rsidRPr="00F70B3C">
              <w:rPr>
                <w:rFonts w:ascii="Times" w:eastAsia="Times New Roman" w:hAnsi="Times" w:cs="Times"/>
                <w:sz w:val="24"/>
                <w:szCs w:val="24"/>
                <w14:ligatures w14:val="none"/>
              </w:rPr>
              <w:t>Theo đó nếu các đối tượng đào tạo ngành công nghệ thông tin thuộc các đề án được Thủ tướng Chính phủ phê duyệt sẽ được miễn học phí.</w:t>
            </w:r>
          </w:p>
        </w:tc>
      </w:tr>
      <w:tr w:rsidR="00F70B3C" w:rsidRPr="00F70B3C" w14:paraId="7AA3FD91" w14:textId="77777777" w:rsidTr="0049547E">
        <w:trPr>
          <w:trHeight w:val="900"/>
        </w:trPr>
        <w:tc>
          <w:tcPr>
            <w:tcW w:w="709" w:type="dxa"/>
            <w:vAlign w:val="center"/>
          </w:tcPr>
          <w:p w14:paraId="48E371DA" w14:textId="26321850" w:rsidR="006050D9" w:rsidRPr="00F70B3C" w:rsidRDefault="006050D9"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5893A2BE" w14:textId="568012F9"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Chưa có quy định</w:t>
            </w:r>
          </w:p>
        </w:tc>
        <w:tc>
          <w:tcPr>
            <w:tcW w:w="3525" w:type="dxa"/>
            <w:vAlign w:val="center"/>
          </w:tcPr>
          <w:p w14:paraId="32D7381A" w14:textId="0A64C5D5"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Giáo dục nghệ thuật là hoạt động giáo dục có tính đặc thù trong hệ thống giáo dục quốc dân nhưng trong Luật Giáo dục chưa có quy định tạo cơ sở pháp lý cho loại hình này, do đó, cần bổ sung vào Luật Giáo dục, Luật Giáo dục đại học và Luật Giáo dục nghề nghiệp những quy định sau: (1) Làm rõ: "Giáo dục nghệ thuật là hoạt động giáo dục có tính đặc thù trong hệ thống giáo dục quốc dân; được tổ chức theo mục tiêu, nội dung, phương pháp đào tạo và hình thức đánh giá phù hợp với đặc điểm của từng ngành nghệ thuật" nhằm xác lập cơ sở pháp lý ghi nhận đặc thù của giáo dục nghệ thuật trong từng Luật, làm nền tảng pháp lý cho quy </w:t>
            </w:r>
            <w:r w:rsidRPr="00F70B3C">
              <w:rPr>
                <w:rFonts w:ascii="Times" w:eastAsia="Times New Roman" w:hAnsi="Times" w:cs="Times"/>
                <w:sz w:val="24"/>
                <w:szCs w:val="24"/>
                <w14:ligatures w14:val="none"/>
              </w:rPr>
              <w:lastRenderedPageBreak/>
              <w:t xml:space="preserve">định chi tiết sau này. (2) Quy định về công nhận mô hình đào tạo tích hợp, liên thông trong giáo dục nghệ thuật như sau: “Cơ sở giáo dục nghệ thuật được tổ chức đào tạo tích hợp, liên thông giữa các cấp học, trình độ đào tạo, phù hợp với yêu cầu phát triển năng lực sáng tạo và đặc điểm tích lũy kỹ năng biểu diễn, sáng tạo nghệ thuật” nhằm đáp ứng đặc thù đào tạo liên tục, gắn kỹ năng - biểu diễn - nghề nghiệp của nghệ thuật; đảm bảo hành lang pháp lý cho mô hình đào tạo hiện nay. (3) Quy định về chuẩn đầu ra đặc thù và hình thức đánh giá linh hoạt: “Chuẩn đầu ra và phương thức đánh giá trong giáo dục nghệ thuật được xác định phù hợp với yêu cầu sáng tạo, biểu đạt và đặc thù chuyên môn của từng ngành nghệ thuật” nhằm công nhận tính đa dạng, phi truyền thống của đầu ra nghệ thuật; phù hợp thực tế hiện nay (ví dụ: thi tuyển bằng biểu diễn, sáng tác). (4) Quy định về liên thông và công nhận kết quả học tập trong giáo dục nghệ thuật: “Việc công nhận kết quả học tập, chuyển tiếp, liên thông trong giáo dục nghệ thuật được thực hiện theo nguyên tắc bảo đảm tính đặc thù </w:t>
            </w:r>
            <w:r w:rsidRPr="00F70B3C">
              <w:rPr>
                <w:rFonts w:ascii="Times" w:eastAsia="Times New Roman" w:hAnsi="Times" w:cs="Times"/>
                <w:sz w:val="24"/>
                <w:szCs w:val="24"/>
                <w14:ligatures w14:val="none"/>
              </w:rPr>
              <w:lastRenderedPageBreak/>
              <w:t>của chương trình và kết quả đầu ra về chuyên môn”nhằm bảo vệ tính chuyên biệt, không áp dụng máy móc chuẩn liên thông thông thường (5) Quy định về chính sách bảo tồn các ngành nghệ thuật đặc thù: “Nhà nước có chính sách ưu tiên bảo tồn, phát triển các ngành đào tạo nghệ thuật truyền thống, dân tộc, hiếm, đặc thù có nguy cơ mai một”. Lý do: bổ sung cơ sở cho các hỗ trợ đặc biệt (tuyển sinh, tài chính, chương trình, giảng viên…) đối với ngành khó xã hội hóa,…</w:t>
            </w:r>
          </w:p>
        </w:tc>
        <w:tc>
          <w:tcPr>
            <w:tcW w:w="1776" w:type="dxa"/>
            <w:vAlign w:val="center"/>
          </w:tcPr>
          <w:p w14:paraId="05901890" w14:textId="57063B05"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040AFAFF" w14:textId="251302F6"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Văn hóa, Thể thao và Du lịch</w:t>
            </w:r>
          </w:p>
        </w:tc>
        <w:tc>
          <w:tcPr>
            <w:tcW w:w="2972" w:type="dxa"/>
            <w:vAlign w:val="center"/>
          </w:tcPr>
          <w:p w14:paraId="344BC255" w14:textId="65657088"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GDĐT đang đồng thời SĐBS 03 luật (Luật GD, Luật GDNN, Luật GDDH). Trong quá trình sửa đổi các Luật, Bộ GDĐT đã phối hợp với Bộ VHTTDL để thảo luận về các nội dung đặc thù trong đào tạo của lĩnh vực nghệ thuật. Các nội dung theo đề xuất của Bộ VHTTDL, Bộ GD ĐT sẽ nghiên cứu để quy định khung trong các Luật; các quy định chi tiết sẽ giao Chính phủ, Bộ.</w:t>
            </w:r>
          </w:p>
        </w:tc>
        <w:tc>
          <w:tcPr>
            <w:tcW w:w="2547" w:type="dxa"/>
            <w:vAlign w:val="center"/>
          </w:tcPr>
          <w:p w14:paraId="33E6019E" w14:textId="6F4DF099" w:rsidR="00066DAB" w:rsidRPr="00F70B3C" w:rsidRDefault="008365F1" w:rsidP="00066DAB">
            <w:pPr>
              <w:spacing w:line="240" w:lineRule="auto"/>
              <w:jc w:val="both"/>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t>ĐÃ</w:t>
            </w:r>
            <w:r w:rsidR="00066DAB" w:rsidRPr="00F70B3C">
              <w:rPr>
                <w:rFonts w:ascii="Times" w:eastAsia="Times New Roman" w:hAnsi="Times" w:cs="Times"/>
                <w:b/>
                <w:bCs/>
                <w:sz w:val="24"/>
                <w:szCs w:val="24"/>
                <w14:ligatures w14:val="none"/>
              </w:rPr>
              <w:t xml:space="preserve"> XỬ LÝ:</w:t>
            </w:r>
          </w:p>
          <w:p w14:paraId="19D8DB40" w14:textId="2AF48842" w:rsidR="00066DAB" w:rsidRPr="00F70B3C" w:rsidRDefault="00066DAB" w:rsidP="00066DAB">
            <w:pPr>
              <w:spacing w:line="240" w:lineRule="auto"/>
              <w:jc w:val="both"/>
              <w:rPr>
                <w:rFonts w:ascii="Times New Roman" w:hAnsi="Times New Roman"/>
                <w:sz w:val="28"/>
                <w:szCs w:val="28"/>
              </w:rPr>
            </w:pPr>
            <w:r w:rsidRPr="00F70B3C">
              <w:rPr>
                <w:rFonts w:ascii="Times" w:hAnsi="Times" w:cs="Times"/>
                <w:sz w:val="24"/>
                <w:szCs w:val="24"/>
              </w:rPr>
              <w:t xml:space="preserve">- Đối với Luật GD: </w:t>
            </w:r>
            <w:r w:rsidRPr="00F70B3C">
              <w:rPr>
                <w:rFonts w:ascii="Times" w:eastAsia="Times New Roman" w:hAnsi="Times" w:cs="Times"/>
                <w:sz w:val="24"/>
                <w:szCs w:val="24"/>
                <w14:ligatures w14:val="none"/>
              </w:rPr>
              <w:t>Luật SĐBS một số điều của Luật Giáo dục (</w:t>
            </w:r>
            <w:r w:rsidR="008365F1" w:rsidRPr="00F70B3C">
              <w:rPr>
                <w:rFonts w:ascii="Times" w:eastAsia="Times New Roman" w:hAnsi="Times" w:cs="Times"/>
                <w:sz w:val="24"/>
                <w:szCs w:val="24"/>
                <w14:ligatures w14:val="none"/>
              </w:rPr>
              <w:t>đã được QH thông qua</w:t>
            </w:r>
            <w:r w:rsidRPr="00F70B3C">
              <w:rPr>
                <w:rFonts w:ascii="Times" w:eastAsia="Times New Roman" w:hAnsi="Times" w:cs="Times"/>
                <w:sz w:val="24"/>
                <w:szCs w:val="24"/>
                <w14:ligatures w14:val="none"/>
              </w:rPr>
              <w:t xml:space="preserve">) đã sửa đổi, bổ sung khoản 3 Điều 6, </w:t>
            </w:r>
            <w:r w:rsidRPr="00F70B3C">
              <w:rPr>
                <w:rFonts w:ascii="Times New Roman" w:hAnsi="Times New Roman"/>
                <w:sz w:val="24"/>
                <w:szCs w:val="24"/>
              </w:rPr>
              <w:t>khoản 2 Điều 9,</w:t>
            </w:r>
            <w:r w:rsidR="008365F1" w:rsidRPr="00F70B3C">
              <w:rPr>
                <w:rFonts w:ascii="Times New Roman" w:hAnsi="Times New Roman"/>
                <w:sz w:val="24"/>
                <w:szCs w:val="24"/>
              </w:rPr>
              <w:t xml:space="preserve"> Điều 28,</w:t>
            </w:r>
            <w:r w:rsidRPr="00F70B3C">
              <w:rPr>
                <w:rFonts w:ascii="Times New Roman" w:hAnsi="Times New Roman"/>
                <w:sz w:val="24"/>
                <w:szCs w:val="24"/>
              </w:rPr>
              <w:t xml:space="preserve"> bổ sung khoản 3 Điều 38 để tháo gỡ khó khăn, vướng mắc trong đào tạo nghệ thuật.</w:t>
            </w:r>
          </w:p>
          <w:p w14:paraId="2F5FD95A" w14:textId="28558AFE" w:rsidR="00066DAB" w:rsidRPr="00F70B3C" w:rsidRDefault="00066DAB" w:rsidP="00066DAB">
            <w:pPr>
              <w:spacing w:line="240" w:lineRule="auto"/>
              <w:jc w:val="both"/>
              <w:rPr>
                <w:rFonts w:ascii="Times New Roman" w:eastAsia="Times New Roman" w:hAnsi="Times New Roman" w:cs="Times New Roman"/>
                <w:sz w:val="24"/>
                <w:szCs w:val="24"/>
                <w14:ligatures w14:val="none"/>
              </w:rPr>
            </w:pPr>
            <w:r w:rsidRPr="00F70B3C">
              <w:rPr>
                <w:rFonts w:ascii="Times" w:hAnsi="Times" w:cs="Times"/>
                <w:sz w:val="24"/>
                <w:szCs w:val="24"/>
              </w:rPr>
              <w:t xml:space="preserve">- Đối với Luật GDĐH, Luật GDNN: Luật GDNN (sửa đổi) đã </w:t>
            </w:r>
            <w:r w:rsidR="008365F1" w:rsidRPr="00F70B3C">
              <w:rPr>
                <w:rFonts w:ascii="Times" w:hAnsi="Times" w:cs="Times"/>
                <w:sz w:val="24"/>
                <w:szCs w:val="24"/>
              </w:rPr>
              <w:t>được QH thông qua</w:t>
            </w:r>
            <w:r w:rsidRPr="00F70B3C">
              <w:rPr>
                <w:rFonts w:ascii="Times" w:hAnsi="Times" w:cs="Times"/>
                <w:sz w:val="24"/>
                <w:szCs w:val="24"/>
              </w:rPr>
              <w:t xml:space="preserve"> </w:t>
            </w:r>
            <w:r w:rsidRPr="00F70B3C">
              <w:rPr>
                <w:rFonts w:ascii="Times New Roman" w:eastAsia="Times New Roman" w:hAnsi="Times New Roman" w:cs="Times New Roman"/>
                <w:sz w:val="24"/>
                <w:szCs w:val="24"/>
                <w14:ligatures w14:val="none"/>
              </w:rPr>
              <w:t xml:space="preserve">đã sửa đổi, bổ sung theo hướng xác định nhóm ngành, nghề thuộc lĩnh </w:t>
            </w:r>
            <w:r w:rsidRPr="00F70B3C">
              <w:rPr>
                <w:rFonts w:ascii="Times New Roman" w:eastAsia="Times New Roman" w:hAnsi="Times New Roman" w:cs="Times New Roman"/>
                <w:sz w:val="24"/>
                <w:szCs w:val="24"/>
                <w14:ligatures w14:val="none"/>
              </w:rPr>
              <w:lastRenderedPageBreak/>
              <w:t xml:space="preserve">vực nghệ thuật, thể thao là chuyên môn đặc thù và cho phép cơ sở giáo dục đại học </w:t>
            </w:r>
            <w:r w:rsidRPr="00F70B3C">
              <w:rPr>
                <w:rFonts w:ascii="Times New Roman" w:hAnsi="Times New Roman" w:cs="Times New Roman"/>
                <w:sz w:val="24"/>
                <w:szCs w:val="24"/>
                <w:lang w:val="sv-SE" w:eastAsia="en-GB"/>
              </w:rPr>
              <w:t>thực hiện chương trình giáo dục trung học nghề và chương trình đào tạo</w:t>
            </w:r>
            <w:r w:rsidRPr="00F70B3C">
              <w:rPr>
                <w:rFonts w:ascii="Times New Roman" w:hAnsi="Times New Roman" w:cs="Times New Roman"/>
                <w:sz w:val="24"/>
                <w:szCs w:val="24"/>
                <w:lang w:val="vi-VN" w:eastAsia="en-GB"/>
              </w:rPr>
              <w:t xml:space="preserve"> trình độ</w:t>
            </w:r>
            <w:r w:rsidRPr="00F70B3C">
              <w:rPr>
                <w:rFonts w:ascii="Times New Roman" w:hAnsi="Times New Roman" w:cs="Times New Roman"/>
                <w:sz w:val="24"/>
                <w:szCs w:val="24"/>
                <w:lang w:val="sv-SE" w:eastAsia="en-GB"/>
              </w:rPr>
              <w:t xml:space="preserve"> trung cấp, cao đẳng thuộc cùng nhóm ngành, nghề;</w:t>
            </w:r>
          </w:p>
          <w:p w14:paraId="596B0B79" w14:textId="70EFA050" w:rsidR="006050D9" w:rsidRPr="00F70B3C" w:rsidRDefault="006050D9" w:rsidP="006050D9">
            <w:pPr>
              <w:jc w:val="both"/>
              <w:rPr>
                <w:rFonts w:ascii="Times" w:hAnsi="Times" w:cs="Times"/>
                <w:sz w:val="24"/>
                <w:szCs w:val="24"/>
              </w:rPr>
            </w:pPr>
          </w:p>
        </w:tc>
      </w:tr>
      <w:tr w:rsidR="00F70B3C" w:rsidRPr="00F70B3C" w14:paraId="3A47167C" w14:textId="77777777" w:rsidTr="0049547E">
        <w:trPr>
          <w:trHeight w:val="900"/>
        </w:trPr>
        <w:tc>
          <w:tcPr>
            <w:tcW w:w="709" w:type="dxa"/>
            <w:vAlign w:val="center"/>
          </w:tcPr>
          <w:p w14:paraId="6A146F4B" w14:textId="7AB8DF31" w:rsidR="006050D9" w:rsidRPr="00F70B3C" w:rsidRDefault="006050D9" w:rsidP="00BF4021">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2CFE769A" w14:textId="362A7BB9"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Chưa có quy định</w:t>
            </w:r>
          </w:p>
        </w:tc>
        <w:tc>
          <w:tcPr>
            <w:tcW w:w="3525" w:type="dxa"/>
            <w:vAlign w:val="center"/>
          </w:tcPr>
          <w:p w14:paraId="3918AA11" w14:textId="16D934C9"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Cần bổ sung vào Luật Giáo dục những quy định sau: (1) Quy định về Mô hình tổ chức trường, lớp năng khiếu nghệ thuật trong trường phổ thông, theo đó, cơ sở giáo dục phổ thông có thể tổ chức các lớp học năng khiếu nghệ thuật hoặc lớp học bán chuyên sâu, nhằm phát hiện, bồi dưỡng người học có năng khiếu và định hướng đào tạo nghề nghiệp nghệ thuật. (2) Chính sách hỗ trợ học sinh phổ thông học lớp năng khiếu nghệ thuật, theo đó, học sinh phổ thông theo học lớp năng khiếu nghệ thuật hoặc chương trình đào tạo nghệ thuật chuyên sâu được xem xét </w:t>
            </w:r>
            <w:r w:rsidRPr="00F70B3C">
              <w:rPr>
                <w:rFonts w:ascii="Times" w:eastAsia="Times New Roman" w:hAnsi="Times" w:cs="Times"/>
                <w:sz w:val="24"/>
                <w:szCs w:val="24"/>
                <w14:ligatures w14:val="none"/>
              </w:rPr>
              <w:lastRenderedPageBreak/>
              <w:t>miễn, giảm học phí hoặc hỗ trợ theo quy định của Chính phủ</w:t>
            </w:r>
          </w:p>
        </w:tc>
        <w:tc>
          <w:tcPr>
            <w:tcW w:w="1776" w:type="dxa"/>
            <w:vAlign w:val="center"/>
          </w:tcPr>
          <w:p w14:paraId="024129E4" w14:textId="25CACEEC"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18F0CFE5" w14:textId="70710DA5"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Văn hóa, Thể thao và Du lịch</w:t>
            </w:r>
          </w:p>
        </w:tc>
        <w:tc>
          <w:tcPr>
            <w:tcW w:w="2972" w:type="dxa"/>
            <w:vAlign w:val="center"/>
          </w:tcPr>
          <w:p w14:paraId="69644348" w14:textId="3C2571F2" w:rsidR="006050D9" w:rsidRPr="00F70B3C" w:rsidRDefault="006050D9" w:rsidP="006050D9">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(1)  Mô hình tổ chức trường, lớp năng khiếu nghệ thuật trong trường phổ thông: Tiếp thu ý kiến của Bộ VH, TT&amp;DL, Bộ GDĐT sẽ nghiên cứu, tham mưu bổ sung, chỉnh sửa các nội dung cho phù hợp vào Luật Giáo dục và các VBQPPL liên quan, góp phần hoàn thiện hệ thống pháp luật giáo dục, thúc đẩy phát triển giáo dục nghệ thuật trong trường phổ thông một cách đồng bộ và hiệu quả</w:t>
            </w:r>
            <w:r w:rsidRPr="00F70B3C">
              <w:rPr>
                <w:rFonts w:ascii="Times" w:eastAsia="Times New Roman" w:hAnsi="Times" w:cs="Times"/>
                <w:sz w:val="24"/>
                <w:szCs w:val="24"/>
                <w14:ligatures w14:val="none"/>
              </w:rPr>
              <w:br/>
              <w:t xml:space="preserve">(2) Về chính sách hỗ trợ học phí: Bộ GDĐT giải trình như sau: Nghị quyết số </w:t>
            </w:r>
            <w:r w:rsidRPr="00F70B3C">
              <w:rPr>
                <w:rFonts w:ascii="Times" w:eastAsia="Times New Roman" w:hAnsi="Times" w:cs="Times"/>
                <w:sz w:val="24"/>
                <w:szCs w:val="24"/>
                <w14:ligatures w14:val="none"/>
              </w:rPr>
              <w:lastRenderedPageBreak/>
              <w:t>217/2025/QH15 ngày 26/6/2025 của Quốc hội đã quy định miễn học phí đối với trẻ em mầm non, học sinh phổ thông, người học chương trình giáo dục phổ thông trong cơ sở giáo dục công lập và hỗ trợ học phí đối với trẻ em mầm non, học sinh phổ thông, người học chương trình giáo dục phổ thông trong cơ sở giáo dục dân lập, tư thục từ năm học 2025-2026.</w:t>
            </w:r>
          </w:p>
        </w:tc>
        <w:tc>
          <w:tcPr>
            <w:tcW w:w="2547" w:type="dxa"/>
            <w:vAlign w:val="center"/>
          </w:tcPr>
          <w:p w14:paraId="1C1DFEDD" w14:textId="2FCFEA56" w:rsidR="00066DAB" w:rsidRPr="00F70B3C" w:rsidRDefault="008365F1" w:rsidP="00066DAB">
            <w:pPr>
              <w:spacing w:line="240" w:lineRule="auto"/>
              <w:jc w:val="both"/>
              <w:rPr>
                <w:rFonts w:ascii="Times" w:eastAsia="Times New Roman" w:hAnsi="Times" w:cs="Times"/>
                <w:b/>
                <w:bCs/>
                <w:sz w:val="24"/>
                <w:szCs w:val="24"/>
                <w14:ligatures w14:val="none"/>
              </w:rPr>
            </w:pPr>
            <w:r w:rsidRPr="00F70B3C">
              <w:rPr>
                <w:rFonts w:ascii="Times" w:eastAsia="Times New Roman" w:hAnsi="Times" w:cs="Times"/>
                <w:b/>
                <w:bCs/>
                <w:sz w:val="24"/>
                <w:szCs w:val="24"/>
                <w14:ligatures w14:val="none"/>
              </w:rPr>
              <w:lastRenderedPageBreak/>
              <w:t>ĐÃ</w:t>
            </w:r>
            <w:r w:rsidR="00066DAB" w:rsidRPr="00F70B3C">
              <w:rPr>
                <w:rFonts w:ascii="Times" w:eastAsia="Times New Roman" w:hAnsi="Times" w:cs="Times"/>
                <w:b/>
                <w:bCs/>
                <w:sz w:val="24"/>
                <w:szCs w:val="24"/>
                <w14:ligatures w14:val="none"/>
              </w:rPr>
              <w:t xml:space="preserve"> XỬ LÝ:</w:t>
            </w:r>
          </w:p>
          <w:p w14:paraId="45C712BE" w14:textId="19FAD628" w:rsidR="00066DAB" w:rsidRPr="00F70B3C" w:rsidRDefault="00066DAB" w:rsidP="00066DAB">
            <w:pPr>
              <w:spacing w:line="240" w:lineRule="auto"/>
              <w:jc w:val="both"/>
              <w:rPr>
                <w:rFonts w:ascii="Times New Roman" w:hAnsi="Times New Roman"/>
                <w:sz w:val="28"/>
                <w:szCs w:val="28"/>
              </w:rPr>
            </w:pPr>
            <w:r w:rsidRPr="00F70B3C">
              <w:rPr>
                <w:rFonts w:ascii="Times" w:eastAsia="Times New Roman" w:hAnsi="Times" w:cs="Times"/>
                <w:sz w:val="24"/>
                <w:szCs w:val="24"/>
                <w14:ligatures w14:val="none"/>
              </w:rPr>
              <w:t>Luật SĐBS một số điều của Luật Giáo dục (</w:t>
            </w:r>
            <w:r w:rsidR="008365F1" w:rsidRPr="00F70B3C">
              <w:rPr>
                <w:rFonts w:ascii="Times" w:eastAsia="Times New Roman" w:hAnsi="Times" w:cs="Times"/>
                <w:sz w:val="24"/>
                <w:szCs w:val="24"/>
                <w14:ligatures w14:val="none"/>
              </w:rPr>
              <w:t>đã được QH thông qua</w:t>
            </w:r>
            <w:r w:rsidRPr="00F70B3C">
              <w:rPr>
                <w:rFonts w:ascii="Times" w:eastAsia="Times New Roman" w:hAnsi="Times" w:cs="Times"/>
                <w:sz w:val="24"/>
                <w:szCs w:val="24"/>
                <w14:ligatures w14:val="none"/>
              </w:rPr>
              <w:t xml:space="preserve">) đã sửa đổi, bổ sung khoản 3 Điều 6, </w:t>
            </w:r>
            <w:r w:rsidRPr="00F70B3C">
              <w:rPr>
                <w:rFonts w:ascii="Times New Roman" w:hAnsi="Times New Roman"/>
                <w:sz w:val="24"/>
                <w:szCs w:val="24"/>
              </w:rPr>
              <w:t>khoản 2 Điều 9,</w:t>
            </w:r>
            <w:r w:rsidR="008365F1" w:rsidRPr="00F70B3C">
              <w:rPr>
                <w:rFonts w:ascii="Times New Roman" w:hAnsi="Times New Roman"/>
                <w:sz w:val="24"/>
                <w:szCs w:val="24"/>
              </w:rPr>
              <w:t xml:space="preserve"> Điều 28,</w:t>
            </w:r>
            <w:r w:rsidRPr="00F70B3C">
              <w:rPr>
                <w:rFonts w:ascii="Times New Roman" w:hAnsi="Times New Roman"/>
                <w:sz w:val="24"/>
                <w:szCs w:val="24"/>
              </w:rPr>
              <w:t xml:space="preserve"> bổ sung khoản 3 Điều 38 để tháo gỡ khó khăn, vướng mắc trong đào tạo nghệ thuật.</w:t>
            </w:r>
          </w:p>
          <w:p w14:paraId="46760FC0" w14:textId="3FA445FE" w:rsidR="006050D9" w:rsidRPr="00F70B3C" w:rsidRDefault="006050D9" w:rsidP="006050D9">
            <w:pPr>
              <w:jc w:val="both"/>
              <w:rPr>
                <w:rFonts w:ascii="Times" w:hAnsi="Times" w:cs="Times"/>
                <w:sz w:val="24"/>
                <w:szCs w:val="24"/>
              </w:rPr>
            </w:pPr>
          </w:p>
        </w:tc>
      </w:tr>
      <w:tr w:rsidR="00F70B3C" w:rsidRPr="00F70B3C" w14:paraId="192EB8EC" w14:textId="77777777" w:rsidTr="0049547E">
        <w:trPr>
          <w:trHeight w:val="900"/>
        </w:trPr>
        <w:tc>
          <w:tcPr>
            <w:tcW w:w="709" w:type="dxa"/>
            <w:vAlign w:val="center"/>
          </w:tcPr>
          <w:p w14:paraId="675DA260" w14:textId="702A65A8" w:rsidR="00066DAB" w:rsidRPr="00F70B3C" w:rsidRDefault="00066DAB" w:rsidP="00066DAB">
            <w:pPr>
              <w:pStyle w:val="ListParagraph"/>
              <w:numPr>
                <w:ilvl w:val="0"/>
                <w:numId w:val="1"/>
              </w:numPr>
              <w:spacing w:line="240" w:lineRule="auto"/>
              <w:jc w:val="both"/>
              <w:rPr>
                <w:rFonts w:ascii="Times" w:eastAsia="Times New Roman" w:hAnsi="Times" w:cs="Times"/>
                <w14:ligatures w14:val="none"/>
              </w:rPr>
            </w:pPr>
          </w:p>
        </w:tc>
        <w:tc>
          <w:tcPr>
            <w:tcW w:w="1605" w:type="dxa"/>
            <w:vAlign w:val="center"/>
          </w:tcPr>
          <w:p w14:paraId="0E2B1AFD" w14:textId="549A0D47"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Chưa có quy định</w:t>
            </w:r>
          </w:p>
        </w:tc>
        <w:tc>
          <w:tcPr>
            <w:tcW w:w="3525" w:type="dxa"/>
            <w:vAlign w:val="center"/>
          </w:tcPr>
          <w:p w14:paraId="26B714C8" w14:textId="34FC42FF"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Cần bổ sung vào Luật Giáo dục đại học những quy định sau: (1) Quy định về tổ chức chương trình nghệ thuật chuyên sâu bậc đại học linh hoạt hơn, theo đó, chương trình đào tạo đại học lĩnh vực nghệ thuật được phép thiết kế thời lượng, học phần linh hoạt, phản ánh đặc thù tích luỹ năng lực nghệ thuật và đặc điểm biểu đạt sáng tạo của từng chuyên ngành. (2) Quy định Giảng viên nghệ thuật có thể được đánh giá, bổ nhiệm theo tiêu chí nghề nghiệp thay vì hàn lâm, theo đó, việc tuyển dụng, bổ nhiệm, xếp hạng chức danh giảng viên trong lĩnh vực nghệ thuật có thể căn cứ vào năng lực biểu diễn, sáng tác, kinh nghiệm nghề nghiệp thực tiễn </w:t>
            </w:r>
            <w:r w:rsidRPr="00F70B3C">
              <w:rPr>
                <w:rFonts w:ascii="Times" w:eastAsia="Times New Roman" w:hAnsi="Times" w:cs="Times"/>
                <w:sz w:val="24"/>
                <w:szCs w:val="24"/>
                <w14:ligatures w14:val="none"/>
              </w:rPr>
              <w:lastRenderedPageBreak/>
              <w:t>thay cho các tiêu chí hàn lâm thông thường.</w:t>
            </w:r>
          </w:p>
        </w:tc>
        <w:tc>
          <w:tcPr>
            <w:tcW w:w="1776" w:type="dxa"/>
            <w:vAlign w:val="center"/>
          </w:tcPr>
          <w:p w14:paraId="58A51153" w14:textId="4CA3012F"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4F9680BB" w14:textId="24714C08"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Văn hóa, Thể thao và Du lịch</w:t>
            </w:r>
          </w:p>
        </w:tc>
        <w:tc>
          <w:tcPr>
            <w:tcW w:w="2972" w:type="dxa"/>
            <w:vAlign w:val="center"/>
          </w:tcPr>
          <w:p w14:paraId="5BD56F22" w14:textId="297E8E39"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GDĐH đã làm việc trực tiếp với Bộ VHTTDL và đã tiếp thu vào dự thảo Luật GDĐH sửa đổi. Bộ GDĐT sẽ tiếp tục phối hợp với Bộ VHTTDL để quy định các nội dung đặc thù lĩnh vực nghệ thuật tại các văn bản hướng dẫn Luật</w:t>
            </w:r>
          </w:p>
        </w:tc>
        <w:tc>
          <w:tcPr>
            <w:tcW w:w="2547" w:type="dxa"/>
            <w:vAlign w:val="center"/>
          </w:tcPr>
          <w:p w14:paraId="7B163612" w14:textId="1925B609" w:rsidR="00066DAB" w:rsidRPr="00F70B3C" w:rsidRDefault="008365F1" w:rsidP="00066DAB">
            <w:pPr>
              <w:jc w:val="both"/>
              <w:rPr>
                <w:rFonts w:ascii="Times New Roman" w:hAnsi="Times New Roman" w:cs="Times New Roman"/>
                <w:sz w:val="24"/>
                <w:szCs w:val="24"/>
              </w:rPr>
            </w:pPr>
            <w:r w:rsidRPr="00F70B3C">
              <w:rPr>
                <w:rFonts w:ascii="Times New Roman" w:hAnsi="Times New Roman" w:cs="Times New Roman"/>
                <w:sz w:val="24"/>
                <w:szCs w:val="24"/>
              </w:rPr>
              <w:t xml:space="preserve">ĐÃ </w:t>
            </w:r>
            <w:r w:rsidR="00066DAB" w:rsidRPr="00F70B3C">
              <w:rPr>
                <w:rFonts w:ascii="Times New Roman" w:hAnsi="Times New Roman" w:cs="Times New Roman"/>
                <w:sz w:val="24"/>
                <w:szCs w:val="24"/>
              </w:rPr>
              <w:t>XỬ LÝ</w:t>
            </w:r>
          </w:p>
          <w:p w14:paraId="1E2541E8" w14:textId="71B2F9C5" w:rsidR="00066DAB" w:rsidRPr="00F70B3C" w:rsidRDefault="00066DAB" w:rsidP="00066DAB">
            <w:pPr>
              <w:spacing w:line="240" w:lineRule="auto"/>
              <w:jc w:val="both"/>
              <w:rPr>
                <w:rFonts w:ascii="Times New Roman" w:hAnsi="Times New Roman" w:cs="Times New Roman"/>
                <w:sz w:val="24"/>
                <w:szCs w:val="24"/>
              </w:rPr>
            </w:pPr>
            <w:r w:rsidRPr="00F70B3C">
              <w:rPr>
                <w:rFonts w:ascii="Times New Roman" w:hAnsi="Times New Roman" w:cs="Times New Roman"/>
                <w:sz w:val="24"/>
                <w:szCs w:val="24"/>
              </w:rPr>
              <w:t xml:space="preserve">Luật Giáo dục đại học (sửa đổi) (đã </w:t>
            </w:r>
            <w:r w:rsidR="008365F1" w:rsidRPr="00F70B3C">
              <w:rPr>
                <w:rFonts w:ascii="Times New Roman" w:hAnsi="Times New Roman" w:cs="Times New Roman"/>
                <w:sz w:val="24"/>
                <w:szCs w:val="24"/>
              </w:rPr>
              <w:t>được</w:t>
            </w:r>
            <w:r w:rsidRPr="00F70B3C">
              <w:rPr>
                <w:rFonts w:ascii="Times New Roman" w:hAnsi="Times New Roman" w:cs="Times New Roman"/>
                <w:sz w:val="24"/>
                <w:szCs w:val="24"/>
              </w:rPr>
              <w:t xml:space="preserve"> Quốc hội</w:t>
            </w:r>
            <w:r w:rsidR="008365F1" w:rsidRPr="00F70B3C">
              <w:rPr>
                <w:rFonts w:ascii="Times New Roman" w:hAnsi="Times New Roman" w:cs="Times New Roman"/>
                <w:sz w:val="24"/>
                <w:szCs w:val="24"/>
              </w:rPr>
              <w:t xml:space="preserve"> thông qua</w:t>
            </w:r>
            <w:r w:rsidRPr="00F70B3C">
              <w:rPr>
                <w:rFonts w:ascii="Times New Roman" w:hAnsi="Times New Roman" w:cs="Times New Roman"/>
                <w:sz w:val="24"/>
                <w:szCs w:val="24"/>
              </w:rPr>
              <w:t>) đã có quy định “Chương trình đào tạo chuyên sâu của một số ngành, lĩnh vực đặc thù cấp văn bằng tương ứng theo quy định của Bộ Giáo dục và Đào tạo.”</w:t>
            </w:r>
          </w:p>
          <w:p w14:paraId="3220794F" w14:textId="77777777" w:rsidR="008365F1" w:rsidRPr="00F70B3C" w:rsidRDefault="00066DAB" w:rsidP="00066DAB">
            <w:pPr>
              <w:jc w:val="both"/>
              <w:rPr>
                <w:rFonts w:ascii="Times New Roman" w:hAnsi="Times New Roman" w:cs="Times New Roman"/>
                <w:sz w:val="24"/>
                <w:szCs w:val="24"/>
              </w:rPr>
            </w:pPr>
            <w:r w:rsidRPr="00F70B3C">
              <w:rPr>
                <w:rFonts w:ascii="Times New Roman" w:hAnsi="Times New Roman" w:cs="Times New Roman"/>
                <w:sz w:val="24"/>
                <w:szCs w:val="24"/>
              </w:rPr>
              <w:t xml:space="preserve">Đồng thời dự thảo Luật SĐBS một số điều của Luật Giáo dục cũng đã sửa đổi, bổ sung khoản 3 Điều 6 giao Thủ tướng Chính phủ quy định về thời gian, tiêu chuẩn cho </w:t>
            </w:r>
            <w:r w:rsidRPr="00F70B3C">
              <w:rPr>
                <w:rFonts w:ascii="Times New Roman" w:hAnsi="Times New Roman" w:cs="Times New Roman"/>
                <w:sz w:val="24"/>
                <w:szCs w:val="24"/>
              </w:rPr>
              <w:lastRenderedPageBreak/>
              <w:t xml:space="preserve">từng trình độ đào tạo, khối lượng học tập tối thiểu ở các ngành, nghề chuyên sâu đặc thù và các trình độ của giáo dục nghề nghiệp, giáo dục đại học.”; sửa đổi </w:t>
            </w:r>
            <w:r w:rsidR="008365F1" w:rsidRPr="00F70B3C">
              <w:rPr>
                <w:rFonts w:ascii="Times New Roman" w:hAnsi="Times New Roman" w:cs="Times New Roman"/>
                <w:sz w:val="24"/>
                <w:szCs w:val="24"/>
              </w:rPr>
              <w:t xml:space="preserve">khoản 4 Điều 28 quy định về Bộ trưởng quy định việc giảng dạy khối lượng kiến thức văn hóa THPT trong chương trình đào tạo các ngành, nghề đặc thù; </w:t>
            </w:r>
          </w:p>
          <w:p w14:paraId="26154617" w14:textId="2F7DEDD4" w:rsidR="00066DAB" w:rsidRPr="00F70B3C" w:rsidRDefault="008365F1" w:rsidP="00066DAB">
            <w:pPr>
              <w:jc w:val="both"/>
              <w:rPr>
                <w:rFonts w:ascii="Times" w:hAnsi="Times" w:cs="Times"/>
                <w:sz w:val="24"/>
                <w:szCs w:val="24"/>
              </w:rPr>
            </w:pPr>
            <w:r w:rsidRPr="00F70B3C">
              <w:rPr>
                <w:rFonts w:ascii="Times New Roman" w:hAnsi="Times New Roman" w:cs="Times New Roman"/>
                <w:sz w:val="24"/>
                <w:szCs w:val="24"/>
              </w:rPr>
              <w:t>Luật GDNN sửa đổi đã  quy định chương trình trung học nghề tích hợp giữa văn hóa và nghề nghiệp</w:t>
            </w:r>
          </w:p>
        </w:tc>
      </w:tr>
      <w:tr w:rsidR="00066DAB" w:rsidRPr="00F70B3C" w14:paraId="687C4B2C" w14:textId="77777777" w:rsidTr="0049547E">
        <w:trPr>
          <w:trHeight w:val="900"/>
        </w:trPr>
        <w:tc>
          <w:tcPr>
            <w:tcW w:w="709" w:type="dxa"/>
            <w:vAlign w:val="center"/>
          </w:tcPr>
          <w:p w14:paraId="60C121CC" w14:textId="6124796F" w:rsidR="00066DAB" w:rsidRPr="00F70B3C" w:rsidRDefault="00066DAB" w:rsidP="00066DAB">
            <w:pPr>
              <w:pStyle w:val="ListParagraph"/>
              <w:numPr>
                <w:ilvl w:val="0"/>
                <w:numId w:val="1"/>
              </w:numPr>
              <w:spacing w:line="240" w:lineRule="auto"/>
              <w:jc w:val="both"/>
              <w:rPr>
                <w:rFonts w:ascii="Times" w:eastAsia="Times New Roman" w:hAnsi="Times" w:cs="Times"/>
                <w:b/>
                <w:bCs/>
                <w14:ligatures w14:val="none"/>
              </w:rPr>
            </w:pPr>
          </w:p>
        </w:tc>
        <w:tc>
          <w:tcPr>
            <w:tcW w:w="1605" w:type="dxa"/>
            <w:vAlign w:val="center"/>
          </w:tcPr>
          <w:p w14:paraId="6C3A66EC" w14:textId="1A1750DD"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Chưa có quy định</w:t>
            </w:r>
          </w:p>
        </w:tc>
        <w:tc>
          <w:tcPr>
            <w:tcW w:w="3525" w:type="dxa"/>
            <w:vAlign w:val="center"/>
          </w:tcPr>
          <w:p w14:paraId="178B6772" w14:textId="0B85F76B"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Cần bổ sung vào Luật Giáo dục nghề nghiệp những quy định sau: (1) Quy định về chính sách tuyển sinh đặc thù trong giáo dục nghề nghiệp nghệ thuật: Việc tuyển sinh vào các chương trình giáo dục nghề nghiệp trong lĩnh vực nghệ thuật có thể được thực hiện thông qua đánh giá năng khiếu, hồ sơ năng lực chuyên môn hoặc trình diễn, sáng tác phù hợp với yêu cầu chuyên ngành. (2) Quy định về </w:t>
            </w:r>
            <w:r w:rsidRPr="00F70B3C">
              <w:rPr>
                <w:rFonts w:ascii="Times" w:eastAsia="Times New Roman" w:hAnsi="Times" w:cs="Times"/>
                <w:sz w:val="24"/>
                <w:szCs w:val="24"/>
                <w14:ligatures w14:val="none"/>
              </w:rPr>
              <w:lastRenderedPageBreak/>
              <w:t>Chương trình nghệ thuật trình độ trung cấp, cao đẳng thiết kế mở và tích hợp thực hành nghề nghiệp: Chương trình giáo dục nghề nghiệp trong lĩnh vực nghệ thuật được thiết kế theo hướng mở, tích hợp thời lượng lớn cho thực hành nghề nghiệp và có thể bao gồm giai đoạn đào tạo tài năng kéo dài. (3) Quy định về cấp văn bằng, chứng chỉ trong giáo dục nghệ thuật có hệ thống đánh giá riêng nhưng tương đương trình độVăn bằng, chứng chỉ cấp cho người học các chương trình nghệ thuật phải phản ánh năng lực chuyên môn và có thể có hình thức trình bày, tên gọi riêng phù hợp với đặc thù ngành nghệ thuật, nhưng tương đương về trình độ đào tạo. (4) Quy định nhà giáo giảng dạy nghệ thuật có thể được đánh giá, bổ nhiệm theo tiêu chí nghề nghiệp thay vì hàn lâm: Việc tuyển dụng, bổ nhiệm, xếp hạng chức danh nhà giáo trong lĩnh vực nghệ thuật có thể căn cứ vào năng lực biểu diễn, sáng tác, kinh nghiệm nghề nghiệp thực tiễn thay cho các tiêu chí hàn lâm thông thường.</w:t>
            </w:r>
          </w:p>
        </w:tc>
        <w:tc>
          <w:tcPr>
            <w:tcW w:w="1776" w:type="dxa"/>
            <w:vAlign w:val="center"/>
          </w:tcPr>
          <w:p w14:paraId="5A0C2FB1" w14:textId="2D718223"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lastRenderedPageBreak/>
              <w:t>C. Sửa đổi, bổ sung, thay thế, ban hành mới VBQPPL (theo trình tự, thủ tục rút gọn ban hành VBQPPL của Luật Ban hành VBQPPL)</w:t>
            </w:r>
          </w:p>
        </w:tc>
        <w:tc>
          <w:tcPr>
            <w:tcW w:w="1489" w:type="dxa"/>
            <w:vAlign w:val="center"/>
          </w:tcPr>
          <w:p w14:paraId="208E8ABF" w14:textId="769A5061"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Bộ Văn hóa, Thể thao và Du lịch</w:t>
            </w:r>
          </w:p>
        </w:tc>
        <w:tc>
          <w:tcPr>
            <w:tcW w:w="2972" w:type="dxa"/>
            <w:vAlign w:val="center"/>
          </w:tcPr>
          <w:p w14:paraId="176D7504" w14:textId="190A8703" w:rsidR="00066DAB" w:rsidRPr="00F70B3C" w:rsidRDefault="00066DAB" w:rsidP="00066DAB">
            <w:pPr>
              <w:spacing w:line="240" w:lineRule="auto"/>
              <w:jc w:val="both"/>
              <w:rPr>
                <w:rFonts w:ascii="Times" w:eastAsia="Times New Roman" w:hAnsi="Times" w:cs="Times"/>
                <w:sz w:val="24"/>
                <w:szCs w:val="24"/>
                <w14:ligatures w14:val="none"/>
              </w:rPr>
            </w:pPr>
            <w:r w:rsidRPr="00F70B3C">
              <w:rPr>
                <w:rFonts w:ascii="Times" w:eastAsia="Times New Roman" w:hAnsi="Times" w:cs="Times"/>
                <w:sz w:val="24"/>
                <w:szCs w:val="24"/>
                <w14:ligatures w14:val="none"/>
              </w:rPr>
              <w:t xml:space="preserve">Bộ GDĐT đang trong quá trình xây dựng dự án Luật GDNN (sửa đổi). Trong quá trình xây dựng Luật GDNN, Bộ GDĐT đã phối hợp với Bộ VHTTDL để trao đổi, thảo luận về các nội dung đặc thù trong đào tạo của lĩnh vực nghệ thuật. Các nội dung theo đề xuất của Bộ VHTTDL để bổ sung vào Luật GDNN, Bộ GD ĐT sẽ </w:t>
            </w:r>
            <w:r w:rsidRPr="00F70B3C">
              <w:rPr>
                <w:rFonts w:ascii="Times" w:eastAsia="Times New Roman" w:hAnsi="Times" w:cs="Times"/>
                <w:sz w:val="24"/>
                <w:szCs w:val="24"/>
                <w14:ligatures w14:val="none"/>
              </w:rPr>
              <w:lastRenderedPageBreak/>
              <w:t>nghiên cứu và tiếp tục phối hợp chặt chẽ với Bộ VHTTDL để đưa vào Luật GDNN cho phù hợp</w:t>
            </w:r>
          </w:p>
        </w:tc>
        <w:tc>
          <w:tcPr>
            <w:tcW w:w="2547" w:type="dxa"/>
            <w:vAlign w:val="center"/>
          </w:tcPr>
          <w:p w14:paraId="69ED68F4" w14:textId="1D1F163E" w:rsidR="00066DAB" w:rsidRPr="00F70B3C" w:rsidRDefault="00066DAB" w:rsidP="00066DAB">
            <w:pPr>
              <w:jc w:val="both"/>
              <w:rPr>
                <w:rFonts w:ascii="Times" w:hAnsi="Times" w:cs="Times"/>
                <w:sz w:val="24"/>
                <w:szCs w:val="24"/>
              </w:rPr>
            </w:pPr>
            <w:r w:rsidRPr="00F70B3C">
              <w:rPr>
                <w:rFonts w:ascii="Times" w:hAnsi="Times" w:cs="Times"/>
                <w:sz w:val="24"/>
                <w:szCs w:val="24"/>
              </w:rPr>
              <w:lastRenderedPageBreak/>
              <w:t>Đ</w:t>
            </w:r>
            <w:r w:rsidR="008365F1" w:rsidRPr="00F70B3C">
              <w:rPr>
                <w:rFonts w:ascii="Times" w:hAnsi="Times" w:cs="Times"/>
                <w:sz w:val="24"/>
                <w:szCs w:val="24"/>
              </w:rPr>
              <w:t>Ã</w:t>
            </w:r>
            <w:r w:rsidRPr="00F70B3C">
              <w:rPr>
                <w:rFonts w:ascii="Times" w:hAnsi="Times" w:cs="Times"/>
                <w:sz w:val="24"/>
                <w:szCs w:val="24"/>
              </w:rPr>
              <w:t xml:space="preserve"> XỬ LÝ:</w:t>
            </w:r>
          </w:p>
          <w:p w14:paraId="5D2ED3B2" w14:textId="6D8F74AB" w:rsidR="00066DAB" w:rsidRPr="00F70B3C" w:rsidRDefault="00066DAB" w:rsidP="00066DAB">
            <w:pPr>
              <w:jc w:val="both"/>
              <w:rPr>
                <w:rFonts w:ascii="Times" w:hAnsi="Times" w:cs="Times"/>
                <w:sz w:val="24"/>
                <w:szCs w:val="24"/>
              </w:rPr>
            </w:pPr>
            <w:r w:rsidRPr="00F70B3C">
              <w:rPr>
                <w:rFonts w:ascii="Times New Roman" w:hAnsi="Times New Roman" w:cs="Times New Roman"/>
                <w:sz w:val="24"/>
                <w:szCs w:val="24"/>
              </w:rPr>
              <w:t xml:space="preserve">Luật GDNN sửa đổi (đã </w:t>
            </w:r>
            <w:r w:rsidR="008365F1" w:rsidRPr="00F70B3C">
              <w:rPr>
                <w:rFonts w:ascii="Times New Roman" w:hAnsi="Times New Roman" w:cs="Times New Roman"/>
                <w:sz w:val="24"/>
                <w:szCs w:val="24"/>
              </w:rPr>
              <w:t>được QH thông qua</w:t>
            </w:r>
            <w:r w:rsidRPr="00F70B3C">
              <w:rPr>
                <w:rFonts w:ascii="Times New Roman" w:hAnsi="Times New Roman" w:cs="Times New Roman"/>
                <w:sz w:val="24"/>
                <w:szCs w:val="24"/>
              </w:rPr>
              <w:t xml:space="preserve">) đã quy định </w:t>
            </w:r>
            <w:r w:rsidRPr="00F70B3C">
              <w:rPr>
                <w:rFonts w:ascii="Times New Roman" w:eastAsia="Calibri" w:hAnsi="Times New Roman" w:cs="Times New Roman"/>
                <w:spacing w:val="-6"/>
                <w:sz w:val="24"/>
                <w:szCs w:val="24"/>
                <w:lang w:val="vi-VN"/>
              </w:rPr>
              <w:t xml:space="preserve">“Chính sách miễn học phí đối với người học chương trình giáo dục trung học nghề trong thời hạn 12 tháng kể từ ngày hoàn thành chương trình giáo dục trung học cơ sở và không </w:t>
            </w:r>
            <w:r w:rsidRPr="00F70B3C">
              <w:rPr>
                <w:rFonts w:ascii="Times New Roman" w:eastAsia="Calibri" w:hAnsi="Times New Roman" w:cs="Times New Roman"/>
                <w:spacing w:val="-6"/>
                <w:sz w:val="24"/>
                <w:szCs w:val="24"/>
                <w:lang w:val="vi-VN"/>
              </w:rPr>
              <w:lastRenderedPageBreak/>
              <w:t>đồng thời học các chương trình đào tạo khác; người học chương trình đào tạo trình độ trung cấp, cao đẳng các ngành, nghề học khó tuyển sinh nhưng xã hội có nhu cầu hoặc các ngành, nghề chuyên môn đặc thù của một số ngành, lĩnh vực kinh tế trọng điểm, quốc phòng và an ninh;</w:t>
            </w:r>
            <w:r w:rsidRPr="00F70B3C">
              <w:rPr>
                <w:rFonts w:ascii="Times New Roman" w:eastAsia="Calibri" w:hAnsi="Times New Roman" w:cs="Times New Roman"/>
                <w:spacing w:val="-6"/>
                <w:sz w:val="24"/>
                <w:szCs w:val="24"/>
              </w:rPr>
              <w:t>”, đối tượng người học nghệ thuật cũng nằm trong các đối tượng được hưởng chính sách nêu trên</w:t>
            </w:r>
            <w:r w:rsidRPr="00F70B3C">
              <w:rPr>
                <w:rFonts w:ascii="Times New Roman" w:eastAsia="Calibri" w:hAnsi="Times New Roman" w:cs="Times New Roman"/>
                <w:spacing w:val="-6"/>
                <w:sz w:val="24"/>
                <w:szCs w:val="24"/>
                <w:lang w:val="vi-VN"/>
              </w:rPr>
              <w:br/>
            </w:r>
          </w:p>
        </w:tc>
      </w:tr>
    </w:tbl>
    <w:p w14:paraId="5C288B28" w14:textId="77777777" w:rsidR="006027B4" w:rsidRPr="00F70B3C" w:rsidRDefault="006027B4" w:rsidP="002442E4">
      <w:pPr>
        <w:jc w:val="both"/>
      </w:pPr>
    </w:p>
    <w:sectPr w:rsidR="006027B4" w:rsidRPr="00F70B3C" w:rsidSect="0049547E">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067B1" w14:textId="77777777" w:rsidR="005C1841" w:rsidRDefault="005C1841" w:rsidP="003C36A5">
      <w:pPr>
        <w:spacing w:after="0" w:line="240" w:lineRule="auto"/>
      </w:pPr>
      <w:r>
        <w:separator/>
      </w:r>
    </w:p>
  </w:endnote>
  <w:endnote w:type="continuationSeparator" w:id="0">
    <w:p w14:paraId="0D8B5EB7" w14:textId="77777777" w:rsidR="005C1841" w:rsidRDefault="005C1841" w:rsidP="003C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1F5E" w14:textId="77777777" w:rsidR="003C36A5" w:rsidRDefault="003C36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329FB" w14:textId="77777777" w:rsidR="003C36A5" w:rsidRDefault="003C36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D226" w14:textId="77777777" w:rsidR="003C36A5" w:rsidRDefault="003C36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527E8" w14:textId="77777777" w:rsidR="005C1841" w:rsidRDefault="005C1841" w:rsidP="003C36A5">
      <w:pPr>
        <w:spacing w:after="0" w:line="240" w:lineRule="auto"/>
      </w:pPr>
      <w:r>
        <w:separator/>
      </w:r>
    </w:p>
  </w:footnote>
  <w:footnote w:type="continuationSeparator" w:id="0">
    <w:p w14:paraId="09F477CC" w14:textId="77777777" w:rsidR="005C1841" w:rsidRDefault="005C1841" w:rsidP="003C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A862E" w14:textId="77777777" w:rsidR="003C36A5" w:rsidRDefault="003C36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30128"/>
      <w:docPartObj>
        <w:docPartGallery w:val="Page Numbers (Top of Page)"/>
        <w:docPartUnique/>
      </w:docPartObj>
    </w:sdtPr>
    <w:sdtEndPr>
      <w:rPr>
        <w:rFonts w:ascii="Times New Roman" w:hAnsi="Times New Roman" w:cs="Times New Roman"/>
        <w:noProof/>
        <w:sz w:val="24"/>
        <w:szCs w:val="24"/>
      </w:rPr>
    </w:sdtEndPr>
    <w:sdtContent>
      <w:p w14:paraId="59B47726" w14:textId="4088F56A" w:rsidR="003C36A5" w:rsidRPr="003C36A5" w:rsidRDefault="003C36A5">
        <w:pPr>
          <w:pStyle w:val="Header"/>
          <w:jc w:val="center"/>
          <w:rPr>
            <w:rFonts w:ascii="Times New Roman" w:hAnsi="Times New Roman" w:cs="Times New Roman"/>
            <w:sz w:val="24"/>
            <w:szCs w:val="24"/>
          </w:rPr>
        </w:pPr>
        <w:r w:rsidRPr="003C36A5">
          <w:rPr>
            <w:rFonts w:ascii="Times New Roman" w:hAnsi="Times New Roman" w:cs="Times New Roman"/>
            <w:sz w:val="24"/>
            <w:szCs w:val="24"/>
          </w:rPr>
          <w:fldChar w:fldCharType="begin"/>
        </w:r>
        <w:r w:rsidRPr="003C36A5">
          <w:rPr>
            <w:rFonts w:ascii="Times New Roman" w:hAnsi="Times New Roman" w:cs="Times New Roman"/>
            <w:sz w:val="24"/>
            <w:szCs w:val="24"/>
          </w:rPr>
          <w:instrText xml:space="preserve"> PAGE   \* MERGEFORMAT </w:instrText>
        </w:r>
        <w:r w:rsidRPr="003C36A5">
          <w:rPr>
            <w:rFonts w:ascii="Times New Roman" w:hAnsi="Times New Roman" w:cs="Times New Roman"/>
            <w:sz w:val="24"/>
            <w:szCs w:val="24"/>
          </w:rPr>
          <w:fldChar w:fldCharType="separate"/>
        </w:r>
        <w:r w:rsidR="00C853B3">
          <w:rPr>
            <w:rFonts w:ascii="Times New Roman" w:hAnsi="Times New Roman" w:cs="Times New Roman"/>
            <w:noProof/>
            <w:sz w:val="24"/>
            <w:szCs w:val="24"/>
          </w:rPr>
          <w:t>2</w:t>
        </w:r>
        <w:r w:rsidRPr="003C36A5">
          <w:rPr>
            <w:rFonts w:ascii="Times New Roman" w:hAnsi="Times New Roman" w:cs="Times New Roman"/>
            <w:noProof/>
            <w:sz w:val="24"/>
            <w:szCs w:val="24"/>
          </w:rPr>
          <w:fldChar w:fldCharType="end"/>
        </w:r>
      </w:p>
    </w:sdtContent>
  </w:sdt>
  <w:p w14:paraId="1F924271" w14:textId="77777777" w:rsidR="003C36A5" w:rsidRDefault="003C36A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3BA6" w14:textId="77777777" w:rsidR="003C36A5" w:rsidRDefault="003C36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24F79"/>
    <w:multiLevelType w:val="hybridMultilevel"/>
    <w:tmpl w:val="B3FC47E0"/>
    <w:lvl w:ilvl="0" w:tplc="C2EA175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A9"/>
    <w:rsid w:val="000131E3"/>
    <w:rsid w:val="00046F00"/>
    <w:rsid w:val="00066DAB"/>
    <w:rsid w:val="00075DB0"/>
    <w:rsid w:val="00117039"/>
    <w:rsid w:val="001711DA"/>
    <w:rsid w:val="00197081"/>
    <w:rsid w:val="001B3869"/>
    <w:rsid w:val="001D19B2"/>
    <w:rsid w:val="002207EE"/>
    <w:rsid w:val="002414A9"/>
    <w:rsid w:val="00243CEA"/>
    <w:rsid w:val="002442E4"/>
    <w:rsid w:val="002934B3"/>
    <w:rsid w:val="002A2AAC"/>
    <w:rsid w:val="002E7175"/>
    <w:rsid w:val="003C36A5"/>
    <w:rsid w:val="003F16C3"/>
    <w:rsid w:val="003F540C"/>
    <w:rsid w:val="004114C1"/>
    <w:rsid w:val="00412AF3"/>
    <w:rsid w:val="00432219"/>
    <w:rsid w:val="00434570"/>
    <w:rsid w:val="00441E60"/>
    <w:rsid w:val="0049547E"/>
    <w:rsid w:val="00502ED2"/>
    <w:rsid w:val="00557D54"/>
    <w:rsid w:val="00585041"/>
    <w:rsid w:val="00586DDB"/>
    <w:rsid w:val="005A34ED"/>
    <w:rsid w:val="005B309D"/>
    <w:rsid w:val="005C1841"/>
    <w:rsid w:val="006027B4"/>
    <w:rsid w:val="006050D9"/>
    <w:rsid w:val="00615CC8"/>
    <w:rsid w:val="00653C7F"/>
    <w:rsid w:val="006812E4"/>
    <w:rsid w:val="006C0776"/>
    <w:rsid w:val="006E1D33"/>
    <w:rsid w:val="00712DF0"/>
    <w:rsid w:val="007978EB"/>
    <w:rsid w:val="007B4643"/>
    <w:rsid w:val="00820EFF"/>
    <w:rsid w:val="008365F1"/>
    <w:rsid w:val="008675AC"/>
    <w:rsid w:val="008F47DF"/>
    <w:rsid w:val="009100EB"/>
    <w:rsid w:val="0092289E"/>
    <w:rsid w:val="009374A1"/>
    <w:rsid w:val="009748FC"/>
    <w:rsid w:val="0098106F"/>
    <w:rsid w:val="009A7D45"/>
    <w:rsid w:val="009C3A52"/>
    <w:rsid w:val="00A14ECD"/>
    <w:rsid w:val="00A2571E"/>
    <w:rsid w:val="00A259AB"/>
    <w:rsid w:val="00A82C0E"/>
    <w:rsid w:val="00AC7E7B"/>
    <w:rsid w:val="00B00B82"/>
    <w:rsid w:val="00B15F13"/>
    <w:rsid w:val="00B1746A"/>
    <w:rsid w:val="00B213E6"/>
    <w:rsid w:val="00B317D4"/>
    <w:rsid w:val="00BF4021"/>
    <w:rsid w:val="00C454D2"/>
    <w:rsid w:val="00C853B3"/>
    <w:rsid w:val="00C9533B"/>
    <w:rsid w:val="00CD764E"/>
    <w:rsid w:val="00CE7CCF"/>
    <w:rsid w:val="00CF2E33"/>
    <w:rsid w:val="00D0322F"/>
    <w:rsid w:val="00D804D0"/>
    <w:rsid w:val="00DE4B50"/>
    <w:rsid w:val="00DE4DDF"/>
    <w:rsid w:val="00DF2DB8"/>
    <w:rsid w:val="00E52025"/>
    <w:rsid w:val="00E678E0"/>
    <w:rsid w:val="00E86066"/>
    <w:rsid w:val="00EA32DE"/>
    <w:rsid w:val="00ED147E"/>
    <w:rsid w:val="00EE139B"/>
    <w:rsid w:val="00F565F6"/>
    <w:rsid w:val="00F70B3C"/>
    <w:rsid w:val="00FE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BD8C"/>
  <w15:chartTrackingRefBased/>
  <w15:docId w15:val="{106BCCD7-13F1-4238-B753-9D773893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4A9"/>
    <w:pPr>
      <w:spacing w:line="259" w:lineRule="auto"/>
    </w:pPr>
    <w:rPr>
      <w:sz w:val="22"/>
      <w:szCs w:val="22"/>
    </w:rPr>
  </w:style>
  <w:style w:type="paragraph" w:styleId="Heading1">
    <w:name w:val="heading 1"/>
    <w:basedOn w:val="Normal"/>
    <w:next w:val="Normal"/>
    <w:link w:val="Heading1Char"/>
    <w:uiPriority w:val="9"/>
    <w:qFormat/>
    <w:rsid w:val="002414A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4A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4A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4A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414A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414A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414A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414A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414A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4A9"/>
    <w:rPr>
      <w:rFonts w:eastAsiaTheme="majorEastAsia" w:cstheme="majorBidi"/>
      <w:color w:val="272727" w:themeColor="text1" w:themeTint="D8"/>
    </w:rPr>
  </w:style>
  <w:style w:type="paragraph" w:styleId="Title">
    <w:name w:val="Title"/>
    <w:basedOn w:val="Normal"/>
    <w:next w:val="Normal"/>
    <w:link w:val="TitleChar"/>
    <w:uiPriority w:val="10"/>
    <w:qFormat/>
    <w:rsid w:val="0024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A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A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414A9"/>
    <w:rPr>
      <w:i/>
      <w:iCs/>
      <w:color w:val="404040" w:themeColor="text1" w:themeTint="BF"/>
    </w:rPr>
  </w:style>
  <w:style w:type="paragraph" w:styleId="ListParagraph">
    <w:name w:val="List Paragraph"/>
    <w:basedOn w:val="Normal"/>
    <w:uiPriority w:val="34"/>
    <w:qFormat/>
    <w:rsid w:val="002414A9"/>
    <w:pPr>
      <w:spacing w:line="278" w:lineRule="auto"/>
      <w:ind w:left="720"/>
      <w:contextualSpacing/>
    </w:pPr>
    <w:rPr>
      <w:sz w:val="24"/>
      <w:szCs w:val="24"/>
    </w:rPr>
  </w:style>
  <w:style w:type="character" w:styleId="IntenseEmphasis">
    <w:name w:val="Intense Emphasis"/>
    <w:basedOn w:val="DefaultParagraphFont"/>
    <w:uiPriority w:val="21"/>
    <w:qFormat/>
    <w:rsid w:val="002414A9"/>
    <w:rPr>
      <w:i/>
      <w:iCs/>
      <w:color w:val="2F5496" w:themeColor="accent1" w:themeShade="BF"/>
    </w:rPr>
  </w:style>
  <w:style w:type="paragraph" w:styleId="IntenseQuote">
    <w:name w:val="Intense Quote"/>
    <w:basedOn w:val="Normal"/>
    <w:next w:val="Normal"/>
    <w:link w:val="IntenseQuoteChar"/>
    <w:uiPriority w:val="30"/>
    <w:qFormat/>
    <w:rsid w:val="002414A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414A9"/>
    <w:rPr>
      <w:i/>
      <w:iCs/>
      <w:color w:val="2F5496" w:themeColor="accent1" w:themeShade="BF"/>
    </w:rPr>
  </w:style>
  <w:style w:type="character" w:styleId="IntenseReference">
    <w:name w:val="Intense Reference"/>
    <w:basedOn w:val="DefaultParagraphFont"/>
    <w:uiPriority w:val="32"/>
    <w:qFormat/>
    <w:rsid w:val="002414A9"/>
    <w:rPr>
      <w:b/>
      <w:bCs/>
      <w:smallCaps/>
      <w:color w:val="2F5496" w:themeColor="accent1" w:themeShade="BF"/>
      <w:spacing w:val="5"/>
    </w:rPr>
  </w:style>
  <w:style w:type="table" w:styleId="TableGrid">
    <w:name w:val="Table Grid"/>
    <w:basedOn w:val="TableNormal"/>
    <w:uiPriority w:val="39"/>
    <w:rsid w:val="002414A9"/>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4A9"/>
    <w:pPr>
      <w:spacing w:before="100" w:beforeAutospacing="1" w:after="100" w:afterAutospacing="1" w:line="240" w:lineRule="auto"/>
    </w:pPr>
    <w:rPr>
      <w:rFonts w:ascii="Times New Roman" w:eastAsiaTheme="minorEastAsia" w:hAnsi="Times New Roman" w:cs="Times New Roman"/>
      <w:kern w:val="0"/>
      <w:sz w:val="24"/>
      <w:szCs w:val="24"/>
    </w:rPr>
  </w:style>
  <w:style w:type="character" w:styleId="Strong">
    <w:name w:val="Strong"/>
    <w:basedOn w:val="DefaultParagraphFont"/>
    <w:uiPriority w:val="22"/>
    <w:qFormat/>
    <w:rsid w:val="002414A9"/>
    <w:rPr>
      <w:b/>
      <w:bCs/>
    </w:rPr>
  </w:style>
  <w:style w:type="paragraph" w:styleId="Header">
    <w:name w:val="header"/>
    <w:basedOn w:val="Normal"/>
    <w:link w:val="HeaderChar"/>
    <w:uiPriority w:val="99"/>
    <w:unhideWhenUsed/>
    <w:rsid w:val="003C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A5"/>
    <w:rPr>
      <w:sz w:val="22"/>
      <w:szCs w:val="22"/>
    </w:rPr>
  </w:style>
  <w:style w:type="paragraph" w:styleId="Footer">
    <w:name w:val="footer"/>
    <w:basedOn w:val="Normal"/>
    <w:link w:val="FooterChar"/>
    <w:uiPriority w:val="99"/>
    <w:unhideWhenUsed/>
    <w:rsid w:val="003C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A5"/>
    <w:rPr>
      <w:sz w:val="22"/>
      <w:szCs w:val="22"/>
    </w:rPr>
  </w:style>
  <w:style w:type="paragraph" w:styleId="FootnoteText">
    <w:name w:val="footnote text"/>
    <w:basedOn w:val="Normal"/>
    <w:link w:val="FootnoteTextChar"/>
    <w:uiPriority w:val="99"/>
    <w:semiHidden/>
    <w:unhideWhenUsed/>
    <w:rsid w:val="00CD7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64E"/>
    <w:rPr>
      <w:sz w:val="20"/>
      <w:szCs w:val="20"/>
    </w:rPr>
  </w:style>
  <w:style w:type="character" w:styleId="FootnoteReference">
    <w:name w:val="footnote reference"/>
    <w:basedOn w:val="DefaultParagraphFont"/>
    <w:uiPriority w:val="99"/>
    <w:semiHidden/>
    <w:unhideWhenUsed/>
    <w:rsid w:val="00CD76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Home</cp:lastModifiedBy>
  <cp:revision>2</cp:revision>
  <cp:lastPrinted>2025-10-03T14:09:00Z</cp:lastPrinted>
  <dcterms:created xsi:type="dcterms:W3CDTF">2025-12-14T07:08:00Z</dcterms:created>
  <dcterms:modified xsi:type="dcterms:W3CDTF">2025-12-14T07:08:00Z</dcterms:modified>
</cp:coreProperties>
</file>