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4"/>
        <w:gridCol w:w="7144"/>
      </w:tblGrid>
      <w:tr w:rsidR="000B3E26" w:rsidRPr="004D793E" w14:paraId="6C07B80E" w14:textId="77777777" w:rsidTr="000B3E26">
        <w:trPr>
          <w:divId w:val="120265279"/>
        </w:trPr>
        <w:tc>
          <w:tcPr>
            <w:tcW w:w="7281" w:type="dxa"/>
          </w:tcPr>
          <w:p w14:paraId="01EFFC28" w14:textId="5E2DC147" w:rsidR="000B3E26" w:rsidRPr="004D793E" w:rsidRDefault="000B3E26" w:rsidP="00840971">
            <w:pPr>
              <w:pStyle w:val="NormalWeb"/>
              <w:spacing w:before="0" w:beforeAutospacing="0" w:after="0" w:afterAutospacing="0" w:line="288" w:lineRule="auto"/>
              <w:jc w:val="center"/>
              <w:rPr>
                <w:rStyle w:val="Strong"/>
                <w:sz w:val="26"/>
                <w:szCs w:val="26"/>
              </w:rPr>
            </w:pPr>
          </w:p>
        </w:tc>
        <w:tc>
          <w:tcPr>
            <w:tcW w:w="7281" w:type="dxa"/>
          </w:tcPr>
          <w:p w14:paraId="6EA9329E" w14:textId="62C1844D" w:rsidR="000B3E26" w:rsidRPr="004D793E" w:rsidRDefault="000B3E26" w:rsidP="00840971">
            <w:pPr>
              <w:pStyle w:val="NormalWeb"/>
              <w:spacing w:before="0" w:beforeAutospacing="0" w:after="0" w:afterAutospacing="0" w:line="288" w:lineRule="auto"/>
              <w:jc w:val="center"/>
              <w:rPr>
                <w:rStyle w:val="Strong"/>
                <w:sz w:val="26"/>
                <w:szCs w:val="26"/>
              </w:rPr>
            </w:pPr>
          </w:p>
        </w:tc>
      </w:tr>
    </w:tbl>
    <w:p w14:paraId="17FFA039" w14:textId="77777777" w:rsidR="00085B95" w:rsidRPr="004D793E" w:rsidRDefault="00085B95" w:rsidP="00AA078A">
      <w:pPr>
        <w:pStyle w:val="NormalWeb"/>
        <w:spacing w:before="0" w:beforeAutospacing="0" w:after="0" w:afterAutospacing="0" w:line="288" w:lineRule="auto"/>
        <w:divId w:val="120265279"/>
        <w:rPr>
          <w:rStyle w:val="Strong"/>
          <w:sz w:val="26"/>
          <w:szCs w:val="26"/>
        </w:rPr>
      </w:pPr>
    </w:p>
    <w:p w14:paraId="659EA1A2" w14:textId="2C881970" w:rsidR="00085B95" w:rsidRPr="004D793E" w:rsidRDefault="00AA2EE9" w:rsidP="00085B95">
      <w:pPr>
        <w:pStyle w:val="NormalWeb"/>
        <w:spacing w:before="0" w:beforeAutospacing="0" w:after="0" w:afterAutospacing="0"/>
        <w:jc w:val="center"/>
        <w:divId w:val="120265279"/>
        <w:rPr>
          <w:b/>
          <w:bCs/>
          <w:sz w:val="26"/>
          <w:szCs w:val="26"/>
        </w:rPr>
      </w:pPr>
      <w:r w:rsidRPr="004D793E">
        <w:rPr>
          <w:rStyle w:val="Strong"/>
          <w:sz w:val="26"/>
          <w:szCs w:val="26"/>
        </w:rPr>
        <w:t>Phụ lục I</w:t>
      </w:r>
      <w:r w:rsidR="00A22C2C" w:rsidRPr="004D793E">
        <w:rPr>
          <w:rStyle w:val="Strong"/>
          <w:sz w:val="26"/>
          <w:szCs w:val="26"/>
        </w:rPr>
        <w:t>.6</w:t>
      </w:r>
      <w:r w:rsidR="00085B95" w:rsidRPr="004D793E">
        <w:rPr>
          <w:rStyle w:val="Strong"/>
          <w:sz w:val="26"/>
          <w:szCs w:val="26"/>
        </w:rPr>
        <w:t>.</w:t>
      </w:r>
      <w:r w:rsidR="008B66A9" w:rsidRPr="004D793E">
        <w:rPr>
          <w:rStyle w:val="Strong"/>
          <w:sz w:val="26"/>
          <w:szCs w:val="26"/>
        </w:rPr>
        <w:t>2</w:t>
      </w:r>
      <w:r w:rsidR="00A22C2C" w:rsidRPr="004D793E">
        <w:rPr>
          <w:rStyle w:val="Strong"/>
          <w:sz w:val="26"/>
          <w:szCs w:val="26"/>
        </w:rPr>
        <w:t>.B</w:t>
      </w:r>
    </w:p>
    <w:p w14:paraId="5A1A5CA1" w14:textId="5570AB52" w:rsidR="00F34456" w:rsidRPr="004D793E" w:rsidRDefault="00660DCC" w:rsidP="00FC14F7">
      <w:pPr>
        <w:pStyle w:val="NormalWeb"/>
        <w:spacing w:before="0" w:beforeAutospacing="0" w:after="0" w:afterAutospacing="0"/>
        <w:jc w:val="center"/>
        <w:divId w:val="120265279"/>
        <w:rPr>
          <w:rStyle w:val="Strong"/>
          <w:sz w:val="26"/>
          <w:szCs w:val="26"/>
        </w:rPr>
      </w:pPr>
      <w:r w:rsidRPr="004D793E">
        <w:rPr>
          <w:b/>
          <w:sz w:val="26"/>
          <w:szCs w:val="26"/>
        </w:rPr>
        <w:t xml:space="preserve">TÌNH HÌNH XỬ LÝ ĐỐI VỚI </w:t>
      </w:r>
      <w:r w:rsidR="00AA2EE9" w:rsidRPr="004D793E">
        <w:rPr>
          <w:rStyle w:val="Strong"/>
          <w:sz w:val="26"/>
          <w:szCs w:val="26"/>
        </w:rPr>
        <w:t>KHÓ KHĂN, VƯỚNG MẮC DO QUY ĐỊNH PHÁP LUẬT</w:t>
      </w:r>
    </w:p>
    <w:p w14:paraId="17E50DB8" w14:textId="6E1A4505" w:rsidR="0092372E" w:rsidRPr="004D793E" w:rsidRDefault="0092372E" w:rsidP="00FC14F7">
      <w:pPr>
        <w:pStyle w:val="NormalWeb"/>
        <w:spacing w:before="0" w:beforeAutospacing="0" w:after="0" w:afterAutospacing="0"/>
        <w:jc w:val="center"/>
        <w:divId w:val="120265279"/>
        <w:rPr>
          <w:sz w:val="26"/>
          <w:szCs w:val="26"/>
        </w:rPr>
      </w:pPr>
      <w:r w:rsidRPr="004D793E">
        <w:rPr>
          <w:rStyle w:val="Strong"/>
          <w:sz w:val="26"/>
          <w:szCs w:val="26"/>
        </w:rPr>
        <w:t xml:space="preserve">THUỘC </w:t>
      </w:r>
      <w:r w:rsidR="001460D4" w:rsidRPr="004D793E">
        <w:rPr>
          <w:rStyle w:val="Strong"/>
          <w:sz w:val="26"/>
          <w:szCs w:val="26"/>
        </w:rPr>
        <w:t>PHẠM VI PHỤ TRÁCH</w:t>
      </w:r>
      <w:r w:rsidRPr="004D793E">
        <w:rPr>
          <w:rStyle w:val="Strong"/>
          <w:sz w:val="26"/>
          <w:szCs w:val="26"/>
        </w:rPr>
        <w:t xml:space="preserve"> CỦA </w:t>
      </w:r>
      <w:r w:rsidR="00F77727" w:rsidRPr="004D793E">
        <w:rPr>
          <w:rStyle w:val="Strong"/>
          <w:sz w:val="26"/>
          <w:szCs w:val="26"/>
        </w:rPr>
        <w:t>BỘ KHOA HỌC VÀ CÔNG NGHỆ</w:t>
      </w:r>
    </w:p>
    <w:p w14:paraId="14EF4FEC" w14:textId="77777777" w:rsidR="00FC14F7" w:rsidRPr="004D793E" w:rsidRDefault="00AA078A" w:rsidP="00FC14F7">
      <w:pPr>
        <w:pStyle w:val="NormalWeb"/>
        <w:spacing w:before="0" w:beforeAutospacing="0" w:after="0" w:afterAutospacing="0"/>
        <w:jc w:val="center"/>
        <w:divId w:val="120265279"/>
        <w:rPr>
          <w:rStyle w:val="Strong"/>
          <w:sz w:val="26"/>
          <w:szCs w:val="26"/>
        </w:rPr>
      </w:pPr>
      <w:r w:rsidRPr="004D793E">
        <w:rPr>
          <w:rStyle w:val="Strong"/>
          <w:sz w:val="26"/>
          <w:szCs w:val="26"/>
        </w:rPr>
        <w:t xml:space="preserve">Tiêu chí: </w:t>
      </w:r>
      <w:r w:rsidR="00FC14F7" w:rsidRPr="004D793E">
        <w:rPr>
          <w:rStyle w:val="Strong"/>
          <w:sz w:val="26"/>
          <w:szCs w:val="26"/>
        </w:rPr>
        <w:t xml:space="preserve">Quy định của VBQPPL không rõ ràng, có nhiều cách hiểu khác nhau, không hợp lý, không khả thi, </w:t>
      </w:r>
    </w:p>
    <w:p w14:paraId="08E85B32" w14:textId="3BD9D91E" w:rsidR="00DC1544" w:rsidRPr="004D793E" w:rsidRDefault="00FC14F7" w:rsidP="00FC14F7">
      <w:pPr>
        <w:pStyle w:val="NormalWeb"/>
        <w:spacing w:before="0" w:beforeAutospacing="0" w:after="0" w:afterAutospacing="0"/>
        <w:jc w:val="center"/>
        <w:divId w:val="120265279"/>
        <w:rPr>
          <w:rStyle w:val="Strong"/>
          <w:sz w:val="26"/>
          <w:szCs w:val="26"/>
        </w:rPr>
      </w:pPr>
      <w:r w:rsidRPr="004D793E">
        <w:rPr>
          <w:rStyle w:val="Strong"/>
          <w:sz w:val="26"/>
          <w:szCs w:val="26"/>
        </w:rPr>
        <w:t>gây khó khăn trong áp dụng, thực hiện pháp luật</w:t>
      </w:r>
      <w:r w:rsidR="00DC1544" w:rsidRPr="004D793E">
        <w:rPr>
          <w:rStyle w:val="Strong"/>
          <w:sz w:val="26"/>
          <w:szCs w:val="26"/>
        </w:rPr>
        <w:t xml:space="preserve"> </w:t>
      </w:r>
    </w:p>
    <w:p w14:paraId="11ED8F49" w14:textId="77777777" w:rsidR="00000426" w:rsidRPr="004D793E" w:rsidRDefault="004D1B06" w:rsidP="00642B11">
      <w:pPr>
        <w:pStyle w:val="NormalWeb"/>
        <w:spacing w:before="0" w:beforeAutospacing="0" w:after="0" w:afterAutospacing="0"/>
        <w:jc w:val="center"/>
        <w:divId w:val="120265279"/>
        <w:rPr>
          <w:rStyle w:val="Strong"/>
          <w:sz w:val="26"/>
          <w:szCs w:val="26"/>
        </w:rPr>
      </w:pPr>
      <w:r w:rsidRPr="004D793E">
        <w:rPr>
          <w:rStyle w:val="Strong"/>
          <w:sz w:val="26"/>
          <w:szCs w:val="26"/>
        </w:rPr>
        <w:t xml:space="preserve">Nhóm </w:t>
      </w:r>
      <w:r w:rsidR="00642B11" w:rsidRPr="004D793E">
        <w:rPr>
          <w:rStyle w:val="Strong"/>
          <w:sz w:val="26"/>
          <w:szCs w:val="26"/>
        </w:rPr>
        <w:t>B</w:t>
      </w:r>
      <w:r w:rsidR="00A16CB6" w:rsidRPr="004D793E">
        <w:rPr>
          <w:rStyle w:val="Strong"/>
          <w:sz w:val="26"/>
          <w:szCs w:val="26"/>
        </w:rPr>
        <w:t>.</w:t>
      </w:r>
      <w:r w:rsidR="00A16CB6" w:rsidRPr="004D793E">
        <w:rPr>
          <w:sz w:val="26"/>
          <w:szCs w:val="26"/>
        </w:rPr>
        <w:t xml:space="preserve"> </w:t>
      </w:r>
      <w:r w:rsidR="00642B11" w:rsidRPr="004D793E">
        <w:rPr>
          <w:rStyle w:val="Strong"/>
          <w:sz w:val="26"/>
          <w:szCs w:val="26"/>
        </w:rPr>
        <w:t xml:space="preserve">Nhóm các nội dung cho ý kiến nhất trí nhưng không áp dụng phương án, quy trình xử lý </w:t>
      </w:r>
    </w:p>
    <w:p w14:paraId="3EFFDD7B" w14:textId="60CC1FD1" w:rsidR="00642B11" w:rsidRPr="004D793E" w:rsidRDefault="00642B11" w:rsidP="00642B11">
      <w:pPr>
        <w:pStyle w:val="NormalWeb"/>
        <w:spacing w:before="0" w:beforeAutospacing="0" w:after="0" w:afterAutospacing="0"/>
        <w:jc w:val="center"/>
        <w:divId w:val="120265279"/>
        <w:rPr>
          <w:rStyle w:val="Strong"/>
          <w:sz w:val="26"/>
          <w:szCs w:val="26"/>
        </w:rPr>
      </w:pPr>
      <w:r w:rsidRPr="004D793E">
        <w:rPr>
          <w:rStyle w:val="Strong"/>
          <w:sz w:val="26"/>
          <w:szCs w:val="26"/>
        </w:rPr>
        <w:t xml:space="preserve">nêu tại khoản 1 Điều 4 Nghị quyết số 206/2025/QH15 </w:t>
      </w:r>
    </w:p>
    <w:p w14:paraId="34E58164" w14:textId="0C21EE2B" w:rsidR="00ED7702" w:rsidRDefault="00ED7702" w:rsidP="00840971">
      <w:pPr>
        <w:pStyle w:val="NormalWeb"/>
        <w:spacing w:before="0" w:beforeAutospacing="0" w:after="0" w:afterAutospacing="0" w:line="288" w:lineRule="auto"/>
        <w:divId w:val="120265279"/>
        <w:rPr>
          <w:b/>
          <w:bCs/>
          <w:i/>
          <w:iCs/>
          <w:sz w:val="26"/>
          <w:szCs w:val="26"/>
          <w:lang w:val="vi-VN"/>
        </w:rPr>
      </w:pPr>
    </w:p>
    <w:p w14:paraId="50A0CF64" w14:textId="22CD3135" w:rsidR="00F34456" w:rsidRPr="004D793E" w:rsidRDefault="0076629E" w:rsidP="00840971">
      <w:pPr>
        <w:pStyle w:val="NormalWeb"/>
        <w:spacing w:before="0" w:beforeAutospacing="0" w:after="0" w:afterAutospacing="0" w:line="288" w:lineRule="auto"/>
        <w:divId w:val="120265279"/>
        <w:rPr>
          <w:i/>
          <w:iCs/>
          <w:sz w:val="26"/>
          <w:szCs w:val="26"/>
        </w:rPr>
      </w:pPr>
      <w:r w:rsidRPr="004D793E">
        <w:rPr>
          <w:i/>
          <w:iCs/>
          <w:noProof/>
          <w:sz w:val="26"/>
          <w:szCs w:val="26"/>
        </w:rPr>
        <mc:AlternateContent>
          <mc:Choice Requires="wps">
            <w:drawing>
              <wp:anchor distT="0" distB="0" distL="114300" distR="114300" simplePos="0" relativeHeight="251659264" behindDoc="0" locked="0" layoutInCell="1" allowOverlap="1" wp14:anchorId="06A7F857" wp14:editId="2454768B">
                <wp:simplePos x="0" y="0"/>
                <wp:positionH relativeFrom="column">
                  <wp:posOffset>3522345</wp:posOffset>
                </wp:positionH>
                <wp:positionV relativeFrom="paragraph">
                  <wp:posOffset>27940</wp:posOffset>
                </wp:positionV>
                <wp:extent cx="231413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3141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1873EA6"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7.35pt,2.2pt" to="459.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" strokecolor="black [3200]" strokeweight=".5pt">
                <v:stroke joinstyle="miter"/>
              </v:line>
            </w:pict>
          </mc:Fallback>
        </mc:AlternateContent>
      </w:r>
    </w:p>
    <w:tbl>
      <w:tblPr>
        <w:tblW w:w="14601" w:type="dxa"/>
        <w:tblCellSpacing w:w="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6"/>
        <w:gridCol w:w="1729"/>
        <w:gridCol w:w="3569"/>
        <w:gridCol w:w="1418"/>
        <w:gridCol w:w="1843"/>
        <w:gridCol w:w="2409"/>
        <w:gridCol w:w="2977"/>
      </w:tblGrid>
      <w:tr w:rsidR="005D0B87" w:rsidRPr="004D793E" w14:paraId="542AF068" w14:textId="77777777" w:rsidTr="005D0B87">
        <w:trPr>
          <w:divId w:val="1330596125"/>
          <w:trHeight w:val="1317"/>
          <w:tblHeader/>
          <w:tblCellSpacing w:w="0" w:type="dxa"/>
        </w:trPr>
        <w:tc>
          <w:tcPr>
            <w:tcW w:w="656" w:type="dxa"/>
            <w:shd w:val="clear" w:color="auto" w:fill="FBE4D5" w:themeFill="accent2" w:themeFillTint="33"/>
            <w:hideMark/>
          </w:tcPr>
          <w:p w14:paraId="6C0695E0" w14:textId="77777777" w:rsidR="005D0B87" w:rsidRPr="004D793E" w:rsidRDefault="005D0B87" w:rsidP="00937B3A">
            <w:pPr>
              <w:spacing w:after="0" w:line="240" w:lineRule="auto"/>
              <w:ind w:left="57" w:right="57"/>
              <w:jc w:val="center"/>
              <w:rPr>
                <w:rFonts w:ascii="Times New Roman" w:eastAsia="Times New Roman" w:hAnsi="Times New Roman" w:cs="Times New Roman"/>
                <w:b/>
                <w:bCs/>
                <w:sz w:val="26"/>
                <w:szCs w:val="26"/>
              </w:rPr>
            </w:pPr>
            <w:r w:rsidRPr="004D793E">
              <w:rPr>
                <w:rFonts w:ascii="Times New Roman" w:eastAsia="Times New Roman" w:hAnsi="Times New Roman" w:cs="Times New Roman"/>
                <w:b/>
                <w:bCs/>
                <w:sz w:val="26"/>
                <w:szCs w:val="26"/>
              </w:rPr>
              <w:t>STT</w:t>
            </w:r>
          </w:p>
        </w:tc>
        <w:tc>
          <w:tcPr>
            <w:tcW w:w="1729" w:type="dxa"/>
            <w:shd w:val="clear" w:color="auto" w:fill="FBE4D5" w:themeFill="accent2" w:themeFillTint="33"/>
            <w:hideMark/>
          </w:tcPr>
          <w:p w14:paraId="53B0B1E7" w14:textId="77777777" w:rsidR="005D0B87" w:rsidRPr="004D793E" w:rsidRDefault="005D0B87" w:rsidP="00937B3A">
            <w:pPr>
              <w:spacing w:after="0" w:line="240" w:lineRule="auto"/>
              <w:ind w:left="57" w:right="57"/>
              <w:jc w:val="center"/>
              <w:rPr>
                <w:rFonts w:ascii="Times New Roman" w:eastAsia="Times New Roman" w:hAnsi="Times New Roman" w:cs="Times New Roman"/>
                <w:b/>
                <w:bCs/>
                <w:sz w:val="26"/>
                <w:szCs w:val="26"/>
              </w:rPr>
            </w:pPr>
            <w:r w:rsidRPr="004D793E">
              <w:rPr>
                <w:rFonts w:ascii="Times New Roman" w:eastAsia="Times New Roman" w:hAnsi="Times New Roman" w:cs="Times New Roman"/>
                <w:b/>
                <w:bCs/>
                <w:sz w:val="26"/>
                <w:szCs w:val="26"/>
              </w:rPr>
              <w:t xml:space="preserve">Điều, khoản, điểm, tên văn bản đề xuất </w:t>
            </w:r>
          </w:p>
          <w:p w14:paraId="3CA5CAC0" w14:textId="77777777" w:rsidR="005D0B87" w:rsidRPr="004D793E" w:rsidRDefault="005D0B87" w:rsidP="00937B3A">
            <w:pPr>
              <w:spacing w:after="0" w:line="240" w:lineRule="auto"/>
              <w:ind w:left="57" w:right="57"/>
              <w:jc w:val="center"/>
              <w:rPr>
                <w:rFonts w:ascii="Times New Roman" w:eastAsia="Times New Roman" w:hAnsi="Times New Roman" w:cs="Times New Roman"/>
                <w:b/>
                <w:bCs/>
                <w:sz w:val="26"/>
                <w:szCs w:val="26"/>
              </w:rPr>
            </w:pPr>
            <w:r w:rsidRPr="004D793E">
              <w:rPr>
                <w:rFonts w:ascii="Times New Roman" w:eastAsia="Times New Roman" w:hAnsi="Times New Roman" w:cs="Times New Roman"/>
                <w:b/>
                <w:bCs/>
                <w:sz w:val="26"/>
                <w:szCs w:val="26"/>
              </w:rPr>
              <w:t>xử lý</w:t>
            </w:r>
          </w:p>
        </w:tc>
        <w:tc>
          <w:tcPr>
            <w:tcW w:w="3569" w:type="dxa"/>
            <w:shd w:val="clear" w:color="auto" w:fill="FBE4D5" w:themeFill="accent2" w:themeFillTint="33"/>
            <w:hideMark/>
          </w:tcPr>
          <w:p w14:paraId="3F600DCD" w14:textId="77777777" w:rsidR="005D0B87" w:rsidRPr="004D793E" w:rsidRDefault="005D0B87" w:rsidP="00937B3A">
            <w:pPr>
              <w:pStyle w:val="NormalWeb"/>
              <w:spacing w:before="0" w:beforeAutospacing="0" w:after="0" w:afterAutospacing="0" w:line="264" w:lineRule="auto"/>
              <w:jc w:val="center"/>
              <w:rPr>
                <w:b/>
                <w:bCs/>
                <w:sz w:val="26"/>
                <w:szCs w:val="26"/>
              </w:rPr>
            </w:pPr>
            <w:r w:rsidRPr="004D793E">
              <w:rPr>
                <w:rStyle w:val="Strong"/>
                <w:sz w:val="26"/>
                <w:szCs w:val="26"/>
              </w:rPr>
              <w:t>Quy định của VBQPPL không rõ ràng, có nhiều cách hiểu khác nhau, không hợp lý, không khả thi, gây khó khăn trong áp dụng, thực hiện pháp luật</w:t>
            </w:r>
          </w:p>
          <w:p w14:paraId="62FE5A72" w14:textId="77777777" w:rsidR="005D0B87" w:rsidRPr="004D793E" w:rsidRDefault="005D0B87" w:rsidP="00937B3A">
            <w:pPr>
              <w:spacing w:after="0" w:line="240" w:lineRule="auto"/>
              <w:ind w:left="57" w:right="57"/>
              <w:jc w:val="center"/>
              <w:rPr>
                <w:rFonts w:ascii="Times New Roman" w:eastAsia="Times New Roman" w:hAnsi="Times New Roman" w:cs="Times New Roman"/>
                <w:b/>
                <w:bCs/>
                <w:sz w:val="26"/>
                <w:szCs w:val="26"/>
              </w:rPr>
            </w:pPr>
          </w:p>
        </w:tc>
        <w:tc>
          <w:tcPr>
            <w:tcW w:w="1418" w:type="dxa"/>
            <w:shd w:val="clear" w:color="auto" w:fill="FBE4D5" w:themeFill="accent2" w:themeFillTint="33"/>
            <w:hideMark/>
          </w:tcPr>
          <w:p w14:paraId="52E0B39C" w14:textId="77777777" w:rsidR="005D0B87" w:rsidRPr="004D793E" w:rsidRDefault="005D0B87" w:rsidP="00937B3A">
            <w:pPr>
              <w:spacing w:after="0" w:line="240" w:lineRule="auto"/>
              <w:ind w:left="57" w:right="57"/>
              <w:jc w:val="center"/>
              <w:rPr>
                <w:rFonts w:ascii="Times New Roman" w:eastAsia="Times New Roman" w:hAnsi="Times New Roman" w:cs="Times New Roman"/>
                <w:b/>
                <w:bCs/>
                <w:sz w:val="26"/>
                <w:szCs w:val="26"/>
              </w:rPr>
            </w:pPr>
            <w:r w:rsidRPr="004D793E">
              <w:rPr>
                <w:rFonts w:ascii="Times New Roman" w:eastAsia="Times New Roman" w:hAnsi="Times New Roman" w:cs="Times New Roman"/>
                <w:b/>
                <w:bCs/>
                <w:sz w:val="26"/>
                <w:szCs w:val="26"/>
              </w:rPr>
              <w:t xml:space="preserve">Phương án </w:t>
            </w:r>
          </w:p>
          <w:p w14:paraId="11574C9A" w14:textId="77777777" w:rsidR="005D0B87" w:rsidRPr="004D793E" w:rsidRDefault="005D0B87" w:rsidP="00937B3A">
            <w:pPr>
              <w:spacing w:after="0" w:line="240" w:lineRule="auto"/>
              <w:ind w:left="57" w:right="57"/>
              <w:jc w:val="center"/>
              <w:rPr>
                <w:rFonts w:ascii="Times New Roman" w:eastAsia="Times New Roman" w:hAnsi="Times New Roman" w:cs="Times New Roman"/>
                <w:b/>
                <w:bCs/>
                <w:sz w:val="26"/>
                <w:szCs w:val="26"/>
              </w:rPr>
            </w:pPr>
            <w:r w:rsidRPr="004D793E">
              <w:rPr>
                <w:rFonts w:ascii="Times New Roman" w:eastAsia="Times New Roman" w:hAnsi="Times New Roman" w:cs="Times New Roman"/>
                <w:b/>
                <w:bCs/>
                <w:sz w:val="26"/>
                <w:szCs w:val="26"/>
              </w:rPr>
              <w:t xml:space="preserve">xử lý được </w:t>
            </w:r>
          </w:p>
          <w:p w14:paraId="5D227D1F" w14:textId="77777777" w:rsidR="005D0B87" w:rsidRPr="004D793E" w:rsidRDefault="005D0B87" w:rsidP="00937B3A">
            <w:pPr>
              <w:spacing w:after="0" w:line="240" w:lineRule="auto"/>
              <w:ind w:left="57" w:right="57"/>
              <w:jc w:val="center"/>
              <w:rPr>
                <w:rFonts w:ascii="Times New Roman" w:eastAsia="Times New Roman" w:hAnsi="Times New Roman" w:cs="Times New Roman"/>
                <w:b/>
                <w:bCs/>
                <w:sz w:val="26"/>
                <w:szCs w:val="26"/>
              </w:rPr>
            </w:pPr>
            <w:r w:rsidRPr="004D793E">
              <w:rPr>
                <w:rFonts w:ascii="Times New Roman" w:eastAsia="Times New Roman" w:hAnsi="Times New Roman" w:cs="Times New Roman"/>
                <w:b/>
                <w:bCs/>
                <w:sz w:val="26"/>
                <w:szCs w:val="26"/>
              </w:rPr>
              <w:t>đề xuất</w:t>
            </w:r>
          </w:p>
        </w:tc>
        <w:tc>
          <w:tcPr>
            <w:tcW w:w="1843" w:type="dxa"/>
            <w:shd w:val="clear" w:color="auto" w:fill="FBE4D5" w:themeFill="accent2" w:themeFillTint="33"/>
            <w:hideMark/>
          </w:tcPr>
          <w:p w14:paraId="0F26EB8D" w14:textId="77777777" w:rsidR="005D0B87" w:rsidRPr="004D793E" w:rsidRDefault="005D0B87" w:rsidP="00937B3A">
            <w:pPr>
              <w:spacing w:after="0" w:line="240" w:lineRule="auto"/>
              <w:ind w:left="57" w:right="57"/>
              <w:jc w:val="center"/>
              <w:rPr>
                <w:rFonts w:ascii="Times New Roman" w:eastAsia="Times New Roman" w:hAnsi="Times New Roman" w:cs="Times New Roman"/>
                <w:b/>
                <w:bCs/>
                <w:sz w:val="26"/>
                <w:szCs w:val="26"/>
              </w:rPr>
            </w:pPr>
            <w:r w:rsidRPr="004D793E">
              <w:rPr>
                <w:rFonts w:ascii="Times New Roman" w:eastAsia="Times New Roman" w:hAnsi="Times New Roman" w:cs="Times New Roman"/>
                <w:b/>
                <w:bCs/>
                <w:sz w:val="26"/>
                <w:szCs w:val="26"/>
              </w:rPr>
              <w:t>Cơ quan, tổ chức</w:t>
            </w:r>
          </w:p>
          <w:p w14:paraId="6327392B" w14:textId="77777777" w:rsidR="005D0B87" w:rsidRPr="004D793E" w:rsidRDefault="005D0B87" w:rsidP="00937B3A">
            <w:pPr>
              <w:spacing w:after="0" w:line="240" w:lineRule="auto"/>
              <w:ind w:left="57" w:right="57"/>
              <w:jc w:val="center"/>
              <w:rPr>
                <w:rFonts w:ascii="Times New Roman" w:eastAsia="Times New Roman" w:hAnsi="Times New Roman" w:cs="Times New Roman"/>
                <w:b/>
                <w:bCs/>
                <w:sz w:val="26"/>
                <w:szCs w:val="26"/>
              </w:rPr>
            </w:pPr>
            <w:r w:rsidRPr="004D793E">
              <w:rPr>
                <w:rFonts w:ascii="Times New Roman" w:eastAsia="Times New Roman" w:hAnsi="Times New Roman" w:cs="Times New Roman"/>
                <w:b/>
                <w:bCs/>
                <w:sz w:val="26"/>
                <w:szCs w:val="26"/>
              </w:rPr>
              <w:t>rà soát, phản ánh</w:t>
            </w:r>
          </w:p>
        </w:tc>
        <w:tc>
          <w:tcPr>
            <w:tcW w:w="2409" w:type="dxa"/>
            <w:shd w:val="clear" w:color="auto" w:fill="FBE4D5" w:themeFill="accent2" w:themeFillTint="33"/>
            <w:hideMark/>
          </w:tcPr>
          <w:p w14:paraId="72C90241" w14:textId="77777777" w:rsidR="005D0B87" w:rsidRPr="004D793E" w:rsidRDefault="005D0B87" w:rsidP="00937B3A">
            <w:pPr>
              <w:spacing w:after="0" w:line="240" w:lineRule="auto"/>
              <w:ind w:left="57" w:right="57"/>
              <w:jc w:val="center"/>
              <w:rPr>
                <w:rFonts w:ascii="Times New Roman" w:eastAsia="Times New Roman" w:hAnsi="Times New Roman" w:cs="Times New Roman"/>
                <w:b/>
                <w:bCs/>
                <w:sz w:val="26"/>
                <w:szCs w:val="26"/>
              </w:rPr>
            </w:pPr>
            <w:r w:rsidRPr="004D793E">
              <w:rPr>
                <w:rFonts w:ascii="Times New Roman" w:eastAsia="Times New Roman" w:hAnsi="Times New Roman" w:cs="Times New Roman"/>
                <w:b/>
                <w:bCs/>
                <w:sz w:val="26"/>
                <w:szCs w:val="26"/>
              </w:rPr>
              <w:t xml:space="preserve">Ý kiến của Bộ Khoa học </w:t>
            </w:r>
          </w:p>
          <w:p w14:paraId="24687D70" w14:textId="77777777" w:rsidR="005D0B87" w:rsidRPr="004D793E" w:rsidRDefault="005D0B87" w:rsidP="00937B3A">
            <w:pPr>
              <w:spacing w:after="0" w:line="240" w:lineRule="auto"/>
              <w:ind w:left="57" w:right="57"/>
              <w:jc w:val="center"/>
              <w:rPr>
                <w:rFonts w:ascii="Times New Roman" w:eastAsia="Times New Roman" w:hAnsi="Times New Roman" w:cs="Times New Roman"/>
                <w:b/>
                <w:bCs/>
                <w:sz w:val="26"/>
                <w:szCs w:val="26"/>
              </w:rPr>
            </w:pPr>
            <w:r w:rsidRPr="004D793E">
              <w:rPr>
                <w:rFonts w:ascii="Times New Roman" w:eastAsia="Times New Roman" w:hAnsi="Times New Roman" w:cs="Times New Roman"/>
                <w:b/>
                <w:bCs/>
                <w:sz w:val="26"/>
                <w:szCs w:val="26"/>
              </w:rPr>
              <w:t xml:space="preserve">và Công nghệ về nội dung </w:t>
            </w:r>
          </w:p>
          <w:p w14:paraId="57A0F50C" w14:textId="77777777" w:rsidR="005D0B87" w:rsidRPr="004D793E" w:rsidRDefault="005D0B87" w:rsidP="00937B3A">
            <w:pPr>
              <w:spacing w:after="0" w:line="240" w:lineRule="auto"/>
              <w:ind w:left="57" w:right="57"/>
              <w:jc w:val="center"/>
              <w:rPr>
                <w:rFonts w:ascii="Times New Roman" w:eastAsia="Times New Roman" w:hAnsi="Times New Roman" w:cs="Times New Roman"/>
                <w:b/>
                <w:bCs/>
                <w:sz w:val="26"/>
                <w:szCs w:val="26"/>
              </w:rPr>
            </w:pPr>
            <w:r w:rsidRPr="004D793E">
              <w:rPr>
                <w:rFonts w:ascii="Times New Roman" w:eastAsia="Times New Roman" w:hAnsi="Times New Roman" w:cs="Times New Roman"/>
                <w:b/>
                <w:bCs/>
                <w:sz w:val="26"/>
                <w:szCs w:val="26"/>
              </w:rPr>
              <w:t>rà soát, phản ánh</w:t>
            </w:r>
          </w:p>
        </w:tc>
        <w:tc>
          <w:tcPr>
            <w:tcW w:w="2977" w:type="dxa"/>
            <w:shd w:val="clear" w:color="auto" w:fill="FBE4D5" w:themeFill="accent2" w:themeFillTint="33"/>
            <w:hideMark/>
          </w:tcPr>
          <w:p w14:paraId="54E5B283" w14:textId="285013FD" w:rsidR="005D0B87" w:rsidRPr="004D793E" w:rsidRDefault="005D0B87" w:rsidP="00937B3A">
            <w:pPr>
              <w:spacing w:after="0" w:line="240" w:lineRule="auto"/>
              <w:ind w:left="57" w:right="57"/>
              <w:jc w:val="center"/>
              <w:rPr>
                <w:rFonts w:ascii="Times New Roman" w:eastAsia="Times New Roman" w:hAnsi="Times New Roman" w:cs="Times New Roman"/>
                <w:b/>
                <w:bCs/>
                <w:sz w:val="26"/>
                <w:szCs w:val="26"/>
              </w:rPr>
            </w:pPr>
            <w:r w:rsidRPr="004D793E">
              <w:rPr>
                <w:rFonts w:ascii="Times New Roman" w:hAnsi="Times New Roman" w:cs="Times New Roman"/>
                <w:b/>
                <w:bCs/>
                <w:sz w:val="26"/>
                <w:szCs w:val="26"/>
              </w:rPr>
              <w:t xml:space="preserve">Tình hình xử lý </w:t>
            </w:r>
          </w:p>
        </w:tc>
      </w:tr>
      <w:tr w:rsidR="00F8195B" w:rsidRPr="004D793E" w14:paraId="5571B640" w14:textId="77777777" w:rsidTr="005D0B87">
        <w:trPr>
          <w:divId w:val="1330596125"/>
          <w:tblCellSpacing w:w="0" w:type="dxa"/>
        </w:trPr>
        <w:tc>
          <w:tcPr>
            <w:tcW w:w="656" w:type="dxa"/>
          </w:tcPr>
          <w:p w14:paraId="0E55A638" w14:textId="77777777" w:rsidR="00F8195B" w:rsidRPr="004D793E" w:rsidRDefault="00F8195B" w:rsidP="00F8195B">
            <w:pPr>
              <w:pStyle w:val="ListParagraph"/>
              <w:numPr>
                <w:ilvl w:val="0"/>
                <w:numId w:val="1"/>
              </w:numPr>
              <w:spacing w:before="60" w:after="60" w:line="240" w:lineRule="auto"/>
              <w:ind w:left="587" w:right="57"/>
              <w:contextualSpacing w:val="0"/>
              <w:jc w:val="both"/>
              <w:rPr>
                <w:rFonts w:ascii="Times New Roman" w:eastAsia="Times New Roman" w:hAnsi="Times New Roman" w:cs="Times New Roman"/>
                <w:sz w:val="26"/>
                <w:szCs w:val="26"/>
              </w:rPr>
            </w:pPr>
          </w:p>
        </w:tc>
        <w:tc>
          <w:tcPr>
            <w:tcW w:w="1729" w:type="dxa"/>
          </w:tcPr>
          <w:p w14:paraId="06D65D0F" w14:textId="77777777" w:rsidR="00F8195B" w:rsidRPr="0014777D" w:rsidRDefault="00F8195B" w:rsidP="00F8195B">
            <w:pPr>
              <w:spacing w:before="60" w:after="60" w:line="240" w:lineRule="auto"/>
              <w:ind w:left="57" w:right="57"/>
              <w:jc w:val="both"/>
              <w:rPr>
                <w:rFonts w:ascii="Times New Roman" w:hAnsi="Times New Roman" w:cs="Times New Roman"/>
                <w:b/>
                <w:sz w:val="26"/>
                <w:szCs w:val="26"/>
                <w:highlight w:val="yellow"/>
              </w:rPr>
            </w:pPr>
            <w:r w:rsidRPr="0014777D">
              <w:rPr>
                <w:rFonts w:ascii="Times New Roman" w:hAnsi="Times New Roman" w:cs="Times New Roman"/>
                <w:b/>
                <w:sz w:val="26"/>
                <w:szCs w:val="26"/>
                <w:highlight w:val="yellow"/>
              </w:rPr>
              <w:t>Luật Công nghệ thông tin</w:t>
            </w:r>
          </w:p>
        </w:tc>
        <w:tc>
          <w:tcPr>
            <w:tcW w:w="3569" w:type="dxa"/>
          </w:tcPr>
          <w:p w14:paraId="68BCAA17"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t>Luật Công nghệ thông tin đã được ban hành từ năm 2006, chưa cập nhật các khái niệm mới về chuyển đổi số, nền tảng số, vai trò, trách nhiệm giữa các bên trong việc xác định chủ quản hệ thống thông tin, chủ sở hữu dữ liệu khi sử dụng các nền tảng số dùng chung khi sử dụng các nền tảng số do doanh nghiệp cung cấp dịch vụ. Do đó, đề nghị có nghiên cứu để bổ sung ngay vào Luật Chuyển đổi số tới đây.</w:t>
            </w:r>
          </w:p>
        </w:tc>
        <w:tc>
          <w:tcPr>
            <w:tcW w:w="1418" w:type="dxa"/>
          </w:tcPr>
          <w:p w14:paraId="28D6238D"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t xml:space="preserve">C. Sửa đổi, bổ sung, thay thế, ban hành mới VBQPPL (theo trình tự, thủ tục rút gọn ban hành VBQPPL của Luật </w:t>
            </w:r>
            <w:r w:rsidRPr="004D793E">
              <w:rPr>
                <w:rFonts w:ascii="Times New Roman" w:hAnsi="Times New Roman" w:cs="Times New Roman"/>
                <w:sz w:val="26"/>
                <w:szCs w:val="26"/>
              </w:rPr>
              <w:lastRenderedPageBreak/>
              <w:t>Ban hành VBQPPL)</w:t>
            </w:r>
          </w:p>
        </w:tc>
        <w:tc>
          <w:tcPr>
            <w:tcW w:w="1843" w:type="dxa"/>
          </w:tcPr>
          <w:p w14:paraId="3A1EA0FB"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lastRenderedPageBreak/>
              <w:t>Bộ Tư pháp</w:t>
            </w:r>
          </w:p>
        </w:tc>
        <w:tc>
          <w:tcPr>
            <w:tcW w:w="2409" w:type="dxa"/>
          </w:tcPr>
          <w:p w14:paraId="44127EF9" w14:textId="77777777" w:rsidR="00F8195B" w:rsidRPr="004D793E" w:rsidRDefault="00F8195B" w:rsidP="00F8195B">
            <w:pPr>
              <w:spacing w:after="0" w:line="240" w:lineRule="auto"/>
              <w:ind w:left="57" w:right="57"/>
              <w:jc w:val="both"/>
              <w:rPr>
                <w:rFonts w:ascii="Times New Roman" w:eastAsia="Times New Roman" w:hAnsi="Times New Roman" w:cs="Times New Roman"/>
                <w:b/>
                <w:bCs/>
                <w:sz w:val="26"/>
                <w:szCs w:val="26"/>
              </w:rPr>
            </w:pPr>
            <w:r w:rsidRPr="004D793E">
              <w:rPr>
                <w:rFonts w:ascii="Times New Roman" w:hAnsi="Times New Roman" w:cs="Times New Roman"/>
                <w:sz w:val="26"/>
                <w:szCs w:val="26"/>
              </w:rPr>
              <w:t>Nhất trí. Các nội dung phản ánh được nêu sẽ được nghiên cứu, bổ sung, hoàn thiện tại dự thảo Luật Chuyển đổi số (dự kiến trình ban hành trong năm 2025).</w:t>
            </w:r>
          </w:p>
        </w:tc>
        <w:tc>
          <w:tcPr>
            <w:tcW w:w="2977" w:type="dxa"/>
            <w:vAlign w:val="center"/>
          </w:tcPr>
          <w:p w14:paraId="0651B44F" w14:textId="67B6EE5B" w:rsidR="00F8195B" w:rsidRPr="004D793E" w:rsidRDefault="00070CF6" w:rsidP="00F8195B">
            <w:pPr>
              <w:spacing w:line="240" w:lineRule="auto"/>
              <w:ind w:right="57"/>
              <w:jc w:val="both"/>
              <w:rPr>
                <w:rFonts w:ascii="Times New Roman" w:hAnsi="Times New Roman" w:cs="Times New Roman"/>
                <w:b/>
                <w:kern w:val="0"/>
                <w:sz w:val="26"/>
                <w:szCs w:val="26"/>
                <w:shd w:val="clear" w:color="auto" w:fill="FFFFFF"/>
                <w14:ligatures w14:val="none"/>
              </w:rPr>
            </w:pPr>
            <w:r>
              <w:rPr>
                <w:rFonts w:ascii="Times New Roman" w:hAnsi="Times New Roman" w:cs="Times New Roman"/>
                <w:b/>
                <w:sz w:val="26"/>
                <w:szCs w:val="26"/>
              </w:rPr>
              <w:t>Chưa xử lý</w:t>
            </w:r>
            <w:r w:rsidR="00F8195B" w:rsidRPr="004D793E">
              <w:rPr>
                <w:rFonts w:ascii="Times New Roman" w:hAnsi="Times New Roman" w:cs="Times New Roman"/>
                <w:b/>
                <w:sz w:val="26"/>
                <w:szCs w:val="26"/>
              </w:rPr>
              <w:t>.</w:t>
            </w:r>
          </w:p>
          <w:p w14:paraId="077EFD8A" w14:textId="77777777" w:rsidR="00F8195B" w:rsidRPr="004D793E" w:rsidRDefault="00F8195B" w:rsidP="00F8195B">
            <w:pPr>
              <w:spacing w:line="240" w:lineRule="auto"/>
              <w:ind w:right="57"/>
              <w:jc w:val="both"/>
              <w:rPr>
                <w:rFonts w:ascii="Times New Roman" w:hAnsi="Times New Roman" w:cs="Times New Roman"/>
                <w:kern w:val="0"/>
                <w:sz w:val="26"/>
                <w:szCs w:val="26"/>
                <w:shd w:val="clear" w:color="auto" w:fill="FFFFFF"/>
                <w14:ligatures w14:val="none"/>
              </w:rPr>
            </w:pPr>
            <w:r w:rsidRPr="004D793E">
              <w:rPr>
                <w:rFonts w:ascii="Times New Roman" w:hAnsi="Times New Roman" w:cs="Times New Roman"/>
                <w:kern w:val="0"/>
                <w:sz w:val="26"/>
                <w:szCs w:val="26"/>
                <w:shd w:val="clear" w:color="auto" w:fill="FFFFFF"/>
                <w14:ligatures w14:val="none"/>
              </w:rPr>
              <w:t>- Luật Chuyển đổi số dự kiến sẽ ban hành trong năm 2025.</w:t>
            </w:r>
          </w:p>
          <w:p w14:paraId="2DD14B82" w14:textId="77777777" w:rsidR="00F8195B" w:rsidRPr="004D793E" w:rsidRDefault="00F8195B" w:rsidP="00F8195B">
            <w:pPr>
              <w:spacing w:line="240" w:lineRule="auto"/>
              <w:ind w:right="57"/>
              <w:jc w:val="both"/>
              <w:rPr>
                <w:rFonts w:ascii="Times New Roman" w:hAnsi="Times New Roman" w:cs="Times New Roman"/>
                <w:kern w:val="0"/>
                <w:sz w:val="26"/>
                <w:szCs w:val="26"/>
                <w:shd w:val="clear" w:color="auto" w:fill="FFFFFF"/>
                <w14:ligatures w14:val="none"/>
              </w:rPr>
            </w:pPr>
            <w:r w:rsidRPr="004D793E">
              <w:rPr>
                <w:rFonts w:ascii="Times New Roman" w:hAnsi="Times New Roman" w:cs="Times New Roman"/>
                <w:kern w:val="0"/>
                <w:sz w:val="26"/>
                <w:szCs w:val="26"/>
                <w:shd w:val="clear" w:color="auto" w:fill="FFFFFF"/>
                <w14:ligatures w14:val="none"/>
              </w:rPr>
              <w:t>Dự thảo Luật Chuyển đổi số hiện đã đưa ra định nghĩa các khái niệm mới phát sinh từ thực tiễn thời gian qua như chuyển đổi số, hạ tầng số, nền tảng số, kinh tế số, xã hội số ...</w:t>
            </w:r>
          </w:p>
          <w:p w14:paraId="5256F726" w14:textId="514A92CB" w:rsidR="00F8195B" w:rsidRPr="004D793E" w:rsidRDefault="00F8195B" w:rsidP="00F8195B">
            <w:pPr>
              <w:spacing w:before="60" w:after="60" w:line="240" w:lineRule="auto"/>
              <w:ind w:right="57"/>
              <w:jc w:val="both"/>
              <w:rPr>
                <w:rFonts w:ascii="Times New Roman" w:hAnsi="Times New Roman" w:cs="Times New Roman"/>
                <w:kern w:val="0"/>
                <w:sz w:val="26"/>
                <w:szCs w:val="26"/>
                <w:shd w:val="clear" w:color="auto" w:fill="FFFFFF"/>
                <w14:ligatures w14:val="none"/>
              </w:rPr>
            </w:pPr>
            <w:r w:rsidRPr="004D793E">
              <w:rPr>
                <w:rFonts w:ascii="Times New Roman" w:hAnsi="Times New Roman" w:cs="Times New Roman"/>
                <w:kern w:val="0"/>
                <w:sz w:val="26"/>
                <w:szCs w:val="26"/>
                <w:shd w:val="clear" w:color="auto" w:fill="FFFFFF"/>
                <w14:ligatures w14:val="none"/>
              </w:rPr>
              <w:lastRenderedPageBreak/>
              <w:t>- Về chủ quản hệ thống thông tin, chủ sỡ hữu dữ liệu khi sử dụng các nền tảng số do doanh nghiệp cung cấp: Dự thảo Luật Chuyển đổi số hiện đã quy định khung về vị trí, vai trò của nền tảng số dùng chung, nguyên tắc phát triển nền tảng số dùng chung, xây dựng, quản lý, vận hành, khai thác và sử dụng nền tảng số dùng chung. Các nội dung chi tiết về chủ quản, chủ sở hữu dữ liệu ... sẽ do pháp luật chuyên ngành quy định bảo đảm phù hợp với yêu cầu, thực tiễn từng bộ, ngành, lĩnh vực</w:t>
            </w:r>
          </w:p>
        </w:tc>
      </w:tr>
      <w:tr w:rsidR="00F8195B" w:rsidRPr="004D793E" w14:paraId="074F2A0C" w14:textId="77777777" w:rsidTr="005D0B87">
        <w:trPr>
          <w:divId w:val="1330596125"/>
          <w:tblCellSpacing w:w="0" w:type="dxa"/>
        </w:trPr>
        <w:tc>
          <w:tcPr>
            <w:tcW w:w="656" w:type="dxa"/>
          </w:tcPr>
          <w:p w14:paraId="06699696" w14:textId="77777777" w:rsidR="00F8195B" w:rsidRPr="004D793E" w:rsidRDefault="00F8195B" w:rsidP="00F8195B">
            <w:pPr>
              <w:pStyle w:val="ListParagraph"/>
              <w:numPr>
                <w:ilvl w:val="0"/>
                <w:numId w:val="1"/>
              </w:numPr>
              <w:spacing w:before="60" w:after="60" w:line="240" w:lineRule="auto"/>
              <w:ind w:left="587" w:right="57"/>
              <w:contextualSpacing w:val="0"/>
              <w:jc w:val="both"/>
              <w:rPr>
                <w:rFonts w:ascii="Times New Roman" w:eastAsia="Times New Roman" w:hAnsi="Times New Roman" w:cs="Times New Roman"/>
                <w:sz w:val="26"/>
                <w:szCs w:val="26"/>
              </w:rPr>
            </w:pPr>
          </w:p>
        </w:tc>
        <w:tc>
          <w:tcPr>
            <w:tcW w:w="1729" w:type="dxa"/>
          </w:tcPr>
          <w:p w14:paraId="1BC2AA19" w14:textId="77777777" w:rsidR="00F8195B" w:rsidRPr="0014777D" w:rsidRDefault="00F8195B" w:rsidP="00F8195B">
            <w:pPr>
              <w:spacing w:before="60" w:after="60" w:line="240" w:lineRule="auto"/>
              <w:ind w:left="57" w:right="57"/>
              <w:jc w:val="both"/>
              <w:rPr>
                <w:rFonts w:ascii="Times New Roman" w:hAnsi="Times New Roman" w:cs="Times New Roman"/>
                <w:sz w:val="26"/>
                <w:szCs w:val="26"/>
                <w:highlight w:val="yellow"/>
              </w:rPr>
            </w:pPr>
            <w:r w:rsidRPr="0014777D">
              <w:rPr>
                <w:rFonts w:ascii="Times New Roman" w:hAnsi="Times New Roman" w:cs="Times New Roman"/>
                <w:sz w:val="26"/>
                <w:szCs w:val="26"/>
                <w:highlight w:val="yellow"/>
              </w:rPr>
              <w:t xml:space="preserve">Khoản 10 Điều 3 </w:t>
            </w:r>
            <w:r w:rsidRPr="0014777D">
              <w:rPr>
                <w:rFonts w:ascii="Times New Roman" w:hAnsi="Times New Roman" w:cs="Times New Roman"/>
                <w:b/>
                <w:sz w:val="26"/>
                <w:szCs w:val="26"/>
                <w:highlight w:val="yellow"/>
              </w:rPr>
              <w:t xml:space="preserve">Luật Công </w:t>
            </w:r>
            <w:r w:rsidRPr="0014777D">
              <w:rPr>
                <w:rFonts w:ascii="Times New Roman" w:hAnsi="Times New Roman" w:cs="Times New Roman"/>
                <w:b/>
                <w:sz w:val="26"/>
                <w:szCs w:val="26"/>
                <w:highlight w:val="yellow"/>
              </w:rPr>
              <w:lastRenderedPageBreak/>
              <w:t>nghiệp công nghệ số</w:t>
            </w:r>
          </w:p>
        </w:tc>
        <w:tc>
          <w:tcPr>
            <w:tcW w:w="3569" w:type="dxa"/>
          </w:tcPr>
          <w:p w14:paraId="16043E00"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lastRenderedPageBreak/>
              <w:t xml:space="preserve">Tại khoản 10 Điều 3 Luật Công nghiệp Công nghệ số được Quốc hội thông qua ngày 16/6/2025 mới chỉ đưa ra khái niệm “Hệ </w:t>
            </w:r>
            <w:r w:rsidRPr="004D793E">
              <w:rPr>
                <w:rFonts w:ascii="Times New Roman" w:hAnsi="Times New Roman" w:cs="Times New Roman"/>
                <w:sz w:val="26"/>
                <w:szCs w:val="26"/>
              </w:rPr>
              <w:lastRenderedPageBreak/>
              <w:t>thống trí tuệ nhân tạo là sản phẩm công nghệ số, sử dụng dữ liệu số để tự động phân tích, suy luận đưa ra các nội dung, dự báo, khuyến nghị, quyết định dựa trên tập hợp các mục tiêu do con người xác định”. Tuy nhiên, trong thực tế, nhiều trường hợp cần triển khai tích hợp Trí tuệ nhân tạo vào các nền tảng số, hệ thống thông tin nghiệp vụ hoặc dịch vụ công trực tuyến… Khi đó Trí tuệ nhân tạo là tính năng hỗ trợ, không phải là Hệ thống như được quy định tại Luật Công nghiệp Công nghệ số.</w:t>
            </w:r>
          </w:p>
        </w:tc>
        <w:tc>
          <w:tcPr>
            <w:tcW w:w="1418" w:type="dxa"/>
          </w:tcPr>
          <w:p w14:paraId="3BCB5354"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lastRenderedPageBreak/>
              <w:t xml:space="preserve">C. Sửa đổi, bổ sung, thay thế, ban hành </w:t>
            </w:r>
            <w:r w:rsidRPr="004D793E">
              <w:rPr>
                <w:rFonts w:ascii="Times New Roman" w:hAnsi="Times New Roman" w:cs="Times New Roman"/>
                <w:sz w:val="26"/>
                <w:szCs w:val="26"/>
              </w:rPr>
              <w:lastRenderedPageBreak/>
              <w:t>mới VBQPPL (theo trình tự, thủ tục rút gọn ban hành VBQPPL của Luật Ban hành VBQPPL)</w:t>
            </w:r>
          </w:p>
        </w:tc>
        <w:tc>
          <w:tcPr>
            <w:tcW w:w="1843" w:type="dxa"/>
          </w:tcPr>
          <w:p w14:paraId="02488261"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lastRenderedPageBreak/>
              <w:t>Bộ Tư pháp</w:t>
            </w:r>
          </w:p>
        </w:tc>
        <w:tc>
          <w:tcPr>
            <w:tcW w:w="2409" w:type="dxa"/>
          </w:tcPr>
          <w:p w14:paraId="32BE73F1"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t xml:space="preserve">Luật CNCNS quy định khái niệm hệ thống trí tuệ nhân tạo trên cơ sở tham khảo </w:t>
            </w:r>
            <w:r w:rsidRPr="004D793E">
              <w:rPr>
                <w:rFonts w:ascii="Times New Roman" w:hAnsi="Times New Roman" w:cs="Times New Roman"/>
                <w:sz w:val="26"/>
                <w:szCs w:val="26"/>
              </w:rPr>
              <w:lastRenderedPageBreak/>
              <w:t>có chọn lọc kinh nghiệm quốc tế của EU, OECD. Luật quy định các nguyên tắc chung để quản lý và thúc đẩy AI tại Việt Nam. Bộ KH&amp;CN sẽ tiếp tục theo dõi đánh giá, thực thi các quy định của Luật về AI trong thời gian tới để đánh giá tác động các chính sách đã ban hành.</w:t>
            </w:r>
          </w:p>
        </w:tc>
        <w:tc>
          <w:tcPr>
            <w:tcW w:w="2977" w:type="dxa"/>
          </w:tcPr>
          <w:p w14:paraId="34EE440C" w14:textId="73813136" w:rsidR="00F8195B" w:rsidRPr="003648C3" w:rsidRDefault="00070CF6" w:rsidP="00F8195B">
            <w:pPr>
              <w:widowControl w:val="0"/>
              <w:spacing w:line="240" w:lineRule="auto"/>
              <w:jc w:val="both"/>
              <w:rPr>
                <w:rFonts w:ascii="Times New Roman" w:hAnsi="Times New Roman" w:cs="Times New Roman"/>
                <w:bCs/>
                <w:kern w:val="0"/>
                <w:sz w:val="26"/>
                <w:szCs w:val="26"/>
                <w:shd w:val="clear" w:color="auto" w:fill="FFFFFF"/>
                <w14:ligatures w14:val="none"/>
              </w:rPr>
            </w:pPr>
            <w:r>
              <w:rPr>
                <w:rFonts w:ascii="Times New Roman" w:hAnsi="Times New Roman" w:cs="Times New Roman"/>
                <w:bCs/>
                <w:kern w:val="0"/>
                <w:sz w:val="26"/>
                <w:szCs w:val="26"/>
                <w:shd w:val="clear" w:color="auto" w:fill="FFFFFF"/>
                <w14:ligatures w14:val="none"/>
              </w:rPr>
              <w:lastRenderedPageBreak/>
              <w:t>Chưa xử lý</w:t>
            </w:r>
            <w:r w:rsidR="00F8195B" w:rsidRPr="003648C3">
              <w:rPr>
                <w:rFonts w:ascii="Times New Roman" w:hAnsi="Times New Roman" w:cs="Times New Roman"/>
                <w:bCs/>
                <w:kern w:val="0"/>
                <w:sz w:val="26"/>
                <w:szCs w:val="26"/>
                <w:shd w:val="clear" w:color="auto" w:fill="FFFFFF"/>
                <w14:ligatures w14:val="none"/>
              </w:rPr>
              <w:t>.</w:t>
            </w:r>
          </w:p>
          <w:p w14:paraId="33B55315" w14:textId="77777777" w:rsidR="00F8195B" w:rsidRPr="004D793E" w:rsidRDefault="00F8195B" w:rsidP="00F8195B">
            <w:pPr>
              <w:widowControl w:val="0"/>
              <w:spacing w:line="240" w:lineRule="auto"/>
              <w:jc w:val="both"/>
              <w:rPr>
                <w:rFonts w:ascii="Times New Roman" w:hAnsi="Times New Roman" w:cs="Times New Roman"/>
                <w:kern w:val="0"/>
                <w:sz w:val="26"/>
                <w:szCs w:val="26"/>
                <w:shd w:val="clear" w:color="auto" w:fill="FFFFFF"/>
                <w14:ligatures w14:val="none"/>
              </w:rPr>
            </w:pPr>
            <w:r w:rsidRPr="004D793E">
              <w:rPr>
                <w:rFonts w:ascii="Times New Roman" w:hAnsi="Times New Roman" w:cs="Times New Roman"/>
                <w:kern w:val="0"/>
                <w:sz w:val="26"/>
                <w:szCs w:val="26"/>
                <w:shd w:val="clear" w:color="auto" w:fill="FFFFFF"/>
                <w14:ligatures w14:val="none"/>
              </w:rPr>
              <w:t xml:space="preserve">- Hiện nay, Bộ KH&amp;CN đang xây dựng dự thảo Luật </w:t>
            </w:r>
            <w:r w:rsidRPr="004D793E">
              <w:rPr>
                <w:rFonts w:ascii="Times New Roman" w:hAnsi="Times New Roman" w:cs="Times New Roman"/>
                <w:kern w:val="0"/>
                <w:sz w:val="26"/>
                <w:szCs w:val="26"/>
                <w:shd w:val="clear" w:color="auto" w:fill="FFFFFF"/>
                <w14:ligatures w14:val="none"/>
              </w:rPr>
              <w:lastRenderedPageBreak/>
              <w:t>Trí tuệ nhân tạo (dự kiến trình Quốc hội tại Kỳ họp thứ 10 năm 2025); theo đó, các nội dung liên quan đến trí tuệ nhân tạo tại Luật CNCNS (Chương IV) sẽ được bổ sung, thay thế bởi Luật Trí tuệ nhân tạo.</w:t>
            </w:r>
          </w:p>
          <w:p w14:paraId="4E41147C" w14:textId="77777777" w:rsidR="00F8195B" w:rsidRPr="004D793E" w:rsidRDefault="00F8195B" w:rsidP="00F8195B">
            <w:pPr>
              <w:widowControl w:val="0"/>
              <w:spacing w:line="240" w:lineRule="auto"/>
              <w:jc w:val="both"/>
              <w:rPr>
                <w:rFonts w:ascii="Times New Roman" w:hAnsi="Times New Roman" w:cs="Times New Roman"/>
                <w:kern w:val="0"/>
                <w:sz w:val="26"/>
                <w:szCs w:val="26"/>
                <w:shd w:val="clear" w:color="auto" w:fill="FFFFFF"/>
                <w14:ligatures w14:val="none"/>
              </w:rPr>
            </w:pPr>
            <w:r w:rsidRPr="004D793E">
              <w:rPr>
                <w:rFonts w:ascii="Times New Roman" w:hAnsi="Times New Roman" w:cs="Times New Roman"/>
                <w:kern w:val="0"/>
                <w:sz w:val="26"/>
                <w:szCs w:val="26"/>
                <w:shd w:val="clear" w:color="auto" w:fill="FFFFFF"/>
                <w14:ligatures w14:val="none"/>
              </w:rPr>
              <w:t>Luật trí tuệ nhân tạo dự kiến sẽ được ban hành trong năm 2025</w:t>
            </w:r>
          </w:p>
          <w:p w14:paraId="5328B6E2" w14:textId="77777777" w:rsidR="00F8195B" w:rsidRPr="004D793E" w:rsidRDefault="00F8195B" w:rsidP="00F8195B">
            <w:pPr>
              <w:widowControl w:val="0"/>
              <w:spacing w:before="120" w:after="120" w:line="312" w:lineRule="auto"/>
              <w:jc w:val="both"/>
              <w:rPr>
                <w:rFonts w:ascii="Times New Roman" w:hAnsi="Times New Roman" w:cs="Times New Roman"/>
                <w:kern w:val="0"/>
                <w:sz w:val="26"/>
                <w:szCs w:val="26"/>
                <w:shd w:val="clear" w:color="auto" w:fill="FFFFFF"/>
                <w14:ligatures w14:val="none"/>
              </w:rPr>
            </w:pPr>
          </w:p>
        </w:tc>
      </w:tr>
      <w:tr w:rsidR="00F8195B" w:rsidRPr="004D793E" w14:paraId="59DE9DAA" w14:textId="77777777" w:rsidTr="005D0B87">
        <w:trPr>
          <w:divId w:val="1330596125"/>
          <w:tblCellSpacing w:w="0" w:type="dxa"/>
        </w:trPr>
        <w:tc>
          <w:tcPr>
            <w:tcW w:w="656" w:type="dxa"/>
          </w:tcPr>
          <w:p w14:paraId="030CBBC5" w14:textId="77777777" w:rsidR="00F8195B" w:rsidRPr="004D793E" w:rsidRDefault="00F8195B" w:rsidP="00F8195B">
            <w:pPr>
              <w:pStyle w:val="ListParagraph"/>
              <w:numPr>
                <w:ilvl w:val="0"/>
                <w:numId w:val="1"/>
              </w:numPr>
              <w:spacing w:before="60" w:after="60" w:line="240" w:lineRule="auto"/>
              <w:ind w:left="587" w:right="57"/>
              <w:contextualSpacing w:val="0"/>
              <w:jc w:val="both"/>
              <w:rPr>
                <w:rFonts w:ascii="Times New Roman" w:eastAsia="Times New Roman" w:hAnsi="Times New Roman" w:cs="Times New Roman"/>
                <w:sz w:val="26"/>
                <w:szCs w:val="26"/>
              </w:rPr>
            </w:pPr>
          </w:p>
        </w:tc>
        <w:tc>
          <w:tcPr>
            <w:tcW w:w="1729" w:type="dxa"/>
          </w:tcPr>
          <w:p w14:paraId="1A8C2AE4" w14:textId="77777777" w:rsidR="00F8195B" w:rsidRPr="0014777D" w:rsidRDefault="00F8195B" w:rsidP="00F8195B">
            <w:pPr>
              <w:spacing w:before="60" w:after="60" w:line="240" w:lineRule="auto"/>
              <w:ind w:left="57" w:right="57"/>
              <w:jc w:val="both"/>
              <w:rPr>
                <w:rFonts w:ascii="Times New Roman" w:hAnsi="Times New Roman" w:cs="Times New Roman"/>
                <w:color w:val="FF0000"/>
                <w:sz w:val="26"/>
                <w:szCs w:val="26"/>
              </w:rPr>
            </w:pPr>
            <w:r w:rsidRPr="0014777D">
              <w:rPr>
                <w:rFonts w:ascii="Times New Roman" w:hAnsi="Times New Roman" w:cs="Times New Roman"/>
                <w:b/>
                <w:color w:val="FF0000"/>
                <w:sz w:val="26"/>
                <w:szCs w:val="26"/>
              </w:rPr>
              <w:t>Luật Khoa học, công nghệ và đổi mới sáng tạo</w:t>
            </w:r>
            <w:r w:rsidRPr="0014777D">
              <w:rPr>
                <w:rFonts w:ascii="Times New Roman" w:hAnsi="Times New Roman" w:cs="Times New Roman"/>
                <w:color w:val="FF0000"/>
                <w:sz w:val="26"/>
                <w:szCs w:val="26"/>
              </w:rPr>
              <w:t xml:space="preserve"> năm 2025 </w:t>
            </w:r>
          </w:p>
        </w:tc>
        <w:tc>
          <w:tcPr>
            <w:tcW w:w="3569" w:type="dxa"/>
          </w:tcPr>
          <w:p w14:paraId="0E563AC2"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t xml:space="preserve">Thực trạng: Điều 64, khoản 1 quy định thu nhập từ việc thực hiện hợp đồng nghiên cứu khoa học và phát triển công nghệ được hưởng chính sách ưu đãi về thuế theo quy định của pháp luật về thuế. Điều này chưa thống nhất với Luật Thuế thu nhập cá nhân </w:t>
            </w:r>
            <w:r w:rsidRPr="004D793E">
              <w:rPr>
                <w:rFonts w:ascii="Times New Roman" w:hAnsi="Times New Roman" w:cs="Times New Roman"/>
                <w:sz w:val="26"/>
                <w:szCs w:val="26"/>
              </w:rPr>
              <w:lastRenderedPageBreak/>
              <w:t>2015. Theo đó, Luật Khoa học, công nghệ và đổi mới sáng tạo năm 2025 đã quy định nhưng cần có văn bản hướng dẫn thi hành =&gt; Đề xuất: Ban hành văn bản hướng dẫn thi hành cụ thể trường hợp ưu đãi về thuế đối với thu nhập từ việc thực hiện hợp đồng NCKH và phát triển công nghệ.</w:t>
            </w:r>
          </w:p>
        </w:tc>
        <w:tc>
          <w:tcPr>
            <w:tcW w:w="1418" w:type="dxa"/>
          </w:tcPr>
          <w:p w14:paraId="1D18EB5C"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lastRenderedPageBreak/>
              <w:t xml:space="preserve">B. Hướng dẫn áp dụng VBQPPL theo quy định tại Điều 61 Luật Ban hành </w:t>
            </w:r>
            <w:r w:rsidRPr="004D793E">
              <w:rPr>
                <w:rFonts w:ascii="Times New Roman" w:hAnsi="Times New Roman" w:cs="Times New Roman"/>
                <w:sz w:val="26"/>
                <w:szCs w:val="26"/>
              </w:rPr>
              <w:lastRenderedPageBreak/>
              <w:t>VBQPPL năm 2025</w:t>
            </w:r>
          </w:p>
        </w:tc>
        <w:tc>
          <w:tcPr>
            <w:tcW w:w="1843" w:type="dxa"/>
          </w:tcPr>
          <w:p w14:paraId="6009FBD1"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lastRenderedPageBreak/>
              <w:t>Viện Hàn lâm Khoa học Xã hội Việt Nam</w:t>
            </w:r>
          </w:p>
        </w:tc>
        <w:tc>
          <w:tcPr>
            <w:tcW w:w="2409" w:type="dxa"/>
          </w:tcPr>
          <w:p w14:paraId="7A0E6121"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t xml:space="preserve">Nhất trí với nội dung phản ánh. </w:t>
            </w:r>
          </w:p>
        </w:tc>
        <w:tc>
          <w:tcPr>
            <w:tcW w:w="2977" w:type="dxa"/>
          </w:tcPr>
          <w:p w14:paraId="31BBBA4E" w14:textId="77777777" w:rsidR="00F8195B" w:rsidRPr="003648C3" w:rsidRDefault="00F8195B" w:rsidP="00F8195B">
            <w:pPr>
              <w:tabs>
                <w:tab w:val="left" w:pos="993"/>
              </w:tabs>
              <w:spacing w:line="240" w:lineRule="auto"/>
              <w:jc w:val="both"/>
              <w:rPr>
                <w:rFonts w:ascii="Times New Roman" w:hAnsi="Times New Roman" w:cs="Times New Roman"/>
                <w:b/>
                <w:sz w:val="26"/>
                <w:szCs w:val="26"/>
              </w:rPr>
            </w:pPr>
            <w:r w:rsidRPr="003648C3">
              <w:rPr>
                <w:rFonts w:ascii="Times New Roman" w:hAnsi="Times New Roman" w:cs="Times New Roman"/>
                <w:b/>
                <w:sz w:val="26"/>
                <w:szCs w:val="26"/>
              </w:rPr>
              <w:t xml:space="preserve">Đã xử lý. </w:t>
            </w:r>
          </w:p>
          <w:p w14:paraId="09E71356" w14:textId="77777777" w:rsidR="00F8195B" w:rsidRPr="003648C3" w:rsidRDefault="00F8195B" w:rsidP="00F8195B">
            <w:pPr>
              <w:spacing w:line="240" w:lineRule="auto"/>
              <w:jc w:val="both"/>
              <w:rPr>
                <w:rFonts w:ascii="Times New Roman" w:hAnsi="Times New Roman" w:cs="Times New Roman"/>
                <w:sz w:val="26"/>
                <w:szCs w:val="26"/>
              </w:rPr>
            </w:pPr>
            <w:r w:rsidRPr="003648C3">
              <w:rPr>
                <w:rFonts w:ascii="Times New Roman" w:hAnsi="Times New Roman" w:cs="Times New Roman"/>
                <w:sz w:val="26"/>
                <w:szCs w:val="26"/>
              </w:rPr>
              <w:t xml:space="preserve">- Bộ KHCN đã hướng dẫn áp dụng tại Công văn số 5202/BKHCN-PC ngày 01/10/2025 của Bộ KHCN v/v  gửi kết quả rà soát, nội dung trả lời, hướng dẫn áp </w:t>
            </w:r>
            <w:r w:rsidRPr="003648C3">
              <w:rPr>
                <w:rFonts w:ascii="Times New Roman" w:hAnsi="Times New Roman" w:cs="Times New Roman"/>
                <w:sz w:val="26"/>
                <w:szCs w:val="26"/>
              </w:rPr>
              <w:lastRenderedPageBreak/>
              <w:t>dụng đối với kiến nghị, phản ánh thuộc lĩnh vực quản lý nhà nước của Bộ Khoa học và Công nghệ với nội dung: Hiện nay quy định về việc thu nhập từ tiền lương, tiền công từ thực hiện nhiệm vụ khoa học và công nghệ là thu nhập được miễn thuế đã được quy định tại Văn bản hợp nhất số 103/VBHN –VPQH 2025 do Văn phòng Quốc Hội ban hành, và đang được tiếp tục kế thừa ở Dự án Luật thuế thu nhập cá nhân (thay thế), dự kiến trình Quốc Hội thông qua tại Kỳ họp thứ 10, Quốc Hội khóa XV (tháng 10/2025).</w:t>
            </w:r>
          </w:p>
          <w:p w14:paraId="0743A28A" w14:textId="00DD8B49" w:rsidR="00F8195B" w:rsidRPr="004D793E" w:rsidRDefault="00F8195B" w:rsidP="00F8195B">
            <w:pPr>
              <w:pStyle w:val="ListParagraph"/>
              <w:tabs>
                <w:tab w:val="left" w:pos="993"/>
              </w:tabs>
              <w:spacing w:line="276" w:lineRule="auto"/>
              <w:ind w:left="0" w:firstLine="709"/>
              <w:jc w:val="both"/>
              <w:rPr>
                <w:rFonts w:ascii="Times New Roman" w:hAnsi="Times New Roman" w:cs="Times New Roman"/>
                <w:sz w:val="26"/>
                <w:szCs w:val="26"/>
              </w:rPr>
            </w:pPr>
            <w:r w:rsidRPr="003648C3">
              <w:rPr>
                <w:rFonts w:ascii="Times New Roman" w:hAnsi="Times New Roman" w:cs="Times New Roman"/>
                <w:sz w:val="26"/>
                <w:szCs w:val="26"/>
              </w:rPr>
              <w:t xml:space="preserve">Theo đó, các quy định hướng dẫn cụ thể về nội dung này sẽ quy định tại các văn bản </w:t>
            </w:r>
            <w:r>
              <w:rPr>
                <w:rFonts w:ascii="Times New Roman" w:hAnsi="Times New Roman" w:cs="Times New Roman"/>
                <w:sz w:val="26"/>
                <w:szCs w:val="26"/>
              </w:rPr>
              <w:t>h</w:t>
            </w:r>
            <w:r w:rsidRPr="003648C3">
              <w:rPr>
                <w:rFonts w:ascii="Times New Roman" w:hAnsi="Times New Roman" w:cs="Times New Roman"/>
                <w:sz w:val="26"/>
                <w:szCs w:val="26"/>
              </w:rPr>
              <w:t xml:space="preserve">ướng dẫn thi </w:t>
            </w:r>
            <w:r w:rsidRPr="003648C3">
              <w:rPr>
                <w:rFonts w:ascii="Times New Roman" w:hAnsi="Times New Roman" w:cs="Times New Roman"/>
                <w:sz w:val="26"/>
                <w:szCs w:val="26"/>
              </w:rPr>
              <w:lastRenderedPageBreak/>
              <w:t>hành Luật Thuế thu nhập cá nhân, pháp luật về KH,CN&amp;ĐMST sẽ không có quy định về Thuế TNCN.</w:t>
            </w:r>
          </w:p>
        </w:tc>
      </w:tr>
      <w:tr w:rsidR="00F8195B" w:rsidRPr="004D793E" w14:paraId="2843EF16" w14:textId="77777777" w:rsidTr="005D0B87">
        <w:trPr>
          <w:divId w:val="1330596125"/>
          <w:tblCellSpacing w:w="0" w:type="dxa"/>
        </w:trPr>
        <w:tc>
          <w:tcPr>
            <w:tcW w:w="656" w:type="dxa"/>
          </w:tcPr>
          <w:p w14:paraId="4C536942" w14:textId="77777777" w:rsidR="00F8195B" w:rsidRPr="004D793E" w:rsidRDefault="00F8195B" w:rsidP="00F8195B">
            <w:pPr>
              <w:pStyle w:val="ListParagraph"/>
              <w:numPr>
                <w:ilvl w:val="0"/>
                <w:numId w:val="1"/>
              </w:numPr>
              <w:spacing w:before="60" w:after="60" w:line="240" w:lineRule="auto"/>
              <w:ind w:left="587" w:right="57"/>
              <w:contextualSpacing w:val="0"/>
              <w:jc w:val="both"/>
              <w:rPr>
                <w:rFonts w:ascii="Times New Roman" w:eastAsia="Times New Roman" w:hAnsi="Times New Roman" w:cs="Times New Roman"/>
                <w:sz w:val="26"/>
                <w:szCs w:val="26"/>
              </w:rPr>
            </w:pPr>
          </w:p>
        </w:tc>
        <w:tc>
          <w:tcPr>
            <w:tcW w:w="1729" w:type="dxa"/>
          </w:tcPr>
          <w:p w14:paraId="36F9F566" w14:textId="77777777" w:rsidR="00F8195B" w:rsidRPr="0014777D" w:rsidRDefault="00F8195B" w:rsidP="00F8195B">
            <w:pPr>
              <w:spacing w:before="60" w:after="60" w:line="240" w:lineRule="auto"/>
              <w:ind w:left="57" w:right="57"/>
              <w:jc w:val="both"/>
              <w:rPr>
                <w:rFonts w:ascii="Times New Roman" w:hAnsi="Times New Roman" w:cs="Times New Roman"/>
                <w:sz w:val="26"/>
                <w:szCs w:val="26"/>
                <w:highlight w:val="yellow"/>
              </w:rPr>
            </w:pPr>
            <w:r w:rsidRPr="0014777D">
              <w:rPr>
                <w:rFonts w:ascii="Times New Roman" w:hAnsi="Times New Roman" w:cs="Times New Roman"/>
                <w:sz w:val="26"/>
                <w:szCs w:val="26"/>
                <w:highlight w:val="yellow"/>
              </w:rPr>
              <w:t xml:space="preserve">Khoản 3 Điều 31 </w:t>
            </w:r>
            <w:r w:rsidRPr="0014777D">
              <w:rPr>
                <w:rFonts w:ascii="Times New Roman" w:hAnsi="Times New Roman" w:cs="Times New Roman"/>
                <w:b/>
                <w:sz w:val="26"/>
                <w:szCs w:val="26"/>
                <w:highlight w:val="yellow"/>
              </w:rPr>
              <w:t>Nghị định số 119/2017/NĐ-CP</w:t>
            </w:r>
            <w:r w:rsidRPr="0014777D">
              <w:rPr>
                <w:rFonts w:ascii="Times New Roman" w:hAnsi="Times New Roman" w:cs="Times New Roman"/>
                <w:sz w:val="26"/>
                <w:szCs w:val="26"/>
                <w:highlight w:val="yellow"/>
              </w:rPr>
              <w:t xml:space="preserve"> ngày 01/11/2017 của Chính phủ quy định về xử phạt vi phạm hành chính trong lĩnh vực tiêu chuẩn, đo lường và chất lượng sản phẩm, hàng hóa (được sửa đổi, bổ sung)</w:t>
            </w:r>
          </w:p>
        </w:tc>
        <w:tc>
          <w:tcPr>
            <w:tcW w:w="3569" w:type="dxa"/>
          </w:tcPr>
          <w:p w14:paraId="2E481D87"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t xml:space="preserve">Đối với hành vi kinh doanh hàng hoá đã quá hạn sử dụng quy định tại khoản 3 Điều 31 Nghị định số 119/2017/NĐ-CP (được sửa đổi, bổ sung), ngoài hình thức xử phạt chính (phạt tiền) còn có hình thức xử phạt bổ sung “Tước quyền sử dụng giấy phép, chứng chỉ hành nghề từ 01 tháng đến 03 tháng”. Theo Luật xử lý vi phạm hành chính (được sửa đổi, bổ sung), người có thẩm quyền tước quyền sử dụng giấy phép, chứng chỉ hành nghề là Chi cục trưởng (Đội trưởng các Đội QLTT không có thẩm quyền). Điều đó dẫn đến khó khăn các Đội QLTT không thể “tự chủ” xử lý và giải quyết vụ việc vi phạm hành </w:t>
            </w:r>
            <w:r w:rsidRPr="004D793E">
              <w:rPr>
                <w:rFonts w:ascii="Times New Roman" w:hAnsi="Times New Roman" w:cs="Times New Roman"/>
                <w:sz w:val="26"/>
                <w:szCs w:val="26"/>
              </w:rPr>
              <w:lastRenderedPageBreak/>
              <w:t>chính mà phải trình đến người có thẩm quyền (Chi cục trưởng). Đồng thời gây lãng phí thời gian và nguồn lực nhất là đối với vụ việc vi phạm hành chính mà tang vật vi phạm không lớn và có thể thực hiện ngay biện pháp khắc phục hậu quả (buộc tiêu hủy).</w:t>
            </w:r>
          </w:p>
        </w:tc>
        <w:tc>
          <w:tcPr>
            <w:tcW w:w="1418" w:type="dxa"/>
          </w:tcPr>
          <w:p w14:paraId="1FA184DC"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lastRenderedPageBreak/>
              <w:t>C. Sửa đổi, bổ sung, thay thế, ban hành mới VBQPPL (theo trình tự, thủ tục rút gọn ban hành VBQPPL của Luật Ban hành VBQPPL)</w:t>
            </w:r>
          </w:p>
        </w:tc>
        <w:tc>
          <w:tcPr>
            <w:tcW w:w="1843" w:type="dxa"/>
          </w:tcPr>
          <w:p w14:paraId="1272A3F9"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t>Sở Tư pháp tỉnh Cao Bằng</w:t>
            </w:r>
          </w:p>
        </w:tc>
        <w:tc>
          <w:tcPr>
            <w:tcW w:w="2409" w:type="dxa"/>
          </w:tcPr>
          <w:p w14:paraId="530935D6"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t>Ghi nhận để nghiên cứu, báo cáo cấp có thẩm quyền xem xét, quyết định. Ủy ban TCĐLCL đề xuất sửa đổi Nghị định 119/2017/NĐ-CP (dự kiến năm 2026)</w:t>
            </w:r>
          </w:p>
        </w:tc>
        <w:tc>
          <w:tcPr>
            <w:tcW w:w="2977" w:type="dxa"/>
          </w:tcPr>
          <w:p w14:paraId="4E35161B" w14:textId="325AEF5E" w:rsidR="00F8195B" w:rsidRPr="004D793E" w:rsidRDefault="00070CF6" w:rsidP="00F8195B">
            <w:pPr>
              <w:spacing w:line="240" w:lineRule="auto"/>
              <w:ind w:right="57"/>
              <w:jc w:val="both"/>
              <w:rPr>
                <w:rFonts w:ascii="Times New Roman" w:hAnsi="Times New Roman" w:cs="Times New Roman"/>
                <w:b/>
                <w:sz w:val="26"/>
                <w:szCs w:val="26"/>
              </w:rPr>
            </w:pPr>
            <w:r>
              <w:rPr>
                <w:rFonts w:ascii="Times New Roman" w:hAnsi="Times New Roman" w:cs="Times New Roman"/>
                <w:b/>
                <w:sz w:val="26"/>
                <w:szCs w:val="26"/>
              </w:rPr>
              <w:t>Chưa xử lý</w:t>
            </w:r>
            <w:r w:rsidR="00F8195B" w:rsidRPr="004D793E">
              <w:rPr>
                <w:rFonts w:ascii="Times New Roman" w:hAnsi="Times New Roman" w:cs="Times New Roman"/>
                <w:b/>
                <w:sz w:val="26"/>
                <w:szCs w:val="26"/>
              </w:rPr>
              <w:t>.</w:t>
            </w:r>
          </w:p>
          <w:p w14:paraId="659DF88D" w14:textId="77777777" w:rsidR="00F8195B" w:rsidRPr="004D793E" w:rsidRDefault="00F8195B" w:rsidP="00F8195B">
            <w:pPr>
              <w:spacing w:line="240" w:lineRule="auto"/>
              <w:ind w:right="57"/>
              <w:jc w:val="both"/>
              <w:rPr>
                <w:rFonts w:ascii="Times New Roman" w:hAnsi="Times New Roman" w:cs="Times New Roman"/>
                <w:sz w:val="26"/>
                <w:szCs w:val="26"/>
              </w:rPr>
            </w:pPr>
            <w:r w:rsidRPr="004D793E">
              <w:rPr>
                <w:rFonts w:ascii="Times New Roman" w:hAnsi="Times New Roman" w:cs="Times New Roman"/>
                <w:sz w:val="26"/>
                <w:szCs w:val="26"/>
              </w:rPr>
              <w:t xml:space="preserve">- Ủy ban đã có đề xuất để Bộ KH&amp;CN đăng ký trong chương trình công tác năm 2026 của Chính phủ xây dựng Nghị định của Chính phủ thay thế Nghị định số </w:t>
            </w:r>
            <w:r w:rsidRPr="004D793E">
              <w:rPr>
                <w:rFonts w:ascii="Times New Roman" w:hAnsi="Times New Roman" w:cs="Times New Roman"/>
                <w:spacing w:val="-6"/>
                <w:sz w:val="26"/>
                <w:szCs w:val="26"/>
              </w:rPr>
              <w:t>119/2017/NĐ-CP</w:t>
            </w:r>
            <w:r w:rsidRPr="004D793E">
              <w:rPr>
                <w:rFonts w:ascii="Times New Roman" w:hAnsi="Times New Roman" w:cs="Times New Roman"/>
                <w:sz w:val="26"/>
                <w:szCs w:val="26"/>
              </w:rPr>
              <w:t xml:space="preserve"> nhằm hoàn thiện quy định xử phạt vi phạm hành chính trong lĩnh vực tiêu chuẩn, đo lường và chất lượng sản phẩm, hàng hóa phù hợp với hệ thống pháp luật hiện hành, đáp ứng yêu cầu thực tiễn quản lý nhà nước và hội nhập quốc tế. </w:t>
            </w:r>
          </w:p>
          <w:p w14:paraId="121DCC7C" w14:textId="7855305B"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lastRenderedPageBreak/>
              <w:t xml:space="preserve">Hiện tại, việc lập dự kiến Chương trình xây dựng văn bản quy phạm pháp luật </w:t>
            </w:r>
            <w:r w:rsidRPr="004D793E">
              <w:rPr>
                <w:rFonts w:ascii="Times New Roman" w:hAnsi="Times New Roman" w:cs="Times New Roman"/>
                <w:sz w:val="26"/>
                <w:szCs w:val="26"/>
                <w:lang w:val="vi-VN"/>
              </w:rPr>
              <w:t>2026</w:t>
            </w:r>
            <w:r w:rsidRPr="004D793E">
              <w:rPr>
                <w:rFonts w:ascii="Times New Roman" w:hAnsi="Times New Roman" w:cs="Times New Roman"/>
                <w:sz w:val="26"/>
                <w:szCs w:val="26"/>
              </w:rPr>
              <w:t xml:space="preserve"> thuộc thẩm quyền ban hành của Bộ trưởng và các văn bản quy phạm pháp luật thuộc thẩm quyền Chính phủ, Thủ tướng Chính phủ đang được Bộ KH&amp;CN triển khai.</w:t>
            </w:r>
          </w:p>
        </w:tc>
      </w:tr>
      <w:tr w:rsidR="00F8195B" w:rsidRPr="004D793E" w14:paraId="0CA72BF1" w14:textId="77777777" w:rsidTr="00815285">
        <w:trPr>
          <w:divId w:val="1330596125"/>
          <w:tblCellSpacing w:w="0" w:type="dxa"/>
        </w:trPr>
        <w:tc>
          <w:tcPr>
            <w:tcW w:w="656" w:type="dxa"/>
          </w:tcPr>
          <w:p w14:paraId="5137D53D" w14:textId="77777777" w:rsidR="00F8195B" w:rsidRPr="004D793E" w:rsidRDefault="00F8195B" w:rsidP="00F8195B">
            <w:pPr>
              <w:pStyle w:val="ListParagraph"/>
              <w:numPr>
                <w:ilvl w:val="0"/>
                <w:numId w:val="1"/>
              </w:numPr>
              <w:spacing w:before="60" w:after="60" w:line="240" w:lineRule="auto"/>
              <w:ind w:left="587" w:right="57"/>
              <w:contextualSpacing w:val="0"/>
              <w:jc w:val="both"/>
              <w:rPr>
                <w:rFonts w:ascii="Times New Roman" w:eastAsia="Times New Roman" w:hAnsi="Times New Roman" w:cs="Times New Roman"/>
                <w:sz w:val="26"/>
                <w:szCs w:val="26"/>
              </w:rPr>
            </w:pPr>
          </w:p>
        </w:tc>
        <w:tc>
          <w:tcPr>
            <w:tcW w:w="1729" w:type="dxa"/>
          </w:tcPr>
          <w:p w14:paraId="65FC727B" w14:textId="77777777" w:rsidR="00F8195B" w:rsidRPr="0014777D" w:rsidRDefault="00F8195B" w:rsidP="00F8195B">
            <w:pPr>
              <w:spacing w:before="60" w:after="60" w:line="240" w:lineRule="auto"/>
              <w:ind w:left="57" w:right="57"/>
              <w:jc w:val="both"/>
              <w:rPr>
                <w:rFonts w:ascii="Times New Roman" w:hAnsi="Times New Roman" w:cs="Times New Roman"/>
                <w:sz w:val="26"/>
                <w:szCs w:val="26"/>
                <w:highlight w:val="yellow"/>
              </w:rPr>
            </w:pPr>
            <w:r w:rsidRPr="0014777D">
              <w:rPr>
                <w:rFonts w:ascii="Times New Roman" w:hAnsi="Times New Roman" w:cs="Times New Roman"/>
                <w:b/>
                <w:sz w:val="26"/>
                <w:szCs w:val="26"/>
                <w:highlight w:val="yellow"/>
              </w:rPr>
              <w:t>Nghị định số 119/2017/NĐ-CP</w:t>
            </w:r>
            <w:r w:rsidRPr="0014777D">
              <w:rPr>
                <w:rFonts w:ascii="Times New Roman" w:hAnsi="Times New Roman" w:cs="Times New Roman"/>
                <w:sz w:val="26"/>
                <w:szCs w:val="26"/>
                <w:highlight w:val="yellow"/>
              </w:rPr>
              <w:t xml:space="preserve"> được sửa đổi, bổ sung bởi Nghị định số 42/2019/NĐ-CP, Nghị định số 126/2021/NĐ-CP và Nghị định số </w:t>
            </w:r>
            <w:r w:rsidRPr="0014777D">
              <w:rPr>
                <w:rFonts w:ascii="Times New Roman" w:hAnsi="Times New Roman" w:cs="Times New Roman"/>
                <w:sz w:val="26"/>
                <w:szCs w:val="26"/>
                <w:highlight w:val="yellow"/>
              </w:rPr>
              <w:lastRenderedPageBreak/>
              <w:t>96/2023/NĐ-CP</w:t>
            </w:r>
          </w:p>
        </w:tc>
        <w:tc>
          <w:tcPr>
            <w:tcW w:w="3569" w:type="dxa"/>
          </w:tcPr>
          <w:p w14:paraId="20C0B30D"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lastRenderedPageBreak/>
              <w:t xml:space="preserve">Một số hành vi vi phạm hành chính thường gặp quy định tại Nghị định 119/2017/NĐ-CP được sửa đổi, bổ sung có mức xử phạt tiền thấp (ví dụ hành vi kinh doanh hàng hóa đã quá hạn sử dụng quy định tại khoản 3 Điều 31 Nghị định 119/2017/NĐ-CP hoặc vi phạm về phương tiện đo nhóm 2 tại Điều 10 Nghị định 119/2017/NĐ-CP) nhưng cấp Đội QLTT phải trình cấp có thẩm quyền xử phạt do các hành vi này </w:t>
            </w:r>
            <w:r w:rsidRPr="004D793E">
              <w:rPr>
                <w:rFonts w:ascii="Times New Roman" w:hAnsi="Times New Roman" w:cs="Times New Roman"/>
                <w:sz w:val="26"/>
                <w:szCs w:val="26"/>
              </w:rPr>
              <w:lastRenderedPageBreak/>
              <w:t xml:space="preserve">được quy định hình thức xử phạt bổ sung hoặc biện pháp khắc phục hậu quả không thuộc thẩm quyền Đội trưởng. Điều này dẫn đến việc phải mất thêm thời gian, nghiệp vụ để ngăn chặn, xử lý hành vi vi phạm hành chính, tốn thêm thời gian trình hồ sơ và chờ đối tượng giải trình, làm chậm trễ trong xử lý kể cả đối với những vụ việc có quy mô, trị giá tang vật nhỏ. </w:t>
            </w:r>
          </w:p>
          <w:p w14:paraId="1BA1AF73"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t xml:space="preserve">- Đề xuất sửa đổi Nghị định quy định xử phạt vi phạm hành chính trong lĩnh vực Tiêu chuẩn, đo lường và chất lượng sản phẩm, hàng hóa theo hướng lược bỏ quy định áp dụng hình thức xử phạt "Tước quyền sử dụng giấy phép, chứng chỉ hành nghề" đối với hành vi "kinh doanh hàng hóa đã quá hạn sử dụng" quy định tại khoản 3 Điều 31 Nghị định 119/2017/NĐ-CP và bổ </w:t>
            </w:r>
            <w:r w:rsidRPr="004D793E">
              <w:rPr>
                <w:rFonts w:ascii="Times New Roman" w:hAnsi="Times New Roman" w:cs="Times New Roman"/>
                <w:sz w:val="26"/>
                <w:szCs w:val="26"/>
              </w:rPr>
              <w:lastRenderedPageBreak/>
              <w:t xml:space="preserve">sung thẩm quyền áp dụng BPKPHQ "Buộc kiểm định lại phương tiện đo" đối với hành vi vi phạm về phương tiện đo nhóm 2 tại Điều 10 Nghị định 119/2017/NĐ-CP. </w:t>
            </w:r>
          </w:p>
          <w:p w14:paraId="24D48B52"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t xml:space="preserve">- Tại điểm b khoản 7 Điều 31 Nghị định số 119/2017/NĐ-CP được sửa đổi tại khoản 53 Điều 2 Nghị định số 126/2021/NĐ-CP kiến nghị quy định: tước quyền sử dụng giấy phép, chứng chỉ hành nghề từ 01 đến 03 tháng đối với hành vi vi phạm quy định tại điểm k, l, m khoản 3 và điểm e, g, h khoản 4 Điều này. </w:t>
            </w:r>
          </w:p>
          <w:p w14:paraId="08F199A4"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t xml:space="preserve">- Tại Điều 30 Nghị định số 119/2017/NĐ-CP kiến nghị sửa tên hành vi, bổ sung thêm từ “kinh doanh” vào trước các tên hành vi, sửa thành “kinh doanh Hàng hóa có nhãn hàng hóa nhưng bị che lấp, rách nát, mờ không đọc được hoặc không đọc </w:t>
            </w:r>
            <w:r w:rsidRPr="004D793E">
              <w:rPr>
                <w:rFonts w:ascii="Times New Roman" w:hAnsi="Times New Roman" w:cs="Times New Roman"/>
                <w:sz w:val="26"/>
                <w:szCs w:val="26"/>
              </w:rPr>
              <w:lastRenderedPageBreak/>
              <w:t>được hết các nội dung bắt buộc trên nhãn hàng hóa”, “kinh doanh Hàng hóa có nhãn ghi không đúng quy định về kích thước chữ và số, ngôn ngữ sử dụng, định lượng và đơn vị đo theo quy định của pháp luật về nhãn hàng hóa”.</w:t>
            </w:r>
          </w:p>
        </w:tc>
        <w:tc>
          <w:tcPr>
            <w:tcW w:w="1418" w:type="dxa"/>
          </w:tcPr>
          <w:p w14:paraId="379FDBAE"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lastRenderedPageBreak/>
              <w:t xml:space="preserve">C. Sửa đổi, bổ sung, thay thế, ban hành mới VBQPPL (theo trình tự, thủ tục rút gọn ban hành VBQPPL của Luật </w:t>
            </w:r>
            <w:r w:rsidRPr="004D793E">
              <w:rPr>
                <w:rFonts w:ascii="Times New Roman" w:hAnsi="Times New Roman" w:cs="Times New Roman"/>
                <w:sz w:val="26"/>
                <w:szCs w:val="26"/>
              </w:rPr>
              <w:lastRenderedPageBreak/>
              <w:t>Ban hành VBQPPL)</w:t>
            </w:r>
          </w:p>
        </w:tc>
        <w:tc>
          <w:tcPr>
            <w:tcW w:w="1843" w:type="dxa"/>
          </w:tcPr>
          <w:p w14:paraId="0ABB7768"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lastRenderedPageBreak/>
              <w:t>Sở Tư pháp tỉnh Lạng Sơn</w:t>
            </w:r>
          </w:p>
        </w:tc>
        <w:tc>
          <w:tcPr>
            <w:tcW w:w="2409" w:type="dxa"/>
          </w:tcPr>
          <w:p w14:paraId="54E09869"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t xml:space="preserve">Ghi nhận để nghiên cứu, báo cáo cấp có thẩm quyền xem xét, quyết định. Ủy ban TCĐLCL đề xuất sửa đổi Nghị định 119/2017/NĐ-CP (dự kiến năm 2026). </w:t>
            </w:r>
          </w:p>
        </w:tc>
        <w:tc>
          <w:tcPr>
            <w:tcW w:w="2977" w:type="dxa"/>
          </w:tcPr>
          <w:p w14:paraId="772D0BEA" w14:textId="6DCD326B" w:rsidR="00F8195B" w:rsidRPr="004D793E" w:rsidRDefault="00F8195B" w:rsidP="00F8195B">
            <w:pPr>
              <w:spacing w:line="240" w:lineRule="auto"/>
              <w:ind w:right="57"/>
              <w:jc w:val="both"/>
              <w:rPr>
                <w:rFonts w:ascii="Times New Roman" w:hAnsi="Times New Roman" w:cs="Times New Roman"/>
                <w:b/>
                <w:sz w:val="26"/>
                <w:szCs w:val="26"/>
              </w:rPr>
            </w:pPr>
            <w:r w:rsidRPr="004D793E">
              <w:rPr>
                <w:rFonts w:ascii="Times New Roman" w:hAnsi="Times New Roman" w:cs="Times New Roman"/>
                <w:b/>
                <w:sz w:val="26"/>
                <w:szCs w:val="26"/>
              </w:rPr>
              <w:t xml:space="preserve"> </w:t>
            </w:r>
            <w:r w:rsidR="00070CF6">
              <w:rPr>
                <w:rFonts w:ascii="Times New Roman" w:hAnsi="Times New Roman" w:cs="Times New Roman"/>
                <w:b/>
                <w:sz w:val="26"/>
                <w:szCs w:val="26"/>
              </w:rPr>
              <w:t>Chưa xử lý</w:t>
            </w:r>
            <w:r w:rsidRPr="004D793E">
              <w:rPr>
                <w:rFonts w:ascii="Times New Roman" w:hAnsi="Times New Roman" w:cs="Times New Roman"/>
                <w:b/>
                <w:sz w:val="26"/>
                <w:szCs w:val="26"/>
              </w:rPr>
              <w:t>.</w:t>
            </w:r>
          </w:p>
          <w:p w14:paraId="12FC6349" w14:textId="162F0FC3"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t xml:space="preserve">- Ủy ban đã có đề xuất để Bộ KH&amp;CN đăng ký trong chương trình công tác năm 2026 của Chính phủ xây dựng Nghị định của Chính phủ thay thế Nghị định số 119/2017/NĐ-CP nhằm hoàn thiện quy định xử phạt vi phạm hành chính trong lĩnh vực tiêu chuẩn, đo lường và chất lượng sản </w:t>
            </w:r>
            <w:r w:rsidRPr="004D793E">
              <w:rPr>
                <w:rFonts w:ascii="Times New Roman" w:hAnsi="Times New Roman" w:cs="Times New Roman"/>
                <w:sz w:val="26"/>
                <w:szCs w:val="26"/>
              </w:rPr>
              <w:lastRenderedPageBreak/>
              <w:t>phẩm, hàng hóa phù hợp với hệ thống pháp luật hiện hành, đáp ứng yêu cầu thực tiễn quản lý nhà nước và hội nhập quốc tế. Hiện tại, việc lập dự kiến Chương trình xây dựng văn bản quy phạm pháp luật hằng năm thuộc thẩm quyền ban hành của Bộ trưởng và các văn bản quy phạm pháp luật thuộc thẩm quyền Chính phủ, Thủ tướng Chính phủ đang được Bộ KH&amp;CN triển khai</w:t>
            </w:r>
          </w:p>
        </w:tc>
      </w:tr>
      <w:tr w:rsidR="00F8195B" w:rsidRPr="004D793E" w14:paraId="1C968EB6" w14:textId="77777777" w:rsidTr="005D0B87">
        <w:trPr>
          <w:divId w:val="1330596125"/>
          <w:tblCellSpacing w:w="0" w:type="dxa"/>
        </w:trPr>
        <w:tc>
          <w:tcPr>
            <w:tcW w:w="656" w:type="dxa"/>
          </w:tcPr>
          <w:p w14:paraId="044D7C3E" w14:textId="77777777" w:rsidR="00F8195B" w:rsidRPr="004D793E" w:rsidRDefault="00F8195B" w:rsidP="00F8195B">
            <w:pPr>
              <w:pStyle w:val="ListParagraph"/>
              <w:numPr>
                <w:ilvl w:val="0"/>
                <w:numId w:val="1"/>
              </w:numPr>
              <w:spacing w:before="60" w:after="60" w:line="240" w:lineRule="auto"/>
              <w:ind w:left="587" w:right="57"/>
              <w:contextualSpacing w:val="0"/>
              <w:jc w:val="both"/>
              <w:rPr>
                <w:rFonts w:ascii="Times New Roman" w:eastAsia="Times New Roman" w:hAnsi="Times New Roman" w:cs="Times New Roman"/>
                <w:sz w:val="26"/>
                <w:szCs w:val="26"/>
              </w:rPr>
            </w:pPr>
          </w:p>
        </w:tc>
        <w:tc>
          <w:tcPr>
            <w:tcW w:w="1729" w:type="dxa"/>
          </w:tcPr>
          <w:p w14:paraId="2BA41923" w14:textId="77777777" w:rsidR="00F8195B" w:rsidRPr="0014777D" w:rsidRDefault="00F8195B" w:rsidP="00F8195B">
            <w:pPr>
              <w:spacing w:before="60" w:after="60" w:line="240" w:lineRule="auto"/>
              <w:ind w:left="57" w:right="57"/>
              <w:jc w:val="both"/>
              <w:rPr>
                <w:rFonts w:ascii="Times New Roman" w:hAnsi="Times New Roman" w:cs="Times New Roman"/>
                <w:sz w:val="26"/>
                <w:szCs w:val="26"/>
                <w:highlight w:val="yellow"/>
              </w:rPr>
            </w:pPr>
            <w:r w:rsidRPr="0014777D">
              <w:rPr>
                <w:rFonts w:ascii="Times New Roman" w:hAnsi="Times New Roman" w:cs="Times New Roman"/>
                <w:b/>
                <w:sz w:val="26"/>
                <w:szCs w:val="26"/>
                <w:highlight w:val="yellow"/>
              </w:rPr>
              <w:t>Nghị định số 43/2017/NĐ-CP</w:t>
            </w:r>
            <w:r w:rsidRPr="0014777D">
              <w:rPr>
                <w:rFonts w:ascii="Times New Roman" w:hAnsi="Times New Roman" w:cs="Times New Roman"/>
                <w:sz w:val="26"/>
                <w:szCs w:val="26"/>
                <w:highlight w:val="yellow"/>
              </w:rPr>
              <w:t xml:space="preserve"> ngày 14/4/2017 của Chính phủ về nhãn hàng hóa; </w:t>
            </w:r>
            <w:r w:rsidRPr="0014777D">
              <w:rPr>
                <w:rFonts w:ascii="Times New Roman" w:hAnsi="Times New Roman" w:cs="Times New Roman"/>
                <w:b/>
                <w:sz w:val="26"/>
                <w:szCs w:val="26"/>
                <w:highlight w:val="yellow"/>
              </w:rPr>
              <w:t>Nghị định số 111/2021/NĐ-CP</w:t>
            </w:r>
            <w:r w:rsidRPr="0014777D">
              <w:rPr>
                <w:rFonts w:ascii="Times New Roman" w:hAnsi="Times New Roman" w:cs="Times New Roman"/>
                <w:sz w:val="26"/>
                <w:szCs w:val="26"/>
                <w:highlight w:val="yellow"/>
              </w:rPr>
              <w:t xml:space="preserve"> ngày 09/11/2021 của Chính phủ sửa đổi, bổ sung một số điều Nghị định số </w:t>
            </w:r>
            <w:r w:rsidRPr="0014777D">
              <w:rPr>
                <w:rFonts w:ascii="Times New Roman" w:hAnsi="Times New Roman" w:cs="Times New Roman"/>
                <w:sz w:val="26"/>
                <w:szCs w:val="26"/>
                <w:highlight w:val="yellow"/>
              </w:rPr>
              <w:lastRenderedPageBreak/>
              <w:t>43/2017/NĐ-CP</w:t>
            </w:r>
          </w:p>
        </w:tc>
        <w:tc>
          <w:tcPr>
            <w:tcW w:w="3569" w:type="dxa"/>
          </w:tcPr>
          <w:p w14:paraId="5165198C"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lastRenderedPageBreak/>
              <w:t xml:space="preserve">Từ ngày 01/7/2025, mô hình chính quyền địa phương 2 cấp chính thức hoạt động, dẫn đến thay đổi địa chỉ của các tổ chức, cá nhân chịu trách nhiệm về hàng hóa ghi trên nhãn hàng hóa. Tuy nhiên, do nhu cầu sản xuất, các tổ chức, cá nhân đã in số lượng lớn nhãn theo địa chỉ cũ. Hiện nay, nhiều tổ chức, cá nhân có nhu cầu thay đổi hoặc bổ sung thông tin địa chỉ trên nhãn. Qua rà soát Nghị định số 43/2017/NĐ-CP (sửa đổi, bổ sung tại Nghị định số 111/2021/NĐ-CP), pháp luật </w:t>
            </w:r>
            <w:r w:rsidRPr="004D793E">
              <w:rPr>
                <w:rFonts w:ascii="Times New Roman" w:hAnsi="Times New Roman" w:cs="Times New Roman"/>
                <w:sz w:val="26"/>
                <w:szCs w:val="26"/>
              </w:rPr>
              <w:lastRenderedPageBreak/>
              <w:t>hiện hành chưa quy định cụ thể trường hợp cập nhật thông tin nhãn mà không phải hủy bỏ toàn bộ nhãn đã in. Việc bổ sung nội dung bắt buộc chỉ áp dụng cho nhãn phụ theo tại khoản 4 Điều 3 và khoản 4 Điều 8 Nghị định số 43/2017/NĐ-CP, trong khi nhãn phụ theo khoản 1 Điều 8 Nghị định số 43/2017/NĐ-CP chỉ áp dụng cho hàng nhập khẩu, không áp dụng cho hàng sản xuất trong nước.</w:t>
            </w:r>
          </w:p>
        </w:tc>
        <w:tc>
          <w:tcPr>
            <w:tcW w:w="1418" w:type="dxa"/>
          </w:tcPr>
          <w:p w14:paraId="2E91F4CA"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lastRenderedPageBreak/>
              <w:t>C. Sửa đổi, bổ sung, thay thế, ban hành mới VBQPPL (theo trình tự, thủ tục rút gọn ban hành VBQPPL của Luật Ban hành VBQPPL)</w:t>
            </w:r>
          </w:p>
        </w:tc>
        <w:tc>
          <w:tcPr>
            <w:tcW w:w="1843" w:type="dxa"/>
          </w:tcPr>
          <w:p w14:paraId="3068B68F"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t>Sở Tư pháp tỉnh Khánh Hòa</w:t>
            </w:r>
          </w:p>
        </w:tc>
        <w:tc>
          <w:tcPr>
            <w:tcW w:w="2409" w:type="dxa"/>
          </w:tcPr>
          <w:p w14:paraId="3C30693C"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t xml:space="preserve">Ngày 18/6/2025, tại kỳ họp thứ 9 Quốc hội khóa XV đã thông qua Luật sửa đổi, bổ sung 1 số điều của Luật Chất lượng SPHH. Để triển khai Luật này, ngày 14/7/2025, Thủ tướng Chính phủ đã ban hành Quyết định số 1526/QĐ-TTg ban hành Danh mục và phân công đơn vị chủ trì xây dựng các VBQPPL được Quốc </w:t>
            </w:r>
            <w:r w:rsidRPr="004D793E">
              <w:rPr>
                <w:rFonts w:ascii="Times New Roman" w:hAnsi="Times New Roman" w:cs="Times New Roman"/>
                <w:sz w:val="26"/>
                <w:szCs w:val="26"/>
              </w:rPr>
              <w:lastRenderedPageBreak/>
              <w:t>hội XV, kỳ họp thứ 9 thông qua, trong đó có xây dựng dự thảo Nghị định về nhãn hàng hóa (thay thế Nghị định số 43/2017/NĐ-CP, Nghị định 111/2021/NĐ-CP). Hiện nay, Bộ KHCN đang triển khai xây dựng Nghị định này</w:t>
            </w:r>
          </w:p>
        </w:tc>
        <w:tc>
          <w:tcPr>
            <w:tcW w:w="2977" w:type="dxa"/>
          </w:tcPr>
          <w:p w14:paraId="267C7A24" w14:textId="45A4D579" w:rsidR="00F8195B" w:rsidRPr="004D793E" w:rsidRDefault="00070CF6" w:rsidP="00F8195B">
            <w:pPr>
              <w:spacing w:line="240" w:lineRule="auto"/>
              <w:ind w:right="57"/>
              <w:jc w:val="both"/>
              <w:rPr>
                <w:rFonts w:ascii="Times New Roman" w:hAnsi="Times New Roman" w:cs="Times New Roman"/>
                <w:b/>
                <w:sz w:val="26"/>
                <w:szCs w:val="26"/>
              </w:rPr>
            </w:pPr>
            <w:r>
              <w:rPr>
                <w:rFonts w:ascii="Times New Roman" w:hAnsi="Times New Roman" w:cs="Times New Roman"/>
                <w:b/>
                <w:sz w:val="26"/>
                <w:szCs w:val="26"/>
              </w:rPr>
              <w:lastRenderedPageBreak/>
              <w:t>Chưa xử lý</w:t>
            </w:r>
            <w:r w:rsidR="00F8195B" w:rsidRPr="004D793E">
              <w:rPr>
                <w:rFonts w:ascii="Times New Roman" w:hAnsi="Times New Roman" w:cs="Times New Roman"/>
                <w:b/>
                <w:sz w:val="26"/>
                <w:szCs w:val="26"/>
              </w:rPr>
              <w:t>.</w:t>
            </w:r>
          </w:p>
          <w:p w14:paraId="0757A173" w14:textId="106689CD" w:rsidR="00F8195B" w:rsidRPr="004D793E" w:rsidRDefault="00F8195B" w:rsidP="00F8195B">
            <w:pPr>
              <w:spacing w:before="60" w:after="60" w:line="240" w:lineRule="auto"/>
              <w:ind w:right="57"/>
              <w:jc w:val="both"/>
              <w:rPr>
                <w:rFonts w:ascii="Times New Roman" w:hAnsi="Times New Roman" w:cs="Times New Roman"/>
                <w:bCs/>
                <w:sz w:val="26"/>
                <w:szCs w:val="26"/>
              </w:rPr>
            </w:pPr>
            <w:r w:rsidRPr="004D793E">
              <w:rPr>
                <w:rFonts w:ascii="Times New Roman" w:hAnsi="Times New Roman" w:cs="Times New Roman"/>
                <w:bCs/>
                <w:sz w:val="26"/>
                <w:szCs w:val="26"/>
              </w:rPr>
              <w:t xml:space="preserve">- Bộ KH&amp;CN (Ủy ban) đã xây dựng Nghị định </w:t>
            </w:r>
            <w:r w:rsidRPr="004D793E">
              <w:rPr>
                <w:rFonts w:ascii="Times New Roman" w:hAnsi="Times New Roman" w:cs="Times New Roman"/>
                <w:sz w:val="26"/>
                <w:szCs w:val="26"/>
                <w:lang w:val="vi-VN"/>
              </w:rPr>
              <w:t>quy định chi tiết thi hành một số điều Luật Chất lượng sản phẩm, hàng hóa và Luật sửa đổi, bổ sung một số điều</w:t>
            </w:r>
            <w:r w:rsidRPr="004D793E">
              <w:rPr>
                <w:rFonts w:ascii="Times New Roman" w:hAnsi="Times New Roman" w:cs="Times New Roman"/>
                <w:sz w:val="26"/>
                <w:szCs w:val="26"/>
              </w:rPr>
              <w:t xml:space="preserve"> của </w:t>
            </w:r>
            <w:r w:rsidRPr="004D793E">
              <w:rPr>
                <w:rFonts w:ascii="Times New Roman" w:hAnsi="Times New Roman" w:cs="Times New Roman"/>
                <w:sz w:val="26"/>
                <w:szCs w:val="26"/>
                <w:lang w:val="vi-VN"/>
              </w:rPr>
              <w:t>Luật Chất lượng sản phẩm, hàng hóa</w:t>
            </w:r>
            <w:r w:rsidRPr="004D793E">
              <w:rPr>
                <w:rFonts w:ascii="Times New Roman" w:hAnsi="Times New Roman" w:cs="Times New Roman"/>
                <w:sz w:val="26"/>
                <w:szCs w:val="26"/>
              </w:rPr>
              <w:t xml:space="preserve"> và quy định về nhãn hàng hóa, gửi lấy ý kiến góp ý các Bộ, ngành, địa phương (</w:t>
            </w:r>
            <w:r w:rsidRPr="004D793E">
              <w:rPr>
                <w:rFonts w:ascii="Times New Roman" w:hAnsi="Times New Roman" w:cs="Times New Roman"/>
                <w:bCs/>
                <w:sz w:val="26"/>
                <w:szCs w:val="26"/>
                <w:shd w:val="clear" w:color="auto" w:fill="FFFFFF"/>
              </w:rPr>
              <w:t>công văn số 4033/BKHCN-TĐC ngày 20/8/2025</w:t>
            </w:r>
            <w:r w:rsidRPr="004D793E">
              <w:rPr>
                <w:rFonts w:ascii="Times New Roman" w:hAnsi="Times New Roman" w:cs="Times New Roman"/>
                <w:bCs/>
                <w:sz w:val="26"/>
                <w:szCs w:val="26"/>
                <w:shd w:val="clear" w:color="auto" w:fill="FFFFFF"/>
                <w:lang w:val="vi-VN"/>
              </w:rPr>
              <w:t xml:space="preserve"> và </w:t>
            </w:r>
            <w:r w:rsidRPr="004D793E">
              <w:rPr>
                <w:rFonts w:ascii="Times New Roman" w:hAnsi="Times New Roman" w:cs="Times New Roman"/>
                <w:sz w:val="26"/>
                <w:szCs w:val="26"/>
                <w:lang w:val="vi-VN"/>
              </w:rPr>
              <w:t xml:space="preserve">Công văn số 4390/BKHCN-TĐC ngày </w:t>
            </w:r>
            <w:r w:rsidRPr="004D793E">
              <w:rPr>
                <w:rFonts w:ascii="Times New Roman" w:hAnsi="Times New Roman" w:cs="Times New Roman"/>
                <w:sz w:val="26"/>
                <w:szCs w:val="26"/>
                <w:lang w:val="vi-VN"/>
              </w:rPr>
              <w:lastRenderedPageBreak/>
              <w:t>05/9/2025</w:t>
            </w:r>
            <w:r w:rsidRPr="004D793E">
              <w:rPr>
                <w:rFonts w:ascii="Times New Roman" w:hAnsi="Times New Roman" w:cs="Times New Roman"/>
                <w:bCs/>
                <w:sz w:val="26"/>
                <w:szCs w:val="26"/>
                <w:shd w:val="clear" w:color="auto" w:fill="FFFFFF"/>
              </w:rPr>
              <w:t>)</w:t>
            </w:r>
            <w:r w:rsidRPr="004D793E">
              <w:rPr>
                <w:rFonts w:ascii="Times New Roman" w:hAnsi="Times New Roman" w:cs="Times New Roman"/>
                <w:sz w:val="26"/>
                <w:szCs w:val="26"/>
              </w:rPr>
              <w:t>. Hiện nay, đang tổng hợp, xử lý ý kiến góp ý để hoàn thiện hồ sơ, gửi Bộ Tư pháp thẩm định theo quy định (dự kiến thẩm định trong tháng 9/2025 để trình Chính phủ trong tháng 10/2025 theo quy định).</w:t>
            </w:r>
          </w:p>
        </w:tc>
      </w:tr>
      <w:tr w:rsidR="00F8195B" w:rsidRPr="004D793E" w14:paraId="26F523EB" w14:textId="77777777" w:rsidTr="005D0B87">
        <w:trPr>
          <w:divId w:val="1330596125"/>
          <w:tblCellSpacing w:w="0" w:type="dxa"/>
        </w:trPr>
        <w:tc>
          <w:tcPr>
            <w:tcW w:w="656" w:type="dxa"/>
          </w:tcPr>
          <w:p w14:paraId="56EDA013" w14:textId="77777777" w:rsidR="00F8195B" w:rsidRPr="004D793E" w:rsidRDefault="00F8195B" w:rsidP="00F8195B">
            <w:pPr>
              <w:pStyle w:val="ListParagraph"/>
              <w:numPr>
                <w:ilvl w:val="0"/>
                <w:numId w:val="1"/>
              </w:numPr>
              <w:spacing w:before="60" w:after="60" w:line="240" w:lineRule="auto"/>
              <w:ind w:left="587" w:right="57"/>
              <w:contextualSpacing w:val="0"/>
              <w:jc w:val="both"/>
              <w:rPr>
                <w:rFonts w:ascii="Times New Roman" w:eastAsia="Times New Roman" w:hAnsi="Times New Roman" w:cs="Times New Roman"/>
                <w:sz w:val="26"/>
                <w:szCs w:val="26"/>
              </w:rPr>
            </w:pPr>
          </w:p>
        </w:tc>
        <w:tc>
          <w:tcPr>
            <w:tcW w:w="1729" w:type="dxa"/>
          </w:tcPr>
          <w:p w14:paraId="7522EF70" w14:textId="77777777" w:rsidR="00F8195B" w:rsidRPr="0014777D" w:rsidRDefault="00F8195B" w:rsidP="00F8195B">
            <w:pPr>
              <w:spacing w:before="60" w:after="60" w:line="240" w:lineRule="auto"/>
              <w:ind w:left="57" w:right="57"/>
              <w:jc w:val="both"/>
              <w:rPr>
                <w:rFonts w:ascii="Times New Roman" w:hAnsi="Times New Roman" w:cs="Times New Roman"/>
                <w:sz w:val="26"/>
                <w:szCs w:val="26"/>
                <w:highlight w:val="yellow"/>
              </w:rPr>
            </w:pPr>
            <w:r w:rsidRPr="0014777D">
              <w:rPr>
                <w:rFonts w:ascii="Times New Roman" w:hAnsi="Times New Roman" w:cs="Times New Roman"/>
                <w:b/>
                <w:sz w:val="26"/>
                <w:szCs w:val="26"/>
                <w:highlight w:val="yellow"/>
              </w:rPr>
              <w:t>Nghị định số 111/2021/NĐ-CP</w:t>
            </w:r>
            <w:r w:rsidRPr="0014777D">
              <w:rPr>
                <w:rFonts w:ascii="Times New Roman" w:hAnsi="Times New Roman" w:cs="Times New Roman"/>
                <w:sz w:val="26"/>
                <w:szCs w:val="26"/>
                <w:highlight w:val="yellow"/>
              </w:rPr>
              <w:t xml:space="preserve"> ngày 09/11/2021 của Chính phủ sửa đổi, bổ sung một số điều Nghị định số 43/2017/NĐ-CP ngày </w:t>
            </w:r>
            <w:r w:rsidRPr="0014777D">
              <w:rPr>
                <w:rFonts w:ascii="Times New Roman" w:hAnsi="Times New Roman" w:cs="Times New Roman"/>
                <w:sz w:val="26"/>
                <w:szCs w:val="26"/>
                <w:highlight w:val="yellow"/>
              </w:rPr>
              <w:lastRenderedPageBreak/>
              <w:t>14/4/2017 của Chính phủ về nhãn hàng hóa</w:t>
            </w:r>
          </w:p>
        </w:tc>
        <w:tc>
          <w:tcPr>
            <w:tcW w:w="3569" w:type="dxa"/>
          </w:tcPr>
          <w:p w14:paraId="5848832A"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lastRenderedPageBreak/>
              <w:t xml:space="preserve">Tại Phụ lục I Nghị định số 111/2021/NĐ-CP không có quy định cụ thể cho việc ghi nhãn đối với 02 sản phẩm, hàng hóa nhóm 2 thuộc trách nhiệm quản lý của Bộ Khoa học và Công nghệ (KHCN) gồm: Khí dầu mỏ hoá lỏng được quản lý theo QCVN 08:2019/BKHCN và dầu nhờn động cơ đốt trong được quản lý theo QCVN 14:2018/BKHCN </w:t>
            </w:r>
            <w:r w:rsidRPr="004D793E">
              <w:rPr>
                <w:rFonts w:ascii="Times New Roman" w:hAnsi="Times New Roman" w:cs="Times New Roman"/>
                <w:sz w:val="26"/>
                <w:szCs w:val="26"/>
              </w:rPr>
              <w:lastRenderedPageBreak/>
              <w:t>và Sửa đổi 01:2018 QCVN 14:2018/BKHCN (chỉ có quy định chung cho sản phẩm từ dầu mỏ); không có quy định bắt buộc thể hiện thông tin ngày/tháng/năm sản xuất/nhập khẩu trên nhãn sản phẩm, hàng hóa trước khi đưa ra lưu thông trên thị trường, gây khó khăn cho cơ quan quản lý trong việc xác định hàng hóa cùng lô, dẫn đến khó khăn trong việc xác định chính xác lượng hàng hóa vi phạm phục vụ cho công tác xử lý</w:t>
            </w:r>
          </w:p>
        </w:tc>
        <w:tc>
          <w:tcPr>
            <w:tcW w:w="1418" w:type="dxa"/>
          </w:tcPr>
          <w:p w14:paraId="70DCB640"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lastRenderedPageBreak/>
              <w:t xml:space="preserve">C. Sửa đổi, bổ sung, thay thế, ban hành mới VBQPPL (theo trình tự, thủ tục rút gọn ban hành VBQPPL </w:t>
            </w:r>
            <w:r w:rsidRPr="004D793E">
              <w:rPr>
                <w:rFonts w:ascii="Times New Roman" w:hAnsi="Times New Roman" w:cs="Times New Roman"/>
                <w:sz w:val="26"/>
                <w:szCs w:val="26"/>
              </w:rPr>
              <w:lastRenderedPageBreak/>
              <w:t>của Luật Ban hành VBQPPL)</w:t>
            </w:r>
          </w:p>
        </w:tc>
        <w:tc>
          <w:tcPr>
            <w:tcW w:w="1843" w:type="dxa"/>
          </w:tcPr>
          <w:p w14:paraId="5E48A6D7"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lastRenderedPageBreak/>
              <w:t>Sở Tư pháp tỉnh Khánh Hòa</w:t>
            </w:r>
          </w:p>
        </w:tc>
        <w:tc>
          <w:tcPr>
            <w:tcW w:w="2409" w:type="dxa"/>
          </w:tcPr>
          <w:p w14:paraId="24356E08"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t xml:space="preserve">Ngày 18/6/2025, tại kỳ họp thứ 9 Quốc hội khóa XV đã thông qua Luật sửa đổi, bổ sung 1 số điều của Luật Chất lượng SPHH. Để triển khai Luật này, ngày 14/7/2025, Thủ tướng Chính phủ đã ban hành Quyết định số </w:t>
            </w:r>
            <w:r w:rsidRPr="004D793E">
              <w:rPr>
                <w:rFonts w:ascii="Times New Roman" w:hAnsi="Times New Roman" w:cs="Times New Roman"/>
                <w:sz w:val="26"/>
                <w:szCs w:val="26"/>
              </w:rPr>
              <w:lastRenderedPageBreak/>
              <w:t>1526/QĐ-TTg ban hành Danh mục và phân công đơn vị chủ trì xây dựng các VBQPPL được Quốc hội XV, kỳ họp thứ 9 thông qua, trong đó có xây dựng dự thảo Nghị định về nhãn hàng hóa (thay thế Nghị định số 43/2017/NĐ-CP, Nghị định 111/2021/NĐ-CP). Hiện nay, Bộ KHCN đang triển khai xây dựng Nghị định này</w:t>
            </w:r>
          </w:p>
        </w:tc>
        <w:tc>
          <w:tcPr>
            <w:tcW w:w="2977" w:type="dxa"/>
          </w:tcPr>
          <w:p w14:paraId="48C14554" w14:textId="5C0CB0BE" w:rsidR="00F8195B" w:rsidRPr="004D793E" w:rsidRDefault="00070CF6" w:rsidP="00F8195B">
            <w:pPr>
              <w:spacing w:line="240" w:lineRule="auto"/>
              <w:ind w:right="57"/>
              <w:jc w:val="both"/>
              <w:rPr>
                <w:rFonts w:ascii="Times New Roman" w:hAnsi="Times New Roman" w:cs="Times New Roman"/>
                <w:b/>
                <w:sz w:val="26"/>
                <w:szCs w:val="26"/>
              </w:rPr>
            </w:pPr>
            <w:r>
              <w:rPr>
                <w:rFonts w:ascii="Times New Roman" w:hAnsi="Times New Roman" w:cs="Times New Roman"/>
                <w:b/>
                <w:sz w:val="26"/>
                <w:szCs w:val="26"/>
              </w:rPr>
              <w:lastRenderedPageBreak/>
              <w:t>Chưa xử lý</w:t>
            </w:r>
            <w:r w:rsidR="00F8195B" w:rsidRPr="004D793E">
              <w:rPr>
                <w:rFonts w:ascii="Times New Roman" w:hAnsi="Times New Roman" w:cs="Times New Roman"/>
                <w:b/>
                <w:sz w:val="26"/>
                <w:szCs w:val="26"/>
              </w:rPr>
              <w:t>.</w:t>
            </w:r>
          </w:p>
          <w:p w14:paraId="398D88C6" w14:textId="77777777" w:rsidR="00F8195B" w:rsidRPr="004D793E" w:rsidRDefault="00F8195B" w:rsidP="00F8195B">
            <w:pPr>
              <w:spacing w:line="240" w:lineRule="auto"/>
              <w:ind w:left="57" w:right="57"/>
              <w:jc w:val="both"/>
              <w:rPr>
                <w:rFonts w:ascii="Times New Roman" w:eastAsia="Times New Roman" w:hAnsi="Times New Roman" w:cs="Times New Roman"/>
                <w:sz w:val="26"/>
                <w:szCs w:val="26"/>
              </w:rPr>
            </w:pPr>
            <w:r w:rsidRPr="004D793E">
              <w:rPr>
                <w:rFonts w:ascii="Times New Roman" w:eastAsia="Times New Roman" w:hAnsi="Times New Roman" w:cs="Times New Roman"/>
                <w:sz w:val="26"/>
                <w:szCs w:val="26"/>
              </w:rPr>
              <w:t xml:space="preserve">- Bộ KH&amp;CN (Ủy ban) đã xây dựng Nghị định quy định chi tiết thi hành một số điều Luật Chất lượng sản phẩm, hàng hóa và Luật sửa đổi, bổ sung một số điều của Luật Chất lượng sản phẩm, hàng hóa và quy định về nhãn hàng </w:t>
            </w:r>
            <w:r w:rsidRPr="004D793E">
              <w:rPr>
                <w:rFonts w:ascii="Times New Roman" w:eastAsia="Times New Roman" w:hAnsi="Times New Roman" w:cs="Times New Roman"/>
                <w:sz w:val="26"/>
                <w:szCs w:val="26"/>
              </w:rPr>
              <w:lastRenderedPageBreak/>
              <w:t xml:space="preserve">hóa, gửi lấy ý kiến góp ý các Bộ, ngành, địa phương (công văn số 4033/BKHCN-TĐC ngày 20/8/2025 và Công văn số 4390/BKHCN-TĐC ngày 05/9/2025). </w:t>
            </w:r>
          </w:p>
          <w:p w14:paraId="16AE1173" w14:textId="05C4E4EE" w:rsidR="00F8195B" w:rsidRPr="004D793E" w:rsidRDefault="00F8195B" w:rsidP="00F8195B">
            <w:pPr>
              <w:spacing w:before="60" w:after="60" w:line="240" w:lineRule="auto"/>
              <w:ind w:left="57" w:right="57"/>
              <w:jc w:val="both"/>
              <w:rPr>
                <w:rFonts w:ascii="Times New Roman" w:eastAsia="Times New Roman" w:hAnsi="Times New Roman" w:cs="Times New Roman"/>
                <w:sz w:val="26"/>
                <w:szCs w:val="26"/>
              </w:rPr>
            </w:pPr>
            <w:r w:rsidRPr="004D793E">
              <w:rPr>
                <w:rFonts w:ascii="Times New Roman" w:eastAsia="Times New Roman" w:hAnsi="Times New Roman" w:cs="Times New Roman"/>
                <w:sz w:val="26"/>
                <w:szCs w:val="26"/>
              </w:rPr>
              <w:t>Hiện nay, Ủy ban đang tổng hợp, xử lý ý kiến góp ý để hoàn thiện hồ sơ, gửi Bộ Tư pháp thẩm định theo quy định (dự kiến thẩm định trong tháng 9/2025 để trình Chính phủ trong tháng 10/2025 theo quy định</w:t>
            </w:r>
          </w:p>
        </w:tc>
      </w:tr>
      <w:tr w:rsidR="00F8195B" w:rsidRPr="004D793E" w14:paraId="1C171B67" w14:textId="77777777" w:rsidTr="005D0B87">
        <w:trPr>
          <w:divId w:val="1330596125"/>
          <w:tblCellSpacing w:w="0" w:type="dxa"/>
        </w:trPr>
        <w:tc>
          <w:tcPr>
            <w:tcW w:w="656" w:type="dxa"/>
          </w:tcPr>
          <w:p w14:paraId="256FB7CE" w14:textId="77777777" w:rsidR="00F8195B" w:rsidRPr="004D793E" w:rsidRDefault="00F8195B" w:rsidP="00F8195B">
            <w:pPr>
              <w:pStyle w:val="ListParagraph"/>
              <w:numPr>
                <w:ilvl w:val="0"/>
                <w:numId w:val="1"/>
              </w:numPr>
              <w:spacing w:before="60" w:after="60" w:line="240" w:lineRule="auto"/>
              <w:ind w:left="587" w:right="57"/>
              <w:contextualSpacing w:val="0"/>
              <w:jc w:val="both"/>
              <w:rPr>
                <w:rFonts w:ascii="Times New Roman" w:eastAsia="Times New Roman" w:hAnsi="Times New Roman" w:cs="Times New Roman"/>
                <w:sz w:val="26"/>
                <w:szCs w:val="26"/>
              </w:rPr>
            </w:pPr>
          </w:p>
        </w:tc>
        <w:tc>
          <w:tcPr>
            <w:tcW w:w="1729" w:type="dxa"/>
          </w:tcPr>
          <w:p w14:paraId="49EB0D9C" w14:textId="77777777" w:rsidR="00F8195B" w:rsidRPr="0014777D" w:rsidRDefault="00F8195B" w:rsidP="00F8195B">
            <w:pPr>
              <w:spacing w:before="60" w:after="60" w:line="240" w:lineRule="auto"/>
              <w:ind w:left="57" w:right="57"/>
              <w:jc w:val="both"/>
              <w:rPr>
                <w:rFonts w:ascii="Times New Roman" w:hAnsi="Times New Roman" w:cs="Times New Roman"/>
                <w:sz w:val="26"/>
                <w:szCs w:val="26"/>
                <w:highlight w:val="yellow"/>
              </w:rPr>
            </w:pPr>
            <w:r w:rsidRPr="0014777D">
              <w:rPr>
                <w:rFonts w:ascii="Times New Roman" w:hAnsi="Times New Roman" w:cs="Times New Roman"/>
                <w:b/>
                <w:sz w:val="26"/>
                <w:szCs w:val="26"/>
                <w:highlight w:val="yellow"/>
              </w:rPr>
              <w:t>Nghị định số 133/2025/NĐ-CP</w:t>
            </w:r>
            <w:r w:rsidRPr="0014777D">
              <w:rPr>
                <w:rFonts w:ascii="Times New Roman" w:hAnsi="Times New Roman" w:cs="Times New Roman"/>
                <w:sz w:val="26"/>
                <w:szCs w:val="26"/>
                <w:highlight w:val="yellow"/>
              </w:rPr>
              <w:t xml:space="preserve"> ngày 12 tháng 6 năm 2025 của Chính phủ quy định về phân </w:t>
            </w:r>
            <w:r w:rsidRPr="0014777D">
              <w:rPr>
                <w:rFonts w:ascii="Times New Roman" w:hAnsi="Times New Roman" w:cs="Times New Roman"/>
                <w:sz w:val="26"/>
                <w:szCs w:val="26"/>
                <w:highlight w:val="yellow"/>
              </w:rPr>
              <w:lastRenderedPageBreak/>
              <w:t>quyền, phân cấp trong lĩnh vực quản lý nhà nước của Bộ Khoa học và Công nghệ</w:t>
            </w:r>
          </w:p>
        </w:tc>
        <w:tc>
          <w:tcPr>
            <w:tcW w:w="3569" w:type="dxa"/>
          </w:tcPr>
          <w:p w14:paraId="59760737"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lastRenderedPageBreak/>
              <w:t xml:space="preserve">Phân cấp cho địa phương giải quyết thủ tục hành chính thực hiện cấp giấy phép sử dụng thiết bị bức xạ chụp cắt lớp vi tính tích hợp với PET (PET/CT), tích hợp với SPECT (SPECT/CT); thiết bị bức xạ phát tia X trong phân tích </w:t>
            </w:r>
            <w:r w:rsidRPr="004D793E">
              <w:rPr>
                <w:rFonts w:ascii="Times New Roman" w:hAnsi="Times New Roman" w:cs="Times New Roman"/>
                <w:sz w:val="26"/>
                <w:szCs w:val="26"/>
              </w:rPr>
              <w:lastRenderedPageBreak/>
              <w:t>huỳnh quang tia X, phân tích nhiễu xạ tia X, soi bo mạch, soi hiển vi điện tử, soi kiểm tra an ninh. Tuy nhiên thực tế sẽ phát sinh thêm các trường hợp tổ chức,cá nhân cần sửa đổi, bổ sung, cấp lại giấy phép. Nếu chỉ sử dụng thủ tục cấp phép này không thì chưa phù hợp.</w:t>
            </w:r>
          </w:p>
        </w:tc>
        <w:tc>
          <w:tcPr>
            <w:tcW w:w="1418" w:type="dxa"/>
          </w:tcPr>
          <w:p w14:paraId="1FFFB840"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lastRenderedPageBreak/>
              <w:t xml:space="preserve">C. Sửa đổi, bổ sung, thay thế, ban hành mới VBQPPL (theo trình </w:t>
            </w:r>
            <w:r w:rsidRPr="004D793E">
              <w:rPr>
                <w:rFonts w:ascii="Times New Roman" w:hAnsi="Times New Roman" w:cs="Times New Roman"/>
                <w:sz w:val="26"/>
                <w:szCs w:val="26"/>
              </w:rPr>
              <w:lastRenderedPageBreak/>
              <w:t>tự, thủ tục rút gọn ban hành VBQPPL của Luật Ban hành VBQPPL)</w:t>
            </w:r>
          </w:p>
        </w:tc>
        <w:tc>
          <w:tcPr>
            <w:tcW w:w="1843" w:type="dxa"/>
          </w:tcPr>
          <w:p w14:paraId="304C3EFA"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lastRenderedPageBreak/>
              <w:t>Sở Tư pháp tỉnh Tây Ninh</w:t>
            </w:r>
          </w:p>
        </w:tc>
        <w:tc>
          <w:tcPr>
            <w:tcW w:w="2409" w:type="dxa"/>
          </w:tcPr>
          <w:p w14:paraId="7818BA7C"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t xml:space="preserve">Để hướng dẫn Luật Năng lượng nguyên tử số 94/2025/QH15, Bộ KH&amp;CN đang được giao chủ trì soạn thảo Nghị định quy định việc tiến </w:t>
            </w:r>
            <w:r w:rsidRPr="004D793E">
              <w:rPr>
                <w:rFonts w:ascii="Times New Roman" w:hAnsi="Times New Roman" w:cs="Times New Roman"/>
                <w:sz w:val="26"/>
                <w:szCs w:val="26"/>
              </w:rPr>
              <w:lastRenderedPageBreak/>
              <w:t>hành công việc bức xạ và hạt động dịch vụ hỗ trợ ứng dụng năng lượng nguyên tử (Thay thế cho Nghị định số 142/2020/NĐ-CP). Các quy định về gia hạn, sửa đổi, bổ sung, cấp lại giấy phép chưa được quy định tại Nghị định số 133/2025/NĐ-CP sẽ được quy định tại Nghị định này.</w:t>
            </w:r>
          </w:p>
        </w:tc>
        <w:tc>
          <w:tcPr>
            <w:tcW w:w="2977" w:type="dxa"/>
          </w:tcPr>
          <w:p w14:paraId="6D8F3F7F" w14:textId="10739C40" w:rsidR="00F8195B" w:rsidRPr="004D793E" w:rsidRDefault="00070CF6" w:rsidP="00F8195B">
            <w:pPr>
              <w:spacing w:line="240" w:lineRule="auto"/>
              <w:ind w:right="57"/>
              <w:jc w:val="both"/>
              <w:rPr>
                <w:rFonts w:ascii="Times New Roman" w:hAnsi="Times New Roman" w:cs="Times New Roman"/>
                <w:sz w:val="26"/>
                <w:szCs w:val="26"/>
              </w:rPr>
            </w:pPr>
            <w:r>
              <w:rPr>
                <w:rFonts w:ascii="Times New Roman" w:hAnsi="Times New Roman" w:cs="Times New Roman"/>
                <w:b/>
                <w:sz w:val="26"/>
                <w:szCs w:val="26"/>
              </w:rPr>
              <w:lastRenderedPageBreak/>
              <w:t>Chưa xử lý</w:t>
            </w:r>
            <w:r w:rsidR="00F8195B" w:rsidRPr="004D793E">
              <w:rPr>
                <w:rFonts w:ascii="Times New Roman" w:hAnsi="Times New Roman" w:cs="Times New Roman"/>
                <w:b/>
                <w:sz w:val="26"/>
                <w:szCs w:val="26"/>
              </w:rPr>
              <w:t>.</w:t>
            </w:r>
          </w:p>
          <w:p w14:paraId="2B83DE74" w14:textId="77777777" w:rsidR="00F8195B" w:rsidRPr="004D793E" w:rsidRDefault="00F8195B" w:rsidP="00F8195B">
            <w:pPr>
              <w:pStyle w:val="Default"/>
              <w:jc w:val="both"/>
              <w:rPr>
                <w:color w:val="auto"/>
                <w:sz w:val="26"/>
                <w:szCs w:val="26"/>
              </w:rPr>
            </w:pPr>
            <w:r w:rsidRPr="004D793E">
              <w:rPr>
                <w:color w:val="auto"/>
                <w:sz w:val="26"/>
                <w:szCs w:val="26"/>
              </w:rPr>
              <w:t xml:space="preserve">- </w:t>
            </w:r>
            <w:r w:rsidRPr="004D793E">
              <w:rPr>
                <w:color w:val="auto"/>
                <w:sz w:val="26"/>
                <w:szCs w:val="26"/>
                <w:lang w:val="vi-VN"/>
              </w:rPr>
              <w:t xml:space="preserve">Ngày 13/8/2025, Bộ KH&amp;CN đã ban hành Quyết định số 2179/QĐ-BKHCN sửa đổi, bổ sung Quyết định số 1442/QĐ-BKHCN về </w:t>
            </w:r>
            <w:r w:rsidRPr="004D793E">
              <w:rPr>
                <w:color w:val="auto"/>
                <w:sz w:val="26"/>
                <w:szCs w:val="26"/>
                <w:lang w:val="vi-VN"/>
              </w:rPr>
              <w:lastRenderedPageBreak/>
              <w:t>công bố thủ tục hành chính mới ban hành; trong đó có các thủ tục được sửa đổi, bổ sung hoặc bãi bỏ theo quy định về phân cấp, phân quyền, phân định thẩm quyền trong quản lý nhà nước của Bộ. </w:t>
            </w:r>
          </w:p>
          <w:p w14:paraId="7CF9D098" w14:textId="77777777" w:rsidR="00F8195B" w:rsidRPr="004D793E" w:rsidRDefault="00F8195B" w:rsidP="00F8195B">
            <w:pPr>
              <w:pStyle w:val="Default"/>
              <w:jc w:val="both"/>
              <w:rPr>
                <w:color w:val="auto"/>
                <w:sz w:val="26"/>
                <w:szCs w:val="26"/>
                <w:lang w:eastAsia="vi-VN"/>
              </w:rPr>
            </w:pPr>
            <w:r w:rsidRPr="004D793E">
              <w:rPr>
                <w:color w:val="auto"/>
                <w:sz w:val="26"/>
                <w:szCs w:val="26"/>
              </w:rPr>
              <w:t>- Ngày</w:t>
            </w:r>
            <w:r w:rsidRPr="004D793E">
              <w:rPr>
                <w:color w:val="auto"/>
                <w:sz w:val="26"/>
                <w:szCs w:val="26"/>
                <w:lang w:val="vi-VN"/>
              </w:rPr>
              <w:t xml:space="preserve"> 15/9/2025</w:t>
            </w:r>
            <w:r w:rsidRPr="004D793E">
              <w:rPr>
                <w:color w:val="auto"/>
                <w:sz w:val="26"/>
                <w:szCs w:val="26"/>
              </w:rPr>
              <w:t>,</w:t>
            </w:r>
            <w:r w:rsidRPr="004D793E">
              <w:rPr>
                <w:color w:val="auto"/>
                <w:sz w:val="26"/>
                <w:szCs w:val="26"/>
                <w:lang w:val="vi-VN"/>
              </w:rPr>
              <w:t> </w:t>
            </w:r>
            <w:r w:rsidRPr="004D793E">
              <w:rPr>
                <w:color w:val="auto"/>
                <w:sz w:val="26"/>
                <w:szCs w:val="26"/>
              </w:rPr>
              <w:t>Cục An toàn bức xạ và Hạt nhân (Bộ KH&amp;CN) đã ban hành tài liệu hướng dẫn thủ tục cấp giấy phép trong lĩnh vực an toàn bức xạ theo Nghị định số 133/2025/NĐ-CP (kèm Công văn số 1163/ATBX-CP). Như vậy, về cơ bản, các vướng mắc trong lĩnh vực an toàn bức xạ đã được hướng dẫn thống nhất trên phạm vi cả nước, góp phần tháo gỡ khó khăn trong thực thi nhiệm vụ phân cấp, phân quyền tại địa phương</w:t>
            </w:r>
          </w:p>
          <w:p w14:paraId="4CEA0EDC" w14:textId="16C449DD"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shd w:val="clear" w:color="auto" w:fill="FFFFFF"/>
                <w:lang w:eastAsia="vi-VN"/>
              </w:rPr>
              <w:lastRenderedPageBreak/>
              <w:t xml:space="preserve">- </w:t>
            </w:r>
            <w:r w:rsidRPr="004D793E">
              <w:rPr>
                <w:rFonts w:ascii="Times New Roman" w:hAnsi="Times New Roman" w:cs="Times New Roman"/>
                <w:sz w:val="26"/>
                <w:szCs w:val="26"/>
              </w:rPr>
              <w:t>Để hướng dẫn Luật Năng lượng nguyên tử số 94/2025/QH15, Bộ KH&amp;CN đang được giao chủ trì soạn thảo Nghị định quy định việc tiến hành công việc bức xạ và hạt động dịch vụ hỗ trợ ứng dụng năng lượng nguyên tử (Thay thế cho Nghị định số 142/2020/NĐ-CP), dự kiến trình Chính phủ ban hành tháng 10/2025. Các thủ tục về gia hạn, sửa đổi, bổ sung, cấp lại giấy phép đã được quy định tại dự thảo Nghị định này.</w:t>
            </w:r>
          </w:p>
        </w:tc>
      </w:tr>
      <w:tr w:rsidR="00F8195B" w:rsidRPr="004D793E" w14:paraId="0DBD684A" w14:textId="77777777" w:rsidTr="005D0B87">
        <w:trPr>
          <w:divId w:val="1330596125"/>
          <w:tblCellSpacing w:w="0" w:type="dxa"/>
        </w:trPr>
        <w:tc>
          <w:tcPr>
            <w:tcW w:w="656" w:type="dxa"/>
          </w:tcPr>
          <w:p w14:paraId="3D8307C6" w14:textId="77777777" w:rsidR="00F8195B" w:rsidRPr="004D793E" w:rsidRDefault="00F8195B" w:rsidP="00F8195B">
            <w:pPr>
              <w:pStyle w:val="ListParagraph"/>
              <w:numPr>
                <w:ilvl w:val="0"/>
                <w:numId w:val="1"/>
              </w:numPr>
              <w:spacing w:before="60" w:after="60" w:line="240" w:lineRule="auto"/>
              <w:ind w:left="587" w:right="57"/>
              <w:contextualSpacing w:val="0"/>
              <w:jc w:val="both"/>
              <w:rPr>
                <w:rFonts w:ascii="Times New Roman" w:eastAsia="Times New Roman" w:hAnsi="Times New Roman" w:cs="Times New Roman"/>
                <w:sz w:val="26"/>
                <w:szCs w:val="26"/>
              </w:rPr>
            </w:pPr>
          </w:p>
        </w:tc>
        <w:tc>
          <w:tcPr>
            <w:tcW w:w="1729" w:type="dxa"/>
          </w:tcPr>
          <w:p w14:paraId="66CE0A19" w14:textId="77777777" w:rsidR="00F8195B" w:rsidRPr="0014777D" w:rsidRDefault="00F8195B" w:rsidP="00F8195B">
            <w:pPr>
              <w:spacing w:before="60" w:after="60" w:line="240" w:lineRule="auto"/>
              <w:ind w:left="57" w:right="57"/>
              <w:jc w:val="both"/>
              <w:rPr>
                <w:rFonts w:ascii="Times New Roman" w:hAnsi="Times New Roman" w:cs="Times New Roman"/>
                <w:color w:val="FF0000"/>
                <w:sz w:val="26"/>
                <w:szCs w:val="26"/>
              </w:rPr>
            </w:pPr>
            <w:r w:rsidRPr="0014777D">
              <w:rPr>
                <w:rFonts w:ascii="Times New Roman" w:hAnsi="Times New Roman" w:cs="Times New Roman"/>
                <w:color w:val="FF0000"/>
                <w:sz w:val="26"/>
                <w:szCs w:val="26"/>
              </w:rPr>
              <w:t xml:space="preserve">Khoản 1 Điều 4 </w:t>
            </w:r>
            <w:r w:rsidRPr="0014777D">
              <w:rPr>
                <w:rFonts w:ascii="Times New Roman" w:hAnsi="Times New Roman" w:cs="Times New Roman"/>
                <w:b/>
                <w:color w:val="FF0000"/>
                <w:sz w:val="26"/>
                <w:szCs w:val="26"/>
              </w:rPr>
              <w:t>Nghị định 132/2025/NĐ-CP</w:t>
            </w:r>
          </w:p>
        </w:tc>
        <w:tc>
          <w:tcPr>
            <w:tcW w:w="3569" w:type="dxa"/>
          </w:tcPr>
          <w:p w14:paraId="096652C0"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t xml:space="preserve">Khoản 1 Điều 4 Nghị định 132/2025/NĐ-CP quy định: Ủy ban nhân dân xã, phường, đặc khu (sau đây gọi là Ủy ban nhân dân cấp xã) thực hiện thẩm quyền kiểm tra nhà nước về đo </w:t>
            </w:r>
            <w:r w:rsidRPr="004D793E">
              <w:rPr>
                <w:rFonts w:ascii="Times New Roman" w:hAnsi="Times New Roman" w:cs="Times New Roman"/>
                <w:sz w:val="26"/>
                <w:szCs w:val="26"/>
              </w:rPr>
              <w:lastRenderedPageBreak/>
              <w:t xml:space="preserve">lường trong phạm vi địa bàn quản lý đối với phép đo, phương tiện đo, lượng của hàng đóng gói sẵn theo quy định tại khoản 3 Điều 46 Luật Đo lường và khoản 4 Điều 13 Nghị định số 86/2012/NĐ-CP ngày 19 tháng 10 năm 2012 của Chính phủ quy định chi tiết và hướng dẫn thi hành một số điều của Luật Đo lường. Tại Phụ lục Nghị định quy định phương thức kiểm tra: - Thực hiện theo phương thức Đoàn kiểm tra. - Thành phần của đoàn kiểm tra bao gồm: Trưởng đoàn và thành viên. - Trưởng đoản, thành viên là cán bộ kỹ thuật và người của cơ quan thực hiện kiểm tra phải có chứng chỉ hoàn thành khóa đào tạo nghiệp vụ kiểm tra nhà nước về đo lường do cơ quan có thẩm quyền tổ chức. Hiện nay, cơ bản cán bộ, công chức cấp xã chưa được đào </w:t>
            </w:r>
            <w:r w:rsidRPr="004D793E">
              <w:rPr>
                <w:rFonts w:ascii="Times New Roman" w:hAnsi="Times New Roman" w:cs="Times New Roman"/>
                <w:sz w:val="26"/>
                <w:szCs w:val="26"/>
              </w:rPr>
              <w:lastRenderedPageBreak/>
              <w:t>tạo, cấp chứng chỉ nghiệp vụ kiểm tra nhà nước về đo lường</w:t>
            </w:r>
          </w:p>
        </w:tc>
        <w:tc>
          <w:tcPr>
            <w:tcW w:w="1418" w:type="dxa"/>
          </w:tcPr>
          <w:p w14:paraId="35815848"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lastRenderedPageBreak/>
              <w:t xml:space="preserve">C. Sửa đổi, bổ sung, thay thế, ban hành mới VBQPPL </w:t>
            </w:r>
            <w:r w:rsidRPr="004D793E">
              <w:rPr>
                <w:rFonts w:ascii="Times New Roman" w:hAnsi="Times New Roman" w:cs="Times New Roman"/>
                <w:sz w:val="26"/>
                <w:szCs w:val="26"/>
              </w:rPr>
              <w:lastRenderedPageBreak/>
              <w:t>(theo trình tự, thủ tục rút gọn ban hành VBQPPL của Luật Ban hành VBQPPL)</w:t>
            </w:r>
          </w:p>
        </w:tc>
        <w:tc>
          <w:tcPr>
            <w:tcW w:w="1843" w:type="dxa"/>
          </w:tcPr>
          <w:p w14:paraId="3E249567"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lastRenderedPageBreak/>
              <w:t>Sở Tư pháp thành phố Hải Phòng</w:t>
            </w:r>
          </w:p>
        </w:tc>
        <w:tc>
          <w:tcPr>
            <w:tcW w:w="2409" w:type="dxa"/>
          </w:tcPr>
          <w:p w14:paraId="1C8462B1"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t>Nhất trí.</w:t>
            </w:r>
            <w:r w:rsidRPr="004D793E">
              <w:rPr>
                <w:rFonts w:ascii="Times New Roman" w:hAnsi="Times New Roman" w:cs="Times New Roman"/>
                <w:strike/>
                <w:sz w:val="26"/>
                <w:szCs w:val="26"/>
              </w:rPr>
              <w:t xml:space="preserve"> </w:t>
            </w:r>
          </w:p>
        </w:tc>
        <w:tc>
          <w:tcPr>
            <w:tcW w:w="2977" w:type="dxa"/>
          </w:tcPr>
          <w:p w14:paraId="03525378" w14:textId="77777777" w:rsidR="00F8195B" w:rsidRPr="003648C3" w:rsidRDefault="00F8195B" w:rsidP="00F8195B">
            <w:pPr>
              <w:spacing w:line="240" w:lineRule="auto"/>
              <w:ind w:right="57"/>
              <w:jc w:val="both"/>
              <w:rPr>
                <w:rStyle w:val="Strong"/>
                <w:rFonts w:ascii="Times New Roman" w:hAnsi="Times New Roman" w:cs="Times New Roman"/>
                <w:b w:val="0"/>
                <w:bCs w:val="0"/>
                <w:kern w:val="0"/>
                <w:sz w:val="26"/>
                <w:szCs w:val="26"/>
              </w:rPr>
            </w:pPr>
            <w:r w:rsidRPr="003648C3">
              <w:rPr>
                <w:rStyle w:val="Strong"/>
                <w:rFonts w:ascii="Times New Roman" w:hAnsi="Times New Roman" w:cs="Times New Roman"/>
                <w:kern w:val="0"/>
                <w:sz w:val="26"/>
                <w:szCs w:val="26"/>
              </w:rPr>
              <w:t>Đã xử lý.</w:t>
            </w:r>
          </w:p>
          <w:p w14:paraId="0858CE35" w14:textId="77777777" w:rsidR="00F8195B" w:rsidRPr="003648C3" w:rsidRDefault="00F8195B" w:rsidP="00F8195B">
            <w:pPr>
              <w:spacing w:line="240" w:lineRule="auto"/>
              <w:ind w:right="57"/>
              <w:jc w:val="both"/>
              <w:rPr>
                <w:rStyle w:val="Strong"/>
                <w:rFonts w:ascii="Times New Roman" w:hAnsi="Times New Roman" w:cs="Times New Roman"/>
                <w:b w:val="0"/>
                <w:bCs w:val="0"/>
                <w:kern w:val="0"/>
                <w:sz w:val="26"/>
                <w:szCs w:val="26"/>
              </w:rPr>
            </w:pPr>
            <w:r w:rsidRPr="003648C3">
              <w:rPr>
                <w:rStyle w:val="Strong"/>
                <w:rFonts w:ascii="Times New Roman" w:hAnsi="Times New Roman" w:cs="Times New Roman"/>
                <w:kern w:val="0"/>
                <w:sz w:val="26"/>
                <w:szCs w:val="26"/>
              </w:rPr>
              <w:t xml:space="preserve">- Bộ KHCN đã có Công văn số 5202/BKHCN-PC ngày 01/10/2025 của Bộ KHCN v/v  gửi kết quả rà soát, nội dung trả lời, </w:t>
            </w:r>
            <w:r w:rsidRPr="003648C3">
              <w:rPr>
                <w:rStyle w:val="Strong"/>
                <w:rFonts w:ascii="Times New Roman" w:hAnsi="Times New Roman" w:cs="Times New Roman"/>
                <w:kern w:val="0"/>
                <w:sz w:val="26"/>
                <w:szCs w:val="26"/>
              </w:rPr>
              <w:lastRenderedPageBreak/>
              <w:t>hướng dẫn áp dụng đối với kiến nghị, phản ánh thuộc lĩnh vực quản lý nhà nước của Bộ Khoa học và Công nghệ để hướng dẫn áp dụng.</w:t>
            </w:r>
          </w:p>
          <w:p w14:paraId="51EB6FCB" w14:textId="77777777" w:rsidR="00F8195B" w:rsidRPr="003648C3" w:rsidRDefault="00F8195B" w:rsidP="00F8195B">
            <w:pPr>
              <w:spacing w:line="240" w:lineRule="auto"/>
              <w:ind w:right="57"/>
              <w:jc w:val="both"/>
              <w:rPr>
                <w:rStyle w:val="Strong"/>
                <w:rFonts w:ascii="Times New Roman" w:hAnsi="Times New Roman" w:cs="Times New Roman"/>
                <w:b w:val="0"/>
                <w:bCs w:val="0"/>
                <w:kern w:val="0"/>
                <w:sz w:val="26"/>
                <w:szCs w:val="26"/>
              </w:rPr>
            </w:pPr>
            <w:r w:rsidRPr="003648C3">
              <w:rPr>
                <w:rStyle w:val="Strong"/>
                <w:rFonts w:ascii="Times New Roman" w:hAnsi="Times New Roman" w:cs="Times New Roman"/>
                <w:kern w:val="0"/>
                <w:sz w:val="26"/>
                <w:szCs w:val="26"/>
              </w:rPr>
              <w:t>- Bộ KHCN đề xuất chuyển phương án xử lý thành hướng dẫn áp dụng.</w:t>
            </w:r>
          </w:p>
          <w:p w14:paraId="502C937B" w14:textId="77777777" w:rsidR="00F8195B" w:rsidRPr="003648C3" w:rsidRDefault="00F8195B" w:rsidP="00F8195B">
            <w:pPr>
              <w:spacing w:line="240" w:lineRule="auto"/>
              <w:ind w:right="57"/>
              <w:jc w:val="both"/>
              <w:rPr>
                <w:rStyle w:val="Strong"/>
                <w:rFonts w:ascii="Times New Roman" w:hAnsi="Times New Roman" w:cs="Times New Roman"/>
                <w:b w:val="0"/>
                <w:bCs w:val="0"/>
                <w:kern w:val="0"/>
                <w:sz w:val="26"/>
                <w:szCs w:val="26"/>
              </w:rPr>
            </w:pPr>
            <w:r w:rsidRPr="003648C3">
              <w:rPr>
                <w:rStyle w:val="Strong"/>
                <w:rFonts w:ascii="Times New Roman" w:hAnsi="Times New Roman" w:cs="Times New Roman"/>
                <w:kern w:val="0"/>
                <w:sz w:val="26"/>
                <w:szCs w:val="26"/>
              </w:rPr>
              <w:t xml:space="preserve">- Bộ đã triển khai thực hiện việc hướng dẫn áp dụng như sau: </w:t>
            </w:r>
          </w:p>
          <w:p w14:paraId="5922B0F2" w14:textId="77777777" w:rsidR="00F8195B" w:rsidRPr="003648C3" w:rsidRDefault="00F8195B" w:rsidP="00F8195B">
            <w:pPr>
              <w:spacing w:line="240" w:lineRule="auto"/>
              <w:ind w:right="57"/>
              <w:jc w:val="both"/>
              <w:rPr>
                <w:rStyle w:val="Strong"/>
                <w:rFonts w:ascii="Times New Roman" w:hAnsi="Times New Roman" w:cs="Times New Roman"/>
                <w:b w:val="0"/>
                <w:bCs w:val="0"/>
                <w:kern w:val="0"/>
                <w:sz w:val="26"/>
                <w:szCs w:val="26"/>
              </w:rPr>
            </w:pPr>
            <w:r w:rsidRPr="003648C3">
              <w:rPr>
                <w:rStyle w:val="Strong"/>
                <w:rFonts w:ascii="Times New Roman" w:hAnsi="Times New Roman" w:cs="Times New Roman"/>
                <w:kern w:val="0"/>
                <w:sz w:val="26"/>
                <w:szCs w:val="26"/>
              </w:rPr>
              <w:t xml:space="preserve">+ Việc đào tạo chuyên môn nghiệp vụ để thực hiện Nghị định số 132/2025/NĐ-CP, Ủy ban đã có Công văn số 2051/TĐC-TTĐT ngày 22/6/2025 gửi các Sở KHCN và Chi cục TĐC tỉnh, thành phố tổ chức tập huấn nghiệp vụ về tiêu </w:t>
            </w:r>
            <w:r w:rsidRPr="003648C3">
              <w:rPr>
                <w:rStyle w:val="Strong"/>
                <w:rFonts w:ascii="Times New Roman" w:hAnsi="Times New Roman" w:cs="Times New Roman"/>
                <w:kern w:val="0"/>
                <w:sz w:val="26"/>
                <w:szCs w:val="26"/>
              </w:rPr>
              <w:lastRenderedPageBreak/>
              <w:t xml:space="preserve">chuẩn đo lường chất lượng tại 3 miền: miền Bắc (25-26/6/2025), miền Trung (26-27/6/2025), miền Nam từ ngày (27-28/6/2025). </w:t>
            </w:r>
          </w:p>
          <w:p w14:paraId="23680997" w14:textId="22EB16E5" w:rsidR="00F8195B" w:rsidRPr="004D793E" w:rsidRDefault="00F8195B" w:rsidP="00F8195B">
            <w:pPr>
              <w:spacing w:before="60" w:after="60" w:line="240" w:lineRule="auto"/>
              <w:ind w:left="57" w:right="57"/>
              <w:jc w:val="both"/>
              <w:rPr>
                <w:rFonts w:ascii="Times New Roman" w:hAnsi="Times New Roman" w:cs="Times New Roman"/>
                <w:kern w:val="0"/>
                <w:sz w:val="26"/>
                <w:szCs w:val="26"/>
                <w:shd w:val="clear" w:color="auto" w:fill="FFFFFF"/>
                <w14:ligatures w14:val="none"/>
              </w:rPr>
            </w:pPr>
            <w:r w:rsidRPr="003648C3">
              <w:rPr>
                <w:rStyle w:val="Strong"/>
                <w:rFonts w:ascii="Times New Roman" w:hAnsi="Times New Roman" w:cs="Times New Roman"/>
                <w:kern w:val="0"/>
                <w:sz w:val="26"/>
                <w:szCs w:val="26"/>
              </w:rPr>
              <w:t>+ Bộ Khoa học và Công nghệ đã có Công văn số 2606/BKHCN-TĐC ngày 23/6/2025 để nghị các tỉnh lập kế hoạch đào tạo và giao Ủy ban (Trung tâm đào tạo nghiệp vụ TĐC) phối hợp tổ chức các khóa đào tạo, tập huấn chuyên môn nghiệp vụ TĐC cho các địa phương.</w:t>
            </w:r>
          </w:p>
        </w:tc>
      </w:tr>
      <w:tr w:rsidR="00F8195B" w:rsidRPr="004D793E" w14:paraId="11198BE2" w14:textId="77777777" w:rsidTr="005D0B87">
        <w:trPr>
          <w:divId w:val="1330596125"/>
          <w:tblCellSpacing w:w="0" w:type="dxa"/>
        </w:trPr>
        <w:tc>
          <w:tcPr>
            <w:tcW w:w="656" w:type="dxa"/>
          </w:tcPr>
          <w:p w14:paraId="36569FD9" w14:textId="77777777" w:rsidR="00F8195B" w:rsidRPr="004D793E" w:rsidRDefault="00F8195B" w:rsidP="00F8195B">
            <w:pPr>
              <w:pStyle w:val="ListParagraph"/>
              <w:numPr>
                <w:ilvl w:val="0"/>
                <w:numId w:val="1"/>
              </w:numPr>
              <w:spacing w:before="60" w:after="60" w:line="240" w:lineRule="auto"/>
              <w:ind w:left="587" w:right="57"/>
              <w:contextualSpacing w:val="0"/>
              <w:jc w:val="both"/>
              <w:rPr>
                <w:rFonts w:ascii="Times New Roman" w:eastAsia="Times New Roman" w:hAnsi="Times New Roman" w:cs="Times New Roman"/>
                <w:sz w:val="26"/>
                <w:szCs w:val="26"/>
              </w:rPr>
            </w:pPr>
          </w:p>
        </w:tc>
        <w:tc>
          <w:tcPr>
            <w:tcW w:w="1729" w:type="dxa"/>
          </w:tcPr>
          <w:p w14:paraId="343F0DD1" w14:textId="77777777" w:rsidR="00F8195B" w:rsidRPr="0014777D" w:rsidRDefault="00F8195B" w:rsidP="00F8195B">
            <w:pPr>
              <w:spacing w:before="60" w:after="60" w:line="240" w:lineRule="auto"/>
              <w:ind w:left="57" w:right="57"/>
              <w:jc w:val="both"/>
              <w:rPr>
                <w:rFonts w:ascii="Times New Roman" w:hAnsi="Times New Roman" w:cs="Times New Roman"/>
                <w:sz w:val="26"/>
                <w:szCs w:val="26"/>
                <w:highlight w:val="yellow"/>
              </w:rPr>
            </w:pPr>
            <w:r w:rsidRPr="0014777D">
              <w:rPr>
                <w:rFonts w:ascii="Times New Roman" w:hAnsi="Times New Roman" w:cs="Times New Roman"/>
                <w:b/>
                <w:sz w:val="26"/>
                <w:szCs w:val="26"/>
                <w:highlight w:val="yellow"/>
              </w:rPr>
              <w:t>Quyết định số 19/2014/QĐ-TTg</w:t>
            </w:r>
            <w:r w:rsidRPr="0014777D">
              <w:rPr>
                <w:rFonts w:ascii="Times New Roman" w:hAnsi="Times New Roman" w:cs="Times New Roman"/>
                <w:sz w:val="26"/>
                <w:szCs w:val="26"/>
                <w:highlight w:val="yellow"/>
              </w:rPr>
              <w:t xml:space="preserve"> ngày 05/3/2014 của Thủ tướng Chính phủ về </w:t>
            </w:r>
            <w:r w:rsidRPr="0014777D">
              <w:rPr>
                <w:rFonts w:ascii="Times New Roman" w:hAnsi="Times New Roman" w:cs="Times New Roman"/>
                <w:sz w:val="26"/>
                <w:szCs w:val="26"/>
                <w:highlight w:val="yellow"/>
              </w:rPr>
              <w:lastRenderedPageBreak/>
              <w:t xml:space="preserve">việc áp dụng Hệ thống quản lý chất lượng theo TCVN ISO 9001:2008 vào hoạt động của các cơ quan, tổ chức thuộc hệ thống hành chính Nhà nước. - </w:t>
            </w:r>
            <w:r w:rsidRPr="0014777D">
              <w:rPr>
                <w:rFonts w:ascii="Times New Roman" w:hAnsi="Times New Roman" w:cs="Times New Roman"/>
                <w:b/>
                <w:sz w:val="26"/>
                <w:szCs w:val="26"/>
                <w:highlight w:val="yellow"/>
              </w:rPr>
              <w:t>Thông tư số 26/2014/TT- BKHCN</w:t>
            </w:r>
            <w:r w:rsidRPr="0014777D">
              <w:rPr>
                <w:rFonts w:ascii="Times New Roman" w:hAnsi="Times New Roman" w:cs="Times New Roman"/>
                <w:sz w:val="26"/>
                <w:szCs w:val="26"/>
                <w:highlight w:val="yellow"/>
              </w:rPr>
              <w:t xml:space="preserve"> của Bộ trưởng Bộ Khoa học và Công nghệ quy định việc áp dụng Hệ thống quản lý chất lượng theo Tiêu chuẩn quốc gia </w:t>
            </w:r>
            <w:r w:rsidRPr="0014777D">
              <w:rPr>
                <w:rFonts w:ascii="Times New Roman" w:hAnsi="Times New Roman" w:cs="Times New Roman"/>
                <w:sz w:val="26"/>
                <w:szCs w:val="26"/>
                <w:highlight w:val="yellow"/>
              </w:rPr>
              <w:lastRenderedPageBreak/>
              <w:t>TCVN ISO 9001:2008 vào hoạt động của các cơ quan, tổ chức thuộc hệ thống hành chính nhà nước.</w:t>
            </w:r>
          </w:p>
        </w:tc>
        <w:tc>
          <w:tcPr>
            <w:tcW w:w="3569" w:type="dxa"/>
          </w:tcPr>
          <w:p w14:paraId="7201D76D"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lastRenderedPageBreak/>
              <w:t xml:space="preserve">- Đối tượng áp dụng: không còn phù hợp với mô hình chính quyền địa phương 2 cấp mới hiện nay - Phạm vi áp dụng hệ thống quản lý chất lượng theo Tiêu chuẩn quốc gia TCVN ISO </w:t>
            </w:r>
            <w:r w:rsidRPr="004D793E">
              <w:rPr>
                <w:rFonts w:ascii="Times New Roman" w:hAnsi="Times New Roman" w:cs="Times New Roman"/>
                <w:sz w:val="26"/>
                <w:szCs w:val="26"/>
              </w:rPr>
              <w:lastRenderedPageBreak/>
              <w:t>9001:2015 (ISO) chủ yếu trong giải quyết TTHC. - Hiện nay các TTHC của các ngành, lĩnh vực do UBND tỉnh Tây Ninh ban hành đảm bảo đầy đủ các bước thực hiện như thành phần hồ sơ, thời gian phân chia các công đoạn, trách nhiệm, thành phần hồ sơ lưu, thời gian lưu, nơi lưu,... (như việc áp dụng ISO). Đồng thời, trên phần mềm một cửa (motcua.tayninh.gov.vn) cũng đã thể hiện đầy đủ nội dung của từng TTHC, kiểm soát tốt quá trình giải quyết hồ sơ của tổ chức, cá nhân, doanh nghiệp. Do vậy, hầu hết các đơn vị chủ yếu giải quyết công việc theo các TTHC, ít quan tâm đến việc áp dụng ISO.</w:t>
            </w:r>
          </w:p>
        </w:tc>
        <w:tc>
          <w:tcPr>
            <w:tcW w:w="1418" w:type="dxa"/>
          </w:tcPr>
          <w:p w14:paraId="4BB25BE5"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lastRenderedPageBreak/>
              <w:t xml:space="preserve">C. Sửa đổi, bổ sung, thay thế, ban hành mới VBQPPL </w:t>
            </w:r>
            <w:r w:rsidRPr="004D793E">
              <w:rPr>
                <w:rFonts w:ascii="Times New Roman" w:hAnsi="Times New Roman" w:cs="Times New Roman"/>
                <w:sz w:val="26"/>
                <w:szCs w:val="26"/>
              </w:rPr>
              <w:lastRenderedPageBreak/>
              <w:t>(theo trình tự, thủ tục rút gọn ban hành VBQPPL của Luật Ban hành VBQPPL)</w:t>
            </w:r>
          </w:p>
        </w:tc>
        <w:tc>
          <w:tcPr>
            <w:tcW w:w="1843" w:type="dxa"/>
          </w:tcPr>
          <w:p w14:paraId="147C3E3B"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lastRenderedPageBreak/>
              <w:t>Sở Tư pháp tỉnh Tây Ninh</w:t>
            </w:r>
          </w:p>
        </w:tc>
        <w:tc>
          <w:tcPr>
            <w:tcW w:w="2409" w:type="dxa"/>
          </w:tcPr>
          <w:p w14:paraId="7D6C0F55"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t xml:space="preserve">Nhất trí. Bộ KHCN đã đưa vào kế hoạch năm 2026 xây dựng Quyết định thay thế Quyết định số 19/2014/QĐ-TTg. </w:t>
            </w:r>
            <w:r w:rsidRPr="004D793E">
              <w:rPr>
                <w:rFonts w:ascii="Times New Roman" w:hAnsi="Times New Roman" w:cs="Times New Roman"/>
                <w:sz w:val="26"/>
                <w:szCs w:val="26"/>
              </w:rPr>
              <w:lastRenderedPageBreak/>
              <w:t>Ngoài ra, đối với các TTHC tại Thông tư số 26/2014/TT-BKHCN đã được phân cấp cho các địa phương tại Thông tư số 07/2025/TT-BKHCN ngày 20/6/2025 của Bộ KHCN</w:t>
            </w:r>
          </w:p>
        </w:tc>
        <w:tc>
          <w:tcPr>
            <w:tcW w:w="2977" w:type="dxa"/>
          </w:tcPr>
          <w:p w14:paraId="2FDA2702" w14:textId="6DA46768" w:rsidR="00F8195B" w:rsidRPr="004D793E" w:rsidRDefault="00070CF6" w:rsidP="00F8195B">
            <w:pPr>
              <w:spacing w:line="240" w:lineRule="auto"/>
              <w:ind w:left="57" w:right="57"/>
              <w:jc w:val="both"/>
              <w:rPr>
                <w:rFonts w:ascii="Times New Roman" w:hAnsi="Times New Roman" w:cs="Times New Roman"/>
                <w:b/>
                <w:sz w:val="26"/>
                <w:szCs w:val="26"/>
              </w:rPr>
            </w:pPr>
            <w:r>
              <w:rPr>
                <w:rFonts w:ascii="Times New Roman" w:hAnsi="Times New Roman" w:cs="Times New Roman"/>
                <w:b/>
                <w:sz w:val="26"/>
                <w:szCs w:val="26"/>
              </w:rPr>
              <w:lastRenderedPageBreak/>
              <w:t>Chưa xử lý</w:t>
            </w:r>
            <w:r w:rsidR="00F8195B" w:rsidRPr="004D793E">
              <w:rPr>
                <w:rFonts w:ascii="Times New Roman" w:hAnsi="Times New Roman" w:cs="Times New Roman"/>
                <w:b/>
                <w:sz w:val="26"/>
                <w:szCs w:val="26"/>
              </w:rPr>
              <w:t>.</w:t>
            </w:r>
          </w:p>
          <w:p w14:paraId="373A2930" w14:textId="5F174D11"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t xml:space="preserve">- Hiện tại, việc lập dự kiến Chương trình xây dựng văn bản quy phạm pháp luật 2026 thuộc thẩm quyền ban hành của Bộ trưởng và </w:t>
            </w:r>
            <w:r w:rsidRPr="004D793E">
              <w:rPr>
                <w:rFonts w:ascii="Times New Roman" w:hAnsi="Times New Roman" w:cs="Times New Roman"/>
                <w:sz w:val="26"/>
                <w:szCs w:val="26"/>
              </w:rPr>
              <w:lastRenderedPageBreak/>
              <w:t>các văn bản quy phạm pháp luật thuộc thẩm quyền Chính phủ, Thủ tướng Chính phủ đang được Bộ KH&amp;CN triển khai. Sau khi có Quyết định phê duyệt Danh mục văn bản quy phạm pháp luật năm 2026, Ủy ban sẽ triển khai xây dựng Quyết định thay thế Quyết định số 19/2014/QĐ-TTg.</w:t>
            </w:r>
          </w:p>
        </w:tc>
      </w:tr>
      <w:tr w:rsidR="00F8195B" w:rsidRPr="004D793E" w14:paraId="12F166B1" w14:textId="77777777" w:rsidTr="005D0B87">
        <w:trPr>
          <w:divId w:val="1330596125"/>
          <w:tblCellSpacing w:w="0" w:type="dxa"/>
        </w:trPr>
        <w:tc>
          <w:tcPr>
            <w:tcW w:w="656" w:type="dxa"/>
          </w:tcPr>
          <w:p w14:paraId="1C181321" w14:textId="77777777" w:rsidR="00F8195B" w:rsidRPr="004D793E" w:rsidRDefault="00F8195B" w:rsidP="00F8195B">
            <w:pPr>
              <w:pStyle w:val="ListParagraph"/>
              <w:numPr>
                <w:ilvl w:val="0"/>
                <w:numId w:val="1"/>
              </w:numPr>
              <w:spacing w:before="60" w:after="60" w:line="240" w:lineRule="auto"/>
              <w:ind w:left="587" w:right="57"/>
              <w:contextualSpacing w:val="0"/>
              <w:jc w:val="both"/>
              <w:rPr>
                <w:rFonts w:ascii="Times New Roman" w:eastAsia="Times New Roman" w:hAnsi="Times New Roman" w:cs="Times New Roman"/>
                <w:sz w:val="26"/>
                <w:szCs w:val="26"/>
              </w:rPr>
            </w:pPr>
          </w:p>
        </w:tc>
        <w:tc>
          <w:tcPr>
            <w:tcW w:w="1729" w:type="dxa"/>
          </w:tcPr>
          <w:p w14:paraId="62A28B0A" w14:textId="77777777" w:rsidR="00F8195B" w:rsidRPr="0014777D" w:rsidRDefault="00F8195B" w:rsidP="00F8195B">
            <w:pPr>
              <w:spacing w:before="60" w:after="60" w:line="240" w:lineRule="auto"/>
              <w:ind w:left="57" w:right="57"/>
              <w:jc w:val="both"/>
              <w:rPr>
                <w:rFonts w:ascii="Times New Roman" w:hAnsi="Times New Roman" w:cs="Times New Roman"/>
                <w:color w:val="FF0000"/>
                <w:sz w:val="26"/>
                <w:szCs w:val="26"/>
              </w:rPr>
            </w:pPr>
            <w:r w:rsidRPr="0014777D">
              <w:rPr>
                <w:rFonts w:ascii="Times New Roman" w:hAnsi="Times New Roman" w:cs="Times New Roman"/>
                <w:color w:val="FF0000"/>
                <w:sz w:val="26"/>
                <w:szCs w:val="26"/>
              </w:rPr>
              <w:t xml:space="preserve">Tại Điểm đ, Khoản 2, Điều 4 </w:t>
            </w:r>
            <w:r w:rsidRPr="0014777D">
              <w:rPr>
                <w:rFonts w:ascii="Times New Roman" w:hAnsi="Times New Roman" w:cs="Times New Roman"/>
                <w:b/>
                <w:color w:val="FF0000"/>
                <w:sz w:val="26"/>
                <w:szCs w:val="26"/>
              </w:rPr>
              <w:t>Quyết định số 29/2023/QĐ-TTg</w:t>
            </w:r>
            <w:r w:rsidRPr="0014777D">
              <w:rPr>
                <w:rFonts w:ascii="Times New Roman" w:hAnsi="Times New Roman" w:cs="Times New Roman"/>
                <w:color w:val="FF0000"/>
                <w:sz w:val="26"/>
                <w:szCs w:val="26"/>
              </w:rPr>
              <w:t xml:space="preserve"> ngày 19/12/2023 của Thủ</w:t>
            </w:r>
            <w:r w:rsidRPr="0014777D">
              <w:rPr>
                <w:rFonts w:ascii="Times New Roman" w:hAnsi="Times New Roman" w:cs="Times New Roman"/>
                <w:color w:val="FF0000"/>
                <w:sz w:val="26"/>
                <w:szCs w:val="26"/>
                <w:lang w:val="vi-VN"/>
              </w:rPr>
              <w:t xml:space="preserve"> tướng </w:t>
            </w:r>
            <w:r w:rsidRPr="0014777D">
              <w:rPr>
                <w:rFonts w:ascii="Times New Roman" w:hAnsi="Times New Roman" w:cs="Times New Roman"/>
                <w:color w:val="FF0000"/>
                <w:sz w:val="26"/>
                <w:szCs w:val="26"/>
              </w:rPr>
              <w:t xml:space="preserve">Chính phủ quy định hồ sơ, trình tự, thủ tục xác định dự án đầu tư sử dụng công nghệ lạc hậu, tiềm ẩn nguy </w:t>
            </w:r>
            <w:r w:rsidRPr="0014777D">
              <w:rPr>
                <w:rFonts w:ascii="Times New Roman" w:hAnsi="Times New Roman" w:cs="Times New Roman"/>
                <w:color w:val="FF0000"/>
                <w:sz w:val="26"/>
                <w:szCs w:val="26"/>
              </w:rPr>
              <w:lastRenderedPageBreak/>
              <w:t>cơ gây ô nhiễm môi trường, thâm dụng tài nguyên và hoạt động giám định máy móc, thiết bị, dây chuyền công nghệ trong dự án đầu tư</w:t>
            </w:r>
          </w:p>
        </w:tc>
        <w:tc>
          <w:tcPr>
            <w:tcW w:w="3569" w:type="dxa"/>
          </w:tcPr>
          <w:p w14:paraId="10BCE55D"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lastRenderedPageBreak/>
              <w:t xml:space="preserve">“Đối với dự án có quy mô lớn, công nghệ phức tạp, trong trường hợp cần thiết, trong thời hạn 20 ngày làm việc kể từ ngày nhận được hồ sơ đầy đủ, hợp lệ, Cơ quan chủ trì quyết định thành lập Hội đồng tư vấn khoa học và công nghệ theo quy định tại khoản 3 Điều này, tổ chức khảo sát thực tế tại dự án đầu tư để xác định công nghệ của dự án đầu tư”. Đối với dự án quy mô lớn được hiểu theo nghĩa về sản lượng sản phẩm/năm hay tổng vốn đầu tư của dự án; đối với dự án có công nghệ phức tạp được </w:t>
            </w:r>
            <w:r w:rsidRPr="004D793E">
              <w:rPr>
                <w:rFonts w:ascii="Times New Roman" w:hAnsi="Times New Roman" w:cs="Times New Roman"/>
                <w:sz w:val="26"/>
                <w:szCs w:val="26"/>
              </w:rPr>
              <w:lastRenderedPageBreak/>
              <w:t>hiểu theo nghĩa số lượng máy móc, thiết bị hay mức độ tiên tiến, hiện đại của thiết bị.</w:t>
            </w:r>
          </w:p>
        </w:tc>
        <w:tc>
          <w:tcPr>
            <w:tcW w:w="1418" w:type="dxa"/>
          </w:tcPr>
          <w:p w14:paraId="39B7D563"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lastRenderedPageBreak/>
              <w:t>B. Hướng dẫn áp dụng VBQPPL theo quy định tại Điều 61 Luật Ban hành VBQPPL năm 2025</w:t>
            </w:r>
          </w:p>
        </w:tc>
        <w:tc>
          <w:tcPr>
            <w:tcW w:w="1843" w:type="dxa"/>
          </w:tcPr>
          <w:p w14:paraId="5C81FE12"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t>Sở Tư pháp tỉnh Bắc Ninh</w:t>
            </w:r>
          </w:p>
        </w:tc>
        <w:tc>
          <w:tcPr>
            <w:tcW w:w="2409" w:type="dxa"/>
          </w:tcPr>
          <w:p w14:paraId="01FCE0D8"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t xml:space="preserve">Nhất trí với nội dung phản ánh và không nhất trí với phương án xử lý, lý do: “Dự án có quy mô lớn, công nghệ phức tạp” do cơ quan có thẩm quyền tự xác định, (dựa trên tiêu chí phù hợp với năng lực đánh giá, thẩm định công nghệ của cơ quan đó – không quy định tiêu chí chung cho tất cả các địa phương) và tự quyết </w:t>
            </w:r>
            <w:r w:rsidRPr="004D793E">
              <w:rPr>
                <w:rFonts w:ascii="Times New Roman" w:hAnsi="Times New Roman" w:cs="Times New Roman"/>
                <w:sz w:val="26"/>
                <w:szCs w:val="26"/>
              </w:rPr>
              <w:lastRenderedPageBreak/>
              <w:t>định việc thành lập Hội đồng tư vấn nếu thấy cần thiết.</w:t>
            </w:r>
          </w:p>
        </w:tc>
        <w:tc>
          <w:tcPr>
            <w:tcW w:w="2977" w:type="dxa"/>
          </w:tcPr>
          <w:p w14:paraId="1BF4811C" w14:textId="77777777" w:rsidR="00F8195B" w:rsidRPr="003648C3" w:rsidRDefault="00F8195B" w:rsidP="00F8195B">
            <w:pPr>
              <w:spacing w:line="240" w:lineRule="auto"/>
              <w:ind w:right="57"/>
              <w:jc w:val="both"/>
              <w:rPr>
                <w:rStyle w:val="Strong"/>
                <w:rFonts w:ascii="Times New Roman" w:hAnsi="Times New Roman" w:cs="Times New Roman"/>
                <w:kern w:val="0"/>
                <w:sz w:val="26"/>
                <w:szCs w:val="26"/>
              </w:rPr>
            </w:pPr>
            <w:r w:rsidRPr="003648C3">
              <w:rPr>
                <w:rStyle w:val="Strong"/>
                <w:rFonts w:ascii="Times New Roman" w:hAnsi="Times New Roman" w:cs="Times New Roman"/>
                <w:kern w:val="0"/>
                <w:sz w:val="26"/>
                <w:szCs w:val="26"/>
              </w:rPr>
              <w:lastRenderedPageBreak/>
              <w:t xml:space="preserve">Đã xử lý; </w:t>
            </w:r>
          </w:p>
          <w:p w14:paraId="0E09D349" w14:textId="77777777" w:rsidR="00F8195B" w:rsidRPr="003648C3" w:rsidRDefault="00F8195B" w:rsidP="00F8195B">
            <w:pPr>
              <w:spacing w:line="240" w:lineRule="auto"/>
              <w:ind w:right="57"/>
              <w:jc w:val="both"/>
              <w:rPr>
                <w:rStyle w:val="Strong"/>
                <w:rFonts w:ascii="Times New Roman" w:hAnsi="Times New Roman" w:cs="Times New Roman"/>
                <w:b w:val="0"/>
                <w:bCs w:val="0"/>
                <w:kern w:val="0"/>
                <w:sz w:val="26"/>
                <w:szCs w:val="26"/>
              </w:rPr>
            </w:pPr>
            <w:r w:rsidRPr="003648C3">
              <w:rPr>
                <w:rStyle w:val="Strong"/>
                <w:rFonts w:ascii="Times New Roman" w:hAnsi="Times New Roman" w:cs="Times New Roman"/>
                <w:kern w:val="0"/>
                <w:sz w:val="26"/>
                <w:szCs w:val="26"/>
              </w:rPr>
              <w:t>- Bộ KHCN đã hướng dẫn áp dụng tại Công văn số 5202/BKHCN-PC ngày 01/10/2025 của Bộ KHCN v/v  gửi kết quả rà soát, nội dung trả lời, hướng dẫn áp dụng đối với kiến nghị, phản ánh thuộc lĩnh vực quản lý nhà nước của Bộ Khoa học và Công nghệ.</w:t>
            </w:r>
          </w:p>
          <w:p w14:paraId="29FB4F45" w14:textId="77777777" w:rsidR="00F8195B" w:rsidRPr="003648C3" w:rsidRDefault="00F8195B" w:rsidP="00F8195B">
            <w:pPr>
              <w:spacing w:line="240" w:lineRule="auto"/>
              <w:ind w:left="57" w:right="57"/>
              <w:jc w:val="both"/>
              <w:rPr>
                <w:rStyle w:val="Strong"/>
                <w:rFonts w:ascii="Times New Roman" w:hAnsi="Times New Roman" w:cs="Times New Roman"/>
                <w:b w:val="0"/>
                <w:bCs w:val="0"/>
                <w:kern w:val="0"/>
                <w:sz w:val="26"/>
                <w:szCs w:val="26"/>
              </w:rPr>
            </w:pPr>
            <w:r w:rsidRPr="003648C3">
              <w:rPr>
                <w:rStyle w:val="Strong"/>
                <w:rFonts w:ascii="Times New Roman" w:hAnsi="Times New Roman" w:cs="Times New Roman"/>
                <w:kern w:val="0"/>
                <w:sz w:val="26"/>
                <w:szCs w:val="26"/>
              </w:rPr>
              <w:t xml:space="preserve">-  Bộ KHCN đã hướng dẫn áp dụng tại Công văn số: 1940/BKHCN-ĐTG </w:t>
            </w:r>
            <w:r w:rsidRPr="003648C3">
              <w:rPr>
                <w:rStyle w:val="Strong"/>
                <w:rFonts w:ascii="Times New Roman" w:hAnsi="Times New Roman" w:cs="Times New Roman"/>
                <w:kern w:val="0"/>
                <w:sz w:val="26"/>
                <w:szCs w:val="26"/>
              </w:rPr>
              <w:lastRenderedPageBreak/>
              <w:t>ngày 10/6/2024 (gửi Sở KH&amp;CN tỉnh Bắc Giang). Nội dung hướng dẫn như sau:</w:t>
            </w:r>
          </w:p>
          <w:p w14:paraId="291CC2F0" w14:textId="77777777" w:rsidR="00F8195B" w:rsidRPr="003648C3" w:rsidRDefault="00F8195B" w:rsidP="00F8195B">
            <w:pPr>
              <w:pStyle w:val="BodyText"/>
              <w:rPr>
                <w:rStyle w:val="Strong"/>
                <w:rFonts w:ascii="Times New Roman" w:eastAsiaTheme="minorEastAsia" w:hAnsi="Times New Roman"/>
                <w:b w:val="0"/>
                <w:bCs w:val="0"/>
                <w:sz w:val="26"/>
                <w:szCs w:val="26"/>
                <w14:ligatures w14:val="standardContextual"/>
              </w:rPr>
            </w:pPr>
            <w:r w:rsidRPr="003648C3">
              <w:rPr>
                <w:rStyle w:val="Strong"/>
                <w:rFonts w:ascii="Times New Roman" w:eastAsiaTheme="minorEastAsia" w:hAnsi="Times New Roman"/>
                <w:sz w:val="26"/>
                <w:szCs w:val="26"/>
                <w14:ligatures w14:val="standardContextual"/>
              </w:rPr>
              <w:t xml:space="preserve">Do dự án đầu tư trong nhiều ngành, lĩnh vực khác nhau, công nghệ đa dạng, phức tạp khác nhau, trình độ, năng lực của cán bộ chuyên môn thuộc các Sở Khoa học và Công nghệ các địa phương cũng khác nhau. Vì vậy, Quyết định số 29/2023/QĐ-TTg không quy định cụ thể tiêu chí chung “Dự án có quy mô lớn, công nghệ phức tạp” cho tất cả các địa phương. </w:t>
            </w:r>
          </w:p>
          <w:p w14:paraId="5161622E" w14:textId="4F6F45DB"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3648C3">
              <w:rPr>
                <w:rStyle w:val="Strong"/>
                <w:rFonts w:ascii="Times New Roman" w:hAnsi="Times New Roman" w:cs="Times New Roman"/>
                <w:kern w:val="0"/>
                <w:sz w:val="26"/>
                <w:szCs w:val="26"/>
              </w:rPr>
              <w:t xml:space="preserve">Để bảo đảm linh hoạt, cơ quan có thẩm quyền (là Sở KH&amp;CN) tự xác định (dựa trên tiêu chí phù hợp với năng lực đánh </w:t>
            </w:r>
            <w:r w:rsidRPr="003648C3">
              <w:rPr>
                <w:rStyle w:val="Strong"/>
                <w:rFonts w:ascii="Times New Roman" w:hAnsi="Times New Roman" w:cs="Times New Roman"/>
                <w:kern w:val="0"/>
                <w:sz w:val="26"/>
                <w:szCs w:val="26"/>
              </w:rPr>
              <w:lastRenderedPageBreak/>
              <w:t>giá, thẩm định công nghệ của từng địa phương) và tự quyết định việc thành lập Hội đồng tư vấn và tổ chức khảo sát thực tế tại dự án đầu tư nếu thấy cần thiết.</w:t>
            </w:r>
          </w:p>
        </w:tc>
      </w:tr>
      <w:tr w:rsidR="00F8195B" w:rsidRPr="004D793E" w14:paraId="2067988D" w14:textId="77777777" w:rsidTr="005D0B87">
        <w:trPr>
          <w:divId w:val="1330596125"/>
          <w:tblCellSpacing w:w="0" w:type="dxa"/>
        </w:trPr>
        <w:tc>
          <w:tcPr>
            <w:tcW w:w="656" w:type="dxa"/>
          </w:tcPr>
          <w:p w14:paraId="51FD3D36" w14:textId="77777777" w:rsidR="00F8195B" w:rsidRPr="004D793E" w:rsidRDefault="00F8195B" w:rsidP="00F8195B">
            <w:pPr>
              <w:pStyle w:val="ListParagraph"/>
              <w:numPr>
                <w:ilvl w:val="0"/>
                <w:numId w:val="1"/>
              </w:numPr>
              <w:spacing w:before="60" w:after="60" w:line="240" w:lineRule="auto"/>
              <w:ind w:left="587" w:right="57"/>
              <w:contextualSpacing w:val="0"/>
              <w:jc w:val="both"/>
              <w:rPr>
                <w:rFonts w:ascii="Times New Roman" w:eastAsia="Times New Roman" w:hAnsi="Times New Roman" w:cs="Times New Roman"/>
                <w:sz w:val="26"/>
                <w:szCs w:val="26"/>
              </w:rPr>
            </w:pPr>
          </w:p>
        </w:tc>
        <w:tc>
          <w:tcPr>
            <w:tcW w:w="1729" w:type="dxa"/>
          </w:tcPr>
          <w:p w14:paraId="7B222132" w14:textId="77777777" w:rsidR="00F8195B" w:rsidRPr="0014777D" w:rsidRDefault="00F8195B" w:rsidP="00F8195B">
            <w:pPr>
              <w:spacing w:before="60" w:after="60" w:line="240" w:lineRule="auto"/>
              <w:ind w:left="57" w:right="57"/>
              <w:jc w:val="both"/>
              <w:rPr>
                <w:rFonts w:ascii="Times New Roman" w:hAnsi="Times New Roman" w:cs="Times New Roman"/>
                <w:color w:val="FF0000"/>
                <w:sz w:val="26"/>
                <w:szCs w:val="26"/>
              </w:rPr>
            </w:pPr>
            <w:r w:rsidRPr="0014777D">
              <w:rPr>
                <w:rFonts w:ascii="Times New Roman" w:hAnsi="Times New Roman" w:cs="Times New Roman"/>
                <w:b/>
                <w:color w:val="FF0000"/>
                <w:sz w:val="26"/>
                <w:szCs w:val="26"/>
              </w:rPr>
              <w:t>Thông tư số 04/2015/TT-BKHCN</w:t>
            </w:r>
            <w:r w:rsidRPr="0014777D">
              <w:rPr>
                <w:rFonts w:ascii="Times New Roman" w:hAnsi="Times New Roman" w:cs="Times New Roman"/>
                <w:color w:val="FF0000"/>
                <w:sz w:val="26"/>
                <w:szCs w:val="26"/>
              </w:rPr>
              <w:t xml:space="preserve"> của Bộ Khoa học và Công nghệ: Quy định việc kiểm tra, đánh giá, điều chỉnh và chấm dứt hợp đồng trong quá trình thực hiện nhiệm vụ khoa học và công nghệ cấp quốc gia sử </w:t>
            </w:r>
            <w:r w:rsidRPr="0014777D">
              <w:rPr>
                <w:rFonts w:ascii="Times New Roman" w:hAnsi="Times New Roman" w:cs="Times New Roman"/>
                <w:color w:val="FF0000"/>
                <w:sz w:val="26"/>
                <w:szCs w:val="26"/>
              </w:rPr>
              <w:lastRenderedPageBreak/>
              <w:t>dụng ngân sách nhà nước</w:t>
            </w:r>
          </w:p>
        </w:tc>
        <w:tc>
          <w:tcPr>
            <w:tcW w:w="3569" w:type="dxa"/>
          </w:tcPr>
          <w:p w14:paraId="67608089"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lastRenderedPageBreak/>
              <w:t xml:space="preserve">Thực trạng: Thực tiễn triển khai cho thấy, quy trình kiểm tra, giám sát và đánh giá quy định trong Thông tư còn mang nặng tính hình thức, hành chính hóa và thiếu linh hoạt, đặc biệt là đối với các nhiệm vụ mang tính đặc thù trong lĩnh vực KHXH&amp;NC. Cụ thể, Thông tư yêu cầu thực hiện nhiều vòng kiểm tra, bao gồm kiểm tra định kỳ, kiểm tra đột xuất, đánh giá giữa kỳ và nghiệm thu cuối kỳ, mỗi bước đều gắn với hệ thống biểu mẫu, hồ sơ và yêu cầu chi tiết hóa nội dung theo tiêu chuẩn định lượng. Trong thực tế, quy trình này gây tốn </w:t>
            </w:r>
            <w:r w:rsidRPr="004D793E">
              <w:rPr>
                <w:rFonts w:ascii="Times New Roman" w:hAnsi="Times New Roman" w:cs="Times New Roman"/>
                <w:sz w:val="26"/>
                <w:szCs w:val="26"/>
              </w:rPr>
              <w:lastRenderedPageBreak/>
              <w:t>kém đáng kể về thời gian, kinh phí và nhân lực của cả bên quản lý và tổ chức chủ trì nghiên cứu. Theo dó, việc tổ chức hội đồng kiểm tra, đánh giá thường đòi hỏi các thủ tục hành chính kéo dài, từ lập kế hoạch, phê duyệt thành phần hội đồng, chuẩn bị tài liệu, tổ chức họp, lập biên bản, đến hoàn thiện hồ sơ quyết toán… tất cả làm phát sinh thêm khối lượng công việc không nhỏ, tạo áp lực lớn cho các nhà khoa học và làm phân tán nguồn lực nghiên cứu.</w:t>
            </w:r>
          </w:p>
        </w:tc>
        <w:tc>
          <w:tcPr>
            <w:tcW w:w="1418" w:type="dxa"/>
          </w:tcPr>
          <w:p w14:paraId="7C2FEDE5"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lastRenderedPageBreak/>
              <w:t>C. Sửa đổi, bổ sung, thay thế, ban hành mới VBQPPL (theo trình tự, thủ tục rút gọn ban hành VBQPPL của Luật Ban hành VBQPPL)</w:t>
            </w:r>
          </w:p>
        </w:tc>
        <w:tc>
          <w:tcPr>
            <w:tcW w:w="1843" w:type="dxa"/>
          </w:tcPr>
          <w:p w14:paraId="55C65A22"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t>Viện Hàn lâm Khoa học Xã hội Việt Nam</w:t>
            </w:r>
          </w:p>
        </w:tc>
        <w:tc>
          <w:tcPr>
            <w:tcW w:w="2409" w:type="dxa"/>
          </w:tcPr>
          <w:p w14:paraId="357CB294"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t>Nhất trí với nội dung phản ánh và nhất trí với đề xuất là hoàn thiện quy trình thủ tục liên quan đến đặt hàng, tài trợ nhiệm vụ khoa học, công nghệ và đổi mới sáng tạo trong Nghị định quy định chi tiết và hướng dẫn thi hành Luật.</w:t>
            </w:r>
          </w:p>
        </w:tc>
        <w:tc>
          <w:tcPr>
            <w:tcW w:w="2977" w:type="dxa"/>
          </w:tcPr>
          <w:p w14:paraId="12598F5F" w14:textId="77777777" w:rsidR="00F8195B" w:rsidRPr="00702A4E" w:rsidRDefault="00702A4E" w:rsidP="00F8195B">
            <w:pPr>
              <w:spacing w:before="60" w:after="60" w:line="240" w:lineRule="auto"/>
              <w:ind w:left="57" w:right="57"/>
              <w:jc w:val="both"/>
              <w:rPr>
                <w:rFonts w:ascii="Times New Roman" w:hAnsi="Times New Roman" w:cs="Times New Roman"/>
                <w:b/>
                <w:bCs/>
                <w:sz w:val="26"/>
                <w:szCs w:val="26"/>
              </w:rPr>
            </w:pPr>
            <w:r w:rsidRPr="00702A4E">
              <w:rPr>
                <w:rFonts w:ascii="Times New Roman" w:hAnsi="Times New Roman" w:cs="Times New Roman"/>
                <w:b/>
                <w:bCs/>
                <w:sz w:val="26"/>
                <w:szCs w:val="26"/>
              </w:rPr>
              <w:t>Đã xử lý</w:t>
            </w:r>
          </w:p>
          <w:p w14:paraId="04480F5C" w14:textId="37773379" w:rsidR="00702A4E" w:rsidRPr="004D793E" w:rsidRDefault="00702A4E" w:rsidP="00F8195B">
            <w:pPr>
              <w:spacing w:before="60" w:after="60" w:line="240" w:lineRule="auto"/>
              <w:ind w:left="57" w:right="57"/>
              <w:jc w:val="both"/>
              <w:rPr>
                <w:rFonts w:ascii="Times New Roman" w:hAnsi="Times New Roman" w:cs="Times New Roman"/>
                <w:sz w:val="26"/>
                <w:szCs w:val="26"/>
              </w:rPr>
            </w:pPr>
            <w:r>
              <w:rPr>
                <w:rFonts w:ascii="Times New Roman" w:hAnsi="Times New Roman" w:cs="Times New Roman"/>
                <w:sz w:val="26"/>
                <w:szCs w:val="26"/>
              </w:rPr>
              <w:t>Nghị định số 267/2025/NĐ-CP ngày 14/10/2025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tc>
      </w:tr>
      <w:tr w:rsidR="00F8195B" w:rsidRPr="004D793E" w14:paraId="689CCAC1" w14:textId="77777777" w:rsidTr="005D0B87">
        <w:trPr>
          <w:divId w:val="1330596125"/>
          <w:tblCellSpacing w:w="0" w:type="dxa"/>
        </w:trPr>
        <w:tc>
          <w:tcPr>
            <w:tcW w:w="656" w:type="dxa"/>
          </w:tcPr>
          <w:p w14:paraId="41542068" w14:textId="77777777" w:rsidR="00F8195B" w:rsidRPr="004D793E" w:rsidRDefault="00F8195B" w:rsidP="00F8195B">
            <w:pPr>
              <w:pStyle w:val="ListParagraph"/>
              <w:numPr>
                <w:ilvl w:val="0"/>
                <w:numId w:val="1"/>
              </w:numPr>
              <w:spacing w:before="60" w:after="60" w:line="240" w:lineRule="auto"/>
              <w:ind w:left="587" w:right="57"/>
              <w:contextualSpacing w:val="0"/>
              <w:jc w:val="both"/>
              <w:rPr>
                <w:rFonts w:ascii="Times New Roman" w:eastAsia="Times New Roman" w:hAnsi="Times New Roman" w:cs="Times New Roman"/>
                <w:sz w:val="26"/>
                <w:szCs w:val="26"/>
              </w:rPr>
            </w:pPr>
          </w:p>
        </w:tc>
        <w:tc>
          <w:tcPr>
            <w:tcW w:w="1729" w:type="dxa"/>
          </w:tcPr>
          <w:p w14:paraId="536BFEB0" w14:textId="77777777" w:rsidR="00F8195B" w:rsidRPr="0014777D" w:rsidRDefault="00F8195B" w:rsidP="00F8195B">
            <w:pPr>
              <w:spacing w:before="60" w:after="60" w:line="240" w:lineRule="auto"/>
              <w:ind w:left="57" w:right="57"/>
              <w:jc w:val="both"/>
              <w:rPr>
                <w:rFonts w:ascii="Times New Roman" w:hAnsi="Times New Roman" w:cs="Times New Roman"/>
                <w:color w:val="FF0000"/>
                <w:sz w:val="26"/>
                <w:szCs w:val="26"/>
              </w:rPr>
            </w:pPr>
            <w:r w:rsidRPr="0014777D">
              <w:rPr>
                <w:rFonts w:ascii="Times New Roman" w:hAnsi="Times New Roman" w:cs="Times New Roman"/>
                <w:color w:val="FF0000"/>
                <w:sz w:val="26"/>
                <w:szCs w:val="26"/>
              </w:rPr>
              <w:t xml:space="preserve">Phiếu điều tra trình độ và năng lực công nghệ sản xuất ban hành kèm theo </w:t>
            </w:r>
            <w:r w:rsidRPr="0014777D">
              <w:rPr>
                <w:rFonts w:ascii="Times New Roman" w:hAnsi="Times New Roman" w:cs="Times New Roman"/>
                <w:b/>
                <w:color w:val="FF0000"/>
                <w:sz w:val="26"/>
                <w:szCs w:val="26"/>
              </w:rPr>
              <w:t>Thông tư số 17/2019/TT- BKHCN</w:t>
            </w:r>
            <w:r w:rsidRPr="0014777D">
              <w:rPr>
                <w:rFonts w:ascii="Times New Roman" w:hAnsi="Times New Roman" w:cs="Times New Roman"/>
                <w:color w:val="FF0000"/>
                <w:sz w:val="26"/>
                <w:szCs w:val="26"/>
              </w:rPr>
              <w:t xml:space="preserve"> ngày 10/12/2019 </w:t>
            </w:r>
            <w:r w:rsidRPr="0014777D">
              <w:rPr>
                <w:rFonts w:ascii="Times New Roman" w:hAnsi="Times New Roman" w:cs="Times New Roman"/>
                <w:color w:val="FF0000"/>
                <w:sz w:val="26"/>
                <w:szCs w:val="26"/>
              </w:rPr>
              <w:lastRenderedPageBreak/>
              <w:t>của Bộ trưởng Bộ Khoa học và Công nghệ hướng dẫn đánh giá trình độ và năng lực công nghệ sản xuất</w:t>
            </w:r>
          </w:p>
        </w:tc>
        <w:tc>
          <w:tcPr>
            <w:tcW w:w="3569" w:type="dxa"/>
          </w:tcPr>
          <w:p w14:paraId="711675A9"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lastRenderedPageBreak/>
              <w:t xml:space="preserve">Phiếu điều tra trình độ và năng lực công nghệ sản xuất ban hành kèm theo Thông tư số 17/2019/TT- BKHCN quy định: yêu cầu cung cấp thông tin về doanh thu cho từng sản phẩm, nguyên vật liệu đầu vào cho sản xuất chi tiết đến từng nguyên liệu cụ thể là bí mật công nghệ, bí mật kinh doanh của Doanh nghiệp. </w:t>
            </w:r>
            <w:r w:rsidRPr="004D793E">
              <w:rPr>
                <w:rFonts w:ascii="Times New Roman" w:hAnsi="Times New Roman" w:cs="Times New Roman"/>
                <w:sz w:val="26"/>
                <w:szCs w:val="26"/>
              </w:rPr>
              <w:lastRenderedPageBreak/>
              <w:t>Thực tế, khi cơ quan yêu cầu để điều tra, đánh giá thì rất khó để doanh nghiệp cung cấp, khó thực hiện trên thực tế.</w:t>
            </w:r>
          </w:p>
        </w:tc>
        <w:tc>
          <w:tcPr>
            <w:tcW w:w="1418" w:type="dxa"/>
          </w:tcPr>
          <w:p w14:paraId="05ACB86D"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lastRenderedPageBreak/>
              <w:t xml:space="preserve">C. Sửa đổi, bổ sung, thay thế, ban hành mới VBQPPL (theo trình tự, thủ tục rút gọn ban hành </w:t>
            </w:r>
            <w:r w:rsidRPr="004D793E">
              <w:rPr>
                <w:rFonts w:ascii="Times New Roman" w:hAnsi="Times New Roman" w:cs="Times New Roman"/>
                <w:sz w:val="26"/>
                <w:szCs w:val="26"/>
              </w:rPr>
              <w:lastRenderedPageBreak/>
              <w:t>VBQPPL của Luật Ban hành VBQPPL)</w:t>
            </w:r>
          </w:p>
        </w:tc>
        <w:tc>
          <w:tcPr>
            <w:tcW w:w="1843" w:type="dxa"/>
          </w:tcPr>
          <w:p w14:paraId="4E2BF3F4"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lastRenderedPageBreak/>
              <w:t>Sở Tư pháp tỉnh Gia Lai</w:t>
            </w:r>
          </w:p>
        </w:tc>
        <w:tc>
          <w:tcPr>
            <w:tcW w:w="2409" w:type="dxa"/>
          </w:tcPr>
          <w:p w14:paraId="073AC6FD"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t xml:space="preserve">Nhất trí với nội dung phản ánh và không nhất trí với phương án xử lý, lý do: Các thông tin đó cần thiết để đánh giá trình độ và năng lực công nghệ sản xuất của doanh nghiệp. Phiếu điều tra có quy định: </w:t>
            </w:r>
            <w:r w:rsidRPr="004D793E">
              <w:rPr>
                <w:rFonts w:ascii="Times New Roman" w:hAnsi="Times New Roman" w:cs="Times New Roman"/>
                <w:sz w:val="26"/>
                <w:szCs w:val="26"/>
              </w:rPr>
              <w:lastRenderedPageBreak/>
              <w:t>“Các thông tin cung cấp theo phiếu này chỉ nhằm phục vụ công tác thống kê, sửa đổi, cải thiện cơ chế, chính sách KH&amp;CN và chỉ được công bố khi có sự cho phép của doanh nghiệp”</w:t>
            </w:r>
          </w:p>
        </w:tc>
        <w:tc>
          <w:tcPr>
            <w:tcW w:w="2977" w:type="dxa"/>
          </w:tcPr>
          <w:p w14:paraId="1D2A8CC0" w14:textId="77777777" w:rsidR="00F8195B" w:rsidRPr="003648C3" w:rsidRDefault="00F8195B" w:rsidP="00F8195B">
            <w:pPr>
              <w:spacing w:line="240" w:lineRule="auto"/>
              <w:ind w:right="57"/>
              <w:jc w:val="both"/>
              <w:rPr>
                <w:rStyle w:val="Strong"/>
                <w:rFonts w:ascii="Times New Roman" w:hAnsi="Times New Roman" w:cs="Times New Roman"/>
                <w:kern w:val="0"/>
                <w:sz w:val="26"/>
                <w:szCs w:val="26"/>
              </w:rPr>
            </w:pPr>
            <w:r w:rsidRPr="003648C3">
              <w:rPr>
                <w:rStyle w:val="Strong"/>
                <w:rFonts w:ascii="Times New Roman" w:hAnsi="Times New Roman" w:cs="Times New Roman"/>
                <w:kern w:val="0"/>
                <w:sz w:val="26"/>
                <w:szCs w:val="26"/>
              </w:rPr>
              <w:lastRenderedPageBreak/>
              <w:t xml:space="preserve">Đã xử lý. </w:t>
            </w:r>
          </w:p>
          <w:p w14:paraId="046653F5" w14:textId="77777777" w:rsidR="00F8195B" w:rsidRPr="003648C3" w:rsidRDefault="00F8195B" w:rsidP="00F8195B">
            <w:pPr>
              <w:spacing w:line="240" w:lineRule="auto"/>
              <w:ind w:right="57"/>
              <w:jc w:val="both"/>
              <w:rPr>
                <w:rStyle w:val="Strong"/>
                <w:rFonts w:ascii="Times New Roman" w:hAnsi="Times New Roman" w:cs="Times New Roman"/>
                <w:b w:val="0"/>
                <w:bCs w:val="0"/>
                <w:kern w:val="0"/>
                <w:sz w:val="26"/>
                <w:szCs w:val="26"/>
              </w:rPr>
            </w:pPr>
            <w:r w:rsidRPr="003648C3">
              <w:rPr>
                <w:rStyle w:val="Strong"/>
                <w:rFonts w:ascii="Times New Roman" w:hAnsi="Times New Roman" w:cs="Times New Roman"/>
                <w:kern w:val="0"/>
                <w:sz w:val="26"/>
                <w:szCs w:val="26"/>
              </w:rPr>
              <w:t xml:space="preserve">- Bộ KHCN đề xuất phương án xử lý là hướng dẫn áp dụng VBQPPL theo quy định tại Điều 61 Luật Ban hành VBQPPL năm 2025. </w:t>
            </w:r>
          </w:p>
          <w:p w14:paraId="64AF85F0" w14:textId="77777777" w:rsidR="00F8195B" w:rsidRPr="003648C3" w:rsidRDefault="00F8195B" w:rsidP="00F8195B">
            <w:pPr>
              <w:spacing w:line="240" w:lineRule="auto"/>
              <w:ind w:right="57"/>
              <w:jc w:val="both"/>
              <w:rPr>
                <w:rStyle w:val="Strong"/>
                <w:rFonts w:ascii="Times New Roman" w:hAnsi="Times New Roman" w:cs="Times New Roman"/>
                <w:b w:val="0"/>
                <w:bCs w:val="0"/>
                <w:kern w:val="0"/>
                <w:sz w:val="26"/>
                <w:szCs w:val="26"/>
              </w:rPr>
            </w:pPr>
            <w:r w:rsidRPr="003648C3">
              <w:rPr>
                <w:rStyle w:val="Strong"/>
                <w:rFonts w:ascii="Times New Roman" w:hAnsi="Times New Roman" w:cs="Times New Roman"/>
                <w:kern w:val="0"/>
                <w:sz w:val="26"/>
                <w:szCs w:val="26"/>
              </w:rPr>
              <w:t xml:space="preserve">- Bộ KHCN đã có Công văn số 5202/BKHCN-PC </w:t>
            </w:r>
            <w:r w:rsidRPr="003648C3">
              <w:rPr>
                <w:rStyle w:val="Strong"/>
                <w:rFonts w:ascii="Times New Roman" w:hAnsi="Times New Roman" w:cs="Times New Roman"/>
                <w:kern w:val="0"/>
                <w:sz w:val="26"/>
                <w:szCs w:val="26"/>
              </w:rPr>
              <w:lastRenderedPageBreak/>
              <w:t>ngày 01/10/2025 của Bộ KHCN v/v  gửi kết quả rà soát, nội dung trả lời, hướng dẫn áp dụng đối với kiến nghị, phản ánh thuộc lĩnh vực quản lý nhà nước của Bộ Khoa học và Công nghệ để hướng dẫn áp dụng.</w:t>
            </w:r>
          </w:p>
          <w:p w14:paraId="3CB24146" w14:textId="77777777" w:rsidR="00F8195B" w:rsidRPr="003648C3" w:rsidRDefault="00F8195B" w:rsidP="00F8195B">
            <w:pPr>
              <w:spacing w:line="240" w:lineRule="auto"/>
              <w:ind w:right="57"/>
              <w:jc w:val="both"/>
              <w:rPr>
                <w:rStyle w:val="Strong"/>
                <w:rFonts w:ascii="Times New Roman" w:hAnsi="Times New Roman" w:cs="Times New Roman"/>
                <w:b w:val="0"/>
                <w:bCs w:val="0"/>
                <w:kern w:val="0"/>
                <w:sz w:val="26"/>
                <w:szCs w:val="26"/>
              </w:rPr>
            </w:pPr>
            <w:r w:rsidRPr="003648C3">
              <w:rPr>
                <w:rStyle w:val="Strong"/>
                <w:rFonts w:ascii="Times New Roman" w:hAnsi="Times New Roman" w:cs="Times New Roman"/>
                <w:kern w:val="0"/>
                <w:sz w:val="26"/>
                <w:szCs w:val="26"/>
              </w:rPr>
              <w:t>- Nội dung hướng dẫn như sau:</w:t>
            </w:r>
          </w:p>
          <w:p w14:paraId="30479A07" w14:textId="1D7EE24A"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3648C3">
              <w:rPr>
                <w:rStyle w:val="Strong"/>
                <w:rFonts w:ascii="Times New Roman" w:hAnsi="Times New Roman" w:cs="Times New Roman"/>
                <w:kern w:val="0"/>
                <w:sz w:val="26"/>
                <w:szCs w:val="26"/>
              </w:rPr>
              <w:t xml:space="preserve">Các thông tin tại Phiếu điều tra trình độ và năng lực công nghệ sản xuất cần thiết để đánh giá trình độ và năng lực công nghệ sản xuất của doanh nghiệp. Phiếu điều tra có quy định: “Các thông tin cung cấp theo phiếu này chỉ nhằm phục vụ công tác thống kê, sửa đổi, cải thiện cơ chế, chính sách </w:t>
            </w:r>
            <w:r w:rsidRPr="003648C3">
              <w:rPr>
                <w:rStyle w:val="Strong"/>
                <w:rFonts w:ascii="Times New Roman" w:hAnsi="Times New Roman" w:cs="Times New Roman"/>
                <w:kern w:val="0"/>
                <w:sz w:val="26"/>
                <w:szCs w:val="26"/>
              </w:rPr>
              <w:lastRenderedPageBreak/>
              <w:t>KH&amp;CN và chỉ được công bố khi có sự cho phép của doanh nghiệp”.</w:t>
            </w:r>
          </w:p>
        </w:tc>
      </w:tr>
      <w:tr w:rsidR="00F8195B" w:rsidRPr="004D793E" w14:paraId="06AED830" w14:textId="77777777" w:rsidTr="005D0B87">
        <w:trPr>
          <w:divId w:val="1330596125"/>
          <w:tblCellSpacing w:w="0" w:type="dxa"/>
        </w:trPr>
        <w:tc>
          <w:tcPr>
            <w:tcW w:w="656" w:type="dxa"/>
          </w:tcPr>
          <w:p w14:paraId="621B422D" w14:textId="77777777" w:rsidR="00F8195B" w:rsidRPr="004D793E" w:rsidRDefault="00F8195B" w:rsidP="00F8195B">
            <w:pPr>
              <w:pStyle w:val="ListParagraph"/>
              <w:numPr>
                <w:ilvl w:val="0"/>
                <w:numId w:val="1"/>
              </w:numPr>
              <w:spacing w:before="60" w:after="60" w:line="240" w:lineRule="auto"/>
              <w:ind w:left="587" w:right="57"/>
              <w:contextualSpacing w:val="0"/>
              <w:jc w:val="both"/>
              <w:rPr>
                <w:rFonts w:ascii="Times New Roman" w:eastAsia="Times New Roman" w:hAnsi="Times New Roman" w:cs="Times New Roman"/>
                <w:sz w:val="26"/>
                <w:szCs w:val="26"/>
              </w:rPr>
            </w:pPr>
          </w:p>
        </w:tc>
        <w:tc>
          <w:tcPr>
            <w:tcW w:w="1729" w:type="dxa"/>
          </w:tcPr>
          <w:p w14:paraId="4AC6A00C" w14:textId="77777777" w:rsidR="00F8195B" w:rsidRPr="0014777D" w:rsidRDefault="00F8195B" w:rsidP="00F8195B">
            <w:pPr>
              <w:spacing w:before="60" w:after="60" w:line="240" w:lineRule="auto"/>
              <w:ind w:left="57" w:right="57"/>
              <w:jc w:val="both"/>
              <w:rPr>
                <w:rFonts w:ascii="Times New Roman" w:hAnsi="Times New Roman" w:cs="Times New Roman"/>
                <w:sz w:val="26"/>
                <w:szCs w:val="26"/>
                <w:highlight w:val="yellow"/>
              </w:rPr>
            </w:pPr>
            <w:r w:rsidRPr="0014777D">
              <w:rPr>
                <w:rFonts w:ascii="Times New Roman" w:hAnsi="Times New Roman" w:cs="Times New Roman"/>
                <w:b/>
                <w:sz w:val="26"/>
                <w:szCs w:val="26"/>
                <w:highlight w:val="yellow"/>
              </w:rPr>
              <w:t>Thông tư số 03/2021/TT-BKHCN</w:t>
            </w:r>
            <w:r w:rsidRPr="0014777D">
              <w:rPr>
                <w:rFonts w:ascii="Times New Roman" w:hAnsi="Times New Roman" w:cs="Times New Roman"/>
                <w:sz w:val="26"/>
                <w:szCs w:val="26"/>
                <w:highlight w:val="yellow"/>
              </w:rPr>
              <w:t xml:space="preserve"> ngày 11/6/2021 của Bộ trưởng Bộ Khoa học và Công nghệ quy định quản lý Chương trình phát triển tài sản trí tuệ đến năm 2030</w:t>
            </w:r>
          </w:p>
        </w:tc>
        <w:tc>
          <w:tcPr>
            <w:tcW w:w="3569" w:type="dxa"/>
          </w:tcPr>
          <w:p w14:paraId="40F6D52F"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t>Thống nhất quản lý các nhiệm vụ thuộc Chương trình phát triển tài sản trí tuệ tại địa phương gắn với Thông tư số 09/2024/TT-BKHCN; đồng thời, bổ sung hướng dẫn cụ thể thành phần hồ sơ, yêu cầu hỗ trợ kinh phí thúc đẩy đăng ký bảo hộ đối với đơn sáng chế và đơn đăng ký bảo hộ tài sản trí tuệ ở nước ngoài</w:t>
            </w:r>
          </w:p>
        </w:tc>
        <w:tc>
          <w:tcPr>
            <w:tcW w:w="1418" w:type="dxa"/>
          </w:tcPr>
          <w:p w14:paraId="585D4A55"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t>C. Sửa đổi, bổ sung, thay thế, ban hành mới VBQPPL (theo trình tự, thủ tục rút gọn ban hành VBQPPL của Luật Ban hành VBQPPL)</w:t>
            </w:r>
          </w:p>
        </w:tc>
        <w:tc>
          <w:tcPr>
            <w:tcW w:w="1843" w:type="dxa"/>
          </w:tcPr>
          <w:p w14:paraId="0DF98C0E"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t>Sở Tư pháp tỉnh Khánh Hòa</w:t>
            </w:r>
          </w:p>
        </w:tc>
        <w:tc>
          <w:tcPr>
            <w:tcW w:w="2409" w:type="dxa"/>
          </w:tcPr>
          <w:p w14:paraId="397E9B26"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t xml:space="preserve">Nhất trí một phần với nội dung phản ánh. Lý do: </w:t>
            </w:r>
          </w:p>
          <w:p w14:paraId="4912E522"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t>- Về kiến nghị "thống nhất quản lý các nhiệm vụ thuộc CT PTTSTT tại địa phương gắn với TT 09/2014/TT-BKHCN": Bộ KHCN (Cục SHTT) đang xây dựng dự thảo Thông tư sửa đổi, bổ sung một số điều của Thông tư số 03/2021/TT-BKHCN để bảo đảm thống nhất với quy định của Thông tư số 09/2024/TT-</w:t>
            </w:r>
            <w:r w:rsidRPr="004D793E">
              <w:rPr>
                <w:rFonts w:ascii="Times New Roman" w:hAnsi="Times New Roman" w:cs="Times New Roman"/>
                <w:sz w:val="26"/>
                <w:szCs w:val="26"/>
              </w:rPr>
              <w:lastRenderedPageBreak/>
              <w:t xml:space="preserve">BKHCN. Dự kiến Thông tư sẽ được trình vào tháng 11/2025. Tuy nhiên, trong bối cảnh Luật KHCN&amp;ĐMST vừa được ban hành, các Nghị định và Thông tư hướng dẫn cũng sẽ được ban hành mới/sửa đổi, bổ sung, trường hợp TT 09/2014 được sửa đổi, bổ sung/thay thế thì TT 03/2021/TT-BKHCN cũng sẽ phải điều chỉnh cho phù hợp. </w:t>
            </w:r>
          </w:p>
          <w:p w14:paraId="74ED2B81"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t xml:space="preserve">- Về kiến nghị “bổ sung hướng dẫn cụ thể thành phần hồ sơ, yêu cầu hỗ trợ kinh phí thúc đẩy đăng ký bảo hộ”: Điều 6 </w:t>
            </w:r>
            <w:r w:rsidRPr="004D793E">
              <w:rPr>
                <w:rFonts w:ascii="Times New Roman" w:hAnsi="Times New Roman" w:cs="Times New Roman"/>
                <w:sz w:val="26"/>
                <w:szCs w:val="26"/>
              </w:rPr>
              <w:lastRenderedPageBreak/>
              <w:t xml:space="preserve">Thông tư 75/2021/TT-BTC quy định về quản lý tài chính Chương trình Phát triển tài sản trí tuệ có quy định định mức hỗ trợ tối đa cho từng đối tượng, trường hợp cụ thể đăng ký bảo hộ ở trong nước và nước ngoài, đồng thời trao thẩm quyền cho UBND cấp tỉnh, tùy điều kiện cụ thể, trình HĐND cấp tỉnh quyết định mức hỗ trợ cụ thể phù hợp khả năng cân đối ngân sách của địa phương để thực hiện. TT 03/2021/TT- BKHCN và TT 75/2021/TT-BTC không quy định về </w:t>
            </w:r>
            <w:r w:rsidRPr="004D793E">
              <w:rPr>
                <w:rFonts w:ascii="Times New Roman" w:hAnsi="Times New Roman" w:cs="Times New Roman"/>
                <w:sz w:val="26"/>
                <w:szCs w:val="26"/>
              </w:rPr>
              <w:lastRenderedPageBreak/>
              <w:t>thủ tục, hồ sơ thực hiện và thanh quyết toán nhiệm vụ hỗ trợ từ NSNN địa phương thuộc Chương trình Phát triển TSTT do thẩm quyền này thuộc về HĐND cấp tỉnh.</w:t>
            </w:r>
          </w:p>
        </w:tc>
        <w:tc>
          <w:tcPr>
            <w:tcW w:w="2977" w:type="dxa"/>
          </w:tcPr>
          <w:p w14:paraId="27BBEBC7" w14:textId="73A4E046" w:rsidR="00F8195B" w:rsidRPr="004D793E" w:rsidRDefault="00070CF6" w:rsidP="00F8195B">
            <w:pPr>
              <w:spacing w:line="240" w:lineRule="auto"/>
              <w:ind w:right="57"/>
              <w:jc w:val="both"/>
              <w:rPr>
                <w:rFonts w:ascii="Times New Roman" w:hAnsi="Times New Roman" w:cs="Times New Roman"/>
                <w:b/>
                <w:sz w:val="26"/>
                <w:szCs w:val="26"/>
              </w:rPr>
            </w:pPr>
            <w:r>
              <w:rPr>
                <w:rFonts w:ascii="Times New Roman" w:hAnsi="Times New Roman" w:cs="Times New Roman"/>
                <w:b/>
                <w:sz w:val="26"/>
                <w:szCs w:val="26"/>
              </w:rPr>
              <w:lastRenderedPageBreak/>
              <w:t>Chưa xử lý</w:t>
            </w:r>
            <w:r w:rsidR="00F8195B" w:rsidRPr="004D793E">
              <w:rPr>
                <w:rFonts w:ascii="Times New Roman" w:hAnsi="Times New Roman" w:cs="Times New Roman"/>
                <w:b/>
                <w:sz w:val="26"/>
                <w:szCs w:val="26"/>
              </w:rPr>
              <w:t>.</w:t>
            </w:r>
          </w:p>
          <w:p w14:paraId="3E174549" w14:textId="6F51024A"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t xml:space="preserve">- Bộ KHCN dự kiến sẽ trình ban hành Thông tư sửa đổi, bổ sung một số điều của Thông tư số 03/2021/TT-BKHCN phù hợp với thực tiến địa phương và đồng bộ  với Thông tư số 09/2024/TT-BKHCN. Thời gian trình ban hành dự kiến tháng 11/2025, lý do: chờ Nghị định hướng dẫn Luật KHCN&amp;ĐMST ban hành để bảo đảm việc ban hành Thông tư quản lý Chương trình phát triển  tài sản trí tuệ phù hợp với quy định hiện hành về quản lý </w:t>
            </w:r>
            <w:r w:rsidRPr="004D793E">
              <w:rPr>
                <w:rFonts w:ascii="Times New Roman" w:hAnsi="Times New Roman" w:cs="Times New Roman"/>
                <w:sz w:val="26"/>
                <w:szCs w:val="26"/>
              </w:rPr>
              <w:lastRenderedPageBreak/>
              <w:t xml:space="preserve">Chương trình KHCN&amp;ĐMT quốc gia. </w:t>
            </w:r>
          </w:p>
        </w:tc>
      </w:tr>
      <w:tr w:rsidR="00F8195B" w:rsidRPr="004D793E" w14:paraId="5D609C6C" w14:textId="77777777" w:rsidTr="005D0B87">
        <w:trPr>
          <w:divId w:val="1330596125"/>
          <w:tblCellSpacing w:w="0" w:type="dxa"/>
        </w:trPr>
        <w:tc>
          <w:tcPr>
            <w:tcW w:w="656" w:type="dxa"/>
          </w:tcPr>
          <w:p w14:paraId="7CA8708B" w14:textId="77777777" w:rsidR="00F8195B" w:rsidRPr="004D793E" w:rsidRDefault="00F8195B" w:rsidP="00F8195B">
            <w:pPr>
              <w:pStyle w:val="ListParagraph"/>
              <w:numPr>
                <w:ilvl w:val="0"/>
                <w:numId w:val="1"/>
              </w:numPr>
              <w:spacing w:before="60" w:after="60" w:line="240" w:lineRule="auto"/>
              <w:ind w:left="530" w:right="57"/>
              <w:contextualSpacing w:val="0"/>
              <w:jc w:val="both"/>
              <w:rPr>
                <w:rFonts w:ascii="Times New Roman" w:eastAsia="Times New Roman" w:hAnsi="Times New Roman" w:cs="Times New Roman"/>
                <w:sz w:val="26"/>
                <w:szCs w:val="26"/>
              </w:rPr>
            </w:pPr>
          </w:p>
        </w:tc>
        <w:tc>
          <w:tcPr>
            <w:tcW w:w="1729" w:type="dxa"/>
          </w:tcPr>
          <w:p w14:paraId="64F26CCB" w14:textId="77777777" w:rsidR="00F8195B" w:rsidRPr="0014777D" w:rsidRDefault="00F8195B" w:rsidP="00F8195B">
            <w:pPr>
              <w:spacing w:before="60" w:after="60" w:line="240" w:lineRule="auto"/>
              <w:ind w:left="57" w:right="57"/>
              <w:jc w:val="both"/>
              <w:rPr>
                <w:rFonts w:ascii="Times New Roman" w:hAnsi="Times New Roman" w:cs="Times New Roman"/>
                <w:sz w:val="26"/>
                <w:szCs w:val="26"/>
                <w:highlight w:val="yellow"/>
              </w:rPr>
            </w:pPr>
            <w:r w:rsidRPr="0014777D">
              <w:rPr>
                <w:rFonts w:ascii="Times New Roman" w:hAnsi="Times New Roman" w:cs="Times New Roman"/>
                <w:b/>
                <w:sz w:val="26"/>
                <w:szCs w:val="26"/>
                <w:highlight w:val="yellow"/>
              </w:rPr>
              <w:t>Thông tư số 01/2024/TT-BKHCN</w:t>
            </w:r>
            <w:r w:rsidRPr="0014777D">
              <w:rPr>
                <w:rFonts w:ascii="Times New Roman" w:hAnsi="Times New Roman" w:cs="Times New Roman"/>
                <w:sz w:val="26"/>
                <w:szCs w:val="26"/>
                <w:highlight w:val="yellow"/>
              </w:rPr>
              <w:t xml:space="preserve"> ngày 18/01/2024 của Bộ KHCN quy định kiểm tra nhà nước về chất lượng hàng hóa lưu thông trên thị trường</w:t>
            </w:r>
          </w:p>
        </w:tc>
        <w:tc>
          <w:tcPr>
            <w:tcW w:w="3569" w:type="dxa"/>
          </w:tcPr>
          <w:p w14:paraId="4344A1F4"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t xml:space="preserve">Tại khoản 3 Điều 8 Thông tư số 01/2024/TT-BKHCN quy định đối với hàng hóa không có hướng dẫn riêng về thời gian gửi mẫu thử nghiệm là tối đa 5 ngày làm việc kể từ ngày lấy mẫu, phải gửi mẫu đến tổ chức thử nghiệm được chỉ định để thử nghiệm. Quy định này không phù hợp với thực tiễn, gây lãng phí cho địa phương không có tổ chức thử nghiệm được chỉ định đóng tại địa bàn do phần lớn các sản phẩm thuộc trách nhiệm quản lý không bị thay đổi chất </w:t>
            </w:r>
            <w:r w:rsidRPr="004D793E">
              <w:rPr>
                <w:rFonts w:ascii="Times New Roman" w:hAnsi="Times New Roman" w:cs="Times New Roman"/>
                <w:sz w:val="26"/>
                <w:szCs w:val="26"/>
              </w:rPr>
              <w:lastRenderedPageBreak/>
              <w:t xml:space="preserve">lượng trong thời gian dài trừ một số sản phẩm đặc thù (thực phẩm, xăng dầu); đồng thời, cuộc kiểm tra định kỳ khoảng 20 - 30 ngày và lấy mẫu khi có nghi ngờ về chất lượng. Do đó, quy định trên sẽ làm cho số lần gửi mẫu trong một cuộc kiểm tra tăng lên nhiều lần, nếu tập trung lấy mẫu trong 5 ngày thì không phù hợp với mục đích và ý nghĩa của công tác hậu kiểm trong khâu lưu thông. - Tại khoản 1 Điều 10 Thông tư số 01/2024/TT-BKHCN quy định đối với các vi phạm về chất lượng sản phẩm, hàng hóa chưa đến mức bị xử lý vi phạm hành chính, thì Đoàn kiểm tra ghi rõ trong biên bản kiểm tra và yêu cầu người bán hàng thực hiện hành động khắc phục…, quy định này chưa rõ ràng, gây khó khăn trong việc xác định hành vi vi phạm hành chính đến/chưa </w:t>
            </w:r>
            <w:r w:rsidRPr="004D793E">
              <w:rPr>
                <w:rFonts w:ascii="Times New Roman" w:hAnsi="Times New Roman" w:cs="Times New Roman"/>
                <w:sz w:val="26"/>
                <w:szCs w:val="26"/>
              </w:rPr>
              <w:lastRenderedPageBreak/>
              <w:t>đến mức bị xử lý vi phạm hành chính</w:t>
            </w:r>
          </w:p>
        </w:tc>
        <w:tc>
          <w:tcPr>
            <w:tcW w:w="1418" w:type="dxa"/>
          </w:tcPr>
          <w:p w14:paraId="3B05F14C"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lastRenderedPageBreak/>
              <w:t>C. Sửa đổi, bổ sung, thay thế, ban hành mới VBQPPL (theo trình tự, thủ tục rút gọn ban hành VBQPPL của Luật Ban hành VBQPPL)</w:t>
            </w:r>
          </w:p>
        </w:tc>
        <w:tc>
          <w:tcPr>
            <w:tcW w:w="1843" w:type="dxa"/>
          </w:tcPr>
          <w:p w14:paraId="6E06BA69"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t>Sở Tư pháp tỉnh Khánh Hòa</w:t>
            </w:r>
          </w:p>
        </w:tc>
        <w:tc>
          <w:tcPr>
            <w:tcW w:w="2409" w:type="dxa"/>
          </w:tcPr>
          <w:p w14:paraId="132A4B21" w14:textId="77777777"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t xml:space="preserve">Việc quy định thời gian gửi mẫu đi thử nghiệm quá dài sẽ dẫn đến tùy nghi, làm giảm hiệu lực, hiệu quả của hoạt động quản lý nhà nước về chất lượng sản phẩm, hàng hóa. Hiện nay, tại các địa bàn trọng điểm về kinh tế đều đã có các đơn vị thử nghiệm đáp ứng yêu cầu quản lý nhà nước. Thông tư số </w:t>
            </w:r>
            <w:r w:rsidRPr="004D793E">
              <w:rPr>
                <w:rFonts w:ascii="Times New Roman" w:hAnsi="Times New Roman" w:cs="Times New Roman"/>
                <w:sz w:val="26"/>
                <w:szCs w:val="26"/>
              </w:rPr>
              <w:lastRenderedPageBreak/>
              <w:t xml:space="preserve">01/2024/TT-BKHCN áp dụng cho tất cả các mặt hàng thuộc đối tượng điều chỉnh của Luật Chất lượng sản phẩm, hàng hóa trừ hàng hóa trong lĩnh vực quốc phòng, an ninh. Một số mặt hàng có hạn sử dụng ngắn nên việc quy định thời gian gửi mẫu đi thử nghiệm dài sẽ ảnh hưởng đến chất lượng hàng hóa. Hiện nay, tại các địa bàn trọng điểm về kinh tế đều đã có các đơn vị thử nghiệm đáp ứng yêu cầu quản lý nhà nước. Phương án xử lý: Sau khi các Nghị định quy định chi tiết Luật Chất </w:t>
            </w:r>
            <w:r w:rsidRPr="004D793E">
              <w:rPr>
                <w:rFonts w:ascii="Times New Roman" w:hAnsi="Times New Roman" w:cs="Times New Roman"/>
                <w:sz w:val="26"/>
                <w:szCs w:val="26"/>
              </w:rPr>
              <w:lastRenderedPageBreak/>
              <w:t>lượng sản phẩm hàng hóa năm 2025 được xây dựng, Ủy ban TCĐLCL sẽ xem xét sửa đổi các Thông tư có liên quan</w:t>
            </w:r>
          </w:p>
        </w:tc>
        <w:tc>
          <w:tcPr>
            <w:tcW w:w="2977" w:type="dxa"/>
          </w:tcPr>
          <w:p w14:paraId="11D1B849" w14:textId="12634062" w:rsidR="00F8195B" w:rsidRPr="004D793E" w:rsidRDefault="00070CF6" w:rsidP="00F8195B">
            <w:pPr>
              <w:spacing w:line="240" w:lineRule="auto"/>
              <w:ind w:right="57"/>
              <w:jc w:val="both"/>
              <w:rPr>
                <w:rFonts w:ascii="Times New Roman" w:hAnsi="Times New Roman" w:cs="Times New Roman"/>
                <w:b/>
                <w:sz w:val="26"/>
                <w:szCs w:val="26"/>
              </w:rPr>
            </w:pPr>
            <w:r>
              <w:rPr>
                <w:rFonts w:ascii="Times New Roman" w:hAnsi="Times New Roman" w:cs="Times New Roman"/>
                <w:b/>
                <w:sz w:val="26"/>
                <w:szCs w:val="26"/>
              </w:rPr>
              <w:lastRenderedPageBreak/>
              <w:t>Chưa xử lý</w:t>
            </w:r>
            <w:r w:rsidR="00F8195B" w:rsidRPr="004D793E">
              <w:rPr>
                <w:rFonts w:ascii="Times New Roman" w:hAnsi="Times New Roman" w:cs="Times New Roman"/>
                <w:b/>
                <w:sz w:val="26"/>
                <w:szCs w:val="26"/>
              </w:rPr>
              <w:t xml:space="preserve">. </w:t>
            </w:r>
          </w:p>
          <w:p w14:paraId="4976FC74" w14:textId="35979579" w:rsidR="00F8195B" w:rsidRPr="004D793E" w:rsidRDefault="00F8195B" w:rsidP="00F8195B">
            <w:pPr>
              <w:spacing w:before="60" w:after="60" w:line="240" w:lineRule="auto"/>
              <w:ind w:left="57" w:right="57"/>
              <w:jc w:val="both"/>
              <w:rPr>
                <w:rFonts w:ascii="Times New Roman" w:hAnsi="Times New Roman" w:cs="Times New Roman"/>
                <w:sz w:val="26"/>
                <w:szCs w:val="26"/>
              </w:rPr>
            </w:pPr>
            <w:r w:rsidRPr="004D793E">
              <w:rPr>
                <w:rFonts w:ascii="Times New Roman" w:hAnsi="Times New Roman" w:cs="Times New Roman"/>
                <w:sz w:val="26"/>
                <w:szCs w:val="26"/>
              </w:rPr>
              <w:t xml:space="preserve">- Hiện tại, việc lập dự kiến Chương trình xây dựng văn bản quy phạm pháp luật 2026 thuộc thẩm quyền ban hành của Bộ trưởng và các văn bản quy phạm pháp luật thuộc thẩm quyền Chính phủ, Thủ tướng Chính phủ đang được Bộ KH&amp;CN triển khai. Sau khi có Quyết định phê duyệt Danh mục văn bản quy phạm pháp </w:t>
            </w:r>
            <w:r w:rsidRPr="004D793E">
              <w:rPr>
                <w:rFonts w:ascii="Times New Roman" w:hAnsi="Times New Roman" w:cs="Times New Roman"/>
                <w:sz w:val="26"/>
                <w:szCs w:val="26"/>
              </w:rPr>
              <w:lastRenderedPageBreak/>
              <w:t>luật năm 2026, Ủy ban sẽ triển khai xây dựng Thông tư thay thế Thông tư số 01/2024/TT-BKHCN</w:t>
            </w:r>
          </w:p>
        </w:tc>
      </w:tr>
    </w:tbl>
    <w:p w14:paraId="1C9B335A" w14:textId="77777777" w:rsidR="004E0272" w:rsidRPr="004D793E" w:rsidRDefault="004E0272" w:rsidP="00B77056">
      <w:pPr>
        <w:spacing w:after="0"/>
        <w:jc w:val="both"/>
        <w:divId w:val="1330596125"/>
        <w:rPr>
          <w:rFonts w:ascii="Times New Roman" w:eastAsia="Times New Roman" w:hAnsi="Times New Roman" w:cs="Times New Roman"/>
          <w:sz w:val="26"/>
          <w:szCs w:val="26"/>
        </w:rPr>
      </w:pPr>
    </w:p>
    <w:sectPr w:rsidR="004E0272" w:rsidRPr="004D793E" w:rsidSect="00DB12AE">
      <w:headerReference w:type="default" r:id="rId8"/>
      <w:pgSz w:w="16840" w:h="11907" w:orient="landscape" w:code="9"/>
      <w:pgMar w:top="1134" w:right="1134" w:bottom="1134"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77BFE" w14:textId="77777777" w:rsidR="00874F39" w:rsidRDefault="00874F39" w:rsidP="00E62493">
      <w:pPr>
        <w:spacing w:after="0" w:line="240" w:lineRule="auto"/>
      </w:pPr>
      <w:r>
        <w:separator/>
      </w:r>
    </w:p>
  </w:endnote>
  <w:endnote w:type="continuationSeparator" w:id="0">
    <w:p w14:paraId="428229FF" w14:textId="77777777" w:rsidR="00874F39" w:rsidRDefault="00874F39" w:rsidP="00E62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E9BBD" w14:textId="77777777" w:rsidR="00874F39" w:rsidRDefault="00874F39" w:rsidP="00E62493">
      <w:pPr>
        <w:spacing w:after="0" w:line="240" w:lineRule="auto"/>
      </w:pPr>
      <w:r>
        <w:separator/>
      </w:r>
    </w:p>
  </w:footnote>
  <w:footnote w:type="continuationSeparator" w:id="0">
    <w:p w14:paraId="5B4BF383" w14:textId="77777777" w:rsidR="00874F39" w:rsidRDefault="00874F39" w:rsidP="00E62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130910"/>
      <w:docPartObj>
        <w:docPartGallery w:val="Page Numbers (Top of Page)"/>
        <w:docPartUnique/>
      </w:docPartObj>
    </w:sdtPr>
    <w:sdtEndPr>
      <w:rPr>
        <w:rFonts w:ascii="Times New Roman" w:hAnsi="Times New Roman" w:cs="Times New Roman"/>
        <w:noProof/>
      </w:rPr>
    </w:sdtEndPr>
    <w:sdtContent>
      <w:p w14:paraId="4E9680F4" w14:textId="6F09BDB9" w:rsidR="00E62493" w:rsidRPr="00E62493" w:rsidRDefault="00E62493">
        <w:pPr>
          <w:pStyle w:val="Header"/>
          <w:jc w:val="center"/>
          <w:rPr>
            <w:rFonts w:ascii="Times New Roman" w:hAnsi="Times New Roman" w:cs="Times New Roman"/>
          </w:rPr>
        </w:pPr>
        <w:r w:rsidRPr="00E62493">
          <w:rPr>
            <w:rFonts w:ascii="Times New Roman" w:hAnsi="Times New Roman" w:cs="Times New Roman"/>
          </w:rPr>
          <w:fldChar w:fldCharType="begin"/>
        </w:r>
        <w:r w:rsidRPr="00E62493">
          <w:rPr>
            <w:rFonts w:ascii="Times New Roman" w:hAnsi="Times New Roman" w:cs="Times New Roman"/>
          </w:rPr>
          <w:instrText xml:space="preserve"> PAGE   \* MERGEFORMAT </w:instrText>
        </w:r>
        <w:r w:rsidRPr="00E62493">
          <w:rPr>
            <w:rFonts w:ascii="Times New Roman" w:hAnsi="Times New Roman" w:cs="Times New Roman"/>
          </w:rPr>
          <w:fldChar w:fldCharType="separate"/>
        </w:r>
        <w:r w:rsidR="00070CF6">
          <w:rPr>
            <w:rFonts w:ascii="Times New Roman" w:hAnsi="Times New Roman" w:cs="Times New Roman"/>
            <w:noProof/>
          </w:rPr>
          <w:t>21</w:t>
        </w:r>
        <w:r w:rsidRPr="00E62493">
          <w:rPr>
            <w:rFonts w:ascii="Times New Roman" w:hAnsi="Times New Roman" w:cs="Times New Roman"/>
            <w:noProof/>
          </w:rPr>
          <w:fldChar w:fldCharType="end"/>
        </w:r>
      </w:p>
    </w:sdtContent>
  </w:sdt>
  <w:p w14:paraId="7FD1CC0C" w14:textId="77777777" w:rsidR="00E62493" w:rsidRDefault="00E62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45584"/>
    <w:multiLevelType w:val="hybridMultilevel"/>
    <w:tmpl w:val="269EE262"/>
    <w:lvl w:ilvl="0" w:tplc="80862064">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903683"/>
    <w:multiLevelType w:val="hybridMultilevel"/>
    <w:tmpl w:val="044E69BA"/>
    <w:lvl w:ilvl="0" w:tplc="C290A524">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 w15:restartNumberingAfterBreak="0">
    <w:nsid w:val="22B35D99"/>
    <w:multiLevelType w:val="multilevel"/>
    <w:tmpl w:val="29C6FC16"/>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heme="minorEastAsia"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B71F81"/>
    <w:multiLevelType w:val="multilevel"/>
    <w:tmpl w:val="8222E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617DEA"/>
    <w:multiLevelType w:val="multilevel"/>
    <w:tmpl w:val="F0CEC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3330253">
    <w:abstractNumId w:val="1"/>
  </w:num>
  <w:num w:numId="2" w16cid:durableId="643779163">
    <w:abstractNumId w:val="2"/>
    <w:lvlOverride w:ilvl="0">
      <w:startOverride w:val="10"/>
    </w:lvlOverride>
  </w:num>
  <w:num w:numId="3" w16cid:durableId="1668438309">
    <w:abstractNumId w:val="2"/>
    <w:lvlOverride w:ilvl="0">
      <w:startOverride w:val="3"/>
    </w:lvlOverride>
  </w:num>
  <w:num w:numId="4" w16cid:durableId="895358633">
    <w:abstractNumId w:val="3"/>
    <w:lvlOverride w:ilvl="0">
      <w:startOverride w:val="10"/>
    </w:lvlOverride>
  </w:num>
  <w:num w:numId="5" w16cid:durableId="2104301924">
    <w:abstractNumId w:val="2"/>
    <w:lvlOverride w:ilvl="0">
      <w:startOverride w:val="2"/>
    </w:lvlOverride>
  </w:num>
  <w:num w:numId="6" w16cid:durableId="315963531">
    <w:abstractNumId w:val="0"/>
  </w:num>
  <w:num w:numId="7" w16cid:durableId="79109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28B"/>
    <w:rsid w:val="00000426"/>
    <w:rsid w:val="000179AA"/>
    <w:rsid w:val="00020129"/>
    <w:rsid w:val="00021FD6"/>
    <w:rsid w:val="00022D95"/>
    <w:rsid w:val="00025A4E"/>
    <w:rsid w:val="00025D6E"/>
    <w:rsid w:val="0002775A"/>
    <w:rsid w:val="00030277"/>
    <w:rsid w:val="0003474A"/>
    <w:rsid w:val="00040D86"/>
    <w:rsid w:val="000424C1"/>
    <w:rsid w:val="00044FB7"/>
    <w:rsid w:val="00050E9B"/>
    <w:rsid w:val="00054FC7"/>
    <w:rsid w:val="00070CF6"/>
    <w:rsid w:val="00082964"/>
    <w:rsid w:val="00085B95"/>
    <w:rsid w:val="00087F56"/>
    <w:rsid w:val="00091447"/>
    <w:rsid w:val="00096A51"/>
    <w:rsid w:val="000A556A"/>
    <w:rsid w:val="000A64FB"/>
    <w:rsid w:val="000A6F76"/>
    <w:rsid w:val="000B3E26"/>
    <w:rsid w:val="000B50F4"/>
    <w:rsid w:val="000B71AD"/>
    <w:rsid w:val="000C59CC"/>
    <w:rsid w:val="000C5CE9"/>
    <w:rsid w:val="000C6787"/>
    <w:rsid w:val="000D0D00"/>
    <w:rsid w:val="000E1C2D"/>
    <w:rsid w:val="000E53F1"/>
    <w:rsid w:val="000E7CD7"/>
    <w:rsid w:val="000F19B1"/>
    <w:rsid w:val="00103C7A"/>
    <w:rsid w:val="00117F7D"/>
    <w:rsid w:val="00124474"/>
    <w:rsid w:val="0012507F"/>
    <w:rsid w:val="00130925"/>
    <w:rsid w:val="001311FE"/>
    <w:rsid w:val="001379D2"/>
    <w:rsid w:val="00140CCC"/>
    <w:rsid w:val="00142B67"/>
    <w:rsid w:val="001460D4"/>
    <w:rsid w:val="00147861"/>
    <w:rsid w:val="0015277A"/>
    <w:rsid w:val="001707BD"/>
    <w:rsid w:val="00171155"/>
    <w:rsid w:val="00172CD8"/>
    <w:rsid w:val="00176BCE"/>
    <w:rsid w:val="0018077D"/>
    <w:rsid w:val="00181F68"/>
    <w:rsid w:val="0018235E"/>
    <w:rsid w:val="00184335"/>
    <w:rsid w:val="00193516"/>
    <w:rsid w:val="001A10DD"/>
    <w:rsid w:val="001A27FD"/>
    <w:rsid w:val="001A3519"/>
    <w:rsid w:val="001B23D6"/>
    <w:rsid w:val="001B79F4"/>
    <w:rsid w:val="001C1C92"/>
    <w:rsid w:val="001C512E"/>
    <w:rsid w:val="001C60E4"/>
    <w:rsid w:val="001C616C"/>
    <w:rsid w:val="001C7888"/>
    <w:rsid w:val="001E3686"/>
    <w:rsid w:val="0020742E"/>
    <w:rsid w:val="00212087"/>
    <w:rsid w:val="002143C7"/>
    <w:rsid w:val="00223081"/>
    <w:rsid w:val="00223ED2"/>
    <w:rsid w:val="0022486C"/>
    <w:rsid w:val="00227407"/>
    <w:rsid w:val="0023074C"/>
    <w:rsid w:val="00233F59"/>
    <w:rsid w:val="002451C5"/>
    <w:rsid w:val="00266580"/>
    <w:rsid w:val="00272556"/>
    <w:rsid w:val="00276E73"/>
    <w:rsid w:val="00281C13"/>
    <w:rsid w:val="002965D7"/>
    <w:rsid w:val="002A311A"/>
    <w:rsid w:val="002C11A0"/>
    <w:rsid w:val="002E2B30"/>
    <w:rsid w:val="002E490D"/>
    <w:rsid w:val="002F6CCE"/>
    <w:rsid w:val="0031635E"/>
    <w:rsid w:val="00325681"/>
    <w:rsid w:val="003315BF"/>
    <w:rsid w:val="00345232"/>
    <w:rsid w:val="00347425"/>
    <w:rsid w:val="00347A54"/>
    <w:rsid w:val="0035689D"/>
    <w:rsid w:val="00365CB3"/>
    <w:rsid w:val="0037018D"/>
    <w:rsid w:val="003825BD"/>
    <w:rsid w:val="0038473F"/>
    <w:rsid w:val="00391934"/>
    <w:rsid w:val="003A6307"/>
    <w:rsid w:val="003B6040"/>
    <w:rsid w:val="003B79AC"/>
    <w:rsid w:val="003C4481"/>
    <w:rsid w:val="003C6239"/>
    <w:rsid w:val="003D547A"/>
    <w:rsid w:val="003E593A"/>
    <w:rsid w:val="003F022B"/>
    <w:rsid w:val="00402285"/>
    <w:rsid w:val="004026DB"/>
    <w:rsid w:val="00403054"/>
    <w:rsid w:val="00403445"/>
    <w:rsid w:val="004041E3"/>
    <w:rsid w:val="00404478"/>
    <w:rsid w:val="00410AD8"/>
    <w:rsid w:val="00414A82"/>
    <w:rsid w:val="00423069"/>
    <w:rsid w:val="0042776B"/>
    <w:rsid w:val="00430650"/>
    <w:rsid w:val="004319D5"/>
    <w:rsid w:val="004334E6"/>
    <w:rsid w:val="00436A6F"/>
    <w:rsid w:val="00445ED6"/>
    <w:rsid w:val="00446058"/>
    <w:rsid w:val="004462D8"/>
    <w:rsid w:val="00453AD6"/>
    <w:rsid w:val="00454EED"/>
    <w:rsid w:val="00456ADC"/>
    <w:rsid w:val="00461C54"/>
    <w:rsid w:val="00467E7B"/>
    <w:rsid w:val="00471638"/>
    <w:rsid w:val="00483254"/>
    <w:rsid w:val="004918BF"/>
    <w:rsid w:val="004B2374"/>
    <w:rsid w:val="004B362D"/>
    <w:rsid w:val="004C0713"/>
    <w:rsid w:val="004C0D43"/>
    <w:rsid w:val="004D0FCC"/>
    <w:rsid w:val="004D1B06"/>
    <w:rsid w:val="004D4465"/>
    <w:rsid w:val="004D793E"/>
    <w:rsid w:val="004E0272"/>
    <w:rsid w:val="004F5306"/>
    <w:rsid w:val="004F69B3"/>
    <w:rsid w:val="005000B1"/>
    <w:rsid w:val="00510EA8"/>
    <w:rsid w:val="005169C1"/>
    <w:rsid w:val="005215D5"/>
    <w:rsid w:val="00524F40"/>
    <w:rsid w:val="0052522B"/>
    <w:rsid w:val="00527917"/>
    <w:rsid w:val="00527DED"/>
    <w:rsid w:val="00541747"/>
    <w:rsid w:val="00541DD2"/>
    <w:rsid w:val="00545990"/>
    <w:rsid w:val="00546C6B"/>
    <w:rsid w:val="00551EE1"/>
    <w:rsid w:val="00554647"/>
    <w:rsid w:val="005578AB"/>
    <w:rsid w:val="00561072"/>
    <w:rsid w:val="00572B6C"/>
    <w:rsid w:val="00577595"/>
    <w:rsid w:val="00591792"/>
    <w:rsid w:val="005A33DC"/>
    <w:rsid w:val="005C0DED"/>
    <w:rsid w:val="005C1E16"/>
    <w:rsid w:val="005D0B87"/>
    <w:rsid w:val="005E194D"/>
    <w:rsid w:val="005E2A9B"/>
    <w:rsid w:val="005F1831"/>
    <w:rsid w:val="005F3468"/>
    <w:rsid w:val="006007B9"/>
    <w:rsid w:val="006024A6"/>
    <w:rsid w:val="006025A3"/>
    <w:rsid w:val="00603202"/>
    <w:rsid w:val="006104E1"/>
    <w:rsid w:val="006125C6"/>
    <w:rsid w:val="0062050E"/>
    <w:rsid w:val="006245DE"/>
    <w:rsid w:val="00626503"/>
    <w:rsid w:val="0063031A"/>
    <w:rsid w:val="0064234B"/>
    <w:rsid w:val="00642B11"/>
    <w:rsid w:val="00643EAC"/>
    <w:rsid w:val="00653036"/>
    <w:rsid w:val="00660DCC"/>
    <w:rsid w:val="006678B2"/>
    <w:rsid w:val="0067582E"/>
    <w:rsid w:val="00684C37"/>
    <w:rsid w:val="00692180"/>
    <w:rsid w:val="0069230E"/>
    <w:rsid w:val="0069754C"/>
    <w:rsid w:val="006A513E"/>
    <w:rsid w:val="006B1D23"/>
    <w:rsid w:val="006B4E81"/>
    <w:rsid w:val="006B647B"/>
    <w:rsid w:val="006C505A"/>
    <w:rsid w:val="006E2A0B"/>
    <w:rsid w:val="006E2DDE"/>
    <w:rsid w:val="006E69DE"/>
    <w:rsid w:val="006F64BD"/>
    <w:rsid w:val="006F65C9"/>
    <w:rsid w:val="00700A83"/>
    <w:rsid w:val="00701C54"/>
    <w:rsid w:val="00701E56"/>
    <w:rsid w:val="00702322"/>
    <w:rsid w:val="00702A4E"/>
    <w:rsid w:val="007052BC"/>
    <w:rsid w:val="00714B5D"/>
    <w:rsid w:val="007159B6"/>
    <w:rsid w:val="00717043"/>
    <w:rsid w:val="0074494A"/>
    <w:rsid w:val="00744BB3"/>
    <w:rsid w:val="00752701"/>
    <w:rsid w:val="00752824"/>
    <w:rsid w:val="00753E5D"/>
    <w:rsid w:val="007550AB"/>
    <w:rsid w:val="007565E1"/>
    <w:rsid w:val="0075677C"/>
    <w:rsid w:val="007567AF"/>
    <w:rsid w:val="00762089"/>
    <w:rsid w:val="0076227C"/>
    <w:rsid w:val="007660A6"/>
    <w:rsid w:val="0076629E"/>
    <w:rsid w:val="00785F12"/>
    <w:rsid w:val="007874C4"/>
    <w:rsid w:val="00790009"/>
    <w:rsid w:val="007B2DF2"/>
    <w:rsid w:val="007B3ECC"/>
    <w:rsid w:val="007B40C7"/>
    <w:rsid w:val="007B7727"/>
    <w:rsid w:val="007C60EE"/>
    <w:rsid w:val="007D1BC1"/>
    <w:rsid w:val="007F1E6A"/>
    <w:rsid w:val="007F772C"/>
    <w:rsid w:val="00802903"/>
    <w:rsid w:val="00807519"/>
    <w:rsid w:val="00815A8C"/>
    <w:rsid w:val="00817AD0"/>
    <w:rsid w:val="00825F34"/>
    <w:rsid w:val="00827089"/>
    <w:rsid w:val="00831D50"/>
    <w:rsid w:val="00833186"/>
    <w:rsid w:val="00835489"/>
    <w:rsid w:val="00837922"/>
    <w:rsid w:val="00840971"/>
    <w:rsid w:val="00852F43"/>
    <w:rsid w:val="00863550"/>
    <w:rsid w:val="00865ECD"/>
    <w:rsid w:val="0087320C"/>
    <w:rsid w:val="00874E0A"/>
    <w:rsid w:val="00874F39"/>
    <w:rsid w:val="00874FCF"/>
    <w:rsid w:val="0088092F"/>
    <w:rsid w:val="00881AC3"/>
    <w:rsid w:val="008A43C5"/>
    <w:rsid w:val="008A6C12"/>
    <w:rsid w:val="008B66A9"/>
    <w:rsid w:val="008B6F89"/>
    <w:rsid w:val="008C012B"/>
    <w:rsid w:val="008C5D14"/>
    <w:rsid w:val="008F165B"/>
    <w:rsid w:val="008F1E6B"/>
    <w:rsid w:val="008F2DC0"/>
    <w:rsid w:val="00903077"/>
    <w:rsid w:val="00904195"/>
    <w:rsid w:val="00910699"/>
    <w:rsid w:val="009228F1"/>
    <w:rsid w:val="0092372E"/>
    <w:rsid w:val="00927102"/>
    <w:rsid w:val="009368FB"/>
    <w:rsid w:val="00945A33"/>
    <w:rsid w:val="00950CF5"/>
    <w:rsid w:val="009510B2"/>
    <w:rsid w:val="00951213"/>
    <w:rsid w:val="00951DD2"/>
    <w:rsid w:val="00955CAE"/>
    <w:rsid w:val="009564B9"/>
    <w:rsid w:val="00967387"/>
    <w:rsid w:val="00976C93"/>
    <w:rsid w:val="009878C2"/>
    <w:rsid w:val="00997189"/>
    <w:rsid w:val="009A4892"/>
    <w:rsid w:val="009A71DD"/>
    <w:rsid w:val="009B2B72"/>
    <w:rsid w:val="009C1B9E"/>
    <w:rsid w:val="009C43A0"/>
    <w:rsid w:val="009C7CA6"/>
    <w:rsid w:val="009D02E7"/>
    <w:rsid w:val="009E11F6"/>
    <w:rsid w:val="009E2D88"/>
    <w:rsid w:val="009E2EDB"/>
    <w:rsid w:val="009E5E6E"/>
    <w:rsid w:val="009E6C7F"/>
    <w:rsid w:val="009F0E87"/>
    <w:rsid w:val="009F7DE4"/>
    <w:rsid w:val="00A0012E"/>
    <w:rsid w:val="00A06FA8"/>
    <w:rsid w:val="00A16CB6"/>
    <w:rsid w:val="00A22C2C"/>
    <w:rsid w:val="00A37EF9"/>
    <w:rsid w:val="00A55853"/>
    <w:rsid w:val="00A559C7"/>
    <w:rsid w:val="00A63CBA"/>
    <w:rsid w:val="00A67CA7"/>
    <w:rsid w:val="00A77E96"/>
    <w:rsid w:val="00A839D9"/>
    <w:rsid w:val="00A918D6"/>
    <w:rsid w:val="00A933BB"/>
    <w:rsid w:val="00A94399"/>
    <w:rsid w:val="00A94AB0"/>
    <w:rsid w:val="00A967D7"/>
    <w:rsid w:val="00AA078A"/>
    <w:rsid w:val="00AA1C22"/>
    <w:rsid w:val="00AA2716"/>
    <w:rsid w:val="00AA2EE9"/>
    <w:rsid w:val="00AB0574"/>
    <w:rsid w:val="00AB4B35"/>
    <w:rsid w:val="00AB53B2"/>
    <w:rsid w:val="00AB7312"/>
    <w:rsid w:val="00AB75A6"/>
    <w:rsid w:val="00AC1C7E"/>
    <w:rsid w:val="00AC3211"/>
    <w:rsid w:val="00AC3E8E"/>
    <w:rsid w:val="00AC7C20"/>
    <w:rsid w:val="00AF004A"/>
    <w:rsid w:val="00AF5500"/>
    <w:rsid w:val="00AF6DFE"/>
    <w:rsid w:val="00B04346"/>
    <w:rsid w:val="00B06ED8"/>
    <w:rsid w:val="00B12D40"/>
    <w:rsid w:val="00B30F12"/>
    <w:rsid w:val="00B50CCC"/>
    <w:rsid w:val="00B54834"/>
    <w:rsid w:val="00B5778D"/>
    <w:rsid w:val="00B67F0D"/>
    <w:rsid w:val="00B716CC"/>
    <w:rsid w:val="00B77056"/>
    <w:rsid w:val="00B8128B"/>
    <w:rsid w:val="00B825C6"/>
    <w:rsid w:val="00B8519E"/>
    <w:rsid w:val="00B8784E"/>
    <w:rsid w:val="00B91B60"/>
    <w:rsid w:val="00B928B7"/>
    <w:rsid w:val="00B94EF8"/>
    <w:rsid w:val="00B9743A"/>
    <w:rsid w:val="00BA2F48"/>
    <w:rsid w:val="00BA31CE"/>
    <w:rsid w:val="00BA491B"/>
    <w:rsid w:val="00BA5C1D"/>
    <w:rsid w:val="00BB7D32"/>
    <w:rsid w:val="00BC52C2"/>
    <w:rsid w:val="00BC6972"/>
    <w:rsid w:val="00BD4BFA"/>
    <w:rsid w:val="00BD6B3A"/>
    <w:rsid w:val="00BE2AFF"/>
    <w:rsid w:val="00BE6D6A"/>
    <w:rsid w:val="00BF52B9"/>
    <w:rsid w:val="00C15BB8"/>
    <w:rsid w:val="00C46217"/>
    <w:rsid w:val="00C61684"/>
    <w:rsid w:val="00C62E51"/>
    <w:rsid w:val="00C63BC2"/>
    <w:rsid w:val="00C66EC2"/>
    <w:rsid w:val="00C725D4"/>
    <w:rsid w:val="00C821EC"/>
    <w:rsid w:val="00C92B16"/>
    <w:rsid w:val="00CA1351"/>
    <w:rsid w:val="00CA3AF9"/>
    <w:rsid w:val="00CA7CB1"/>
    <w:rsid w:val="00CB137B"/>
    <w:rsid w:val="00CB1E7C"/>
    <w:rsid w:val="00CC3339"/>
    <w:rsid w:val="00CC4BBD"/>
    <w:rsid w:val="00CC7A4B"/>
    <w:rsid w:val="00CC7E42"/>
    <w:rsid w:val="00CE262A"/>
    <w:rsid w:val="00D00A71"/>
    <w:rsid w:val="00D1538C"/>
    <w:rsid w:val="00D1593A"/>
    <w:rsid w:val="00D223D3"/>
    <w:rsid w:val="00D52E4A"/>
    <w:rsid w:val="00D61619"/>
    <w:rsid w:val="00D625FB"/>
    <w:rsid w:val="00D726AE"/>
    <w:rsid w:val="00D81052"/>
    <w:rsid w:val="00D90967"/>
    <w:rsid w:val="00D944F5"/>
    <w:rsid w:val="00D94BBE"/>
    <w:rsid w:val="00D97357"/>
    <w:rsid w:val="00DA14E1"/>
    <w:rsid w:val="00DA3AC7"/>
    <w:rsid w:val="00DA4045"/>
    <w:rsid w:val="00DB12AE"/>
    <w:rsid w:val="00DB64F1"/>
    <w:rsid w:val="00DC1544"/>
    <w:rsid w:val="00DC21D8"/>
    <w:rsid w:val="00DC50DE"/>
    <w:rsid w:val="00DD1D96"/>
    <w:rsid w:val="00DD1DEF"/>
    <w:rsid w:val="00DD4B82"/>
    <w:rsid w:val="00DD7C7A"/>
    <w:rsid w:val="00DE0A1E"/>
    <w:rsid w:val="00DE1809"/>
    <w:rsid w:val="00DE3AAB"/>
    <w:rsid w:val="00DE67F6"/>
    <w:rsid w:val="00DF2C34"/>
    <w:rsid w:val="00DF4DD2"/>
    <w:rsid w:val="00DF54E1"/>
    <w:rsid w:val="00E04344"/>
    <w:rsid w:val="00E34A52"/>
    <w:rsid w:val="00E36E33"/>
    <w:rsid w:val="00E507E2"/>
    <w:rsid w:val="00E515A8"/>
    <w:rsid w:val="00E57765"/>
    <w:rsid w:val="00E57BC9"/>
    <w:rsid w:val="00E62493"/>
    <w:rsid w:val="00E64CB7"/>
    <w:rsid w:val="00E65C1F"/>
    <w:rsid w:val="00E71B2F"/>
    <w:rsid w:val="00E81F33"/>
    <w:rsid w:val="00E902E6"/>
    <w:rsid w:val="00E94550"/>
    <w:rsid w:val="00E96357"/>
    <w:rsid w:val="00EA53E9"/>
    <w:rsid w:val="00EA590E"/>
    <w:rsid w:val="00EB41DD"/>
    <w:rsid w:val="00ED69DF"/>
    <w:rsid w:val="00ED7702"/>
    <w:rsid w:val="00EE113E"/>
    <w:rsid w:val="00EE1A36"/>
    <w:rsid w:val="00EF1CAB"/>
    <w:rsid w:val="00F002F0"/>
    <w:rsid w:val="00F035D5"/>
    <w:rsid w:val="00F34456"/>
    <w:rsid w:val="00F3684C"/>
    <w:rsid w:val="00F404DF"/>
    <w:rsid w:val="00F556FB"/>
    <w:rsid w:val="00F60036"/>
    <w:rsid w:val="00F61F05"/>
    <w:rsid w:val="00F624AC"/>
    <w:rsid w:val="00F77727"/>
    <w:rsid w:val="00F80683"/>
    <w:rsid w:val="00F80F62"/>
    <w:rsid w:val="00F8195B"/>
    <w:rsid w:val="00FA0269"/>
    <w:rsid w:val="00FA3D63"/>
    <w:rsid w:val="00FB1AF8"/>
    <w:rsid w:val="00FB49A2"/>
    <w:rsid w:val="00FC14F7"/>
    <w:rsid w:val="00FC2A5F"/>
    <w:rsid w:val="00FD38DB"/>
    <w:rsid w:val="00FD710B"/>
    <w:rsid w:val="00FD7DC6"/>
    <w:rsid w:val="00FE2D14"/>
    <w:rsid w:val="00FF0F8B"/>
    <w:rsid w:val="00FF2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A1F63"/>
  <w15:docId w15:val="{8B38F02D-9FDA-46FC-8649-5FEE2A212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1E3"/>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imes New Roman" w:hAnsi="Times New Roman" w:cs="Times New Roman"/>
      <w:b/>
      <w:bCs/>
      <w:kern w:val="0"/>
      <w:sz w:val="27"/>
      <w:szCs w:val="27"/>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kern w:val="0"/>
    </w:rPr>
  </w:style>
  <w:style w:type="character" w:styleId="Strong">
    <w:name w:val="Strong"/>
    <w:basedOn w:val="DefaultParagraphFont"/>
    <w:qFormat/>
    <w:rPr>
      <w:b/>
      <w:bCs/>
    </w:rPr>
  </w:style>
  <w:style w:type="paragraph" w:styleId="Header">
    <w:name w:val="header"/>
    <w:basedOn w:val="Normal"/>
    <w:link w:val="HeaderChar"/>
    <w:uiPriority w:val="99"/>
    <w:unhideWhenUsed/>
    <w:rsid w:val="00E62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493"/>
  </w:style>
  <w:style w:type="paragraph" w:styleId="Footer">
    <w:name w:val="footer"/>
    <w:basedOn w:val="Normal"/>
    <w:link w:val="FooterChar"/>
    <w:unhideWhenUsed/>
    <w:rsid w:val="00E62493"/>
    <w:pPr>
      <w:tabs>
        <w:tab w:val="center" w:pos="4680"/>
        <w:tab w:val="right" w:pos="9360"/>
      </w:tabs>
      <w:spacing w:after="0" w:line="240" w:lineRule="auto"/>
    </w:pPr>
  </w:style>
  <w:style w:type="character" w:customStyle="1" w:styleId="FooterChar">
    <w:name w:val="Footer Char"/>
    <w:basedOn w:val="DefaultParagraphFont"/>
    <w:link w:val="Footer"/>
    <w:rsid w:val="00E62493"/>
  </w:style>
  <w:style w:type="table" w:styleId="TableGrid">
    <w:name w:val="Table Grid"/>
    <w:basedOn w:val="TableNormal"/>
    <w:uiPriority w:val="39"/>
    <w:rsid w:val="000B3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0B3E26"/>
    <w:rPr>
      <w:i/>
      <w:iCs/>
    </w:rPr>
  </w:style>
  <w:style w:type="paragraph" w:styleId="ListParagraph">
    <w:name w:val="List Paragraph"/>
    <w:basedOn w:val="Normal"/>
    <w:uiPriority w:val="34"/>
    <w:qFormat/>
    <w:rsid w:val="00DC1544"/>
    <w:pPr>
      <w:ind w:left="720"/>
      <w:contextualSpacing/>
    </w:pPr>
  </w:style>
  <w:style w:type="paragraph" w:styleId="FootnoteText">
    <w:name w:val="footnote text"/>
    <w:basedOn w:val="Normal"/>
    <w:link w:val="FootnoteTextChar"/>
    <w:uiPriority w:val="99"/>
    <w:semiHidden/>
    <w:unhideWhenUsed/>
    <w:rsid w:val="002230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3081"/>
    <w:rPr>
      <w:sz w:val="20"/>
      <w:szCs w:val="20"/>
    </w:rPr>
  </w:style>
  <w:style w:type="character" w:styleId="FootnoteReference">
    <w:name w:val="footnote reference"/>
    <w:basedOn w:val="DefaultParagraphFont"/>
    <w:uiPriority w:val="99"/>
    <w:semiHidden/>
    <w:unhideWhenUsed/>
    <w:rsid w:val="00223081"/>
    <w:rPr>
      <w:vertAlign w:val="superscript"/>
    </w:rPr>
  </w:style>
  <w:style w:type="paragraph" w:customStyle="1" w:styleId="Default">
    <w:name w:val="Default"/>
    <w:rsid w:val="00541DD2"/>
    <w:pPr>
      <w:autoSpaceDE w:val="0"/>
      <w:autoSpaceDN w:val="0"/>
      <w:adjustRightInd w:val="0"/>
      <w:spacing w:after="0" w:line="240" w:lineRule="auto"/>
    </w:pPr>
    <w:rPr>
      <w:rFonts w:ascii="Times New Roman" w:eastAsiaTheme="minorHAnsi" w:hAnsi="Times New Roman" w:cs="Times New Roman"/>
      <w:color w:val="000000"/>
      <w:kern w:val="0"/>
      <w14:ligatures w14:val="none"/>
    </w:rPr>
  </w:style>
  <w:style w:type="paragraph" w:styleId="BodyText">
    <w:name w:val="Body Text"/>
    <w:basedOn w:val="Normal"/>
    <w:link w:val="BodyTextChar"/>
    <w:unhideWhenUsed/>
    <w:rsid w:val="002143C7"/>
    <w:pPr>
      <w:spacing w:after="0" w:line="240" w:lineRule="auto"/>
      <w:jc w:val="both"/>
    </w:pPr>
    <w:rPr>
      <w:rFonts w:ascii=".VnTime" w:eastAsia="Times New Roman" w:hAnsi=".VnTime" w:cs="Times New Roman"/>
      <w:kern w:val="0"/>
      <w:sz w:val="28"/>
      <w:szCs w:val="20"/>
      <w14:ligatures w14:val="none"/>
    </w:rPr>
  </w:style>
  <w:style w:type="character" w:customStyle="1" w:styleId="BodyTextChar">
    <w:name w:val="Body Text Char"/>
    <w:basedOn w:val="DefaultParagraphFont"/>
    <w:link w:val="BodyText"/>
    <w:rsid w:val="002143C7"/>
    <w:rPr>
      <w:rFonts w:ascii=".VnTime" w:eastAsia="Times New Roman" w:hAnsi=".VnTime" w:cs="Times New Roman"/>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22831">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513373171">
      <w:bodyDiv w:val="1"/>
      <w:marLeft w:val="0"/>
      <w:marRight w:val="0"/>
      <w:marTop w:val="0"/>
      <w:marBottom w:val="0"/>
      <w:divBdr>
        <w:top w:val="none" w:sz="0" w:space="0" w:color="auto"/>
        <w:left w:val="none" w:sz="0" w:space="0" w:color="auto"/>
        <w:bottom w:val="none" w:sz="0" w:space="0" w:color="auto"/>
        <w:right w:val="none" w:sz="0" w:space="0" w:color="auto"/>
      </w:divBdr>
    </w:div>
    <w:div w:id="1991981259">
      <w:marLeft w:val="0"/>
      <w:marRight w:val="0"/>
      <w:marTop w:val="0"/>
      <w:marBottom w:val="0"/>
      <w:divBdr>
        <w:top w:val="none" w:sz="0" w:space="0" w:color="auto"/>
        <w:left w:val="none" w:sz="0" w:space="0" w:color="auto"/>
        <w:bottom w:val="none" w:sz="0" w:space="0" w:color="auto"/>
        <w:right w:val="none" w:sz="0" w:space="0" w:color="auto"/>
      </w:divBdr>
      <w:divsChild>
        <w:div w:id="1719476623">
          <w:marLeft w:val="0"/>
          <w:marRight w:val="0"/>
          <w:marTop w:val="0"/>
          <w:marBottom w:val="0"/>
          <w:divBdr>
            <w:top w:val="none" w:sz="0" w:space="0" w:color="auto"/>
            <w:left w:val="none" w:sz="0" w:space="0" w:color="auto"/>
            <w:bottom w:val="none" w:sz="0" w:space="0" w:color="auto"/>
            <w:right w:val="none" w:sz="0" w:space="0" w:color="auto"/>
          </w:divBdr>
          <w:divsChild>
            <w:div w:id="730689737">
              <w:marLeft w:val="0"/>
              <w:marRight w:val="0"/>
              <w:marTop w:val="0"/>
              <w:marBottom w:val="0"/>
              <w:divBdr>
                <w:top w:val="none" w:sz="0" w:space="0" w:color="auto"/>
                <w:left w:val="none" w:sz="0" w:space="0" w:color="auto"/>
                <w:bottom w:val="none" w:sz="0" w:space="0" w:color="auto"/>
                <w:right w:val="none" w:sz="0" w:space="0" w:color="auto"/>
              </w:divBdr>
              <w:divsChild>
                <w:div w:id="1843281388">
                  <w:marLeft w:val="0"/>
                  <w:marRight w:val="0"/>
                  <w:marTop w:val="0"/>
                  <w:marBottom w:val="0"/>
                  <w:divBdr>
                    <w:top w:val="none" w:sz="0" w:space="0" w:color="auto"/>
                    <w:left w:val="none" w:sz="0" w:space="0" w:color="auto"/>
                    <w:bottom w:val="none" w:sz="0" w:space="0" w:color="auto"/>
                    <w:right w:val="none" w:sz="0" w:space="0" w:color="auto"/>
                  </w:divBdr>
                  <w:divsChild>
                    <w:div w:id="133059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09293">
      <w:marLeft w:val="0"/>
      <w:marRight w:val="0"/>
      <w:marTop w:val="0"/>
      <w:marBottom w:val="0"/>
      <w:divBdr>
        <w:top w:val="none" w:sz="0" w:space="0" w:color="auto"/>
        <w:left w:val="none" w:sz="0" w:space="0" w:color="auto"/>
        <w:bottom w:val="none" w:sz="0" w:space="0" w:color="auto"/>
        <w:right w:val="none" w:sz="0" w:space="0" w:color="auto"/>
      </w:divBdr>
      <w:divsChild>
        <w:div w:id="1202652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7708B-02B3-4F54-8D4F-ECF900EBB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27</Pages>
  <Words>4903</Words>
  <Characters>27950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259</cp:revision>
  <cp:lastPrinted>2025-07-19T09:49:00Z</cp:lastPrinted>
  <dcterms:created xsi:type="dcterms:W3CDTF">2025-07-29T15:44:00Z</dcterms:created>
  <dcterms:modified xsi:type="dcterms:W3CDTF">2025-12-14T04:20:00Z</dcterms:modified>
</cp:coreProperties>
</file>