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A039" w14:textId="77777777" w:rsidR="00085B95" w:rsidRPr="007475CE" w:rsidRDefault="00085B95" w:rsidP="00AA078A">
      <w:pPr>
        <w:pStyle w:val="NormalWeb"/>
        <w:spacing w:before="0" w:beforeAutospacing="0" w:after="0" w:afterAutospacing="0" w:line="288" w:lineRule="auto"/>
        <w:divId w:val="120265279"/>
        <w:rPr>
          <w:rStyle w:val="Strong"/>
          <w:color w:val="000000"/>
          <w:sz w:val="26"/>
          <w:szCs w:val="26"/>
        </w:rPr>
      </w:pPr>
    </w:p>
    <w:p w14:paraId="659EA1A2" w14:textId="79A6B35B" w:rsidR="00085B95" w:rsidRPr="007475CE" w:rsidRDefault="00AA2EE9" w:rsidP="00085B95">
      <w:pPr>
        <w:pStyle w:val="NormalWeb"/>
        <w:spacing w:before="0" w:beforeAutospacing="0" w:after="0" w:afterAutospacing="0"/>
        <w:jc w:val="center"/>
        <w:divId w:val="120265279"/>
        <w:rPr>
          <w:b/>
          <w:bCs/>
          <w:color w:val="000000"/>
          <w:sz w:val="26"/>
          <w:szCs w:val="26"/>
        </w:rPr>
      </w:pPr>
      <w:r w:rsidRPr="007475CE">
        <w:rPr>
          <w:rStyle w:val="Strong"/>
          <w:color w:val="000000"/>
          <w:sz w:val="26"/>
          <w:szCs w:val="26"/>
        </w:rPr>
        <w:t xml:space="preserve">Phụ lục </w:t>
      </w:r>
      <w:r w:rsidR="004B6E1E">
        <w:rPr>
          <w:rStyle w:val="Strong"/>
          <w:color w:val="000000"/>
          <w:sz w:val="26"/>
          <w:szCs w:val="26"/>
        </w:rPr>
        <w:t>I</w:t>
      </w:r>
      <w:r w:rsidR="00A40FFA" w:rsidRPr="007475CE">
        <w:rPr>
          <w:rStyle w:val="Strong"/>
          <w:color w:val="000000"/>
          <w:sz w:val="26"/>
          <w:szCs w:val="26"/>
        </w:rPr>
        <w:t>.6</w:t>
      </w:r>
      <w:r w:rsidR="00042C03" w:rsidRPr="007475CE">
        <w:rPr>
          <w:rStyle w:val="Strong"/>
          <w:color w:val="000000"/>
          <w:sz w:val="26"/>
          <w:szCs w:val="26"/>
        </w:rPr>
        <w:t>.2.A</w:t>
      </w:r>
    </w:p>
    <w:p w14:paraId="5A1A5CA1" w14:textId="046C1C68" w:rsidR="00F34456" w:rsidRPr="007475CE" w:rsidRDefault="009A74CB" w:rsidP="00FC14F7">
      <w:pPr>
        <w:pStyle w:val="NormalWeb"/>
        <w:spacing w:before="0" w:beforeAutospacing="0" w:after="0" w:afterAutospacing="0"/>
        <w:jc w:val="center"/>
        <w:divId w:val="120265279"/>
        <w:rPr>
          <w:rStyle w:val="Strong"/>
          <w:color w:val="000000"/>
          <w:sz w:val="26"/>
          <w:szCs w:val="26"/>
        </w:rPr>
      </w:pPr>
      <w:r w:rsidRPr="007475CE">
        <w:rPr>
          <w:b/>
          <w:sz w:val="26"/>
          <w:szCs w:val="26"/>
        </w:rPr>
        <w:t xml:space="preserve">TÌNH HÌNH XỬ LÝ ĐỐI VỚI </w:t>
      </w:r>
      <w:r w:rsidR="00AA2EE9" w:rsidRPr="007475CE">
        <w:rPr>
          <w:rStyle w:val="Strong"/>
          <w:color w:val="000000"/>
          <w:sz w:val="26"/>
          <w:szCs w:val="26"/>
        </w:rPr>
        <w:t>KHÓ KHĂN, VƯỚNG MẮC DO QUY ĐỊNH PHÁP LUẬT</w:t>
      </w:r>
    </w:p>
    <w:p w14:paraId="17E50DB8" w14:textId="6E1A4505" w:rsidR="0092372E" w:rsidRPr="007475CE" w:rsidRDefault="0092372E" w:rsidP="00FC14F7">
      <w:pPr>
        <w:pStyle w:val="NormalWeb"/>
        <w:spacing w:before="0" w:beforeAutospacing="0" w:after="0" w:afterAutospacing="0"/>
        <w:jc w:val="center"/>
        <w:divId w:val="120265279"/>
        <w:rPr>
          <w:color w:val="000000"/>
          <w:sz w:val="26"/>
          <w:szCs w:val="26"/>
        </w:rPr>
      </w:pPr>
      <w:r w:rsidRPr="007475CE">
        <w:rPr>
          <w:rStyle w:val="Strong"/>
          <w:color w:val="000000"/>
          <w:sz w:val="26"/>
          <w:szCs w:val="26"/>
        </w:rPr>
        <w:t xml:space="preserve">THUỘC </w:t>
      </w:r>
      <w:r w:rsidR="001460D4" w:rsidRPr="007475CE">
        <w:rPr>
          <w:rStyle w:val="Strong"/>
          <w:color w:val="000000"/>
          <w:sz w:val="26"/>
          <w:szCs w:val="26"/>
        </w:rPr>
        <w:t>PHẠM VI PHỤ TRÁCH</w:t>
      </w:r>
      <w:r w:rsidRPr="007475CE">
        <w:rPr>
          <w:rStyle w:val="Strong"/>
          <w:color w:val="000000"/>
          <w:sz w:val="26"/>
          <w:szCs w:val="26"/>
        </w:rPr>
        <w:t xml:space="preserve"> CỦA </w:t>
      </w:r>
      <w:r w:rsidR="00F77727" w:rsidRPr="007475CE">
        <w:rPr>
          <w:rStyle w:val="Strong"/>
          <w:color w:val="000000"/>
          <w:sz w:val="26"/>
          <w:szCs w:val="26"/>
        </w:rPr>
        <w:t>BỘ KHOA HỌC VÀ CÔNG NGHỆ</w:t>
      </w:r>
    </w:p>
    <w:p w14:paraId="14EF4FEC" w14:textId="77777777" w:rsidR="00FC14F7" w:rsidRPr="007475CE" w:rsidRDefault="00AA078A" w:rsidP="00FC14F7">
      <w:pPr>
        <w:pStyle w:val="NormalWeb"/>
        <w:spacing w:before="0" w:beforeAutospacing="0" w:after="0" w:afterAutospacing="0"/>
        <w:jc w:val="center"/>
        <w:divId w:val="120265279"/>
        <w:rPr>
          <w:rStyle w:val="Strong"/>
          <w:color w:val="000000"/>
          <w:sz w:val="26"/>
          <w:szCs w:val="26"/>
        </w:rPr>
      </w:pPr>
      <w:r w:rsidRPr="007475CE">
        <w:rPr>
          <w:rStyle w:val="Strong"/>
          <w:color w:val="000000"/>
          <w:sz w:val="26"/>
          <w:szCs w:val="26"/>
        </w:rPr>
        <w:t xml:space="preserve">Tiêu chí: </w:t>
      </w:r>
      <w:r w:rsidR="00FC14F7" w:rsidRPr="007475CE">
        <w:rPr>
          <w:rStyle w:val="Strong"/>
          <w:color w:val="000000"/>
          <w:sz w:val="26"/>
          <w:szCs w:val="26"/>
        </w:rPr>
        <w:t xml:space="preserve">Quy định của VBQPPL không rõ ràng, có nhiều cách hiểu khác nhau, không hợp lý, không khả thi, </w:t>
      </w:r>
    </w:p>
    <w:p w14:paraId="08E85B32" w14:textId="3BD9D91E" w:rsidR="00DC1544" w:rsidRPr="007475CE" w:rsidRDefault="00FC14F7" w:rsidP="00FC14F7">
      <w:pPr>
        <w:pStyle w:val="NormalWeb"/>
        <w:spacing w:before="0" w:beforeAutospacing="0" w:after="0" w:afterAutospacing="0"/>
        <w:jc w:val="center"/>
        <w:divId w:val="120265279"/>
        <w:rPr>
          <w:rStyle w:val="Strong"/>
          <w:color w:val="000000"/>
          <w:sz w:val="26"/>
          <w:szCs w:val="26"/>
        </w:rPr>
      </w:pPr>
      <w:r w:rsidRPr="007475CE">
        <w:rPr>
          <w:rStyle w:val="Strong"/>
          <w:color w:val="000000"/>
          <w:sz w:val="26"/>
          <w:szCs w:val="26"/>
        </w:rPr>
        <w:t>gây khó khăn trong áp dụng, thực hiện pháp luật</w:t>
      </w:r>
      <w:r w:rsidR="00DC1544" w:rsidRPr="007475CE">
        <w:rPr>
          <w:rStyle w:val="Strong"/>
          <w:color w:val="000000"/>
          <w:sz w:val="26"/>
          <w:szCs w:val="26"/>
        </w:rPr>
        <w:t xml:space="preserve"> </w:t>
      </w:r>
    </w:p>
    <w:p w14:paraId="2920F8ED" w14:textId="77777777" w:rsidR="00863550" w:rsidRPr="007475CE" w:rsidRDefault="004D1B06" w:rsidP="00863550">
      <w:pPr>
        <w:pStyle w:val="NormalWeb"/>
        <w:spacing w:before="0" w:beforeAutospacing="0" w:after="0" w:afterAutospacing="0"/>
        <w:jc w:val="center"/>
        <w:divId w:val="120265279"/>
        <w:rPr>
          <w:rStyle w:val="Strong"/>
          <w:color w:val="000000"/>
          <w:sz w:val="26"/>
          <w:szCs w:val="26"/>
        </w:rPr>
      </w:pPr>
      <w:r w:rsidRPr="007475CE">
        <w:rPr>
          <w:rStyle w:val="Strong"/>
          <w:color w:val="000000"/>
          <w:sz w:val="26"/>
          <w:szCs w:val="26"/>
        </w:rPr>
        <w:t xml:space="preserve">Nhóm </w:t>
      </w:r>
      <w:r w:rsidR="00A16CB6" w:rsidRPr="007475CE">
        <w:rPr>
          <w:rStyle w:val="Strong"/>
          <w:color w:val="000000"/>
          <w:sz w:val="26"/>
          <w:szCs w:val="26"/>
        </w:rPr>
        <w:t>A.</w:t>
      </w:r>
      <w:r w:rsidR="00A16CB6" w:rsidRPr="007475CE">
        <w:rPr>
          <w:sz w:val="26"/>
          <w:szCs w:val="26"/>
        </w:rPr>
        <w:t xml:space="preserve"> </w:t>
      </w:r>
      <w:r w:rsidR="00863550" w:rsidRPr="007475CE">
        <w:rPr>
          <w:rStyle w:val="Strong"/>
          <w:color w:val="000000"/>
          <w:sz w:val="26"/>
          <w:szCs w:val="26"/>
        </w:rPr>
        <w:t xml:space="preserve">Nhóm các nội dung cho ý kiến nhất trí và đề xuất xử lý theo phương án, quy trình nêu </w:t>
      </w:r>
    </w:p>
    <w:p w14:paraId="7D611D8C" w14:textId="12F05607" w:rsidR="00863550" w:rsidRDefault="00863550" w:rsidP="00863550">
      <w:pPr>
        <w:pStyle w:val="NormalWeb"/>
        <w:spacing w:before="0" w:beforeAutospacing="0" w:after="0" w:afterAutospacing="0"/>
        <w:jc w:val="center"/>
        <w:divId w:val="120265279"/>
        <w:rPr>
          <w:rStyle w:val="Strong"/>
          <w:color w:val="000000"/>
          <w:sz w:val="26"/>
          <w:szCs w:val="26"/>
        </w:rPr>
      </w:pPr>
      <w:r w:rsidRPr="007475CE">
        <w:rPr>
          <w:rStyle w:val="Strong"/>
          <w:color w:val="000000"/>
          <w:sz w:val="26"/>
          <w:szCs w:val="26"/>
        </w:rPr>
        <w:t xml:space="preserve">tại khoản 1 Điều 4 Nghị quyết số 206/2025/QH15 (thực hiện trong năm 2025) </w:t>
      </w:r>
    </w:p>
    <w:p w14:paraId="5CF9C520" w14:textId="77777777" w:rsidR="00887260" w:rsidRDefault="00887260" w:rsidP="00840971">
      <w:pPr>
        <w:pStyle w:val="NormalWeb"/>
        <w:spacing w:before="0" w:beforeAutospacing="0" w:after="0" w:afterAutospacing="0" w:line="288" w:lineRule="auto"/>
        <w:divId w:val="120265279"/>
        <w:rPr>
          <w:i/>
          <w:iCs/>
          <w:color w:val="000000"/>
          <w:sz w:val="26"/>
          <w:szCs w:val="26"/>
          <w:lang w:val="vi-VN"/>
        </w:rPr>
      </w:pPr>
    </w:p>
    <w:p w14:paraId="50A0CF64" w14:textId="22BEF955" w:rsidR="00F34456" w:rsidRPr="007475CE" w:rsidRDefault="0076629E" w:rsidP="00840971">
      <w:pPr>
        <w:pStyle w:val="NormalWeb"/>
        <w:spacing w:before="0" w:beforeAutospacing="0" w:after="0" w:afterAutospacing="0" w:line="288" w:lineRule="auto"/>
        <w:divId w:val="120265279"/>
        <w:rPr>
          <w:i/>
          <w:iCs/>
          <w:color w:val="000000"/>
          <w:sz w:val="26"/>
          <w:szCs w:val="26"/>
        </w:rPr>
      </w:pPr>
      <w:r w:rsidRPr="007475CE">
        <w:rPr>
          <w:i/>
          <w:iCs/>
          <w:noProof/>
          <w:color w:val="000000"/>
          <w:sz w:val="26"/>
          <w:szCs w:val="26"/>
        </w:rPr>
        <mc:AlternateContent>
          <mc:Choice Requires="wps">
            <w:drawing>
              <wp:anchor distT="0" distB="0" distL="114300" distR="114300" simplePos="0" relativeHeight="251659264" behindDoc="0" locked="0" layoutInCell="1" allowOverlap="1" wp14:anchorId="06A7F857" wp14:editId="5E979DD5">
                <wp:simplePos x="0" y="0"/>
                <wp:positionH relativeFrom="column">
                  <wp:posOffset>3522345</wp:posOffset>
                </wp:positionH>
                <wp:positionV relativeFrom="paragraph">
                  <wp:posOffset>27940</wp:posOffset>
                </wp:positionV>
                <wp:extent cx="23141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FDC93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35pt,2.2pt" to="459.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" strokecolor="black [3200]" strokeweight=".5pt">
                <v:stroke joinstyle="miter"/>
              </v:line>
            </w:pict>
          </mc:Fallback>
        </mc:AlternateContent>
      </w:r>
    </w:p>
    <w:tbl>
      <w:tblPr>
        <w:tblW w:w="14601"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2322"/>
        <w:gridCol w:w="2643"/>
        <w:gridCol w:w="1726"/>
        <w:gridCol w:w="1299"/>
        <w:gridCol w:w="2695"/>
        <w:gridCol w:w="3260"/>
      </w:tblGrid>
      <w:tr w:rsidR="00CD30E0" w:rsidRPr="007475CE" w14:paraId="71EFF6BC" w14:textId="77777777" w:rsidTr="00134F5B">
        <w:trPr>
          <w:divId w:val="1330596125"/>
          <w:trHeight w:val="1317"/>
          <w:tblHeader/>
          <w:tblCellSpacing w:w="0" w:type="dxa"/>
        </w:trPr>
        <w:tc>
          <w:tcPr>
            <w:tcW w:w="656" w:type="dxa"/>
            <w:shd w:val="clear" w:color="auto" w:fill="FBE4D5" w:themeFill="accent2" w:themeFillTint="33"/>
            <w:hideMark/>
          </w:tcPr>
          <w:p w14:paraId="5FD750BC"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STT</w:t>
            </w:r>
          </w:p>
        </w:tc>
        <w:tc>
          <w:tcPr>
            <w:tcW w:w="2322" w:type="dxa"/>
            <w:shd w:val="clear" w:color="auto" w:fill="FBE4D5" w:themeFill="accent2" w:themeFillTint="33"/>
            <w:hideMark/>
          </w:tcPr>
          <w:p w14:paraId="62413348"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 xml:space="preserve">Điều, khoản, điểm, tên văn bản đề xuất </w:t>
            </w:r>
          </w:p>
          <w:p w14:paraId="7A593C13"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xử lý</w:t>
            </w:r>
          </w:p>
        </w:tc>
        <w:tc>
          <w:tcPr>
            <w:tcW w:w="2643" w:type="dxa"/>
            <w:shd w:val="clear" w:color="auto" w:fill="FBE4D5" w:themeFill="accent2" w:themeFillTint="33"/>
            <w:hideMark/>
          </w:tcPr>
          <w:p w14:paraId="4C62ACD2" w14:textId="77777777" w:rsidR="00CD30E0" w:rsidRPr="007475CE" w:rsidRDefault="00CD30E0" w:rsidP="00937B3A">
            <w:pPr>
              <w:pStyle w:val="NormalWeb"/>
              <w:spacing w:before="0" w:beforeAutospacing="0" w:after="0" w:afterAutospacing="0" w:line="264" w:lineRule="auto"/>
              <w:jc w:val="center"/>
              <w:rPr>
                <w:b/>
                <w:bCs/>
                <w:sz w:val="26"/>
                <w:szCs w:val="26"/>
              </w:rPr>
            </w:pPr>
            <w:r w:rsidRPr="007475CE">
              <w:rPr>
                <w:rStyle w:val="Strong"/>
                <w:sz w:val="26"/>
                <w:szCs w:val="26"/>
              </w:rPr>
              <w:t>Quy định của VBQPPL không rõ ràng, có nhiều cách hiểu khác nhau, không hợp lý, không khả thi, gây khó khăn trong áp dụng, thực hiện pháp luật</w:t>
            </w:r>
          </w:p>
          <w:p w14:paraId="008CE150"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p>
        </w:tc>
        <w:tc>
          <w:tcPr>
            <w:tcW w:w="1726" w:type="dxa"/>
            <w:shd w:val="clear" w:color="auto" w:fill="FBE4D5" w:themeFill="accent2" w:themeFillTint="33"/>
            <w:hideMark/>
          </w:tcPr>
          <w:p w14:paraId="37AC788E"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 xml:space="preserve">Phương án </w:t>
            </w:r>
          </w:p>
          <w:p w14:paraId="6E99A5CB"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xử lý được</w:t>
            </w:r>
          </w:p>
          <w:p w14:paraId="177A499F"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 xml:space="preserve"> đề xuất</w:t>
            </w:r>
          </w:p>
        </w:tc>
        <w:tc>
          <w:tcPr>
            <w:tcW w:w="1299" w:type="dxa"/>
            <w:shd w:val="clear" w:color="auto" w:fill="FBE4D5" w:themeFill="accent2" w:themeFillTint="33"/>
            <w:hideMark/>
          </w:tcPr>
          <w:p w14:paraId="49670964"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Cơ quan, tổ chức</w:t>
            </w:r>
          </w:p>
          <w:p w14:paraId="10E016C0"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rà soát, phản ánh</w:t>
            </w:r>
          </w:p>
        </w:tc>
        <w:tc>
          <w:tcPr>
            <w:tcW w:w="2695" w:type="dxa"/>
            <w:shd w:val="clear" w:color="auto" w:fill="FBE4D5" w:themeFill="accent2" w:themeFillTint="33"/>
            <w:hideMark/>
          </w:tcPr>
          <w:p w14:paraId="7FD579EB"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 xml:space="preserve">Ý kiến của Bộ Khoa học </w:t>
            </w:r>
          </w:p>
          <w:p w14:paraId="3BB33916"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và Công nghệ về nội dung</w:t>
            </w:r>
          </w:p>
          <w:p w14:paraId="65A1DFA0" w14:textId="77777777" w:rsidR="00CD30E0" w:rsidRPr="007475CE" w:rsidRDefault="00CD30E0" w:rsidP="00937B3A">
            <w:pPr>
              <w:spacing w:after="0" w:line="240" w:lineRule="auto"/>
              <w:ind w:left="57" w:right="57"/>
              <w:jc w:val="center"/>
              <w:rPr>
                <w:rFonts w:ascii="Times New Roman" w:eastAsia="Times New Roman" w:hAnsi="Times New Roman" w:cs="Times New Roman"/>
                <w:b/>
                <w:bCs/>
                <w:sz w:val="26"/>
                <w:szCs w:val="26"/>
              </w:rPr>
            </w:pPr>
            <w:r w:rsidRPr="007475CE">
              <w:rPr>
                <w:rFonts w:ascii="Times New Roman" w:eastAsia="Times New Roman" w:hAnsi="Times New Roman" w:cs="Times New Roman"/>
                <w:b/>
                <w:bCs/>
                <w:sz w:val="26"/>
                <w:szCs w:val="26"/>
              </w:rPr>
              <w:t xml:space="preserve"> rà soát, phản ánh</w:t>
            </w:r>
          </w:p>
        </w:tc>
        <w:tc>
          <w:tcPr>
            <w:tcW w:w="3260" w:type="dxa"/>
            <w:shd w:val="clear" w:color="auto" w:fill="FBE4D5" w:themeFill="accent2" w:themeFillTint="33"/>
          </w:tcPr>
          <w:p w14:paraId="0E0CE6C7" w14:textId="577D76A5" w:rsidR="00CD30E0" w:rsidRPr="007475CE" w:rsidRDefault="00CD30E0" w:rsidP="00937B3A">
            <w:pPr>
              <w:spacing w:after="0" w:line="240" w:lineRule="auto"/>
              <w:ind w:left="57" w:right="57"/>
              <w:jc w:val="center"/>
              <w:rPr>
                <w:rFonts w:ascii="Times New Roman" w:hAnsi="Times New Roman" w:cs="Times New Roman"/>
                <w:b/>
                <w:bCs/>
                <w:sz w:val="26"/>
                <w:szCs w:val="26"/>
              </w:rPr>
            </w:pPr>
            <w:r w:rsidRPr="007475CE">
              <w:rPr>
                <w:rFonts w:ascii="Times New Roman" w:hAnsi="Times New Roman" w:cs="Times New Roman"/>
                <w:b/>
                <w:bCs/>
                <w:sz w:val="26"/>
                <w:szCs w:val="26"/>
              </w:rPr>
              <w:t xml:space="preserve">Tình hình xử lý </w:t>
            </w:r>
          </w:p>
        </w:tc>
      </w:tr>
      <w:tr w:rsidR="00CD30E0" w:rsidRPr="007475CE" w14:paraId="3D8A5135" w14:textId="77777777" w:rsidTr="00134F5B">
        <w:trPr>
          <w:divId w:val="1330596125"/>
          <w:tblCellSpacing w:w="0" w:type="dxa"/>
        </w:trPr>
        <w:tc>
          <w:tcPr>
            <w:tcW w:w="656" w:type="dxa"/>
          </w:tcPr>
          <w:p w14:paraId="1DD98136" w14:textId="77777777" w:rsidR="00CD30E0" w:rsidRPr="007475CE" w:rsidRDefault="00CD30E0" w:rsidP="00937B3A">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2322" w:type="dxa"/>
          </w:tcPr>
          <w:p w14:paraId="3C3EB249" w14:textId="77777777" w:rsidR="00CD30E0" w:rsidRPr="00F53FA5" w:rsidRDefault="00CD30E0" w:rsidP="00937B3A">
            <w:pPr>
              <w:spacing w:before="60" w:after="60" w:line="240" w:lineRule="auto"/>
              <w:ind w:left="57" w:right="57"/>
              <w:jc w:val="both"/>
              <w:rPr>
                <w:rFonts w:ascii="Times New Roman" w:hAnsi="Times New Roman" w:cs="Times New Roman"/>
                <w:color w:val="000000" w:themeColor="text1"/>
                <w:sz w:val="26"/>
                <w:szCs w:val="26"/>
                <w:highlight w:val="yellow"/>
              </w:rPr>
            </w:pPr>
            <w:r w:rsidRPr="00F53FA5">
              <w:rPr>
                <w:rFonts w:ascii="Times New Roman" w:hAnsi="Times New Roman" w:cs="Times New Roman"/>
                <w:b/>
                <w:color w:val="000000" w:themeColor="text1"/>
                <w:sz w:val="26"/>
                <w:szCs w:val="26"/>
                <w:highlight w:val="yellow"/>
              </w:rPr>
              <w:t>Luật Chuyển giao công nghệ</w:t>
            </w:r>
            <w:r w:rsidRPr="00F53FA5">
              <w:rPr>
                <w:rFonts w:ascii="Times New Roman" w:hAnsi="Times New Roman" w:cs="Times New Roman"/>
                <w:color w:val="000000" w:themeColor="text1"/>
                <w:sz w:val="26"/>
                <w:szCs w:val="26"/>
                <w:highlight w:val="yellow"/>
              </w:rPr>
              <w:t xml:space="preserve"> năm 2017: Điều 31. Đăng ký chuyển giao công nghệ 1. Hợp đồng chuyển giao công nghệ và phần chuyển giao công nghệ quy định tại khoản 2 Điều 5 của Luật này thuộc một trong những trường hợp </w:t>
            </w:r>
            <w:r w:rsidRPr="00F53FA5">
              <w:rPr>
                <w:rFonts w:ascii="Times New Roman" w:hAnsi="Times New Roman" w:cs="Times New Roman"/>
                <w:color w:val="000000" w:themeColor="text1"/>
                <w:sz w:val="26"/>
                <w:szCs w:val="26"/>
                <w:highlight w:val="yellow"/>
              </w:rPr>
              <w:lastRenderedPageBreak/>
              <w:t>sau đây phải đăng ký với cơ quan quản lý nhà nước về khoa học và công nghệ, trừ công nghệ hạn chế chuyển giao đã được cấp Giấy phép chuyển giao công nghệ</w:t>
            </w:r>
          </w:p>
        </w:tc>
        <w:tc>
          <w:tcPr>
            <w:tcW w:w="2643" w:type="dxa"/>
          </w:tcPr>
          <w:p w14:paraId="4C4A60CD" w14:textId="77777777" w:rsidR="00CD30E0" w:rsidRPr="007475CE" w:rsidRDefault="00CD30E0" w:rsidP="00937B3A">
            <w:pPr>
              <w:spacing w:before="60" w:after="60" w:line="240" w:lineRule="auto"/>
              <w:ind w:left="57" w:right="57"/>
              <w:jc w:val="both"/>
              <w:rPr>
                <w:rFonts w:ascii="Times New Roman" w:hAnsi="Times New Roman" w:cs="Times New Roman"/>
                <w:color w:val="000000" w:themeColor="text1"/>
                <w:sz w:val="26"/>
                <w:szCs w:val="26"/>
              </w:rPr>
            </w:pPr>
            <w:r w:rsidRPr="007475CE">
              <w:rPr>
                <w:rFonts w:ascii="Times New Roman" w:hAnsi="Times New Roman" w:cs="Times New Roman"/>
                <w:color w:val="000000" w:themeColor="text1"/>
                <w:sz w:val="26"/>
                <w:szCs w:val="26"/>
              </w:rPr>
              <w:lastRenderedPageBreak/>
              <w:t xml:space="preserve">Quy định của pháp luật nhằm tạo môi trường thuận lợi cho các doanh nghiệp trong giao kết hợp đồng chuyển giao công nghệ. Tuy nhiên, trong quản lý nhà nước, hoạt động chuyển giao công nghệ diễn ra tại các địa phương khó có thể kiểm soát, đặc biệt là hoạt động chuyển </w:t>
            </w:r>
            <w:r w:rsidRPr="007475CE">
              <w:rPr>
                <w:rFonts w:ascii="Times New Roman" w:hAnsi="Times New Roman" w:cs="Times New Roman"/>
                <w:color w:val="000000" w:themeColor="text1"/>
                <w:sz w:val="26"/>
                <w:szCs w:val="26"/>
              </w:rPr>
              <w:lastRenderedPageBreak/>
              <w:t>giao công nghệ đối với các dự án đầu tư.</w:t>
            </w:r>
          </w:p>
        </w:tc>
        <w:tc>
          <w:tcPr>
            <w:tcW w:w="1726" w:type="dxa"/>
          </w:tcPr>
          <w:p w14:paraId="5C7080D9" w14:textId="77777777" w:rsidR="00CD30E0" w:rsidRPr="007475CE" w:rsidRDefault="00CD30E0" w:rsidP="00937B3A">
            <w:pPr>
              <w:spacing w:before="60" w:after="60" w:line="240" w:lineRule="auto"/>
              <w:ind w:left="57" w:right="57"/>
              <w:jc w:val="both"/>
              <w:rPr>
                <w:rFonts w:ascii="Times New Roman" w:hAnsi="Times New Roman" w:cs="Times New Roman"/>
                <w:color w:val="000000" w:themeColor="text1"/>
                <w:sz w:val="26"/>
                <w:szCs w:val="26"/>
              </w:rPr>
            </w:pPr>
            <w:r w:rsidRPr="007475CE">
              <w:rPr>
                <w:rFonts w:ascii="Times New Roman" w:hAnsi="Times New Roman" w:cs="Times New Roman"/>
                <w:color w:val="000000" w:themeColor="text1"/>
                <w:sz w:val="26"/>
                <w:szCs w:val="26"/>
              </w:rPr>
              <w:lastRenderedPageBreak/>
              <w:t>C. Sửa đổi, bổ sung, thay thế, ban hành mới VBQPPL (theo trình tự, thủ tục rút gọn ban hành VBQPPL của Luật Ban hành VBQPPL)</w:t>
            </w:r>
          </w:p>
        </w:tc>
        <w:tc>
          <w:tcPr>
            <w:tcW w:w="1299" w:type="dxa"/>
          </w:tcPr>
          <w:p w14:paraId="630BDFA5" w14:textId="77777777" w:rsidR="00CD30E0" w:rsidRPr="007475CE" w:rsidRDefault="00CD30E0" w:rsidP="00937B3A">
            <w:pPr>
              <w:spacing w:before="60" w:after="60" w:line="240" w:lineRule="auto"/>
              <w:ind w:left="57" w:right="57"/>
              <w:jc w:val="both"/>
              <w:rPr>
                <w:rFonts w:ascii="Times New Roman" w:hAnsi="Times New Roman" w:cs="Times New Roman"/>
                <w:color w:val="000000" w:themeColor="text1"/>
                <w:sz w:val="26"/>
                <w:szCs w:val="26"/>
              </w:rPr>
            </w:pPr>
            <w:r w:rsidRPr="007475CE">
              <w:rPr>
                <w:rFonts w:ascii="Times New Roman" w:hAnsi="Times New Roman" w:cs="Times New Roman"/>
                <w:color w:val="000000" w:themeColor="text1"/>
                <w:sz w:val="26"/>
                <w:szCs w:val="26"/>
              </w:rPr>
              <w:t>Sở Tư pháp Thành phố Cần Thơ</w:t>
            </w:r>
          </w:p>
        </w:tc>
        <w:tc>
          <w:tcPr>
            <w:tcW w:w="2695" w:type="dxa"/>
          </w:tcPr>
          <w:p w14:paraId="598F9C79" w14:textId="77777777" w:rsidR="00CD30E0" w:rsidRPr="007475CE" w:rsidRDefault="00CD30E0" w:rsidP="00937B3A">
            <w:pPr>
              <w:spacing w:before="60" w:after="60" w:line="240" w:lineRule="auto"/>
              <w:ind w:left="57" w:right="57"/>
              <w:jc w:val="both"/>
              <w:rPr>
                <w:rFonts w:ascii="Times New Roman" w:hAnsi="Times New Roman" w:cs="Times New Roman"/>
                <w:sz w:val="26"/>
                <w:szCs w:val="26"/>
              </w:rPr>
            </w:pPr>
            <w:r w:rsidRPr="007475CE">
              <w:rPr>
                <w:rFonts w:ascii="Times New Roman" w:hAnsi="Times New Roman" w:cs="Times New Roman"/>
                <w:sz w:val="26"/>
                <w:szCs w:val="26"/>
              </w:rPr>
              <w:t>Nhất trí với nội dung phản ánh và phương án xử lý.</w:t>
            </w:r>
          </w:p>
        </w:tc>
        <w:tc>
          <w:tcPr>
            <w:tcW w:w="3260" w:type="dxa"/>
          </w:tcPr>
          <w:p w14:paraId="389BE20D" w14:textId="77777777" w:rsidR="00A54E9A" w:rsidRPr="003648C3" w:rsidRDefault="00CD30E0" w:rsidP="00A54E9A">
            <w:pPr>
              <w:spacing w:line="240" w:lineRule="auto"/>
              <w:rPr>
                <w:rStyle w:val="Strong"/>
                <w:rFonts w:ascii="Times New Roman" w:hAnsi="Times New Roman" w:cs="Times New Roman"/>
                <w:kern w:val="0"/>
                <w:sz w:val="26"/>
                <w:szCs w:val="26"/>
              </w:rPr>
            </w:pPr>
            <w:r w:rsidRPr="007475CE">
              <w:rPr>
                <w:rFonts w:ascii="Times New Roman" w:hAnsi="Times New Roman" w:cs="Times New Roman"/>
                <w:sz w:val="26"/>
                <w:szCs w:val="26"/>
              </w:rPr>
              <w:t xml:space="preserve">- </w:t>
            </w:r>
            <w:r w:rsidR="00A54E9A" w:rsidRPr="003648C3">
              <w:rPr>
                <w:rStyle w:val="Strong"/>
                <w:rFonts w:ascii="Times New Roman" w:hAnsi="Times New Roman" w:cs="Times New Roman"/>
                <w:kern w:val="0"/>
                <w:sz w:val="26"/>
                <w:szCs w:val="26"/>
              </w:rPr>
              <w:t>Đã xử lý</w:t>
            </w:r>
          </w:p>
          <w:p w14:paraId="6A97B2F0" w14:textId="4F3BCE6F" w:rsidR="00CD30E0" w:rsidRPr="007475CE" w:rsidRDefault="00A54E9A" w:rsidP="00A54E9A">
            <w:pPr>
              <w:spacing w:before="60" w:after="60" w:line="240" w:lineRule="auto"/>
              <w:ind w:left="57" w:right="57"/>
              <w:jc w:val="both"/>
              <w:rPr>
                <w:rFonts w:ascii="Times New Roman" w:hAnsi="Times New Roman" w:cs="Times New Roman"/>
                <w:color w:val="333333"/>
                <w:sz w:val="26"/>
                <w:szCs w:val="26"/>
                <w:shd w:val="clear" w:color="auto" w:fill="FFFFFF"/>
              </w:rPr>
            </w:pPr>
            <w:r w:rsidRPr="003648C3">
              <w:rPr>
                <w:rStyle w:val="Strong"/>
                <w:rFonts w:ascii="Times New Roman" w:hAnsi="Times New Roman" w:cs="Times New Roman"/>
                <w:kern w:val="0"/>
                <w:sz w:val="26"/>
                <w:szCs w:val="26"/>
              </w:rPr>
              <w:t>Quy định đã được đưa vào khoản 20 Điều 1 sửa điều 31 L</w:t>
            </w:r>
            <w:r w:rsidRPr="003C5AA3">
              <w:rPr>
                <w:rStyle w:val="Strong"/>
                <w:rFonts w:ascii="Times New Roman" w:hAnsi="Times New Roman" w:cs="Times New Roman"/>
                <w:kern w:val="0"/>
                <w:sz w:val="26"/>
                <w:szCs w:val="26"/>
              </w:rPr>
              <w:t>uật sửa đổi, bổ sung một số điều của Luật</w:t>
            </w:r>
            <w:r>
              <w:rPr>
                <w:rStyle w:val="Strong"/>
              </w:rPr>
              <w:t xml:space="preserve"> </w:t>
            </w:r>
            <w:r w:rsidRPr="003648C3">
              <w:rPr>
                <w:rStyle w:val="Strong"/>
                <w:rFonts w:ascii="Times New Roman" w:hAnsi="Times New Roman" w:cs="Times New Roman"/>
                <w:kern w:val="0"/>
                <w:sz w:val="26"/>
                <w:szCs w:val="26"/>
              </w:rPr>
              <w:t>Chuyển giao công nghệ được Quốc hội bấm nút thông qua ngày 10/12/2025</w:t>
            </w:r>
          </w:p>
        </w:tc>
      </w:tr>
    </w:tbl>
    <w:p w14:paraId="4A49F5E2" w14:textId="77777777" w:rsidR="00847759" w:rsidRPr="007475CE" w:rsidRDefault="00847759" w:rsidP="00B77056">
      <w:pPr>
        <w:spacing w:after="0"/>
        <w:jc w:val="both"/>
        <w:divId w:val="1330596125"/>
        <w:rPr>
          <w:rFonts w:ascii="Times New Roman" w:eastAsia="Times New Roman" w:hAnsi="Times New Roman" w:cs="Times New Roman"/>
          <w:sz w:val="26"/>
          <w:szCs w:val="26"/>
        </w:rPr>
      </w:pPr>
    </w:p>
    <w:sectPr w:rsidR="00847759" w:rsidRPr="007475CE" w:rsidSect="00016A4D">
      <w:headerReference w:type="default" r:id="rId8"/>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0B7C" w14:textId="77777777" w:rsidR="00347E1A" w:rsidRDefault="00347E1A" w:rsidP="00E62493">
      <w:pPr>
        <w:spacing w:after="0" w:line="240" w:lineRule="auto"/>
      </w:pPr>
      <w:r>
        <w:separator/>
      </w:r>
    </w:p>
  </w:endnote>
  <w:endnote w:type="continuationSeparator" w:id="0">
    <w:p w14:paraId="371F41B1" w14:textId="77777777" w:rsidR="00347E1A" w:rsidRDefault="00347E1A"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B621" w14:textId="77777777" w:rsidR="00347E1A" w:rsidRDefault="00347E1A" w:rsidP="00E62493">
      <w:pPr>
        <w:spacing w:after="0" w:line="240" w:lineRule="auto"/>
      </w:pPr>
      <w:r>
        <w:separator/>
      </w:r>
    </w:p>
  </w:footnote>
  <w:footnote w:type="continuationSeparator" w:id="0">
    <w:p w14:paraId="647DD0E5" w14:textId="77777777" w:rsidR="00347E1A" w:rsidRDefault="00347E1A"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66E2827D"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134F5B">
          <w:rPr>
            <w:rFonts w:ascii="Times New Roman" w:hAnsi="Times New Roman" w:cs="Times New Roman"/>
            <w:noProof/>
          </w:rPr>
          <w:t>2</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683"/>
    <w:multiLevelType w:val="hybridMultilevel"/>
    <w:tmpl w:val="044E69BA"/>
    <w:lvl w:ilvl="0" w:tplc="C290A52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8318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62CE"/>
    <w:rsid w:val="00016A4D"/>
    <w:rsid w:val="000210C8"/>
    <w:rsid w:val="00021FD6"/>
    <w:rsid w:val="00025A4E"/>
    <w:rsid w:val="00025D6E"/>
    <w:rsid w:val="00030277"/>
    <w:rsid w:val="0003474A"/>
    <w:rsid w:val="0003786D"/>
    <w:rsid w:val="00040D86"/>
    <w:rsid w:val="000424C1"/>
    <w:rsid w:val="00042C03"/>
    <w:rsid w:val="00044508"/>
    <w:rsid w:val="00050E9B"/>
    <w:rsid w:val="00061958"/>
    <w:rsid w:val="000851A1"/>
    <w:rsid w:val="00085B95"/>
    <w:rsid w:val="00096A51"/>
    <w:rsid w:val="000973E3"/>
    <w:rsid w:val="000B2B6E"/>
    <w:rsid w:val="000B3E26"/>
    <w:rsid w:val="000B71AD"/>
    <w:rsid w:val="000C0475"/>
    <w:rsid w:val="000C34AE"/>
    <w:rsid w:val="000D0D00"/>
    <w:rsid w:val="000D1EB8"/>
    <w:rsid w:val="00103C7A"/>
    <w:rsid w:val="00111F8C"/>
    <w:rsid w:val="001160CB"/>
    <w:rsid w:val="00131B05"/>
    <w:rsid w:val="00134F5B"/>
    <w:rsid w:val="001460D4"/>
    <w:rsid w:val="0015277A"/>
    <w:rsid w:val="00176BCE"/>
    <w:rsid w:val="0018077D"/>
    <w:rsid w:val="00196DF8"/>
    <w:rsid w:val="001B23D6"/>
    <w:rsid w:val="001B78CF"/>
    <w:rsid w:val="001C616C"/>
    <w:rsid w:val="001D5044"/>
    <w:rsid w:val="001E3686"/>
    <w:rsid w:val="001F415D"/>
    <w:rsid w:val="00215E7A"/>
    <w:rsid w:val="002451C5"/>
    <w:rsid w:val="00253D7D"/>
    <w:rsid w:val="00265E72"/>
    <w:rsid w:val="002970EB"/>
    <w:rsid w:val="002A311A"/>
    <w:rsid w:val="002C0CA2"/>
    <w:rsid w:val="002C11A0"/>
    <w:rsid w:val="00306810"/>
    <w:rsid w:val="00316F14"/>
    <w:rsid w:val="00325681"/>
    <w:rsid w:val="00345232"/>
    <w:rsid w:val="003465B1"/>
    <w:rsid w:val="00347425"/>
    <w:rsid w:val="00347E1A"/>
    <w:rsid w:val="00376D1C"/>
    <w:rsid w:val="00376E45"/>
    <w:rsid w:val="003825BD"/>
    <w:rsid w:val="003A6195"/>
    <w:rsid w:val="003B6040"/>
    <w:rsid w:val="003F022B"/>
    <w:rsid w:val="00402285"/>
    <w:rsid w:val="00403445"/>
    <w:rsid w:val="004119AE"/>
    <w:rsid w:val="00430650"/>
    <w:rsid w:val="004319D5"/>
    <w:rsid w:val="004334E6"/>
    <w:rsid w:val="00444702"/>
    <w:rsid w:val="00445ED6"/>
    <w:rsid w:val="00453AD6"/>
    <w:rsid w:val="00456ADC"/>
    <w:rsid w:val="004B2374"/>
    <w:rsid w:val="004B6E1E"/>
    <w:rsid w:val="004C6D25"/>
    <w:rsid w:val="004D051E"/>
    <w:rsid w:val="004D0FCC"/>
    <w:rsid w:val="004D1B06"/>
    <w:rsid w:val="004D220A"/>
    <w:rsid w:val="004D4465"/>
    <w:rsid w:val="004E0272"/>
    <w:rsid w:val="004F17DD"/>
    <w:rsid w:val="004F5306"/>
    <w:rsid w:val="005112FF"/>
    <w:rsid w:val="005169C1"/>
    <w:rsid w:val="005259D8"/>
    <w:rsid w:val="00541747"/>
    <w:rsid w:val="005766F5"/>
    <w:rsid w:val="00577595"/>
    <w:rsid w:val="00591792"/>
    <w:rsid w:val="005B59CC"/>
    <w:rsid w:val="005C1E16"/>
    <w:rsid w:val="005C6CB8"/>
    <w:rsid w:val="005E2A9B"/>
    <w:rsid w:val="005F0C4A"/>
    <w:rsid w:val="005F120A"/>
    <w:rsid w:val="005F2BBD"/>
    <w:rsid w:val="00603202"/>
    <w:rsid w:val="00605721"/>
    <w:rsid w:val="00626503"/>
    <w:rsid w:val="006470F6"/>
    <w:rsid w:val="0068122E"/>
    <w:rsid w:val="0069754C"/>
    <w:rsid w:val="006A5DD1"/>
    <w:rsid w:val="006B4A8F"/>
    <w:rsid w:val="006C2798"/>
    <w:rsid w:val="00701E56"/>
    <w:rsid w:val="007052BC"/>
    <w:rsid w:val="00713120"/>
    <w:rsid w:val="0072039E"/>
    <w:rsid w:val="007475CE"/>
    <w:rsid w:val="007565E1"/>
    <w:rsid w:val="007567AF"/>
    <w:rsid w:val="007616AB"/>
    <w:rsid w:val="0076629E"/>
    <w:rsid w:val="00797B16"/>
    <w:rsid w:val="007B2DF2"/>
    <w:rsid w:val="007B3ECC"/>
    <w:rsid w:val="007B48A7"/>
    <w:rsid w:val="007B7727"/>
    <w:rsid w:val="007D1BC1"/>
    <w:rsid w:val="00807519"/>
    <w:rsid w:val="00815007"/>
    <w:rsid w:val="00827089"/>
    <w:rsid w:val="00827A72"/>
    <w:rsid w:val="00832CDB"/>
    <w:rsid w:val="00840971"/>
    <w:rsid w:val="00847759"/>
    <w:rsid w:val="00860826"/>
    <w:rsid w:val="008613D1"/>
    <w:rsid w:val="00863550"/>
    <w:rsid w:val="00865ECD"/>
    <w:rsid w:val="00874FCF"/>
    <w:rsid w:val="00887260"/>
    <w:rsid w:val="008A43C5"/>
    <w:rsid w:val="008A6C12"/>
    <w:rsid w:val="008B66A9"/>
    <w:rsid w:val="008C012B"/>
    <w:rsid w:val="008C5760"/>
    <w:rsid w:val="008E40B3"/>
    <w:rsid w:val="008F165B"/>
    <w:rsid w:val="009228F1"/>
    <w:rsid w:val="0092372E"/>
    <w:rsid w:val="009257E3"/>
    <w:rsid w:val="0093480B"/>
    <w:rsid w:val="00950700"/>
    <w:rsid w:val="00955CAE"/>
    <w:rsid w:val="009702BA"/>
    <w:rsid w:val="00997189"/>
    <w:rsid w:val="009A4892"/>
    <w:rsid w:val="009A74CB"/>
    <w:rsid w:val="009C1B9E"/>
    <w:rsid w:val="009D02E7"/>
    <w:rsid w:val="009E7A63"/>
    <w:rsid w:val="009F6441"/>
    <w:rsid w:val="00A16CB6"/>
    <w:rsid w:val="00A224C4"/>
    <w:rsid w:val="00A35D29"/>
    <w:rsid w:val="00A40FFA"/>
    <w:rsid w:val="00A54E9A"/>
    <w:rsid w:val="00A55853"/>
    <w:rsid w:val="00A559C7"/>
    <w:rsid w:val="00A63457"/>
    <w:rsid w:val="00A816D6"/>
    <w:rsid w:val="00A933BB"/>
    <w:rsid w:val="00A967D7"/>
    <w:rsid w:val="00AA078A"/>
    <w:rsid w:val="00AA2EE9"/>
    <w:rsid w:val="00AB0574"/>
    <w:rsid w:val="00AB4B35"/>
    <w:rsid w:val="00AB53B2"/>
    <w:rsid w:val="00AB7312"/>
    <w:rsid w:val="00AB7584"/>
    <w:rsid w:val="00AB75A6"/>
    <w:rsid w:val="00AC7C20"/>
    <w:rsid w:val="00AD26E9"/>
    <w:rsid w:val="00AF004A"/>
    <w:rsid w:val="00B0086D"/>
    <w:rsid w:val="00B12D40"/>
    <w:rsid w:val="00B30F12"/>
    <w:rsid w:val="00B54834"/>
    <w:rsid w:val="00B67F0D"/>
    <w:rsid w:val="00B71207"/>
    <w:rsid w:val="00B77056"/>
    <w:rsid w:val="00B809D0"/>
    <w:rsid w:val="00B8128B"/>
    <w:rsid w:val="00BA2F48"/>
    <w:rsid w:val="00BA31CE"/>
    <w:rsid w:val="00BE743E"/>
    <w:rsid w:val="00BF52B9"/>
    <w:rsid w:val="00C134F7"/>
    <w:rsid w:val="00C14E0F"/>
    <w:rsid w:val="00C218A6"/>
    <w:rsid w:val="00C34177"/>
    <w:rsid w:val="00C612CE"/>
    <w:rsid w:val="00C61684"/>
    <w:rsid w:val="00C63BC2"/>
    <w:rsid w:val="00C725D4"/>
    <w:rsid w:val="00C821EC"/>
    <w:rsid w:val="00C976EB"/>
    <w:rsid w:val="00CA5870"/>
    <w:rsid w:val="00CC4BBD"/>
    <w:rsid w:val="00CD30E0"/>
    <w:rsid w:val="00CD4BDE"/>
    <w:rsid w:val="00D1538C"/>
    <w:rsid w:val="00D334DE"/>
    <w:rsid w:val="00D3682A"/>
    <w:rsid w:val="00D46628"/>
    <w:rsid w:val="00D625FB"/>
    <w:rsid w:val="00D81052"/>
    <w:rsid w:val="00D944F5"/>
    <w:rsid w:val="00D97357"/>
    <w:rsid w:val="00DA3AC7"/>
    <w:rsid w:val="00DA4AB6"/>
    <w:rsid w:val="00DC1544"/>
    <w:rsid w:val="00DC2412"/>
    <w:rsid w:val="00DC50DE"/>
    <w:rsid w:val="00DE1809"/>
    <w:rsid w:val="00DF197B"/>
    <w:rsid w:val="00DF2C34"/>
    <w:rsid w:val="00DF405D"/>
    <w:rsid w:val="00E62493"/>
    <w:rsid w:val="00EA2CFC"/>
    <w:rsid w:val="00EA590E"/>
    <w:rsid w:val="00EB02BB"/>
    <w:rsid w:val="00EB257C"/>
    <w:rsid w:val="00EB5937"/>
    <w:rsid w:val="00ED3D86"/>
    <w:rsid w:val="00ED69DF"/>
    <w:rsid w:val="00EE113E"/>
    <w:rsid w:val="00EE403C"/>
    <w:rsid w:val="00EF12B7"/>
    <w:rsid w:val="00F16C74"/>
    <w:rsid w:val="00F34456"/>
    <w:rsid w:val="00F404DF"/>
    <w:rsid w:val="00F4110C"/>
    <w:rsid w:val="00F61F05"/>
    <w:rsid w:val="00F77727"/>
    <w:rsid w:val="00FA0269"/>
    <w:rsid w:val="00FA3D63"/>
    <w:rsid w:val="00FB5FEE"/>
    <w:rsid w:val="00FC14F7"/>
    <w:rsid w:val="00FC6E43"/>
    <w:rsid w:val="00FD050F"/>
    <w:rsid w:val="00FD2921"/>
    <w:rsid w:val="00FD2B24"/>
    <w:rsid w:val="00FD38DB"/>
    <w:rsid w:val="00FD7DC6"/>
    <w:rsid w:val="00FF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ListParagraph">
    <w:name w:val="List Paragraph"/>
    <w:basedOn w:val="Normal"/>
    <w:uiPriority w:val="34"/>
    <w:qFormat/>
    <w:rsid w:val="00DC1544"/>
    <w:pPr>
      <w:ind w:left="720"/>
      <w:contextualSpacing/>
    </w:pPr>
  </w:style>
  <w:style w:type="paragraph" w:styleId="FootnoteText">
    <w:name w:val="footnote text"/>
    <w:basedOn w:val="Normal"/>
    <w:link w:val="FootnoteTextChar"/>
    <w:uiPriority w:val="99"/>
    <w:semiHidden/>
    <w:unhideWhenUsed/>
    <w:rsid w:val="000C34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4AE"/>
    <w:rPr>
      <w:sz w:val="20"/>
      <w:szCs w:val="20"/>
    </w:rPr>
  </w:style>
  <w:style w:type="character" w:styleId="FootnoteReference">
    <w:name w:val="footnote reference"/>
    <w:aliases w:val="de nota al pie,BVI fnr,(Footnote Reference),Footnote Reference/,Footnote,Footnote text,ftref,(NECG) Footnote Reference,16 Point,Superscript 6 Point,Footnote + Arial,10 pt,Black,SUPERS,Footnote dich,fr,footnote ref,R,10,f1"/>
    <w:basedOn w:val="DefaultParagraphFont"/>
    <w:uiPriority w:val="99"/>
    <w:unhideWhenUsed/>
    <w:qFormat/>
    <w:rsid w:val="000C34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CF3C-C3A1-4F77-AA8A-2A895167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58</cp:revision>
  <cp:lastPrinted>2025-07-19T09:49:00Z</cp:lastPrinted>
  <dcterms:created xsi:type="dcterms:W3CDTF">2025-07-29T15:43:00Z</dcterms:created>
  <dcterms:modified xsi:type="dcterms:W3CDTF">2025-12-14T03:57:00Z</dcterms:modified>
</cp:coreProperties>
</file>