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475"/>
      </w:tblGrid>
      <w:tr w:rsidR="00FE6EB5" w:rsidRPr="00FE6EB5" w14:paraId="460E1F07" w14:textId="77777777" w:rsidTr="009A3A63">
        <w:tc>
          <w:tcPr>
            <w:tcW w:w="6475" w:type="dxa"/>
          </w:tcPr>
          <w:p w14:paraId="48E748D2" w14:textId="1F4EC862" w:rsidR="009A3A63" w:rsidRPr="00FE6EB5" w:rsidRDefault="009A3A63" w:rsidP="009A3A63">
            <w:pPr>
              <w:jc w:val="center"/>
              <w:rPr>
                <w:rFonts w:ascii="Times New Roman" w:hAnsi="Times New Roman" w:cs="Times New Roman"/>
                <w:sz w:val="27"/>
                <w:szCs w:val="27"/>
              </w:rPr>
            </w:pPr>
          </w:p>
        </w:tc>
        <w:tc>
          <w:tcPr>
            <w:tcW w:w="6475" w:type="dxa"/>
          </w:tcPr>
          <w:p w14:paraId="6BE1873D" w14:textId="34D7905D" w:rsidR="009A3A63" w:rsidRPr="00FE6EB5" w:rsidRDefault="009A3A63" w:rsidP="009A3A63">
            <w:pPr>
              <w:jc w:val="center"/>
              <w:rPr>
                <w:rFonts w:ascii="Times New Roman" w:hAnsi="Times New Roman" w:cs="Times New Roman"/>
                <w:sz w:val="27"/>
                <w:szCs w:val="27"/>
              </w:rPr>
            </w:pPr>
          </w:p>
        </w:tc>
      </w:tr>
    </w:tbl>
    <w:p w14:paraId="025B0EB4" w14:textId="052007D1" w:rsidR="009A3A63" w:rsidRPr="00FE6EB5" w:rsidRDefault="009A3A63" w:rsidP="00F8337C">
      <w:pPr>
        <w:spacing w:after="0" w:line="240" w:lineRule="auto"/>
        <w:jc w:val="center"/>
        <w:rPr>
          <w:rFonts w:ascii="Times New Roman" w:hAnsi="Times New Roman" w:cs="Times New Roman"/>
          <w:b/>
          <w:bCs/>
          <w:sz w:val="26"/>
          <w:szCs w:val="26"/>
        </w:rPr>
      </w:pPr>
      <w:r w:rsidRPr="00FE6EB5">
        <w:rPr>
          <w:rFonts w:ascii="Times New Roman" w:hAnsi="Times New Roman" w:cs="Times New Roman"/>
          <w:b/>
          <w:bCs/>
          <w:noProof/>
          <w:sz w:val="26"/>
          <w:szCs w:val="26"/>
        </w:rPr>
        <mc:AlternateContent>
          <mc:Choice Requires="wps">
            <w:drawing>
              <wp:anchor distT="0" distB="0" distL="114300" distR="114300" simplePos="0" relativeHeight="251657216" behindDoc="0" locked="0" layoutInCell="1" allowOverlap="1" wp14:anchorId="4829B3AE" wp14:editId="7FC55984">
                <wp:simplePos x="0" y="0"/>
                <wp:positionH relativeFrom="column">
                  <wp:posOffset>3867150</wp:posOffset>
                </wp:positionH>
                <wp:positionV relativeFrom="paragraph">
                  <wp:posOffset>-1242060</wp:posOffset>
                </wp:positionV>
                <wp:extent cx="419100" cy="342900"/>
                <wp:effectExtent l="0" t="0" r="19050" b="19050"/>
                <wp:wrapNone/>
                <wp:docPr id="421897712" name="Rectangle 3"/>
                <wp:cNvGraphicFramePr/>
                <a:graphic xmlns:a="http://schemas.openxmlformats.org/drawingml/2006/main">
                  <a:graphicData uri="http://schemas.microsoft.com/office/word/2010/wordprocessingShape">
                    <wps:wsp>
                      <wps:cNvSpPr/>
                      <wps:spPr>
                        <a:xfrm>
                          <a:off x="0" y="0"/>
                          <a:ext cx="419100" cy="3429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2FE073" id="Rectangle 3" o:spid="_x0000_s1026" style="position:absolute;margin-left:304.5pt;margin-top:-97.8pt;width:33pt;height:27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" fillcolor="white [3212]" strokecolor="white [3212]" strokeweight="1pt"/>
            </w:pict>
          </mc:Fallback>
        </mc:AlternateContent>
      </w:r>
      <w:r w:rsidRPr="00FE6EB5">
        <w:rPr>
          <w:rFonts w:ascii="Times New Roman" w:hAnsi="Times New Roman" w:cs="Times New Roman"/>
          <w:b/>
          <w:bCs/>
          <w:sz w:val="26"/>
          <w:szCs w:val="26"/>
        </w:rPr>
        <w:t xml:space="preserve">Phụ lục </w:t>
      </w:r>
      <w:r w:rsidR="007E285D" w:rsidRPr="00FE6EB5">
        <w:rPr>
          <w:rFonts w:ascii="Times New Roman" w:hAnsi="Times New Roman" w:cs="Times New Roman"/>
          <w:b/>
          <w:bCs/>
          <w:sz w:val="26"/>
          <w:szCs w:val="26"/>
        </w:rPr>
        <w:t>I</w:t>
      </w:r>
      <w:r w:rsidRPr="00FE6EB5">
        <w:rPr>
          <w:rFonts w:ascii="Times New Roman" w:hAnsi="Times New Roman" w:cs="Times New Roman"/>
          <w:b/>
          <w:bCs/>
          <w:sz w:val="26"/>
          <w:szCs w:val="26"/>
        </w:rPr>
        <w:t>.4.2.B</w:t>
      </w:r>
    </w:p>
    <w:p w14:paraId="7A4FC0B1" w14:textId="5545291F" w:rsidR="009A3A63" w:rsidRPr="00FE6EB5" w:rsidRDefault="00EA2618" w:rsidP="00F8337C">
      <w:pPr>
        <w:spacing w:after="0" w:line="240" w:lineRule="auto"/>
        <w:jc w:val="center"/>
        <w:rPr>
          <w:rFonts w:ascii="Times New Roman" w:hAnsi="Times New Roman" w:cs="Times New Roman"/>
          <w:b/>
          <w:bCs/>
          <w:sz w:val="26"/>
          <w:szCs w:val="26"/>
        </w:rPr>
      </w:pPr>
      <w:r w:rsidRPr="00FE6EB5">
        <w:rPr>
          <w:rFonts w:ascii="Times New Roman" w:hAnsi="Times New Roman" w:cs="Times New Roman"/>
          <w:b/>
          <w:sz w:val="26"/>
          <w:szCs w:val="26"/>
        </w:rPr>
        <w:t xml:space="preserve">TÌNH HÌNH XỬ LÝ ĐỐI VỚI </w:t>
      </w:r>
      <w:r w:rsidR="009A3A63" w:rsidRPr="00FE6EB5">
        <w:rPr>
          <w:rFonts w:ascii="Times New Roman" w:hAnsi="Times New Roman" w:cs="Times New Roman"/>
          <w:b/>
          <w:bCs/>
          <w:sz w:val="26"/>
          <w:szCs w:val="26"/>
        </w:rPr>
        <w:t>KHÓ KHĂN, VƯỚNG MẮC DO QUY ĐỊNH PHÁP LUẬT</w:t>
      </w:r>
    </w:p>
    <w:p w14:paraId="60A03412" w14:textId="02DE196F" w:rsidR="009A3A63" w:rsidRPr="00FE6EB5" w:rsidRDefault="009A3A63" w:rsidP="00F8337C">
      <w:pPr>
        <w:spacing w:after="0" w:line="240" w:lineRule="auto"/>
        <w:jc w:val="center"/>
        <w:rPr>
          <w:rFonts w:ascii="Times New Roman" w:hAnsi="Times New Roman" w:cs="Times New Roman"/>
          <w:b/>
          <w:bCs/>
          <w:sz w:val="26"/>
          <w:szCs w:val="26"/>
        </w:rPr>
      </w:pPr>
      <w:r w:rsidRPr="00FE6EB5">
        <w:rPr>
          <w:rFonts w:ascii="Times New Roman" w:hAnsi="Times New Roman" w:cs="Times New Roman"/>
          <w:b/>
          <w:bCs/>
          <w:sz w:val="26"/>
          <w:szCs w:val="26"/>
        </w:rPr>
        <w:t>THUỘC PHẠM VI PHỤ TRÁCH CỦA BỘ CÔNG THƯƠNG</w:t>
      </w:r>
    </w:p>
    <w:p w14:paraId="552B181F" w14:textId="77777777" w:rsidR="00B66E5A" w:rsidRPr="00FE6EB5" w:rsidRDefault="009A3A63" w:rsidP="00F8337C">
      <w:pPr>
        <w:spacing w:after="0" w:line="240" w:lineRule="auto"/>
        <w:jc w:val="center"/>
        <w:rPr>
          <w:rFonts w:ascii="Times New Roman" w:hAnsi="Times New Roman" w:cs="Times New Roman"/>
          <w:b/>
          <w:bCs/>
          <w:sz w:val="26"/>
          <w:szCs w:val="26"/>
        </w:rPr>
      </w:pPr>
      <w:r w:rsidRPr="00FE6EB5">
        <w:rPr>
          <w:rFonts w:ascii="Times New Roman" w:hAnsi="Times New Roman" w:cs="Times New Roman"/>
          <w:b/>
          <w:bCs/>
          <w:sz w:val="26"/>
          <w:szCs w:val="26"/>
        </w:rPr>
        <w:t xml:space="preserve">Tiêu chí: Quy định của VBQPPL không rõ ràng, có nhiều cách hiểu khác nhau, không hợp lý, không khả thi, </w:t>
      </w:r>
    </w:p>
    <w:p w14:paraId="32C0DC5B" w14:textId="03C91B5B" w:rsidR="009A3A63" w:rsidRPr="00FE6EB5" w:rsidRDefault="009A3A63" w:rsidP="00F8337C">
      <w:pPr>
        <w:spacing w:after="0" w:line="240" w:lineRule="auto"/>
        <w:jc w:val="center"/>
        <w:rPr>
          <w:rFonts w:ascii="Times New Roman" w:hAnsi="Times New Roman" w:cs="Times New Roman"/>
          <w:b/>
          <w:bCs/>
          <w:sz w:val="26"/>
          <w:szCs w:val="26"/>
        </w:rPr>
      </w:pPr>
      <w:r w:rsidRPr="00FE6EB5">
        <w:rPr>
          <w:rFonts w:ascii="Times New Roman" w:hAnsi="Times New Roman" w:cs="Times New Roman"/>
          <w:b/>
          <w:bCs/>
          <w:sz w:val="26"/>
          <w:szCs w:val="26"/>
        </w:rPr>
        <w:t>gây khó khăn trong áp dụng, thực hiện pháp luật</w:t>
      </w:r>
    </w:p>
    <w:p w14:paraId="69979E94" w14:textId="77777777" w:rsidR="00786D59" w:rsidRPr="00FE6EB5" w:rsidRDefault="009A3A63" w:rsidP="00F8337C">
      <w:pPr>
        <w:spacing w:after="0" w:line="240" w:lineRule="auto"/>
        <w:jc w:val="center"/>
        <w:rPr>
          <w:rFonts w:ascii="Times New Roman" w:hAnsi="Times New Roman" w:cs="Times New Roman"/>
          <w:b/>
          <w:bCs/>
          <w:sz w:val="26"/>
          <w:szCs w:val="26"/>
        </w:rPr>
      </w:pPr>
      <w:r w:rsidRPr="00FE6EB5">
        <w:rPr>
          <w:rFonts w:ascii="Times New Roman" w:hAnsi="Times New Roman" w:cs="Times New Roman"/>
          <w:b/>
          <w:bCs/>
          <w:sz w:val="26"/>
          <w:szCs w:val="26"/>
        </w:rPr>
        <w:t xml:space="preserve">Nhóm B: Nhóm nội dung cho ý kiến nhất trí nhưng đề xuất không áp dụng phương án, quy trình xử lý </w:t>
      </w:r>
    </w:p>
    <w:p w14:paraId="6F0980D8" w14:textId="78AB7A31" w:rsidR="009A3A63" w:rsidRPr="00FE6EB5" w:rsidRDefault="009A3A63" w:rsidP="00786D59">
      <w:pPr>
        <w:spacing w:after="0" w:line="240" w:lineRule="auto"/>
        <w:jc w:val="center"/>
        <w:rPr>
          <w:rFonts w:ascii="Times New Roman" w:hAnsi="Times New Roman" w:cs="Times New Roman"/>
          <w:b/>
          <w:bCs/>
          <w:sz w:val="26"/>
          <w:szCs w:val="26"/>
        </w:rPr>
      </w:pPr>
      <w:r w:rsidRPr="00FE6EB5">
        <w:rPr>
          <w:rFonts w:ascii="Times New Roman" w:hAnsi="Times New Roman" w:cs="Times New Roman"/>
          <w:b/>
          <w:bCs/>
          <w:sz w:val="26"/>
          <w:szCs w:val="26"/>
        </w:rPr>
        <w:t>nêu tại khoản 1 Điều 4 Nghị quyết số 206/2025/QH15 (xử lý theo quy trình thông thường)</w:t>
      </w:r>
    </w:p>
    <w:p w14:paraId="21A06006" w14:textId="00374865" w:rsidR="007F4ED0" w:rsidRPr="00FE6EB5" w:rsidRDefault="007F4ED0" w:rsidP="007F4ED0">
      <w:pPr>
        <w:tabs>
          <w:tab w:val="left" w:pos="8325"/>
        </w:tabs>
        <w:spacing w:before="120" w:after="0" w:line="240" w:lineRule="auto"/>
        <w:rPr>
          <w:rFonts w:ascii="Times New Roman" w:hAnsi="Times New Roman" w:cs="Times New Roman"/>
          <w:i/>
          <w:iCs/>
          <w:sz w:val="26"/>
          <w:szCs w:val="26"/>
        </w:rPr>
      </w:pPr>
      <w:r w:rsidRPr="00FE6EB5">
        <w:rPr>
          <w:rFonts w:ascii="Times New Roman" w:eastAsia="Times New Roman" w:hAnsi="Times New Roman" w:cs="Times New Roman"/>
          <w:b/>
          <w:bCs/>
          <w:noProof/>
          <w:kern w:val="0"/>
          <w:sz w:val="26"/>
          <w:szCs w:val="26"/>
        </w:rPr>
        <mc:AlternateContent>
          <mc:Choice Requires="wps">
            <w:drawing>
              <wp:anchor distT="0" distB="0" distL="114300" distR="114300" simplePos="0" relativeHeight="251659264" behindDoc="0" locked="0" layoutInCell="1" allowOverlap="1" wp14:anchorId="2D0ACF2F" wp14:editId="2A96E847">
                <wp:simplePos x="0" y="0"/>
                <wp:positionH relativeFrom="margin">
                  <wp:posOffset>3219450</wp:posOffset>
                </wp:positionH>
                <wp:positionV relativeFrom="paragraph">
                  <wp:posOffset>57785</wp:posOffset>
                </wp:positionV>
                <wp:extent cx="1790700" cy="0"/>
                <wp:effectExtent l="0" t="0" r="19050" b="19050"/>
                <wp:wrapNone/>
                <wp:docPr id="190112402" name="Straight Connector 2"/>
                <wp:cNvGraphicFramePr/>
                <a:graphic xmlns:a="http://schemas.openxmlformats.org/drawingml/2006/main">
                  <a:graphicData uri="http://schemas.microsoft.com/office/word/2010/wordprocessingShape">
                    <wps:wsp>
                      <wps:cNvCnPr/>
                      <wps:spPr>
                        <a:xfrm flipV="1">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FEC59"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3.5pt,4.55pt" to="39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" strokecolor="black [3200]" strokeweight=".5pt">
                <v:stroke joinstyle="miter"/>
                <w10:wrap anchorx="margin"/>
              </v:line>
            </w:pict>
          </mc:Fallback>
        </mc:AlternateContent>
      </w:r>
    </w:p>
    <w:tbl>
      <w:tblPr>
        <w:tblStyle w:val="TableGrid"/>
        <w:tblW w:w="14527" w:type="dxa"/>
        <w:tblInd w:w="-289" w:type="dxa"/>
        <w:tblLayout w:type="fixed"/>
        <w:tblLook w:val="04A0" w:firstRow="1" w:lastRow="0" w:firstColumn="1" w:lastColumn="0" w:noHBand="0" w:noVBand="1"/>
      </w:tblPr>
      <w:tblGrid>
        <w:gridCol w:w="710"/>
        <w:gridCol w:w="2126"/>
        <w:gridCol w:w="4536"/>
        <w:gridCol w:w="1559"/>
        <w:gridCol w:w="1209"/>
        <w:gridCol w:w="2477"/>
        <w:gridCol w:w="1910"/>
      </w:tblGrid>
      <w:tr w:rsidR="00FE6EB5" w:rsidRPr="00FE6EB5" w14:paraId="0FD74517" w14:textId="77777777" w:rsidTr="004912CA">
        <w:trPr>
          <w:tblHeader/>
        </w:trPr>
        <w:tc>
          <w:tcPr>
            <w:tcW w:w="710" w:type="dxa"/>
            <w:shd w:val="clear" w:color="auto" w:fill="FBE4D5" w:themeFill="accent2" w:themeFillTint="33"/>
            <w:vAlign w:val="center"/>
          </w:tcPr>
          <w:p w14:paraId="0FAEAF9B"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b/>
                <w:bCs/>
                <w:kern w:val="0"/>
                <w:sz w:val="24"/>
                <w:szCs w:val="24"/>
                <w14:ligatures w14:val="none"/>
              </w:rPr>
              <w:t>STT</w:t>
            </w:r>
          </w:p>
        </w:tc>
        <w:tc>
          <w:tcPr>
            <w:tcW w:w="2126" w:type="dxa"/>
            <w:shd w:val="clear" w:color="auto" w:fill="FBE4D5" w:themeFill="accent2" w:themeFillTint="33"/>
            <w:vAlign w:val="center"/>
          </w:tcPr>
          <w:p w14:paraId="3B937EB0" w14:textId="6E1787C4" w:rsidR="009A3A63" w:rsidRPr="00FE6EB5" w:rsidRDefault="009A3A63" w:rsidP="00D91A6A">
            <w:pPr>
              <w:jc w:val="center"/>
              <w:rPr>
                <w:rFonts w:ascii="Times New Roman" w:hAnsi="Times New Roman" w:cs="Times New Roman"/>
              </w:rPr>
            </w:pPr>
            <w:r w:rsidRPr="00FE6EB5">
              <w:rPr>
                <w:rFonts w:ascii="Times New Roman" w:eastAsia="Times New Roman" w:hAnsi="Times New Roman" w:cs="Times New Roman"/>
                <w:b/>
                <w:bCs/>
                <w:kern w:val="0"/>
                <w:sz w:val="24"/>
                <w:szCs w:val="24"/>
                <w14:ligatures w14:val="none"/>
              </w:rPr>
              <w:t>Điều, khoản, điểm, tên văn bản đề xuất xử lý</w:t>
            </w:r>
          </w:p>
        </w:tc>
        <w:tc>
          <w:tcPr>
            <w:tcW w:w="4536" w:type="dxa"/>
            <w:shd w:val="clear" w:color="auto" w:fill="FBE4D5" w:themeFill="accent2" w:themeFillTint="33"/>
            <w:vAlign w:val="center"/>
          </w:tcPr>
          <w:p w14:paraId="08036340" w14:textId="77777777" w:rsidR="00B66E5A" w:rsidRPr="00FE6EB5" w:rsidRDefault="009A3A63" w:rsidP="00B66E5A">
            <w:pPr>
              <w:jc w:val="center"/>
              <w:rPr>
                <w:rFonts w:ascii="Times New Roman" w:eastAsia="Times New Roman" w:hAnsi="Times New Roman" w:cs="Times New Roman"/>
                <w:b/>
                <w:bCs/>
                <w:kern w:val="0"/>
                <w:sz w:val="24"/>
                <w:szCs w:val="24"/>
                <w14:ligatures w14:val="none"/>
              </w:rPr>
            </w:pPr>
            <w:r w:rsidRPr="00FE6EB5">
              <w:rPr>
                <w:rFonts w:ascii="Times New Roman" w:eastAsia="Times New Roman" w:hAnsi="Times New Roman" w:cs="Times New Roman"/>
                <w:b/>
                <w:bCs/>
                <w:kern w:val="0"/>
                <w:sz w:val="24"/>
                <w:szCs w:val="24"/>
                <w14:ligatures w14:val="none"/>
              </w:rPr>
              <w:t xml:space="preserve">Nội dung quy định được phản ánh </w:t>
            </w:r>
          </w:p>
          <w:p w14:paraId="74000979" w14:textId="77777777" w:rsidR="00C37FDA" w:rsidRPr="00FE6EB5" w:rsidRDefault="009A3A63" w:rsidP="00B66E5A">
            <w:pPr>
              <w:jc w:val="center"/>
              <w:rPr>
                <w:rFonts w:ascii="Times New Roman" w:eastAsia="Times New Roman" w:hAnsi="Times New Roman" w:cs="Times New Roman"/>
                <w:b/>
                <w:bCs/>
                <w:kern w:val="0"/>
                <w:sz w:val="24"/>
                <w:szCs w:val="24"/>
                <w14:ligatures w14:val="none"/>
              </w:rPr>
            </w:pPr>
            <w:r w:rsidRPr="00FE6EB5">
              <w:rPr>
                <w:rFonts w:ascii="Times New Roman" w:eastAsia="Times New Roman" w:hAnsi="Times New Roman" w:cs="Times New Roman"/>
                <w:b/>
                <w:bCs/>
                <w:kern w:val="0"/>
                <w:sz w:val="24"/>
                <w:szCs w:val="24"/>
                <w14:ligatures w14:val="none"/>
              </w:rPr>
              <w:t xml:space="preserve">không rõ ràng, có nhiều cách hiểu </w:t>
            </w:r>
          </w:p>
          <w:p w14:paraId="3EBFF017" w14:textId="1CA4A94F" w:rsidR="00B66E5A" w:rsidRPr="00FE6EB5" w:rsidRDefault="009A3A63" w:rsidP="00B66E5A">
            <w:pPr>
              <w:jc w:val="center"/>
              <w:rPr>
                <w:rFonts w:ascii="Times New Roman" w:eastAsia="Times New Roman" w:hAnsi="Times New Roman" w:cs="Times New Roman"/>
                <w:b/>
                <w:bCs/>
                <w:kern w:val="0"/>
                <w:sz w:val="24"/>
                <w:szCs w:val="24"/>
                <w14:ligatures w14:val="none"/>
              </w:rPr>
            </w:pPr>
            <w:r w:rsidRPr="00FE6EB5">
              <w:rPr>
                <w:rFonts w:ascii="Times New Roman" w:eastAsia="Times New Roman" w:hAnsi="Times New Roman" w:cs="Times New Roman"/>
                <w:b/>
                <w:bCs/>
                <w:kern w:val="0"/>
                <w:sz w:val="24"/>
                <w:szCs w:val="24"/>
                <w14:ligatures w14:val="none"/>
              </w:rPr>
              <w:t xml:space="preserve">khác nhau, không hợp lý, không khả thi, </w:t>
            </w:r>
          </w:p>
          <w:p w14:paraId="246FF451" w14:textId="25335E93" w:rsidR="009A3A63" w:rsidRPr="00FE6EB5" w:rsidRDefault="009A3A63" w:rsidP="00B66E5A">
            <w:pPr>
              <w:jc w:val="center"/>
              <w:rPr>
                <w:rFonts w:ascii="Times New Roman" w:hAnsi="Times New Roman" w:cs="Times New Roman"/>
              </w:rPr>
            </w:pPr>
            <w:r w:rsidRPr="00FE6EB5">
              <w:rPr>
                <w:rFonts w:ascii="Times New Roman" w:eastAsia="Times New Roman" w:hAnsi="Times New Roman" w:cs="Times New Roman"/>
                <w:b/>
                <w:bCs/>
                <w:kern w:val="0"/>
                <w:sz w:val="24"/>
                <w:szCs w:val="24"/>
                <w14:ligatures w14:val="none"/>
              </w:rPr>
              <w:t>gây khó khăn trong áp dụng, thực hiện pháp luật</w:t>
            </w:r>
          </w:p>
        </w:tc>
        <w:tc>
          <w:tcPr>
            <w:tcW w:w="1559" w:type="dxa"/>
            <w:shd w:val="clear" w:color="auto" w:fill="FBE4D5" w:themeFill="accent2" w:themeFillTint="33"/>
            <w:vAlign w:val="center"/>
          </w:tcPr>
          <w:p w14:paraId="75FC7AC0" w14:textId="77777777" w:rsidR="009A3A63" w:rsidRPr="00FE6EB5" w:rsidRDefault="009A3A63" w:rsidP="00B66E5A">
            <w:pPr>
              <w:jc w:val="center"/>
              <w:rPr>
                <w:rFonts w:ascii="Times New Roman" w:hAnsi="Times New Roman" w:cs="Times New Roman"/>
              </w:rPr>
            </w:pPr>
            <w:r w:rsidRPr="00FE6EB5">
              <w:rPr>
                <w:rFonts w:ascii="Times New Roman" w:eastAsia="Times New Roman" w:hAnsi="Times New Roman" w:cs="Times New Roman"/>
                <w:b/>
                <w:bCs/>
                <w:kern w:val="0"/>
                <w:sz w:val="24"/>
                <w:szCs w:val="24"/>
                <w14:ligatures w14:val="none"/>
              </w:rPr>
              <w:t>Phương án xử lý được đề xuất</w:t>
            </w:r>
          </w:p>
        </w:tc>
        <w:tc>
          <w:tcPr>
            <w:tcW w:w="1209" w:type="dxa"/>
            <w:shd w:val="clear" w:color="auto" w:fill="FBE4D5" w:themeFill="accent2" w:themeFillTint="33"/>
            <w:vAlign w:val="center"/>
          </w:tcPr>
          <w:p w14:paraId="39680E90" w14:textId="77777777" w:rsidR="00B66E5A" w:rsidRPr="00FE6EB5" w:rsidRDefault="009A3A63" w:rsidP="00B66E5A">
            <w:pPr>
              <w:jc w:val="center"/>
              <w:rPr>
                <w:rFonts w:ascii="Times New Roman" w:eastAsia="Times New Roman" w:hAnsi="Times New Roman" w:cs="Times New Roman"/>
                <w:b/>
                <w:bCs/>
                <w:kern w:val="0"/>
                <w:sz w:val="24"/>
                <w:szCs w:val="24"/>
                <w14:ligatures w14:val="none"/>
              </w:rPr>
            </w:pPr>
            <w:r w:rsidRPr="00FE6EB5">
              <w:rPr>
                <w:rFonts w:ascii="Times New Roman" w:eastAsia="Times New Roman" w:hAnsi="Times New Roman" w:cs="Times New Roman"/>
                <w:b/>
                <w:bCs/>
                <w:kern w:val="0"/>
                <w:sz w:val="24"/>
                <w:szCs w:val="24"/>
                <w14:ligatures w14:val="none"/>
              </w:rPr>
              <w:t>Cơ quan,</w:t>
            </w:r>
          </w:p>
          <w:p w14:paraId="3DD5D36E" w14:textId="77777777" w:rsidR="00D66BC9" w:rsidRPr="00FE6EB5" w:rsidRDefault="009A3A63" w:rsidP="00B66E5A">
            <w:pPr>
              <w:jc w:val="center"/>
              <w:rPr>
                <w:rFonts w:ascii="Times New Roman" w:eastAsia="Times New Roman" w:hAnsi="Times New Roman" w:cs="Times New Roman"/>
                <w:b/>
                <w:bCs/>
                <w:kern w:val="0"/>
                <w:sz w:val="24"/>
                <w:szCs w:val="24"/>
                <w14:ligatures w14:val="none"/>
              </w:rPr>
            </w:pPr>
            <w:r w:rsidRPr="00FE6EB5">
              <w:rPr>
                <w:rFonts w:ascii="Times New Roman" w:eastAsia="Times New Roman" w:hAnsi="Times New Roman" w:cs="Times New Roman"/>
                <w:b/>
                <w:bCs/>
                <w:kern w:val="0"/>
                <w:sz w:val="24"/>
                <w:szCs w:val="24"/>
                <w14:ligatures w14:val="none"/>
              </w:rPr>
              <w:t xml:space="preserve">tổ chức </w:t>
            </w:r>
          </w:p>
          <w:p w14:paraId="4E81E743" w14:textId="77777777" w:rsidR="00D66BC9" w:rsidRPr="00FE6EB5" w:rsidRDefault="009A3A63" w:rsidP="00B66E5A">
            <w:pPr>
              <w:jc w:val="center"/>
              <w:rPr>
                <w:rFonts w:ascii="Times New Roman" w:eastAsia="Times New Roman" w:hAnsi="Times New Roman" w:cs="Times New Roman"/>
                <w:b/>
                <w:bCs/>
                <w:kern w:val="0"/>
                <w:sz w:val="24"/>
                <w:szCs w:val="24"/>
                <w14:ligatures w14:val="none"/>
              </w:rPr>
            </w:pPr>
            <w:r w:rsidRPr="00FE6EB5">
              <w:rPr>
                <w:rFonts w:ascii="Times New Roman" w:eastAsia="Times New Roman" w:hAnsi="Times New Roman" w:cs="Times New Roman"/>
                <w:b/>
                <w:bCs/>
                <w:kern w:val="0"/>
                <w:sz w:val="24"/>
                <w:szCs w:val="24"/>
                <w14:ligatures w14:val="none"/>
              </w:rPr>
              <w:t xml:space="preserve">rà soát, </w:t>
            </w:r>
          </w:p>
          <w:p w14:paraId="71FE01D9" w14:textId="16EAF33B" w:rsidR="009A3A63" w:rsidRPr="00FE6EB5" w:rsidRDefault="009A3A63" w:rsidP="00B66E5A">
            <w:pPr>
              <w:jc w:val="center"/>
              <w:rPr>
                <w:rFonts w:ascii="Times New Roman" w:hAnsi="Times New Roman" w:cs="Times New Roman"/>
              </w:rPr>
            </w:pPr>
            <w:r w:rsidRPr="00FE6EB5">
              <w:rPr>
                <w:rFonts w:ascii="Times New Roman" w:eastAsia="Times New Roman" w:hAnsi="Times New Roman" w:cs="Times New Roman"/>
                <w:b/>
                <w:bCs/>
                <w:kern w:val="0"/>
                <w:sz w:val="24"/>
                <w:szCs w:val="24"/>
                <w14:ligatures w14:val="none"/>
              </w:rPr>
              <w:t>phản ánh</w:t>
            </w:r>
          </w:p>
        </w:tc>
        <w:tc>
          <w:tcPr>
            <w:tcW w:w="2477" w:type="dxa"/>
            <w:shd w:val="clear" w:color="auto" w:fill="FBE4D5" w:themeFill="accent2" w:themeFillTint="33"/>
            <w:vAlign w:val="center"/>
          </w:tcPr>
          <w:p w14:paraId="5E3A2CFE" w14:textId="77777777" w:rsidR="00B66E5A" w:rsidRPr="00FE6EB5" w:rsidRDefault="009A3A63" w:rsidP="00B66E5A">
            <w:pPr>
              <w:jc w:val="center"/>
              <w:rPr>
                <w:rFonts w:ascii="Times New Roman" w:eastAsia="Times New Roman" w:hAnsi="Times New Roman" w:cs="Times New Roman"/>
                <w:b/>
                <w:bCs/>
                <w:kern w:val="0"/>
                <w:sz w:val="24"/>
                <w:szCs w:val="24"/>
                <w14:ligatures w14:val="none"/>
              </w:rPr>
            </w:pPr>
            <w:r w:rsidRPr="00FE6EB5">
              <w:rPr>
                <w:rFonts w:ascii="Times New Roman" w:eastAsia="Times New Roman" w:hAnsi="Times New Roman" w:cs="Times New Roman"/>
                <w:b/>
                <w:bCs/>
                <w:kern w:val="0"/>
                <w:sz w:val="24"/>
                <w:szCs w:val="24"/>
                <w14:ligatures w14:val="none"/>
              </w:rPr>
              <w:t>Ý kiến của Bộ</w:t>
            </w:r>
            <w:r w:rsidR="00880FFF" w:rsidRPr="00FE6EB5">
              <w:rPr>
                <w:rFonts w:ascii="Times New Roman" w:eastAsia="Times New Roman" w:hAnsi="Times New Roman" w:cs="Times New Roman"/>
                <w:b/>
                <w:bCs/>
                <w:kern w:val="0"/>
                <w:sz w:val="24"/>
                <w:szCs w:val="24"/>
                <w14:ligatures w14:val="none"/>
              </w:rPr>
              <w:t xml:space="preserve"> Công Thương</w:t>
            </w:r>
            <w:r w:rsidRPr="00FE6EB5">
              <w:rPr>
                <w:rFonts w:ascii="Times New Roman" w:eastAsia="Times New Roman" w:hAnsi="Times New Roman" w:cs="Times New Roman"/>
                <w:b/>
                <w:bCs/>
                <w:kern w:val="0"/>
                <w:sz w:val="24"/>
                <w:szCs w:val="24"/>
                <w14:ligatures w14:val="none"/>
              </w:rPr>
              <w:t xml:space="preserve"> </w:t>
            </w:r>
          </w:p>
          <w:p w14:paraId="633CD94C" w14:textId="77777777" w:rsidR="00997C2A" w:rsidRPr="00FE6EB5" w:rsidRDefault="009A3A63" w:rsidP="00B66E5A">
            <w:pPr>
              <w:jc w:val="center"/>
              <w:rPr>
                <w:rFonts w:ascii="Times New Roman" w:eastAsia="Times New Roman" w:hAnsi="Times New Roman" w:cs="Times New Roman"/>
                <w:b/>
                <w:bCs/>
                <w:kern w:val="0"/>
                <w:sz w:val="24"/>
                <w:szCs w:val="24"/>
                <w14:ligatures w14:val="none"/>
              </w:rPr>
            </w:pPr>
            <w:r w:rsidRPr="00FE6EB5">
              <w:rPr>
                <w:rFonts w:ascii="Times New Roman" w:eastAsia="Times New Roman" w:hAnsi="Times New Roman" w:cs="Times New Roman"/>
                <w:b/>
                <w:bCs/>
                <w:kern w:val="0"/>
                <w:sz w:val="24"/>
                <w:szCs w:val="24"/>
                <w14:ligatures w14:val="none"/>
              </w:rPr>
              <w:t>về nội dung</w:t>
            </w:r>
          </w:p>
          <w:p w14:paraId="3899C377" w14:textId="3A798700" w:rsidR="009A3A63" w:rsidRPr="00FE6EB5" w:rsidRDefault="009A3A63" w:rsidP="00B66E5A">
            <w:pPr>
              <w:jc w:val="center"/>
              <w:rPr>
                <w:rFonts w:ascii="Times New Roman" w:hAnsi="Times New Roman" w:cs="Times New Roman"/>
              </w:rPr>
            </w:pPr>
            <w:r w:rsidRPr="00FE6EB5">
              <w:rPr>
                <w:rFonts w:ascii="Times New Roman" w:eastAsia="Times New Roman" w:hAnsi="Times New Roman" w:cs="Times New Roman"/>
                <w:b/>
                <w:bCs/>
                <w:kern w:val="0"/>
                <w:sz w:val="24"/>
                <w:szCs w:val="24"/>
                <w14:ligatures w14:val="none"/>
              </w:rPr>
              <w:t xml:space="preserve"> rà soát, phản ánh</w:t>
            </w:r>
          </w:p>
        </w:tc>
        <w:tc>
          <w:tcPr>
            <w:tcW w:w="1910" w:type="dxa"/>
            <w:shd w:val="clear" w:color="auto" w:fill="FBE4D5" w:themeFill="accent2" w:themeFillTint="33"/>
            <w:vAlign w:val="center"/>
          </w:tcPr>
          <w:p w14:paraId="7408C76B" w14:textId="79C77E2B" w:rsidR="009A3A63" w:rsidRPr="00FE6EB5" w:rsidRDefault="00EA2618" w:rsidP="00654CD6">
            <w:pPr>
              <w:jc w:val="center"/>
              <w:rPr>
                <w:rFonts w:ascii="Times New Roman" w:hAnsi="Times New Roman" w:cs="Times New Roman"/>
              </w:rPr>
            </w:pPr>
            <w:r w:rsidRPr="00FE6EB5">
              <w:rPr>
                <w:rFonts w:ascii="Times New Roman" w:hAnsi="Times New Roman" w:cs="Times New Roman"/>
                <w:b/>
                <w:bCs/>
                <w:sz w:val="25"/>
                <w:szCs w:val="25"/>
              </w:rPr>
              <w:t xml:space="preserve">Tình hình xử lý </w:t>
            </w:r>
          </w:p>
        </w:tc>
      </w:tr>
      <w:tr w:rsidR="00FE6EB5" w:rsidRPr="00FE6EB5" w14:paraId="5D7DD1BB" w14:textId="77777777" w:rsidTr="004912CA">
        <w:tc>
          <w:tcPr>
            <w:tcW w:w="710" w:type="dxa"/>
            <w:vAlign w:val="center"/>
          </w:tcPr>
          <w:p w14:paraId="50824883"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1</w:t>
            </w:r>
          </w:p>
        </w:tc>
        <w:tc>
          <w:tcPr>
            <w:tcW w:w="2126" w:type="dxa"/>
            <w:vAlign w:val="center"/>
          </w:tcPr>
          <w:p w14:paraId="3124BC88"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Điều 34 Luật cạnh tranh</w:t>
            </w:r>
          </w:p>
        </w:tc>
        <w:tc>
          <w:tcPr>
            <w:tcW w:w="4536" w:type="dxa"/>
            <w:vAlign w:val="center"/>
          </w:tcPr>
          <w:p w14:paraId="6961794E"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Vấn đề về hồ sơ thông báo tập trung kinh tế: Hồ sơ thông báo tập trung kinh tế cũng cần được rút </w:t>
            </w:r>
            <w:proofErr w:type="gramStart"/>
            <w:r w:rsidRPr="00FE6EB5">
              <w:rPr>
                <w:rFonts w:ascii="Times New Roman" w:eastAsia="Times New Roman" w:hAnsi="Times New Roman" w:cs="Times New Roman"/>
                <w:kern w:val="0"/>
                <w:sz w:val="24"/>
                <w:szCs w:val="24"/>
                <w14:ligatures w14:val="none"/>
              </w:rPr>
              <w:t>gọn.Theo</w:t>
            </w:r>
            <w:proofErr w:type="gramEnd"/>
            <w:r w:rsidRPr="00FE6EB5">
              <w:rPr>
                <w:rFonts w:ascii="Times New Roman" w:eastAsia="Times New Roman" w:hAnsi="Times New Roman" w:cs="Times New Roman"/>
                <w:kern w:val="0"/>
                <w:sz w:val="24"/>
                <w:szCs w:val="24"/>
                <w14:ligatures w14:val="none"/>
              </w:rPr>
              <w:t xml:space="preserve"> quy định, doanh nghiệp khi nộp hồ sơ có thể sẽ phải chuẩn bị đến 9 loại tài liệu và trong thực tiễn cơ quan cấp phép có thể sẽ yêu cầu thêm các tài liệu chứng minh. Bên cạnh đó, đối với thời gian nộp hồ sơ thông báo tập trung kinh tế cũng cần phải trải qua thời gian tương đối dài, lên đến 30 ngày cho việc ra thông báo kết quả thẩm định sơ bộ việc tập trung kinh tế và lên đến 90 ngày kể từ ngày VCC ra thông báo kết quả thẩm định sơ bộ.</w:t>
            </w:r>
          </w:p>
        </w:tc>
        <w:tc>
          <w:tcPr>
            <w:tcW w:w="1559" w:type="dxa"/>
            <w:vAlign w:val="center"/>
          </w:tcPr>
          <w:p w14:paraId="5B77A59D"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C. Sửa đổi, bổ sung, thay thế, ban hành mới VBQPPL (theo trình tự, thủ tục rút gọn ban hành VBQPPL của Luật Ban hành VBQPPL)</w:t>
            </w:r>
          </w:p>
        </w:tc>
        <w:tc>
          <w:tcPr>
            <w:tcW w:w="1209" w:type="dxa"/>
            <w:vAlign w:val="center"/>
          </w:tcPr>
          <w:p w14:paraId="181950AE"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Đoàn Luật Sư Hà Nội</w:t>
            </w:r>
          </w:p>
        </w:tc>
        <w:tc>
          <w:tcPr>
            <w:tcW w:w="2477" w:type="dxa"/>
            <w:vAlign w:val="center"/>
          </w:tcPr>
          <w:p w14:paraId="1E38D21E"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1. Về thành phần hồ sơ, Bộ Công Thương sẽ rà soát và nghiên cứu để đề xuất sửa đổi, bổ sung quy định về thành phần hồ sơ thông báo tập trung kinh tế theo hướng giảm bớt đầu mục tài liệu trong bộ hồ sơ của doanh nghiệp khi thực hiện thủ tục thông báo tập trung kinh tế.</w:t>
            </w:r>
            <w:r w:rsidRPr="00FE6EB5">
              <w:rPr>
                <w:rFonts w:ascii="Times New Roman" w:eastAsia="Times New Roman" w:hAnsi="Times New Roman" w:cs="Times New Roman"/>
                <w:kern w:val="0"/>
                <w:sz w:val="24"/>
                <w:szCs w:val="24"/>
                <w14:ligatures w14:val="none"/>
              </w:rPr>
              <w:br/>
              <w:t xml:space="preserve">2. Về thời gian xử lý, thời hạn về việc thẩm định hồ sơ thông báo tập trung kinh tế như </w:t>
            </w:r>
            <w:r w:rsidRPr="00FE6EB5">
              <w:rPr>
                <w:rFonts w:ascii="Times New Roman" w:eastAsia="Times New Roman" w:hAnsi="Times New Roman" w:cs="Times New Roman"/>
                <w:kern w:val="0"/>
                <w:sz w:val="24"/>
                <w:szCs w:val="24"/>
                <w14:ligatures w14:val="none"/>
              </w:rPr>
              <w:lastRenderedPageBreak/>
              <w:t xml:space="preserve">quy định hiện nay được đánh giá là phù hợp với thông lệ quốc tế, ví dụ thời gian thẩm định hồ sơ tập trung kinh tế của một số quốc gia, vùng lãnh thổ khác như: Singapore là 150 ngày làm việc, chưa tính thời gian gia hạn; Trung Quốc là 180 ngày, chưa kể gia hạn; Châu Âu là 115 ngày làm việc chưa tính gia hạn. Theo đó, Bộ Công Thương </w:t>
            </w:r>
            <w:r w:rsidRPr="00FE6EB5">
              <w:rPr>
                <w:rFonts w:ascii="Times New Roman" w:eastAsia="Times New Roman" w:hAnsi="Times New Roman" w:cs="Times New Roman"/>
                <w:b/>
                <w:bCs/>
                <w:kern w:val="0"/>
                <w:sz w:val="24"/>
                <w:szCs w:val="24"/>
                <w14:ligatures w14:val="none"/>
              </w:rPr>
              <w:t>không</w:t>
            </w:r>
            <w:r w:rsidRPr="00FE6EB5">
              <w:rPr>
                <w:rFonts w:ascii="Times New Roman" w:eastAsia="Times New Roman" w:hAnsi="Times New Roman" w:cs="Times New Roman"/>
                <w:kern w:val="0"/>
                <w:sz w:val="24"/>
                <w:szCs w:val="24"/>
                <w14:ligatures w14:val="none"/>
              </w:rPr>
              <w:t xml:space="preserve"> đề xuất sửa đổi Luật Cạnh tranh liên quan đến thời gian xử lý hồ sơ thông báo tập trung kinh tế.</w:t>
            </w:r>
            <w:r w:rsidRPr="00FE6EB5">
              <w:rPr>
                <w:rFonts w:ascii="Times New Roman" w:eastAsia="Times New Roman" w:hAnsi="Times New Roman" w:cs="Times New Roman"/>
                <w:kern w:val="0"/>
                <w:sz w:val="24"/>
                <w:szCs w:val="24"/>
                <w14:ligatures w14:val="none"/>
              </w:rPr>
              <w:br/>
              <w:t xml:space="preserve">Tuy nhiên, Bộ Công Thương cũng sẽ nghiên cứu, phân loại và hướng dẫn công khai các trường hợp </w:t>
            </w:r>
            <w:r w:rsidRPr="00FE6EB5">
              <w:rPr>
                <w:rFonts w:ascii="Times New Roman" w:eastAsia="Times New Roman" w:hAnsi="Times New Roman" w:cs="Times New Roman"/>
                <w:kern w:val="0"/>
                <w:sz w:val="24"/>
                <w:szCs w:val="24"/>
                <w14:ligatures w14:val="none"/>
              </w:rPr>
              <w:lastRenderedPageBreak/>
              <w:t>giao dịch tập trung kinh tế dù thuộc ngưỡng nhưng ít quan ngại về cạnh tranh và rút ngắn thời gian thẩm định đối với các trường hợp này.</w:t>
            </w:r>
          </w:p>
        </w:tc>
        <w:tc>
          <w:tcPr>
            <w:tcW w:w="1910" w:type="dxa"/>
            <w:vAlign w:val="center"/>
          </w:tcPr>
          <w:p w14:paraId="5A47EF4B" w14:textId="3B576C81" w:rsidR="00F509DD" w:rsidRPr="00FE6EB5" w:rsidRDefault="00F509DD" w:rsidP="00E66722">
            <w:pPr>
              <w:rPr>
                <w:rFonts w:ascii="Times New Roman" w:hAnsi="Times New Roman" w:cs="Times New Roman"/>
                <w:b/>
              </w:rPr>
            </w:pPr>
            <w:r w:rsidRPr="00FE6EB5">
              <w:rPr>
                <w:rFonts w:ascii="Times New Roman" w:hAnsi="Times New Roman" w:cs="Times New Roman"/>
                <w:b/>
              </w:rPr>
              <w:lastRenderedPageBreak/>
              <w:t>Chưa xử lý</w:t>
            </w:r>
          </w:p>
          <w:p w14:paraId="04E19781" w14:textId="0BDBD914" w:rsidR="009A3A63" w:rsidRPr="00FE6EB5" w:rsidRDefault="00DA6BC1" w:rsidP="00E66722">
            <w:pPr>
              <w:rPr>
                <w:rFonts w:ascii="Times New Roman" w:hAnsi="Times New Roman" w:cs="Times New Roman"/>
              </w:rPr>
            </w:pPr>
            <w:r w:rsidRPr="00FE6EB5">
              <w:rPr>
                <w:rFonts w:ascii="Times New Roman" w:hAnsi="Times New Roman" w:cs="Times New Roman"/>
              </w:rPr>
              <w:t xml:space="preserve">Theo </w:t>
            </w:r>
            <w:r w:rsidR="00F509DD" w:rsidRPr="00FE6EB5">
              <w:rPr>
                <w:rFonts w:ascii="Times New Roman" w:hAnsi="Times New Roman" w:cs="Times New Roman"/>
              </w:rPr>
              <w:t>Chương trình lập pháp 2026</w:t>
            </w:r>
          </w:p>
        </w:tc>
      </w:tr>
      <w:tr w:rsidR="00FE6EB5" w:rsidRPr="00FE6EB5" w14:paraId="270033A7" w14:textId="77777777" w:rsidTr="004912CA">
        <w:tc>
          <w:tcPr>
            <w:tcW w:w="710" w:type="dxa"/>
            <w:vAlign w:val="center"/>
          </w:tcPr>
          <w:p w14:paraId="3EE3D0AB"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2</w:t>
            </w:r>
          </w:p>
        </w:tc>
        <w:tc>
          <w:tcPr>
            <w:tcW w:w="2126" w:type="dxa"/>
            <w:vAlign w:val="center"/>
          </w:tcPr>
          <w:p w14:paraId="44C912E0"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Khoản 1 và Khoản 4 Điều 29 Luật cạnh tranh 2018; Điều 2 </w:t>
            </w:r>
          </w:p>
        </w:tc>
        <w:tc>
          <w:tcPr>
            <w:tcW w:w="4536" w:type="dxa"/>
            <w:vAlign w:val="center"/>
          </w:tcPr>
          <w:p w14:paraId="70E604A6"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Vấn đề về quyền phủ quyết theo Luật cạnh tranh: Các quy định tại Khoản 1, khoản 4, Điều 29 Luật cạnh tranh 2018 và điều 2 Nghị định 35/2020/ND-CP không nói rõ liệu việc kiểm soát, chi phối này có bao gồm quyền phủ quyết hay không. Vì vậy, việc xác định rõ hơn vấn đề này sẽ giúp các bên trong giao dịch thống nhất được vấn đề về nộp hồ sơ tập trung kinh tế như tại Điều 33 Luật cạnh tranh 2018 một cách nhanh chóng.</w:t>
            </w:r>
          </w:p>
        </w:tc>
        <w:tc>
          <w:tcPr>
            <w:tcW w:w="1559" w:type="dxa"/>
            <w:vAlign w:val="center"/>
          </w:tcPr>
          <w:p w14:paraId="434D3603"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B. Hướng dẫn áp dụng VBQPPL theo quy định tại Điều 61 Luật Ban hành VBQPPL năm 2025</w:t>
            </w:r>
          </w:p>
        </w:tc>
        <w:tc>
          <w:tcPr>
            <w:tcW w:w="1209" w:type="dxa"/>
            <w:vAlign w:val="center"/>
          </w:tcPr>
          <w:p w14:paraId="041DE58A"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Đoàn Luật Sư Hà Nội</w:t>
            </w:r>
          </w:p>
        </w:tc>
        <w:tc>
          <w:tcPr>
            <w:tcW w:w="2477" w:type="dxa"/>
            <w:vAlign w:val="center"/>
          </w:tcPr>
          <w:p w14:paraId="09FB8773"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Hiện nay, Luật Doanh nghiệp và Luật Cạnh tranh đều không có quy định về quyền phủ quyết. </w:t>
            </w:r>
            <w:r w:rsidRPr="00FE6EB5">
              <w:rPr>
                <w:rFonts w:ascii="Times New Roman" w:eastAsia="Times New Roman" w:hAnsi="Times New Roman" w:cs="Times New Roman"/>
                <w:kern w:val="0"/>
                <w:sz w:val="24"/>
                <w:szCs w:val="24"/>
                <w14:ligatures w14:val="none"/>
              </w:rPr>
              <w:br/>
              <w:t>Về quyền kiểm soát, chi phối, trong pháp luật về cạnh tranh đã có quy đinh các yếu tố xác định quyền kiểm soát, chi phối doanh nghiệp (hoặc ngành, nghề kinh doanh của doanh nghiệp) tại Khoản 1 Điều 2 Nghị định 35/2020/ND-CP, bao gồm:</w:t>
            </w:r>
            <w:r w:rsidRPr="00FE6EB5">
              <w:rPr>
                <w:rFonts w:ascii="Times New Roman" w:eastAsia="Times New Roman" w:hAnsi="Times New Roman" w:cs="Times New Roman"/>
                <w:kern w:val="0"/>
                <w:sz w:val="24"/>
                <w:szCs w:val="24"/>
                <w14:ligatures w14:val="none"/>
              </w:rPr>
              <w:br/>
              <w:t xml:space="preserve">(i) Yếu tố định lượng: Doanh nghiệp sở hữu </w:t>
            </w:r>
            <w:r w:rsidRPr="00FE6EB5">
              <w:rPr>
                <w:rFonts w:ascii="Times New Roman" w:eastAsia="Times New Roman" w:hAnsi="Times New Roman" w:cs="Times New Roman"/>
                <w:kern w:val="0"/>
                <w:sz w:val="24"/>
                <w:szCs w:val="24"/>
                <w14:ligatures w14:val="none"/>
              </w:rPr>
              <w:lastRenderedPageBreak/>
              <w:t>trên 50% vốn điều lệ hoặc trên 50% cổ phần có quyền biểu quyết hoặc trên 50% tài sản của doanh nghiệp bị mua lại (hoặc một ngành, nghề kinh doanh của doanh nghiệp bị mua lại);</w:t>
            </w:r>
            <w:r w:rsidRPr="00FE6EB5">
              <w:rPr>
                <w:rFonts w:ascii="Times New Roman" w:eastAsia="Times New Roman" w:hAnsi="Times New Roman" w:cs="Times New Roman"/>
                <w:kern w:val="0"/>
                <w:sz w:val="24"/>
                <w:szCs w:val="24"/>
                <w14:ligatures w14:val="none"/>
              </w:rPr>
              <w:br/>
              <w:t>(ii) Yếu tố định tính: Doanh nghiệp mua lại có một trong các quyền sau đối với công ty mục tiêu: Trực tiếp, gián tiếp bổ nhiệm các nhân sự quan trọng điều hành công ty; Sửa đổi điều lệ; Quyết định các vấn đề trong hoạt động kinh doanh của công ty mục tiêu.</w:t>
            </w:r>
            <w:r w:rsidRPr="00FE6EB5">
              <w:rPr>
                <w:rFonts w:ascii="Times New Roman" w:eastAsia="Times New Roman" w:hAnsi="Times New Roman" w:cs="Times New Roman"/>
                <w:kern w:val="0"/>
                <w:sz w:val="24"/>
                <w:szCs w:val="24"/>
                <w14:ligatures w14:val="none"/>
              </w:rPr>
              <w:br/>
              <w:t xml:space="preserve"> Trong quá trình xử lý hồ sơ thông báo tập trung kinh tế, cơ quan cạnh tranh căn cứ vào các tiêu chí trên để xác </w:t>
            </w:r>
            <w:r w:rsidRPr="00FE6EB5">
              <w:rPr>
                <w:rFonts w:ascii="Times New Roman" w:eastAsia="Times New Roman" w:hAnsi="Times New Roman" w:cs="Times New Roman"/>
                <w:kern w:val="0"/>
                <w:sz w:val="24"/>
                <w:szCs w:val="24"/>
                <w14:ligatures w14:val="none"/>
              </w:rPr>
              <w:lastRenderedPageBreak/>
              <w:t>định quyền kiểm soát chi phối của doanh nghiệp chứ không xác định "quyền phủ quyết" của các bên. Cách tiếp cận này cũng phù hợp với kinh nghiệm của một số cơ quan cạnh tranh khác trên thế giới như Hoa Kỳ, Nhật Bản...</w:t>
            </w:r>
            <w:r w:rsidRPr="00FE6EB5">
              <w:rPr>
                <w:rFonts w:ascii="Times New Roman" w:eastAsia="Times New Roman" w:hAnsi="Times New Roman" w:cs="Times New Roman"/>
                <w:kern w:val="0"/>
                <w:sz w:val="24"/>
                <w:szCs w:val="24"/>
                <w14:ligatures w14:val="none"/>
              </w:rPr>
              <w:br/>
              <w:t xml:space="preserve">Theo đó, Bộ Công Thương </w:t>
            </w:r>
            <w:r w:rsidRPr="00FE6EB5">
              <w:rPr>
                <w:rFonts w:ascii="Times New Roman" w:eastAsia="Times New Roman" w:hAnsi="Times New Roman" w:cs="Times New Roman"/>
                <w:b/>
                <w:bCs/>
                <w:kern w:val="0"/>
                <w:sz w:val="24"/>
                <w:szCs w:val="24"/>
                <w14:ligatures w14:val="none"/>
              </w:rPr>
              <w:t xml:space="preserve">không </w:t>
            </w:r>
            <w:r w:rsidRPr="00FE6EB5">
              <w:rPr>
                <w:rFonts w:ascii="Times New Roman" w:eastAsia="Times New Roman" w:hAnsi="Times New Roman" w:cs="Times New Roman"/>
                <w:kern w:val="0"/>
                <w:sz w:val="24"/>
                <w:szCs w:val="24"/>
                <w14:ligatures w14:val="none"/>
              </w:rPr>
              <w:t>đưa ra hướng dẫn để đánh giá, xác định quyền phủ quyết.</w:t>
            </w:r>
          </w:p>
        </w:tc>
        <w:tc>
          <w:tcPr>
            <w:tcW w:w="1910" w:type="dxa"/>
            <w:vAlign w:val="center"/>
          </w:tcPr>
          <w:p w14:paraId="63ACE78D" w14:textId="77777777" w:rsidR="009A3A63" w:rsidRPr="00FE6EB5" w:rsidRDefault="00F509DD" w:rsidP="00E66722">
            <w:pPr>
              <w:rPr>
                <w:rFonts w:ascii="Times New Roman" w:hAnsi="Times New Roman" w:cs="Times New Roman"/>
                <w:b/>
              </w:rPr>
            </w:pPr>
            <w:r w:rsidRPr="00FE6EB5">
              <w:rPr>
                <w:rFonts w:ascii="Times New Roman" w:hAnsi="Times New Roman" w:cs="Times New Roman"/>
                <w:b/>
              </w:rPr>
              <w:lastRenderedPageBreak/>
              <w:t>Chưa xử lý</w:t>
            </w:r>
          </w:p>
          <w:p w14:paraId="1187EF9E" w14:textId="7C62E4E0" w:rsidR="00F509DD" w:rsidRPr="00FE6EB5" w:rsidRDefault="00DA6BC1" w:rsidP="00E66722">
            <w:pPr>
              <w:rPr>
                <w:rFonts w:ascii="Times New Roman" w:hAnsi="Times New Roman" w:cs="Times New Roman"/>
              </w:rPr>
            </w:pPr>
            <w:r w:rsidRPr="00FE6EB5">
              <w:rPr>
                <w:rFonts w:ascii="Times New Roman" w:hAnsi="Times New Roman" w:cs="Times New Roman"/>
              </w:rPr>
              <w:t xml:space="preserve">Theo </w:t>
            </w:r>
            <w:r w:rsidR="00F509DD" w:rsidRPr="00FE6EB5">
              <w:rPr>
                <w:rFonts w:ascii="Times New Roman" w:hAnsi="Times New Roman" w:cs="Times New Roman"/>
              </w:rPr>
              <w:t>Chương trình lập pháp 2026</w:t>
            </w:r>
          </w:p>
        </w:tc>
      </w:tr>
      <w:tr w:rsidR="00FE6EB5" w:rsidRPr="00FE6EB5" w14:paraId="00B9B2E9" w14:textId="77777777" w:rsidTr="004912CA">
        <w:tc>
          <w:tcPr>
            <w:tcW w:w="710" w:type="dxa"/>
            <w:vAlign w:val="center"/>
          </w:tcPr>
          <w:p w14:paraId="4DCA4A6F"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3</w:t>
            </w:r>
          </w:p>
        </w:tc>
        <w:tc>
          <w:tcPr>
            <w:tcW w:w="2126" w:type="dxa"/>
            <w:vAlign w:val="center"/>
          </w:tcPr>
          <w:p w14:paraId="64966A13"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Chấm dứt hiệu lực hợp đồng dầu </w:t>
            </w:r>
            <w:proofErr w:type="gramStart"/>
            <w:r w:rsidRPr="00FE6EB5">
              <w:rPr>
                <w:rFonts w:ascii="Times New Roman" w:eastAsia="Times New Roman" w:hAnsi="Times New Roman" w:cs="Times New Roman"/>
                <w:kern w:val="0"/>
                <w:sz w:val="24"/>
                <w:szCs w:val="24"/>
                <w14:ligatures w14:val="none"/>
              </w:rPr>
              <w:t>khí(</w:t>
            </w:r>
            <w:proofErr w:type="gramEnd"/>
            <w:r w:rsidRPr="00FE6EB5">
              <w:rPr>
                <w:rFonts w:ascii="Times New Roman" w:eastAsia="Times New Roman" w:hAnsi="Times New Roman" w:cs="Times New Roman"/>
                <w:kern w:val="0"/>
                <w:sz w:val="24"/>
                <w:szCs w:val="24"/>
                <w14:ligatures w14:val="none"/>
              </w:rPr>
              <w:t>Điều 16.1 Hợp đồng mẫu của PSC- Nghị định 45)</w:t>
            </w:r>
          </w:p>
        </w:tc>
        <w:tc>
          <w:tcPr>
            <w:tcW w:w="4536" w:type="dxa"/>
            <w:vAlign w:val="center"/>
          </w:tcPr>
          <w:p w14:paraId="79704E5D"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Điều 16.1.1. Hợp đồng mẫu của Hợp đồng chia sản phẩm dầu khí quy định: “Việc chấm dứt hiệu lực của Hợp đồng sẽ có hiệu lực vào ngày được ghi trong quyết định chấm dứt hiệu lực Hợp đồng của Bộ Công Thương” trong khi trong toàn bộ nội dung Luật Dầu khí và Nghị định 45 không quy định việc Bộ Công Thương ban hành quyết định chấm dứt hiệu lực hợp đồng dầu khí. Việc này sẽ gây khó khăn trong việc triển </w:t>
            </w:r>
            <w:r w:rsidRPr="00FE6EB5">
              <w:rPr>
                <w:rFonts w:ascii="Times New Roman" w:eastAsia="Times New Roman" w:hAnsi="Times New Roman" w:cs="Times New Roman"/>
                <w:kern w:val="0"/>
                <w:sz w:val="24"/>
                <w:szCs w:val="24"/>
                <w14:ligatures w14:val="none"/>
              </w:rPr>
              <w:lastRenderedPageBreak/>
              <w:t>khai thủ tục và xác định cấp thẩm quyền quyết định chấm dứt hiệu lực của hợp đồng dầu khí.</w:t>
            </w:r>
          </w:p>
        </w:tc>
        <w:tc>
          <w:tcPr>
            <w:tcW w:w="1559" w:type="dxa"/>
            <w:vAlign w:val="center"/>
          </w:tcPr>
          <w:p w14:paraId="647B4277"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B. Hướng dẫn áp dụng VBQPPL theo quy định tại Điều 61 Luật Ban hành VBQPPL năm 2025</w:t>
            </w:r>
          </w:p>
        </w:tc>
        <w:tc>
          <w:tcPr>
            <w:tcW w:w="1209" w:type="dxa"/>
            <w:vAlign w:val="center"/>
          </w:tcPr>
          <w:p w14:paraId="67B1B2A9"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Tập đoàn Công nghiệp - Năng lượng Quốc gia Việt Nam</w:t>
            </w:r>
          </w:p>
        </w:tc>
        <w:tc>
          <w:tcPr>
            <w:tcW w:w="2477" w:type="dxa"/>
            <w:vAlign w:val="center"/>
          </w:tcPr>
          <w:p w14:paraId="271FD8A9"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Nhất trí với nội dung kiến nghị, sẽ sửa trong năm 2026.</w:t>
            </w:r>
            <w:r w:rsidRPr="00FE6EB5">
              <w:rPr>
                <w:rFonts w:ascii="Times New Roman" w:eastAsia="Times New Roman" w:hAnsi="Times New Roman" w:cs="Times New Roman"/>
                <w:kern w:val="0"/>
                <w:sz w:val="24"/>
                <w:szCs w:val="24"/>
                <w14:ligatures w14:val="none"/>
              </w:rPr>
              <w:br/>
              <w:t xml:space="preserve">-Hiện tại, không có vướng mắc về kết thúc HĐDK. Sau khi PVN nộp đủ Giấy CNĐKĐT, CNĐKĐTĐC, Bộ Công Thương có văn </w:t>
            </w:r>
            <w:r w:rsidRPr="00FE6EB5">
              <w:rPr>
                <w:rFonts w:ascii="Times New Roman" w:eastAsia="Times New Roman" w:hAnsi="Times New Roman" w:cs="Times New Roman"/>
                <w:kern w:val="0"/>
                <w:sz w:val="24"/>
                <w:szCs w:val="24"/>
                <w14:ligatures w14:val="none"/>
              </w:rPr>
              <w:lastRenderedPageBreak/>
              <w:t>bản gửi PVN về việc ghi nhận đã nhận đủ các giấy tờ cần thiết.</w:t>
            </w:r>
            <w:r w:rsidRPr="00FE6EB5">
              <w:rPr>
                <w:rFonts w:ascii="Times New Roman" w:eastAsia="Times New Roman" w:hAnsi="Times New Roman" w:cs="Times New Roman"/>
                <w:kern w:val="0"/>
                <w:sz w:val="24"/>
                <w:szCs w:val="24"/>
                <w14:ligatures w14:val="none"/>
              </w:rPr>
              <w:br/>
              <w:t xml:space="preserve"> - Không quy định thủ tục hành chính (TTHC) đối với nội dung này nhằm giảm thiểu chi phí và rút ngắn thời gian giải quyết.</w:t>
            </w:r>
            <w:r w:rsidRPr="00FE6EB5">
              <w:rPr>
                <w:rFonts w:ascii="Times New Roman" w:eastAsia="Times New Roman" w:hAnsi="Times New Roman" w:cs="Times New Roman"/>
                <w:kern w:val="0"/>
                <w:sz w:val="24"/>
                <w:szCs w:val="24"/>
                <w14:ligatures w14:val="none"/>
              </w:rPr>
              <w:br/>
              <w:t xml:space="preserve"> - PVN là cơ quan ký HĐDK với Nhà thầu, do dó trong Luật Dầu khí (sửa đổi) sẽ xem xét việc PVN ra văn bản xác nhận kết thúc hợp đồng.</w:t>
            </w:r>
          </w:p>
        </w:tc>
        <w:tc>
          <w:tcPr>
            <w:tcW w:w="1910" w:type="dxa"/>
            <w:vAlign w:val="center"/>
          </w:tcPr>
          <w:p w14:paraId="1AB97051" w14:textId="77777777" w:rsidR="00F509DD" w:rsidRPr="00FE6EB5" w:rsidRDefault="000D0F8F" w:rsidP="000D0F8F">
            <w:pPr>
              <w:jc w:val="both"/>
              <w:rPr>
                <w:rFonts w:ascii="Times New Roman" w:hAnsi="Times New Roman" w:cs="Times New Roman"/>
                <w:b/>
              </w:rPr>
            </w:pPr>
            <w:r w:rsidRPr="00FE6EB5">
              <w:rPr>
                <w:rFonts w:ascii="Times New Roman" w:hAnsi="Times New Roman" w:cs="Times New Roman"/>
                <w:b/>
              </w:rPr>
              <w:lastRenderedPageBreak/>
              <w:t>Đ</w:t>
            </w:r>
            <w:r w:rsidR="00F509DD" w:rsidRPr="00FE6EB5">
              <w:rPr>
                <w:rFonts w:ascii="Times New Roman" w:hAnsi="Times New Roman" w:cs="Times New Roman"/>
                <w:b/>
              </w:rPr>
              <w:t>ã</w:t>
            </w:r>
            <w:r w:rsidRPr="00FE6EB5">
              <w:rPr>
                <w:rFonts w:ascii="Times New Roman" w:hAnsi="Times New Roman" w:cs="Times New Roman"/>
                <w:b/>
              </w:rPr>
              <w:t xml:space="preserve"> xử lý </w:t>
            </w:r>
          </w:p>
          <w:p w14:paraId="0BC78804" w14:textId="6974B04B" w:rsidR="009A3A63" w:rsidRPr="00FE6EB5" w:rsidRDefault="00F509DD" w:rsidP="000D0F8F">
            <w:pPr>
              <w:jc w:val="both"/>
              <w:rPr>
                <w:rFonts w:ascii="Times New Roman" w:hAnsi="Times New Roman" w:cs="Times New Roman"/>
              </w:rPr>
            </w:pPr>
            <w:r w:rsidRPr="00FE6EB5">
              <w:rPr>
                <w:rFonts w:ascii="Times New Roman" w:hAnsi="Times New Roman" w:cs="Times New Roman"/>
              </w:rPr>
              <w:t>Tại</w:t>
            </w:r>
            <w:r w:rsidR="000D0F8F" w:rsidRPr="00FE6EB5">
              <w:rPr>
                <w:rFonts w:ascii="Times New Roman" w:hAnsi="Times New Roman" w:cs="Times New Roman"/>
              </w:rPr>
              <w:t xml:space="preserve"> Nghị quyết số 66.6/2025/NQ-CP ngày 28/10/2025 của Chính phủ </w:t>
            </w:r>
            <w:r w:rsidR="000D0F8F" w:rsidRPr="00FE6EB5">
              <w:rPr>
                <w:rFonts w:ascii="Times New Roman" w:hAnsi="Times New Roman" w:cs="Times New Roman"/>
                <w:sz w:val="24"/>
                <w:szCs w:val="24"/>
              </w:rPr>
              <w:t>q</w:t>
            </w:r>
            <w:r w:rsidR="000D0F8F" w:rsidRPr="00FE6EB5">
              <w:rPr>
                <w:rFonts w:ascii="Times New Roman" w:hAnsi="Times New Roman" w:cs="Times New Roman"/>
                <w:iCs/>
                <w:sz w:val="24"/>
                <w:szCs w:val="24"/>
                <w:shd w:val="clear" w:color="auto" w:fill="FFFFFF"/>
              </w:rPr>
              <w:t xml:space="preserve">uy định về xử lý khó khăn, vướng mắc trong giao quyền phê duyệt một số nội dung trong hoạt động </w:t>
            </w:r>
            <w:r w:rsidR="000D0F8F" w:rsidRPr="00FE6EB5">
              <w:rPr>
                <w:rFonts w:ascii="Times New Roman" w:hAnsi="Times New Roman" w:cs="Times New Roman"/>
                <w:iCs/>
                <w:sz w:val="24"/>
                <w:szCs w:val="24"/>
                <w:shd w:val="clear" w:color="auto" w:fill="FFFFFF"/>
              </w:rPr>
              <w:lastRenderedPageBreak/>
              <w:t>dầu khí.</w:t>
            </w:r>
          </w:p>
        </w:tc>
      </w:tr>
      <w:tr w:rsidR="00FE6EB5" w:rsidRPr="00FE6EB5" w14:paraId="47F46128" w14:textId="77777777" w:rsidTr="004912CA">
        <w:tc>
          <w:tcPr>
            <w:tcW w:w="710" w:type="dxa"/>
            <w:vAlign w:val="center"/>
          </w:tcPr>
          <w:p w14:paraId="6F11439F"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4</w:t>
            </w:r>
          </w:p>
        </w:tc>
        <w:tc>
          <w:tcPr>
            <w:tcW w:w="2126" w:type="dxa"/>
            <w:vAlign w:val="center"/>
          </w:tcPr>
          <w:p w14:paraId="045C26B3"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Khoản 3, Điều 3, Luật dầu khí 2022; - Khoản 7, Điều 3, Luật dầu khí 2022; - Khoản 1, Điều 39 Nghị định 45/2023/NĐ-CP; - Khoản 1, Điều 40 Nghị định 45/2023/NĐ-CP</w:t>
            </w:r>
          </w:p>
        </w:tc>
        <w:tc>
          <w:tcPr>
            <w:tcW w:w="4536" w:type="dxa"/>
            <w:vAlign w:val="center"/>
          </w:tcPr>
          <w:p w14:paraId="5E454A50"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Phân tích: - Không rõ ràng 1: Không có quy định cụ thể khi thực hiện khoan giếng khai thác Nhà thầu có cần xây dựng các tài liệu về quản lý an toàn và trình Bộ Công Thương phê duyệt hay không do các nguyên nhân </w:t>
            </w:r>
            <w:proofErr w:type="gramStart"/>
            <w:r w:rsidRPr="00FE6EB5">
              <w:rPr>
                <w:rFonts w:ascii="Times New Roman" w:eastAsia="Times New Roman" w:hAnsi="Times New Roman" w:cs="Times New Roman"/>
                <w:kern w:val="0"/>
                <w:sz w:val="24"/>
                <w:szCs w:val="24"/>
                <w14:ligatures w14:val="none"/>
              </w:rPr>
              <w:t>sau:-</w:t>
            </w:r>
            <w:proofErr w:type="gramEnd"/>
            <w:r w:rsidRPr="00FE6EB5">
              <w:rPr>
                <w:rFonts w:ascii="Times New Roman" w:eastAsia="Times New Roman" w:hAnsi="Times New Roman" w:cs="Times New Roman"/>
                <w:kern w:val="0"/>
                <w:sz w:val="24"/>
                <w:szCs w:val="24"/>
                <w14:ligatures w14:val="none"/>
              </w:rPr>
              <w:t xml:space="preserve"> Khoản 1, Điều 40 Nghị định 45/2023/NĐ-CP chỉ đề cập đến hoạt động khoan tìm kiếm thăm dò dầu khí, không đề cập đến hoạt động khoan khai thác. Như vậy có thể hiểu khoan khai thác không cần xây </w:t>
            </w:r>
            <w:r w:rsidRPr="00FE6EB5">
              <w:rPr>
                <w:rFonts w:ascii="Times New Roman" w:eastAsia="Times New Roman" w:hAnsi="Times New Roman" w:cs="Times New Roman"/>
                <w:kern w:val="0"/>
                <w:sz w:val="24"/>
                <w:szCs w:val="24"/>
                <w14:ligatures w14:val="none"/>
              </w:rPr>
              <w:lastRenderedPageBreak/>
              <w:t xml:space="preserve">dựng và trình nộp tài liệu an </w:t>
            </w:r>
            <w:proofErr w:type="gramStart"/>
            <w:r w:rsidRPr="00FE6EB5">
              <w:rPr>
                <w:rFonts w:ascii="Times New Roman" w:eastAsia="Times New Roman" w:hAnsi="Times New Roman" w:cs="Times New Roman"/>
                <w:kern w:val="0"/>
                <w:sz w:val="24"/>
                <w:szCs w:val="24"/>
                <w14:ligatures w14:val="none"/>
              </w:rPr>
              <w:t>toàn.-</w:t>
            </w:r>
            <w:proofErr w:type="gramEnd"/>
            <w:r w:rsidRPr="00FE6EB5">
              <w:rPr>
                <w:rFonts w:ascii="Times New Roman" w:eastAsia="Times New Roman" w:hAnsi="Times New Roman" w:cs="Times New Roman"/>
                <w:kern w:val="0"/>
                <w:sz w:val="24"/>
                <w:szCs w:val="24"/>
                <w14:ligatures w14:val="none"/>
              </w:rPr>
              <w:t xml:space="preserve"> Tuy nhiên nếu theo định nghĩa tại khoản 7, điều 3, Luật dầu khí 2022 thì giếng (không phân loại giếng khai thác hay giếng thăm dò) là công trình dầu khí và khi xây dựng mới hoặc cải hoán công trình dầu khí thì phải lập và trình phê duyệt các tài liệu về quản lý an toàn. - Không rõ ràng 2: Không có định nghĩa cụ thể về khái niệm “hoán cải” công trình dầu khí dẫn đến khó xác định một hoạt động nào đó có được coi là hoán cải và phải lập và trình các tài liệu về quản lý an toàn hay không. - Không rõ ràng 3: Theo Khoản 1, Điều 39 Nghị định 45/2023/NĐ-CP, khi tiến hành hoạt động dầu khí nhà thầu phải xây dựng các tài liệu quản lý an toàn (không đề cập đến việc phê duyệt).</w:t>
            </w:r>
          </w:p>
        </w:tc>
        <w:tc>
          <w:tcPr>
            <w:tcW w:w="1559" w:type="dxa"/>
            <w:vAlign w:val="center"/>
          </w:tcPr>
          <w:p w14:paraId="2340BC20"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 xml:space="preserve">C. Sửa đổi, bổ sung, thay thế, ban hành mới VBQPPL (theo trình tự, thủ tục rút gọn ban hành VBQPPL của Luật Ban </w:t>
            </w:r>
            <w:r w:rsidRPr="00FE6EB5">
              <w:rPr>
                <w:rFonts w:ascii="Times New Roman" w:eastAsia="Times New Roman" w:hAnsi="Times New Roman" w:cs="Times New Roman"/>
                <w:kern w:val="0"/>
                <w:sz w:val="24"/>
                <w:szCs w:val="24"/>
                <w14:ligatures w14:val="none"/>
              </w:rPr>
              <w:lastRenderedPageBreak/>
              <w:t>hành VBQPPL)</w:t>
            </w:r>
          </w:p>
        </w:tc>
        <w:tc>
          <w:tcPr>
            <w:tcW w:w="1209" w:type="dxa"/>
            <w:vAlign w:val="center"/>
          </w:tcPr>
          <w:p w14:paraId="057DE208"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Tập đoàn Công nghiệp - Năng lượng Quốc gia Việt Nam</w:t>
            </w:r>
          </w:p>
        </w:tc>
        <w:tc>
          <w:tcPr>
            <w:tcW w:w="2477" w:type="dxa"/>
            <w:vAlign w:val="center"/>
          </w:tcPr>
          <w:p w14:paraId="49550E8B"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Luật Dầu khí (sửa đổi) sẽ được Bộ Công Thương thực hiện trong năm 2026 sẽ xem xét nội dung này.</w:t>
            </w:r>
          </w:p>
        </w:tc>
        <w:tc>
          <w:tcPr>
            <w:tcW w:w="1910" w:type="dxa"/>
            <w:vAlign w:val="center"/>
          </w:tcPr>
          <w:p w14:paraId="5FA11CB9" w14:textId="77777777" w:rsidR="00F509DD" w:rsidRPr="00FE6EB5" w:rsidRDefault="000D0F8F" w:rsidP="000D0F8F">
            <w:pPr>
              <w:jc w:val="both"/>
              <w:rPr>
                <w:rFonts w:ascii="Times New Roman" w:hAnsi="Times New Roman" w:cs="Times New Roman"/>
                <w:b/>
              </w:rPr>
            </w:pPr>
            <w:r w:rsidRPr="00FE6EB5">
              <w:rPr>
                <w:rFonts w:ascii="Times New Roman" w:hAnsi="Times New Roman" w:cs="Times New Roman"/>
                <w:b/>
              </w:rPr>
              <w:t>Đ</w:t>
            </w:r>
            <w:r w:rsidR="00F509DD" w:rsidRPr="00FE6EB5">
              <w:rPr>
                <w:rFonts w:ascii="Times New Roman" w:hAnsi="Times New Roman" w:cs="Times New Roman"/>
                <w:b/>
              </w:rPr>
              <w:t>ã</w:t>
            </w:r>
            <w:r w:rsidRPr="00FE6EB5">
              <w:rPr>
                <w:rFonts w:ascii="Times New Roman" w:hAnsi="Times New Roman" w:cs="Times New Roman"/>
                <w:b/>
              </w:rPr>
              <w:t xml:space="preserve"> xử lý </w:t>
            </w:r>
          </w:p>
          <w:p w14:paraId="5F1BC8D4" w14:textId="0E2DF293" w:rsidR="009A3A63" w:rsidRPr="00FE6EB5" w:rsidRDefault="00F509DD" w:rsidP="000D0F8F">
            <w:pPr>
              <w:jc w:val="both"/>
              <w:rPr>
                <w:rFonts w:ascii="Times New Roman" w:hAnsi="Times New Roman" w:cs="Times New Roman"/>
              </w:rPr>
            </w:pPr>
            <w:r w:rsidRPr="00FE6EB5">
              <w:rPr>
                <w:rFonts w:ascii="Times New Roman" w:hAnsi="Times New Roman" w:cs="Times New Roman"/>
              </w:rPr>
              <w:t>T</w:t>
            </w:r>
            <w:r w:rsidR="000D0F8F" w:rsidRPr="00FE6EB5">
              <w:rPr>
                <w:rFonts w:ascii="Times New Roman" w:hAnsi="Times New Roman" w:cs="Times New Roman"/>
              </w:rPr>
              <w:t xml:space="preserve">ại Nghị quyết số 66.6/2025/NQ-CP ngày 28/10/2025 của Chính phủ </w:t>
            </w:r>
            <w:r w:rsidR="000D0F8F" w:rsidRPr="00FE6EB5">
              <w:rPr>
                <w:rFonts w:ascii="Times New Roman" w:hAnsi="Times New Roman" w:cs="Times New Roman"/>
                <w:sz w:val="24"/>
                <w:szCs w:val="24"/>
              </w:rPr>
              <w:t>q</w:t>
            </w:r>
            <w:r w:rsidR="000D0F8F" w:rsidRPr="00FE6EB5">
              <w:rPr>
                <w:rFonts w:ascii="Times New Roman" w:hAnsi="Times New Roman" w:cs="Times New Roman"/>
                <w:iCs/>
                <w:sz w:val="24"/>
                <w:szCs w:val="24"/>
                <w:shd w:val="clear" w:color="auto" w:fill="FFFFFF"/>
              </w:rPr>
              <w:t xml:space="preserve">uy định về xử lý khó khăn, vướng mắc trong giao quyền phê duyệt một số nội dung trong hoạt động </w:t>
            </w:r>
            <w:r w:rsidR="000D0F8F" w:rsidRPr="00FE6EB5">
              <w:rPr>
                <w:rFonts w:ascii="Times New Roman" w:hAnsi="Times New Roman" w:cs="Times New Roman"/>
                <w:iCs/>
                <w:sz w:val="24"/>
                <w:szCs w:val="24"/>
                <w:shd w:val="clear" w:color="auto" w:fill="FFFFFF"/>
              </w:rPr>
              <w:lastRenderedPageBreak/>
              <w:t>dầu khí.</w:t>
            </w:r>
          </w:p>
        </w:tc>
      </w:tr>
      <w:tr w:rsidR="00FE6EB5" w:rsidRPr="00FE6EB5" w14:paraId="58F62F31" w14:textId="77777777" w:rsidTr="004912CA">
        <w:tc>
          <w:tcPr>
            <w:tcW w:w="710" w:type="dxa"/>
            <w:vAlign w:val="center"/>
          </w:tcPr>
          <w:p w14:paraId="054003D7"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5</w:t>
            </w:r>
          </w:p>
        </w:tc>
        <w:tc>
          <w:tcPr>
            <w:tcW w:w="2126" w:type="dxa"/>
            <w:vAlign w:val="center"/>
          </w:tcPr>
          <w:p w14:paraId="03E00D73"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Khoản 2, 3 Điều 27 Luật Điện lực số 61/2024</w:t>
            </w:r>
          </w:p>
        </w:tc>
        <w:tc>
          <w:tcPr>
            <w:tcW w:w="4536" w:type="dxa"/>
            <w:vAlign w:val="center"/>
          </w:tcPr>
          <w:p w14:paraId="4570AD0C"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Nội dung có quy định về hoàn trả chi phí khảo sát: Trong trường hợp doanh nghiệp do Nhà nước nắm giữ 100% vốn điều lệ, được Thủ tướng Chính phủ giao nhiệm vụ khảo sát nhưng không đầu tư dự án, thì nhà đầu tư được lựa chọn để thực hiện dự án có trách nhiệm hoàn trả chi phí khảo sát. Nhưng chưa có quy định chi tiết, cụ thể về xác định: thủ tục, trình tự chi trả để triển khai thực hiện.</w:t>
            </w:r>
          </w:p>
        </w:tc>
        <w:tc>
          <w:tcPr>
            <w:tcW w:w="1559" w:type="dxa"/>
            <w:vAlign w:val="center"/>
          </w:tcPr>
          <w:p w14:paraId="0EAB8F03"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C. Sửa đổi, bổ sung, thay thế, ban hành mới VBQPPL (theo trình tự, thủ tục rút gọn ban hành VBQPPL của </w:t>
            </w:r>
            <w:r w:rsidRPr="00FE6EB5">
              <w:rPr>
                <w:rFonts w:ascii="Times New Roman" w:eastAsia="Times New Roman" w:hAnsi="Times New Roman" w:cs="Times New Roman"/>
                <w:kern w:val="0"/>
                <w:sz w:val="24"/>
                <w:szCs w:val="24"/>
                <w14:ligatures w14:val="none"/>
              </w:rPr>
              <w:lastRenderedPageBreak/>
              <w:t>Luật Ban hành VBQPPL)</w:t>
            </w:r>
          </w:p>
        </w:tc>
        <w:tc>
          <w:tcPr>
            <w:tcW w:w="1209" w:type="dxa"/>
            <w:vAlign w:val="center"/>
          </w:tcPr>
          <w:p w14:paraId="669A1DE9"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Tập đoàn Công nghiệp - Năng lượng Quốc gia Việt Nam</w:t>
            </w:r>
          </w:p>
        </w:tc>
        <w:tc>
          <w:tcPr>
            <w:tcW w:w="2477" w:type="dxa"/>
            <w:vAlign w:val="center"/>
          </w:tcPr>
          <w:p w14:paraId="417A59D9"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Nhất trí</w:t>
            </w:r>
            <w:r w:rsidRPr="00FE6EB5">
              <w:rPr>
                <w:rFonts w:ascii="Times New Roman" w:eastAsia="Times New Roman" w:hAnsi="Times New Roman" w:cs="Times New Roman"/>
                <w:kern w:val="0"/>
                <w:sz w:val="24"/>
                <w:szCs w:val="24"/>
                <w14:ligatures w14:val="none"/>
              </w:rPr>
              <w:br/>
              <w:t xml:space="preserve">Bộ Công Thương sẽ rà soát, nghiên cứu, đề xuất bổ sung quy định phù hợp trong Luật Điện lực. Hiện nay, Luật Điện lực 2024 đã được Bộ Công Thương đề xuất sửa đổi, bổ </w:t>
            </w:r>
            <w:r w:rsidRPr="00FE6EB5">
              <w:rPr>
                <w:rFonts w:ascii="Times New Roman" w:eastAsia="Times New Roman" w:hAnsi="Times New Roman" w:cs="Times New Roman"/>
                <w:kern w:val="0"/>
                <w:sz w:val="24"/>
                <w:szCs w:val="24"/>
                <w14:ligatures w14:val="none"/>
              </w:rPr>
              <w:lastRenderedPageBreak/>
              <w:t>sung gửi Bộ Tư pháp tổng hợp.</w:t>
            </w:r>
            <w:r w:rsidRPr="00FE6EB5">
              <w:rPr>
                <w:rFonts w:ascii="Times New Roman" w:eastAsia="Times New Roman" w:hAnsi="Times New Roman" w:cs="Times New Roman"/>
                <w:kern w:val="0"/>
                <w:sz w:val="24"/>
                <w:szCs w:val="24"/>
                <w14:ligatures w14:val="none"/>
              </w:rPr>
              <w:br/>
              <w:t>Thời hạn xử lý: Năm 2026</w:t>
            </w:r>
          </w:p>
        </w:tc>
        <w:tc>
          <w:tcPr>
            <w:tcW w:w="1910" w:type="dxa"/>
            <w:vAlign w:val="center"/>
          </w:tcPr>
          <w:p w14:paraId="19B117D7" w14:textId="77777777" w:rsidR="00F509DD" w:rsidRPr="00FE6EB5" w:rsidRDefault="00F509DD" w:rsidP="000D0F8F">
            <w:pPr>
              <w:pStyle w:val="1Normal"/>
              <w:spacing w:before="0" w:after="0"/>
              <w:ind w:firstLine="0"/>
              <w:rPr>
                <w:b/>
                <w:color w:val="auto"/>
                <w:sz w:val="24"/>
                <w:szCs w:val="24"/>
              </w:rPr>
            </w:pPr>
            <w:r w:rsidRPr="00FE6EB5">
              <w:rPr>
                <w:b/>
                <w:color w:val="auto"/>
                <w:sz w:val="24"/>
                <w:szCs w:val="24"/>
              </w:rPr>
              <w:lastRenderedPageBreak/>
              <w:t xml:space="preserve">Đã </w:t>
            </w:r>
            <w:r w:rsidR="000D0F8F" w:rsidRPr="00FE6EB5">
              <w:rPr>
                <w:b/>
                <w:color w:val="auto"/>
                <w:sz w:val="24"/>
                <w:szCs w:val="24"/>
              </w:rPr>
              <w:t xml:space="preserve">xử lý </w:t>
            </w:r>
          </w:p>
          <w:p w14:paraId="69571AC3" w14:textId="7B4DA63B" w:rsidR="000D0F8F" w:rsidRPr="00FE6EB5" w:rsidRDefault="00F509DD" w:rsidP="000D0F8F">
            <w:pPr>
              <w:pStyle w:val="1Normal"/>
              <w:spacing w:before="0" w:after="0"/>
              <w:ind w:firstLine="0"/>
              <w:rPr>
                <w:color w:val="auto"/>
                <w:sz w:val="24"/>
                <w:szCs w:val="24"/>
                <w:shd w:val="clear" w:color="auto" w:fill="auto"/>
              </w:rPr>
            </w:pPr>
            <w:r w:rsidRPr="00FE6EB5">
              <w:rPr>
                <w:color w:val="auto"/>
                <w:sz w:val="24"/>
                <w:szCs w:val="24"/>
                <w:lang w:val="en-US"/>
              </w:rPr>
              <w:t>T</w:t>
            </w:r>
            <w:r w:rsidR="000D0F8F" w:rsidRPr="00FE6EB5">
              <w:rPr>
                <w:color w:val="auto"/>
                <w:sz w:val="24"/>
                <w:szCs w:val="24"/>
              </w:rPr>
              <w:t xml:space="preserve">ại Nghị quyết của Quốc hội </w:t>
            </w:r>
            <w:r w:rsidR="000D0F8F" w:rsidRPr="00FE6EB5">
              <w:rPr>
                <w:color w:val="auto"/>
                <w:sz w:val="24"/>
                <w:szCs w:val="24"/>
                <w:shd w:val="clear" w:color="auto" w:fill="auto"/>
              </w:rPr>
              <w:t>về các cơ chế, chính sách phát triển năng lượng</w:t>
            </w:r>
            <w:r w:rsidR="000D0F8F" w:rsidRPr="00FE6EB5">
              <w:rPr>
                <w:color w:val="auto"/>
                <w:sz w:val="24"/>
                <w:szCs w:val="24"/>
                <w:shd w:val="clear" w:color="auto" w:fill="auto"/>
                <w:lang w:val="en-US"/>
              </w:rPr>
              <w:t xml:space="preserve"> </w:t>
            </w:r>
            <w:r w:rsidR="000D0F8F" w:rsidRPr="00FE6EB5">
              <w:rPr>
                <w:color w:val="auto"/>
                <w:sz w:val="24"/>
                <w:szCs w:val="24"/>
                <w:shd w:val="clear" w:color="auto" w:fill="auto"/>
              </w:rPr>
              <w:t>quốc gia giai đoạn 2026 - 2030</w:t>
            </w:r>
          </w:p>
          <w:p w14:paraId="0DD5AA62" w14:textId="49223849" w:rsidR="009A3A63" w:rsidRPr="00FE6EB5" w:rsidRDefault="009A3A63" w:rsidP="000D0F8F">
            <w:pPr>
              <w:jc w:val="both"/>
              <w:rPr>
                <w:rFonts w:ascii="Times New Roman" w:hAnsi="Times New Roman" w:cs="Times New Roman"/>
                <w:sz w:val="24"/>
                <w:szCs w:val="24"/>
              </w:rPr>
            </w:pPr>
          </w:p>
        </w:tc>
      </w:tr>
      <w:tr w:rsidR="00FE6EB5" w:rsidRPr="00FE6EB5" w14:paraId="391224C9" w14:textId="77777777" w:rsidTr="004912CA">
        <w:tc>
          <w:tcPr>
            <w:tcW w:w="710" w:type="dxa"/>
            <w:vAlign w:val="center"/>
          </w:tcPr>
          <w:p w14:paraId="777D507A"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6</w:t>
            </w:r>
          </w:p>
        </w:tc>
        <w:tc>
          <w:tcPr>
            <w:tcW w:w="2126" w:type="dxa"/>
            <w:vAlign w:val="center"/>
          </w:tcPr>
          <w:p w14:paraId="1D8544D2"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Khoản 7, Điều 46 Luật Điện lực số 61/2024</w:t>
            </w:r>
          </w:p>
        </w:tc>
        <w:tc>
          <w:tcPr>
            <w:tcW w:w="4536" w:type="dxa"/>
            <w:vAlign w:val="center"/>
          </w:tcPr>
          <w:p w14:paraId="1CADE05E"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Theo quy định của Khoản 7, Điều 46, Luật điện lực 61/2024: Thủ tướng Chính phủ sẽ quyết định và ban hành Chiến lược mua bán điện với nước ngoài. Tuy nhiên, cho đến nay Chiến lược này vẫn chưa được xây dựng và ban hành. Vì vậy trong thời gian tới, cần sớm ban hành Chiến lược mua bán điện với nước ngoài, phù hợp với định hướng tại Điều 20, Luật Điện lực số 61/2024 và nội dung khuyến khích xuất khẩu điện từ nguồn năng lượng tái tạo trong Quy hoạch Điện VIII điều chỉnh của Thủ tướng Chính phủ.</w:t>
            </w:r>
          </w:p>
        </w:tc>
        <w:tc>
          <w:tcPr>
            <w:tcW w:w="1559" w:type="dxa"/>
            <w:vAlign w:val="center"/>
          </w:tcPr>
          <w:p w14:paraId="558532D7"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C. Sửa đổi, bổ sung, thay thế, ban hành mới VBQPPL (theo trình tự, thủ tục rút gọn ban hành VBQPPL của Luật Ban hành VBQPPL)</w:t>
            </w:r>
          </w:p>
        </w:tc>
        <w:tc>
          <w:tcPr>
            <w:tcW w:w="1209" w:type="dxa"/>
            <w:vAlign w:val="center"/>
          </w:tcPr>
          <w:p w14:paraId="71FC40E3"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Tập đoàn Công nghiệp - Năng lượng Quốc gia Việt Nam</w:t>
            </w:r>
          </w:p>
        </w:tc>
        <w:tc>
          <w:tcPr>
            <w:tcW w:w="2477" w:type="dxa"/>
            <w:vAlign w:val="center"/>
          </w:tcPr>
          <w:p w14:paraId="75523C0C"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Trung với ý kiến tại số thứ tự 12, đề nghị rà soát theo như nội dung ý kiến tại số thứ tự 12</w:t>
            </w:r>
          </w:p>
        </w:tc>
        <w:tc>
          <w:tcPr>
            <w:tcW w:w="1910" w:type="dxa"/>
            <w:vAlign w:val="center"/>
          </w:tcPr>
          <w:p w14:paraId="4AAE8BED" w14:textId="77777777" w:rsidR="00F509DD" w:rsidRPr="00FE6EB5" w:rsidRDefault="00F509DD" w:rsidP="000D0F8F">
            <w:pPr>
              <w:pStyle w:val="1Normal"/>
              <w:spacing w:before="0" w:after="0"/>
              <w:ind w:firstLine="0"/>
              <w:rPr>
                <w:b/>
                <w:color w:val="auto"/>
                <w:sz w:val="24"/>
                <w:szCs w:val="24"/>
                <w:lang w:val="en-US"/>
              </w:rPr>
            </w:pPr>
            <w:r w:rsidRPr="00FE6EB5">
              <w:rPr>
                <w:b/>
                <w:color w:val="auto"/>
                <w:sz w:val="24"/>
                <w:szCs w:val="24"/>
              </w:rPr>
              <w:t xml:space="preserve">Đã </w:t>
            </w:r>
            <w:r w:rsidR="000D0F8F" w:rsidRPr="00FE6EB5">
              <w:rPr>
                <w:b/>
                <w:color w:val="auto"/>
                <w:sz w:val="24"/>
                <w:szCs w:val="24"/>
              </w:rPr>
              <w:t xml:space="preserve">xử lý </w:t>
            </w:r>
          </w:p>
          <w:p w14:paraId="56DFAFC3" w14:textId="79B91343" w:rsidR="000D0F8F" w:rsidRPr="00FE6EB5" w:rsidRDefault="00F509DD" w:rsidP="000D0F8F">
            <w:pPr>
              <w:pStyle w:val="1Normal"/>
              <w:spacing w:before="0" w:after="0"/>
              <w:ind w:firstLine="0"/>
              <w:rPr>
                <w:color w:val="auto"/>
                <w:sz w:val="24"/>
                <w:szCs w:val="24"/>
                <w:shd w:val="clear" w:color="auto" w:fill="auto"/>
              </w:rPr>
            </w:pPr>
            <w:r w:rsidRPr="00FE6EB5">
              <w:rPr>
                <w:color w:val="auto"/>
                <w:sz w:val="24"/>
                <w:szCs w:val="24"/>
                <w:lang w:val="en-US"/>
              </w:rPr>
              <w:t>T</w:t>
            </w:r>
            <w:r w:rsidR="000D0F8F" w:rsidRPr="00FE6EB5">
              <w:rPr>
                <w:color w:val="auto"/>
                <w:sz w:val="24"/>
                <w:szCs w:val="24"/>
              </w:rPr>
              <w:t xml:space="preserve">ại Nghị quyết của Quốc hội </w:t>
            </w:r>
            <w:r w:rsidR="000D0F8F" w:rsidRPr="00FE6EB5">
              <w:rPr>
                <w:color w:val="auto"/>
                <w:sz w:val="24"/>
                <w:szCs w:val="24"/>
                <w:shd w:val="clear" w:color="auto" w:fill="auto"/>
              </w:rPr>
              <w:t>về các cơ chế, chính sách phát triển năng lượng</w:t>
            </w:r>
            <w:r w:rsidR="000D0F8F" w:rsidRPr="00FE6EB5">
              <w:rPr>
                <w:color w:val="auto"/>
                <w:sz w:val="24"/>
                <w:szCs w:val="24"/>
                <w:shd w:val="clear" w:color="auto" w:fill="auto"/>
                <w:lang w:val="en-US"/>
              </w:rPr>
              <w:t xml:space="preserve"> </w:t>
            </w:r>
            <w:r w:rsidR="000D0F8F" w:rsidRPr="00FE6EB5">
              <w:rPr>
                <w:color w:val="auto"/>
                <w:sz w:val="24"/>
                <w:szCs w:val="24"/>
                <w:shd w:val="clear" w:color="auto" w:fill="auto"/>
              </w:rPr>
              <w:t>quốc gia giai đoạn 2026 - 2030</w:t>
            </w:r>
          </w:p>
          <w:p w14:paraId="6ED694AA" w14:textId="26E5BF11" w:rsidR="009A3A63" w:rsidRPr="00FE6EB5" w:rsidRDefault="009A3A63" w:rsidP="00E66722">
            <w:pPr>
              <w:rPr>
                <w:rFonts w:ascii="Times New Roman" w:hAnsi="Times New Roman" w:cs="Times New Roman"/>
              </w:rPr>
            </w:pPr>
          </w:p>
        </w:tc>
      </w:tr>
      <w:tr w:rsidR="00FE6EB5" w:rsidRPr="00FE6EB5" w14:paraId="5C735CFD" w14:textId="77777777" w:rsidTr="004912CA">
        <w:tc>
          <w:tcPr>
            <w:tcW w:w="710" w:type="dxa"/>
            <w:vAlign w:val="center"/>
          </w:tcPr>
          <w:p w14:paraId="081A0392"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7</w:t>
            </w:r>
          </w:p>
        </w:tc>
        <w:tc>
          <w:tcPr>
            <w:tcW w:w="2126" w:type="dxa"/>
            <w:vAlign w:val="center"/>
          </w:tcPr>
          <w:p w14:paraId="6907B5A1"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Khoản 3 Điều 29 Luật Điện lực về hình thức lựa chọn nhà đầu tư dự án điện gió ngoài </w:t>
            </w:r>
            <w:proofErr w:type="gramStart"/>
            <w:r w:rsidRPr="00FE6EB5">
              <w:rPr>
                <w:rFonts w:ascii="Times New Roman" w:eastAsia="Times New Roman" w:hAnsi="Times New Roman" w:cs="Times New Roman"/>
                <w:kern w:val="0"/>
                <w:sz w:val="24"/>
                <w:szCs w:val="24"/>
                <w14:ligatures w14:val="none"/>
              </w:rPr>
              <w:t>khơi.Điểm</w:t>
            </w:r>
            <w:proofErr w:type="gramEnd"/>
            <w:r w:rsidRPr="00FE6EB5">
              <w:rPr>
                <w:rFonts w:ascii="Times New Roman" w:eastAsia="Times New Roman" w:hAnsi="Times New Roman" w:cs="Times New Roman"/>
                <w:kern w:val="0"/>
                <w:sz w:val="24"/>
                <w:szCs w:val="24"/>
                <w14:ligatures w14:val="none"/>
              </w:rPr>
              <w:t xml:space="preserve"> c Điều 34a Luật Đấu thầu (sửa đổi, bổ sung năm 2025)</w:t>
            </w:r>
          </w:p>
        </w:tc>
        <w:tc>
          <w:tcPr>
            <w:tcW w:w="4536" w:type="dxa"/>
            <w:vAlign w:val="center"/>
          </w:tcPr>
          <w:p w14:paraId="67CFC72A"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Theo quy định tại Khoản 3 Điều 29 Luật Điện lực quy định việc lựa chọn nhà đầu tư phát triển dự án điện gió ngoài khơi thực hiện thông qua việc tổ chức đấu thầu (trừ trường hợp chấp thuận chủ trương đầu tư đồng thời chấp thuận nhà đầu tư dự án đầu tư kinh doanh điện gió ngoài khơi theo Khoản 2 Điều 29 Luật Điện lực)Trong khi đó, tại điểm c Khoản 1 Điều 34a về việc lựa chọn nhà đầu tư trong trường hợp đặc biệt </w:t>
            </w:r>
            <w:r w:rsidRPr="00FE6EB5">
              <w:rPr>
                <w:rFonts w:ascii="Times New Roman" w:eastAsia="Times New Roman" w:hAnsi="Times New Roman" w:cs="Times New Roman"/>
                <w:kern w:val="0"/>
                <w:sz w:val="24"/>
                <w:szCs w:val="24"/>
                <w14:ligatures w14:val="none"/>
              </w:rPr>
              <w:lastRenderedPageBreak/>
              <w:t>có quy định cụ thể như sau:“1. Việc lựa chọn nhà đầu tư trong trường hợp đặc biệt được áp dụng đối với dự án đầu tư kinh doanh có một trong các điều kiện sau đây:…c) Có yêu cầu đặc thù về thủ tục đầu tư, lựa chọn nhà đầu tư, thủ tục giao đất, cho thuê đất, giao khu vực biển hoặc có điều kiện đặc thù khác mà nếu áp dụng một trong các hình thức lựa chọn nhà đầu tư quy định tại các khoản 1, 2 và 2a Điều 34 của Luật này thì không đáp ứng được yêu cầu thực hiện dự án.”Tuy nhiên, hiện nay chưa rõ các dự án đầu tư điện gió ngoài khơi có được coi là các dự án có đặc thù về giao khu vực biển hay không để có thể áp dụng quy định về lựa chọn nhà đầu tư trong trường hợp đặc biệt.</w:t>
            </w:r>
          </w:p>
        </w:tc>
        <w:tc>
          <w:tcPr>
            <w:tcW w:w="1559" w:type="dxa"/>
            <w:vAlign w:val="center"/>
          </w:tcPr>
          <w:p w14:paraId="291882C1"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B. Hướng dẫn áp dụng VBQPPL theo quy định tại Điều 61 Luật Ban hành VBQPPL năm 2025</w:t>
            </w:r>
          </w:p>
        </w:tc>
        <w:tc>
          <w:tcPr>
            <w:tcW w:w="1209" w:type="dxa"/>
            <w:vAlign w:val="center"/>
          </w:tcPr>
          <w:p w14:paraId="2C5D008E"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Tập đoàn Công nghiệp - Năng lượng Quốc gia Việt Nam</w:t>
            </w:r>
          </w:p>
        </w:tc>
        <w:tc>
          <w:tcPr>
            <w:tcW w:w="2477" w:type="dxa"/>
            <w:vAlign w:val="center"/>
          </w:tcPr>
          <w:p w14:paraId="06EB0448"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Ngày 25/6/2025, Quốc hội đã ban hành Luật số 90/2025/QH15 sửa đổi 09 Luật trong lĩnh vực tài chính, trong đó có Luật Đấu thầu. Hiện nay, Bộ Tài chính đang lấy ý kiến đối với Nghị định sửa đổi, bổ sung một số điều của Nghị </w:t>
            </w:r>
            <w:r w:rsidRPr="00FE6EB5">
              <w:rPr>
                <w:rFonts w:ascii="Times New Roman" w:eastAsia="Times New Roman" w:hAnsi="Times New Roman" w:cs="Times New Roman"/>
                <w:kern w:val="0"/>
                <w:sz w:val="24"/>
                <w:szCs w:val="24"/>
                <w14:ligatures w14:val="none"/>
              </w:rPr>
              <w:lastRenderedPageBreak/>
              <w:t>định số 115/2024/NĐ-CP. Trên cơ sở nội dung quy định tại Nghị định nêu trên, Bộ Công Thương sẽ nghiên cứu, chỉnh lý quy định của pháp luật về Điện lực đảm bảo đồng bộ với pháp luật về đấu thầu.</w:t>
            </w:r>
          </w:p>
        </w:tc>
        <w:tc>
          <w:tcPr>
            <w:tcW w:w="1910" w:type="dxa"/>
            <w:vAlign w:val="center"/>
          </w:tcPr>
          <w:p w14:paraId="191EC116" w14:textId="77777777" w:rsidR="00F509DD" w:rsidRPr="00FE6EB5" w:rsidRDefault="00F509DD" w:rsidP="000D0F8F">
            <w:pPr>
              <w:pStyle w:val="1Normal"/>
              <w:spacing w:before="0" w:after="0"/>
              <w:ind w:firstLine="0"/>
              <w:rPr>
                <w:b/>
                <w:color w:val="auto"/>
                <w:sz w:val="24"/>
                <w:szCs w:val="24"/>
              </w:rPr>
            </w:pPr>
            <w:r w:rsidRPr="00FE6EB5">
              <w:rPr>
                <w:b/>
                <w:color w:val="auto"/>
                <w:sz w:val="24"/>
                <w:szCs w:val="24"/>
              </w:rPr>
              <w:lastRenderedPageBreak/>
              <w:t>Đã</w:t>
            </w:r>
            <w:r w:rsidR="000D0F8F" w:rsidRPr="00FE6EB5">
              <w:rPr>
                <w:b/>
                <w:color w:val="auto"/>
                <w:sz w:val="24"/>
                <w:szCs w:val="24"/>
              </w:rPr>
              <w:t xml:space="preserve"> xử lý </w:t>
            </w:r>
          </w:p>
          <w:p w14:paraId="10C1D45F" w14:textId="02C8D695" w:rsidR="000D0F8F" w:rsidRPr="00FE6EB5" w:rsidRDefault="00F509DD" w:rsidP="000D0F8F">
            <w:pPr>
              <w:pStyle w:val="1Normal"/>
              <w:spacing w:before="0" w:after="0"/>
              <w:ind w:firstLine="0"/>
              <w:rPr>
                <w:color w:val="auto"/>
                <w:sz w:val="24"/>
                <w:szCs w:val="24"/>
                <w:shd w:val="clear" w:color="auto" w:fill="auto"/>
              </w:rPr>
            </w:pPr>
            <w:r w:rsidRPr="00FE6EB5">
              <w:rPr>
                <w:color w:val="auto"/>
                <w:sz w:val="24"/>
                <w:szCs w:val="24"/>
                <w:lang w:val="en-US"/>
              </w:rPr>
              <w:t>T</w:t>
            </w:r>
            <w:r w:rsidR="000D0F8F" w:rsidRPr="00FE6EB5">
              <w:rPr>
                <w:color w:val="auto"/>
                <w:sz w:val="24"/>
                <w:szCs w:val="24"/>
              </w:rPr>
              <w:t xml:space="preserve">ại Nghị quyết của Quốc hội </w:t>
            </w:r>
            <w:r w:rsidR="000D0F8F" w:rsidRPr="00FE6EB5">
              <w:rPr>
                <w:color w:val="auto"/>
                <w:sz w:val="24"/>
                <w:szCs w:val="24"/>
                <w:shd w:val="clear" w:color="auto" w:fill="auto"/>
              </w:rPr>
              <w:t>về các cơ chế, chính sách phát triển năng lượng</w:t>
            </w:r>
            <w:r w:rsidR="000D0F8F" w:rsidRPr="00FE6EB5">
              <w:rPr>
                <w:color w:val="auto"/>
                <w:sz w:val="24"/>
                <w:szCs w:val="24"/>
                <w:shd w:val="clear" w:color="auto" w:fill="auto"/>
                <w:lang w:val="en-US"/>
              </w:rPr>
              <w:t xml:space="preserve"> </w:t>
            </w:r>
            <w:r w:rsidR="000D0F8F" w:rsidRPr="00FE6EB5">
              <w:rPr>
                <w:color w:val="auto"/>
                <w:sz w:val="24"/>
                <w:szCs w:val="24"/>
                <w:shd w:val="clear" w:color="auto" w:fill="auto"/>
              </w:rPr>
              <w:t>quốc gia giai đoạn 2026 - 2030</w:t>
            </w:r>
          </w:p>
          <w:p w14:paraId="010FF695" w14:textId="6BBEC614" w:rsidR="009A3A63" w:rsidRPr="00FE6EB5" w:rsidRDefault="009A3A63" w:rsidP="00E66722">
            <w:pPr>
              <w:rPr>
                <w:rFonts w:ascii="Times New Roman" w:hAnsi="Times New Roman" w:cs="Times New Roman"/>
              </w:rPr>
            </w:pPr>
          </w:p>
        </w:tc>
      </w:tr>
      <w:tr w:rsidR="00FE6EB5" w:rsidRPr="00FE6EB5" w14:paraId="25E70FF0" w14:textId="77777777" w:rsidTr="004912CA">
        <w:tc>
          <w:tcPr>
            <w:tcW w:w="710" w:type="dxa"/>
            <w:vAlign w:val="center"/>
          </w:tcPr>
          <w:p w14:paraId="50C32BDA"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8</w:t>
            </w:r>
          </w:p>
        </w:tc>
        <w:tc>
          <w:tcPr>
            <w:tcW w:w="2126" w:type="dxa"/>
            <w:vAlign w:val="center"/>
          </w:tcPr>
          <w:p w14:paraId="6A763C9C"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 Tại khoản 2 Điều 14 Nghị định số 99/2020/NĐ-CP quy định: Phạt tiền từ 20.000.000 đồng đến 30.000.000 đồng đối với thương nhân bán lẻ xăng dầu tại cơ sở không có Giấy </w:t>
            </w:r>
            <w:r w:rsidRPr="00FE6EB5">
              <w:rPr>
                <w:rFonts w:ascii="Times New Roman" w:eastAsia="Times New Roman" w:hAnsi="Times New Roman" w:cs="Times New Roman"/>
                <w:kern w:val="0"/>
                <w:sz w:val="24"/>
                <w:szCs w:val="24"/>
                <w14:ligatures w14:val="none"/>
              </w:rPr>
              <w:lastRenderedPageBreak/>
              <w:t>chứng nhận cửa hàng đủ điều kiện bán lẻ xăng dầu, trừ trường hợp pháp luật có quy định khác. - Tại điểm b khoản 3 Điều 20 Nghị định số 99/2020/NĐ-CP quy định: Phạt từ 40.000.000 đồng đến 60.000.000 đồng đối với một trong các hành vi vi phạm sau đây: b) Kinh doanh xăng dầu khi Giấy phép kinh doanh xăng dầu được cấp đã hết hiệu lực”.</w:t>
            </w:r>
          </w:p>
        </w:tc>
        <w:tc>
          <w:tcPr>
            <w:tcW w:w="4536" w:type="dxa"/>
            <w:vAlign w:val="center"/>
          </w:tcPr>
          <w:p w14:paraId="55001486"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Thương nhân bán lẻ xăng dầu có giấy chứng nhận cửa hàng đủ điều kiện bán lẻ xăng dầu hết hiệu lực thì sẽ bị xử phạt theo chế tài nào trong 02 chế tài nêu ở bên.</w:t>
            </w:r>
          </w:p>
        </w:tc>
        <w:tc>
          <w:tcPr>
            <w:tcW w:w="1559" w:type="dxa"/>
            <w:vAlign w:val="center"/>
          </w:tcPr>
          <w:p w14:paraId="7F202913"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C. Sửa đổi, bổ sung, thay thế, ban hành mới VBQPPL (theo trình tự, thủ tục rút gọn ban hành VBQPPL của Luật Ban </w:t>
            </w:r>
            <w:r w:rsidRPr="00FE6EB5">
              <w:rPr>
                <w:rFonts w:ascii="Times New Roman" w:eastAsia="Times New Roman" w:hAnsi="Times New Roman" w:cs="Times New Roman"/>
                <w:kern w:val="0"/>
                <w:sz w:val="24"/>
                <w:szCs w:val="24"/>
                <w14:ligatures w14:val="none"/>
              </w:rPr>
              <w:lastRenderedPageBreak/>
              <w:t>hành VBQPPL)</w:t>
            </w:r>
          </w:p>
        </w:tc>
        <w:tc>
          <w:tcPr>
            <w:tcW w:w="1209" w:type="dxa"/>
            <w:vAlign w:val="center"/>
          </w:tcPr>
          <w:p w14:paraId="0FD4BA49"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Tập đoàn xăng dầu Việt Nam</w:t>
            </w:r>
          </w:p>
        </w:tc>
        <w:tc>
          <w:tcPr>
            <w:tcW w:w="2477" w:type="dxa"/>
            <w:vAlign w:val="center"/>
          </w:tcPr>
          <w:p w14:paraId="6EFB4A13"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Trường hợp thương nhân bán lẻ xăng dầu có Giấy chứng nhận cửa hàng đủ điều kiện bán lẻ xăng dầu hết hiệu lực thì sẽ bị xử phạt theo quy định tại điểm b khoản 3 Điều 20 Nghị định số 99/2020/NĐ-CP sửa </w:t>
            </w:r>
            <w:r w:rsidRPr="00FE6EB5">
              <w:rPr>
                <w:rFonts w:ascii="Times New Roman" w:eastAsia="Times New Roman" w:hAnsi="Times New Roman" w:cs="Times New Roman"/>
                <w:kern w:val="0"/>
                <w:sz w:val="24"/>
                <w:szCs w:val="24"/>
                <w14:ligatures w14:val="none"/>
              </w:rPr>
              <w:lastRenderedPageBreak/>
              <w:t>đổi.</w:t>
            </w:r>
            <w:r w:rsidRPr="00FE6EB5">
              <w:rPr>
                <w:rFonts w:ascii="Times New Roman" w:eastAsia="Times New Roman" w:hAnsi="Times New Roman" w:cs="Times New Roman"/>
                <w:kern w:val="0"/>
                <w:sz w:val="24"/>
                <w:szCs w:val="24"/>
                <w14:ligatures w14:val="none"/>
              </w:rPr>
              <w:br/>
              <w:t>Nhất trí: Việc xây dựng Nghị định sửa đổi, bổ sung Nghị định số 99/2020/NĐ-CP sửa đổi thực hiện theo Kế hoạch triển khai thi hành Luật sửa đổi, bổ sung một số điều của Luật Xử lý vi phạm hành chính của Thủ tướng Chính phủ.</w:t>
            </w:r>
          </w:p>
        </w:tc>
        <w:tc>
          <w:tcPr>
            <w:tcW w:w="1910" w:type="dxa"/>
            <w:vAlign w:val="center"/>
          </w:tcPr>
          <w:p w14:paraId="3955A6A6" w14:textId="256A8B5E"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14:ligatures w14:val="none"/>
              </w:rPr>
              <w:lastRenderedPageBreak/>
              <w:t> </w:t>
            </w:r>
            <w:r w:rsidR="00205D3C" w:rsidRPr="00FE6EB5">
              <w:rPr>
                <w:rFonts w:ascii="Times New Roman" w:eastAsia="Times New Roman" w:hAnsi="Times New Roman" w:cs="Times New Roman"/>
                <w:b/>
                <w:kern w:val="0"/>
                <w14:ligatures w14:val="none"/>
              </w:rPr>
              <w:t>Chưa xử lý</w:t>
            </w:r>
            <w:r w:rsidR="000B6323" w:rsidRPr="00FE6EB5">
              <w:rPr>
                <w:rFonts w:ascii="Times New Roman" w:eastAsia="Times New Roman" w:hAnsi="Times New Roman" w:cs="Times New Roman"/>
                <w:kern w:val="0"/>
                <w14:ligatures w14:val="none"/>
              </w:rPr>
              <w:t xml:space="preserve"> </w:t>
            </w:r>
            <w:r w:rsidR="000B6323" w:rsidRPr="00FE6EB5">
              <w:rPr>
                <w:rFonts w:ascii="Times New Roman" w:hAnsi="Times New Roman" w:cs="Times New Roman"/>
                <w:sz w:val="26"/>
                <w:szCs w:val="26"/>
              </w:rPr>
              <w:t>The</w:t>
            </w:r>
            <w:r w:rsidR="000B6323" w:rsidRPr="00FE6EB5">
              <w:rPr>
                <w:rFonts w:ascii="Times New Roman" w:eastAsia="Times New Roman" w:hAnsi="Times New Roman" w:cs="Times New Roman"/>
                <w:kern w:val="0"/>
                <w14:ligatures w14:val="none"/>
              </w:rPr>
              <w:t>o Thông báo số 170/TB-BCT ngày 14/7/2025</w:t>
            </w:r>
            <w:r w:rsidR="00DA6BC1" w:rsidRPr="00FE6EB5">
              <w:rPr>
                <w:rFonts w:ascii="Times New Roman" w:eastAsia="Times New Roman" w:hAnsi="Times New Roman" w:cs="Times New Roman"/>
                <w:kern w:val="0"/>
                <w14:ligatures w14:val="none"/>
              </w:rPr>
              <w:t xml:space="preserve"> (trình Chính phủ tháng 12/2025)</w:t>
            </w:r>
          </w:p>
        </w:tc>
      </w:tr>
      <w:tr w:rsidR="00FE6EB5" w:rsidRPr="00FE6EB5" w14:paraId="68D35689" w14:textId="77777777" w:rsidTr="004912CA">
        <w:tc>
          <w:tcPr>
            <w:tcW w:w="710" w:type="dxa"/>
            <w:vAlign w:val="center"/>
          </w:tcPr>
          <w:p w14:paraId="2C5B37AA"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9</w:t>
            </w:r>
          </w:p>
        </w:tc>
        <w:tc>
          <w:tcPr>
            <w:tcW w:w="2126" w:type="dxa"/>
            <w:vAlign w:val="center"/>
          </w:tcPr>
          <w:p w14:paraId="4273478E"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Khoản 9 Điều 47 Nghị định số 87/2018/NĐ-CP ngày 15/6/2018 của Chính phủ về kinh doanh khí</w:t>
            </w:r>
          </w:p>
        </w:tc>
        <w:tc>
          <w:tcPr>
            <w:tcW w:w="4536" w:type="dxa"/>
            <w:vAlign w:val="center"/>
          </w:tcPr>
          <w:p w14:paraId="5B8CE169"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Khoản 9 Điều 47 Nghị định số 87/2018/NĐ-CP quy định: “Định kỳ hàng năm cơ sở kinh doanh khí tự tổ chức huấn luyện hoặc thuê tổ chức huấn luyện thực hiện việc huấn luyện kỹ thuật an toàn cho người lao động”. Tuy nhiên, các cửa hàng kinh doanh khí trên </w:t>
            </w:r>
            <w:r w:rsidRPr="00FE6EB5">
              <w:rPr>
                <w:rFonts w:ascii="Times New Roman" w:eastAsia="Times New Roman" w:hAnsi="Times New Roman" w:cs="Times New Roman"/>
                <w:kern w:val="0"/>
                <w:sz w:val="24"/>
                <w:szCs w:val="24"/>
                <w14:ligatures w14:val="none"/>
              </w:rPr>
              <w:lastRenderedPageBreak/>
              <w:t>điạ bàn tỉnh gặp khó khăn trong việc tự tổ chức và thuê tổ chức huấn luyện thực hiện việc huấn luyện kỹ thuật an toàn cho người lao động đảm bảo, hợp pháp.</w:t>
            </w:r>
          </w:p>
        </w:tc>
        <w:tc>
          <w:tcPr>
            <w:tcW w:w="1559" w:type="dxa"/>
            <w:vAlign w:val="center"/>
          </w:tcPr>
          <w:p w14:paraId="46B05648"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 xml:space="preserve">C. Sửa đổi, bổ sung, thay thế, ban hành mới VBQPPL (theo trình tự, </w:t>
            </w:r>
            <w:r w:rsidRPr="00FE6EB5">
              <w:rPr>
                <w:rFonts w:ascii="Times New Roman" w:eastAsia="Times New Roman" w:hAnsi="Times New Roman" w:cs="Times New Roman"/>
                <w:kern w:val="0"/>
                <w:sz w:val="24"/>
                <w:szCs w:val="24"/>
                <w14:ligatures w14:val="none"/>
              </w:rPr>
              <w:lastRenderedPageBreak/>
              <w:t>thủ tục rút gọn ban hành VBQPPL của Luật Ban hành VBQPPL)</w:t>
            </w:r>
          </w:p>
        </w:tc>
        <w:tc>
          <w:tcPr>
            <w:tcW w:w="1209" w:type="dxa"/>
            <w:vAlign w:val="center"/>
          </w:tcPr>
          <w:p w14:paraId="75EAD987"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Sở Tư pháp tỉnh Tuyên Quang</w:t>
            </w:r>
          </w:p>
        </w:tc>
        <w:tc>
          <w:tcPr>
            <w:tcW w:w="2477" w:type="dxa"/>
            <w:vAlign w:val="center"/>
          </w:tcPr>
          <w:p w14:paraId="4DA7F3EC" w14:textId="77777777" w:rsidR="009A3A63" w:rsidRPr="00FE6EB5" w:rsidRDefault="009A3A63" w:rsidP="00FE6EB5">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Cục đã đề xuất đưa vào dự thảo Thay thế Nghị định 87/2018/NĐ-CP:</w:t>
            </w:r>
            <w:r w:rsidRPr="00FE6EB5">
              <w:rPr>
                <w:rFonts w:ascii="Times New Roman" w:eastAsia="Times New Roman" w:hAnsi="Times New Roman" w:cs="Times New Roman"/>
                <w:kern w:val="0"/>
                <w:sz w:val="24"/>
                <w:szCs w:val="24"/>
                <w14:ligatures w14:val="none"/>
              </w:rPr>
              <w:br/>
              <w:t xml:space="preserve"> “Cơ sở kinh doanh khí tự tổ chức huấn luyện hoặc thuê tổ chức huấn </w:t>
            </w:r>
            <w:r w:rsidRPr="00FE6EB5">
              <w:rPr>
                <w:rFonts w:ascii="Times New Roman" w:eastAsia="Times New Roman" w:hAnsi="Times New Roman" w:cs="Times New Roman"/>
                <w:kern w:val="0"/>
                <w:sz w:val="24"/>
                <w:szCs w:val="24"/>
                <w14:ligatures w14:val="none"/>
              </w:rPr>
              <w:lastRenderedPageBreak/>
              <w:t>luyện thực hiện việc huấn luyện kỹ thuật an toàn cho người lao động. Việc thực hiện huấn luyện kỹ thuật an toàn định kỳ được thực hiện 02 năm/lần”.</w:t>
            </w:r>
          </w:p>
        </w:tc>
        <w:tc>
          <w:tcPr>
            <w:tcW w:w="1910" w:type="dxa"/>
            <w:vAlign w:val="center"/>
          </w:tcPr>
          <w:p w14:paraId="0DDAF60A" w14:textId="2E09FC22" w:rsidR="00F509DD" w:rsidRPr="00FE6EB5" w:rsidRDefault="00205D3C" w:rsidP="00FE6EB5">
            <w:pPr>
              <w:jc w:val="both"/>
              <w:rPr>
                <w:rFonts w:ascii="Times New Roman" w:hAnsi="Times New Roman" w:cs="Times New Roman"/>
                <w:b/>
              </w:rPr>
            </w:pPr>
            <w:r w:rsidRPr="00FE6EB5">
              <w:rPr>
                <w:rFonts w:ascii="Times New Roman" w:hAnsi="Times New Roman" w:cs="Times New Roman"/>
                <w:b/>
              </w:rPr>
              <w:lastRenderedPageBreak/>
              <w:t>Chưa xử lý</w:t>
            </w:r>
            <w:r w:rsidR="000B6323" w:rsidRPr="00FE6EB5">
              <w:rPr>
                <w:rFonts w:ascii="Times New Roman" w:hAnsi="Times New Roman" w:cs="Times New Roman"/>
                <w:b/>
              </w:rPr>
              <w:t xml:space="preserve"> </w:t>
            </w:r>
          </w:p>
          <w:p w14:paraId="3F458385" w14:textId="0602FC50" w:rsidR="009A3A63" w:rsidRPr="00FE6EB5" w:rsidRDefault="006C3FAC" w:rsidP="00FE6EB5">
            <w:pPr>
              <w:jc w:val="both"/>
              <w:rPr>
                <w:rFonts w:ascii="Times New Roman" w:hAnsi="Times New Roman" w:cs="Times New Roman"/>
              </w:rPr>
            </w:pPr>
            <w:r w:rsidRPr="00FE6EB5">
              <w:rPr>
                <w:rFonts w:ascii="Times New Roman" w:hAnsi="Times New Roman" w:cs="Times New Roman"/>
                <w:spacing w:val="3"/>
                <w:sz w:val="23"/>
                <w:szCs w:val="23"/>
                <w:shd w:val="clear" w:color="auto" w:fill="FFFFFF"/>
              </w:rPr>
              <w:t xml:space="preserve">- Ngày 08/7/2025, Bộ Công Thương đã có Tờ trình số 5044/TTr-BCT trình Chính phủ </w:t>
            </w:r>
            <w:r w:rsidRPr="00FE6EB5">
              <w:rPr>
                <w:rFonts w:ascii="Times New Roman" w:hAnsi="Times New Roman" w:cs="Times New Roman"/>
                <w:spacing w:val="3"/>
                <w:sz w:val="23"/>
                <w:szCs w:val="23"/>
                <w:shd w:val="clear" w:color="auto" w:fill="FFFFFF"/>
              </w:rPr>
              <w:lastRenderedPageBreak/>
              <w:t>về việc hoàn thiện dự thảo Nghị định thay thế Nghị định số 87/2018/NĐ-CP ngày 15/6/2018 của Chính phủ về kinh doanh khí. - Ngày 22 tháng 9 năm 2025, Bộ Công Thương có Tờ trình số 7166/TTr-BCT gửi Thủ tướng Chính phủ giải trình tiếp thu ý kiến Thành viên Chính phủ về dự thảo Nghị định thay thế Nghị định số 87/2018/NĐ-CP ngày 15 tháng 6 năm 2018 của Chính phủ về kinh doanh khí.</w:t>
            </w:r>
          </w:p>
        </w:tc>
      </w:tr>
      <w:tr w:rsidR="00FE6EB5" w:rsidRPr="00FE6EB5" w14:paraId="3513D912" w14:textId="77777777" w:rsidTr="004912CA">
        <w:tc>
          <w:tcPr>
            <w:tcW w:w="710" w:type="dxa"/>
            <w:vAlign w:val="center"/>
          </w:tcPr>
          <w:p w14:paraId="0EABC214"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10</w:t>
            </w:r>
          </w:p>
        </w:tc>
        <w:tc>
          <w:tcPr>
            <w:tcW w:w="2126" w:type="dxa"/>
            <w:vAlign w:val="center"/>
          </w:tcPr>
          <w:p w14:paraId="6E4139DA"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Nghị định </w:t>
            </w:r>
            <w:r w:rsidRPr="00FE6EB5">
              <w:rPr>
                <w:rFonts w:ascii="Times New Roman" w:eastAsia="Times New Roman" w:hAnsi="Times New Roman" w:cs="Times New Roman"/>
                <w:kern w:val="0"/>
                <w:sz w:val="24"/>
                <w:szCs w:val="24"/>
                <w14:ligatures w14:val="none"/>
              </w:rPr>
              <w:lastRenderedPageBreak/>
              <w:t>99/2020/NĐ-CP ngày 26/8/2020 quy định xử phạt vi phạm hành chính trong lĩnh vực dầu khí, kinh doanh xăng dầu và khí</w:t>
            </w:r>
          </w:p>
        </w:tc>
        <w:tc>
          <w:tcPr>
            <w:tcW w:w="4536" w:type="dxa"/>
            <w:vAlign w:val="center"/>
          </w:tcPr>
          <w:p w14:paraId="57555010"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 xml:space="preserve">Đề nghị sửa đổi “Biện pháp khắc phục hậu </w:t>
            </w:r>
            <w:r w:rsidRPr="00FE6EB5">
              <w:rPr>
                <w:rFonts w:ascii="Times New Roman" w:eastAsia="Times New Roman" w:hAnsi="Times New Roman" w:cs="Times New Roman"/>
                <w:kern w:val="0"/>
                <w:sz w:val="24"/>
                <w:szCs w:val="24"/>
                <w14:ligatures w14:val="none"/>
              </w:rPr>
              <w:lastRenderedPageBreak/>
              <w:t xml:space="preserve">quả: yêu cầu buộc nộp lại số lợi bất hợp pháp có được do thực hiện hành vi phạm tại Nghị định 99/2020/NĐ-CP" đối với trường hợp Doanh nghiệp thiếu Giấy phép theo quy định Tại thời điểm nguồn cung hàng hóa xăng dầu khan hiếm, doanh nghiệp phân phối và đại lý bán lẻ của doanh nghiệp đã nhanh chóng thực hiện giải pháp để đảm bảo cung cấp xăng dầu, hoạt động kinh doanh đầy đủ sổ sách kế toán, hóa đơn chứng từ, chịu trách nhiệm về nguồn gốc xuất xứ hàng hóa và các hóa đơn chứng từ hợp pháp trước Nhà nước và pháp luật; không thu lợi bất hợp pháp từ thực hiện kinh doanh buôn bán hàng giả, hàng cấm, hàng kém chất lượng ảnh hưởng quyền lợi người tiêu dùng mà chỉ cấp chậm hoặc chưa có Giấy xác nhận đủ điều kiện làm đại lý bán lẻ xăng dầu theo quy định do hoàn cảnh khách quan mà bị xử phạt vi phạm hành chính buộc phải nộp lại số lợi bất hợp pháp tại Nghị định số 99/2020/NĐ-CP gây ảnh hưởng rất lớn đến hoạt động kinh doanh của doanh nghiệp. Đến khi Cơ quan chức năng kiểm tra đã xử phạt vi phạm hành chính đối với Doanh nghiệp do ký Hợp đồng đại lý với đại lý bán </w:t>
            </w:r>
            <w:r w:rsidRPr="00FE6EB5">
              <w:rPr>
                <w:rFonts w:ascii="Times New Roman" w:eastAsia="Times New Roman" w:hAnsi="Times New Roman" w:cs="Times New Roman"/>
                <w:kern w:val="0"/>
                <w:sz w:val="24"/>
                <w:szCs w:val="24"/>
                <w14:ligatures w14:val="none"/>
              </w:rPr>
              <w:lastRenderedPageBreak/>
              <w:t>lẻ xăng dầu không đáp ứng đủ điều kiện, yêu cầu buộc nộp lại số lợi bất hợp pháp có được đối với hành vi trên; điều này gây rất nhiều khó khăn cho doanh nghiệp thậm chí là “bất khả thi” trong hoàn cảnh như vậy phải vừa tìm đại lý đồng thời làm thủ tục thay đổi cho phù hợp. Trong tất cả các văn bản quy phạm pháp luật ở các lĩnh vực về xử phạt vi phạm hành chính với hành vi thiếu thủ tục hành chính không phải là việc thu lợi bất hợp pháp nên không quy định biện pháp khắc phục hậu quả: buộc nộp lại số lợi bất hợp pháp, chỉ duy nhất có Nghị định số 99/2020/NĐ-CP là quy định biện pháp khắc phục hậu quả: buộc nộp lại số lợi bất hợp pháp đối với hành vi thiếu Giấy phép theo quy định. Hơn nữa, việc quy định biện pháp khắc phục hậu quả: buộc nộp lại số lợi bất hợp pháp đối với hành vi thiếu Giấy phép theo quy định không phù hợp quy định tại Điều 37 Luật xử lý vi phạm hành chính năm 2012 và mâu thuẫn với Điều 4b Nghị định số 99/2020/NĐ-CP (được sửa đổi, bổ sung tại Nghị định số 17/2022/NĐ-CP).</w:t>
            </w:r>
          </w:p>
        </w:tc>
        <w:tc>
          <w:tcPr>
            <w:tcW w:w="1559" w:type="dxa"/>
            <w:vAlign w:val="center"/>
          </w:tcPr>
          <w:p w14:paraId="7EED56FE"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 xml:space="preserve">C. Sửa đổi, </w:t>
            </w:r>
            <w:r w:rsidRPr="00FE6EB5">
              <w:rPr>
                <w:rFonts w:ascii="Times New Roman" w:eastAsia="Times New Roman" w:hAnsi="Times New Roman" w:cs="Times New Roman"/>
                <w:kern w:val="0"/>
                <w:sz w:val="24"/>
                <w:szCs w:val="24"/>
                <w14:ligatures w14:val="none"/>
              </w:rPr>
              <w:t>bổ sung, thay thế, ban hành mới VBQPPL (theo trình tự, thủ tục rút gọn ban hành VBQPPL của Luật Ban hành VBQPPL)</w:t>
            </w:r>
          </w:p>
        </w:tc>
        <w:tc>
          <w:tcPr>
            <w:tcW w:w="1209" w:type="dxa"/>
            <w:vAlign w:val="center"/>
          </w:tcPr>
          <w:p w14:paraId="722F3EAA"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 xml:space="preserve">Sở Tư </w:t>
            </w:r>
            <w:r w:rsidRPr="00FE6EB5">
              <w:rPr>
                <w:rFonts w:ascii="Times New Roman" w:eastAsia="Times New Roman" w:hAnsi="Times New Roman" w:cs="Times New Roman"/>
                <w:kern w:val="0"/>
                <w:sz w:val="24"/>
                <w:szCs w:val="24"/>
                <w14:ligatures w14:val="none"/>
              </w:rPr>
              <w:lastRenderedPageBreak/>
              <w:t>pháp tỉnh Tuyên Quang</w:t>
            </w:r>
          </w:p>
        </w:tc>
        <w:tc>
          <w:tcPr>
            <w:tcW w:w="2477" w:type="dxa"/>
            <w:vAlign w:val="center"/>
          </w:tcPr>
          <w:p w14:paraId="1983EB48" w14:textId="77777777" w:rsidR="009A3A63" w:rsidRPr="00FE6EB5" w:rsidRDefault="009A3A63" w:rsidP="00FE6EB5">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 xml:space="preserve">Sửa đổi, </w:t>
            </w:r>
            <w:proofErr w:type="gramStart"/>
            <w:r w:rsidRPr="00FE6EB5">
              <w:rPr>
                <w:rFonts w:ascii="Times New Roman" w:eastAsia="Times New Roman" w:hAnsi="Times New Roman" w:cs="Times New Roman"/>
                <w:kern w:val="0"/>
                <w:sz w:val="24"/>
                <w:szCs w:val="24"/>
                <w14:ligatures w14:val="none"/>
              </w:rPr>
              <w:t>bổ  sung</w:t>
            </w:r>
            <w:proofErr w:type="gramEnd"/>
            <w:r w:rsidRPr="00FE6EB5">
              <w:rPr>
                <w:rFonts w:ascii="Times New Roman" w:eastAsia="Times New Roman" w:hAnsi="Times New Roman" w:cs="Times New Roman"/>
                <w:kern w:val="0"/>
                <w:sz w:val="24"/>
                <w:szCs w:val="24"/>
                <w14:ligatures w14:val="none"/>
              </w:rPr>
              <w:t xml:space="preserve"> Nghị </w:t>
            </w:r>
            <w:r w:rsidRPr="00FE6EB5">
              <w:rPr>
                <w:rFonts w:ascii="Times New Roman" w:eastAsia="Times New Roman" w:hAnsi="Times New Roman" w:cs="Times New Roman"/>
                <w:kern w:val="0"/>
                <w:sz w:val="24"/>
                <w:szCs w:val="24"/>
                <w14:ligatures w14:val="none"/>
              </w:rPr>
              <w:lastRenderedPageBreak/>
              <w:t>định số 99/2020/NĐ-CP sửa đổi theo Kế hoạch triển khai thi hành Luật sửa đổi, bổ sung một số điều của Luật Xử lý vi phạm hành chính của Thủ tướng Chính phủ.</w:t>
            </w:r>
          </w:p>
        </w:tc>
        <w:tc>
          <w:tcPr>
            <w:tcW w:w="1910" w:type="dxa"/>
            <w:vAlign w:val="center"/>
          </w:tcPr>
          <w:p w14:paraId="74E5F5CE" w14:textId="1F8DFBD5" w:rsidR="009A3A63" w:rsidRPr="00FE6EB5" w:rsidRDefault="009A3A63" w:rsidP="00FE6EB5">
            <w:pPr>
              <w:jc w:val="both"/>
              <w:rPr>
                <w:rFonts w:ascii="Times New Roman" w:hAnsi="Times New Roman" w:cs="Times New Roman"/>
              </w:rPr>
            </w:pPr>
            <w:r w:rsidRPr="00FE6EB5">
              <w:rPr>
                <w:rFonts w:ascii="Times New Roman" w:eastAsia="Times New Roman" w:hAnsi="Times New Roman" w:cs="Times New Roman"/>
                <w:kern w:val="0"/>
                <w14:ligatures w14:val="none"/>
              </w:rPr>
              <w:lastRenderedPageBreak/>
              <w:t> </w:t>
            </w:r>
            <w:r w:rsidR="00205D3C" w:rsidRPr="00FE6EB5">
              <w:rPr>
                <w:rFonts w:ascii="Times New Roman" w:eastAsia="Times New Roman" w:hAnsi="Times New Roman" w:cs="Times New Roman"/>
                <w:b/>
                <w:kern w:val="0"/>
                <w14:ligatures w14:val="none"/>
              </w:rPr>
              <w:t>Chưa xử lý</w:t>
            </w:r>
            <w:r w:rsidR="000B6323" w:rsidRPr="00FE6EB5">
              <w:rPr>
                <w:rFonts w:ascii="Times New Roman" w:eastAsia="Times New Roman" w:hAnsi="Times New Roman" w:cs="Times New Roman"/>
                <w:kern w:val="0"/>
                <w14:ligatures w14:val="none"/>
              </w:rPr>
              <w:t xml:space="preserve"> </w:t>
            </w:r>
            <w:r w:rsidR="000B6323" w:rsidRPr="00FE6EB5">
              <w:rPr>
                <w:rFonts w:ascii="Times New Roman" w:hAnsi="Times New Roman" w:cs="Times New Roman"/>
                <w:sz w:val="26"/>
                <w:szCs w:val="26"/>
              </w:rPr>
              <w:t>The</w:t>
            </w:r>
            <w:r w:rsidR="000B6323" w:rsidRPr="00FE6EB5">
              <w:rPr>
                <w:rFonts w:ascii="Times New Roman" w:eastAsia="Times New Roman" w:hAnsi="Times New Roman" w:cs="Times New Roman"/>
                <w:kern w:val="0"/>
                <w14:ligatures w14:val="none"/>
              </w:rPr>
              <w:t xml:space="preserve">o </w:t>
            </w:r>
            <w:r w:rsidR="000B6323" w:rsidRPr="00FE6EB5">
              <w:rPr>
                <w:rFonts w:ascii="Times New Roman" w:eastAsia="Times New Roman" w:hAnsi="Times New Roman" w:cs="Times New Roman"/>
                <w:kern w:val="0"/>
                <w14:ligatures w14:val="none"/>
              </w:rPr>
              <w:lastRenderedPageBreak/>
              <w:t>Thông báo số 170/TB-BCT ngày 14/7/2025</w:t>
            </w:r>
            <w:r w:rsidR="00DA6BC1" w:rsidRPr="00FE6EB5">
              <w:rPr>
                <w:rFonts w:ascii="Times New Roman" w:eastAsia="Times New Roman" w:hAnsi="Times New Roman" w:cs="Times New Roman"/>
                <w:kern w:val="0"/>
                <w14:ligatures w14:val="none"/>
              </w:rPr>
              <w:t xml:space="preserve"> (trình Chính phủ tháng 12/2025)</w:t>
            </w:r>
          </w:p>
        </w:tc>
      </w:tr>
      <w:tr w:rsidR="00FE6EB5" w:rsidRPr="00FE6EB5" w14:paraId="710DD0BA" w14:textId="77777777" w:rsidTr="004912CA">
        <w:tc>
          <w:tcPr>
            <w:tcW w:w="710" w:type="dxa"/>
            <w:vAlign w:val="center"/>
          </w:tcPr>
          <w:p w14:paraId="557B5D7B"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11</w:t>
            </w:r>
          </w:p>
        </w:tc>
        <w:tc>
          <w:tcPr>
            <w:tcW w:w="2126" w:type="dxa"/>
            <w:vAlign w:val="center"/>
          </w:tcPr>
          <w:p w14:paraId="78BE1EA2"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Điều 6 Luật thương mại năm 2005: </w:t>
            </w:r>
            <w:r w:rsidRPr="00FE6EB5">
              <w:rPr>
                <w:rFonts w:ascii="Times New Roman" w:eastAsia="Times New Roman" w:hAnsi="Times New Roman" w:cs="Times New Roman"/>
                <w:kern w:val="0"/>
                <w:sz w:val="24"/>
                <w:szCs w:val="24"/>
                <w14:ligatures w14:val="none"/>
              </w:rPr>
              <w:lastRenderedPageBreak/>
              <w:t xml:space="preserve">Thương nhân 1. Thương nhân bao gồm tổ chức kinh tế được thành lập hợp pháp, cá nhân hoạt động thương mại một cách độc lập, thường xuyên và có đăng ký kinh doanh. Định nghĩa về thương nhân nên quy định như sau: “Thương nhân là tổ chức, cá nhân thực hiện hoạt động thương mại độc lập và thường xuyên”. Thương nhân bao gồm thương nhân đăng ký kinh doanh và thương nhân thực tế. Thương nhân thực tế là các tổ chức, cá nhân có hoạt động thương mại nhưng không </w:t>
            </w:r>
            <w:r w:rsidRPr="00FE6EB5">
              <w:rPr>
                <w:rFonts w:ascii="Times New Roman" w:eastAsia="Times New Roman" w:hAnsi="Times New Roman" w:cs="Times New Roman"/>
                <w:kern w:val="0"/>
                <w:sz w:val="24"/>
                <w:szCs w:val="24"/>
                <w14:ligatures w14:val="none"/>
              </w:rPr>
              <w:lastRenderedPageBreak/>
              <w:t>có đăng ký kinh doanh.</w:t>
            </w:r>
          </w:p>
        </w:tc>
        <w:tc>
          <w:tcPr>
            <w:tcW w:w="4536" w:type="dxa"/>
            <w:vAlign w:val="center"/>
          </w:tcPr>
          <w:p w14:paraId="30AA1CB9"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 xml:space="preserve">Hiện nay, yêu cầu thương nhân phải đăng ký kinh doanh đã không còn phù hợp với thực </w:t>
            </w:r>
            <w:r w:rsidRPr="00FE6EB5">
              <w:rPr>
                <w:rFonts w:ascii="Times New Roman" w:eastAsia="Times New Roman" w:hAnsi="Times New Roman" w:cs="Times New Roman"/>
                <w:kern w:val="0"/>
                <w:sz w:val="24"/>
                <w:szCs w:val="24"/>
                <w14:ligatures w14:val="none"/>
              </w:rPr>
              <w:lastRenderedPageBreak/>
              <w:t xml:space="preserve">tiễn cũng như pháp luật của các quốc gia khác. Hiện chỉ còn một số quốc gia trong đó có Việt Nam định nghĩa thương nhân theo cách thức quản lý nhà nước, thay cho cách thức định nghĩa trên đặc tính hoạt động thương mại của thương nhân. Dẫn đến sự phân biệt giữa các chủ thể là thương nhân với các tổ chức, cá nhân thực hiện hoạt động thương mại nhưng không đăng ký kinh doanh. Không chỉ thế, mặc dù coi “có đăng ký kinh doanh” là dấu hiệu nhận diện thương nhân, nhưng ngay tại Điều 7 LTM (2005) lại quy định: “Thương nhân có nghĩa vụ đăng ký kinh doanh theo quy định của pháp luật. Trường hợp chưa đăng ký kinh doanh, thương nhân vẫn phải chịu trách nhiệm về mọi hoạt động của mình theo quy định của Luật này và quy định khác của pháp luật”. Với quy định này, có thể hiểu LTM 2005 vẫn chấp nhận các tổ chức, cá nhân là thương nhân ngay cả khi những chủ thể này không đăng ký kinh doanh. Để giảm các hạn chế này, các nhà làm luật nên đưa ra định nghĩa cụ thể về “thương nhân” theo hướng chỉ quy định bản chất của thương nhân nhằm đảm bảo mở rộng phạm vi áp </w:t>
            </w:r>
            <w:r w:rsidRPr="00FE6EB5">
              <w:rPr>
                <w:rFonts w:ascii="Times New Roman" w:eastAsia="Times New Roman" w:hAnsi="Times New Roman" w:cs="Times New Roman"/>
                <w:kern w:val="0"/>
                <w:sz w:val="24"/>
                <w:szCs w:val="24"/>
                <w14:ligatures w14:val="none"/>
              </w:rPr>
              <w:lastRenderedPageBreak/>
              <w:t>dụng của Luật Thương mại đến tất cả các chủ thể kinh doanh trong xã hội.</w:t>
            </w:r>
          </w:p>
        </w:tc>
        <w:tc>
          <w:tcPr>
            <w:tcW w:w="1559" w:type="dxa"/>
            <w:vAlign w:val="center"/>
          </w:tcPr>
          <w:p w14:paraId="091CA008"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 xml:space="preserve">A. Giải thích luật, nghị </w:t>
            </w:r>
            <w:r w:rsidRPr="00FE6EB5">
              <w:rPr>
                <w:rFonts w:ascii="Times New Roman" w:eastAsia="Times New Roman" w:hAnsi="Times New Roman" w:cs="Times New Roman"/>
                <w:kern w:val="0"/>
                <w:sz w:val="24"/>
                <w:szCs w:val="24"/>
                <w14:ligatures w14:val="none"/>
              </w:rPr>
              <w:lastRenderedPageBreak/>
              <w:t>quyết của Quốc hội, pháp lệnh, nghị quyết của Ủy ban Thường vụ Quốc hội theo quy định tại Điều 60 Luật Ban hành VBQPPL năm 2025</w:t>
            </w:r>
          </w:p>
        </w:tc>
        <w:tc>
          <w:tcPr>
            <w:tcW w:w="1209" w:type="dxa"/>
            <w:vAlign w:val="center"/>
          </w:tcPr>
          <w:p w14:paraId="2A33F693"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 xml:space="preserve">Trường Đại học </w:t>
            </w:r>
            <w:r w:rsidRPr="00FE6EB5">
              <w:rPr>
                <w:rFonts w:ascii="Times New Roman" w:eastAsia="Times New Roman" w:hAnsi="Times New Roman" w:cs="Times New Roman"/>
                <w:kern w:val="0"/>
                <w:sz w:val="24"/>
                <w:szCs w:val="24"/>
                <w14:ligatures w14:val="none"/>
              </w:rPr>
              <w:lastRenderedPageBreak/>
              <w:t>Luật Hà Nội</w:t>
            </w:r>
          </w:p>
        </w:tc>
        <w:tc>
          <w:tcPr>
            <w:tcW w:w="2477" w:type="dxa"/>
            <w:vAlign w:val="center"/>
          </w:tcPr>
          <w:p w14:paraId="26872A90"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rà soát sửa đổi, bãi bỏ Luật Thương mại</w:t>
            </w:r>
          </w:p>
        </w:tc>
        <w:tc>
          <w:tcPr>
            <w:tcW w:w="1910" w:type="dxa"/>
            <w:vAlign w:val="center"/>
          </w:tcPr>
          <w:p w14:paraId="3DED7CD8" w14:textId="77777777" w:rsidR="009A3A63" w:rsidRPr="00FE6EB5" w:rsidRDefault="00F509DD" w:rsidP="00E66722">
            <w:pPr>
              <w:rPr>
                <w:rFonts w:ascii="Times New Roman" w:hAnsi="Times New Roman" w:cs="Times New Roman"/>
                <w:b/>
              </w:rPr>
            </w:pPr>
            <w:r w:rsidRPr="00FE6EB5">
              <w:rPr>
                <w:rFonts w:ascii="Times New Roman" w:hAnsi="Times New Roman" w:cs="Times New Roman"/>
                <w:b/>
              </w:rPr>
              <w:t>Chưa xử lý</w:t>
            </w:r>
          </w:p>
          <w:p w14:paraId="2A78A2E4" w14:textId="76E6075E" w:rsidR="00F509DD" w:rsidRPr="00FE6EB5" w:rsidRDefault="00DA6BC1" w:rsidP="00E66722">
            <w:pPr>
              <w:rPr>
                <w:rFonts w:ascii="Times New Roman" w:hAnsi="Times New Roman" w:cs="Times New Roman"/>
              </w:rPr>
            </w:pPr>
            <w:r w:rsidRPr="00FE6EB5">
              <w:rPr>
                <w:rFonts w:ascii="Times New Roman" w:hAnsi="Times New Roman" w:cs="Times New Roman"/>
              </w:rPr>
              <w:t xml:space="preserve">Theo </w:t>
            </w:r>
            <w:r w:rsidR="00F509DD" w:rsidRPr="00FE6EB5">
              <w:rPr>
                <w:rFonts w:ascii="Times New Roman" w:hAnsi="Times New Roman" w:cs="Times New Roman"/>
              </w:rPr>
              <w:t>Chương trình lập pháp 2026.</w:t>
            </w:r>
          </w:p>
        </w:tc>
      </w:tr>
      <w:tr w:rsidR="00FE6EB5" w:rsidRPr="00FE6EB5" w14:paraId="26981F93" w14:textId="77777777" w:rsidTr="004912CA">
        <w:tc>
          <w:tcPr>
            <w:tcW w:w="710" w:type="dxa"/>
            <w:vAlign w:val="center"/>
          </w:tcPr>
          <w:p w14:paraId="3A0D6FD9"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12</w:t>
            </w:r>
          </w:p>
        </w:tc>
        <w:tc>
          <w:tcPr>
            <w:tcW w:w="2126" w:type="dxa"/>
            <w:vAlign w:val="center"/>
          </w:tcPr>
          <w:p w14:paraId="3088B079"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Khoản 3 Điều 38 Nghị định 87/2018/NĐ-CP ngày 15/6/2018 của Chính phủ về kinh doanh khí</w:t>
            </w:r>
          </w:p>
        </w:tc>
        <w:tc>
          <w:tcPr>
            <w:tcW w:w="4536" w:type="dxa"/>
            <w:vAlign w:val="center"/>
          </w:tcPr>
          <w:p w14:paraId="06E6E73B"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Tại khoản 3, Điều 38 Nghị định số 87/2018/NĐ-CP quy định hồ sơ đề nghị cấp Giấy chứng nhận đủ điều kiện thương nhân kinh doanh mua bán LPG/LNG/CNG cần “Bản sao Giấy chứng nhận kết quả kiểm định kỹ thuật an toàn lao động bồn chứa”, đề nghị sửa thành “Bản sao Giấy chứng nhận kết quả kiểm định kỹ thuật an toàn lao động bồn chứa (nếu có)”, vì đối với thương nhân kinh doanh mua bán LPG chỉ có chai LPG hoặc thuê chai LPG, không có hồ sơ về bồn chứa. Đề nghị sửa đổi khoản 3 Điều 38 Nghị định số 87/2018/NĐ-CP.</w:t>
            </w:r>
          </w:p>
        </w:tc>
        <w:tc>
          <w:tcPr>
            <w:tcW w:w="1559" w:type="dxa"/>
            <w:vAlign w:val="center"/>
          </w:tcPr>
          <w:p w14:paraId="63416AAB"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C. Sửa đổi, bổ sung, thay thế, ban hành mới VBQPPL (theo trình tự, thủ tục rút gọn ban hành VBQPPL của Luật Ban hành VBQPPL)</w:t>
            </w:r>
          </w:p>
        </w:tc>
        <w:tc>
          <w:tcPr>
            <w:tcW w:w="1209" w:type="dxa"/>
            <w:vAlign w:val="center"/>
          </w:tcPr>
          <w:p w14:paraId="5FA610B7"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Sở Tư pháp tỉnh Hà Tĩnh</w:t>
            </w:r>
          </w:p>
        </w:tc>
        <w:tc>
          <w:tcPr>
            <w:tcW w:w="2477" w:type="dxa"/>
            <w:vAlign w:val="center"/>
          </w:tcPr>
          <w:p w14:paraId="00DC1A38" w14:textId="77777777" w:rsidR="009A3A63" w:rsidRPr="00FE6EB5" w:rsidRDefault="009A3A63" w:rsidP="00FE6EB5">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Ngày 08/7/2025, Bộ Công Thương đã có Tờ trình số 5044/TTr-BCT gửi Chính phủ về dự thảo Nghị định thay thế Nghị định số 87/2018/NĐ-CP ngày 15 tháng 6 năm 2018 của Chính phủ về kinh doanh khí. Theo đó, dự thảo Nghị định đã phân loại rõ loại hình thương nhân kinh mua bán khí và thương nhân kinh doanh LPG chai.</w:t>
            </w:r>
            <w:r w:rsidRPr="00FE6EB5">
              <w:rPr>
                <w:rFonts w:ascii="Times New Roman" w:eastAsia="Times New Roman" w:hAnsi="Times New Roman" w:cs="Times New Roman"/>
                <w:kern w:val="0"/>
                <w:sz w:val="24"/>
                <w:szCs w:val="24"/>
                <w14:ligatures w14:val="none"/>
              </w:rPr>
              <w:br/>
              <w:t xml:space="preserve"> Như vậy, dự thảo Nghị định đã xử lý vấn đề được phản ánh</w:t>
            </w:r>
          </w:p>
        </w:tc>
        <w:tc>
          <w:tcPr>
            <w:tcW w:w="1910" w:type="dxa"/>
            <w:vAlign w:val="center"/>
          </w:tcPr>
          <w:p w14:paraId="0FF3FA0F" w14:textId="7C6B8501" w:rsidR="00F509DD" w:rsidRPr="00FE6EB5" w:rsidRDefault="00205D3C" w:rsidP="00FE6EB5">
            <w:pPr>
              <w:jc w:val="both"/>
              <w:rPr>
                <w:rFonts w:ascii="Times New Roman" w:hAnsi="Times New Roman" w:cs="Times New Roman"/>
                <w:b/>
              </w:rPr>
            </w:pPr>
            <w:r w:rsidRPr="00FE6EB5">
              <w:rPr>
                <w:rFonts w:ascii="Times New Roman" w:hAnsi="Times New Roman" w:cs="Times New Roman"/>
                <w:b/>
              </w:rPr>
              <w:t>Chưa xử lý</w:t>
            </w:r>
          </w:p>
          <w:p w14:paraId="16E692BD" w14:textId="4B3A6BF3" w:rsidR="009A3A63" w:rsidRPr="00FE6EB5" w:rsidRDefault="006C3FAC" w:rsidP="00FE6EB5">
            <w:pPr>
              <w:jc w:val="both"/>
              <w:rPr>
                <w:rFonts w:ascii="Times New Roman" w:hAnsi="Times New Roman" w:cs="Times New Roman"/>
              </w:rPr>
            </w:pPr>
            <w:r w:rsidRPr="00FE6EB5">
              <w:rPr>
                <w:rFonts w:ascii="Times New Roman" w:hAnsi="Times New Roman" w:cs="Times New Roman"/>
                <w:spacing w:val="3"/>
                <w:sz w:val="23"/>
                <w:szCs w:val="23"/>
                <w:shd w:val="clear" w:color="auto" w:fill="FFFFFF"/>
              </w:rPr>
              <w:t xml:space="preserve">- Ngày 08/7/2025, Bộ Công Thương đã có Tờ trình số 5044/TTr-BCT trình Chính phủ về việc hoàn thiện dự thảo Nghị định thay thế Nghị định số 87/2018/NĐ-CP ngày 15/6/2018 của Chính phủ về kinh doanh khí. - Ngày 22 tháng 9 năm 2025, Bộ Công Thương có Tờ trình số 7166/TTr-BCT gửi Thủ tướng Chính phủ giải trình tiếp thu ý kiến Thành viên Chính phủ về dự </w:t>
            </w:r>
            <w:r w:rsidRPr="00FE6EB5">
              <w:rPr>
                <w:rFonts w:ascii="Times New Roman" w:hAnsi="Times New Roman" w:cs="Times New Roman"/>
                <w:spacing w:val="3"/>
                <w:sz w:val="23"/>
                <w:szCs w:val="23"/>
                <w:shd w:val="clear" w:color="auto" w:fill="FFFFFF"/>
              </w:rPr>
              <w:lastRenderedPageBreak/>
              <w:t>thảo Nghị định thay thế Nghị định số 87/2018/NĐ-CP ngày 15 tháng 6 năm 2018 của Chính phủ về kinh doanh khí.</w:t>
            </w:r>
          </w:p>
        </w:tc>
      </w:tr>
      <w:tr w:rsidR="00FE6EB5" w:rsidRPr="00FE6EB5" w14:paraId="33CC20CE" w14:textId="77777777" w:rsidTr="004912CA">
        <w:tc>
          <w:tcPr>
            <w:tcW w:w="710" w:type="dxa"/>
            <w:vAlign w:val="center"/>
          </w:tcPr>
          <w:p w14:paraId="3500113F"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13</w:t>
            </w:r>
          </w:p>
        </w:tc>
        <w:tc>
          <w:tcPr>
            <w:tcW w:w="2126" w:type="dxa"/>
            <w:vAlign w:val="center"/>
          </w:tcPr>
          <w:p w14:paraId="5EA280FA"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Khoản 5, Điều 37; khoản 4, Điều 38; khoản 3, Điều 39 Nghị định số 87/2018/NĐ-CP ngày 15/6/2018 của Chính phủ về kinh doanh khí</w:t>
            </w:r>
          </w:p>
        </w:tc>
        <w:tc>
          <w:tcPr>
            <w:tcW w:w="4536" w:type="dxa"/>
            <w:vAlign w:val="center"/>
          </w:tcPr>
          <w:p w14:paraId="1B3AEC46"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Thành phần tài liệu chứng minh đáp ứng các điều kiện về phòng cháy và chữa cháy trong hồ sơ đề nghị cấp giấy chứng nhận của thương nhân chưa được hướng dẫn chi tiết. Hiện nay theo quy định tại Nghị định 105/2025/NĐ-CP ngày 15/5/2025 của Chính phủ quy định chi tiết một số điều và biện pháp thi hành luật phòng cháy, chữa cháy và cứu nạn, cứu hộ, theo đó tại Điều 4: Hồ sơ về phòng cháy, chữa cháy, cứu nạn, cứu hộ, quy định 14 danh mục hồ sơ. Tuy nhiên không có hướng dẫn của Bộ Công Thương về các danh mục hồ sơ cụ thể trong phần tài liệu chứng minh đáp ứng các điều kiện về phòng cháy và chữa cháy được quy định tại Nghị định 87/2018/NĐ-CP. Do đó, đề nghị Bộ Công Thương sớm nghiên cứu, ban hành hướng dẫn để doanh nghiệp, chính quyền địa phương thực hiện các thủ tục hành chính </w:t>
            </w:r>
            <w:r w:rsidRPr="00FE6EB5">
              <w:rPr>
                <w:rFonts w:ascii="Times New Roman" w:eastAsia="Times New Roman" w:hAnsi="Times New Roman" w:cs="Times New Roman"/>
                <w:kern w:val="0"/>
                <w:sz w:val="24"/>
                <w:szCs w:val="24"/>
                <w14:ligatures w14:val="none"/>
              </w:rPr>
              <w:lastRenderedPageBreak/>
              <w:t>đảm bảo, thông suốt.</w:t>
            </w:r>
          </w:p>
        </w:tc>
        <w:tc>
          <w:tcPr>
            <w:tcW w:w="1559" w:type="dxa"/>
            <w:vAlign w:val="center"/>
          </w:tcPr>
          <w:p w14:paraId="3E86F55F"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B. Hướng dẫn áp dụng VBQPPL theo quy định tại Điều 61 Luật Ban hành VBQPPL năm 2025</w:t>
            </w:r>
          </w:p>
        </w:tc>
        <w:tc>
          <w:tcPr>
            <w:tcW w:w="1209" w:type="dxa"/>
            <w:vAlign w:val="center"/>
          </w:tcPr>
          <w:p w14:paraId="5A802357"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Sở Tư pháp tỉnh Hà Tĩnh</w:t>
            </w:r>
          </w:p>
        </w:tc>
        <w:tc>
          <w:tcPr>
            <w:tcW w:w="2477" w:type="dxa"/>
            <w:vAlign w:val="center"/>
          </w:tcPr>
          <w:p w14:paraId="00D894AE" w14:textId="77777777" w:rsidR="009A3A63" w:rsidRPr="00FE6EB5" w:rsidRDefault="009A3A63" w:rsidP="00FE6EB5">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Nhất trí Ngày 08/7/2025, Bộ Công Thương đã có Tờ trình số 5044/TTr-BCT gửi Chính phủ về dự thảo Nghị định thay thế Nghị định số 87/2018/NĐ-CP ngày 15 tháng 6 năm 2018 của Chính phủ về kinh doanh khí. Theo đó, đối với tài liệu chứng minh đáp ứng điều kiện phòng cháy và chữa cháy đã quy định rõ: Bản sao tài liệu đáp ứng các điều kiện về phòng cháy và chữa cháy gồm: Văn bản </w:t>
            </w:r>
            <w:r w:rsidRPr="00FE6EB5">
              <w:rPr>
                <w:rFonts w:ascii="Times New Roman" w:eastAsia="Times New Roman" w:hAnsi="Times New Roman" w:cs="Times New Roman"/>
                <w:kern w:val="0"/>
                <w:sz w:val="24"/>
                <w:szCs w:val="24"/>
                <w14:ligatures w14:val="none"/>
              </w:rPr>
              <w:lastRenderedPageBreak/>
              <w:t>chấp thuận kết quả nghiệm thu về phòng cháy và chữa cháy của cơ quan Cảnh sát phòng cháy và chữa cháy hoặc Biên bản kiểm tra về phòng cháy và chữa cháy định kỳ gần nhất của cơ quan có thẩm quyền trong quản lý về phòng cháy và chữa cháy.</w:t>
            </w:r>
          </w:p>
        </w:tc>
        <w:tc>
          <w:tcPr>
            <w:tcW w:w="1910" w:type="dxa"/>
            <w:vAlign w:val="center"/>
          </w:tcPr>
          <w:p w14:paraId="2814312C" w14:textId="2FD91F76" w:rsidR="00F509DD" w:rsidRPr="00FE6EB5" w:rsidRDefault="00205D3C" w:rsidP="00FE6EB5">
            <w:pPr>
              <w:jc w:val="both"/>
              <w:rPr>
                <w:rFonts w:ascii="Times New Roman" w:hAnsi="Times New Roman" w:cs="Times New Roman"/>
                <w:b/>
              </w:rPr>
            </w:pPr>
            <w:r w:rsidRPr="00FE6EB5">
              <w:rPr>
                <w:rFonts w:ascii="Times New Roman" w:hAnsi="Times New Roman" w:cs="Times New Roman"/>
                <w:b/>
              </w:rPr>
              <w:lastRenderedPageBreak/>
              <w:t>Chưa xử lý</w:t>
            </w:r>
            <w:r w:rsidR="000B6323" w:rsidRPr="00FE6EB5">
              <w:rPr>
                <w:rFonts w:ascii="Times New Roman" w:hAnsi="Times New Roman" w:cs="Times New Roman"/>
                <w:b/>
              </w:rPr>
              <w:t xml:space="preserve"> </w:t>
            </w:r>
          </w:p>
          <w:p w14:paraId="0FCC830C" w14:textId="793A0706" w:rsidR="009A3A63" w:rsidRPr="00FE6EB5" w:rsidRDefault="006C3FAC" w:rsidP="00FE6EB5">
            <w:pPr>
              <w:jc w:val="both"/>
              <w:rPr>
                <w:rFonts w:ascii="Times New Roman" w:hAnsi="Times New Roman" w:cs="Times New Roman"/>
              </w:rPr>
            </w:pPr>
            <w:r w:rsidRPr="00FE6EB5">
              <w:rPr>
                <w:rFonts w:ascii="Times New Roman" w:hAnsi="Times New Roman" w:cs="Times New Roman"/>
                <w:spacing w:val="3"/>
                <w:sz w:val="23"/>
                <w:szCs w:val="23"/>
                <w:shd w:val="clear" w:color="auto" w:fill="FFFFFF"/>
              </w:rPr>
              <w:t xml:space="preserve">- Ngày 08/7/2025, Bộ Công Thương đã có Tờ trình số 5044/TTr-BCT trình Chính phủ về việc hoàn thiện dự thảo Nghị định thay thế Nghị định số 87/2018/NĐ-CP ngày 15/6/2018 của Chính phủ về kinh doanh khí. - Ngày 22 tháng 9 năm 2025, Bộ Công Thương có Tờ trình số </w:t>
            </w:r>
            <w:r w:rsidRPr="00FE6EB5">
              <w:rPr>
                <w:rFonts w:ascii="Times New Roman" w:hAnsi="Times New Roman" w:cs="Times New Roman"/>
                <w:spacing w:val="3"/>
                <w:sz w:val="23"/>
                <w:szCs w:val="23"/>
                <w:shd w:val="clear" w:color="auto" w:fill="FFFFFF"/>
              </w:rPr>
              <w:lastRenderedPageBreak/>
              <w:t>7166/TTr-BCT gửi Thủ tướng Chính phủ giải trình tiếp thu ý kiến Thành viên Chính phủ về dự thảo Nghị định thay thế Nghị định số 87/2018/NĐ-CP ngày 15 tháng 6 năm 2018 của Chính phủ về kinh doanh khí.</w:t>
            </w:r>
          </w:p>
        </w:tc>
      </w:tr>
      <w:tr w:rsidR="00FE6EB5" w:rsidRPr="00FE6EB5" w14:paraId="58527291" w14:textId="77777777" w:rsidTr="004912CA">
        <w:tc>
          <w:tcPr>
            <w:tcW w:w="710" w:type="dxa"/>
            <w:vAlign w:val="center"/>
          </w:tcPr>
          <w:p w14:paraId="39133BB7"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14</w:t>
            </w:r>
          </w:p>
        </w:tc>
        <w:tc>
          <w:tcPr>
            <w:tcW w:w="2126" w:type="dxa"/>
            <w:vAlign w:val="center"/>
          </w:tcPr>
          <w:p w14:paraId="31E6B881"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Điều 63 Nghị định số 98/2020/NĐ-CP ngày 26/8/2020 của Chính phủ quy định xử phạt vi phạm hành chính trong hoạt động thương mại, sản xuất, buôn bán hàng giả, hàng cấm và bảo vệ quyền lợi người tiêu dùng</w:t>
            </w:r>
          </w:p>
        </w:tc>
        <w:tc>
          <w:tcPr>
            <w:tcW w:w="4536" w:type="dxa"/>
            <w:vAlign w:val="center"/>
          </w:tcPr>
          <w:p w14:paraId="7B4106EC"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Điều 63 Nghị định 98/2020/NĐ-CP quy định “Điều 63. Hành vi vi phạm về thông tin và giao dịch trên website thương mại điện tử hoặc ứng dụng di động”. Hầu hết các hành vi vi phạm tại Điều này đều quy định cụ thể, thống nhất với tên Điều (các hành vi vi phạm trên nền tảng website thương mại điện tử hoặc ứng dụng di động). Tuy nhiên, tại điểm c khoản 2 Điều 63 Nghị định 98/2020/NĐ-CP quy định phạt tiền từ 5.000.000 đồng đến 10.000.000 đồng đối với hành </w:t>
            </w:r>
            <w:proofErr w:type="gramStart"/>
            <w:r w:rsidRPr="00FE6EB5">
              <w:rPr>
                <w:rFonts w:ascii="Times New Roman" w:eastAsia="Times New Roman" w:hAnsi="Times New Roman" w:cs="Times New Roman"/>
                <w:kern w:val="0"/>
                <w:sz w:val="24"/>
                <w:szCs w:val="24"/>
                <w14:ligatures w14:val="none"/>
              </w:rPr>
              <w:t>vi:“</w:t>
            </w:r>
            <w:proofErr w:type="gramEnd"/>
            <w:r w:rsidRPr="00FE6EB5">
              <w:rPr>
                <w:rFonts w:ascii="Times New Roman" w:eastAsia="Times New Roman" w:hAnsi="Times New Roman" w:cs="Times New Roman"/>
                <w:kern w:val="0"/>
                <w:sz w:val="24"/>
                <w:szCs w:val="24"/>
                <w14:ligatures w14:val="none"/>
              </w:rPr>
              <w:t xml:space="preserve">Cung cấp thông tin hoặc kinh doanh hàng hóa, dịch vụ không đủ điều kiện </w:t>
            </w:r>
            <w:r w:rsidRPr="00FE6EB5">
              <w:rPr>
                <w:rFonts w:ascii="Times New Roman" w:eastAsia="Times New Roman" w:hAnsi="Times New Roman" w:cs="Times New Roman"/>
                <w:kern w:val="0"/>
                <w:sz w:val="24"/>
                <w:szCs w:val="24"/>
                <w14:ligatures w14:val="none"/>
              </w:rPr>
              <w:lastRenderedPageBreak/>
              <w:t xml:space="preserve">kinh doanh hoặc không đáp ứng các quy định của pháp luật về kinh doanh hàng hóa, dịch vụ đó trên môi trường internet”. Tại điểm b khoản 3 Điều 63 Nghị định 98/2020/NĐ-CP quy định phạt tiền từ 10.000.000 đồng đến 20.000.000 đồng đối với hành </w:t>
            </w:r>
            <w:proofErr w:type="gramStart"/>
            <w:r w:rsidRPr="00FE6EB5">
              <w:rPr>
                <w:rFonts w:ascii="Times New Roman" w:eastAsia="Times New Roman" w:hAnsi="Times New Roman" w:cs="Times New Roman"/>
                <w:kern w:val="0"/>
                <w:sz w:val="24"/>
                <w:szCs w:val="24"/>
                <w14:ligatures w14:val="none"/>
              </w:rPr>
              <w:t>vi:“</w:t>
            </w:r>
            <w:proofErr w:type="gramEnd"/>
            <w:r w:rsidRPr="00FE6EB5">
              <w:rPr>
                <w:rFonts w:ascii="Times New Roman" w:eastAsia="Times New Roman" w:hAnsi="Times New Roman" w:cs="Times New Roman"/>
                <w:kern w:val="0"/>
                <w:sz w:val="24"/>
                <w:szCs w:val="24"/>
                <w14:ligatures w14:val="none"/>
              </w:rPr>
              <w:t>Cung cấp thông tin, kinh doanh hoặc buôn bán hàng giả, hàng hóa, dịch vụ xâm phạm quyền sở hữu trí tuệ hoặc hàng hóa, dịch vụ cấm kinh doanh trên môi trường internet”. Theo định nghĩa tại các văn bản quy định về hoạt động thương mại điện tử hiện hành, môi trường internet không chỉ bao gồm website thương mại điện tử hoặc ứng dụng di động. Do đó, chưa có sự thống nhất giữa tên Điều và hành vi vi phạm cụ thể. Do đó, đề nghị xem xét sửa tên Điều 63 thành “Hành vi vi phạm về thông tin và giao dịch trên website thương mại điện tử, ứng dụng di động hoặc môi trường internet”.</w:t>
            </w:r>
          </w:p>
        </w:tc>
        <w:tc>
          <w:tcPr>
            <w:tcW w:w="1559" w:type="dxa"/>
            <w:vAlign w:val="center"/>
          </w:tcPr>
          <w:p w14:paraId="08B398AE"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C. Sửa đổi, bổ sung, thay thế, ban hành mới VBQPPL (theo trình tự, thủ tục rút gọn ban hành VBQPPL của Luật Ban hành VBQPPL)</w:t>
            </w:r>
          </w:p>
        </w:tc>
        <w:tc>
          <w:tcPr>
            <w:tcW w:w="1209" w:type="dxa"/>
            <w:vAlign w:val="center"/>
          </w:tcPr>
          <w:p w14:paraId="6CF4F1F2"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Sở Tư pháp tỉnh Hà Tĩnh</w:t>
            </w:r>
          </w:p>
        </w:tc>
        <w:tc>
          <w:tcPr>
            <w:tcW w:w="2477" w:type="dxa"/>
            <w:vAlign w:val="center"/>
          </w:tcPr>
          <w:p w14:paraId="0BF2CD99"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Xây dựng Nghị định thay thế Nghị định số 98/2020/NĐ-CP sửa đổi theo Kế hoạch triển khai thi hành Luật sửa đổi, bổ sung một số điều của Luật Xử lý vi phạm hành chính của Thủ tướng Chính phủ. Dự kiến trình Chính phủ tháng 9/2025</w:t>
            </w:r>
          </w:p>
        </w:tc>
        <w:tc>
          <w:tcPr>
            <w:tcW w:w="1910" w:type="dxa"/>
            <w:vAlign w:val="center"/>
          </w:tcPr>
          <w:p w14:paraId="25EB6060" w14:textId="788CF5CC" w:rsidR="00F509DD" w:rsidRPr="00FE6EB5" w:rsidRDefault="00205D3C" w:rsidP="006F33BA">
            <w:pPr>
              <w:jc w:val="both"/>
              <w:rPr>
                <w:rFonts w:ascii="Times New Roman" w:eastAsia="Times New Roman" w:hAnsi="Times New Roman" w:cs="Times New Roman"/>
                <w:b/>
                <w:kern w:val="0"/>
                <w:sz w:val="24"/>
                <w:szCs w:val="24"/>
                <w14:ligatures w14:val="none"/>
              </w:rPr>
            </w:pPr>
            <w:r w:rsidRPr="00FE6EB5">
              <w:rPr>
                <w:rFonts w:ascii="Times New Roman" w:eastAsia="Times New Roman" w:hAnsi="Times New Roman" w:cs="Times New Roman"/>
                <w:b/>
                <w:kern w:val="0"/>
                <w:sz w:val="24"/>
                <w:szCs w:val="24"/>
                <w14:ligatures w14:val="none"/>
              </w:rPr>
              <w:t>Chưa xử lý</w:t>
            </w:r>
            <w:r w:rsidR="000B6323" w:rsidRPr="00FE6EB5">
              <w:rPr>
                <w:rFonts w:ascii="Times New Roman" w:eastAsia="Times New Roman" w:hAnsi="Times New Roman" w:cs="Times New Roman"/>
                <w:b/>
                <w:kern w:val="0"/>
                <w:sz w:val="24"/>
                <w:szCs w:val="24"/>
                <w14:ligatures w14:val="none"/>
              </w:rPr>
              <w:t xml:space="preserve"> </w:t>
            </w:r>
          </w:p>
          <w:p w14:paraId="7CC623A5" w14:textId="5D05210B" w:rsidR="009A3A63" w:rsidRPr="00FE6EB5" w:rsidRDefault="00F509DD" w:rsidP="006F33BA">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T</w:t>
            </w:r>
            <w:r w:rsidR="000B6323" w:rsidRPr="00FE6EB5">
              <w:rPr>
                <w:rFonts w:ascii="Times New Roman" w:eastAsia="Times New Roman" w:hAnsi="Times New Roman" w:cs="Times New Roman"/>
                <w:kern w:val="0"/>
                <w:sz w:val="24"/>
                <w:szCs w:val="24"/>
                <w14:ligatures w14:val="none"/>
              </w:rPr>
              <w:t xml:space="preserve">ại </w:t>
            </w:r>
            <w:r w:rsidR="009A3A63" w:rsidRPr="00FE6EB5">
              <w:rPr>
                <w:rFonts w:ascii="Times New Roman" w:eastAsia="Times New Roman" w:hAnsi="Times New Roman" w:cs="Times New Roman"/>
                <w:kern w:val="0"/>
                <w:sz w:val="24"/>
                <w:szCs w:val="24"/>
                <w14:ligatures w14:val="none"/>
              </w:rPr>
              <w:t xml:space="preserve">Nghị định thay thế Nghị định số 98/2020/NĐ-CP sửa đổi theo Kế hoạch triển khai thi hành Luật sửa đổi, bổ sung một số điều của Luật Xử lý vi phạm hành chính của Thủ tướng Chính </w:t>
            </w:r>
            <w:r w:rsidR="009A3A63" w:rsidRPr="00FE6EB5">
              <w:rPr>
                <w:rFonts w:ascii="Times New Roman" w:eastAsia="Times New Roman" w:hAnsi="Times New Roman" w:cs="Times New Roman"/>
                <w:kern w:val="0"/>
                <w:sz w:val="24"/>
                <w:szCs w:val="24"/>
                <w14:ligatures w14:val="none"/>
              </w:rPr>
              <w:lastRenderedPageBreak/>
              <w:t xml:space="preserve">phủ. </w:t>
            </w:r>
            <w:r w:rsidR="00DA6BC1" w:rsidRPr="00FE6EB5">
              <w:rPr>
                <w:rFonts w:ascii="Times New Roman" w:eastAsia="Times New Roman" w:hAnsi="Times New Roman" w:cs="Times New Roman"/>
                <w:kern w:val="0"/>
                <w14:ligatures w14:val="none"/>
              </w:rPr>
              <w:t>(trình Chính phủ tháng 12/2025)</w:t>
            </w:r>
            <w:r w:rsidR="009A3A63" w:rsidRPr="00FE6EB5">
              <w:rPr>
                <w:rFonts w:ascii="Times New Roman" w:eastAsia="Times New Roman" w:hAnsi="Times New Roman" w:cs="Times New Roman"/>
                <w:kern w:val="0"/>
                <w:sz w:val="24"/>
                <w:szCs w:val="24"/>
                <w14:ligatures w14:val="none"/>
              </w:rPr>
              <w:t>.</w:t>
            </w:r>
          </w:p>
        </w:tc>
      </w:tr>
      <w:tr w:rsidR="00FE6EB5" w:rsidRPr="00FE6EB5" w14:paraId="50091283" w14:textId="77777777" w:rsidTr="004912CA">
        <w:tc>
          <w:tcPr>
            <w:tcW w:w="710" w:type="dxa"/>
            <w:vAlign w:val="center"/>
          </w:tcPr>
          <w:p w14:paraId="6E0207CE"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15</w:t>
            </w:r>
          </w:p>
        </w:tc>
        <w:tc>
          <w:tcPr>
            <w:tcW w:w="2126" w:type="dxa"/>
            <w:vAlign w:val="center"/>
          </w:tcPr>
          <w:p w14:paraId="5EF24F96"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Tại điểm h khoản 1 và điểm i khoản 2 Điều 10 Nghị định số 113/2017/NĐ-CP ngày 09/10/2017 của </w:t>
            </w:r>
            <w:r w:rsidRPr="00FE6EB5">
              <w:rPr>
                <w:rFonts w:ascii="Times New Roman" w:eastAsia="Times New Roman" w:hAnsi="Times New Roman" w:cs="Times New Roman"/>
                <w:kern w:val="0"/>
                <w:sz w:val="24"/>
                <w:szCs w:val="24"/>
                <w14:ligatures w14:val="none"/>
              </w:rPr>
              <w:lastRenderedPageBreak/>
              <w:t>Chính phủ quy định chi tiết và hướng dẫn thi hành một số điều của Luật hóa chất</w:t>
            </w:r>
          </w:p>
        </w:tc>
        <w:tc>
          <w:tcPr>
            <w:tcW w:w="4536" w:type="dxa"/>
            <w:vAlign w:val="center"/>
          </w:tcPr>
          <w:p w14:paraId="10E4211C"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 xml:space="preserve">“Bản sao hồ sơ huấn luyện an toàn hóa chất theo quy định tại khoản 4 Điều 34 của Nghị định này” Tại điểm đ khoản 1 và điểm h khoản 2 Điều 9 Nghị định số 113/2017/NĐ-CP quy định điều kiện cấp Giấy chứng nhận đủ điều kiện sản xuất, kinh doanh hóa chất </w:t>
            </w:r>
            <w:r w:rsidRPr="00FE6EB5">
              <w:rPr>
                <w:rFonts w:ascii="Times New Roman" w:eastAsia="Times New Roman" w:hAnsi="Times New Roman" w:cs="Times New Roman"/>
                <w:kern w:val="0"/>
                <w:sz w:val="24"/>
                <w:szCs w:val="24"/>
                <w14:ligatures w14:val="none"/>
              </w:rPr>
              <w:lastRenderedPageBreak/>
              <w:t xml:space="preserve">sản xuất, kinh doanh có điều kiện trong lĩnh vực công nghiệp là: “Các đối tượng quy định tại Điều 32 của Nghị định này phải được huấn luyện an toàn hóa chất”. Do đó, khi thẩm định thực tế tại cơ sở sản xuất, kinh doanh hóa chất, Sở Công Thương sẽ kiểm tra hồ sơ huấn luyện an toàn hóa chất của đơn vị theo quy định. Vì vậy, khi nộp hồ sơ, doanh nghiệp không cần nộp toàn bộ hồ sơ huấn luyện an toàn hóa chất theo khoản 4 Điều 34 Nghị định 113/2017/NĐ-CP, để giảm bớt các thành phần hồ sơ khi làm thủ tục cấp Giấy chứng nhận; ngoài ra, tại khoản 5 Điều 34 Nghị định số 113/2017/NĐ-CP đã quy định: “Tổ chức, cá nhân có trách nhiệm lưu giữ đầy đủ hồ sơ quy định tại khoản 4 Điều này trong thời gian 03 năm và xuất trình khi cơ quan quản lý nhà nước yêu cầu”. Đối với hồ sơ cấp Giấy chứng nhận đủ điều kiện sản xuất, kinh doanh hóa chất - Kiến nghị bổ sung thành phần hồ sơ đề nghị cấp Giấy chứng nhận đủ điều kiện sản xuất, kinh doanh hóa chất vào khoản 1 và khoản 2 Điều 10 của Nghị định 113/2017/NĐ-CP: “Bản sao Quyết định phê duyệt Kế hoạch phòng ngừa, ứng phó sự cố hóa chất của cơ </w:t>
            </w:r>
            <w:r w:rsidRPr="00FE6EB5">
              <w:rPr>
                <w:rFonts w:ascii="Times New Roman" w:eastAsia="Times New Roman" w:hAnsi="Times New Roman" w:cs="Times New Roman"/>
                <w:kern w:val="0"/>
                <w:sz w:val="24"/>
                <w:szCs w:val="24"/>
                <w14:ligatures w14:val="none"/>
              </w:rPr>
              <w:lastRenderedPageBreak/>
              <w:t>quan có thẩm quyền hoặc Quyết định ban hành Biện pháp phòng ngừa, ứng phó sự cố hóa chất của dự án”. - Lý do, theo quy định tại khoản 2 Điều 20 và điểm a khoản 1 Điều 21 của Nghị định số 113/2017/NĐ-CP quy định: Chủ đầu tư dự án sản xuất, kinh doanh, cất giữ và sử dụng hóa chất phải xây dựng Kế hoạch/Biện pháp phòng ngừa, ứng phó sự cố hóa chất trước khi dự án chính thức đưa vào hoạt động. Do đó, để Sở Công Thương có cơ sở thẩm định và theo dõi, quản lý hoạt động của doanh nghiệp trên địa bàn./.</w:t>
            </w:r>
          </w:p>
        </w:tc>
        <w:tc>
          <w:tcPr>
            <w:tcW w:w="1559" w:type="dxa"/>
            <w:vAlign w:val="center"/>
          </w:tcPr>
          <w:p w14:paraId="1AD6ED11"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 xml:space="preserve">C. Sửa đổi, bổ sung, thay thế, ban hành mới VBQPPL (theo trình tự, </w:t>
            </w:r>
            <w:r w:rsidRPr="00FE6EB5">
              <w:rPr>
                <w:rFonts w:ascii="Times New Roman" w:eastAsia="Times New Roman" w:hAnsi="Times New Roman" w:cs="Times New Roman"/>
                <w:kern w:val="0"/>
                <w:sz w:val="24"/>
                <w:szCs w:val="24"/>
                <w14:ligatures w14:val="none"/>
              </w:rPr>
              <w:lastRenderedPageBreak/>
              <w:t>thủ tục rút gọn ban hành VBQPPL của Luật Ban hành VBQPPL)</w:t>
            </w:r>
          </w:p>
        </w:tc>
        <w:tc>
          <w:tcPr>
            <w:tcW w:w="1209" w:type="dxa"/>
            <w:vAlign w:val="center"/>
          </w:tcPr>
          <w:p w14:paraId="42515A00"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Sở Tư pháp tỉnh Cà Mau</w:t>
            </w:r>
          </w:p>
        </w:tc>
        <w:tc>
          <w:tcPr>
            <w:tcW w:w="2477" w:type="dxa"/>
            <w:vAlign w:val="center"/>
          </w:tcPr>
          <w:p w14:paraId="45F68E03"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Nhất trí-BCT rà soát và có phương án xử lý phù hợp khi xây dựng NĐ thay thế NĐ 113/2017</w:t>
            </w:r>
          </w:p>
        </w:tc>
        <w:tc>
          <w:tcPr>
            <w:tcW w:w="1910" w:type="dxa"/>
            <w:vAlign w:val="center"/>
          </w:tcPr>
          <w:p w14:paraId="4EFD22D8" w14:textId="74571388" w:rsidR="00F509DD" w:rsidRPr="00FE6EB5" w:rsidRDefault="00205D3C" w:rsidP="00E66722">
            <w:pPr>
              <w:rPr>
                <w:rFonts w:ascii="Times New Roman" w:eastAsia="Times New Roman" w:hAnsi="Times New Roman" w:cs="Times New Roman"/>
                <w:b/>
                <w:kern w:val="0"/>
                <w:sz w:val="24"/>
                <w:szCs w:val="24"/>
                <w14:ligatures w14:val="none"/>
              </w:rPr>
            </w:pPr>
            <w:r w:rsidRPr="00FE6EB5">
              <w:rPr>
                <w:rFonts w:ascii="Times New Roman" w:eastAsia="Times New Roman" w:hAnsi="Times New Roman" w:cs="Times New Roman"/>
                <w:b/>
                <w:kern w:val="0"/>
                <w:sz w:val="24"/>
                <w:szCs w:val="24"/>
                <w14:ligatures w14:val="none"/>
              </w:rPr>
              <w:t>Chưa xử lý</w:t>
            </w:r>
            <w:r w:rsidR="00F509DD" w:rsidRPr="00FE6EB5">
              <w:rPr>
                <w:rFonts w:ascii="Times New Roman" w:eastAsia="Times New Roman" w:hAnsi="Times New Roman" w:cs="Times New Roman"/>
                <w:b/>
                <w:kern w:val="0"/>
                <w:sz w:val="24"/>
                <w:szCs w:val="24"/>
                <w14:ligatures w14:val="none"/>
              </w:rPr>
              <w:t xml:space="preserve"> </w:t>
            </w:r>
          </w:p>
          <w:p w14:paraId="1EB2E507" w14:textId="5F63CC98" w:rsidR="009A3A63" w:rsidRPr="00FE6EB5" w:rsidRDefault="00DA6BC1"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Theo Tờ trình số 8018/TTr-BCT ngày 15/10/2025.</w:t>
            </w:r>
          </w:p>
        </w:tc>
      </w:tr>
      <w:tr w:rsidR="00FE6EB5" w:rsidRPr="00FE6EB5" w14:paraId="3EF8D033" w14:textId="77777777" w:rsidTr="004912CA">
        <w:tc>
          <w:tcPr>
            <w:tcW w:w="710" w:type="dxa"/>
            <w:vAlign w:val="center"/>
          </w:tcPr>
          <w:p w14:paraId="071804AF"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16</w:t>
            </w:r>
          </w:p>
        </w:tc>
        <w:tc>
          <w:tcPr>
            <w:tcW w:w="2126" w:type="dxa"/>
            <w:vAlign w:val="center"/>
          </w:tcPr>
          <w:p w14:paraId="3F785FED"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Khoản 4 Điều 44 Nghị định 69/2018/NĐ-CP ngày 15/5/2018 của Chính phủ quy định chi tiết một số điều của Luật Quản lý ngoại thương</w:t>
            </w:r>
          </w:p>
        </w:tc>
        <w:tc>
          <w:tcPr>
            <w:tcW w:w="4536" w:type="dxa"/>
            <w:vAlign w:val="center"/>
          </w:tcPr>
          <w:p w14:paraId="0804E357"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Căn cứ khoản 4 Điều 44 Nghị định 69/2018/NĐ-CP ngày 15/5/2018 của Chính phủ quy định chi tiết một số điều của Luật Quản lý ngoại thương thì: “việc tiêu hủy các phế liệu, phế phẩm, phế thải (nếu có) chỉ được phép thực hiện sau khi có văn bản cho phép của Sở Tài nguyên và Môi trường (nay là Sở Nông nghiệp và Môi trường) và phải được thực hiện dưới sự giám sát của cơ quan Hải quan. Trường hợp không được phép hủy tại Việt Nam thì phải tái xuất theo chỉ định của bên đặt gia công”. Tuy nhiên việc tiêu huỷ chất thải của các cơ sở là thường xuyên, </w:t>
            </w:r>
            <w:r w:rsidRPr="00FE6EB5">
              <w:rPr>
                <w:rFonts w:ascii="Times New Roman" w:eastAsia="Times New Roman" w:hAnsi="Times New Roman" w:cs="Times New Roman"/>
                <w:kern w:val="0"/>
                <w:sz w:val="24"/>
                <w:szCs w:val="24"/>
                <w14:ligatures w14:val="none"/>
              </w:rPr>
              <w:lastRenderedPageBreak/>
              <w:t>việc “cho phép” thường xuyên như vậy không cần thiết và không phù hợp với chủ trương cắt giảm thủ tục hành chính của Thủ tướng Chính phủ, trong khi Luật bảo vệ môi trường và các văn bản hướng dẫn thi hành đã quy định rõ về việc quản lý chất thải. Mặt khác theo Luật bảo vệ môi trường đang tập trung vào tái chế, tái sử dụng việc tiêu hủy làm giảm tỷ lệ tái chế.</w:t>
            </w:r>
          </w:p>
        </w:tc>
        <w:tc>
          <w:tcPr>
            <w:tcW w:w="1559" w:type="dxa"/>
            <w:vAlign w:val="center"/>
          </w:tcPr>
          <w:p w14:paraId="3E9224B9"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C. Sửa đổi, bổ sung, thay thế, ban hành mới VBQPPL (theo trình tự, thủ tục rút gọn ban hành VBQPPL của Luật Ban hành VBQPPL)</w:t>
            </w:r>
          </w:p>
        </w:tc>
        <w:tc>
          <w:tcPr>
            <w:tcW w:w="1209" w:type="dxa"/>
            <w:vAlign w:val="center"/>
          </w:tcPr>
          <w:p w14:paraId="079795D1"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Sở Tư pháp tỉnh Nghệ An</w:t>
            </w:r>
          </w:p>
        </w:tc>
        <w:tc>
          <w:tcPr>
            <w:tcW w:w="2477" w:type="dxa"/>
            <w:vAlign w:val="center"/>
          </w:tcPr>
          <w:p w14:paraId="5D5B26C6"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nhất trí - Nhóm B-BCT rà soát và có phương án xử lý phù hợp khi xây dựng NĐ thay thế NĐ 69/2018, theo đó sẽ quy định việc tiêu hủy phế liệu, phế phẩm, phế thải phải tuân thủ quy định của pháp luật hải quan và pháp luật bảo vệ môi trường</w:t>
            </w:r>
          </w:p>
        </w:tc>
        <w:tc>
          <w:tcPr>
            <w:tcW w:w="1910" w:type="dxa"/>
            <w:vAlign w:val="center"/>
          </w:tcPr>
          <w:p w14:paraId="0B2BCCC0" w14:textId="39FDEFC3" w:rsidR="00A34D4C" w:rsidRPr="00FE6EB5" w:rsidRDefault="00205D3C" w:rsidP="00A34D4C">
            <w:pPr>
              <w:jc w:val="both"/>
              <w:rPr>
                <w:rFonts w:ascii="Times New Roman" w:hAnsi="Times New Roman" w:cs="Times New Roman"/>
                <w:b/>
                <w:noProof/>
                <w:sz w:val="24"/>
                <w:szCs w:val="24"/>
              </w:rPr>
            </w:pPr>
            <w:r w:rsidRPr="00FE6EB5">
              <w:rPr>
                <w:rFonts w:ascii="Times New Roman" w:hAnsi="Times New Roman" w:cs="Times New Roman"/>
                <w:b/>
                <w:noProof/>
                <w:sz w:val="24"/>
                <w:szCs w:val="24"/>
              </w:rPr>
              <w:t>Chưa xử lý</w:t>
            </w:r>
          </w:p>
          <w:p w14:paraId="0CEB6E72" w14:textId="0F495418" w:rsidR="009A3A63" w:rsidRPr="00FE6EB5" w:rsidRDefault="00A34D4C" w:rsidP="00A34D4C">
            <w:pPr>
              <w:jc w:val="both"/>
              <w:rPr>
                <w:rFonts w:ascii="Times New Roman" w:hAnsi="Times New Roman" w:cs="Times New Roman"/>
              </w:rPr>
            </w:pPr>
            <w:r w:rsidRPr="00FE6EB5">
              <w:rPr>
                <w:rFonts w:ascii="Times New Roman" w:hAnsi="Times New Roman" w:cs="Times New Roman"/>
                <w:noProof/>
                <w:sz w:val="24"/>
                <w:szCs w:val="24"/>
              </w:rPr>
              <w:t>Bộ Tư pháp đã tổ chức thẩm định dự thảo Nghị định ngày 03/12/2025</w:t>
            </w:r>
          </w:p>
        </w:tc>
      </w:tr>
      <w:tr w:rsidR="00FE6EB5" w:rsidRPr="00FE6EB5" w14:paraId="5EA28D1D" w14:textId="77777777" w:rsidTr="004912CA">
        <w:tc>
          <w:tcPr>
            <w:tcW w:w="710" w:type="dxa"/>
            <w:vAlign w:val="center"/>
          </w:tcPr>
          <w:p w14:paraId="6A5804A0"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17</w:t>
            </w:r>
          </w:p>
        </w:tc>
        <w:tc>
          <w:tcPr>
            <w:tcW w:w="2126" w:type="dxa"/>
            <w:vAlign w:val="center"/>
          </w:tcPr>
          <w:p w14:paraId="4DB64EA2"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Điều 17 Nghị định số 98/2020/NĐ-CP được sửa đổi, bổ sung bởi Nghị định số 17/2022/NĐ-CP và Nghị định</w:t>
            </w:r>
          </w:p>
        </w:tc>
        <w:tc>
          <w:tcPr>
            <w:tcW w:w="4536" w:type="dxa"/>
            <w:vAlign w:val="center"/>
          </w:tcPr>
          <w:p w14:paraId="65F374E4"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Theo quy định tại Điều 17 Nghị định số 98/2020/NĐ-CP: Nếu căn cứ vào mức tiền phạt thì một số chức danh như Chủ tịch Ủy ban nhân dân cấp xã có thể xử phạt đối với các vi phạm tại khoản 1, 2, 3, 4 Điều 17 Nghị định số 98/2020/NĐ-CP vì các hành vi này có mức phạt cao nhất của khung là 5.000.000 đồng trở xuống. Tuy nhiên, theo quy định tại khoản 1 Điều 81 Nghị định số 98/2020/NĐ-CP được sửa đổi, bổ sung tại khoản 44 Điều 3 Nghị định số 17/2022/NĐ-CP thì Chủ tịch Ủy ban nhân dân cấp xã chỉ có thẩm quyền áp dụng biện pháp khắc phục hậu quả “Buộc tiêu hủy hàng hóa, vật phẩm gây hại cho sức khỏe con người, vật nuôi, cây trồng và môi trường, văn hóa phẩm có nội dung độc hại” mà không có thẩm quyền </w:t>
            </w:r>
            <w:r w:rsidRPr="00FE6EB5">
              <w:rPr>
                <w:rFonts w:ascii="Times New Roman" w:eastAsia="Times New Roman" w:hAnsi="Times New Roman" w:cs="Times New Roman"/>
                <w:kern w:val="0"/>
                <w:sz w:val="24"/>
                <w:szCs w:val="24"/>
                <w14:ligatures w14:val="none"/>
              </w:rPr>
              <w:lastRenderedPageBreak/>
              <w:t>áp dụng biện pháp buộc nộp lại số lợi bất hợp pháp nên không thể xử phạt đối với hành vi này. Điều này làm cho việc xử phạt bị tồn đọng vì phải chuyển lên cấp có thẩm quyền thực hiện.</w:t>
            </w:r>
          </w:p>
        </w:tc>
        <w:tc>
          <w:tcPr>
            <w:tcW w:w="1559" w:type="dxa"/>
            <w:vAlign w:val="center"/>
          </w:tcPr>
          <w:p w14:paraId="47D83914"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98</w:t>
            </w:r>
          </w:p>
        </w:tc>
        <w:tc>
          <w:tcPr>
            <w:tcW w:w="1209" w:type="dxa"/>
            <w:vAlign w:val="center"/>
          </w:tcPr>
          <w:p w14:paraId="4D127D78"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Sở Tư pháp tỉnh Lạng Sơn</w:t>
            </w:r>
          </w:p>
        </w:tc>
        <w:tc>
          <w:tcPr>
            <w:tcW w:w="2477" w:type="dxa"/>
            <w:vAlign w:val="center"/>
          </w:tcPr>
          <w:p w14:paraId="59645031"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Sửa đổi, bổ sung Nghị định số 98 /2020/NĐ-CP sửa đổi theo Kế hoạch triển khai thi hành Luật sửa đổi, bổ sung một số điều của Luật Xử lý vi phạm hành chính của Thủ tướng Chính </w:t>
            </w:r>
            <w:proofErr w:type="gramStart"/>
            <w:r w:rsidRPr="00FE6EB5">
              <w:rPr>
                <w:rFonts w:ascii="Times New Roman" w:eastAsia="Times New Roman" w:hAnsi="Times New Roman" w:cs="Times New Roman"/>
                <w:kern w:val="0"/>
                <w:sz w:val="24"/>
                <w:szCs w:val="24"/>
                <w14:ligatures w14:val="none"/>
              </w:rPr>
              <w:t>phủ./</w:t>
            </w:r>
            <w:proofErr w:type="gramEnd"/>
          </w:p>
        </w:tc>
        <w:tc>
          <w:tcPr>
            <w:tcW w:w="1910" w:type="dxa"/>
            <w:vAlign w:val="center"/>
          </w:tcPr>
          <w:p w14:paraId="1D498813" w14:textId="07B05B43" w:rsidR="00F509DD" w:rsidRPr="00FE6EB5" w:rsidRDefault="00205D3C" w:rsidP="00E66722">
            <w:pPr>
              <w:rPr>
                <w:rFonts w:ascii="Times New Roman" w:eastAsia="Times New Roman" w:hAnsi="Times New Roman" w:cs="Times New Roman"/>
                <w:b/>
                <w:kern w:val="0"/>
                <w:sz w:val="24"/>
                <w:szCs w:val="24"/>
                <w14:ligatures w14:val="none"/>
              </w:rPr>
            </w:pPr>
            <w:r w:rsidRPr="00FE6EB5">
              <w:rPr>
                <w:rFonts w:ascii="Times New Roman" w:eastAsia="Times New Roman" w:hAnsi="Times New Roman" w:cs="Times New Roman"/>
                <w:b/>
                <w:kern w:val="0"/>
                <w:sz w:val="24"/>
                <w:szCs w:val="24"/>
                <w14:ligatures w14:val="none"/>
              </w:rPr>
              <w:t>Chưa xử lý</w:t>
            </w:r>
          </w:p>
          <w:p w14:paraId="78653B58" w14:textId="00455145" w:rsidR="009A3A63" w:rsidRPr="00FE6EB5" w:rsidRDefault="00F509DD" w:rsidP="00F509DD">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Bộ Công Thương đang xây dựng</w:t>
            </w:r>
            <w:r w:rsidR="009A3A63" w:rsidRPr="00FE6EB5">
              <w:rPr>
                <w:rFonts w:ascii="Times New Roman" w:eastAsia="Times New Roman" w:hAnsi="Times New Roman" w:cs="Times New Roman"/>
                <w:kern w:val="0"/>
                <w:sz w:val="24"/>
                <w:szCs w:val="24"/>
                <w14:ligatures w14:val="none"/>
              </w:rPr>
              <w:t xml:space="preserve"> Nghị định </w:t>
            </w:r>
            <w:r w:rsidRPr="00FE6EB5">
              <w:rPr>
                <w:rFonts w:ascii="Times New Roman" w:eastAsia="Times New Roman" w:hAnsi="Times New Roman" w:cs="Times New Roman"/>
                <w:kern w:val="0"/>
                <w:sz w:val="24"/>
                <w:szCs w:val="24"/>
                <w14:ligatures w14:val="none"/>
              </w:rPr>
              <w:t xml:space="preserve">thay thế Nghị đinh </w:t>
            </w:r>
            <w:proofErr w:type="gramStart"/>
            <w:r w:rsidRPr="00FE6EB5">
              <w:rPr>
                <w:rFonts w:ascii="Times New Roman" w:eastAsia="Times New Roman" w:hAnsi="Times New Roman" w:cs="Times New Roman"/>
                <w:kern w:val="0"/>
                <w:sz w:val="24"/>
                <w:szCs w:val="24"/>
                <w14:ligatures w14:val="none"/>
              </w:rPr>
              <w:t>số  98</w:t>
            </w:r>
            <w:proofErr w:type="gramEnd"/>
            <w:r w:rsidR="009A3A63" w:rsidRPr="00FE6EB5">
              <w:rPr>
                <w:rFonts w:ascii="Times New Roman" w:eastAsia="Times New Roman" w:hAnsi="Times New Roman" w:cs="Times New Roman"/>
                <w:kern w:val="0"/>
                <w:sz w:val="24"/>
                <w:szCs w:val="24"/>
                <w14:ligatures w14:val="none"/>
              </w:rPr>
              <w:t>/2020/NĐ-CP theo Kế hoạch triển khai thi hành Luật sửa đổi, bổ sung một số điều củ</w:t>
            </w:r>
            <w:r w:rsidRPr="00FE6EB5">
              <w:rPr>
                <w:rFonts w:ascii="Times New Roman" w:eastAsia="Times New Roman" w:hAnsi="Times New Roman" w:cs="Times New Roman"/>
                <w:kern w:val="0"/>
                <w:sz w:val="24"/>
                <w:szCs w:val="24"/>
                <w14:ligatures w14:val="none"/>
              </w:rPr>
              <w:t>a Luật Xử lý vi phạm hành chính.</w:t>
            </w:r>
            <w:r w:rsidR="009A3A63" w:rsidRPr="00FE6EB5">
              <w:rPr>
                <w:rFonts w:ascii="Times New Roman" w:eastAsia="Times New Roman" w:hAnsi="Times New Roman" w:cs="Times New Roman"/>
                <w:kern w:val="0"/>
                <w:sz w:val="24"/>
                <w:szCs w:val="24"/>
                <w14:ligatures w14:val="none"/>
              </w:rPr>
              <w:t xml:space="preserve"> </w:t>
            </w:r>
          </w:p>
        </w:tc>
      </w:tr>
      <w:tr w:rsidR="00FE6EB5" w:rsidRPr="00FE6EB5" w14:paraId="7230F2B0" w14:textId="77777777" w:rsidTr="004912CA">
        <w:tc>
          <w:tcPr>
            <w:tcW w:w="710" w:type="dxa"/>
            <w:vAlign w:val="center"/>
          </w:tcPr>
          <w:p w14:paraId="1D0C6BFA"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18</w:t>
            </w:r>
          </w:p>
        </w:tc>
        <w:tc>
          <w:tcPr>
            <w:tcW w:w="2126" w:type="dxa"/>
            <w:vAlign w:val="center"/>
          </w:tcPr>
          <w:p w14:paraId="00971284"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Điểm b khoản 3 Điều 63 Nghị định số 98/2020/NĐ-CP được sửa đổi, bổ sung bởi Nghị định số 17/2022/NĐ-CP và Nghị định số 24/2025/NĐ-CP</w:t>
            </w:r>
          </w:p>
        </w:tc>
        <w:tc>
          <w:tcPr>
            <w:tcW w:w="4536" w:type="dxa"/>
            <w:vAlign w:val="center"/>
          </w:tcPr>
          <w:p w14:paraId="3EAE0A60"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Theo quy định tại điểm b khoản 3 Điều 63 quy định hành vi vi phạm hành chính: “Cung cấp thông tin, kinh doanh hoặc buôn bán hàng giả, hàng hóa, dịch vụ xâm phạm quyền sở hữu trí tuệ hoặc hàng hóa, dịch vụ cấm kinh doanh trên môi trường internet”; và quy định tại điểm a khoản 1 Điều 12 Nghị định số 99/2013/NĐ-CP được sửa đổi, bổ sung bởi Nghị định số 126/2021/NĐ-CP và Nghị định số 46/2024/NĐ-CP: “Buôn bán; chào hàng; vận chuyển, kể cả quá cảnh; tàng trữ; trưng bày để bán hàng hóa giả mạo nhãn hiệu, chỉ dẫn địa lý”. Hai hành vi vi phạm trên đều có nội dung xử phạt đối với hành vi buôn bán hàng hóa giả mạo nhãn hiệu, xâm phạm quyền sở hữu trí tuệ gây khó khăn trong việc áp dụng xử lý vi phạm.</w:t>
            </w:r>
          </w:p>
        </w:tc>
        <w:tc>
          <w:tcPr>
            <w:tcW w:w="1559" w:type="dxa"/>
            <w:vAlign w:val="center"/>
          </w:tcPr>
          <w:p w14:paraId="35D0D619"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C. Sửa đổi, bổ sung, thay thế, ban hành mới VBQPPL (theo trình tự, thủ tục rút gọn ban hành VBQPPL của Luật Ban hành VBQPPL)</w:t>
            </w:r>
          </w:p>
        </w:tc>
        <w:tc>
          <w:tcPr>
            <w:tcW w:w="1209" w:type="dxa"/>
            <w:vAlign w:val="center"/>
          </w:tcPr>
          <w:p w14:paraId="27B25E7E"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Sở Tư pháp tỉnh Lạng Sơn</w:t>
            </w:r>
          </w:p>
        </w:tc>
        <w:tc>
          <w:tcPr>
            <w:tcW w:w="2477" w:type="dxa"/>
            <w:vAlign w:val="center"/>
          </w:tcPr>
          <w:p w14:paraId="00DFC059"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Sửa đổi, bổ sung Nghị định số 98/2020/NĐ-CP sửa đổi theo Kế hoạch triển khai thi hành Luật sửa đổi, bổ sung một số điều của Luật Xử lý vi phạm hành chính của Thủ tướng Chính phủ. Dự kiến trình Chính phủ tháng 9/2025.</w:t>
            </w:r>
          </w:p>
        </w:tc>
        <w:tc>
          <w:tcPr>
            <w:tcW w:w="1910" w:type="dxa"/>
            <w:vAlign w:val="center"/>
          </w:tcPr>
          <w:p w14:paraId="36FE4609" w14:textId="74541D65" w:rsidR="00F509DD" w:rsidRPr="00FE6EB5" w:rsidRDefault="00205D3C" w:rsidP="00F509DD">
            <w:pPr>
              <w:rPr>
                <w:rFonts w:ascii="Times New Roman" w:eastAsia="Times New Roman" w:hAnsi="Times New Roman" w:cs="Times New Roman"/>
                <w:kern w:val="0"/>
                <w:sz w:val="24"/>
                <w:szCs w:val="24"/>
                <w14:ligatures w14:val="none"/>
              </w:rPr>
            </w:pPr>
            <w:r w:rsidRPr="00FE6EB5">
              <w:rPr>
                <w:rFonts w:ascii="Times New Roman" w:eastAsia="Times New Roman" w:hAnsi="Times New Roman" w:cs="Times New Roman"/>
                <w:b/>
                <w:kern w:val="0"/>
                <w:sz w:val="24"/>
                <w:szCs w:val="24"/>
                <w14:ligatures w14:val="none"/>
              </w:rPr>
              <w:t>Chưa xử lý</w:t>
            </w:r>
            <w:r w:rsidR="000B6323" w:rsidRPr="00FE6EB5">
              <w:rPr>
                <w:rFonts w:ascii="Times New Roman" w:eastAsia="Times New Roman" w:hAnsi="Times New Roman" w:cs="Times New Roman"/>
                <w:kern w:val="0"/>
                <w:sz w:val="24"/>
                <w:szCs w:val="24"/>
                <w14:ligatures w14:val="none"/>
              </w:rPr>
              <w:t xml:space="preserve"> </w:t>
            </w:r>
          </w:p>
          <w:p w14:paraId="22E2CF21" w14:textId="24C50FDD" w:rsidR="009A3A63" w:rsidRPr="00FE6EB5" w:rsidRDefault="00F509DD" w:rsidP="00F509DD">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Bộ Công Thương đang xây dựng Nghị định thay thế Nghị đinh </w:t>
            </w:r>
            <w:proofErr w:type="gramStart"/>
            <w:r w:rsidRPr="00FE6EB5">
              <w:rPr>
                <w:rFonts w:ascii="Times New Roman" w:eastAsia="Times New Roman" w:hAnsi="Times New Roman" w:cs="Times New Roman"/>
                <w:kern w:val="0"/>
                <w:sz w:val="24"/>
                <w:szCs w:val="24"/>
                <w14:ligatures w14:val="none"/>
              </w:rPr>
              <w:t>số  98</w:t>
            </w:r>
            <w:proofErr w:type="gramEnd"/>
            <w:r w:rsidRPr="00FE6EB5">
              <w:rPr>
                <w:rFonts w:ascii="Times New Roman" w:eastAsia="Times New Roman" w:hAnsi="Times New Roman" w:cs="Times New Roman"/>
                <w:kern w:val="0"/>
                <w:sz w:val="24"/>
                <w:szCs w:val="24"/>
                <w14:ligatures w14:val="none"/>
              </w:rPr>
              <w:t>/2020/NĐ-CP theo Kế hoạch triển khai thi hành Luật sửa đổi, bổ sung một số điều của Luật Xử lý vi phạm hành chính.</w:t>
            </w:r>
          </w:p>
        </w:tc>
      </w:tr>
      <w:tr w:rsidR="00FE6EB5" w:rsidRPr="00FE6EB5" w14:paraId="6E39235A" w14:textId="77777777" w:rsidTr="004912CA">
        <w:tc>
          <w:tcPr>
            <w:tcW w:w="710" w:type="dxa"/>
            <w:vAlign w:val="center"/>
          </w:tcPr>
          <w:p w14:paraId="5ADB3D23"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19</w:t>
            </w:r>
          </w:p>
        </w:tc>
        <w:tc>
          <w:tcPr>
            <w:tcW w:w="2126" w:type="dxa"/>
            <w:vAlign w:val="center"/>
          </w:tcPr>
          <w:p w14:paraId="27C55F3A"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Điểm c khoản 1 Điều 14; Khoản 1 Điều 15; Khoản 1 Điều 16; Khoản 1 </w:t>
            </w:r>
            <w:r w:rsidRPr="00FE6EB5">
              <w:rPr>
                <w:rFonts w:ascii="Times New Roman" w:eastAsia="Times New Roman" w:hAnsi="Times New Roman" w:cs="Times New Roman"/>
                <w:kern w:val="0"/>
                <w:sz w:val="24"/>
                <w:szCs w:val="24"/>
                <w14:ligatures w14:val="none"/>
              </w:rPr>
              <w:lastRenderedPageBreak/>
              <w:t>Điều 17; Khoản 1 Điều 19 Nghị định số 99/2020/NĐ-CP được sửa đổi, bổ sung bởi Nghị định số 17/2022/NĐ-CP</w:t>
            </w:r>
          </w:p>
        </w:tc>
        <w:tc>
          <w:tcPr>
            <w:tcW w:w="4536" w:type="dxa"/>
            <w:vAlign w:val="center"/>
          </w:tcPr>
          <w:p w14:paraId="59E3030B"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 xml:space="preserve">Theo các quy định tại Điểm c khoản 1 Điều 14; Khoản 1 Điều 15; Khoản 1 Điều 16; Khoản 1 Điều 17; Khoản 1 Điều 19 có nội dung: “…sử dụng người quản lý hoặc nhân </w:t>
            </w:r>
            <w:r w:rsidRPr="00FE6EB5">
              <w:rPr>
                <w:rFonts w:ascii="Times New Roman" w:eastAsia="Times New Roman" w:hAnsi="Times New Roman" w:cs="Times New Roman"/>
                <w:kern w:val="0"/>
                <w:sz w:val="24"/>
                <w:szCs w:val="24"/>
                <w14:ligatures w14:val="none"/>
              </w:rPr>
              <w:lastRenderedPageBreak/>
              <w:t>viên trực tiếp kinh doanh tại cửa hàng bán lẻ xăng dầu không được đào tạo, huấn luyện nghiệp vụ về phòng cháy, chữa cháy và bảo vệ môi trường theo quy định”. Các quy định trên còn chưa phù hợp nếu có 1 trong 2 chứng chỉ trên thì không áp dụng xử phạt được. Ban hành định quy định rõ ràng bầy bán số lượng bao nhiêu LPG chai là phải có Giấy chứng nhận đủ điều kiện cửa hàng bán lẻ LPG chai và chế tài xử phạt cho rõ ràng tránh ảnh hưởng đến quyền và lợi ích hợp pháp của người kinh doanh.</w:t>
            </w:r>
          </w:p>
        </w:tc>
        <w:tc>
          <w:tcPr>
            <w:tcW w:w="1559" w:type="dxa"/>
            <w:vAlign w:val="center"/>
          </w:tcPr>
          <w:p w14:paraId="74F8A811"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 xml:space="preserve">C. Sửa đổi, bổ sung, thay thế, ban hành mới </w:t>
            </w:r>
            <w:r w:rsidRPr="00FE6EB5">
              <w:rPr>
                <w:rFonts w:ascii="Times New Roman" w:eastAsia="Times New Roman" w:hAnsi="Times New Roman" w:cs="Times New Roman"/>
                <w:kern w:val="0"/>
                <w:sz w:val="24"/>
                <w:szCs w:val="24"/>
                <w14:ligatures w14:val="none"/>
              </w:rPr>
              <w:lastRenderedPageBreak/>
              <w:t>VBQPPL (theo trình tự, thủ tục rút gọn ban hành VBQPPL của Luật Ban hành VBQPPL)</w:t>
            </w:r>
          </w:p>
        </w:tc>
        <w:tc>
          <w:tcPr>
            <w:tcW w:w="1209" w:type="dxa"/>
            <w:vAlign w:val="center"/>
          </w:tcPr>
          <w:p w14:paraId="025483AC"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Sở Tư pháp tỉnh Lạng Sơn</w:t>
            </w:r>
          </w:p>
        </w:tc>
        <w:tc>
          <w:tcPr>
            <w:tcW w:w="2477" w:type="dxa"/>
            <w:vAlign w:val="center"/>
          </w:tcPr>
          <w:p w14:paraId="7F4C1BBF"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Sửa đổi, bổ sung Nghị định số 99/2020/NĐ-CP sửa đổi theo Kế hoạch triển khai thi </w:t>
            </w:r>
            <w:r w:rsidRPr="00FE6EB5">
              <w:rPr>
                <w:rFonts w:ascii="Times New Roman" w:eastAsia="Times New Roman" w:hAnsi="Times New Roman" w:cs="Times New Roman"/>
                <w:kern w:val="0"/>
                <w:sz w:val="24"/>
                <w:szCs w:val="24"/>
                <w14:ligatures w14:val="none"/>
              </w:rPr>
              <w:lastRenderedPageBreak/>
              <w:t>hành Luật sửa đổi, bổ sung một số điều của Luật Xử lý vi phạm hành chính của Thủ tướng Chính phủ</w:t>
            </w:r>
          </w:p>
        </w:tc>
        <w:tc>
          <w:tcPr>
            <w:tcW w:w="1910" w:type="dxa"/>
            <w:vAlign w:val="center"/>
          </w:tcPr>
          <w:p w14:paraId="41FC2201" w14:textId="34D5D748" w:rsidR="00F509DD" w:rsidRPr="00FE6EB5" w:rsidRDefault="00205D3C" w:rsidP="00E66722">
            <w:pPr>
              <w:rPr>
                <w:rFonts w:ascii="Times New Roman" w:eastAsia="Times New Roman" w:hAnsi="Times New Roman" w:cs="Times New Roman"/>
                <w:b/>
                <w:kern w:val="0"/>
                <w:sz w:val="24"/>
                <w:szCs w:val="24"/>
                <w14:ligatures w14:val="none"/>
              </w:rPr>
            </w:pPr>
            <w:r w:rsidRPr="00FE6EB5">
              <w:rPr>
                <w:rFonts w:ascii="Times New Roman" w:eastAsia="Times New Roman" w:hAnsi="Times New Roman" w:cs="Times New Roman"/>
                <w:b/>
                <w:kern w:val="0"/>
                <w:sz w:val="24"/>
                <w:szCs w:val="24"/>
                <w14:ligatures w14:val="none"/>
              </w:rPr>
              <w:lastRenderedPageBreak/>
              <w:t>Chưa xử lý</w:t>
            </w:r>
          </w:p>
          <w:p w14:paraId="25D16C6C" w14:textId="5104D8C0" w:rsidR="009A3A63" w:rsidRPr="00FE6EB5" w:rsidRDefault="00F509DD"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Bộ Công Thương đang xây dựng Nghị định thay </w:t>
            </w:r>
            <w:r w:rsidRPr="00FE6EB5">
              <w:rPr>
                <w:rFonts w:ascii="Times New Roman" w:eastAsia="Times New Roman" w:hAnsi="Times New Roman" w:cs="Times New Roman"/>
                <w:kern w:val="0"/>
                <w:sz w:val="24"/>
                <w:szCs w:val="24"/>
                <w14:ligatures w14:val="none"/>
              </w:rPr>
              <w:lastRenderedPageBreak/>
              <w:t xml:space="preserve">thế Nghị đinh </w:t>
            </w:r>
            <w:proofErr w:type="gramStart"/>
            <w:r w:rsidRPr="00FE6EB5">
              <w:rPr>
                <w:rFonts w:ascii="Times New Roman" w:eastAsia="Times New Roman" w:hAnsi="Times New Roman" w:cs="Times New Roman"/>
                <w:kern w:val="0"/>
                <w:sz w:val="24"/>
                <w:szCs w:val="24"/>
                <w14:ligatures w14:val="none"/>
              </w:rPr>
              <w:t>số  98</w:t>
            </w:r>
            <w:proofErr w:type="gramEnd"/>
            <w:r w:rsidRPr="00FE6EB5">
              <w:rPr>
                <w:rFonts w:ascii="Times New Roman" w:eastAsia="Times New Roman" w:hAnsi="Times New Roman" w:cs="Times New Roman"/>
                <w:kern w:val="0"/>
                <w:sz w:val="24"/>
                <w:szCs w:val="24"/>
                <w14:ligatures w14:val="none"/>
              </w:rPr>
              <w:t>/2020/NĐ-CP theo Kế hoạch triển khai thi hành Luật sửa đổi, bổ sung một số điều của Luật Xử lý vi phạm hành chính.</w:t>
            </w:r>
          </w:p>
        </w:tc>
      </w:tr>
      <w:tr w:rsidR="00FE6EB5" w:rsidRPr="00FE6EB5" w14:paraId="0FA92C39" w14:textId="77777777" w:rsidTr="004912CA">
        <w:tc>
          <w:tcPr>
            <w:tcW w:w="710" w:type="dxa"/>
            <w:vAlign w:val="center"/>
          </w:tcPr>
          <w:p w14:paraId="210E35C6"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20</w:t>
            </w:r>
          </w:p>
        </w:tc>
        <w:tc>
          <w:tcPr>
            <w:tcW w:w="2126" w:type="dxa"/>
            <w:vAlign w:val="center"/>
          </w:tcPr>
          <w:p w14:paraId="3931ACFE"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Khoản 1 Điều 7 Thông tư số 43/2018/TT-BCT ngày 15/11/2018 của Bộ trưởng Bộ Công Thương quy định về quản lý an toàn thực phẩm thuộc trách nhiệm của Bộ Công Thương.</w:t>
            </w:r>
          </w:p>
        </w:tc>
        <w:tc>
          <w:tcPr>
            <w:tcW w:w="4536" w:type="dxa"/>
            <w:vAlign w:val="center"/>
          </w:tcPr>
          <w:p w14:paraId="41C671BA"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Tại khoản 1 Điều 7 Thông tư số 43/2018/TT-BCT quy định: Giấy chứng nhận có hiệu lực trong thời gian 03 năm. Trong trường hợp tiếp tục sản xuất, kinh doanh thực phẩm, trước 06 tháng tính đến ngày Giấy chứng nhận hết hạn, tổ chức, cá nhân sản xuất, kinh doanh thực phẩm phải nộp hồ sơ xin cấp lại theo quy định tại khoản 1 Điều 4 của Thông tư này. Thời hạn cấp giấy chứng nhận đủ điều kiện an toàn thực phẩm tại khoản 1 Điều 7 là chưa hợp lý, doanh nghiệp phải xin cấp lại 06 tháng trước khi giấy chứng nhận cũ hết hạn, thời hạn của giấy chứng nhận mới được tính từ </w:t>
            </w:r>
            <w:r w:rsidRPr="00FE6EB5">
              <w:rPr>
                <w:rFonts w:ascii="Times New Roman" w:eastAsia="Times New Roman" w:hAnsi="Times New Roman" w:cs="Times New Roman"/>
                <w:kern w:val="0"/>
                <w:sz w:val="24"/>
                <w:szCs w:val="24"/>
                <w14:ligatures w14:val="none"/>
              </w:rPr>
              <w:lastRenderedPageBreak/>
              <w:t>ngày cấp và không được tính tiếp vào thời gian còn hiệu lực của giấy chứng nhận cũ</w:t>
            </w:r>
          </w:p>
        </w:tc>
        <w:tc>
          <w:tcPr>
            <w:tcW w:w="1559" w:type="dxa"/>
            <w:vAlign w:val="center"/>
          </w:tcPr>
          <w:p w14:paraId="7505C429"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C. Sửa đổi, bổ sung, thay thế, ban hành mới VBQPPL (theo trình tự, thủ tục rút gọn ban hành VBQPPL của Luật Ban hành VBQPPL)</w:t>
            </w:r>
          </w:p>
        </w:tc>
        <w:tc>
          <w:tcPr>
            <w:tcW w:w="1209" w:type="dxa"/>
            <w:vAlign w:val="center"/>
          </w:tcPr>
          <w:p w14:paraId="79433FB1"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Sở Tư pháp tỉnh Lào Cai</w:t>
            </w:r>
          </w:p>
        </w:tc>
        <w:tc>
          <w:tcPr>
            <w:tcW w:w="2477" w:type="dxa"/>
            <w:vAlign w:val="center"/>
          </w:tcPr>
          <w:p w14:paraId="23EF7199"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Nhất trí-BCT rà soát và phương án xử lý phù hợp đối với TT 43/2018</w:t>
            </w:r>
          </w:p>
        </w:tc>
        <w:tc>
          <w:tcPr>
            <w:tcW w:w="1910" w:type="dxa"/>
            <w:vAlign w:val="center"/>
          </w:tcPr>
          <w:p w14:paraId="38CE3B22" w14:textId="6BAE48BC" w:rsidR="009A3A63" w:rsidRPr="00FE6EB5" w:rsidRDefault="00A34D4C" w:rsidP="00A34D4C">
            <w:pPr>
              <w:jc w:val="both"/>
              <w:rPr>
                <w:rFonts w:ascii="Times New Roman" w:eastAsia="Times New Roman" w:hAnsi="Times New Roman" w:cs="Times New Roman"/>
                <w:b/>
                <w:kern w:val="0"/>
                <w:sz w:val="24"/>
                <w:szCs w:val="24"/>
                <w14:ligatures w14:val="none"/>
              </w:rPr>
            </w:pPr>
            <w:r w:rsidRPr="00FE6EB5">
              <w:rPr>
                <w:rFonts w:ascii="Times New Roman" w:eastAsia="Times New Roman" w:hAnsi="Times New Roman" w:cs="Times New Roman"/>
                <w:b/>
                <w:kern w:val="0"/>
                <w:sz w:val="24"/>
                <w:szCs w:val="24"/>
                <w14:ligatures w14:val="none"/>
              </w:rPr>
              <w:t>Đã</w:t>
            </w:r>
            <w:r w:rsidR="000B6323" w:rsidRPr="00FE6EB5">
              <w:rPr>
                <w:rFonts w:ascii="Times New Roman" w:eastAsia="Times New Roman" w:hAnsi="Times New Roman" w:cs="Times New Roman"/>
                <w:b/>
                <w:kern w:val="0"/>
                <w:sz w:val="24"/>
                <w:szCs w:val="24"/>
                <w14:ligatures w14:val="none"/>
              </w:rPr>
              <w:t xml:space="preserve"> xử lý</w:t>
            </w:r>
          </w:p>
          <w:p w14:paraId="33E5BDA5" w14:textId="20DC5DD8" w:rsidR="00A34D4C" w:rsidRPr="00FE6EB5" w:rsidRDefault="00A34D4C" w:rsidP="00A34D4C">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Tại Thông tư số 38/2025/TT-BCT ngày 19/6/2025 của Bộ trưởng Bộ Công Thương </w:t>
            </w:r>
            <w:r w:rsidRPr="00FE6EB5">
              <w:rPr>
                <w:rFonts w:ascii="Times New Roman" w:hAnsi="Times New Roman" w:cs="Times New Roman"/>
                <w:iCs/>
                <w:sz w:val="24"/>
                <w:szCs w:val="24"/>
              </w:rPr>
              <w:t xml:space="preserve">sửa đổi, bổ sung một số quy định về phân cấp thực hiện thủ tục hành chính trong các lĩnh vực thuộc phạm vi quản lý của Bộ Công </w:t>
            </w:r>
            <w:r w:rsidRPr="00FE6EB5">
              <w:rPr>
                <w:rFonts w:ascii="Times New Roman" w:hAnsi="Times New Roman" w:cs="Times New Roman"/>
                <w:iCs/>
                <w:sz w:val="24"/>
                <w:szCs w:val="24"/>
              </w:rPr>
              <w:lastRenderedPageBreak/>
              <w:t>Thương</w:t>
            </w:r>
          </w:p>
        </w:tc>
      </w:tr>
      <w:tr w:rsidR="00FE6EB5" w:rsidRPr="00FE6EB5" w14:paraId="6AB0FD4A" w14:textId="77777777" w:rsidTr="004912CA">
        <w:tc>
          <w:tcPr>
            <w:tcW w:w="710" w:type="dxa"/>
            <w:vAlign w:val="center"/>
          </w:tcPr>
          <w:p w14:paraId="681252E8"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21</w:t>
            </w:r>
          </w:p>
        </w:tc>
        <w:tc>
          <w:tcPr>
            <w:tcW w:w="2126" w:type="dxa"/>
            <w:vAlign w:val="center"/>
          </w:tcPr>
          <w:p w14:paraId="22038412"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Khoản 3 Điều 82 Nghị định số 98/2020/NĐ-CP của Chính phủ quy định xử phạt vi phạm hành chính trong hoạt động thương mại, sản xuất, buôn bán hàng giả, hàng cấm và bảo vệ quyền lợi người tiêu dùng (được sửa đổi, bổ sung)</w:t>
            </w:r>
          </w:p>
        </w:tc>
        <w:tc>
          <w:tcPr>
            <w:tcW w:w="4536" w:type="dxa"/>
            <w:vAlign w:val="center"/>
          </w:tcPr>
          <w:p w14:paraId="7BEE6EB1"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Thẩm quyền xử phạt của Cục trưởng Cục Quản lý thị trường cấp tỉnh không còn phù hợp với thực tế, hiện tại bởi các Cục Quản lý thị trường cấp tỉnh đã sắp xếp xong bộ máy và trở thành các Chi cục QLTT trực thuộc Sở Công Thương các tỉnh, Thành phố. Bên cạnh đó, Luật Xử lý vi phạm hành chính (được sửa đổi, bổ sung) có hiệu lực kể từ ngày 01/7/2025 đã có quy định về thẩm quyền xử phạt của các chức danh.</w:t>
            </w:r>
          </w:p>
        </w:tc>
        <w:tc>
          <w:tcPr>
            <w:tcW w:w="1559" w:type="dxa"/>
            <w:vAlign w:val="center"/>
          </w:tcPr>
          <w:p w14:paraId="0519796F" w14:textId="77777777"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C. Sửa đổi, bổ sung, thay thế, ban hành mới VBQPPL (theo trình tự, thủ tục rút gọn ban hành VBQPPL của Luật Ban hành VBQPPL)</w:t>
            </w:r>
          </w:p>
        </w:tc>
        <w:tc>
          <w:tcPr>
            <w:tcW w:w="1209" w:type="dxa"/>
            <w:vAlign w:val="center"/>
          </w:tcPr>
          <w:p w14:paraId="3D5457FD" w14:textId="77777777" w:rsidR="009A3A63" w:rsidRPr="00FE6EB5" w:rsidRDefault="009A3A6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Sở Tư pháp tỉnh Cao Bằng</w:t>
            </w:r>
          </w:p>
        </w:tc>
        <w:tc>
          <w:tcPr>
            <w:tcW w:w="2477" w:type="dxa"/>
            <w:vAlign w:val="center"/>
          </w:tcPr>
          <w:p w14:paraId="67C05562" w14:textId="7A016DA5" w:rsidR="009A3A63" w:rsidRPr="00FE6EB5" w:rsidRDefault="009A3A6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Nhất trí, BCT đang xây dựng NĐ thay thế </w:t>
            </w:r>
            <w:r w:rsidR="00A83175" w:rsidRPr="00FE6EB5">
              <w:rPr>
                <w:rFonts w:ascii="Times New Roman" w:eastAsia="Times New Roman" w:hAnsi="Times New Roman" w:cs="Times New Roman"/>
                <w:kern w:val="0"/>
                <w:sz w:val="24"/>
                <w:szCs w:val="24"/>
                <w14:ligatures w14:val="none"/>
              </w:rPr>
              <w:t>Nghị định số 98/2020/NĐ-CP</w:t>
            </w:r>
            <w:r w:rsidRPr="00FE6EB5">
              <w:rPr>
                <w:rFonts w:ascii="Times New Roman" w:eastAsia="Times New Roman" w:hAnsi="Times New Roman" w:cs="Times New Roman"/>
                <w:kern w:val="0"/>
                <w:sz w:val="24"/>
                <w:szCs w:val="24"/>
                <w14:ligatures w14:val="none"/>
              </w:rPr>
              <w:t>, trình CP tháng 9/2025</w:t>
            </w:r>
          </w:p>
        </w:tc>
        <w:tc>
          <w:tcPr>
            <w:tcW w:w="1910" w:type="dxa"/>
            <w:vAlign w:val="center"/>
          </w:tcPr>
          <w:p w14:paraId="4CC7FE10" w14:textId="365D53AF" w:rsidR="00A34D4C" w:rsidRPr="00FE6EB5" w:rsidRDefault="00205D3C" w:rsidP="00E66722">
            <w:pPr>
              <w:rPr>
                <w:rFonts w:ascii="Times New Roman" w:eastAsia="Times New Roman" w:hAnsi="Times New Roman" w:cs="Times New Roman"/>
                <w:b/>
                <w:kern w:val="0"/>
                <w:sz w:val="24"/>
                <w:szCs w:val="24"/>
                <w14:ligatures w14:val="none"/>
              </w:rPr>
            </w:pPr>
            <w:r w:rsidRPr="00FE6EB5">
              <w:rPr>
                <w:rFonts w:ascii="Times New Roman" w:eastAsia="Times New Roman" w:hAnsi="Times New Roman" w:cs="Times New Roman"/>
                <w:b/>
                <w:kern w:val="0"/>
                <w:sz w:val="24"/>
                <w:szCs w:val="24"/>
                <w14:ligatures w14:val="none"/>
              </w:rPr>
              <w:t>Chưa xử lý</w:t>
            </w:r>
          </w:p>
          <w:p w14:paraId="58986D96" w14:textId="6C661FD3" w:rsidR="009A3A63" w:rsidRPr="00FE6EB5" w:rsidRDefault="000B6323" w:rsidP="00375705">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BCT đang xây dựng NĐ thay thế </w:t>
            </w:r>
            <w:r w:rsidR="00A83175" w:rsidRPr="00FE6EB5">
              <w:rPr>
                <w:rFonts w:ascii="Times New Roman" w:eastAsia="Times New Roman" w:hAnsi="Times New Roman" w:cs="Times New Roman"/>
                <w:kern w:val="0"/>
                <w:sz w:val="24"/>
                <w:szCs w:val="24"/>
                <w14:ligatures w14:val="none"/>
              </w:rPr>
              <w:t>Nghị định số 98/2020/NĐ-CP</w:t>
            </w:r>
          </w:p>
        </w:tc>
      </w:tr>
      <w:tr w:rsidR="00FE6EB5" w:rsidRPr="00FE6EB5" w14:paraId="6267F1D1" w14:textId="77777777" w:rsidTr="004912CA">
        <w:tc>
          <w:tcPr>
            <w:tcW w:w="710" w:type="dxa"/>
            <w:vAlign w:val="center"/>
          </w:tcPr>
          <w:p w14:paraId="22F1EC02" w14:textId="77777777" w:rsidR="000B6323" w:rsidRPr="00FE6EB5" w:rsidRDefault="000B632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22</w:t>
            </w:r>
          </w:p>
        </w:tc>
        <w:tc>
          <w:tcPr>
            <w:tcW w:w="2126" w:type="dxa"/>
            <w:vAlign w:val="center"/>
          </w:tcPr>
          <w:p w14:paraId="35F7C053" w14:textId="77777777"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Điểm b khoản 7 Điều 3 Nghị định số 98/2020/NĐ-CP ngày 26/8/2020 của Chính phủ quy định xử phạt vi phạm hành chính trong hoạt động thương mại, sản xuất, buôn bán </w:t>
            </w:r>
            <w:r w:rsidRPr="00FE6EB5">
              <w:rPr>
                <w:rFonts w:ascii="Times New Roman" w:eastAsia="Times New Roman" w:hAnsi="Times New Roman" w:cs="Times New Roman"/>
                <w:kern w:val="0"/>
                <w:sz w:val="24"/>
                <w:szCs w:val="24"/>
                <w14:ligatures w14:val="none"/>
              </w:rPr>
              <w:lastRenderedPageBreak/>
              <w:t>hàng giả, hàng cấm và bảo vệ quyền lợi người tiêu dùng; Điều 3, Điều 5, Điều 6, Điều 10 Nghị định số 15/2018/NĐ-CP ngày 02/02/2018 của Chính phủ quy định chi tiết thi hành một số điều của Luật An toàn thực phẩm</w:t>
            </w:r>
          </w:p>
        </w:tc>
        <w:tc>
          <w:tcPr>
            <w:tcW w:w="4536" w:type="dxa"/>
            <w:vAlign w:val="center"/>
          </w:tcPr>
          <w:p w14:paraId="7C9A0172" w14:textId="77777777"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 xml:space="preserve">Tại điểm b khoản 7 Điều 3 Nghị định số 98/2020/NĐ-CP quy định hàng hóa "có chỉ tiêu chất lượng hoặc đặc tính kỹ thuật cơ bản hoặc định lượng chất chính tạo nên giá trị sử dụng, công dụng của hàng hóa" chỉ đạt mức 70% trở xuống so với quy định được xác định là hàng giả; tuy nhiên, quy định về thành phần chính tạo nên công dụng của sản phẩm trước đây quy định tại điểm a khoản 1 Điều 10 Thông tư số 43/2014/TT-BYT ngày </w:t>
            </w:r>
            <w:r w:rsidRPr="00FE6EB5">
              <w:rPr>
                <w:rFonts w:ascii="Times New Roman" w:eastAsia="Times New Roman" w:hAnsi="Times New Roman" w:cs="Times New Roman"/>
                <w:kern w:val="0"/>
                <w:sz w:val="24"/>
                <w:szCs w:val="24"/>
                <w14:ligatures w14:val="none"/>
              </w:rPr>
              <w:lastRenderedPageBreak/>
              <w:t>24/11/2014 quy định về quản lý thực phẩm chức năng, hiện bị bãi bỏ bởi Thông tư số 17/2023/TT-BYT ngày 25/9/2023. Hiện nay, để xác định hàng hóa có phải là hàng giả hay không trong nhiều trường hợp cơ quan điều tra gặp khó khăn khi xác định chỉ tiêu chất lượng hoặc đặc tính kỹ thuật cơ bản hoặc định lượng chất chính tạo nên giá trị sử dụng, công dụng của hàng hóa.</w:t>
            </w:r>
          </w:p>
        </w:tc>
        <w:tc>
          <w:tcPr>
            <w:tcW w:w="1559" w:type="dxa"/>
            <w:vAlign w:val="center"/>
          </w:tcPr>
          <w:p w14:paraId="3B3675B0" w14:textId="77777777"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B. Hướng dẫn áp dụng VBQPPL theo quy định tại Điều 61 Luật Ban hành VBQPPL năm 2025</w:t>
            </w:r>
          </w:p>
        </w:tc>
        <w:tc>
          <w:tcPr>
            <w:tcW w:w="1209" w:type="dxa"/>
            <w:vAlign w:val="center"/>
          </w:tcPr>
          <w:p w14:paraId="334DC3C5" w14:textId="77777777" w:rsidR="000B6323" w:rsidRPr="00FE6EB5" w:rsidRDefault="000B632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Bộ Công an</w:t>
            </w:r>
          </w:p>
        </w:tc>
        <w:tc>
          <w:tcPr>
            <w:tcW w:w="2477" w:type="dxa"/>
            <w:vAlign w:val="center"/>
          </w:tcPr>
          <w:p w14:paraId="495C2672" w14:textId="77777777"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BCT đang xây dựng NĐ thay thế NĐ số 98/2020 trong đó lưu ý rà soát đến các nội dung liên quan hành vi, mức phạt</w:t>
            </w:r>
          </w:p>
        </w:tc>
        <w:tc>
          <w:tcPr>
            <w:tcW w:w="1910" w:type="dxa"/>
            <w:vAlign w:val="center"/>
          </w:tcPr>
          <w:p w14:paraId="6F3BC0FF" w14:textId="47DEA3FB" w:rsidR="000B6323" w:rsidRPr="00FE6EB5" w:rsidRDefault="00205D3C" w:rsidP="00375705">
            <w:pPr>
              <w:rPr>
                <w:rFonts w:ascii="Times New Roman" w:hAnsi="Times New Roman" w:cs="Times New Roman"/>
              </w:rPr>
            </w:pPr>
            <w:r w:rsidRPr="00FE6EB5">
              <w:rPr>
                <w:rFonts w:ascii="Times New Roman" w:eastAsia="Times New Roman" w:hAnsi="Times New Roman" w:cs="Times New Roman"/>
                <w:b/>
                <w:kern w:val="0"/>
                <w:sz w:val="24"/>
                <w:szCs w:val="24"/>
                <w14:ligatures w14:val="none"/>
              </w:rPr>
              <w:t>Chưa xử lý</w:t>
            </w:r>
            <w:r w:rsidR="000B6323" w:rsidRPr="00FE6EB5">
              <w:rPr>
                <w:rFonts w:ascii="Times New Roman" w:eastAsia="Times New Roman" w:hAnsi="Times New Roman" w:cs="Times New Roman"/>
                <w:kern w:val="0"/>
                <w:sz w:val="24"/>
                <w:szCs w:val="24"/>
                <w14:ligatures w14:val="none"/>
              </w:rPr>
              <w:t xml:space="preserve"> BCT đang xây dựng NĐ thay thế </w:t>
            </w:r>
            <w:r w:rsidR="00A83175" w:rsidRPr="00FE6EB5">
              <w:rPr>
                <w:rFonts w:ascii="Times New Roman" w:eastAsia="Times New Roman" w:hAnsi="Times New Roman" w:cs="Times New Roman"/>
                <w:kern w:val="0"/>
                <w:sz w:val="24"/>
                <w:szCs w:val="24"/>
                <w14:ligatures w14:val="none"/>
              </w:rPr>
              <w:t>Nghị định số 98/2020/NĐ-CP</w:t>
            </w:r>
            <w:r w:rsidR="00375705" w:rsidRPr="00FE6EB5">
              <w:rPr>
                <w:rFonts w:ascii="Times New Roman" w:eastAsia="Times New Roman" w:hAnsi="Times New Roman" w:cs="Times New Roman"/>
                <w:kern w:val="0"/>
                <w:sz w:val="24"/>
                <w:szCs w:val="24"/>
                <w14:ligatures w14:val="none"/>
              </w:rPr>
              <w:t>.</w:t>
            </w:r>
          </w:p>
        </w:tc>
      </w:tr>
      <w:tr w:rsidR="00FE6EB5" w:rsidRPr="00FE6EB5" w14:paraId="7167AF13" w14:textId="77777777" w:rsidTr="004912CA">
        <w:tc>
          <w:tcPr>
            <w:tcW w:w="710" w:type="dxa"/>
            <w:vAlign w:val="center"/>
          </w:tcPr>
          <w:p w14:paraId="48B4D071" w14:textId="77777777" w:rsidR="000B6323" w:rsidRPr="00FE6EB5" w:rsidRDefault="000B632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23</w:t>
            </w:r>
          </w:p>
        </w:tc>
        <w:tc>
          <w:tcPr>
            <w:tcW w:w="2126" w:type="dxa"/>
            <w:vAlign w:val="center"/>
          </w:tcPr>
          <w:p w14:paraId="5BAD6002" w14:textId="5FC477E4"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Khoản 3 Điều 26 Nghị </w:t>
            </w:r>
            <w:r w:rsidR="009053B4" w:rsidRPr="00FE6EB5">
              <w:rPr>
                <w:rFonts w:ascii="Times New Roman" w:eastAsia="Times New Roman" w:hAnsi="Times New Roman" w:cs="Times New Roman"/>
                <w:kern w:val="0"/>
                <w:sz w:val="24"/>
                <w:szCs w:val="24"/>
                <w14:ligatures w14:val="none"/>
              </w:rPr>
              <w:t>1</w:t>
            </w:r>
            <w:r w:rsidRPr="00FE6EB5">
              <w:rPr>
                <w:rFonts w:ascii="Times New Roman" w:eastAsia="Times New Roman" w:hAnsi="Times New Roman" w:cs="Times New Roman"/>
                <w:kern w:val="0"/>
                <w:sz w:val="24"/>
                <w:szCs w:val="24"/>
                <w14:ligatures w14:val="none"/>
              </w:rPr>
              <w:t>46/2025/NĐ-CP ngày 12/6/2025 quy định về phân quyền, phân cấp trong lĩnh vực công nghiệp và thương mại</w:t>
            </w:r>
          </w:p>
        </w:tc>
        <w:tc>
          <w:tcPr>
            <w:tcW w:w="4536" w:type="dxa"/>
            <w:vAlign w:val="center"/>
          </w:tcPr>
          <w:p w14:paraId="25490837" w14:textId="1BDFB39A"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“Nhiệm vụ, quyền hạn của Bộ trưởng Bộ Công Thương về thẩm định, phê duyệt, phê duyệt điều chỉnh phương án bảo vệ đập, hồ chứa thủy điện quan trọng đặc biệt và đập, hồ chứa thủy điện được xây dựng trên địa bàn 02 tỉnh trở lên quy định tại điểm a khoản 5 Điều 76 Luật Điện lực năm 2024, điểm a khoản 4 và khoản 7 Điều 35 Nghị định số 62/2025/NĐ-CP do Chủ tịch Ủy ban nhân dân tỉnh thực hiện” Đối với công trì</w:t>
            </w:r>
            <w:r w:rsidR="00BC7A4E" w:rsidRPr="00FE6EB5">
              <w:rPr>
                <w:rFonts w:ascii="Times New Roman" w:eastAsia="Times New Roman" w:hAnsi="Times New Roman" w:cs="Times New Roman"/>
                <w:kern w:val="0"/>
                <w:sz w:val="24"/>
                <w:szCs w:val="24"/>
                <w14:ligatures w14:val="none"/>
              </w:rPr>
              <w:t>nh đập, hồ chứa thủy điện trên đ</w:t>
            </w:r>
            <w:r w:rsidRPr="00FE6EB5">
              <w:rPr>
                <w:rFonts w:ascii="Times New Roman" w:eastAsia="Times New Roman" w:hAnsi="Times New Roman" w:cs="Times New Roman"/>
                <w:kern w:val="0"/>
                <w:sz w:val="24"/>
                <w:szCs w:val="24"/>
                <w14:ligatures w14:val="none"/>
              </w:rPr>
              <w:t xml:space="preserve">ịa bàn từ 02 tỉnh trở lên khó khăn trong việc áp dụng thực hiện, có nhiều cách hiểu khác nhau: (i) </w:t>
            </w:r>
            <w:r w:rsidRPr="00FE6EB5">
              <w:rPr>
                <w:rFonts w:ascii="Times New Roman" w:eastAsia="Times New Roman" w:hAnsi="Times New Roman" w:cs="Times New Roman"/>
                <w:kern w:val="0"/>
                <w:sz w:val="24"/>
                <w:szCs w:val="24"/>
                <w14:ligatures w14:val="none"/>
              </w:rPr>
              <w:lastRenderedPageBreak/>
              <w:t>UBND tỉnh nào thực hiện?; (ii) Mỗi tỉnh phê duyệt theo thẩm quyền quản lý phạm vi đập, hồ chứa thuộc địa bàn? (iii) 1 tỉnh chủ trì phê duyệt phương án sau khi lấy ý kiến thống nhất của các tỉnh liên quan?</w:t>
            </w:r>
          </w:p>
        </w:tc>
        <w:tc>
          <w:tcPr>
            <w:tcW w:w="1559" w:type="dxa"/>
            <w:vAlign w:val="center"/>
          </w:tcPr>
          <w:p w14:paraId="7DCCF780" w14:textId="77777777"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C. Sửa đổi, bổ sung, thay thế, ban hành mới VBQPPL (theo trình tự, thủ tục rút gọn ban hành VBQPPL của Luật Ban hành VBQPPL)</w:t>
            </w:r>
          </w:p>
        </w:tc>
        <w:tc>
          <w:tcPr>
            <w:tcW w:w="1209" w:type="dxa"/>
            <w:vAlign w:val="center"/>
          </w:tcPr>
          <w:p w14:paraId="3B3FDB51" w14:textId="77777777" w:rsidR="000B6323" w:rsidRPr="00FE6EB5" w:rsidRDefault="000B632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Bộ Công Thương</w:t>
            </w:r>
          </w:p>
        </w:tc>
        <w:tc>
          <w:tcPr>
            <w:tcW w:w="2477" w:type="dxa"/>
            <w:vAlign w:val="center"/>
          </w:tcPr>
          <w:p w14:paraId="1BCD88F8" w14:textId="77777777"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w:t>
            </w:r>
          </w:p>
        </w:tc>
        <w:tc>
          <w:tcPr>
            <w:tcW w:w="1910" w:type="dxa"/>
            <w:vAlign w:val="center"/>
          </w:tcPr>
          <w:p w14:paraId="03BCC895" w14:textId="77777777" w:rsidR="000B6323" w:rsidRPr="00FE6EB5" w:rsidRDefault="00A34D4C" w:rsidP="00E66722">
            <w:pPr>
              <w:rPr>
                <w:rFonts w:ascii="Times New Roman" w:hAnsi="Times New Roman" w:cs="Times New Roman"/>
                <w:b/>
                <w:sz w:val="24"/>
                <w:szCs w:val="24"/>
              </w:rPr>
            </w:pPr>
            <w:r w:rsidRPr="00FE6EB5">
              <w:rPr>
                <w:rFonts w:ascii="Times New Roman" w:hAnsi="Times New Roman" w:cs="Times New Roman"/>
                <w:b/>
                <w:sz w:val="24"/>
                <w:szCs w:val="24"/>
              </w:rPr>
              <w:t>Chưa xử lý</w:t>
            </w:r>
          </w:p>
          <w:p w14:paraId="370C6411" w14:textId="497BF599" w:rsidR="00A34D4C" w:rsidRPr="00FE6EB5" w:rsidRDefault="00A34D4C" w:rsidP="00E66722">
            <w:pPr>
              <w:rPr>
                <w:rFonts w:ascii="Times New Roman" w:hAnsi="Times New Roman" w:cs="Times New Roman"/>
              </w:rPr>
            </w:pPr>
            <w:r w:rsidRPr="00FE6EB5">
              <w:rPr>
                <w:rFonts w:ascii="Times New Roman" w:hAnsi="Times New Roman" w:cs="Times New Roman"/>
                <w:sz w:val="24"/>
                <w:szCs w:val="24"/>
              </w:rPr>
              <w:t>Dự kiến kế hoạch xử lý năm 2026.</w:t>
            </w:r>
          </w:p>
        </w:tc>
      </w:tr>
      <w:tr w:rsidR="00FE6EB5" w:rsidRPr="00FE6EB5" w14:paraId="14E4C133" w14:textId="77777777" w:rsidTr="004912CA">
        <w:tc>
          <w:tcPr>
            <w:tcW w:w="710" w:type="dxa"/>
            <w:vAlign w:val="center"/>
          </w:tcPr>
          <w:p w14:paraId="31B45002" w14:textId="77777777" w:rsidR="000B6323" w:rsidRPr="00FE6EB5" w:rsidRDefault="000B632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24</w:t>
            </w:r>
          </w:p>
        </w:tc>
        <w:tc>
          <w:tcPr>
            <w:tcW w:w="2126" w:type="dxa"/>
            <w:vAlign w:val="center"/>
          </w:tcPr>
          <w:p w14:paraId="6D6E29FA" w14:textId="77777777"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Nghị định số 45/2012/NĐ-CP ngày 21/5/2012 của Chính phủ về khuyến công</w:t>
            </w:r>
          </w:p>
        </w:tc>
        <w:tc>
          <w:tcPr>
            <w:tcW w:w="4536" w:type="dxa"/>
            <w:vAlign w:val="center"/>
          </w:tcPr>
          <w:p w14:paraId="364D4013" w14:textId="77777777"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(1) Đối tượng áp dụng của chính sách khuyến công cần được điều chỉnh phù hợp với thực tiễn triển khai đảm bảo các doanh nghiệp có nhu cầu được hỗ trợ tiếp cận được chính sách khuyến công và mô hình chính quyền địa phương hai cấp. (2) Mục tiêu của hoạt động khuyến công cần cập nhật và hướng đến những định hướng lớn hiện nay của Đảng và Nhà nước trong phát triển công nghiệp - tiểu thủ công nghiệp theo hướng dựa trên khoa học công nghệ, đổi mới máy móc thiết bị tiên tiến, hữu cơ, tuần hoàn, bảo vệ môi trường, chuyển đổi số… (3) Rà soát lược bỏ một số nội dung hoạt động khuyến công không phát huy hiệu quả hoặc mâu thuẫn với pháp luật mới ban hành về nguồn chi ngân sách nhà nước; đồng thời cần bổ sung, quy định cụ thể tạo cơ sở pháp lý cho việc tuân thủ, áp dụng, thực hiện một số nội dung hoạt động mới trên cơ sở chủ trương, định hướng hiện nay của Đảng, Chính phủ </w:t>
            </w:r>
            <w:r w:rsidRPr="00FE6EB5">
              <w:rPr>
                <w:rFonts w:ascii="Times New Roman" w:eastAsia="Times New Roman" w:hAnsi="Times New Roman" w:cs="Times New Roman"/>
                <w:kern w:val="0"/>
                <w:sz w:val="24"/>
                <w:szCs w:val="24"/>
                <w14:ligatures w14:val="none"/>
              </w:rPr>
              <w:lastRenderedPageBreak/>
              <w:t xml:space="preserve">về kinh tế xanh, kinh tế tuần hoàn, chuyển đổi số trong hoạt động khuyến công. (4) Danh mục ngành nghề được hưởng chính sách khuyến công cần rà soát, đảm bảo bao quát các ngành nghề, lĩnh vực theo quy định của pháp luật, cập nhật các ngành nghề, lĩnh vực phù hợp được Đảng, Chính phủ định hướng phát triển, ưu tiên theo các văn kiện của Đảng và văn bản quy phạm pháp luật liên quan. (5) Chưa quy định cụ thể phân định việc sử dụng nguồn chi ngân sách nhà nước cấp cho hoạt động khuyến công từ chi đầu tư hay chi thường xuyên đối với các nội dung hoạt động khuyến công. (6) Tính chủ động của chính quyền địa phương, đơn vị sử dụng ngân sách còn hạn chế, do đó việc phân cấp, phân quyền giữa Trung ương và địa phương về trách nhiệm quản lý một số nội dung của hoạt động khuyến công cần được đẩy mạnh hơn. Tổ chức hệ thống khuyến công ở một số địa phương đã có sự thay đổi do quá trình sắp xếp lại tổ chức bộ máy của các đơn vị sự nghiệp thực hiện nhiệm vụ về khuyến công; do đó cần quy định rõ vai trò trách nhiệm trong quản lý nhà nước về khuyến công của cơ quan chuyên </w:t>
            </w:r>
            <w:r w:rsidRPr="00FE6EB5">
              <w:rPr>
                <w:rFonts w:ascii="Times New Roman" w:eastAsia="Times New Roman" w:hAnsi="Times New Roman" w:cs="Times New Roman"/>
                <w:kern w:val="0"/>
                <w:sz w:val="24"/>
                <w:szCs w:val="24"/>
                <w14:ligatures w14:val="none"/>
              </w:rPr>
              <w:lastRenderedPageBreak/>
              <w:t>môn về công thương tại địa phương để thuận lợi trong việc quản lý, hướng dẫn, kiểm tra về nghiệp vụ khuyến công đối với các đơn vị trên địa bàn.</w:t>
            </w:r>
          </w:p>
        </w:tc>
        <w:tc>
          <w:tcPr>
            <w:tcW w:w="1559" w:type="dxa"/>
            <w:vAlign w:val="center"/>
          </w:tcPr>
          <w:p w14:paraId="4C9FF43D" w14:textId="77777777"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C. Sửa đổi, bổ sung, thay thế, ban hành mới VBQPPL (theo trình tự, thủ tục rút gọn ban hành VBQPPL của Luật Ban hành VBQPPL)</w:t>
            </w:r>
          </w:p>
        </w:tc>
        <w:tc>
          <w:tcPr>
            <w:tcW w:w="1209" w:type="dxa"/>
            <w:vAlign w:val="center"/>
          </w:tcPr>
          <w:p w14:paraId="2F69B21C" w14:textId="77777777" w:rsidR="000B6323" w:rsidRPr="00FE6EB5" w:rsidRDefault="000B632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Bộ Công Thương</w:t>
            </w:r>
          </w:p>
        </w:tc>
        <w:tc>
          <w:tcPr>
            <w:tcW w:w="2477" w:type="dxa"/>
            <w:vAlign w:val="center"/>
          </w:tcPr>
          <w:p w14:paraId="04E2AFDF" w14:textId="77777777" w:rsidR="000B6323" w:rsidRPr="00FE6EB5" w:rsidRDefault="000B6323" w:rsidP="00880FFF">
            <w:pPr>
              <w:jc w:val="both"/>
              <w:rPr>
                <w:rFonts w:ascii="Times New Roman" w:eastAsia="Times New Roman" w:hAnsi="Times New Roman" w:cs="Times New Roman"/>
                <w:kern w:val="0"/>
                <w:sz w:val="26"/>
                <w:szCs w:val="26"/>
                <w14:ligatures w14:val="none"/>
              </w:rPr>
            </w:pPr>
            <w:r w:rsidRPr="00FE6EB5">
              <w:rPr>
                <w:rFonts w:ascii="Times New Roman" w:eastAsia="Times New Roman" w:hAnsi="Times New Roman" w:cs="Times New Roman"/>
                <w:kern w:val="0"/>
                <w:sz w:val="26"/>
                <w:szCs w:val="26"/>
                <w14:ligatures w14:val="none"/>
              </w:rPr>
              <w:t>Các quy định không rõ ràng, có nhiều cách hiểu như nêu trên đã được sửa đổi, bổ sung tại dự thảo Nghị định sửa đổi, bổ sung Nghị định số 45/2012/NĐ-CP về khuyến công. Về tiến độ xây dựng văn bản: Hiện tại Bộ Công Thương đang hoàn thiện Hồ sơ, trình Chính phủ ký ban hành.</w:t>
            </w:r>
          </w:p>
        </w:tc>
        <w:tc>
          <w:tcPr>
            <w:tcW w:w="1910" w:type="dxa"/>
            <w:vAlign w:val="center"/>
          </w:tcPr>
          <w:p w14:paraId="1875517A" w14:textId="77777777" w:rsidR="00A34D4C" w:rsidRPr="00FE6EB5" w:rsidRDefault="000B6323" w:rsidP="00A34D4C">
            <w:pPr>
              <w:jc w:val="both"/>
              <w:rPr>
                <w:rFonts w:ascii="Times New Roman" w:eastAsia="Times New Roman" w:hAnsi="Times New Roman" w:cs="Times New Roman"/>
                <w:b/>
                <w:kern w:val="0"/>
                <w:sz w:val="26"/>
                <w:szCs w:val="26"/>
                <w14:ligatures w14:val="none"/>
              </w:rPr>
            </w:pPr>
            <w:r w:rsidRPr="00FE6EB5">
              <w:rPr>
                <w:rFonts w:ascii="Times New Roman" w:eastAsia="Times New Roman" w:hAnsi="Times New Roman" w:cs="Times New Roman"/>
                <w:b/>
                <w:kern w:val="0"/>
                <w:sz w:val="26"/>
                <w:szCs w:val="26"/>
                <w14:ligatures w14:val="none"/>
              </w:rPr>
              <w:t xml:space="preserve">Đã xử lý </w:t>
            </w:r>
          </w:p>
          <w:p w14:paraId="0781AD5F" w14:textId="3258EC7D" w:rsidR="000B6323" w:rsidRPr="00FE6EB5" w:rsidRDefault="000B6323" w:rsidP="00A34D4C">
            <w:pPr>
              <w:jc w:val="both"/>
              <w:rPr>
                <w:rFonts w:ascii="Times New Roman" w:eastAsia="Times New Roman" w:hAnsi="Times New Roman" w:cs="Times New Roman"/>
                <w:kern w:val="0"/>
                <w:sz w:val="26"/>
                <w:szCs w:val="26"/>
                <w14:ligatures w14:val="none"/>
              </w:rPr>
            </w:pPr>
            <w:r w:rsidRPr="00FE6EB5">
              <w:rPr>
                <w:rFonts w:ascii="Times New Roman" w:eastAsia="Times New Roman" w:hAnsi="Times New Roman" w:cs="Times New Roman"/>
                <w:kern w:val="0"/>
                <w:sz w:val="26"/>
                <w:szCs w:val="26"/>
                <w14:ligatures w14:val="none"/>
              </w:rPr>
              <w:t>bởi Nghị định số Nghị định số 235/2025/NĐ-CP ngày 27/8/2025 của Chính phủ sửa đổi, bổ sung một số điều của Nghị định số </w:t>
            </w:r>
            <w:bookmarkStart w:id="0" w:name="tvpllink_unirlczrde"/>
            <w:r w:rsidRPr="00FE6EB5">
              <w:rPr>
                <w:rFonts w:ascii="Times New Roman" w:eastAsia="Times New Roman" w:hAnsi="Times New Roman" w:cs="Times New Roman"/>
                <w:kern w:val="0"/>
                <w:sz w:val="26"/>
                <w:szCs w:val="26"/>
                <w14:ligatures w14:val="none"/>
              </w:rPr>
              <w:fldChar w:fldCharType="begin"/>
            </w:r>
            <w:r w:rsidRPr="00FE6EB5">
              <w:rPr>
                <w:rFonts w:ascii="Times New Roman" w:eastAsia="Times New Roman" w:hAnsi="Times New Roman" w:cs="Times New Roman"/>
                <w:kern w:val="0"/>
                <w:sz w:val="26"/>
                <w:szCs w:val="26"/>
                <w14:ligatures w14:val="none"/>
              </w:rPr>
              <w:instrText xml:space="preserve"> HYPERLINK "https://thuvienphapluat.vn/van-ban/linh-vuc-khac/nghi-dinh-45-2012-nd-cp-khuyen-cong-139487.aspx" \t "_blank" </w:instrText>
            </w:r>
            <w:r w:rsidRPr="00FE6EB5">
              <w:rPr>
                <w:rFonts w:ascii="Times New Roman" w:eastAsia="Times New Roman" w:hAnsi="Times New Roman" w:cs="Times New Roman"/>
                <w:kern w:val="0"/>
                <w:sz w:val="26"/>
                <w:szCs w:val="26"/>
                <w14:ligatures w14:val="none"/>
              </w:rPr>
            </w:r>
            <w:r w:rsidRPr="00FE6EB5">
              <w:rPr>
                <w:rFonts w:ascii="Times New Roman" w:eastAsia="Times New Roman" w:hAnsi="Times New Roman" w:cs="Times New Roman"/>
                <w:kern w:val="0"/>
                <w:sz w:val="26"/>
                <w:szCs w:val="26"/>
                <w14:ligatures w14:val="none"/>
              </w:rPr>
              <w:fldChar w:fldCharType="separate"/>
            </w:r>
            <w:r w:rsidRPr="00FE6EB5">
              <w:rPr>
                <w:rFonts w:ascii="Times New Roman" w:eastAsia="Times New Roman" w:hAnsi="Times New Roman" w:cs="Times New Roman"/>
                <w:kern w:val="0"/>
                <w:sz w:val="26"/>
                <w:szCs w:val="26"/>
                <w14:ligatures w14:val="none"/>
              </w:rPr>
              <w:t>45/2012/NĐ-CP</w:t>
            </w:r>
            <w:r w:rsidRPr="00FE6EB5">
              <w:rPr>
                <w:rFonts w:ascii="Times New Roman" w:eastAsia="Times New Roman" w:hAnsi="Times New Roman" w:cs="Times New Roman"/>
                <w:kern w:val="0"/>
                <w:sz w:val="26"/>
                <w:szCs w:val="26"/>
                <w14:ligatures w14:val="none"/>
              </w:rPr>
              <w:fldChar w:fldCharType="end"/>
            </w:r>
            <w:bookmarkEnd w:id="0"/>
            <w:r w:rsidRPr="00FE6EB5">
              <w:rPr>
                <w:rFonts w:ascii="Times New Roman" w:eastAsia="Times New Roman" w:hAnsi="Times New Roman" w:cs="Times New Roman"/>
                <w:kern w:val="0"/>
                <w:sz w:val="26"/>
                <w:szCs w:val="26"/>
                <w14:ligatures w14:val="none"/>
              </w:rPr>
              <w:t> ngày 21 tháng 5 năm 2012 của Chính phủ về khuyến công</w:t>
            </w:r>
          </w:p>
        </w:tc>
      </w:tr>
      <w:tr w:rsidR="00FE6EB5" w:rsidRPr="00FE6EB5" w14:paraId="5D7E9EC4" w14:textId="77777777" w:rsidTr="004912CA">
        <w:tc>
          <w:tcPr>
            <w:tcW w:w="710" w:type="dxa"/>
            <w:vAlign w:val="center"/>
          </w:tcPr>
          <w:p w14:paraId="26D47109" w14:textId="77777777" w:rsidR="000B6323" w:rsidRPr="00FE6EB5" w:rsidRDefault="000B632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25</w:t>
            </w:r>
          </w:p>
        </w:tc>
        <w:tc>
          <w:tcPr>
            <w:tcW w:w="2126" w:type="dxa"/>
            <w:vAlign w:val="center"/>
          </w:tcPr>
          <w:p w14:paraId="3F011FE4" w14:textId="465D40F2"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6"/>
                <w:szCs w:val="26"/>
                <w14:ligatures w14:val="none"/>
              </w:rPr>
              <w:t xml:space="preserve">Khoản 2, điều 18 </w:t>
            </w:r>
            <w:r w:rsidR="00BC7A4E" w:rsidRPr="00FE6EB5">
              <w:rPr>
                <w:rFonts w:ascii="Times New Roman" w:eastAsia="Times New Roman" w:hAnsi="Times New Roman" w:cs="Times New Roman"/>
                <w:kern w:val="0"/>
                <w:sz w:val="26"/>
                <w:szCs w:val="26"/>
                <w14:ligatures w14:val="none"/>
              </w:rPr>
              <w:t>N</w:t>
            </w:r>
            <w:r w:rsidRPr="00FE6EB5">
              <w:rPr>
                <w:rFonts w:ascii="Times New Roman" w:eastAsia="Times New Roman" w:hAnsi="Times New Roman" w:cs="Times New Roman"/>
                <w:kern w:val="0"/>
                <w:sz w:val="26"/>
                <w:szCs w:val="26"/>
                <w14:ligatures w14:val="none"/>
              </w:rPr>
              <w:t>ghị định 69/2018/NĐ-CP</w:t>
            </w:r>
          </w:p>
        </w:tc>
        <w:tc>
          <w:tcPr>
            <w:tcW w:w="4536" w:type="dxa"/>
            <w:vAlign w:val="center"/>
          </w:tcPr>
          <w:p w14:paraId="29313B75" w14:textId="77777777"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6"/>
                <w:szCs w:val="26"/>
                <w14:ligatures w14:val="none"/>
              </w:rPr>
              <w:t>Nội dung: Tổ chức kinh tế có vốn đầu tư nước ngoài không được thực hiện hoạt động kinh doanh chuyển khẩu hàng hóa. Vướng mắc: - Cần cụ thể rõ loại tổ chức kinh tế có vốn đầu tư nước ngoài nào (tỷ lệ góp vốn là bao nhiều). Khó khăn: - Tổ chức có vốn đầu tư nước ngoài không được kinh doanh chuyển khẩu gây khó khăn, cản trở, trong hoạt động kinh doanh toàn cầu của doanh nghiệp. Đề nghị sửa đổi theo hướng sau: Sửa đổi Khoản 2, điều 18 nghị định 69/2018/NĐ-CP với nội dung đề xuất như sau: - Phương án 1: Tổ chức kinh tế có vốn đầu tư nước ngoài được thực hiện hoạt động kinh doanh chuyển khẩu hàng hóa. - Phương án 2: Tổ chức kinh tế có vốn đầu tư nước ngoài với tỷ lệ góp vốn trên 50% không được thực hiện hoạt động kinh doanh chuyển khẩu hàng hóa</w:t>
            </w:r>
          </w:p>
        </w:tc>
        <w:tc>
          <w:tcPr>
            <w:tcW w:w="1559" w:type="dxa"/>
            <w:vAlign w:val="center"/>
          </w:tcPr>
          <w:p w14:paraId="60C2B1DF" w14:textId="77777777"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6"/>
                <w:szCs w:val="26"/>
                <w14:ligatures w14:val="none"/>
              </w:rPr>
              <w:t>C. Sửa đổi, bổ sung, thay thế, ban hành mới VBQPPL (theo trình tự, thủ tục rút gọn ban hành VBQPPL của Luật Ban hành VBQPPL)</w:t>
            </w:r>
          </w:p>
        </w:tc>
        <w:tc>
          <w:tcPr>
            <w:tcW w:w="1209" w:type="dxa"/>
            <w:vAlign w:val="center"/>
          </w:tcPr>
          <w:p w14:paraId="282EA4F6" w14:textId="77777777" w:rsidR="000B6323" w:rsidRPr="00FE6EB5" w:rsidRDefault="000B6323" w:rsidP="00E66722">
            <w:pPr>
              <w:rPr>
                <w:rFonts w:ascii="Times New Roman" w:hAnsi="Times New Roman" w:cs="Times New Roman"/>
              </w:rPr>
            </w:pPr>
            <w:r w:rsidRPr="00FE6EB5">
              <w:rPr>
                <w:rFonts w:ascii="Times New Roman" w:eastAsia="Times New Roman" w:hAnsi="Times New Roman" w:cs="Times New Roman"/>
                <w:kern w:val="0"/>
                <w:sz w:val="26"/>
                <w:szCs w:val="26"/>
                <w14:ligatures w14:val="none"/>
              </w:rPr>
              <w:t>Tập đoàn Công nghiệp - Viễn thông quân đội</w:t>
            </w:r>
          </w:p>
        </w:tc>
        <w:tc>
          <w:tcPr>
            <w:tcW w:w="2477" w:type="dxa"/>
            <w:vAlign w:val="center"/>
          </w:tcPr>
          <w:p w14:paraId="207B28E4" w14:textId="77777777"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14:ligatures w14:val="none"/>
              </w:rPr>
              <w:t> </w:t>
            </w:r>
          </w:p>
        </w:tc>
        <w:tc>
          <w:tcPr>
            <w:tcW w:w="1910" w:type="dxa"/>
            <w:vAlign w:val="center"/>
          </w:tcPr>
          <w:p w14:paraId="13A72D53" w14:textId="6420831E" w:rsidR="00F509DD" w:rsidRPr="00FE6EB5" w:rsidRDefault="00205D3C" w:rsidP="00F509DD">
            <w:pPr>
              <w:jc w:val="both"/>
              <w:rPr>
                <w:rFonts w:ascii="Times New Roman" w:hAnsi="Times New Roman" w:cs="Times New Roman"/>
                <w:b/>
                <w:noProof/>
                <w:sz w:val="26"/>
                <w:szCs w:val="26"/>
              </w:rPr>
            </w:pPr>
            <w:r w:rsidRPr="00FE6EB5">
              <w:rPr>
                <w:rFonts w:ascii="Times New Roman" w:hAnsi="Times New Roman" w:cs="Times New Roman"/>
                <w:b/>
                <w:noProof/>
                <w:sz w:val="26"/>
                <w:szCs w:val="26"/>
              </w:rPr>
              <w:t>Chưa xử lý</w:t>
            </w:r>
          </w:p>
          <w:p w14:paraId="38BA4890" w14:textId="0F82937C" w:rsidR="000B6323" w:rsidRPr="00FE6EB5" w:rsidRDefault="00F509DD" w:rsidP="00F509DD">
            <w:pPr>
              <w:jc w:val="both"/>
              <w:rPr>
                <w:rFonts w:ascii="Times New Roman" w:hAnsi="Times New Roman" w:cs="Times New Roman"/>
              </w:rPr>
            </w:pPr>
            <w:r w:rsidRPr="00FE6EB5">
              <w:rPr>
                <w:rFonts w:ascii="Times New Roman" w:hAnsi="Times New Roman" w:cs="Times New Roman"/>
                <w:noProof/>
                <w:sz w:val="26"/>
                <w:szCs w:val="26"/>
              </w:rPr>
              <w:t>Bộ Tư pháp đã tổ chức thẩm định dự thảo Nghị định ngày 03/12/2025</w:t>
            </w:r>
          </w:p>
        </w:tc>
      </w:tr>
      <w:tr w:rsidR="00FE6EB5" w:rsidRPr="00FE6EB5" w14:paraId="67A255B3" w14:textId="77777777" w:rsidTr="004912CA">
        <w:tc>
          <w:tcPr>
            <w:tcW w:w="710" w:type="dxa"/>
            <w:vAlign w:val="center"/>
          </w:tcPr>
          <w:p w14:paraId="5D9DB8F7" w14:textId="77777777" w:rsidR="000B6323" w:rsidRPr="00FE6EB5" w:rsidRDefault="000B632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26</w:t>
            </w:r>
          </w:p>
        </w:tc>
        <w:tc>
          <w:tcPr>
            <w:tcW w:w="2126" w:type="dxa"/>
            <w:vAlign w:val="center"/>
          </w:tcPr>
          <w:p w14:paraId="06CDCDED" w14:textId="77777777"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Điểm đ, khoản 2, </w:t>
            </w:r>
            <w:r w:rsidRPr="00FE6EB5">
              <w:rPr>
                <w:rFonts w:ascii="Times New Roman" w:eastAsia="Times New Roman" w:hAnsi="Times New Roman" w:cs="Times New Roman"/>
                <w:kern w:val="0"/>
                <w:sz w:val="24"/>
                <w:szCs w:val="24"/>
                <w14:ligatures w14:val="none"/>
              </w:rPr>
              <w:lastRenderedPageBreak/>
              <w:t>Điều 27 Nghị định số 67/2013/NĐ-CP ngày 27/6/2013 của Chính phủ Quy định chi tiết một số điều và biện pháp thi hành Luật Phòng, chống tác hại của thuốc lá về kinh doanh thuốc lá được sửa đổi, bổ sung bởi khoản 12 Điều 1 Nghị định 106/2017/NĐ-CPngày 14/9/2017 của Chính phủ Sửa đổi, bổ sung một số điều của Nghị định số 67/2013/NĐ-CP</w:t>
            </w:r>
          </w:p>
        </w:tc>
        <w:tc>
          <w:tcPr>
            <w:tcW w:w="4536" w:type="dxa"/>
            <w:vAlign w:val="center"/>
          </w:tcPr>
          <w:p w14:paraId="2061A9AF" w14:textId="77777777"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 xml:space="preserve">Theo quy định tại điểm đ, khoản 2, Điều 27 </w:t>
            </w:r>
            <w:r w:rsidRPr="00FE6EB5">
              <w:rPr>
                <w:rFonts w:ascii="Times New Roman" w:eastAsia="Times New Roman" w:hAnsi="Times New Roman" w:cs="Times New Roman"/>
                <w:kern w:val="0"/>
                <w:sz w:val="24"/>
                <w:szCs w:val="24"/>
                <w14:ligatures w14:val="none"/>
              </w:rPr>
              <w:lastRenderedPageBreak/>
              <w:t>sửa đổi, bổ sung bởi khoản 12 Điều 1 Nghị định 106/2017/NĐ-CP yêu cầu trong Hồ sơ đề nghị cấp Giấy phép bán buôn sản phẩm thuốc lá có: “Báo cáo kết quả kinh doanh của doanh nghiệp (đối với trường hợp xin cấp lại, cấp sửa đổi, bổ sung giấy phép)” là không hợp lý, gây khó khăn trong áp dụng, thực hiện pháp luật. Do trong quá trình hoạt động, các doanh nghiệp bán buôn thường xuyên cập nhật, bổ sung các nhà cung cấp sản phẩm thuốc lá, thương nhân phân phối sản phẩm thuốc lá; do đó hồ sơ cấp sửa đổi, bổ sung giấy phép mua bán thuốc lá yêu cầu có báo cáo kết quả kinh doanh là không cần thiết, dườn dà. Chỉ quy đinh “Báo cáo kết quả kinh doanh của doanh nghiệp đối với trường hợp xin cấp lại khi Giấy phép mua bán sản phẩm thuốc lá đã được cấp hết thời hạn hiệu lực” trong hồ sơ đề nghị cấp Giấy phép bán buôn sản phẩm thuốc lá.</w:t>
            </w:r>
          </w:p>
        </w:tc>
        <w:tc>
          <w:tcPr>
            <w:tcW w:w="1559" w:type="dxa"/>
            <w:vAlign w:val="center"/>
          </w:tcPr>
          <w:p w14:paraId="5DB754F8" w14:textId="77777777"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 xml:space="preserve">C. Sửa đổi, </w:t>
            </w:r>
            <w:r w:rsidRPr="00FE6EB5">
              <w:rPr>
                <w:rFonts w:ascii="Times New Roman" w:eastAsia="Times New Roman" w:hAnsi="Times New Roman" w:cs="Times New Roman"/>
                <w:kern w:val="0"/>
                <w:sz w:val="24"/>
                <w:szCs w:val="24"/>
                <w14:ligatures w14:val="none"/>
              </w:rPr>
              <w:lastRenderedPageBreak/>
              <w:t>bổ sung, thay thế, ban hành mới VBQPPL (theo trình tự, thủ tục rút gọn ban hành VBQPPL của Luật Ban hành VBQPPL)</w:t>
            </w:r>
          </w:p>
        </w:tc>
        <w:tc>
          <w:tcPr>
            <w:tcW w:w="1209" w:type="dxa"/>
            <w:vAlign w:val="center"/>
          </w:tcPr>
          <w:p w14:paraId="5D43A959" w14:textId="77777777" w:rsidR="000B6323" w:rsidRPr="00FE6EB5" w:rsidRDefault="000B632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 xml:space="preserve">Sở Tư </w:t>
            </w:r>
            <w:r w:rsidRPr="00FE6EB5">
              <w:rPr>
                <w:rFonts w:ascii="Times New Roman" w:eastAsia="Times New Roman" w:hAnsi="Times New Roman" w:cs="Times New Roman"/>
                <w:kern w:val="0"/>
                <w:sz w:val="24"/>
                <w:szCs w:val="24"/>
                <w14:ligatures w14:val="none"/>
              </w:rPr>
              <w:lastRenderedPageBreak/>
              <w:t>pháp tỉnh Bắc Ninh</w:t>
            </w:r>
          </w:p>
        </w:tc>
        <w:tc>
          <w:tcPr>
            <w:tcW w:w="2477" w:type="dxa"/>
            <w:vAlign w:val="center"/>
          </w:tcPr>
          <w:p w14:paraId="07C4B3D2" w14:textId="77777777"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 xml:space="preserve">chuyển 2B Bộ Công </w:t>
            </w:r>
            <w:r w:rsidRPr="00FE6EB5">
              <w:rPr>
                <w:rFonts w:ascii="Times New Roman" w:eastAsia="Times New Roman" w:hAnsi="Times New Roman" w:cs="Times New Roman"/>
                <w:kern w:val="0"/>
                <w:sz w:val="24"/>
                <w:szCs w:val="24"/>
                <w14:ligatures w14:val="none"/>
              </w:rPr>
              <w:lastRenderedPageBreak/>
              <w:t>Thương đã đề xuất cắt giảm báo cài này trong phương án cắt giảm thủ tục hành chính. Đồng thời, bỏ thủ tục này trong dự thảo nghị định kinh doanh thuốc lá thay thế nghị định số 67/2013/nđ- cp.</w:t>
            </w:r>
          </w:p>
        </w:tc>
        <w:tc>
          <w:tcPr>
            <w:tcW w:w="1910" w:type="dxa"/>
            <w:vAlign w:val="center"/>
          </w:tcPr>
          <w:p w14:paraId="25EAEC2D" w14:textId="5F2E528C" w:rsidR="000B6323" w:rsidRPr="00FE6EB5" w:rsidRDefault="00205D3C" w:rsidP="00E66722">
            <w:pPr>
              <w:rPr>
                <w:rFonts w:ascii="Times New Roman" w:hAnsi="Times New Roman" w:cs="Times New Roman"/>
                <w:b/>
                <w:sz w:val="24"/>
                <w:szCs w:val="24"/>
              </w:rPr>
            </w:pPr>
            <w:r w:rsidRPr="00FE6EB5">
              <w:rPr>
                <w:rFonts w:ascii="Times New Roman" w:hAnsi="Times New Roman" w:cs="Times New Roman"/>
                <w:b/>
                <w:sz w:val="24"/>
                <w:szCs w:val="24"/>
              </w:rPr>
              <w:lastRenderedPageBreak/>
              <w:t>Chưa xử lý</w:t>
            </w:r>
          </w:p>
          <w:p w14:paraId="203335C4" w14:textId="68688594" w:rsidR="00F509DD" w:rsidRPr="00FE6EB5" w:rsidRDefault="00F509DD" w:rsidP="00E66722">
            <w:pPr>
              <w:rPr>
                <w:rFonts w:ascii="Times New Roman" w:hAnsi="Times New Roman" w:cs="Times New Roman"/>
              </w:rPr>
            </w:pPr>
            <w:r w:rsidRPr="00FE6EB5">
              <w:rPr>
                <w:rFonts w:ascii="Times New Roman" w:hAnsi="Times New Roman" w:cs="Times New Roman"/>
                <w:sz w:val="24"/>
                <w:szCs w:val="24"/>
              </w:rPr>
              <w:lastRenderedPageBreak/>
              <w:t>Bộ Công Thương đang phối hợp với các đơn vị liên quan tiếp tục rà soát, chỉnh lý dự thảo Nghị định.</w:t>
            </w:r>
          </w:p>
        </w:tc>
      </w:tr>
      <w:tr w:rsidR="00FE6EB5" w:rsidRPr="00FE6EB5" w14:paraId="7E1B57C0" w14:textId="77777777" w:rsidTr="004912CA">
        <w:tc>
          <w:tcPr>
            <w:tcW w:w="710" w:type="dxa"/>
            <w:vAlign w:val="center"/>
          </w:tcPr>
          <w:p w14:paraId="59BEA864" w14:textId="77777777" w:rsidR="000B6323" w:rsidRPr="00FE6EB5" w:rsidRDefault="000B632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27</w:t>
            </w:r>
          </w:p>
        </w:tc>
        <w:tc>
          <w:tcPr>
            <w:tcW w:w="2126" w:type="dxa"/>
            <w:vAlign w:val="center"/>
          </w:tcPr>
          <w:p w14:paraId="024EE18B" w14:textId="77777777"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Tại điểm c khoản 4 Điều 23; điểm b khoản 2 Điều 24 Nghị định số 99/2020/NĐ-CP ngày 26/8/2020 của </w:t>
            </w:r>
            <w:r w:rsidRPr="00FE6EB5">
              <w:rPr>
                <w:rFonts w:ascii="Times New Roman" w:eastAsia="Times New Roman" w:hAnsi="Times New Roman" w:cs="Times New Roman"/>
                <w:kern w:val="0"/>
                <w:sz w:val="24"/>
                <w:szCs w:val="24"/>
                <w14:ligatures w14:val="none"/>
              </w:rPr>
              <w:lastRenderedPageBreak/>
              <w:t>Chính phủ quy định xử phạt vi phạm hành chính trong lĩnh vực dầu khí, kinh doanh xăng dầu và khí</w:t>
            </w:r>
          </w:p>
        </w:tc>
        <w:tc>
          <w:tcPr>
            <w:tcW w:w="4536" w:type="dxa"/>
            <w:vAlign w:val="center"/>
          </w:tcPr>
          <w:p w14:paraId="272F437A" w14:textId="77777777"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 xml:space="preserve">Tại điểm c khoản 4 Điều 23; điểm b khoản 2 Điều 24 quy định Việc xử phạt vi phạm hành chính đối với thương nhân có hành vi ký hợp đồng đại lý xăng dầu với thương nhân không đủ điều kiện làm đại lý xăng dầu theo quy định (điểm c khoản 4 Điều 23 </w:t>
            </w:r>
            <w:r w:rsidRPr="00FE6EB5">
              <w:rPr>
                <w:rFonts w:ascii="Times New Roman" w:eastAsia="Times New Roman" w:hAnsi="Times New Roman" w:cs="Times New Roman"/>
                <w:kern w:val="0"/>
                <w:sz w:val="24"/>
                <w:szCs w:val="24"/>
                <w14:ligatures w14:val="none"/>
              </w:rPr>
              <w:lastRenderedPageBreak/>
              <w:t>Nghị định 99/2020/NĐ-CP) và hành vi ký hợp đồng nhượng quyền bán lẻ xăng dầu với thương nhân nhận quyền bán lẻ xăng dầu không đủ điều kiện theo quy định (điểm b khoản 2 Điều 24 Nghị định 99/2020/NĐ-CP) gây bất lợi cho một số doanh nghiệp nhằm hợp tác lâu dài với đơn vị phân phối và cung cấp xăng dầu cho đại lý/thương nhân nhận quyền bán lẻ chưa đủ điều kiện nhằm mục đích nghiệm thu, kiểm định thiết bị cột bơm xăng dầu để cửa hàng trực thuộc được cấp Giấy chứng nhận cửa hàng đủ điều kiện bán lẻ xăng dầu theo quy định nên các doanh nghiệp sẽ thực hiện ký hợp đồng đại lý; đồng thời kể từ thời điểm ký hợp đồng đến thời điểm các thương nhân có Giấy chứng nhận đủ điều kiện Công ty không thực hiện xuất bán xăng dầu cho các đại lý/thương nhân nhận quyền bán lẻ xăng dầu theo giá đại lý theo hợp đồng mua bán nên việc xử phạt đối với hành vi này đôi lúc tính khả thi trên thực tế chưa cao</w:t>
            </w:r>
          </w:p>
        </w:tc>
        <w:tc>
          <w:tcPr>
            <w:tcW w:w="1559" w:type="dxa"/>
            <w:vAlign w:val="center"/>
          </w:tcPr>
          <w:p w14:paraId="5B3C58B7" w14:textId="77777777"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 </w:t>
            </w:r>
          </w:p>
        </w:tc>
        <w:tc>
          <w:tcPr>
            <w:tcW w:w="1209" w:type="dxa"/>
            <w:vAlign w:val="center"/>
          </w:tcPr>
          <w:p w14:paraId="35245A92" w14:textId="77777777" w:rsidR="000B6323" w:rsidRPr="00FE6EB5" w:rsidRDefault="000B632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Sở Tư pháp tỉnh Quảng Ngãi</w:t>
            </w:r>
          </w:p>
        </w:tc>
        <w:tc>
          <w:tcPr>
            <w:tcW w:w="2477" w:type="dxa"/>
            <w:vAlign w:val="center"/>
          </w:tcPr>
          <w:p w14:paraId="4EB350B4" w14:textId="77777777"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Đưa vào Phụ lục 2B cùng nhóm sửa Nghị định 99</w:t>
            </w:r>
            <w:r w:rsidRPr="00FE6EB5">
              <w:rPr>
                <w:rFonts w:ascii="Times New Roman" w:eastAsia="Times New Roman" w:hAnsi="Times New Roman" w:cs="Times New Roman"/>
                <w:kern w:val="0"/>
                <w:sz w:val="24"/>
                <w:szCs w:val="24"/>
                <w14:ligatures w14:val="none"/>
              </w:rPr>
              <w:br/>
              <w:t xml:space="preserve">Nhất trí-BCT rà soát, sửa đổi, </w:t>
            </w:r>
            <w:proofErr w:type="gramStart"/>
            <w:r w:rsidRPr="00FE6EB5">
              <w:rPr>
                <w:rFonts w:ascii="Times New Roman" w:eastAsia="Times New Roman" w:hAnsi="Times New Roman" w:cs="Times New Roman"/>
                <w:kern w:val="0"/>
                <w:sz w:val="24"/>
                <w:szCs w:val="24"/>
                <w14:ligatures w14:val="none"/>
              </w:rPr>
              <w:t>bổ  sung</w:t>
            </w:r>
            <w:proofErr w:type="gramEnd"/>
            <w:r w:rsidRPr="00FE6EB5">
              <w:rPr>
                <w:rFonts w:ascii="Times New Roman" w:eastAsia="Times New Roman" w:hAnsi="Times New Roman" w:cs="Times New Roman"/>
                <w:kern w:val="0"/>
                <w:sz w:val="24"/>
                <w:szCs w:val="24"/>
                <w14:ligatures w14:val="none"/>
              </w:rPr>
              <w:t xml:space="preserve"> Nghị định số 99/2020/NĐ-</w:t>
            </w:r>
            <w:r w:rsidRPr="00FE6EB5">
              <w:rPr>
                <w:rFonts w:ascii="Times New Roman" w:eastAsia="Times New Roman" w:hAnsi="Times New Roman" w:cs="Times New Roman"/>
                <w:kern w:val="0"/>
                <w:sz w:val="24"/>
                <w:szCs w:val="24"/>
                <w14:ligatures w14:val="none"/>
              </w:rPr>
              <w:lastRenderedPageBreak/>
              <w:t>CP sửa đổi theo Kế hoạch triển khai thi hành Luật sửa đổi, bổ sung một số điều của Luật Xử lý vi phạm hành chính của Thủ tướng Chính phủ</w:t>
            </w:r>
          </w:p>
        </w:tc>
        <w:tc>
          <w:tcPr>
            <w:tcW w:w="1910" w:type="dxa"/>
            <w:vAlign w:val="center"/>
          </w:tcPr>
          <w:p w14:paraId="418A9FA5" w14:textId="17E629CC" w:rsidR="000B6323" w:rsidRPr="00FE6EB5" w:rsidRDefault="00205D3C" w:rsidP="00E66722">
            <w:pPr>
              <w:rPr>
                <w:rFonts w:ascii="Times New Roman" w:hAnsi="Times New Roman" w:cs="Times New Roman"/>
              </w:rPr>
            </w:pPr>
            <w:r w:rsidRPr="00FE6EB5">
              <w:rPr>
                <w:rFonts w:ascii="Times New Roman" w:eastAsia="Times New Roman" w:hAnsi="Times New Roman" w:cs="Times New Roman"/>
                <w:b/>
                <w:kern w:val="0"/>
                <w:sz w:val="24"/>
                <w:szCs w:val="24"/>
                <w14:ligatures w14:val="none"/>
              </w:rPr>
              <w:lastRenderedPageBreak/>
              <w:t>Chưa xử lý</w:t>
            </w:r>
            <w:r w:rsidR="000B6323" w:rsidRPr="00FE6EB5">
              <w:rPr>
                <w:rFonts w:ascii="Times New Roman" w:eastAsia="Times New Roman" w:hAnsi="Times New Roman" w:cs="Times New Roman"/>
                <w:kern w:val="0"/>
                <w:sz w:val="24"/>
                <w:szCs w:val="24"/>
                <w14:ligatures w14:val="none"/>
              </w:rPr>
              <w:t xml:space="preserve"> Sửa đổi, </w:t>
            </w:r>
            <w:proofErr w:type="gramStart"/>
            <w:r w:rsidR="000B6323" w:rsidRPr="00FE6EB5">
              <w:rPr>
                <w:rFonts w:ascii="Times New Roman" w:eastAsia="Times New Roman" w:hAnsi="Times New Roman" w:cs="Times New Roman"/>
                <w:kern w:val="0"/>
                <w:sz w:val="24"/>
                <w:szCs w:val="24"/>
                <w14:ligatures w14:val="none"/>
              </w:rPr>
              <w:t>bổ  sung</w:t>
            </w:r>
            <w:proofErr w:type="gramEnd"/>
            <w:r w:rsidR="000B6323" w:rsidRPr="00FE6EB5">
              <w:rPr>
                <w:rFonts w:ascii="Times New Roman" w:eastAsia="Times New Roman" w:hAnsi="Times New Roman" w:cs="Times New Roman"/>
                <w:kern w:val="0"/>
                <w:sz w:val="24"/>
                <w:szCs w:val="24"/>
                <w14:ligatures w14:val="none"/>
              </w:rPr>
              <w:t xml:space="preserve"> Nghị định số 99/2020/NĐ-CP sửa đổi theo Kế hoạch triển khai </w:t>
            </w:r>
            <w:r w:rsidR="000B6323" w:rsidRPr="00FE6EB5">
              <w:rPr>
                <w:rFonts w:ascii="Times New Roman" w:eastAsia="Times New Roman" w:hAnsi="Times New Roman" w:cs="Times New Roman"/>
                <w:kern w:val="0"/>
                <w:sz w:val="24"/>
                <w:szCs w:val="24"/>
                <w14:ligatures w14:val="none"/>
              </w:rPr>
              <w:lastRenderedPageBreak/>
              <w:t>thi hành Luật sửa đổi, bổ sung một số điều của Luật Xử lý vi phạm hành chính của Thủ tướng Chính phủ</w:t>
            </w:r>
          </w:p>
        </w:tc>
      </w:tr>
      <w:tr w:rsidR="00FE6EB5" w:rsidRPr="00FE6EB5" w14:paraId="6DE72375" w14:textId="77777777" w:rsidTr="004912CA">
        <w:tc>
          <w:tcPr>
            <w:tcW w:w="710" w:type="dxa"/>
            <w:vAlign w:val="center"/>
          </w:tcPr>
          <w:p w14:paraId="7A0266A5" w14:textId="77777777" w:rsidR="000B6323" w:rsidRPr="00FE6EB5" w:rsidRDefault="000B632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28</w:t>
            </w:r>
          </w:p>
        </w:tc>
        <w:tc>
          <w:tcPr>
            <w:tcW w:w="2126" w:type="dxa"/>
            <w:vAlign w:val="center"/>
          </w:tcPr>
          <w:p w14:paraId="4928B88F" w14:textId="77777777"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Tại khoản 2 Điều 31 Nghị định số 83/2014/NĐ-CP ngày 03/9/2014 của </w:t>
            </w:r>
            <w:r w:rsidRPr="00FE6EB5">
              <w:rPr>
                <w:rFonts w:ascii="Times New Roman" w:eastAsia="Times New Roman" w:hAnsi="Times New Roman" w:cs="Times New Roman"/>
                <w:kern w:val="0"/>
                <w:sz w:val="24"/>
                <w:szCs w:val="24"/>
                <w14:ligatures w14:val="none"/>
              </w:rPr>
              <w:lastRenderedPageBreak/>
              <w:t>Chính phủ về kinh doanh xăng dầu được sửa đổi, bổ sung tại Nghị định số 95/2021/NĐ-CP ngày 01/11/2021 của Chính phủ quy định “Kể từ ngày Nghị định này có hiệu lực, thương nhân phân phối xâng dầu phải bảo đảm ổn định mức dự trữ xăng dầu bắt buộc tối thiểu năm (05) ngày cung ứng, tính theo sản lượng tiêu thụ nội địa bình quân một (01) ngày của năm trước liền kề, cả về cơ cấu chủng loại”.</w:t>
            </w:r>
          </w:p>
        </w:tc>
        <w:tc>
          <w:tcPr>
            <w:tcW w:w="4536" w:type="dxa"/>
            <w:vAlign w:val="center"/>
          </w:tcPr>
          <w:p w14:paraId="3A3D2017" w14:textId="77777777"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Luật quản lý, sử dụng Vũ khí, Vật liệu nổ và Công cụ hỗ trợ</w:t>
            </w:r>
          </w:p>
        </w:tc>
        <w:tc>
          <w:tcPr>
            <w:tcW w:w="1559" w:type="dxa"/>
            <w:vAlign w:val="center"/>
          </w:tcPr>
          <w:p w14:paraId="5604D989" w14:textId="77777777"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C. Sửa đổi, bổ sung, thay thế, ban hành mới </w:t>
            </w:r>
            <w:r w:rsidRPr="00FE6EB5">
              <w:rPr>
                <w:rFonts w:ascii="Times New Roman" w:eastAsia="Times New Roman" w:hAnsi="Times New Roman" w:cs="Times New Roman"/>
                <w:kern w:val="0"/>
                <w:sz w:val="24"/>
                <w:szCs w:val="24"/>
                <w14:ligatures w14:val="none"/>
              </w:rPr>
              <w:lastRenderedPageBreak/>
              <w:t>VBQPPL (theo trình tự, thủ tục rút gọn ban hành VBQPPL của Luật Ban hành VBQPPL)</w:t>
            </w:r>
          </w:p>
        </w:tc>
        <w:tc>
          <w:tcPr>
            <w:tcW w:w="1209" w:type="dxa"/>
            <w:vAlign w:val="center"/>
          </w:tcPr>
          <w:p w14:paraId="131A4C0B" w14:textId="77777777" w:rsidR="000B6323" w:rsidRPr="00FE6EB5" w:rsidRDefault="000B632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Tập đoàn xăng dầu Việt Nam</w:t>
            </w:r>
          </w:p>
        </w:tc>
        <w:tc>
          <w:tcPr>
            <w:tcW w:w="2477" w:type="dxa"/>
            <w:vAlign w:val="center"/>
          </w:tcPr>
          <w:p w14:paraId="72E3EB5B" w14:textId="77777777"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Đưa vào nhóm PL3A.</w:t>
            </w:r>
            <w:r w:rsidRPr="00FE6EB5">
              <w:rPr>
                <w:rFonts w:ascii="Times New Roman" w:eastAsia="Times New Roman" w:hAnsi="Times New Roman" w:cs="Times New Roman"/>
                <w:kern w:val="0"/>
                <w:sz w:val="24"/>
                <w:szCs w:val="24"/>
                <w14:ligatures w14:val="none"/>
              </w:rPr>
              <w:br/>
              <w:t xml:space="preserve">Nhất trí-BCT rà soát, sửa đổi, </w:t>
            </w:r>
            <w:proofErr w:type="gramStart"/>
            <w:r w:rsidRPr="00FE6EB5">
              <w:rPr>
                <w:rFonts w:ascii="Times New Roman" w:eastAsia="Times New Roman" w:hAnsi="Times New Roman" w:cs="Times New Roman"/>
                <w:kern w:val="0"/>
                <w:sz w:val="24"/>
                <w:szCs w:val="24"/>
                <w14:ligatures w14:val="none"/>
              </w:rPr>
              <w:t>bổ  sung</w:t>
            </w:r>
            <w:proofErr w:type="gramEnd"/>
            <w:r w:rsidRPr="00FE6EB5">
              <w:rPr>
                <w:rFonts w:ascii="Times New Roman" w:eastAsia="Times New Roman" w:hAnsi="Times New Roman" w:cs="Times New Roman"/>
                <w:kern w:val="0"/>
                <w:sz w:val="24"/>
                <w:szCs w:val="24"/>
                <w14:ligatures w14:val="none"/>
              </w:rPr>
              <w:t xml:space="preserve"> Nghị định số 99/2020/NĐ-</w:t>
            </w:r>
            <w:r w:rsidRPr="00FE6EB5">
              <w:rPr>
                <w:rFonts w:ascii="Times New Roman" w:eastAsia="Times New Roman" w:hAnsi="Times New Roman" w:cs="Times New Roman"/>
                <w:kern w:val="0"/>
                <w:sz w:val="24"/>
                <w:szCs w:val="24"/>
                <w14:ligatures w14:val="none"/>
              </w:rPr>
              <w:lastRenderedPageBreak/>
              <w:t>CP sửa đổi theo Kế hoạch triển khai thi hành Luật sửa đổi, bổ sung một số điều của Luật Xử lý vi phạm hành chính của Thủ tướng Chính phủ. Điều 6 dự thảo NĐ sửa đổi NĐ 87 cũng đã bỏ quy định về dự trữ xăng dầu của thương nhân phân phối</w:t>
            </w:r>
            <w:r w:rsidRPr="00FE6EB5">
              <w:rPr>
                <w:rFonts w:ascii="Times New Roman" w:eastAsia="Times New Roman" w:hAnsi="Times New Roman" w:cs="Times New Roman"/>
                <w:kern w:val="0"/>
                <w:sz w:val="24"/>
                <w:szCs w:val="24"/>
                <w14:ligatures w14:val="none"/>
              </w:rPr>
              <w:br/>
              <w:t>Sau khi trao đổi chiều ngày 29/7/2025, BCT nhất trí đưa vào Phụ lục 2B</w:t>
            </w:r>
          </w:p>
        </w:tc>
        <w:tc>
          <w:tcPr>
            <w:tcW w:w="1910" w:type="dxa"/>
            <w:vAlign w:val="center"/>
          </w:tcPr>
          <w:p w14:paraId="322FC6B7" w14:textId="2E705E84" w:rsidR="000B6323" w:rsidRPr="00FE6EB5" w:rsidRDefault="00205D3C" w:rsidP="00E66722">
            <w:pPr>
              <w:rPr>
                <w:rFonts w:ascii="Times New Roman" w:hAnsi="Times New Roman" w:cs="Times New Roman"/>
              </w:rPr>
            </w:pPr>
            <w:r w:rsidRPr="00FE6EB5">
              <w:rPr>
                <w:rFonts w:ascii="Times New Roman" w:eastAsia="Times New Roman" w:hAnsi="Times New Roman" w:cs="Times New Roman"/>
                <w:b/>
                <w:kern w:val="0"/>
                <w14:ligatures w14:val="none"/>
              </w:rPr>
              <w:lastRenderedPageBreak/>
              <w:t>Chưa xử lý</w:t>
            </w:r>
            <w:r w:rsidR="000B6323" w:rsidRPr="00FE6EB5">
              <w:rPr>
                <w:rFonts w:ascii="Times New Roman" w:eastAsia="Times New Roman" w:hAnsi="Times New Roman" w:cs="Times New Roman"/>
                <w:kern w:val="0"/>
                <w14:ligatures w14:val="none"/>
              </w:rPr>
              <w:t xml:space="preserve"> </w:t>
            </w:r>
            <w:r w:rsidR="000B6323" w:rsidRPr="00FE6EB5">
              <w:rPr>
                <w:rFonts w:ascii="Times New Roman" w:hAnsi="Times New Roman" w:cs="Times New Roman"/>
                <w:sz w:val="26"/>
                <w:szCs w:val="26"/>
              </w:rPr>
              <w:t>Theo Thông báo số 170/TB-BCT ngày 14/7/2025</w:t>
            </w:r>
          </w:p>
        </w:tc>
      </w:tr>
      <w:tr w:rsidR="00FE6EB5" w:rsidRPr="00FE6EB5" w14:paraId="5088A3A3" w14:textId="77777777" w:rsidTr="004912CA">
        <w:tc>
          <w:tcPr>
            <w:tcW w:w="710" w:type="dxa"/>
            <w:vAlign w:val="center"/>
          </w:tcPr>
          <w:p w14:paraId="57483C8F" w14:textId="77777777" w:rsidR="000B6323" w:rsidRPr="00FE6EB5" w:rsidRDefault="000B632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29</w:t>
            </w:r>
          </w:p>
        </w:tc>
        <w:tc>
          <w:tcPr>
            <w:tcW w:w="2126" w:type="dxa"/>
            <w:vAlign w:val="center"/>
          </w:tcPr>
          <w:p w14:paraId="094819F0" w14:textId="77777777"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 Khoản 1, khoản 2 Điều 43 Nghị định số 146/2025/NĐ-CP ngày 12/6/2025 </w:t>
            </w:r>
            <w:r w:rsidRPr="00FE6EB5">
              <w:rPr>
                <w:rFonts w:ascii="Times New Roman" w:eastAsia="Times New Roman" w:hAnsi="Times New Roman" w:cs="Times New Roman"/>
                <w:kern w:val="0"/>
                <w:sz w:val="24"/>
                <w:szCs w:val="24"/>
                <w14:ligatures w14:val="none"/>
              </w:rPr>
              <w:lastRenderedPageBreak/>
              <w:t xml:space="preserve">của Chính phủ quy định: “1. Nhiệm vụ, quyền hạn của Bộ Công Thương về cấp giấy phép hoạt động điện lực lĩnh vực phân phối điện quy định tại điểm c khoản 1 Điều 22 Nghị định số 61/2025/NĐ-CP do Ủy ban nhân dân cấp tỉnh thực hiện”; “2. Nhiệm vụ, quyền hạn của Bộ Công Thương về cấp giấy phép hoạt động điện lực lĩnh vực bán buôn điện, bán lẻ điện quy định tại điểm d và điểm e khoản 1 Điều 22 Nghị định số 61/2025/NĐ-CP do Ủy ban nhân dân cấp tỉnh thực </w:t>
            </w:r>
            <w:r w:rsidRPr="00FE6EB5">
              <w:rPr>
                <w:rFonts w:ascii="Times New Roman" w:eastAsia="Times New Roman" w:hAnsi="Times New Roman" w:cs="Times New Roman"/>
                <w:kern w:val="0"/>
                <w:sz w:val="24"/>
                <w:szCs w:val="24"/>
                <w14:ligatures w14:val="none"/>
              </w:rPr>
              <w:lastRenderedPageBreak/>
              <w:t>hiện”</w:t>
            </w:r>
          </w:p>
        </w:tc>
        <w:tc>
          <w:tcPr>
            <w:tcW w:w="4536" w:type="dxa"/>
            <w:vAlign w:val="center"/>
          </w:tcPr>
          <w:p w14:paraId="2E17B374" w14:textId="77777777"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 xml:space="preserve">Điểm g khoản 2 Luật Tổ chức chính quyền địa phương năm 2025 quy định: “g) Những vấn đề liên quan đến phạm vi từ 02 đơn vị hành chính cấp xã trở lên thì thuộc thẩm </w:t>
            </w:r>
            <w:r w:rsidRPr="00FE6EB5">
              <w:rPr>
                <w:rFonts w:ascii="Times New Roman" w:eastAsia="Times New Roman" w:hAnsi="Times New Roman" w:cs="Times New Roman"/>
                <w:kern w:val="0"/>
                <w:sz w:val="24"/>
                <w:szCs w:val="24"/>
                <w14:ligatures w14:val="none"/>
              </w:rPr>
              <w:lastRenderedPageBreak/>
              <w:t>quyền giải quyết của chính quyền địa phương cấp tỉnh, những vấn đề liên quan đến phạm vi từ 02 đơn vị hành chính cấp tỉnh trở lên thì thuộc thẩm quyền giải quyết của cơ quan nhà nước ở trung ương, trừ trường hợp luật, nghị quyết của Quốc hội có quy định khác. Căn cứ tình hình thực tiễn, cơ quan nhà nước có thẩm quyền ở trung ương giao cho chính quyền địa phương của một trong các đơn vị hành chính cấp tỉnh có liên quan chủ trì giải quyết những vấn đề liên quan đến phạm vi từ 02 đơn vị hành chính cấp tỉnh trở lên; chính quyền địa phương cấp tỉnh giao cho chính quyền địa phương của một trong các đơn vị hành chính cấp xã có liên quan chủ trì giải quyết những vấn đề liên quan đến phạm vi từ 02 đơn vị hành chính cấp xã trở lên bảo đảm phát huy hiệu năng, hiệu lực, hiệu quả quản lý nhà nước và phục vụ người dân, doanh nghiệp tốt hơn.” Do đó, đối với việc cấp giấy phép hoạt động điện lực lĩnh vực phân phối điện, bán buôn điện, bán lẻ điện có phạm vi hoạt động trên địa bàn từ 02 đơn vị hành chính cấp tỉnh trở lên chưa được quy định rõ về thẩm quyền thực hiện.</w:t>
            </w:r>
          </w:p>
        </w:tc>
        <w:tc>
          <w:tcPr>
            <w:tcW w:w="1559" w:type="dxa"/>
            <w:vAlign w:val="center"/>
          </w:tcPr>
          <w:p w14:paraId="5E4C2382" w14:textId="77777777"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 xml:space="preserve">C. Sửa đổi, bổ sung, thay thế, ban hành mới </w:t>
            </w:r>
            <w:r w:rsidRPr="00FE6EB5">
              <w:rPr>
                <w:rFonts w:ascii="Times New Roman" w:eastAsia="Times New Roman" w:hAnsi="Times New Roman" w:cs="Times New Roman"/>
                <w:kern w:val="0"/>
                <w:sz w:val="24"/>
                <w:szCs w:val="24"/>
                <w14:ligatures w14:val="none"/>
              </w:rPr>
              <w:lastRenderedPageBreak/>
              <w:t>VBQPPL (theo trình tự, thủ tục rút gọn ban hành VBQPPL của Luật Ban hành VBQPPL)</w:t>
            </w:r>
          </w:p>
        </w:tc>
        <w:tc>
          <w:tcPr>
            <w:tcW w:w="1209" w:type="dxa"/>
            <w:vAlign w:val="center"/>
          </w:tcPr>
          <w:p w14:paraId="29FB1F2D" w14:textId="77777777" w:rsidR="000B6323" w:rsidRPr="00FE6EB5" w:rsidRDefault="000B6323"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lastRenderedPageBreak/>
              <w:t>Bộ Công Thương</w:t>
            </w:r>
          </w:p>
        </w:tc>
        <w:tc>
          <w:tcPr>
            <w:tcW w:w="2477" w:type="dxa"/>
            <w:vAlign w:val="center"/>
          </w:tcPr>
          <w:p w14:paraId="21E7B8DF" w14:textId="77777777" w:rsidR="000B6323" w:rsidRPr="00FE6EB5" w:rsidRDefault="000B6323" w:rsidP="00880FFF">
            <w:pPr>
              <w:jc w:val="both"/>
              <w:rPr>
                <w:rFonts w:ascii="Times New Roman" w:hAnsi="Times New Roman" w:cs="Times New Roman"/>
              </w:rPr>
            </w:pPr>
            <w:r w:rsidRPr="00FE6EB5">
              <w:rPr>
                <w:rFonts w:ascii="Times New Roman" w:eastAsia="Times New Roman" w:hAnsi="Times New Roman" w:cs="Times New Roman"/>
                <w:kern w:val="0"/>
                <w:sz w:val="24"/>
                <w:szCs w:val="24"/>
                <w14:ligatures w14:val="none"/>
              </w:rPr>
              <w:t xml:space="preserve">Bộ Công Thương sẽ ban hành văn bản hướng dẫn trong năm 2025 theo Điều 61 của </w:t>
            </w:r>
            <w:r w:rsidRPr="00FE6EB5">
              <w:rPr>
                <w:rFonts w:ascii="Times New Roman" w:eastAsia="Times New Roman" w:hAnsi="Times New Roman" w:cs="Times New Roman"/>
                <w:kern w:val="0"/>
                <w:sz w:val="24"/>
                <w:szCs w:val="24"/>
                <w14:ligatures w14:val="none"/>
              </w:rPr>
              <w:lastRenderedPageBreak/>
              <w:t>Luật ban hành văn bàn quy phạm pháp luật và điểm a khoản 1 Điều 4 Nghị quyết số 206/2025/QH15 để xử lý kiến nghị này</w:t>
            </w:r>
          </w:p>
        </w:tc>
        <w:tc>
          <w:tcPr>
            <w:tcW w:w="1910" w:type="dxa"/>
            <w:vAlign w:val="center"/>
          </w:tcPr>
          <w:p w14:paraId="1ADCFA1A" w14:textId="5B8008EF" w:rsidR="000B6323" w:rsidRPr="00FE6EB5" w:rsidRDefault="00205D3C" w:rsidP="00E66722">
            <w:pPr>
              <w:rPr>
                <w:rFonts w:ascii="Times New Roman" w:eastAsia="Times New Roman" w:hAnsi="Times New Roman" w:cs="Times New Roman"/>
                <w:b/>
                <w:kern w:val="0"/>
                <w:sz w:val="24"/>
                <w:szCs w:val="24"/>
                <w14:ligatures w14:val="none"/>
              </w:rPr>
            </w:pPr>
            <w:r w:rsidRPr="00FE6EB5">
              <w:rPr>
                <w:rFonts w:ascii="Times New Roman" w:eastAsia="Times New Roman" w:hAnsi="Times New Roman" w:cs="Times New Roman"/>
                <w:b/>
                <w:kern w:val="0"/>
                <w:sz w:val="24"/>
                <w:szCs w:val="24"/>
                <w14:ligatures w14:val="none"/>
              </w:rPr>
              <w:lastRenderedPageBreak/>
              <w:t>Chưa xử lý</w:t>
            </w:r>
          </w:p>
          <w:p w14:paraId="51AC0D57" w14:textId="572FD879" w:rsidR="00F509DD" w:rsidRPr="00FE6EB5" w:rsidRDefault="00F509DD" w:rsidP="00E66722">
            <w:pPr>
              <w:rPr>
                <w:rFonts w:ascii="Times New Roman" w:hAnsi="Times New Roman" w:cs="Times New Roman"/>
              </w:rPr>
            </w:pPr>
            <w:r w:rsidRPr="00FE6EB5">
              <w:rPr>
                <w:rFonts w:ascii="Times New Roman" w:eastAsia="Times New Roman" w:hAnsi="Times New Roman" w:cs="Times New Roman"/>
                <w:kern w:val="0"/>
                <w:sz w:val="24"/>
                <w:szCs w:val="24"/>
                <w14:ligatures w14:val="none"/>
              </w:rPr>
              <w:t>Dự kiến theo Kế hoạch năm 2026.</w:t>
            </w:r>
          </w:p>
        </w:tc>
      </w:tr>
    </w:tbl>
    <w:p w14:paraId="76A36A1F" w14:textId="77777777" w:rsidR="009A3A63" w:rsidRPr="00FE6EB5" w:rsidRDefault="009A3A63" w:rsidP="009A3A63">
      <w:pPr>
        <w:spacing w:before="120" w:after="0" w:line="240" w:lineRule="auto"/>
        <w:jc w:val="center"/>
        <w:rPr>
          <w:rFonts w:ascii="Times New Roman" w:hAnsi="Times New Roman" w:cs="Times New Roman"/>
          <w:i/>
          <w:iCs/>
          <w:sz w:val="26"/>
          <w:szCs w:val="26"/>
        </w:rPr>
      </w:pPr>
    </w:p>
    <w:sectPr w:rsidR="009A3A63" w:rsidRPr="00FE6EB5" w:rsidSect="00D91A6A">
      <w:headerReference w:type="default" r:id="rId7"/>
      <w:pgSz w:w="16838" w:h="11906"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3BFF4" w14:textId="77777777" w:rsidR="003A25F0" w:rsidRDefault="003A25F0" w:rsidP="009A3A63">
      <w:pPr>
        <w:spacing w:after="0" w:line="240" w:lineRule="auto"/>
      </w:pPr>
      <w:r>
        <w:separator/>
      </w:r>
    </w:p>
  </w:endnote>
  <w:endnote w:type="continuationSeparator" w:id="0">
    <w:p w14:paraId="06DDD158" w14:textId="77777777" w:rsidR="003A25F0" w:rsidRDefault="003A25F0" w:rsidP="009A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771C7" w14:textId="77777777" w:rsidR="003A25F0" w:rsidRDefault="003A25F0" w:rsidP="009A3A63">
      <w:pPr>
        <w:spacing w:after="0" w:line="240" w:lineRule="auto"/>
      </w:pPr>
      <w:r>
        <w:separator/>
      </w:r>
    </w:p>
  </w:footnote>
  <w:footnote w:type="continuationSeparator" w:id="0">
    <w:p w14:paraId="3B7DFAC2" w14:textId="77777777" w:rsidR="003A25F0" w:rsidRDefault="003A25F0" w:rsidP="009A3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372867"/>
      <w:docPartObj>
        <w:docPartGallery w:val="Page Numbers (Top of Page)"/>
        <w:docPartUnique/>
      </w:docPartObj>
    </w:sdtPr>
    <w:sdtEndPr>
      <w:rPr>
        <w:rFonts w:ascii="Times New Roman" w:hAnsi="Times New Roman" w:cs="Times New Roman"/>
        <w:noProof/>
        <w:sz w:val="24"/>
        <w:szCs w:val="24"/>
      </w:rPr>
    </w:sdtEndPr>
    <w:sdtContent>
      <w:p w14:paraId="6BFCC3B9" w14:textId="3A36B75B" w:rsidR="009A3A63" w:rsidRPr="009A3A63" w:rsidRDefault="009A3A63">
        <w:pPr>
          <w:pStyle w:val="Header"/>
          <w:jc w:val="center"/>
          <w:rPr>
            <w:rFonts w:ascii="Times New Roman" w:hAnsi="Times New Roman" w:cs="Times New Roman"/>
            <w:sz w:val="24"/>
            <w:szCs w:val="24"/>
          </w:rPr>
        </w:pPr>
        <w:r w:rsidRPr="009A3A63">
          <w:rPr>
            <w:rFonts w:ascii="Times New Roman" w:hAnsi="Times New Roman" w:cs="Times New Roman"/>
            <w:sz w:val="24"/>
            <w:szCs w:val="24"/>
          </w:rPr>
          <w:fldChar w:fldCharType="begin"/>
        </w:r>
        <w:r w:rsidRPr="009A3A63">
          <w:rPr>
            <w:rFonts w:ascii="Times New Roman" w:hAnsi="Times New Roman" w:cs="Times New Roman"/>
            <w:sz w:val="24"/>
            <w:szCs w:val="24"/>
          </w:rPr>
          <w:instrText xml:space="preserve"> PAGE   \* MERGEFORMAT </w:instrText>
        </w:r>
        <w:r w:rsidRPr="009A3A63">
          <w:rPr>
            <w:rFonts w:ascii="Times New Roman" w:hAnsi="Times New Roman" w:cs="Times New Roman"/>
            <w:sz w:val="24"/>
            <w:szCs w:val="24"/>
          </w:rPr>
          <w:fldChar w:fldCharType="separate"/>
        </w:r>
        <w:r w:rsidR="00654CD6">
          <w:rPr>
            <w:rFonts w:ascii="Times New Roman" w:hAnsi="Times New Roman" w:cs="Times New Roman"/>
            <w:noProof/>
            <w:sz w:val="24"/>
            <w:szCs w:val="24"/>
          </w:rPr>
          <w:t>33</w:t>
        </w:r>
        <w:r w:rsidRPr="009A3A63">
          <w:rPr>
            <w:rFonts w:ascii="Times New Roman" w:hAnsi="Times New Roman" w:cs="Times New Roman"/>
            <w:noProof/>
            <w:sz w:val="24"/>
            <w:szCs w:val="24"/>
          </w:rPr>
          <w:fldChar w:fldCharType="end"/>
        </w:r>
      </w:p>
    </w:sdtContent>
  </w:sdt>
  <w:p w14:paraId="603DD45D" w14:textId="77777777" w:rsidR="009A3A63" w:rsidRDefault="009A3A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A63"/>
    <w:rsid w:val="00041323"/>
    <w:rsid w:val="000B2263"/>
    <w:rsid w:val="000B6323"/>
    <w:rsid w:val="000D0F8F"/>
    <w:rsid w:val="000E2D9E"/>
    <w:rsid w:val="001736C7"/>
    <w:rsid w:val="001825C3"/>
    <w:rsid w:val="00197081"/>
    <w:rsid w:val="001D19B2"/>
    <w:rsid w:val="00205D3C"/>
    <w:rsid w:val="00314DDE"/>
    <w:rsid w:val="00375705"/>
    <w:rsid w:val="00385E9B"/>
    <w:rsid w:val="00397A07"/>
    <w:rsid w:val="003A25F0"/>
    <w:rsid w:val="00401955"/>
    <w:rsid w:val="00434570"/>
    <w:rsid w:val="004912CA"/>
    <w:rsid w:val="00520C64"/>
    <w:rsid w:val="00523FEA"/>
    <w:rsid w:val="005249AB"/>
    <w:rsid w:val="005642C3"/>
    <w:rsid w:val="006007E2"/>
    <w:rsid w:val="006027B4"/>
    <w:rsid w:val="00654CD6"/>
    <w:rsid w:val="00690F17"/>
    <w:rsid w:val="006C157D"/>
    <w:rsid w:val="006C3FAC"/>
    <w:rsid w:val="006F33BA"/>
    <w:rsid w:val="006F4FA8"/>
    <w:rsid w:val="00722AF8"/>
    <w:rsid w:val="0075264C"/>
    <w:rsid w:val="00776756"/>
    <w:rsid w:val="00786D59"/>
    <w:rsid w:val="007C6596"/>
    <w:rsid w:val="007E285D"/>
    <w:rsid w:val="007F4ED0"/>
    <w:rsid w:val="00820EFF"/>
    <w:rsid w:val="00880FFF"/>
    <w:rsid w:val="009053B4"/>
    <w:rsid w:val="00937CA2"/>
    <w:rsid w:val="009639FD"/>
    <w:rsid w:val="00976CE0"/>
    <w:rsid w:val="00993F85"/>
    <w:rsid w:val="00996967"/>
    <w:rsid w:val="009977B6"/>
    <w:rsid w:val="00997889"/>
    <w:rsid w:val="00997C2A"/>
    <w:rsid w:val="009A3A63"/>
    <w:rsid w:val="009C0605"/>
    <w:rsid w:val="00A34D4C"/>
    <w:rsid w:val="00A83175"/>
    <w:rsid w:val="00B12309"/>
    <w:rsid w:val="00B501A8"/>
    <w:rsid w:val="00B609F9"/>
    <w:rsid w:val="00B66E5A"/>
    <w:rsid w:val="00BA5CFF"/>
    <w:rsid w:val="00BC7A4E"/>
    <w:rsid w:val="00C37FDA"/>
    <w:rsid w:val="00CF4C83"/>
    <w:rsid w:val="00D513C7"/>
    <w:rsid w:val="00D66BC9"/>
    <w:rsid w:val="00D91A6A"/>
    <w:rsid w:val="00DA6BC1"/>
    <w:rsid w:val="00DE12B5"/>
    <w:rsid w:val="00E57507"/>
    <w:rsid w:val="00EA2618"/>
    <w:rsid w:val="00EB1CA1"/>
    <w:rsid w:val="00ED147E"/>
    <w:rsid w:val="00F0174D"/>
    <w:rsid w:val="00F21DAC"/>
    <w:rsid w:val="00F509DD"/>
    <w:rsid w:val="00F77412"/>
    <w:rsid w:val="00F8337C"/>
    <w:rsid w:val="00FE6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36EDA"/>
  <w15:docId w15:val="{C23351B5-7B92-4FF3-9153-471109CB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A63"/>
    <w:pPr>
      <w:spacing w:line="259" w:lineRule="auto"/>
    </w:pPr>
    <w:rPr>
      <w:sz w:val="22"/>
      <w:szCs w:val="22"/>
    </w:rPr>
  </w:style>
  <w:style w:type="paragraph" w:styleId="Heading1">
    <w:name w:val="heading 1"/>
    <w:basedOn w:val="Normal"/>
    <w:next w:val="Normal"/>
    <w:link w:val="Heading1Char"/>
    <w:uiPriority w:val="9"/>
    <w:qFormat/>
    <w:rsid w:val="009A3A63"/>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3A63"/>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3A63"/>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3A63"/>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9A3A63"/>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9A3A6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A3A63"/>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A3A63"/>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A3A63"/>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A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3A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3A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3A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3A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3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A63"/>
    <w:rPr>
      <w:rFonts w:eastAsiaTheme="majorEastAsia" w:cstheme="majorBidi"/>
      <w:color w:val="272727" w:themeColor="text1" w:themeTint="D8"/>
    </w:rPr>
  </w:style>
  <w:style w:type="paragraph" w:styleId="Title">
    <w:name w:val="Title"/>
    <w:basedOn w:val="Normal"/>
    <w:next w:val="Normal"/>
    <w:link w:val="TitleChar"/>
    <w:uiPriority w:val="10"/>
    <w:qFormat/>
    <w:rsid w:val="009A3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A6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A63"/>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A3A63"/>
    <w:rPr>
      <w:i/>
      <w:iCs/>
      <w:color w:val="404040" w:themeColor="text1" w:themeTint="BF"/>
    </w:rPr>
  </w:style>
  <w:style w:type="paragraph" w:styleId="ListParagraph">
    <w:name w:val="List Paragraph"/>
    <w:basedOn w:val="Normal"/>
    <w:uiPriority w:val="34"/>
    <w:qFormat/>
    <w:rsid w:val="009A3A63"/>
    <w:pPr>
      <w:spacing w:line="278" w:lineRule="auto"/>
      <w:ind w:left="720"/>
      <w:contextualSpacing/>
    </w:pPr>
    <w:rPr>
      <w:sz w:val="24"/>
      <w:szCs w:val="24"/>
    </w:rPr>
  </w:style>
  <w:style w:type="character" w:styleId="IntenseEmphasis">
    <w:name w:val="Intense Emphasis"/>
    <w:basedOn w:val="DefaultParagraphFont"/>
    <w:uiPriority w:val="21"/>
    <w:qFormat/>
    <w:rsid w:val="009A3A63"/>
    <w:rPr>
      <w:i/>
      <w:iCs/>
      <w:color w:val="2F5496" w:themeColor="accent1" w:themeShade="BF"/>
    </w:rPr>
  </w:style>
  <w:style w:type="paragraph" w:styleId="IntenseQuote">
    <w:name w:val="Intense Quote"/>
    <w:basedOn w:val="Normal"/>
    <w:next w:val="Normal"/>
    <w:link w:val="IntenseQuoteChar"/>
    <w:uiPriority w:val="30"/>
    <w:qFormat/>
    <w:rsid w:val="009A3A6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9A3A63"/>
    <w:rPr>
      <w:i/>
      <w:iCs/>
      <w:color w:val="2F5496" w:themeColor="accent1" w:themeShade="BF"/>
    </w:rPr>
  </w:style>
  <w:style w:type="character" w:styleId="IntenseReference">
    <w:name w:val="Intense Reference"/>
    <w:basedOn w:val="DefaultParagraphFont"/>
    <w:uiPriority w:val="32"/>
    <w:qFormat/>
    <w:rsid w:val="009A3A63"/>
    <w:rPr>
      <w:b/>
      <w:bCs/>
      <w:smallCaps/>
      <w:color w:val="2F5496" w:themeColor="accent1" w:themeShade="BF"/>
      <w:spacing w:val="5"/>
    </w:rPr>
  </w:style>
  <w:style w:type="table" w:styleId="TableGrid">
    <w:name w:val="Table Grid"/>
    <w:basedOn w:val="TableNormal"/>
    <w:uiPriority w:val="39"/>
    <w:rsid w:val="009A3A6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3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A63"/>
    <w:rPr>
      <w:sz w:val="22"/>
      <w:szCs w:val="22"/>
    </w:rPr>
  </w:style>
  <w:style w:type="paragraph" w:styleId="Footer">
    <w:name w:val="footer"/>
    <w:basedOn w:val="Normal"/>
    <w:link w:val="FooterChar"/>
    <w:uiPriority w:val="99"/>
    <w:unhideWhenUsed/>
    <w:rsid w:val="009A3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A63"/>
    <w:rPr>
      <w:sz w:val="22"/>
      <w:szCs w:val="22"/>
    </w:rPr>
  </w:style>
  <w:style w:type="paragraph" w:styleId="FootnoteText">
    <w:name w:val="footnote text"/>
    <w:basedOn w:val="Normal"/>
    <w:link w:val="FootnoteTextChar"/>
    <w:uiPriority w:val="99"/>
    <w:semiHidden/>
    <w:unhideWhenUsed/>
    <w:rsid w:val="004019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1955"/>
    <w:rPr>
      <w:sz w:val="20"/>
      <w:szCs w:val="20"/>
    </w:rPr>
  </w:style>
  <w:style w:type="character" w:styleId="FootnoteReference">
    <w:name w:val="footnote reference"/>
    <w:basedOn w:val="DefaultParagraphFont"/>
    <w:uiPriority w:val="99"/>
    <w:semiHidden/>
    <w:unhideWhenUsed/>
    <w:rsid w:val="00401955"/>
    <w:rPr>
      <w:vertAlign w:val="superscript"/>
    </w:rPr>
  </w:style>
  <w:style w:type="paragraph" w:styleId="NormalWeb">
    <w:name w:val="Normal (Web)"/>
    <w:basedOn w:val="Normal"/>
    <w:uiPriority w:val="99"/>
    <w:semiHidden/>
    <w:unhideWhenUsed/>
    <w:rsid w:val="00B501A8"/>
    <w:pPr>
      <w:spacing w:before="100" w:beforeAutospacing="1" w:after="100" w:afterAutospacing="1" w:line="240" w:lineRule="auto"/>
    </w:pPr>
    <w:rPr>
      <w:rFonts w:ascii="Times New Roman" w:eastAsia="Calibri" w:hAnsi="Times New Roman" w:cs="Times New Roman"/>
      <w:kern w:val="0"/>
      <w:sz w:val="24"/>
      <w:szCs w:val="24"/>
      <w14:ligatures w14:val="none"/>
    </w:rPr>
  </w:style>
  <w:style w:type="character" w:styleId="Emphasis">
    <w:name w:val="Emphasis"/>
    <w:uiPriority w:val="20"/>
    <w:qFormat/>
    <w:rsid w:val="00B501A8"/>
    <w:rPr>
      <w:i/>
      <w:iCs/>
    </w:rPr>
  </w:style>
  <w:style w:type="paragraph" w:customStyle="1" w:styleId="1Normal">
    <w:name w:val="1Normal"/>
    <w:basedOn w:val="Normal"/>
    <w:link w:val="1NormalChar"/>
    <w:qFormat/>
    <w:rsid w:val="000D0F8F"/>
    <w:pPr>
      <w:widowControl w:val="0"/>
      <w:spacing w:before="60" w:after="60" w:line="264" w:lineRule="auto"/>
      <w:ind w:firstLine="567"/>
      <w:jc w:val="both"/>
    </w:pPr>
    <w:rPr>
      <w:rFonts w:ascii="Times New Roman" w:eastAsia="SimSun" w:hAnsi="Times New Roman" w:cs="Times New Roman"/>
      <w:color w:val="000000"/>
      <w:kern w:val="0"/>
      <w:sz w:val="28"/>
      <w:szCs w:val="28"/>
      <w:shd w:val="clear" w:color="auto" w:fill="FFFFFF"/>
      <w:lang w:val="vi-VN"/>
      <w14:ligatures w14:val="none"/>
    </w:rPr>
  </w:style>
  <w:style w:type="character" w:customStyle="1" w:styleId="1NormalChar">
    <w:name w:val="1Normal Char"/>
    <w:link w:val="1Normal"/>
    <w:rsid w:val="000D0F8F"/>
    <w:rPr>
      <w:rFonts w:ascii="Times New Roman" w:eastAsia="SimSun" w:hAnsi="Times New Roman" w:cs="Times New Roman"/>
      <w:color w:val="000000"/>
      <w:kern w:val="0"/>
      <w:sz w:val="28"/>
      <w:szCs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B93EB-17CC-4C7B-82CB-8581B0760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33</Pages>
  <Words>7164</Words>
  <Characters>40841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Nhu Quynh</dc:creator>
  <cp:keywords/>
  <dc:description/>
  <cp:lastModifiedBy>Hoc, Tran Dang (BDN)</cp:lastModifiedBy>
  <cp:revision>39</cp:revision>
  <dcterms:created xsi:type="dcterms:W3CDTF">2025-07-31T09:30:00Z</dcterms:created>
  <dcterms:modified xsi:type="dcterms:W3CDTF">2025-12-14T02:55:00Z</dcterms:modified>
</cp:coreProperties>
</file>