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9" w:type="pct"/>
        <w:tblLook w:val="01E0" w:firstRow="1" w:lastRow="1" w:firstColumn="1" w:lastColumn="1" w:noHBand="0" w:noVBand="0"/>
      </w:tblPr>
      <w:tblGrid>
        <w:gridCol w:w="4006"/>
        <w:gridCol w:w="5208"/>
      </w:tblGrid>
      <w:tr w:rsidR="00020451" w:rsidRPr="00020451" w14:paraId="50F30223" w14:textId="77777777" w:rsidTr="00A31D3E">
        <w:trPr>
          <w:trHeight w:val="841"/>
        </w:trPr>
        <w:tc>
          <w:tcPr>
            <w:tcW w:w="2174" w:type="pct"/>
          </w:tcPr>
          <w:p w14:paraId="60FEA88E" w14:textId="77777777" w:rsidR="00462933" w:rsidRPr="00020451" w:rsidRDefault="00462933" w:rsidP="00A31D3E">
            <w:pPr>
              <w:pStyle w:val="Heading2"/>
              <w:widowControl w:val="0"/>
              <w:ind w:hanging="109"/>
              <w:rPr>
                <w:rFonts w:ascii="Times New Roman" w:hAnsi="Times New Roman"/>
                <w:bCs w:val="0"/>
                <w:lang w:val="vi-VN" w:eastAsia="en-US"/>
              </w:rPr>
            </w:pPr>
            <w:bookmarkStart w:id="0" w:name="_GoBack"/>
            <w:bookmarkEnd w:id="0"/>
            <w:r w:rsidRPr="00020451">
              <w:rPr>
                <w:rFonts w:ascii="Times New Roman" w:hAnsi="Times New Roman"/>
                <w:bCs w:val="0"/>
                <w:lang w:val="vi-VN" w:eastAsia="en-US"/>
              </w:rPr>
              <w:t>BỘ KHOA HỌC VÀ CÔNG NGHỆ</w:t>
            </w:r>
          </w:p>
          <w:p w14:paraId="24952F1F" w14:textId="77777777" w:rsidR="00462933" w:rsidRPr="00020451" w:rsidRDefault="00462933" w:rsidP="00673310">
            <w:pPr>
              <w:keepNext/>
              <w:jc w:val="center"/>
              <w:rPr>
                <w:rFonts w:ascii="Times New Roman" w:hAnsi="Times New Roman" w:cs="Times New Roman"/>
                <w:color w:val="auto"/>
              </w:rPr>
            </w:pPr>
            <w:r w:rsidRPr="00020451">
              <w:rPr>
                <w:rFonts w:ascii="Times New Roman" w:hAnsi="Times New Roman" w:cs="Times New Roman"/>
                <w:noProof/>
                <w:color w:val="auto"/>
                <w:lang w:val="en-US" w:eastAsia="en-US"/>
              </w:rPr>
              <mc:AlternateContent>
                <mc:Choice Requires="wps">
                  <w:drawing>
                    <wp:anchor distT="0" distB="0" distL="114300" distR="114300" simplePos="0" relativeHeight="251658241" behindDoc="0" locked="0" layoutInCell="1" allowOverlap="1" wp14:anchorId="561C8C81" wp14:editId="6C7A7F3C">
                      <wp:simplePos x="0" y="0"/>
                      <wp:positionH relativeFrom="column">
                        <wp:posOffset>496570</wp:posOffset>
                      </wp:positionH>
                      <wp:positionV relativeFrom="paragraph">
                        <wp:posOffset>57078</wp:posOffset>
                      </wp:positionV>
                      <wp:extent cx="1377950" cy="0"/>
                      <wp:effectExtent l="0" t="0" r="317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C9CFEC" id="Line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4.5pt" to="14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uXEAIAACg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" strokeweight=".5pt"/>
                  </w:pict>
                </mc:Fallback>
              </mc:AlternateContent>
            </w:r>
          </w:p>
        </w:tc>
        <w:tc>
          <w:tcPr>
            <w:tcW w:w="2826" w:type="pct"/>
          </w:tcPr>
          <w:p w14:paraId="0A3D8272" w14:textId="77777777" w:rsidR="00462933" w:rsidRPr="00F703FE" w:rsidRDefault="00462933" w:rsidP="00673310">
            <w:pPr>
              <w:keepNext/>
              <w:jc w:val="center"/>
              <w:rPr>
                <w:rFonts w:ascii="Times New Roman" w:hAnsi="Times New Roman" w:cs="Times New Roman"/>
                <w:b/>
                <w:bCs/>
                <w:color w:val="auto"/>
                <w:spacing w:val="-4"/>
              </w:rPr>
            </w:pPr>
            <w:r w:rsidRPr="00F703FE">
              <w:rPr>
                <w:rFonts w:ascii="Times New Roman" w:hAnsi="Times New Roman" w:cs="Times New Roman"/>
                <w:b/>
                <w:bCs/>
                <w:color w:val="auto"/>
                <w:spacing w:val="-4"/>
              </w:rPr>
              <w:t>CỘNG H</w:t>
            </w:r>
            <w:r w:rsidRPr="00F703FE">
              <w:rPr>
                <w:rFonts w:ascii="Times New Roman" w:hAnsi="Times New Roman" w:cs="Times New Roman" w:hint="eastAsia"/>
                <w:b/>
                <w:bCs/>
                <w:color w:val="auto"/>
                <w:spacing w:val="-4"/>
              </w:rPr>
              <w:t>Ò</w:t>
            </w:r>
            <w:r w:rsidRPr="00F703FE">
              <w:rPr>
                <w:rFonts w:ascii="Times New Roman" w:hAnsi="Times New Roman" w:cs="Times New Roman"/>
                <w:b/>
                <w:bCs/>
                <w:color w:val="auto"/>
                <w:spacing w:val="-4"/>
              </w:rPr>
              <w:t>A X</w:t>
            </w:r>
            <w:r w:rsidRPr="00F703FE">
              <w:rPr>
                <w:rFonts w:ascii="Times New Roman" w:hAnsi="Times New Roman" w:cs="Times New Roman" w:hint="eastAsia"/>
                <w:b/>
                <w:bCs/>
                <w:color w:val="auto"/>
                <w:spacing w:val="-4"/>
              </w:rPr>
              <w:t>Ã</w:t>
            </w:r>
            <w:r w:rsidRPr="00F703FE">
              <w:rPr>
                <w:rFonts w:ascii="Times New Roman" w:hAnsi="Times New Roman" w:cs="Times New Roman"/>
                <w:b/>
                <w:bCs/>
                <w:color w:val="auto"/>
                <w:spacing w:val="-4"/>
              </w:rPr>
              <w:t xml:space="preserve"> HỘI CHỦ NGHĨA VIỆT NAM</w:t>
            </w:r>
          </w:p>
          <w:p w14:paraId="74C1FC25" w14:textId="77777777" w:rsidR="00462933" w:rsidRPr="00020451" w:rsidRDefault="00462933" w:rsidP="00673310">
            <w:pPr>
              <w:keepNext/>
              <w:jc w:val="center"/>
              <w:rPr>
                <w:rFonts w:ascii="Times New Roman" w:hAnsi="Times New Roman" w:cs="Times New Roman"/>
                <w:b/>
                <w:bCs/>
                <w:color w:val="auto"/>
                <w:sz w:val="26"/>
                <w:szCs w:val="26"/>
              </w:rPr>
            </w:pPr>
            <w:r w:rsidRPr="00020451">
              <w:rPr>
                <w:rFonts w:ascii="Times New Roman" w:hAnsi="Times New Roman" w:cs="Times New Roman"/>
                <w:noProof/>
                <w:color w:val="auto"/>
                <w:sz w:val="26"/>
                <w:szCs w:val="26"/>
                <w:lang w:val="en-US" w:eastAsia="en-US"/>
              </w:rPr>
              <mc:AlternateContent>
                <mc:Choice Requires="wps">
                  <w:drawing>
                    <wp:anchor distT="0" distB="0" distL="114300" distR="114300" simplePos="0" relativeHeight="251658240" behindDoc="0" locked="0" layoutInCell="1" allowOverlap="1" wp14:anchorId="5F3BFB07" wp14:editId="52306C33">
                      <wp:simplePos x="0" y="0"/>
                      <wp:positionH relativeFrom="column">
                        <wp:posOffset>595630</wp:posOffset>
                      </wp:positionH>
                      <wp:positionV relativeFrom="paragraph">
                        <wp:posOffset>210748</wp:posOffset>
                      </wp:positionV>
                      <wp:extent cx="1975104" cy="0"/>
                      <wp:effectExtent l="0" t="0" r="2540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1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3BA55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6.6pt" to="202.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Qi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" strokeweight=".5pt"/>
                  </w:pict>
                </mc:Fallback>
              </mc:AlternateContent>
            </w:r>
            <w:r w:rsidRPr="00020451">
              <w:rPr>
                <w:rFonts w:ascii="Times New Roman" w:hAnsi="Times New Roman" w:cs="Times New Roman"/>
                <w:b/>
                <w:bCs/>
                <w:color w:val="auto"/>
                <w:sz w:val="26"/>
                <w:szCs w:val="26"/>
              </w:rPr>
              <w:t>Độc lập - Tự do - Hạnh phúc</w:t>
            </w:r>
          </w:p>
        </w:tc>
      </w:tr>
      <w:tr w:rsidR="00020451" w:rsidRPr="00020451" w14:paraId="5BD6AFA1" w14:textId="77777777" w:rsidTr="00A31D3E">
        <w:tc>
          <w:tcPr>
            <w:tcW w:w="2174" w:type="pct"/>
          </w:tcPr>
          <w:p w14:paraId="15A5EBBC" w14:textId="19C17D5F" w:rsidR="00462933" w:rsidRPr="00020451" w:rsidRDefault="00462933" w:rsidP="00673310">
            <w:pPr>
              <w:pStyle w:val="Heading2"/>
              <w:widowControl w:val="0"/>
              <w:rPr>
                <w:rFonts w:ascii="Times New Roman" w:hAnsi="Times New Roman"/>
                <w:b w:val="0"/>
                <w:bCs w:val="0"/>
                <w:lang w:val="vi-VN" w:eastAsia="en-US"/>
              </w:rPr>
            </w:pPr>
          </w:p>
        </w:tc>
        <w:tc>
          <w:tcPr>
            <w:tcW w:w="2826" w:type="pct"/>
          </w:tcPr>
          <w:p w14:paraId="195137CF" w14:textId="1C1AEA43" w:rsidR="00462933" w:rsidRPr="00020451" w:rsidRDefault="00462933" w:rsidP="0074104C">
            <w:pPr>
              <w:keepNext/>
              <w:jc w:val="center"/>
              <w:rPr>
                <w:rFonts w:ascii="Times New Roman" w:hAnsi="Times New Roman" w:cs="Times New Roman"/>
                <w:b/>
                <w:bCs/>
                <w:i/>
                <w:color w:val="auto"/>
              </w:rPr>
            </w:pPr>
            <w:r w:rsidRPr="00020451">
              <w:rPr>
                <w:rFonts w:ascii="Times New Roman" w:hAnsi="Times New Roman" w:cs="Times New Roman"/>
                <w:i/>
                <w:color w:val="auto"/>
                <w:sz w:val="28"/>
                <w:szCs w:val="28"/>
              </w:rPr>
              <w:t xml:space="preserve">Hà Nội, ngày </w:t>
            </w:r>
            <w:r w:rsidR="0074104C">
              <w:rPr>
                <w:rFonts w:ascii="Times New Roman" w:hAnsi="Times New Roman" w:cs="Times New Roman"/>
                <w:i/>
                <w:color w:val="auto"/>
                <w:sz w:val="28"/>
                <w:szCs w:val="28"/>
                <w:lang w:val="en-US"/>
              </w:rPr>
              <w:t xml:space="preserve">     </w:t>
            </w:r>
            <w:r w:rsidR="00026D78">
              <w:rPr>
                <w:rFonts w:ascii="Times New Roman" w:hAnsi="Times New Roman" w:cs="Times New Roman"/>
                <w:i/>
                <w:color w:val="auto"/>
                <w:sz w:val="28"/>
                <w:szCs w:val="28"/>
              </w:rPr>
              <w:t xml:space="preserve"> tháng </w:t>
            </w:r>
            <w:r w:rsidR="0074104C">
              <w:rPr>
                <w:rFonts w:ascii="Times New Roman" w:hAnsi="Times New Roman" w:cs="Times New Roman"/>
                <w:i/>
                <w:color w:val="auto"/>
                <w:sz w:val="28"/>
                <w:szCs w:val="28"/>
                <w:lang w:val="en-US"/>
              </w:rPr>
              <w:t xml:space="preserve">   </w:t>
            </w:r>
            <w:r w:rsidR="0074104C">
              <w:rPr>
                <w:rFonts w:ascii="Times New Roman" w:hAnsi="Times New Roman" w:cs="Times New Roman"/>
                <w:i/>
                <w:color w:val="auto"/>
                <w:sz w:val="28"/>
                <w:szCs w:val="28"/>
              </w:rPr>
              <w:t xml:space="preserve"> năm 2026</w:t>
            </w:r>
          </w:p>
        </w:tc>
      </w:tr>
    </w:tbl>
    <w:p w14:paraId="0DE12A91" w14:textId="77777777" w:rsidR="00B07BE3" w:rsidRPr="00020451" w:rsidRDefault="00B07BE3" w:rsidP="00673310">
      <w:pPr>
        <w:keepNext/>
        <w:spacing w:before="120"/>
        <w:rPr>
          <w:rFonts w:ascii="Times New Roman" w:hAnsi="Times New Roman" w:cs="Times New Roman"/>
          <w:color w:val="auto"/>
          <w:sz w:val="20"/>
          <w:szCs w:val="20"/>
          <w:vertAlign w:val="superscript"/>
          <w:lang w:val="en-US"/>
        </w:rPr>
      </w:pPr>
    </w:p>
    <w:p w14:paraId="0DE12A92" w14:textId="423323E4" w:rsidR="00B07BE3" w:rsidRPr="00CA67EE" w:rsidRDefault="00B07BE3" w:rsidP="004D2094">
      <w:pPr>
        <w:spacing w:before="240" w:after="360"/>
        <w:jc w:val="center"/>
        <w:rPr>
          <w:rFonts w:ascii="Times New Roman" w:hAnsi="Times New Roman" w:cs="Times New Roman"/>
          <w:b/>
          <w:bCs/>
          <w:color w:val="auto"/>
          <w:spacing w:val="-6"/>
          <w:sz w:val="28"/>
          <w:szCs w:val="28"/>
          <w:lang w:val="en-US"/>
        </w:rPr>
      </w:pPr>
      <w:r w:rsidRPr="00CA67EE">
        <w:rPr>
          <w:rFonts w:ascii="Times New Roman" w:hAnsi="Times New Roman" w:cs="Times New Roman"/>
          <w:b/>
          <w:bCs/>
          <w:color w:val="auto"/>
          <w:spacing w:val="-6"/>
          <w:sz w:val="28"/>
          <w:szCs w:val="28"/>
        </w:rPr>
        <w:t xml:space="preserve">BẢN </w:t>
      </w:r>
      <w:r w:rsidRPr="00CA67EE">
        <w:rPr>
          <w:rFonts w:ascii="Times New Roman" w:hAnsi="Times New Roman" w:cs="Times New Roman" w:hint="eastAsia"/>
          <w:b/>
          <w:bCs/>
          <w:color w:val="auto"/>
          <w:spacing w:val="-6"/>
          <w:sz w:val="28"/>
          <w:szCs w:val="28"/>
        </w:rPr>
        <w:t>ĐÁ</w:t>
      </w:r>
      <w:r w:rsidRPr="00CA67EE">
        <w:rPr>
          <w:rFonts w:ascii="Times New Roman" w:hAnsi="Times New Roman" w:cs="Times New Roman"/>
          <w:b/>
          <w:bCs/>
          <w:color w:val="auto"/>
          <w:spacing w:val="-6"/>
          <w:sz w:val="28"/>
          <w:szCs w:val="28"/>
        </w:rPr>
        <w:t>NH GI</w:t>
      </w:r>
      <w:r w:rsidRPr="00CA67EE">
        <w:rPr>
          <w:rFonts w:ascii="Times New Roman" w:hAnsi="Times New Roman" w:cs="Times New Roman" w:hint="eastAsia"/>
          <w:b/>
          <w:bCs/>
          <w:color w:val="auto"/>
          <w:spacing w:val="-6"/>
          <w:sz w:val="28"/>
          <w:szCs w:val="28"/>
        </w:rPr>
        <w:t>Á</w:t>
      </w:r>
      <w:r w:rsidRPr="00CA67EE">
        <w:rPr>
          <w:rFonts w:ascii="Times New Roman" w:hAnsi="Times New Roman" w:cs="Times New Roman"/>
          <w:b/>
          <w:bCs/>
          <w:color w:val="auto"/>
          <w:spacing w:val="-6"/>
          <w:sz w:val="28"/>
          <w:szCs w:val="28"/>
        </w:rPr>
        <w:t xml:space="preserve"> THỦ TỤC H</w:t>
      </w:r>
      <w:r w:rsidRPr="00CA67EE">
        <w:rPr>
          <w:rFonts w:ascii="Times New Roman" w:hAnsi="Times New Roman" w:cs="Times New Roman" w:hint="eastAsia"/>
          <w:b/>
          <w:bCs/>
          <w:color w:val="auto"/>
          <w:spacing w:val="-6"/>
          <w:sz w:val="28"/>
          <w:szCs w:val="28"/>
        </w:rPr>
        <w:t>À</w:t>
      </w:r>
      <w:r w:rsidRPr="00CA67EE">
        <w:rPr>
          <w:rFonts w:ascii="Times New Roman" w:hAnsi="Times New Roman" w:cs="Times New Roman"/>
          <w:b/>
          <w:bCs/>
          <w:color w:val="auto"/>
          <w:spacing w:val="-6"/>
          <w:sz w:val="28"/>
          <w:szCs w:val="28"/>
        </w:rPr>
        <w:t>NH CH</w:t>
      </w:r>
      <w:r w:rsidRPr="00CA67EE">
        <w:rPr>
          <w:rFonts w:ascii="Times New Roman" w:hAnsi="Times New Roman" w:cs="Times New Roman" w:hint="eastAsia"/>
          <w:b/>
          <w:bCs/>
          <w:color w:val="auto"/>
          <w:spacing w:val="-6"/>
          <w:sz w:val="28"/>
          <w:szCs w:val="28"/>
        </w:rPr>
        <w:t>Í</w:t>
      </w:r>
      <w:r w:rsidRPr="00CA67EE">
        <w:rPr>
          <w:rFonts w:ascii="Times New Roman" w:hAnsi="Times New Roman" w:cs="Times New Roman"/>
          <w:b/>
          <w:bCs/>
          <w:color w:val="auto"/>
          <w:spacing w:val="-6"/>
          <w:sz w:val="28"/>
          <w:szCs w:val="28"/>
        </w:rPr>
        <w:t>NH, VIỆC PH</w:t>
      </w:r>
      <w:r w:rsidRPr="00CA67EE">
        <w:rPr>
          <w:rFonts w:ascii="Times New Roman" w:hAnsi="Times New Roman" w:cs="Times New Roman" w:hint="eastAsia"/>
          <w:b/>
          <w:bCs/>
          <w:color w:val="auto"/>
          <w:spacing w:val="-6"/>
          <w:sz w:val="28"/>
          <w:szCs w:val="28"/>
        </w:rPr>
        <w:t>Â</w:t>
      </w:r>
      <w:r w:rsidRPr="00CA67EE">
        <w:rPr>
          <w:rFonts w:ascii="Times New Roman" w:hAnsi="Times New Roman" w:cs="Times New Roman"/>
          <w:b/>
          <w:bCs/>
          <w:color w:val="auto"/>
          <w:spacing w:val="-6"/>
          <w:sz w:val="28"/>
          <w:szCs w:val="28"/>
        </w:rPr>
        <w:t>N QUYỀN, PH</w:t>
      </w:r>
      <w:r w:rsidRPr="00CA67EE">
        <w:rPr>
          <w:rFonts w:ascii="Times New Roman" w:hAnsi="Times New Roman" w:cs="Times New Roman" w:hint="eastAsia"/>
          <w:b/>
          <w:bCs/>
          <w:color w:val="auto"/>
          <w:spacing w:val="-6"/>
          <w:sz w:val="28"/>
          <w:szCs w:val="28"/>
        </w:rPr>
        <w:t>Â</w:t>
      </w:r>
      <w:r w:rsidRPr="00CA67EE">
        <w:rPr>
          <w:rFonts w:ascii="Times New Roman" w:hAnsi="Times New Roman" w:cs="Times New Roman"/>
          <w:b/>
          <w:bCs/>
          <w:color w:val="auto"/>
          <w:spacing w:val="-6"/>
          <w:sz w:val="28"/>
          <w:szCs w:val="28"/>
        </w:rPr>
        <w:t xml:space="preserve">N CẤP </w:t>
      </w:r>
      <w:r w:rsidR="005432EC" w:rsidRPr="00CA67EE">
        <w:rPr>
          <w:rFonts w:ascii="Times New Roman" w:hAnsi="Times New Roman" w:cs="Times New Roman"/>
          <w:b/>
          <w:bCs/>
          <w:color w:val="auto"/>
          <w:spacing w:val="-6"/>
          <w:sz w:val="28"/>
          <w:szCs w:val="28"/>
        </w:rPr>
        <w:t>VIỆC ỨNG DỤNG, TH</w:t>
      </w:r>
      <w:r w:rsidR="005432EC" w:rsidRPr="00CA67EE">
        <w:rPr>
          <w:rFonts w:ascii="Times New Roman" w:hAnsi="Times New Roman" w:cs="Times New Roman" w:hint="eastAsia"/>
          <w:b/>
          <w:bCs/>
          <w:color w:val="auto"/>
          <w:spacing w:val="-6"/>
          <w:sz w:val="28"/>
          <w:szCs w:val="28"/>
        </w:rPr>
        <w:t>Ú</w:t>
      </w:r>
      <w:r w:rsidR="005432EC" w:rsidRPr="00CA67EE">
        <w:rPr>
          <w:rFonts w:ascii="Times New Roman" w:hAnsi="Times New Roman" w:cs="Times New Roman"/>
          <w:b/>
          <w:bCs/>
          <w:color w:val="auto"/>
          <w:spacing w:val="-6"/>
          <w:sz w:val="28"/>
          <w:szCs w:val="28"/>
        </w:rPr>
        <w:t xml:space="preserve">C </w:t>
      </w:r>
      <w:r w:rsidR="005432EC" w:rsidRPr="00CA67EE">
        <w:rPr>
          <w:rFonts w:ascii="Times New Roman" w:hAnsi="Times New Roman" w:cs="Times New Roman" w:hint="eastAsia"/>
          <w:b/>
          <w:bCs/>
          <w:color w:val="auto"/>
          <w:spacing w:val="-6"/>
          <w:sz w:val="28"/>
          <w:szCs w:val="28"/>
        </w:rPr>
        <w:t>Đ</w:t>
      </w:r>
      <w:r w:rsidR="005432EC" w:rsidRPr="00CA67EE">
        <w:rPr>
          <w:rFonts w:ascii="Times New Roman" w:hAnsi="Times New Roman" w:cs="Times New Roman"/>
          <w:b/>
          <w:bCs/>
          <w:color w:val="auto"/>
          <w:spacing w:val="-6"/>
          <w:sz w:val="28"/>
          <w:szCs w:val="28"/>
        </w:rPr>
        <w:t>ẨY PH</w:t>
      </w:r>
      <w:r w:rsidR="005432EC" w:rsidRPr="00CA67EE">
        <w:rPr>
          <w:rFonts w:ascii="Times New Roman" w:hAnsi="Times New Roman" w:cs="Times New Roman" w:hint="eastAsia"/>
          <w:b/>
          <w:bCs/>
          <w:color w:val="auto"/>
          <w:spacing w:val="-6"/>
          <w:sz w:val="28"/>
          <w:szCs w:val="28"/>
        </w:rPr>
        <w:t>Á</w:t>
      </w:r>
      <w:r w:rsidR="005432EC" w:rsidRPr="00CA67EE">
        <w:rPr>
          <w:rFonts w:ascii="Times New Roman" w:hAnsi="Times New Roman" w:cs="Times New Roman"/>
          <w:b/>
          <w:bCs/>
          <w:color w:val="auto"/>
          <w:spacing w:val="-6"/>
          <w:sz w:val="28"/>
          <w:szCs w:val="28"/>
        </w:rPr>
        <w:t>T TRIỂN KHOA HỌC, C</w:t>
      </w:r>
      <w:r w:rsidR="005432EC" w:rsidRPr="00CA67EE">
        <w:rPr>
          <w:rFonts w:ascii="Times New Roman" w:hAnsi="Times New Roman" w:cs="Times New Roman" w:hint="eastAsia"/>
          <w:b/>
          <w:bCs/>
          <w:color w:val="auto"/>
          <w:spacing w:val="-6"/>
          <w:sz w:val="28"/>
          <w:szCs w:val="28"/>
        </w:rPr>
        <w:t>Ô</w:t>
      </w:r>
      <w:r w:rsidR="005432EC" w:rsidRPr="00CA67EE">
        <w:rPr>
          <w:rFonts w:ascii="Times New Roman" w:hAnsi="Times New Roman" w:cs="Times New Roman"/>
          <w:b/>
          <w:bCs/>
          <w:color w:val="auto"/>
          <w:spacing w:val="-6"/>
          <w:sz w:val="28"/>
          <w:szCs w:val="28"/>
        </w:rPr>
        <w:t xml:space="preserve">NG NGHỆ, </w:t>
      </w:r>
      <w:r w:rsidR="005432EC" w:rsidRPr="00CA67EE">
        <w:rPr>
          <w:rFonts w:ascii="Times New Roman" w:hAnsi="Times New Roman" w:cs="Times New Roman" w:hint="eastAsia"/>
          <w:b/>
          <w:bCs/>
          <w:color w:val="auto"/>
          <w:spacing w:val="-6"/>
          <w:sz w:val="28"/>
          <w:szCs w:val="28"/>
        </w:rPr>
        <w:t>Đ</w:t>
      </w:r>
      <w:r w:rsidR="005432EC" w:rsidRPr="00CA67EE">
        <w:rPr>
          <w:rFonts w:ascii="Times New Roman" w:hAnsi="Times New Roman" w:cs="Times New Roman"/>
          <w:b/>
          <w:bCs/>
          <w:color w:val="auto"/>
          <w:spacing w:val="-6"/>
          <w:sz w:val="28"/>
          <w:szCs w:val="28"/>
        </w:rPr>
        <w:t>ỔI MỚI S</w:t>
      </w:r>
      <w:r w:rsidR="005432EC" w:rsidRPr="00CA67EE">
        <w:rPr>
          <w:rFonts w:ascii="Times New Roman" w:hAnsi="Times New Roman" w:cs="Times New Roman" w:hint="eastAsia"/>
          <w:b/>
          <w:bCs/>
          <w:color w:val="auto"/>
          <w:spacing w:val="-6"/>
          <w:sz w:val="28"/>
          <w:szCs w:val="28"/>
        </w:rPr>
        <w:t>Á</w:t>
      </w:r>
      <w:r w:rsidR="005432EC" w:rsidRPr="00CA67EE">
        <w:rPr>
          <w:rFonts w:ascii="Times New Roman" w:hAnsi="Times New Roman" w:cs="Times New Roman"/>
          <w:b/>
          <w:bCs/>
          <w:color w:val="auto"/>
          <w:spacing w:val="-6"/>
          <w:sz w:val="28"/>
          <w:szCs w:val="28"/>
        </w:rPr>
        <w:t>NG TẠO V</w:t>
      </w:r>
      <w:r w:rsidR="005432EC" w:rsidRPr="00CA67EE">
        <w:rPr>
          <w:rFonts w:ascii="Times New Roman" w:hAnsi="Times New Roman" w:cs="Times New Roman" w:hint="eastAsia"/>
          <w:b/>
          <w:bCs/>
          <w:color w:val="auto"/>
          <w:spacing w:val="-6"/>
          <w:sz w:val="28"/>
          <w:szCs w:val="28"/>
        </w:rPr>
        <w:t>À</w:t>
      </w:r>
      <w:r w:rsidR="005432EC" w:rsidRPr="00CA67EE">
        <w:rPr>
          <w:rFonts w:ascii="Times New Roman" w:hAnsi="Times New Roman" w:cs="Times New Roman"/>
          <w:b/>
          <w:bCs/>
          <w:color w:val="auto"/>
          <w:spacing w:val="-6"/>
          <w:sz w:val="28"/>
          <w:szCs w:val="28"/>
        </w:rPr>
        <w:t xml:space="preserve"> CHUYỂN </w:t>
      </w:r>
      <w:r w:rsidR="005432EC" w:rsidRPr="00CA67EE">
        <w:rPr>
          <w:rFonts w:ascii="Times New Roman" w:hAnsi="Times New Roman" w:cs="Times New Roman" w:hint="eastAsia"/>
          <w:b/>
          <w:bCs/>
          <w:color w:val="auto"/>
          <w:spacing w:val="-6"/>
          <w:sz w:val="28"/>
          <w:szCs w:val="28"/>
        </w:rPr>
        <w:t>Đ</w:t>
      </w:r>
      <w:r w:rsidR="005432EC" w:rsidRPr="00CA67EE">
        <w:rPr>
          <w:rFonts w:ascii="Times New Roman" w:hAnsi="Times New Roman" w:cs="Times New Roman"/>
          <w:b/>
          <w:bCs/>
          <w:color w:val="auto"/>
          <w:spacing w:val="-6"/>
          <w:sz w:val="28"/>
          <w:szCs w:val="28"/>
        </w:rPr>
        <w:t xml:space="preserve">ỔI SỐ, BẢO </w:t>
      </w:r>
      <w:r w:rsidR="005432EC" w:rsidRPr="00CA67EE">
        <w:rPr>
          <w:rFonts w:ascii="Times New Roman" w:hAnsi="Times New Roman" w:cs="Times New Roman" w:hint="eastAsia"/>
          <w:b/>
          <w:bCs/>
          <w:color w:val="auto"/>
          <w:spacing w:val="-6"/>
          <w:sz w:val="28"/>
          <w:szCs w:val="28"/>
        </w:rPr>
        <w:t>Đ</w:t>
      </w:r>
      <w:r w:rsidR="005432EC" w:rsidRPr="00CA67EE">
        <w:rPr>
          <w:rFonts w:ascii="Times New Roman" w:hAnsi="Times New Roman" w:cs="Times New Roman"/>
          <w:b/>
          <w:bCs/>
          <w:color w:val="auto"/>
          <w:spacing w:val="-6"/>
          <w:sz w:val="28"/>
          <w:szCs w:val="28"/>
        </w:rPr>
        <w:t>ẢM B</w:t>
      </w:r>
      <w:r w:rsidR="005432EC" w:rsidRPr="00CA67EE">
        <w:rPr>
          <w:rFonts w:ascii="Times New Roman" w:hAnsi="Times New Roman" w:cs="Times New Roman" w:hint="eastAsia"/>
          <w:b/>
          <w:bCs/>
          <w:color w:val="auto"/>
          <w:spacing w:val="-6"/>
          <w:sz w:val="28"/>
          <w:szCs w:val="28"/>
        </w:rPr>
        <w:t>Ì</w:t>
      </w:r>
      <w:r w:rsidR="005432EC" w:rsidRPr="00CA67EE">
        <w:rPr>
          <w:rFonts w:ascii="Times New Roman" w:hAnsi="Times New Roman" w:cs="Times New Roman"/>
          <w:b/>
          <w:bCs/>
          <w:color w:val="auto"/>
          <w:spacing w:val="-6"/>
          <w:sz w:val="28"/>
          <w:szCs w:val="28"/>
        </w:rPr>
        <w:t xml:space="preserve">NH </w:t>
      </w:r>
      <w:r w:rsidR="005432EC" w:rsidRPr="00CA67EE">
        <w:rPr>
          <w:rFonts w:ascii="Times New Roman" w:hAnsi="Times New Roman" w:cs="Times New Roman" w:hint="eastAsia"/>
          <w:b/>
          <w:bCs/>
          <w:color w:val="auto"/>
          <w:spacing w:val="-6"/>
          <w:sz w:val="28"/>
          <w:szCs w:val="28"/>
        </w:rPr>
        <w:t>Đ</w:t>
      </w:r>
      <w:r w:rsidR="005432EC" w:rsidRPr="00CA67EE">
        <w:rPr>
          <w:rFonts w:ascii="Times New Roman" w:hAnsi="Times New Roman" w:cs="Times New Roman"/>
          <w:b/>
          <w:bCs/>
          <w:color w:val="auto"/>
          <w:spacing w:val="-6"/>
          <w:sz w:val="28"/>
          <w:szCs w:val="28"/>
        </w:rPr>
        <w:t>ẲNG GIỚI, VIỆC THỰC HIỆN CH</w:t>
      </w:r>
      <w:r w:rsidR="005432EC" w:rsidRPr="00CA67EE">
        <w:rPr>
          <w:rFonts w:ascii="Times New Roman" w:hAnsi="Times New Roman" w:cs="Times New Roman" w:hint="eastAsia"/>
          <w:b/>
          <w:bCs/>
          <w:color w:val="auto"/>
          <w:spacing w:val="-6"/>
          <w:sz w:val="28"/>
          <w:szCs w:val="28"/>
        </w:rPr>
        <w:t>Í</w:t>
      </w:r>
      <w:r w:rsidR="005432EC" w:rsidRPr="00CA67EE">
        <w:rPr>
          <w:rFonts w:ascii="Times New Roman" w:hAnsi="Times New Roman" w:cs="Times New Roman"/>
          <w:b/>
          <w:bCs/>
          <w:color w:val="auto"/>
          <w:spacing w:val="-6"/>
          <w:sz w:val="28"/>
          <w:szCs w:val="28"/>
        </w:rPr>
        <w:t>NH S</w:t>
      </w:r>
      <w:r w:rsidR="005432EC" w:rsidRPr="00CA67EE">
        <w:rPr>
          <w:rFonts w:ascii="Times New Roman" w:hAnsi="Times New Roman" w:cs="Times New Roman" w:hint="eastAsia"/>
          <w:b/>
          <w:bCs/>
          <w:color w:val="auto"/>
          <w:spacing w:val="-6"/>
          <w:sz w:val="28"/>
          <w:szCs w:val="28"/>
        </w:rPr>
        <w:t>Á</w:t>
      </w:r>
      <w:r w:rsidR="005432EC" w:rsidRPr="00CA67EE">
        <w:rPr>
          <w:rFonts w:ascii="Times New Roman" w:hAnsi="Times New Roman" w:cs="Times New Roman"/>
          <w:b/>
          <w:bCs/>
          <w:color w:val="auto"/>
          <w:spacing w:val="-6"/>
          <w:sz w:val="28"/>
          <w:szCs w:val="28"/>
        </w:rPr>
        <w:t>CH D</w:t>
      </w:r>
      <w:r w:rsidR="005432EC" w:rsidRPr="00CA67EE">
        <w:rPr>
          <w:rFonts w:ascii="Times New Roman" w:hAnsi="Times New Roman" w:cs="Times New Roman" w:hint="eastAsia"/>
          <w:b/>
          <w:bCs/>
          <w:color w:val="auto"/>
          <w:spacing w:val="-6"/>
          <w:sz w:val="28"/>
          <w:szCs w:val="28"/>
        </w:rPr>
        <w:t>Â</w:t>
      </w:r>
      <w:r w:rsidR="005432EC" w:rsidRPr="00CA67EE">
        <w:rPr>
          <w:rFonts w:ascii="Times New Roman" w:hAnsi="Times New Roman" w:cs="Times New Roman"/>
          <w:b/>
          <w:bCs/>
          <w:color w:val="auto"/>
          <w:spacing w:val="-6"/>
          <w:sz w:val="28"/>
          <w:szCs w:val="28"/>
        </w:rPr>
        <w:t xml:space="preserve">N TỘC </w:t>
      </w:r>
      <w:r w:rsidRPr="00CA67EE">
        <w:rPr>
          <w:rFonts w:ascii="Times New Roman" w:hAnsi="Times New Roman" w:cs="Times New Roman"/>
          <w:b/>
          <w:bCs/>
          <w:color w:val="auto"/>
          <w:spacing w:val="-6"/>
          <w:sz w:val="28"/>
          <w:szCs w:val="28"/>
        </w:rPr>
        <w:t>TRONG</w:t>
      </w:r>
      <w:r w:rsidR="00BE5A34" w:rsidRPr="00CA67EE">
        <w:rPr>
          <w:rFonts w:ascii="Times New Roman" w:hAnsi="Times New Roman" w:cs="Times New Roman"/>
          <w:b/>
          <w:bCs/>
          <w:color w:val="auto"/>
          <w:spacing w:val="-6"/>
          <w:sz w:val="28"/>
          <w:szCs w:val="28"/>
          <w:lang w:val="en-US"/>
        </w:rPr>
        <w:t xml:space="preserve"> </w:t>
      </w:r>
      <w:r w:rsidRPr="00CA67EE">
        <w:rPr>
          <w:rFonts w:ascii="Times New Roman" w:hAnsi="Times New Roman" w:cs="Times New Roman"/>
          <w:b/>
          <w:bCs/>
          <w:color w:val="auto"/>
          <w:spacing w:val="-6"/>
          <w:sz w:val="28"/>
          <w:szCs w:val="28"/>
        </w:rPr>
        <w:t>DỰ THẢO</w:t>
      </w:r>
      <w:r w:rsidR="00ED3C64" w:rsidRPr="00CA67EE">
        <w:rPr>
          <w:rFonts w:ascii="Times New Roman" w:hAnsi="Times New Roman" w:cs="Times New Roman"/>
          <w:b/>
          <w:bCs/>
          <w:color w:val="auto"/>
          <w:spacing w:val="-6"/>
          <w:sz w:val="28"/>
          <w:szCs w:val="28"/>
          <w:lang w:val="en-US"/>
        </w:rPr>
        <w:t xml:space="preserve"> </w:t>
      </w:r>
      <w:r w:rsidR="0074104C" w:rsidRPr="00CA67EE">
        <w:rPr>
          <w:rFonts w:ascii="Times New Roman" w:hAnsi="Times New Roman" w:cs="Times New Roman"/>
          <w:b/>
          <w:bCs/>
          <w:color w:val="auto"/>
          <w:spacing w:val="-6"/>
          <w:sz w:val="28"/>
          <w:szCs w:val="28"/>
          <w:lang w:val="en-US"/>
        </w:rPr>
        <w:t>LUẬT SỬA ĐỔI, BỔ SUNG MỘT SỐ ĐIỀU CỦA LUẬT ĐO LƯỜNG</w:t>
      </w:r>
    </w:p>
    <w:p w14:paraId="0DE12A93" w14:textId="15C6874B" w:rsidR="00B07BE3" w:rsidRPr="00020451" w:rsidRDefault="00B07BE3" w:rsidP="00A31D3E">
      <w:pPr>
        <w:spacing w:before="240" w:after="120"/>
        <w:ind w:firstLine="709"/>
        <w:jc w:val="both"/>
        <w:rPr>
          <w:rFonts w:ascii="Times New Roman" w:hAnsi="Times New Roman" w:cs="Times New Roman"/>
          <w:b/>
          <w:bCs/>
          <w:color w:val="auto"/>
          <w:sz w:val="28"/>
          <w:szCs w:val="28"/>
        </w:rPr>
      </w:pPr>
      <w:r w:rsidRPr="00020451">
        <w:rPr>
          <w:rFonts w:ascii="Times New Roman" w:hAnsi="Times New Roman" w:cs="Times New Roman"/>
          <w:color w:val="auto"/>
          <w:sz w:val="28"/>
          <w:szCs w:val="28"/>
        </w:rPr>
        <w:t>Thực hiện quy định của Luật Ban hành văn bản quy phạm pháp luật</w:t>
      </w:r>
      <w:r w:rsidR="004F5631" w:rsidRPr="00020451">
        <w:rPr>
          <w:rFonts w:ascii="Times New Roman" w:hAnsi="Times New Roman" w:cs="Times New Roman"/>
          <w:color w:val="auto"/>
          <w:sz w:val="28"/>
          <w:szCs w:val="28"/>
          <w:lang w:val="en-US"/>
        </w:rPr>
        <w:t xml:space="preserve">, Bộ Khoa học và Công nghệ </w:t>
      </w:r>
      <w:r w:rsidRPr="00020451">
        <w:rPr>
          <w:rFonts w:ascii="Times New Roman" w:hAnsi="Times New Roman" w:cs="Times New Roman"/>
          <w:color w:val="auto"/>
          <w:sz w:val="28"/>
          <w:szCs w:val="28"/>
        </w:rPr>
        <w:t xml:space="preserve">đã tiến hành </w:t>
      </w:r>
      <w:r w:rsidR="008B7133">
        <w:rPr>
          <w:rFonts w:ascii="Times New Roman" w:hAnsi="Times New Roman" w:cs="Times New Roman"/>
          <w:color w:val="auto"/>
          <w:sz w:val="28"/>
          <w:szCs w:val="28"/>
          <w:lang w:val="en-US"/>
        </w:rPr>
        <w:t xml:space="preserve">rà soát, </w:t>
      </w:r>
      <w:r w:rsidRPr="00020451">
        <w:rPr>
          <w:rFonts w:ascii="Times New Roman" w:hAnsi="Times New Roman" w:cs="Times New Roman"/>
          <w:color w:val="auto"/>
          <w:sz w:val="28"/>
          <w:szCs w:val="28"/>
        </w:rPr>
        <w:t>đánh giá thủ tục hành chính, việc phân quyền, phân cấp</w:t>
      </w:r>
      <w:r w:rsidR="00EA06FC" w:rsidRPr="00020451">
        <w:rPr>
          <w:rFonts w:ascii="Times New Roman" w:hAnsi="Times New Roman" w:cs="Times New Roman"/>
          <w:color w:val="auto"/>
          <w:sz w:val="28"/>
          <w:szCs w:val="28"/>
          <w:lang w:val="en-US"/>
        </w:rPr>
        <w:t>, việc ứng dụng, thúc đẩy phát triển khoa học, công nghệ, đổi mới sáng tạo và chuyển đổi số, việc bảo đảm bình đẳng giới, việc thực hiện chính sách dân tộc</w:t>
      </w:r>
      <w:r w:rsidRPr="00020451">
        <w:rPr>
          <w:rFonts w:ascii="Times New Roman" w:hAnsi="Times New Roman" w:cs="Times New Roman"/>
          <w:color w:val="auto"/>
          <w:sz w:val="28"/>
          <w:szCs w:val="28"/>
        </w:rPr>
        <w:t xml:space="preserve"> trong dự thảo</w:t>
      </w:r>
      <w:r w:rsidR="00BE5A34" w:rsidRPr="00020451">
        <w:rPr>
          <w:rFonts w:ascii="Times New Roman" w:hAnsi="Times New Roman" w:cs="Times New Roman"/>
          <w:color w:val="auto"/>
          <w:sz w:val="28"/>
          <w:szCs w:val="28"/>
          <w:lang w:val="en-US"/>
        </w:rPr>
        <w:t xml:space="preserve"> </w:t>
      </w:r>
      <w:r w:rsidR="008B7133">
        <w:rPr>
          <w:rFonts w:ascii="Times New Roman" w:hAnsi="Times New Roman" w:cs="Times New Roman"/>
          <w:color w:val="auto"/>
          <w:sz w:val="28"/>
          <w:szCs w:val="28"/>
          <w:lang w:val="en-US"/>
        </w:rPr>
        <w:t>L</w:t>
      </w:r>
      <w:r w:rsidR="008B7133" w:rsidRPr="008B7133">
        <w:rPr>
          <w:rFonts w:ascii="Times New Roman" w:hAnsi="Times New Roman" w:cs="Times New Roman"/>
          <w:color w:val="auto"/>
          <w:sz w:val="28"/>
          <w:szCs w:val="28"/>
          <w:lang w:val="en-US"/>
        </w:rPr>
        <w:t>uật sử</w:t>
      </w:r>
      <w:r w:rsidR="008B7133">
        <w:rPr>
          <w:rFonts w:ascii="Times New Roman" w:hAnsi="Times New Roman" w:cs="Times New Roman"/>
          <w:color w:val="auto"/>
          <w:sz w:val="28"/>
          <w:szCs w:val="28"/>
          <w:lang w:val="en-US"/>
        </w:rPr>
        <w:t>a đổi, bổ sung một số điều của L</w:t>
      </w:r>
      <w:r w:rsidR="008B7133" w:rsidRPr="008B7133">
        <w:rPr>
          <w:rFonts w:ascii="Times New Roman" w:hAnsi="Times New Roman" w:cs="Times New Roman"/>
          <w:color w:val="auto"/>
          <w:sz w:val="28"/>
          <w:szCs w:val="28"/>
          <w:lang w:val="en-US"/>
        </w:rPr>
        <w:t xml:space="preserve">uật </w:t>
      </w:r>
      <w:r w:rsidR="008B7133">
        <w:rPr>
          <w:rFonts w:ascii="Times New Roman" w:hAnsi="Times New Roman" w:cs="Times New Roman"/>
          <w:color w:val="auto"/>
          <w:sz w:val="28"/>
          <w:szCs w:val="28"/>
          <w:lang w:val="en-US"/>
        </w:rPr>
        <w:t>Đ</w:t>
      </w:r>
      <w:r w:rsidR="008B7133" w:rsidRPr="008B7133">
        <w:rPr>
          <w:rFonts w:ascii="Times New Roman" w:hAnsi="Times New Roman" w:cs="Times New Roman"/>
          <w:color w:val="auto"/>
          <w:sz w:val="28"/>
          <w:szCs w:val="28"/>
          <w:lang w:val="en-US"/>
        </w:rPr>
        <w:t>o lường</w:t>
      </w:r>
      <w:r w:rsidR="00156F0C">
        <w:rPr>
          <w:rFonts w:ascii="Times New Roman" w:hAnsi="Times New Roman" w:cs="Times New Roman"/>
          <w:color w:val="auto"/>
          <w:sz w:val="28"/>
          <w:szCs w:val="28"/>
          <w:lang w:val="en-US"/>
        </w:rPr>
        <w:t xml:space="preserve"> (dự thảo Luật)</w:t>
      </w:r>
      <w:r w:rsidR="00BE5A34" w:rsidRPr="00020451">
        <w:rPr>
          <w:rFonts w:ascii="Times New Roman" w:hAnsi="Times New Roman" w:cs="Times New Roman"/>
          <w:color w:val="auto"/>
          <w:sz w:val="28"/>
          <w:szCs w:val="28"/>
          <w:lang w:val="en-US"/>
        </w:rPr>
        <w:t xml:space="preserve">. </w:t>
      </w:r>
      <w:r w:rsidRPr="00020451">
        <w:rPr>
          <w:rFonts w:ascii="Times New Roman" w:hAnsi="Times New Roman" w:cs="Times New Roman"/>
          <w:color w:val="auto"/>
          <w:sz w:val="28"/>
          <w:szCs w:val="28"/>
        </w:rPr>
        <w:t>Kết quả như sau:</w:t>
      </w:r>
    </w:p>
    <w:p w14:paraId="0DE12A94" w14:textId="77777777" w:rsidR="00B07BE3" w:rsidRPr="00020451" w:rsidRDefault="00B07BE3" w:rsidP="00A31D3E">
      <w:pPr>
        <w:spacing w:before="120" w:after="120"/>
        <w:ind w:firstLine="709"/>
        <w:jc w:val="both"/>
        <w:rPr>
          <w:rFonts w:ascii="Times New Roman" w:hAnsi="Times New Roman" w:cs="Times New Roman"/>
          <w:b/>
          <w:bCs/>
          <w:color w:val="auto"/>
          <w:sz w:val="28"/>
          <w:szCs w:val="28"/>
        </w:rPr>
      </w:pPr>
      <w:r w:rsidRPr="00020451">
        <w:rPr>
          <w:rFonts w:ascii="Times New Roman" w:hAnsi="Times New Roman" w:cs="Times New Roman"/>
          <w:b/>
          <w:bCs/>
          <w:color w:val="auto"/>
          <w:sz w:val="28"/>
          <w:szCs w:val="28"/>
        </w:rPr>
        <w:t>I. TỔ CHỨC THỰC HIỆN ĐÁNH GIÁ</w:t>
      </w:r>
    </w:p>
    <w:p w14:paraId="26C07BBA" w14:textId="7D7118D5" w:rsidR="004E6D1D" w:rsidRPr="00020451" w:rsidRDefault="00B07BE3" w:rsidP="00A31D3E">
      <w:pPr>
        <w:spacing w:before="120" w:after="120"/>
        <w:ind w:firstLine="709"/>
        <w:jc w:val="both"/>
        <w:rPr>
          <w:rFonts w:ascii="Times New Roman" w:hAnsi="Times New Roman" w:cs="Times New Roman"/>
          <w:b/>
          <w:color w:val="auto"/>
          <w:sz w:val="28"/>
          <w:szCs w:val="28"/>
          <w:lang w:val="en-US"/>
        </w:rPr>
      </w:pPr>
      <w:r w:rsidRPr="00020451">
        <w:rPr>
          <w:rFonts w:ascii="Times New Roman" w:hAnsi="Times New Roman" w:cs="Times New Roman"/>
          <w:b/>
          <w:color w:val="auto"/>
          <w:sz w:val="28"/>
          <w:szCs w:val="28"/>
        </w:rPr>
        <w:t xml:space="preserve">1. Bối cảnh xây dựng dự thảo </w:t>
      </w:r>
      <w:r w:rsidR="00E01EE7">
        <w:rPr>
          <w:rFonts w:ascii="Times New Roman" w:hAnsi="Times New Roman" w:cs="Times New Roman"/>
          <w:b/>
          <w:color w:val="auto"/>
          <w:sz w:val="28"/>
          <w:szCs w:val="28"/>
          <w:lang w:val="en-US"/>
        </w:rPr>
        <w:t>Luật</w:t>
      </w:r>
    </w:p>
    <w:p w14:paraId="034C581C" w14:textId="67B2E4AB" w:rsidR="00E01EE7" w:rsidRPr="00E01EE7" w:rsidRDefault="004966AF" w:rsidP="00E01EE7">
      <w:pPr>
        <w:spacing w:before="120" w:after="120"/>
        <w:ind w:firstLine="709"/>
        <w:jc w:val="both"/>
        <w:rPr>
          <w:rFonts w:ascii="Times New Roman" w:hAnsi="Times New Roman" w:cs="Times New Roman"/>
          <w:color w:val="auto"/>
          <w:sz w:val="28"/>
          <w:szCs w:val="28"/>
          <w:shd w:val="clear" w:color="auto" w:fill="FFFFFF"/>
        </w:rPr>
      </w:pPr>
      <w:r w:rsidRPr="00020451">
        <w:rPr>
          <w:rFonts w:ascii="Times New Roman" w:hAnsi="Times New Roman" w:cs="Times New Roman"/>
          <w:color w:val="auto"/>
          <w:sz w:val="28"/>
          <w:szCs w:val="28"/>
          <w:shd w:val="clear" w:color="auto" w:fill="FFFFFF"/>
        </w:rPr>
        <w:t xml:space="preserve"> </w:t>
      </w:r>
      <w:r w:rsidR="00E01EE7" w:rsidRPr="00E01EE7">
        <w:rPr>
          <w:rFonts w:ascii="Times New Roman" w:hAnsi="Times New Roman" w:cs="Times New Roman"/>
          <w:color w:val="auto"/>
          <w:sz w:val="28"/>
          <w:szCs w:val="28"/>
          <w:shd w:val="clear" w:color="auto" w:fill="FFFFFF"/>
        </w:rPr>
        <w:t>Luật Đo lường số 04/2011/QH13 được Quốc hội khóa XIII thông qua ngày 11/11/2011, có hiệu lực từ ngày 01/7/2012, là cơ sở pháp lý quan trọng điều chỉnh hoạt động đo lường, góp phần bảo đảm độ chính xác của phép đo, bảo vệ quyền lợi người tiêu dùng, tạo môi trường cạnh tranh công bằng trong thương mại, đồng thời hỗ trợ quản lý nhà nước, nghiên cứu khoa học và phát triển sản xuất – kinh doanh. Trên cơ sở Luật Đo lường, Chính phủ đã ban hành nhiều văn bản quy định chi tiết và hướng dẫn thi hành, góp phần hình thành và phát triển hệ thống đo lường quốc gia, từng bước xã hội hóa hoạt động kiểm định, hiệu chuẩn, thử nghiệm phương tiện đo, chuẩn đo lường</w:t>
      </w:r>
      <w:r w:rsidR="00DF2895">
        <w:rPr>
          <w:rFonts w:ascii="Times New Roman" w:hAnsi="Times New Roman" w:cs="Times New Roman"/>
          <w:color w:val="auto"/>
          <w:sz w:val="28"/>
          <w:szCs w:val="28"/>
          <w:shd w:val="clear" w:color="auto" w:fill="FFFFFF"/>
          <w:lang w:val="en-US"/>
        </w:rPr>
        <w:t>,</w:t>
      </w:r>
      <w:r w:rsidR="00E01EE7" w:rsidRPr="00E01EE7">
        <w:rPr>
          <w:rFonts w:ascii="Times New Roman" w:hAnsi="Times New Roman" w:cs="Times New Roman"/>
          <w:color w:val="auto"/>
          <w:sz w:val="28"/>
          <w:szCs w:val="28"/>
          <w:shd w:val="clear" w:color="auto" w:fill="FFFFFF"/>
        </w:rPr>
        <w:t xml:space="preserve"> thúc đẩy áp dụng hệ SI</w:t>
      </w:r>
      <w:r w:rsidR="00DF2895">
        <w:rPr>
          <w:rFonts w:ascii="Times New Roman" w:hAnsi="Times New Roman" w:cs="Times New Roman"/>
          <w:color w:val="auto"/>
          <w:sz w:val="28"/>
          <w:szCs w:val="28"/>
          <w:shd w:val="clear" w:color="auto" w:fill="FFFFFF"/>
          <w:lang w:val="en-US"/>
        </w:rPr>
        <w:t xml:space="preserve"> (hệ đơn vị đo lường quốc tế)</w:t>
      </w:r>
      <w:r w:rsidR="00E01EE7" w:rsidRPr="00E01EE7">
        <w:rPr>
          <w:rFonts w:ascii="Times New Roman" w:hAnsi="Times New Roman" w:cs="Times New Roman"/>
          <w:color w:val="auto"/>
          <w:sz w:val="28"/>
          <w:szCs w:val="28"/>
          <w:shd w:val="clear" w:color="auto" w:fill="FFFFFF"/>
        </w:rPr>
        <w:t xml:space="preserve"> và tăng cường năng lực truy nguyên ch</w:t>
      </w:r>
      <w:r w:rsidR="00E01EE7">
        <w:rPr>
          <w:rFonts w:ascii="Times New Roman" w:hAnsi="Times New Roman" w:cs="Times New Roman"/>
          <w:color w:val="auto"/>
          <w:sz w:val="28"/>
          <w:szCs w:val="28"/>
          <w:shd w:val="clear" w:color="auto" w:fill="FFFFFF"/>
        </w:rPr>
        <w:t>uẩn đo lường trong nền kinh tế.</w:t>
      </w:r>
    </w:p>
    <w:p w14:paraId="0D5B448D" w14:textId="5448E91F" w:rsidR="00E01EE7" w:rsidRPr="00E01EE7" w:rsidRDefault="00E01EE7" w:rsidP="00E01EE7">
      <w:pPr>
        <w:spacing w:before="120" w:after="120"/>
        <w:ind w:firstLine="709"/>
        <w:jc w:val="both"/>
        <w:rPr>
          <w:rFonts w:ascii="Times New Roman" w:hAnsi="Times New Roman" w:cs="Times New Roman"/>
          <w:color w:val="auto"/>
          <w:sz w:val="28"/>
          <w:szCs w:val="28"/>
          <w:shd w:val="clear" w:color="auto" w:fill="FFFFFF"/>
        </w:rPr>
      </w:pPr>
      <w:r w:rsidRPr="00E01EE7">
        <w:rPr>
          <w:rFonts w:ascii="Times New Roman" w:hAnsi="Times New Roman" w:cs="Times New Roman"/>
          <w:color w:val="auto"/>
          <w:sz w:val="28"/>
          <w:szCs w:val="28"/>
          <w:shd w:val="clear" w:color="auto" w:fill="FFFFFF"/>
        </w:rPr>
        <w:t xml:space="preserve">Tuy nhiên, qua tổng kết thi hành Luật Đo lường năm 2011 cho thấy các quy định của Luật chủ yếu được xây dựng trên cơ sở mô hình đo lường truyền thống, gắn với phương tiện đo vật lý và phương thức quản lý thủ công. Trong khi đó, thực tiễn hiện nay đã phát sinh nhiều hình thức đo lường mới gắn với chuyển đổi số như phương tiện đo thông minh, hệ thống đo tự động, phép đo từ xa, đo liên tục; kết quả đo được tạo lập, xử lý và lưu trữ dưới dạng dữ liệu điện tử, được sử dụng trực tiếp trong quản lý nhà nước, giao dịch và thanh toán. Luật Đo lường hiện hành chưa có quy định đầy đủ để điều chỉnh các hoạt động đo lường trong môi trường số, chưa thừa nhận đầy đủ giá trị pháp lý của dữ liệu đo lường, </w:t>
      </w:r>
      <w:r w:rsidR="00DF2895">
        <w:rPr>
          <w:rFonts w:ascii="Times New Roman" w:hAnsi="Times New Roman" w:cs="Times New Roman"/>
          <w:color w:val="auto"/>
          <w:sz w:val="28"/>
          <w:szCs w:val="28"/>
          <w:shd w:val="clear" w:color="auto" w:fill="FFFFFF"/>
          <w:lang w:val="en-US"/>
        </w:rPr>
        <w:t>giấy chứng nhận</w:t>
      </w:r>
      <w:r w:rsidR="00DF2895">
        <w:rPr>
          <w:rFonts w:ascii="Times New Roman" w:hAnsi="Times New Roman" w:cs="Times New Roman"/>
          <w:color w:val="auto"/>
          <w:sz w:val="28"/>
          <w:szCs w:val="28"/>
          <w:shd w:val="clear" w:color="auto" w:fill="FFFFFF"/>
        </w:rPr>
        <w:t xml:space="preserve"> </w:t>
      </w:r>
      <w:r w:rsidR="004D48D8">
        <w:rPr>
          <w:rFonts w:ascii="Times New Roman" w:hAnsi="Times New Roman" w:cs="Times New Roman"/>
          <w:color w:val="auto"/>
          <w:sz w:val="28"/>
          <w:szCs w:val="28"/>
          <w:shd w:val="clear" w:color="auto" w:fill="FFFFFF"/>
          <w:lang w:val="en-US"/>
        </w:rPr>
        <w:t xml:space="preserve">kiểm định, hiệu chuẩn, thử nghiệm </w:t>
      </w:r>
      <w:r w:rsidR="00DF2895">
        <w:rPr>
          <w:rFonts w:ascii="Times New Roman" w:hAnsi="Times New Roman" w:cs="Times New Roman"/>
          <w:color w:val="auto"/>
          <w:sz w:val="28"/>
          <w:szCs w:val="28"/>
          <w:shd w:val="clear" w:color="auto" w:fill="FFFFFF"/>
        </w:rPr>
        <w:t xml:space="preserve">điện tử, tem điện tử, </w:t>
      </w:r>
      <w:r w:rsidRPr="00E01EE7">
        <w:rPr>
          <w:rFonts w:ascii="Times New Roman" w:hAnsi="Times New Roman" w:cs="Times New Roman"/>
          <w:color w:val="auto"/>
          <w:sz w:val="28"/>
          <w:szCs w:val="28"/>
          <w:shd w:val="clear" w:color="auto" w:fill="FFFFFF"/>
        </w:rPr>
        <w:t xml:space="preserve">định danh </w:t>
      </w:r>
      <w:r w:rsidR="00DF2895">
        <w:rPr>
          <w:rFonts w:ascii="Times New Roman" w:hAnsi="Times New Roman" w:cs="Times New Roman"/>
          <w:color w:val="auto"/>
          <w:sz w:val="28"/>
          <w:szCs w:val="28"/>
          <w:shd w:val="clear" w:color="auto" w:fill="FFFFFF"/>
          <w:lang w:val="en-US"/>
        </w:rPr>
        <w:t xml:space="preserve">phương tiện đo, chuẩn đo lường </w:t>
      </w:r>
      <w:r w:rsidRPr="00E01EE7">
        <w:rPr>
          <w:rFonts w:ascii="Times New Roman" w:hAnsi="Times New Roman" w:cs="Times New Roman"/>
          <w:color w:val="auto"/>
          <w:sz w:val="28"/>
          <w:szCs w:val="28"/>
          <w:shd w:val="clear" w:color="auto" w:fill="FFFFFF"/>
        </w:rPr>
        <w:t>và cơ sở dữ liệu chuyên ngành về đo lường, dẫn đến khoảng trống pháp lý, hạn chế hiệu quả quản lý và chưa đáp ứng yêu cầu quản trị hiện đại dựa</w:t>
      </w:r>
      <w:r>
        <w:rPr>
          <w:rFonts w:ascii="Times New Roman" w:hAnsi="Times New Roman" w:cs="Times New Roman"/>
          <w:color w:val="auto"/>
          <w:sz w:val="28"/>
          <w:szCs w:val="28"/>
          <w:shd w:val="clear" w:color="auto" w:fill="FFFFFF"/>
        </w:rPr>
        <w:t xml:space="preserve"> trên dữ liệu và mức độ rủi ro.</w:t>
      </w:r>
    </w:p>
    <w:p w14:paraId="18DC8923" w14:textId="034F620B" w:rsidR="00E01EE7" w:rsidRPr="004D48D8" w:rsidRDefault="00E01EE7" w:rsidP="00E01EE7">
      <w:pPr>
        <w:spacing w:before="120" w:after="120"/>
        <w:ind w:firstLine="709"/>
        <w:jc w:val="both"/>
        <w:rPr>
          <w:rFonts w:ascii="Times New Roman" w:hAnsi="Times New Roman" w:cs="Times New Roman"/>
          <w:color w:val="auto"/>
          <w:sz w:val="28"/>
          <w:szCs w:val="28"/>
          <w:shd w:val="clear" w:color="auto" w:fill="FFFFFF"/>
          <w:lang w:val="en-US"/>
        </w:rPr>
      </w:pPr>
      <w:r w:rsidRPr="00E01EE7">
        <w:rPr>
          <w:rFonts w:ascii="Times New Roman" w:hAnsi="Times New Roman" w:cs="Times New Roman"/>
          <w:color w:val="auto"/>
          <w:sz w:val="28"/>
          <w:szCs w:val="28"/>
          <w:shd w:val="clear" w:color="auto" w:fill="FFFFFF"/>
        </w:rPr>
        <w:lastRenderedPageBreak/>
        <w:t>Bên cạnh đó, yêu cầu nâng cao năng lực hệ thống đo lường quốc gia và năng lực đo lường của doanh nghiệp trở nên cấp thiết trong bối cảnh phát triển nhanh của công nghệ cao, kinh tế số, kinh tế xanh, kinh tế tuần hoàn và các lĩnh vực mới phát sinh như đo lường môi trường, phát thải khí nhà kính, năng lượng tái tạo và tín chỉ carbon. Thực tiễn cho thấy năng lực</w:t>
      </w:r>
      <w:r w:rsidR="00640B4A">
        <w:rPr>
          <w:rFonts w:ascii="Times New Roman" w:hAnsi="Times New Roman" w:cs="Times New Roman"/>
          <w:color w:val="auto"/>
          <w:sz w:val="28"/>
          <w:szCs w:val="28"/>
          <w:shd w:val="clear" w:color="auto" w:fill="FFFFFF"/>
          <w:lang w:val="en-US"/>
        </w:rPr>
        <w:t xml:space="preserve"> của hệ thống</w:t>
      </w:r>
      <w:r w:rsidRPr="00E01EE7">
        <w:rPr>
          <w:rFonts w:ascii="Times New Roman" w:hAnsi="Times New Roman" w:cs="Times New Roman"/>
          <w:color w:val="auto"/>
          <w:sz w:val="28"/>
          <w:szCs w:val="28"/>
          <w:shd w:val="clear" w:color="auto" w:fill="FFFFFF"/>
        </w:rPr>
        <w:t xml:space="preserve"> đo lường quốc gia còn chưa đồng đều, chưa đáp ứng đầy đủ yêu cầu của các phép đo mới, phép đo đặc thù và các nhóm sản phẩm công nghệ chiến lược. </w:t>
      </w:r>
      <w:r w:rsidR="00640B4A" w:rsidRPr="00640B4A">
        <w:rPr>
          <w:rFonts w:ascii="Times New Roman" w:hAnsi="Times New Roman" w:cs="Times New Roman"/>
          <w:color w:val="auto"/>
          <w:sz w:val="28"/>
          <w:szCs w:val="28"/>
          <w:shd w:val="clear" w:color="auto" w:fill="FFFFFF"/>
        </w:rPr>
        <w:t>Trong khi đó, Luật Đo lường hiện hành chưa có quy định đầy đủ, cụ thể làm cơ sở pháp lý cho việc phát triển, hiện đại hóa hệ thống chuẩn đo lường đáp ứng yêu cầu của các lĩnh vực công nghệ mới, lĩnh vực mới phát sinh; đồng thời chưa xác lập rõ vị trí của hệ thống đo lường quốc gia trong tổng thể Hạ tầng chất lượng quốc gia (NQI), chưa có cơ chế đủ mạnh để huy động nguồn lực xã hội, thúc đẩy hợp tác công tư và phát huy vai trò doanh nghiệp tham gia xây dựng năng lực hệ thống đo lường quốc gia</w:t>
      </w:r>
      <w:r w:rsidR="004D48D8">
        <w:rPr>
          <w:rFonts w:ascii="Times New Roman" w:hAnsi="Times New Roman" w:cs="Times New Roman"/>
          <w:color w:val="auto"/>
          <w:sz w:val="28"/>
          <w:szCs w:val="28"/>
          <w:shd w:val="clear" w:color="auto" w:fill="FFFFFF"/>
          <w:lang w:val="en-US"/>
        </w:rPr>
        <w:t>.</w:t>
      </w:r>
    </w:p>
    <w:p w14:paraId="2A63F25C" w14:textId="6451ACC6" w:rsidR="00E01EE7" w:rsidRPr="00E01EE7" w:rsidRDefault="00E01EE7" w:rsidP="00E01EE7">
      <w:pPr>
        <w:spacing w:before="120" w:after="120"/>
        <w:ind w:firstLine="709"/>
        <w:jc w:val="both"/>
        <w:rPr>
          <w:rFonts w:ascii="Times New Roman" w:hAnsi="Times New Roman" w:cs="Times New Roman"/>
          <w:color w:val="auto"/>
          <w:sz w:val="28"/>
          <w:szCs w:val="28"/>
          <w:shd w:val="clear" w:color="auto" w:fill="FFFFFF"/>
        </w:rPr>
      </w:pPr>
      <w:r w:rsidRPr="00E01EE7">
        <w:rPr>
          <w:rFonts w:ascii="Times New Roman" w:hAnsi="Times New Roman" w:cs="Times New Roman"/>
          <w:color w:val="auto"/>
          <w:sz w:val="28"/>
          <w:szCs w:val="28"/>
          <w:shd w:val="clear" w:color="auto" w:fill="FFFFFF"/>
        </w:rPr>
        <w:t xml:space="preserve">Trong xu thế toàn cầu hóa và hội nhập quốc tế sâu rộng, đo lường không chỉ là công cụ kỹ thuật mà ngày càng trở thành nền tảng của thương mại số, chuỗi cung ứng toàn cầu và quản trị chất lượng quốc gia. Nhiều quốc gia, khu vực đã kịp thời điều chỉnh pháp luật đo lường theo hướng hiện đại, linh hoạt và số hóa. Liên minh châu Âu (EU) phát triển hạ tầng đo lường số hóa (digital metrology infrastructure), tiêu biểu là sáng kiến European Metrology Cloud, thúc đẩy chứng nhận kỹ thuật số, truy xuất nguồn gốc và kiểm định từ xa; đồng thời tích hợp các quy định đối với phần mềm đo, hệ thống đo thông minh theo hướng “future-proof”. Đức (PTB) tiên phong luật hóa chứng chỉ hiệu chuẩn điện tử (DCC) dưới định dạng máy có thể đọc (XML), phục vụ quản trị dữ liệu và tự động hóa trong doanh nghiệp. Trung Quốc triển khai chứng chỉ hiệu chuẩn điện tử từ năm 2020; Úc đang cải cách Luật theo định hướng “principles-based, future-focused”; Nhật Bản và Hàn Quốc tăng cường chuẩn hóa, truy nguyên và cơ chế phê duyệt kiểu, đồng thời thúc đẩy hệ thống hỗ trợ doanh nghiệp nâng cao năng lực đo lường. Các xu hướng nêu trên cho thấy yêu cầu cấp thiết phải hiện đại hóa pháp luật đo lường theo hướng: (i) thừa nhận dữ liệu đo lường số; (ii) mở rộng phạm vi điều chỉnh đối với phương tiện đo thông minh, phần mềm và hệ thống đo; (iii) phát triển hạ tầng dữ liệu và cơ sở dữ liệu đo lường quốc gia; và (iv) tăng cường hài hòa tiêu chuẩn quốc tế, thừa nhận kết quả đo lường để hỗ trợ xuất khẩu </w:t>
      </w:r>
      <w:r>
        <w:rPr>
          <w:rFonts w:ascii="Times New Roman" w:hAnsi="Times New Roman" w:cs="Times New Roman"/>
          <w:color w:val="auto"/>
          <w:sz w:val="28"/>
          <w:szCs w:val="28"/>
          <w:shd w:val="clear" w:color="auto" w:fill="FFFFFF"/>
        </w:rPr>
        <w:t>và hội nhập.</w:t>
      </w:r>
    </w:p>
    <w:p w14:paraId="06C8C426" w14:textId="41B26E9A" w:rsidR="00E01EE7" w:rsidRPr="00E01EE7" w:rsidRDefault="00E01EE7" w:rsidP="00E01EE7">
      <w:pPr>
        <w:spacing w:before="120" w:after="120"/>
        <w:ind w:firstLine="709"/>
        <w:jc w:val="both"/>
        <w:rPr>
          <w:rFonts w:ascii="Times New Roman" w:hAnsi="Times New Roman" w:cs="Times New Roman"/>
          <w:color w:val="auto"/>
          <w:sz w:val="28"/>
          <w:szCs w:val="28"/>
          <w:shd w:val="clear" w:color="auto" w:fill="FFFFFF"/>
        </w:rPr>
      </w:pPr>
      <w:r w:rsidRPr="00E01EE7">
        <w:rPr>
          <w:rFonts w:ascii="Times New Roman" w:hAnsi="Times New Roman" w:cs="Times New Roman"/>
          <w:color w:val="auto"/>
          <w:sz w:val="28"/>
          <w:szCs w:val="28"/>
          <w:shd w:val="clear" w:color="auto" w:fill="FFFFFF"/>
        </w:rPr>
        <w:t>Trong nước, yêu cầu sửa đổi, bổ sung Luật Đo lường còn xuất phát từ chủ trương cải cách thể chế, cải cách thủ tục hành chính, tinh gọn bộ máy và phân cấp, phân quyền mạnh mẽ trong quản lý nhà nước. Việc tổ chức chính quyền địa phương theo mô hình 2 cấp và việc thay đổi mô hình thanh tra theo Luật Thanh tra năm 2025 đã làm thay đổi căn bản cơ chế thanh tra chuyên ngành tại các bộ, ngành và địa phương. Trong khi đó, Luật Đo lường vẫn còn các quy định gắn với mô hình thanh tra cũ và phân định thẩm quyền quản lý theo cấu trúc tổ chức không còn phù hợp, dẫn đến khó khăn trong thực thi, phát sinh chồng chéo, thiếu thống nhất và làm giảm hiệu quả kiểm tra, giám sát hoạt động đo lường trên thực tế.</w:t>
      </w:r>
    </w:p>
    <w:p w14:paraId="718DAE2F" w14:textId="68CBA9DC" w:rsidR="00E01EE7" w:rsidRPr="00E01EE7" w:rsidRDefault="00E01EE7" w:rsidP="00E01EE7">
      <w:pPr>
        <w:spacing w:before="120" w:after="120"/>
        <w:ind w:firstLine="709"/>
        <w:jc w:val="both"/>
        <w:rPr>
          <w:rFonts w:ascii="Times New Roman" w:hAnsi="Times New Roman" w:cs="Times New Roman"/>
          <w:color w:val="auto"/>
          <w:sz w:val="28"/>
          <w:szCs w:val="28"/>
          <w:shd w:val="clear" w:color="auto" w:fill="FFFFFF"/>
        </w:rPr>
      </w:pPr>
      <w:r w:rsidRPr="00E01EE7">
        <w:rPr>
          <w:rFonts w:ascii="Times New Roman" w:hAnsi="Times New Roman" w:cs="Times New Roman"/>
          <w:color w:val="auto"/>
          <w:sz w:val="28"/>
          <w:szCs w:val="28"/>
          <w:shd w:val="clear" w:color="auto" w:fill="FFFFFF"/>
        </w:rPr>
        <w:t xml:space="preserve">Bên cạnh đó, yêu cầu cắt giảm điều kiện kinh doanh, đơn giản hóa thủ tục </w:t>
      </w:r>
      <w:r w:rsidRPr="00E01EE7">
        <w:rPr>
          <w:rFonts w:ascii="Times New Roman" w:hAnsi="Times New Roman" w:cs="Times New Roman"/>
          <w:color w:val="auto"/>
          <w:sz w:val="28"/>
          <w:szCs w:val="28"/>
          <w:shd w:val="clear" w:color="auto" w:fill="FFFFFF"/>
        </w:rPr>
        <w:lastRenderedPageBreak/>
        <w:t>hành chính, chuyển mạnh từ tiền kiểm sang hậu kiểm, tăng cường quản lý theo rủi ro và ứng dụng chuyển đổi số trong hoạt động quản lý nhà nước đã được xác định rõ trong các nghị quyết, chỉ đạo của Chính phủ. Đặc biệt, Nghị quyết số 66/NQ-CP ngày 26/3/2025 của Chính phủ về chương trình cắt giảm, đơn giản hóa thủ tục hành chính liên quan đến hoạt động sản xuất, kinh doanh năm 2025 và 2026 đã nêu rõ quan điểm “Đẩy mạnh phân cấp, phân quyền trong thực hiện thủ tục hành chính… gắn kết chặt chẽ với ứng dụng khoa học công nghệ, chuyển đổi số, sắp xếp, tinh gọn tổ chức bộ máy” và mục tiêu “cắt giảm, đơn giản hóa… bãi bỏ ít nhất 30% điều kiện đầu tư kinh doanh không cần thiết; giảm ít nhất 30% thời gian giải quyết… và 30% chi phí tuân thủ thủ tục hành chính”. Đây là cơ sở quan trọng đặt ra yêu cầu sửa đổi Luật Đo lường theo hướng hiện đại hóa phương thức quản lý, giảm gánh nặng tuân thủ và tạo điều k</w:t>
      </w:r>
      <w:r>
        <w:rPr>
          <w:rFonts w:ascii="Times New Roman" w:hAnsi="Times New Roman" w:cs="Times New Roman"/>
          <w:color w:val="auto"/>
          <w:sz w:val="28"/>
          <w:szCs w:val="28"/>
          <w:shd w:val="clear" w:color="auto" w:fill="FFFFFF"/>
        </w:rPr>
        <w:t>iện thuận lợi cho doanh nghiệp.</w:t>
      </w:r>
    </w:p>
    <w:p w14:paraId="7B1A5C20" w14:textId="31089320" w:rsidR="00E01EE7" w:rsidRPr="00E01EE7" w:rsidRDefault="00E01EE7" w:rsidP="00E01EE7">
      <w:pPr>
        <w:spacing w:before="120" w:after="120"/>
        <w:ind w:firstLine="709"/>
        <w:jc w:val="both"/>
        <w:rPr>
          <w:rFonts w:ascii="Times New Roman" w:hAnsi="Times New Roman" w:cs="Times New Roman"/>
          <w:color w:val="auto"/>
          <w:sz w:val="28"/>
          <w:szCs w:val="28"/>
          <w:shd w:val="clear" w:color="auto" w:fill="FFFFFF"/>
        </w:rPr>
      </w:pPr>
      <w:r w:rsidRPr="00E01EE7">
        <w:rPr>
          <w:rFonts w:ascii="Times New Roman" w:hAnsi="Times New Roman" w:cs="Times New Roman"/>
          <w:color w:val="auto"/>
          <w:sz w:val="28"/>
          <w:szCs w:val="28"/>
          <w:shd w:val="clear" w:color="auto" w:fill="FFFFFF"/>
        </w:rPr>
        <w:t>Đồng thời, yêu cầu sửa đổi Luật Đo lường còn nhằm thể chế hóa kịp thời các chủ trương, định hướng lớn của Đảng và Nhà nước. Nghị quyết số 57-NQ/TW ngày 22/12/2024 của Bộ Chính trị về đột phá phát triển khoa học, công nghệ, đổi mới sáng tạo và chuyển đổi số quốc gia đã nhấn mạnh yêu cầu khẩn trương rà soát, sửa đổi, bổ sung, hoàn thiện đồng bộ các quy định pháp luật để đáp ứng yêu cầu phát triển trong tình hình mới. Chỉ thị số 38-CT/TW ngày 30/7/2024 của Ban Bí thư về đẩy mạnh công tác tiêu chuẩn, đo lường, chất lượng quốc gia đến năm 2030 và những năm tiếp theo đã giao nhiệm vụ rà soát, xây dựng, bổ sung, hoàn thiện chính sách, pháp luật về đo lường theo hướng thống nhất, đồng bộ, hội nhập quốc tế, dựa trên nền tảng hạ tầng kỹ thuật hiện đại, công nghệ số và mô hình quản trị thông minh. Bên cạnh đó, Nghị quyết số 68-NQ/TW ngày 04/5/2025 của Bộ Chính trị về phát triển kinh tế tư nhân tiếp tục đặt ra yêu cầu “đổi mới tư duy xây dựng và tổ chức thực thi pháp luật… giảm thiểu sự can thiệp và xóa bỏ các rào cản hành chính, cơ chế xin – cho”, đồng thời nhấn mạnh nhiệm vụ “minh bạch hóa, số hóa, thông minh hóa, tự động hóa” trong thực hiện thủ tục hành chính và cắt giảm mạnh chi</w:t>
      </w:r>
      <w:r>
        <w:rPr>
          <w:rFonts w:ascii="Times New Roman" w:hAnsi="Times New Roman" w:cs="Times New Roman"/>
          <w:color w:val="auto"/>
          <w:sz w:val="28"/>
          <w:szCs w:val="28"/>
          <w:shd w:val="clear" w:color="auto" w:fill="FFFFFF"/>
        </w:rPr>
        <w:t xml:space="preserve"> phí tuân thủ cho doanh nghiệp.</w:t>
      </w:r>
    </w:p>
    <w:p w14:paraId="556F3CD4" w14:textId="3C527BC2" w:rsidR="00E01EE7" w:rsidRPr="00E01EE7" w:rsidRDefault="00E01EE7" w:rsidP="00E01EE7">
      <w:pPr>
        <w:spacing w:before="120" w:after="120"/>
        <w:ind w:firstLine="709"/>
        <w:jc w:val="both"/>
        <w:rPr>
          <w:rFonts w:ascii="Times New Roman" w:hAnsi="Times New Roman" w:cs="Times New Roman"/>
          <w:color w:val="auto"/>
          <w:sz w:val="28"/>
          <w:szCs w:val="28"/>
          <w:shd w:val="clear" w:color="auto" w:fill="FFFFFF"/>
        </w:rPr>
      </w:pPr>
      <w:r w:rsidRPr="00E01EE7">
        <w:rPr>
          <w:rFonts w:ascii="Times New Roman" w:hAnsi="Times New Roman" w:cs="Times New Roman"/>
          <w:color w:val="auto"/>
          <w:sz w:val="28"/>
          <w:szCs w:val="28"/>
          <w:shd w:val="clear" w:color="auto" w:fill="FFFFFF"/>
        </w:rPr>
        <w:t xml:space="preserve">Ngoài ra, hệ thống pháp luật liên quan đến đo lường cũng đang có sự điều chỉnh lớn, đòi hỏi Luật Đo lường phải được sửa đổi để bảo đảm tính thống nhất và đồng bộ. Luật Tiêu chuẩn và Quy chuẩn kỹ thuật (sửa đổi) và Luật Chất lượng sản phẩm, hàng hóa (sửa đổi) đã được Quốc hội thông qua, có hiệu lực từ ngày 01/01/2026, trong đó đặt ra yêu cầu phát triển đồng bộ Hạ tầng chất lượng quốc gia, tăng cường quản trị theo dữ liệu và thúc đẩy chuyển đổi số trong quản lý nhà nước. Đồng thời, Luật Giao dịch điện tử năm 2023 đã xác lập nguyên tắc thừa nhận giá trị pháp lý của dữ liệu điện tử, hồ sơ điện tử, chữ ký số và chứng từ điện tử, tạo cơ sở pháp lý để sửa đổi Luật Đo lường theo hướng thừa nhận </w:t>
      </w:r>
      <w:r w:rsidR="004D48D8">
        <w:rPr>
          <w:rFonts w:ascii="Times New Roman" w:hAnsi="Times New Roman" w:cs="Times New Roman"/>
          <w:color w:val="auto"/>
          <w:sz w:val="28"/>
          <w:szCs w:val="28"/>
          <w:shd w:val="clear" w:color="auto" w:fill="FFFFFF"/>
          <w:lang w:val="en-US"/>
        </w:rPr>
        <w:t>giấy chứng nhận</w:t>
      </w:r>
      <w:r w:rsidR="004D48D8">
        <w:rPr>
          <w:rFonts w:ascii="Times New Roman" w:hAnsi="Times New Roman" w:cs="Times New Roman"/>
          <w:color w:val="auto"/>
          <w:sz w:val="28"/>
          <w:szCs w:val="28"/>
          <w:shd w:val="clear" w:color="auto" w:fill="FFFFFF"/>
        </w:rPr>
        <w:t xml:space="preserve"> </w:t>
      </w:r>
      <w:r w:rsidR="004D48D8">
        <w:rPr>
          <w:rFonts w:ascii="Times New Roman" w:hAnsi="Times New Roman" w:cs="Times New Roman"/>
          <w:color w:val="auto"/>
          <w:sz w:val="28"/>
          <w:szCs w:val="28"/>
          <w:shd w:val="clear" w:color="auto" w:fill="FFFFFF"/>
          <w:lang w:val="en-US"/>
        </w:rPr>
        <w:t xml:space="preserve">kiểm định, hiệu chuẩn, thử nghiệm </w:t>
      </w:r>
      <w:r w:rsidR="004D48D8">
        <w:rPr>
          <w:rFonts w:ascii="Times New Roman" w:hAnsi="Times New Roman" w:cs="Times New Roman"/>
          <w:color w:val="auto"/>
          <w:sz w:val="28"/>
          <w:szCs w:val="28"/>
          <w:shd w:val="clear" w:color="auto" w:fill="FFFFFF"/>
        </w:rPr>
        <w:t xml:space="preserve">điện tử, tem điện tử, </w:t>
      </w:r>
      <w:r w:rsidR="004D48D8" w:rsidRPr="00E01EE7">
        <w:rPr>
          <w:rFonts w:ascii="Times New Roman" w:hAnsi="Times New Roman" w:cs="Times New Roman"/>
          <w:color w:val="auto"/>
          <w:sz w:val="28"/>
          <w:szCs w:val="28"/>
          <w:shd w:val="clear" w:color="auto" w:fill="FFFFFF"/>
        </w:rPr>
        <w:t xml:space="preserve">định danh </w:t>
      </w:r>
      <w:r w:rsidR="004D48D8">
        <w:rPr>
          <w:rFonts w:ascii="Times New Roman" w:hAnsi="Times New Roman" w:cs="Times New Roman"/>
          <w:color w:val="auto"/>
          <w:sz w:val="28"/>
          <w:szCs w:val="28"/>
          <w:shd w:val="clear" w:color="auto" w:fill="FFFFFF"/>
          <w:lang w:val="en-US"/>
        </w:rPr>
        <w:t xml:space="preserve">phương tiện đo, chuẩn đo lường </w:t>
      </w:r>
      <w:r w:rsidRPr="00E01EE7">
        <w:rPr>
          <w:rFonts w:ascii="Times New Roman" w:hAnsi="Times New Roman" w:cs="Times New Roman"/>
          <w:color w:val="auto"/>
          <w:sz w:val="28"/>
          <w:szCs w:val="28"/>
          <w:shd w:val="clear" w:color="auto" w:fill="FFFFFF"/>
        </w:rPr>
        <w:t xml:space="preserve">và quản lý dữ liệu đo </w:t>
      </w:r>
      <w:r>
        <w:rPr>
          <w:rFonts w:ascii="Times New Roman" w:hAnsi="Times New Roman" w:cs="Times New Roman"/>
          <w:color w:val="auto"/>
          <w:sz w:val="28"/>
          <w:szCs w:val="28"/>
          <w:shd w:val="clear" w:color="auto" w:fill="FFFFFF"/>
        </w:rPr>
        <w:t>lường tập trung.</w:t>
      </w:r>
    </w:p>
    <w:p w14:paraId="0260E09E" w14:textId="277D7D5D" w:rsidR="004966AF" w:rsidRPr="00020451" w:rsidRDefault="00E01EE7" w:rsidP="00E01EE7">
      <w:pPr>
        <w:spacing w:before="120" w:after="120"/>
        <w:ind w:firstLine="709"/>
        <w:jc w:val="both"/>
        <w:rPr>
          <w:rFonts w:ascii="Times New Roman" w:hAnsi="Times New Roman" w:cs="Times New Roman"/>
          <w:b/>
          <w:color w:val="auto"/>
          <w:sz w:val="28"/>
          <w:szCs w:val="28"/>
          <w:shd w:val="clear" w:color="auto" w:fill="FFFFFF"/>
        </w:rPr>
      </w:pPr>
      <w:r w:rsidRPr="00E01EE7">
        <w:rPr>
          <w:rFonts w:ascii="Times New Roman" w:hAnsi="Times New Roman" w:cs="Times New Roman"/>
          <w:color w:val="auto"/>
          <w:sz w:val="28"/>
          <w:szCs w:val="28"/>
          <w:shd w:val="clear" w:color="auto" w:fill="FFFFFF"/>
        </w:rPr>
        <w:t xml:space="preserve">Từ các yếu tố nêu trên, có thể khẳng định việc xây dựng dự thảo Luật sửa đổi, bổ sung một số điều của Luật Đo lường là yêu cầu cấp thiết nhằm hoàn thiện khung pháp lý cho hoạt động đo lường trong môi trường số; nâng cao năng lực hệ thống đo lường quốc gia và phát huy vai trò doanh nghiệp; phân định rõ thẩm </w:t>
      </w:r>
      <w:r w:rsidRPr="00E01EE7">
        <w:rPr>
          <w:rFonts w:ascii="Times New Roman" w:hAnsi="Times New Roman" w:cs="Times New Roman"/>
          <w:color w:val="auto"/>
          <w:sz w:val="28"/>
          <w:szCs w:val="28"/>
          <w:shd w:val="clear" w:color="auto" w:fill="FFFFFF"/>
        </w:rPr>
        <w:lastRenderedPageBreak/>
        <w:t>quyền quản lý nhà nước, bảo đảm phù hợp với tổ chức bộ máy và mô hình chính quyền địa phương hiện nay; đồng thời thể chế hóa chủ trương của Đảng, Chính phủ về phát triển khoa học – công nghệ, đổi mới sáng tạo, chuyển đổi số, cải cách thể chế và hội nhập quốc tế trong giai đoạn mới.</w:t>
      </w:r>
    </w:p>
    <w:p w14:paraId="2E7BFE54" w14:textId="77777777" w:rsidR="00803AA9" w:rsidRPr="00020451" w:rsidRDefault="00B07BE3" w:rsidP="00A31D3E">
      <w:pPr>
        <w:spacing w:before="120" w:after="120"/>
        <w:ind w:firstLine="709"/>
        <w:jc w:val="both"/>
        <w:rPr>
          <w:rFonts w:ascii="Times New Roman" w:hAnsi="Times New Roman" w:cs="Times New Roman"/>
          <w:b/>
          <w:color w:val="auto"/>
          <w:sz w:val="28"/>
          <w:szCs w:val="28"/>
          <w:lang w:val="en-US"/>
        </w:rPr>
      </w:pPr>
      <w:r w:rsidRPr="00020451">
        <w:rPr>
          <w:rFonts w:ascii="Times New Roman" w:hAnsi="Times New Roman" w:cs="Times New Roman"/>
          <w:b/>
          <w:color w:val="auto"/>
          <w:sz w:val="28"/>
          <w:szCs w:val="28"/>
        </w:rPr>
        <w:t>2. Mục đích, yêu cầu đánh giá</w:t>
      </w:r>
    </w:p>
    <w:p w14:paraId="1EC4FC31" w14:textId="32CB6D1C" w:rsidR="004D48D8" w:rsidRPr="004D48D8" w:rsidRDefault="004D48D8" w:rsidP="00A31D3E">
      <w:pPr>
        <w:spacing w:before="120" w:after="120"/>
        <w:ind w:firstLine="709"/>
        <w:jc w:val="both"/>
        <w:rPr>
          <w:rFonts w:ascii="Times New Roman" w:hAnsi="Times New Roman" w:cs="Times New Roman"/>
          <w:b/>
          <w:color w:val="auto"/>
          <w:sz w:val="28"/>
          <w:szCs w:val="28"/>
          <w:lang w:val="en-US"/>
        </w:rPr>
      </w:pPr>
      <w:r w:rsidRPr="004D48D8">
        <w:rPr>
          <w:rFonts w:ascii="Times New Roman" w:hAnsi="Times New Roman" w:cs="Times New Roman"/>
          <w:sz w:val="28"/>
          <w:szCs w:val="28"/>
        </w:rPr>
        <w:t>Việc đánh giá thủ tục hành chính, việc phân quyền, phân cấp, việc ứng dụng, thúc đẩy phát triển khoa học, công nghệ, đổi mới sáng tạo và chuyển đổi số, bảo đảm bình đẳng giới và việc thực hiện chính sách dân tộc trong dự thảo Luật sửa đổi, bổ sung một số điều của Luật Đo lường nhằm làm rõ mức độ cần thiết, tính hợp pháp, hợp lý và tính khả thi của các quy định được đề xuất; xác định đầy đủ tác động của dự thảo Luật đối với tổ chức, cá nhân, doanh nghiệp và cơ quan nhà nước, đặc biệt là tác động về chi phí tuân thủ, điều kiện thực hiện và nguồn lực bảo đảm. Việc đánh giá phải bảo đảm yêu cầu cắt giảm, đơn giản hóa thủ tục hành chính, tăng tính minh bạch, thuận lợi, chuyển mạnh từ tiền kiểm sang hậu kiểm; phân định rõ thẩm quyền, trách nhiệm giữa các cấp, các ngành theo hướng phân quyền, phân cấp phù hợp với mô hình tổ chức bộ máy hiện hành, gắn với điều kiện bảo đảm thực thi và cơ chế kiểm tra, giám sát. Đồng thời, đánh giá phải làm rõ khả năng triển khai các quy định mới về quản lý dựa trên dữ liệu, nền tảng số, kết nối và chia sẻ cơ sở dữ liệu, bảo đảm an toàn, bảo mật và tính tin cậy của kết quả đo lường. Bên cạnh đó, cần rà soát để bảo đảm dự thảo Luật không tạo ra sự phân biệt đối xử hoặc tác động bất lợi đối với một giới; không làm phát sinh rào cản trong tiếp cận, thụ hưởng chính sách và dịch vụ đo lường. Việc đánh giá cũng phải xem xét đầy đủ tác động đối với vùng đồng bào dân tộc thiểu số và miền núi, vùng khó khăn, nhất là khả năng tiếp cận dịch vụ đo lường, điều kiện hạ tầng, năng lực tổ chức thực hiện, bảo đảm chính sách dân tộc được thực hiện hiệu quả, công bằng, phù hợp thực tiễn.</w:t>
      </w:r>
    </w:p>
    <w:p w14:paraId="0DE12A97" w14:textId="7921BFB8" w:rsidR="00B07BE3" w:rsidRPr="00020451" w:rsidRDefault="00B07BE3" w:rsidP="00A31D3E">
      <w:pPr>
        <w:spacing w:before="120" w:after="120"/>
        <w:ind w:firstLine="709"/>
        <w:jc w:val="both"/>
        <w:rPr>
          <w:rFonts w:ascii="Times New Roman" w:hAnsi="Times New Roman" w:cs="Times New Roman"/>
          <w:b/>
          <w:bCs/>
          <w:color w:val="auto"/>
          <w:sz w:val="28"/>
          <w:szCs w:val="28"/>
        </w:rPr>
      </w:pPr>
      <w:r w:rsidRPr="00020451">
        <w:rPr>
          <w:rFonts w:ascii="Times New Roman" w:hAnsi="Times New Roman" w:cs="Times New Roman"/>
          <w:b/>
          <w:bCs/>
          <w:color w:val="auto"/>
          <w:sz w:val="28"/>
          <w:szCs w:val="28"/>
        </w:rPr>
        <w:t>II. KẾT QUẢ ĐÁNH GIÁ</w:t>
      </w:r>
    </w:p>
    <w:p w14:paraId="0DE12A98" w14:textId="612F7B6F" w:rsidR="00B07BE3" w:rsidRPr="00020451" w:rsidRDefault="00B07BE3" w:rsidP="00A31D3E">
      <w:pPr>
        <w:spacing w:before="120" w:after="120"/>
        <w:ind w:firstLine="709"/>
        <w:jc w:val="both"/>
        <w:rPr>
          <w:rFonts w:ascii="Times New Roman" w:hAnsi="Times New Roman" w:cs="Times New Roman"/>
          <w:b/>
          <w:color w:val="auto"/>
          <w:sz w:val="28"/>
          <w:szCs w:val="28"/>
        </w:rPr>
      </w:pPr>
      <w:r w:rsidRPr="00020451">
        <w:rPr>
          <w:rFonts w:ascii="Times New Roman" w:hAnsi="Times New Roman" w:cs="Times New Roman"/>
          <w:b/>
          <w:color w:val="auto"/>
          <w:sz w:val="28"/>
          <w:szCs w:val="28"/>
        </w:rPr>
        <w:t xml:space="preserve">1. Đánh giá tác động thủ tục hành chính </w:t>
      </w:r>
    </w:p>
    <w:p w14:paraId="4286A458" w14:textId="301B19E6" w:rsidR="00156F0C" w:rsidRDefault="00156F0C" w:rsidP="00A31D3E">
      <w:pPr>
        <w:spacing w:before="120" w:after="120"/>
        <w:ind w:firstLine="709"/>
        <w:jc w:val="both"/>
        <w:rPr>
          <w:rFonts w:ascii="Times New Roman" w:hAnsi="Times New Roman" w:cs="Times New Roman"/>
          <w:bCs/>
          <w:color w:val="auto"/>
          <w:sz w:val="28"/>
          <w:szCs w:val="28"/>
          <w:lang w:val="en-US"/>
        </w:rPr>
      </w:pPr>
      <w:r w:rsidRPr="00156F0C">
        <w:rPr>
          <w:rFonts w:ascii="Times New Roman" w:hAnsi="Times New Roman" w:cs="Times New Roman"/>
          <w:bCs/>
          <w:color w:val="auto"/>
          <w:sz w:val="28"/>
          <w:szCs w:val="28"/>
          <w:lang w:val="en-US"/>
        </w:rPr>
        <w:t>Dự thảo Luật không quy định thủ tục hành chính mà chủ yếu sửa đổi, bổ sung quy định về nguyên tắc quản lý, điều kiện hoạt động của tổ chức tham gia hoạt động đo lường và trách nhiệm của cơ quan, tổ chức có liên quan. Do đó, dự thảo Luật không làm phát sinh thủ tục hành chính mới. Các nội dung sửa đổi, bổ sung tại dự thảo Luật có tác động gián tiếp đến thủ tục hành chính trong giai đoạn tổ chức thực hiện, theo hướng tạo cơ sở pháp lý để đơn giản hóa thành phần hồ sơ, phương thức thực hiện và giảm chi phí tuân thủ khi ban hành văn bản quy định chi tiết. Đồng thời, dự thảo Luật tạo nền tảng cho việc thực hiện thủ tục hành chính trên môi trường điện tử, thúc đẩy số hóa dữ liệu, kết nối, chia sẻ cơ sở dữ liệu và từng bước chuyển đổi phương thức quản lý từ tiền kiểm sang hậu kiểm, qua đó nâng cao hiệu lực, hiệu quả quản lý nhà nước và tạo thuận lợi cho tổ chức, cá nhân, doanh nghiệp.</w:t>
      </w:r>
    </w:p>
    <w:p w14:paraId="0DE12A9B" w14:textId="01700BF0" w:rsidR="00B07BE3" w:rsidRPr="00020451" w:rsidRDefault="00B07BE3" w:rsidP="00A31D3E">
      <w:pPr>
        <w:spacing w:before="120" w:after="120"/>
        <w:ind w:firstLine="709"/>
        <w:jc w:val="both"/>
        <w:rPr>
          <w:rFonts w:ascii="Times New Roman" w:hAnsi="Times New Roman" w:cs="Times New Roman"/>
          <w:b/>
          <w:bCs/>
          <w:color w:val="auto"/>
          <w:sz w:val="28"/>
          <w:szCs w:val="28"/>
        </w:rPr>
      </w:pPr>
      <w:r w:rsidRPr="00020451">
        <w:rPr>
          <w:rFonts w:ascii="Times New Roman" w:hAnsi="Times New Roman" w:cs="Times New Roman"/>
          <w:b/>
          <w:color w:val="auto"/>
          <w:sz w:val="28"/>
          <w:szCs w:val="28"/>
        </w:rPr>
        <w:t>2. Việc phân quyền, phân cấp</w:t>
      </w:r>
    </w:p>
    <w:p w14:paraId="00439044" w14:textId="76B4DC53" w:rsidR="00020D50" w:rsidRPr="00020451" w:rsidRDefault="00020D50" w:rsidP="00A31D3E">
      <w:pPr>
        <w:spacing w:before="120" w:after="120"/>
        <w:ind w:firstLine="709"/>
        <w:jc w:val="both"/>
        <w:rPr>
          <w:rFonts w:ascii="Times New Roman" w:hAnsi="Times New Roman" w:cs="Times New Roman"/>
          <w:color w:val="auto"/>
          <w:sz w:val="28"/>
          <w:szCs w:val="28"/>
          <w:lang w:val="en-US"/>
        </w:rPr>
      </w:pPr>
      <w:r w:rsidRPr="00020451">
        <w:rPr>
          <w:rFonts w:ascii="Times New Roman" w:hAnsi="Times New Roman" w:cs="Times New Roman"/>
          <w:color w:val="auto"/>
          <w:sz w:val="28"/>
          <w:szCs w:val="28"/>
          <w:lang w:val="en-US"/>
        </w:rPr>
        <w:t xml:space="preserve">2.1. </w:t>
      </w:r>
      <w:r w:rsidR="004A13B3" w:rsidRPr="00020451">
        <w:rPr>
          <w:rFonts w:ascii="Times New Roman" w:hAnsi="Times New Roman" w:cs="Times New Roman"/>
          <w:color w:val="auto"/>
          <w:sz w:val="28"/>
          <w:szCs w:val="28"/>
          <w:lang w:val="en-US"/>
        </w:rPr>
        <w:t>Sự cần thiết</w:t>
      </w:r>
    </w:p>
    <w:p w14:paraId="282B7A6A" w14:textId="551B81F8" w:rsidR="00565623" w:rsidRDefault="00565623" w:rsidP="00A31D3E">
      <w:pPr>
        <w:spacing w:before="120" w:after="120"/>
        <w:ind w:firstLine="709"/>
        <w:jc w:val="both"/>
      </w:pPr>
      <w:r>
        <w:rPr>
          <w:rFonts w:ascii="Times New Roman" w:hAnsi="Times New Roman" w:cs="Times New Roman"/>
          <w:color w:val="auto"/>
          <w:sz w:val="28"/>
          <w:szCs w:val="28"/>
          <w:lang w:val="en-US"/>
        </w:rPr>
        <w:lastRenderedPageBreak/>
        <w:t xml:space="preserve">- </w:t>
      </w:r>
      <w:r w:rsidR="00D80AFC" w:rsidRPr="00020451">
        <w:rPr>
          <w:rFonts w:ascii="Times New Roman" w:hAnsi="Times New Roman" w:cs="Times New Roman"/>
          <w:color w:val="auto"/>
          <w:sz w:val="28"/>
          <w:szCs w:val="28"/>
          <w:lang w:val="en-US"/>
        </w:rPr>
        <w:t xml:space="preserve">Việc phân cấp, phân quyền trong </w:t>
      </w:r>
      <w:r>
        <w:rPr>
          <w:rFonts w:ascii="Times New Roman" w:hAnsi="Times New Roman" w:cs="Times New Roman"/>
          <w:color w:val="auto"/>
          <w:sz w:val="28"/>
          <w:szCs w:val="28"/>
          <w:lang w:val="en-US"/>
        </w:rPr>
        <w:t xml:space="preserve">quản lý nhà nước về </w:t>
      </w:r>
      <w:r w:rsidR="00D80AFC" w:rsidRPr="00020451">
        <w:rPr>
          <w:rFonts w:ascii="Times New Roman" w:hAnsi="Times New Roman" w:cs="Times New Roman"/>
          <w:color w:val="auto"/>
          <w:sz w:val="28"/>
          <w:szCs w:val="28"/>
          <w:lang w:val="en-US"/>
        </w:rPr>
        <w:t>đo l</w:t>
      </w:r>
      <w:r w:rsidR="00773043" w:rsidRPr="00020451">
        <w:rPr>
          <w:rFonts w:ascii="Times New Roman" w:hAnsi="Times New Roman" w:cs="Times New Roman"/>
          <w:color w:val="auto"/>
          <w:sz w:val="28"/>
          <w:szCs w:val="28"/>
          <w:lang w:val="en-US"/>
        </w:rPr>
        <w:t>ư</w:t>
      </w:r>
      <w:r w:rsidR="00D80AFC" w:rsidRPr="00020451">
        <w:rPr>
          <w:rFonts w:ascii="Times New Roman" w:hAnsi="Times New Roman" w:cs="Times New Roman"/>
          <w:color w:val="auto"/>
          <w:sz w:val="28"/>
          <w:szCs w:val="28"/>
          <w:lang w:val="en-US"/>
        </w:rPr>
        <w:t xml:space="preserve">ờng </w:t>
      </w:r>
      <w:r>
        <w:rPr>
          <w:rFonts w:ascii="Times New Roman" w:hAnsi="Times New Roman" w:cs="Times New Roman"/>
          <w:color w:val="auto"/>
          <w:sz w:val="28"/>
          <w:szCs w:val="28"/>
          <w:lang w:val="en-US"/>
        </w:rPr>
        <w:t xml:space="preserve">tại dự thảo Luật </w:t>
      </w:r>
      <w:r w:rsidRPr="00565623">
        <w:rPr>
          <w:rFonts w:ascii="Times New Roman" w:hAnsi="Times New Roman" w:cs="Times New Roman"/>
          <w:sz w:val="28"/>
          <w:szCs w:val="28"/>
        </w:rPr>
        <w:t>là cần thiết nhằm bảo đảm phù hợp với chủ trương của Đảng, Nhà nước về đẩy mạnh phân cấp, phân quyền trong quản lý nhà nước, đồng thời khắc phục những bất cập phát sinh trong quá trình tổ chức thi hành Luật Đo lường năm 2011. Qua tổng kết thi hành Luật cho thấy, một số quy định về thẩm quyền quản lý nhà nước, kiểm tra và xử lý trong lĩnh vực đo lường đã không còn phù hợp với mô hình tổ chức bộ máy hiện nay, đặc biệt trong bối cảnh mô hình thanh tra chuyên ngành đã có thay đổi căn bản theo Luật Thanh tra năm 2022, dẫn đến khó khăn trong thực hiện, thiếu thống nhất và chồng chéo trong phân định trách nhiệm giữa các cơ quan.</w:t>
      </w:r>
    </w:p>
    <w:p w14:paraId="383EF29A" w14:textId="77777777" w:rsidR="005576F2" w:rsidRPr="005576F2" w:rsidRDefault="005576F2" w:rsidP="005576F2">
      <w:pPr>
        <w:spacing w:before="120" w:after="120"/>
        <w:ind w:firstLine="709"/>
        <w:jc w:val="both"/>
        <w:rPr>
          <w:rFonts w:ascii="Times New Roman" w:hAnsi="Times New Roman" w:cs="Times New Roman"/>
          <w:color w:val="auto"/>
          <w:sz w:val="28"/>
          <w:szCs w:val="28"/>
          <w:lang w:val="en-US"/>
        </w:rPr>
      </w:pPr>
      <w:r w:rsidRPr="005576F2">
        <w:rPr>
          <w:rFonts w:ascii="Times New Roman" w:hAnsi="Times New Roman" w:cs="Times New Roman"/>
          <w:color w:val="auto"/>
          <w:sz w:val="28"/>
          <w:szCs w:val="28"/>
          <w:lang w:val="en-US"/>
        </w:rPr>
        <w:t>Bên cạnh đó, thực tiễn quản lý đo lường hiện nay đòi hỏi chuyển mạnh từ phương thức quản lý thủ công sang quản lý hiện đại dựa trên dữ liệu, quản lý theo vòng đời và mức độ rủi ro, tăng cường hậu kiểm, giảm tiền kiểm. Do đó, việc phân quyền, phân cấp hợp lý cho chính quyền địa phương, đặc biệt là cấp sát cơ sở, là yêu cầu quan trọng để bảo đảm hiệu lực, hiệu quả quản lý nhà nước, kịp thời phát hiện và xử lý vi phạm, đồng thời giảm tầng nấc trung gian, rút ngắn thời gian thực thi nhiệm vụ quản lý và nâng cao trách nhiệm của cơ quan thực thi.</w:t>
      </w:r>
    </w:p>
    <w:p w14:paraId="61EDBE9B" w14:textId="77777777" w:rsidR="005576F2" w:rsidRPr="005576F2" w:rsidRDefault="005576F2" w:rsidP="005576F2">
      <w:pPr>
        <w:spacing w:before="120" w:after="120"/>
        <w:ind w:firstLine="709"/>
        <w:jc w:val="both"/>
        <w:rPr>
          <w:rFonts w:ascii="Times New Roman" w:hAnsi="Times New Roman" w:cs="Times New Roman"/>
          <w:color w:val="auto"/>
          <w:sz w:val="28"/>
          <w:szCs w:val="28"/>
          <w:lang w:val="en-US"/>
        </w:rPr>
      </w:pPr>
    </w:p>
    <w:p w14:paraId="01D71C4E" w14:textId="0F9351D1" w:rsidR="005576F2" w:rsidRPr="005576F2" w:rsidRDefault="005576F2" w:rsidP="005576F2">
      <w:pPr>
        <w:spacing w:before="120" w:after="120"/>
        <w:ind w:firstLine="709"/>
        <w:jc w:val="both"/>
        <w:rPr>
          <w:rFonts w:ascii="Times New Roman" w:hAnsi="Times New Roman" w:cs="Times New Roman"/>
          <w:color w:val="auto"/>
          <w:sz w:val="28"/>
          <w:szCs w:val="28"/>
          <w:lang w:val="en-US"/>
        </w:rPr>
      </w:pPr>
      <w:r w:rsidRPr="005576F2">
        <w:rPr>
          <w:rFonts w:ascii="Times New Roman" w:hAnsi="Times New Roman" w:cs="Times New Roman"/>
          <w:color w:val="auto"/>
          <w:sz w:val="28"/>
          <w:szCs w:val="28"/>
          <w:lang w:val="en-US"/>
        </w:rPr>
        <w:t xml:space="preserve">Việc phân quyền, phân cấp trong dự thảo Luật cũng nhằm bảo đảm sự phù hợp với mô hình tổ chức chính quyền địa phương hiện hành, đồng thời </w:t>
      </w:r>
      <w:r w:rsidRPr="00020451">
        <w:rPr>
          <w:rFonts w:ascii="Times New Roman" w:hAnsi="Times New Roman" w:cs="Times New Roman"/>
          <w:color w:val="auto"/>
          <w:sz w:val="28"/>
          <w:szCs w:val="28"/>
        </w:rPr>
        <w:t>giúp phân định trách nhiệm, tăng tính minh bạch và kiểm soát lẫn nhau giữa các cấp chính quyền</w:t>
      </w:r>
      <w:r w:rsidRPr="005576F2">
        <w:rPr>
          <w:rFonts w:ascii="Times New Roman" w:hAnsi="Times New Roman" w:cs="Times New Roman"/>
          <w:color w:val="auto"/>
          <w:sz w:val="28"/>
          <w:szCs w:val="28"/>
          <w:lang w:val="en-US"/>
        </w:rPr>
        <w:t>. Qua đó, bảo đảm thống nhất trong quản lý nhà nước về đo lường, tăng cường phối hợp liên ngành, nâng cao hiệu quả thực thi pháp luật và đáp ứng yêu cầu cải cách quản lý nhà nước trong giai đoạn hiện nay.</w:t>
      </w:r>
      <w:r w:rsidRPr="005576F2">
        <w:rPr>
          <w:rFonts w:ascii="Times New Roman" w:hAnsi="Times New Roman" w:cs="Times New Roman"/>
          <w:color w:val="auto"/>
          <w:sz w:val="28"/>
          <w:szCs w:val="28"/>
        </w:rPr>
        <w:t xml:space="preserve"> </w:t>
      </w:r>
      <w:r w:rsidRPr="00020451">
        <w:rPr>
          <w:rFonts w:ascii="Times New Roman" w:hAnsi="Times New Roman" w:cs="Times New Roman"/>
          <w:color w:val="auto"/>
          <w:sz w:val="28"/>
          <w:szCs w:val="28"/>
        </w:rPr>
        <w:t>Đây là tiền đề quan trọng để nâng cao hiệu lực, hiệu quả quản lý nhà nước trong điều kiện chuyển đổi số và cải cách hành chính toàn diện</w:t>
      </w:r>
      <w:r>
        <w:rPr>
          <w:rFonts w:ascii="Times New Roman" w:hAnsi="Times New Roman" w:cs="Times New Roman"/>
          <w:color w:val="auto"/>
          <w:sz w:val="28"/>
          <w:szCs w:val="28"/>
          <w:lang w:val="en-US"/>
        </w:rPr>
        <w:t>.</w:t>
      </w:r>
    </w:p>
    <w:p w14:paraId="0F0CC08D" w14:textId="2199A3AC" w:rsidR="00C72CDC" w:rsidRPr="00020451" w:rsidRDefault="00C72CDC" w:rsidP="00A31D3E">
      <w:pPr>
        <w:spacing w:before="120" w:after="120"/>
        <w:ind w:firstLine="709"/>
        <w:jc w:val="both"/>
        <w:rPr>
          <w:rFonts w:ascii="Times New Roman" w:hAnsi="Times New Roman" w:cs="Times New Roman"/>
          <w:color w:val="auto"/>
          <w:sz w:val="28"/>
          <w:szCs w:val="28"/>
          <w:lang w:val="en-US"/>
        </w:rPr>
      </w:pPr>
      <w:r w:rsidRPr="00972D6F">
        <w:rPr>
          <w:rFonts w:ascii="Times New Roman" w:hAnsi="Times New Roman" w:cs="Times New Roman"/>
          <w:color w:val="auto"/>
          <w:sz w:val="28"/>
          <w:szCs w:val="28"/>
          <w:lang w:val="en-US"/>
        </w:rPr>
        <w:t>2.2.</w:t>
      </w:r>
      <w:r w:rsidR="0068272A" w:rsidRPr="00972D6F">
        <w:rPr>
          <w:rFonts w:ascii="Times New Roman" w:hAnsi="Times New Roman" w:cs="Times New Roman"/>
          <w:color w:val="auto"/>
          <w:sz w:val="28"/>
          <w:szCs w:val="28"/>
          <w:lang w:val="en-US"/>
        </w:rPr>
        <w:t xml:space="preserve"> </w:t>
      </w:r>
      <w:r w:rsidR="00390A6A" w:rsidRPr="00972D6F">
        <w:rPr>
          <w:rFonts w:ascii="Times New Roman" w:hAnsi="Times New Roman" w:cs="Times New Roman"/>
          <w:color w:val="auto"/>
          <w:sz w:val="28"/>
          <w:szCs w:val="28"/>
          <w:lang w:val="en-US"/>
        </w:rPr>
        <w:t>T</w:t>
      </w:r>
      <w:r w:rsidRPr="00972D6F">
        <w:rPr>
          <w:rFonts w:ascii="Times New Roman" w:hAnsi="Times New Roman" w:cs="Times New Roman"/>
          <w:color w:val="auto"/>
          <w:sz w:val="28"/>
          <w:szCs w:val="28"/>
          <w:lang w:val="en-US"/>
        </w:rPr>
        <w:t>hẩm quyền</w:t>
      </w:r>
      <w:r w:rsidR="00390A6A" w:rsidRPr="00972D6F">
        <w:rPr>
          <w:rFonts w:ascii="Times New Roman" w:hAnsi="Times New Roman" w:cs="Times New Roman"/>
          <w:color w:val="auto"/>
          <w:sz w:val="28"/>
          <w:szCs w:val="28"/>
          <w:lang w:val="en-US"/>
        </w:rPr>
        <w:t>, nội dung phân quyền,</w:t>
      </w:r>
      <w:r w:rsidRPr="00972D6F">
        <w:rPr>
          <w:rFonts w:ascii="Times New Roman" w:hAnsi="Times New Roman" w:cs="Times New Roman"/>
          <w:color w:val="auto"/>
          <w:sz w:val="28"/>
          <w:szCs w:val="28"/>
          <w:lang w:val="en-US"/>
        </w:rPr>
        <w:t xml:space="preserve"> phân cấp</w:t>
      </w:r>
    </w:p>
    <w:p w14:paraId="4F5C9DD0" w14:textId="560ADBCF" w:rsidR="00A2061B" w:rsidRPr="00A2061B" w:rsidRDefault="00A2061B" w:rsidP="00A2061B">
      <w:pPr>
        <w:spacing w:before="120" w:after="120"/>
        <w:ind w:firstLine="709"/>
        <w:jc w:val="both"/>
        <w:rPr>
          <w:rFonts w:ascii="Times New Roman" w:hAnsi="Times New Roman" w:cs="Times New Roman"/>
          <w:color w:val="auto"/>
          <w:sz w:val="28"/>
          <w:szCs w:val="28"/>
          <w:lang w:val="en-US"/>
        </w:rPr>
      </w:pPr>
      <w:r w:rsidRPr="00A2061B">
        <w:rPr>
          <w:rFonts w:ascii="Times New Roman" w:hAnsi="Times New Roman" w:cs="Times New Roman"/>
          <w:color w:val="auto"/>
          <w:sz w:val="28"/>
          <w:szCs w:val="28"/>
          <w:lang w:val="en-US"/>
        </w:rPr>
        <w:t>Dự thảo Luật đã thể hiện rõ định hướng tăng cường phân quyền, phân cấp trong quản lý nhà nước về đo lường theo đúng chủ trương của Đảng và Nhà nước về đổi mới tổ chức bộ máy, cải cách quản lý nhà nước theo hướng tinh gọn, hiệu lực, hiệu quả; đồng thời phù hợp với yêu cầu chuyển đổi mô hình quản lý từ “tiền kiểm” sang “hậu kiểm”, quản lý dựa trên dữ liệu và mức độ rủi ro.</w:t>
      </w:r>
    </w:p>
    <w:p w14:paraId="54AC4045" w14:textId="77777777" w:rsidR="00A2061B" w:rsidRPr="00A2061B" w:rsidRDefault="00A2061B" w:rsidP="00A2061B">
      <w:pPr>
        <w:spacing w:before="120" w:after="120"/>
        <w:ind w:firstLine="709"/>
        <w:jc w:val="both"/>
        <w:rPr>
          <w:rFonts w:ascii="Times New Roman" w:hAnsi="Times New Roman" w:cs="Times New Roman"/>
          <w:color w:val="auto"/>
          <w:sz w:val="28"/>
          <w:szCs w:val="28"/>
          <w:lang w:val="en-US"/>
        </w:rPr>
      </w:pPr>
      <w:r w:rsidRPr="00A2061B">
        <w:rPr>
          <w:rFonts w:ascii="Times New Roman" w:hAnsi="Times New Roman" w:cs="Times New Roman"/>
          <w:color w:val="auto"/>
          <w:sz w:val="28"/>
          <w:szCs w:val="28"/>
          <w:lang w:val="en-US"/>
        </w:rPr>
        <w:t>Về thẩm quyền phân cấp, dự thảo Luật tiếp tục xác định Bộ Khoa học và Công nghệ là cơ quan thống nhất quản lý nhà nước về đo lường trên phạm vi cả nước, giữ vai trò đầu mối ban hành quy định kỹ thuật đo lường, tổ chức xây dựng cơ sở dữ liệu quốc gia về đo lường, hướng dẫn chuyên môn và bảo đảm tính thống nhất trong toàn hệ thống. Trên cơ sở đó, dự thảo Luật đã phân định rõ hơn trách nhiệm của các bộ, cơ quan ngang bộ trong quản lý chuyên ngành đối với phép đo, phương tiện đo và yêu cầu kỹ thuật đo lường thuộc phạm vi ngành, lĩnh vực quản lý, thông qua cơ chế “ban hành sau khi thống nhất với Bộ Khoa học và Công nghệ” và cơ chế đề xuất danh mục đối tượng quản lý đo lường để bảo đảm thống nhất quản lý, tránh chồng chéo.</w:t>
      </w:r>
    </w:p>
    <w:p w14:paraId="693EC6A9" w14:textId="6BF10865" w:rsidR="00A2061B" w:rsidRPr="00A2061B" w:rsidRDefault="00A2061B" w:rsidP="00A2061B">
      <w:pPr>
        <w:spacing w:before="120" w:after="120"/>
        <w:ind w:firstLine="709"/>
        <w:jc w:val="both"/>
        <w:rPr>
          <w:rFonts w:ascii="Times New Roman" w:hAnsi="Times New Roman" w:cs="Times New Roman"/>
          <w:color w:val="auto"/>
          <w:sz w:val="28"/>
          <w:szCs w:val="28"/>
          <w:lang w:val="en-US"/>
        </w:rPr>
      </w:pPr>
      <w:r w:rsidRPr="00A2061B">
        <w:rPr>
          <w:rFonts w:ascii="Times New Roman" w:hAnsi="Times New Roman" w:cs="Times New Roman"/>
          <w:color w:val="auto"/>
          <w:sz w:val="28"/>
          <w:szCs w:val="28"/>
          <w:lang w:val="en-US"/>
        </w:rPr>
        <w:lastRenderedPageBreak/>
        <w:t>Về nội dung phân quyền, phân cấp, dự thảo Luật tập trung vào các nội dung sau:</w:t>
      </w:r>
    </w:p>
    <w:p w14:paraId="28583FE0" w14:textId="3F26B31D" w:rsidR="00A2061B" w:rsidRPr="00A2061B" w:rsidRDefault="00A2061B" w:rsidP="00A2061B">
      <w:pPr>
        <w:spacing w:before="120"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r w:rsidRPr="00A2061B">
        <w:rPr>
          <w:rFonts w:ascii="Times New Roman" w:hAnsi="Times New Roman" w:cs="Times New Roman"/>
          <w:color w:val="auto"/>
          <w:sz w:val="28"/>
          <w:szCs w:val="28"/>
          <w:lang w:val="en-US"/>
        </w:rPr>
        <w:t xml:space="preserve"> Phân cấp thẩm quyền kiểm tra nhà nước về đo lường tại địa phương, theo hướng sửa đổi khoản 3 Điều 46, chuyển chủ thể chủ trì thực hiện kiểm tra nhà nước về đo lường trên địa bàn từ Ủy ban nhân dân cấp huyện sang Ủy ban nhân dân cấp xã. Đây là nội dung phân cấp quan trọng nhằm phù hợp với mô hình chính quyền địa phương hiện hành, đồng thời bảo đảm nguyên tắc “cấp nào sát cơ sở thì cấp đó thực hiện”, tăng tính kịp thời, chủ động trong phát hiện, xử lý vi phạm tại địa bàn.</w:t>
      </w:r>
    </w:p>
    <w:p w14:paraId="31617F85" w14:textId="40F37C8E" w:rsidR="00A2061B" w:rsidRPr="00A2061B" w:rsidRDefault="00A2061B" w:rsidP="00A2061B">
      <w:pPr>
        <w:spacing w:before="120"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r w:rsidRPr="00A2061B">
        <w:rPr>
          <w:rFonts w:ascii="Times New Roman" w:hAnsi="Times New Roman" w:cs="Times New Roman"/>
          <w:color w:val="auto"/>
          <w:sz w:val="28"/>
          <w:szCs w:val="28"/>
          <w:lang w:val="en-US"/>
        </w:rPr>
        <w:t xml:space="preserve"> Phân định rõ hơn trách nhiệm quản lý chuyên ngành về phép đo của các bộ, cơ quan ngang bộ, thông qua sửa đổi khoản 3 Điều 30 và sửa đổi, bổ sung Điều 55. Theo đó, việc thực hiện phép đo phải tuân thủ yêu cầu kỹ thuật đo lường do cơ quan quản lý nhà nước về đo lường có thẩm quyền quy định hoặc do các bộ quản lý ngành, lĩnh vực quy định sau khi thống nhất với Bộ Khoa học và Công nghệ; đồng thời các bộ, cơ quan ngang bộ được giao trách nhiệm chủ trì ban hành và tổ chức thực hiện quy định về phép đo trong ngành, lĩnh vực quản lý nhà nước được phân công và thực hiện kiểm tra đo lường trong phạm vi quản lý. Nội dung này thể hiện rõ việc phân quyền theo hướng tăng trách nhiệm của bộ quản lý chuyên ngành, khắc phục tình trạng phụ thuộc hoàn toàn vào cơ quan quản lý đo lường trung ương.</w:t>
      </w:r>
    </w:p>
    <w:p w14:paraId="51F3121F" w14:textId="4B49B686" w:rsidR="00A2061B" w:rsidRPr="00A2061B" w:rsidRDefault="00A2061B" w:rsidP="00A2061B">
      <w:pPr>
        <w:spacing w:before="120"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r w:rsidRPr="00A2061B">
        <w:rPr>
          <w:rFonts w:ascii="Times New Roman" w:hAnsi="Times New Roman" w:cs="Times New Roman"/>
          <w:color w:val="auto"/>
          <w:sz w:val="28"/>
          <w:szCs w:val="28"/>
          <w:lang w:val="en-US"/>
        </w:rPr>
        <w:t xml:space="preserve"> Điều chỉnh thẩm quyền quy định chi tiết theo hướng phân định rõ vai trò Chính phủ và Bộ Khoa học và Công nghệ, thể hiện tại sửa đổi Điều 25. Theo đó, dự thảo Luật chuyển thẩm quyền quy định chi tiết điều kiện chung đối với tổ chức kiểm định, hiệu chuẩn, thử nghiệm từ Bộ Khoa học và Công nghệ sang Chính phủ; Bộ Khoa học và Công nghệ tập trung vào quy định việc chỉ định tổ chức kiểm định, hiệu chuẩn, thử nghiệm. Việc điều chỉnh này góp phần làm rõ cơ chế phân công giữa Chính phủ và bộ quản lý ngành, bảo đảm tính thống nhất trong quy định điều kiện chung, đồng thời nâng cao tính linh hoạt trong tổ chức thực hiện.</w:t>
      </w:r>
    </w:p>
    <w:p w14:paraId="435D7CA2" w14:textId="1F7FBDFA" w:rsidR="00A2061B" w:rsidRPr="00A2061B" w:rsidRDefault="00A2061B" w:rsidP="00A2061B">
      <w:pPr>
        <w:spacing w:before="120"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Pr="00A2061B">
        <w:rPr>
          <w:rFonts w:ascii="Times New Roman" w:hAnsi="Times New Roman" w:cs="Times New Roman"/>
          <w:color w:val="auto"/>
          <w:sz w:val="28"/>
          <w:szCs w:val="28"/>
          <w:lang w:val="en-US"/>
        </w:rPr>
        <w:t>Phân cấp, phân quyền gắn với đổi mới phương thức quản lý, thông qua việc bổ sung nguyên tắc hoạt động kiểm tra nhà nước về đo lường dựa trên quản lý dữ liệu và mức độ rủi ro (sửa đổi Điều 42), tạo cơ sở để cơ quan quản lý ở các cấp (trong đó có cấp xã) triển khai kiểm tra theo hướng trọng tâm, trọng điểm, tránh dàn trải, phù hợp với năng lực thực thi và nguồn lực địa phương.</w:t>
      </w:r>
    </w:p>
    <w:p w14:paraId="17E34106" w14:textId="6B24AC43" w:rsidR="00C72CDC" w:rsidRPr="00020451" w:rsidRDefault="00A2061B" w:rsidP="00A2061B">
      <w:pPr>
        <w:spacing w:before="120" w:after="120"/>
        <w:ind w:firstLine="709"/>
        <w:jc w:val="both"/>
        <w:rPr>
          <w:rFonts w:ascii="Times New Roman" w:hAnsi="Times New Roman" w:cs="Times New Roman"/>
          <w:color w:val="auto"/>
          <w:sz w:val="28"/>
          <w:szCs w:val="28"/>
          <w:lang w:val="en-US"/>
        </w:rPr>
      </w:pPr>
      <w:r w:rsidRPr="00A2061B">
        <w:rPr>
          <w:rFonts w:ascii="Times New Roman" w:hAnsi="Times New Roman" w:cs="Times New Roman"/>
          <w:color w:val="auto"/>
          <w:sz w:val="28"/>
          <w:szCs w:val="28"/>
          <w:lang w:val="en-US"/>
        </w:rPr>
        <w:t xml:space="preserve">Như vậy, dự thảo Luật đã thể hiện tương đối rõ các nội dung phân quyền, phân cấp trong quản lý nhà nước về đo lường theo hướng: (1) phân cấp mạnh cho địa phương, đặc biệt là cấp xã trong kiểm tra nhà nước; (2) tăng trách nhiệm quản lý chuyên ngành của các bộ, cơ quan ngang bộ; (3) phân định lại thẩm quyền quy định chi tiết giữa Chính phủ và Bộ Khoa học và Công nghệ; (4) gắn phân cấp với quản lý dữ liệu và mức độ rủi ro. Đây là cơ sở quan trọng để tăng tính chủ động của cơ quan quản lý các cấp, giảm áp lực cho cơ quan trung ương, đồng thời bảo đảm hiệu lực, hiệu quả quản lý nhà nước trong bối cảnh chuyển đổi số và cải cách </w:t>
      </w:r>
      <w:r w:rsidRPr="00A2061B">
        <w:rPr>
          <w:rFonts w:ascii="Times New Roman" w:hAnsi="Times New Roman" w:cs="Times New Roman"/>
          <w:color w:val="auto"/>
          <w:sz w:val="28"/>
          <w:szCs w:val="28"/>
          <w:lang w:val="en-US"/>
        </w:rPr>
        <w:lastRenderedPageBreak/>
        <w:t>hành chính hiện nay.</w:t>
      </w:r>
    </w:p>
    <w:p w14:paraId="0DE12A9C" w14:textId="0C44FCED" w:rsidR="00B07BE3" w:rsidRPr="00020451" w:rsidRDefault="008367A4" w:rsidP="00A31D3E">
      <w:pPr>
        <w:spacing w:before="120" w:after="120"/>
        <w:ind w:firstLine="709"/>
        <w:jc w:val="both"/>
        <w:rPr>
          <w:rFonts w:ascii="Times New Roman" w:hAnsi="Times New Roman" w:cs="Times New Roman"/>
          <w:color w:val="auto"/>
          <w:sz w:val="28"/>
          <w:szCs w:val="28"/>
          <w:lang w:val="en-US"/>
        </w:rPr>
      </w:pPr>
      <w:r w:rsidRPr="00020451">
        <w:rPr>
          <w:rFonts w:ascii="Times New Roman" w:hAnsi="Times New Roman" w:cs="Times New Roman"/>
          <w:color w:val="auto"/>
          <w:sz w:val="28"/>
          <w:szCs w:val="28"/>
          <w:lang w:val="en-US"/>
        </w:rPr>
        <w:t>2.3. Điều kiện bảo đảm để thực hiện nội dung được phân quyền, phân cấp</w:t>
      </w:r>
    </w:p>
    <w:p w14:paraId="0BBDCE76" w14:textId="5C735921" w:rsidR="00A2061B" w:rsidRPr="00A2061B" w:rsidRDefault="00A2061B" w:rsidP="00A2061B">
      <w:pPr>
        <w:spacing w:before="120" w:after="120"/>
        <w:ind w:firstLine="709"/>
        <w:jc w:val="both"/>
        <w:rPr>
          <w:rFonts w:ascii="Times New Roman" w:hAnsi="Times New Roman" w:cs="Times New Roman"/>
          <w:bCs/>
          <w:color w:val="auto"/>
          <w:sz w:val="28"/>
          <w:szCs w:val="28"/>
          <w:lang w:val="en-US"/>
        </w:rPr>
      </w:pPr>
      <w:r w:rsidRPr="00A2061B">
        <w:rPr>
          <w:rFonts w:ascii="Times New Roman" w:hAnsi="Times New Roman" w:cs="Times New Roman"/>
          <w:bCs/>
          <w:color w:val="auto"/>
          <w:sz w:val="28"/>
          <w:szCs w:val="28"/>
          <w:lang w:val="en-US"/>
        </w:rPr>
        <w:t>Việc phân quyền, phân cấp trong dự thảo Luật (đặc biệt là phân cấp thẩm quyền kiểm tra nhà nước về đo lường cho Ủy ban nhân dân cấp xã; tăng trách nhiệm quản lý chuyên ngành của các bộ, cơ quan ngang bộ; điều chỉnh thẩm quyền quy định chi tiết giữa Chính phủ và Bộ Khoa học và Công nghệ) chỉ có thể thực hiện hiệu quả khi được bảo đảm đầy đủ các điều kiện về thể chế, tổ chức bộ máy, nhân lực, hạ tầng kỹ thuật và cơ chế phối hợp.</w:t>
      </w:r>
    </w:p>
    <w:p w14:paraId="03AC8F8F" w14:textId="77777777" w:rsidR="00A2061B" w:rsidRPr="00A2061B" w:rsidRDefault="00A2061B" w:rsidP="00A2061B">
      <w:pPr>
        <w:spacing w:before="120" w:after="120"/>
        <w:ind w:firstLine="709"/>
        <w:jc w:val="both"/>
        <w:rPr>
          <w:rFonts w:ascii="Times New Roman" w:hAnsi="Times New Roman" w:cs="Times New Roman"/>
          <w:bCs/>
          <w:color w:val="auto"/>
          <w:sz w:val="28"/>
          <w:szCs w:val="28"/>
          <w:lang w:val="en-US"/>
        </w:rPr>
      </w:pPr>
      <w:r w:rsidRPr="00A2061B">
        <w:rPr>
          <w:rFonts w:ascii="Times New Roman" w:hAnsi="Times New Roman" w:cs="Times New Roman"/>
          <w:bCs/>
          <w:color w:val="auto"/>
          <w:sz w:val="28"/>
          <w:szCs w:val="28"/>
          <w:lang w:val="en-US"/>
        </w:rPr>
        <w:t xml:space="preserve">Trước hết, </w:t>
      </w:r>
      <w:r w:rsidRPr="00A2061B">
        <w:rPr>
          <w:rFonts w:ascii="Times New Roman" w:hAnsi="Times New Roman" w:cs="Times New Roman"/>
          <w:b/>
          <w:bCs/>
          <w:color w:val="auto"/>
          <w:sz w:val="28"/>
          <w:szCs w:val="28"/>
          <w:lang w:val="en-US"/>
        </w:rPr>
        <w:t>về cơ sở pháp lý và thể chế</w:t>
      </w:r>
      <w:r w:rsidRPr="00A2061B">
        <w:rPr>
          <w:rFonts w:ascii="Times New Roman" w:hAnsi="Times New Roman" w:cs="Times New Roman"/>
          <w:bCs/>
          <w:color w:val="auto"/>
          <w:sz w:val="28"/>
          <w:szCs w:val="28"/>
          <w:lang w:val="en-US"/>
        </w:rPr>
        <w:t>, dự thảo Luật đã định hướng bổ sung các nguyên tắc quản lý đo lường hiện đại như quản lý trên cơ sở dữ liệu, quản lý theo vòng đời và mức độ rủi ro, cũng như bổ sung quy định về cơ sở dữ liệu chuyên ngành về đo lường. Đây là điều kiện quan trọng để các cơ quan được phân cấp, phân quyền có căn cứ pháp lý rõ ràng trong tổ chức thực hiện, đồng thời tạo nền tảng chuyển đổi từ mô hình quản lý thủ công sang mô hình quản lý dựa trên dữ liệu, bảo đảm tính thống nhất và minh bạch trong toàn hệ thống.</w:t>
      </w:r>
    </w:p>
    <w:p w14:paraId="7E398522" w14:textId="77777777" w:rsidR="00A2061B" w:rsidRPr="00A2061B" w:rsidRDefault="00A2061B" w:rsidP="00A2061B">
      <w:pPr>
        <w:spacing w:before="120" w:after="120"/>
        <w:ind w:firstLine="709"/>
        <w:jc w:val="both"/>
        <w:rPr>
          <w:rFonts w:ascii="Times New Roman" w:hAnsi="Times New Roman" w:cs="Times New Roman"/>
          <w:bCs/>
          <w:color w:val="auto"/>
          <w:sz w:val="28"/>
          <w:szCs w:val="28"/>
          <w:lang w:val="en-US"/>
        </w:rPr>
      </w:pPr>
      <w:r w:rsidRPr="00A2061B">
        <w:rPr>
          <w:rFonts w:ascii="Times New Roman" w:hAnsi="Times New Roman" w:cs="Times New Roman"/>
          <w:bCs/>
          <w:color w:val="auto"/>
          <w:sz w:val="28"/>
          <w:szCs w:val="28"/>
          <w:lang w:val="en-US"/>
        </w:rPr>
        <w:t xml:space="preserve">Thứ hai, </w:t>
      </w:r>
      <w:r w:rsidRPr="00A2061B">
        <w:rPr>
          <w:rFonts w:ascii="Times New Roman" w:hAnsi="Times New Roman" w:cs="Times New Roman"/>
          <w:b/>
          <w:bCs/>
          <w:color w:val="auto"/>
          <w:sz w:val="28"/>
          <w:szCs w:val="28"/>
          <w:lang w:val="en-US"/>
        </w:rPr>
        <w:t>về tổ chức bộ máy và cơ chế phối hợp</w:t>
      </w:r>
      <w:r w:rsidRPr="00A2061B">
        <w:rPr>
          <w:rFonts w:ascii="Times New Roman" w:hAnsi="Times New Roman" w:cs="Times New Roman"/>
          <w:bCs/>
          <w:color w:val="auto"/>
          <w:sz w:val="28"/>
          <w:szCs w:val="28"/>
          <w:lang w:val="en-US"/>
        </w:rPr>
        <w:t>, việc phân cấp thẩm quyền kiểm tra nhà nước về đo lường cho cấp xã đòi hỏi phải có cơ chế phối hợp rõ ràng giữa Ủy ban nhân dân cấp xã với cơ quan chuyên môn cấp tỉnh, các lực lượng thực thi liên quan tại địa phương và các bộ, ngành quản lý chuyên ngành. Dự thảo Luật đã định hướng làm rõ trách nhiệm của Bộ Khoa học và Công nghệ trong việc hướng dẫn chuyên môn, ban hành quy định kỹ thuật đo lường, xây dựng và vận hành cơ sở dữ liệu quốc gia về đo lường; đồng thời làm rõ trách nhiệm của các bộ, cơ quan ngang bộ trong quản lý phép đo thuộc ngành, lĩnh vực quản lý. Đây là điều kiện cần thiết để bảo đảm việc phân cấp không dẫn đến chia cắt quản lý, không phát sinh khoảng trống hoặc chồng chéo thẩm quyền.</w:t>
      </w:r>
    </w:p>
    <w:p w14:paraId="6A972140" w14:textId="77777777" w:rsidR="00A2061B" w:rsidRPr="00A2061B" w:rsidRDefault="00A2061B" w:rsidP="00A2061B">
      <w:pPr>
        <w:spacing w:before="120" w:after="120"/>
        <w:ind w:firstLine="709"/>
        <w:jc w:val="both"/>
        <w:rPr>
          <w:rFonts w:ascii="Times New Roman" w:hAnsi="Times New Roman" w:cs="Times New Roman"/>
          <w:bCs/>
          <w:color w:val="auto"/>
          <w:sz w:val="28"/>
          <w:szCs w:val="28"/>
          <w:lang w:val="en-US"/>
        </w:rPr>
      </w:pPr>
      <w:r w:rsidRPr="00A2061B">
        <w:rPr>
          <w:rFonts w:ascii="Times New Roman" w:hAnsi="Times New Roman" w:cs="Times New Roman"/>
          <w:bCs/>
          <w:color w:val="auto"/>
          <w:sz w:val="28"/>
          <w:szCs w:val="28"/>
          <w:lang w:val="en-US"/>
        </w:rPr>
        <w:t xml:space="preserve">Thứ ba, </w:t>
      </w:r>
      <w:r w:rsidRPr="00A2061B">
        <w:rPr>
          <w:rFonts w:ascii="Times New Roman" w:hAnsi="Times New Roman" w:cs="Times New Roman"/>
          <w:b/>
          <w:bCs/>
          <w:color w:val="auto"/>
          <w:sz w:val="28"/>
          <w:szCs w:val="28"/>
          <w:lang w:val="en-US"/>
        </w:rPr>
        <w:t>về nhân lực và năng lực thực thi</w:t>
      </w:r>
      <w:r w:rsidRPr="00A2061B">
        <w:rPr>
          <w:rFonts w:ascii="Times New Roman" w:hAnsi="Times New Roman" w:cs="Times New Roman"/>
          <w:bCs/>
          <w:color w:val="auto"/>
          <w:sz w:val="28"/>
          <w:szCs w:val="28"/>
          <w:lang w:val="en-US"/>
        </w:rPr>
        <w:t>, việc tăng trách nhiệm quản lý đo lường ở địa phương và trong các bộ, ngành đòi hỏi đội ngũ cán bộ thực thi phải được chuẩn hóa về chuyên môn, nghiệp vụ và được đào tạo thường xuyên. Đối với cấp xã, yêu cầu đặt ra là phải có lực lượng đủ năng lực thực hiện kiểm tra theo định hướng quản lý rủi ro, có khả năng sử dụng hệ thống dữ liệu đo lường, tra cứu tem đo lường điện tử/định danh số, khai thác thông tin chứng chỉ điện tử và phối hợp xử lý vi phạm theo quy định. Đối với các bộ, ngành, yêu cầu đặt ra là phải tăng năng lực ban hành và tổ chức thực hiện quy định về phép đo thuộc phạm vi ngành, lĩnh vực, đồng thời phối hợp chặt chẽ với Bộ Khoa học và Công nghệ nhằm bảo đảm thống nhất về kỹ thuật đo lường và tránh xung đột quy định.</w:t>
      </w:r>
    </w:p>
    <w:p w14:paraId="2B05EE64" w14:textId="77777777" w:rsidR="00A2061B" w:rsidRPr="00A2061B" w:rsidRDefault="00A2061B" w:rsidP="00A2061B">
      <w:pPr>
        <w:spacing w:before="120" w:after="120"/>
        <w:ind w:firstLine="709"/>
        <w:jc w:val="both"/>
        <w:rPr>
          <w:rFonts w:ascii="Times New Roman" w:hAnsi="Times New Roman" w:cs="Times New Roman"/>
          <w:bCs/>
          <w:color w:val="auto"/>
          <w:sz w:val="28"/>
          <w:szCs w:val="28"/>
          <w:lang w:val="en-US"/>
        </w:rPr>
      </w:pPr>
      <w:r w:rsidRPr="00A2061B">
        <w:rPr>
          <w:rFonts w:ascii="Times New Roman" w:hAnsi="Times New Roman" w:cs="Times New Roman"/>
          <w:bCs/>
          <w:color w:val="auto"/>
          <w:sz w:val="28"/>
          <w:szCs w:val="28"/>
          <w:lang w:val="en-US"/>
        </w:rPr>
        <w:t xml:space="preserve">Thứ tư, </w:t>
      </w:r>
      <w:r w:rsidRPr="00A2061B">
        <w:rPr>
          <w:rFonts w:ascii="Times New Roman" w:hAnsi="Times New Roman" w:cs="Times New Roman"/>
          <w:b/>
          <w:bCs/>
          <w:color w:val="auto"/>
          <w:sz w:val="28"/>
          <w:szCs w:val="28"/>
          <w:lang w:val="en-US"/>
        </w:rPr>
        <w:t>về hạ tầng kỹ thuật và nguồn lực tài chính</w:t>
      </w:r>
      <w:r w:rsidRPr="00A2061B">
        <w:rPr>
          <w:rFonts w:ascii="Times New Roman" w:hAnsi="Times New Roman" w:cs="Times New Roman"/>
          <w:bCs/>
          <w:color w:val="auto"/>
          <w:sz w:val="28"/>
          <w:szCs w:val="28"/>
          <w:lang w:val="en-US"/>
        </w:rPr>
        <w:t xml:space="preserve">, việc phân quyền, phân cấp theo hướng quản lý dựa trên dữ liệu và chuyển đổi số chỉ có thể thực hiện khi có hệ thống thông tin, cơ sở dữ liệu đo lường quốc gia vận hành ổn định, có khả năng kết nối, chia sẻ dữ liệu với các hệ thống liên quan; đồng thời bảo đảm các yêu cầu về an toàn, bảo mật, tính toàn vẹn và khả năng truy xuất dữ liệu. Việc triển khai đồng bộ chứng chỉ kiểm định/hiệu chuẩn điện tử, tem đo lường điện tử và định danh số của phương tiện đo cũng là điều kiện quan trọng giúp cơ quan </w:t>
      </w:r>
      <w:r w:rsidRPr="00A2061B">
        <w:rPr>
          <w:rFonts w:ascii="Times New Roman" w:hAnsi="Times New Roman" w:cs="Times New Roman"/>
          <w:bCs/>
          <w:color w:val="auto"/>
          <w:sz w:val="28"/>
          <w:szCs w:val="28"/>
          <w:lang w:val="en-US"/>
        </w:rPr>
        <w:lastRenderedPageBreak/>
        <w:t>kiểm tra ở địa phương thực hiện nhiệm vụ nhanh chóng, chính xác, giảm phụ thuộc vào hồ sơ giấy và giảm chi phí tuân thủ cho tổ chức, cá nhân. Để bảo đảm tính khả thi, cần có cơ chế bố trí kinh phí và huy động nguồn lực xã hội (trong đó có doanh nghiệp) tham gia phát triển, vận hành hạ tầng số đo lường theo hướng xã hội hóa và hợp tác công tư.</w:t>
      </w:r>
    </w:p>
    <w:p w14:paraId="4C698C4C" w14:textId="77777777" w:rsidR="00A2061B" w:rsidRPr="00A2061B" w:rsidRDefault="00A2061B" w:rsidP="00A2061B">
      <w:pPr>
        <w:spacing w:before="120" w:after="120"/>
        <w:ind w:firstLine="709"/>
        <w:jc w:val="both"/>
        <w:rPr>
          <w:rFonts w:ascii="Times New Roman" w:hAnsi="Times New Roman" w:cs="Times New Roman"/>
          <w:bCs/>
          <w:color w:val="auto"/>
          <w:sz w:val="28"/>
          <w:szCs w:val="28"/>
          <w:lang w:val="en-US"/>
        </w:rPr>
      </w:pPr>
      <w:r w:rsidRPr="00A2061B">
        <w:rPr>
          <w:rFonts w:ascii="Times New Roman" w:hAnsi="Times New Roman" w:cs="Times New Roman"/>
          <w:bCs/>
          <w:color w:val="auto"/>
          <w:sz w:val="28"/>
          <w:szCs w:val="28"/>
          <w:lang w:val="en-US"/>
        </w:rPr>
        <w:t>Thứ năm, về cơ chế hướng dẫn, kiểm tra và giám sát, việc phân quyền, phân cấp trong lĩnh vực đo lường cần đi kèm hệ thống hướng dẫn kỹ thuật thống nhất, quy trình nghiệp vụ rõ ràng, tiêu chí đánh giá rủi ro, và cơ chế kiểm tra, giám sát thường xuyên từ cấp trung ương. Dự thảo Luật đã định hướng xây dựng cơ sở dữ liệu đo lường quốc gia và nguyên tắc kiểm tra dựa trên dữ liệu và mức độ rủi ro, qua đó tạo điều kiện để Bộ Khoa học và Công nghệ thực hiện giám sát thống nhất trên toàn quốc, kịp thời phát hiện bất cập, chấn chỉnh sai lệch và bảo đảm chất lượng thực thi sau phân cấp.</w:t>
      </w:r>
    </w:p>
    <w:p w14:paraId="11114CC7" w14:textId="77777777" w:rsidR="00A2061B" w:rsidRDefault="00A2061B" w:rsidP="00A2061B">
      <w:pPr>
        <w:spacing w:before="120" w:after="120"/>
        <w:ind w:firstLine="709"/>
        <w:jc w:val="both"/>
        <w:rPr>
          <w:rFonts w:ascii="Times New Roman" w:hAnsi="Times New Roman" w:cs="Times New Roman"/>
          <w:bCs/>
          <w:color w:val="auto"/>
          <w:sz w:val="28"/>
          <w:szCs w:val="28"/>
          <w:lang w:val="en-US"/>
        </w:rPr>
      </w:pPr>
      <w:r w:rsidRPr="00A2061B">
        <w:rPr>
          <w:rFonts w:ascii="Times New Roman" w:hAnsi="Times New Roman" w:cs="Times New Roman"/>
          <w:bCs/>
          <w:color w:val="auto"/>
          <w:sz w:val="28"/>
          <w:szCs w:val="28"/>
          <w:lang w:val="en-US"/>
        </w:rPr>
        <w:t>Như vậy, dự thảo Luật đã xác lập các tiền đề quan trọng về mặt thể chế và nguyên tắc quản lý hiện đại để thực hiện phân quyền, phân cấp. Tuy nhiên, để nội dung phân quyền, phân cấp đi vào thực chất và phát huy hiệu quả, cần tiếp tục bảo đảm đồng bộ các điều kiện về: (i) hoàn thiện quy định chi tiết, hướng dẫn kỹ thuật và quy trình nghiệp vụ; (ii) kiện toàn tổ chức thực thi và cơ chế phối hợp; (iii) đào tạo, chuẩn hóa năng lực cán bộ; (iv) đầu tư hạ tầng số và cơ sở dữ liệu đo lường quốc gia; và (v) thiết lập cơ chế giám sát, kiểm tra hậu kiểm dựa trên dữ liệu và rủi ro.</w:t>
      </w:r>
    </w:p>
    <w:p w14:paraId="4B239CD5" w14:textId="461AE6B3" w:rsidR="00DF0122" w:rsidRPr="00020451" w:rsidRDefault="00811C05" w:rsidP="00A2061B">
      <w:pPr>
        <w:spacing w:before="120" w:after="120"/>
        <w:ind w:firstLine="709"/>
        <w:jc w:val="both"/>
        <w:rPr>
          <w:rFonts w:ascii="Times New Roman" w:hAnsi="Times New Roman" w:cs="Times New Roman"/>
          <w:color w:val="auto"/>
          <w:sz w:val="28"/>
          <w:szCs w:val="28"/>
          <w:lang w:val="en-US"/>
        </w:rPr>
      </w:pPr>
      <w:r w:rsidRPr="00020451">
        <w:rPr>
          <w:rFonts w:ascii="Times New Roman" w:hAnsi="Times New Roman" w:cs="Times New Roman"/>
          <w:color w:val="auto"/>
          <w:sz w:val="28"/>
          <w:szCs w:val="28"/>
          <w:lang w:val="en-US"/>
        </w:rPr>
        <w:t>2.</w:t>
      </w:r>
      <w:r w:rsidR="00D20238" w:rsidRPr="00020451">
        <w:rPr>
          <w:rFonts w:ascii="Times New Roman" w:hAnsi="Times New Roman" w:cs="Times New Roman"/>
          <w:color w:val="auto"/>
          <w:sz w:val="28"/>
          <w:szCs w:val="28"/>
          <w:lang w:val="en-US"/>
        </w:rPr>
        <w:t xml:space="preserve">4. </w:t>
      </w:r>
      <w:r w:rsidR="00E921FB" w:rsidRPr="00020451">
        <w:rPr>
          <w:rFonts w:ascii="Times New Roman" w:hAnsi="Times New Roman" w:cs="Times New Roman"/>
          <w:color w:val="auto"/>
          <w:sz w:val="28"/>
          <w:szCs w:val="28"/>
          <w:lang w:val="en-US"/>
        </w:rPr>
        <w:t>V</w:t>
      </w:r>
      <w:r w:rsidR="00D20238" w:rsidRPr="00020451">
        <w:rPr>
          <w:rFonts w:ascii="Times New Roman" w:hAnsi="Times New Roman" w:cs="Times New Roman"/>
          <w:color w:val="auto"/>
          <w:sz w:val="28"/>
          <w:szCs w:val="28"/>
        </w:rPr>
        <w:t>iệc thực hiện kiểm tra, giám sát sau khi phân quyền, phân cấp</w:t>
      </w:r>
      <w:r w:rsidR="005174A1" w:rsidRPr="00020451">
        <w:rPr>
          <w:rFonts w:ascii="Times New Roman" w:hAnsi="Times New Roman" w:cs="Times New Roman"/>
          <w:color w:val="auto"/>
          <w:sz w:val="28"/>
          <w:szCs w:val="28"/>
          <w:lang w:val="en-US"/>
        </w:rPr>
        <w:t>.</w:t>
      </w:r>
      <w:r w:rsidR="00D20238" w:rsidRPr="00020451">
        <w:rPr>
          <w:rFonts w:ascii="Times New Roman" w:hAnsi="Times New Roman" w:cs="Times New Roman"/>
          <w:color w:val="auto"/>
          <w:sz w:val="28"/>
          <w:szCs w:val="28"/>
          <w:lang w:val="en-US"/>
        </w:rPr>
        <w:t xml:space="preserve"> </w:t>
      </w:r>
    </w:p>
    <w:p w14:paraId="7EC8761A" w14:textId="4249522C" w:rsidR="00BB4CE1" w:rsidRPr="00020451" w:rsidRDefault="00A2061B" w:rsidP="00A31D3E">
      <w:pPr>
        <w:spacing w:before="120" w:after="120"/>
        <w:ind w:firstLine="709"/>
        <w:jc w:val="both"/>
        <w:rPr>
          <w:rFonts w:ascii="Times New Roman" w:hAnsi="Times New Roman" w:cs="Times New Roman"/>
          <w:color w:val="auto"/>
          <w:sz w:val="28"/>
          <w:szCs w:val="28"/>
        </w:rPr>
      </w:pPr>
      <w:r w:rsidRPr="00A2061B">
        <w:rPr>
          <w:rFonts w:ascii="Times New Roman" w:hAnsi="Times New Roman" w:cs="Times New Roman"/>
          <w:color w:val="auto"/>
          <w:sz w:val="28"/>
          <w:szCs w:val="28"/>
          <w:lang w:val="en-US"/>
        </w:rPr>
        <w:t>Việc phân quyền, phân cấp trong dự thảo Luật đòi hỏi phải tăng cường cơ chế kiểm tra, giám sát sau phân cấp nhằm bảo đảm quản lý thống nhất, tránh tình trạng thực hiện không đồng đều giữa các địa phương, phòng ngừa nguy cơ buông lỏng quản lý hoặc phát sinh chồng chéo. Theo đó, hoạt động kiểm tra, giám sát được thực hiện theo hướng quản lý hiện đại dựa trên dữ liệu và mức độ rủi ro, kết hợp kiểm tra định kỳ, chuyên đề và đột xuất, tập trung vào các lĩnh vực, phương tiện đo và hoạt động có nguy cơ cao. Đồng thời, Bộ Khoa học và Công nghệ và cơ quan chuyên môn cấp tỉnh có trách nhiệm hướng dẫn, theo dõi, kiểm tra việc thực hiện nhiệm vụ của cấp dưới; tăng cường chia sẻ, kết nối dữ liệu đo lường để giám sát thường xuyên, kịp thời phát hiện, chấn chỉnh và xử lý các trường hợp thực hiện không đúng quy định, bảo đảm phân quyền, phân cấp đi vào thực chất, nâng cao hiệu lực, hiệu quả qu</w:t>
      </w:r>
      <w:r>
        <w:rPr>
          <w:rFonts w:ascii="Times New Roman" w:hAnsi="Times New Roman" w:cs="Times New Roman"/>
          <w:color w:val="auto"/>
          <w:sz w:val="28"/>
          <w:szCs w:val="28"/>
          <w:lang w:val="en-US"/>
        </w:rPr>
        <w:t>ản lý nhà nước về đo lường</w:t>
      </w:r>
      <w:r w:rsidR="001C39CA" w:rsidRPr="00020451">
        <w:rPr>
          <w:rFonts w:ascii="Times New Roman" w:hAnsi="Times New Roman" w:cs="Times New Roman"/>
          <w:color w:val="auto"/>
          <w:sz w:val="28"/>
          <w:szCs w:val="28"/>
          <w:lang w:val="en-US"/>
        </w:rPr>
        <w:t>.</w:t>
      </w:r>
    </w:p>
    <w:p w14:paraId="3B6ECE55" w14:textId="77777777" w:rsidR="005174A1" w:rsidRPr="00F703FE" w:rsidRDefault="00BB4CE1" w:rsidP="00A31D3E">
      <w:pPr>
        <w:spacing w:before="120" w:after="120"/>
        <w:ind w:firstLine="709"/>
        <w:jc w:val="both"/>
        <w:rPr>
          <w:rFonts w:ascii="Times New Roman" w:hAnsi="Times New Roman" w:cs="Times New Roman"/>
          <w:b/>
          <w:color w:val="auto"/>
          <w:sz w:val="28"/>
          <w:szCs w:val="28"/>
          <w:lang w:val="en-US"/>
        </w:rPr>
      </w:pPr>
      <w:r w:rsidRPr="00020451">
        <w:rPr>
          <w:rFonts w:ascii="Times New Roman" w:hAnsi="Times New Roman" w:cs="Times New Roman"/>
          <w:b/>
          <w:color w:val="auto"/>
          <w:sz w:val="28"/>
          <w:szCs w:val="28"/>
          <w:lang w:val="en-US"/>
        </w:rPr>
        <w:t>3. Việc ứng dụng, thúc đẩy phát triển khoa học, công nghệ, đổi mới sáng tạo và chuyển đổi số</w:t>
      </w:r>
    </w:p>
    <w:p w14:paraId="11B024E9" w14:textId="42DA426F" w:rsidR="00A2061B" w:rsidRPr="00A2061B" w:rsidRDefault="00A2061B" w:rsidP="00A2061B">
      <w:pPr>
        <w:spacing w:before="120" w:after="120"/>
        <w:ind w:firstLine="709"/>
        <w:jc w:val="both"/>
        <w:rPr>
          <w:rFonts w:ascii="Times New Roman" w:hAnsi="Times New Roman" w:cs="Times New Roman"/>
          <w:color w:val="auto"/>
          <w:spacing w:val="-4"/>
          <w:sz w:val="28"/>
          <w:szCs w:val="28"/>
          <w:lang w:val="en-US"/>
        </w:rPr>
      </w:pPr>
      <w:r w:rsidRPr="00A2061B">
        <w:rPr>
          <w:rFonts w:ascii="Times New Roman" w:hAnsi="Times New Roman" w:cs="Times New Roman"/>
          <w:color w:val="auto"/>
          <w:spacing w:val="-4"/>
          <w:sz w:val="28"/>
          <w:szCs w:val="28"/>
          <w:lang w:val="en-US"/>
        </w:rPr>
        <w:t xml:space="preserve">Dự thảo Luật đã bổ sung, hoàn thiện nhiều quy định quan trọng tạo thuận lợi cho việc ứng dụng khoa học, công nghệ, thúc đẩy đổi mới sáng tạo và chuyển đổi số trong hoạt động đo lường. Cụ thể, dự thảo đã xác lập nguyên tắc hoạt động đo lường được thực hiện trên cơ sở dữ liệu và nền tảng số, quản lý theo vòng đời phương tiện đo và mức độ rủi ro, bảo đảm độ tin cậy của phép đo (sửa đổi Điều 4), đồng thời bổ sung quy định về cơ sở dữ liệu chuyên ngành đo lường, kết nối, chia sẻ, tích hợp liên </w:t>
      </w:r>
      <w:r w:rsidRPr="00A2061B">
        <w:rPr>
          <w:rFonts w:ascii="Times New Roman" w:hAnsi="Times New Roman" w:cs="Times New Roman"/>
          <w:color w:val="auto"/>
          <w:spacing w:val="-4"/>
          <w:sz w:val="28"/>
          <w:szCs w:val="28"/>
          <w:lang w:val="en-US"/>
        </w:rPr>
        <w:lastRenderedPageBreak/>
        <w:t xml:space="preserve">thông với các cơ sở dữ liệu quốc gia và chuyên ngành có liên quan (bổ sung Điều 6b), và quy định về đăng ký, quản lý mã số định danh phương tiện đo, chuẩn đo lường để phục vụ quản lý số theo vòng đời (bổ sung Điều 6c). </w:t>
      </w:r>
    </w:p>
    <w:p w14:paraId="1414240D" w14:textId="77777777" w:rsidR="00A2061B" w:rsidRPr="00A2061B" w:rsidRDefault="00A2061B" w:rsidP="00A2061B">
      <w:pPr>
        <w:spacing w:before="120" w:after="120"/>
        <w:ind w:firstLine="709"/>
        <w:jc w:val="both"/>
        <w:rPr>
          <w:rFonts w:ascii="Times New Roman" w:hAnsi="Times New Roman" w:cs="Times New Roman"/>
          <w:color w:val="auto"/>
          <w:spacing w:val="-4"/>
          <w:sz w:val="28"/>
          <w:szCs w:val="28"/>
          <w:lang w:val="en-US"/>
        </w:rPr>
      </w:pPr>
      <w:r w:rsidRPr="00A2061B">
        <w:rPr>
          <w:rFonts w:ascii="Times New Roman" w:hAnsi="Times New Roman" w:cs="Times New Roman"/>
          <w:color w:val="auto"/>
          <w:spacing w:val="-4"/>
          <w:sz w:val="28"/>
          <w:szCs w:val="28"/>
          <w:lang w:val="en-US"/>
        </w:rPr>
        <w:t xml:space="preserve">Các quy định nêu trên tạo nền tảng thể chế quan trọng để chuyển đổi phương thức quản lý nhà nước về đo lường từ mô hình thủ công sang mô hình quản lý dựa trên dữ liệu, nền tảng số và đánh giá rủi ro; đồng thời góp phần thúc đẩy đổi mới sáng tạo thông qua việc hình thành hệ sinh thái dữ liệu đo lường phục vụ quản lý nhà nước, hỗ trợ doanh nghiệp nâng cao năng suất, chất lượng và kiểm soát rủi ro trong hoạt động sản xuất, kinh doanh. </w:t>
      </w:r>
    </w:p>
    <w:p w14:paraId="7227E80E" w14:textId="77777777" w:rsidR="00A2061B" w:rsidRPr="00A2061B" w:rsidRDefault="00A2061B" w:rsidP="00A2061B">
      <w:pPr>
        <w:spacing w:before="120" w:after="120"/>
        <w:ind w:firstLine="709"/>
        <w:jc w:val="both"/>
        <w:rPr>
          <w:rFonts w:ascii="Times New Roman" w:hAnsi="Times New Roman" w:cs="Times New Roman"/>
          <w:color w:val="auto"/>
          <w:spacing w:val="-4"/>
          <w:sz w:val="28"/>
          <w:szCs w:val="28"/>
          <w:lang w:val="en-US"/>
        </w:rPr>
      </w:pPr>
      <w:r w:rsidRPr="00A2061B">
        <w:rPr>
          <w:rFonts w:ascii="Times New Roman" w:hAnsi="Times New Roman" w:cs="Times New Roman"/>
          <w:color w:val="auto"/>
          <w:spacing w:val="-4"/>
          <w:sz w:val="28"/>
          <w:szCs w:val="28"/>
          <w:lang w:val="en-US"/>
        </w:rPr>
        <w:t xml:space="preserve">Về yêu cầu điều kiện bảo đảm, dự thảo Luật đã đặt ra các yêu cầu cơ bản về hạ tầng và an toàn thông tin, trong đó nhấn mạnh việc ứng dụng công nghệ số trong quản lý mã định danh phải bảo đảm an toàn, bảo mật dữ liệu; tuân thủ nguyên tắc về bảo mật thông tin, quyền riêng tư và bảo vệ dữ liệu theo quy định của pháp luật (Điều 6c). Đồng thời, dự thảo cũng định hướng yêu cầu về nhân lực và năng lực thực thi thông qua các cơ chế hỗ trợ doanh nghiệp, đào tạo, hướng dẫn kỹ thuật và thúc đẩy ứng dụng khoa học, công nghệ, chuyển đổi số trong quản lý đo lường (nội dung liên quan Chương trình bảo đảm đo lường). </w:t>
      </w:r>
    </w:p>
    <w:p w14:paraId="0868D9B2" w14:textId="77777777" w:rsidR="00A2061B" w:rsidRPr="00A2061B" w:rsidRDefault="00A2061B" w:rsidP="00A2061B">
      <w:pPr>
        <w:spacing w:before="120" w:after="120"/>
        <w:ind w:firstLine="709"/>
        <w:jc w:val="both"/>
        <w:rPr>
          <w:rFonts w:ascii="Times New Roman" w:hAnsi="Times New Roman" w:cs="Times New Roman"/>
          <w:color w:val="auto"/>
          <w:spacing w:val="-4"/>
          <w:sz w:val="28"/>
          <w:szCs w:val="28"/>
          <w:lang w:val="en-US"/>
        </w:rPr>
      </w:pPr>
      <w:r w:rsidRPr="00A2061B">
        <w:rPr>
          <w:rFonts w:ascii="Times New Roman" w:hAnsi="Times New Roman" w:cs="Times New Roman"/>
          <w:color w:val="auto"/>
          <w:spacing w:val="-4"/>
          <w:sz w:val="28"/>
          <w:szCs w:val="28"/>
          <w:lang w:val="en-US"/>
        </w:rPr>
        <w:t xml:space="preserve">Về nội dung ứng dụng và thúc đẩy khoa học, công nghệ, đổi mới sáng tạo và chuyển đổi số, dự thảo Luật không chỉ tập trung vào số hóa hoạt động quản lý nhà nước, mà còn mở rộng sang mô hình quản lý theo rủi ro, hậu kiểm và dựa trên mức độ tuân thủ, thể hiện qua quy định nguyên tắc kiểm tra nhà nước về đo lường dựa trên dữ liệu và mức độ rủi ro (sửa đổi Điều 42) và cơ chế ưu tiên hậu kiểm đối với doanh nghiệp áp dụng Chương trình bảo đảm đo lường. Đây là định hướng quản trị hiện đại, phù hợp với yêu cầu chuyển đổi số và nâng cao hiệu lực quản lý. </w:t>
      </w:r>
    </w:p>
    <w:p w14:paraId="720A81B4" w14:textId="77777777" w:rsidR="00A2061B" w:rsidRPr="00A2061B" w:rsidRDefault="00A2061B" w:rsidP="00A2061B">
      <w:pPr>
        <w:spacing w:before="120" w:after="120"/>
        <w:ind w:firstLine="709"/>
        <w:jc w:val="both"/>
        <w:rPr>
          <w:rFonts w:ascii="Times New Roman" w:hAnsi="Times New Roman" w:cs="Times New Roman"/>
          <w:color w:val="auto"/>
          <w:spacing w:val="-4"/>
          <w:sz w:val="28"/>
          <w:szCs w:val="28"/>
          <w:lang w:val="en-US"/>
        </w:rPr>
      </w:pPr>
      <w:r w:rsidRPr="00A2061B">
        <w:rPr>
          <w:rFonts w:ascii="Times New Roman" w:hAnsi="Times New Roman" w:cs="Times New Roman"/>
          <w:color w:val="auto"/>
          <w:spacing w:val="-4"/>
          <w:sz w:val="28"/>
          <w:szCs w:val="28"/>
          <w:lang w:val="en-US"/>
        </w:rPr>
        <w:t xml:space="preserve">Tuy nhiên, trong quá trình triển khai thi hành các quy định về chuyển đổi số trong đo lường, một số yếu tố có thể ảnh hưởng đến hiệu quả thực hiện, bao gồm: mức độ sẵn sàng về hạ tầng số tại địa phương; năng lực cập nhật, kết nối và chia sẻ dữ liệu giữa các bộ, ngành và địa phương; năng lực số của đội ngũ thực thi và các tổ chức cung cấp dịch vụ đo lường; cũng như yêu cầu bảo đảm an toàn thông tin và bảo vệ dữ liệu trong quá trình tích hợp, liên thông cơ sở dữ liệu đo lường quốc gia. </w:t>
      </w:r>
    </w:p>
    <w:p w14:paraId="10CFF940" w14:textId="77777777" w:rsidR="00A2061B" w:rsidRPr="00A2061B" w:rsidRDefault="00A2061B" w:rsidP="00A2061B">
      <w:pPr>
        <w:spacing w:before="120" w:after="120"/>
        <w:ind w:firstLine="709"/>
        <w:jc w:val="both"/>
        <w:rPr>
          <w:rFonts w:ascii="Times New Roman" w:hAnsi="Times New Roman" w:cs="Times New Roman"/>
          <w:color w:val="auto"/>
          <w:spacing w:val="-4"/>
          <w:sz w:val="28"/>
          <w:szCs w:val="28"/>
          <w:lang w:val="en-US"/>
        </w:rPr>
      </w:pPr>
      <w:r w:rsidRPr="00A2061B">
        <w:rPr>
          <w:rFonts w:ascii="Times New Roman" w:hAnsi="Times New Roman" w:cs="Times New Roman"/>
          <w:color w:val="auto"/>
          <w:spacing w:val="-4"/>
          <w:sz w:val="28"/>
          <w:szCs w:val="28"/>
          <w:lang w:val="en-US"/>
        </w:rPr>
        <w:t xml:space="preserve">Về cơ chế phối hợp và tổ chức thực hiện, dự thảo đã bước đầu thiết kế cơ chế phối hợp liên ngành thông qua việc bổ sung trách nhiệm của các bộ, cơ quan ngang bộ trong việc phối hợp với Bộ Khoa học và Công nghệ ban hành, tổ chức thực hiện quy định về phép đo theo ngành, lĩnh vực; đồng thời thực hiện kiểm tra đo lường chuyên ngành trong phạm vi quản lý nhà nước được phân công (sửa đổi Điều 55). Đây là cơ sở để tổ chức thực hiện chuyển đổi số và quản lý đo lường theo ngành, lĩnh vực một cách đồng bộ. </w:t>
      </w:r>
    </w:p>
    <w:p w14:paraId="5D8FDDA4" w14:textId="7BB3470F" w:rsidR="00957537" w:rsidRPr="00F703FE" w:rsidRDefault="00A2061B" w:rsidP="00A2061B">
      <w:pPr>
        <w:spacing w:before="120" w:after="120"/>
        <w:ind w:firstLine="709"/>
        <w:jc w:val="both"/>
        <w:rPr>
          <w:rFonts w:ascii="Times New Roman" w:hAnsi="Times New Roman" w:cs="Times New Roman"/>
          <w:color w:val="auto"/>
          <w:sz w:val="28"/>
          <w:szCs w:val="28"/>
        </w:rPr>
      </w:pPr>
      <w:r w:rsidRPr="00A2061B">
        <w:rPr>
          <w:rFonts w:ascii="Times New Roman" w:hAnsi="Times New Roman" w:cs="Times New Roman"/>
          <w:color w:val="auto"/>
          <w:spacing w:val="-4"/>
          <w:sz w:val="28"/>
          <w:szCs w:val="28"/>
          <w:lang w:val="en-US"/>
        </w:rPr>
        <w:t>Về nguồn lực thực hiện, dự thảo Luật theo hướng quy định nguyên tắc và giao Chính phủ, Bộ Khoa học và Công nghệ quy định chi tiết về xây dựng, quản lý, cập nhật và khai thác cơ sở dữ liệu đo lường, do đó tạo điều kiện triển khai theo lộ trình, tận dụng hạ tầng số hiện có và huy động nguồn lực xã hội, phù hợp với chủ trương xã hội hóa và hợp tác công tư trong phát triển đo lường.</w:t>
      </w:r>
    </w:p>
    <w:p w14:paraId="38B2BEA3" w14:textId="3A911CC2" w:rsidR="00957537" w:rsidRPr="00020451" w:rsidRDefault="00957537" w:rsidP="00A31D3E">
      <w:pPr>
        <w:spacing w:before="120" w:after="120" w:line="360" w:lineRule="exact"/>
        <w:ind w:firstLine="709"/>
        <w:jc w:val="both"/>
        <w:rPr>
          <w:rFonts w:ascii="Times New Roman" w:hAnsi="Times New Roman" w:cs="Times New Roman"/>
          <w:b/>
          <w:color w:val="auto"/>
          <w:sz w:val="28"/>
          <w:szCs w:val="28"/>
          <w:lang w:val="en-US"/>
        </w:rPr>
      </w:pPr>
      <w:r w:rsidRPr="00020451">
        <w:rPr>
          <w:rFonts w:ascii="Times New Roman" w:hAnsi="Times New Roman" w:cs="Times New Roman"/>
          <w:b/>
          <w:color w:val="auto"/>
          <w:sz w:val="28"/>
          <w:szCs w:val="28"/>
          <w:lang w:val="en-US"/>
        </w:rPr>
        <w:lastRenderedPageBreak/>
        <w:t xml:space="preserve">4. Việc bảo đảm bình đẳng giới </w:t>
      </w:r>
    </w:p>
    <w:p w14:paraId="2214DD9B" w14:textId="2143D31F" w:rsidR="00C83226" w:rsidRPr="00C83226" w:rsidRDefault="00C83226" w:rsidP="00C83226">
      <w:pPr>
        <w:spacing w:before="120" w:after="120" w:line="360" w:lineRule="exact"/>
        <w:ind w:firstLine="709"/>
        <w:jc w:val="both"/>
        <w:rPr>
          <w:rFonts w:ascii="Times New Roman" w:hAnsi="Times New Roman" w:cs="Times New Roman"/>
          <w:bCs/>
          <w:color w:val="auto"/>
          <w:sz w:val="28"/>
          <w:szCs w:val="28"/>
          <w:lang w:val="en-US"/>
        </w:rPr>
      </w:pPr>
      <w:r w:rsidRPr="00C83226">
        <w:rPr>
          <w:rFonts w:ascii="Times New Roman" w:hAnsi="Times New Roman" w:cs="Times New Roman"/>
          <w:bCs/>
          <w:color w:val="auto"/>
          <w:sz w:val="28"/>
          <w:szCs w:val="28"/>
          <w:lang w:val="en-US"/>
        </w:rPr>
        <w:t>Dự thảo Luật không quy định nội dung có tính chất phân biệt đối xử theo giới, không quy định quyền, nghĩa vụ, điều kiện, tiêu chuẩn áp dụng khác nhau giữa nam và nữ, cũng như không tạo ra rào cản về tiếp cận dịch vụ đo lường, hoạt động kiểm định, hiệu chuẩn, thử nghiệm hoặc tham gia thực hiện các hoạt động đo lường.</w:t>
      </w:r>
    </w:p>
    <w:p w14:paraId="59524A4B" w14:textId="77777777" w:rsidR="00C83226" w:rsidRPr="00C83226" w:rsidRDefault="00C83226" w:rsidP="00C83226">
      <w:pPr>
        <w:spacing w:before="120" w:after="120" w:line="360" w:lineRule="exact"/>
        <w:ind w:firstLine="709"/>
        <w:jc w:val="both"/>
        <w:rPr>
          <w:rFonts w:ascii="Times New Roman" w:hAnsi="Times New Roman" w:cs="Times New Roman"/>
          <w:bCs/>
          <w:color w:val="auto"/>
          <w:sz w:val="28"/>
          <w:szCs w:val="28"/>
          <w:lang w:val="en-US"/>
        </w:rPr>
      </w:pPr>
      <w:r w:rsidRPr="00C83226">
        <w:rPr>
          <w:rFonts w:ascii="Times New Roman" w:hAnsi="Times New Roman" w:cs="Times New Roman"/>
          <w:bCs/>
          <w:color w:val="auto"/>
          <w:sz w:val="28"/>
          <w:szCs w:val="28"/>
          <w:lang w:val="en-US"/>
        </w:rPr>
        <w:t>Các quy định của dự thảo Luật chủ yếu tập trung vào hoàn thiện khung pháp lý về chuyển đổi số, nâng cao năng lực hệ thống đo lường quốc gia, cải cách quản lý nhà nước và phân định thẩm quyền; do đó không làm phát sinh vấn đề bất bình đẳng giới trong tổ chức thực hiện. Việc ứng dụng dữ liệu, nền tảng số, quản lý theo vòng đời và mức độ rủi ro cũng góp phần tăng tính công khai, minh bạch, giảm phụ thuộc vào yếu tố chủ quan trong thực thi, qua đó bảo đảm nguyên tắc bình đẳng trong tiếp cận và thực hiện quyền, nghĩa vụ của tổ chức, cá nhân không phân biệt giới tính.</w:t>
      </w:r>
    </w:p>
    <w:p w14:paraId="2BD88DF8" w14:textId="2066FC6C" w:rsidR="00957537" w:rsidRPr="00020451" w:rsidRDefault="00C83226" w:rsidP="00C83226">
      <w:pPr>
        <w:spacing w:before="120" w:after="120" w:line="360" w:lineRule="exact"/>
        <w:ind w:firstLine="709"/>
        <w:jc w:val="both"/>
        <w:rPr>
          <w:rFonts w:ascii="Times New Roman" w:hAnsi="Times New Roman" w:cs="Times New Roman"/>
          <w:bCs/>
          <w:color w:val="auto"/>
          <w:sz w:val="28"/>
          <w:szCs w:val="28"/>
          <w:lang w:val="en-US"/>
        </w:rPr>
      </w:pPr>
      <w:r w:rsidRPr="00C83226">
        <w:rPr>
          <w:rFonts w:ascii="Times New Roman" w:hAnsi="Times New Roman" w:cs="Times New Roman"/>
          <w:bCs/>
          <w:color w:val="auto"/>
          <w:sz w:val="28"/>
          <w:szCs w:val="28"/>
          <w:lang w:val="en-US"/>
        </w:rPr>
        <w:t>Vì vậy, dự thảo Luật bảo đảm yêu cầu lồng ghép vấn đề bình đẳng giới theo quy định của pháp luật về bình đẳng giới và không cần thiết xây dựng chính sách riêng về bình đẳng giới trong dự thảo Luật này.</w:t>
      </w:r>
    </w:p>
    <w:p w14:paraId="2DCB35BE" w14:textId="3BA7582C" w:rsidR="00957537" w:rsidRPr="00020451" w:rsidRDefault="00957537" w:rsidP="00A31D3E">
      <w:pPr>
        <w:spacing w:before="120" w:after="120" w:line="360" w:lineRule="exact"/>
        <w:ind w:firstLine="709"/>
        <w:jc w:val="both"/>
        <w:rPr>
          <w:rFonts w:ascii="Times New Roman" w:hAnsi="Times New Roman" w:cs="Times New Roman"/>
          <w:b/>
          <w:color w:val="auto"/>
          <w:sz w:val="28"/>
          <w:szCs w:val="28"/>
          <w:lang w:val="en-US"/>
        </w:rPr>
      </w:pPr>
      <w:r w:rsidRPr="00020451">
        <w:rPr>
          <w:rFonts w:ascii="Times New Roman" w:hAnsi="Times New Roman" w:cs="Times New Roman"/>
          <w:b/>
          <w:color w:val="auto"/>
          <w:sz w:val="28"/>
          <w:szCs w:val="28"/>
          <w:lang w:val="en-US"/>
        </w:rPr>
        <w:t xml:space="preserve">5. Việc thực hiện chính sách dân tộc </w:t>
      </w:r>
    </w:p>
    <w:p w14:paraId="618B7EAD" w14:textId="6D8BDA1C" w:rsidR="00C83226" w:rsidRPr="00C83226" w:rsidRDefault="00C83226" w:rsidP="00C83226">
      <w:pPr>
        <w:spacing w:before="120" w:after="120" w:line="360" w:lineRule="exact"/>
        <w:ind w:firstLine="709"/>
        <w:jc w:val="both"/>
        <w:rPr>
          <w:rFonts w:ascii="Times New Roman" w:hAnsi="Times New Roman" w:cs="Times New Roman"/>
          <w:bCs/>
          <w:color w:val="auto"/>
          <w:sz w:val="28"/>
          <w:szCs w:val="28"/>
          <w:lang w:val="en-US"/>
        </w:rPr>
      </w:pPr>
      <w:r w:rsidRPr="00C83226">
        <w:rPr>
          <w:rFonts w:ascii="Times New Roman" w:hAnsi="Times New Roman" w:cs="Times New Roman"/>
          <w:bCs/>
          <w:color w:val="auto"/>
          <w:sz w:val="28"/>
          <w:szCs w:val="28"/>
          <w:lang w:val="en-US"/>
        </w:rPr>
        <w:t>Dự thảo Luật không quy định nội dung riêng áp dụng cho từng dân tộc, không đặt ra điều kiện, tiêu chuẩn, thủ tục hoặc nghĩa vụ khác nhau giữa các nhóm dân tộc; do đó không làm phát sinh nguy cơ phân biệt đối xử, không ảnh hưởng bất lợi đến quyền và lợi ích hợp pháp của đồng bào dân tộc thiểu số.</w:t>
      </w:r>
    </w:p>
    <w:p w14:paraId="5251BDE3" w14:textId="77777777" w:rsidR="00C83226" w:rsidRPr="00C83226" w:rsidRDefault="00C83226" w:rsidP="00C83226">
      <w:pPr>
        <w:spacing w:before="120" w:after="120" w:line="360" w:lineRule="exact"/>
        <w:ind w:firstLine="709"/>
        <w:jc w:val="both"/>
        <w:rPr>
          <w:rFonts w:ascii="Times New Roman" w:hAnsi="Times New Roman" w:cs="Times New Roman"/>
          <w:bCs/>
          <w:color w:val="auto"/>
          <w:sz w:val="28"/>
          <w:szCs w:val="28"/>
          <w:lang w:val="en-US"/>
        </w:rPr>
      </w:pPr>
      <w:r w:rsidRPr="00C83226">
        <w:rPr>
          <w:rFonts w:ascii="Times New Roman" w:hAnsi="Times New Roman" w:cs="Times New Roman"/>
          <w:bCs/>
          <w:color w:val="auto"/>
          <w:sz w:val="28"/>
          <w:szCs w:val="28"/>
          <w:lang w:val="en-US"/>
        </w:rPr>
        <w:t>Các nội dung sửa đổi, bổ sung của dự thảo Luật chủ yếu tập trung vào chuyển đổi số hoạt động đo lường, nâng cao năng lực hệ thống đo lường quốc gia, cải cách quản lý nhà nước và phân định thẩm quyền; các nội dung này được áp dụng thống nhất trên phạm vi toàn quốc, góp phần nâng cao hiệu lực, hiệu quả quản lý nhà nước về đo lường tại các vùng miền, bao gồm cả vùng đồng bào dân tộc thiểu số và miền núi.</w:t>
      </w:r>
    </w:p>
    <w:p w14:paraId="7F49330F" w14:textId="77777777" w:rsidR="00C83226" w:rsidRDefault="00C83226" w:rsidP="00C83226">
      <w:pPr>
        <w:spacing w:before="120" w:after="120" w:line="360" w:lineRule="exact"/>
        <w:ind w:firstLine="709"/>
        <w:jc w:val="both"/>
        <w:rPr>
          <w:rFonts w:ascii="Times New Roman" w:hAnsi="Times New Roman" w:cs="Times New Roman"/>
          <w:bCs/>
          <w:color w:val="auto"/>
          <w:sz w:val="28"/>
          <w:szCs w:val="28"/>
          <w:lang w:val="en-US"/>
        </w:rPr>
      </w:pPr>
      <w:r w:rsidRPr="00C83226">
        <w:rPr>
          <w:rFonts w:ascii="Times New Roman" w:hAnsi="Times New Roman" w:cs="Times New Roman"/>
          <w:bCs/>
          <w:color w:val="auto"/>
          <w:sz w:val="28"/>
          <w:szCs w:val="28"/>
          <w:lang w:val="en-US"/>
        </w:rPr>
        <w:t>Đồng thời, việc phát triển cơ sở dữ liệu chuyên ngành về đo lường, tăng cường kết nối, chia sẻ dữ liệu và quản lý theo mức độ rủi ro có thể hỗ trợ nâng cao khả năng tiếp cận thông tin, giảm chi phí tuân thủ và tạo điều kiện thuận lợi hơn cho tổ chức, cá nhân tại vùng sâu, vùng xa trong thực hiện các yêu cầu quản lý đo lường. Vì vậy, dự thảo Luật bảo đảm yêu cầu thực hiện chính sách dân tộc và không cần thiết ban hành quy định riêng về chính sách dân tộc trong dự thảo Luật này.</w:t>
      </w:r>
    </w:p>
    <w:p w14:paraId="7F63A8B0" w14:textId="1886AD16" w:rsidR="0067254A" w:rsidRPr="00020451" w:rsidRDefault="0067254A" w:rsidP="00C83226">
      <w:pPr>
        <w:spacing w:before="120" w:after="120" w:line="360" w:lineRule="exact"/>
        <w:ind w:firstLine="709"/>
        <w:jc w:val="both"/>
        <w:rPr>
          <w:rFonts w:ascii="Times New Roman" w:hAnsi="Times New Roman" w:cs="Times New Roman"/>
          <w:color w:val="auto"/>
          <w:sz w:val="28"/>
          <w:szCs w:val="28"/>
        </w:rPr>
      </w:pPr>
      <w:r w:rsidRPr="00020451">
        <w:rPr>
          <w:rFonts w:ascii="Times New Roman" w:hAnsi="Times New Roman" w:cs="Times New Roman"/>
          <w:color w:val="auto"/>
          <w:sz w:val="28"/>
          <w:szCs w:val="28"/>
        </w:rPr>
        <w:t xml:space="preserve">Trên đây là nội dung </w:t>
      </w:r>
      <w:r w:rsidRPr="00020451">
        <w:rPr>
          <w:rFonts w:ascii="Times New Roman" w:hAnsi="Times New Roman" w:cs="Times New Roman"/>
          <w:color w:val="auto"/>
          <w:sz w:val="28"/>
          <w:szCs w:val="28"/>
          <w:lang w:val="en-US"/>
        </w:rPr>
        <w:t xml:space="preserve">Bản </w:t>
      </w:r>
      <w:r w:rsidRPr="00020451">
        <w:rPr>
          <w:rFonts w:ascii="Times New Roman" w:hAnsi="Times New Roman" w:cs="Times New Roman"/>
          <w:color w:val="auto"/>
          <w:sz w:val="28"/>
          <w:szCs w:val="28"/>
        </w:rPr>
        <w:t xml:space="preserve">đánh giá thủ tục hành chính, việc phân quyền, phân cấp trong </w:t>
      </w:r>
      <w:r w:rsidR="00C83226" w:rsidRPr="00020451">
        <w:rPr>
          <w:rFonts w:ascii="Times New Roman" w:hAnsi="Times New Roman" w:cs="Times New Roman"/>
          <w:color w:val="auto"/>
          <w:sz w:val="28"/>
          <w:szCs w:val="28"/>
        </w:rPr>
        <w:t>dự thảo</w:t>
      </w:r>
      <w:r w:rsidR="00C83226" w:rsidRPr="00020451">
        <w:rPr>
          <w:rFonts w:ascii="Times New Roman" w:hAnsi="Times New Roman" w:cs="Times New Roman"/>
          <w:color w:val="auto"/>
          <w:sz w:val="28"/>
          <w:szCs w:val="28"/>
          <w:lang w:val="en-US"/>
        </w:rPr>
        <w:t xml:space="preserve"> </w:t>
      </w:r>
      <w:r w:rsidR="00C83226">
        <w:rPr>
          <w:rFonts w:ascii="Times New Roman" w:hAnsi="Times New Roman" w:cs="Times New Roman"/>
          <w:color w:val="auto"/>
          <w:sz w:val="28"/>
          <w:szCs w:val="28"/>
          <w:lang w:val="en-US"/>
        </w:rPr>
        <w:t>L</w:t>
      </w:r>
      <w:r w:rsidR="00C83226" w:rsidRPr="008B7133">
        <w:rPr>
          <w:rFonts w:ascii="Times New Roman" w:hAnsi="Times New Roman" w:cs="Times New Roman"/>
          <w:color w:val="auto"/>
          <w:sz w:val="28"/>
          <w:szCs w:val="28"/>
          <w:lang w:val="en-US"/>
        </w:rPr>
        <w:t>uật sử</w:t>
      </w:r>
      <w:r w:rsidR="00C83226">
        <w:rPr>
          <w:rFonts w:ascii="Times New Roman" w:hAnsi="Times New Roman" w:cs="Times New Roman"/>
          <w:color w:val="auto"/>
          <w:sz w:val="28"/>
          <w:szCs w:val="28"/>
          <w:lang w:val="en-US"/>
        </w:rPr>
        <w:t>a đổi, bổ sung một số điều của L</w:t>
      </w:r>
      <w:r w:rsidR="00C83226" w:rsidRPr="008B7133">
        <w:rPr>
          <w:rFonts w:ascii="Times New Roman" w:hAnsi="Times New Roman" w:cs="Times New Roman"/>
          <w:color w:val="auto"/>
          <w:sz w:val="28"/>
          <w:szCs w:val="28"/>
          <w:lang w:val="en-US"/>
        </w:rPr>
        <w:t xml:space="preserve">uật </w:t>
      </w:r>
      <w:r w:rsidR="00C83226">
        <w:rPr>
          <w:rFonts w:ascii="Times New Roman" w:hAnsi="Times New Roman" w:cs="Times New Roman"/>
          <w:color w:val="auto"/>
          <w:sz w:val="28"/>
          <w:szCs w:val="28"/>
          <w:lang w:val="en-US"/>
        </w:rPr>
        <w:t>Đ</w:t>
      </w:r>
      <w:r w:rsidR="00C83226" w:rsidRPr="008B7133">
        <w:rPr>
          <w:rFonts w:ascii="Times New Roman" w:hAnsi="Times New Roman" w:cs="Times New Roman"/>
          <w:color w:val="auto"/>
          <w:sz w:val="28"/>
          <w:szCs w:val="28"/>
          <w:lang w:val="en-US"/>
        </w:rPr>
        <w:t>o lường</w:t>
      </w:r>
      <w:r w:rsidRPr="00020451">
        <w:rPr>
          <w:rFonts w:ascii="Times New Roman" w:hAnsi="Times New Roman" w:cs="Times New Roman"/>
          <w:color w:val="auto"/>
          <w:sz w:val="28"/>
          <w:szCs w:val="28"/>
        </w:rPr>
        <w:t xml:space="preserve">, Bộ </w:t>
      </w:r>
      <w:r w:rsidRPr="00020451">
        <w:rPr>
          <w:rFonts w:ascii="Times New Roman" w:hAnsi="Times New Roman" w:cs="Times New Roman"/>
          <w:color w:val="auto"/>
          <w:sz w:val="28"/>
          <w:szCs w:val="28"/>
        </w:rPr>
        <w:lastRenderedPageBreak/>
        <w:t xml:space="preserve">Khoa học và Công nghệ kính báo cáo Chính phủ./.  </w:t>
      </w:r>
    </w:p>
    <w:tbl>
      <w:tblPr>
        <w:tblpPr w:leftFromText="180" w:rightFromText="180" w:vertAnchor="text" w:horzAnchor="margin" w:tblpY="317"/>
        <w:tblW w:w="9139" w:type="dxa"/>
        <w:tblLook w:val="01E0" w:firstRow="1" w:lastRow="1" w:firstColumn="1" w:lastColumn="1" w:noHBand="0" w:noVBand="0"/>
      </w:tblPr>
      <w:tblGrid>
        <w:gridCol w:w="4644"/>
        <w:gridCol w:w="4495"/>
      </w:tblGrid>
      <w:tr w:rsidR="00F22E5B" w:rsidRPr="00F22E5B" w14:paraId="7FE7B148" w14:textId="77777777" w:rsidTr="004153CA">
        <w:trPr>
          <w:trHeight w:val="927"/>
        </w:trPr>
        <w:tc>
          <w:tcPr>
            <w:tcW w:w="4644" w:type="dxa"/>
          </w:tcPr>
          <w:p w14:paraId="1024B05A" w14:textId="77777777" w:rsidR="00F22E5B" w:rsidRPr="00F22E5B" w:rsidRDefault="00F22E5B" w:rsidP="004153CA">
            <w:pPr>
              <w:autoSpaceDE w:val="0"/>
              <w:autoSpaceDN w:val="0"/>
              <w:adjustRightInd w:val="0"/>
              <w:rPr>
                <w:rFonts w:ascii="Times New Roman" w:hAnsi="Times New Roman" w:cs="Times New Roman"/>
                <w:b/>
                <w:i/>
                <w:color w:val="000000" w:themeColor="text1"/>
                <w:szCs w:val="28"/>
              </w:rPr>
            </w:pPr>
            <w:r w:rsidRPr="00F22E5B">
              <w:rPr>
                <w:rFonts w:ascii="Times New Roman" w:hAnsi="Times New Roman" w:cs="Times New Roman"/>
                <w:b/>
                <w:i/>
                <w:color w:val="000000" w:themeColor="text1"/>
                <w:szCs w:val="28"/>
              </w:rPr>
              <w:t>Nơi nhận:</w:t>
            </w:r>
          </w:p>
          <w:p w14:paraId="6A8E2C9B" w14:textId="77777777" w:rsidR="00F22E5B" w:rsidRPr="00F22E5B" w:rsidRDefault="00F22E5B" w:rsidP="004153CA">
            <w:pPr>
              <w:autoSpaceDE w:val="0"/>
              <w:autoSpaceDN w:val="0"/>
              <w:adjustRightInd w:val="0"/>
              <w:rPr>
                <w:rFonts w:ascii="Times New Roman" w:hAnsi="Times New Roman" w:cs="Times New Roman"/>
                <w:iCs/>
                <w:color w:val="000000" w:themeColor="text1"/>
                <w:szCs w:val="28"/>
              </w:rPr>
            </w:pPr>
            <w:r w:rsidRPr="00F22E5B">
              <w:rPr>
                <w:rFonts w:ascii="Times New Roman" w:hAnsi="Times New Roman" w:cs="Times New Roman"/>
                <w:i/>
                <w:color w:val="000000" w:themeColor="text1"/>
                <w:szCs w:val="28"/>
              </w:rPr>
              <w:t xml:space="preserve">- </w:t>
            </w:r>
            <w:r w:rsidRPr="00F22E5B">
              <w:rPr>
                <w:rFonts w:ascii="Times New Roman" w:hAnsi="Times New Roman" w:cs="Times New Roman"/>
                <w:iCs/>
                <w:color w:val="000000" w:themeColor="text1"/>
                <w:szCs w:val="28"/>
              </w:rPr>
              <w:t>Như trên;</w:t>
            </w:r>
          </w:p>
          <w:p w14:paraId="6B523430" w14:textId="77777777" w:rsidR="00F22E5B" w:rsidRPr="00F22E5B" w:rsidRDefault="00F22E5B" w:rsidP="004153CA">
            <w:pPr>
              <w:autoSpaceDE w:val="0"/>
              <w:autoSpaceDN w:val="0"/>
              <w:adjustRightInd w:val="0"/>
              <w:rPr>
                <w:rFonts w:ascii="Times New Roman" w:hAnsi="Times New Roman" w:cs="Times New Roman"/>
                <w:iCs/>
                <w:color w:val="000000" w:themeColor="text1"/>
                <w:szCs w:val="28"/>
              </w:rPr>
            </w:pPr>
            <w:r w:rsidRPr="00F22E5B">
              <w:rPr>
                <w:rFonts w:ascii="Times New Roman" w:hAnsi="Times New Roman" w:cs="Times New Roman"/>
                <w:iCs/>
                <w:color w:val="000000" w:themeColor="text1"/>
                <w:szCs w:val="28"/>
              </w:rPr>
              <w:t>- Thủ tướng Chính phủ;</w:t>
            </w:r>
          </w:p>
          <w:p w14:paraId="4BA8F545" w14:textId="77777777" w:rsidR="00F22E5B" w:rsidRPr="00F22E5B" w:rsidRDefault="00F22E5B" w:rsidP="004153CA">
            <w:pPr>
              <w:autoSpaceDE w:val="0"/>
              <w:autoSpaceDN w:val="0"/>
              <w:adjustRightInd w:val="0"/>
              <w:rPr>
                <w:rFonts w:ascii="Times New Roman" w:hAnsi="Times New Roman" w:cs="Times New Roman"/>
                <w:iCs/>
                <w:color w:val="000000" w:themeColor="text1"/>
                <w:szCs w:val="28"/>
              </w:rPr>
            </w:pPr>
            <w:r w:rsidRPr="00F22E5B">
              <w:rPr>
                <w:rFonts w:ascii="Times New Roman" w:hAnsi="Times New Roman" w:cs="Times New Roman"/>
                <w:iCs/>
                <w:color w:val="000000" w:themeColor="text1"/>
                <w:szCs w:val="28"/>
              </w:rPr>
              <w:t>- Các Phó Thủ tướng Chính phủ;</w:t>
            </w:r>
          </w:p>
          <w:p w14:paraId="2BD63E32" w14:textId="77777777" w:rsidR="00F22E5B" w:rsidRPr="00F22E5B" w:rsidRDefault="00F22E5B" w:rsidP="004153CA">
            <w:pPr>
              <w:autoSpaceDE w:val="0"/>
              <w:autoSpaceDN w:val="0"/>
              <w:adjustRightInd w:val="0"/>
              <w:rPr>
                <w:rFonts w:ascii="Times New Roman" w:hAnsi="Times New Roman" w:cs="Times New Roman"/>
                <w:iCs/>
                <w:color w:val="000000" w:themeColor="text1"/>
                <w:szCs w:val="28"/>
              </w:rPr>
            </w:pPr>
            <w:r w:rsidRPr="00F22E5B">
              <w:rPr>
                <w:rFonts w:ascii="Times New Roman" w:hAnsi="Times New Roman" w:cs="Times New Roman"/>
                <w:iCs/>
                <w:color w:val="000000" w:themeColor="text1"/>
                <w:szCs w:val="28"/>
              </w:rPr>
              <w:t>- Văn phòng Chính phủ;</w:t>
            </w:r>
          </w:p>
          <w:p w14:paraId="551CCDBE" w14:textId="77777777" w:rsidR="00F22E5B" w:rsidRPr="00F22E5B" w:rsidRDefault="00F22E5B" w:rsidP="004153CA">
            <w:pPr>
              <w:autoSpaceDE w:val="0"/>
              <w:autoSpaceDN w:val="0"/>
              <w:adjustRightInd w:val="0"/>
              <w:rPr>
                <w:rFonts w:ascii="Times New Roman" w:hAnsi="Times New Roman" w:cs="Times New Roman"/>
                <w:iCs/>
                <w:color w:val="000000" w:themeColor="text1"/>
                <w:szCs w:val="28"/>
              </w:rPr>
            </w:pPr>
            <w:r w:rsidRPr="00F22E5B">
              <w:rPr>
                <w:rFonts w:ascii="Times New Roman" w:hAnsi="Times New Roman" w:cs="Times New Roman"/>
                <w:iCs/>
                <w:color w:val="000000" w:themeColor="text1"/>
                <w:szCs w:val="28"/>
              </w:rPr>
              <w:t>- Bộ Tư pháp;</w:t>
            </w:r>
          </w:p>
          <w:p w14:paraId="4D0DDA19" w14:textId="1FCF9471" w:rsidR="00F22E5B" w:rsidRDefault="00F22E5B" w:rsidP="004153CA">
            <w:pPr>
              <w:autoSpaceDE w:val="0"/>
              <w:autoSpaceDN w:val="0"/>
              <w:adjustRightInd w:val="0"/>
              <w:rPr>
                <w:rFonts w:ascii="Times New Roman" w:hAnsi="Times New Roman" w:cs="Times New Roman"/>
                <w:iCs/>
                <w:color w:val="000000" w:themeColor="text1"/>
                <w:szCs w:val="28"/>
              </w:rPr>
            </w:pPr>
            <w:r w:rsidRPr="00F22E5B">
              <w:rPr>
                <w:rFonts w:ascii="Times New Roman" w:hAnsi="Times New Roman" w:cs="Times New Roman"/>
                <w:iCs/>
                <w:color w:val="000000" w:themeColor="text1"/>
                <w:szCs w:val="28"/>
              </w:rPr>
              <w:t>- Bộ trưởng Nguyễn Mạnh Hùng</w:t>
            </w:r>
            <w:r w:rsidR="00C83226">
              <w:rPr>
                <w:rFonts w:ascii="Times New Roman" w:hAnsi="Times New Roman" w:cs="Times New Roman"/>
                <w:iCs/>
                <w:color w:val="000000" w:themeColor="text1"/>
                <w:szCs w:val="28"/>
                <w:lang w:val="en-US"/>
              </w:rPr>
              <w:t xml:space="preserve"> (để b/c)</w:t>
            </w:r>
            <w:r w:rsidRPr="00F22E5B">
              <w:rPr>
                <w:rFonts w:ascii="Times New Roman" w:hAnsi="Times New Roman" w:cs="Times New Roman"/>
                <w:iCs/>
                <w:color w:val="000000" w:themeColor="text1"/>
                <w:szCs w:val="28"/>
              </w:rPr>
              <w:t>;</w:t>
            </w:r>
          </w:p>
          <w:p w14:paraId="797E85D8" w14:textId="5813794F" w:rsidR="00C83226" w:rsidRPr="00C83226" w:rsidRDefault="00C83226" w:rsidP="004153CA">
            <w:pPr>
              <w:autoSpaceDE w:val="0"/>
              <w:autoSpaceDN w:val="0"/>
              <w:adjustRightInd w:val="0"/>
              <w:rPr>
                <w:rFonts w:ascii="Times New Roman" w:hAnsi="Times New Roman" w:cs="Times New Roman"/>
                <w:iCs/>
                <w:color w:val="000000" w:themeColor="text1"/>
                <w:szCs w:val="28"/>
                <w:lang w:val="en-US"/>
              </w:rPr>
            </w:pPr>
            <w:r>
              <w:rPr>
                <w:rFonts w:ascii="Times New Roman" w:hAnsi="Times New Roman" w:cs="Times New Roman"/>
                <w:iCs/>
                <w:color w:val="000000" w:themeColor="text1"/>
                <w:szCs w:val="28"/>
                <w:lang w:val="en-US"/>
              </w:rPr>
              <w:t>- Thứ trưởng Lê Xuân Định;</w:t>
            </w:r>
          </w:p>
          <w:p w14:paraId="2774D663" w14:textId="77777777" w:rsidR="00F22E5B" w:rsidRPr="00F22E5B" w:rsidRDefault="00F22E5B" w:rsidP="004153CA">
            <w:pPr>
              <w:keepNext/>
              <w:autoSpaceDE w:val="0"/>
              <w:autoSpaceDN w:val="0"/>
              <w:adjustRightInd w:val="0"/>
              <w:rPr>
                <w:rFonts w:ascii="Times New Roman" w:hAnsi="Times New Roman" w:cs="Times New Roman"/>
                <w:color w:val="000000" w:themeColor="text1"/>
                <w:sz w:val="22"/>
                <w:szCs w:val="22"/>
              </w:rPr>
            </w:pPr>
            <w:r w:rsidRPr="00F22E5B">
              <w:rPr>
                <w:rFonts w:ascii="Times New Roman" w:hAnsi="Times New Roman" w:cs="Times New Roman"/>
                <w:iCs/>
                <w:color w:val="000000" w:themeColor="text1"/>
                <w:szCs w:val="28"/>
              </w:rPr>
              <w:t>- Lưu: TĐC (20).</w:t>
            </w:r>
          </w:p>
        </w:tc>
        <w:tc>
          <w:tcPr>
            <w:tcW w:w="4495" w:type="dxa"/>
          </w:tcPr>
          <w:p w14:paraId="48515D9F" w14:textId="7DF790CD" w:rsidR="00F22E5B" w:rsidRDefault="00C83226" w:rsidP="004153CA">
            <w:pPr>
              <w:keepNex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 xml:space="preserve">KT. </w:t>
            </w:r>
            <w:r w:rsidR="00F22E5B" w:rsidRPr="00F22E5B">
              <w:rPr>
                <w:rFonts w:ascii="Times New Roman" w:hAnsi="Times New Roman" w:cs="Times New Roman"/>
                <w:b/>
                <w:color w:val="000000" w:themeColor="text1"/>
                <w:sz w:val="28"/>
                <w:szCs w:val="28"/>
              </w:rPr>
              <w:t xml:space="preserve">BỘ TRƯỞNG </w:t>
            </w:r>
          </w:p>
          <w:p w14:paraId="1D7B0262" w14:textId="7EF8B5C2" w:rsidR="00C83226" w:rsidRPr="00C83226" w:rsidRDefault="00C83226" w:rsidP="004153CA">
            <w:pPr>
              <w:keepNext/>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THỨ TRƯỞNG</w:t>
            </w:r>
          </w:p>
          <w:p w14:paraId="74816570" w14:textId="77777777" w:rsidR="00F22E5B" w:rsidRPr="00F22E5B" w:rsidRDefault="00F22E5B" w:rsidP="004153CA">
            <w:pPr>
              <w:keepNext/>
              <w:jc w:val="center"/>
              <w:rPr>
                <w:rFonts w:ascii="Times New Roman" w:hAnsi="Times New Roman" w:cs="Times New Roman"/>
                <w:b/>
                <w:color w:val="000000" w:themeColor="text1"/>
                <w:sz w:val="28"/>
                <w:szCs w:val="28"/>
              </w:rPr>
            </w:pPr>
          </w:p>
          <w:p w14:paraId="231D813C" w14:textId="77777777" w:rsidR="00F22E5B" w:rsidRPr="00F22E5B" w:rsidRDefault="00F22E5B" w:rsidP="004153CA">
            <w:pPr>
              <w:keepNext/>
              <w:jc w:val="center"/>
              <w:rPr>
                <w:rFonts w:ascii="Times New Roman" w:hAnsi="Times New Roman" w:cs="Times New Roman"/>
                <w:b/>
                <w:color w:val="000000" w:themeColor="text1"/>
                <w:sz w:val="28"/>
                <w:szCs w:val="28"/>
              </w:rPr>
            </w:pPr>
          </w:p>
          <w:p w14:paraId="3DF3A4E7" w14:textId="77777777" w:rsidR="00F22E5B" w:rsidRPr="00F22E5B" w:rsidRDefault="00F22E5B" w:rsidP="004153CA">
            <w:pPr>
              <w:keepNext/>
              <w:jc w:val="center"/>
              <w:rPr>
                <w:rFonts w:ascii="Times New Roman" w:hAnsi="Times New Roman" w:cs="Times New Roman"/>
                <w:b/>
                <w:color w:val="000000" w:themeColor="text1"/>
                <w:sz w:val="28"/>
                <w:szCs w:val="28"/>
              </w:rPr>
            </w:pPr>
          </w:p>
          <w:p w14:paraId="4709FE0C" w14:textId="77777777" w:rsidR="00F22E5B" w:rsidRPr="00F22E5B" w:rsidRDefault="00F22E5B" w:rsidP="004153CA">
            <w:pPr>
              <w:keepNext/>
              <w:jc w:val="center"/>
              <w:rPr>
                <w:rFonts w:ascii="Times New Roman" w:hAnsi="Times New Roman" w:cs="Times New Roman"/>
                <w:b/>
                <w:color w:val="000000" w:themeColor="text1"/>
                <w:sz w:val="28"/>
                <w:szCs w:val="28"/>
              </w:rPr>
            </w:pPr>
          </w:p>
          <w:p w14:paraId="6563DAD0" w14:textId="77777777" w:rsidR="00F22E5B" w:rsidRPr="00F22E5B" w:rsidRDefault="00F22E5B" w:rsidP="004153CA">
            <w:pPr>
              <w:keepNext/>
              <w:jc w:val="center"/>
              <w:rPr>
                <w:rFonts w:ascii="Times New Roman" w:hAnsi="Times New Roman" w:cs="Times New Roman"/>
                <w:b/>
                <w:color w:val="000000" w:themeColor="text1"/>
                <w:sz w:val="28"/>
                <w:szCs w:val="28"/>
              </w:rPr>
            </w:pPr>
          </w:p>
          <w:p w14:paraId="42CE5034" w14:textId="7B0D5F24" w:rsidR="00F22E5B" w:rsidRPr="00C83226" w:rsidRDefault="00C83226" w:rsidP="004153CA">
            <w:pPr>
              <w:keepNext/>
              <w:jc w:val="center"/>
              <w:rPr>
                <w:rFonts w:ascii="Times New Roman" w:hAnsi="Times New Roman" w:cs="Times New Roman"/>
                <w:b/>
                <w:color w:val="000000" w:themeColor="text1"/>
                <w:szCs w:val="28"/>
                <w:lang w:val="en-US"/>
              </w:rPr>
            </w:pPr>
            <w:r>
              <w:rPr>
                <w:rFonts w:ascii="Times New Roman" w:hAnsi="Times New Roman" w:cs="Times New Roman"/>
                <w:b/>
                <w:color w:val="000000" w:themeColor="text1"/>
                <w:sz w:val="28"/>
                <w:szCs w:val="28"/>
                <w:lang w:val="en-US"/>
              </w:rPr>
              <w:t>Lê Xuân Định</w:t>
            </w:r>
          </w:p>
        </w:tc>
      </w:tr>
    </w:tbl>
    <w:p w14:paraId="0DE12AA5" w14:textId="0EE01826" w:rsidR="00886C5B" w:rsidRPr="00020451" w:rsidRDefault="00886C5B">
      <w:pPr>
        <w:keepNext/>
        <w:jc w:val="both"/>
        <w:rPr>
          <w:rFonts w:ascii="Times New Roman" w:hAnsi="Times New Roman" w:cs="Times New Roman"/>
          <w:color w:val="auto"/>
          <w:sz w:val="28"/>
          <w:szCs w:val="28"/>
          <w:lang w:val="en-US"/>
        </w:rPr>
      </w:pPr>
    </w:p>
    <w:sectPr w:rsidR="00886C5B" w:rsidRPr="00020451" w:rsidSect="00A31D3E">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804AB" w14:textId="77777777" w:rsidR="000812AF" w:rsidRDefault="000812AF" w:rsidP="00ED7AE3">
      <w:r>
        <w:separator/>
      </w:r>
    </w:p>
  </w:endnote>
  <w:endnote w:type="continuationSeparator" w:id="0">
    <w:p w14:paraId="76E70428" w14:textId="77777777" w:rsidR="000812AF" w:rsidRDefault="000812AF" w:rsidP="00ED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Arial"/>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B8C46" w14:textId="77777777" w:rsidR="000812AF" w:rsidRDefault="000812AF" w:rsidP="00ED7AE3">
      <w:r>
        <w:separator/>
      </w:r>
    </w:p>
  </w:footnote>
  <w:footnote w:type="continuationSeparator" w:id="0">
    <w:p w14:paraId="2081FD65" w14:textId="77777777" w:rsidR="000812AF" w:rsidRDefault="000812AF" w:rsidP="00ED7A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009921"/>
      <w:docPartObj>
        <w:docPartGallery w:val="Page Numbers (Top of Page)"/>
        <w:docPartUnique/>
      </w:docPartObj>
    </w:sdtPr>
    <w:sdtEndPr>
      <w:rPr>
        <w:rFonts w:ascii="Times New Roman" w:hAnsi="Times New Roman" w:cs="Times New Roman"/>
        <w:noProof/>
        <w:sz w:val="26"/>
        <w:szCs w:val="26"/>
      </w:rPr>
    </w:sdtEndPr>
    <w:sdtContent>
      <w:p w14:paraId="20BF7E34" w14:textId="5B6C0E52" w:rsidR="00ED7AE3" w:rsidRPr="00A31D3E" w:rsidRDefault="00ED7AE3">
        <w:pPr>
          <w:pStyle w:val="Header"/>
          <w:jc w:val="center"/>
          <w:rPr>
            <w:rFonts w:ascii="Times New Roman" w:hAnsi="Times New Roman" w:cs="Times New Roman"/>
            <w:sz w:val="26"/>
            <w:szCs w:val="26"/>
          </w:rPr>
        </w:pPr>
        <w:r w:rsidRPr="00A31D3E">
          <w:rPr>
            <w:rFonts w:ascii="Times New Roman" w:hAnsi="Times New Roman" w:cs="Times New Roman"/>
            <w:sz w:val="26"/>
            <w:szCs w:val="26"/>
          </w:rPr>
          <w:fldChar w:fldCharType="begin"/>
        </w:r>
        <w:r w:rsidRPr="00A31D3E">
          <w:rPr>
            <w:rFonts w:ascii="Times New Roman" w:hAnsi="Times New Roman" w:cs="Times New Roman"/>
            <w:sz w:val="26"/>
            <w:szCs w:val="26"/>
          </w:rPr>
          <w:instrText xml:space="preserve"> PAGE   \* MERGEFORMAT </w:instrText>
        </w:r>
        <w:r w:rsidRPr="00A31D3E">
          <w:rPr>
            <w:rFonts w:ascii="Times New Roman" w:hAnsi="Times New Roman" w:cs="Times New Roman"/>
            <w:sz w:val="26"/>
            <w:szCs w:val="26"/>
          </w:rPr>
          <w:fldChar w:fldCharType="separate"/>
        </w:r>
        <w:r w:rsidR="00617579">
          <w:rPr>
            <w:rFonts w:ascii="Times New Roman" w:hAnsi="Times New Roman" w:cs="Times New Roman"/>
            <w:noProof/>
            <w:sz w:val="26"/>
            <w:szCs w:val="26"/>
          </w:rPr>
          <w:t>11</w:t>
        </w:r>
        <w:r w:rsidRPr="00A31D3E">
          <w:rPr>
            <w:rFonts w:ascii="Times New Roman" w:hAnsi="Times New Roman" w:cs="Times New Roman"/>
            <w:noProof/>
            <w:sz w:val="26"/>
            <w:szCs w:val="26"/>
          </w:rPr>
          <w:fldChar w:fldCharType="end"/>
        </w:r>
      </w:p>
    </w:sdtContent>
  </w:sdt>
  <w:p w14:paraId="0B36CD13" w14:textId="77777777" w:rsidR="00ED7AE3" w:rsidRDefault="00ED7A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325"/>
    <w:multiLevelType w:val="multilevel"/>
    <w:tmpl w:val="7D80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C77"/>
    <w:multiLevelType w:val="multilevel"/>
    <w:tmpl w:val="8B0A9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82627"/>
    <w:multiLevelType w:val="multilevel"/>
    <w:tmpl w:val="C1E2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D3313"/>
    <w:multiLevelType w:val="multilevel"/>
    <w:tmpl w:val="58A0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4459F"/>
    <w:multiLevelType w:val="hybridMultilevel"/>
    <w:tmpl w:val="0ECC2398"/>
    <w:lvl w:ilvl="0" w:tplc="3566D35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F017BED"/>
    <w:multiLevelType w:val="multilevel"/>
    <w:tmpl w:val="2B42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5731C"/>
    <w:multiLevelType w:val="multilevel"/>
    <w:tmpl w:val="74FA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93F07"/>
    <w:multiLevelType w:val="multilevel"/>
    <w:tmpl w:val="7048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16902"/>
    <w:multiLevelType w:val="multilevel"/>
    <w:tmpl w:val="83083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013C3"/>
    <w:multiLevelType w:val="multilevel"/>
    <w:tmpl w:val="C87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A5433"/>
    <w:multiLevelType w:val="multilevel"/>
    <w:tmpl w:val="CA803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C4062"/>
    <w:multiLevelType w:val="multilevel"/>
    <w:tmpl w:val="83FCC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5387C"/>
    <w:multiLevelType w:val="multilevel"/>
    <w:tmpl w:val="40DC9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73A5F"/>
    <w:multiLevelType w:val="multilevel"/>
    <w:tmpl w:val="06A8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5F10EF"/>
    <w:multiLevelType w:val="multilevel"/>
    <w:tmpl w:val="9160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9B35BE"/>
    <w:multiLevelType w:val="multilevel"/>
    <w:tmpl w:val="D208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F349A7"/>
    <w:multiLevelType w:val="multilevel"/>
    <w:tmpl w:val="B838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527182"/>
    <w:multiLevelType w:val="multilevel"/>
    <w:tmpl w:val="B27C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9E704C"/>
    <w:multiLevelType w:val="multilevel"/>
    <w:tmpl w:val="C5C4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13"/>
  </w:num>
  <w:num w:numId="4">
    <w:abstractNumId w:val="6"/>
  </w:num>
  <w:num w:numId="5">
    <w:abstractNumId w:val="17"/>
  </w:num>
  <w:num w:numId="6">
    <w:abstractNumId w:val="2"/>
  </w:num>
  <w:num w:numId="7">
    <w:abstractNumId w:val="9"/>
  </w:num>
  <w:num w:numId="8">
    <w:abstractNumId w:val="8"/>
  </w:num>
  <w:num w:numId="9">
    <w:abstractNumId w:val="11"/>
  </w:num>
  <w:num w:numId="10">
    <w:abstractNumId w:val="4"/>
  </w:num>
  <w:num w:numId="11">
    <w:abstractNumId w:val="1"/>
  </w:num>
  <w:num w:numId="12">
    <w:abstractNumId w:val="15"/>
  </w:num>
  <w:num w:numId="13">
    <w:abstractNumId w:val="5"/>
  </w:num>
  <w:num w:numId="14">
    <w:abstractNumId w:val="16"/>
  </w:num>
  <w:num w:numId="15">
    <w:abstractNumId w:val="7"/>
  </w:num>
  <w:num w:numId="16">
    <w:abstractNumId w:val="12"/>
  </w:num>
  <w:num w:numId="17">
    <w:abstractNumId w:val="10"/>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988"/>
    <w:rsid w:val="00003EFF"/>
    <w:rsid w:val="00004312"/>
    <w:rsid w:val="00007BB3"/>
    <w:rsid w:val="000117AC"/>
    <w:rsid w:val="0002039D"/>
    <w:rsid w:val="00020451"/>
    <w:rsid w:val="00020D50"/>
    <w:rsid w:val="00026D78"/>
    <w:rsid w:val="000320B5"/>
    <w:rsid w:val="00035760"/>
    <w:rsid w:val="00036353"/>
    <w:rsid w:val="00037C7A"/>
    <w:rsid w:val="00040A03"/>
    <w:rsid w:val="00041EB3"/>
    <w:rsid w:val="00053E94"/>
    <w:rsid w:val="0005534C"/>
    <w:rsid w:val="00064A54"/>
    <w:rsid w:val="00065748"/>
    <w:rsid w:val="000812AF"/>
    <w:rsid w:val="00094151"/>
    <w:rsid w:val="000A31E4"/>
    <w:rsid w:val="000A3F16"/>
    <w:rsid w:val="000B0956"/>
    <w:rsid w:val="000B0F85"/>
    <w:rsid w:val="000B3712"/>
    <w:rsid w:val="000B73AE"/>
    <w:rsid w:val="000C7427"/>
    <w:rsid w:val="000D0E94"/>
    <w:rsid w:val="000D7A1B"/>
    <w:rsid w:val="000E5B1F"/>
    <w:rsid w:val="000F4693"/>
    <w:rsid w:val="000F5F5E"/>
    <w:rsid w:val="000F72E2"/>
    <w:rsid w:val="0010109E"/>
    <w:rsid w:val="00105B68"/>
    <w:rsid w:val="00122B4B"/>
    <w:rsid w:val="0014033C"/>
    <w:rsid w:val="00141456"/>
    <w:rsid w:val="00142A73"/>
    <w:rsid w:val="001465C1"/>
    <w:rsid w:val="0015201D"/>
    <w:rsid w:val="00153950"/>
    <w:rsid w:val="00155989"/>
    <w:rsid w:val="00156F0C"/>
    <w:rsid w:val="00161EE6"/>
    <w:rsid w:val="00171B5D"/>
    <w:rsid w:val="001721AA"/>
    <w:rsid w:val="001747AF"/>
    <w:rsid w:val="00183951"/>
    <w:rsid w:val="00184650"/>
    <w:rsid w:val="00184B31"/>
    <w:rsid w:val="00192261"/>
    <w:rsid w:val="001A1AFC"/>
    <w:rsid w:val="001A3A40"/>
    <w:rsid w:val="001B42EC"/>
    <w:rsid w:val="001C10A6"/>
    <w:rsid w:val="001C224C"/>
    <w:rsid w:val="001C39CA"/>
    <w:rsid w:val="001D3EE8"/>
    <w:rsid w:val="001E3E16"/>
    <w:rsid w:val="001E6AA7"/>
    <w:rsid w:val="001F0D14"/>
    <w:rsid w:val="001F3F48"/>
    <w:rsid w:val="00205857"/>
    <w:rsid w:val="00207A0E"/>
    <w:rsid w:val="00216FED"/>
    <w:rsid w:val="00231D15"/>
    <w:rsid w:val="002442B7"/>
    <w:rsid w:val="002545FC"/>
    <w:rsid w:val="00255E80"/>
    <w:rsid w:val="00261F3B"/>
    <w:rsid w:val="00263B86"/>
    <w:rsid w:val="00270DC0"/>
    <w:rsid w:val="0028343C"/>
    <w:rsid w:val="00291549"/>
    <w:rsid w:val="0029160D"/>
    <w:rsid w:val="002927DE"/>
    <w:rsid w:val="002944F2"/>
    <w:rsid w:val="00294919"/>
    <w:rsid w:val="002C33C2"/>
    <w:rsid w:val="002C44EA"/>
    <w:rsid w:val="002D194F"/>
    <w:rsid w:val="002D3AB5"/>
    <w:rsid w:val="002E020E"/>
    <w:rsid w:val="002E0CBD"/>
    <w:rsid w:val="002E149A"/>
    <w:rsid w:val="002E7FD9"/>
    <w:rsid w:val="002F10B2"/>
    <w:rsid w:val="002F5F6C"/>
    <w:rsid w:val="0030701C"/>
    <w:rsid w:val="0031162D"/>
    <w:rsid w:val="00312183"/>
    <w:rsid w:val="0031252B"/>
    <w:rsid w:val="0031383F"/>
    <w:rsid w:val="003426D2"/>
    <w:rsid w:val="0035464A"/>
    <w:rsid w:val="00355629"/>
    <w:rsid w:val="00367414"/>
    <w:rsid w:val="0037722A"/>
    <w:rsid w:val="00381A8D"/>
    <w:rsid w:val="00382E54"/>
    <w:rsid w:val="00383C64"/>
    <w:rsid w:val="00390A6A"/>
    <w:rsid w:val="00391CD5"/>
    <w:rsid w:val="003A1C47"/>
    <w:rsid w:val="003A33AE"/>
    <w:rsid w:val="003B490A"/>
    <w:rsid w:val="003C0367"/>
    <w:rsid w:val="003C46E8"/>
    <w:rsid w:val="003E46A6"/>
    <w:rsid w:val="003E5BF1"/>
    <w:rsid w:val="00402717"/>
    <w:rsid w:val="0040352D"/>
    <w:rsid w:val="004049C0"/>
    <w:rsid w:val="00414345"/>
    <w:rsid w:val="004243ED"/>
    <w:rsid w:val="00443101"/>
    <w:rsid w:val="0044348F"/>
    <w:rsid w:val="00445807"/>
    <w:rsid w:val="00446D00"/>
    <w:rsid w:val="00454D73"/>
    <w:rsid w:val="00462933"/>
    <w:rsid w:val="00464CDD"/>
    <w:rsid w:val="00474597"/>
    <w:rsid w:val="00487D90"/>
    <w:rsid w:val="00493F08"/>
    <w:rsid w:val="004966AF"/>
    <w:rsid w:val="004A13B3"/>
    <w:rsid w:val="004B06C0"/>
    <w:rsid w:val="004B1876"/>
    <w:rsid w:val="004B1D26"/>
    <w:rsid w:val="004C380F"/>
    <w:rsid w:val="004D1359"/>
    <w:rsid w:val="004D2094"/>
    <w:rsid w:val="004D48D8"/>
    <w:rsid w:val="004E007D"/>
    <w:rsid w:val="004E1624"/>
    <w:rsid w:val="004E1BE8"/>
    <w:rsid w:val="004E6D1D"/>
    <w:rsid w:val="004E791F"/>
    <w:rsid w:val="004F388B"/>
    <w:rsid w:val="004F5631"/>
    <w:rsid w:val="004F6558"/>
    <w:rsid w:val="004F6660"/>
    <w:rsid w:val="004F7361"/>
    <w:rsid w:val="005155B4"/>
    <w:rsid w:val="005174A1"/>
    <w:rsid w:val="00526A4E"/>
    <w:rsid w:val="005432EC"/>
    <w:rsid w:val="00550CEC"/>
    <w:rsid w:val="0055271E"/>
    <w:rsid w:val="00554793"/>
    <w:rsid w:val="005576F2"/>
    <w:rsid w:val="00565623"/>
    <w:rsid w:val="005700AE"/>
    <w:rsid w:val="00572E93"/>
    <w:rsid w:val="0059374C"/>
    <w:rsid w:val="00594752"/>
    <w:rsid w:val="005B1E79"/>
    <w:rsid w:val="005C0985"/>
    <w:rsid w:val="005C27A3"/>
    <w:rsid w:val="005C4E9F"/>
    <w:rsid w:val="005C558A"/>
    <w:rsid w:val="005D5B56"/>
    <w:rsid w:val="005E5AD1"/>
    <w:rsid w:val="005F3F49"/>
    <w:rsid w:val="00602252"/>
    <w:rsid w:val="00613AC0"/>
    <w:rsid w:val="00617579"/>
    <w:rsid w:val="00622840"/>
    <w:rsid w:val="00623DE0"/>
    <w:rsid w:val="006265BA"/>
    <w:rsid w:val="00627988"/>
    <w:rsid w:val="00635409"/>
    <w:rsid w:val="00640B4A"/>
    <w:rsid w:val="00640E6D"/>
    <w:rsid w:val="00642D87"/>
    <w:rsid w:val="00651052"/>
    <w:rsid w:val="00656E90"/>
    <w:rsid w:val="00660833"/>
    <w:rsid w:val="0067254A"/>
    <w:rsid w:val="00673310"/>
    <w:rsid w:val="006768E8"/>
    <w:rsid w:val="0068272A"/>
    <w:rsid w:val="00683F5E"/>
    <w:rsid w:val="00686243"/>
    <w:rsid w:val="00687346"/>
    <w:rsid w:val="006904B6"/>
    <w:rsid w:val="006A1053"/>
    <w:rsid w:val="006B1711"/>
    <w:rsid w:val="006C596F"/>
    <w:rsid w:val="006D3B01"/>
    <w:rsid w:val="006D5AE9"/>
    <w:rsid w:val="006E21EB"/>
    <w:rsid w:val="006E2E4D"/>
    <w:rsid w:val="006E413B"/>
    <w:rsid w:val="006E480D"/>
    <w:rsid w:val="006F1744"/>
    <w:rsid w:val="006F21B3"/>
    <w:rsid w:val="006F2A9C"/>
    <w:rsid w:val="0070585D"/>
    <w:rsid w:val="00711F21"/>
    <w:rsid w:val="00712C9D"/>
    <w:rsid w:val="00713525"/>
    <w:rsid w:val="0071559D"/>
    <w:rsid w:val="007219E9"/>
    <w:rsid w:val="00722551"/>
    <w:rsid w:val="00724E91"/>
    <w:rsid w:val="00727B79"/>
    <w:rsid w:val="007310AB"/>
    <w:rsid w:val="0074104C"/>
    <w:rsid w:val="00752725"/>
    <w:rsid w:val="00754789"/>
    <w:rsid w:val="00756868"/>
    <w:rsid w:val="00762283"/>
    <w:rsid w:val="00763E39"/>
    <w:rsid w:val="007653EE"/>
    <w:rsid w:val="00770FBD"/>
    <w:rsid w:val="00773043"/>
    <w:rsid w:val="00783D2A"/>
    <w:rsid w:val="007A145F"/>
    <w:rsid w:val="007A5BDC"/>
    <w:rsid w:val="007C6272"/>
    <w:rsid w:val="007C748D"/>
    <w:rsid w:val="007C7BF1"/>
    <w:rsid w:val="007D2A98"/>
    <w:rsid w:val="007D487B"/>
    <w:rsid w:val="007D6AEF"/>
    <w:rsid w:val="007E250C"/>
    <w:rsid w:val="007E37D0"/>
    <w:rsid w:val="007F2D3C"/>
    <w:rsid w:val="007F7D02"/>
    <w:rsid w:val="00802E54"/>
    <w:rsid w:val="00803AA9"/>
    <w:rsid w:val="00811C05"/>
    <w:rsid w:val="008138F8"/>
    <w:rsid w:val="008200EB"/>
    <w:rsid w:val="008211E5"/>
    <w:rsid w:val="008367A4"/>
    <w:rsid w:val="00840D65"/>
    <w:rsid w:val="00855BEE"/>
    <w:rsid w:val="00855F3F"/>
    <w:rsid w:val="00870880"/>
    <w:rsid w:val="00871551"/>
    <w:rsid w:val="00871B73"/>
    <w:rsid w:val="00881D02"/>
    <w:rsid w:val="00882938"/>
    <w:rsid w:val="008832C3"/>
    <w:rsid w:val="008847FC"/>
    <w:rsid w:val="00886C5B"/>
    <w:rsid w:val="008A7268"/>
    <w:rsid w:val="008B7133"/>
    <w:rsid w:val="008C6846"/>
    <w:rsid w:val="008D7A0A"/>
    <w:rsid w:val="008E6A50"/>
    <w:rsid w:val="008E78B9"/>
    <w:rsid w:val="00902CA8"/>
    <w:rsid w:val="0090683A"/>
    <w:rsid w:val="00911090"/>
    <w:rsid w:val="0091230C"/>
    <w:rsid w:val="00916F57"/>
    <w:rsid w:val="00927190"/>
    <w:rsid w:val="009333A8"/>
    <w:rsid w:val="00941090"/>
    <w:rsid w:val="00941901"/>
    <w:rsid w:val="00945028"/>
    <w:rsid w:val="009457C9"/>
    <w:rsid w:val="00957537"/>
    <w:rsid w:val="00962678"/>
    <w:rsid w:val="00972D6F"/>
    <w:rsid w:val="00981D5D"/>
    <w:rsid w:val="00983B66"/>
    <w:rsid w:val="00985305"/>
    <w:rsid w:val="0099246D"/>
    <w:rsid w:val="00995AA5"/>
    <w:rsid w:val="009B42C8"/>
    <w:rsid w:val="009B56D3"/>
    <w:rsid w:val="009C568A"/>
    <w:rsid w:val="009D07FB"/>
    <w:rsid w:val="009D1285"/>
    <w:rsid w:val="009E00CC"/>
    <w:rsid w:val="009E4A09"/>
    <w:rsid w:val="009F11D7"/>
    <w:rsid w:val="009F1D8C"/>
    <w:rsid w:val="009F20B1"/>
    <w:rsid w:val="00A0171D"/>
    <w:rsid w:val="00A052D0"/>
    <w:rsid w:val="00A160E5"/>
    <w:rsid w:val="00A16EDC"/>
    <w:rsid w:val="00A2061B"/>
    <w:rsid w:val="00A24EF5"/>
    <w:rsid w:val="00A31D3E"/>
    <w:rsid w:val="00A33723"/>
    <w:rsid w:val="00A456C9"/>
    <w:rsid w:val="00A60DC0"/>
    <w:rsid w:val="00A63D09"/>
    <w:rsid w:val="00A674FA"/>
    <w:rsid w:val="00A74108"/>
    <w:rsid w:val="00A86004"/>
    <w:rsid w:val="00A942DF"/>
    <w:rsid w:val="00A95327"/>
    <w:rsid w:val="00AA1176"/>
    <w:rsid w:val="00AB7864"/>
    <w:rsid w:val="00AC3890"/>
    <w:rsid w:val="00AC78FC"/>
    <w:rsid w:val="00AC7D7A"/>
    <w:rsid w:val="00AD5E2D"/>
    <w:rsid w:val="00AD6E0C"/>
    <w:rsid w:val="00AD7A61"/>
    <w:rsid w:val="00AE1223"/>
    <w:rsid w:val="00AE1761"/>
    <w:rsid w:val="00AF595C"/>
    <w:rsid w:val="00AF6777"/>
    <w:rsid w:val="00B007B5"/>
    <w:rsid w:val="00B00E91"/>
    <w:rsid w:val="00B077B9"/>
    <w:rsid w:val="00B07BE3"/>
    <w:rsid w:val="00B11ED6"/>
    <w:rsid w:val="00B150E6"/>
    <w:rsid w:val="00B21B91"/>
    <w:rsid w:val="00B26602"/>
    <w:rsid w:val="00B26DA3"/>
    <w:rsid w:val="00B27274"/>
    <w:rsid w:val="00B275DB"/>
    <w:rsid w:val="00B43AA8"/>
    <w:rsid w:val="00B606B9"/>
    <w:rsid w:val="00B663E8"/>
    <w:rsid w:val="00B74970"/>
    <w:rsid w:val="00B904CB"/>
    <w:rsid w:val="00B90992"/>
    <w:rsid w:val="00B9399C"/>
    <w:rsid w:val="00BA5C54"/>
    <w:rsid w:val="00BA5D25"/>
    <w:rsid w:val="00BB3969"/>
    <w:rsid w:val="00BB4545"/>
    <w:rsid w:val="00BB4CE1"/>
    <w:rsid w:val="00BC370E"/>
    <w:rsid w:val="00BC49AB"/>
    <w:rsid w:val="00BC64F3"/>
    <w:rsid w:val="00BE0A7F"/>
    <w:rsid w:val="00BE5A34"/>
    <w:rsid w:val="00BF78CA"/>
    <w:rsid w:val="00C03867"/>
    <w:rsid w:val="00C15BE1"/>
    <w:rsid w:val="00C165AB"/>
    <w:rsid w:val="00C16685"/>
    <w:rsid w:val="00C17ACF"/>
    <w:rsid w:val="00C22531"/>
    <w:rsid w:val="00C24D0F"/>
    <w:rsid w:val="00C25CA9"/>
    <w:rsid w:val="00C26944"/>
    <w:rsid w:val="00C2735F"/>
    <w:rsid w:val="00C3044F"/>
    <w:rsid w:val="00C40BA9"/>
    <w:rsid w:val="00C456FA"/>
    <w:rsid w:val="00C52F0E"/>
    <w:rsid w:val="00C62DB2"/>
    <w:rsid w:val="00C63FDB"/>
    <w:rsid w:val="00C70AFD"/>
    <w:rsid w:val="00C71CE3"/>
    <w:rsid w:val="00C72CDC"/>
    <w:rsid w:val="00C76C15"/>
    <w:rsid w:val="00C76E05"/>
    <w:rsid w:val="00C83226"/>
    <w:rsid w:val="00C91DF5"/>
    <w:rsid w:val="00C951C3"/>
    <w:rsid w:val="00C97971"/>
    <w:rsid w:val="00CA531F"/>
    <w:rsid w:val="00CA67EE"/>
    <w:rsid w:val="00CC596F"/>
    <w:rsid w:val="00CC6559"/>
    <w:rsid w:val="00CC6D9A"/>
    <w:rsid w:val="00CC7841"/>
    <w:rsid w:val="00CC7BE5"/>
    <w:rsid w:val="00CC7CF1"/>
    <w:rsid w:val="00CD55C5"/>
    <w:rsid w:val="00CE205B"/>
    <w:rsid w:val="00CE33A1"/>
    <w:rsid w:val="00CE7023"/>
    <w:rsid w:val="00D021F2"/>
    <w:rsid w:val="00D12943"/>
    <w:rsid w:val="00D15B79"/>
    <w:rsid w:val="00D20238"/>
    <w:rsid w:val="00D252CB"/>
    <w:rsid w:val="00D334DD"/>
    <w:rsid w:val="00D408FA"/>
    <w:rsid w:val="00D4423A"/>
    <w:rsid w:val="00D63A63"/>
    <w:rsid w:val="00D66A91"/>
    <w:rsid w:val="00D67493"/>
    <w:rsid w:val="00D80AFC"/>
    <w:rsid w:val="00D821CF"/>
    <w:rsid w:val="00DA012D"/>
    <w:rsid w:val="00DA314E"/>
    <w:rsid w:val="00DA59EE"/>
    <w:rsid w:val="00DB134F"/>
    <w:rsid w:val="00DB2266"/>
    <w:rsid w:val="00DB69A7"/>
    <w:rsid w:val="00DC1A55"/>
    <w:rsid w:val="00DC2666"/>
    <w:rsid w:val="00DC6763"/>
    <w:rsid w:val="00DD0A7A"/>
    <w:rsid w:val="00DD5B6D"/>
    <w:rsid w:val="00DE2DC4"/>
    <w:rsid w:val="00DF0122"/>
    <w:rsid w:val="00DF2895"/>
    <w:rsid w:val="00E01675"/>
    <w:rsid w:val="00E01EE7"/>
    <w:rsid w:val="00E072DB"/>
    <w:rsid w:val="00E074C5"/>
    <w:rsid w:val="00E10A14"/>
    <w:rsid w:val="00E11502"/>
    <w:rsid w:val="00E17903"/>
    <w:rsid w:val="00E20C42"/>
    <w:rsid w:val="00E214F8"/>
    <w:rsid w:val="00E33E99"/>
    <w:rsid w:val="00E41E8F"/>
    <w:rsid w:val="00E4279E"/>
    <w:rsid w:val="00E43944"/>
    <w:rsid w:val="00E507A1"/>
    <w:rsid w:val="00E50DF1"/>
    <w:rsid w:val="00E51F93"/>
    <w:rsid w:val="00E71B21"/>
    <w:rsid w:val="00E72D09"/>
    <w:rsid w:val="00E8127C"/>
    <w:rsid w:val="00E8244B"/>
    <w:rsid w:val="00E85A53"/>
    <w:rsid w:val="00E9136C"/>
    <w:rsid w:val="00E921FB"/>
    <w:rsid w:val="00E9398E"/>
    <w:rsid w:val="00EA0229"/>
    <w:rsid w:val="00EA06FC"/>
    <w:rsid w:val="00EA1911"/>
    <w:rsid w:val="00EA28F6"/>
    <w:rsid w:val="00EA2BF8"/>
    <w:rsid w:val="00EA69A3"/>
    <w:rsid w:val="00EB50B2"/>
    <w:rsid w:val="00EB56E4"/>
    <w:rsid w:val="00ED1B77"/>
    <w:rsid w:val="00ED3C64"/>
    <w:rsid w:val="00ED7AE3"/>
    <w:rsid w:val="00EE3D74"/>
    <w:rsid w:val="00EE470D"/>
    <w:rsid w:val="00EF61B8"/>
    <w:rsid w:val="00F05331"/>
    <w:rsid w:val="00F107D9"/>
    <w:rsid w:val="00F10EE1"/>
    <w:rsid w:val="00F12F61"/>
    <w:rsid w:val="00F130EB"/>
    <w:rsid w:val="00F22E5B"/>
    <w:rsid w:val="00F2589A"/>
    <w:rsid w:val="00F25CA0"/>
    <w:rsid w:val="00F27500"/>
    <w:rsid w:val="00F35C41"/>
    <w:rsid w:val="00F47837"/>
    <w:rsid w:val="00F60499"/>
    <w:rsid w:val="00F62DB4"/>
    <w:rsid w:val="00F678D3"/>
    <w:rsid w:val="00F703FE"/>
    <w:rsid w:val="00F80112"/>
    <w:rsid w:val="00F81745"/>
    <w:rsid w:val="00F84603"/>
    <w:rsid w:val="00FA3EB3"/>
    <w:rsid w:val="00FA4478"/>
    <w:rsid w:val="00FA465E"/>
    <w:rsid w:val="00FB259B"/>
    <w:rsid w:val="00FC228E"/>
    <w:rsid w:val="00FD422D"/>
    <w:rsid w:val="00FD5A7B"/>
    <w:rsid w:val="00FD6813"/>
    <w:rsid w:val="00FE3A0B"/>
    <w:rsid w:val="00FE4AE4"/>
    <w:rsid w:val="00FE5779"/>
    <w:rsid w:val="00FE5B9D"/>
    <w:rsid w:val="00FF5F0E"/>
    <w:rsid w:val="00FF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2A8A"/>
  <w15:chartTrackingRefBased/>
  <w15:docId w15:val="{46745EDF-0D9B-472E-B7CC-09F8704E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DB2"/>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2">
    <w:name w:val="heading 2"/>
    <w:basedOn w:val="Normal"/>
    <w:next w:val="Normal"/>
    <w:link w:val="Heading2Char"/>
    <w:uiPriority w:val="9"/>
    <w:qFormat/>
    <w:rsid w:val="00462933"/>
    <w:pPr>
      <w:keepNext/>
      <w:widowControl/>
      <w:jc w:val="center"/>
      <w:outlineLvl w:val="1"/>
    </w:pPr>
    <w:rPr>
      <w:rFonts w:ascii=".VnTimeH" w:hAnsi=".VnTimeH" w:cs="Times New Roman"/>
      <w:b/>
      <w:bCs/>
      <w:color w:val="auto"/>
      <w:lang w:val="x-none" w:eastAsia="x-none"/>
    </w:rPr>
  </w:style>
  <w:style w:type="paragraph" w:styleId="Heading3">
    <w:name w:val="heading 3"/>
    <w:basedOn w:val="Normal"/>
    <w:next w:val="Normal"/>
    <w:link w:val="Heading3Char"/>
    <w:uiPriority w:val="9"/>
    <w:semiHidden/>
    <w:unhideWhenUsed/>
    <w:qFormat/>
    <w:rsid w:val="00803AA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E8127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988"/>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62933"/>
    <w:rPr>
      <w:rFonts w:ascii=".VnTimeH" w:eastAsia="Times New Roman" w:hAnsi=".VnTimeH" w:cs="Times New Roman"/>
      <w:b/>
      <w:bCs/>
      <w:sz w:val="24"/>
      <w:szCs w:val="24"/>
      <w:lang w:val="x-none" w:eastAsia="x-none"/>
    </w:rPr>
  </w:style>
  <w:style w:type="character" w:customStyle="1" w:styleId="Heading3Char">
    <w:name w:val="Heading 3 Char"/>
    <w:basedOn w:val="DefaultParagraphFont"/>
    <w:link w:val="Heading3"/>
    <w:uiPriority w:val="9"/>
    <w:semiHidden/>
    <w:rsid w:val="00803AA9"/>
    <w:rPr>
      <w:rFonts w:asciiTheme="majorHAnsi" w:eastAsiaTheme="majorEastAsia" w:hAnsiTheme="majorHAnsi" w:cstheme="majorBidi"/>
      <w:color w:val="1F4D78" w:themeColor="accent1" w:themeShade="7F"/>
      <w:sz w:val="24"/>
      <w:szCs w:val="24"/>
      <w:lang w:val="vi-VN" w:eastAsia="vi-VN"/>
    </w:rPr>
  </w:style>
  <w:style w:type="character" w:styleId="Strong">
    <w:name w:val="Strong"/>
    <w:basedOn w:val="DefaultParagraphFont"/>
    <w:uiPriority w:val="22"/>
    <w:qFormat/>
    <w:rsid w:val="00803AA9"/>
    <w:rPr>
      <w:b/>
      <w:bCs/>
    </w:rPr>
  </w:style>
  <w:style w:type="paragraph" w:styleId="ListParagraph">
    <w:name w:val="List Paragraph"/>
    <w:basedOn w:val="Normal"/>
    <w:uiPriority w:val="34"/>
    <w:qFormat/>
    <w:rsid w:val="00803AA9"/>
    <w:pPr>
      <w:ind w:left="720"/>
      <w:contextualSpacing/>
    </w:pPr>
  </w:style>
  <w:style w:type="character" w:customStyle="1" w:styleId="Heading4Char">
    <w:name w:val="Heading 4 Char"/>
    <w:basedOn w:val="DefaultParagraphFont"/>
    <w:link w:val="Heading4"/>
    <w:uiPriority w:val="9"/>
    <w:semiHidden/>
    <w:rsid w:val="00E8127C"/>
    <w:rPr>
      <w:rFonts w:asciiTheme="majorHAnsi" w:eastAsiaTheme="majorEastAsia" w:hAnsiTheme="majorHAnsi" w:cstheme="majorBidi"/>
      <w:i/>
      <w:iCs/>
      <w:color w:val="2E74B5" w:themeColor="accent1" w:themeShade="BF"/>
      <w:sz w:val="24"/>
      <w:szCs w:val="24"/>
      <w:lang w:val="vi-VN" w:eastAsia="vi-VN"/>
    </w:rPr>
  </w:style>
  <w:style w:type="character" w:styleId="Hyperlink">
    <w:name w:val="Hyperlink"/>
    <w:basedOn w:val="DefaultParagraphFont"/>
    <w:uiPriority w:val="99"/>
    <w:semiHidden/>
    <w:unhideWhenUsed/>
    <w:rsid w:val="00C03867"/>
    <w:rPr>
      <w:color w:val="0000FF"/>
      <w:u w:val="single"/>
    </w:rPr>
  </w:style>
  <w:style w:type="paragraph" w:styleId="NormalWeb">
    <w:name w:val="Normal (Web)"/>
    <w:basedOn w:val="Normal"/>
    <w:uiPriority w:val="99"/>
    <w:semiHidden/>
    <w:unhideWhenUsed/>
    <w:rsid w:val="00B43AA8"/>
    <w:pPr>
      <w:widowControl/>
      <w:spacing w:before="100" w:beforeAutospacing="1" w:after="100" w:afterAutospacing="1"/>
    </w:pPr>
    <w:rPr>
      <w:rFonts w:ascii="Times New Roman" w:hAnsi="Times New Roman" w:cs="Times New Roman"/>
      <w:color w:val="auto"/>
      <w:lang w:val="en-US" w:eastAsia="en-US"/>
    </w:rPr>
  </w:style>
  <w:style w:type="paragraph" w:styleId="BalloonText">
    <w:name w:val="Balloon Text"/>
    <w:basedOn w:val="Normal"/>
    <w:link w:val="BalloonTextChar"/>
    <w:uiPriority w:val="99"/>
    <w:semiHidden/>
    <w:unhideWhenUsed/>
    <w:rsid w:val="00EA2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BF8"/>
    <w:rPr>
      <w:rFonts w:ascii="Segoe UI" w:eastAsia="Times New Roman" w:hAnsi="Segoe UI" w:cs="Segoe UI"/>
      <w:color w:val="000000"/>
      <w:sz w:val="18"/>
      <w:szCs w:val="18"/>
      <w:lang w:val="vi-VN" w:eastAsia="vi-VN"/>
    </w:rPr>
  </w:style>
  <w:style w:type="character" w:styleId="CommentReference">
    <w:name w:val="annotation reference"/>
    <w:basedOn w:val="DefaultParagraphFont"/>
    <w:uiPriority w:val="99"/>
    <w:semiHidden/>
    <w:unhideWhenUsed/>
    <w:rsid w:val="00BB4545"/>
    <w:rPr>
      <w:sz w:val="16"/>
      <w:szCs w:val="16"/>
    </w:rPr>
  </w:style>
  <w:style w:type="paragraph" w:styleId="CommentText">
    <w:name w:val="annotation text"/>
    <w:basedOn w:val="Normal"/>
    <w:link w:val="CommentTextChar"/>
    <w:uiPriority w:val="99"/>
    <w:semiHidden/>
    <w:unhideWhenUsed/>
    <w:rsid w:val="00BB4545"/>
    <w:rPr>
      <w:sz w:val="20"/>
      <w:szCs w:val="20"/>
    </w:rPr>
  </w:style>
  <w:style w:type="character" w:customStyle="1" w:styleId="CommentTextChar">
    <w:name w:val="Comment Text Char"/>
    <w:basedOn w:val="DefaultParagraphFont"/>
    <w:link w:val="CommentText"/>
    <w:uiPriority w:val="99"/>
    <w:semiHidden/>
    <w:rsid w:val="00BB4545"/>
    <w:rPr>
      <w:rFonts w:ascii="Courier New" w:eastAsia="Times New Roman"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BB4545"/>
    <w:rPr>
      <w:b/>
      <w:bCs/>
    </w:rPr>
  </w:style>
  <w:style w:type="character" w:customStyle="1" w:styleId="CommentSubjectChar">
    <w:name w:val="Comment Subject Char"/>
    <w:basedOn w:val="CommentTextChar"/>
    <w:link w:val="CommentSubject"/>
    <w:uiPriority w:val="99"/>
    <w:semiHidden/>
    <w:rsid w:val="00BB4545"/>
    <w:rPr>
      <w:rFonts w:ascii="Courier New" w:eastAsia="Times New Roman" w:hAnsi="Courier New" w:cs="Courier New"/>
      <w:b/>
      <w:bCs/>
      <w:color w:val="000000"/>
      <w:sz w:val="20"/>
      <w:szCs w:val="20"/>
      <w:lang w:val="vi-VN" w:eastAsia="vi-VN"/>
    </w:rPr>
  </w:style>
  <w:style w:type="paragraph" w:styleId="Header">
    <w:name w:val="header"/>
    <w:basedOn w:val="Normal"/>
    <w:link w:val="HeaderChar"/>
    <w:uiPriority w:val="99"/>
    <w:unhideWhenUsed/>
    <w:rsid w:val="00ED7AE3"/>
    <w:pPr>
      <w:tabs>
        <w:tab w:val="center" w:pos="4680"/>
        <w:tab w:val="right" w:pos="9360"/>
      </w:tabs>
    </w:pPr>
  </w:style>
  <w:style w:type="character" w:customStyle="1" w:styleId="HeaderChar">
    <w:name w:val="Header Char"/>
    <w:basedOn w:val="DefaultParagraphFont"/>
    <w:link w:val="Header"/>
    <w:uiPriority w:val="99"/>
    <w:rsid w:val="00ED7AE3"/>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ED7AE3"/>
    <w:pPr>
      <w:tabs>
        <w:tab w:val="center" w:pos="4680"/>
        <w:tab w:val="right" w:pos="9360"/>
      </w:tabs>
    </w:pPr>
  </w:style>
  <w:style w:type="character" w:customStyle="1" w:styleId="FooterChar">
    <w:name w:val="Footer Char"/>
    <w:basedOn w:val="DefaultParagraphFont"/>
    <w:link w:val="Footer"/>
    <w:uiPriority w:val="99"/>
    <w:rsid w:val="00ED7AE3"/>
    <w:rPr>
      <w:rFonts w:ascii="Courier New" w:eastAsia="Times New Roman" w:hAnsi="Courier New" w:cs="Courier New"/>
      <w:color w:val="000000"/>
      <w:sz w:val="24"/>
      <w:szCs w:val="24"/>
      <w:lang w:val="vi-VN" w:eastAsia="vi-VN"/>
    </w:rPr>
  </w:style>
  <w:style w:type="paragraph" w:styleId="Revision">
    <w:name w:val="Revision"/>
    <w:hidden/>
    <w:uiPriority w:val="99"/>
    <w:semiHidden/>
    <w:rsid w:val="00A31D3E"/>
    <w:pPr>
      <w:spacing w:after="0" w:line="240" w:lineRule="auto"/>
    </w:pPr>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077">
      <w:bodyDiv w:val="1"/>
      <w:marLeft w:val="0"/>
      <w:marRight w:val="0"/>
      <w:marTop w:val="0"/>
      <w:marBottom w:val="0"/>
      <w:divBdr>
        <w:top w:val="none" w:sz="0" w:space="0" w:color="auto"/>
        <w:left w:val="none" w:sz="0" w:space="0" w:color="auto"/>
        <w:bottom w:val="none" w:sz="0" w:space="0" w:color="auto"/>
        <w:right w:val="none" w:sz="0" w:space="0" w:color="auto"/>
      </w:divBdr>
    </w:div>
    <w:div w:id="198980111">
      <w:bodyDiv w:val="1"/>
      <w:marLeft w:val="0"/>
      <w:marRight w:val="0"/>
      <w:marTop w:val="0"/>
      <w:marBottom w:val="0"/>
      <w:divBdr>
        <w:top w:val="none" w:sz="0" w:space="0" w:color="auto"/>
        <w:left w:val="none" w:sz="0" w:space="0" w:color="auto"/>
        <w:bottom w:val="none" w:sz="0" w:space="0" w:color="auto"/>
        <w:right w:val="none" w:sz="0" w:space="0" w:color="auto"/>
      </w:divBdr>
    </w:div>
    <w:div w:id="327288372">
      <w:bodyDiv w:val="1"/>
      <w:marLeft w:val="0"/>
      <w:marRight w:val="0"/>
      <w:marTop w:val="0"/>
      <w:marBottom w:val="0"/>
      <w:divBdr>
        <w:top w:val="none" w:sz="0" w:space="0" w:color="auto"/>
        <w:left w:val="none" w:sz="0" w:space="0" w:color="auto"/>
        <w:bottom w:val="none" w:sz="0" w:space="0" w:color="auto"/>
        <w:right w:val="none" w:sz="0" w:space="0" w:color="auto"/>
      </w:divBdr>
    </w:div>
    <w:div w:id="479427512">
      <w:bodyDiv w:val="1"/>
      <w:marLeft w:val="0"/>
      <w:marRight w:val="0"/>
      <w:marTop w:val="0"/>
      <w:marBottom w:val="0"/>
      <w:divBdr>
        <w:top w:val="none" w:sz="0" w:space="0" w:color="auto"/>
        <w:left w:val="none" w:sz="0" w:space="0" w:color="auto"/>
        <w:bottom w:val="none" w:sz="0" w:space="0" w:color="auto"/>
        <w:right w:val="none" w:sz="0" w:space="0" w:color="auto"/>
      </w:divBdr>
    </w:div>
    <w:div w:id="914050645">
      <w:bodyDiv w:val="1"/>
      <w:marLeft w:val="0"/>
      <w:marRight w:val="0"/>
      <w:marTop w:val="0"/>
      <w:marBottom w:val="0"/>
      <w:divBdr>
        <w:top w:val="none" w:sz="0" w:space="0" w:color="auto"/>
        <w:left w:val="none" w:sz="0" w:space="0" w:color="auto"/>
        <w:bottom w:val="none" w:sz="0" w:space="0" w:color="auto"/>
        <w:right w:val="none" w:sz="0" w:space="0" w:color="auto"/>
      </w:divBdr>
    </w:div>
    <w:div w:id="1165709343">
      <w:bodyDiv w:val="1"/>
      <w:marLeft w:val="0"/>
      <w:marRight w:val="0"/>
      <w:marTop w:val="0"/>
      <w:marBottom w:val="0"/>
      <w:divBdr>
        <w:top w:val="none" w:sz="0" w:space="0" w:color="auto"/>
        <w:left w:val="none" w:sz="0" w:space="0" w:color="auto"/>
        <w:bottom w:val="none" w:sz="0" w:space="0" w:color="auto"/>
        <w:right w:val="none" w:sz="0" w:space="0" w:color="auto"/>
      </w:divBdr>
    </w:div>
    <w:div w:id="1190682729">
      <w:bodyDiv w:val="1"/>
      <w:marLeft w:val="0"/>
      <w:marRight w:val="0"/>
      <w:marTop w:val="0"/>
      <w:marBottom w:val="0"/>
      <w:divBdr>
        <w:top w:val="none" w:sz="0" w:space="0" w:color="auto"/>
        <w:left w:val="none" w:sz="0" w:space="0" w:color="auto"/>
        <w:bottom w:val="none" w:sz="0" w:space="0" w:color="auto"/>
        <w:right w:val="none" w:sz="0" w:space="0" w:color="auto"/>
      </w:divBdr>
    </w:div>
    <w:div w:id="1249773971">
      <w:bodyDiv w:val="1"/>
      <w:marLeft w:val="0"/>
      <w:marRight w:val="0"/>
      <w:marTop w:val="0"/>
      <w:marBottom w:val="0"/>
      <w:divBdr>
        <w:top w:val="none" w:sz="0" w:space="0" w:color="auto"/>
        <w:left w:val="none" w:sz="0" w:space="0" w:color="auto"/>
        <w:bottom w:val="none" w:sz="0" w:space="0" w:color="auto"/>
        <w:right w:val="none" w:sz="0" w:space="0" w:color="auto"/>
      </w:divBdr>
    </w:div>
    <w:div w:id="1463763369">
      <w:bodyDiv w:val="1"/>
      <w:marLeft w:val="0"/>
      <w:marRight w:val="0"/>
      <w:marTop w:val="0"/>
      <w:marBottom w:val="0"/>
      <w:divBdr>
        <w:top w:val="none" w:sz="0" w:space="0" w:color="auto"/>
        <w:left w:val="none" w:sz="0" w:space="0" w:color="auto"/>
        <w:bottom w:val="none" w:sz="0" w:space="0" w:color="auto"/>
        <w:right w:val="none" w:sz="0" w:space="0" w:color="auto"/>
      </w:divBdr>
    </w:div>
    <w:div w:id="1512908783">
      <w:bodyDiv w:val="1"/>
      <w:marLeft w:val="0"/>
      <w:marRight w:val="0"/>
      <w:marTop w:val="0"/>
      <w:marBottom w:val="0"/>
      <w:divBdr>
        <w:top w:val="none" w:sz="0" w:space="0" w:color="auto"/>
        <w:left w:val="none" w:sz="0" w:space="0" w:color="auto"/>
        <w:bottom w:val="none" w:sz="0" w:space="0" w:color="auto"/>
        <w:right w:val="none" w:sz="0" w:space="0" w:color="auto"/>
      </w:divBdr>
    </w:div>
    <w:div w:id="1534877692">
      <w:bodyDiv w:val="1"/>
      <w:marLeft w:val="0"/>
      <w:marRight w:val="0"/>
      <w:marTop w:val="0"/>
      <w:marBottom w:val="0"/>
      <w:divBdr>
        <w:top w:val="none" w:sz="0" w:space="0" w:color="auto"/>
        <w:left w:val="none" w:sz="0" w:space="0" w:color="auto"/>
        <w:bottom w:val="none" w:sz="0" w:space="0" w:color="auto"/>
        <w:right w:val="none" w:sz="0" w:space="0" w:color="auto"/>
      </w:divBdr>
      <w:divsChild>
        <w:div w:id="1206792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671957">
      <w:bodyDiv w:val="1"/>
      <w:marLeft w:val="0"/>
      <w:marRight w:val="0"/>
      <w:marTop w:val="0"/>
      <w:marBottom w:val="0"/>
      <w:divBdr>
        <w:top w:val="none" w:sz="0" w:space="0" w:color="auto"/>
        <w:left w:val="none" w:sz="0" w:space="0" w:color="auto"/>
        <w:bottom w:val="none" w:sz="0" w:space="0" w:color="auto"/>
        <w:right w:val="none" w:sz="0" w:space="0" w:color="auto"/>
      </w:divBdr>
    </w:div>
    <w:div w:id="1728606564">
      <w:bodyDiv w:val="1"/>
      <w:marLeft w:val="0"/>
      <w:marRight w:val="0"/>
      <w:marTop w:val="0"/>
      <w:marBottom w:val="0"/>
      <w:divBdr>
        <w:top w:val="none" w:sz="0" w:space="0" w:color="auto"/>
        <w:left w:val="none" w:sz="0" w:space="0" w:color="auto"/>
        <w:bottom w:val="none" w:sz="0" w:space="0" w:color="auto"/>
        <w:right w:val="none" w:sz="0" w:space="0" w:color="auto"/>
      </w:divBdr>
    </w:div>
    <w:div w:id="1767459408">
      <w:bodyDiv w:val="1"/>
      <w:marLeft w:val="0"/>
      <w:marRight w:val="0"/>
      <w:marTop w:val="0"/>
      <w:marBottom w:val="0"/>
      <w:divBdr>
        <w:top w:val="none" w:sz="0" w:space="0" w:color="auto"/>
        <w:left w:val="none" w:sz="0" w:space="0" w:color="auto"/>
        <w:bottom w:val="none" w:sz="0" w:space="0" w:color="auto"/>
        <w:right w:val="none" w:sz="0" w:space="0" w:color="auto"/>
      </w:divBdr>
    </w:div>
    <w:div w:id="1857961248">
      <w:bodyDiv w:val="1"/>
      <w:marLeft w:val="0"/>
      <w:marRight w:val="0"/>
      <w:marTop w:val="0"/>
      <w:marBottom w:val="0"/>
      <w:divBdr>
        <w:top w:val="none" w:sz="0" w:space="0" w:color="auto"/>
        <w:left w:val="none" w:sz="0" w:space="0" w:color="auto"/>
        <w:bottom w:val="none" w:sz="0" w:space="0" w:color="auto"/>
        <w:right w:val="none" w:sz="0" w:space="0" w:color="auto"/>
      </w:divBdr>
    </w:div>
    <w:div w:id="1872496983">
      <w:bodyDiv w:val="1"/>
      <w:marLeft w:val="0"/>
      <w:marRight w:val="0"/>
      <w:marTop w:val="0"/>
      <w:marBottom w:val="0"/>
      <w:divBdr>
        <w:top w:val="none" w:sz="0" w:space="0" w:color="auto"/>
        <w:left w:val="none" w:sz="0" w:space="0" w:color="auto"/>
        <w:bottom w:val="none" w:sz="0" w:space="0" w:color="auto"/>
        <w:right w:val="none" w:sz="0" w:space="0" w:color="auto"/>
      </w:divBdr>
    </w:div>
    <w:div w:id="1892108096">
      <w:bodyDiv w:val="1"/>
      <w:marLeft w:val="0"/>
      <w:marRight w:val="0"/>
      <w:marTop w:val="0"/>
      <w:marBottom w:val="0"/>
      <w:divBdr>
        <w:top w:val="none" w:sz="0" w:space="0" w:color="auto"/>
        <w:left w:val="none" w:sz="0" w:space="0" w:color="auto"/>
        <w:bottom w:val="none" w:sz="0" w:space="0" w:color="auto"/>
        <w:right w:val="none" w:sz="0" w:space="0" w:color="auto"/>
      </w:divBdr>
    </w:div>
    <w:div w:id="1939680257">
      <w:bodyDiv w:val="1"/>
      <w:marLeft w:val="0"/>
      <w:marRight w:val="0"/>
      <w:marTop w:val="0"/>
      <w:marBottom w:val="0"/>
      <w:divBdr>
        <w:top w:val="none" w:sz="0" w:space="0" w:color="auto"/>
        <w:left w:val="none" w:sz="0" w:space="0" w:color="auto"/>
        <w:bottom w:val="none" w:sz="0" w:space="0" w:color="auto"/>
        <w:right w:val="none" w:sz="0" w:space="0" w:color="auto"/>
      </w:divBdr>
    </w:div>
    <w:div w:id="2040011661">
      <w:bodyDiv w:val="1"/>
      <w:marLeft w:val="0"/>
      <w:marRight w:val="0"/>
      <w:marTop w:val="0"/>
      <w:marBottom w:val="0"/>
      <w:divBdr>
        <w:top w:val="none" w:sz="0" w:space="0" w:color="auto"/>
        <w:left w:val="none" w:sz="0" w:space="0" w:color="auto"/>
        <w:bottom w:val="none" w:sz="0" w:space="0" w:color="auto"/>
        <w:right w:val="none" w:sz="0" w:space="0" w:color="auto"/>
      </w:divBdr>
    </w:div>
    <w:div w:id="210275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4528</Words>
  <Characters>25816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30284</CharactersWithSpaces>
  <SharedDoc>false</SharedDoc>
  <HLinks>
    <vt:vector size="6" baseType="variant">
      <vt:variant>
        <vt:i4>7864419</vt:i4>
      </vt:variant>
      <vt:variant>
        <vt:i4>0</vt:i4>
      </vt:variant>
      <vt:variant>
        <vt:i4>0</vt:i4>
      </vt:variant>
      <vt:variant>
        <vt:i4>5</vt:i4>
      </vt:variant>
      <vt:variant>
        <vt:lpwstr>https://thuvienphapluat.vn/van-ban/Bo-may-hanh-chinh/Quyet-dinh-1015-QD-TTg-2022-Phuong-an-phan-cap-giai-quyet-thu-tuc-hanh-chinh-thuoc-bo-528042.aspx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2025-08-20T08:43:00Z</cp:lastPrinted>
  <dcterms:created xsi:type="dcterms:W3CDTF">2026-03-10T08:10:00Z</dcterms:created>
  <dcterms:modified xsi:type="dcterms:W3CDTF">2026-03-10T08:10:00Z</dcterms:modified>
</cp:coreProperties>
</file>