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F9CE" w14:textId="487725E9" w:rsidR="00C25C07" w:rsidRPr="005571D1" w:rsidRDefault="00497C83" w:rsidP="00BC5424">
      <w:pPr>
        <w:widowControl w:val="0"/>
        <w:spacing w:before="480" w:line="252" w:lineRule="auto"/>
        <w:ind w:firstLine="567"/>
        <w:jc w:val="center"/>
        <w:rPr>
          <w:rFonts w:ascii="Times New Roman" w:hAnsi="Times New Roman"/>
          <w:b/>
          <w:bCs/>
          <w:color w:val="000000" w:themeColor="text1"/>
          <w:sz w:val="22"/>
          <w:szCs w:val="22"/>
        </w:rPr>
      </w:pPr>
      <w:r w:rsidRPr="005571D1">
        <w:rPr>
          <w:rFonts w:ascii="Times New Roman" w:hAnsi="Times New Roman"/>
          <w:b/>
          <w:bCs/>
          <w:color w:val="000000" w:themeColor="text1"/>
          <w:sz w:val="22"/>
          <w:szCs w:val="22"/>
        </w:rPr>
        <w:t>Ý KIẾN ĐÓNG GÓP</w:t>
      </w:r>
      <w:r w:rsidR="00953A30" w:rsidRPr="005571D1">
        <w:rPr>
          <w:rFonts w:ascii="Times New Roman" w:hAnsi="Times New Roman"/>
          <w:b/>
          <w:bCs/>
          <w:color w:val="000000" w:themeColor="text1"/>
          <w:sz w:val="22"/>
          <w:szCs w:val="22"/>
        </w:rPr>
        <w:t xml:space="preserve"> </w:t>
      </w:r>
      <w:r w:rsidR="00EA129E" w:rsidRPr="005571D1">
        <w:rPr>
          <w:rFonts w:ascii="Times New Roman" w:hAnsi="Times New Roman"/>
          <w:b/>
          <w:bCs/>
          <w:color w:val="000000" w:themeColor="text1"/>
          <w:sz w:val="22"/>
          <w:szCs w:val="22"/>
        </w:rPr>
        <w:t xml:space="preserve">CHO </w:t>
      </w:r>
      <w:r w:rsidR="008C14DA" w:rsidRPr="005571D1">
        <w:rPr>
          <w:rFonts w:ascii="Times New Roman" w:hAnsi="Times New Roman"/>
          <w:b/>
          <w:bCs/>
          <w:color w:val="000000" w:themeColor="text1"/>
          <w:sz w:val="22"/>
          <w:szCs w:val="22"/>
        </w:rPr>
        <w:t xml:space="preserve">DỰ THẢO NGHỊ ĐỊNH </w:t>
      </w:r>
      <w:r w:rsidR="00E873A9" w:rsidRPr="005571D1">
        <w:rPr>
          <w:rFonts w:ascii="Times New Roman" w:hAnsi="Times New Roman"/>
          <w:b/>
          <w:bCs/>
          <w:color w:val="000000" w:themeColor="text1"/>
          <w:sz w:val="22"/>
          <w:szCs w:val="22"/>
        </w:rPr>
        <w:t>HƯỚNG DẪN LUẬT QUẢN LÝ THUẾ</w:t>
      </w:r>
    </w:p>
    <w:p w14:paraId="482A8337" w14:textId="5B037B55" w:rsidR="00E65884" w:rsidRPr="005571D1" w:rsidRDefault="00E65884" w:rsidP="00E65884">
      <w:pPr>
        <w:widowControl w:val="0"/>
        <w:spacing w:before="480" w:line="252" w:lineRule="auto"/>
        <w:ind w:firstLine="567"/>
        <w:jc w:val="right"/>
        <w:rPr>
          <w:rFonts w:ascii="Times New Roman" w:hAnsi="Times New Roman"/>
          <w:b/>
          <w:bCs/>
          <w:color w:val="000000" w:themeColor="text1"/>
          <w:sz w:val="22"/>
          <w:szCs w:val="22"/>
        </w:rPr>
      </w:pPr>
      <w:r w:rsidRPr="005571D1">
        <w:rPr>
          <w:rFonts w:ascii="Times New Roman" w:hAnsi="Times New Roman"/>
          <w:i/>
          <w:iCs/>
          <w:color w:val="000000" w:themeColor="text1"/>
          <w:sz w:val="22"/>
          <w:szCs w:val="22"/>
        </w:rPr>
        <w:t>Đóng góp bởi Hội các Nhà Quản trị Doanh nghiệp Việt Nam</w:t>
      </w:r>
    </w:p>
    <w:p w14:paraId="7857AF4D" w14:textId="4DEBEE74" w:rsidR="00D413E1" w:rsidRPr="005571D1" w:rsidRDefault="00D413E1" w:rsidP="00C25C07">
      <w:pPr>
        <w:widowControl w:val="0"/>
        <w:spacing w:before="0" w:line="240" w:lineRule="auto"/>
        <w:ind w:firstLine="562"/>
        <w:jc w:val="center"/>
        <w:rPr>
          <w:rFonts w:ascii="Times New Roman" w:hAnsi="Times New Roman"/>
          <w:sz w:val="22"/>
          <w:szCs w:val="22"/>
          <w:lang w:val="en-US"/>
        </w:rPr>
      </w:pPr>
    </w:p>
    <w:tbl>
      <w:tblPr>
        <w:tblpPr w:leftFromText="180" w:rightFromText="180" w:vertAnchor="text" w:tblpY="1"/>
        <w:tblOverlap w:val="neve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4842"/>
        <w:gridCol w:w="4150"/>
        <w:gridCol w:w="5127"/>
      </w:tblGrid>
      <w:tr w:rsidR="008F1578" w:rsidRPr="005571D1" w14:paraId="2083D910" w14:textId="266937C4" w:rsidTr="008F1578">
        <w:trPr>
          <w:trHeight w:val="416"/>
          <w:tblHeader/>
        </w:trPr>
        <w:tc>
          <w:tcPr>
            <w:tcW w:w="546" w:type="dxa"/>
            <w:shd w:val="clear" w:color="auto" w:fill="595959" w:themeFill="text1" w:themeFillTint="A6"/>
          </w:tcPr>
          <w:p w14:paraId="56ED056C" w14:textId="2FFB5263" w:rsidR="008F1578" w:rsidRPr="005571D1" w:rsidRDefault="008F1578" w:rsidP="006508ED">
            <w:pPr>
              <w:spacing w:before="0" w:line="240" w:lineRule="auto"/>
              <w:jc w:val="center"/>
              <w:rPr>
                <w:rFonts w:ascii="Times New Roman" w:hAnsi="Times New Roman"/>
                <w:color w:val="FFFFFF"/>
                <w:sz w:val="22"/>
                <w:szCs w:val="22"/>
              </w:rPr>
            </w:pPr>
          </w:p>
        </w:tc>
        <w:tc>
          <w:tcPr>
            <w:tcW w:w="4842" w:type="dxa"/>
            <w:shd w:val="clear" w:color="auto" w:fill="595959" w:themeFill="text1" w:themeFillTint="A6"/>
          </w:tcPr>
          <w:p w14:paraId="5DF5E22A" w14:textId="67EFC35F" w:rsidR="008F1578" w:rsidRPr="005571D1" w:rsidRDefault="008F1578" w:rsidP="006508ED">
            <w:pPr>
              <w:spacing w:before="0" w:line="240" w:lineRule="auto"/>
              <w:jc w:val="center"/>
              <w:rPr>
                <w:rFonts w:ascii="Times New Roman" w:hAnsi="Times New Roman"/>
                <w:color w:val="FFFFFF"/>
                <w:sz w:val="22"/>
                <w:szCs w:val="22"/>
              </w:rPr>
            </w:pPr>
            <w:r w:rsidRPr="005571D1">
              <w:rPr>
                <w:rFonts w:ascii="Times New Roman" w:hAnsi="Times New Roman"/>
                <w:b/>
                <w:color w:val="FFFFFF" w:themeColor="background1"/>
                <w:sz w:val="22"/>
                <w:szCs w:val="22"/>
              </w:rPr>
              <w:t xml:space="preserve">Điều khoản của Dự thảo </w:t>
            </w:r>
          </w:p>
        </w:tc>
        <w:tc>
          <w:tcPr>
            <w:tcW w:w="4150" w:type="dxa"/>
            <w:shd w:val="clear" w:color="auto" w:fill="595959" w:themeFill="text1" w:themeFillTint="A6"/>
          </w:tcPr>
          <w:p w14:paraId="3CF24E9C" w14:textId="4B83C5BC" w:rsidR="008F1578" w:rsidRPr="005571D1" w:rsidRDefault="008F1578" w:rsidP="006508ED">
            <w:pPr>
              <w:spacing w:before="0" w:line="240" w:lineRule="auto"/>
              <w:jc w:val="center"/>
              <w:rPr>
                <w:rFonts w:ascii="Times New Roman" w:hAnsi="Times New Roman"/>
                <w:color w:val="FFFFFF"/>
                <w:sz w:val="22"/>
                <w:szCs w:val="22"/>
              </w:rPr>
            </w:pPr>
            <w:r w:rsidRPr="005571D1">
              <w:rPr>
                <w:rFonts w:ascii="Times New Roman" w:hAnsi="Times New Roman"/>
                <w:b/>
                <w:color w:val="FFFFFF" w:themeColor="background1"/>
                <w:sz w:val="22"/>
                <w:szCs w:val="22"/>
              </w:rPr>
              <w:t>Ý kiến</w:t>
            </w:r>
          </w:p>
        </w:tc>
        <w:tc>
          <w:tcPr>
            <w:tcW w:w="5127" w:type="dxa"/>
            <w:shd w:val="clear" w:color="auto" w:fill="595959" w:themeFill="text1" w:themeFillTint="A6"/>
          </w:tcPr>
          <w:p w14:paraId="36BE78FC" w14:textId="1945950A" w:rsidR="008F1578" w:rsidRPr="005571D1" w:rsidRDefault="008F1578" w:rsidP="006508ED">
            <w:pPr>
              <w:spacing w:before="0" w:line="240" w:lineRule="auto"/>
              <w:jc w:val="center"/>
              <w:rPr>
                <w:rFonts w:ascii="Times New Roman" w:hAnsi="Times New Roman"/>
                <w:color w:val="FFFFFF"/>
                <w:sz w:val="22"/>
                <w:szCs w:val="22"/>
              </w:rPr>
            </w:pPr>
            <w:r w:rsidRPr="005571D1">
              <w:rPr>
                <w:rFonts w:ascii="Times New Roman" w:hAnsi="Times New Roman"/>
                <w:b/>
                <w:color w:val="FFFFFF"/>
                <w:sz w:val="22"/>
                <w:szCs w:val="22"/>
              </w:rPr>
              <w:t>Khuyến nghị</w:t>
            </w:r>
          </w:p>
        </w:tc>
      </w:tr>
      <w:tr w:rsidR="008F1578" w:rsidRPr="005571D1" w14:paraId="44711FA7" w14:textId="77777777" w:rsidTr="008F1578">
        <w:tc>
          <w:tcPr>
            <w:tcW w:w="546" w:type="dxa"/>
          </w:tcPr>
          <w:p w14:paraId="32A5CFF0" w14:textId="6E2B07EF" w:rsidR="008F1578" w:rsidRPr="005571D1" w:rsidRDefault="008F1578" w:rsidP="00550AAD">
            <w:pPr>
              <w:spacing w:before="0" w:line="240" w:lineRule="auto"/>
              <w:jc w:val="center"/>
              <w:rPr>
                <w:rFonts w:ascii="Times New Roman" w:hAnsi="Times New Roman"/>
                <w:sz w:val="22"/>
                <w:szCs w:val="22"/>
              </w:rPr>
            </w:pPr>
            <w:r w:rsidRPr="005571D1">
              <w:rPr>
                <w:rFonts w:ascii="Times New Roman" w:hAnsi="Times New Roman"/>
                <w:sz w:val="22"/>
                <w:szCs w:val="22"/>
              </w:rPr>
              <w:t>1</w:t>
            </w:r>
          </w:p>
        </w:tc>
        <w:tc>
          <w:tcPr>
            <w:tcW w:w="4842" w:type="dxa"/>
          </w:tcPr>
          <w:p w14:paraId="40716F2E" w14:textId="1238109F" w:rsidR="008F1578" w:rsidRPr="0045067F" w:rsidRDefault="008F1578" w:rsidP="00550AAD">
            <w:pPr>
              <w:widowControl w:val="0"/>
              <w:spacing w:before="0" w:line="240" w:lineRule="auto"/>
              <w:outlineLvl w:val="1"/>
              <w:rPr>
                <w:rFonts w:ascii="Times New Roman" w:hAnsi="Times New Roman"/>
                <w:b/>
                <w:bCs/>
                <w:sz w:val="22"/>
                <w:szCs w:val="22"/>
              </w:rPr>
            </w:pPr>
            <w:r w:rsidRPr="0045067F">
              <w:rPr>
                <w:rFonts w:ascii="Times New Roman" w:hAnsi="Times New Roman"/>
                <w:b/>
                <w:bCs/>
                <w:sz w:val="22"/>
                <w:szCs w:val="22"/>
              </w:rPr>
              <w:t>Vấn đề liên quan đến khai thuế TNDN đối với doanh nghiệp nước ngoài có cơ sở thường trú tại Việt Nam phát sinh thu nhập liên quan đến cơ sở thường trú đó</w:t>
            </w:r>
          </w:p>
          <w:p w14:paraId="08E3FBA1" w14:textId="77777777" w:rsidR="008F1578" w:rsidRPr="0045067F" w:rsidRDefault="008F1578" w:rsidP="00550AAD">
            <w:pPr>
              <w:widowControl w:val="0"/>
              <w:spacing w:before="0" w:line="240" w:lineRule="auto"/>
              <w:outlineLvl w:val="1"/>
              <w:rPr>
                <w:rFonts w:ascii="Times New Roman" w:hAnsi="Times New Roman"/>
                <w:sz w:val="22"/>
                <w:szCs w:val="22"/>
              </w:rPr>
            </w:pPr>
          </w:p>
          <w:p w14:paraId="1E26F48E" w14:textId="408120FD" w:rsidR="008F1578" w:rsidRPr="0045067F" w:rsidRDefault="008F1578" w:rsidP="00550AAD">
            <w:pPr>
              <w:widowControl w:val="0"/>
              <w:spacing w:before="0" w:line="240" w:lineRule="auto"/>
              <w:outlineLvl w:val="1"/>
              <w:rPr>
                <w:rFonts w:ascii="Times New Roman" w:hAnsi="Times New Roman"/>
                <w:b/>
                <w:bCs/>
                <w:i/>
                <w:iCs/>
                <w:sz w:val="22"/>
                <w:szCs w:val="22"/>
              </w:rPr>
            </w:pPr>
            <w:r w:rsidRPr="0045067F">
              <w:rPr>
                <w:rFonts w:ascii="Times New Roman" w:hAnsi="Times New Roman"/>
                <w:b/>
                <w:bCs/>
                <w:i/>
                <w:iCs/>
                <w:sz w:val="22"/>
                <w:szCs w:val="22"/>
              </w:rPr>
              <w:t>(Dự thảo chưa có quy định)</w:t>
            </w:r>
          </w:p>
        </w:tc>
        <w:tc>
          <w:tcPr>
            <w:tcW w:w="4150" w:type="dxa"/>
          </w:tcPr>
          <w:p w14:paraId="16B4719B" w14:textId="66A41125" w:rsidR="008F1578" w:rsidRPr="0045067F" w:rsidRDefault="008F1578" w:rsidP="0035670C">
            <w:pPr>
              <w:tabs>
                <w:tab w:val="left" w:pos="810"/>
              </w:tabs>
              <w:spacing w:line="276" w:lineRule="auto"/>
              <w:jc w:val="both"/>
              <w:rPr>
                <w:rFonts w:ascii="Times New Roman" w:hAnsi="Times New Roman"/>
                <w:bCs/>
                <w:sz w:val="22"/>
                <w:szCs w:val="22"/>
              </w:rPr>
            </w:pPr>
            <w:r w:rsidRPr="0045067F">
              <w:rPr>
                <w:rFonts w:ascii="Times New Roman" w:hAnsi="Times New Roman"/>
                <w:bCs/>
                <w:sz w:val="22"/>
                <w:szCs w:val="22"/>
              </w:rPr>
              <w:t xml:space="preserve">Nội dung Điều 7, Thông tư 20/2025/TT-BTC (“Thông tư 20”) quy định chi tiết một số điều của Luật Thuế thu nhập doanh nghiệp 67/2025/QH15 (“Luật 67”) và Nghị định số 320/2025/NĐ-CP (“Nghị định 320”) quy định phương pháp tính thuế đối với các trường hợp doanh nghiệp nước ngoài kinh doanh tại Việt Nam theo các điểm b2, b3, b4 khoản 1 Điều 2 Nghị định 320/2025/NĐ-CP, mà </w:t>
            </w:r>
            <w:r w:rsidRPr="0045067F">
              <w:rPr>
                <w:rFonts w:ascii="Times New Roman" w:hAnsi="Times New Roman"/>
                <w:b/>
                <w:bCs/>
                <w:sz w:val="22"/>
                <w:szCs w:val="22"/>
              </w:rPr>
              <w:t>chưa đề cập doanh nghiệp nước ngoài có cơ sở thường trú tại Việt Nam</w:t>
            </w:r>
            <w:r w:rsidRPr="0045067F">
              <w:rPr>
                <w:rFonts w:ascii="Times New Roman" w:hAnsi="Times New Roman"/>
                <w:bCs/>
                <w:sz w:val="22"/>
                <w:szCs w:val="22"/>
              </w:rPr>
              <w:t xml:space="preserve"> theo </w:t>
            </w:r>
            <w:r w:rsidRPr="0045067F">
              <w:rPr>
                <w:rFonts w:ascii="Times New Roman" w:hAnsi="Times New Roman"/>
                <w:b/>
                <w:bCs/>
                <w:sz w:val="22"/>
                <w:szCs w:val="22"/>
              </w:rPr>
              <w:t>điểm b1</w:t>
            </w:r>
            <w:r w:rsidRPr="0045067F">
              <w:rPr>
                <w:rFonts w:ascii="Times New Roman" w:hAnsi="Times New Roman"/>
                <w:bCs/>
                <w:sz w:val="22"/>
                <w:szCs w:val="22"/>
              </w:rPr>
              <w:t xml:space="preserve">. Chúng tôi nhận định điều này đang tạo khoảng trống pháp lý trong quản lý thuế và xác định nghĩa vụ thuế TNDN, có thể gây ra một số vướng mắc như sau: </w:t>
            </w:r>
          </w:p>
          <w:p w14:paraId="23770461" w14:textId="77777777" w:rsidR="008F1578" w:rsidRPr="0045067F" w:rsidRDefault="008F1578" w:rsidP="0035670C">
            <w:pPr>
              <w:pStyle w:val="ListParagraph"/>
              <w:numPr>
                <w:ilvl w:val="0"/>
                <w:numId w:val="34"/>
              </w:numPr>
              <w:tabs>
                <w:tab w:val="left" w:pos="810"/>
              </w:tabs>
              <w:spacing w:before="0" w:after="160" w:line="276" w:lineRule="auto"/>
              <w:ind w:left="0" w:firstLine="634"/>
              <w:jc w:val="both"/>
              <w:rPr>
                <w:rFonts w:ascii="Times New Roman" w:hAnsi="Times New Roman"/>
                <w:bCs/>
                <w:sz w:val="22"/>
                <w:szCs w:val="22"/>
              </w:rPr>
            </w:pPr>
            <w:r w:rsidRPr="0045067F">
              <w:rPr>
                <w:rFonts w:ascii="Times New Roman" w:hAnsi="Times New Roman"/>
                <w:bCs/>
                <w:sz w:val="22"/>
                <w:szCs w:val="22"/>
              </w:rPr>
              <w:t xml:space="preserve">Loại hình “cơ sở thường trú” (CSTT) là khái niệm rất quan trọng trong thông lệ quốc tế, được thừa nhận rộng rãi trong các Hiệp định tránh đánh thuế hai lần. Khi doanh nghiệp nước ngoài có hoạt động tại Việt Nam thông qua CSTT, phần thu nhập phân bổ cho CSTT sẽ thuộc quyền thu thuế của Việt Nam. Tuy nhiên, Thông tư 20 </w:t>
            </w:r>
            <w:r w:rsidRPr="0045067F">
              <w:rPr>
                <w:rFonts w:ascii="Times New Roman" w:hAnsi="Times New Roman"/>
                <w:b/>
                <w:bCs/>
                <w:sz w:val="22"/>
                <w:szCs w:val="22"/>
              </w:rPr>
              <w:t xml:space="preserve">không quy định rõ phương pháp tính thuế </w:t>
            </w:r>
            <w:r w:rsidRPr="0045067F">
              <w:rPr>
                <w:rFonts w:ascii="Times New Roman" w:hAnsi="Times New Roman"/>
                <w:b/>
                <w:bCs/>
                <w:sz w:val="22"/>
                <w:szCs w:val="22"/>
              </w:rPr>
              <w:lastRenderedPageBreak/>
              <w:t>cho nhóm đối tượng này</w:t>
            </w:r>
            <w:r w:rsidRPr="0045067F">
              <w:rPr>
                <w:rFonts w:ascii="Times New Roman" w:hAnsi="Times New Roman"/>
                <w:bCs/>
                <w:sz w:val="22"/>
                <w:szCs w:val="22"/>
              </w:rPr>
              <w:t>, tạo nên sự không rõ ràng về cơ chế pháp lý, dẫn đến rủi ro khi xác định nghĩa vụ thuế cho cả người nộp thuế và cơ quan thuế.</w:t>
            </w:r>
          </w:p>
          <w:p w14:paraId="27EFB224" w14:textId="77777777" w:rsidR="008F1578" w:rsidRPr="0045067F" w:rsidRDefault="008F1578" w:rsidP="0035670C">
            <w:pPr>
              <w:pStyle w:val="ListParagraph"/>
              <w:numPr>
                <w:ilvl w:val="0"/>
                <w:numId w:val="34"/>
              </w:numPr>
              <w:tabs>
                <w:tab w:val="left" w:pos="810"/>
              </w:tabs>
              <w:spacing w:before="0" w:after="160" w:line="276" w:lineRule="auto"/>
              <w:ind w:left="0" w:firstLine="634"/>
              <w:jc w:val="both"/>
              <w:rPr>
                <w:rFonts w:ascii="Times New Roman" w:hAnsi="Times New Roman"/>
                <w:bCs/>
                <w:sz w:val="22"/>
                <w:szCs w:val="22"/>
              </w:rPr>
            </w:pPr>
            <w:r w:rsidRPr="0045067F">
              <w:rPr>
                <w:rFonts w:ascii="Times New Roman" w:hAnsi="Times New Roman"/>
                <w:bCs/>
                <w:sz w:val="22"/>
                <w:szCs w:val="22"/>
              </w:rPr>
              <w:t>Cơ sở thường trú trong thực tế có thể tồn tại rất đa dạng, không phải trường hợp nào doanh nghiệp nước ngoài có CSTT tại Việt Nam cũng phải đăng ký mã số thuế, lập bộ máy kế toán tại Việt Nam, hạch toán riêng chi phí phát sinh trong và ngoài Việt Nam. Trong tình huống đó, doanh nghiệp không thể xác định chính xác nghĩa vụ thuế TNDN phải kê khai, nộp thuế; cơ quan thuế không có công cụ pháp lý rõ ràng để kiểm tra, xác minh và xác định nghĩa vụ thuế.</w:t>
            </w:r>
          </w:p>
          <w:p w14:paraId="3191CBB2" w14:textId="77777777" w:rsidR="008F1578" w:rsidRPr="0045067F" w:rsidRDefault="008F1578" w:rsidP="0035670C">
            <w:pPr>
              <w:pStyle w:val="ListParagraph"/>
              <w:numPr>
                <w:ilvl w:val="0"/>
                <w:numId w:val="34"/>
              </w:numPr>
              <w:tabs>
                <w:tab w:val="left" w:pos="810"/>
              </w:tabs>
              <w:spacing w:before="0" w:after="160" w:line="276" w:lineRule="auto"/>
              <w:ind w:left="0" w:firstLine="630"/>
              <w:jc w:val="both"/>
              <w:rPr>
                <w:rFonts w:ascii="Times New Roman" w:hAnsi="Times New Roman"/>
                <w:bCs/>
                <w:sz w:val="22"/>
                <w:szCs w:val="22"/>
              </w:rPr>
            </w:pPr>
            <w:r w:rsidRPr="0045067F">
              <w:rPr>
                <w:rFonts w:ascii="Times New Roman" w:hAnsi="Times New Roman"/>
                <w:bCs/>
                <w:sz w:val="22"/>
                <w:szCs w:val="22"/>
              </w:rPr>
              <w:t xml:space="preserve">Trước thời điểm Luật 67 có hiệu lực (1/10/2025), Thông tư 78/2014/TT-BTC hướng dẫn </w:t>
            </w:r>
            <w:bookmarkStart w:id="0" w:name="loai_1_name"/>
            <w:r w:rsidRPr="0045067F">
              <w:rPr>
                <w:rFonts w:ascii="Times New Roman" w:hAnsi="Times New Roman"/>
                <w:bCs/>
                <w:sz w:val="22"/>
                <w:szCs w:val="22"/>
              </w:rPr>
              <w:t xml:space="preserve">thi hành Nghị định 218/2013/NĐ-CP </w:t>
            </w:r>
            <w:bookmarkEnd w:id="0"/>
            <w:r w:rsidRPr="0045067F">
              <w:rPr>
                <w:rFonts w:ascii="Times New Roman" w:hAnsi="Times New Roman"/>
                <w:bCs/>
                <w:sz w:val="22"/>
                <w:szCs w:val="22"/>
              </w:rPr>
              <w:t xml:space="preserve">quy định rõ các đối tượng là </w:t>
            </w:r>
            <w:bookmarkStart w:id="1" w:name="khoan_2_2"/>
            <w:r w:rsidRPr="0045067F">
              <w:rPr>
                <w:rFonts w:ascii="Times New Roman" w:hAnsi="Times New Roman"/>
                <w:b/>
                <w:sz w:val="22"/>
                <w:szCs w:val="22"/>
              </w:rPr>
              <w:t>tổ chức nước ngoài sản xuất kinh doanh tại Việt Nam không theo</w:t>
            </w:r>
            <w:bookmarkEnd w:id="1"/>
            <w:r w:rsidRPr="0045067F">
              <w:rPr>
                <w:rFonts w:ascii="Times New Roman" w:hAnsi="Times New Roman"/>
                <w:b/>
                <w:sz w:val="22"/>
                <w:szCs w:val="22"/>
              </w:rPr>
              <w:t> </w:t>
            </w:r>
            <w:bookmarkStart w:id="2" w:name="tvpllink_woavsmiazj_1"/>
            <w:r w:rsidRPr="0045067F">
              <w:rPr>
                <w:rFonts w:ascii="Times New Roman" w:hAnsi="Times New Roman"/>
                <w:b/>
                <w:sz w:val="22"/>
                <w:szCs w:val="22"/>
              </w:rPr>
              <w:fldChar w:fldCharType="begin"/>
            </w:r>
            <w:r w:rsidRPr="0045067F">
              <w:rPr>
                <w:rFonts w:ascii="Times New Roman" w:hAnsi="Times New Roman"/>
                <w:b/>
                <w:sz w:val="22"/>
                <w:szCs w:val="22"/>
              </w:rPr>
              <w:instrText>HYPERLINK "https://thuvienphapluat.vn/van-ban/Doanh-nghiep/Luat-dau-tu-2005-59-2005-QH11-6916.aspx" \t "_blank"</w:instrText>
            </w:r>
            <w:r w:rsidRPr="0045067F">
              <w:rPr>
                <w:rFonts w:ascii="Times New Roman" w:hAnsi="Times New Roman"/>
                <w:b/>
                <w:sz w:val="22"/>
                <w:szCs w:val="22"/>
              </w:rPr>
            </w:r>
            <w:r w:rsidRPr="0045067F">
              <w:rPr>
                <w:rFonts w:ascii="Times New Roman" w:hAnsi="Times New Roman"/>
                <w:b/>
                <w:sz w:val="22"/>
                <w:szCs w:val="22"/>
              </w:rPr>
              <w:fldChar w:fldCharType="separate"/>
            </w:r>
            <w:r w:rsidRPr="0045067F">
              <w:rPr>
                <w:rFonts w:ascii="Times New Roman" w:hAnsi="Times New Roman"/>
                <w:b/>
                <w:sz w:val="22"/>
                <w:szCs w:val="22"/>
              </w:rPr>
              <w:t>Luật Đầu tư</w:t>
            </w:r>
            <w:r w:rsidRPr="0045067F">
              <w:rPr>
                <w:rFonts w:ascii="Times New Roman" w:hAnsi="Times New Roman"/>
                <w:b/>
                <w:sz w:val="22"/>
                <w:szCs w:val="22"/>
              </w:rPr>
              <w:fldChar w:fldCharType="end"/>
            </w:r>
            <w:bookmarkEnd w:id="2"/>
            <w:r w:rsidRPr="0045067F">
              <w:rPr>
                <w:rFonts w:ascii="Times New Roman" w:hAnsi="Times New Roman"/>
                <w:b/>
                <w:sz w:val="22"/>
                <w:szCs w:val="22"/>
              </w:rPr>
              <w:t>, </w:t>
            </w:r>
            <w:bookmarkStart w:id="3" w:name="tvpllink_tlcjlvjgav_1"/>
            <w:r w:rsidRPr="0045067F">
              <w:rPr>
                <w:rFonts w:ascii="Times New Roman" w:hAnsi="Times New Roman"/>
                <w:b/>
                <w:sz w:val="22"/>
                <w:szCs w:val="22"/>
              </w:rPr>
              <w:fldChar w:fldCharType="begin"/>
            </w:r>
            <w:r w:rsidRPr="0045067F">
              <w:rPr>
                <w:rFonts w:ascii="Times New Roman" w:hAnsi="Times New Roman"/>
                <w:b/>
                <w:sz w:val="22"/>
                <w:szCs w:val="22"/>
              </w:rPr>
              <w:instrText>HYPERLINK "https://thuvienphapluat.vn/van-ban/Doanh-nghiep/Luat-Doanh-nghiep-2005-60-2005-QH11-7019.aspx" \t "_blank"</w:instrText>
            </w:r>
            <w:r w:rsidRPr="0045067F">
              <w:rPr>
                <w:rFonts w:ascii="Times New Roman" w:hAnsi="Times New Roman"/>
                <w:b/>
                <w:sz w:val="22"/>
                <w:szCs w:val="22"/>
              </w:rPr>
            </w:r>
            <w:r w:rsidRPr="0045067F">
              <w:rPr>
                <w:rFonts w:ascii="Times New Roman" w:hAnsi="Times New Roman"/>
                <w:b/>
                <w:sz w:val="22"/>
                <w:szCs w:val="22"/>
              </w:rPr>
              <w:fldChar w:fldCharType="separate"/>
            </w:r>
            <w:r w:rsidRPr="0045067F">
              <w:rPr>
                <w:rFonts w:ascii="Times New Roman" w:hAnsi="Times New Roman"/>
                <w:b/>
                <w:sz w:val="22"/>
                <w:szCs w:val="22"/>
              </w:rPr>
              <w:t>Luật Doanh nghiệp</w:t>
            </w:r>
            <w:r w:rsidRPr="0045067F">
              <w:rPr>
                <w:rFonts w:ascii="Times New Roman" w:hAnsi="Times New Roman"/>
                <w:b/>
                <w:sz w:val="22"/>
                <w:szCs w:val="22"/>
              </w:rPr>
              <w:fldChar w:fldCharType="end"/>
            </w:r>
            <w:bookmarkEnd w:id="3"/>
            <w:r w:rsidRPr="0045067F">
              <w:rPr>
                <w:rFonts w:ascii="Times New Roman" w:hAnsi="Times New Roman"/>
                <w:b/>
                <w:sz w:val="22"/>
                <w:szCs w:val="22"/>
              </w:rPr>
              <w:t> </w:t>
            </w:r>
            <w:bookmarkStart w:id="4" w:name="khoan_2_2_name"/>
            <w:r w:rsidRPr="0045067F">
              <w:rPr>
                <w:rFonts w:ascii="Times New Roman" w:hAnsi="Times New Roman"/>
                <w:b/>
                <w:sz w:val="22"/>
                <w:szCs w:val="22"/>
              </w:rPr>
              <w:t>hoặc có thu nhập phát sinh tại Việt Nam nộp thuế thu nhập doanh nghiệp theo hướng dẫn riêng của Bộ Tài chính</w:t>
            </w:r>
            <w:r w:rsidRPr="0045067F">
              <w:rPr>
                <w:rFonts w:ascii="Times New Roman" w:hAnsi="Times New Roman"/>
                <w:bCs/>
                <w:sz w:val="22"/>
                <w:szCs w:val="22"/>
              </w:rPr>
              <w:t>. </w:t>
            </w:r>
            <w:bookmarkEnd w:id="4"/>
            <w:r w:rsidRPr="0045067F">
              <w:rPr>
                <w:rFonts w:ascii="Times New Roman" w:hAnsi="Times New Roman"/>
                <w:bCs/>
                <w:sz w:val="22"/>
                <w:szCs w:val="22"/>
              </w:rPr>
              <w:t xml:space="preserve">Theo đó, doanh nghiệp nước ngoài có CSTT tại Việt Nam cũng thuộc nhóm đối tượng này và nộp thuế theo Thông tư 103/20214/TT-BTC hướng dẫn thực hiện nghĩa vụ thuế áp dụng đối với tổ chức, cá nhân nước ngoài kinh doanh tại Việt Nam hoặc có thu nhập phát sinh tại Việt Nam. Tuy </w:t>
            </w:r>
            <w:r w:rsidRPr="0045067F">
              <w:rPr>
                <w:rFonts w:ascii="Times New Roman" w:hAnsi="Times New Roman"/>
                <w:bCs/>
                <w:sz w:val="22"/>
                <w:szCs w:val="22"/>
              </w:rPr>
              <w:lastRenderedPageBreak/>
              <w:t>nhiên, Thông tư 20 thay thế các Thông tư nêu trên lại không kế thừa hoặc bổ sung quy định đối với doanh nghiệp nước ngoài có CSTT tại Việt Nam dẫn đến: doanh nghiệp nước ngoài có CSTT tại Việt Nam sẽ không thuộc diện kê khai nộp thuế tại Việt Nam theo cơ chế thuế nhà thầu nước ngoài đối với thu nhập phát sinh có liên quan đến CSTT.</w:t>
            </w:r>
          </w:p>
          <w:p w14:paraId="4140437B" w14:textId="77777777" w:rsidR="008F1578" w:rsidRPr="0045067F" w:rsidRDefault="008F1578" w:rsidP="0035670C">
            <w:pPr>
              <w:pStyle w:val="ListParagraph"/>
              <w:numPr>
                <w:ilvl w:val="0"/>
                <w:numId w:val="34"/>
              </w:numPr>
              <w:tabs>
                <w:tab w:val="left" w:pos="810"/>
              </w:tabs>
              <w:spacing w:before="0" w:after="160" w:line="276" w:lineRule="auto"/>
              <w:ind w:left="0" w:firstLine="630"/>
              <w:jc w:val="both"/>
              <w:rPr>
                <w:rFonts w:ascii="Times New Roman" w:hAnsi="Times New Roman"/>
                <w:bCs/>
                <w:sz w:val="22"/>
                <w:szCs w:val="22"/>
              </w:rPr>
            </w:pPr>
            <w:r w:rsidRPr="0045067F">
              <w:rPr>
                <w:rFonts w:ascii="Times New Roman" w:hAnsi="Times New Roman"/>
                <w:bCs/>
                <w:sz w:val="22"/>
                <w:szCs w:val="22"/>
              </w:rPr>
              <w:t>Từ khoảng trống pháp lý nói trên, câu hỏi đặt ra là các doanh nghiệp Việt Nam mua dịch vụ hoặc dịch vụ có gắn với hàng hóa của các doanh nghiệp nước ngoài mà các hợp đồng này tạo nên CSTT tại Việt Nam thì khi thanh toán cho nhà thầu nước ngoài từ ngày Thông tư 20 có hiệu lực sẽ không có trách nhiệm phải khấu trừ, nộp thuế thay cho doanh nghiệp nước ngoài nữa, có đúng không? Các hợp đồng rất phổ biến mà doanh nghiệp Việt Nam hiện đang khấu trừ nộp thay doanh nghiệp nước ngoài gồm hợp đồng dịch vụ tư vấn, hỗ trợ kỹ thuật, dịch vụ công nghệ thông tin, dịch vụ đào tạo, dịch vụ hỗ trợ quản lý, v.v.v… Đồng thời vì các quy định hiện hành không có cơ chế để các doanh nghiệp này tự đăng ký, kê khai, nộp thuế nên đồng nghĩa với việc cơ quan thuế không quản lý và thu thuế được với các hợp đồng này?</w:t>
            </w:r>
          </w:p>
          <w:p w14:paraId="59699B07" w14:textId="77777777" w:rsidR="008F1578" w:rsidRPr="0045067F" w:rsidRDefault="008F1578" w:rsidP="0035670C">
            <w:pPr>
              <w:pStyle w:val="ListParagraph"/>
              <w:tabs>
                <w:tab w:val="left" w:pos="810"/>
              </w:tabs>
              <w:spacing w:line="276" w:lineRule="auto"/>
              <w:ind w:left="0"/>
              <w:jc w:val="both"/>
              <w:rPr>
                <w:rFonts w:ascii="Times New Roman" w:hAnsi="Times New Roman"/>
                <w:bCs/>
                <w:sz w:val="22"/>
                <w:szCs w:val="22"/>
              </w:rPr>
            </w:pPr>
            <w:r w:rsidRPr="0045067F">
              <w:rPr>
                <w:rFonts w:ascii="Times New Roman" w:hAnsi="Times New Roman"/>
                <w:bCs/>
                <w:sz w:val="22"/>
                <w:szCs w:val="22"/>
              </w:rPr>
              <w:tab/>
            </w:r>
          </w:p>
          <w:p w14:paraId="436D311C" w14:textId="3F3294C1" w:rsidR="008F1578" w:rsidRPr="0045067F" w:rsidRDefault="008F1578" w:rsidP="0035670C">
            <w:pPr>
              <w:pStyle w:val="ListParagraph"/>
              <w:tabs>
                <w:tab w:val="left" w:pos="810"/>
              </w:tabs>
              <w:spacing w:line="276" w:lineRule="auto"/>
              <w:ind w:left="0"/>
              <w:jc w:val="both"/>
              <w:rPr>
                <w:rFonts w:ascii="Times New Roman" w:hAnsi="Times New Roman"/>
                <w:bCs/>
                <w:sz w:val="22"/>
                <w:szCs w:val="22"/>
              </w:rPr>
            </w:pPr>
            <w:r w:rsidRPr="0045067F">
              <w:rPr>
                <w:rFonts w:ascii="Times New Roman" w:hAnsi="Times New Roman"/>
                <w:bCs/>
                <w:sz w:val="22"/>
                <w:szCs w:val="22"/>
              </w:rPr>
              <w:t xml:space="preserve">Cơ chế thuế nhà thầu là một cơ chế thu thuế rất hiệu quả và được thực thi nhất quán, có tính kế thừa và ổn định từ rất nhiều năm nay </w:t>
            </w:r>
            <w:r w:rsidRPr="0045067F">
              <w:rPr>
                <w:rFonts w:ascii="Times New Roman" w:hAnsi="Times New Roman"/>
                <w:bCs/>
                <w:sz w:val="22"/>
                <w:szCs w:val="22"/>
              </w:rPr>
              <w:lastRenderedPageBreak/>
              <w:t xml:space="preserve">tại Việt Nam. Với sự thay đổi bất ngờ tại Luật 67 và các văn bản hướng dẫn, việc thu thuế đối với các doanh nghiệp nước ngoài có thu nhập phát sinh tại Việt Nam trở nên không rõ ràng và tiềm ẩn rủi ro cho bên mua dịch vụ là doanh nghiệp Việt Nam, bên nước ngoài cung cấp dịch vụ và cơ quan thuế quản lý. </w:t>
            </w:r>
          </w:p>
          <w:p w14:paraId="5780BCEB" w14:textId="77777777" w:rsidR="008F1578" w:rsidRPr="0045067F" w:rsidRDefault="008F1578" w:rsidP="00550AAD">
            <w:pPr>
              <w:spacing w:before="120" w:after="280" w:afterAutospacing="1"/>
              <w:rPr>
                <w:rFonts w:ascii="Times New Roman" w:hAnsi="Times New Roman"/>
                <w:color w:val="000000"/>
                <w:sz w:val="22"/>
                <w:szCs w:val="22"/>
              </w:rPr>
            </w:pPr>
          </w:p>
        </w:tc>
        <w:tc>
          <w:tcPr>
            <w:tcW w:w="5127" w:type="dxa"/>
          </w:tcPr>
          <w:p w14:paraId="4927101D" w14:textId="5E411176" w:rsidR="008F1578" w:rsidRPr="0045067F" w:rsidRDefault="008F1578" w:rsidP="00B60BDF">
            <w:pPr>
              <w:pStyle w:val="ListParagraph"/>
              <w:tabs>
                <w:tab w:val="left" w:pos="810"/>
              </w:tabs>
              <w:spacing w:line="276" w:lineRule="auto"/>
              <w:ind w:left="0"/>
              <w:jc w:val="both"/>
              <w:rPr>
                <w:rFonts w:ascii="Times New Roman" w:hAnsi="Times New Roman"/>
                <w:bCs/>
                <w:sz w:val="22"/>
                <w:szCs w:val="22"/>
              </w:rPr>
            </w:pPr>
            <w:r w:rsidRPr="0045067F">
              <w:rPr>
                <w:rFonts w:ascii="Times New Roman" w:hAnsi="Times New Roman"/>
                <w:bCs/>
                <w:sz w:val="22"/>
                <w:szCs w:val="22"/>
              </w:rPr>
              <w:lastRenderedPageBreak/>
              <w:t xml:space="preserve">Chúng tôi xin kiến nghị Bộ Tài chính cân nhắc trình Chính Phủ tiếp tục áp dụng các quy định về thuế nhà thầu đối với các đối tượng này, cụ thể là  bổ sung quy định hướng dẫn khai, nộp thuế khấu trừ tại nguồn  theo phương pháp trực tiếp thông qua bên Việt Nam. </w:t>
            </w:r>
          </w:p>
          <w:p w14:paraId="7AA2157A" w14:textId="77777777" w:rsidR="008F1578" w:rsidRPr="0045067F" w:rsidRDefault="008F1578" w:rsidP="00B60BDF">
            <w:pPr>
              <w:pStyle w:val="ListParagraph"/>
              <w:tabs>
                <w:tab w:val="left" w:pos="810"/>
              </w:tabs>
              <w:spacing w:line="276" w:lineRule="auto"/>
              <w:ind w:left="0"/>
              <w:jc w:val="both"/>
              <w:rPr>
                <w:rFonts w:ascii="Times New Roman" w:hAnsi="Times New Roman"/>
                <w:bCs/>
                <w:sz w:val="22"/>
                <w:szCs w:val="22"/>
              </w:rPr>
            </w:pPr>
            <w:r w:rsidRPr="0045067F">
              <w:rPr>
                <w:rFonts w:ascii="Times New Roman" w:hAnsi="Times New Roman"/>
                <w:bCs/>
                <w:sz w:val="22"/>
                <w:szCs w:val="22"/>
              </w:rPr>
              <w:tab/>
            </w:r>
          </w:p>
          <w:p w14:paraId="371EED92" w14:textId="24B75E33" w:rsidR="008F1578" w:rsidRPr="0045067F" w:rsidRDefault="008F1578" w:rsidP="00B60BDF">
            <w:pPr>
              <w:pStyle w:val="ListParagraph"/>
              <w:tabs>
                <w:tab w:val="left" w:pos="810"/>
              </w:tabs>
              <w:spacing w:line="276" w:lineRule="auto"/>
              <w:ind w:left="0"/>
              <w:jc w:val="both"/>
              <w:rPr>
                <w:rFonts w:ascii="Times New Roman" w:hAnsi="Times New Roman"/>
                <w:bCs/>
                <w:sz w:val="22"/>
                <w:szCs w:val="22"/>
              </w:rPr>
            </w:pPr>
            <w:r w:rsidRPr="0045067F">
              <w:rPr>
                <w:rFonts w:ascii="Times New Roman" w:hAnsi="Times New Roman"/>
                <w:bCs/>
                <w:sz w:val="22"/>
                <w:szCs w:val="22"/>
              </w:rPr>
              <w:t>Trong thời gian chưa có hướng dẫn, đề nghị Bộ Tài chính cho phép doanh nghiệp tiếp tục kê khai nộp thuế theo cơ chế thuế nhà thầu để đảm bảo tính liên tục và tránh việc thất thu thuế cho Nhà nước cũng như rủi ro không tuân thủ cho doanh nghiệp.</w:t>
            </w:r>
          </w:p>
          <w:p w14:paraId="00DC76F4" w14:textId="77777777" w:rsidR="008F1578" w:rsidRPr="0045067F" w:rsidRDefault="008F1578" w:rsidP="00550AAD">
            <w:pPr>
              <w:widowControl w:val="0"/>
              <w:spacing w:before="0" w:line="240" w:lineRule="auto"/>
              <w:rPr>
                <w:rFonts w:ascii="Times New Roman" w:hAnsi="Times New Roman"/>
                <w:sz w:val="22"/>
                <w:szCs w:val="22"/>
              </w:rPr>
            </w:pPr>
          </w:p>
        </w:tc>
      </w:tr>
      <w:tr w:rsidR="008F1578" w:rsidRPr="00602A33" w14:paraId="740B4A2F" w14:textId="77777777" w:rsidTr="008F1578">
        <w:tc>
          <w:tcPr>
            <w:tcW w:w="546" w:type="dxa"/>
          </w:tcPr>
          <w:p w14:paraId="41AFADB2" w14:textId="06C1CBD1" w:rsidR="008F1578" w:rsidRPr="005571D1" w:rsidRDefault="008F1578" w:rsidP="00550AAD">
            <w:pPr>
              <w:spacing w:before="0" w:line="240" w:lineRule="auto"/>
              <w:jc w:val="center"/>
              <w:rPr>
                <w:rFonts w:ascii="Times New Roman" w:hAnsi="Times New Roman"/>
                <w:sz w:val="22"/>
                <w:szCs w:val="22"/>
              </w:rPr>
            </w:pPr>
            <w:r>
              <w:rPr>
                <w:rFonts w:ascii="Times New Roman" w:hAnsi="Times New Roman"/>
                <w:sz w:val="22"/>
                <w:szCs w:val="22"/>
              </w:rPr>
              <w:lastRenderedPageBreak/>
              <w:t>2</w:t>
            </w:r>
          </w:p>
        </w:tc>
        <w:tc>
          <w:tcPr>
            <w:tcW w:w="4842" w:type="dxa"/>
          </w:tcPr>
          <w:p w14:paraId="6CA0CC66" w14:textId="77777777" w:rsidR="008F1578" w:rsidRPr="005571D1" w:rsidRDefault="008F1578" w:rsidP="00550AAD">
            <w:pPr>
              <w:widowControl w:val="0"/>
              <w:spacing w:before="0" w:line="240" w:lineRule="auto"/>
              <w:outlineLvl w:val="1"/>
              <w:rPr>
                <w:rFonts w:ascii="Times New Roman" w:hAnsi="Times New Roman"/>
                <w:b/>
                <w:bCs/>
                <w:sz w:val="22"/>
                <w:szCs w:val="22"/>
              </w:rPr>
            </w:pPr>
            <w:r w:rsidRPr="005571D1">
              <w:rPr>
                <w:rFonts w:ascii="Times New Roman" w:hAnsi="Times New Roman"/>
                <w:b/>
                <w:bCs/>
                <w:sz w:val="22"/>
                <w:szCs w:val="22"/>
              </w:rPr>
              <w:t>Điều 2. Đối tượng áp dụng</w:t>
            </w:r>
          </w:p>
          <w:p w14:paraId="6FCE5405" w14:textId="77777777" w:rsidR="008F1578" w:rsidRPr="005571D1" w:rsidRDefault="008F1578" w:rsidP="00550AAD">
            <w:pPr>
              <w:widowControl w:val="0"/>
              <w:spacing w:before="0" w:line="240" w:lineRule="auto"/>
              <w:outlineLvl w:val="1"/>
              <w:rPr>
                <w:rFonts w:ascii="Times New Roman" w:hAnsi="Times New Roman"/>
                <w:b/>
                <w:bCs/>
                <w:sz w:val="22"/>
                <w:szCs w:val="22"/>
              </w:rPr>
            </w:pPr>
          </w:p>
          <w:p w14:paraId="597A4478" w14:textId="77777777" w:rsidR="008F1578" w:rsidRPr="005571D1" w:rsidRDefault="008F1578" w:rsidP="00550AAD">
            <w:pPr>
              <w:widowControl w:val="0"/>
              <w:spacing w:before="0" w:line="240" w:lineRule="auto"/>
              <w:outlineLvl w:val="1"/>
              <w:rPr>
                <w:rFonts w:ascii="Times New Roman" w:eastAsia="Calibri" w:hAnsi="Times New Roman"/>
                <w:i/>
                <w:iCs/>
                <w:sz w:val="22"/>
                <w:szCs w:val="22"/>
              </w:rPr>
            </w:pPr>
            <w:r w:rsidRPr="005571D1">
              <w:rPr>
                <w:rFonts w:ascii="Times New Roman" w:eastAsia="Calibri" w:hAnsi="Times New Roman"/>
                <w:i/>
                <w:iCs/>
                <w:sz w:val="22"/>
                <w:szCs w:val="22"/>
              </w:rPr>
              <w:t>“1. Người nộp thuế bao gồm:</w:t>
            </w:r>
          </w:p>
          <w:p w14:paraId="42A184CA" w14:textId="77777777" w:rsidR="008F1578" w:rsidRPr="005571D1" w:rsidRDefault="008F1578" w:rsidP="00550AAD">
            <w:pPr>
              <w:widowControl w:val="0"/>
              <w:spacing w:before="0" w:line="240" w:lineRule="auto"/>
              <w:outlineLvl w:val="1"/>
              <w:rPr>
                <w:rFonts w:ascii="Times New Roman" w:hAnsi="Times New Roman"/>
                <w:i/>
                <w:iCs/>
                <w:sz w:val="22"/>
                <w:szCs w:val="22"/>
                <w:lang w:val="sv-SE"/>
              </w:rPr>
            </w:pPr>
            <w:r w:rsidRPr="005571D1">
              <w:rPr>
                <w:rFonts w:ascii="Times New Roman" w:hAnsi="Times New Roman"/>
                <w:i/>
                <w:iCs/>
                <w:sz w:val="22"/>
                <w:szCs w:val="22"/>
                <w:lang w:val="sv-SE"/>
              </w:rPr>
              <w:t>...”</w:t>
            </w:r>
          </w:p>
          <w:p w14:paraId="0BA75A43" w14:textId="77777777" w:rsidR="008F1578" w:rsidRPr="005571D1" w:rsidRDefault="008F1578" w:rsidP="00550AAD">
            <w:pPr>
              <w:widowControl w:val="0"/>
              <w:spacing w:before="0" w:line="240" w:lineRule="auto"/>
              <w:outlineLvl w:val="1"/>
              <w:rPr>
                <w:rFonts w:ascii="Times New Roman" w:hAnsi="Times New Roman"/>
                <w:b/>
                <w:bCs/>
                <w:sz w:val="22"/>
                <w:szCs w:val="22"/>
                <w:lang w:val="sv-SE"/>
              </w:rPr>
            </w:pPr>
          </w:p>
        </w:tc>
        <w:tc>
          <w:tcPr>
            <w:tcW w:w="4150" w:type="dxa"/>
          </w:tcPr>
          <w:p w14:paraId="49700104" w14:textId="77777777" w:rsidR="008F1578" w:rsidRPr="005571D1" w:rsidRDefault="008F1578" w:rsidP="00550AAD">
            <w:pPr>
              <w:spacing w:before="120" w:after="280" w:afterAutospacing="1"/>
              <w:rPr>
                <w:rFonts w:ascii="Times New Roman" w:hAnsi="Times New Roman"/>
                <w:color w:val="000000" w:themeColor="text1"/>
                <w:sz w:val="22"/>
                <w:szCs w:val="22"/>
                <w:lang w:val="sv-SE"/>
              </w:rPr>
            </w:pPr>
            <w:r w:rsidRPr="005571D1">
              <w:rPr>
                <w:rFonts w:ascii="Times New Roman" w:hAnsi="Times New Roman"/>
                <w:color w:val="000000"/>
                <w:sz w:val="22"/>
                <w:szCs w:val="22"/>
                <w:lang w:val="nl-NL"/>
              </w:rPr>
              <w:t>Quy đinh về người nộp thuế gồm “</w:t>
            </w:r>
            <w:r w:rsidRPr="005571D1">
              <w:rPr>
                <w:rFonts w:ascii="Times New Roman" w:hAnsi="Times New Roman"/>
                <w:i/>
                <w:color w:val="000000"/>
                <w:sz w:val="22"/>
                <w:szCs w:val="22"/>
                <w:lang w:val="nl-NL"/>
              </w:rPr>
              <w:t>Tổ chức nước ngoài, cá nhân nước ngoài có hoạt động kinh doanh trên nền tảng thương mại điện tử, nền tảng số khác là người nộp thuế theo quy định của pháp luật về thuế</w:t>
            </w:r>
            <w:r w:rsidRPr="005571D1">
              <w:rPr>
                <w:rFonts w:ascii="Times New Roman" w:hAnsi="Times New Roman"/>
                <w:color w:val="000000"/>
                <w:sz w:val="22"/>
                <w:szCs w:val="22"/>
                <w:lang w:val="nl-NL"/>
              </w:rPr>
              <w:t xml:space="preserve">” tại Luật quản lý thuế 108 </w:t>
            </w:r>
            <w:r w:rsidRPr="005571D1">
              <w:rPr>
                <w:rFonts w:ascii="Times New Roman" w:hAnsi="Times New Roman"/>
                <w:color w:val="000000" w:themeColor="text1"/>
                <w:sz w:val="22"/>
                <w:szCs w:val="22"/>
                <w:lang w:val="sv-SE"/>
              </w:rPr>
              <w:t xml:space="preserve">có thể hiểu theo nghĩa rất rộng, bao gồm bất cứ tổ chức nước ngoài nào kinh doanh, cung cấp dịch vụ trên nền tảng số. Trong thời đại chuyển đổi số như hiện nay, việc tích hợp công nghệ số trong quá trình thực hiện dịch vụ càng ngày càng phát triển. Bởi vậy nếu không định nghĩa rõ ràng thì có thể dẫn đến tình huống gần như bên cung cấp dịch vụ nào cũng có thể bị hiểu là </w:t>
            </w:r>
            <w:r w:rsidRPr="005571D1">
              <w:rPr>
                <w:rFonts w:ascii="Times New Roman" w:hAnsi="Times New Roman"/>
                <w:color w:val="000000"/>
                <w:sz w:val="22"/>
                <w:szCs w:val="22"/>
                <w:lang w:val="nl-NL"/>
              </w:rPr>
              <w:t xml:space="preserve">Tổ chức nước ngoài, cá nhân nước ngoài (dưới đây gọi là “NCCNN”) thuộc đối tượng trên </w:t>
            </w:r>
            <w:r w:rsidRPr="005571D1">
              <w:rPr>
                <w:rFonts w:ascii="Times New Roman" w:hAnsi="Times New Roman"/>
                <w:color w:val="000000" w:themeColor="text1"/>
                <w:sz w:val="22"/>
                <w:szCs w:val="22"/>
                <w:lang w:val="sv-SE"/>
              </w:rPr>
              <w:t>.</w:t>
            </w:r>
          </w:p>
          <w:p w14:paraId="68E3C2CE" w14:textId="77777777" w:rsidR="008F1578" w:rsidRPr="005571D1" w:rsidRDefault="008F1578" w:rsidP="00550AAD">
            <w:pPr>
              <w:widowControl w:val="0"/>
              <w:pBdr>
                <w:top w:val="nil"/>
                <w:left w:val="nil"/>
                <w:bottom w:val="nil"/>
                <w:right w:val="nil"/>
                <w:between w:val="nil"/>
              </w:pBdr>
              <w:spacing w:before="0" w:line="240" w:lineRule="auto"/>
              <w:ind w:right="45"/>
              <w:rPr>
                <w:rFonts w:ascii="Times New Roman" w:hAnsi="Times New Roman"/>
                <w:color w:val="000000" w:themeColor="text1"/>
                <w:sz w:val="22"/>
                <w:szCs w:val="22"/>
                <w:lang w:val="sv-SE"/>
              </w:rPr>
            </w:pPr>
            <w:r w:rsidRPr="005571D1">
              <w:rPr>
                <w:rFonts w:ascii="Times New Roman" w:hAnsi="Times New Roman"/>
                <w:color w:val="000000" w:themeColor="text1"/>
                <w:sz w:val="22"/>
                <w:szCs w:val="22"/>
                <w:lang w:val="sv-SE"/>
              </w:rPr>
              <w:t xml:space="preserve">Ví dụ, các công ty cung cấp dịch vụ thanh toán như Visa, Master, American Express, họ cung cấp dịch vụ thanh toán quốc tế cho các ngân hàng thông qua hệ thống thanh </w:t>
            </w:r>
            <w:r w:rsidRPr="005571D1">
              <w:rPr>
                <w:rFonts w:ascii="Times New Roman" w:hAnsi="Times New Roman"/>
                <w:color w:val="000000" w:themeColor="text1"/>
                <w:sz w:val="22"/>
                <w:szCs w:val="22"/>
                <w:lang w:val="sv-SE"/>
              </w:rPr>
              <w:lastRenderedPageBreak/>
              <w:t>toán toàn cầu. Tuy nhiên việc giao kết hợp đồng với các ngân hàng không theo cơ chế tự động, tức là với mỗi ngân hàng là một hợp đồng ký kết thương thảo riêng, vậy họ có được coi là NCCNN không? Sẽ có rất nhiều các trường hợp tương tự như vậy – dịch vụ sẽ được cung cấp hoàn toàn online nhưng việc giao kết hợp đồng với khách hàng không theo quy trình tự động mà vẫn qua việc trao đổi, thương thảo và ký kết hợp đồng trực tiếp với từng đối tượng khách hàng là các doanh nghiệp.</w:t>
            </w:r>
          </w:p>
          <w:p w14:paraId="04B53633" w14:textId="77777777" w:rsidR="008F1578" w:rsidRPr="005571D1" w:rsidRDefault="008F1578" w:rsidP="00550AAD">
            <w:pPr>
              <w:widowControl w:val="0"/>
              <w:pBdr>
                <w:top w:val="nil"/>
                <w:left w:val="nil"/>
                <w:bottom w:val="nil"/>
                <w:right w:val="nil"/>
                <w:between w:val="nil"/>
              </w:pBdr>
              <w:spacing w:before="0" w:line="240" w:lineRule="auto"/>
              <w:ind w:right="45"/>
              <w:rPr>
                <w:rFonts w:ascii="Times New Roman" w:hAnsi="Times New Roman"/>
                <w:color w:val="000000"/>
                <w:sz w:val="22"/>
                <w:szCs w:val="22"/>
                <w:lang w:val="sv-SE"/>
              </w:rPr>
            </w:pPr>
          </w:p>
          <w:p w14:paraId="36ED0271" w14:textId="77777777" w:rsidR="008F1578" w:rsidRPr="005571D1" w:rsidRDefault="008F1578" w:rsidP="00550AAD">
            <w:pPr>
              <w:widowControl w:val="0"/>
              <w:pBdr>
                <w:top w:val="nil"/>
                <w:left w:val="nil"/>
                <w:bottom w:val="nil"/>
                <w:right w:val="nil"/>
                <w:between w:val="nil"/>
              </w:pBdr>
              <w:spacing w:before="0" w:line="240" w:lineRule="auto"/>
              <w:ind w:right="45"/>
              <w:rPr>
                <w:rFonts w:ascii="Times New Roman" w:hAnsi="Times New Roman"/>
                <w:color w:val="000000"/>
                <w:sz w:val="22"/>
                <w:szCs w:val="22"/>
                <w:lang w:val="sv-SE"/>
              </w:rPr>
            </w:pPr>
            <w:r w:rsidRPr="005571D1">
              <w:rPr>
                <w:rFonts w:ascii="Times New Roman" w:hAnsi="Times New Roman"/>
                <w:b/>
                <w:color w:val="000000" w:themeColor="text1"/>
                <w:sz w:val="22"/>
                <w:szCs w:val="22"/>
                <w:u w:val="single"/>
                <w:lang w:val="sv-SE"/>
              </w:rPr>
              <w:t>Kinh nghiệm quốc tế</w:t>
            </w:r>
            <w:r w:rsidRPr="005571D1">
              <w:rPr>
                <w:rFonts w:ascii="Times New Roman" w:hAnsi="Times New Roman"/>
                <w:color w:val="000000" w:themeColor="text1"/>
                <w:sz w:val="22"/>
                <w:szCs w:val="22"/>
                <w:lang w:val="sv-SE"/>
              </w:rPr>
              <w:t>:</w:t>
            </w:r>
          </w:p>
          <w:p w14:paraId="3D838091" w14:textId="77777777" w:rsidR="008F1578" w:rsidRPr="005571D1" w:rsidRDefault="008F1578" w:rsidP="00550AAD">
            <w:pPr>
              <w:widowControl w:val="0"/>
              <w:pBdr>
                <w:top w:val="nil"/>
                <w:left w:val="nil"/>
                <w:bottom w:val="nil"/>
                <w:right w:val="nil"/>
                <w:between w:val="nil"/>
              </w:pBdr>
              <w:spacing w:before="0" w:line="240" w:lineRule="auto"/>
              <w:ind w:right="45"/>
              <w:rPr>
                <w:rFonts w:ascii="Times New Roman" w:hAnsi="Times New Roman"/>
                <w:sz w:val="22"/>
                <w:szCs w:val="22"/>
                <w:lang w:val="sv-SE"/>
              </w:rPr>
            </w:pPr>
          </w:p>
          <w:p w14:paraId="78E81A82" w14:textId="77777777" w:rsidR="008F1578" w:rsidRPr="005571D1" w:rsidRDefault="008F1578" w:rsidP="00550AAD">
            <w:pPr>
              <w:widowControl w:val="0"/>
              <w:pBdr>
                <w:top w:val="nil"/>
                <w:left w:val="nil"/>
                <w:bottom w:val="nil"/>
                <w:right w:val="nil"/>
                <w:between w:val="nil"/>
              </w:pBdr>
              <w:spacing w:before="0" w:line="240" w:lineRule="auto"/>
              <w:ind w:right="45"/>
              <w:rPr>
                <w:rFonts w:ascii="Times New Roman" w:hAnsi="Times New Roman"/>
                <w:sz w:val="22"/>
                <w:szCs w:val="22"/>
              </w:rPr>
            </w:pPr>
            <w:r w:rsidRPr="005571D1">
              <w:rPr>
                <w:rFonts w:ascii="Times New Roman" w:hAnsi="Times New Roman"/>
                <w:sz w:val="22"/>
                <w:szCs w:val="22"/>
                <w:lang w:val="sv-SE"/>
              </w:rPr>
              <w:t xml:space="preserve">Theo thông lệ quốc tế, các nước đưa ra các định nghĩa rõ ràng hơn về khái niệm digital services hay dịch vụ số, chủ yếu nhằm vào các dịch vụ được cung cấp tự động mà quy trình từ đặt dịch vụ, chấp nhận điều khoản cung cấp, nhận dịch vụ đều được xử lý tự động trên các nền tảng số, nền tảng thương mại điện tử. </w:t>
            </w:r>
            <w:r w:rsidRPr="005571D1">
              <w:rPr>
                <w:rFonts w:ascii="Times New Roman" w:hAnsi="Times New Roman"/>
                <w:sz w:val="22"/>
                <w:szCs w:val="22"/>
              </w:rPr>
              <w:t>Ví dụ:</w:t>
            </w:r>
          </w:p>
          <w:p w14:paraId="7B4DD347" w14:textId="77777777" w:rsidR="008F1578" w:rsidRPr="005571D1" w:rsidRDefault="008F1578" w:rsidP="00550AAD">
            <w:pPr>
              <w:widowControl w:val="0"/>
              <w:pBdr>
                <w:top w:val="nil"/>
                <w:left w:val="nil"/>
                <w:bottom w:val="nil"/>
                <w:right w:val="nil"/>
                <w:between w:val="nil"/>
              </w:pBdr>
              <w:spacing w:before="0" w:line="240" w:lineRule="auto"/>
              <w:ind w:right="45"/>
              <w:rPr>
                <w:rFonts w:ascii="Times New Roman" w:hAnsi="Times New Roman"/>
                <w:sz w:val="22"/>
                <w:szCs w:val="22"/>
              </w:rPr>
            </w:pPr>
          </w:p>
          <w:p w14:paraId="73AF33EA" w14:textId="77777777" w:rsidR="008F1578" w:rsidRPr="005571D1" w:rsidRDefault="008F1578" w:rsidP="00550AAD">
            <w:pPr>
              <w:pStyle w:val="ListParagraph"/>
              <w:widowControl w:val="0"/>
              <w:numPr>
                <w:ilvl w:val="0"/>
                <w:numId w:val="13"/>
              </w:numPr>
              <w:pBdr>
                <w:top w:val="nil"/>
                <w:left w:val="nil"/>
                <w:bottom w:val="nil"/>
                <w:right w:val="nil"/>
                <w:between w:val="nil"/>
              </w:pBdr>
              <w:spacing w:before="0" w:line="240" w:lineRule="auto"/>
              <w:ind w:left="367" w:right="45"/>
              <w:contextualSpacing w:val="0"/>
              <w:rPr>
                <w:rFonts w:ascii="Times New Roman" w:hAnsi="Times New Roman"/>
                <w:color w:val="000000"/>
                <w:sz w:val="22"/>
                <w:szCs w:val="22"/>
              </w:rPr>
            </w:pPr>
            <w:r w:rsidRPr="005571D1">
              <w:rPr>
                <w:rFonts w:ascii="Times New Roman" w:hAnsi="Times New Roman"/>
                <w:color w:val="000000" w:themeColor="text1"/>
                <w:sz w:val="22"/>
                <w:szCs w:val="22"/>
              </w:rPr>
              <w:t>Pháp áp dụng thuế dịch vụ số đối với hoạt động quảng cáo trực tuyến, dịch vụ trung gian cho các giao dịch số (Amazon, eBay)</w:t>
            </w:r>
          </w:p>
          <w:p w14:paraId="23679238" w14:textId="77777777" w:rsidR="008F1578" w:rsidRPr="005571D1" w:rsidRDefault="008F1578" w:rsidP="00550AAD">
            <w:pPr>
              <w:pStyle w:val="ListParagraph"/>
              <w:widowControl w:val="0"/>
              <w:numPr>
                <w:ilvl w:val="0"/>
                <w:numId w:val="13"/>
              </w:numPr>
              <w:pBdr>
                <w:top w:val="nil"/>
                <w:left w:val="nil"/>
                <w:bottom w:val="nil"/>
                <w:right w:val="nil"/>
                <w:between w:val="nil"/>
              </w:pBdr>
              <w:spacing w:before="0" w:line="240" w:lineRule="auto"/>
              <w:ind w:left="367" w:right="45"/>
              <w:contextualSpacing w:val="0"/>
              <w:rPr>
                <w:rFonts w:ascii="Times New Roman" w:hAnsi="Times New Roman"/>
                <w:color w:val="000000"/>
                <w:sz w:val="22"/>
                <w:szCs w:val="22"/>
              </w:rPr>
            </w:pPr>
            <w:r w:rsidRPr="005571D1">
              <w:rPr>
                <w:rFonts w:ascii="Times New Roman" w:hAnsi="Times New Roman"/>
                <w:color w:val="000000" w:themeColor="text1"/>
                <w:sz w:val="22"/>
                <w:szCs w:val="22"/>
              </w:rPr>
              <w:t>Anh đánh thuế dịch vụ số đối với dịch vụ cung cấp công cụ tìm kiếm online, dịch vụ nền tảng truyền thông xã hội (Facebook, Google), sàn giao dịch TMĐT</w:t>
            </w:r>
          </w:p>
          <w:p w14:paraId="57612BB5" w14:textId="77777777" w:rsidR="008F1578" w:rsidRPr="005571D1" w:rsidRDefault="008F1578" w:rsidP="00550AAD">
            <w:pPr>
              <w:spacing w:before="0" w:line="240" w:lineRule="auto"/>
              <w:rPr>
                <w:rFonts w:ascii="Times New Roman" w:hAnsi="Times New Roman"/>
                <w:color w:val="000000" w:themeColor="text1"/>
                <w:sz w:val="22"/>
                <w:szCs w:val="22"/>
              </w:rPr>
            </w:pPr>
          </w:p>
          <w:p w14:paraId="2E3E7297" w14:textId="45D6B5E4" w:rsidR="008F1578" w:rsidRPr="005571D1" w:rsidRDefault="008F1578" w:rsidP="00550AAD">
            <w:pPr>
              <w:snapToGrid w:val="0"/>
              <w:spacing w:before="0" w:line="276" w:lineRule="auto"/>
              <w:jc w:val="both"/>
              <w:rPr>
                <w:rFonts w:ascii="Times New Roman" w:hAnsi="Times New Roman"/>
                <w:sz w:val="22"/>
                <w:szCs w:val="22"/>
                <w:lang w:val="sv-SE"/>
              </w:rPr>
            </w:pPr>
            <w:r w:rsidRPr="005571D1">
              <w:rPr>
                <w:rFonts w:ascii="Times New Roman" w:hAnsi="Times New Roman"/>
                <w:color w:val="000000" w:themeColor="text1"/>
                <w:sz w:val="22"/>
                <w:szCs w:val="22"/>
              </w:rPr>
              <w:lastRenderedPageBreak/>
              <w:t>Ấn Độ đánh thuế dịch vụ số đối với hoạt động quảng cáo trực tuyến.</w:t>
            </w:r>
          </w:p>
        </w:tc>
        <w:tc>
          <w:tcPr>
            <w:tcW w:w="5127" w:type="dxa"/>
          </w:tcPr>
          <w:p w14:paraId="590CBE53" w14:textId="77777777" w:rsidR="008F1578" w:rsidRPr="005571D1" w:rsidRDefault="008F1578" w:rsidP="00550AAD">
            <w:pPr>
              <w:widowControl w:val="0"/>
              <w:spacing w:before="0" w:line="240" w:lineRule="auto"/>
              <w:rPr>
                <w:rFonts w:ascii="Times New Roman" w:hAnsi="Times New Roman"/>
                <w:sz w:val="22"/>
                <w:szCs w:val="22"/>
                <w:lang w:val="sv-SE"/>
              </w:rPr>
            </w:pPr>
            <w:r w:rsidRPr="005571D1">
              <w:rPr>
                <w:rFonts w:ascii="Times New Roman" w:hAnsi="Times New Roman"/>
                <w:sz w:val="22"/>
                <w:szCs w:val="22"/>
                <w:lang w:val="sv-SE"/>
              </w:rPr>
              <w:lastRenderedPageBreak/>
              <w:t>Để phù hợp với thực tiễn và mục đích thu thuế của các giao dịch trên nền tảng số mà người mua là gồm cả tổ chức và cá nhân, chúng tôi kiến nghị nên làm rõ tại Dự thảo Nghi định phạm vi người nộp thuế thuộc đối tượng ”</w:t>
            </w:r>
            <w:r w:rsidRPr="005571D1">
              <w:rPr>
                <w:rFonts w:ascii="Times New Roman" w:hAnsi="Times New Roman"/>
                <w:i/>
                <w:color w:val="000000"/>
                <w:sz w:val="22"/>
                <w:szCs w:val="22"/>
                <w:lang w:val="nl-NL"/>
              </w:rPr>
              <w:t>Tổ chức nước ngoài, cá nhân nước ngoài có hoạt động kinh doanh trên nền tảng thương mại điện tử, nền tảng số khác là người nộp thuế theo quy định của pháp luật về thuế</w:t>
            </w:r>
            <w:r w:rsidRPr="005571D1">
              <w:rPr>
                <w:rFonts w:ascii="Times New Roman" w:hAnsi="Times New Roman"/>
                <w:color w:val="000000"/>
                <w:sz w:val="22"/>
                <w:szCs w:val="22"/>
                <w:lang w:val="nl-NL"/>
              </w:rPr>
              <w:t xml:space="preserve">” </w:t>
            </w:r>
            <w:r w:rsidRPr="005571D1">
              <w:rPr>
                <w:rFonts w:ascii="Times New Roman" w:hAnsi="Times New Roman"/>
                <w:sz w:val="22"/>
                <w:szCs w:val="22"/>
                <w:lang w:val="sv-SE"/>
              </w:rPr>
              <w:t>và nên chỉ giới hạn ở các dịch vụ gổm: dịch vụ quảng cáo trực tuyến, dịch vụ trung gian số (trung gian kết nối giữa người bán và người mua), các dịch vụ liên quan đến dữ liệu (lưu trữ đám mây, phân tích dữ liệu), dịch vụ nội dung và thuê bao (Neflix, Spotify), trong đó việc giao kết, cung cấp và tiếp nhận dịch vụ được thực hiện theo cơ chế tự động.</w:t>
            </w:r>
          </w:p>
          <w:p w14:paraId="58EE4F77" w14:textId="77777777" w:rsidR="008F1578" w:rsidRPr="005571D1" w:rsidRDefault="008F1578" w:rsidP="00550AAD">
            <w:pPr>
              <w:widowControl w:val="0"/>
              <w:spacing w:before="0" w:line="240" w:lineRule="auto"/>
              <w:rPr>
                <w:rFonts w:ascii="Times New Roman" w:hAnsi="Times New Roman"/>
                <w:sz w:val="22"/>
                <w:szCs w:val="22"/>
                <w:lang w:val="sv-SE"/>
              </w:rPr>
            </w:pPr>
            <w:r w:rsidRPr="005571D1">
              <w:rPr>
                <w:rFonts w:ascii="Times New Roman" w:hAnsi="Times New Roman"/>
                <w:sz w:val="22"/>
                <w:szCs w:val="22"/>
                <w:lang w:val="sv-SE"/>
              </w:rPr>
              <w:t>Cụ thể chúng tôi đề xuất sửa đổi như sau:</w:t>
            </w:r>
          </w:p>
          <w:p w14:paraId="496B75DA" w14:textId="77777777" w:rsidR="008F1578" w:rsidRPr="005571D1" w:rsidRDefault="008F1578" w:rsidP="00550AAD">
            <w:pPr>
              <w:widowControl w:val="0"/>
              <w:spacing w:before="0" w:line="240" w:lineRule="auto"/>
              <w:rPr>
                <w:rFonts w:ascii="Times New Roman" w:hAnsi="Times New Roman"/>
                <w:color w:val="000000" w:themeColor="text1"/>
                <w:sz w:val="22"/>
                <w:szCs w:val="22"/>
                <w:lang w:val="sv-SE"/>
              </w:rPr>
            </w:pPr>
          </w:p>
          <w:p w14:paraId="2CBED1D0" w14:textId="3A94FC12" w:rsidR="008F1578" w:rsidRPr="005571D1" w:rsidRDefault="008F1578" w:rsidP="00550AAD">
            <w:pPr>
              <w:widowControl w:val="0"/>
              <w:spacing w:before="0" w:line="240" w:lineRule="auto"/>
              <w:outlineLvl w:val="1"/>
              <w:rPr>
                <w:rFonts w:ascii="Times New Roman" w:hAnsi="Times New Roman"/>
                <w:sz w:val="22"/>
                <w:szCs w:val="22"/>
                <w:lang w:val="sv-SE"/>
              </w:rPr>
            </w:pPr>
            <w:r w:rsidRPr="005571D1">
              <w:rPr>
                <w:rFonts w:ascii="Times New Roman" w:hAnsi="Times New Roman"/>
                <w:color w:val="000000"/>
                <w:sz w:val="22"/>
                <w:szCs w:val="22"/>
                <w:lang w:val="nl-NL"/>
              </w:rPr>
              <w:t xml:space="preserve">“Tổ chức nước ngoài, cá nhân nước ngoài có hoạt động kinh doanh trên nền tảng thương mại điện tử, nền tảng số khác là người nộp thuế theo quy định của pháp luật về thuế, </w:t>
            </w:r>
            <w:r w:rsidRPr="005571D1">
              <w:rPr>
                <w:rFonts w:ascii="Times New Roman" w:hAnsi="Times New Roman"/>
                <w:sz w:val="22"/>
                <w:szCs w:val="22"/>
                <w:lang w:val="sv-SE"/>
              </w:rPr>
              <w:t xml:space="preserve"> </w:t>
            </w:r>
            <w:r w:rsidRPr="005571D1">
              <w:rPr>
                <w:rFonts w:ascii="Times New Roman" w:hAnsi="Times New Roman"/>
                <w:b/>
                <w:bCs/>
                <w:i/>
                <w:iCs/>
                <w:sz w:val="22"/>
                <w:szCs w:val="22"/>
                <w:lang w:val="sv-SE"/>
              </w:rPr>
              <w:t>trong đó việc giao kết, cung cấp và tiếp nhận dịch vụ được thực hiện theo cơ chế tự động trên nền tảng số</w:t>
            </w:r>
            <w:r w:rsidRPr="005571D1">
              <w:rPr>
                <w:rFonts w:ascii="Times New Roman" w:hAnsi="Times New Roman"/>
                <w:sz w:val="22"/>
                <w:szCs w:val="22"/>
                <w:lang w:val="sv-SE"/>
              </w:rPr>
              <w:t>.”</w:t>
            </w:r>
          </w:p>
        </w:tc>
      </w:tr>
      <w:tr w:rsidR="008F1578" w:rsidRPr="00602A33" w14:paraId="4971A533" w14:textId="77777777" w:rsidTr="008F1578">
        <w:tc>
          <w:tcPr>
            <w:tcW w:w="546" w:type="dxa"/>
          </w:tcPr>
          <w:p w14:paraId="1FDF588C" w14:textId="53B4B5DE" w:rsidR="008F1578" w:rsidRPr="005571D1" w:rsidRDefault="008F1578" w:rsidP="00550AAD">
            <w:pPr>
              <w:spacing w:before="0" w:line="240" w:lineRule="auto"/>
              <w:jc w:val="center"/>
              <w:rPr>
                <w:rFonts w:ascii="Times New Roman" w:hAnsi="Times New Roman"/>
                <w:sz w:val="22"/>
                <w:szCs w:val="22"/>
                <w:lang w:val="sv-SE"/>
              </w:rPr>
            </w:pPr>
            <w:r>
              <w:rPr>
                <w:rFonts w:ascii="Times New Roman" w:hAnsi="Times New Roman"/>
                <w:sz w:val="22"/>
                <w:szCs w:val="22"/>
                <w:lang w:val="sv-SE"/>
              </w:rPr>
              <w:lastRenderedPageBreak/>
              <w:t>3</w:t>
            </w:r>
          </w:p>
        </w:tc>
        <w:tc>
          <w:tcPr>
            <w:tcW w:w="4842" w:type="dxa"/>
          </w:tcPr>
          <w:p w14:paraId="11DA5998" w14:textId="77777777" w:rsidR="008F1578" w:rsidRPr="005571D1" w:rsidRDefault="008F1578" w:rsidP="00550AAD">
            <w:pPr>
              <w:widowControl w:val="0"/>
              <w:spacing w:before="0" w:line="240" w:lineRule="auto"/>
              <w:outlineLvl w:val="1"/>
              <w:rPr>
                <w:rFonts w:ascii="Times New Roman" w:hAnsi="Times New Roman"/>
                <w:b/>
                <w:bCs/>
                <w:iCs/>
                <w:sz w:val="22"/>
                <w:szCs w:val="22"/>
                <w:lang w:val="sv-SE"/>
              </w:rPr>
            </w:pPr>
            <w:r w:rsidRPr="005571D1">
              <w:rPr>
                <w:rFonts w:ascii="Times New Roman" w:hAnsi="Times New Roman"/>
                <w:b/>
                <w:bCs/>
                <w:iCs/>
                <w:sz w:val="22"/>
                <w:szCs w:val="22"/>
                <w:lang w:val="vi-VN"/>
              </w:rPr>
              <w:t xml:space="preserve">Điều </w:t>
            </w:r>
            <w:r w:rsidRPr="005571D1">
              <w:rPr>
                <w:rFonts w:ascii="Times New Roman" w:hAnsi="Times New Roman"/>
                <w:b/>
                <w:bCs/>
                <w:iCs/>
                <w:sz w:val="22"/>
                <w:szCs w:val="22"/>
                <w:lang w:val="sv-SE"/>
              </w:rPr>
              <w:t>6</w:t>
            </w:r>
            <w:r w:rsidRPr="005571D1">
              <w:rPr>
                <w:rFonts w:ascii="Times New Roman" w:hAnsi="Times New Roman"/>
                <w:b/>
                <w:bCs/>
                <w:iCs/>
                <w:sz w:val="22"/>
                <w:szCs w:val="22"/>
                <w:lang w:val="vi-VN"/>
              </w:rPr>
              <w:t xml:space="preserve">. Thời hạn đăng ký thuế </w:t>
            </w:r>
          </w:p>
          <w:p w14:paraId="00ABD684" w14:textId="77777777" w:rsidR="008F1578" w:rsidRPr="005571D1" w:rsidRDefault="008F1578" w:rsidP="00550AAD">
            <w:pPr>
              <w:widowControl w:val="0"/>
              <w:spacing w:before="0" w:line="240" w:lineRule="auto"/>
              <w:rPr>
                <w:rFonts w:ascii="Times New Roman" w:eastAsia="Calibri" w:hAnsi="Times New Roman"/>
                <w:spacing w:val="2"/>
                <w:sz w:val="22"/>
                <w:szCs w:val="22"/>
                <w:lang w:val="sv-SE"/>
              </w:rPr>
            </w:pPr>
          </w:p>
          <w:p w14:paraId="5B514591"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i/>
                <w:iCs/>
                <w:sz w:val="22"/>
                <w:szCs w:val="22"/>
                <w:lang w:val="sv-SE"/>
              </w:rPr>
            </w:pPr>
            <w:r w:rsidRPr="005571D1">
              <w:rPr>
                <w:rFonts w:ascii="Times New Roman" w:eastAsia="Arial" w:hAnsi="Times New Roman"/>
                <w:i/>
                <w:iCs/>
                <w:sz w:val="22"/>
                <w:szCs w:val="22"/>
                <w:lang w:val="sv-SE"/>
              </w:rPr>
              <w:t>“2. Người nộp thuế thuộc đối tượng đăng ký thuế trực tiếp với cơ quan thuế quy định tại khoản 3 Điều 10 Luật Quản lý thuế thì thời hạn đăng ký thuế như sau:</w:t>
            </w:r>
          </w:p>
          <w:p w14:paraId="57E6ADAF"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sz w:val="22"/>
                <w:szCs w:val="22"/>
                <w:lang w:val="sv-SE"/>
              </w:rPr>
            </w:pPr>
          </w:p>
          <w:p w14:paraId="47A1E7FE"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i/>
                <w:iCs/>
                <w:sz w:val="22"/>
                <w:szCs w:val="22"/>
                <w:lang w:val="sv-SE"/>
              </w:rPr>
            </w:pPr>
            <w:r w:rsidRPr="005571D1">
              <w:rPr>
                <w:rFonts w:ascii="Times New Roman" w:eastAsia="Arial" w:hAnsi="Times New Roman"/>
                <w:i/>
                <w:iCs/>
                <w:sz w:val="22"/>
                <w:szCs w:val="22"/>
                <w:lang w:val="sv-SE"/>
              </w:rPr>
              <w:t xml:space="preserve">a) Thời hạn đăng ký thuế lần đầu là </w:t>
            </w:r>
            <w:r w:rsidRPr="005571D1">
              <w:rPr>
                <w:rFonts w:ascii="Times New Roman" w:eastAsia="Arial" w:hAnsi="Times New Roman"/>
                <w:b/>
                <w:bCs/>
                <w:i/>
                <w:iCs/>
                <w:sz w:val="22"/>
                <w:szCs w:val="22"/>
                <w:lang w:val="sv-SE"/>
              </w:rPr>
              <w:t>10 ngày làm việc</w:t>
            </w:r>
            <w:r w:rsidRPr="005571D1">
              <w:rPr>
                <w:rFonts w:ascii="Times New Roman" w:eastAsia="Arial" w:hAnsi="Times New Roman"/>
                <w:i/>
                <w:iCs/>
                <w:sz w:val="22"/>
                <w:szCs w:val="22"/>
                <w:lang w:val="sv-SE"/>
              </w:rPr>
              <w:t xml:space="preserve"> kể từ ngày sau đây:</w:t>
            </w:r>
          </w:p>
          <w:p w14:paraId="294DD7D0"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i/>
                <w:iCs/>
                <w:sz w:val="22"/>
                <w:szCs w:val="22"/>
                <w:lang w:val="sv-SE"/>
              </w:rPr>
            </w:pPr>
            <w:r w:rsidRPr="005571D1">
              <w:rPr>
                <w:rFonts w:ascii="Times New Roman" w:eastAsia="Arial" w:hAnsi="Times New Roman"/>
                <w:i/>
                <w:iCs/>
                <w:sz w:val="22"/>
                <w:szCs w:val="22"/>
                <w:lang w:val="sv-SE"/>
              </w:rPr>
              <w:t xml:space="preserve">a.1) </w:t>
            </w:r>
            <w:r w:rsidRPr="005571D1">
              <w:rPr>
                <w:rFonts w:ascii="Times New Roman" w:eastAsia="Arial" w:hAnsi="Times New Roman"/>
                <w:b/>
                <w:bCs/>
                <w:i/>
                <w:iCs/>
                <w:sz w:val="22"/>
                <w:szCs w:val="22"/>
                <w:lang w:val="sv-SE"/>
              </w:rPr>
              <w:t xml:space="preserve">Ngày được cấp giấy phép thành lập và hoạt động hoặc ngày được cấp quyết định thành lập hoặc giấy tờ tương đương khác do cơ quan có thẩm quyền cấp đối với tổ chức thuộc diện đăng ký kinh doanh </w:t>
            </w:r>
            <w:r w:rsidRPr="005571D1">
              <w:rPr>
                <w:rFonts w:ascii="Times New Roman" w:eastAsia="Arial" w:hAnsi="Times New Roman"/>
                <w:i/>
                <w:iCs/>
                <w:sz w:val="22"/>
                <w:szCs w:val="22"/>
                <w:lang w:val="sv-SE"/>
              </w:rPr>
              <w:t>hoặc là ngày khai trương chi nhánh, văn phòng giao dịch của tổ chức tín dụng;</w:t>
            </w:r>
          </w:p>
          <w:p w14:paraId="2A5D068E"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i/>
                <w:iCs/>
                <w:sz w:val="22"/>
                <w:szCs w:val="22"/>
                <w:lang w:val="sv-SE"/>
              </w:rPr>
            </w:pPr>
            <w:r w:rsidRPr="005571D1">
              <w:rPr>
                <w:rFonts w:ascii="Times New Roman" w:eastAsia="Arial" w:hAnsi="Times New Roman"/>
                <w:i/>
                <w:iCs/>
                <w:sz w:val="22"/>
                <w:szCs w:val="22"/>
                <w:lang w:val="sv-SE"/>
              </w:rPr>
              <w:t>a.2) Ngày bắt đầu hoạt động kinh doanh đối với tổ chức, cá nhân kinh doanh không thuộc diện đăng ký kinh doanh;</w:t>
            </w:r>
          </w:p>
          <w:p w14:paraId="4DD12DB5"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i/>
                <w:iCs/>
                <w:sz w:val="22"/>
                <w:szCs w:val="22"/>
                <w:lang w:val="sv-SE"/>
              </w:rPr>
            </w:pPr>
            <w:r w:rsidRPr="005571D1">
              <w:rPr>
                <w:rFonts w:ascii="Times New Roman" w:eastAsia="Arial" w:hAnsi="Times New Roman"/>
                <w:i/>
                <w:iCs/>
                <w:sz w:val="22"/>
                <w:szCs w:val="22"/>
                <w:lang w:val="sv-SE"/>
              </w:rPr>
              <w:t>a.3) Ngày phát sinh trách nhiệm khấu trừ thuế và nộp thuế thay; ngày tổ chức nộp thay cho cá nhân theo hợp đồng, văn bản hợp tác kinh doanh hoặc là ngày thanh toán lần đầu cho tổ chức, cá nhân trong trường hợp không ký hợp đồng;</w:t>
            </w:r>
          </w:p>
          <w:p w14:paraId="5654B0C0" w14:textId="6CD35477" w:rsidR="008F1578" w:rsidRPr="005571D1" w:rsidRDefault="008F1578" w:rsidP="00550AAD">
            <w:pPr>
              <w:widowControl w:val="0"/>
              <w:spacing w:before="0" w:line="240" w:lineRule="auto"/>
              <w:outlineLvl w:val="1"/>
              <w:rPr>
                <w:rFonts w:ascii="Times New Roman" w:hAnsi="Times New Roman"/>
                <w:b/>
                <w:bCs/>
                <w:sz w:val="22"/>
                <w:szCs w:val="22"/>
                <w:lang w:val="sv-SE"/>
              </w:rPr>
            </w:pPr>
            <w:r w:rsidRPr="005571D1">
              <w:rPr>
                <w:rFonts w:ascii="Times New Roman" w:eastAsia="Arial" w:hAnsi="Times New Roman"/>
                <w:i/>
                <w:iCs/>
                <w:sz w:val="22"/>
                <w:szCs w:val="22"/>
                <w:lang w:val="sv-SE"/>
              </w:rPr>
              <w:t>a.4) Ngày ký hợp đồng nhận thầu đối với nhà thầu, nhà thầu phụ nước ngoài kê khai nộp thuế trực tiếp với cơ quan thuế; ngày ký hợp đồng, hiệp định dầu khí;”</w:t>
            </w:r>
          </w:p>
        </w:tc>
        <w:tc>
          <w:tcPr>
            <w:tcW w:w="4150" w:type="dxa"/>
          </w:tcPr>
          <w:p w14:paraId="0A0D90F1" w14:textId="025C3FA9" w:rsidR="008F1578" w:rsidRPr="005571D1" w:rsidRDefault="008F1578" w:rsidP="00550AAD">
            <w:pPr>
              <w:snapToGrid w:val="0"/>
              <w:spacing w:before="0" w:line="276" w:lineRule="auto"/>
              <w:jc w:val="both"/>
              <w:rPr>
                <w:rFonts w:ascii="Times New Roman" w:hAnsi="Times New Roman"/>
                <w:sz w:val="22"/>
                <w:szCs w:val="22"/>
                <w:lang w:val="sv-SE"/>
              </w:rPr>
            </w:pPr>
            <w:r w:rsidRPr="005571D1">
              <w:rPr>
                <w:rFonts w:ascii="Times New Roman" w:hAnsi="Times New Roman"/>
                <w:color w:val="000000"/>
                <w:sz w:val="22"/>
                <w:szCs w:val="22"/>
                <w:lang w:val="vi-VN"/>
              </w:rPr>
              <w:t xml:space="preserve">Giấy phép thành lập và hoạt động hoặc Quyết định thành lập hoăc </w:t>
            </w:r>
            <w:r w:rsidRPr="005571D1">
              <w:rPr>
                <w:rFonts w:ascii="Times New Roman" w:hAnsi="Times New Roman"/>
                <w:sz w:val="22"/>
                <w:szCs w:val="22"/>
                <w:lang w:val="vi-VN"/>
              </w:rPr>
              <w:t xml:space="preserve"> giấy chứng nhận đăng ký đầu tư</w:t>
            </w:r>
            <w:r w:rsidRPr="005571D1">
              <w:rPr>
                <w:rFonts w:ascii="Times New Roman" w:hAnsi="Times New Roman"/>
                <w:color w:val="000000"/>
                <w:sz w:val="22"/>
                <w:szCs w:val="22"/>
                <w:lang w:val="vi-VN"/>
              </w:rPr>
              <w:t xml:space="preserve">  hoặc các giấy tờ tương đương khác thường không được nhận vào đúng ngày ghi trên các giấy tờ này. Thực tế thường phải mất một thời gian từ ngày ban hàng  doanh nghiệp mới nhận được các giấy tờ này vì vậy sẽ rất khó để có thể đăng ký thuế với cơ quan thuế trong vòng 10 ngày làm việc kể từ ngày ban hành giấy tờ. </w:t>
            </w:r>
          </w:p>
        </w:tc>
        <w:tc>
          <w:tcPr>
            <w:tcW w:w="5127" w:type="dxa"/>
          </w:tcPr>
          <w:p w14:paraId="2802F590" w14:textId="77777777" w:rsidR="008F1578" w:rsidRPr="005571D1" w:rsidRDefault="008F1578" w:rsidP="00550AAD">
            <w:pPr>
              <w:spacing w:before="0" w:line="240" w:lineRule="auto"/>
              <w:rPr>
                <w:rFonts w:ascii="Times New Roman" w:hAnsi="Times New Roman"/>
                <w:color w:val="000000"/>
                <w:sz w:val="22"/>
                <w:szCs w:val="22"/>
                <w:lang w:val="vi-VN"/>
              </w:rPr>
            </w:pPr>
            <w:r w:rsidRPr="005571D1">
              <w:rPr>
                <w:rFonts w:ascii="Times New Roman" w:hAnsi="Times New Roman"/>
                <w:color w:val="000000"/>
                <w:sz w:val="22"/>
                <w:szCs w:val="22"/>
                <w:lang w:val="vi-VN"/>
              </w:rPr>
              <w:t>Đề xuất sửa đổi điểm a</w:t>
            </w:r>
            <w:r w:rsidRPr="005571D1">
              <w:rPr>
                <w:rFonts w:ascii="Times New Roman" w:hAnsi="Times New Roman"/>
                <w:color w:val="000000"/>
                <w:sz w:val="22"/>
                <w:szCs w:val="22"/>
                <w:lang w:val="sv-SE"/>
              </w:rPr>
              <w:t>1</w:t>
            </w:r>
            <w:r w:rsidRPr="005571D1">
              <w:rPr>
                <w:rFonts w:ascii="Times New Roman" w:hAnsi="Times New Roman"/>
                <w:color w:val="000000"/>
                <w:sz w:val="22"/>
                <w:szCs w:val="22"/>
                <w:lang w:val="vi-VN"/>
              </w:rPr>
              <w:t xml:space="preserve">, khoản 2, Điều </w:t>
            </w:r>
            <w:r w:rsidRPr="005571D1">
              <w:rPr>
                <w:rFonts w:ascii="Times New Roman" w:hAnsi="Times New Roman"/>
                <w:color w:val="000000"/>
                <w:sz w:val="22"/>
                <w:szCs w:val="22"/>
                <w:lang w:val="sv-SE"/>
              </w:rPr>
              <w:t>6 Dự thảo Nghị định</w:t>
            </w:r>
            <w:r w:rsidRPr="005571D1">
              <w:rPr>
                <w:rFonts w:ascii="Times New Roman" w:hAnsi="Times New Roman"/>
                <w:color w:val="000000"/>
                <w:sz w:val="22"/>
                <w:szCs w:val="22"/>
                <w:lang w:val="vi-VN"/>
              </w:rPr>
              <w:t xml:space="preserve"> về thời hạn nên là 10 ngày kể từ ngày doanh nghiệp thực sự nhận được các giấy tờ theo quy định nêu bên thay vì tính ngày ghi trên các giấy tờ tương ứng:</w:t>
            </w:r>
          </w:p>
          <w:p w14:paraId="14934D84" w14:textId="77777777" w:rsidR="008F1578" w:rsidRPr="005571D1" w:rsidRDefault="008F1578" w:rsidP="00550AAD">
            <w:pPr>
              <w:spacing w:before="0" w:line="240" w:lineRule="auto"/>
              <w:rPr>
                <w:rFonts w:ascii="Times New Roman" w:hAnsi="Times New Roman"/>
                <w:color w:val="000000"/>
                <w:sz w:val="22"/>
                <w:szCs w:val="22"/>
                <w:lang w:val="vi-VN"/>
              </w:rPr>
            </w:pPr>
          </w:p>
          <w:p w14:paraId="72116DE8"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i/>
                <w:iCs/>
                <w:sz w:val="22"/>
                <w:szCs w:val="22"/>
                <w:lang w:val="vi-VN"/>
              </w:rPr>
            </w:pPr>
            <w:r w:rsidRPr="005571D1">
              <w:rPr>
                <w:rFonts w:ascii="Times New Roman" w:hAnsi="Times New Roman"/>
                <w:sz w:val="22"/>
                <w:szCs w:val="22"/>
                <w:lang w:val="vi-VN"/>
              </w:rPr>
              <w:t>“</w:t>
            </w:r>
            <w:r w:rsidRPr="005571D1">
              <w:rPr>
                <w:rFonts w:ascii="Times New Roman" w:eastAsia="Arial" w:hAnsi="Times New Roman"/>
                <w:i/>
                <w:iCs/>
                <w:sz w:val="22"/>
                <w:szCs w:val="22"/>
                <w:lang w:val="vi-VN"/>
              </w:rPr>
              <w:t>2. Người nộp thuế thuộc đối tượng đăng ký thuế trực tiếp với cơ quan thuế quy định tại khoản 3 Điều 10 Luật Quản lý thuế thì thời hạn đăng ký thuế như sau:</w:t>
            </w:r>
          </w:p>
          <w:p w14:paraId="21B25CE3"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sz w:val="22"/>
                <w:szCs w:val="22"/>
                <w:lang w:val="vi-VN"/>
              </w:rPr>
            </w:pPr>
          </w:p>
          <w:p w14:paraId="52A230D4"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i/>
                <w:iCs/>
                <w:sz w:val="22"/>
                <w:szCs w:val="22"/>
                <w:lang w:val="vi-VN"/>
              </w:rPr>
            </w:pPr>
            <w:r w:rsidRPr="005571D1">
              <w:rPr>
                <w:rFonts w:ascii="Times New Roman" w:eastAsia="Arial" w:hAnsi="Times New Roman"/>
                <w:i/>
                <w:iCs/>
                <w:sz w:val="22"/>
                <w:szCs w:val="22"/>
                <w:lang w:val="vi-VN"/>
              </w:rPr>
              <w:t xml:space="preserve">a) Thời hạn đăng ký thuế lần đầu là </w:t>
            </w:r>
            <w:r w:rsidRPr="005571D1">
              <w:rPr>
                <w:rFonts w:ascii="Times New Roman" w:eastAsia="Arial" w:hAnsi="Times New Roman"/>
                <w:b/>
                <w:bCs/>
                <w:i/>
                <w:iCs/>
                <w:sz w:val="22"/>
                <w:szCs w:val="22"/>
                <w:lang w:val="vi-VN"/>
              </w:rPr>
              <w:t>10 ngày làm việc</w:t>
            </w:r>
            <w:r w:rsidRPr="005571D1">
              <w:rPr>
                <w:rFonts w:ascii="Times New Roman" w:eastAsia="Arial" w:hAnsi="Times New Roman"/>
                <w:i/>
                <w:iCs/>
                <w:sz w:val="22"/>
                <w:szCs w:val="22"/>
                <w:lang w:val="vi-VN"/>
              </w:rPr>
              <w:t xml:space="preserve"> kể từ ngày sau đây:</w:t>
            </w:r>
          </w:p>
          <w:p w14:paraId="33380FFB" w14:textId="77777777" w:rsidR="008F1578" w:rsidRPr="005571D1" w:rsidRDefault="008F1578" w:rsidP="00550AAD">
            <w:pPr>
              <w:overflowPunct w:val="0"/>
              <w:autoSpaceDE w:val="0"/>
              <w:autoSpaceDN w:val="0"/>
              <w:adjustRightInd w:val="0"/>
              <w:spacing w:before="0" w:line="240" w:lineRule="auto"/>
              <w:rPr>
                <w:rFonts w:ascii="Times New Roman" w:eastAsia="Arial" w:hAnsi="Times New Roman"/>
                <w:i/>
                <w:iCs/>
                <w:sz w:val="22"/>
                <w:szCs w:val="22"/>
                <w:lang w:val="vi-VN"/>
              </w:rPr>
            </w:pPr>
            <w:r w:rsidRPr="005571D1">
              <w:rPr>
                <w:rFonts w:ascii="Times New Roman" w:eastAsia="Arial" w:hAnsi="Times New Roman"/>
                <w:i/>
                <w:iCs/>
                <w:sz w:val="22"/>
                <w:szCs w:val="22"/>
                <w:lang w:val="vi-VN"/>
              </w:rPr>
              <w:t xml:space="preserve">a.1) </w:t>
            </w:r>
            <w:r w:rsidRPr="005571D1">
              <w:rPr>
                <w:rFonts w:ascii="Times New Roman" w:eastAsia="Arial" w:hAnsi="Times New Roman"/>
                <w:b/>
                <w:bCs/>
                <w:i/>
                <w:iCs/>
                <w:sz w:val="22"/>
                <w:szCs w:val="22"/>
                <w:lang w:val="vi-VN"/>
              </w:rPr>
              <w:t>Ngày được</w:t>
            </w:r>
            <w:r w:rsidRPr="005571D1" w:rsidDel="006955A6">
              <w:rPr>
                <w:rFonts w:ascii="Times New Roman" w:eastAsia="Arial" w:hAnsi="Times New Roman"/>
                <w:b/>
                <w:bCs/>
                <w:i/>
                <w:iCs/>
                <w:sz w:val="22"/>
                <w:szCs w:val="22"/>
                <w:lang w:val="vi-VN"/>
              </w:rPr>
              <w:t xml:space="preserve"> </w:t>
            </w:r>
            <w:r w:rsidRPr="005571D1">
              <w:rPr>
                <w:rFonts w:ascii="Times New Roman" w:eastAsia="Arial" w:hAnsi="Times New Roman"/>
                <w:b/>
                <w:bCs/>
                <w:i/>
                <w:iCs/>
                <w:sz w:val="22"/>
                <w:szCs w:val="22"/>
                <w:lang w:val="vi-VN"/>
              </w:rPr>
              <w:t>nh</w:t>
            </w:r>
            <w:r w:rsidRPr="005571D1">
              <w:rPr>
                <w:rFonts w:ascii="Times New Roman" w:eastAsia="Arial" w:hAnsi="Times New Roman"/>
                <w:b/>
                <w:i/>
                <w:sz w:val="22"/>
                <w:szCs w:val="22"/>
                <w:lang w:val="vi-VN"/>
              </w:rPr>
              <w:t xml:space="preserve">ận </w:t>
            </w:r>
            <w:r w:rsidRPr="005571D1">
              <w:rPr>
                <w:rFonts w:ascii="Times New Roman" w:eastAsia="Arial" w:hAnsi="Times New Roman"/>
                <w:b/>
                <w:bCs/>
                <w:i/>
                <w:iCs/>
                <w:sz w:val="22"/>
                <w:szCs w:val="22"/>
                <w:lang w:val="vi-VN"/>
              </w:rPr>
              <w:t xml:space="preserve">giấy phép thành lập và hoạt động hoặc ngày được cấp quyết định thành lập hoặc giấy tờ tương đương khác do cơ quan có thẩm quyền cấp đối với tổ chức thuộc diện đăng ký kinh doanh </w:t>
            </w:r>
            <w:r w:rsidRPr="005571D1">
              <w:rPr>
                <w:rFonts w:ascii="Times New Roman" w:eastAsia="Arial" w:hAnsi="Times New Roman"/>
                <w:i/>
                <w:iCs/>
                <w:sz w:val="22"/>
                <w:szCs w:val="22"/>
                <w:lang w:val="vi-VN"/>
              </w:rPr>
              <w:t>hoặc là ngày khai trương chi nhánh, văn phòng giao dịch của tổ chức tín dụng”</w:t>
            </w:r>
          </w:p>
          <w:p w14:paraId="457E2333" w14:textId="77777777" w:rsidR="008F1578" w:rsidRPr="005571D1" w:rsidRDefault="008F1578" w:rsidP="00550AAD">
            <w:pPr>
              <w:widowControl w:val="0"/>
              <w:spacing w:before="0" w:line="240" w:lineRule="auto"/>
              <w:outlineLvl w:val="1"/>
              <w:rPr>
                <w:rFonts w:ascii="Times New Roman" w:hAnsi="Times New Roman"/>
                <w:sz w:val="22"/>
                <w:szCs w:val="22"/>
                <w:lang w:val="sv-SE"/>
              </w:rPr>
            </w:pPr>
          </w:p>
        </w:tc>
      </w:tr>
      <w:tr w:rsidR="008F1578" w:rsidRPr="00602A33" w14:paraId="5532CC2E" w14:textId="77777777" w:rsidTr="008F1578">
        <w:tc>
          <w:tcPr>
            <w:tcW w:w="546" w:type="dxa"/>
          </w:tcPr>
          <w:p w14:paraId="25F4098E" w14:textId="56B1E52C" w:rsidR="008F1578" w:rsidRPr="005571D1" w:rsidRDefault="008F1578" w:rsidP="00550AAD">
            <w:pPr>
              <w:spacing w:before="0" w:line="240" w:lineRule="auto"/>
              <w:jc w:val="center"/>
              <w:rPr>
                <w:rFonts w:ascii="Times New Roman" w:hAnsi="Times New Roman"/>
                <w:sz w:val="22"/>
                <w:szCs w:val="22"/>
                <w:lang w:val="sv-SE"/>
              </w:rPr>
            </w:pPr>
            <w:r>
              <w:rPr>
                <w:rFonts w:ascii="Times New Roman" w:hAnsi="Times New Roman"/>
                <w:sz w:val="22"/>
                <w:szCs w:val="22"/>
                <w:lang w:val="sv-SE"/>
              </w:rPr>
              <w:t>4</w:t>
            </w:r>
          </w:p>
        </w:tc>
        <w:tc>
          <w:tcPr>
            <w:tcW w:w="4842" w:type="dxa"/>
          </w:tcPr>
          <w:p w14:paraId="372870AB" w14:textId="77777777" w:rsidR="008F1578" w:rsidRPr="005571D1" w:rsidRDefault="008F1578" w:rsidP="00550AAD">
            <w:pPr>
              <w:widowControl w:val="0"/>
              <w:spacing w:before="0" w:line="240" w:lineRule="auto"/>
              <w:outlineLvl w:val="1"/>
              <w:rPr>
                <w:rFonts w:ascii="Times New Roman" w:hAnsi="Times New Roman"/>
                <w:b/>
                <w:bCs/>
                <w:sz w:val="22"/>
                <w:szCs w:val="22"/>
                <w:lang w:val="sv-SE"/>
              </w:rPr>
            </w:pPr>
            <w:r w:rsidRPr="005571D1">
              <w:rPr>
                <w:rFonts w:ascii="Times New Roman" w:hAnsi="Times New Roman"/>
                <w:b/>
                <w:bCs/>
                <w:sz w:val="22"/>
                <w:szCs w:val="22"/>
                <w:lang w:val="sv-SE"/>
              </w:rPr>
              <w:t>Khoản 2.đ, điều 9:</w:t>
            </w:r>
          </w:p>
          <w:p w14:paraId="25772E02" w14:textId="77777777" w:rsidR="008F1578" w:rsidRPr="005571D1" w:rsidRDefault="008F1578" w:rsidP="00550AAD">
            <w:pPr>
              <w:widowControl w:val="0"/>
              <w:spacing w:before="0" w:line="240" w:lineRule="auto"/>
              <w:outlineLvl w:val="1"/>
              <w:rPr>
                <w:rFonts w:ascii="Times New Roman" w:hAnsi="Times New Roman"/>
                <w:b/>
                <w:bCs/>
                <w:sz w:val="22"/>
                <w:szCs w:val="22"/>
                <w:lang w:val="sv-SE"/>
              </w:rPr>
            </w:pPr>
          </w:p>
          <w:p w14:paraId="682CCD0E" w14:textId="77777777" w:rsidR="008F1578" w:rsidRPr="005571D1" w:rsidRDefault="008F1578" w:rsidP="00550AAD">
            <w:pPr>
              <w:jc w:val="both"/>
              <w:rPr>
                <w:rFonts w:ascii="Times New Roman" w:eastAsia="Times" w:hAnsi="Times New Roman"/>
                <w:b/>
                <w:i/>
                <w:sz w:val="22"/>
                <w:szCs w:val="22"/>
                <w:lang w:val="sv-SE"/>
              </w:rPr>
            </w:pPr>
            <w:r w:rsidRPr="005571D1">
              <w:rPr>
                <w:rFonts w:ascii="Times New Roman" w:eastAsia="Times" w:hAnsi="Times New Roman"/>
                <w:b/>
                <w:sz w:val="22"/>
                <w:szCs w:val="22"/>
                <w:lang w:val="sv-SE"/>
              </w:rPr>
              <w:t xml:space="preserve">đ) Kỳ quyết toán thuế được xác định theo năm dương lịch hoặc năm tài chính </w:t>
            </w:r>
            <w:r w:rsidRPr="005571D1">
              <w:rPr>
                <w:rFonts w:ascii="Times New Roman" w:hAnsi="Times New Roman"/>
                <w:sz w:val="22"/>
                <w:szCs w:val="22"/>
                <w:lang w:val="sv-SE"/>
              </w:rPr>
              <w:t>hoặc kỳ kế toán năm theo quy định của Luật Kế toán</w:t>
            </w:r>
            <w:r w:rsidRPr="005571D1">
              <w:rPr>
                <w:rFonts w:ascii="Times New Roman" w:eastAsia="Times" w:hAnsi="Times New Roman"/>
                <w:b/>
                <w:sz w:val="22"/>
                <w:szCs w:val="22"/>
                <w:lang w:val="sv-SE"/>
              </w:rPr>
              <w:t xml:space="preserve">. Đối với thuế thu </w:t>
            </w:r>
            <w:r w:rsidRPr="005571D1">
              <w:rPr>
                <w:rFonts w:ascii="Times New Roman" w:eastAsia="Times" w:hAnsi="Times New Roman"/>
                <w:b/>
                <w:sz w:val="22"/>
                <w:szCs w:val="22"/>
                <w:lang w:val="sv-SE"/>
              </w:rPr>
              <w:lastRenderedPageBreak/>
              <w:t>nhập cá nhân kỳ quyết toán thuế thu nhập cá nhân theo năm dương lịch, trừ trường hợp trong 01 năm dương lịch, cá nhân có mặt tại Việt Nam dưới 183 ngày nhưng tính tổng 12 tháng liên tục kể từ ngày đầu tiên có mặt tại Việt Nam là từ 183 ngày trở lên thì kỳ quyết toán thuế thu nhập cá nhân của năm đầu tiên được xác định là 12 tháng liên tục (kể từ ngày đầu tiên có mặt tại Việt Nam)</w:t>
            </w:r>
            <w:r w:rsidRPr="005571D1">
              <w:rPr>
                <w:rFonts w:ascii="Times New Roman" w:eastAsia="Times" w:hAnsi="Times New Roman"/>
                <w:b/>
                <w:i/>
                <w:sz w:val="22"/>
                <w:szCs w:val="22"/>
                <w:lang w:val="sv-SE"/>
              </w:rPr>
              <w:t>.</w:t>
            </w:r>
          </w:p>
          <w:p w14:paraId="1E1F5B90" w14:textId="77777777" w:rsidR="008F1578" w:rsidRPr="005571D1" w:rsidRDefault="008F1578" w:rsidP="00550AAD">
            <w:pPr>
              <w:spacing w:before="120"/>
              <w:rPr>
                <w:rFonts w:ascii="Times New Roman" w:hAnsi="Times New Roman"/>
                <w:bCs/>
                <w:sz w:val="22"/>
                <w:szCs w:val="22"/>
                <w:lang w:val="sv-SE"/>
              </w:rPr>
            </w:pPr>
          </w:p>
        </w:tc>
        <w:tc>
          <w:tcPr>
            <w:tcW w:w="4150" w:type="dxa"/>
          </w:tcPr>
          <w:p w14:paraId="19C3731F" w14:textId="77777777" w:rsidR="008F1578" w:rsidRPr="005571D1" w:rsidRDefault="008F1578" w:rsidP="00550AAD">
            <w:pPr>
              <w:snapToGrid w:val="0"/>
              <w:spacing w:before="0" w:line="276" w:lineRule="auto"/>
              <w:jc w:val="both"/>
              <w:rPr>
                <w:rFonts w:ascii="Times New Roman" w:hAnsi="Times New Roman"/>
                <w:sz w:val="22"/>
                <w:szCs w:val="22"/>
                <w:lang w:val="sv-SE"/>
              </w:rPr>
            </w:pPr>
            <w:r w:rsidRPr="005571D1">
              <w:rPr>
                <w:rFonts w:ascii="Times New Roman" w:hAnsi="Times New Roman"/>
                <w:sz w:val="22"/>
                <w:szCs w:val="22"/>
                <w:lang w:val="sv-SE"/>
              </w:rPr>
              <w:lastRenderedPageBreak/>
              <w:t xml:space="preserve">Theo quy định này, nếu cá nhân có mặt tại Việt Nam dưới 183 ngày trong năm dương lịch nhưng trên 183 ngày trong 12 tháng liên tục kể từ ngày đầu tiên có mặt tại Việt Nam sẽ vẫn bị coi là cá nhân cư trú tại Việt Nam </w:t>
            </w:r>
            <w:r w:rsidRPr="005571D1">
              <w:rPr>
                <w:rFonts w:ascii="Times New Roman" w:hAnsi="Times New Roman"/>
                <w:sz w:val="22"/>
                <w:szCs w:val="22"/>
                <w:lang w:val="sv-SE"/>
              </w:rPr>
              <w:lastRenderedPageBreak/>
              <w:t>trong giai đoạn 12 tháng liên tục kể từ ngày đầu tiên có mặt tại Việt Nam và phải thực hiện quyết toán thuế TNCN cho kỳ tính thuế 12 tháng liên tục kể từ ngày đầu tiên có mặt tại Việt Nam).</w:t>
            </w:r>
          </w:p>
          <w:p w14:paraId="7A24285A" w14:textId="77777777" w:rsidR="008F1578" w:rsidRPr="005571D1" w:rsidRDefault="008F1578" w:rsidP="00550AAD">
            <w:pPr>
              <w:snapToGrid w:val="0"/>
              <w:spacing w:before="0" w:line="276" w:lineRule="auto"/>
              <w:jc w:val="both"/>
              <w:rPr>
                <w:rFonts w:ascii="Times New Roman" w:hAnsi="Times New Roman"/>
                <w:sz w:val="22"/>
                <w:szCs w:val="22"/>
                <w:lang w:val="sv-SE"/>
              </w:rPr>
            </w:pPr>
          </w:p>
          <w:p w14:paraId="582CF875" w14:textId="77777777" w:rsidR="008F1578" w:rsidRPr="005571D1" w:rsidRDefault="008F1578" w:rsidP="00550AAD">
            <w:pPr>
              <w:snapToGrid w:val="0"/>
              <w:spacing w:before="0" w:line="276" w:lineRule="auto"/>
              <w:jc w:val="both"/>
              <w:rPr>
                <w:rFonts w:ascii="Times New Roman" w:hAnsi="Times New Roman"/>
                <w:sz w:val="22"/>
                <w:szCs w:val="22"/>
                <w:lang w:val="sv-SE"/>
              </w:rPr>
            </w:pPr>
            <w:r w:rsidRPr="005571D1">
              <w:rPr>
                <w:rFonts w:ascii="Times New Roman" w:hAnsi="Times New Roman"/>
                <w:sz w:val="22"/>
                <w:szCs w:val="22"/>
                <w:lang w:val="sv-SE"/>
              </w:rPr>
              <w:t xml:space="preserve">Quy định hiện tại có hướng dẫn cách xác định số thuế tính trùng được trừ giữa năm tính thuế thứ nhất và năm tính thuế thứ hai. Tuy nhiên, việc này không những tạo nhiều khó khăn cho người nộp thuế vì sự phức tạp trong cách tính và kê khai thuế mà còn có nhiều bất cập và tạo ra sự thiếu công bằng đối với người nộp thuế. </w:t>
            </w:r>
          </w:p>
          <w:p w14:paraId="34086806" w14:textId="77777777" w:rsidR="008F1578" w:rsidRPr="005571D1" w:rsidRDefault="008F1578" w:rsidP="00550AAD">
            <w:pPr>
              <w:spacing w:after="120" w:line="245" w:lineRule="auto"/>
              <w:rPr>
                <w:rFonts w:ascii="Times New Roman" w:hAnsi="Times New Roman"/>
                <w:color w:val="000000" w:themeColor="text1"/>
                <w:sz w:val="22"/>
                <w:szCs w:val="22"/>
                <w:lang w:val="sv-SE"/>
              </w:rPr>
            </w:pPr>
          </w:p>
        </w:tc>
        <w:tc>
          <w:tcPr>
            <w:tcW w:w="5127" w:type="dxa"/>
          </w:tcPr>
          <w:p w14:paraId="504492C5" w14:textId="77777777" w:rsidR="008F1578" w:rsidRPr="005571D1" w:rsidRDefault="008F1578" w:rsidP="00550AAD">
            <w:pPr>
              <w:widowControl w:val="0"/>
              <w:spacing w:before="0" w:line="240" w:lineRule="auto"/>
              <w:outlineLvl w:val="1"/>
              <w:rPr>
                <w:rFonts w:ascii="Times New Roman" w:hAnsi="Times New Roman"/>
                <w:sz w:val="22"/>
                <w:szCs w:val="22"/>
                <w:lang w:val="sv-SE"/>
              </w:rPr>
            </w:pPr>
            <w:r w:rsidRPr="005571D1">
              <w:rPr>
                <w:rFonts w:ascii="Times New Roman" w:hAnsi="Times New Roman"/>
                <w:sz w:val="22"/>
                <w:szCs w:val="22"/>
                <w:lang w:val="sv-SE"/>
              </w:rPr>
              <w:lastRenderedPageBreak/>
              <w:t>Chúng tôi kiến nghị sửa đổi luật thuế TNCN cũng như Nghị định hướng dẫn luật quản lý thuế cũng sửa đổi bỏ kỳ tính thuế 12 tháng liên tục đối với thuế TNCN :</w:t>
            </w:r>
          </w:p>
          <w:p w14:paraId="71BF697A" w14:textId="77777777" w:rsidR="008F1578" w:rsidRPr="005571D1" w:rsidRDefault="008F1578" w:rsidP="00550AAD">
            <w:pPr>
              <w:widowControl w:val="0"/>
              <w:spacing w:before="0" w:line="240" w:lineRule="auto"/>
              <w:outlineLvl w:val="1"/>
              <w:rPr>
                <w:rFonts w:ascii="Times New Roman" w:hAnsi="Times New Roman"/>
                <w:sz w:val="22"/>
                <w:szCs w:val="22"/>
                <w:lang w:val="sv-SE"/>
              </w:rPr>
            </w:pPr>
          </w:p>
          <w:p w14:paraId="573E6C53" w14:textId="77777777" w:rsidR="008F1578" w:rsidRPr="005571D1" w:rsidRDefault="008F1578" w:rsidP="00550AAD">
            <w:pPr>
              <w:widowControl w:val="0"/>
              <w:spacing w:before="0" w:line="240" w:lineRule="auto"/>
              <w:outlineLvl w:val="1"/>
              <w:rPr>
                <w:rFonts w:ascii="Times New Roman" w:hAnsi="Times New Roman"/>
                <w:sz w:val="22"/>
                <w:szCs w:val="22"/>
                <w:lang w:val="sv-SE"/>
              </w:rPr>
            </w:pPr>
            <w:r w:rsidRPr="005571D1">
              <w:rPr>
                <w:rFonts w:ascii="Times New Roman" w:hAnsi="Times New Roman"/>
                <w:sz w:val="22"/>
                <w:szCs w:val="22"/>
                <w:lang w:val="sv-SE"/>
              </w:rPr>
              <w:t>Khoản 2.đ, điều 9:</w:t>
            </w:r>
          </w:p>
          <w:p w14:paraId="10CE8180" w14:textId="77777777" w:rsidR="008F1578" w:rsidRPr="005571D1" w:rsidRDefault="008F1578" w:rsidP="00550AAD">
            <w:pPr>
              <w:widowControl w:val="0"/>
              <w:spacing w:before="0" w:line="240" w:lineRule="auto"/>
              <w:outlineLvl w:val="1"/>
              <w:rPr>
                <w:rFonts w:ascii="Times New Roman" w:hAnsi="Times New Roman"/>
                <w:sz w:val="22"/>
                <w:szCs w:val="22"/>
                <w:lang w:val="sv-SE"/>
              </w:rPr>
            </w:pPr>
          </w:p>
          <w:p w14:paraId="5D4ABAB4" w14:textId="77777777" w:rsidR="008F1578" w:rsidRPr="005571D1" w:rsidRDefault="008F1578" w:rsidP="00550AAD">
            <w:pPr>
              <w:jc w:val="both"/>
              <w:rPr>
                <w:rFonts w:ascii="Times New Roman" w:eastAsia="Times" w:hAnsi="Times New Roman"/>
                <w:i/>
                <w:sz w:val="22"/>
                <w:szCs w:val="22"/>
                <w:lang w:val="sv-SE"/>
              </w:rPr>
            </w:pPr>
            <w:r w:rsidRPr="005571D1">
              <w:rPr>
                <w:rFonts w:ascii="Times New Roman" w:eastAsia="Times" w:hAnsi="Times New Roman"/>
                <w:sz w:val="22"/>
                <w:szCs w:val="22"/>
                <w:lang w:val="sv-SE"/>
              </w:rPr>
              <w:lastRenderedPageBreak/>
              <w:t xml:space="preserve">đ) Kỳ quyết toán thuế được xác định theo năm dương lịch hoặc năm tài chính </w:t>
            </w:r>
            <w:r w:rsidRPr="005571D1">
              <w:rPr>
                <w:rFonts w:ascii="Times New Roman" w:hAnsi="Times New Roman"/>
                <w:sz w:val="22"/>
                <w:szCs w:val="22"/>
                <w:lang w:val="sv-SE"/>
              </w:rPr>
              <w:t>hoặc kỳ kế toán năm theo quy định của Luật Kế toán</w:t>
            </w:r>
            <w:r w:rsidRPr="005571D1">
              <w:rPr>
                <w:rFonts w:ascii="Times New Roman" w:eastAsia="Times" w:hAnsi="Times New Roman"/>
                <w:sz w:val="22"/>
                <w:szCs w:val="22"/>
                <w:lang w:val="sv-SE"/>
              </w:rPr>
              <w:t>. Đối với thuế thu nhập cá nhân kỳ quyết toán thuế thu nhập cá nhân theo năm dương lịch hoặc từ ngày đầu tiên có mặt tại Việt năm đến ngày 31/12 hoặc ngày kết thúc công việc và xuất cảnh rời Vệt Nam)</w:t>
            </w:r>
            <w:r w:rsidRPr="005571D1">
              <w:rPr>
                <w:rFonts w:ascii="Times New Roman" w:eastAsia="Times" w:hAnsi="Times New Roman"/>
                <w:i/>
                <w:sz w:val="22"/>
                <w:szCs w:val="22"/>
                <w:lang w:val="sv-SE"/>
              </w:rPr>
              <w:t>.</w:t>
            </w:r>
          </w:p>
          <w:p w14:paraId="418B774F" w14:textId="77777777" w:rsidR="008F1578" w:rsidRPr="005571D1" w:rsidRDefault="008F1578" w:rsidP="00550AAD">
            <w:pPr>
              <w:spacing w:before="0" w:line="240" w:lineRule="auto"/>
              <w:rPr>
                <w:rFonts w:ascii="Times New Roman" w:hAnsi="Times New Roman"/>
                <w:color w:val="000000"/>
                <w:sz w:val="22"/>
                <w:szCs w:val="22"/>
                <w:lang w:val="sv-SE"/>
              </w:rPr>
            </w:pPr>
          </w:p>
        </w:tc>
      </w:tr>
      <w:tr w:rsidR="008F1578" w:rsidRPr="00602A33" w14:paraId="41728E3F" w14:textId="77777777" w:rsidTr="008F1578">
        <w:tc>
          <w:tcPr>
            <w:tcW w:w="546" w:type="dxa"/>
          </w:tcPr>
          <w:p w14:paraId="1E272619" w14:textId="01B1AA3F" w:rsidR="008F1578" w:rsidRPr="005571D1" w:rsidRDefault="008F1578" w:rsidP="00F57701">
            <w:pPr>
              <w:spacing w:before="0" w:line="240" w:lineRule="auto"/>
              <w:jc w:val="center"/>
              <w:rPr>
                <w:rFonts w:ascii="Times New Roman" w:hAnsi="Times New Roman"/>
                <w:sz w:val="22"/>
                <w:szCs w:val="22"/>
              </w:rPr>
            </w:pPr>
            <w:r>
              <w:rPr>
                <w:rFonts w:ascii="Times New Roman" w:hAnsi="Times New Roman"/>
                <w:sz w:val="22"/>
                <w:szCs w:val="22"/>
              </w:rPr>
              <w:lastRenderedPageBreak/>
              <w:t>5</w:t>
            </w:r>
          </w:p>
        </w:tc>
        <w:tc>
          <w:tcPr>
            <w:tcW w:w="4842" w:type="dxa"/>
          </w:tcPr>
          <w:p w14:paraId="1307B73E" w14:textId="77777777" w:rsidR="008F1578" w:rsidRPr="005571D1" w:rsidRDefault="008F1578" w:rsidP="00F57701">
            <w:pPr>
              <w:pStyle w:val="Heading2"/>
              <w:rPr>
                <w:rFonts w:ascii="Times New Roman" w:hAnsi="Times New Roman"/>
                <w:b/>
                <w:bCs/>
                <w:sz w:val="22"/>
                <w:szCs w:val="22"/>
                <w:lang w:val="sv-SE"/>
              </w:rPr>
            </w:pPr>
            <w:r w:rsidRPr="005571D1">
              <w:rPr>
                <w:rFonts w:ascii="Times New Roman" w:hAnsi="Times New Roman"/>
                <w:b/>
                <w:bCs/>
                <w:sz w:val="22"/>
                <w:szCs w:val="22"/>
                <w:lang w:val="sv-SE"/>
              </w:rPr>
              <w:t>Điều 10.</w:t>
            </w:r>
            <w:r w:rsidRPr="005571D1">
              <w:rPr>
                <w:rFonts w:ascii="Times New Roman" w:hAnsi="Times New Roman"/>
                <w:b/>
                <w:bCs/>
                <w:sz w:val="22"/>
                <w:szCs w:val="22"/>
                <w:lang w:val="sv-SE"/>
              </w:rPr>
              <w:tab/>
              <w:t xml:space="preserve">Thời hạn nộp hồ sơ khai thuế </w:t>
            </w:r>
          </w:p>
          <w:p w14:paraId="5EED6199" w14:textId="2A0D7A6D" w:rsidR="008F1578" w:rsidRPr="005571D1" w:rsidRDefault="008F1578" w:rsidP="00F57701">
            <w:pPr>
              <w:pStyle w:val="Heading2"/>
              <w:rPr>
                <w:rFonts w:ascii="Times New Roman" w:hAnsi="Times New Roman"/>
                <w:sz w:val="22"/>
                <w:szCs w:val="22"/>
                <w:lang w:val="sv-SE"/>
              </w:rPr>
            </w:pPr>
            <w:r w:rsidRPr="005571D1">
              <w:rPr>
                <w:rFonts w:ascii="Times New Roman" w:hAnsi="Times New Roman"/>
                <w:i/>
                <w:iCs/>
                <w:sz w:val="22"/>
                <w:szCs w:val="22"/>
                <w:lang w:val="sv-SE"/>
              </w:rPr>
              <w:t>1. Đối với loại thuế khai theo từng lần phát sinh, thời hạn nộp hồ sơ khai thuế chậm nhất là ngày thứ mười (10) kể từ ngày tiếp theo ngày phát sinh nghĩa vụ thuế.</w:t>
            </w:r>
          </w:p>
        </w:tc>
        <w:tc>
          <w:tcPr>
            <w:tcW w:w="4150" w:type="dxa"/>
          </w:tcPr>
          <w:p w14:paraId="621E6437" w14:textId="77777777" w:rsidR="008F1578" w:rsidRPr="005571D1" w:rsidRDefault="008F1578" w:rsidP="00F57701">
            <w:pPr>
              <w:jc w:val="both"/>
              <w:rPr>
                <w:rFonts w:ascii="Times New Roman" w:hAnsi="Times New Roman"/>
                <w:i/>
                <w:iCs/>
                <w:sz w:val="22"/>
                <w:szCs w:val="22"/>
                <w:lang w:val="sv-SE"/>
              </w:rPr>
            </w:pPr>
            <w:r w:rsidRPr="005571D1">
              <w:rPr>
                <w:rFonts w:ascii="Times New Roman" w:hAnsi="Times New Roman"/>
                <w:i/>
                <w:iCs/>
                <w:sz w:val="22"/>
                <w:szCs w:val="22"/>
                <w:lang w:val="sv-SE"/>
              </w:rPr>
              <w:t>Quy định tại điểm a, khoản 2, Điều 5, Thông tư 20 về thời điểm xác định doanh thu tính thuế đối với hoạt động chuyển nhượng vốn không đồng bộ với quy định pháp luật về hoạt động chuyển nhượng vốn và không phù hợp với nguyên tắc căn bản về thời điểm phát sinh nghĩa vụ thuế TNDN.</w:t>
            </w:r>
          </w:p>
          <w:p w14:paraId="42F769CC"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sz w:val="22"/>
                <w:szCs w:val="22"/>
                <w:lang w:val="sv-SE"/>
              </w:rPr>
              <w:t>Trước hết, thuế TNDN là loại thuế đánh trên thu nhập của người nộp thuế. Nói cách khác, nghĩa vụ thuế TNDN chỉ phát sinh khi người nộp thuế phát sinh thu nhập chịu thuế TNDN.</w:t>
            </w:r>
          </w:p>
          <w:p w14:paraId="28A28C74"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sz w:val="22"/>
                <w:szCs w:val="22"/>
                <w:lang w:val="sv-SE"/>
              </w:rPr>
              <w:t xml:space="preserve">Theo pháp luật dân sự, hợp đồng có thể có hiệu lực trước khi quyền sở hữu vốn được </w:t>
            </w:r>
            <w:r w:rsidRPr="005571D1">
              <w:rPr>
                <w:rFonts w:ascii="Times New Roman" w:hAnsi="Times New Roman"/>
                <w:sz w:val="22"/>
                <w:szCs w:val="22"/>
                <w:lang w:val="sv-SE"/>
              </w:rPr>
              <w:lastRenderedPageBreak/>
              <w:t>chuyển giao và trước khi doanh nghiệp có đầy đủ dữ liệu xác định chính xác doanh thu tính thuế, thu nhập chịu thuế và nghĩa vụ thuế TNDN.</w:t>
            </w:r>
          </w:p>
          <w:p w14:paraId="7EF313B5"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sz w:val="22"/>
                <w:szCs w:val="22"/>
                <w:lang w:val="sv-SE"/>
              </w:rPr>
              <w:t>Mặt khác, các văn bản pháp luật hiện hành đều quy định đồng bộ, thống nhất về nghĩa vụ thuế TNDN đối với hoạt động chuyển nhượng vốn, cụ thể :</w:t>
            </w:r>
          </w:p>
          <w:p w14:paraId="4E47F13A" w14:textId="77777777" w:rsidR="008F1578" w:rsidRPr="005571D1" w:rsidRDefault="008F1578" w:rsidP="00F57701">
            <w:pPr>
              <w:pStyle w:val="ListParagraph"/>
              <w:numPr>
                <w:ilvl w:val="0"/>
                <w:numId w:val="13"/>
              </w:numPr>
              <w:spacing w:line="276" w:lineRule="auto"/>
              <w:ind w:left="347"/>
              <w:jc w:val="both"/>
              <w:rPr>
                <w:rFonts w:ascii="Times New Roman" w:hAnsi="Times New Roman"/>
                <w:bCs/>
                <w:sz w:val="22"/>
                <w:szCs w:val="22"/>
                <w:lang w:val="sv-SE"/>
              </w:rPr>
            </w:pPr>
            <w:r w:rsidRPr="005571D1">
              <w:rPr>
                <w:rFonts w:ascii="Times New Roman" w:hAnsi="Times New Roman"/>
                <w:bCs/>
                <w:sz w:val="22"/>
                <w:szCs w:val="22"/>
                <w:lang w:val="sv-SE"/>
              </w:rPr>
              <w:t xml:space="preserve">Tại khoản 3, Điều 44 Luật Quản lý thuế năm 2019: </w:t>
            </w:r>
            <w:r w:rsidRPr="005571D1">
              <w:rPr>
                <w:rFonts w:ascii="Times New Roman" w:hAnsi="Times New Roman"/>
                <w:bCs/>
                <w:i/>
                <w:iCs/>
                <w:sz w:val="22"/>
                <w:szCs w:val="22"/>
                <w:lang w:val="sv-SE"/>
              </w:rPr>
              <w:t>“Thời hạn nộp hồ sơ khai thuế đối với loại thuế khai và nộp theo từng lần phát sinh nghĩa vụ thuế chậm nhất là ngày thứ 10 kể từ ngày phát sinh nghĩa vụ thuế.”</w:t>
            </w:r>
          </w:p>
          <w:p w14:paraId="38FE1C42" w14:textId="77777777" w:rsidR="008F1578" w:rsidRPr="005571D1" w:rsidRDefault="008F1578" w:rsidP="00F57701">
            <w:pPr>
              <w:pStyle w:val="ListParagraph"/>
              <w:numPr>
                <w:ilvl w:val="0"/>
                <w:numId w:val="13"/>
              </w:numPr>
              <w:spacing w:line="276" w:lineRule="auto"/>
              <w:ind w:left="347"/>
              <w:jc w:val="both"/>
              <w:rPr>
                <w:rFonts w:ascii="Times New Roman" w:hAnsi="Times New Roman"/>
                <w:bCs/>
                <w:sz w:val="22"/>
                <w:szCs w:val="22"/>
                <w:lang w:val="sv-SE"/>
              </w:rPr>
            </w:pPr>
            <w:r w:rsidRPr="005571D1">
              <w:rPr>
                <w:rFonts w:ascii="Times New Roman" w:hAnsi="Times New Roman"/>
                <w:bCs/>
                <w:sz w:val="22"/>
                <w:szCs w:val="22"/>
                <w:lang w:val="sv-SE"/>
              </w:rPr>
              <w:t xml:space="preserve">Tại khoản 1, 2 Điều 13, Nghị định số 320/2025/NĐ-CP quy định: </w:t>
            </w:r>
            <w:r w:rsidRPr="005571D1">
              <w:rPr>
                <w:rFonts w:ascii="Times New Roman" w:hAnsi="Times New Roman"/>
                <w:bCs/>
                <w:i/>
                <w:iCs/>
                <w:sz w:val="22"/>
                <w:szCs w:val="22"/>
                <w:lang w:val="sv-SE"/>
              </w:rPr>
              <w:t>“Thời điểm xác định thu nhập từ chuyển nhượng vốn là thời điểm chuyển quyền sở hữu vốn”</w:t>
            </w:r>
          </w:p>
          <w:p w14:paraId="078ECFD2"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bCs/>
                <w:sz w:val="22"/>
                <w:szCs w:val="22"/>
                <w:lang w:val="sv-SE"/>
              </w:rPr>
              <w:t xml:space="preserve">Các văn bản pháp luật hiện hành đều thống nhất quy định thời điểm phát sinh nghĩa vụ kê khai, nộp thuế là thời điểm chuyển quyền sở hữu vốn. </w:t>
            </w:r>
            <w:r w:rsidRPr="005571D1">
              <w:rPr>
                <w:rFonts w:ascii="Times New Roman" w:hAnsi="Times New Roman"/>
                <w:sz w:val="22"/>
                <w:szCs w:val="22"/>
                <w:lang w:val="sv-SE"/>
              </w:rPr>
              <w:t xml:space="preserve">Do vậy quy định tại điểm a, khoản 2, Điều 5, Thông tư 20 hướng dẫn </w:t>
            </w:r>
            <w:r w:rsidRPr="005571D1">
              <w:rPr>
                <w:rFonts w:ascii="Times New Roman" w:hAnsi="Times New Roman"/>
                <w:i/>
                <w:iCs/>
                <w:sz w:val="22"/>
                <w:szCs w:val="22"/>
                <w:lang w:val="sv-SE"/>
              </w:rPr>
              <w:t>“Đối với hoạt động chuyển nhượng vốn, thời điểm xác định doanh thu tính thuế TNDN là</w:t>
            </w:r>
            <w:r w:rsidRPr="005571D1">
              <w:rPr>
                <w:rFonts w:ascii="Times New Roman" w:hAnsi="Times New Roman"/>
                <w:b/>
                <w:bCs/>
                <w:i/>
                <w:iCs/>
                <w:sz w:val="22"/>
                <w:szCs w:val="22"/>
                <w:lang w:val="sv-SE"/>
              </w:rPr>
              <w:t xml:space="preserve"> thời điểm hợp đồng chuyển nhượng vốn ban đầu có hiệu lực</w:t>
            </w:r>
            <w:r w:rsidRPr="005571D1">
              <w:rPr>
                <w:rFonts w:ascii="Times New Roman" w:hAnsi="Times New Roman"/>
                <w:i/>
                <w:iCs/>
                <w:sz w:val="22"/>
                <w:szCs w:val="22"/>
                <w:lang w:val="sv-SE"/>
              </w:rPr>
              <w:t xml:space="preserve">” </w:t>
            </w:r>
            <w:r w:rsidRPr="005571D1">
              <w:rPr>
                <w:rFonts w:ascii="Times New Roman" w:hAnsi="Times New Roman"/>
                <w:sz w:val="22"/>
                <w:szCs w:val="22"/>
                <w:lang w:val="sv-SE"/>
              </w:rPr>
              <w:t xml:space="preserve">vừa không đồng bộ với các quy định pháp luật về hoạt động chuyển nhượng vốn, vừa không đảm bảo nguyên tắc </w:t>
            </w:r>
            <w:r w:rsidRPr="005571D1">
              <w:rPr>
                <w:rFonts w:ascii="Times New Roman" w:hAnsi="Times New Roman"/>
                <w:sz w:val="22"/>
                <w:szCs w:val="22"/>
                <w:lang w:val="sv-SE"/>
              </w:rPr>
              <w:lastRenderedPageBreak/>
              <w:t>thuế TNDN chỉ phát sinh khi người nộp thuế phát sinh thu nhập chịu thuế. Chúng tôi xin làm rõ như sau:</w:t>
            </w:r>
          </w:p>
          <w:p w14:paraId="0CC7557A"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sz w:val="22"/>
                <w:szCs w:val="22"/>
                <w:lang w:val="sv-SE"/>
              </w:rPr>
              <w:t>- Hợp đồng chuyển nhượng vốn là văn bản thỏa thuận về thực hiện chuyển nhượng vốn từ bên bán sang bên mua bao gồm các điều kiện tiên quyết mà các bên phải thỏa mãn trước khi giao dịch chuyển nhượng vốn thực tế diễn ra và có hiệu lực.</w:t>
            </w:r>
          </w:p>
          <w:p w14:paraId="5626E6E9"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sz w:val="22"/>
                <w:szCs w:val="22"/>
                <w:lang w:val="sv-SE"/>
              </w:rPr>
              <w:t>- Thời điểm có hiệu lực của hợp đồng chuyển nhượng vốn và thời điểm việc chuyển nhượng vốn có hiệu lực là hai mốc thời gian hoàn toàn khác nhau. Thực tiễn cho thấy, đối với các giao dịch chuyển nhượng vốn phức tạp, giá trị lớn, liên quan đến nhiều quốc gia, thời gian để đóng giao dịch (Closing) có thể kéo dài vài tháng, thậm chí trên cả năm.</w:t>
            </w:r>
          </w:p>
          <w:p w14:paraId="2D755E53"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sz w:val="22"/>
                <w:szCs w:val="22"/>
                <w:lang w:val="sv-SE"/>
              </w:rPr>
              <w:t>- Trước khi giao dịch hoàn tất, quyền sở hữu vốn chưa được chuyển giao về mặt pháp lý từ bên bán sang bên mua, do vậy chưa có cơ sở bên bán ghi nhận thu nhập từ việc chuyển nhượng vốn.</w:t>
            </w:r>
          </w:p>
          <w:p w14:paraId="0AB05C4A"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sz w:val="22"/>
                <w:szCs w:val="22"/>
                <w:lang w:val="sv-SE"/>
              </w:rPr>
              <w:t>- Trường hợp bên bán không hoàn thành được đầy đủ các điều kiện tiên quyết theo thời hạn thỏa thuận và bên mua không đồng ý miễn trừ, giao dịch chuyển nhượng vốn có thể bị hủy bỏ theo các điều khoản tại hợp đồng.</w:t>
            </w:r>
          </w:p>
          <w:p w14:paraId="2AD136F6" w14:textId="77777777" w:rsidR="008F1578" w:rsidRPr="005571D1" w:rsidRDefault="008F1578" w:rsidP="00F57701">
            <w:pPr>
              <w:jc w:val="both"/>
              <w:rPr>
                <w:rFonts w:ascii="Times New Roman" w:hAnsi="Times New Roman"/>
                <w:sz w:val="22"/>
                <w:szCs w:val="22"/>
                <w:lang w:val="sv-SE"/>
              </w:rPr>
            </w:pPr>
            <w:r w:rsidRPr="005571D1">
              <w:rPr>
                <w:rFonts w:ascii="Times New Roman" w:hAnsi="Times New Roman"/>
                <w:sz w:val="22"/>
                <w:szCs w:val="22"/>
                <w:lang w:val="sv-SE"/>
              </w:rPr>
              <w:lastRenderedPageBreak/>
              <w:t>Như vậy tại thời điểm ký kết hợp đồng chuyển nhượng vốn, hay thời điểm hợp đồng chuyển nhượng vốn có hiệu lực, chưa có cơ sở pháp lý để bên bán ghi nhận thu nhập từ chuyển nhượng vốn. Do đó Thông tư 20 xác định ngày hiệu lực của hợp đồng chuyển nhượng vốn ban đầu là thời điểm phát sinh doanh thu tính thuế TNDN của doanh nghiệp nước ngoài là thiếu cơ sở pháp lý, không nhất quán với các quy định và đạo lý thuế TNDN xuyên suốt từ Luật đến Nghị định cũng như các quy định về vấn đề này tại các văn bản pháp luật về thuế TNDN từ trước đến nay.</w:t>
            </w:r>
          </w:p>
          <w:p w14:paraId="53C62696" w14:textId="77777777" w:rsidR="008F1578" w:rsidRPr="005571D1" w:rsidRDefault="008F1578" w:rsidP="00F57701">
            <w:pPr>
              <w:spacing w:after="120" w:line="245" w:lineRule="auto"/>
              <w:rPr>
                <w:rFonts w:ascii="Times New Roman" w:hAnsi="Times New Roman"/>
                <w:color w:val="000000"/>
                <w:sz w:val="22"/>
                <w:szCs w:val="22"/>
                <w:lang w:val="sv-SE"/>
              </w:rPr>
            </w:pPr>
          </w:p>
        </w:tc>
        <w:tc>
          <w:tcPr>
            <w:tcW w:w="5127" w:type="dxa"/>
          </w:tcPr>
          <w:p w14:paraId="3736380F" w14:textId="77777777" w:rsidR="008F1578" w:rsidRPr="005571D1" w:rsidRDefault="008F1578" w:rsidP="00F57701">
            <w:pPr>
              <w:spacing w:before="0" w:line="240" w:lineRule="auto"/>
              <w:rPr>
                <w:rFonts w:ascii="Times New Roman" w:hAnsi="Times New Roman"/>
                <w:sz w:val="22"/>
                <w:szCs w:val="22"/>
                <w:lang w:val="vi-VN"/>
              </w:rPr>
            </w:pPr>
            <w:r w:rsidRPr="005571D1">
              <w:rPr>
                <w:rFonts w:ascii="Times New Roman" w:hAnsi="Times New Roman"/>
                <w:sz w:val="22"/>
                <w:szCs w:val="22"/>
                <w:lang w:val="vi-VN"/>
              </w:rPr>
              <w:lastRenderedPageBreak/>
              <w:t>Để có cơ sở hợp lý cho việc kê khai thuế chuyển nhượng vốn, chúng tôi kiến nghị Quý Bộ Tài chính và Cục thuế xem xét lại quy định này và hướng dẫn lại thời điểm xác định thu nhập chuyển nhượng vốn của doanh nghiệp nước ngoài để đảm bảo tính pháp lý và khả thi của quy định.</w:t>
            </w:r>
          </w:p>
          <w:p w14:paraId="3611763C" w14:textId="77777777" w:rsidR="008F1578" w:rsidRPr="005571D1" w:rsidRDefault="008F1578" w:rsidP="00F57701">
            <w:pPr>
              <w:spacing w:before="0" w:line="240" w:lineRule="auto"/>
              <w:rPr>
                <w:rFonts w:ascii="Times New Roman" w:hAnsi="Times New Roman"/>
                <w:sz w:val="22"/>
                <w:szCs w:val="22"/>
                <w:lang w:val="vi-VN"/>
              </w:rPr>
            </w:pPr>
          </w:p>
          <w:p w14:paraId="56F1AD05" w14:textId="77777777" w:rsidR="008F1578" w:rsidRPr="005571D1" w:rsidRDefault="008F1578" w:rsidP="00F57701">
            <w:pPr>
              <w:spacing w:before="0" w:line="240" w:lineRule="auto"/>
              <w:rPr>
                <w:rFonts w:ascii="Times New Roman" w:hAnsi="Times New Roman"/>
                <w:sz w:val="22"/>
                <w:szCs w:val="22"/>
                <w:lang w:val="vi-VN"/>
              </w:rPr>
            </w:pPr>
            <w:r w:rsidRPr="005571D1">
              <w:rPr>
                <w:rFonts w:ascii="Times New Roman" w:hAnsi="Times New Roman"/>
                <w:sz w:val="22"/>
                <w:szCs w:val="22"/>
                <w:lang w:val="vi-VN"/>
              </w:rPr>
              <w:t>Trong giai đoạn quy định này tại Thông tư 20/2026 chưa được hướng dẫn lại, chúng tôi đề xuất làm rõ tại Nghị định về quản lý thuế phù hợp với quy định tại Nghị định 320/2025 như sau:</w:t>
            </w:r>
          </w:p>
          <w:p w14:paraId="10876EC3" w14:textId="77777777" w:rsidR="008F1578" w:rsidRPr="005571D1" w:rsidRDefault="008F1578" w:rsidP="00F57701">
            <w:pPr>
              <w:spacing w:before="0" w:line="240" w:lineRule="auto"/>
              <w:rPr>
                <w:rFonts w:ascii="Times New Roman" w:hAnsi="Times New Roman"/>
                <w:sz w:val="22"/>
                <w:szCs w:val="22"/>
                <w:lang w:val="vi-VN"/>
              </w:rPr>
            </w:pPr>
          </w:p>
          <w:p w14:paraId="36B0EF6E" w14:textId="77777777" w:rsidR="008F1578" w:rsidRPr="005571D1" w:rsidRDefault="008F1578" w:rsidP="00F57701">
            <w:pPr>
              <w:pStyle w:val="Heading2"/>
              <w:rPr>
                <w:rFonts w:ascii="Times New Roman" w:hAnsi="Times New Roman"/>
                <w:b/>
                <w:bCs/>
                <w:i/>
                <w:iCs/>
                <w:sz w:val="22"/>
                <w:szCs w:val="22"/>
                <w:lang w:val="sv-SE"/>
              </w:rPr>
            </w:pPr>
            <w:r w:rsidRPr="005571D1">
              <w:rPr>
                <w:rFonts w:ascii="Times New Roman" w:hAnsi="Times New Roman"/>
                <w:b/>
                <w:bCs/>
                <w:i/>
                <w:iCs/>
                <w:sz w:val="22"/>
                <w:szCs w:val="22"/>
                <w:lang w:val="sv-SE"/>
              </w:rPr>
              <w:t>”Điều 10.</w:t>
            </w:r>
            <w:r w:rsidRPr="005571D1">
              <w:rPr>
                <w:rFonts w:ascii="Times New Roman" w:hAnsi="Times New Roman"/>
                <w:b/>
                <w:bCs/>
                <w:i/>
                <w:iCs/>
                <w:sz w:val="22"/>
                <w:szCs w:val="22"/>
                <w:lang w:val="sv-SE"/>
              </w:rPr>
              <w:tab/>
              <w:t xml:space="preserve">Thời hạn nộp hồ sơ khai thuế </w:t>
            </w:r>
          </w:p>
          <w:p w14:paraId="3CDE1877" w14:textId="77777777" w:rsidR="008F1578" w:rsidRPr="005571D1" w:rsidRDefault="008F1578" w:rsidP="00F57701">
            <w:pPr>
              <w:spacing w:before="0" w:line="240" w:lineRule="auto"/>
              <w:rPr>
                <w:rFonts w:ascii="Times New Roman" w:hAnsi="Times New Roman"/>
                <w:i/>
                <w:iCs/>
                <w:sz w:val="22"/>
                <w:szCs w:val="22"/>
                <w:lang w:val="sv-SE"/>
              </w:rPr>
            </w:pPr>
            <w:r w:rsidRPr="005571D1">
              <w:rPr>
                <w:rFonts w:ascii="Times New Roman" w:hAnsi="Times New Roman"/>
                <w:i/>
                <w:iCs/>
                <w:sz w:val="22"/>
                <w:szCs w:val="22"/>
                <w:lang w:val="sv-SE"/>
              </w:rPr>
              <w:t>1. Đối với loại thuế khai theo từng lần phát sinh, thời hạn nộp hồ sơ khai thuế chậm nhất là ngày thứ mười (10) kể từ ngày tiếp theo ngày phát sinh nghĩa vụ thuế.</w:t>
            </w:r>
          </w:p>
          <w:p w14:paraId="73C339EE" w14:textId="2F5D6E57" w:rsidR="008F1578" w:rsidRPr="005571D1" w:rsidRDefault="008F1578" w:rsidP="00F57701">
            <w:pPr>
              <w:pStyle w:val="Heading2"/>
              <w:rPr>
                <w:rFonts w:ascii="Times New Roman" w:hAnsi="Times New Roman"/>
                <w:sz w:val="22"/>
                <w:szCs w:val="22"/>
                <w:lang w:val="sv-SE"/>
              </w:rPr>
            </w:pPr>
            <w:r w:rsidRPr="005571D1">
              <w:rPr>
                <w:rFonts w:ascii="Times New Roman" w:hAnsi="Times New Roman"/>
                <w:b/>
                <w:bCs/>
                <w:i/>
                <w:iCs/>
                <w:sz w:val="22"/>
                <w:szCs w:val="22"/>
                <w:lang w:val="sv-SE"/>
              </w:rPr>
              <w:lastRenderedPageBreak/>
              <w:t>Đối với hoạt động chuyển nhượng vốn, ngày phát sinh nghĩa vụ thuế là thời điểm chuyển quyền sở hữu vốn (thời điểm giao dịch hoàn tất) theo quy định tại Khoản 1, 2 Điều 13, Nghị định số 320/2025/NĐ-CP.</w:t>
            </w:r>
          </w:p>
        </w:tc>
      </w:tr>
      <w:tr w:rsidR="008F1578" w:rsidRPr="00602A33" w14:paraId="286F4079" w14:textId="77777777" w:rsidTr="008F1578">
        <w:tc>
          <w:tcPr>
            <w:tcW w:w="546" w:type="dxa"/>
          </w:tcPr>
          <w:p w14:paraId="4EBCCE7B" w14:textId="17DCDD86" w:rsidR="008F1578" w:rsidRPr="005571D1" w:rsidRDefault="008F1578" w:rsidP="00FF44B6">
            <w:pPr>
              <w:spacing w:before="0" w:line="240" w:lineRule="auto"/>
              <w:jc w:val="center"/>
              <w:rPr>
                <w:rFonts w:ascii="Times New Roman" w:hAnsi="Times New Roman"/>
                <w:sz w:val="22"/>
                <w:szCs w:val="22"/>
              </w:rPr>
            </w:pPr>
            <w:r>
              <w:rPr>
                <w:rFonts w:ascii="Times New Roman" w:hAnsi="Times New Roman"/>
                <w:sz w:val="22"/>
                <w:szCs w:val="22"/>
              </w:rPr>
              <w:lastRenderedPageBreak/>
              <w:t>6</w:t>
            </w:r>
          </w:p>
        </w:tc>
        <w:tc>
          <w:tcPr>
            <w:tcW w:w="4842" w:type="dxa"/>
          </w:tcPr>
          <w:p w14:paraId="4DF66471" w14:textId="77777777" w:rsidR="008F1578" w:rsidRPr="005571D1" w:rsidRDefault="008F1578" w:rsidP="00FF44B6">
            <w:pPr>
              <w:overflowPunct w:val="0"/>
              <w:autoSpaceDE w:val="0"/>
              <w:autoSpaceDN w:val="0"/>
              <w:adjustRightInd w:val="0"/>
              <w:spacing w:before="0" w:line="240" w:lineRule="auto"/>
              <w:rPr>
                <w:rFonts w:ascii="Times New Roman" w:eastAsia="Arial" w:hAnsi="Times New Roman"/>
                <w:sz w:val="22"/>
                <w:szCs w:val="22"/>
                <w:lang w:val="sv-SE"/>
              </w:rPr>
            </w:pPr>
            <w:r w:rsidRPr="005571D1">
              <w:rPr>
                <w:rFonts w:ascii="Times New Roman" w:eastAsia="Arial" w:hAnsi="Times New Roman"/>
                <w:b/>
                <w:bCs/>
                <w:color w:val="000000" w:themeColor="text1"/>
                <w:sz w:val="22"/>
                <w:szCs w:val="22"/>
                <w:lang w:val="sv-SE"/>
              </w:rPr>
              <w:t>Điều 10. Thời hạn nộp hồ sơ khai thuế</w:t>
            </w:r>
          </w:p>
          <w:p w14:paraId="00783013" w14:textId="77777777" w:rsidR="008F1578" w:rsidRPr="005571D1" w:rsidRDefault="008F1578" w:rsidP="00FF44B6">
            <w:pPr>
              <w:widowControl w:val="0"/>
              <w:spacing w:before="0" w:line="240" w:lineRule="auto"/>
              <w:rPr>
                <w:rFonts w:ascii="Times New Roman" w:hAnsi="Times New Roman"/>
                <w:color w:val="000000" w:themeColor="text1"/>
                <w:sz w:val="22"/>
                <w:szCs w:val="22"/>
                <w:lang w:val="sv-SE"/>
              </w:rPr>
            </w:pPr>
          </w:p>
          <w:p w14:paraId="1DD90765" w14:textId="77777777" w:rsidR="008F1578" w:rsidRPr="005571D1" w:rsidRDefault="008F1578" w:rsidP="00FF44B6">
            <w:pPr>
              <w:widowControl w:val="0"/>
              <w:spacing w:before="0" w:line="240" w:lineRule="auto"/>
              <w:rPr>
                <w:rFonts w:ascii="Times New Roman" w:hAnsi="Times New Roman"/>
                <w:b/>
                <w:i/>
                <w:iCs/>
                <w:color w:val="000000"/>
                <w:sz w:val="22"/>
                <w:szCs w:val="22"/>
                <w:lang w:val="sv-SE"/>
              </w:rPr>
            </w:pPr>
            <w:r w:rsidRPr="005571D1">
              <w:rPr>
                <w:rFonts w:ascii="Times New Roman" w:hAnsi="Times New Roman"/>
                <w:i/>
                <w:iCs/>
                <w:color w:val="000000" w:themeColor="text1"/>
                <w:sz w:val="22"/>
                <w:szCs w:val="22"/>
                <w:lang w:val="sv-SE"/>
              </w:rPr>
              <w:t xml:space="preserve">“5. Đối với loại thuế phải </w:t>
            </w:r>
            <w:r w:rsidRPr="005571D1">
              <w:rPr>
                <w:rFonts w:ascii="Times New Roman" w:hAnsi="Times New Roman"/>
                <w:b/>
                <w:bCs/>
                <w:i/>
                <w:iCs/>
                <w:color w:val="000000" w:themeColor="text1"/>
                <w:sz w:val="22"/>
                <w:szCs w:val="22"/>
                <w:lang w:val="sv-SE"/>
              </w:rPr>
              <w:t xml:space="preserve">khai quyết toán thuế, thời hạn nộp hồ sơ khai thuế thực hiện như sau: </w:t>
            </w:r>
            <w:r w:rsidRPr="005571D1">
              <w:rPr>
                <w:rFonts w:ascii="Times New Roman" w:hAnsi="Times New Roman"/>
                <w:i/>
                <w:iCs/>
                <w:color w:val="000000" w:themeColor="text1"/>
                <w:sz w:val="22"/>
                <w:szCs w:val="22"/>
                <w:lang w:val="sv-SE"/>
              </w:rPr>
              <w:t xml:space="preserve"> </w:t>
            </w:r>
          </w:p>
          <w:p w14:paraId="29FD73E7" w14:textId="77777777" w:rsidR="008F1578" w:rsidRPr="005571D1" w:rsidRDefault="008F1578" w:rsidP="00FF44B6">
            <w:pPr>
              <w:widowControl w:val="0"/>
              <w:spacing w:before="0" w:line="240" w:lineRule="auto"/>
              <w:rPr>
                <w:rFonts w:ascii="Times New Roman" w:hAnsi="Times New Roman"/>
                <w:b/>
                <w:i/>
                <w:iCs/>
                <w:color w:val="000000"/>
                <w:sz w:val="22"/>
                <w:szCs w:val="22"/>
                <w:lang w:val="sv-SE"/>
              </w:rPr>
            </w:pPr>
            <w:r w:rsidRPr="005571D1">
              <w:rPr>
                <w:rFonts w:ascii="Times New Roman" w:hAnsi="Times New Roman"/>
                <w:b/>
                <w:i/>
                <w:iCs/>
                <w:color w:val="000000"/>
                <w:sz w:val="22"/>
                <w:szCs w:val="22"/>
                <w:lang w:val="sv-SE"/>
              </w:rPr>
              <w:t>...</w:t>
            </w:r>
          </w:p>
          <w:p w14:paraId="7B542B76" w14:textId="77777777" w:rsidR="008F1578" w:rsidRPr="005571D1" w:rsidRDefault="008F1578" w:rsidP="00FF44B6">
            <w:pPr>
              <w:widowControl w:val="0"/>
              <w:spacing w:before="0" w:line="240" w:lineRule="auto"/>
              <w:rPr>
                <w:rFonts w:ascii="Times New Roman" w:eastAsia="Calibri" w:hAnsi="Times New Roman"/>
                <w:b/>
                <w:i/>
                <w:color w:val="000000"/>
                <w:sz w:val="22"/>
                <w:szCs w:val="22"/>
                <w:lang w:val="sv-SE"/>
              </w:rPr>
            </w:pPr>
            <w:r w:rsidRPr="005571D1">
              <w:rPr>
                <w:rFonts w:ascii="Times New Roman" w:eastAsia="Calibri" w:hAnsi="Times New Roman"/>
                <w:b/>
                <w:i/>
                <w:iCs/>
                <w:color w:val="000000"/>
                <w:sz w:val="22"/>
                <w:szCs w:val="22"/>
                <w:lang w:val="vi"/>
              </w:rPr>
              <w:t xml:space="preserve">b) </w:t>
            </w:r>
            <w:r w:rsidRPr="005571D1">
              <w:rPr>
                <w:rFonts w:ascii="Times New Roman" w:eastAsia="Calibri" w:hAnsi="Times New Roman"/>
                <w:bCs/>
                <w:i/>
                <w:iCs/>
                <w:color w:val="000000"/>
                <w:sz w:val="22"/>
                <w:szCs w:val="22"/>
                <w:lang w:val="vi"/>
              </w:rPr>
              <w:t>Chậm nhất là ngày thứ 45 kể từ ngày người nộp thuế có quyết định về việc</w:t>
            </w:r>
            <w:r w:rsidRPr="005571D1">
              <w:rPr>
                <w:rFonts w:ascii="Times New Roman" w:eastAsia="Calibri" w:hAnsi="Times New Roman"/>
                <w:b/>
                <w:i/>
                <w:iCs/>
                <w:color w:val="000000"/>
                <w:sz w:val="22"/>
                <w:szCs w:val="22"/>
                <w:lang w:val="vi"/>
              </w:rPr>
              <w:t xml:space="preserve"> chấm dứt hoạt động, giải thể, phá sản, chấm dứt hợp đồng, cổ phần hóa doanh nghiệp nhà nước, chia, tách, sáp nhập, hợp nhất;</w:t>
            </w:r>
            <w:r w:rsidRPr="005571D1">
              <w:rPr>
                <w:rFonts w:ascii="Times New Roman" w:eastAsia="Calibri" w:hAnsi="Times New Roman"/>
                <w:b/>
                <w:i/>
                <w:color w:val="000000"/>
                <w:sz w:val="22"/>
                <w:szCs w:val="22"/>
                <w:lang w:val="sv-SE"/>
              </w:rPr>
              <w:t>…”</w:t>
            </w:r>
          </w:p>
          <w:p w14:paraId="67143B73" w14:textId="77777777" w:rsidR="008F1578" w:rsidRPr="005571D1" w:rsidRDefault="008F1578" w:rsidP="00FF44B6">
            <w:pPr>
              <w:widowControl w:val="0"/>
              <w:spacing w:before="0" w:line="240" w:lineRule="auto"/>
              <w:rPr>
                <w:rFonts w:ascii="Times New Roman" w:hAnsi="Times New Roman"/>
                <w:b/>
                <w:i/>
                <w:iCs/>
                <w:color w:val="000000"/>
                <w:sz w:val="22"/>
                <w:szCs w:val="22"/>
                <w:lang w:val="sv-SE"/>
              </w:rPr>
            </w:pPr>
          </w:p>
          <w:p w14:paraId="3C4A19E1" w14:textId="77777777" w:rsidR="008F1578" w:rsidRPr="005571D1" w:rsidRDefault="008F1578" w:rsidP="00FF44B6">
            <w:pPr>
              <w:pStyle w:val="Heading2"/>
              <w:rPr>
                <w:rFonts w:ascii="Times New Roman" w:hAnsi="Times New Roman"/>
                <w:sz w:val="22"/>
                <w:szCs w:val="22"/>
                <w:lang w:val="sv-SE"/>
              </w:rPr>
            </w:pPr>
          </w:p>
        </w:tc>
        <w:tc>
          <w:tcPr>
            <w:tcW w:w="4150" w:type="dxa"/>
          </w:tcPr>
          <w:p w14:paraId="0E398A77" w14:textId="77777777" w:rsidR="008F1578" w:rsidRPr="005571D1" w:rsidRDefault="008F1578" w:rsidP="00FF44B6">
            <w:pPr>
              <w:snapToGrid w:val="0"/>
              <w:spacing w:before="0" w:line="240" w:lineRule="auto"/>
              <w:rPr>
                <w:rFonts w:ascii="Times New Roman" w:hAnsi="Times New Roman"/>
                <w:color w:val="000000" w:themeColor="text1"/>
                <w:sz w:val="22"/>
                <w:szCs w:val="22"/>
                <w:lang w:val="sv-SE"/>
              </w:rPr>
            </w:pPr>
            <w:r w:rsidRPr="005571D1">
              <w:rPr>
                <w:rFonts w:ascii="Times New Roman" w:hAnsi="Times New Roman"/>
                <w:color w:val="000000" w:themeColor="text1"/>
                <w:sz w:val="22"/>
                <w:szCs w:val="22"/>
                <w:lang w:val="sv-SE"/>
              </w:rPr>
              <w:t xml:space="preserve">Theo quy định bên của Dự thảo, chúng tôi hiểu là việc kê khai quyết toán thuế theo thời hạn 45 ngày đang được áp dụng cho cả trường hợp chấm dứt hợp đồng thầu của nhà thầu nước ngoài, mà bên Việt Nam đã khai thuế theo phương pháp tỷ lệ tính thuế trên doanh thu, nghiệp vụ đơn giản trong đó có những hợp đồng chỉ phát sinh 1-2 lần thanh toán, số thuế tính lại theo quyết toán không có khác biệt với số thuế đã nộp của doanh nghiệp theo tháng hoặc lần phát sinh. </w:t>
            </w:r>
          </w:p>
          <w:p w14:paraId="5081A8FB" w14:textId="77777777" w:rsidR="008F1578" w:rsidRPr="005571D1" w:rsidRDefault="008F1578" w:rsidP="00FF44B6">
            <w:pPr>
              <w:snapToGrid w:val="0"/>
              <w:spacing w:before="0" w:line="240" w:lineRule="auto"/>
              <w:rPr>
                <w:rFonts w:ascii="Times New Roman" w:hAnsi="Times New Roman"/>
                <w:color w:val="000000" w:themeColor="text1"/>
                <w:sz w:val="22"/>
                <w:szCs w:val="22"/>
                <w:lang w:val="sv-SE"/>
              </w:rPr>
            </w:pPr>
          </w:p>
          <w:p w14:paraId="193C9667" w14:textId="77777777" w:rsidR="008F1578" w:rsidRPr="005571D1" w:rsidRDefault="008F1578" w:rsidP="00FF44B6">
            <w:pPr>
              <w:snapToGrid w:val="0"/>
              <w:spacing w:before="0" w:line="240" w:lineRule="auto"/>
              <w:rPr>
                <w:rFonts w:ascii="Times New Roman" w:hAnsi="Times New Roman"/>
                <w:color w:val="000000" w:themeColor="text1"/>
                <w:sz w:val="22"/>
                <w:szCs w:val="22"/>
                <w:lang w:val="sv-SE"/>
              </w:rPr>
            </w:pPr>
            <w:r w:rsidRPr="005571D1">
              <w:rPr>
                <w:rFonts w:ascii="Times New Roman" w:hAnsi="Times New Roman"/>
                <w:color w:val="000000" w:themeColor="text1"/>
                <w:sz w:val="22"/>
                <w:szCs w:val="22"/>
                <w:lang w:val="sv-SE"/>
              </w:rPr>
              <w:t xml:space="preserve">Yêu cầu quyết toán thuế khi chấm dứt hợp đồng thầu như trên làm tăng  gánh nặng trong công tác quản lý và tuân thủ cho doanh nghiệp. Do đó, xin đề xuất không áp </w:t>
            </w:r>
            <w:r w:rsidRPr="005571D1">
              <w:rPr>
                <w:rFonts w:ascii="Times New Roman" w:hAnsi="Times New Roman"/>
                <w:color w:val="000000" w:themeColor="text1"/>
                <w:sz w:val="22"/>
                <w:szCs w:val="22"/>
                <w:lang w:val="sv-SE"/>
              </w:rPr>
              <w:lastRenderedPageBreak/>
              <w:t>dụng việc quyết toán thuế nhà thầu với các trường hợp này.</w:t>
            </w:r>
          </w:p>
          <w:p w14:paraId="4462B280" w14:textId="77777777" w:rsidR="008F1578" w:rsidRPr="005571D1" w:rsidRDefault="008F1578" w:rsidP="00FF44B6">
            <w:pPr>
              <w:snapToGrid w:val="0"/>
              <w:spacing w:before="0" w:line="240" w:lineRule="auto"/>
              <w:rPr>
                <w:rFonts w:ascii="Times New Roman" w:hAnsi="Times New Roman"/>
                <w:color w:val="000000" w:themeColor="text1"/>
                <w:sz w:val="22"/>
                <w:szCs w:val="22"/>
                <w:lang w:val="sv-SE"/>
              </w:rPr>
            </w:pPr>
          </w:p>
          <w:p w14:paraId="01CFAB60" w14:textId="77777777" w:rsidR="008F1578" w:rsidRPr="005571D1" w:rsidRDefault="008F1578" w:rsidP="00FF44B6">
            <w:pPr>
              <w:spacing w:after="120" w:line="245" w:lineRule="auto"/>
              <w:rPr>
                <w:rFonts w:ascii="Times New Roman" w:hAnsi="Times New Roman"/>
                <w:color w:val="000000"/>
                <w:sz w:val="22"/>
                <w:szCs w:val="22"/>
                <w:lang w:val="sv-SE"/>
              </w:rPr>
            </w:pPr>
          </w:p>
        </w:tc>
        <w:tc>
          <w:tcPr>
            <w:tcW w:w="5127" w:type="dxa"/>
          </w:tcPr>
          <w:p w14:paraId="1966C479" w14:textId="77777777" w:rsidR="008F1578" w:rsidRPr="005571D1" w:rsidRDefault="008F1578" w:rsidP="00FF44B6">
            <w:pPr>
              <w:overflowPunct w:val="0"/>
              <w:autoSpaceDE w:val="0"/>
              <w:autoSpaceDN w:val="0"/>
              <w:adjustRightInd w:val="0"/>
              <w:spacing w:before="0" w:line="240" w:lineRule="auto"/>
              <w:rPr>
                <w:rFonts w:ascii="Times New Roman" w:hAnsi="Times New Roman"/>
                <w:color w:val="000000" w:themeColor="text1"/>
                <w:sz w:val="22"/>
                <w:szCs w:val="22"/>
                <w:lang w:val="sv-SE"/>
              </w:rPr>
            </w:pPr>
            <w:r w:rsidRPr="005571D1">
              <w:rPr>
                <w:rFonts w:ascii="Times New Roman" w:hAnsi="Times New Roman"/>
                <w:color w:val="000000" w:themeColor="text1"/>
                <w:sz w:val="22"/>
                <w:szCs w:val="22"/>
                <w:lang w:val="sv-SE"/>
              </w:rPr>
              <w:lastRenderedPageBreak/>
              <w:t>Đề xuất sửa đổi quy định bên của Dự thảo như sau:</w:t>
            </w:r>
          </w:p>
          <w:p w14:paraId="168C25FC" w14:textId="77777777" w:rsidR="008F1578" w:rsidRPr="005571D1" w:rsidRDefault="008F1578" w:rsidP="00FF44B6">
            <w:pPr>
              <w:overflowPunct w:val="0"/>
              <w:autoSpaceDE w:val="0"/>
              <w:autoSpaceDN w:val="0"/>
              <w:adjustRightInd w:val="0"/>
              <w:spacing w:before="0" w:line="240" w:lineRule="auto"/>
              <w:rPr>
                <w:rFonts w:ascii="Times New Roman" w:eastAsia="Arial" w:hAnsi="Times New Roman"/>
                <w:b/>
                <w:color w:val="000000" w:themeColor="text1"/>
                <w:sz w:val="22"/>
                <w:szCs w:val="22"/>
                <w:lang w:val="sv-SE"/>
              </w:rPr>
            </w:pPr>
          </w:p>
          <w:p w14:paraId="1999E7BA" w14:textId="77777777" w:rsidR="008F1578" w:rsidRPr="005571D1" w:rsidRDefault="008F1578" w:rsidP="00FF44B6">
            <w:pPr>
              <w:widowControl w:val="0"/>
              <w:spacing w:before="0" w:line="240" w:lineRule="auto"/>
              <w:rPr>
                <w:rFonts w:ascii="Times New Roman" w:hAnsi="Times New Roman"/>
                <w:b/>
                <w:i/>
                <w:iCs/>
                <w:color w:val="000000"/>
                <w:sz w:val="22"/>
                <w:szCs w:val="22"/>
                <w:lang w:val="sv-SE"/>
              </w:rPr>
            </w:pPr>
            <w:r w:rsidRPr="005571D1">
              <w:rPr>
                <w:rFonts w:ascii="Times New Roman" w:hAnsi="Times New Roman"/>
                <w:i/>
                <w:iCs/>
                <w:color w:val="000000" w:themeColor="text1"/>
                <w:sz w:val="22"/>
                <w:szCs w:val="22"/>
                <w:lang w:val="sv-SE"/>
              </w:rPr>
              <w:t xml:space="preserve">“5. Đối với loại thuế phải </w:t>
            </w:r>
            <w:r w:rsidRPr="005571D1">
              <w:rPr>
                <w:rFonts w:ascii="Times New Roman" w:hAnsi="Times New Roman"/>
                <w:b/>
                <w:bCs/>
                <w:i/>
                <w:iCs/>
                <w:color w:val="000000" w:themeColor="text1"/>
                <w:sz w:val="22"/>
                <w:szCs w:val="22"/>
                <w:lang w:val="sv-SE"/>
              </w:rPr>
              <w:t xml:space="preserve">khai quyết toán thuế, thời hạn nộp hồ sơ khai thuế thực hiện như sau: </w:t>
            </w:r>
            <w:r w:rsidRPr="005571D1">
              <w:rPr>
                <w:rFonts w:ascii="Times New Roman" w:hAnsi="Times New Roman"/>
                <w:i/>
                <w:iCs/>
                <w:color w:val="000000" w:themeColor="text1"/>
                <w:sz w:val="22"/>
                <w:szCs w:val="22"/>
                <w:lang w:val="sv-SE"/>
              </w:rPr>
              <w:t xml:space="preserve"> </w:t>
            </w:r>
          </w:p>
          <w:p w14:paraId="405B805E" w14:textId="77777777" w:rsidR="008F1578" w:rsidRPr="005571D1" w:rsidRDefault="008F1578" w:rsidP="00FF44B6">
            <w:pPr>
              <w:widowControl w:val="0"/>
              <w:spacing w:before="0" w:line="240" w:lineRule="auto"/>
              <w:rPr>
                <w:rFonts w:ascii="Times New Roman" w:hAnsi="Times New Roman"/>
                <w:b/>
                <w:i/>
                <w:iCs/>
                <w:color w:val="000000"/>
                <w:sz w:val="22"/>
                <w:szCs w:val="22"/>
                <w:lang w:val="sv-SE"/>
              </w:rPr>
            </w:pPr>
            <w:r w:rsidRPr="005571D1">
              <w:rPr>
                <w:rFonts w:ascii="Times New Roman" w:hAnsi="Times New Roman"/>
                <w:b/>
                <w:i/>
                <w:iCs/>
                <w:color w:val="000000"/>
                <w:sz w:val="22"/>
                <w:szCs w:val="22"/>
                <w:lang w:val="sv-SE"/>
              </w:rPr>
              <w:t>...</w:t>
            </w:r>
          </w:p>
          <w:p w14:paraId="11588006" w14:textId="77777777" w:rsidR="008F1578" w:rsidRPr="005571D1" w:rsidRDefault="008F1578" w:rsidP="00FF44B6">
            <w:pPr>
              <w:widowControl w:val="0"/>
              <w:spacing w:before="0" w:line="240" w:lineRule="auto"/>
              <w:rPr>
                <w:rFonts w:ascii="Times New Roman" w:eastAsia="Calibri" w:hAnsi="Times New Roman"/>
                <w:b/>
                <w:i/>
                <w:color w:val="000000"/>
                <w:sz w:val="22"/>
                <w:szCs w:val="22"/>
                <w:lang w:val="sv-SE"/>
              </w:rPr>
            </w:pPr>
            <w:r w:rsidRPr="005571D1">
              <w:rPr>
                <w:rFonts w:ascii="Times New Roman" w:eastAsia="Calibri" w:hAnsi="Times New Roman"/>
                <w:b/>
                <w:i/>
                <w:iCs/>
                <w:color w:val="000000"/>
                <w:sz w:val="22"/>
                <w:szCs w:val="22"/>
                <w:lang w:val="vi"/>
              </w:rPr>
              <w:t xml:space="preserve">b) </w:t>
            </w:r>
            <w:r w:rsidRPr="005571D1">
              <w:rPr>
                <w:rFonts w:ascii="Times New Roman" w:eastAsia="Calibri" w:hAnsi="Times New Roman"/>
                <w:bCs/>
                <w:i/>
                <w:iCs/>
                <w:color w:val="000000"/>
                <w:sz w:val="22"/>
                <w:szCs w:val="22"/>
                <w:lang w:val="vi"/>
              </w:rPr>
              <w:t>Chậm nhất là ngày thứ 45 kể từ ngày người nộp thuế có quyết định về việc</w:t>
            </w:r>
            <w:r w:rsidRPr="005571D1">
              <w:rPr>
                <w:rFonts w:ascii="Times New Roman" w:eastAsia="Calibri" w:hAnsi="Times New Roman"/>
                <w:b/>
                <w:i/>
                <w:iCs/>
                <w:color w:val="000000"/>
                <w:sz w:val="22"/>
                <w:szCs w:val="22"/>
                <w:lang w:val="vi"/>
              </w:rPr>
              <w:t xml:space="preserve"> chấm dứt hoạt động, giải thể, phá sản, chấm dứt hợp đồng</w:t>
            </w:r>
            <w:r w:rsidRPr="005571D1">
              <w:rPr>
                <w:rFonts w:ascii="Times New Roman" w:eastAsia="Calibri" w:hAnsi="Times New Roman"/>
                <w:b/>
                <w:i/>
                <w:iCs/>
                <w:color w:val="000000"/>
                <w:sz w:val="22"/>
                <w:szCs w:val="22"/>
                <w:lang w:val="sv-SE"/>
              </w:rPr>
              <w:t xml:space="preserve"> </w:t>
            </w:r>
            <w:r w:rsidRPr="005571D1">
              <w:rPr>
                <w:rFonts w:ascii="Times New Roman" w:eastAsia="Calibri" w:hAnsi="Times New Roman"/>
                <w:b/>
                <w:i/>
                <w:iCs/>
                <w:color w:val="0070C0"/>
                <w:sz w:val="22"/>
                <w:szCs w:val="22"/>
                <w:lang w:val="sv-SE"/>
              </w:rPr>
              <w:t>(</w:t>
            </w:r>
            <w:r w:rsidRPr="005571D1">
              <w:rPr>
                <w:rFonts w:ascii="Times New Roman" w:eastAsia="Calibri" w:hAnsi="Times New Roman"/>
                <w:b/>
                <w:i/>
                <w:iCs/>
                <w:color w:val="0070C0"/>
                <w:sz w:val="22"/>
                <w:szCs w:val="22"/>
                <w:u w:val="single"/>
                <w:lang w:val="sv-SE"/>
              </w:rPr>
              <w:t>không bao gồm chấm dứt hợp đồng thầu</w:t>
            </w:r>
            <w:r w:rsidRPr="005571D1">
              <w:rPr>
                <w:rFonts w:ascii="Times New Roman" w:eastAsia="Calibri" w:hAnsi="Times New Roman"/>
                <w:b/>
                <w:i/>
                <w:iCs/>
                <w:color w:val="0070C0"/>
                <w:sz w:val="22"/>
                <w:szCs w:val="22"/>
                <w:lang w:val="sv-SE"/>
              </w:rPr>
              <w:t>)</w:t>
            </w:r>
            <w:r w:rsidRPr="005571D1">
              <w:rPr>
                <w:rFonts w:ascii="Times New Roman" w:eastAsia="Calibri" w:hAnsi="Times New Roman"/>
                <w:b/>
                <w:i/>
                <w:iCs/>
                <w:color w:val="0070C0"/>
                <w:sz w:val="22"/>
                <w:szCs w:val="22"/>
                <w:lang w:val="vi"/>
              </w:rPr>
              <w:t xml:space="preserve">, </w:t>
            </w:r>
            <w:r w:rsidRPr="005571D1">
              <w:rPr>
                <w:rFonts w:ascii="Times New Roman" w:eastAsia="Calibri" w:hAnsi="Times New Roman"/>
                <w:b/>
                <w:i/>
                <w:iCs/>
                <w:color w:val="000000"/>
                <w:sz w:val="22"/>
                <w:szCs w:val="22"/>
                <w:lang w:val="vi"/>
              </w:rPr>
              <w:t>cổ phần hóa doanh nghiệp nhà nước, chia, tách, sáp nhập, hợp nhất;</w:t>
            </w:r>
            <w:r w:rsidRPr="005571D1">
              <w:rPr>
                <w:rFonts w:ascii="Times New Roman" w:eastAsia="Calibri" w:hAnsi="Times New Roman"/>
                <w:b/>
                <w:i/>
                <w:color w:val="000000"/>
                <w:sz w:val="22"/>
                <w:szCs w:val="22"/>
                <w:lang w:val="sv-SE"/>
              </w:rPr>
              <w:t>…”</w:t>
            </w:r>
          </w:p>
          <w:p w14:paraId="16EE452A" w14:textId="77777777" w:rsidR="008F1578" w:rsidRPr="005571D1" w:rsidRDefault="008F1578" w:rsidP="00FF44B6">
            <w:pPr>
              <w:pStyle w:val="Heading2"/>
              <w:rPr>
                <w:rFonts w:ascii="Times New Roman" w:hAnsi="Times New Roman"/>
                <w:sz w:val="22"/>
                <w:szCs w:val="22"/>
                <w:lang w:val="sv-SE"/>
              </w:rPr>
            </w:pPr>
          </w:p>
        </w:tc>
      </w:tr>
      <w:tr w:rsidR="008F1578" w:rsidRPr="00602A33" w14:paraId="34BE4124" w14:textId="77777777" w:rsidTr="008F1578">
        <w:tc>
          <w:tcPr>
            <w:tcW w:w="546" w:type="dxa"/>
          </w:tcPr>
          <w:p w14:paraId="0C027B33" w14:textId="0F2B1EB9" w:rsidR="008F1578" w:rsidRPr="005571D1" w:rsidRDefault="008F1578" w:rsidP="00FF44B6">
            <w:pPr>
              <w:spacing w:before="0" w:line="240" w:lineRule="auto"/>
              <w:jc w:val="center"/>
              <w:rPr>
                <w:rFonts w:ascii="Times New Roman" w:hAnsi="Times New Roman"/>
                <w:sz w:val="22"/>
                <w:szCs w:val="22"/>
                <w:lang w:val="sv-SE"/>
              </w:rPr>
            </w:pPr>
            <w:r>
              <w:rPr>
                <w:rFonts w:ascii="Times New Roman" w:hAnsi="Times New Roman"/>
                <w:sz w:val="22"/>
                <w:szCs w:val="22"/>
                <w:lang w:val="sv-SE"/>
              </w:rPr>
              <w:t>7</w:t>
            </w:r>
          </w:p>
        </w:tc>
        <w:tc>
          <w:tcPr>
            <w:tcW w:w="4842" w:type="dxa"/>
          </w:tcPr>
          <w:p w14:paraId="62974DEC" w14:textId="77777777" w:rsidR="008F1578" w:rsidRPr="005571D1" w:rsidRDefault="008F1578" w:rsidP="00FF44B6">
            <w:pPr>
              <w:pStyle w:val="Heading2"/>
              <w:rPr>
                <w:rFonts w:ascii="Times New Roman" w:hAnsi="Times New Roman"/>
                <w:sz w:val="22"/>
                <w:szCs w:val="22"/>
                <w:lang w:val="sv-SE"/>
              </w:rPr>
            </w:pPr>
            <w:r w:rsidRPr="005571D1">
              <w:rPr>
                <w:rFonts w:ascii="Times New Roman" w:hAnsi="Times New Roman"/>
                <w:sz w:val="22"/>
                <w:szCs w:val="22"/>
                <w:lang w:val="sv-SE"/>
              </w:rPr>
              <w:t xml:space="preserve">Khoản 5.c - Điều 10: Thời hạn nộp hồ sơ khai thuế </w:t>
            </w:r>
          </w:p>
          <w:p w14:paraId="61954999" w14:textId="77777777" w:rsidR="008F1578" w:rsidRPr="005571D1" w:rsidRDefault="008F1578" w:rsidP="00FF44B6">
            <w:pPr>
              <w:jc w:val="both"/>
              <w:rPr>
                <w:rFonts w:ascii="Times New Roman" w:hAnsi="Times New Roman"/>
                <w:sz w:val="22"/>
                <w:szCs w:val="22"/>
                <w:lang w:val="sv-SE"/>
              </w:rPr>
            </w:pPr>
            <w:r w:rsidRPr="005571D1">
              <w:rPr>
                <w:rFonts w:ascii="Times New Roman" w:hAnsi="Times New Roman"/>
                <w:sz w:val="22"/>
                <w:szCs w:val="22"/>
                <w:lang w:val="sv-SE"/>
              </w:rPr>
              <w:t>c) Chậm nhất là ngày cuối cùng của tháng thứ 04 kể từ ngày kết thúc năm dương lịch đối với hồ sơ quyết toán thuế thu nhập cá nhân của cá nhân trực tiếp quyết toán thuế.</w:t>
            </w:r>
          </w:p>
          <w:p w14:paraId="37355DE1" w14:textId="77777777" w:rsidR="008F1578" w:rsidRPr="005571D1" w:rsidRDefault="008F1578" w:rsidP="00FF44B6">
            <w:pPr>
              <w:ind w:firstLine="720"/>
              <w:jc w:val="both"/>
              <w:rPr>
                <w:rFonts w:ascii="Times New Roman" w:eastAsia="Times" w:hAnsi="Times New Roman"/>
                <w:b/>
                <w:sz w:val="22"/>
                <w:szCs w:val="22"/>
                <w:lang w:val="sv-SE"/>
              </w:rPr>
            </w:pPr>
            <w:r w:rsidRPr="005571D1">
              <w:rPr>
                <w:rFonts w:ascii="Times New Roman" w:eastAsia="Times" w:hAnsi="Times New Roman"/>
                <w:b/>
                <w:sz w:val="22"/>
                <w:szCs w:val="22"/>
                <w:lang w:val="sv-SE"/>
              </w:rPr>
              <w:t>Trường hợp trong 01 năm dương lịch, cá nhân có mặt tại Việt Nam dưới 183 ngày nhưng tính trong 12 tháng liên tục kể từ ngày đầu tiên có mặt tại Việt Nam là từ 183 ngày trở lên thì thời hạn nộp hồ sơ quyết toán thuế thu nhập cá nhân của năm đầu tiên chậm nhất là ngày cuối cùng của tháng thứ 4 kể từ ngày cuối cùng của tháng tính đủ 12 tháng liên tục.</w:t>
            </w:r>
          </w:p>
          <w:p w14:paraId="155F5EC7" w14:textId="77777777" w:rsidR="008F1578" w:rsidRPr="005571D1" w:rsidRDefault="008F1578" w:rsidP="00FF44B6">
            <w:pPr>
              <w:pStyle w:val="NormalIndent"/>
              <w:rPr>
                <w:rFonts w:ascii="Times New Roman" w:hAnsi="Times New Roman"/>
                <w:sz w:val="22"/>
                <w:szCs w:val="22"/>
                <w:lang w:val="sv-SE"/>
              </w:rPr>
            </w:pPr>
          </w:p>
          <w:p w14:paraId="563D0D39" w14:textId="77777777" w:rsidR="008F1578" w:rsidRPr="005571D1" w:rsidRDefault="008F1578" w:rsidP="00FF44B6">
            <w:pPr>
              <w:spacing w:before="120"/>
              <w:rPr>
                <w:rFonts w:ascii="Times New Roman" w:hAnsi="Times New Roman"/>
                <w:bCs/>
                <w:sz w:val="22"/>
                <w:szCs w:val="22"/>
                <w:lang w:val="sv-SE"/>
              </w:rPr>
            </w:pPr>
          </w:p>
        </w:tc>
        <w:tc>
          <w:tcPr>
            <w:tcW w:w="4150" w:type="dxa"/>
          </w:tcPr>
          <w:p w14:paraId="7F31184C" w14:textId="06C3AA33" w:rsidR="008F1578" w:rsidRPr="005571D1" w:rsidRDefault="008F1578" w:rsidP="00FF44B6">
            <w:pPr>
              <w:spacing w:after="120" w:line="245" w:lineRule="auto"/>
              <w:rPr>
                <w:rFonts w:ascii="Times New Roman" w:hAnsi="Times New Roman"/>
                <w:color w:val="000000" w:themeColor="text1"/>
                <w:sz w:val="22"/>
                <w:szCs w:val="22"/>
                <w:lang w:val="sv-SE"/>
              </w:rPr>
            </w:pPr>
            <w:r w:rsidRPr="005571D1">
              <w:rPr>
                <w:rFonts w:ascii="Times New Roman" w:hAnsi="Times New Roman"/>
                <w:color w:val="000000"/>
                <w:sz w:val="22"/>
                <w:szCs w:val="22"/>
                <w:lang w:val="sv-SE"/>
              </w:rPr>
              <w:t>Nếu bỏ quy định về quyết toán 12 tháng liên tục thì thời hạn nộp thuế sẽ không áp dụng</w:t>
            </w:r>
          </w:p>
        </w:tc>
        <w:tc>
          <w:tcPr>
            <w:tcW w:w="5127" w:type="dxa"/>
          </w:tcPr>
          <w:p w14:paraId="1B6518F5" w14:textId="77777777" w:rsidR="008F1578" w:rsidRPr="005571D1" w:rsidRDefault="008F1578" w:rsidP="00FF44B6">
            <w:pPr>
              <w:pStyle w:val="Heading2"/>
              <w:rPr>
                <w:rFonts w:ascii="Times New Roman" w:hAnsi="Times New Roman"/>
                <w:sz w:val="22"/>
                <w:szCs w:val="22"/>
                <w:lang w:val="sv-SE"/>
              </w:rPr>
            </w:pPr>
            <w:r w:rsidRPr="005571D1">
              <w:rPr>
                <w:rFonts w:ascii="Times New Roman" w:hAnsi="Times New Roman"/>
                <w:sz w:val="22"/>
                <w:szCs w:val="22"/>
                <w:lang w:val="sv-SE"/>
              </w:rPr>
              <w:t xml:space="preserve">Khoản 5.c - Điều 10: Thời hạn nộp hồ sơ khai thuế </w:t>
            </w:r>
          </w:p>
          <w:p w14:paraId="107B2BD9" w14:textId="77777777" w:rsidR="008F1578" w:rsidRPr="005571D1" w:rsidRDefault="008F1578" w:rsidP="00FF44B6">
            <w:pPr>
              <w:jc w:val="both"/>
              <w:rPr>
                <w:rFonts w:ascii="Times New Roman" w:hAnsi="Times New Roman"/>
                <w:sz w:val="22"/>
                <w:szCs w:val="22"/>
                <w:lang w:val="sv-SE"/>
              </w:rPr>
            </w:pPr>
            <w:r w:rsidRPr="005571D1">
              <w:rPr>
                <w:rFonts w:ascii="Times New Roman" w:hAnsi="Times New Roman"/>
                <w:sz w:val="22"/>
                <w:szCs w:val="22"/>
                <w:lang w:val="sv-SE"/>
              </w:rPr>
              <w:t>c) Chậm nhất là ngày cuối cùng của tháng thứ 04 kể từ ngày kết thúc năm dương lịch đối với hồ sơ quyết toán thuế thu nhập cá nhân của cá nhân trực tiếp quyết toán thuế.</w:t>
            </w:r>
          </w:p>
          <w:p w14:paraId="197E1E96" w14:textId="77777777" w:rsidR="008F1578" w:rsidRPr="005571D1" w:rsidRDefault="008F1578" w:rsidP="00FF44B6">
            <w:pPr>
              <w:spacing w:before="0" w:line="240" w:lineRule="auto"/>
              <w:rPr>
                <w:rFonts w:ascii="Times New Roman" w:hAnsi="Times New Roman"/>
                <w:color w:val="000000"/>
                <w:sz w:val="22"/>
                <w:szCs w:val="22"/>
                <w:lang w:val="sv-SE"/>
              </w:rPr>
            </w:pPr>
          </w:p>
        </w:tc>
      </w:tr>
      <w:tr w:rsidR="008F1578" w:rsidRPr="005571D1" w14:paraId="520354E6" w14:textId="25ECFB6E" w:rsidTr="008F1578">
        <w:tc>
          <w:tcPr>
            <w:tcW w:w="546" w:type="dxa"/>
          </w:tcPr>
          <w:p w14:paraId="2C182F9B" w14:textId="1A62E3CA" w:rsidR="008F1578" w:rsidRPr="005571D1" w:rsidRDefault="008F1578" w:rsidP="00FF44B6">
            <w:pPr>
              <w:spacing w:before="0" w:line="240" w:lineRule="auto"/>
              <w:jc w:val="center"/>
              <w:rPr>
                <w:rFonts w:ascii="Times New Roman" w:hAnsi="Times New Roman"/>
                <w:color w:val="000000"/>
                <w:sz w:val="22"/>
                <w:szCs w:val="22"/>
              </w:rPr>
            </w:pPr>
            <w:r>
              <w:rPr>
                <w:rFonts w:ascii="Times New Roman" w:hAnsi="Times New Roman"/>
                <w:sz w:val="22"/>
                <w:szCs w:val="22"/>
              </w:rPr>
              <w:t>8</w:t>
            </w:r>
          </w:p>
        </w:tc>
        <w:tc>
          <w:tcPr>
            <w:tcW w:w="4842" w:type="dxa"/>
          </w:tcPr>
          <w:p w14:paraId="2BC61D9C" w14:textId="1E2976A7" w:rsidR="008F1578" w:rsidRPr="005571D1" w:rsidRDefault="008F1578" w:rsidP="00FF44B6">
            <w:pPr>
              <w:spacing w:before="120"/>
              <w:rPr>
                <w:rFonts w:ascii="Times New Roman" w:hAnsi="Times New Roman"/>
                <w:bCs/>
                <w:sz w:val="22"/>
                <w:szCs w:val="22"/>
              </w:rPr>
            </w:pPr>
            <w:r w:rsidRPr="005571D1">
              <w:rPr>
                <w:rFonts w:ascii="Times New Roman" w:hAnsi="Times New Roman"/>
                <w:bCs/>
                <w:sz w:val="22"/>
                <w:szCs w:val="22"/>
              </w:rPr>
              <w:t>Điểm b khoản 2 Điều 22 Dự thảo Nghị định hướng dẫn Luật Quản lý thuế quy định:</w:t>
            </w:r>
          </w:p>
          <w:p w14:paraId="6A6AAF94" w14:textId="77777777" w:rsidR="008F1578" w:rsidRPr="005571D1" w:rsidRDefault="008F1578" w:rsidP="00FF44B6">
            <w:pPr>
              <w:spacing w:before="120"/>
              <w:rPr>
                <w:rFonts w:ascii="Times New Roman" w:hAnsi="Times New Roman"/>
                <w:bCs/>
                <w:sz w:val="22"/>
                <w:szCs w:val="22"/>
              </w:rPr>
            </w:pPr>
            <w:r w:rsidRPr="005571D1">
              <w:rPr>
                <w:rFonts w:ascii="Times New Roman" w:hAnsi="Times New Roman"/>
                <w:bCs/>
                <w:i/>
                <w:iCs/>
                <w:sz w:val="22"/>
                <w:szCs w:val="22"/>
              </w:rPr>
              <w:t xml:space="preserve"> “Điều 22. Các trường hợp khấu trừ, khai thuế thay, nộp thuế thay …</w:t>
            </w:r>
          </w:p>
          <w:p w14:paraId="19DEACAA" w14:textId="77777777" w:rsidR="008F1578" w:rsidRPr="005571D1" w:rsidRDefault="008F1578" w:rsidP="00FF44B6">
            <w:pPr>
              <w:spacing w:before="120"/>
              <w:rPr>
                <w:rFonts w:ascii="Times New Roman" w:hAnsi="Times New Roman"/>
                <w:i/>
                <w:iCs/>
                <w:sz w:val="22"/>
                <w:szCs w:val="22"/>
              </w:rPr>
            </w:pPr>
            <w:r w:rsidRPr="005571D1">
              <w:rPr>
                <w:rFonts w:ascii="Times New Roman" w:hAnsi="Times New Roman"/>
                <w:i/>
                <w:iCs/>
                <w:sz w:val="22"/>
                <w:szCs w:val="22"/>
              </w:rPr>
              <w:t xml:space="preserve">2. Các trường hợp khai thuế thay, nộp thuế thay: </w:t>
            </w:r>
          </w:p>
          <w:p w14:paraId="0E92BED1" w14:textId="77777777" w:rsidR="008F1578" w:rsidRPr="005571D1" w:rsidRDefault="008F1578" w:rsidP="00FF44B6">
            <w:pPr>
              <w:spacing w:before="120"/>
              <w:rPr>
                <w:rFonts w:ascii="Times New Roman" w:hAnsi="Times New Roman"/>
                <w:i/>
                <w:iCs/>
                <w:sz w:val="22"/>
                <w:szCs w:val="22"/>
              </w:rPr>
            </w:pPr>
            <w:r w:rsidRPr="005571D1">
              <w:rPr>
                <w:rFonts w:ascii="Times New Roman" w:hAnsi="Times New Roman"/>
                <w:i/>
                <w:iCs/>
                <w:sz w:val="22"/>
                <w:szCs w:val="22"/>
              </w:rPr>
              <w:t>…</w:t>
            </w:r>
          </w:p>
          <w:p w14:paraId="36E71551" w14:textId="00C0BF92" w:rsidR="008F1578" w:rsidRPr="005571D1" w:rsidRDefault="008F1578" w:rsidP="00FF44B6">
            <w:pPr>
              <w:overflowPunct w:val="0"/>
              <w:autoSpaceDE w:val="0"/>
              <w:autoSpaceDN w:val="0"/>
              <w:adjustRightInd w:val="0"/>
              <w:spacing w:before="0" w:line="240" w:lineRule="auto"/>
              <w:rPr>
                <w:rFonts w:ascii="Times New Roman" w:hAnsi="Times New Roman"/>
                <w:sz w:val="22"/>
                <w:szCs w:val="22"/>
                <w:lang w:val="en-US"/>
              </w:rPr>
            </w:pPr>
            <w:r w:rsidRPr="005571D1">
              <w:rPr>
                <w:rFonts w:ascii="Times New Roman" w:hAnsi="Times New Roman"/>
                <w:i/>
                <w:iCs/>
                <w:sz w:val="22"/>
                <w:szCs w:val="22"/>
              </w:rPr>
              <w:lastRenderedPageBreak/>
              <w:t>b) Tổ chức hợp tác kinh doanh với cá nhân thì tổ chức có trách nhiệm khai thuế giá trị gia tăng đối với toàn bộ doanh thu của hoạt động hợp tác kinh doanh mà không phân biệt hình thức phân chia kết quả hợp tác kinh doanh, đồng thời khai thuế thay và nộp thay thuế thu nhập cá nhân cho cá nhân hợp tác kinh doanh;</w:t>
            </w:r>
          </w:p>
        </w:tc>
        <w:tc>
          <w:tcPr>
            <w:tcW w:w="4150" w:type="dxa"/>
          </w:tcPr>
          <w:p w14:paraId="186D5057" w14:textId="7E07145D" w:rsidR="008F1578" w:rsidRPr="005571D1" w:rsidRDefault="008F1578" w:rsidP="00FF44B6">
            <w:pPr>
              <w:spacing w:after="120" w:line="245" w:lineRule="auto"/>
              <w:rPr>
                <w:rFonts w:ascii="Times New Roman" w:hAnsi="Times New Roman"/>
                <w:color w:val="000000"/>
                <w:sz w:val="22"/>
                <w:szCs w:val="22"/>
                <w:lang w:val="en-US"/>
              </w:rPr>
            </w:pPr>
            <w:r w:rsidRPr="005571D1">
              <w:rPr>
                <w:rFonts w:ascii="Times New Roman" w:hAnsi="Times New Roman"/>
                <w:color w:val="000000" w:themeColor="text1"/>
                <w:sz w:val="22"/>
                <w:szCs w:val="22"/>
                <w:lang w:val="en-US"/>
              </w:rPr>
              <w:lastRenderedPageBreak/>
              <w:t>Theo quy định trên,</w:t>
            </w:r>
            <w:r w:rsidRPr="005571D1" w:rsidDel="00325BF4">
              <w:rPr>
                <w:rFonts w:ascii="Times New Roman" w:hAnsi="Times New Roman"/>
                <w:color w:val="000000" w:themeColor="text1"/>
                <w:sz w:val="22"/>
                <w:szCs w:val="22"/>
                <w:lang w:val="en-US"/>
              </w:rPr>
              <w:t xml:space="preserve"> </w:t>
            </w:r>
            <w:r w:rsidRPr="005571D1">
              <w:rPr>
                <w:rFonts w:ascii="Times New Roman" w:hAnsi="Times New Roman"/>
                <w:color w:val="000000" w:themeColor="text1"/>
                <w:sz w:val="22"/>
                <w:szCs w:val="22"/>
                <w:lang w:val="en-US"/>
              </w:rPr>
              <w:t xml:space="preserve">với trường hợp các tổ chức ký hợp đồng hợp tác kinh doanh với các cá nhân, các cá nhân đang phải chịu một mức thuế GTGT hết sức bất hợp lý, cao hơn nhiều so với các quy định trước đây. </w:t>
            </w:r>
          </w:p>
          <w:p w14:paraId="34AFCDAF" w14:textId="70A536D5" w:rsidR="008F1578" w:rsidRPr="005571D1" w:rsidRDefault="008F1578" w:rsidP="00FF44B6">
            <w:pPr>
              <w:spacing w:after="120" w:line="245" w:lineRule="auto"/>
              <w:rPr>
                <w:rFonts w:ascii="Times New Roman" w:hAnsi="Times New Roman"/>
                <w:sz w:val="22"/>
                <w:szCs w:val="22"/>
              </w:rPr>
            </w:pPr>
            <w:r w:rsidRPr="005571D1">
              <w:rPr>
                <w:rFonts w:ascii="Times New Roman" w:hAnsi="Times New Roman"/>
                <w:color w:val="000000" w:themeColor="text1"/>
                <w:sz w:val="22"/>
                <w:szCs w:val="22"/>
                <w:lang w:val="en-US"/>
              </w:rPr>
              <w:t>Cụ thể, do quy định “</w:t>
            </w:r>
            <w:r w:rsidRPr="005571D1">
              <w:rPr>
                <w:rFonts w:ascii="Times New Roman" w:hAnsi="Times New Roman"/>
                <w:i/>
                <w:iCs/>
                <w:sz w:val="22"/>
                <w:szCs w:val="22"/>
              </w:rPr>
              <w:t xml:space="preserve">Tổ chức có trách nhiệm khai thuế giá trị gia tăng đối với toàn bộ doanh thu của hoạt động hợp tác kinh doanh mà không phân biệt hình thức phân </w:t>
            </w:r>
            <w:r w:rsidRPr="005571D1">
              <w:rPr>
                <w:rFonts w:ascii="Times New Roman" w:hAnsi="Times New Roman"/>
                <w:i/>
                <w:iCs/>
                <w:sz w:val="22"/>
                <w:szCs w:val="22"/>
              </w:rPr>
              <w:lastRenderedPageBreak/>
              <w:t>chia kết quả hợp tác kinh doanh”,</w:t>
            </w:r>
            <w:r w:rsidRPr="005571D1">
              <w:rPr>
                <w:rFonts w:ascii="Times New Roman" w:hAnsi="Times New Roman"/>
                <w:sz w:val="22"/>
                <w:szCs w:val="22"/>
              </w:rPr>
              <w:t xml:space="preserve"> các tổ chức ký hợp đồng hợp tác kinh doanh nay sẽ phải tính và nộp thuế GTGT đầu ra 10% trên toàn bộ doanh thu thu được từ hợp đồng hợp tác kinh doanh (tức bao gồm cả phần doanh thu sẽ được chia cho các cá nhân), trong khi các cá nhân hợp tác kinh doanh lại không được phép khấu trừ thuế GTGT đầu vào.  </w:t>
            </w:r>
          </w:p>
          <w:p w14:paraId="57726F44" w14:textId="3B291902" w:rsidR="008F1578" w:rsidRPr="005571D1" w:rsidRDefault="008F1578" w:rsidP="00FF44B6">
            <w:pPr>
              <w:spacing w:after="120" w:line="245" w:lineRule="auto"/>
              <w:rPr>
                <w:rFonts w:ascii="Times New Roman" w:hAnsi="Times New Roman"/>
                <w:sz w:val="22"/>
                <w:szCs w:val="22"/>
              </w:rPr>
            </w:pPr>
            <w:r w:rsidRPr="005571D1">
              <w:rPr>
                <w:rFonts w:ascii="Times New Roman" w:hAnsi="Times New Roman"/>
                <w:sz w:val="22"/>
                <w:szCs w:val="22"/>
              </w:rPr>
              <w:t>Quy định trên dẫn đến việc cá nhân phải chịu 10% thuế GTGT trên doanh thu được chia từ hợp đồng hợp tác kinh doanh, trong khi khai tổ chức khấu trừ thuế, kê khai hộ cho cá nhận cũng lại không hề được khấu trừ phần thuế GTGT đầu vào từ các chi phí phục vụ hoạt động sản xuất kinh doanh phát sinh bởi các cá nhân trong quá trình hợp tác kinh doanh. Điều này không phù hợp với đạo lý thuế GTGT, không phù hợp với bản chất thu nhập và trực tiếp làm mất đi thu nhập đáng kể của cá nhân kinh doanh, và gây bất bình đẳng, bức xúc trong nhóm nhà đầu tư này</w:t>
            </w:r>
            <w:r w:rsidRPr="005571D1">
              <w:rPr>
                <w:rFonts w:ascii="Times New Roman" w:hAnsi="Times New Roman"/>
                <w:b/>
                <w:bCs/>
                <w:i/>
                <w:iCs/>
                <w:sz w:val="22"/>
                <w:szCs w:val="22"/>
              </w:rPr>
              <w:t xml:space="preserve"> </w:t>
            </w:r>
            <w:r w:rsidRPr="005571D1">
              <w:rPr>
                <w:rFonts w:ascii="Times New Roman" w:hAnsi="Times New Roman"/>
                <w:sz w:val="22"/>
                <w:szCs w:val="22"/>
              </w:rPr>
              <w:t xml:space="preserve">(trước đây họ chỉ nộp thuế GTGT ấn định theo tỉ lệ GTGT trên doanh thu được chia ví dụ 3% GTGT đối với hoạt động kinh doanh vận tải). </w:t>
            </w:r>
          </w:p>
          <w:p w14:paraId="5A298D41" w14:textId="7434FF71" w:rsidR="008F1578" w:rsidRPr="005571D1" w:rsidRDefault="008F1578" w:rsidP="00FF44B6">
            <w:pPr>
              <w:spacing w:before="0" w:line="240" w:lineRule="auto"/>
              <w:rPr>
                <w:rFonts w:ascii="Times New Roman" w:hAnsi="Times New Roman"/>
                <w:color w:val="000000" w:themeColor="text1"/>
                <w:sz w:val="22"/>
                <w:szCs w:val="22"/>
              </w:rPr>
            </w:pPr>
          </w:p>
        </w:tc>
        <w:tc>
          <w:tcPr>
            <w:tcW w:w="5127" w:type="dxa"/>
          </w:tcPr>
          <w:p w14:paraId="396671EA" w14:textId="77777777" w:rsidR="008F1578" w:rsidRPr="005571D1" w:rsidRDefault="008F1578" w:rsidP="00FF44B6">
            <w:pPr>
              <w:spacing w:before="0" w:line="240" w:lineRule="auto"/>
              <w:rPr>
                <w:rFonts w:ascii="Times New Roman" w:hAnsi="Times New Roman"/>
                <w:color w:val="000000"/>
                <w:sz w:val="22"/>
                <w:szCs w:val="22"/>
              </w:rPr>
            </w:pPr>
            <w:r w:rsidRPr="005571D1">
              <w:rPr>
                <w:rFonts w:ascii="Times New Roman" w:hAnsi="Times New Roman"/>
                <w:color w:val="000000"/>
                <w:sz w:val="22"/>
                <w:szCs w:val="22"/>
              </w:rPr>
              <w:lastRenderedPageBreak/>
              <w:t xml:space="preserve">Để đảm bảo công bằng, hợp lý trong áp dụng chính sách thuế, chúng tôi đề xuất Ban soạn thảo cân nhắc sửa đổi quy định nêu trên theo hướng chỉ nên đánh thuế GTGT ở mức ấn định đối với phần thu nhập được chia cho các cá nhân từ hợp đồng hợp tác kinh doanh với tổ chức như đã áp dụng trước đây. </w:t>
            </w:r>
          </w:p>
          <w:p w14:paraId="071CE5BC" w14:textId="5C23627C" w:rsidR="008F1578" w:rsidRPr="005571D1" w:rsidRDefault="008F1578" w:rsidP="00FF44B6">
            <w:pPr>
              <w:spacing w:before="0" w:line="240" w:lineRule="auto"/>
              <w:rPr>
                <w:rFonts w:ascii="Times New Roman" w:hAnsi="Times New Roman"/>
                <w:color w:val="000000" w:themeColor="text1"/>
                <w:sz w:val="22"/>
                <w:szCs w:val="22"/>
              </w:rPr>
            </w:pPr>
          </w:p>
        </w:tc>
      </w:tr>
      <w:tr w:rsidR="008F1578" w:rsidRPr="00602A33" w14:paraId="540B5390" w14:textId="77777777" w:rsidTr="008F1578">
        <w:tc>
          <w:tcPr>
            <w:tcW w:w="546" w:type="dxa"/>
          </w:tcPr>
          <w:p w14:paraId="055F340E" w14:textId="5EC98284" w:rsidR="008F1578" w:rsidRPr="005571D1" w:rsidRDefault="008F1578" w:rsidP="00FF44B6">
            <w:pPr>
              <w:spacing w:before="0" w:line="240" w:lineRule="auto"/>
              <w:jc w:val="center"/>
              <w:rPr>
                <w:rFonts w:ascii="Times New Roman" w:hAnsi="Times New Roman"/>
                <w:color w:val="000000" w:themeColor="text1"/>
                <w:sz w:val="22"/>
                <w:szCs w:val="22"/>
                <w:lang w:val="sv-SE"/>
              </w:rPr>
            </w:pPr>
            <w:r>
              <w:rPr>
                <w:rFonts w:ascii="Times New Roman" w:hAnsi="Times New Roman"/>
                <w:color w:val="000000" w:themeColor="text1"/>
                <w:sz w:val="22"/>
                <w:szCs w:val="22"/>
                <w:lang w:val="sv-SE"/>
              </w:rPr>
              <w:t>9</w:t>
            </w:r>
          </w:p>
        </w:tc>
        <w:tc>
          <w:tcPr>
            <w:tcW w:w="4842" w:type="dxa"/>
          </w:tcPr>
          <w:p w14:paraId="617EC03F" w14:textId="77777777" w:rsidR="008F1578" w:rsidRPr="005571D1" w:rsidRDefault="008F1578" w:rsidP="00FF44B6">
            <w:pPr>
              <w:widowControl w:val="0"/>
              <w:spacing w:before="0" w:line="240" w:lineRule="auto"/>
              <w:outlineLvl w:val="1"/>
              <w:rPr>
                <w:rFonts w:ascii="Times New Roman" w:hAnsi="Times New Roman"/>
                <w:iCs/>
                <w:sz w:val="22"/>
                <w:szCs w:val="22"/>
                <w:lang w:val="sv-SE"/>
              </w:rPr>
            </w:pPr>
            <w:r w:rsidRPr="005571D1">
              <w:rPr>
                <w:rFonts w:ascii="Times New Roman" w:hAnsi="Times New Roman"/>
                <w:iCs/>
                <w:sz w:val="22"/>
                <w:szCs w:val="22"/>
                <w:lang w:val="sv-SE"/>
              </w:rPr>
              <w:t xml:space="preserve">Dự thảo không có hướng dẫn chi tiết cho Điều 22 của Luật quản lý thuế về Kiểm tra thuế </w:t>
            </w:r>
          </w:p>
          <w:p w14:paraId="56A22254" w14:textId="77777777" w:rsidR="008F1578" w:rsidRPr="005571D1" w:rsidRDefault="008F1578" w:rsidP="00FF44B6">
            <w:pPr>
              <w:widowControl w:val="0"/>
              <w:spacing w:before="0" w:line="240" w:lineRule="auto"/>
              <w:outlineLvl w:val="1"/>
              <w:rPr>
                <w:rFonts w:ascii="Times New Roman" w:hAnsi="Times New Roman"/>
                <w:iCs/>
                <w:sz w:val="22"/>
                <w:szCs w:val="22"/>
                <w:lang w:val="sv-SE"/>
              </w:rPr>
            </w:pPr>
          </w:p>
          <w:p w14:paraId="305CA819" w14:textId="77777777" w:rsidR="008F1578" w:rsidRPr="005571D1" w:rsidRDefault="008F1578" w:rsidP="00FF44B6">
            <w:pPr>
              <w:spacing w:after="120"/>
              <w:rPr>
                <w:rFonts w:ascii="Times New Roman" w:eastAsia="Calibri" w:hAnsi="Times New Roman"/>
                <w:b/>
                <w:bCs/>
                <w:sz w:val="22"/>
                <w:szCs w:val="22"/>
                <w:lang w:val="sv-SE"/>
              </w:rPr>
            </w:pPr>
          </w:p>
        </w:tc>
        <w:tc>
          <w:tcPr>
            <w:tcW w:w="4150" w:type="dxa"/>
          </w:tcPr>
          <w:p w14:paraId="250BCA82" w14:textId="77777777" w:rsidR="008F1578" w:rsidRPr="005571D1" w:rsidRDefault="008F1578" w:rsidP="00FF44B6">
            <w:pPr>
              <w:spacing w:before="0" w:line="240" w:lineRule="auto"/>
              <w:rPr>
                <w:rFonts w:ascii="Times New Roman" w:hAnsi="Times New Roman"/>
                <w:color w:val="000000"/>
                <w:sz w:val="22"/>
                <w:szCs w:val="22"/>
                <w:lang w:val="sv-SE"/>
              </w:rPr>
            </w:pPr>
            <w:r w:rsidRPr="005571D1">
              <w:rPr>
                <w:rFonts w:ascii="Times New Roman" w:hAnsi="Times New Roman"/>
                <w:color w:val="000000"/>
                <w:sz w:val="22"/>
                <w:szCs w:val="22"/>
                <w:lang w:val="sv-SE"/>
              </w:rPr>
              <w:t xml:space="preserve">Điều 22 Luật quản lý thuế 108 quy định về Kiểm tra thuế không có hướng dẫn cụ thể về thời hạn cơ quan thuế cần gửi quyết định kiểm tra thuế cho người nộp thuế cũng như thời hạn cơ quan thuế cần thực hiện công bố quyết định kiểm tra thuế. Do vậy, Dự thảo </w:t>
            </w:r>
            <w:r w:rsidRPr="005571D1">
              <w:rPr>
                <w:rFonts w:ascii="Times New Roman" w:hAnsi="Times New Roman"/>
                <w:color w:val="000000"/>
                <w:sz w:val="22"/>
                <w:szCs w:val="22"/>
                <w:lang w:val="sv-SE"/>
              </w:rPr>
              <w:lastRenderedPageBreak/>
              <w:t xml:space="preserve">Nghị định nên có hướng dẫn chi tiết cho Điều 22 của Luật về vấn đề này. </w:t>
            </w:r>
          </w:p>
          <w:p w14:paraId="50649679" w14:textId="77777777" w:rsidR="008F1578" w:rsidRPr="005571D1" w:rsidRDefault="008F1578" w:rsidP="00FF44B6">
            <w:pPr>
              <w:spacing w:before="0" w:line="240" w:lineRule="auto"/>
              <w:rPr>
                <w:rFonts w:ascii="Times New Roman" w:hAnsi="Times New Roman"/>
                <w:color w:val="000000"/>
                <w:sz w:val="22"/>
                <w:szCs w:val="22"/>
                <w:lang w:val="sv-SE"/>
              </w:rPr>
            </w:pPr>
          </w:p>
          <w:p w14:paraId="6DA98498" w14:textId="77777777" w:rsidR="008F1578" w:rsidRPr="005571D1" w:rsidRDefault="008F1578" w:rsidP="00FF44B6">
            <w:pPr>
              <w:spacing w:before="0"/>
              <w:jc w:val="both"/>
              <w:rPr>
                <w:rFonts w:ascii="Times New Roman" w:hAnsi="Times New Roman"/>
                <w:color w:val="000000" w:themeColor="text1"/>
                <w:sz w:val="22"/>
                <w:szCs w:val="22"/>
                <w:lang w:val="vi-VN"/>
              </w:rPr>
            </w:pPr>
          </w:p>
        </w:tc>
        <w:tc>
          <w:tcPr>
            <w:tcW w:w="5127" w:type="dxa"/>
          </w:tcPr>
          <w:p w14:paraId="3DED711B" w14:textId="77777777" w:rsidR="008F1578" w:rsidRPr="005571D1" w:rsidRDefault="008F1578" w:rsidP="00FF44B6">
            <w:pPr>
              <w:widowControl w:val="0"/>
              <w:pBdr>
                <w:top w:val="nil"/>
                <w:left w:val="nil"/>
                <w:bottom w:val="nil"/>
                <w:right w:val="nil"/>
                <w:between w:val="nil"/>
              </w:pBdr>
              <w:spacing w:before="0" w:line="240" w:lineRule="auto"/>
              <w:ind w:right="43"/>
              <w:rPr>
                <w:rFonts w:ascii="Times New Roman" w:hAnsi="Times New Roman"/>
                <w:color w:val="000000"/>
                <w:sz w:val="22"/>
                <w:szCs w:val="22"/>
                <w:lang w:val="sv-SE"/>
              </w:rPr>
            </w:pPr>
            <w:r w:rsidRPr="005571D1">
              <w:rPr>
                <w:rFonts w:ascii="Times New Roman" w:hAnsi="Times New Roman"/>
                <w:color w:val="000000"/>
                <w:sz w:val="22"/>
                <w:szCs w:val="22"/>
                <w:lang w:val="sv-SE"/>
              </w:rPr>
              <w:lastRenderedPageBreak/>
              <w:t xml:space="preserve">Chúng tôi đề nghị bổ sung thêm hướng dẫn về các thời hạn trên. </w:t>
            </w:r>
          </w:p>
          <w:p w14:paraId="5918E7C8" w14:textId="77777777" w:rsidR="008F1578" w:rsidRPr="005571D1" w:rsidRDefault="008F1578" w:rsidP="00FF44B6">
            <w:pPr>
              <w:widowControl w:val="0"/>
              <w:pBdr>
                <w:top w:val="nil"/>
                <w:left w:val="nil"/>
                <w:bottom w:val="nil"/>
                <w:right w:val="nil"/>
                <w:between w:val="nil"/>
              </w:pBdr>
              <w:spacing w:before="0" w:line="240" w:lineRule="auto"/>
              <w:ind w:right="43"/>
              <w:rPr>
                <w:rFonts w:ascii="Times New Roman" w:hAnsi="Times New Roman"/>
                <w:color w:val="000000"/>
                <w:sz w:val="22"/>
                <w:szCs w:val="22"/>
                <w:lang w:val="sv-SE"/>
              </w:rPr>
            </w:pPr>
          </w:p>
          <w:p w14:paraId="2B80CEBB" w14:textId="77777777" w:rsidR="008F1578" w:rsidRPr="005571D1" w:rsidRDefault="008F1578" w:rsidP="00FF44B6">
            <w:pPr>
              <w:widowControl w:val="0"/>
              <w:pBdr>
                <w:top w:val="nil"/>
                <w:left w:val="nil"/>
                <w:bottom w:val="nil"/>
                <w:right w:val="nil"/>
                <w:between w:val="nil"/>
              </w:pBdr>
              <w:spacing w:before="0" w:line="240" w:lineRule="auto"/>
              <w:ind w:right="43"/>
              <w:rPr>
                <w:rFonts w:ascii="Times New Roman" w:hAnsi="Times New Roman"/>
                <w:color w:val="000000"/>
                <w:sz w:val="22"/>
                <w:szCs w:val="22"/>
                <w:lang w:val="sv-SE"/>
              </w:rPr>
            </w:pPr>
            <w:r w:rsidRPr="005571D1">
              <w:rPr>
                <w:rFonts w:ascii="Times New Roman" w:hAnsi="Times New Roman"/>
                <w:color w:val="000000"/>
                <w:sz w:val="22"/>
                <w:szCs w:val="22"/>
                <w:lang w:val="sv-SE"/>
              </w:rPr>
              <w:t xml:space="preserve">Chúng tôi mong muốn có quy định cơ quan thuế cần gửi cho người nộp thuế quyết định kiểm tra thuế ít nhất 10 ngày trước khi bắt đầu tiến hành kiểm tra thuế. </w:t>
            </w:r>
          </w:p>
          <w:p w14:paraId="0787A511" w14:textId="77777777" w:rsidR="008F1578" w:rsidRPr="005571D1" w:rsidRDefault="008F1578" w:rsidP="00FF44B6">
            <w:pPr>
              <w:widowControl w:val="0"/>
              <w:pBdr>
                <w:top w:val="nil"/>
                <w:left w:val="nil"/>
                <w:bottom w:val="nil"/>
                <w:right w:val="nil"/>
                <w:between w:val="nil"/>
              </w:pBdr>
              <w:spacing w:before="0" w:line="240" w:lineRule="auto"/>
              <w:ind w:right="43"/>
              <w:rPr>
                <w:rFonts w:ascii="Times New Roman" w:hAnsi="Times New Roman"/>
                <w:color w:val="000000"/>
                <w:sz w:val="22"/>
                <w:szCs w:val="22"/>
                <w:lang w:val="sv-SE"/>
              </w:rPr>
            </w:pPr>
          </w:p>
          <w:p w14:paraId="79D43B70" w14:textId="77777777" w:rsidR="008F1578" w:rsidRPr="005571D1" w:rsidRDefault="008F1578" w:rsidP="00FF44B6">
            <w:pPr>
              <w:spacing w:before="0" w:line="240" w:lineRule="auto"/>
              <w:rPr>
                <w:rFonts w:ascii="Times New Roman" w:hAnsi="Times New Roman"/>
                <w:color w:val="000000"/>
                <w:sz w:val="22"/>
                <w:szCs w:val="22"/>
                <w:lang w:val="sv-SE"/>
              </w:rPr>
            </w:pPr>
            <w:r w:rsidRPr="005571D1">
              <w:rPr>
                <w:rFonts w:ascii="Times New Roman" w:hAnsi="Times New Roman"/>
                <w:color w:val="000000"/>
                <w:sz w:val="22"/>
                <w:szCs w:val="22"/>
                <w:lang w:val="sv-SE"/>
              </w:rPr>
              <w:lastRenderedPageBreak/>
              <w:t>Chúng tôi cũng đề xuất bổ sung quy định cơ quan thuế công bố danh sách đối tượng kiểm tra thuế cho năm tiếp theo vào cuối năm trước đó để người nộp thuế có thời gian chuẩn bị.</w:t>
            </w:r>
          </w:p>
          <w:p w14:paraId="5DF935B7" w14:textId="77777777" w:rsidR="008F1578" w:rsidRPr="005571D1" w:rsidRDefault="008F1578" w:rsidP="00FF44B6">
            <w:pPr>
              <w:spacing w:before="0" w:line="240" w:lineRule="auto"/>
              <w:rPr>
                <w:rFonts w:ascii="Times New Roman" w:hAnsi="Times New Roman"/>
                <w:color w:val="000000"/>
                <w:sz w:val="22"/>
                <w:szCs w:val="22"/>
                <w:lang w:val="sv-SE"/>
              </w:rPr>
            </w:pPr>
          </w:p>
          <w:p w14:paraId="1B50C04B" w14:textId="77777777" w:rsidR="008F1578" w:rsidRPr="005571D1" w:rsidRDefault="008F1578" w:rsidP="00FF44B6">
            <w:pPr>
              <w:widowControl w:val="0"/>
              <w:tabs>
                <w:tab w:val="left" w:pos="720"/>
              </w:tabs>
              <w:spacing w:before="60" w:after="60" w:line="240" w:lineRule="auto"/>
              <w:jc w:val="both"/>
              <w:rPr>
                <w:rFonts w:ascii="Times New Roman" w:hAnsi="Times New Roman"/>
                <w:sz w:val="22"/>
                <w:szCs w:val="22"/>
                <w:lang w:val="vi-VN"/>
              </w:rPr>
            </w:pPr>
          </w:p>
        </w:tc>
      </w:tr>
      <w:tr w:rsidR="008F1578" w:rsidRPr="00602A33" w14:paraId="40DE4D74" w14:textId="77777777" w:rsidTr="008F1578">
        <w:tc>
          <w:tcPr>
            <w:tcW w:w="546" w:type="dxa"/>
          </w:tcPr>
          <w:p w14:paraId="0ABF9D55" w14:textId="7D33CB61" w:rsidR="008F1578" w:rsidRPr="005571D1" w:rsidRDefault="008F1578" w:rsidP="00FF44B6">
            <w:pPr>
              <w:spacing w:before="0" w:line="240" w:lineRule="auto"/>
              <w:jc w:val="center"/>
              <w:rPr>
                <w:rFonts w:ascii="Times New Roman" w:hAnsi="Times New Roman"/>
                <w:color w:val="000000" w:themeColor="text1"/>
                <w:sz w:val="22"/>
                <w:szCs w:val="22"/>
                <w:lang w:val="sv-SE"/>
              </w:rPr>
            </w:pPr>
            <w:r>
              <w:rPr>
                <w:rFonts w:ascii="Times New Roman" w:hAnsi="Times New Roman"/>
                <w:color w:val="000000" w:themeColor="text1"/>
                <w:sz w:val="22"/>
                <w:szCs w:val="22"/>
                <w:lang w:val="sv-SE"/>
              </w:rPr>
              <w:lastRenderedPageBreak/>
              <w:t>10</w:t>
            </w:r>
          </w:p>
        </w:tc>
        <w:tc>
          <w:tcPr>
            <w:tcW w:w="4842" w:type="dxa"/>
          </w:tcPr>
          <w:p w14:paraId="74038CC2" w14:textId="7F2A94E6" w:rsidR="008F1578" w:rsidRPr="005571D1" w:rsidRDefault="008F1578" w:rsidP="00FF44B6">
            <w:pPr>
              <w:spacing w:after="120"/>
              <w:rPr>
                <w:rFonts w:ascii="Times New Roman" w:hAnsi="Times New Roman"/>
                <w:b/>
                <w:sz w:val="22"/>
                <w:szCs w:val="22"/>
                <w:lang w:val="sv-SE"/>
              </w:rPr>
            </w:pPr>
            <w:r w:rsidRPr="005571D1">
              <w:rPr>
                <w:rFonts w:ascii="Times New Roman" w:eastAsia="Calibri" w:hAnsi="Times New Roman"/>
                <w:b/>
                <w:bCs/>
                <w:sz w:val="22"/>
                <w:szCs w:val="22"/>
                <w:lang w:val="sv-SE"/>
              </w:rPr>
              <w:t>Điều 27. Hoàn thành nghĩa vụ nộp thuế</w:t>
            </w:r>
          </w:p>
        </w:tc>
        <w:tc>
          <w:tcPr>
            <w:tcW w:w="4150" w:type="dxa"/>
          </w:tcPr>
          <w:p w14:paraId="1F9F48A4" w14:textId="77777777" w:rsidR="008F1578" w:rsidRPr="005571D1" w:rsidRDefault="008F1578" w:rsidP="00FF44B6">
            <w:pPr>
              <w:spacing w:before="0"/>
              <w:jc w:val="both"/>
              <w:rPr>
                <w:rFonts w:ascii="Times New Roman" w:hAnsi="Times New Roman"/>
                <w:color w:val="000000" w:themeColor="text1"/>
                <w:sz w:val="22"/>
                <w:szCs w:val="22"/>
                <w:lang w:val="vi-VN"/>
              </w:rPr>
            </w:pPr>
            <w:r w:rsidRPr="005571D1">
              <w:rPr>
                <w:rFonts w:ascii="Times New Roman" w:hAnsi="Times New Roman"/>
                <w:color w:val="000000" w:themeColor="text1"/>
                <w:sz w:val="22"/>
                <w:szCs w:val="22"/>
                <w:lang w:val="vi-VN"/>
              </w:rPr>
              <w:t xml:space="preserve">Thông tư 186 </w:t>
            </w:r>
            <w:r w:rsidRPr="005571D1">
              <w:rPr>
                <w:rFonts w:ascii="Times New Roman" w:hAnsi="Times New Roman"/>
                <w:color w:val="000000" w:themeColor="text1"/>
                <w:sz w:val="22"/>
                <w:szCs w:val="22"/>
                <w:lang w:val="vi"/>
              </w:rPr>
              <w:t>/201</w:t>
            </w:r>
            <w:r w:rsidRPr="005571D1">
              <w:rPr>
                <w:rFonts w:ascii="Times New Roman" w:hAnsi="Times New Roman"/>
                <w:color w:val="000000" w:themeColor="text1"/>
                <w:sz w:val="22"/>
                <w:szCs w:val="22"/>
                <w:lang w:val="vi-VN"/>
              </w:rPr>
              <w:t>0</w:t>
            </w:r>
            <w:r w:rsidRPr="005571D1">
              <w:rPr>
                <w:rFonts w:ascii="Times New Roman" w:hAnsi="Times New Roman"/>
                <w:color w:val="000000" w:themeColor="text1"/>
                <w:sz w:val="22"/>
                <w:szCs w:val="22"/>
                <w:lang w:val="vi"/>
              </w:rPr>
              <w:t xml:space="preserve">/TT-BTC ngày 18 tháng 11 năm 2010 của </w:t>
            </w:r>
            <w:r w:rsidRPr="005571D1">
              <w:rPr>
                <w:rFonts w:ascii="Times New Roman" w:hAnsi="Times New Roman"/>
                <w:color w:val="000000" w:themeColor="text1"/>
                <w:sz w:val="22"/>
                <w:szCs w:val="22"/>
                <w:lang w:val="vi-VN"/>
              </w:rPr>
              <w:t>Bộ Tài chính h</w:t>
            </w:r>
            <w:r w:rsidRPr="005571D1">
              <w:rPr>
                <w:rFonts w:ascii="Times New Roman" w:hAnsi="Times New Roman"/>
                <w:color w:val="000000" w:themeColor="text1"/>
                <w:sz w:val="22"/>
                <w:szCs w:val="22"/>
                <w:lang w:val="vi"/>
              </w:rPr>
              <w:t>ướng dẫn thực hiện việc chuyển lợi nhuận ra nước ngoài của các tổ chức, cá nhân nước ngoài có lợi nhuận từ việc đầu tư trực tiếp tại Việt Nam theo quy định của Luật Đầu tư đã</w:t>
            </w:r>
            <w:r w:rsidRPr="005571D1">
              <w:rPr>
                <w:rFonts w:ascii="Times New Roman" w:hAnsi="Times New Roman"/>
                <w:color w:val="000000" w:themeColor="text1"/>
                <w:sz w:val="22"/>
                <w:szCs w:val="22"/>
                <w:lang w:val="vi-VN"/>
              </w:rPr>
              <w:t xml:space="preserve"> khẳng định rõ quyền chuyển lợi nhuận hợp pháp sau khi đã hoàn thành nghĩa vụ tài chính (trong đó có nghĩa vụ thuế) theo quy định đối với nhà đầu tư nước ngoài.</w:t>
            </w:r>
            <w:r w:rsidRPr="005571D1">
              <w:rPr>
                <w:rFonts w:ascii="Times New Roman" w:hAnsi="Times New Roman"/>
                <w:color w:val="000000" w:themeColor="text1"/>
                <w:sz w:val="22"/>
                <w:szCs w:val="22"/>
                <w:lang w:val="sv-SE"/>
              </w:rPr>
              <w:t xml:space="preserve"> </w:t>
            </w:r>
            <w:r w:rsidRPr="005571D1">
              <w:rPr>
                <w:rFonts w:ascii="Times New Roman" w:hAnsi="Times New Roman"/>
                <w:color w:val="000000" w:themeColor="text1"/>
                <w:sz w:val="22"/>
                <w:szCs w:val="22"/>
                <w:lang w:val="vi-VN"/>
              </w:rPr>
              <w:t xml:space="preserve">Luật Quản lý thuế số 108 đã có sửa đổi khái niệm về “hoàn thành nghĩa vụ thuế” để phù hợp hơn với thực tế hoạt động. Tuy nhiên, với khái niệm này, chưa rõ việc </w:t>
            </w:r>
            <w:r w:rsidRPr="005571D1">
              <w:rPr>
                <w:rFonts w:ascii="Times New Roman" w:hAnsi="Times New Roman"/>
                <w:color w:val="000000" w:themeColor="text1"/>
                <w:sz w:val="22"/>
                <w:szCs w:val="22"/>
                <w:lang w:val="vi"/>
              </w:rPr>
              <w:t xml:space="preserve">nộp đủ tiền thuế, khoản thu </w:t>
            </w:r>
            <w:r w:rsidRPr="005571D1">
              <w:rPr>
                <w:rFonts w:ascii="Times New Roman" w:hAnsi="Times New Roman"/>
                <w:color w:val="000000" w:themeColor="text1"/>
                <w:sz w:val="22"/>
                <w:szCs w:val="22"/>
                <w:lang w:val="vi-VN"/>
              </w:rPr>
              <w:t xml:space="preserve">khác, tiền chậm nộp, tiền phạt vi phạm hành chính về quản lý thuế được hiểu là số tiền thuế và các khoản thu khác đến hạn phải nộp hay bao gồm cả các khoản tiền thuế đã phát sinh nhưng chưa đến thời hạn nộp. </w:t>
            </w:r>
          </w:p>
          <w:p w14:paraId="3CB28EF9" w14:textId="77777777" w:rsidR="008F1578" w:rsidRPr="005571D1" w:rsidRDefault="008F1578" w:rsidP="00FF44B6">
            <w:pPr>
              <w:widowControl w:val="0"/>
              <w:spacing w:before="0" w:line="240" w:lineRule="auto"/>
              <w:jc w:val="both"/>
              <w:rPr>
                <w:rFonts w:ascii="Times New Roman" w:hAnsi="Times New Roman"/>
                <w:color w:val="000000" w:themeColor="text1"/>
                <w:sz w:val="22"/>
                <w:szCs w:val="22"/>
                <w:lang w:val="vi-VN"/>
              </w:rPr>
            </w:pPr>
            <w:r w:rsidRPr="005571D1">
              <w:rPr>
                <w:rFonts w:ascii="Times New Roman" w:hAnsi="Times New Roman"/>
                <w:color w:val="000000" w:themeColor="text1"/>
                <w:sz w:val="22"/>
                <w:szCs w:val="22"/>
                <w:lang w:val="vi-VN"/>
              </w:rPr>
              <w:t>Các nội dung quy định nêu trên có thể dẫn đến nhiều cách hiểu khác nhau trong thực tiễn áp dụng, đặc biệt là khi Việt Nam chính thức áp dụng thuế QDMTT từ năm tài chính 2024.</w:t>
            </w:r>
          </w:p>
          <w:p w14:paraId="2923C6AB" w14:textId="77777777" w:rsidR="008F1578" w:rsidRPr="005571D1" w:rsidRDefault="008F1578" w:rsidP="00FF44B6">
            <w:pPr>
              <w:widowControl w:val="0"/>
              <w:spacing w:before="0"/>
              <w:jc w:val="both"/>
              <w:rPr>
                <w:rFonts w:ascii="Times New Roman" w:hAnsi="Times New Roman"/>
                <w:color w:val="000000" w:themeColor="text1"/>
                <w:sz w:val="22"/>
                <w:szCs w:val="22"/>
                <w:lang w:val="vi-VN"/>
              </w:rPr>
            </w:pPr>
            <w:r w:rsidRPr="005571D1">
              <w:rPr>
                <w:rFonts w:ascii="Times New Roman" w:hAnsi="Times New Roman"/>
                <w:b/>
                <w:bCs/>
                <w:color w:val="000000" w:themeColor="text1"/>
                <w:sz w:val="22"/>
                <w:szCs w:val="22"/>
                <w:lang w:val="vi-VN"/>
              </w:rPr>
              <w:t xml:space="preserve">Do đó, </w:t>
            </w:r>
            <w:r w:rsidRPr="005571D1">
              <w:rPr>
                <w:rFonts w:ascii="Times New Roman" w:hAnsi="Times New Roman"/>
                <w:color w:val="000000" w:themeColor="text1"/>
                <w:sz w:val="22"/>
                <w:szCs w:val="22"/>
                <w:lang w:val="vi-VN"/>
              </w:rPr>
              <w:t xml:space="preserve">Nên đưa vào Nghị định hướng dẫn về </w:t>
            </w:r>
            <w:r w:rsidRPr="005571D1">
              <w:rPr>
                <w:rFonts w:ascii="Times New Roman" w:hAnsi="Times New Roman"/>
                <w:sz w:val="22"/>
                <w:szCs w:val="22"/>
                <w:lang w:val="vi-VN"/>
              </w:rPr>
              <w:t xml:space="preserve"> </w:t>
            </w:r>
            <w:r w:rsidRPr="005571D1">
              <w:rPr>
                <w:rFonts w:ascii="Times New Roman" w:hAnsi="Times New Roman"/>
                <w:sz w:val="22"/>
                <w:szCs w:val="22"/>
                <w:lang w:val="vi-VN"/>
              </w:rPr>
              <w:lastRenderedPageBreak/>
              <w:t>định nghĩa và xác định tiêu chí hoàn thành nghĩa vụ thuế</w:t>
            </w:r>
            <w:r w:rsidRPr="005571D1">
              <w:rPr>
                <w:rFonts w:ascii="Times New Roman" w:hAnsi="Times New Roman"/>
                <w:color w:val="000000" w:themeColor="text1"/>
                <w:sz w:val="22"/>
                <w:szCs w:val="22"/>
                <w:lang w:val="vi-VN"/>
              </w:rPr>
              <w:t xml:space="preserve"> khi chuyển lợi nhuận ra nước ngoài để </w:t>
            </w:r>
            <w:r w:rsidRPr="005571D1">
              <w:rPr>
                <w:rFonts w:ascii="Times New Roman" w:hAnsi="Times New Roman"/>
                <w:sz w:val="22"/>
                <w:szCs w:val="22"/>
                <w:lang w:val="vi-VN"/>
              </w:rPr>
              <w:t>giúp các cơ quan Thuế địa phương và doanh nghiệp có cách hiểu thống nhất khi áp dụng Thông tư 186/2010/TT-BTC</w:t>
            </w:r>
          </w:p>
          <w:p w14:paraId="473BE83C" w14:textId="77777777" w:rsidR="008F1578" w:rsidRPr="005571D1" w:rsidRDefault="008F1578" w:rsidP="00FF44B6">
            <w:pPr>
              <w:rPr>
                <w:rFonts w:ascii="Times New Roman" w:hAnsi="Times New Roman"/>
                <w:sz w:val="22"/>
                <w:szCs w:val="22"/>
                <w:lang w:val="sv-SE"/>
              </w:rPr>
            </w:pPr>
          </w:p>
        </w:tc>
        <w:tc>
          <w:tcPr>
            <w:tcW w:w="5127" w:type="dxa"/>
          </w:tcPr>
          <w:p w14:paraId="5C894A49" w14:textId="77777777" w:rsidR="008F1578" w:rsidRPr="005571D1" w:rsidRDefault="008F1578" w:rsidP="00FF44B6">
            <w:pPr>
              <w:widowControl w:val="0"/>
              <w:tabs>
                <w:tab w:val="left" w:pos="720"/>
              </w:tabs>
              <w:spacing w:before="60" w:after="60" w:line="240" w:lineRule="auto"/>
              <w:jc w:val="both"/>
              <w:rPr>
                <w:rFonts w:ascii="Times New Roman" w:hAnsi="Times New Roman"/>
                <w:sz w:val="22"/>
                <w:szCs w:val="22"/>
                <w:lang w:val="vi-VN"/>
              </w:rPr>
            </w:pPr>
            <w:r w:rsidRPr="005571D1">
              <w:rPr>
                <w:rFonts w:ascii="Times New Roman" w:hAnsi="Times New Roman"/>
                <w:sz w:val="22"/>
                <w:szCs w:val="22"/>
                <w:lang w:val="vi-VN"/>
              </w:rPr>
              <w:lastRenderedPageBreak/>
              <w:t>Chúng tôi đề xuất bổ sung thêm khoản 6 vào Điều 27 như sau:</w:t>
            </w:r>
          </w:p>
          <w:p w14:paraId="19F3CD41" w14:textId="77777777" w:rsidR="008F1578" w:rsidRPr="005571D1" w:rsidRDefault="008F1578" w:rsidP="00FF44B6">
            <w:pPr>
              <w:widowControl w:val="0"/>
              <w:spacing w:before="0" w:line="240" w:lineRule="auto"/>
              <w:rPr>
                <w:rFonts w:ascii="Times New Roman" w:eastAsia="Calibri" w:hAnsi="Times New Roman"/>
                <w:b/>
                <w:bCs/>
                <w:sz w:val="22"/>
                <w:szCs w:val="22"/>
                <w:lang w:val="vi-VN"/>
              </w:rPr>
            </w:pPr>
            <w:r w:rsidRPr="005571D1">
              <w:rPr>
                <w:rFonts w:ascii="Times New Roman" w:eastAsia="Calibri" w:hAnsi="Times New Roman"/>
                <w:b/>
                <w:bCs/>
                <w:sz w:val="22"/>
                <w:szCs w:val="22"/>
                <w:lang w:val="vi-VN"/>
              </w:rPr>
              <w:t>Điều 27. Hoàn thành nghĩa vụ nộp thuế</w:t>
            </w:r>
          </w:p>
          <w:p w14:paraId="3915FE52" w14:textId="77777777" w:rsidR="008F1578" w:rsidRPr="005571D1" w:rsidRDefault="008F1578" w:rsidP="00FF44B6">
            <w:pPr>
              <w:widowControl w:val="0"/>
              <w:tabs>
                <w:tab w:val="left" w:pos="720"/>
              </w:tabs>
              <w:spacing w:before="60" w:after="60" w:line="240" w:lineRule="auto"/>
              <w:jc w:val="both"/>
              <w:rPr>
                <w:rFonts w:ascii="Times New Roman" w:hAnsi="Times New Roman"/>
                <w:sz w:val="22"/>
                <w:szCs w:val="22"/>
                <w:lang w:val="vi-VN"/>
              </w:rPr>
            </w:pPr>
            <w:r w:rsidRPr="005571D1">
              <w:rPr>
                <w:rFonts w:ascii="Times New Roman" w:hAnsi="Times New Roman"/>
                <w:sz w:val="22"/>
                <w:szCs w:val="22"/>
                <w:lang w:val="vi-VN"/>
              </w:rPr>
              <w:t>.....</w:t>
            </w:r>
          </w:p>
          <w:p w14:paraId="1BCA631D" w14:textId="77777777" w:rsidR="008F1578" w:rsidRPr="005571D1" w:rsidRDefault="008F1578" w:rsidP="00FF44B6">
            <w:pPr>
              <w:widowControl w:val="0"/>
              <w:tabs>
                <w:tab w:val="left" w:pos="720"/>
              </w:tabs>
              <w:spacing w:before="60" w:after="60" w:line="240" w:lineRule="auto"/>
              <w:ind w:firstLine="720"/>
              <w:jc w:val="both"/>
              <w:rPr>
                <w:rFonts w:ascii="Times New Roman" w:hAnsi="Times New Roman"/>
                <w:i/>
                <w:iCs/>
                <w:color w:val="000000" w:themeColor="text1"/>
                <w:sz w:val="22"/>
                <w:szCs w:val="22"/>
                <w:lang w:val="vi-VN"/>
              </w:rPr>
            </w:pPr>
            <w:r w:rsidRPr="005571D1">
              <w:rPr>
                <w:rFonts w:ascii="Times New Roman" w:hAnsi="Times New Roman"/>
                <w:sz w:val="22"/>
                <w:szCs w:val="22"/>
                <w:lang w:val="vi-VN"/>
              </w:rPr>
              <w:t>Phương án 1: “</w:t>
            </w:r>
            <w:r w:rsidRPr="005571D1">
              <w:rPr>
                <w:rFonts w:ascii="Times New Roman" w:hAnsi="Times New Roman"/>
                <w:i/>
                <w:iCs/>
                <w:color w:val="000000" w:themeColor="text1"/>
                <w:sz w:val="22"/>
                <w:szCs w:val="22"/>
                <w:lang w:val="vi-VN"/>
              </w:rPr>
              <w:t xml:space="preserve">Trường hợp tổ chức, cá nhân nước ngoài đầu tư trực tiếp tại Việt Nam chuyển lợi nhuận từ kết quả đầu tư tại Việt Nam ra nước ngoài, việc hoàn thành nghĩa vụ thuế được xác định là </w:t>
            </w:r>
            <w:r w:rsidRPr="005571D1">
              <w:rPr>
                <w:rFonts w:ascii="Times New Roman" w:hAnsi="Times New Roman"/>
                <w:i/>
                <w:iCs/>
                <w:color w:val="000000" w:themeColor="text1"/>
                <w:sz w:val="22"/>
                <w:szCs w:val="22"/>
                <w:lang w:val="vi"/>
              </w:rPr>
              <w:t xml:space="preserve">việc nộp đủ tiền thuế, khoản thu khác, tiền chậm nộp, tiền phạt vi phạm hành chính về quản lý thuế </w:t>
            </w:r>
            <w:r w:rsidRPr="005571D1">
              <w:rPr>
                <w:rFonts w:ascii="Times New Roman" w:hAnsi="Times New Roman"/>
                <w:i/>
                <w:iCs/>
                <w:color w:val="000000" w:themeColor="text1"/>
                <w:sz w:val="22"/>
                <w:szCs w:val="22"/>
                <w:u w:val="single"/>
                <w:lang w:val="vi-VN"/>
              </w:rPr>
              <w:t>đã đến thời hạn nộp</w:t>
            </w:r>
            <w:r w:rsidRPr="005571D1">
              <w:rPr>
                <w:rFonts w:ascii="Times New Roman" w:hAnsi="Times New Roman"/>
                <w:i/>
                <w:iCs/>
                <w:color w:val="000000" w:themeColor="text1"/>
                <w:sz w:val="22"/>
                <w:szCs w:val="22"/>
                <w:lang w:val="vi-VN"/>
              </w:rPr>
              <w:t>.”</w:t>
            </w:r>
          </w:p>
          <w:p w14:paraId="3E490269" w14:textId="77777777" w:rsidR="008F1578" w:rsidRPr="005571D1" w:rsidRDefault="008F1578" w:rsidP="00FF44B6">
            <w:pPr>
              <w:widowControl w:val="0"/>
              <w:tabs>
                <w:tab w:val="left" w:pos="720"/>
              </w:tabs>
              <w:spacing w:before="60" w:after="60" w:line="240" w:lineRule="auto"/>
              <w:ind w:firstLine="720"/>
              <w:jc w:val="both"/>
              <w:rPr>
                <w:rFonts w:ascii="Times New Roman" w:hAnsi="Times New Roman"/>
                <w:i/>
                <w:iCs/>
                <w:color w:val="000000" w:themeColor="text1"/>
                <w:sz w:val="22"/>
                <w:szCs w:val="22"/>
                <w:lang w:val="vi"/>
              </w:rPr>
            </w:pPr>
            <w:r w:rsidRPr="005571D1">
              <w:rPr>
                <w:rFonts w:ascii="Times New Roman" w:hAnsi="Times New Roman"/>
                <w:sz w:val="22"/>
                <w:szCs w:val="22"/>
                <w:lang w:val="vi-VN"/>
              </w:rPr>
              <w:t>Phương án 2:</w:t>
            </w:r>
            <w:r w:rsidRPr="005571D1">
              <w:rPr>
                <w:rFonts w:ascii="Times New Roman" w:hAnsi="Times New Roman"/>
                <w:i/>
                <w:iCs/>
                <w:color w:val="000000" w:themeColor="text1"/>
                <w:sz w:val="22"/>
                <w:szCs w:val="22"/>
                <w:lang w:val="vi"/>
              </w:rPr>
              <w:t xml:space="preserve"> “Trường hợp Doanh nghiệp có vốn đầu tư nước ngoài thực hiện chuyển lợi nhuận ra nước ngoài của năm tài chính, doanh nghiệp phải thực hiện kê khai quyết toán, nộp đầy đủ nghĩa vụ thuế thu nhập doanh nghiệp của năm tài chính đó và không còn nợ thuế.”</w:t>
            </w:r>
          </w:p>
          <w:p w14:paraId="60492614" w14:textId="77777777" w:rsidR="008F1578" w:rsidRPr="005571D1" w:rsidRDefault="008F1578" w:rsidP="00FF44B6">
            <w:pPr>
              <w:rPr>
                <w:rFonts w:ascii="Times New Roman" w:hAnsi="Times New Roman"/>
                <w:sz w:val="22"/>
                <w:szCs w:val="22"/>
                <w:lang w:val="sv-SE"/>
              </w:rPr>
            </w:pPr>
          </w:p>
        </w:tc>
      </w:tr>
      <w:tr w:rsidR="008F1578" w:rsidRPr="005571D1" w14:paraId="0A9AACC5" w14:textId="77777777" w:rsidTr="008F1578">
        <w:tc>
          <w:tcPr>
            <w:tcW w:w="546" w:type="dxa"/>
          </w:tcPr>
          <w:p w14:paraId="03D5AE86" w14:textId="0AC16002" w:rsidR="008F1578" w:rsidRPr="005571D1" w:rsidRDefault="008F1578" w:rsidP="00FF44B6">
            <w:pPr>
              <w:spacing w:before="0" w:line="240" w:lineRule="auto"/>
              <w:jc w:val="center"/>
              <w:rPr>
                <w:rFonts w:ascii="Times New Roman" w:hAnsi="Times New Roman"/>
                <w:color w:val="000000" w:themeColor="text1"/>
                <w:sz w:val="22"/>
                <w:szCs w:val="22"/>
                <w:lang w:val="sv-SE"/>
              </w:rPr>
            </w:pPr>
            <w:r>
              <w:rPr>
                <w:rFonts w:ascii="Times New Roman" w:hAnsi="Times New Roman"/>
                <w:color w:val="000000" w:themeColor="text1"/>
                <w:sz w:val="22"/>
                <w:szCs w:val="22"/>
                <w:lang w:val="sv-SE"/>
              </w:rPr>
              <w:t>11</w:t>
            </w:r>
          </w:p>
        </w:tc>
        <w:tc>
          <w:tcPr>
            <w:tcW w:w="4842" w:type="dxa"/>
          </w:tcPr>
          <w:p w14:paraId="08EDAB06" w14:textId="77777777" w:rsidR="008F1578" w:rsidRPr="005571D1" w:rsidRDefault="008F1578" w:rsidP="00FF44B6">
            <w:pPr>
              <w:widowControl w:val="0"/>
              <w:spacing w:before="0" w:line="240" w:lineRule="auto"/>
              <w:outlineLvl w:val="1"/>
              <w:rPr>
                <w:rFonts w:ascii="Times New Roman" w:hAnsi="Times New Roman"/>
                <w:sz w:val="22"/>
                <w:szCs w:val="22"/>
                <w:lang w:val="sv-SE"/>
              </w:rPr>
            </w:pPr>
            <w:r w:rsidRPr="005571D1">
              <w:rPr>
                <w:rFonts w:ascii="Times New Roman" w:hAnsi="Times New Roman"/>
                <w:sz w:val="22"/>
                <w:szCs w:val="22"/>
                <w:lang w:val="sv-SE"/>
              </w:rPr>
              <w:t>Điểm a Khoản 1 Điều 40:</w:t>
            </w:r>
          </w:p>
          <w:p w14:paraId="20C6C7DE" w14:textId="77777777" w:rsidR="008F1578" w:rsidRPr="005571D1" w:rsidRDefault="008F1578" w:rsidP="00FF44B6">
            <w:pPr>
              <w:widowControl w:val="0"/>
              <w:spacing w:before="0" w:line="240" w:lineRule="auto"/>
              <w:outlineLvl w:val="1"/>
              <w:rPr>
                <w:rFonts w:ascii="Times New Roman" w:hAnsi="Times New Roman"/>
                <w:sz w:val="22"/>
                <w:szCs w:val="22"/>
                <w:lang w:val="sv-SE"/>
              </w:rPr>
            </w:pPr>
            <w:r w:rsidRPr="005571D1">
              <w:rPr>
                <w:rFonts w:ascii="Times New Roman" w:hAnsi="Times New Roman"/>
                <w:sz w:val="22"/>
                <w:szCs w:val="22"/>
                <w:lang w:val="sv-SE"/>
              </w:rPr>
              <w:t>“1. Đăng ký giao dịch thuế điện tử và đăng ký thuế:</w:t>
            </w:r>
          </w:p>
          <w:p w14:paraId="04EE5C74" w14:textId="77777777" w:rsidR="008F1578" w:rsidRPr="005571D1" w:rsidRDefault="008F1578" w:rsidP="00FF44B6">
            <w:pPr>
              <w:widowControl w:val="0"/>
              <w:spacing w:before="0" w:line="240" w:lineRule="auto"/>
              <w:outlineLvl w:val="1"/>
              <w:rPr>
                <w:rFonts w:ascii="Times New Roman" w:hAnsi="Times New Roman"/>
                <w:sz w:val="22"/>
                <w:szCs w:val="22"/>
                <w:lang w:val="sv-SE"/>
              </w:rPr>
            </w:pPr>
            <w:r w:rsidRPr="005571D1">
              <w:rPr>
                <w:rFonts w:ascii="Times New Roman" w:hAnsi="Times New Roman"/>
                <w:sz w:val="22"/>
                <w:szCs w:val="22"/>
                <w:lang w:val="sv-SE"/>
              </w:rPr>
              <w:t>Tổ chức nước ngoài có hoạt động kinh doanh trên nền tảng thương mại điện tử, nền tảng số và các dịch vụ khác có phát sinh doanh thu tính thuế tại Việt Nam (sau đây gọi là nhà cung cấp nước ngoài) thực hiện đăng ký giao dịch thuế điện tử cùng với đăng ký thuế lần đầu và được cơ quan thuế cấp mã số thuế thông qua Hệ thống thông tin quản lý thuế.</w:t>
            </w:r>
          </w:p>
          <w:p w14:paraId="475D8896" w14:textId="77777777" w:rsidR="008F1578" w:rsidRPr="005571D1" w:rsidRDefault="008F1578" w:rsidP="00FF44B6">
            <w:pPr>
              <w:pStyle w:val="ListParagraph"/>
              <w:widowControl w:val="0"/>
              <w:spacing w:before="0" w:line="240" w:lineRule="auto"/>
              <w:outlineLvl w:val="1"/>
              <w:rPr>
                <w:rFonts w:ascii="Times New Roman" w:hAnsi="Times New Roman"/>
                <w:sz w:val="22"/>
                <w:szCs w:val="22"/>
                <w:lang w:val="sv-SE"/>
              </w:rPr>
            </w:pPr>
          </w:p>
          <w:p w14:paraId="6A4DB00A" w14:textId="77777777" w:rsidR="008F1578" w:rsidRPr="005571D1" w:rsidRDefault="008F1578" w:rsidP="00FF44B6">
            <w:pPr>
              <w:widowControl w:val="0"/>
              <w:spacing w:before="0" w:line="240" w:lineRule="auto"/>
              <w:outlineLvl w:val="1"/>
              <w:rPr>
                <w:rFonts w:ascii="Times New Roman" w:hAnsi="Times New Roman"/>
                <w:sz w:val="22"/>
                <w:szCs w:val="22"/>
                <w:lang w:val="sv-SE"/>
              </w:rPr>
            </w:pPr>
            <w:r w:rsidRPr="005571D1">
              <w:rPr>
                <w:rFonts w:ascii="Times New Roman" w:hAnsi="Times New Roman"/>
                <w:sz w:val="22"/>
                <w:szCs w:val="22"/>
                <w:u w:val="single"/>
                <w:lang w:val="sv-SE"/>
              </w:rPr>
              <w:t>Quy định tại điểm này không áp dụng đối với tổ chức ở nước ngoài mà toàn bộ doanh thu phát sinh tại Việt Nam đã được Tổ chức kinh doanh tại Việt Nam áp dụng phương pháp tính thuế giá trị gia tăng là phương pháp khấu trừ thuế hoặc chủ quản nền tảng thương mại điện tử, nền tảng số thực hiện khấu trừ và nộp thay số thuế phải nộp theo quy định tại Điều 43 Nghị định này</w:t>
            </w:r>
            <w:r w:rsidRPr="005571D1">
              <w:rPr>
                <w:rFonts w:ascii="Times New Roman" w:hAnsi="Times New Roman"/>
                <w:sz w:val="22"/>
                <w:szCs w:val="22"/>
                <w:lang w:val="sv-SE"/>
              </w:rPr>
              <w:t>”</w:t>
            </w:r>
          </w:p>
          <w:p w14:paraId="379503ED" w14:textId="77777777" w:rsidR="008F1578" w:rsidRPr="005571D1" w:rsidRDefault="008F1578" w:rsidP="00FF44B6">
            <w:pPr>
              <w:spacing w:after="120"/>
              <w:rPr>
                <w:rFonts w:ascii="Times New Roman" w:hAnsi="Times New Roman"/>
                <w:b/>
                <w:sz w:val="22"/>
                <w:szCs w:val="22"/>
                <w:lang w:val="sv-SE"/>
              </w:rPr>
            </w:pPr>
          </w:p>
        </w:tc>
        <w:tc>
          <w:tcPr>
            <w:tcW w:w="4150" w:type="dxa"/>
          </w:tcPr>
          <w:p w14:paraId="6AC46C3E" w14:textId="41676FC3" w:rsidR="008F1578" w:rsidRPr="005571D1" w:rsidRDefault="008F1578" w:rsidP="00FF44B6">
            <w:pPr>
              <w:rPr>
                <w:rFonts w:ascii="Times New Roman" w:hAnsi="Times New Roman"/>
                <w:sz w:val="22"/>
                <w:szCs w:val="22"/>
                <w:lang w:val="sv-SE"/>
              </w:rPr>
            </w:pPr>
            <w:r w:rsidRPr="005571D1">
              <w:rPr>
                <w:rFonts w:ascii="Times New Roman" w:hAnsi="Times New Roman"/>
                <w:color w:val="000000"/>
                <w:sz w:val="22"/>
                <w:szCs w:val="22"/>
                <w:lang w:val="sv-SE"/>
              </w:rPr>
              <w:t>Việc không áp dụng nghĩa vụ đăng ký thuế đối với tổ chức nước ngoài khi toàn bộ doanh thu đã được tổ chức tại Việt Nam kê khai và nộp thay là hợp lý.  Đây là điều khoản tiến bộ rất cần được bổ sung. Nếu không có quy định này dẫn đến tình huống nhà cung cấp nước ngoài chỉ phát sinh giao dịch và doanh thu với tổ chức kinh doanh tại Việt Nam, không phát sinh giao dịch với khách hàng cá nhân nhưng vẫn phải đăng ký mã số thuế, và hàng quý kê khai số thuế phải nộp bằng 0. Việc thực hiện như quy định hiện nay tạo thêm gánh nặng thủ tục hành chính đối với các nhà cung cấp nước ngoài, giảm tính cạnh tranh trong môi trường chính sách trong khi không thu thêm được tiền thuế cho ngân sách</w:t>
            </w:r>
          </w:p>
        </w:tc>
        <w:tc>
          <w:tcPr>
            <w:tcW w:w="5127" w:type="dxa"/>
          </w:tcPr>
          <w:p w14:paraId="3837568B" w14:textId="77777777" w:rsidR="008F1578" w:rsidRPr="005571D1" w:rsidRDefault="008F1578" w:rsidP="00FF44B6">
            <w:pPr>
              <w:spacing w:before="0" w:line="240" w:lineRule="auto"/>
              <w:rPr>
                <w:rFonts w:ascii="Times New Roman" w:hAnsi="Times New Roman"/>
                <w:color w:val="000000"/>
                <w:sz w:val="22"/>
                <w:szCs w:val="22"/>
                <w:lang w:val="en-US"/>
              </w:rPr>
            </w:pPr>
            <w:r w:rsidRPr="005571D1">
              <w:rPr>
                <w:rFonts w:ascii="Times New Roman" w:hAnsi="Times New Roman"/>
                <w:color w:val="000000"/>
                <w:sz w:val="22"/>
                <w:szCs w:val="22"/>
                <w:lang w:val="sv-SE"/>
              </w:rPr>
              <w:t xml:space="preserve">Đề nghị Ban soạn thảo giữ nguyên quy định tại Điểm a Khoản 1 Điều 40 trong Dự thảo. Quy định này là cần thiết để bảo đảm đúng tinh thần của Luật Quản lý thuế, theo đó nhà cung cấp nước ngoài chỉ phải đăng ký thuế khi thực sự phát sinh nghĩa vụ kê khai độc lập (khi bán hàng cho khách hàng cá nhân mà khách hàng không thể kê khai, nộp thuế thay). </w:t>
            </w:r>
            <w:r w:rsidRPr="005571D1">
              <w:rPr>
                <w:rFonts w:ascii="Times New Roman" w:hAnsi="Times New Roman"/>
                <w:color w:val="000000"/>
                <w:sz w:val="22"/>
                <w:szCs w:val="22"/>
                <w:lang w:val="en-US"/>
              </w:rPr>
              <w:t>Việc miễn trừ nghĩa vụ đăng ký sẽ giúp:</w:t>
            </w:r>
          </w:p>
          <w:p w14:paraId="3DFFF002" w14:textId="77777777" w:rsidR="008F1578" w:rsidRPr="005571D1" w:rsidRDefault="008F1578" w:rsidP="00FF44B6">
            <w:pPr>
              <w:numPr>
                <w:ilvl w:val="0"/>
                <w:numId w:val="32"/>
              </w:numPr>
              <w:tabs>
                <w:tab w:val="clear" w:pos="720"/>
                <w:tab w:val="num" w:pos="417"/>
              </w:tabs>
              <w:spacing w:before="0" w:line="240" w:lineRule="auto"/>
              <w:ind w:left="417" w:hanging="417"/>
              <w:rPr>
                <w:rFonts w:ascii="Times New Roman" w:hAnsi="Times New Roman"/>
                <w:color w:val="000000"/>
                <w:sz w:val="22"/>
                <w:szCs w:val="22"/>
                <w:lang w:val="en-US"/>
              </w:rPr>
            </w:pPr>
            <w:r w:rsidRPr="005571D1">
              <w:rPr>
                <w:rFonts w:ascii="Times New Roman" w:hAnsi="Times New Roman"/>
                <w:color w:val="000000"/>
                <w:sz w:val="22"/>
                <w:szCs w:val="22"/>
                <w:lang w:val="en-US"/>
              </w:rPr>
              <w:t>Tránh trùng lặp nghĩa vụ kê khai và đăng ký thuế giữa các chủ thể;</w:t>
            </w:r>
          </w:p>
          <w:p w14:paraId="1EA74A94" w14:textId="77777777" w:rsidR="008F1578" w:rsidRPr="005571D1" w:rsidRDefault="008F1578" w:rsidP="00FF44B6">
            <w:pPr>
              <w:numPr>
                <w:ilvl w:val="0"/>
                <w:numId w:val="32"/>
              </w:numPr>
              <w:tabs>
                <w:tab w:val="clear" w:pos="720"/>
                <w:tab w:val="num" w:pos="417"/>
              </w:tabs>
              <w:spacing w:before="0" w:line="240" w:lineRule="auto"/>
              <w:ind w:left="417" w:hanging="417"/>
              <w:rPr>
                <w:rFonts w:ascii="Times New Roman" w:hAnsi="Times New Roman"/>
                <w:color w:val="000000"/>
                <w:sz w:val="22"/>
                <w:szCs w:val="22"/>
                <w:lang w:val="en-US"/>
              </w:rPr>
            </w:pPr>
            <w:r w:rsidRPr="005571D1">
              <w:rPr>
                <w:rFonts w:ascii="Times New Roman" w:hAnsi="Times New Roman"/>
                <w:color w:val="000000"/>
                <w:sz w:val="22"/>
                <w:szCs w:val="22"/>
                <w:lang w:val="en-US"/>
              </w:rPr>
              <w:t>Đơn giản hóa thủ tục hành chính, giảm gánh nặng tuân thủ cho doanh nghiệp;</w:t>
            </w:r>
          </w:p>
          <w:p w14:paraId="12E4DF0B" w14:textId="77777777" w:rsidR="008F1578" w:rsidRPr="005571D1" w:rsidRDefault="008F1578" w:rsidP="00FF44B6">
            <w:pPr>
              <w:numPr>
                <w:ilvl w:val="0"/>
                <w:numId w:val="32"/>
              </w:numPr>
              <w:tabs>
                <w:tab w:val="clear" w:pos="720"/>
                <w:tab w:val="num" w:pos="417"/>
              </w:tabs>
              <w:spacing w:before="0" w:line="240" w:lineRule="auto"/>
              <w:ind w:left="417" w:hanging="417"/>
              <w:rPr>
                <w:rFonts w:ascii="Times New Roman" w:hAnsi="Times New Roman"/>
                <w:color w:val="000000"/>
                <w:sz w:val="22"/>
                <w:szCs w:val="22"/>
                <w:lang w:val="en-US"/>
              </w:rPr>
            </w:pPr>
            <w:r w:rsidRPr="005571D1">
              <w:rPr>
                <w:rFonts w:ascii="Times New Roman" w:hAnsi="Times New Roman"/>
                <w:color w:val="000000"/>
                <w:sz w:val="22"/>
                <w:szCs w:val="22"/>
                <w:lang w:val="en-US"/>
              </w:rPr>
              <w:t>Tạo thuận lợi cho thương mại điện tử và hoạt động kinh doanh trên nền tảng số, nơi các giao dịch thường xuyên diễn ra xuyên biên giới và cần sự rõ ràng, nhất quán trong quản lý thuế.</w:t>
            </w:r>
          </w:p>
          <w:p w14:paraId="0C797BDD" w14:textId="77777777" w:rsidR="008F1578" w:rsidRPr="005571D1" w:rsidRDefault="008F1578" w:rsidP="00FF44B6">
            <w:pPr>
              <w:rPr>
                <w:rFonts w:ascii="Times New Roman" w:hAnsi="Times New Roman"/>
                <w:sz w:val="22"/>
                <w:szCs w:val="22"/>
                <w:lang w:val="sv-SE"/>
              </w:rPr>
            </w:pPr>
          </w:p>
        </w:tc>
      </w:tr>
      <w:tr w:rsidR="008F1578" w:rsidRPr="00602A33" w14:paraId="3489222A" w14:textId="04FA0187" w:rsidTr="008F1578">
        <w:tc>
          <w:tcPr>
            <w:tcW w:w="546" w:type="dxa"/>
          </w:tcPr>
          <w:p w14:paraId="1A7B65AA" w14:textId="06C86F40" w:rsidR="008F1578" w:rsidRPr="005571D1" w:rsidRDefault="008F1578" w:rsidP="00FF44B6">
            <w:pPr>
              <w:spacing w:before="0" w:line="240" w:lineRule="auto"/>
              <w:jc w:val="center"/>
              <w:rPr>
                <w:rFonts w:ascii="Times New Roman" w:hAnsi="Times New Roman"/>
                <w:iCs/>
                <w:color w:val="000000"/>
                <w:sz w:val="22"/>
                <w:szCs w:val="22"/>
                <w:lang w:val="sv-SE"/>
              </w:rPr>
            </w:pPr>
            <w:r>
              <w:rPr>
                <w:rFonts w:ascii="Times New Roman" w:hAnsi="Times New Roman"/>
                <w:color w:val="000000" w:themeColor="text1"/>
                <w:sz w:val="22"/>
                <w:szCs w:val="22"/>
                <w:lang w:val="sv-SE"/>
              </w:rPr>
              <w:t>12</w:t>
            </w:r>
          </w:p>
          <w:p w14:paraId="660B7F73" w14:textId="77777777" w:rsidR="008F1578" w:rsidRPr="005571D1" w:rsidRDefault="008F1578" w:rsidP="00FF44B6">
            <w:pPr>
              <w:spacing w:before="0" w:line="240" w:lineRule="auto"/>
              <w:jc w:val="center"/>
              <w:rPr>
                <w:rFonts w:ascii="Times New Roman" w:hAnsi="Times New Roman"/>
                <w:iCs/>
                <w:color w:val="000000"/>
                <w:sz w:val="22"/>
                <w:szCs w:val="22"/>
                <w:lang w:val="sv-SE"/>
              </w:rPr>
            </w:pPr>
          </w:p>
        </w:tc>
        <w:tc>
          <w:tcPr>
            <w:tcW w:w="4842" w:type="dxa"/>
            <w:vAlign w:val="center"/>
          </w:tcPr>
          <w:p w14:paraId="49C6CF0A" w14:textId="548BF83E" w:rsidR="008F1578" w:rsidRPr="005571D1" w:rsidRDefault="008F1578" w:rsidP="00FF44B6">
            <w:pPr>
              <w:spacing w:after="120"/>
              <w:rPr>
                <w:rFonts w:ascii="Times New Roman" w:hAnsi="Times New Roman"/>
                <w:b/>
                <w:sz w:val="22"/>
                <w:szCs w:val="22"/>
                <w:lang w:val="sv-SE"/>
              </w:rPr>
            </w:pPr>
            <w:bookmarkStart w:id="5" w:name="dieu_141"/>
            <w:bookmarkStart w:id="6" w:name="khoan_2_141"/>
            <w:r w:rsidRPr="005571D1">
              <w:rPr>
                <w:rFonts w:ascii="Times New Roman" w:hAnsi="Times New Roman"/>
                <w:b/>
                <w:sz w:val="22"/>
                <w:szCs w:val="22"/>
                <w:lang w:val="sv-SE"/>
              </w:rPr>
              <w:t>Hướng dẫn rõ quy định về hành vi vi phạm thủ tục thuế tại Điều 44, Luật Quản lý thuế số 108:</w:t>
            </w:r>
          </w:p>
          <w:p w14:paraId="576B720D" w14:textId="77777777" w:rsidR="008F1578" w:rsidRPr="005571D1" w:rsidRDefault="008F1578" w:rsidP="00FF44B6">
            <w:pPr>
              <w:spacing w:after="120"/>
              <w:rPr>
                <w:rFonts w:ascii="Times New Roman" w:hAnsi="Times New Roman"/>
                <w:b/>
                <w:i/>
                <w:sz w:val="22"/>
                <w:szCs w:val="22"/>
                <w:lang w:val="sv-SE"/>
              </w:rPr>
            </w:pPr>
            <w:r w:rsidRPr="005571D1">
              <w:rPr>
                <w:rFonts w:ascii="Times New Roman" w:hAnsi="Times New Roman"/>
                <w:b/>
                <w:i/>
                <w:sz w:val="22"/>
                <w:szCs w:val="22"/>
                <w:lang w:val="sv-SE"/>
              </w:rPr>
              <w:t>“Điều 44. Nguyên tắc xử phạt vi phạm hành chính về quản lý thuế</w:t>
            </w:r>
          </w:p>
          <w:p w14:paraId="500352E2" w14:textId="77777777" w:rsidR="008F1578" w:rsidRPr="005571D1" w:rsidRDefault="008F1578" w:rsidP="00FF44B6">
            <w:pPr>
              <w:spacing w:after="120"/>
              <w:rPr>
                <w:rFonts w:ascii="Times New Roman" w:hAnsi="Times New Roman"/>
                <w:i/>
                <w:sz w:val="22"/>
                <w:szCs w:val="22"/>
                <w:lang w:val="sv-SE"/>
              </w:rPr>
            </w:pPr>
            <w:r w:rsidRPr="005571D1">
              <w:rPr>
                <w:rFonts w:ascii="Times New Roman" w:hAnsi="Times New Roman"/>
                <w:b/>
                <w:i/>
                <w:sz w:val="22"/>
                <w:szCs w:val="22"/>
                <w:lang w:val="sv-SE"/>
              </w:rPr>
              <w:lastRenderedPageBreak/>
              <w:t>…</w:t>
            </w:r>
          </w:p>
          <w:p w14:paraId="2A8F931A" w14:textId="77777777" w:rsidR="008F1578" w:rsidRPr="005571D1" w:rsidRDefault="008F1578" w:rsidP="00FF44B6">
            <w:pPr>
              <w:spacing w:after="120"/>
              <w:rPr>
                <w:rFonts w:ascii="Times New Roman" w:hAnsi="Times New Roman"/>
                <w:i/>
                <w:sz w:val="22"/>
                <w:szCs w:val="22"/>
                <w:lang w:val="sv-SE"/>
              </w:rPr>
            </w:pPr>
            <w:r w:rsidRPr="005571D1">
              <w:rPr>
                <w:rFonts w:ascii="Times New Roman" w:hAnsi="Times New Roman"/>
                <w:i/>
                <w:sz w:val="22"/>
                <w:szCs w:val="22"/>
                <w:lang w:val="sv-SE"/>
              </w:rPr>
              <w:t>2. Trường hợp không xử phạt vi phạm hành chính về quản lý thuế:</w:t>
            </w:r>
          </w:p>
          <w:p w14:paraId="610B0E9B" w14:textId="77777777" w:rsidR="008F1578" w:rsidRPr="005571D1" w:rsidRDefault="008F1578" w:rsidP="00FF44B6">
            <w:pPr>
              <w:spacing w:after="120"/>
              <w:rPr>
                <w:rFonts w:ascii="Times New Roman" w:hAnsi="Times New Roman"/>
                <w:i/>
                <w:sz w:val="22"/>
                <w:szCs w:val="22"/>
                <w:lang w:val="sv-SE"/>
              </w:rPr>
            </w:pPr>
            <w:r w:rsidRPr="005571D1">
              <w:rPr>
                <w:rFonts w:ascii="Times New Roman" w:hAnsi="Times New Roman"/>
                <w:i/>
                <w:sz w:val="22"/>
                <w:szCs w:val="22"/>
                <w:lang w:val="sv-SE"/>
              </w:rPr>
              <w:t>a) Trường hợp người nộp thuế có hành vi khai sai theo quy định tại </w:t>
            </w:r>
            <w:bookmarkStart w:id="7" w:name="tc_31"/>
            <w:r w:rsidRPr="005571D1">
              <w:rPr>
                <w:rFonts w:ascii="Times New Roman" w:hAnsi="Times New Roman"/>
                <w:i/>
                <w:sz w:val="22"/>
                <w:szCs w:val="22"/>
                <w:lang w:val="sv-SE"/>
              </w:rPr>
              <w:t>khoản 2 Điều 45 của Luật này</w:t>
            </w:r>
            <w:bookmarkEnd w:id="7"/>
            <w:r w:rsidRPr="005571D1">
              <w:rPr>
                <w:rFonts w:ascii="Times New Roman" w:hAnsi="Times New Roman"/>
                <w:i/>
                <w:sz w:val="22"/>
                <w:szCs w:val="22"/>
                <w:lang w:val="sv-SE"/>
              </w:rPr>
              <w:t xml:space="preserve"> nhưng đã khai bổ sung hồ sơ khai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 </w:t>
            </w:r>
            <w:r w:rsidRPr="005571D1">
              <w:rPr>
                <w:rFonts w:ascii="Times New Roman" w:hAnsi="Times New Roman"/>
                <w:b/>
                <w:i/>
                <w:sz w:val="22"/>
                <w:szCs w:val="22"/>
                <w:lang w:val="sv-SE"/>
              </w:rPr>
              <w:t>cá nhân trực tiếp quyết toán thuế thu nhập cá nhân chậm nộp hồ sơ quyết toán thuế thu nhập cá nhân mà có phát sinh số tiền thuế được hoàn</w:t>
            </w:r>
            <w:r w:rsidRPr="005571D1">
              <w:rPr>
                <w:rFonts w:ascii="Times New Roman" w:hAnsi="Times New Roman"/>
                <w:i/>
                <w:sz w:val="22"/>
                <w:szCs w:val="22"/>
                <w:lang w:val="sv-SE"/>
              </w:rPr>
              <w:t xml:space="preserve"> và các trường hợp không bị xử phạt vi phạm hành chính khác quy định tại Luật này, quy định khác của pháp luật có liên quan và các trường hợp khác theo quy định của Chính phủ;”</w:t>
            </w:r>
          </w:p>
          <w:bookmarkEnd w:id="5"/>
          <w:bookmarkEnd w:id="6"/>
          <w:p w14:paraId="62253F35" w14:textId="1EDDE872" w:rsidR="008F1578" w:rsidRPr="005571D1" w:rsidRDefault="008F1578" w:rsidP="00FF44B6">
            <w:pPr>
              <w:spacing w:before="0" w:line="240" w:lineRule="auto"/>
              <w:rPr>
                <w:rFonts w:ascii="Times New Roman" w:hAnsi="Times New Roman"/>
                <w:color w:val="000000" w:themeColor="text1"/>
                <w:sz w:val="22"/>
                <w:szCs w:val="22"/>
                <w:lang w:val="sv-SE"/>
              </w:rPr>
            </w:pPr>
          </w:p>
        </w:tc>
        <w:tc>
          <w:tcPr>
            <w:tcW w:w="4150" w:type="dxa"/>
          </w:tcPr>
          <w:p w14:paraId="66DD02EB" w14:textId="77777777" w:rsidR="008F1578" w:rsidRPr="005571D1" w:rsidRDefault="008F1578" w:rsidP="00FF44B6">
            <w:pPr>
              <w:rPr>
                <w:rFonts w:ascii="Times New Roman" w:hAnsi="Times New Roman"/>
                <w:sz w:val="22"/>
                <w:szCs w:val="22"/>
                <w:lang w:val="sv-SE"/>
              </w:rPr>
            </w:pPr>
            <w:r w:rsidRPr="005571D1">
              <w:rPr>
                <w:rFonts w:ascii="Times New Roman" w:hAnsi="Times New Roman"/>
                <w:sz w:val="22"/>
                <w:szCs w:val="22"/>
                <w:lang w:val="sv-SE"/>
              </w:rPr>
              <w:lastRenderedPageBreak/>
              <w:t xml:space="preserve">Hiện nay có rất nhiều cá nhân kiến nghị rằng họ bị một số cơ quan thuế địa phương yêu cầu nộp phạt vi phạm hành chính về nộp chậm tờ khai quyết toán thuế TNCN mặc dù cá nhân có số thuế TNCN nộp thừa. </w:t>
            </w:r>
          </w:p>
          <w:p w14:paraId="47C5EFA0" w14:textId="5226C0FA" w:rsidR="008F1578" w:rsidRPr="005571D1" w:rsidRDefault="008F1578" w:rsidP="00FF44B6">
            <w:pPr>
              <w:rPr>
                <w:rFonts w:ascii="Times New Roman" w:hAnsi="Times New Roman"/>
                <w:sz w:val="22"/>
                <w:szCs w:val="22"/>
                <w:lang w:val="sv-SE"/>
              </w:rPr>
            </w:pPr>
            <w:r w:rsidRPr="005571D1">
              <w:rPr>
                <w:rFonts w:ascii="Times New Roman" w:hAnsi="Times New Roman"/>
                <w:sz w:val="22"/>
                <w:szCs w:val="22"/>
                <w:lang w:val="sv-SE"/>
              </w:rPr>
              <w:lastRenderedPageBreak/>
              <w:t>Cơ quan thuế địa phương đưa ra lý do rằng mặc dù cá nhân có số thuế nộp thừa nhưng do cá nhân yêu cầu bù trừ số thuế nộp thừa mà không yêu cầu hoàn thuế, do đó không đáp ứng điều kiện quy định tại Luật quản lý thuế.</w:t>
            </w:r>
          </w:p>
          <w:p w14:paraId="0F86A971" w14:textId="77777777" w:rsidR="008F1578" w:rsidRPr="005571D1" w:rsidRDefault="008F1578" w:rsidP="00FF44B6">
            <w:pPr>
              <w:rPr>
                <w:rFonts w:ascii="Times New Roman" w:hAnsi="Times New Roman"/>
                <w:sz w:val="22"/>
                <w:szCs w:val="22"/>
                <w:lang w:val="sv-SE"/>
              </w:rPr>
            </w:pPr>
          </w:p>
          <w:p w14:paraId="49F6CBB0" w14:textId="3C1EFF23" w:rsidR="008F1578" w:rsidRPr="005571D1" w:rsidRDefault="008F1578" w:rsidP="00FF44B6">
            <w:pPr>
              <w:spacing w:before="0" w:line="240" w:lineRule="auto"/>
              <w:rPr>
                <w:rFonts w:ascii="Times New Roman" w:hAnsi="Times New Roman"/>
                <w:sz w:val="22"/>
                <w:szCs w:val="22"/>
                <w:lang w:val="sv-SE"/>
              </w:rPr>
            </w:pPr>
            <w:r w:rsidRPr="005571D1">
              <w:rPr>
                <w:rFonts w:ascii="Times New Roman" w:hAnsi="Times New Roman"/>
                <w:sz w:val="22"/>
                <w:szCs w:val="22"/>
                <w:lang w:val="sv-SE"/>
              </w:rPr>
              <w:t xml:space="preserve"> </w:t>
            </w:r>
          </w:p>
        </w:tc>
        <w:tc>
          <w:tcPr>
            <w:tcW w:w="5127" w:type="dxa"/>
          </w:tcPr>
          <w:p w14:paraId="0C2EA634" w14:textId="33C6057F" w:rsidR="008F1578" w:rsidRPr="005571D1" w:rsidRDefault="008F1578" w:rsidP="00FF44B6">
            <w:pPr>
              <w:rPr>
                <w:rFonts w:ascii="Times New Roman" w:hAnsi="Times New Roman"/>
                <w:sz w:val="22"/>
                <w:szCs w:val="22"/>
                <w:lang w:val="sv-SE"/>
              </w:rPr>
            </w:pPr>
            <w:r w:rsidRPr="005571D1">
              <w:rPr>
                <w:rFonts w:ascii="Times New Roman" w:hAnsi="Times New Roman"/>
                <w:sz w:val="22"/>
                <w:szCs w:val="22"/>
                <w:lang w:val="sv-SE"/>
              </w:rPr>
              <w:lastRenderedPageBreak/>
              <w:t xml:space="preserve">Chúng tôi đề xuất bổ sung vào Dự thảo Nghị định hướng dẫn Luật Quản Lý thuế quy định nhằm hướng dẫn rõ vấn đề này như sau: </w:t>
            </w:r>
          </w:p>
          <w:p w14:paraId="7902FD2E" w14:textId="77777777" w:rsidR="008F1578" w:rsidRPr="005571D1" w:rsidRDefault="008F1578" w:rsidP="00FF44B6">
            <w:pPr>
              <w:spacing w:after="120"/>
              <w:rPr>
                <w:rFonts w:ascii="Times New Roman" w:hAnsi="Times New Roman"/>
                <w:b/>
                <w:bCs/>
                <w:i/>
                <w:iCs/>
                <w:sz w:val="22"/>
                <w:szCs w:val="22"/>
                <w:lang w:val="sv-SE"/>
              </w:rPr>
            </w:pPr>
            <w:r w:rsidRPr="005571D1">
              <w:rPr>
                <w:rFonts w:ascii="Times New Roman" w:hAnsi="Times New Roman"/>
                <w:b/>
                <w:bCs/>
                <w:i/>
                <w:iCs/>
                <w:sz w:val="22"/>
                <w:szCs w:val="22"/>
                <w:lang w:val="sv-SE"/>
              </w:rPr>
              <w:t>“Điều 44. Nguyên tắc xử phạt vi phạm hành chính về quản lý thuế</w:t>
            </w:r>
          </w:p>
          <w:p w14:paraId="02B7D32A" w14:textId="77777777" w:rsidR="008F1578" w:rsidRPr="005571D1" w:rsidRDefault="008F1578" w:rsidP="00FF44B6">
            <w:pPr>
              <w:spacing w:after="120"/>
              <w:rPr>
                <w:rFonts w:ascii="Times New Roman" w:hAnsi="Times New Roman"/>
                <w:i/>
                <w:iCs/>
                <w:sz w:val="22"/>
                <w:szCs w:val="22"/>
                <w:lang w:val="sv-SE"/>
              </w:rPr>
            </w:pPr>
            <w:r w:rsidRPr="005571D1">
              <w:rPr>
                <w:rFonts w:ascii="Times New Roman" w:hAnsi="Times New Roman"/>
                <w:b/>
                <w:bCs/>
                <w:i/>
                <w:iCs/>
                <w:sz w:val="22"/>
                <w:szCs w:val="22"/>
                <w:lang w:val="sv-SE"/>
              </w:rPr>
              <w:lastRenderedPageBreak/>
              <w:t>…</w:t>
            </w:r>
          </w:p>
          <w:p w14:paraId="612C92B3" w14:textId="77777777" w:rsidR="008F1578" w:rsidRPr="005571D1" w:rsidRDefault="008F1578" w:rsidP="00FF44B6">
            <w:pPr>
              <w:spacing w:after="120"/>
              <w:rPr>
                <w:rFonts w:ascii="Times New Roman" w:hAnsi="Times New Roman"/>
                <w:i/>
                <w:iCs/>
                <w:sz w:val="22"/>
                <w:szCs w:val="22"/>
                <w:lang w:val="sv-SE"/>
              </w:rPr>
            </w:pPr>
            <w:r w:rsidRPr="005571D1">
              <w:rPr>
                <w:rFonts w:ascii="Times New Roman" w:hAnsi="Times New Roman"/>
                <w:i/>
                <w:iCs/>
                <w:sz w:val="22"/>
                <w:szCs w:val="22"/>
                <w:lang w:val="sv-SE"/>
              </w:rPr>
              <w:t>2. Trường hợp không xử phạt vi phạm hành chính về quản lý thuế:</w:t>
            </w:r>
          </w:p>
          <w:p w14:paraId="0604CFD3" w14:textId="373864FF" w:rsidR="008F1578" w:rsidRPr="005571D1" w:rsidRDefault="008F1578" w:rsidP="00FF44B6">
            <w:pPr>
              <w:spacing w:after="120"/>
              <w:rPr>
                <w:rFonts w:ascii="Times New Roman" w:hAnsi="Times New Roman"/>
                <w:i/>
                <w:iCs/>
                <w:sz w:val="22"/>
                <w:szCs w:val="22"/>
                <w:lang w:val="sv-SE"/>
              </w:rPr>
            </w:pPr>
            <w:r w:rsidRPr="005571D1">
              <w:rPr>
                <w:rFonts w:ascii="Times New Roman" w:hAnsi="Times New Roman"/>
                <w:i/>
                <w:iCs/>
                <w:sz w:val="22"/>
                <w:szCs w:val="22"/>
                <w:lang w:val="sv-SE"/>
              </w:rPr>
              <w:t xml:space="preserve">a) Trường hợp người nộp thuế có hành vi khai sai theo quy định tại khoản 2 Điều 45 của Luật này nhưng đã khai bổ sung hồ sơ khai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 </w:t>
            </w:r>
            <w:r w:rsidRPr="005571D1">
              <w:rPr>
                <w:rFonts w:ascii="Times New Roman" w:hAnsi="Times New Roman"/>
                <w:b/>
                <w:bCs/>
                <w:i/>
                <w:iCs/>
                <w:sz w:val="22"/>
                <w:szCs w:val="22"/>
                <w:lang w:val="sv-SE"/>
              </w:rPr>
              <w:t xml:space="preserve">cá nhân trực tiếp quyết toán thuế thu nhập cá nhân chậm nộp hồ sơ quyết toán thuế thu nhập cá nhân mà có phát sinh số tiền thuế </w:t>
            </w:r>
            <w:r w:rsidRPr="005571D1">
              <w:rPr>
                <w:rFonts w:ascii="Times New Roman" w:hAnsi="Times New Roman"/>
                <w:b/>
                <w:bCs/>
                <w:i/>
                <w:iCs/>
                <w:color w:val="0070C0"/>
                <w:sz w:val="22"/>
                <w:szCs w:val="22"/>
                <w:lang w:val="sv-SE"/>
              </w:rPr>
              <w:t>nộp thừa</w:t>
            </w:r>
            <w:r w:rsidRPr="005571D1">
              <w:rPr>
                <w:rFonts w:ascii="Times New Roman" w:hAnsi="Times New Roman"/>
                <w:i/>
                <w:iCs/>
                <w:color w:val="0070C0"/>
                <w:sz w:val="22"/>
                <w:szCs w:val="22"/>
                <w:lang w:val="sv-SE"/>
              </w:rPr>
              <w:t xml:space="preserve"> </w:t>
            </w:r>
            <w:r w:rsidRPr="005571D1">
              <w:rPr>
                <w:rFonts w:ascii="Times New Roman" w:hAnsi="Times New Roman"/>
                <w:i/>
                <w:iCs/>
                <w:sz w:val="22"/>
                <w:szCs w:val="22"/>
                <w:lang w:val="sv-SE"/>
              </w:rPr>
              <w:t>và các trường hợp không bị xử phạt vi phạm hành chính khác quy định tại Luật này, quy định khác của pháp luật có liên quan và các trường hợp khác theo quy định của Chính phủ;”</w:t>
            </w:r>
          </w:p>
          <w:p w14:paraId="1BF10D4F" w14:textId="6DB6EC98" w:rsidR="008F1578" w:rsidRPr="005571D1" w:rsidRDefault="008F1578" w:rsidP="00FF44B6">
            <w:pPr>
              <w:spacing w:before="0" w:line="240" w:lineRule="auto"/>
              <w:rPr>
                <w:rFonts w:ascii="Times New Roman" w:hAnsi="Times New Roman"/>
                <w:i/>
                <w:iCs/>
                <w:sz w:val="22"/>
                <w:szCs w:val="22"/>
                <w:lang w:val="sv-SE"/>
              </w:rPr>
            </w:pPr>
          </w:p>
        </w:tc>
      </w:tr>
      <w:tr w:rsidR="008F1578" w:rsidRPr="00602A33" w14:paraId="1B4881BD" w14:textId="77777777" w:rsidTr="008F1578">
        <w:tc>
          <w:tcPr>
            <w:tcW w:w="546" w:type="dxa"/>
          </w:tcPr>
          <w:p w14:paraId="0D5E738D" w14:textId="5FB238B0" w:rsidR="008F1578" w:rsidRPr="005571D1" w:rsidRDefault="008F1578" w:rsidP="00FF44B6">
            <w:pPr>
              <w:spacing w:before="0" w:line="240" w:lineRule="auto"/>
              <w:jc w:val="center"/>
              <w:rPr>
                <w:rFonts w:ascii="Times New Roman" w:hAnsi="Times New Roman"/>
                <w:color w:val="000000"/>
                <w:sz w:val="22"/>
                <w:szCs w:val="22"/>
                <w:lang w:val="sv-SE"/>
              </w:rPr>
            </w:pPr>
            <w:r w:rsidRPr="005571D1">
              <w:rPr>
                <w:rFonts w:ascii="Times New Roman" w:hAnsi="Times New Roman"/>
                <w:color w:val="000000"/>
                <w:sz w:val="22"/>
                <w:szCs w:val="22"/>
                <w:lang w:val="sv-SE"/>
              </w:rPr>
              <w:lastRenderedPageBreak/>
              <w:t>1</w:t>
            </w:r>
            <w:r>
              <w:rPr>
                <w:rFonts w:ascii="Times New Roman" w:hAnsi="Times New Roman"/>
                <w:color w:val="000000"/>
                <w:sz w:val="22"/>
                <w:szCs w:val="22"/>
                <w:lang w:val="sv-SE"/>
              </w:rPr>
              <w:t>3</w:t>
            </w:r>
          </w:p>
        </w:tc>
        <w:tc>
          <w:tcPr>
            <w:tcW w:w="4842" w:type="dxa"/>
          </w:tcPr>
          <w:p w14:paraId="54B9F24A" w14:textId="77777777" w:rsidR="008F1578" w:rsidRPr="005571D1" w:rsidRDefault="008F1578" w:rsidP="00FF44B6">
            <w:pPr>
              <w:pStyle w:val="Heading2"/>
              <w:rPr>
                <w:rFonts w:ascii="Times New Roman" w:hAnsi="Times New Roman"/>
                <w:sz w:val="22"/>
                <w:szCs w:val="22"/>
                <w:lang w:val="sv-SE"/>
              </w:rPr>
            </w:pPr>
            <w:r w:rsidRPr="005571D1">
              <w:rPr>
                <w:rFonts w:ascii="Times New Roman" w:hAnsi="Times New Roman"/>
                <w:sz w:val="22"/>
                <w:szCs w:val="22"/>
                <w:lang w:val="sv-SE"/>
              </w:rPr>
              <w:t xml:space="preserve">Điều 67 Dự thảo quy định </w:t>
            </w:r>
          </w:p>
          <w:p w14:paraId="566CEEC7" w14:textId="67309CCC" w:rsidR="008F1578" w:rsidRPr="005571D1" w:rsidRDefault="008F1578" w:rsidP="00FF44B6">
            <w:pPr>
              <w:pStyle w:val="Heading2"/>
              <w:rPr>
                <w:rFonts w:ascii="Times New Roman" w:hAnsi="Times New Roman"/>
                <w:sz w:val="22"/>
                <w:szCs w:val="22"/>
                <w:lang w:val="sv-SE"/>
              </w:rPr>
            </w:pPr>
            <w:r w:rsidRPr="005571D1">
              <w:rPr>
                <w:rFonts w:ascii="Times New Roman" w:hAnsi="Times New Roman"/>
                <w:sz w:val="22"/>
                <w:szCs w:val="22"/>
                <w:lang w:val="sv-SE"/>
              </w:rPr>
              <w:t xml:space="preserve">Điều 67. Cưỡng chế bằng biện pháp dừng làm thủ tục hải quan đối với hàng hóa xuất khẩu, nhập khẩu </w:t>
            </w:r>
          </w:p>
          <w:p w14:paraId="7B83A36A" w14:textId="2C11395C" w:rsidR="008F1578" w:rsidRPr="005571D1" w:rsidRDefault="008F1578" w:rsidP="00FF44B6">
            <w:pPr>
              <w:widowControl w:val="0"/>
              <w:spacing w:before="0" w:line="240" w:lineRule="auto"/>
              <w:outlineLvl w:val="1"/>
              <w:rPr>
                <w:rFonts w:ascii="Times New Roman" w:hAnsi="Times New Roman"/>
                <w:b/>
                <w:bCs/>
                <w:iCs/>
                <w:sz w:val="22"/>
                <w:szCs w:val="22"/>
                <w:lang w:val="vi-VN"/>
              </w:rPr>
            </w:pPr>
            <w:r w:rsidRPr="005571D1">
              <w:rPr>
                <w:rFonts w:ascii="Times New Roman" w:hAnsi="Times New Roman"/>
                <w:sz w:val="22"/>
                <w:szCs w:val="22"/>
                <w:lang w:val="sv-SE"/>
              </w:rPr>
              <w:t xml:space="preserve">1. Biện pháp cưỡng chế dừng làm thủ tục hải quan được áp dụng đối với người nộp thuế có </w:t>
            </w:r>
            <w:r w:rsidRPr="005571D1">
              <w:rPr>
                <w:rFonts w:ascii="Times New Roman" w:hAnsi="Times New Roman"/>
                <w:b/>
                <w:sz w:val="22"/>
                <w:szCs w:val="22"/>
                <w:lang w:val="sv-SE"/>
              </w:rPr>
              <w:t>tiền thuế,</w:t>
            </w:r>
            <w:r w:rsidRPr="005571D1">
              <w:rPr>
                <w:rFonts w:ascii="Times New Roman" w:hAnsi="Times New Roman"/>
                <w:sz w:val="22"/>
                <w:szCs w:val="22"/>
                <w:lang w:val="sv-SE"/>
              </w:rPr>
              <w:t xml:space="preserve"> cơ quan quản lý thuế đã áp dụng biện pháp cưỡng chế quy định tại Điều 65 hoặc Điều 66 Nghị định này thì cơ quan hải quan áp dụng biện pháp cưỡng </w:t>
            </w:r>
            <w:r w:rsidRPr="005571D1">
              <w:rPr>
                <w:rFonts w:ascii="Times New Roman" w:hAnsi="Times New Roman"/>
                <w:sz w:val="22"/>
                <w:szCs w:val="22"/>
                <w:lang w:val="sv-SE"/>
              </w:rPr>
              <w:lastRenderedPageBreak/>
              <w:t>chế dừng làm thủ tục hải quan đối với hàng hoá xuất khẩu, nhập khẩu</w:t>
            </w:r>
          </w:p>
        </w:tc>
        <w:tc>
          <w:tcPr>
            <w:tcW w:w="4150" w:type="dxa"/>
          </w:tcPr>
          <w:p w14:paraId="1265AFFA" w14:textId="1D1121B0" w:rsidR="008F1578" w:rsidRPr="005571D1" w:rsidRDefault="008F1578" w:rsidP="00FF44B6">
            <w:pPr>
              <w:widowControl w:val="0"/>
              <w:pBdr>
                <w:top w:val="nil"/>
                <w:left w:val="nil"/>
                <w:bottom w:val="nil"/>
                <w:right w:val="nil"/>
                <w:between w:val="nil"/>
              </w:pBdr>
              <w:spacing w:before="0" w:line="240" w:lineRule="auto"/>
              <w:ind w:right="46"/>
              <w:rPr>
                <w:rFonts w:ascii="Times New Roman" w:hAnsi="Times New Roman"/>
                <w:color w:val="000000"/>
                <w:sz w:val="22"/>
                <w:szCs w:val="22"/>
                <w:lang w:val="vi-VN"/>
              </w:rPr>
            </w:pPr>
            <w:r w:rsidRPr="005571D1">
              <w:rPr>
                <w:rFonts w:ascii="Times New Roman" w:hAnsi="Times New Roman"/>
                <w:color w:val="000000"/>
                <w:sz w:val="22"/>
                <w:szCs w:val="22"/>
                <w:lang w:val="vi-VN"/>
              </w:rPr>
              <w:lastRenderedPageBreak/>
              <w:t xml:space="preserve">Điều này quy định về việc dừng làm thủ tục  hải quan như một biện pháp cưỡng chế đối với việc chậm nộp thuế. </w:t>
            </w:r>
          </w:p>
          <w:p w14:paraId="621CC3D0" w14:textId="77777777" w:rsidR="008F1578" w:rsidRPr="005571D1" w:rsidRDefault="008F1578" w:rsidP="00FF44B6">
            <w:pPr>
              <w:widowControl w:val="0"/>
              <w:pBdr>
                <w:top w:val="nil"/>
                <w:left w:val="nil"/>
                <w:bottom w:val="nil"/>
                <w:right w:val="nil"/>
                <w:between w:val="nil"/>
              </w:pBdr>
              <w:spacing w:before="0" w:line="240" w:lineRule="auto"/>
              <w:ind w:right="46"/>
              <w:rPr>
                <w:rFonts w:ascii="Times New Roman" w:hAnsi="Times New Roman"/>
                <w:color w:val="000000"/>
                <w:sz w:val="22"/>
                <w:szCs w:val="22"/>
                <w:lang w:val="vi-VN"/>
              </w:rPr>
            </w:pPr>
          </w:p>
          <w:p w14:paraId="04210662" w14:textId="181FE589" w:rsidR="008F1578" w:rsidRPr="005571D1" w:rsidRDefault="008F1578" w:rsidP="00FF44B6">
            <w:pPr>
              <w:spacing w:before="0" w:line="240" w:lineRule="auto"/>
              <w:rPr>
                <w:rFonts w:ascii="Times New Roman" w:hAnsi="Times New Roman"/>
                <w:color w:val="000000"/>
                <w:sz w:val="22"/>
                <w:szCs w:val="22"/>
                <w:lang w:val="vi-VN"/>
              </w:rPr>
            </w:pPr>
            <w:r w:rsidRPr="005571D1">
              <w:rPr>
                <w:rFonts w:ascii="Times New Roman" w:hAnsi="Times New Roman"/>
                <w:color w:val="000000"/>
                <w:sz w:val="22"/>
                <w:szCs w:val="22"/>
                <w:lang w:val="vi-VN"/>
              </w:rPr>
              <w:t xml:space="preserve">Tuy nhiên, việc dừng này là không thích hợp  vì nó chỉ có thể liên quan đến các trường hợp  người nộp thuế chậm nộp thuế xuất/nhập  khẩu, thuế GTGT nhập khẩu, thuế tiêu thụ đặc  biệt cho việc nhập khẩu. </w:t>
            </w:r>
            <w:r w:rsidRPr="005571D1">
              <w:rPr>
                <w:rFonts w:ascii="Times New Roman" w:hAnsi="Times New Roman"/>
                <w:color w:val="000000"/>
                <w:sz w:val="22"/>
                <w:szCs w:val="22"/>
                <w:lang w:val="vi-VN"/>
              </w:rPr>
              <w:lastRenderedPageBreak/>
              <w:t>Tuy nhiên, các từ ngữ  được sử dụng thì lại cho thấy biện pháp cưỡng chế bằng việc dừng làm các thủ tục này có thể  được áp dụng cả cho việc chậm nộp các loại  thuế khác ngoài các loại thuế liên quan đến  xuất/nhập khẩu.</w:t>
            </w:r>
          </w:p>
        </w:tc>
        <w:tc>
          <w:tcPr>
            <w:tcW w:w="5127" w:type="dxa"/>
          </w:tcPr>
          <w:p w14:paraId="1555E29A" w14:textId="77777777" w:rsidR="008F1578" w:rsidRPr="005571D1" w:rsidRDefault="008F1578" w:rsidP="00FF44B6">
            <w:pPr>
              <w:spacing w:before="0" w:line="240" w:lineRule="auto"/>
              <w:rPr>
                <w:rFonts w:ascii="Times New Roman" w:hAnsi="Times New Roman"/>
                <w:b/>
                <w:sz w:val="22"/>
                <w:szCs w:val="22"/>
                <w:lang w:val="vi-VN"/>
              </w:rPr>
            </w:pPr>
            <w:r w:rsidRPr="005571D1">
              <w:rPr>
                <w:rFonts w:ascii="Times New Roman" w:hAnsi="Times New Roman"/>
                <w:sz w:val="22"/>
                <w:szCs w:val="22"/>
                <w:lang w:val="vi-VN"/>
              </w:rPr>
              <w:lastRenderedPageBreak/>
              <w:t xml:space="preserve">Đề xuất sửa đổi, bổ sung Điều này để </w:t>
            </w:r>
            <w:r w:rsidRPr="005571D1">
              <w:rPr>
                <w:rFonts w:ascii="Times New Roman" w:hAnsi="Times New Roman"/>
                <w:b/>
                <w:bCs/>
                <w:sz w:val="22"/>
                <w:szCs w:val="22"/>
                <w:lang w:val="vi-VN"/>
              </w:rPr>
              <w:t xml:space="preserve">làm rõ là quy định này chỉ áp dụng đối với  việc nộp chậm các loại thuế liên quan đến  xuất khẩu và nhập khẩu. </w:t>
            </w:r>
          </w:p>
          <w:p w14:paraId="51280341" w14:textId="77777777" w:rsidR="008F1578" w:rsidRPr="005571D1" w:rsidRDefault="008F1578" w:rsidP="00FF44B6">
            <w:pPr>
              <w:spacing w:before="0" w:line="240" w:lineRule="auto"/>
              <w:rPr>
                <w:rFonts w:ascii="Times New Roman" w:hAnsi="Times New Roman"/>
                <w:b/>
                <w:sz w:val="22"/>
                <w:szCs w:val="22"/>
                <w:lang w:val="vi-VN"/>
              </w:rPr>
            </w:pPr>
          </w:p>
          <w:p w14:paraId="01FE8E3C" w14:textId="6156EDDC" w:rsidR="008F1578" w:rsidRPr="005571D1" w:rsidRDefault="008F1578" w:rsidP="00FF44B6">
            <w:pPr>
              <w:spacing w:before="0" w:line="240" w:lineRule="auto"/>
              <w:rPr>
                <w:rFonts w:ascii="Times New Roman" w:hAnsi="Times New Roman"/>
                <w:color w:val="000000"/>
                <w:sz w:val="22"/>
                <w:szCs w:val="22"/>
                <w:lang w:val="vi-VN"/>
              </w:rPr>
            </w:pPr>
            <w:r w:rsidRPr="005571D1">
              <w:rPr>
                <w:rFonts w:ascii="Times New Roman" w:hAnsi="Times New Roman"/>
                <w:sz w:val="22"/>
                <w:szCs w:val="22"/>
                <w:lang w:val="vi-VN"/>
              </w:rPr>
              <w:t>Ngoài ra, quy định tại Dự thảo dường như bị sai lỗi chính tả, ghi thiếu chữ “nợ” trong cụm từ “người nộp thuế có tiền thuế”</w:t>
            </w:r>
          </w:p>
        </w:tc>
      </w:tr>
    </w:tbl>
    <w:p w14:paraId="228A2748" w14:textId="3198FD70" w:rsidR="002756BE" w:rsidRPr="005571D1" w:rsidRDefault="00F22826" w:rsidP="007E620E">
      <w:pPr>
        <w:pStyle w:val="ListParagraph"/>
        <w:widowControl w:val="0"/>
        <w:spacing w:before="480" w:line="252" w:lineRule="auto"/>
        <w:ind w:left="450" w:hanging="450"/>
        <w:rPr>
          <w:rFonts w:ascii="Times New Roman" w:hAnsi="Times New Roman"/>
          <w:color w:val="000000"/>
          <w:sz w:val="22"/>
          <w:szCs w:val="22"/>
          <w:lang w:val="sv-SE"/>
        </w:rPr>
      </w:pPr>
      <w:r w:rsidRPr="005571D1">
        <w:rPr>
          <w:rFonts w:ascii="Times New Roman" w:hAnsi="Times New Roman"/>
          <w:color w:val="000000"/>
          <w:sz w:val="22"/>
          <w:szCs w:val="22"/>
          <w:lang w:val="sv-SE"/>
        </w:rPr>
        <w:br w:type="textWrapping" w:clear="all"/>
      </w:r>
    </w:p>
    <w:sectPr w:rsidR="002756BE" w:rsidRPr="005571D1" w:rsidSect="00E67E41">
      <w:headerReference w:type="default" r:id="rId11"/>
      <w:footerReference w:type="default" r:id="rId12"/>
      <w:headerReference w:type="first" r:id="rId13"/>
      <w:footerReference w:type="first" r:id="rId14"/>
      <w:pgSz w:w="16839" w:h="11907" w:orient="landscape" w:code="9"/>
      <w:pgMar w:top="906" w:right="1179" w:bottom="1138" w:left="1138"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ECE0" w14:textId="77777777" w:rsidR="00D449B8" w:rsidRDefault="00D449B8">
      <w:r>
        <w:separator/>
      </w:r>
    </w:p>
  </w:endnote>
  <w:endnote w:type="continuationSeparator" w:id="0">
    <w:p w14:paraId="7277F538" w14:textId="77777777" w:rsidR="00D449B8" w:rsidRDefault="00D449B8">
      <w:r>
        <w:continuationSeparator/>
      </w:r>
    </w:p>
  </w:endnote>
  <w:endnote w:type="continuationNotice" w:id="1">
    <w:p w14:paraId="56CD2044" w14:textId="77777777" w:rsidR="00D449B8" w:rsidRDefault="00D449B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pto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I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994A" w14:textId="77777777" w:rsidR="00653219" w:rsidRPr="00FD6728" w:rsidRDefault="00653219">
    <w:pPr>
      <w:pStyle w:val="Footer"/>
      <w:jc w:val="center"/>
      <w:rPr>
        <w:sz w:val="19"/>
        <w:szCs w:val="19"/>
      </w:rPr>
    </w:pPr>
    <w:r w:rsidRPr="00FD6728">
      <w:rPr>
        <w:rFonts w:ascii="DIN" w:hAnsi="DIN"/>
        <w:i/>
        <w:sz w:val="19"/>
        <w:szCs w:val="19"/>
      </w:rPr>
      <w:t xml:space="preserve">Page </w:t>
    </w:r>
    <w:r w:rsidRPr="00FD6728">
      <w:rPr>
        <w:rFonts w:ascii="DIN" w:hAnsi="DIN"/>
        <w:i/>
        <w:sz w:val="19"/>
        <w:szCs w:val="19"/>
      </w:rPr>
      <w:fldChar w:fldCharType="begin"/>
    </w:r>
    <w:r w:rsidRPr="00FD6728">
      <w:rPr>
        <w:rFonts w:ascii="DIN" w:hAnsi="DIN"/>
        <w:i/>
        <w:sz w:val="19"/>
        <w:szCs w:val="19"/>
      </w:rPr>
      <w:instrText xml:space="preserve"> PAGE </w:instrText>
    </w:r>
    <w:r w:rsidRPr="00FD6728">
      <w:rPr>
        <w:rFonts w:ascii="DIN" w:hAnsi="DIN"/>
        <w:i/>
        <w:sz w:val="19"/>
        <w:szCs w:val="19"/>
      </w:rPr>
      <w:fldChar w:fldCharType="separate"/>
    </w:r>
    <w:r>
      <w:rPr>
        <w:rFonts w:ascii="DIN" w:hAnsi="DIN"/>
        <w:i/>
        <w:sz w:val="19"/>
        <w:szCs w:val="19"/>
      </w:rPr>
      <w:t>2</w:t>
    </w:r>
    <w:r w:rsidRPr="00FD6728">
      <w:rPr>
        <w:rFonts w:ascii="DIN" w:hAnsi="DIN"/>
        <w:i/>
        <w:sz w:val="19"/>
        <w:szCs w:val="19"/>
      </w:rPr>
      <w:fldChar w:fldCharType="end"/>
    </w:r>
    <w:r w:rsidRPr="00FD6728">
      <w:rPr>
        <w:rFonts w:ascii="DIN" w:hAnsi="DIN"/>
        <w:i/>
        <w:sz w:val="19"/>
        <w:szCs w:val="19"/>
      </w:rPr>
      <w:t xml:space="preserve"> of </w:t>
    </w:r>
    <w:r w:rsidRPr="00FD6728">
      <w:rPr>
        <w:rFonts w:ascii="DIN" w:hAnsi="DIN"/>
        <w:i/>
        <w:sz w:val="19"/>
        <w:szCs w:val="19"/>
      </w:rPr>
      <w:fldChar w:fldCharType="begin"/>
    </w:r>
    <w:r w:rsidRPr="00FD6728">
      <w:rPr>
        <w:rFonts w:ascii="DIN" w:hAnsi="DIN"/>
        <w:i/>
        <w:sz w:val="19"/>
        <w:szCs w:val="19"/>
      </w:rPr>
      <w:instrText xml:space="preserve"> NUMPAGES  </w:instrText>
    </w:r>
    <w:r w:rsidRPr="00FD6728">
      <w:rPr>
        <w:rFonts w:ascii="DIN" w:hAnsi="DIN"/>
        <w:i/>
        <w:sz w:val="19"/>
        <w:szCs w:val="19"/>
      </w:rPr>
      <w:fldChar w:fldCharType="separate"/>
    </w:r>
    <w:r>
      <w:rPr>
        <w:rFonts w:ascii="DIN" w:hAnsi="DIN"/>
        <w:i/>
        <w:sz w:val="19"/>
        <w:szCs w:val="19"/>
      </w:rPr>
      <w:t>4</w:t>
    </w:r>
    <w:r w:rsidRPr="00FD6728">
      <w:rPr>
        <w:rFonts w:ascii="DIN" w:hAnsi="DIN"/>
        <w:i/>
        <w:sz w:val="19"/>
        <w:szCs w:val="19"/>
      </w:rPr>
      <w:fldChar w:fldCharType="end"/>
    </w:r>
  </w:p>
  <w:p w14:paraId="3026875F" w14:textId="77777777" w:rsidR="00653219" w:rsidRDefault="00653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1CF5" w14:textId="77777777" w:rsidR="00653219" w:rsidRPr="009536BA" w:rsidRDefault="00653219" w:rsidP="009536BA">
    <w:pPr>
      <w:pStyle w:val="Footer"/>
      <w:jc w:val="center"/>
      <w:rPr>
        <w:rFonts w:ascii="DIN" w:hAnsi="DIN"/>
        <w:i/>
        <w:sz w:val="18"/>
        <w:szCs w:val="18"/>
      </w:rPr>
    </w:pPr>
    <w:r w:rsidRPr="009536BA">
      <w:rPr>
        <w:rFonts w:ascii="DIN" w:hAnsi="DIN"/>
        <w:i/>
        <w:sz w:val="18"/>
        <w:szCs w:val="18"/>
      </w:rPr>
      <w:t xml:space="preserve">Page </w:t>
    </w:r>
    <w:r w:rsidRPr="009536BA">
      <w:rPr>
        <w:rFonts w:ascii="DIN" w:hAnsi="DIN"/>
        <w:i/>
        <w:sz w:val="18"/>
        <w:szCs w:val="18"/>
      </w:rPr>
      <w:fldChar w:fldCharType="begin"/>
    </w:r>
    <w:r w:rsidRPr="009536BA">
      <w:rPr>
        <w:rFonts w:ascii="DIN" w:hAnsi="DIN"/>
        <w:i/>
        <w:sz w:val="18"/>
        <w:szCs w:val="18"/>
      </w:rPr>
      <w:instrText xml:space="preserve"> PAGE </w:instrText>
    </w:r>
    <w:r w:rsidRPr="009536BA">
      <w:rPr>
        <w:rFonts w:ascii="DIN" w:hAnsi="DIN"/>
        <w:i/>
        <w:sz w:val="18"/>
        <w:szCs w:val="18"/>
      </w:rPr>
      <w:fldChar w:fldCharType="separate"/>
    </w:r>
    <w:r>
      <w:rPr>
        <w:rFonts w:ascii="DIN" w:hAnsi="DIN"/>
        <w:i/>
        <w:sz w:val="18"/>
        <w:szCs w:val="18"/>
      </w:rPr>
      <w:t>1</w:t>
    </w:r>
    <w:r w:rsidRPr="009536BA">
      <w:rPr>
        <w:rFonts w:ascii="DIN" w:hAnsi="DIN"/>
        <w:i/>
        <w:sz w:val="18"/>
        <w:szCs w:val="18"/>
      </w:rPr>
      <w:fldChar w:fldCharType="end"/>
    </w:r>
    <w:r w:rsidRPr="009536BA">
      <w:rPr>
        <w:rFonts w:ascii="DIN" w:hAnsi="DIN"/>
        <w:i/>
        <w:sz w:val="18"/>
        <w:szCs w:val="18"/>
      </w:rPr>
      <w:t xml:space="preserve"> of </w:t>
    </w:r>
    <w:r w:rsidRPr="009536BA">
      <w:rPr>
        <w:rFonts w:ascii="DIN" w:hAnsi="DIN"/>
        <w:i/>
        <w:sz w:val="18"/>
        <w:szCs w:val="18"/>
      </w:rPr>
      <w:fldChar w:fldCharType="begin"/>
    </w:r>
    <w:r w:rsidRPr="009536BA">
      <w:rPr>
        <w:rFonts w:ascii="DIN" w:hAnsi="DIN"/>
        <w:i/>
        <w:sz w:val="18"/>
        <w:szCs w:val="18"/>
      </w:rPr>
      <w:instrText xml:space="preserve"> NUMPAGES  </w:instrText>
    </w:r>
    <w:r w:rsidRPr="009536BA">
      <w:rPr>
        <w:rFonts w:ascii="DIN" w:hAnsi="DIN"/>
        <w:i/>
        <w:sz w:val="18"/>
        <w:szCs w:val="18"/>
      </w:rPr>
      <w:fldChar w:fldCharType="separate"/>
    </w:r>
    <w:r>
      <w:rPr>
        <w:rFonts w:ascii="DIN" w:hAnsi="DIN"/>
        <w:i/>
        <w:sz w:val="18"/>
        <w:szCs w:val="18"/>
      </w:rPr>
      <w:t>4</w:t>
    </w:r>
    <w:r w:rsidRPr="009536BA">
      <w:rPr>
        <w:rFonts w:ascii="DIN" w:hAnsi="DIN"/>
        <w:i/>
        <w:sz w:val="18"/>
        <w:szCs w:val="18"/>
      </w:rPr>
      <w:fldChar w:fldCharType="end"/>
    </w:r>
  </w:p>
  <w:p w14:paraId="01AEBEA5" w14:textId="77777777" w:rsidR="00653219" w:rsidRDefault="00653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D90F" w14:textId="77777777" w:rsidR="00D449B8" w:rsidRDefault="00D449B8">
      <w:r>
        <w:separator/>
      </w:r>
    </w:p>
  </w:footnote>
  <w:footnote w:type="continuationSeparator" w:id="0">
    <w:p w14:paraId="73D2EEA5" w14:textId="77777777" w:rsidR="00D449B8" w:rsidRDefault="00D449B8">
      <w:r>
        <w:continuationSeparator/>
      </w:r>
    </w:p>
  </w:footnote>
  <w:footnote w:type="continuationNotice" w:id="1">
    <w:p w14:paraId="4C6B3BFC" w14:textId="77777777" w:rsidR="00D449B8" w:rsidRDefault="00D449B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103D" w14:textId="02624413" w:rsidR="00653219" w:rsidRDefault="00653219" w:rsidP="000178C9">
    <w:pPr>
      <w:pStyle w:val="Title"/>
      <w:pBdr>
        <w:bottom w:val="single" w:sz="6" w:space="1" w:color="auto"/>
      </w:pBdr>
      <w:rPr>
        <w:rFonts w:ascii="DIN" w:hAnsi="DIN"/>
        <w:i/>
        <w:sz w:val="19"/>
        <w:szCs w:val="19"/>
      </w:rPr>
    </w:pP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sidRPr="00FD6728">
      <w:rPr>
        <w:rFonts w:ascii="DIN" w:hAnsi="DIN"/>
        <w:i/>
        <w:sz w:val="19"/>
        <w:szCs w:val="19"/>
      </w:rPr>
      <w:tab/>
    </w:r>
    <w:r>
      <w:rPr>
        <w:rFonts w:ascii="DIN" w:hAnsi="DIN"/>
        <w:i/>
        <w:sz w:val="19"/>
        <w:szCs w:val="19"/>
      </w:rPr>
      <w:t xml:space="preserve">           </w:t>
    </w:r>
  </w:p>
  <w:p w14:paraId="59C6E53A" w14:textId="77777777" w:rsidR="00653219" w:rsidRPr="00FD6728" w:rsidRDefault="00653219" w:rsidP="00293AC9">
    <w:pPr>
      <w:pStyle w:val="Title"/>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39B8" w14:textId="77777777" w:rsidR="00653219" w:rsidRDefault="00653219" w:rsidP="00FD6728">
    <w:pPr>
      <w:pStyle w:val="Title"/>
      <w:pBdr>
        <w:bottom w:val="single" w:sz="4" w:space="1" w:color="auto"/>
      </w:pBdr>
      <w:rPr>
        <w:rFonts w:ascii="DIN" w:hAnsi="DIN"/>
        <w:i/>
        <w:sz w:val="18"/>
        <w:szCs w:val="18"/>
      </w:rPr>
    </w:pPr>
  </w:p>
  <w:p w14:paraId="0B7044AE" w14:textId="77777777" w:rsidR="00653219" w:rsidRPr="00BA71EC" w:rsidRDefault="00653219" w:rsidP="00FD6728">
    <w:pPr>
      <w:pStyle w:val="Title"/>
      <w:pBdr>
        <w:bottom w:val="single" w:sz="4" w:space="1" w:color="auto"/>
      </w:pBdr>
    </w:pPr>
    <w:r>
      <w:rPr>
        <w:rFonts w:ascii="DIN" w:hAnsi="DIN"/>
        <w:i/>
        <w:sz w:val="18"/>
        <w:szCs w:val="18"/>
      </w:rPr>
      <w:t>S</w:t>
    </w:r>
    <w:r w:rsidRPr="009536BA">
      <w:rPr>
        <w:rFonts w:ascii="DIN" w:hAnsi="DIN"/>
        <w:i/>
        <w:sz w:val="18"/>
        <w:szCs w:val="18"/>
      </w:rPr>
      <w:t xml:space="preserve">ubmission </w:t>
    </w:r>
    <w:r>
      <w:rPr>
        <w:rFonts w:ascii="DIN" w:hAnsi="DIN"/>
        <w:i/>
        <w:sz w:val="18"/>
        <w:szCs w:val="18"/>
      </w:rPr>
      <w:t>o</w:t>
    </w:r>
    <w:r w:rsidRPr="009536BA">
      <w:rPr>
        <w:rFonts w:ascii="DIN" w:hAnsi="DIN"/>
        <w:i/>
        <w:sz w:val="18"/>
        <w:szCs w:val="18"/>
      </w:rPr>
      <w:t xml:space="preserve">n </w:t>
    </w:r>
    <w:r>
      <w:rPr>
        <w:rFonts w:ascii="DIN" w:hAnsi="DIN"/>
        <w:i/>
        <w:sz w:val="18"/>
        <w:szCs w:val="18"/>
      </w:rPr>
      <w:t>t</w:t>
    </w:r>
    <w:r w:rsidRPr="009536BA">
      <w:rPr>
        <w:rFonts w:ascii="DIN" w:hAnsi="DIN"/>
        <w:i/>
        <w:sz w:val="18"/>
        <w:szCs w:val="18"/>
      </w:rPr>
      <w:t xml:space="preserve">he </w:t>
    </w:r>
    <w:r>
      <w:rPr>
        <w:rFonts w:ascii="DIN" w:hAnsi="DIN"/>
        <w:i/>
        <w:sz w:val="18"/>
        <w:szCs w:val="18"/>
      </w:rPr>
      <w:t>d</w:t>
    </w:r>
    <w:r w:rsidRPr="009536BA">
      <w:rPr>
        <w:rFonts w:ascii="DIN" w:hAnsi="DIN"/>
        <w:i/>
        <w:sz w:val="18"/>
        <w:szCs w:val="18"/>
      </w:rPr>
      <w:t xml:space="preserve">raft Decree </w:t>
    </w:r>
    <w:r>
      <w:rPr>
        <w:rFonts w:ascii="DIN" w:hAnsi="DIN"/>
        <w:i/>
        <w:sz w:val="18"/>
        <w:szCs w:val="18"/>
      </w:rPr>
      <w:t>Guiding</w:t>
    </w:r>
    <w:r w:rsidRPr="009536BA">
      <w:rPr>
        <w:rFonts w:ascii="DIN" w:hAnsi="DIN"/>
        <w:i/>
        <w:sz w:val="18"/>
        <w:szCs w:val="18"/>
      </w:rPr>
      <w:t xml:space="preserve"> The 2014 Law On Investment</w:t>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r>
    <w:r>
      <w:rPr>
        <w:rFonts w:ascii="DIN" w:hAnsi="DIN"/>
        <w:i/>
        <w:sz w:val="18"/>
        <w:szCs w:val="18"/>
      </w:rPr>
      <w:tab/>
      <w:t xml:space="preserve">              Vietnam Business Forum,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013"/>
    <w:multiLevelType w:val="hybridMultilevel"/>
    <w:tmpl w:val="1C983BC0"/>
    <w:lvl w:ilvl="0" w:tplc="BC42D04C">
      <w:start w:val="1"/>
      <w:numFmt w:val="bullet"/>
      <w:lvlText w:val="-"/>
      <w:lvlJc w:val="left"/>
      <w:pPr>
        <w:ind w:left="360" w:hanging="360"/>
      </w:pPr>
      <w:rPr>
        <w:rFonts w:ascii="&quot;Aptos&quot;,sans-serif" w:hAnsi="&quot;Aptos&quot;,sans-serif"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11E96"/>
    <w:multiLevelType w:val="hybridMultilevel"/>
    <w:tmpl w:val="B4BE6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48F4B0"/>
    <w:multiLevelType w:val="hybridMultilevel"/>
    <w:tmpl w:val="64767B80"/>
    <w:lvl w:ilvl="0" w:tplc="6DD4E15E">
      <w:start w:val="1"/>
      <w:numFmt w:val="bullet"/>
      <w:lvlText w:val="-"/>
      <w:lvlJc w:val="left"/>
      <w:pPr>
        <w:ind w:left="360" w:hanging="360"/>
      </w:pPr>
      <w:rPr>
        <w:rFonts w:ascii="Aptos" w:hAnsi="Aptos" w:hint="default"/>
      </w:rPr>
    </w:lvl>
    <w:lvl w:ilvl="1" w:tplc="5470D1C8">
      <w:start w:val="1"/>
      <w:numFmt w:val="bullet"/>
      <w:lvlText w:val="o"/>
      <w:lvlJc w:val="left"/>
      <w:pPr>
        <w:ind w:left="1080" w:hanging="360"/>
      </w:pPr>
      <w:rPr>
        <w:rFonts w:ascii="Courier New" w:hAnsi="Courier New" w:hint="default"/>
      </w:rPr>
    </w:lvl>
    <w:lvl w:ilvl="2" w:tplc="7A42DB2E">
      <w:start w:val="1"/>
      <w:numFmt w:val="bullet"/>
      <w:lvlText w:val=""/>
      <w:lvlJc w:val="left"/>
      <w:pPr>
        <w:ind w:left="1800" w:hanging="360"/>
      </w:pPr>
      <w:rPr>
        <w:rFonts w:ascii="Wingdings" w:hAnsi="Wingdings" w:hint="default"/>
      </w:rPr>
    </w:lvl>
    <w:lvl w:ilvl="3" w:tplc="247E6364">
      <w:start w:val="1"/>
      <w:numFmt w:val="bullet"/>
      <w:lvlText w:val=""/>
      <w:lvlJc w:val="left"/>
      <w:pPr>
        <w:ind w:left="2520" w:hanging="360"/>
      </w:pPr>
      <w:rPr>
        <w:rFonts w:ascii="Symbol" w:hAnsi="Symbol" w:hint="default"/>
      </w:rPr>
    </w:lvl>
    <w:lvl w:ilvl="4" w:tplc="711E14A8">
      <w:start w:val="1"/>
      <w:numFmt w:val="bullet"/>
      <w:lvlText w:val="o"/>
      <w:lvlJc w:val="left"/>
      <w:pPr>
        <w:ind w:left="3240" w:hanging="360"/>
      </w:pPr>
      <w:rPr>
        <w:rFonts w:ascii="Courier New" w:hAnsi="Courier New" w:hint="default"/>
      </w:rPr>
    </w:lvl>
    <w:lvl w:ilvl="5" w:tplc="D8A49F2A">
      <w:start w:val="1"/>
      <w:numFmt w:val="bullet"/>
      <w:lvlText w:val=""/>
      <w:lvlJc w:val="left"/>
      <w:pPr>
        <w:ind w:left="3960" w:hanging="360"/>
      </w:pPr>
      <w:rPr>
        <w:rFonts w:ascii="Wingdings" w:hAnsi="Wingdings" w:hint="default"/>
      </w:rPr>
    </w:lvl>
    <w:lvl w:ilvl="6" w:tplc="A4721494">
      <w:start w:val="1"/>
      <w:numFmt w:val="bullet"/>
      <w:lvlText w:val=""/>
      <w:lvlJc w:val="left"/>
      <w:pPr>
        <w:ind w:left="4680" w:hanging="360"/>
      </w:pPr>
      <w:rPr>
        <w:rFonts w:ascii="Symbol" w:hAnsi="Symbol" w:hint="default"/>
      </w:rPr>
    </w:lvl>
    <w:lvl w:ilvl="7" w:tplc="C6C2AFFE">
      <w:start w:val="1"/>
      <w:numFmt w:val="bullet"/>
      <w:lvlText w:val="o"/>
      <w:lvlJc w:val="left"/>
      <w:pPr>
        <w:ind w:left="5400" w:hanging="360"/>
      </w:pPr>
      <w:rPr>
        <w:rFonts w:ascii="Courier New" w:hAnsi="Courier New" w:hint="default"/>
      </w:rPr>
    </w:lvl>
    <w:lvl w:ilvl="8" w:tplc="29A03AC4">
      <w:start w:val="1"/>
      <w:numFmt w:val="bullet"/>
      <w:lvlText w:val=""/>
      <w:lvlJc w:val="left"/>
      <w:pPr>
        <w:ind w:left="6120" w:hanging="360"/>
      </w:pPr>
      <w:rPr>
        <w:rFonts w:ascii="Wingdings" w:hAnsi="Wingdings" w:hint="default"/>
      </w:rPr>
    </w:lvl>
  </w:abstractNum>
  <w:abstractNum w:abstractNumId="4" w15:restartNumberingAfterBreak="0">
    <w:nsid w:val="16B373F2"/>
    <w:multiLevelType w:val="hybridMultilevel"/>
    <w:tmpl w:val="34DAD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04B9F"/>
    <w:multiLevelType w:val="hybridMultilevel"/>
    <w:tmpl w:val="A0406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60D2E"/>
    <w:multiLevelType w:val="hybridMultilevel"/>
    <w:tmpl w:val="A6628B5C"/>
    <w:lvl w:ilvl="0" w:tplc="BC42D04C">
      <w:start w:val="1"/>
      <w:numFmt w:val="bullet"/>
      <w:lvlText w:val="-"/>
      <w:lvlJc w:val="left"/>
      <w:pPr>
        <w:ind w:left="720" w:hanging="360"/>
      </w:pPr>
      <w:rPr>
        <w:rFonts w:ascii="&quot;Aptos&quot;,sans-serif" w:hAnsi="&quot;Aptos&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7A46"/>
    <w:multiLevelType w:val="hybridMultilevel"/>
    <w:tmpl w:val="DD3A84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FC4F5C"/>
    <w:multiLevelType w:val="multilevel"/>
    <w:tmpl w:val="7276914A"/>
    <w:lvl w:ilvl="0">
      <w:start w:val="1"/>
      <w:numFmt w:val="decimal"/>
      <w:lvlText w:val="Điều %1."/>
      <w:lvlJc w:val="left"/>
      <w:pPr>
        <w:ind w:left="1133" w:hanging="359"/>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0417115"/>
    <w:multiLevelType w:val="hybridMultilevel"/>
    <w:tmpl w:val="D06E9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1" w15:restartNumberingAfterBreak="0">
    <w:nsid w:val="338E109F"/>
    <w:multiLevelType w:val="hybridMultilevel"/>
    <w:tmpl w:val="1AE4E5FC"/>
    <w:lvl w:ilvl="0" w:tplc="BC42D04C">
      <w:start w:val="1"/>
      <w:numFmt w:val="bullet"/>
      <w:lvlText w:val="-"/>
      <w:lvlJc w:val="left"/>
      <w:pPr>
        <w:ind w:left="720" w:hanging="360"/>
      </w:pPr>
      <w:rPr>
        <w:rFonts w:ascii="&quot;Aptos&quot;,sans-serif" w:hAnsi="&quot;Aptos&quot;,sans-serif" w:hint="default"/>
      </w:rPr>
    </w:lvl>
    <w:lvl w:ilvl="1" w:tplc="9C9A3AC8">
      <w:start w:val="1"/>
      <w:numFmt w:val="bullet"/>
      <w:lvlText w:val="o"/>
      <w:lvlJc w:val="left"/>
      <w:pPr>
        <w:ind w:left="1440" w:hanging="360"/>
      </w:pPr>
      <w:rPr>
        <w:rFonts w:ascii="Courier New" w:hAnsi="Courier New" w:hint="default"/>
      </w:rPr>
    </w:lvl>
    <w:lvl w:ilvl="2" w:tplc="76CC0D0A">
      <w:start w:val="1"/>
      <w:numFmt w:val="bullet"/>
      <w:lvlText w:val=""/>
      <w:lvlJc w:val="left"/>
      <w:pPr>
        <w:ind w:left="2160" w:hanging="360"/>
      </w:pPr>
      <w:rPr>
        <w:rFonts w:ascii="Wingdings" w:hAnsi="Wingdings" w:hint="default"/>
      </w:rPr>
    </w:lvl>
    <w:lvl w:ilvl="3" w:tplc="9268368A">
      <w:start w:val="1"/>
      <w:numFmt w:val="bullet"/>
      <w:lvlText w:val=""/>
      <w:lvlJc w:val="left"/>
      <w:pPr>
        <w:ind w:left="2880" w:hanging="360"/>
      </w:pPr>
      <w:rPr>
        <w:rFonts w:ascii="Symbol" w:hAnsi="Symbol" w:hint="default"/>
      </w:rPr>
    </w:lvl>
    <w:lvl w:ilvl="4" w:tplc="DBE6A2D0">
      <w:start w:val="1"/>
      <w:numFmt w:val="bullet"/>
      <w:lvlText w:val="o"/>
      <w:lvlJc w:val="left"/>
      <w:pPr>
        <w:ind w:left="3600" w:hanging="360"/>
      </w:pPr>
      <w:rPr>
        <w:rFonts w:ascii="Courier New" w:hAnsi="Courier New" w:hint="default"/>
      </w:rPr>
    </w:lvl>
    <w:lvl w:ilvl="5" w:tplc="AA3EB686">
      <w:start w:val="1"/>
      <w:numFmt w:val="bullet"/>
      <w:lvlText w:val=""/>
      <w:lvlJc w:val="left"/>
      <w:pPr>
        <w:ind w:left="4320" w:hanging="360"/>
      </w:pPr>
      <w:rPr>
        <w:rFonts w:ascii="Wingdings" w:hAnsi="Wingdings" w:hint="default"/>
      </w:rPr>
    </w:lvl>
    <w:lvl w:ilvl="6" w:tplc="CA0CAA36">
      <w:start w:val="1"/>
      <w:numFmt w:val="bullet"/>
      <w:lvlText w:val=""/>
      <w:lvlJc w:val="left"/>
      <w:pPr>
        <w:ind w:left="5040" w:hanging="360"/>
      </w:pPr>
      <w:rPr>
        <w:rFonts w:ascii="Symbol" w:hAnsi="Symbol" w:hint="default"/>
      </w:rPr>
    </w:lvl>
    <w:lvl w:ilvl="7" w:tplc="6818FB96">
      <w:start w:val="1"/>
      <w:numFmt w:val="bullet"/>
      <w:lvlText w:val="o"/>
      <w:lvlJc w:val="left"/>
      <w:pPr>
        <w:ind w:left="5760" w:hanging="360"/>
      </w:pPr>
      <w:rPr>
        <w:rFonts w:ascii="Courier New" w:hAnsi="Courier New" w:hint="default"/>
      </w:rPr>
    </w:lvl>
    <w:lvl w:ilvl="8" w:tplc="4A003B20">
      <w:start w:val="1"/>
      <w:numFmt w:val="bullet"/>
      <w:lvlText w:val=""/>
      <w:lvlJc w:val="left"/>
      <w:pPr>
        <w:ind w:left="6480" w:hanging="360"/>
      </w:pPr>
      <w:rPr>
        <w:rFonts w:ascii="Wingdings" w:hAnsi="Wingdings" w:hint="default"/>
      </w:rPr>
    </w:lvl>
  </w:abstractNum>
  <w:abstractNum w:abstractNumId="12" w15:restartNumberingAfterBreak="0">
    <w:nsid w:val="35C20DF2"/>
    <w:multiLevelType w:val="hybridMultilevel"/>
    <w:tmpl w:val="E91A2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4" w15:restartNumberingAfterBreak="0">
    <w:nsid w:val="3D5A7286"/>
    <w:multiLevelType w:val="multilevel"/>
    <w:tmpl w:val="903AA464"/>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6"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15:restartNumberingAfterBreak="0">
    <w:nsid w:val="4125727A"/>
    <w:multiLevelType w:val="hybridMultilevel"/>
    <w:tmpl w:val="36EEA742"/>
    <w:lvl w:ilvl="0" w:tplc="A05A16D4">
      <w:start w:val="1"/>
      <w:numFmt w:val="bullet"/>
      <w:lvlText w:val="+"/>
      <w:lvlJc w:val="left"/>
      <w:pPr>
        <w:ind w:left="1087" w:hanging="360"/>
      </w:pPr>
      <w:rPr>
        <w:rFonts w:ascii="Times New Roman" w:hAnsi="Times New Roman" w:cs="Times New Roman" w:hint="default"/>
        <w:b w:val="0"/>
        <w:i w:val="0"/>
        <w:caps w:val="0"/>
        <w:strike w:val="0"/>
        <w:dstrike w:val="0"/>
        <w:outline w:val="0"/>
        <w:shadow w:val="0"/>
        <w:emboss w:val="0"/>
        <w:imprint w:val="0"/>
        <w:vanish w:val="0"/>
        <w:color w:val="auto"/>
        <w:sz w:val="20"/>
        <w:vertAlign w:val="baseline"/>
      </w:rPr>
    </w:lvl>
    <w:lvl w:ilvl="1" w:tplc="FFFFFFFF" w:tentative="1">
      <w:start w:val="1"/>
      <w:numFmt w:val="bullet"/>
      <w:lvlText w:val="o"/>
      <w:lvlJc w:val="left"/>
      <w:pPr>
        <w:ind w:left="1807" w:hanging="360"/>
      </w:pPr>
      <w:rPr>
        <w:rFonts w:ascii="Courier New" w:hAnsi="Courier New" w:cs="Courier New" w:hint="default"/>
      </w:rPr>
    </w:lvl>
    <w:lvl w:ilvl="2" w:tplc="FFFFFFFF" w:tentative="1">
      <w:start w:val="1"/>
      <w:numFmt w:val="bullet"/>
      <w:lvlText w:val=""/>
      <w:lvlJc w:val="left"/>
      <w:pPr>
        <w:ind w:left="2527" w:hanging="360"/>
      </w:pPr>
      <w:rPr>
        <w:rFonts w:ascii="Wingdings" w:hAnsi="Wingdings" w:hint="default"/>
      </w:rPr>
    </w:lvl>
    <w:lvl w:ilvl="3" w:tplc="FFFFFFFF" w:tentative="1">
      <w:start w:val="1"/>
      <w:numFmt w:val="bullet"/>
      <w:lvlText w:val=""/>
      <w:lvlJc w:val="left"/>
      <w:pPr>
        <w:ind w:left="3247" w:hanging="360"/>
      </w:pPr>
      <w:rPr>
        <w:rFonts w:ascii="Symbol" w:hAnsi="Symbol" w:hint="default"/>
      </w:rPr>
    </w:lvl>
    <w:lvl w:ilvl="4" w:tplc="FFFFFFFF" w:tentative="1">
      <w:start w:val="1"/>
      <w:numFmt w:val="bullet"/>
      <w:lvlText w:val="o"/>
      <w:lvlJc w:val="left"/>
      <w:pPr>
        <w:ind w:left="3967" w:hanging="360"/>
      </w:pPr>
      <w:rPr>
        <w:rFonts w:ascii="Courier New" w:hAnsi="Courier New" w:cs="Courier New" w:hint="default"/>
      </w:rPr>
    </w:lvl>
    <w:lvl w:ilvl="5" w:tplc="FFFFFFFF" w:tentative="1">
      <w:start w:val="1"/>
      <w:numFmt w:val="bullet"/>
      <w:lvlText w:val=""/>
      <w:lvlJc w:val="left"/>
      <w:pPr>
        <w:ind w:left="4687" w:hanging="360"/>
      </w:pPr>
      <w:rPr>
        <w:rFonts w:ascii="Wingdings" w:hAnsi="Wingdings" w:hint="default"/>
      </w:rPr>
    </w:lvl>
    <w:lvl w:ilvl="6" w:tplc="FFFFFFFF" w:tentative="1">
      <w:start w:val="1"/>
      <w:numFmt w:val="bullet"/>
      <w:lvlText w:val=""/>
      <w:lvlJc w:val="left"/>
      <w:pPr>
        <w:ind w:left="5407" w:hanging="360"/>
      </w:pPr>
      <w:rPr>
        <w:rFonts w:ascii="Symbol" w:hAnsi="Symbol" w:hint="default"/>
      </w:rPr>
    </w:lvl>
    <w:lvl w:ilvl="7" w:tplc="FFFFFFFF" w:tentative="1">
      <w:start w:val="1"/>
      <w:numFmt w:val="bullet"/>
      <w:lvlText w:val="o"/>
      <w:lvlJc w:val="left"/>
      <w:pPr>
        <w:ind w:left="6127" w:hanging="360"/>
      </w:pPr>
      <w:rPr>
        <w:rFonts w:ascii="Courier New" w:hAnsi="Courier New" w:cs="Courier New" w:hint="default"/>
      </w:rPr>
    </w:lvl>
    <w:lvl w:ilvl="8" w:tplc="FFFFFFFF" w:tentative="1">
      <w:start w:val="1"/>
      <w:numFmt w:val="bullet"/>
      <w:lvlText w:val=""/>
      <w:lvlJc w:val="left"/>
      <w:pPr>
        <w:ind w:left="6847" w:hanging="360"/>
      </w:pPr>
      <w:rPr>
        <w:rFonts w:ascii="Wingdings" w:hAnsi="Wingdings" w:hint="default"/>
      </w:rPr>
    </w:lvl>
  </w:abstractNum>
  <w:abstractNum w:abstractNumId="18" w15:restartNumberingAfterBreak="0">
    <w:nsid w:val="4231016B"/>
    <w:multiLevelType w:val="hybridMultilevel"/>
    <w:tmpl w:val="B448C518"/>
    <w:lvl w:ilvl="0" w:tplc="905FD22C">
      <w:start w:val="1"/>
      <w:numFmt w:val="lowerLetter"/>
      <w:lvlText w:val="%1)"/>
      <w:lvlJc w:val="left"/>
      <w:pPr>
        <w:ind w:left="720" w:hanging="360"/>
      </w:pPr>
    </w:lvl>
    <w:lvl w:ilvl="1" w:tplc="D4B83D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90543"/>
    <w:multiLevelType w:val="hybridMultilevel"/>
    <w:tmpl w:val="4F76B0A8"/>
    <w:lvl w:ilvl="0" w:tplc="3E8A8EA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21" w15:restartNumberingAfterBreak="0">
    <w:nsid w:val="566A6D72"/>
    <w:multiLevelType w:val="hybridMultilevel"/>
    <w:tmpl w:val="0E866C02"/>
    <w:lvl w:ilvl="0" w:tplc="BC42D04C">
      <w:start w:val="1"/>
      <w:numFmt w:val="bullet"/>
      <w:lvlText w:val="-"/>
      <w:lvlJc w:val="left"/>
      <w:pPr>
        <w:ind w:left="720" w:hanging="360"/>
      </w:pPr>
      <w:rPr>
        <w:rFonts w:ascii="&quot;Aptos&quot;,sans-serif" w:hAnsi="&quot;Aptos&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32483"/>
    <w:multiLevelType w:val="hybridMultilevel"/>
    <w:tmpl w:val="8C96C150"/>
    <w:lvl w:ilvl="0" w:tplc="C3D091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4" w15:restartNumberingAfterBreak="0">
    <w:nsid w:val="68217864"/>
    <w:multiLevelType w:val="hybridMultilevel"/>
    <w:tmpl w:val="682E0A0E"/>
    <w:lvl w:ilvl="0" w:tplc="16528568">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6" w15:restartNumberingAfterBreak="0">
    <w:nsid w:val="6C77595A"/>
    <w:multiLevelType w:val="hybridMultilevel"/>
    <w:tmpl w:val="1E84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E755D"/>
    <w:multiLevelType w:val="hybridMultilevel"/>
    <w:tmpl w:val="934895D4"/>
    <w:lvl w:ilvl="0" w:tplc="A05A16D4">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29" w15:restartNumberingAfterBreak="0">
    <w:nsid w:val="7830194E"/>
    <w:multiLevelType w:val="hybridMultilevel"/>
    <w:tmpl w:val="7E3663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A0D59"/>
    <w:multiLevelType w:val="hybridMultilevel"/>
    <w:tmpl w:val="FFFFFFFF"/>
    <w:lvl w:ilvl="0" w:tplc="9A58961E">
      <w:start w:val="1"/>
      <w:numFmt w:val="bullet"/>
      <w:lvlText w:val="·"/>
      <w:lvlJc w:val="left"/>
      <w:pPr>
        <w:ind w:left="720" w:hanging="360"/>
      </w:pPr>
      <w:rPr>
        <w:rFonts w:ascii="Symbol" w:hAnsi="Symbol" w:hint="default"/>
      </w:rPr>
    </w:lvl>
    <w:lvl w:ilvl="1" w:tplc="AA18005C">
      <w:start w:val="1"/>
      <w:numFmt w:val="bullet"/>
      <w:lvlText w:val="o"/>
      <w:lvlJc w:val="left"/>
      <w:pPr>
        <w:ind w:left="1440" w:hanging="360"/>
      </w:pPr>
      <w:rPr>
        <w:rFonts w:ascii="Courier New" w:hAnsi="Courier New" w:hint="default"/>
      </w:rPr>
    </w:lvl>
    <w:lvl w:ilvl="2" w:tplc="28442B1E">
      <w:start w:val="1"/>
      <w:numFmt w:val="bullet"/>
      <w:lvlText w:val=""/>
      <w:lvlJc w:val="left"/>
      <w:pPr>
        <w:ind w:left="2160" w:hanging="360"/>
      </w:pPr>
      <w:rPr>
        <w:rFonts w:ascii="Wingdings" w:hAnsi="Wingdings" w:hint="default"/>
      </w:rPr>
    </w:lvl>
    <w:lvl w:ilvl="3" w:tplc="75CA50DE">
      <w:start w:val="1"/>
      <w:numFmt w:val="bullet"/>
      <w:lvlText w:val=""/>
      <w:lvlJc w:val="left"/>
      <w:pPr>
        <w:ind w:left="2880" w:hanging="360"/>
      </w:pPr>
      <w:rPr>
        <w:rFonts w:ascii="Symbol" w:hAnsi="Symbol" w:hint="default"/>
      </w:rPr>
    </w:lvl>
    <w:lvl w:ilvl="4" w:tplc="DC88D648">
      <w:start w:val="1"/>
      <w:numFmt w:val="bullet"/>
      <w:lvlText w:val="o"/>
      <w:lvlJc w:val="left"/>
      <w:pPr>
        <w:ind w:left="3600" w:hanging="360"/>
      </w:pPr>
      <w:rPr>
        <w:rFonts w:ascii="Courier New" w:hAnsi="Courier New" w:hint="default"/>
      </w:rPr>
    </w:lvl>
    <w:lvl w:ilvl="5" w:tplc="0D6AFAD4">
      <w:start w:val="1"/>
      <w:numFmt w:val="bullet"/>
      <w:lvlText w:val=""/>
      <w:lvlJc w:val="left"/>
      <w:pPr>
        <w:ind w:left="4320" w:hanging="360"/>
      </w:pPr>
      <w:rPr>
        <w:rFonts w:ascii="Wingdings" w:hAnsi="Wingdings" w:hint="default"/>
      </w:rPr>
    </w:lvl>
    <w:lvl w:ilvl="6" w:tplc="389E7C30">
      <w:start w:val="1"/>
      <w:numFmt w:val="bullet"/>
      <w:lvlText w:val=""/>
      <w:lvlJc w:val="left"/>
      <w:pPr>
        <w:ind w:left="5040" w:hanging="360"/>
      </w:pPr>
      <w:rPr>
        <w:rFonts w:ascii="Symbol" w:hAnsi="Symbol" w:hint="default"/>
      </w:rPr>
    </w:lvl>
    <w:lvl w:ilvl="7" w:tplc="C6FAE738">
      <w:start w:val="1"/>
      <w:numFmt w:val="bullet"/>
      <w:lvlText w:val="o"/>
      <w:lvlJc w:val="left"/>
      <w:pPr>
        <w:ind w:left="5760" w:hanging="360"/>
      </w:pPr>
      <w:rPr>
        <w:rFonts w:ascii="Courier New" w:hAnsi="Courier New" w:hint="default"/>
      </w:rPr>
    </w:lvl>
    <w:lvl w:ilvl="8" w:tplc="F0300246">
      <w:start w:val="1"/>
      <w:numFmt w:val="bullet"/>
      <w:lvlText w:val=""/>
      <w:lvlJc w:val="left"/>
      <w:pPr>
        <w:ind w:left="6480" w:hanging="360"/>
      </w:pPr>
      <w:rPr>
        <w:rFonts w:ascii="Wingdings" w:hAnsi="Wingdings" w:hint="default"/>
      </w:rPr>
    </w:lvl>
  </w:abstractNum>
  <w:abstractNum w:abstractNumId="31" w15:restartNumberingAfterBreak="0">
    <w:nsid w:val="7A76667E"/>
    <w:multiLevelType w:val="hybridMultilevel"/>
    <w:tmpl w:val="D58CD240"/>
    <w:lvl w:ilvl="0" w:tplc="8CEA90A0">
      <w:start w:val="1"/>
      <w:numFmt w:val="decimal"/>
      <w:lvlText w:val="%1)"/>
      <w:lvlJc w:val="left"/>
      <w:pPr>
        <w:ind w:left="360" w:hanging="360"/>
      </w:pPr>
      <w:rPr>
        <w:rFonts w:ascii="Times New Roman" w:hAnsi="Times New Roman" w:hint="default"/>
        <w:b w:val="0"/>
        <w:i w:val="0"/>
        <w:sz w:val="22"/>
      </w:rPr>
    </w:lvl>
    <w:lvl w:ilvl="1" w:tplc="659ECE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4E696D"/>
    <w:multiLevelType w:val="hybridMultilevel"/>
    <w:tmpl w:val="D1F2C8B4"/>
    <w:lvl w:ilvl="0" w:tplc="C0A613FA">
      <w:start w:val="5"/>
      <w:numFmt w:val="bullet"/>
      <w:lvlText w:val="-"/>
      <w:lvlJc w:val="left"/>
      <w:pPr>
        <w:ind w:left="720" w:hanging="360"/>
      </w:pPr>
      <w:rPr>
        <w:rFonts w:ascii="Arial" w:eastAsia="Times New Roman"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B7393"/>
    <w:multiLevelType w:val="multilevel"/>
    <w:tmpl w:val="346C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347262">
    <w:abstractNumId w:val="11"/>
  </w:num>
  <w:num w:numId="2" w16cid:durableId="731346836">
    <w:abstractNumId w:val="3"/>
  </w:num>
  <w:num w:numId="3" w16cid:durableId="32577269">
    <w:abstractNumId w:val="28"/>
  </w:num>
  <w:num w:numId="4" w16cid:durableId="1807432779">
    <w:abstractNumId w:val="13"/>
  </w:num>
  <w:num w:numId="5" w16cid:durableId="971011232">
    <w:abstractNumId w:val="20"/>
  </w:num>
  <w:num w:numId="6" w16cid:durableId="1828552666">
    <w:abstractNumId w:val="10"/>
  </w:num>
  <w:num w:numId="7" w16cid:durableId="861360692">
    <w:abstractNumId w:val="25"/>
  </w:num>
  <w:num w:numId="8" w16cid:durableId="1415470969">
    <w:abstractNumId w:val="15"/>
  </w:num>
  <w:num w:numId="9" w16cid:durableId="7224602">
    <w:abstractNumId w:val="23"/>
  </w:num>
  <w:num w:numId="10" w16cid:durableId="1603142251">
    <w:abstractNumId w:val="2"/>
  </w:num>
  <w:num w:numId="11" w16cid:durableId="2018773371">
    <w:abstractNumId w:val="14"/>
  </w:num>
  <w:num w:numId="12" w16cid:durableId="1648435519">
    <w:abstractNumId w:val="16"/>
  </w:num>
  <w:num w:numId="13" w16cid:durableId="1838691303">
    <w:abstractNumId w:val="32"/>
  </w:num>
  <w:num w:numId="14" w16cid:durableId="885413521">
    <w:abstractNumId w:val="12"/>
  </w:num>
  <w:num w:numId="15" w16cid:durableId="1557886970">
    <w:abstractNumId w:val="31"/>
  </w:num>
  <w:num w:numId="16" w16cid:durableId="15275658">
    <w:abstractNumId w:val="7"/>
  </w:num>
  <w:num w:numId="17" w16cid:durableId="32577160">
    <w:abstractNumId w:val="26"/>
  </w:num>
  <w:num w:numId="18" w16cid:durableId="95028434">
    <w:abstractNumId w:val="17"/>
  </w:num>
  <w:num w:numId="19" w16cid:durableId="737896223">
    <w:abstractNumId w:val="21"/>
  </w:num>
  <w:num w:numId="20" w16cid:durableId="1609661167">
    <w:abstractNumId w:val="27"/>
  </w:num>
  <w:num w:numId="21" w16cid:durableId="672487859">
    <w:abstractNumId w:val="0"/>
  </w:num>
  <w:num w:numId="22" w16cid:durableId="903491487">
    <w:abstractNumId w:val="6"/>
  </w:num>
  <w:num w:numId="23" w16cid:durableId="1547571258">
    <w:abstractNumId w:val="18"/>
  </w:num>
  <w:num w:numId="24" w16cid:durableId="1030882799">
    <w:abstractNumId w:val="1"/>
  </w:num>
  <w:num w:numId="25" w16cid:durableId="840779823">
    <w:abstractNumId w:val="4"/>
  </w:num>
  <w:num w:numId="26" w16cid:durableId="1030492006">
    <w:abstractNumId w:val="30"/>
  </w:num>
  <w:num w:numId="27" w16cid:durableId="595333741">
    <w:abstractNumId w:val="19"/>
  </w:num>
  <w:num w:numId="28" w16cid:durableId="6297066">
    <w:abstractNumId w:val="9"/>
  </w:num>
  <w:num w:numId="29" w16cid:durableId="720129567">
    <w:abstractNumId w:val="8"/>
  </w:num>
  <w:num w:numId="30" w16cid:durableId="904535236">
    <w:abstractNumId w:val="29"/>
  </w:num>
  <w:num w:numId="31" w16cid:durableId="1634752750">
    <w:abstractNumId w:val="22"/>
  </w:num>
  <w:num w:numId="32" w16cid:durableId="1295986039">
    <w:abstractNumId w:val="33"/>
  </w:num>
  <w:num w:numId="33" w16cid:durableId="896285324">
    <w:abstractNumId w:val="5"/>
  </w:num>
  <w:num w:numId="34" w16cid:durableId="1218274964">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styleLockTheme/>
  <w:styleLockQFSet/>
  <w:defaultTabStop w:val="709"/>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25"/>
    <w:rsid w:val="000002B6"/>
    <w:rsid w:val="000008D3"/>
    <w:rsid w:val="00000C11"/>
    <w:rsid w:val="00000F52"/>
    <w:rsid w:val="00001005"/>
    <w:rsid w:val="00001332"/>
    <w:rsid w:val="00001340"/>
    <w:rsid w:val="0000165A"/>
    <w:rsid w:val="000018D8"/>
    <w:rsid w:val="000019BF"/>
    <w:rsid w:val="00003329"/>
    <w:rsid w:val="00004164"/>
    <w:rsid w:val="000042E7"/>
    <w:rsid w:val="00004B2F"/>
    <w:rsid w:val="00004E21"/>
    <w:rsid w:val="00004F3B"/>
    <w:rsid w:val="0000518A"/>
    <w:rsid w:val="00005A2C"/>
    <w:rsid w:val="00006574"/>
    <w:rsid w:val="00006AF3"/>
    <w:rsid w:val="00006B28"/>
    <w:rsid w:val="00006EE9"/>
    <w:rsid w:val="000074A0"/>
    <w:rsid w:val="00007705"/>
    <w:rsid w:val="00007BAE"/>
    <w:rsid w:val="00007CD4"/>
    <w:rsid w:val="00010509"/>
    <w:rsid w:val="0001097D"/>
    <w:rsid w:val="000109D3"/>
    <w:rsid w:val="00010A89"/>
    <w:rsid w:val="00012022"/>
    <w:rsid w:val="000121D9"/>
    <w:rsid w:val="000133FE"/>
    <w:rsid w:val="0001349A"/>
    <w:rsid w:val="00013756"/>
    <w:rsid w:val="00013DCA"/>
    <w:rsid w:val="000143CA"/>
    <w:rsid w:val="000149A5"/>
    <w:rsid w:val="00014B11"/>
    <w:rsid w:val="00014BA7"/>
    <w:rsid w:val="00014E99"/>
    <w:rsid w:val="00015211"/>
    <w:rsid w:val="00015F85"/>
    <w:rsid w:val="0001622D"/>
    <w:rsid w:val="00016941"/>
    <w:rsid w:val="00016E35"/>
    <w:rsid w:val="0001735D"/>
    <w:rsid w:val="000178C9"/>
    <w:rsid w:val="00017DB2"/>
    <w:rsid w:val="0002016B"/>
    <w:rsid w:val="000201C7"/>
    <w:rsid w:val="00020334"/>
    <w:rsid w:val="00020739"/>
    <w:rsid w:val="00020A4C"/>
    <w:rsid w:val="000212B0"/>
    <w:rsid w:val="000219A5"/>
    <w:rsid w:val="000222A1"/>
    <w:rsid w:val="000225A9"/>
    <w:rsid w:val="00022639"/>
    <w:rsid w:val="00022717"/>
    <w:rsid w:val="000236D1"/>
    <w:rsid w:val="00023EE7"/>
    <w:rsid w:val="00024848"/>
    <w:rsid w:val="00024CA3"/>
    <w:rsid w:val="00025A34"/>
    <w:rsid w:val="00025DAE"/>
    <w:rsid w:val="00025EA1"/>
    <w:rsid w:val="00026022"/>
    <w:rsid w:val="000260C1"/>
    <w:rsid w:val="000262CB"/>
    <w:rsid w:val="00026B5A"/>
    <w:rsid w:val="00026FDB"/>
    <w:rsid w:val="00027458"/>
    <w:rsid w:val="00030997"/>
    <w:rsid w:val="00030E85"/>
    <w:rsid w:val="00030F9C"/>
    <w:rsid w:val="00031359"/>
    <w:rsid w:val="00031ACF"/>
    <w:rsid w:val="00031DA5"/>
    <w:rsid w:val="0003228A"/>
    <w:rsid w:val="000326E5"/>
    <w:rsid w:val="000329C5"/>
    <w:rsid w:val="00032E45"/>
    <w:rsid w:val="00033A1A"/>
    <w:rsid w:val="00034790"/>
    <w:rsid w:val="00035534"/>
    <w:rsid w:val="00035BED"/>
    <w:rsid w:val="00036793"/>
    <w:rsid w:val="00036F1E"/>
    <w:rsid w:val="00036F49"/>
    <w:rsid w:val="00041810"/>
    <w:rsid w:val="000420E7"/>
    <w:rsid w:val="00042BD9"/>
    <w:rsid w:val="00043696"/>
    <w:rsid w:val="0004403D"/>
    <w:rsid w:val="00044044"/>
    <w:rsid w:val="00044A1D"/>
    <w:rsid w:val="00044A76"/>
    <w:rsid w:val="00044E0C"/>
    <w:rsid w:val="00044E2A"/>
    <w:rsid w:val="0004511F"/>
    <w:rsid w:val="0004577F"/>
    <w:rsid w:val="000458F8"/>
    <w:rsid w:val="00045FFD"/>
    <w:rsid w:val="00047260"/>
    <w:rsid w:val="00047929"/>
    <w:rsid w:val="00047B6A"/>
    <w:rsid w:val="00051340"/>
    <w:rsid w:val="00051D83"/>
    <w:rsid w:val="00051E45"/>
    <w:rsid w:val="00052047"/>
    <w:rsid w:val="00053067"/>
    <w:rsid w:val="000534D2"/>
    <w:rsid w:val="00053AF2"/>
    <w:rsid w:val="00053AFF"/>
    <w:rsid w:val="000540A4"/>
    <w:rsid w:val="000543F8"/>
    <w:rsid w:val="00056084"/>
    <w:rsid w:val="000563F0"/>
    <w:rsid w:val="00056944"/>
    <w:rsid w:val="00057CAE"/>
    <w:rsid w:val="00060300"/>
    <w:rsid w:val="00060BCF"/>
    <w:rsid w:val="0006121D"/>
    <w:rsid w:val="0006132D"/>
    <w:rsid w:val="00061D09"/>
    <w:rsid w:val="0006205E"/>
    <w:rsid w:val="000622DD"/>
    <w:rsid w:val="0006269F"/>
    <w:rsid w:val="00062B5C"/>
    <w:rsid w:val="0006386F"/>
    <w:rsid w:val="0006393A"/>
    <w:rsid w:val="0006397D"/>
    <w:rsid w:val="00064717"/>
    <w:rsid w:val="000660BF"/>
    <w:rsid w:val="000664B5"/>
    <w:rsid w:val="000678F7"/>
    <w:rsid w:val="00067A39"/>
    <w:rsid w:val="0007077A"/>
    <w:rsid w:val="00070994"/>
    <w:rsid w:val="0007108D"/>
    <w:rsid w:val="0007129A"/>
    <w:rsid w:val="00071309"/>
    <w:rsid w:val="0007197B"/>
    <w:rsid w:val="00071B63"/>
    <w:rsid w:val="00071EB5"/>
    <w:rsid w:val="0007225E"/>
    <w:rsid w:val="000728AE"/>
    <w:rsid w:val="00072CE9"/>
    <w:rsid w:val="00073ECA"/>
    <w:rsid w:val="00073F30"/>
    <w:rsid w:val="00074135"/>
    <w:rsid w:val="0007497A"/>
    <w:rsid w:val="00075E89"/>
    <w:rsid w:val="000761B1"/>
    <w:rsid w:val="00076806"/>
    <w:rsid w:val="00076C93"/>
    <w:rsid w:val="00076F05"/>
    <w:rsid w:val="00076FB3"/>
    <w:rsid w:val="00077892"/>
    <w:rsid w:val="00077B51"/>
    <w:rsid w:val="00077EA2"/>
    <w:rsid w:val="00077F6B"/>
    <w:rsid w:val="00080121"/>
    <w:rsid w:val="00080247"/>
    <w:rsid w:val="00080396"/>
    <w:rsid w:val="00080490"/>
    <w:rsid w:val="00080E84"/>
    <w:rsid w:val="00080FA6"/>
    <w:rsid w:val="000819C4"/>
    <w:rsid w:val="00081B21"/>
    <w:rsid w:val="00081CF8"/>
    <w:rsid w:val="00081EE5"/>
    <w:rsid w:val="0008245E"/>
    <w:rsid w:val="000827FC"/>
    <w:rsid w:val="00083108"/>
    <w:rsid w:val="000836FA"/>
    <w:rsid w:val="00083A8B"/>
    <w:rsid w:val="00083FA8"/>
    <w:rsid w:val="000840D3"/>
    <w:rsid w:val="00084A2E"/>
    <w:rsid w:val="00085392"/>
    <w:rsid w:val="00085581"/>
    <w:rsid w:val="00085E9D"/>
    <w:rsid w:val="0008671E"/>
    <w:rsid w:val="00086CB7"/>
    <w:rsid w:val="000872BD"/>
    <w:rsid w:val="000879B7"/>
    <w:rsid w:val="000905AA"/>
    <w:rsid w:val="00090BD9"/>
    <w:rsid w:val="00090CA6"/>
    <w:rsid w:val="00091EF0"/>
    <w:rsid w:val="00092D8B"/>
    <w:rsid w:val="00092F3C"/>
    <w:rsid w:val="000930CA"/>
    <w:rsid w:val="00093953"/>
    <w:rsid w:val="00093D5F"/>
    <w:rsid w:val="000952FD"/>
    <w:rsid w:val="0009551C"/>
    <w:rsid w:val="00095783"/>
    <w:rsid w:val="000966DB"/>
    <w:rsid w:val="00096FDF"/>
    <w:rsid w:val="000970F9"/>
    <w:rsid w:val="000A00CD"/>
    <w:rsid w:val="000A1074"/>
    <w:rsid w:val="000A1185"/>
    <w:rsid w:val="000A1BE4"/>
    <w:rsid w:val="000A213B"/>
    <w:rsid w:val="000A260B"/>
    <w:rsid w:val="000A2E28"/>
    <w:rsid w:val="000A303A"/>
    <w:rsid w:val="000A3551"/>
    <w:rsid w:val="000A38B6"/>
    <w:rsid w:val="000A3F6F"/>
    <w:rsid w:val="000A418A"/>
    <w:rsid w:val="000A48FE"/>
    <w:rsid w:val="000A5039"/>
    <w:rsid w:val="000A50A6"/>
    <w:rsid w:val="000A53A5"/>
    <w:rsid w:val="000A6482"/>
    <w:rsid w:val="000A6BA0"/>
    <w:rsid w:val="000A7234"/>
    <w:rsid w:val="000A76FC"/>
    <w:rsid w:val="000A77A7"/>
    <w:rsid w:val="000A7A14"/>
    <w:rsid w:val="000A7D99"/>
    <w:rsid w:val="000B00AF"/>
    <w:rsid w:val="000B01AE"/>
    <w:rsid w:val="000B04F9"/>
    <w:rsid w:val="000B058C"/>
    <w:rsid w:val="000B080A"/>
    <w:rsid w:val="000B159E"/>
    <w:rsid w:val="000B1832"/>
    <w:rsid w:val="000B1A8E"/>
    <w:rsid w:val="000B1C97"/>
    <w:rsid w:val="000B3208"/>
    <w:rsid w:val="000B37B8"/>
    <w:rsid w:val="000B42C4"/>
    <w:rsid w:val="000B5170"/>
    <w:rsid w:val="000B68AA"/>
    <w:rsid w:val="000B7000"/>
    <w:rsid w:val="000B7648"/>
    <w:rsid w:val="000B78A7"/>
    <w:rsid w:val="000B7D09"/>
    <w:rsid w:val="000B7D3F"/>
    <w:rsid w:val="000B7FE0"/>
    <w:rsid w:val="000C01CD"/>
    <w:rsid w:val="000C0438"/>
    <w:rsid w:val="000C0566"/>
    <w:rsid w:val="000C08E2"/>
    <w:rsid w:val="000C0B10"/>
    <w:rsid w:val="000C0CF7"/>
    <w:rsid w:val="000C0FB7"/>
    <w:rsid w:val="000C0FC7"/>
    <w:rsid w:val="000C14C5"/>
    <w:rsid w:val="000C1537"/>
    <w:rsid w:val="000C18BE"/>
    <w:rsid w:val="000C228E"/>
    <w:rsid w:val="000C2776"/>
    <w:rsid w:val="000C2866"/>
    <w:rsid w:val="000C29FE"/>
    <w:rsid w:val="000C31C5"/>
    <w:rsid w:val="000C42B7"/>
    <w:rsid w:val="000C4647"/>
    <w:rsid w:val="000C46A9"/>
    <w:rsid w:val="000C4B3B"/>
    <w:rsid w:val="000C53F1"/>
    <w:rsid w:val="000C5463"/>
    <w:rsid w:val="000C6E98"/>
    <w:rsid w:val="000C725B"/>
    <w:rsid w:val="000C74BD"/>
    <w:rsid w:val="000C7581"/>
    <w:rsid w:val="000D2147"/>
    <w:rsid w:val="000D2766"/>
    <w:rsid w:val="000D29E6"/>
    <w:rsid w:val="000D2A50"/>
    <w:rsid w:val="000D2E94"/>
    <w:rsid w:val="000D3793"/>
    <w:rsid w:val="000D4813"/>
    <w:rsid w:val="000D4979"/>
    <w:rsid w:val="000D4AF3"/>
    <w:rsid w:val="000D4B93"/>
    <w:rsid w:val="000D5106"/>
    <w:rsid w:val="000D5C06"/>
    <w:rsid w:val="000D5C5F"/>
    <w:rsid w:val="000D601D"/>
    <w:rsid w:val="000D70A9"/>
    <w:rsid w:val="000D7612"/>
    <w:rsid w:val="000D7781"/>
    <w:rsid w:val="000D7AB3"/>
    <w:rsid w:val="000E0A37"/>
    <w:rsid w:val="000E0CE8"/>
    <w:rsid w:val="000E14BF"/>
    <w:rsid w:val="000E2816"/>
    <w:rsid w:val="000E34AD"/>
    <w:rsid w:val="000E387A"/>
    <w:rsid w:val="000E3A33"/>
    <w:rsid w:val="000E3C3C"/>
    <w:rsid w:val="000E45D6"/>
    <w:rsid w:val="000E46B2"/>
    <w:rsid w:val="000E4B48"/>
    <w:rsid w:val="000E50CC"/>
    <w:rsid w:val="000E57FA"/>
    <w:rsid w:val="000E5CB4"/>
    <w:rsid w:val="000E5F6C"/>
    <w:rsid w:val="000E6C50"/>
    <w:rsid w:val="000E6E42"/>
    <w:rsid w:val="000E7324"/>
    <w:rsid w:val="000E7521"/>
    <w:rsid w:val="000E7A87"/>
    <w:rsid w:val="000E7BD3"/>
    <w:rsid w:val="000E7F6C"/>
    <w:rsid w:val="000F0353"/>
    <w:rsid w:val="000F03BD"/>
    <w:rsid w:val="000F09C4"/>
    <w:rsid w:val="000F09C9"/>
    <w:rsid w:val="000F1144"/>
    <w:rsid w:val="000F12D0"/>
    <w:rsid w:val="000F12F9"/>
    <w:rsid w:val="000F1F00"/>
    <w:rsid w:val="000F1F11"/>
    <w:rsid w:val="000F283F"/>
    <w:rsid w:val="000F2D99"/>
    <w:rsid w:val="000F33D8"/>
    <w:rsid w:val="000F3604"/>
    <w:rsid w:val="000F3F72"/>
    <w:rsid w:val="000F471D"/>
    <w:rsid w:val="000F4C50"/>
    <w:rsid w:val="000F5251"/>
    <w:rsid w:val="000F54C5"/>
    <w:rsid w:val="000F54F1"/>
    <w:rsid w:val="000F6279"/>
    <w:rsid w:val="000F648B"/>
    <w:rsid w:val="000F6AC9"/>
    <w:rsid w:val="000F6E80"/>
    <w:rsid w:val="000F6FDC"/>
    <w:rsid w:val="000F7633"/>
    <w:rsid w:val="0010048E"/>
    <w:rsid w:val="00100766"/>
    <w:rsid w:val="00100DE8"/>
    <w:rsid w:val="001012F1"/>
    <w:rsid w:val="00101588"/>
    <w:rsid w:val="001018EF"/>
    <w:rsid w:val="00102295"/>
    <w:rsid w:val="0010236D"/>
    <w:rsid w:val="00103246"/>
    <w:rsid w:val="00103294"/>
    <w:rsid w:val="0010395F"/>
    <w:rsid w:val="001048C3"/>
    <w:rsid w:val="00104B55"/>
    <w:rsid w:val="00104C6F"/>
    <w:rsid w:val="0010550E"/>
    <w:rsid w:val="0010575C"/>
    <w:rsid w:val="00105DB6"/>
    <w:rsid w:val="0010654A"/>
    <w:rsid w:val="0010656C"/>
    <w:rsid w:val="001066B4"/>
    <w:rsid w:val="00106FFB"/>
    <w:rsid w:val="0010725B"/>
    <w:rsid w:val="00107D69"/>
    <w:rsid w:val="00110C96"/>
    <w:rsid w:val="00110DF3"/>
    <w:rsid w:val="00111007"/>
    <w:rsid w:val="00111576"/>
    <w:rsid w:val="00111CAA"/>
    <w:rsid w:val="00111EA1"/>
    <w:rsid w:val="001120A5"/>
    <w:rsid w:val="0011245A"/>
    <w:rsid w:val="00112D4E"/>
    <w:rsid w:val="00112E3C"/>
    <w:rsid w:val="00112E60"/>
    <w:rsid w:val="00113041"/>
    <w:rsid w:val="00114436"/>
    <w:rsid w:val="00114982"/>
    <w:rsid w:val="00114D41"/>
    <w:rsid w:val="001150F5"/>
    <w:rsid w:val="001154C4"/>
    <w:rsid w:val="00115EAB"/>
    <w:rsid w:val="00116341"/>
    <w:rsid w:val="00116797"/>
    <w:rsid w:val="00116B97"/>
    <w:rsid w:val="00116DF9"/>
    <w:rsid w:val="001170D1"/>
    <w:rsid w:val="00117DC8"/>
    <w:rsid w:val="00120221"/>
    <w:rsid w:val="0012056D"/>
    <w:rsid w:val="0012063B"/>
    <w:rsid w:val="00120F06"/>
    <w:rsid w:val="00121E47"/>
    <w:rsid w:val="001224FD"/>
    <w:rsid w:val="00122682"/>
    <w:rsid w:val="00123C18"/>
    <w:rsid w:val="00125177"/>
    <w:rsid w:val="00125A3E"/>
    <w:rsid w:val="00125B8E"/>
    <w:rsid w:val="00125F71"/>
    <w:rsid w:val="00126186"/>
    <w:rsid w:val="0012750D"/>
    <w:rsid w:val="001278CD"/>
    <w:rsid w:val="00127AE2"/>
    <w:rsid w:val="001302A4"/>
    <w:rsid w:val="001303CD"/>
    <w:rsid w:val="00130633"/>
    <w:rsid w:val="001312B6"/>
    <w:rsid w:val="00131A06"/>
    <w:rsid w:val="00131BDD"/>
    <w:rsid w:val="0013205E"/>
    <w:rsid w:val="00133615"/>
    <w:rsid w:val="0013367A"/>
    <w:rsid w:val="00134058"/>
    <w:rsid w:val="00134319"/>
    <w:rsid w:val="0013448D"/>
    <w:rsid w:val="00134A8E"/>
    <w:rsid w:val="001350FE"/>
    <w:rsid w:val="0013593F"/>
    <w:rsid w:val="00135BF4"/>
    <w:rsid w:val="00135E14"/>
    <w:rsid w:val="00135ED9"/>
    <w:rsid w:val="0013695C"/>
    <w:rsid w:val="00136991"/>
    <w:rsid w:val="001372AF"/>
    <w:rsid w:val="00137854"/>
    <w:rsid w:val="00137EDD"/>
    <w:rsid w:val="00137F62"/>
    <w:rsid w:val="0014060E"/>
    <w:rsid w:val="001413E2"/>
    <w:rsid w:val="00141749"/>
    <w:rsid w:val="001418FC"/>
    <w:rsid w:val="00141A3F"/>
    <w:rsid w:val="00141AF3"/>
    <w:rsid w:val="00141AFE"/>
    <w:rsid w:val="00142498"/>
    <w:rsid w:val="00142AAD"/>
    <w:rsid w:val="00142ED4"/>
    <w:rsid w:val="00142F13"/>
    <w:rsid w:val="0014319E"/>
    <w:rsid w:val="0014336B"/>
    <w:rsid w:val="00143628"/>
    <w:rsid w:val="00143ECA"/>
    <w:rsid w:val="0014496C"/>
    <w:rsid w:val="00144ACF"/>
    <w:rsid w:val="00145566"/>
    <w:rsid w:val="00145742"/>
    <w:rsid w:val="001457A1"/>
    <w:rsid w:val="00146179"/>
    <w:rsid w:val="001461E8"/>
    <w:rsid w:val="001463F7"/>
    <w:rsid w:val="00146955"/>
    <w:rsid w:val="00146957"/>
    <w:rsid w:val="00147476"/>
    <w:rsid w:val="001477D4"/>
    <w:rsid w:val="00147928"/>
    <w:rsid w:val="00147AF1"/>
    <w:rsid w:val="00147BA3"/>
    <w:rsid w:val="00150074"/>
    <w:rsid w:val="00151619"/>
    <w:rsid w:val="00151D3A"/>
    <w:rsid w:val="00152048"/>
    <w:rsid w:val="0015241C"/>
    <w:rsid w:val="00152443"/>
    <w:rsid w:val="00152857"/>
    <w:rsid w:val="00152E42"/>
    <w:rsid w:val="00152E97"/>
    <w:rsid w:val="00153748"/>
    <w:rsid w:val="00153DC9"/>
    <w:rsid w:val="001543FE"/>
    <w:rsid w:val="001545D2"/>
    <w:rsid w:val="00154D81"/>
    <w:rsid w:val="001567F7"/>
    <w:rsid w:val="001568B7"/>
    <w:rsid w:val="00156B1E"/>
    <w:rsid w:val="00156D62"/>
    <w:rsid w:val="00156E18"/>
    <w:rsid w:val="001571A9"/>
    <w:rsid w:val="001571C6"/>
    <w:rsid w:val="0015748D"/>
    <w:rsid w:val="001578E4"/>
    <w:rsid w:val="00157A55"/>
    <w:rsid w:val="00157E9C"/>
    <w:rsid w:val="001606E7"/>
    <w:rsid w:val="00160862"/>
    <w:rsid w:val="00160C3E"/>
    <w:rsid w:val="00160D4D"/>
    <w:rsid w:val="001610F1"/>
    <w:rsid w:val="001615BD"/>
    <w:rsid w:val="00161D3E"/>
    <w:rsid w:val="001627B7"/>
    <w:rsid w:val="0016296D"/>
    <w:rsid w:val="00162DB8"/>
    <w:rsid w:val="00163042"/>
    <w:rsid w:val="00163254"/>
    <w:rsid w:val="00163698"/>
    <w:rsid w:val="00163C93"/>
    <w:rsid w:val="00163F68"/>
    <w:rsid w:val="001642D8"/>
    <w:rsid w:val="0016476F"/>
    <w:rsid w:val="00164806"/>
    <w:rsid w:val="00164986"/>
    <w:rsid w:val="00164AC3"/>
    <w:rsid w:val="00164B13"/>
    <w:rsid w:val="00164B45"/>
    <w:rsid w:val="00164C1D"/>
    <w:rsid w:val="00164E68"/>
    <w:rsid w:val="00164FE6"/>
    <w:rsid w:val="00165B78"/>
    <w:rsid w:val="00165BA4"/>
    <w:rsid w:val="001661A9"/>
    <w:rsid w:val="0016646C"/>
    <w:rsid w:val="001665DC"/>
    <w:rsid w:val="00166CD8"/>
    <w:rsid w:val="0016720D"/>
    <w:rsid w:val="00167759"/>
    <w:rsid w:val="001679EE"/>
    <w:rsid w:val="001706C6"/>
    <w:rsid w:val="00170BFA"/>
    <w:rsid w:val="00170CB0"/>
    <w:rsid w:val="0017119D"/>
    <w:rsid w:val="001719BD"/>
    <w:rsid w:val="00171AB5"/>
    <w:rsid w:val="00173072"/>
    <w:rsid w:val="0017364D"/>
    <w:rsid w:val="001739D5"/>
    <w:rsid w:val="0017431B"/>
    <w:rsid w:val="00174519"/>
    <w:rsid w:val="00174EBE"/>
    <w:rsid w:val="00175573"/>
    <w:rsid w:val="001755D2"/>
    <w:rsid w:val="001755D4"/>
    <w:rsid w:val="00175A3A"/>
    <w:rsid w:val="00175EDE"/>
    <w:rsid w:val="00176160"/>
    <w:rsid w:val="001769D4"/>
    <w:rsid w:val="00180159"/>
    <w:rsid w:val="0018020D"/>
    <w:rsid w:val="0018054B"/>
    <w:rsid w:val="001810B1"/>
    <w:rsid w:val="001812DF"/>
    <w:rsid w:val="001813BD"/>
    <w:rsid w:val="001813E2"/>
    <w:rsid w:val="001814CC"/>
    <w:rsid w:val="00181C1B"/>
    <w:rsid w:val="00181C1E"/>
    <w:rsid w:val="00181F30"/>
    <w:rsid w:val="00182729"/>
    <w:rsid w:val="00182872"/>
    <w:rsid w:val="00182AF8"/>
    <w:rsid w:val="00183675"/>
    <w:rsid w:val="0018446F"/>
    <w:rsid w:val="00185012"/>
    <w:rsid w:val="00185344"/>
    <w:rsid w:val="0018570F"/>
    <w:rsid w:val="00185B32"/>
    <w:rsid w:val="00186B39"/>
    <w:rsid w:val="00186C51"/>
    <w:rsid w:val="001874C5"/>
    <w:rsid w:val="00187BF4"/>
    <w:rsid w:val="0019029F"/>
    <w:rsid w:val="001902D3"/>
    <w:rsid w:val="00190388"/>
    <w:rsid w:val="00190801"/>
    <w:rsid w:val="00190D4A"/>
    <w:rsid w:val="00190DEC"/>
    <w:rsid w:val="00191162"/>
    <w:rsid w:val="0019121D"/>
    <w:rsid w:val="001916B0"/>
    <w:rsid w:val="001921C5"/>
    <w:rsid w:val="001924ED"/>
    <w:rsid w:val="0019322A"/>
    <w:rsid w:val="00193C67"/>
    <w:rsid w:val="001956D1"/>
    <w:rsid w:val="00195981"/>
    <w:rsid w:val="0019610C"/>
    <w:rsid w:val="00196451"/>
    <w:rsid w:val="00196796"/>
    <w:rsid w:val="00196E80"/>
    <w:rsid w:val="00196FBC"/>
    <w:rsid w:val="0019754D"/>
    <w:rsid w:val="001A0AB4"/>
    <w:rsid w:val="001A0AC4"/>
    <w:rsid w:val="001A1915"/>
    <w:rsid w:val="001A1AF2"/>
    <w:rsid w:val="001A1FB7"/>
    <w:rsid w:val="001A2410"/>
    <w:rsid w:val="001A283B"/>
    <w:rsid w:val="001A29FF"/>
    <w:rsid w:val="001A2A58"/>
    <w:rsid w:val="001A2A82"/>
    <w:rsid w:val="001A30DE"/>
    <w:rsid w:val="001A40DC"/>
    <w:rsid w:val="001A452F"/>
    <w:rsid w:val="001A5081"/>
    <w:rsid w:val="001A5C85"/>
    <w:rsid w:val="001A5EE0"/>
    <w:rsid w:val="001A6178"/>
    <w:rsid w:val="001A61B4"/>
    <w:rsid w:val="001A63E4"/>
    <w:rsid w:val="001A6B94"/>
    <w:rsid w:val="001A6FB5"/>
    <w:rsid w:val="001A716F"/>
    <w:rsid w:val="001A744D"/>
    <w:rsid w:val="001A7594"/>
    <w:rsid w:val="001A7762"/>
    <w:rsid w:val="001A7D54"/>
    <w:rsid w:val="001B0185"/>
    <w:rsid w:val="001B054F"/>
    <w:rsid w:val="001B0738"/>
    <w:rsid w:val="001B08BC"/>
    <w:rsid w:val="001B0D2E"/>
    <w:rsid w:val="001B0EFB"/>
    <w:rsid w:val="001B1197"/>
    <w:rsid w:val="001B1A9B"/>
    <w:rsid w:val="001B2BB5"/>
    <w:rsid w:val="001B2C36"/>
    <w:rsid w:val="001B3247"/>
    <w:rsid w:val="001B3471"/>
    <w:rsid w:val="001B35DD"/>
    <w:rsid w:val="001B3CB4"/>
    <w:rsid w:val="001B4263"/>
    <w:rsid w:val="001B42A8"/>
    <w:rsid w:val="001B43E4"/>
    <w:rsid w:val="001B4782"/>
    <w:rsid w:val="001B51E3"/>
    <w:rsid w:val="001B5A66"/>
    <w:rsid w:val="001B5B6C"/>
    <w:rsid w:val="001B5E44"/>
    <w:rsid w:val="001B6FD2"/>
    <w:rsid w:val="001B7936"/>
    <w:rsid w:val="001B7B4A"/>
    <w:rsid w:val="001B7DA8"/>
    <w:rsid w:val="001C02DF"/>
    <w:rsid w:val="001C0975"/>
    <w:rsid w:val="001C0D4B"/>
    <w:rsid w:val="001C1DB5"/>
    <w:rsid w:val="001C28EC"/>
    <w:rsid w:val="001C2B30"/>
    <w:rsid w:val="001C2BD2"/>
    <w:rsid w:val="001C32C7"/>
    <w:rsid w:val="001C33EF"/>
    <w:rsid w:val="001C34CD"/>
    <w:rsid w:val="001C34D7"/>
    <w:rsid w:val="001C3616"/>
    <w:rsid w:val="001C3AEB"/>
    <w:rsid w:val="001C3C19"/>
    <w:rsid w:val="001C3E0C"/>
    <w:rsid w:val="001C428F"/>
    <w:rsid w:val="001C445A"/>
    <w:rsid w:val="001C4FE1"/>
    <w:rsid w:val="001C5374"/>
    <w:rsid w:val="001C558D"/>
    <w:rsid w:val="001C5BA7"/>
    <w:rsid w:val="001C606A"/>
    <w:rsid w:val="001C66B1"/>
    <w:rsid w:val="001C6935"/>
    <w:rsid w:val="001D0AEB"/>
    <w:rsid w:val="001D0B21"/>
    <w:rsid w:val="001D0E72"/>
    <w:rsid w:val="001D1022"/>
    <w:rsid w:val="001D23D2"/>
    <w:rsid w:val="001D288D"/>
    <w:rsid w:val="001D36D4"/>
    <w:rsid w:val="001D40AA"/>
    <w:rsid w:val="001D4320"/>
    <w:rsid w:val="001D4451"/>
    <w:rsid w:val="001D49A2"/>
    <w:rsid w:val="001D4B42"/>
    <w:rsid w:val="001D4DCE"/>
    <w:rsid w:val="001D5126"/>
    <w:rsid w:val="001D548C"/>
    <w:rsid w:val="001D54D6"/>
    <w:rsid w:val="001D594E"/>
    <w:rsid w:val="001D59ED"/>
    <w:rsid w:val="001D73C7"/>
    <w:rsid w:val="001D78B6"/>
    <w:rsid w:val="001E054B"/>
    <w:rsid w:val="001E1051"/>
    <w:rsid w:val="001E13E6"/>
    <w:rsid w:val="001E193D"/>
    <w:rsid w:val="001E2ADD"/>
    <w:rsid w:val="001E306B"/>
    <w:rsid w:val="001E3474"/>
    <w:rsid w:val="001E36CD"/>
    <w:rsid w:val="001E456E"/>
    <w:rsid w:val="001E4B93"/>
    <w:rsid w:val="001E4C69"/>
    <w:rsid w:val="001E5525"/>
    <w:rsid w:val="001E56D5"/>
    <w:rsid w:val="001E5F84"/>
    <w:rsid w:val="001E6092"/>
    <w:rsid w:val="001E6127"/>
    <w:rsid w:val="001E6360"/>
    <w:rsid w:val="001E6788"/>
    <w:rsid w:val="001E6CEB"/>
    <w:rsid w:val="001E6EB5"/>
    <w:rsid w:val="001E6EFE"/>
    <w:rsid w:val="001E7510"/>
    <w:rsid w:val="001E7D2F"/>
    <w:rsid w:val="001E7DB7"/>
    <w:rsid w:val="001F07C7"/>
    <w:rsid w:val="001F08CE"/>
    <w:rsid w:val="001F22CB"/>
    <w:rsid w:val="001F27E5"/>
    <w:rsid w:val="001F3C5E"/>
    <w:rsid w:val="001F49BB"/>
    <w:rsid w:val="001F5984"/>
    <w:rsid w:val="001F5B7D"/>
    <w:rsid w:val="001F668B"/>
    <w:rsid w:val="001F66CF"/>
    <w:rsid w:val="001F6816"/>
    <w:rsid w:val="001F700D"/>
    <w:rsid w:val="001F7218"/>
    <w:rsid w:val="001F75BC"/>
    <w:rsid w:val="001F7FB5"/>
    <w:rsid w:val="002001A2"/>
    <w:rsid w:val="0020020B"/>
    <w:rsid w:val="00200366"/>
    <w:rsid w:val="00200467"/>
    <w:rsid w:val="00200736"/>
    <w:rsid w:val="002009F6"/>
    <w:rsid w:val="00200EAD"/>
    <w:rsid w:val="00201314"/>
    <w:rsid w:val="002013E4"/>
    <w:rsid w:val="0020182A"/>
    <w:rsid w:val="00202160"/>
    <w:rsid w:val="00202792"/>
    <w:rsid w:val="002030BF"/>
    <w:rsid w:val="00203BA1"/>
    <w:rsid w:val="0020422B"/>
    <w:rsid w:val="0020441F"/>
    <w:rsid w:val="00204B27"/>
    <w:rsid w:val="00204EE9"/>
    <w:rsid w:val="00205017"/>
    <w:rsid w:val="00205D94"/>
    <w:rsid w:val="002070CC"/>
    <w:rsid w:val="0020722A"/>
    <w:rsid w:val="002073DA"/>
    <w:rsid w:val="00207777"/>
    <w:rsid w:val="002104F7"/>
    <w:rsid w:val="002105CC"/>
    <w:rsid w:val="00210D0B"/>
    <w:rsid w:val="002110F0"/>
    <w:rsid w:val="00211ABE"/>
    <w:rsid w:val="00211B60"/>
    <w:rsid w:val="00212C63"/>
    <w:rsid w:val="00212E28"/>
    <w:rsid w:val="002131AA"/>
    <w:rsid w:val="002132A7"/>
    <w:rsid w:val="002134B8"/>
    <w:rsid w:val="002136E9"/>
    <w:rsid w:val="00213BC9"/>
    <w:rsid w:val="00214110"/>
    <w:rsid w:val="00214387"/>
    <w:rsid w:val="00215159"/>
    <w:rsid w:val="002155D8"/>
    <w:rsid w:val="0021562A"/>
    <w:rsid w:val="00215F78"/>
    <w:rsid w:val="00216829"/>
    <w:rsid w:val="002168E3"/>
    <w:rsid w:val="00216A3B"/>
    <w:rsid w:val="00216CDE"/>
    <w:rsid w:val="00217489"/>
    <w:rsid w:val="0022080D"/>
    <w:rsid w:val="002209EF"/>
    <w:rsid w:val="00220BA4"/>
    <w:rsid w:val="00220F8E"/>
    <w:rsid w:val="00221044"/>
    <w:rsid w:val="00221117"/>
    <w:rsid w:val="0022170B"/>
    <w:rsid w:val="0022175C"/>
    <w:rsid w:val="00221C43"/>
    <w:rsid w:val="00222355"/>
    <w:rsid w:val="0022267A"/>
    <w:rsid w:val="00222E0D"/>
    <w:rsid w:val="00223220"/>
    <w:rsid w:val="0022352B"/>
    <w:rsid w:val="00223A9C"/>
    <w:rsid w:val="00223C9B"/>
    <w:rsid w:val="00224692"/>
    <w:rsid w:val="00224D3D"/>
    <w:rsid w:val="002255A8"/>
    <w:rsid w:val="00226787"/>
    <w:rsid w:val="00226C8A"/>
    <w:rsid w:val="00226F87"/>
    <w:rsid w:val="00227B6E"/>
    <w:rsid w:val="00227EE5"/>
    <w:rsid w:val="00230288"/>
    <w:rsid w:val="002309D3"/>
    <w:rsid w:val="002309E9"/>
    <w:rsid w:val="00230B5A"/>
    <w:rsid w:val="002312DD"/>
    <w:rsid w:val="0023134C"/>
    <w:rsid w:val="00232367"/>
    <w:rsid w:val="00232372"/>
    <w:rsid w:val="0023311F"/>
    <w:rsid w:val="0023316B"/>
    <w:rsid w:val="0023369E"/>
    <w:rsid w:val="002338AC"/>
    <w:rsid w:val="00234383"/>
    <w:rsid w:val="002344F3"/>
    <w:rsid w:val="00235BB7"/>
    <w:rsid w:val="0023602A"/>
    <w:rsid w:val="0023606B"/>
    <w:rsid w:val="0023614E"/>
    <w:rsid w:val="00236B28"/>
    <w:rsid w:val="00237EF7"/>
    <w:rsid w:val="002405C3"/>
    <w:rsid w:val="0024078D"/>
    <w:rsid w:val="002414F3"/>
    <w:rsid w:val="00241D5F"/>
    <w:rsid w:val="00241EC8"/>
    <w:rsid w:val="00242448"/>
    <w:rsid w:val="0024282B"/>
    <w:rsid w:val="00242A0A"/>
    <w:rsid w:val="00242AFB"/>
    <w:rsid w:val="00242FCF"/>
    <w:rsid w:val="002433EE"/>
    <w:rsid w:val="00243419"/>
    <w:rsid w:val="00243501"/>
    <w:rsid w:val="0024398F"/>
    <w:rsid w:val="00244062"/>
    <w:rsid w:val="00244D5D"/>
    <w:rsid w:val="00245145"/>
    <w:rsid w:val="00245760"/>
    <w:rsid w:val="0024582E"/>
    <w:rsid w:val="00245969"/>
    <w:rsid w:val="00245D2D"/>
    <w:rsid w:val="00246175"/>
    <w:rsid w:val="002461AF"/>
    <w:rsid w:val="00246932"/>
    <w:rsid w:val="00246D50"/>
    <w:rsid w:val="00247669"/>
    <w:rsid w:val="0024770F"/>
    <w:rsid w:val="002478B8"/>
    <w:rsid w:val="002501DC"/>
    <w:rsid w:val="00250584"/>
    <w:rsid w:val="002505D2"/>
    <w:rsid w:val="00250934"/>
    <w:rsid w:val="00250AAD"/>
    <w:rsid w:val="00250BEE"/>
    <w:rsid w:val="002510F6"/>
    <w:rsid w:val="002513ED"/>
    <w:rsid w:val="00251A8A"/>
    <w:rsid w:val="00253085"/>
    <w:rsid w:val="0025330C"/>
    <w:rsid w:val="00253F01"/>
    <w:rsid w:val="00254A76"/>
    <w:rsid w:val="00254AF0"/>
    <w:rsid w:val="00254D7B"/>
    <w:rsid w:val="00254E2E"/>
    <w:rsid w:val="00257333"/>
    <w:rsid w:val="002576C7"/>
    <w:rsid w:val="00257D6E"/>
    <w:rsid w:val="0026339F"/>
    <w:rsid w:val="00263592"/>
    <w:rsid w:val="0026388D"/>
    <w:rsid w:val="00263A4E"/>
    <w:rsid w:val="002646A7"/>
    <w:rsid w:val="00264754"/>
    <w:rsid w:val="00264A77"/>
    <w:rsid w:val="00264C9A"/>
    <w:rsid w:val="00264CA2"/>
    <w:rsid w:val="00264EB9"/>
    <w:rsid w:val="002656C6"/>
    <w:rsid w:val="00265790"/>
    <w:rsid w:val="002660BF"/>
    <w:rsid w:val="002663F1"/>
    <w:rsid w:val="00266523"/>
    <w:rsid w:val="002672E8"/>
    <w:rsid w:val="00267355"/>
    <w:rsid w:val="0026772C"/>
    <w:rsid w:val="00267A9D"/>
    <w:rsid w:val="00267BDC"/>
    <w:rsid w:val="00267D98"/>
    <w:rsid w:val="00270FC3"/>
    <w:rsid w:val="00271B96"/>
    <w:rsid w:val="00272583"/>
    <w:rsid w:val="00272C4C"/>
    <w:rsid w:val="002736B0"/>
    <w:rsid w:val="0027390A"/>
    <w:rsid w:val="00273CCF"/>
    <w:rsid w:val="002742A4"/>
    <w:rsid w:val="0027514B"/>
    <w:rsid w:val="0027517C"/>
    <w:rsid w:val="0027523F"/>
    <w:rsid w:val="002756BE"/>
    <w:rsid w:val="00275E65"/>
    <w:rsid w:val="0027613B"/>
    <w:rsid w:val="00276292"/>
    <w:rsid w:val="00277466"/>
    <w:rsid w:val="00280334"/>
    <w:rsid w:val="002803BF"/>
    <w:rsid w:val="002806E5"/>
    <w:rsid w:val="00280B34"/>
    <w:rsid w:val="002815C4"/>
    <w:rsid w:val="00282D53"/>
    <w:rsid w:val="0028302A"/>
    <w:rsid w:val="00283421"/>
    <w:rsid w:val="0028355C"/>
    <w:rsid w:val="00283774"/>
    <w:rsid w:val="00283A8E"/>
    <w:rsid w:val="00283ADF"/>
    <w:rsid w:val="00283C8A"/>
    <w:rsid w:val="00284017"/>
    <w:rsid w:val="0028458B"/>
    <w:rsid w:val="00284695"/>
    <w:rsid w:val="002847EB"/>
    <w:rsid w:val="00284975"/>
    <w:rsid w:val="002849CA"/>
    <w:rsid w:val="00285C00"/>
    <w:rsid w:val="00285E73"/>
    <w:rsid w:val="00286417"/>
    <w:rsid w:val="0028686A"/>
    <w:rsid w:val="00286B2B"/>
    <w:rsid w:val="00286B3E"/>
    <w:rsid w:val="00286D8E"/>
    <w:rsid w:val="00286E0C"/>
    <w:rsid w:val="00287110"/>
    <w:rsid w:val="002901AB"/>
    <w:rsid w:val="00290425"/>
    <w:rsid w:val="0029100A"/>
    <w:rsid w:val="00291440"/>
    <w:rsid w:val="002922FB"/>
    <w:rsid w:val="002926CE"/>
    <w:rsid w:val="0029351C"/>
    <w:rsid w:val="00293545"/>
    <w:rsid w:val="0029379C"/>
    <w:rsid w:val="00293AC9"/>
    <w:rsid w:val="00293B4E"/>
    <w:rsid w:val="00294083"/>
    <w:rsid w:val="00294DC9"/>
    <w:rsid w:val="0029502B"/>
    <w:rsid w:val="0029552D"/>
    <w:rsid w:val="0029556C"/>
    <w:rsid w:val="00295E4B"/>
    <w:rsid w:val="002A079C"/>
    <w:rsid w:val="002A0A7F"/>
    <w:rsid w:val="002A0D1C"/>
    <w:rsid w:val="002A0D59"/>
    <w:rsid w:val="002A0E90"/>
    <w:rsid w:val="002A0EE1"/>
    <w:rsid w:val="002A0FCB"/>
    <w:rsid w:val="002A10F6"/>
    <w:rsid w:val="002A157C"/>
    <w:rsid w:val="002A160F"/>
    <w:rsid w:val="002A23E5"/>
    <w:rsid w:val="002A2CA5"/>
    <w:rsid w:val="002A2E19"/>
    <w:rsid w:val="002A315A"/>
    <w:rsid w:val="002A406B"/>
    <w:rsid w:val="002A49DC"/>
    <w:rsid w:val="002A4B6A"/>
    <w:rsid w:val="002A57AD"/>
    <w:rsid w:val="002A612C"/>
    <w:rsid w:val="002A67A2"/>
    <w:rsid w:val="002A71D2"/>
    <w:rsid w:val="002B09A5"/>
    <w:rsid w:val="002B0B3B"/>
    <w:rsid w:val="002B1107"/>
    <w:rsid w:val="002B14CB"/>
    <w:rsid w:val="002B15F7"/>
    <w:rsid w:val="002B17D1"/>
    <w:rsid w:val="002B1DD4"/>
    <w:rsid w:val="002B1F6A"/>
    <w:rsid w:val="002B22BD"/>
    <w:rsid w:val="002B2BBF"/>
    <w:rsid w:val="002B3652"/>
    <w:rsid w:val="002B455C"/>
    <w:rsid w:val="002B4693"/>
    <w:rsid w:val="002B496E"/>
    <w:rsid w:val="002B4A9F"/>
    <w:rsid w:val="002B5C19"/>
    <w:rsid w:val="002B642F"/>
    <w:rsid w:val="002B6B2D"/>
    <w:rsid w:val="002B73F3"/>
    <w:rsid w:val="002B7C1C"/>
    <w:rsid w:val="002C03E4"/>
    <w:rsid w:val="002C078A"/>
    <w:rsid w:val="002C0DA8"/>
    <w:rsid w:val="002C12CE"/>
    <w:rsid w:val="002C140A"/>
    <w:rsid w:val="002C1D56"/>
    <w:rsid w:val="002C21FA"/>
    <w:rsid w:val="002C24E0"/>
    <w:rsid w:val="002C24FE"/>
    <w:rsid w:val="002C29A7"/>
    <w:rsid w:val="002C29BC"/>
    <w:rsid w:val="002C2ABC"/>
    <w:rsid w:val="002C2E2C"/>
    <w:rsid w:val="002C2EA1"/>
    <w:rsid w:val="002C507E"/>
    <w:rsid w:val="002C5583"/>
    <w:rsid w:val="002C6BBE"/>
    <w:rsid w:val="002C7894"/>
    <w:rsid w:val="002D0169"/>
    <w:rsid w:val="002D02BD"/>
    <w:rsid w:val="002D0381"/>
    <w:rsid w:val="002D0F11"/>
    <w:rsid w:val="002D10F4"/>
    <w:rsid w:val="002D11EA"/>
    <w:rsid w:val="002D1203"/>
    <w:rsid w:val="002D12F4"/>
    <w:rsid w:val="002D14BB"/>
    <w:rsid w:val="002D208F"/>
    <w:rsid w:val="002D2113"/>
    <w:rsid w:val="002D2360"/>
    <w:rsid w:val="002D2517"/>
    <w:rsid w:val="002D27B2"/>
    <w:rsid w:val="002D2975"/>
    <w:rsid w:val="002D2A50"/>
    <w:rsid w:val="002D2F39"/>
    <w:rsid w:val="002D3446"/>
    <w:rsid w:val="002D3E9E"/>
    <w:rsid w:val="002D559E"/>
    <w:rsid w:val="002D55B0"/>
    <w:rsid w:val="002D586C"/>
    <w:rsid w:val="002D5A4F"/>
    <w:rsid w:val="002D755A"/>
    <w:rsid w:val="002D7863"/>
    <w:rsid w:val="002D7C24"/>
    <w:rsid w:val="002D7C3C"/>
    <w:rsid w:val="002D7D79"/>
    <w:rsid w:val="002E0930"/>
    <w:rsid w:val="002E0E71"/>
    <w:rsid w:val="002E133F"/>
    <w:rsid w:val="002E1651"/>
    <w:rsid w:val="002E1669"/>
    <w:rsid w:val="002E1B31"/>
    <w:rsid w:val="002E20FF"/>
    <w:rsid w:val="002E2348"/>
    <w:rsid w:val="002E2437"/>
    <w:rsid w:val="002E31DA"/>
    <w:rsid w:val="002E31E2"/>
    <w:rsid w:val="002E3273"/>
    <w:rsid w:val="002E33AD"/>
    <w:rsid w:val="002E35AB"/>
    <w:rsid w:val="002E35F4"/>
    <w:rsid w:val="002E3673"/>
    <w:rsid w:val="002E40AB"/>
    <w:rsid w:val="002E46A3"/>
    <w:rsid w:val="002E492E"/>
    <w:rsid w:val="002E4D22"/>
    <w:rsid w:val="002E4F3C"/>
    <w:rsid w:val="002E57BD"/>
    <w:rsid w:val="002E5A9E"/>
    <w:rsid w:val="002E5AD4"/>
    <w:rsid w:val="002E5E55"/>
    <w:rsid w:val="002E5F1F"/>
    <w:rsid w:val="002E6246"/>
    <w:rsid w:val="002E6B30"/>
    <w:rsid w:val="002E6CA4"/>
    <w:rsid w:val="002E70A4"/>
    <w:rsid w:val="002E7372"/>
    <w:rsid w:val="002E7848"/>
    <w:rsid w:val="002E7929"/>
    <w:rsid w:val="002E7B4C"/>
    <w:rsid w:val="002F0194"/>
    <w:rsid w:val="002F028D"/>
    <w:rsid w:val="002F0A24"/>
    <w:rsid w:val="002F1BE7"/>
    <w:rsid w:val="002F1D7A"/>
    <w:rsid w:val="002F1E05"/>
    <w:rsid w:val="002F269A"/>
    <w:rsid w:val="002F3212"/>
    <w:rsid w:val="002F354F"/>
    <w:rsid w:val="002F3B0B"/>
    <w:rsid w:val="002F420D"/>
    <w:rsid w:val="002F4B09"/>
    <w:rsid w:val="002F5AE8"/>
    <w:rsid w:val="002F5C7C"/>
    <w:rsid w:val="002F5D30"/>
    <w:rsid w:val="002F61C6"/>
    <w:rsid w:val="002F71F4"/>
    <w:rsid w:val="002F7340"/>
    <w:rsid w:val="002F7A8F"/>
    <w:rsid w:val="002F7B20"/>
    <w:rsid w:val="002F7D20"/>
    <w:rsid w:val="003006AB"/>
    <w:rsid w:val="00300E29"/>
    <w:rsid w:val="00300E49"/>
    <w:rsid w:val="003017BE"/>
    <w:rsid w:val="00302007"/>
    <w:rsid w:val="00303375"/>
    <w:rsid w:val="0030337D"/>
    <w:rsid w:val="00303794"/>
    <w:rsid w:val="00303A12"/>
    <w:rsid w:val="00303A7B"/>
    <w:rsid w:val="003041C7"/>
    <w:rsid w:val="00304BBA"/>
    <w:rsid w:val="00304BCD"/>
    <w:rsid w:val="003050D1"/>
    <w:rsid w:val="00305F33"/>
    <w:rsid w:val="0030642A"/>
    <w:rsid w:val="0030653B"/>
    <w:rsid w:val="00306C17"/>
    <w:rsid w:val="00306DA7"/>
    <w:rsid w:val="00307009"/>
    <w:rsid w:val="003078F9"/>
    <w:rsid w:val="00307914"/>
    <w:rsid w:val="00307D6C"/>
    <w:rsid w:val="00307F20"/>
    <w:rsid w:val="00307F2B"/>
    <w:rsid w:val="00307FAD"/>
    <w:rsid w:val="00310636"/>
    <w:rsid w:val="00310E96"/>
    <w:rsid w:val="00310F53"/>
    <w:rsid w:val="00311376"/>
    <w:rsid w:val="00311474"/>
    <w:rsid w:val="00312DC9"/>
    <w:rsid w:val="00313640"/>
    <w:rsid w:val="00313C21"/>
    <w:rsid w:val="0031467E"/>
    <w:rsid w:val="00314A92"/>
    <w:rsid w:val="003151C9"/>
    <w:rsid w:val="003155EF"/>
    <w:rsid w:val="0031570E"/>
    <w:rsid w:val="00315805"/>
    <w:rsid w:val="0031585C"/>
    <w:rsid w:val="00315DAD"/>
    <w:rsid w:val="003161D5"/>
    <w:rsid w:val="0031694B"/>
    <w:rsid w:val="0031723D"/>
    <w:rsid w:val="00317A89"/>
    <w:rsid w:val="003204CD"/>
    <w:rsid w:val="003204E9"/>
    <w:rsid w:val="00320B2A"/>
    <w:rsid w:val="00320E17"/>
    <w:rsid w:val="0032128D"/>
    <w:rsid w:val="003212F0"/>
    <w:rsid w:val="00321347"/>
    <w:rsid w:val="003218F8"/>
    <w:rsid w:val="00322304"/>
    <w:rsid w:val="00322F3F"/>
    <w:rsid w:val="00322FE8"/>
    <w:rsid w:val="003239EA"/>
    <w:rsid w:val="00324440"/>
    <w:rsid w:val="003244FA"/>
    <w:rsid w:val="003249B5"/>
    <w:rsid w:val="00325440"/>
    <w:rsid w:val="003256C5"/>
    <w:rsid w:val="00325BF4"/>
    <w:rsid w:val="00325C66"/>
    <w:rsid w:val="00325CE5"/>
    <w:rsid w:val="00326080"/>
    <w:rsid w:val="003266B1"/>
    <w:rsid w:val="00327BE2"/>
    <w:rsid w:val="00327EDE"/>
    <w:rsid w:val="00327EEC"/>
    <w:rsid w:val="00327FFB"/>
    <w:rsid w:val="003302CD"/>
    <w:rsid w:val="00330738"/>
    <w:rsid w:val="00330C68"/>
    <w:rsid w:val="00330EE3"/>
    <w:rsid w:val="00330F51"/>
    <w:rsid w:val="00331216"/>
    <w:rsid w:val="003315DE"/>
    <w:rsid w:val="00331B5A"/>
    <w:rsid w:val="00332039"/>
    <w:rsid w:val="003321B6"/>
    <w:rsid w:val="00332690"/>
    <w:rsid w:val="003326C8"/>
    <w:rsid w:val="003328EE"/>
    <w:rsid w:val="00332910"/>
    <w:rsid w:val="00332C10"/>
    <w:rsid w:val="00333350"/>
    <w:rsid w:val="003333B4"/>
    <w:rsid w:val="00333D56"/>
    <w:rsid w:val="00334080"/>
    <w:rsid w:val="0033472B"/>
    <w:rsid w:val="003348AF"/>
    <w:rsid w:val="0033535C"/>
    <w:rsid w:val="003358B3"/>
    <w:rsid w:val="0033595D"/>
    <w:rsid w:val="0033625C"/>
    <w:rsid w:val="00336AE7"/>
    <w:rsid w:val="00336FC1"/>
    <w:rsid w:val="003370A5"/>
    <w:rsid w:val="00337F3E"/>
    <w:rsid w:val="0034013B"/>
    <w:rsid w:val="0034038F"/>
    <w:rsid w:val="003406A4"/>
    <w:rsid w:val="00341C8C"/>
    <w:rsid w:val="00343866"/>
    <w:rsid w:val="00343C72"/>
    <w:rsid w:val="00343C83"/>
    <w:rsid w:val="00343DF6"/>
    <w:rsid w:val="00344497"/>
    <w:rsid w:val="00344AD6"/>
    <w:rsid w:val="00344B98"/>
    <w:rsid w:val="00344C72"/>
    <w:rsid w:val="00344DF0"/>
    <w:rsid w:val="00345029"/>
    <w:rsid w:val="00345641"/>
    <w:rsid w:val="00345B1A"/>
    <w:rsid w:val="00345B76"/>
    <w:rsid w:val="00346051"/>
    <w:rsid w:val="00347437"/>
    <w:rsid w:val="003474F6"/>
    <w:rsid w:val="00347D71"/>
    <w:rsid w:val="00347E27"/>
    <w:rsid w:val="00350410"/>
    <w:rsid w:val="0035054F"/>
    <w:rsid w:val="00350799"/>
    <w:rsid w:val="003509D8"/>
    <w:rsid w:val="00350F90"/>
    <w:rsid w:val="0035103A"/>
    <w:rsid w:val="0035126D"/>
    <w:rsid w:val="0035141C"/>
    <w:rsid w:val="00351D5A"/>
    <w:rsid w:val="00352A70"/>
    <w:rsid w:val="00352AD5"/>
    <w:rsid w:val="00352D07"/>
    <w:rsid w:val="003532E3"/>
    <w:rsid w:val="00353A94"/>
    <w:rsid w:val="00354936"/>
    <w:rsid w:val="00354B69"/>
    <w:rsid w:val="003556EC"/>
    <w:rsid w:val="0035571E"/>
    <w:rsid w:val="00355975"/>
    <w:rsid w:val="00356136"/>
    <w:rsid w:val="00356151"/>
    <w:rsid w:val="00356163"/>
    <w:rsid w:val="00356462"/>
    <w:rsid w:val="0035670C"/>
    <w:rsid w:val="00356A0C"/>
    <w:rsid w:val="00356C67"/>
    <w:rsid w:val="003572CE"/>
    <w:rsid w:val="003577CC"/>
    <w:rsid w:val="0035789F"/>
    <w:rsid w:val="00357B09"/>
    <w:rsid w:val="00360CC8"/>
    <w:rsid w:val="00361767"/>
    <w:rsid w:val="003618AC"/>
    <w:rsid w:val="00361E91"/>
    <w:rsid w:val="00362CFE"/>
    <w:rsid w:val="00362DC3"/>
    <w:rsid w:val="00363682"/>
    <w:rsid w:val="0036390C"/>
    <w:rsid w:val="00363AF4"/>
    <w:rsid w:val="00363BD2"/>
    <w:rsid w:val="00364C90"/>
    <w:rsid w:val="00364D22"/>
    <w:rsid w:val="00364F40"/>
    <w:rsid w:val="0036580A"/>
    <w:rsid w:val="003658AD"/>
    <w:rsid w:val="003659BB"/>
    <w:rsid w:val="00366017"/>
    <w:rsid w:val="00366111"/>
    <w:rsid w:val="0036623C"/>
    <w:rsid w:val="003662B5"/>
    <w:rsid w:val="00366338"/>
    <w:rsid w:val="003663D8"/>
    <w:rsid w:val="00366F2A"/>
    <w:rsid w:val="003673CE"/>
    <w:rsid w:val="003675DB"/>
    <w:rsid w:val="00367A09"/>
    <w:rsid w:val="0037029D"/>
    <w:rsid w:val="00370369"/>
    <w:rsid w:val="003706F3"/>
    <w:rsid w:val="00370A3F"/>
    <w:rsid w:val="0037124E"/>
    <w:rsid w:val="00371482"/>
    <w:rsid w:val="00371712"/>
    <w:rsid w:val="00371CB8"/>
    <w:rsid w:val="003722EB"/>
    <w:rsid w:val="0037270F"/>
    <w:rsid w:val="00372A87"/>
    <w:rsid w:val="00373089"/>
    <w:rsid w:val="003730E1"/>
    <w:rsid w:val="003739AA"/>
    <w:rsid w:val="00373EE2"/>
    <w:rsid w:val="00374784"/>
    <w:rsid w:val="00374904"/>
    <w:rsid w:val="00374C25"/>
    <w:rsid w:val="0037557D"/>
    <w:rsid w:val="003759C5"/>
    <w:rsid w:val="00375D7D"/>
    <w:rsid w:val="00375E6A"/>
    <w:rsid w:val="00376941"/>
    <w:rsid w:val="00376A26"/>
    <w:rsid w:val="00376A8A"/>
    <w:rsid w:val="00376CD7"/>
    <w:rsid w:val="00377C22"/>
    <w:rsid w:val="00380005"/>
    <w:rsid w:val="0038022E"/>
    <w:rsid w:val="00380325"/>
    <w:rsid w:val="0038057D"/>
    <w:rsid w:val="00380FB9"/>
    <w:rsid w:val="0038108B"/>
    <w:rsid w:val="0038143C"/>
    <w:rsid w:val="003816BF"/>
    <w:rsid w:val="003820C0"/>
    <w:rsid w:val="00382552"/>
    <w:rsid w:val="003826D1"/>
    <w:rsid w:val="00382805"/>
    <w:rsid w:val="00382B27"/>
    <w:rsid w:val="00383094"/>
    <w:rsid w:val="003831DE"/>
    <w:rsid w:val="00383E5D"/>
    <w:rsid w:val="00383E7D"/>
    <w:rsid w:val="00383EE4"/>
    <w:rsid w:val="00384414"/>
    <w:rsid w:val="00384E71"/>
    <w:rsid w:val="00384EE3"/>
    <w:rsid w:val="00385952"/>
    <w:rsid w:val="003859C9"/>
    <w:rsid w:val="00385ECD"/>
    <w:rsid w:val="00386975"/>
    <w:rsid w:val="00386E80"/>
    <w:rsid w:val="0039068B"/>
    <w:rsid w:val="00390D57"/>
    <w:rsid w:val="00391027"/>
    <w:rsid w:val="00391266"/>
    <w:rsid w:val="003912AA"/>
    <w:rsid w:val="00391413"/>
    <w:rsid w:val="00391652"/>
    <w:rsid w:val="00391D2F"/>
    <w:rsid w:val="00391DF1"/>
    <w:rsid w:val="00391F70"/>
    <w:rsid w:val="003920FA"/>
    <w:rsid w:val="0039225B"/>
    <w:rsid w:val="00392296"/>
    <w:rsid w:val="003928C9"/>
    <w:rsid w:val="00392A3F"/>
    <w:rsid w:val="00392BCD"/>
    <w:rsid w:val="00392C96"/>
    <w:rsid w:val="00393384"/>
    <w:rsid w:val="00393E76"/>
    <w:rsid w:val="00394DD5"/>
    <w:rsid w:val="00395816"/>
    <w:rsid w:val="00395C6B"/>
    <w:rsid w:val="00395EF9"/>
    <w:rsid w:val="00396AD5"/>
    <w:rsid w:val="00396FA6"/>
    <w:rsid w:val="00397CEA"/>
    <w:rsid w:val="003A01D4"/>
    <w:rsid w:val="003A0833"/>
    <w:rsid w:val="003A0AD1"/>
    <w:rsid w:val="003A154A"/>
    <w:rsid w:val="003A1908"/>
    <w:rsid w:val="003A1E1D"/>
    <w:rsid w:val="003A22B8"/>
    <w:rsid w:val="003A2898"/>
    <w:rsid w:val="003A2924"/>
    <w:rsid w:val="003A399D"/>
    <w:rsid w:val="003A469C"/>
    <w:rsid w:val="003A4C8F"/>
    <w:rsid w:val="003A59E5"/>
    <w:rsid w:val="003A5AE0"/>
    <w:rsid w:val="003A5BD0"/>
    <w:rsid w:val="003A77CC"/>
    <w:rsid w:val="003A78FD"/>
    <w:rsid w:val="003A7B3C"/>
    <w:rsid w:val="003A7C96"/>
    <w:rsid w:val="003A7DC3"/>
    <w:rsid w:val="003A7F36"/>
    <w:rsid w:val="003B01AB"/>
    <w:rsid w:val="003B1B87"/>
    <w:rsid w:val="003B1C49"/>
    <w:rsid w:val="003B265A"/>
    <w:rsid w:val="003B3163"/>
    <w:rsid w:val="003B3632"/>
    <w:rsid w:val="003B3636"/>
    <w:rsid w:val="003B39A0"/>
    <w:rsid w:val="003B3DB9"/>
    <w:rsid w:val="003B4306"/>
    <w:rsid w:val="003B47D8"/>
    <w:rsid w:val="003B49C5"/>
    <w:rsid w:val="003B50EE"/>
    <w:rsid w:val="003B51A5"/>
    <w:rsid w:val="003B5DF8"/>
    <w:rsid w:val="003B6027"/>
    <w:rsid w:val="003B6278"/>
    <w:rsid w:val="003B6375"/>
    <w:rsid w:val="003B6DD1"/>
    <w:rsid w:val="003B76A5"/>
    <w:rsid w:val="003C0942"/>
    <w:rsid w:val="003C0CAC"/>
    <w:rsid w:val="003C1250"/>
    <w:rsid w:val="003C1687"/>
    <w:rsid w:val="003C173D"/>
    <w:rsid w:val="003C1920"/>
    <w:rsid w:val="003C218A"/>
    <w:rsid w:val="003C248D"/>
    <w:rsid w:val="003C2A9F"/>
    <w:rsid w:val="003C3433"/>
    <w:rsid w:val="003C35EA"/>
    <w:rsid w:val="003C3D35"/>
    <w:rsid w:val="003C3F72"/>
    <w:rsid w:val="003C42C4"/>
    <w:rsid w:val="003C450C"/>
    <w:rsid w:val="003C50CE"/>
    <w:rsid w:val="003C551C"/>
    <w:rsid w:val="003C5993"/>
    <w:rsid w:val="003C64DC"/>
    <w:rsid w:val="003C7407"/>
    <w:rsid w:val="003C7A55"/>
    <w:rsid w:val="003D07EB"/>
    <w:rsid w:val="003D0A01"/>
    <w:rsid w:val="003D0F23"/>
    <w:rsid w:val="003D0F57"/>
    <w:rsid w:val="003D124B"/>
    <w:rsid w:val="003D124F"/>
    <w:rsid w:val="003D1651"/>
    <w:rsid w:val="003D19AA"/>
    <w:rsid w:val="003D1D89"/>
    <w:rsid w:val="003D1DA1"/>
    <w:rsid w:val="003D25B8"/>
    <w:rsid w:val="003D289D"/>
    <w:rsid w:val="003D2DB0"/>
    <w:rsid w:val="003D2EFC"/>
    <w:rsid w:val="003D3844"/>
    <w:rsid w:val="003D3AA6"/>
    <w:rsid w:val="003D42C2"/>
    <w:rsid w:val="003D4882"/>
    <w:rsid w:val="003D56BF"/>
    <w:rsid w:val="003D593B"/>
    <w:rsid w:val="003D5F4B"/>
    <w:rsid w:val="003D6214"/>
    <w:rsid w:val="003D639C"/>
    <w:rsid w:val="003D641D"/>
    <w:rsid w:val="003D69A2"/>
    <w:rsid w:val="003D7609"/>
    <w:rsid w:val="003E00A1"/>
    <w:rsid w:val="003E0219"/>
    <w:rsid w:val="003E0FF5"/>
    <w:rsid w:val="003E27E3"/>
    <w:rsid w:val="003E2818"/>
    <w:rsid w:val="003E2EF9"/>
    <w:rsid w:val="003E31BE"/>
    <w:rsid w:val="003E38D4"/>
    <w:rsid w:val="003E4680"/>
    <w:rsid w:val="003E5CD4"/>
    <w:rsid w:val="003E5FCE"/>
    <w:rsid w:val="003E6027"/>
    <w:rsid w:val="003E6063"/>
    <w:rsid w:val="003E6100"/>
    <w:rsid w:val="003E61FA"/>
    <w:rsid w:val="003E6804"/>
    <w:rsid w:val="003E6AAB"/>
    <w:rsid w:val="003E75F3"/>
    <w:rsid w:val="003E7919"/>
    <w:rsid w:val="003F0495"/>
    <w:rsid w:val="003F06A4"/>
    <w:rsid w:val="003F138C"/>
    <w:rsid w:val="003F179C"/>
    <w:rsid w:val="003F1CE0"/>
    <w:rsid w:val="003F20CC"/>
    <w:rsid w:val="003F2550"/>
    <w:rsid w:val="003F2865"/>
    <w:rsid w:val="003F3BF5"/>
    <w:rsid w:val="003F4132"/>
    <w:rsid w:val="003F45FA"/>
    <w:rsid w:val="003F47F3"/>
    <w:rsid w:val="003F4A9F"/>
    <w:rsid w:val="003F523C"/>
    <w:rsid w:val="003F548E"/>
    <w:rsid w:val="003F6634"/>
    <w:rsid w:val="003F6A0F"/>
    <w:rsid w:val="003F6E95"/>
    <w:rsid w:val="003F6F7C"/>
    <w:rsid w:val="003F79B5"/>
    <w:rsid w:val="003F7ADC"/>
    <w:rsid w:val="004009D8"/>
    <w:rsid w:val="00401FAF"/>
    <w:rsid w:val="0040230A"/>
    <w:rsid w:val="004024BC"/>
    <w:rsid w:val="004026A1"/>
    <w:rsid w:val="004029E2"/>
    <w:rsid w:val="0040431C"/>
    <w:rsid w:val="004047C5"/>
    <w:rsid w:val="00404C8D"/>
    <w:rsid w:val="004051C6"/>
    <w:rsid w:val="004053C5"/>
    <w:rsid w:val="00405474"/>
    <w:rsid w:val="0040600D"/>
    <w:rsid w:val="00406236"/>
    <w:rsid w:val="0040662D"/>
    <w:rsid w:val="00406D2D"/>
    <w:rsid w:val="004076B7"/>
    <w:rsid w:val="00410414"/>
    <w:rsid w:val="00410B35"/>
    <w:rsid w:val="00410B5B"/>
    <w:rsid w:val="00410C56"/>
    <w:rsid w:val="00410FEE"/>
    <w:rsid w:val="00411475"/>
    <w:rsid w:val="00412308"/>
    <w:rsid w:val="004125DA"/>
    <w:rsid w:val="0041315C"/>
    <w:rsid w:val="0041361D"/>
    <w:rsid w:val="004137BC"/>
    <w:rsid w:val="00414AF5"/>
    <w:rsid w:val="00415133"/>
    <w:rsid w:val="00415FB4"/>
    <w:rsid w:val="0041710F"/>
    <w:rsid w:val="00417498"/>
    <w:rsid w:val="004176E6"/>
    <w:rsid w:val="00420231"/>
    <w:rsid w:val="00421228"/>
    <w:rsid w:val="004215DD"/>
    <w:rsid w:val="00422FCA"/>
    <w:rsid w:val="00423454"/>
    <w:rsid w:val="00424326"/>
    <w:rsid w:val="004244CF"/>
    <w:rsid w:val="004249FF"/>
    <w:rsid w:val="00424D2E"/>
    <w:rsid w:val="004251E7"/>
    <w:rsid w:val="0042558A"/>
    <w:rsid w:val="00425D83"/>
    <w:rsid w:val="00426CB3"/>
    <w:rsid w:val="0042701C"/>
    <w:rsid w:val="00427451"/>
    <w:rsid w:val="00427705"/>
    <w:rsid w:val="00427F72"/>
    <w:rsid w:val="004301B5"/>
    <w:rsid w:val="00430DD7"/>
    <w:rsid w:val="00430ED8"/>
    <w:rsid w:val="00430F76"/>
    <w:rsid w:val="00432782"/>
    <w:rsid w:val="00432970"/>
    <w:rsid w:val="00432A36"/>
    <w:rsid w:val="00432C81"/>
    <w:rsid w:val="00432CC3"/>
    <w:rsid w:val="0043328F"/>
    <w:rsid w:val="00433E66"/>
    <w:rsid w:val="004349A7"/>
    <w:rsid w:val="00434C47"/>
    <w:rsid w:val="0043505E"/>
    <w:rsid w:val="00435159"/>
    <w:rsid w:val="004352AA"/>
    <w:rsid w:val="00435633"/>
    <w:rsid w:val="0043650F"/>
    <w:rsid w:val="004369F3"/>
    <w:rsid w:val="0044025A"/>
    <w:rsid w:val="0044039E"/>
    <w:rsid w:val="00440B5C"/>
    <w:rsid w:val="00441068"/>
    <w:rsid w:val="0044127F"/>
    <w:rsid w:val="00442437"/>
    <w:rsid w:val="0044279C"/>
    <w:rsid w:val="00443325"/>
    <w:rsid w:val="00443411"/>
    <w:rsid w:val="00443492"/>
    <w:rsid w:val="00443E3C"/>
    <w:rsid w:val="00444748"/>
    <w:rsid w:val="0044596F"/>
    <w:rsid w:val="00445A1E"/>
    <w:rsid w:val="004462BD"/>
    <w:rsid w:val="004467C5"/>
    <w:rsid w:val="00446ABC"/>
    <w:rsid w:val="00447918"/>
    <w:rsid w:val="0045067F"/>
    <w:rsid w:val="00450689"/>
    <w:rsid w:val="00450DC3"/>
    <w:rsid w:val="00451036"/>
    <w:rsid w:val="00451832"/>
    <w:rsid w:val="004520D2"/>
    <w:rsid w:val="0045236C"/>
    <w:rsid w:val="00452B26"/>
    <w:rsid w:val="00452E7B"/>
    <w:rsid w:val="004534D5"/>
    <w:rsid w:val="00453A9C"/>
    <w:rsid w:val="00454958"/>
    <w:rsid w:val="00454B8F"/>
    <w:rsid w:val="00454F0E"/>
    <w:rsid w:val="00454FBF"/>
    <w:rsid w:val="00455847"/>
    <w:rsid w:val="00455F94"/>
    <w:rsid w:val="00456DAF"/>
    <w:rsid w:val="00456E1C"/>
    <w:rsid w:val="004575FE"/>
    <w:rsid w:val="00457F26"/>
    <w:rsid w:val="00460298"/>
    <w:rsid w:val="004602EA"/>
    <w:rsid w:val="00460E07"/>
    <w:rsid w:val="00460F1A"/>
    <w:rsid w:val="00461B03"/>
    <w:rsid w:val="00461B88"/>
    <w:rsid w:val="00461F06"/>
    <w:rsid w:val="00462606"/>
    <w:rsid w:val="004629ED"/>
    <w:rsid w:val="00462A35"/>
    <w:rsid w:val="00463A07"/>
    <w:rsid w:val="004640E5"/>
    <w:rsid w:val="004641C0"/>
    <w:rsid w:val="004642CC"/>
    <w:rsid w:val="00464E55"/>
    <w:rsid w:val="004650C0"/>
    <w:rsid w:val="004655AE"/>
    <w:rsid w:val="00465DB8"/>
    <w:rsid w:val="0046662C"/>
    <w:rsid w:val="00467375"/>
    <w:rsid w:val="0046782D"/>
    <w:rsid w:val="00467AA7"/>
    <w:rsid w:val="00467E0C"/>
    <w:rsid w:val="00467E85"/>
    <w:rsid w:val="00467EA2"/>
    <w:rsid w:val="00470683"/>
    <w:rsid w:val="0047077F"/>
    <w:rsid w:val="00470ABC"/>
    <w:rsid w:val="00470BA7"/>
    <w:rsid w:val="00470E65"/>
    <w:rsid w:val="00471094"/>
    <w:rsid w:val="00471334"/>
    <w:rsid w:val="00471BED"/>
    <w:rsid w:val="00471EC7"/>
    <w:rsid w:val="004728F6"/>
    <w:rsid w:val="00472ECB"/>
    <w:rsid w:val="00473169"/>
    <w:rsid w:val="00473EF7"/>
    <w:rsid w:val="00474394"/>
    <w:rsid w:val="00474514"/>
    <w:rsid w:val="00474633"/>
    <w:rsid w:val="0047490B"/>
    <w:rsid w:val="00474AAF"/>
    <w:rsid w:val="00475DAC"/>
    <w:rsid w:val="00476332"/>
    <w:rsid w:val="00476FAB"/>
    <w:rsid w:val="00477A1F"/>
    <w:rsid w:val="00477F29"/>
    <w:rsid w:val="00477F2B"/>
    <w:rsid w:val="00477F98"/>
    <w:rsid w:val="00480795"/>
    <w:rsid w:val="00480B7D"/>
    <w:rsid w:val="00480E57"/>
    <w:rsid w:val="0048153E"/>
    <w:rsid w:val="0048230E"/>
    <w:rsid w:val="00482968"/>
    <w:rsid w:val="00482FD0"/>
    <w:rsid w:val="004833A4"/>
    <w:rsid w:val="004833BC"/>
    <w:rsid w:val="00483684"/>
    <w:rsid w:val="00484017"/>
    <w:rsid w:val="00484FD8"/>
    <w:rsid w:val="0048528F"/>
    <w:rsid w:val="00486163"/>
    <w:rsid w:val="00486B0B"/>
    <w:rsid w:val="0048711C"/>
    <w:rsid w:val="0048715A"/>
    <w:rsid w:val="00487613"/>
    <w:rsid w:val="00487E70"/>
    <w:rsid w:val="00490638"/>
    <w:rsid w:val="00490C57"/>
    <w:rsid w:val="00490CC5"/>
    <w:rsid w:val="00490E9B"/>
    <w:rsid w:val="004913B1"/>
    <w:rsid w:val="00491D13"/>
    <w:rsid w:val="00491D44"/>
    <w:rsid w:val="00491D68"/>
    <w:rsid w:val="00492662"/>
    <w:rsid w:val="0049269B"/>
    <w:rsid w:val="00492830"/>
    <w:rsid w:val="0049290F"/>
    <w:rsid w:val="0049303D"/>
    <w:rsid w:val="0049325C"/>
    <w:rsid w:val="0049371B"/>
    <w:rsid w:val="00493899"/>
    <w:rsid w:val="00494DAD"/>
    <w:rsid w:val="004955F7"/>
    <w:rsid w:val="00495E19"/>
    <w:rsid w:val="00495ED6"/>
    <w:rsid w:val="004960B7"/>
    <w:rsid w:val="00497A61"/>
    <w:rsid w:val="00497C83"/>
    <w:rsid w:val="004A00E2"/>
    <w:rsid w:val="004A0310"/>
    <w:rsid w:val="004A0963"/>
    <w:rsid w:val="004A1622"/>
    <w:rsid w:val="004A1887"/>
    <w:rsid w:val="004A1F6B"/>
    <w:rsid w:val="004A1F74"/>
    <w:rsid w:val="004A2206"/>
    <w:rsid w:val="004A2905"/>
    <w:rsid w:val="004A315A"/>
    <w:rsid w:val="004A336A"/>
    <w:rsid w:val="004A37A2"/>
    <w:rsid w:val="004A3D63"/>
    <w:rsid w:val="004A40F2"/>
    <w:rsid w:val="004A41F3"/>
    <w:rsid w:val="004A4259"/>
    <w:rsid w:val="004A44F4"/>
    <w:rsid w:val="004A460E"/>
    <w:rsid w:val="004A4669"/>
    <w:rsid w:val="004A49A6"/>
    <w:rsid w:val="004A4F8A"/>
    <w:rsid w:val="004A5C1E"/>
    <w:rsid w:val="004A5F58"/>
    <w:rsid w:val="004A6794"/>
    <w:rsid w:val="004B01F2"/>
    <w:rsid w:val="004B0B54"/>
    <w:rsid w:val="004B0D47"/>
    <w:rsid w:val="004B1274"/>
    <w:rsid w:val="004B15C5"/>
    <w:rsid w:val="004B1774"/>
    <w:rsid w:val="004B1A87"/>
    <w:rsid w:val="004B3176"/>
    <w:rsid w:val="004B35EA"/>
    <w:rsid w:val="004B3A3C"/>
    <w:rsid w:val="004B3FFF"/>
    <w:rsid w:val="004B4190"/>
    <w:rsid w:val="004B45B0"/>
    <w:rsid w:val="004B47E3"/>
    <w:rsid w:val="004B4FB8"/>
    <w:rsid w:val="004B50C1"/>
    <w:rsid w:val="004B52F0"/>
    <w:rsid w:val="004B6827"/>
    <w:rsid w:val="004B72B2"/>
    <w:rsid w:val="004B7513"/>
    <w:rsid w:val="004B7E46"/>
    <w:rsid w:val="004C0651"/>
    <w:rsid w:val="004C2187"/>
    <w:rsid w:val="004C248B"/>
    <w:rsid w:val="004C26AC"/>
    <w:rsid w:val="004C2940"/>
    <w:rsid w:val="004C3BBA"/>
    <w:rsid w:val="004C3E22"/>
    <w:rsid w:val="004C3FD5"/>
    <w:rsid w:val="004C427A"/>
    <w:rsid w:val="004C45BC"/>
    <w:rsid w:val="004C4620"/>
    <w:rsid w:val="004C4A95"/>
    <w:rsid w:val="004C4C8B"/>
    <w:rsid w:val="004C5232"/>
    <w:rsid w:val="004C62AE"/>
    <w:rsid w:val="004C636B"/>
    <w:rsid w:val="004C7858"/>
    <w:rsid w:val="004C7B16"/>
    <w:rsid w:val="004D078D"/>
    <w:rsid w:val="004D0A06"/>
    <w:rsid w:val="004D12F9"/>
    <w:rsid w:val="004D2395"/>
    <w:rsid w:val="004D35C5"/>
    <w:rsid w:val="004D36B6"/>
    <w:rsid w:val="004D375B"/>
    <w:rsid w:val="004D3C46"/>
    <w:rsid w:val="004D446A"/>
    <w:rsid w:val="004D452D"/>
    <w:rsid w:val="004D4C66"/>
    <w:rsid w:val="004D61D9"/>
    <w:rsid w:val="004D64DB"/>
    <w:rsid w:val="004D65EF"/>
    <w:rsid w:val="004E0309"/>
    <w:rsid w:val="004E03E6"/>
    <w:rsid w:val="004E0A96"/>
    <w:rsid w:val="004E0C55"/>
    <w:rsid w:val="004E0C6A"/>
    <w:rsid w:val="004E0EF2"/>
    <w:rsid w:val="004E1054"/>
    <w:rsid w:val="004E18AE"/>
    <w:rsid w:val="004E200B"/>
    <w:rsid w:val="004E2022"/>
    <w:rsid w:val="004E2C17"/>
    <w:rsid w:val="004E2D19"/>
    <w:rsid w:val="004E31E6"/>
    <w:rsid w:val="004E3706"/>
    <w:rsid w:val="004E3DCA"/>
    <w:rsid w:val="004E41EE"/>
    <w:rsid w:val="004E43EE"/>
    <w:rsid w:val="004E45AC"/>
    <w:rsid w:val="004E4B87"/>
    <w:rsid w:val="004E4CB2"/>
    <w:rsid w:val="004E5217"/>
    <w:rsid w:val="004E5BAF"/>
    <w:rsid w:val="004E5BEA"/>
    <w:rsid w:val="004E5C6C"/>
    <w:rsid w:val="004E6036"/>
    <w:rsid w:val="004E6E5C"/>
    <w:rsid w:val="004E7031"/>
    <w:rsid w:val="004E717C"/>
    <w:rsid w:val="004E7558"/>
    <w:rsid w:val="004E7F55"/>
    <w:rsid w:val="004F07FE"/>
    <w:rsid w:val="004F0C47"/>
    <w:rsid w:val="004F0EEE"/>
    <w:rsid w:val="004F1132"/>
    <w:rsid w:val="004F159A"/>
    <w:rsid w:val="004F2D25"/>
    <w:rsid w:val="004F3595"/>
    <w:rsid w:val="004F3BAE"/>
    <w:rsid w:val="004F3BC6"/>
    <w:rsid w:val="004F41CD"/>
    <w:rsid w:val="004F564B"/>
    <w:rsid w:val="004F569B"/>
    <w:rsid w:val="004F56DC"/>
    <w:rsid w:val="004F631E"/>
    <w:rsid w:val="004F63D9"/>
    <w:rsid w:val="004F6550"/>
    <w:rsid w:val="004F6A05"/>
    <w:rsid w:val="004F724F"/>
    <w:rsid w:val="004F7413"/>
    <w:rsid w:val="004F7B33"/>
    <w:rsid w:val="005005E2"/>
    <w:rsid w:val="00500831"/>
    <w:rsid w:val="005012AB"/>
    <w:rsid w:val="0050162D"/>
    <w:rsid w:val="005018A6"/>
    <w:rsid w:val="00501A24"/>
    <w:rsid w:val="00501BED"/>
    <w:rsid w:val="00501D1A"/>
    <w:rsid w:val="00501DE6"/>
    <w:rsid w:val="00502885"/>
    <w:rsid w:val="00503368"/>
    <w:rsid w:val="00503FAB"/>
    <w:rsid w:val="00504635"/>
    <w:rsid w:val="00504A54"/>
    <w:rsid w:val="00504F53"/>
    <w:rsid w:val="00504F93"/>
    <w:rsid w:val="005066EC"/>
    <w:rsid w:val="005069E4"/>
    <w:rsid w:val="00506A80"/>
    <w:rsid w:val="0050721B"/>
    <w:rsid w:val="00507545"/>
    <w:rsid w:val="00507C17"/>
    <w:rsid w:val="0051030B"/>
    <w:rsid w:val="00510347"/>
    <w:rsid w:val="00510672"/>
    <w:rsid w:val="005112BC"/>
    <w:rsid w:val="005115EE"/>
    <w:rsid w:val="00511CB3"/>
    <w:rsid w:val="00511EC7"/>
    <w:rsid w:val="0051274C"/>
    <w:rsid w:val="00512819"/>
    <w:rsid w:val="00513178"/>
    <w:rsid w:val="005137F6"/>
    <w:rsid w:val="00513831"/>
    <w:rsid w:val="00513D2E"/>
    <w:rsid w:val="0051476E"/>
    <w:rsid w:val="00514C92"/>
    <w:rsid w:val="00514D6A"/>
    <w:rsid w:val="00514FC1"/>
    <w:rsid w:val="005150B5"/>
    <w:rsid w:val="00515379"/>
    <w:rsid w:val="00515EBF"/>
    <w:rsid w:val="00515FB8"/>
    <w:rsid w:val="0051609F"/>
    <w:rsid w:val="005162D8"/>
    <w:rsid w:val="0051669D"/>
    <w:rsid w:val="005170E8"/>
    <w:rsid w:val="00520257"/>
    <w:rsid w:val="00520704"/>
    <w:rsid w:val="00520BE4"/>
    <w:rsid w:val="005210E4"/>
    <w:rsid w:val="00521355"/>
    <w:rsid w:val="00522035"/>
    <w:rsid w:val="00522AD3"/>
    <w:rsid w:val="005235D2"/>
    <w:rsid w:val="0052361F"/>
    <w:rsid w:val="00523699"/>
    <w:rsid w:val="00523902"/>
    <w:rsid w:val="005241C6"/>
    <w:rsid w:val="00524974"/>
    <w:rsid w:val="00525BAE"/>
    <w:rsid w:val="00525E0C"/>
    <w:rsid w:val="00525ED4"/>
    <w:rsid w:val="00526565"/>
    <w:rsid w:val="00526A34"/>
    <w:rsid w:val="00526B83"/>
    <w:rsid w:val="00527C8E"/>
    <w:rsid w:val="00527ECC"/>
    <w:rsid w:val="005301B4"/>
    <w:rsid w:val="005302B8"/>
    <w:rsid w:val="0053040E"/>
    <w:rsid w:val="0053069E"/>
    <w:rsid w:val="00530951"/>
    <w:rsid w:val="005311BF"/>
    <w:rsid w:val="00531CAD"/>
    <w:rsid w:val="00532CF1"/>
    <w:rsid w:val="00532E8D"/>
    <w:rsid w:val="005330BF"/>
    <w:rsid w:val="00534923"/>
    <w:rsid w:val="00534ECB"/>
    <w:rsid w:val="005353C3"/>
    <w:rsid w:val="00536761"/>
    <w:rsid w:val="00536B22"/>
    <w:rsid w:val="00536BC2"/>
    <w:rsid w:val="00536C8A"/>
    <w:rsid w:val="00536D1E"/>
    <w:rsid w:val="00537061"/>
    <w:rsid w:val="005371D7"/>
    <w:rsid w:val="00537674"/>
    <w:rsid w:val="00537D0B"/>
    <w:rsid w:val="00537D19"/>
    <w:rsid w:val="00537E17"/>
    <w:rsid w:val="00537E2A"/>
    <w:rsid w:val="0054091B"/>
    <w:rsid w:val="005415E7"/>
    <w:rsid w:val="00541879"/>
    <w:rsid w:val="0054198B"/>
    <w:rsid w:val="00541CB3"/>
    <w:rsid w:val="00542015"/>
    <w:rsid w:val="0054227E"/>
    <w:rsid w:val="005425B2"/>
    <w:rsid w:val="0054286A"/>
    <w:rsid w:val="005432FF"/>
    <w:rsid w:val="005437C4"/>
    <w:rsid w:val="00543B9D"/>
    <w:rsid w:val="0054471B"/>
    <w:rsid w:val="00544BFE"/>
    <w:rsid w:val="005455CA"/>
    <w:rsid w:val="00545DB5"/>
    <w:rsid w:val="00546221"/>
    <w:rsid w:val="0054627F"/>
    <w:rsid w:val="005463DE"/>
    <w:rsid w:val="00547226"/>
    <w:rsid w:val="005479FE"/>
    <w:rsid w:val="00547A7D"/>
    <w:rsid w:val="00547CD5"/>
    <w:rsid w:val="00550432"/>
    <w:rsid w:val="00550AAD"/>
    <w:rsid w:val="005510CA"/>
    <w:rsid w:val="00551320"/>
    <w:rsid w:val="00551D19"/>
    <w:rsid w:val="00551F4D"/>
    <w:rsid w:val="00552886"/>
    <w:rsid w:val="005528B1"/>
    <w:rsid w:val="00552E22"/>
    <w:rsid w:val="00553A71"/>
    <w:rsid w:val="00553BF3"/>
    <w:rsid w:val="00553C0E"/>
    <w:rsid w:val="00554343"/>
    <w:rsid w:val="00554BB3"/>
    <w:rsid w:val="00554FB3"/>
    <w:rsid w:val="005557A7"/>
    <w:rsid w:val="00555AD8"/>
    <w:rsid w:val="00556172"/>
    <w:rsid w:val="005571D1"/>
    <w:rsid w:val="00557963"/>
    <w:rsid w:val="005600B9"/>
    <w:rsid w:val="00560113"/>
    <w:rsid w:val="00560329"/>
    <w:rsid w:val="00560434"/>
    <w:rsid w:val="005604F3"/>
    <w:rsid w:val="0056055F"/>
    <w:rsid w:val="00560F66"/>
    <w:rsid w:val="00561217"/>
    <w:rsid w:val="00561605"/>
    <w:rsid w:val="00561824"/>
    <w:rsid w:val="00561A8B"/>
    <w:rsid w:val="00561B69"/>
    <w:rsid w:val="00561C70"/>
    <w:rsid w:val="00561DF4"/>
    <w:rsid w:val="00561E1C"/>
    <w:rsid w:val="00562462"/>
    <w:rsid w:val="00562469"/>
    <w:rsid w:val="00562B8E"/>
    <w:rsid w:val="00562E5B"/>
    <w:rsid w:val="00563A81"/>
    <w:rsid w:val="00563C81"/>
    <w:rsid w:val="00563F63"/>
    <w:rsid w:val="00564437"/>
    <w:rsid w:val="0056505D"/>
    <w:rsid w:val="0056509F"/>
    <w:rsid w:val="0056529A"/>
    <w:rsid w:val="005654D3"/>
    <w:rsid w:val="00565BAC"/>
    <w:rsid w:val="00566F40"/>
    <w:rsid w:val="005677BB"/>
    <w:rsid w:val="00570964"/>
    <w:rsid w:val="00570A2D"/>
    <w:rsid w:val="00570F72"/>
    <w:rsid w:val="005718FC"/>
    <w:rsid w:val="00571B52"/>
    <w:rsid w:val="005726BB"/>
    <w:rsid w:val="00572F1A"/>
    <w:rsid w:val="00573FA9"/>
    <w:rsid w:val="005743EC"/>
    <w:rsid w:val="00574591"/>
    <w:rsid w:val="00574C5A"/>
    <w:rsid w:val="0057560E"/>
    <w:rsid w:val="0057595F"/>
    <w:rsid w:val="00575D06"/>
    <w:rsid w:val="005765E7"/>
    <w:rsid w:val="00576B42"/>
    <w:rsid w:val="00576BCB"/>
    <w:rsid w:val="005770F0"/>
    <w:rsid w:val="00577420"/>
    <w:rsid w:val="00577E1F"/>
    <w:rsid w:val="005804AB"/>
    <w:rsid w:val="00580BE9"/>
    <w:rsid w:val="00580C75"/>
    <w:rsid w:val="005810B3"/>
    <w:rsid w:val="00581674"/>
    <w:rsid w:val="00581C65"/>
    <w:rsid w:val="00581C67"/>
    <w:rsid w:val="00582974"/>
    <w:rsid w:val="00584D5B"/>
    <w:rsid w:val="00584DD3"/>
    <w:rsid w:val="00586E03"/>
    <w:rsid w:val="00587161"/>
    <w:rsid w:val="00587B21"/>
    <w:rsid w:val="00587B69"/>
    <w:rsid w:val="005904D1"/>
    <w:rsid w:val="00590532"/>
    <w:rsid w:val="005906A6"/>
    <w:rsid w:val="0059098A"/>
    <w:rsid w:val="00590C8E"/>
    <w:rsid w:val="00590F3F"/>
    <w:rsid w:val="00590FC5"/>
    <w:rsid w:val="005913CE"/>
    <w:rsid w:val="00591B19"/>
    <w:rsid w:val="00592B1E"/>
    <w:rsid w:val="00593709"/>
    <w:rsid w:val="0059455C"/>
    <w:rsid w:val="005947AA"/>
    <w:rsid w:val="0059494F"/>
    <w:rsid w:val="00594AEC"/>
    <w:rsid w:val="00594C11"/>
    <w:rsid w:val="00594F8E"/>
    <w:rsid w:val="00595409"/>
    <w:rsid w:val="005956D6"/>
    <w:rsid w:val="00595ED9"/>
    <w:rsid w:val="00595F28"/>
    <w:rsid w:val="00596654"/>
    <w:rsid w:val="00596F8C"/>
    <w:rsid w:val="00597369"/>
    <w:rsid w:val="0059761C"/>
    <w:rsid w:val="00597D5E"/>
    <w:rsid w:val="005A00E0"/>
    <w:rsid w:val="005A0553"/>
    <w:rsid w:val="005A0A53"/>
    <w:rsid w:val="005A0D76"/>
    <w:rsid w:val="005A10F6"/>
    <w:rsid w:val="005A16ED"/>
    <w:rsid w:val="005A1969"/>
    <w:rsid w:val="005A1EEE"/>
    <w:rsid w:val="005A1FD5"/>
    <w:rsid w:val="005A275A"/>
    <w:rsid w:val="005A30C9"/>
    <w:rsid w:val="005A3137"/>
    <w:rsid w:val="005A358F"/>
    <w:rsid w:val="005A3845"/>
    <w:rsid w:val="005A41BD"/>
    <w:rsid w:val="005A44B9"/>
    <w:rsid w:val="005A5013"/>
    <w:rsid w:val="005A5255"/>
    <w:rsid w:val="005A5501"/>
    <w:rsid w:val="005A5878"/>
    <w:rsid w:val="005A5CB3"/>
    <w:rsid w:val="005A5D9E"/>
    <w:rsid w:val="005A645E"/>
    <w:rsid w:val="005A650D"/>
    <w:rsid w:val="005A68B3"/>
    <w:rsid w:val="005A699B"/>
    <w:rsid w:val="005A6BC5"/>
    <w:rsid w:val="005A7A6A"/>
    <w:rsid w:val="005A7B71"/>
    <w:rsid w:val="005A7B80"/>
    <w:rsid w:val="005A7F21"/>
    <w:rsid w:val="005B00C1"/>
    <w:rsid w:val="005B00E4"/>
    <w:rsid w:val="005B0588"/>
    <w:rsid w:val="005B06B3"/>
    <w:rsid w:val="005B0EB8"/>
    <w:rsid w:val="005B136C"/>
    <w:rsid w:val="005B16F7"/>
    <w:rsid w:val="005B1A48"/>
    <w:rsid w:val="005B1B8F"/>
    <w:rsid w:val="005B20B4"/>
    <w:rsid w:val="005B29F1"/>
    <w:rsid w:val="005B2BB6"/>
    <w:rsid w:val="005B316F"/>
    <w:rsid w:val="005B3555"/>
    <w:rsid w:val="005B368A"/>
    <w:rsid w:val="005B3979"/>
    <w:rsid w:val="005B3B84"/>
    <w:rsid w:val="005B4112"/>
    <w:rsid w:val="005B41D3"/>
    <w:rsid w:val="005B4678"/>
    <w:rsid w:val="005B4A4C"/>
    <w:rsid w:val="005B5311"/>
    <w:rsid w:val="005B54EA"/>
    <w:rsid w:val="005B5CBD"/>
    <w:rsid w:val="005B6131"/>
    <w:rsid w:val="005B6925"/>
    <w:rsid w:val="005B6BCD"/>
    <w:rsid w:val="005B6F1A"/>
    <w:rsid w:val="005B793A"/>
    <w:rsid w:val="005B7F29"/>
    <w:rsid w:val="005C012D"/>
    <w:rsid w:val="005C0522"/>
    <w:rsid w:val="005C0672"/>
    <w:rsid w:val="005C15CD"/>
    <w:rsid w:val="005C1879"/>
    <w:rsid w:val="005C2046"/>
    <w:rsid w:val="005C20BB"/>
    <w:rsid w:val="005C2211"/>
    <w:rsid w:val="005C22ED"/>
    <w:rsid w:val="005C2D1F"/>
    <w:rsid w:val="005C2D31"/>
    <w:rsid w:val="005C2DC0"/>
    <w:rsid w:val="005C3833"/>
    <w:rsid w:val="005C4008"/>
    <w:rsid w:val="005C4658"/>
    <w:rsid w:val="005C510C"/>
    <w:rsid w:val="005C53C1"/>
    <w:rsid w:val="005C65BD"/>
    <w:rsid w:val="005C66D3"/>
    <w:rsid w:val="005C679C"/>
    <w:rsid w:val="005C6879"/>
    <w:rsid w:val="005C6D73"/>
    <w:rsid w:val="005C7BF2"/>
    <w:rsid w:val="005D11E5"/>
    <w:rsid w:val="005D1BEB"/>
    <w:rsid w:val="005D25CB"/>
    <w:rsid w:val="005D26F9"/>
    <w:rsid w:val="005D272E"/>
    <w:rsid w:val="005D29E4"/>
    <w:rsid w:val="005D320F"/>
    <w:rsid w:val="005D3603"/>
    <w:rsid w:val="005D40A1"/>
    <w:rsid w:val="005D5092"/>
    <w:rsid w:val="005D5AD2"/>
    <w:rsid w:val="005D5F3B"/>
    <w:rsid w:val="005D5FB9"/>
    <w:rsid w:val="005D67DD"/>
    <w:rsid w:val="005D7C25"/>
    <w:rsid w:val="005D7C7A"/>
    <w:rsid w:val="005E050E"/>
    <w:rsid w:val="005E17C1"/>
    <w:rsid w:val="005E1ABA"/>
    <w:rsid w:val="005E1BBC"/>
    <w:rsid w:val="005E1E15"/>
    <w:rsid w:val="005E2652"/>
    <w:rsid w:val="005E26D5"/>
    <w:rsid w:val="005E303C"/>
    <w:rsid w:val="005E353F"/>
    <w:rsid w:val="005E3E8D"/>
    <w:rsid w:val="005E4CB6"/>
    <w:rsid w:val="005E5456"/>
    <w:rsid w:val="005E5554"/>
    <w:rsid w:val="005E69EA"/>
    <w:rsid w:val="005E6AD0"/>
    <w:rsid w:val="005E7982"/>
    <w:rsid w:val="005E79F2"/>
    <w:rsid w:val="005E7D4E"/>
    <w:rsid w:val="005F02E4"/>
    <w:rsid w:val="005F031D"/>
    <w:rsid w:val="005F052D"/>
    <w:rsid w:val="005F0621"/>
    <w:rsid w:val="005F0C8A"/>
    <w:rsid w:val="005F0CAB"/>
    <w:rsid w:val="005F16D3"/>
    <w:rsid w:val="005F2698"/>
    <w:rsid w:val="005F4267"/>
    <w:rsid w:val="005F4B23"/>
    <w:rsid w:val="005F61EA"/>
    <w:rsid w:val="005F665A"/>
    <w:rsid w:val="005F675B"/>
    <w:rsid w:val="005F6ACA"/>
    <w:rsid w:val="005F6C89"/>
    <w:rsid w:val="005F6CE8"/>
    <w:rsid w:val="005F75BA"/>
    <w:rsid w:val="005F78DD"/>
    <w:rsid w:val="005F7D9C"/>
    <w:rsid w:val="005F7F56"/>
    <w:rsid w:val="00600762"/>
    <w:rsid w:val="0060076E"/>
    <w:rsid w:val="00600889"/>
    <w:rsid w:val="00600B86"/>
    <w:rsid w:val="0060111E"/>
    <w:rsid w:val="00601608"/>
    <w:rsid w:val="006023E1"/>
    <w:rsid w:val="00602A33"/>
    <w:rsid w:val="00602A4C"/>
    <w:rsid w:val="00602B84"/>
    <w:rsid w:val="00603D72"/>
    <w:rsid w:val="00604477"/>
    <w:rsid w:val="00604716"/>
    <w:rsid w:val="00604B00"/>
    <w:rsid w:val="00604E1C"/>
    <w:rsid w:val="006051C8"/>
    <w:rsid w:val="00605E33"/>
    <w:rsid w:val="006063BB"/>
    <w:rsid w:val="00606D87"/>
    <w:rsid w:val="00606F67"/>
    <w:rsid w:val="00607995"/>
    <w:rsid w:val="006104B6"/>
    <w:rsid w:val="006110B8"/>
    <w:rsid w:val="00611169"/>
    <w:rsid w:val="00611811"/>
    <w:rsid w:val="00611CD6"/>
    <w:rsid w:val="0061201A"/>
    <w:rsid w:val="006128A9"/>
    <w:rsid w:val="00613B8C"/>
    <w:rsid w:val="006141A9"/>
    <w:rsid w:val="006147E1"/>
    <w:rsid w:val="00615FA6"/>
    <w:rsid w:val="006162BA"/>
    <w:rsid w:val="00616EF4"/>
    <w:rsid w:val="0062014F"/>
    <w:rsid w:val="00620326"/>
    <w:rsid w:val="00620BAA"/>
    <w:rsid w:val="00621562"/>
    <w:rsid w:val="0062223A"/>
    <w:rsid w:val="00622425"/>
    <w:rsid w:val="006225BA"/>
    <w:rsid w:val="00622DC2"/>
    <w:rsid w:val="0062359D"/>
    <w:rsid w:val="00623841"/>
    <w:rsid w:val="00623A07"/>
    <w:rsid w:val="00623B08"/>
    <w:rsid w:val="0062467E"/>
    <w:rsid w:val="006246E9"/>
    <w:rsid w:val="00624747"/>
    <w:rsid w:val="00624E95"/>
    <w:rsid w:val="0062501E"/>
    <w:rsid w:val="00625912"/>
    <w:rsid w:val="00625A0E"/>
    <w:rsid w:val="00625BE7"/>
    <w:rsid w:val="006266FD"/>
    <w:rsid w:val="006276F8"/>
    <w:rsid w:val="006277F9"/>
    <w:rsid w:val="006279B4"/>
    <w:rsid w:val="00630005"/>
    <w:rsid w:val="00630169"/>
    <w:rsid w:val="00631063"/>
    <w:rsid w:val="00631437"/>
    <w:rsid w:val="0063164C"/>
    <w:rsid w:val="00631740"/>
    <w:rsid w:val="0063197E"/>
    <w:rsid w:val="006323B6"/>
    <w:rsid w:val="006325BF"/>
    <w:rsid w:val="006328B1"/>
    <w:rsid w:val="00632999"/>
    <w:rsid w:val="006332F1"/>
    <w:rsid w:val="00633455"/>
    <w:rsid w:val="00633E42"/>
    <w:rsid w:val="006343FA"/>
    <w:rsid w:val="00634420"/>
    <w:rsid w:val="00634946"/>
    <w:rsid w:val="00634B8D"/>
    <w:rsid w:val="00634D24"/>
    <w:rsid w:val="00635431"/>
    <w:rsid w:val="0063586D"/>
    <w:rsid w:val="00636CBE"/>
    <w:rsid w:val="00636DF2"/>
    <w:rsid w:val="0063787F"/>
    <w:rsid w:val="006402FB"/>
    <w:rsid w:val="00640D02"/>
    <w:rsid w:val="00640D57"/>
    <w:rsid w:val="00641A53"/>
    <w:rsid w:val="006421B5"/>
    <w:rsid w:val="00642436"/>
    <w:rsid w:val="0064283E"/>
    <w:rsid w:val="0064288A"/>
    <w:rsid w:val="00642C1A"/>
    <w:rsid w:val="00642C95"/>
    <w:rsid w:val="00643500"/>
    <w:rsid w:val="00643564"/>
    <w:rsid w:val="0064383D"/>
    <w:rsid w:val="00643E59"/>
    <w:rsid w:val="0064459D"/>
    <w:rsid w:val="00644B78"/>
    <w:rsid w:val="006454CE"/>
    <w:rsid w:val="00645845"/>
    <w:rsid w:val="00645BE6"/>
    <w:rsid w:val="00645C46"/>
    <w:rsid w:val="00645EDB"/>
    <w:rsid w:val="006462FF"/>
    <w:rsid w:val="0064649C"/>
    <w:rsid w:val="00646F63"/>
    <w:rsid w:val="006470D8"/>
    <w:rsid w:val="00647400"/>
    <w:rsid w:val="00647DDC"/>
    <w:rsid w:val="0065036B"/>
    <w:rsid w:val="0065070B"/>
    <w:rsid w:val="00650774"/>
    <w:rsid w:val="006508ED"/>
    <w:rsid w:val="00650C00"/>
    <w:rsid w:val="00650C70"/>
    <w:rsid w:val="00650DF8"/>
    <w:rsid w:val="0065118E"/>
    <w:rsid w:val="00651883"/>
    <w:rsid w:val="00652C02"/>
    <w:rsid w:val="00652EE6"/>
    <w:rsid w:val="00652F54"/>
    <w:rsid w:val="00653219"/>
    <w:rsid w:val="00653225"/>
    <w:rsid w:val="006536D8"/>
    <w:rsid w:val="00653AEF"/>
    <w:rsid w:val="00653B1B"/>
    <w:rsid w:val="00653D7D"/>
    <w:rsid w:val="006544A9"/>
    <w:rsid w:val="006549F7"/>
    <w:rsid w:val="00654CFE"/>
    <w:rsid w:val="00656AED"/>
    <w:rsid w:val="006578EE"/>
    <w:rsid w:val="0065795B"/>
    <w:rsid w:val="00657C6C"/>
    <w:rsid w:val="00660414"/>
    <w:rsid w:val="0066063B"/>
    <w:rsid w:val="00660881"/>
    <w:rsid w:val="0066158D"/>
    <w:rsid w:val="006618C3"/>
    <w:rsid w:val="00661BCA"/>
    <w:rsid w:val="00662327"/>
    <w:rsid w:val="0066291A"/>
    <w:rsid w:val="00662FBE"/>
    <w:rsid w:val="006632CF"/>
    <w:rsid w:val="0066353D"/>
    <w:rsid w:val="0066354D"/>
    <w:rsid w:val="00663A35"/>
    <w:rsid w:val="00663EEE"/>
    <w:rsid w:val="00664565"/>
    <w:rsid w:val="00664668"/>
    <w:rsid w:val="00664AE4"/>
    <w:rsid w:val="00664DF2"/>
    <w:rsid w:val="00665014"/>
    <w:rsid w:val="00665285"/>
    <w:rsid w:val="00665ED2"/>
    <w:rsid w:val="00666408"/>
    <w:rsid w:val="0066667D"/>
    <w:rsid w:val="006668AF"/>
    <w:rsid w:val="00666AFE"/>
    <w:rsid w:val="0066796B"/>
    <w:rsid w:val="00667F86"/>
    <w:rsid w:val="0067124D"/>
    <w:rsid w:val="00671409"/>
    <w:rsid w:val="00671AD9"/>
    <w:rsid w:val="00671E93"/>
    <w:rsid w:val="00672640"/>
    <w:rsid w:val="006728B4"/>
    <w:rsid w:val="006732ED"/>
    <w:rsid w:val="00673633"/>
    <w:rsid w:val="00674100"/>
    <w:rsid w:val="006743A4"/>
    <w:rsid w:val="00674609"/>
    <w:rsid w:val="006748FF"/>
    <w:rsid w:val="00675512"/>
    <w:rsid w:val="00675601"/>
    <w:rsid w:val="00675C5C"/>
    <w:rsid w:val="00675D9A"/>
    <w:rsid w:val="006776D2"/>
    <w:rsid w:val="00677DB5"/>
    <w:rsid w:val="00680DC6"/>
    <w:rsid w:val="00680EC7"/>
    <w:rsid w:val="0068109C"/>
    <w:rsid w:val="006822E8"/>
    <w:rsid w:val="00682ED7"/>
    <w:rsid w:val="00682ED8"/>
    <w:rsid w:val="0068302A"/>
    <w:rsid w:val="00683CC0"/>
    <w:rsid w:val="00684738"/>
    <w:rsid w:val="006850C5"/>
    <w:rsid w:val="00685B79"/>
    <w:rsid w:val="00685C0A"/>
    <w:rsid w:val="00686428"/>
    <w:rsid w:val="006867B3"/>
    <w:rsid w:val="00686857"/>
    <w:rsid w:val="00686ACB"/>
    <w:rsid w:val="00686B0E"/>
    <w:rsid w:val="00687225"/>
    <w:rsid w:val="0068750C"/>
    <w:rsid w:val="00687B71"/>
    <w:rsid w:val="00687E4D"/>
    <w:rsid w:val="00690869"/>
    <w:rsid w:val="00690B8A"/>
    <w:rsid w:val="00690F55"/>
    <w:rsid w:val="00691011"/>
    <w:rsid w:val="00691DA2"/>
    <w:rsid w:val="00692451"/>
    <w:rsid w:val="00692663"/>
    <w:rsid w:val="00692FBB"/>
    <w:rsid w:val="0069315C"/>
    <w:rsid w:val="00693176"/>
    <w:rsid w:val="006943D4"/>
    <w:rsid w:val="00694CBD"/>
    <w:rsid w:val="006950DC"/>
    <w:rsid w:val="00695227"/>
    <w:rsid w:val="006955A6"/>
    <w:rsid w:val="00695A37"/>
    <w:rsid w:val="00695B44"/>
    <w:rsid w:val="00695B67"/>
    <w:rsid w:val="0069641D"/>
    <w:rsid w:val="006966DB"/>
    <w:rsid w:val="00696FEC"/>
    <w:rsid w:val="00697004"/>
    <w:rsid w:val="00697386"/>
    <w:rsid w:val="006979EA"/>
    <w:rsid w:val="00697E10"/>
    <w:rsid w:val="00697E6D"/>
    <w:rsid w:val="006A09E1"/>
    <w:rsid w:val="006A0A00"/>
    <w:rsid w:val="006A0AD8"/>
    <w:rsid w:val="006A0BCB"/>
    <w:rsid w:val="006A0F45"/>
    <w:rsid w:val="006A3506"/>
    <w:rsid w:val="006A3A96"/>
    <w:rsid w:val="006A3FDC"/>
    <w:rsid w:val="006A472E"/>
    <w:rsid w:val="006A4CE2"/>
    <w:rsid w:val="006A555B"/>
    <w:rsid w:val="006A5693"/>
    <w:rsid w:val="006A6DCB"/>
    <w:rsid w:val="006A70B1"/>
    <w:rsid w:val="006A79E9"/>
    <w:rsid w:val="006B0121"/>
    <w:rsid w:val="006B09C6"/>
    <w:rsid w:val="006B0A27"/>
    <w:rsid w:val="006B122C"/>
    <w:rsid w:val="006B1E75"/>
    <w:rsid w:val="006B280F"/>
    <w:rsid w:val="006B2D17"/>
    <w:rsid w:val="006B2E33"/>
    <w:rsid w:val="006B3AF3"/>
    <w:rsid w:val="006B3D9D"/>
    <w:rsid w:val="006B4029"/>
    <w:rsid w:val="006B4518"/>
    <w:rsid w:val="006B4BD1"/>
    <w:rsid w:val="006B4E28"/>
    <w:rsid w:val="006B50BD"/>
    <w:rsid w:val="006B5ACD"/>
    <w:rsid w:val="006B5E42"/>
    <w:rsid w:val="006B635F"/>
    <w:rsid w:val="006B78DB"/>
    <w:rsid w:val="006B7A23"/>
    <w:rsid w:val="006B7D74"/>
    <w:rsid w:val="006C03EB"/>
    <w:rsid w:val="006C11DD"/>
    <w:rsid w:val="006C3BA0"/>
    <w:rsid w:val="006C3C9C"/>
    <w:rsid w:val="006C3E9B"/>
    <w:rsid w:val="006C4564"/>
    <w:rsid w:val="006C4AC4"/>
    <w:rsid w:val="006C4C74"/>
    <w:rsid w:val="006C5723"/>
    <w:rsid w:val="006C5F5F"/>
    <w:rsid w:val="006C603D"/>
    <w:rsid w:val="006C6409"/>
    <w:rsid w:val="006C68A4"/>
    <w:rsid w:val="006C70D1"/>
    <w:rsid w:val="006C7262"/>
    <w:rsid w:val="006C7678"/>
    <w:rsid w:val="006C7BCC"/>
    <w:rsid w:val="006C7EE9"/>
    <w:rsid w:val="006C7F2B"/>
    <w:rsid w:val="006C7FC3"/>
    <w:rsid w:val="006D0140"/>
    <w:rsid w:val="006D047A"/>
    <w:rsid w:val="006D07A0"/>
    <w:rsid w:val="006D0DE2"/>
    <w:rsid w:val="006D1084"/>
    <w:rsid w:val="006D10FC"/>
    <w:rsid w:val="006D14E4"/>
    <w:rsid w:val="006D1545"/>
    <w:rsid w:val="006D213F"/>
    <w:rsid w:val="006D30BE"/>
    <w:rsid w:val="006D411F"/>
    <w:rsid w:val="006D4476"/>
    <w:rsid w:val="006D4971"/>
    <w:rsid w:val="006D4B65"/>
    <w:rsid w:val="006D56A7"/>
    <w:rsid w:val="006D6393"/>
    <w:rsid w:val="006D64F6"/>
    <w:rsid w:val="006D6B27"/>
    <w:rsid w:val="006D76E9"/>
    <w:rsid w:val="006D7708"/>
    <w:rsid w:val="006E01C6"/>
    <w:rsid w:val="006E0304"/>
    <w:rsid w:val="006E0517"/>
    <w:rsid w:val="006E07C1"/>
    <w:rsid w:val="006E080A"/>
    <w:rsid w:val="006E0CC1"/>
    <w:rsid w:val="006E1273"/>
    <w:rsid w:val="006E12D1"/>
    <w:rsid w:val="006E15A6"/>
    <w:rsid w:val="006E1A7C"/>
    <w:rsid w:val="006E1C15"/>
    <w:rsid w:val="006E2167"/>
    <w:rsid w:val="006E2A59"/>
    <w:rsid w:val="006E2F41"/>
    <w:rsid w:val="006E3C1C"/>
    <w:rsid w:val="006E52EB"/>
    <w:rsid w:val="006E53D7"/>
    <w:rsid w:val="006E552B"/>
    <w:rsid w:val="006E58CF"/>
    <w:rsid w:val="006E5E2E"/>
    <w:rsid w:val="006E6551"/>
    <w:rsid w:val="006E7038"/>
    <w:rsid w:val="006E74B7"/>
    <w:rsid w:val="006E7BAB"/>
    <w:rsid w:val="006E7CEE"/>
    <w:rsid w:val="006E7E72"/>
    <w:rsid w:val="006F030C"/>
    <w:rsid w:val="006F0610"/>
    <w:rsid w:val="006F0BC3"/>
    <w:rsid w:val="006F0E80"/>
    <w:rsid w:val="006F1D76"/>
    <w:rsid w:val="006F2534"/>
    <w:rsid w:val="006F2563"/>
    <w:rsid w:val="006F26FF"/>
    <w:rsid w:val="006F2776"/>
    <w:rsid w:val="006F2C6F"/>
    <w:rsid w:val="006F3686"/>
    <w:rsid w:val="006F3B9A"/>
    <w:rsid w:val="006F3EF4"/>
    <w:rsid w:val="006F4251"/>
    <w:rsid w:val="006F4621"/>
    <w:rsid w:val="006F473E"/>
    <w:rsid w:val="006F53D5"/>
    <w:rsid w:val="006F61CD"/>
    <w:rsid w:val="006F67E4"/>
    <w:rsid w:val="006F69CD"/>
    <w:rsid w:val="006F6CAB"/>
    <w:rsid w:val="006F71C8"/>
    <w:rsid w:val="006F7A05"/>
    <w:rsid w:val="006F7AE9"/>
    <w:rsid w:val="006F7ECD"/>
    <w:rsid w:val="0070050C"/>
    <w:rsid w:val="0070091E"/>
    <w:rsid w:val="00700AB6"/>
    <w:rsid w:val="007012F1"/>
    <w:rsid w:val="00701B06"/>
    <w:rsid w:val="007020BB"/>
    <w:rsid w:val="007021A9"/>
    <w:rsid w:val="007023E4"/>
    <w:rsid w:val="0070288F"/>
    <w:rsid w:val="00702EE8"/>
    <w:rsid w:val="00703480"/>
    <w:rsid w:val="007035E9"/>
    <w:rsid w:val="00703A17"/>
    <w:rsid w:val="00703B20"/>
    <w:rsid w:val="00704339"/>
    <w:rsid w:val="00704878"/>
    <w:rsid w:val="007048B3"/>
    <w:rsid w:val="00704F25"/>
    <w:rsid w:val="00704F78"/>
    <w:rsid w:val="00705095"/>
    <w:rsid w:val="007053C5"/>
    <w:rsid w:val="0070577A"/>
    <w:rsid w:val="007059F2"/>
    <w:rsid w:val="00705C1D"/>
    <w:rsid w:val="00705EBE"/>
    <w:rsid w:val="0070645B"/>
    <w:rsid w:val="00706B47"/>
    <w:rsid w:val="00706CB4"/>
    <w:rsid w:val="0070727F"/>
    <w:rsid w:val="007073E5"/>
    <w:rsid w:val="0070777A"/>
    <w:rsid w:val="00707F46"/>
    <w:rsid w:val="00710922"/>
    <w:rsid w:val="00710E27"/>
    <w:rsid w:val="00711129"/>
    <w:rsid w:val="007111EC"/>
    <w:rsid w:val="007113E2"/>
    <w:rsid w:val="00711D85"/>
    <w:rsid w:val="00712A49"/>
    <w:rsid w:val="00713F61"/>
    <w:rsid w:val="00714742"/>
    <w:rsid w:val="0071483C"/>
    <w:rsid w:val="00714A7B"/>
    <w:rsid w:val="007156D4"/>
    <w:rsid w:val="00715974"/>
    <w:rsid w:val="00720376"/>
    <w:rsid w:val="00720B66"/>
    <w:rsid w:val="007210D1"/>
    <w:rsid w:val="00721A07"/>
    <w:rsid w:val="00722065"/>
    <w:rsid w:val="007222FF"/>
    <w:rsid w:val="007226DE"/>
    <w:rsid w:val="00722740"/>
    <w:rsid w:val="00722995"/>
    <w:rsid w:val="00723132"/>
    <w:rsid w:val="007235F7"/>
    <w:rsid w:val="00723AD9"/>
    <w:rsid w:val="00723D7A"/>
    <w:rsid w:val="0072420F"/>
    <w:rsid w:val="00724520"/>
    <w:rsid w:val="007254E1"/>
    <w:rsid w:val="00725830"/>
    <w:rsid w:val="00725B62"/>
    <w:rsid w:val="00725D03"/>
    <w:rsid w:val="007268DD"/>
    <w:rsid w:val="00726E16"/>
    <w:rsid w:val="00726FA7"/>
    <w:rsid w:val="00727386"/>
    <w:rsid w:val="00727B63"/>
    <w:rsid w:val="0073004F"/>
    <w:rsid w:val="007303DD"/>
    <w:rsid w:val="00730D2F"/>
    <w:rsid w:val="00731596"/>
    <w:rsid w:val="007318B7"/>
    <w:rsid w:val="007319CC"/>
    <w:rsid w:val="00731E1A"/>
    <w:rsid w:val="00732049"/>
    <w:rsid w:val="0073233F"/>
    <w:rsid w:val="00732584"/>
    <w:rsid w:val="00732882"/>
    <w:rsid w:val="00733542"/>
    <w:rsid w:val="007335AA"/>
    <w:rsid w:val="007335F2"/>
    <w:rsid w:val="00733869"/>
    <w:rsid w:val="00733FFE"/>
    <w:rsid w:val="0073560B"/>
    <w:rsid w:val="00735A51"/>
    <w:rsid w:val="00736602"/>
    <w:rsid w:val="00736B3E"/>
    <w:rsid w:val="00737627"/>
    <w:rsid w:val="00737677"/>
    <w:rsid w:val="00737AEA"/>
    <w:rsid w:val="00737E7C"/>
    <w:rsid w:val="00737EFA"/>
    <w:rsid w:val="00737F7D"/>
    <w:rsid w:val="007406BE"/>
    <w:rsid w:val="00740FF6"/>
    <w:rsid w:val="0074231E"/>
    <w:rsid w:val="007423AE"/>
    <w:rsid w:val="00742430"/>
    <w:rsid w:val="007424D8"/>
    <w:rsid w:val="00742ADE"/>
    <w:rsid w:val="00742C09"/>
    <w:rsid w:val="00743090"/>
    <w:rsid w:val="00743EB3"/>
    <w:rsid w:val="0074431E"/>
    <w:rsid w:val="00744490"/>
    <w:rsid w:val="007445B8"/>
    <w:rsid w:val="007448FF"/>
    <w:rsid w:val="007459B8"/>
    <w:rsid w:val="00745D84"/>
    <w:rsid w:val="007460CC"/>
    <w:rsid w:val="00746A89"/>
    <w:rsid w:val="007474E8"/>
    <w:rsid w:val="00747E5C"/>
    <w:rsid w:val="00747FAA"/>
    <w:rsid w:val="00750058"/>
    <w:rsid w:val="00750318"/>
    <w:rsid w:val="00751D6A"/>
    <w:rsid w:val="0075262C"/>
    <w:rsid w:val="007526DA"/>
    <w:rsid w:val="00752897"/>
    <w:rsid w:val="00752BFA"/>
    <w:rsid w:val="00753367"/>
    <w:rsid w:val="007535AF"/>
    <w:rsid w:val="0075382F"/>
    <w:rsid w:val="007554C0"/>
    <w:rsid w:val="00755A53"/>
    <w:rsid w:val="00756202"/>
    <w:rsid w:val="007567AE"/>
    <w:rsid w:val="00756BE6"/>
    <w:rsid w:val="00756CA6"/>
    <w:rsid w:val="0075720C"/>
    <w:rsid w:val="00757782"/>
    <w:rsid w:val="007578DA"/>
    <w:rsid w:val="00757C29"/>
    <w:rsid w:val="00757DCF"/>
    <w:rsid w:val="00757F5C"/>
    <w:rsid w:val="00760040"/>
    <w:rsid w:val="007602BB"/>
    <w:rsid w:val="00760D48"/>
    <w:rsid w:val="00760E5E"/>
    <w:rsid w:val="00761D1B"/>
    <w:rsid w:val="00762346"/>
    <w:rsid w:val="007624AB"/>
    <w:rsid w:val="00762600"/>
    <w:rsid w:val="007627BB"/>
    <w:rsid w:val="00762897"/>
    <w:rsid w:val="007639B2"/>
    <w:rsid w:val="00763E7E"/>
    <w:rsid w:val="007641C5"/>
    <w:rsid w:val="00765919"/>
    <w:rsid w:val="007666B2"/>
    <w:rsid w:val="00766837"/>
    <w:rsid w:val="00766D36"/>
    <w:rsid w:val="00767460"/>
    <w:rsid w:val="007678B8"/>
    <w:rsid w:val="00770100"/>
    <w:rsid w:val="00770359"/>
    <w:rsid w:val="0077068D"/>
    <w:rsid w:val="00770ACD"/>
    <w:rsid w:val="00771530"/>
    <w:rsid w:val="007716D6"/>
    <w:rsid w:val="00771811"/>
    <w:rsid w:val="00771C9F"/>
    <w:rsid w:val="0077394E"/>
    <w:rsid w:val="00773AB7"/>
    <w:rsid w:val="00773B82"/>
    <w:rsid w:val="00774259"/>
    <w:rsid w:val="007746D0"/>
    <w:rsid w:val="00774AFD"/>
    <w:rsid w:val="00774CC8"/>
    <w:rsid w:val="00775F35"/>
    <w:rsid w:val="0077642C"/>
    <w:rsid w:val="00776B30"/>
    <w:rsid w:val="00776EA6"/>
    <w:rsid w:val="0077722C"/>
    <w:rsid w:val="007776FB"/>
    <w:rsid w:val="007779E1"/>
    <w:rsid w:val="007779EC"/>
    <w:rsid w:val="00777A1E"/>
    <w:rsid w:val="00777FAE"/>
    <w:rsid w:val="0078095B"/>
    <w:rsid w:val="00780A6D"/>
    <w:rsid w:val="00780EB4"/>
    <w:rsid w:val="00781600"/>
    <w:rsid w:val="007818A9"/>
    <w:rsid w:val="007818B4"/>
    <w:rsid w:val="00782C17"/>
    <w:rsid w:val="00783912"/>
    <w:rsid w:val="00783A19"/>
    <w:rsid w:val="00783BA0"/>
    <w:rsid w:val="00783E24"/>
    <w:rsid w:val="00784DFC"/>
    <w:rsid w:val="00785EF9"/>
    <w:rsid w:val="00786A64"/>
    <w:rsid w:val="00786ED1"/>
    <w:rsid w:val="00786F2D"/>
    <w:rsid w:val="00786FB6"/>
    <w:rsid w:val="00787174"/>
    <w:rsid w:val="00787DE4"/>
    <w:rsid w:val="00787F09"/>
    <w:rsid w:val="00787F71"/>
    <w:rsid w:val="0078B737"/>
    <w:rsid w:val="007900FE"/>
    <w:rsid w:val="00790945"/>
    <w:rsid w:val="007921B2"/>
    <w:rsid w:val="00792305"/>
    <w:rsid w:val="00792355"/>
    <w:rsid w:val="00792BC8"/>
    <w:rsid w:val="00792CFE"/>
    <w:rsid w:val="00792FC6"/>
    <w:rsid w:val="00793356"/>
    <w:rsid w:val="00793B0A"/>
    <w:rsid w:val="007949F2"/>
    <w:rsid w:val="00794CDD"/>
    <w:rsid w:val="00794D8A"/>
    <w:rsid w:val="00795213"/>
    <w:rsid w:val="00795A51"/>
    <w:rsid w:val="00795D9F"/>
    <w:rsid w:val="00795E96"/>
    <w:rsid w:val="00796746"/>
    <w:rsid w:val="0079772A"/>
    <w:rsid w:val="007979D8"/>
    <w:rsid w:val="00797A7B"/>
    <w:rsid w:val="007A0060"/>
    <w:rsid w:val="007A03E2"/>
    <w:rsid w:val="007A0AA4"/>
    <w:rsid w:val="007A1092"/>
    <w:rsid w:val="007A1452"/>
    <w:rsid w:val="007A20C1"/>
    <w:rsid w:val="007A21DF"/>
    <w:rsid w:val="007A22D7"/>
    <w:rsid w:val="007A26E9"/>
    <w:rsid w:val="007A2894"/>
    <w:rsid w:val="007A2A41"/>
    <w:rsid w:val="007A34FA"/>
    <w:rsid w:val="007A3F63"/>
    <w:rsid w:val="007A42D6"/>
    <w:rsid w:val="007A4A63"/>
    <w:rsid w:val="007A4CD5"/>
    <w:rsid w:val="007A4D45"/>
    <w:rsid w:val="007A5A04"/>
    <w:rsid w:val="007A5E48"/>
    <w:rsid w:val="007A5E96"/>
    <w:rsid w:val="007A6A18"/>
    <w:rsid w:val="007A6A93"/>
    <w:rsid w:val="007A6C42"/>
    <w:rsid w:val="007A70A4"/>
    <w:rsid w:val="007A7234"/>
    <w:rsid w:val="007A790E"/>
    <w:rsid w:val="007A7B40"/>
    <w:rsid w:val="007A7D65"/>
    <w:rsid w:val="007B0579"/>
    <w:rsid w:val="007B1004"/>
    <w:rsid w:val="007B1294"/>
    <w:rsid w:val="007B2179"/>
    <w:rsid w:val="007B3280"/>
    <w:rsid w:val="007B35A5"/>
    <w:rsid w:val="007B35D1"/>
    <w:rsid w:val="007B36FD"/>
    <w:rsid w:val="007B3794"/>
    <w:rsid w:val="007B3C25"/>
    <w:rsid w:val="007B3E1E"/>
    <w:rsid w:val="007B47A8"/>
    <w:rsid w:val="007B4BEC"/>
    <w:rsid w:val="007B4E81"/>
    <w:rsid w:val="007B53A1"/>
    <w:rsid w:val="007B6531"/>
    <w:rsid w:val="007B69C6"/>
    <w:rsid w:val="007B7C8F"/>
    <w:rsid w:val="007B7CD7"/>
    <w:rsid w:val="007B7E4C"/>
    <w:rsid w:val="007C0081"/>
    <w:rsid w:val="007C0AA2"/>
    <w:rsid w:val="007C18D9"/>
    <w:rsid w:val="007C1FDF"/>
    <w:rsid w:val="007C249D"/>
    <w:rsid w:val="007C2D95"/>
    <w:rsid w:val="007C40A8"/>
    <w:rsid w:val="007C50CC"/>
    <w:rsid w:val="007C5803"/>
    <w:rsid w:val="007C5FDD"/>
    <w:rsid w:val="007C6A87"/>
    <w:rsid w:val="007C7D0E"/>
    <w:rsid w:val="007D00C8"/>
    <w:rsid w:val="007D07C7"/>
    <w:rsid w:val="007D0A2B"/>
    <w:rsid w:val="007D108B"/>
    <w:rsid w:val="007D1556"/>
    <w:rsid w:val="007D2596"/>
    <w:rsid w:val="007D2D0C"/>
    <w:rsid w:val="007D46CA"/>
    <w:rsid w:val="007D4882"/>
    <w:rsid w:val="007D561D"/>
    <w:rsid w:val="007D5DD0"/>
    <w:rsid w:val="007D5FAC"/>
    <w:rsid w:val="007D65B7"/>
    <w:rsid w:val="007D6BEA"/>
    <w:rsid w:val="007D74AA"/>
    <w:rsid w:val="007D7B88"/>
    <w:rsid w:val="007D7D3E"/>
    <w:rsid w:val="007D7F89"/>
    <w:rsid w:val="007E0FED"/>
    <w:rsid w:val="007E12C8"/>
    <w:rsid w:val="007E169E"/>
    <w:rsid w:val="007E176A"/>
    <w:rsid w:val="007E2228"/>
    <w:rsid w:val="007E2D31"/>
    <w:rsid w:val="007E3041"/>
    <w:rsid w:val="007E3444"/>
    <w:rsid w:val="007E43A5"/>
    <w:rsid w:val="007E4488"/>
    <w:rsid w:val="007E4BC3"/>
    <w:rsid w:val="007E4DA4"/>
    <w:rsid w:val="007E4F43"/>
    <w:rsid w:val="007E4FED"/>
    <w:rsid w:val="007E518B"/>
    <w:rsid w:val="007E5743"/>
    <w:rsid w:val="007E5914"/>
    <w:rsid w:val="007E602C"/>
    <w:rsid w:val="007E6184"/>
    <w:rsid w:val="007E620E"/>
    <w:rsid w:val="007E6218"/>
    <w:rsid w:val="007E6587"/>
    <w:rsid w:val="007E6828"/>
    <w:rsid w:val="007E68D5"/>
    <w:rsid w:val="007E6DE2"/>
    <w:rsid w:val="007E6E57"/>
    <w:rsid w:val="007E6E97"/>
    <w:rsid w:val="007E717A"/>
    <w:rsid w:val="007E7855"/>
    <w:rsid w:val="007F04BC"/>
    <w:rsid w:val="007F056C"/>
    <w:rsid w:val="007F141A"/>
    <w:rsid w:val="007F153C"/>
    <w:rsid w:val="007F2284"/>
    <w:rsid w:val="007F2418"/>
    <w:rsid w:val="007F29EB"/>
    <w:rsid w:val="007F2D77"/>
    <w:rsid w:val="007F2F35"/>
    <w:rsid w:val="007F3209"/>
    <w:rsid w:val="007F33BF"/>
    <w:rsid w:val="007F35E3"/>
    <w:rsid w:val="007F3636"/>
    <w:rsid w:val="007F43FC"/>
    <w:rsid w:val="007F490F"/>
    <w:rsid w:val="007F49D8"/>
    <w:rsid w:val="007F5837"/>
    <w:rsid w:val="007F5E9E"/>
    <w:rsid w:val="007F69CC"/>
    <w:rsid w:val="0080074D"/>
    <w:rsid w:val="0080116A"/>
    <w:rsid w:val="00801824"/>
    <w:rsid w:val="008019DC"/>
    <w:rsid w:val="00801B5D"/>
    <w:rsid w:val="00801D4C"/>
    <w:rsid w:val="008021B6"/>
    <w:rsid w:val="0080290C"/>
    <w:rsid w:val="00802A28"/>
    <w:rsid w:val="008033C9"/>
    <w:rsid w:val="00803421"/>
    <w:rsid w:val="00803445"/>
    <w:rsid w:val="008039BB"/>
    <w:rsid w:val="00803BC8"/>
    <w:rsid w:val="0080443F"/>
    <w:rsid w:val="008048A5"/>
    <w:rsid w:val="008048B8"/>
    <w:rsid w:val="00804911"/>
    <w:rsid w:val="00804F1A"/>
    <w:rsid w:val="00805054"/>
    <w:rsid w:val="00805BB8"/>
    <w:rsid w:val="008060B5"/>
    <w:rsid w:val="008062EE"/>
    <w:rsid w:val="00806551"/>
    <w:rsid w:val="008069EF"/>
    <w:rsid w:val="00806B05"/>
    <w:rsid w:val="00807645"/>
    <w:rsid w:val="00807AF5"/>
    <w:rsid w:val="00807D5E"/>
    <w:rsid w:val="008108A2"/>
    <w:rsid w:val="00810ACC"/>
    <w:rsid w:val="00810AF6"/>
    <w:rsid w:val="008112AA"/>
    <w:rsid w:val="008115F3"/>
    <w:rsid w:val="008116C8"/>
    <w:rsid w:val="008117CE"/>
    <w:rsid w:val="00811C44"/>
    <w:rsid w:val="00812304"/>
    <w:rsid w:val="00812CE5"/>
    <w:rsid w:val="00812D4A"/>
    <w:rsid w:val="00812E26"/>
    <w:rsid w:val="008131B2"/>
    <w:rsid w:val="0081323F"/>
    <w:rsid w:val="00813C31"/>
    <w:rsid w:val="00813E20"/>
    <w:rsid w:val="00814112"/>
    <w:rsid w:val="0081439A"/>
    <w:rsid w:val="008148DC"/>
    <w:rsid w:val="0081515E"/>
    <w:rsid w:val="00815C67"/>
    <w:rsid w:val="0081634F"/>
    <w:rsid w:val="008164C1"/>
    <w:rsid w:val="0081664B"/>
    <w:rsid w:val="00816D55"/>
    <w:rsid w:val="008170DF"/>
    <w:rsid w:val="00817314"/>
    <w:rsid w:val="008175A4"/>
    <w:rsid w:val="008176D8"/>
    <w:rsid w:val="00817E35"/>
    <w:rsid w:val="00817F40"/>
    <w:rsid w:val="00820E9F"/>
    <w:rsid w:val="008216FB"/>
    <w:rsid w:val="00821C51"/>
    <w:rsid w:val="00821F22"/>
    <w:rsid w:val="0082210E"/>
    <w:rsid w:val="00822B6C"/>
    <w:rsid w:val="00822C12"/>
    <w:rsid w:val="00822E45"/>
    <w:rsid w:val="008231F2"/>
    <w:rsid w:val="00823224"/>
    <w:rsid w:val="00823659"/>
    <w:rsid w:val="00823D80"/>
    <w:rsid w:val="00824029"/>
    <w:rsid w:val="00824039"/>
    <w:rsid w:val="0082463B"/>
    <w:rsid w:val="0082590B"/>
    <w:rsid w:val="00825DF8"/>
    <w:rsid w:val="00825FFF"/>
    <w:rsid w:val="00826BFF"/>
    <w:rsid w:val="008277FB"/>
    <w:rsid w:val="00827B2A"/>
    <w:rsid w:val="00830E19"/>
    <w:rsid w:val="008328C3"/>
    <w:rsid w:val="00832A8C"/>
    <w:rsid w:val="00833554"/>
    <w:rsid w:val="00833F7C"/>
    <w:rsid w:val="008340D0"/>
    <w:rsid w:val="0083489B"/>
    <w:rsid w:val="0083491B"/>
    <w:rsid w:val="00835008"/>
    <w:rsid w:val="00835539"/>
    <w:rsid w:val="00835589"/>
    <w:rsid w:val="00835F13"/>
    <w:rsid w:val="00835F51"/>
    <w:rsid w:val="00836725"/>
    <w:rsid w:val="008367AB"/>
    <w:rsid w:val="00837704"/>
    <w:rsid w:val="00840796"/>
    <w:rsid w:val="00840C7D"/>
    <w:rsid w:val="0084114C"/>
    <w:rsid w:val="0084121D"/>
    <w:rsid w:val="00841321"/>
    <w:rsid w:val="0084150C"/>
    <w:rsid w:val="00841986"/>
    <w:rsid w:val="008419DF"/>
    <w:rsid w:val="00841C88"/>
    <w:rsid w:val="00841D60"/>
    <w:rsid w:val="00842381"/>
    <w:rsid w:val="008424BD"/>
    <w:rsid w:val="00842CF9"/>
    <w:rsid w:val="00842FBE"/>
    <w:rsid w:val="00843C9E"/>
    <w:rsid w:val="008440BA"/>
    <w:rsid w:val="00844574"/>
    <w:rsid w:val="00845050"/>
    <w:rsid w:val="00845279"/>
    <w:rsid w:val="008452AF"/>
    <w:rsid w:val="0084573A"/>
    <w:rsid w:val="008457B0"/>
    <w:rsid w:val="00845876"/>
    <w:rsid w:val="00845E67"/>
    <w:rsid w:val="00846340"/>
    <w:rsid w:val="008464B2"/>
    <w:rsid w:val="00846E46"/>
    <w:rsid w:val="0084765F"/>
    <w:rsid w:val="00847923"/>
    <w:rsid w:val="00847DE8"/>
    <w:rsid w:val="00850306"/>
    <w:rsid w:val="0085048D"/>
    <w:rsid w:val="008507EA"/>
    <w:rsid w:val="00850861"/>
    <w:rsid w:val="00850E5C"/>
    <w:rsid w:val="008514AD"/>
    <w:rsid w:val="00851D31"/>
    <w:rsid w:val="00851E35"/>
    <w:rsid w:val="0085279A"/>
    <w:rsid w:val="00852B95"/>
    <w:rsid w:val="00853398"/>
    <w:rsid w:val="008537EC"/>
    <w:rsid w:val="00853A84"/>
    <w:rsid w:val="00853EE5"/>
    <w:rsid w:val="00853FEE"/>
    <w:rsid w:val="00854642"/>
    <w:rsid w:val="0085569D"/>
    <w:rsid w:val="008557F5"/>
    <w:rsid w:val="0085614F"/>
    <w:rsid w:val="0085664B"/>
    <w:rsid w:val="00856E87"/>
    <w:rsid w:val="008571C2"/>
    <w:rsid w:val="008575C8"/>
    <w:rsid w:val="00860453"/>
    <w:rsid w:val="0086052A"/>
    <w:rsid w:val="00860672"/>
    <w:rsid w:val="008608D4"/>
    <w:rsid w:val="00860C64"/>
    <w:rsid w:val="0086189C"/>
    <w:rsid w:val="00861BE2"/>
    <w:rsid w:val="00861F83"/>
    <w:rsid w:val="0086203F"/>
    <w:rsid w:val="00863156"/>
    <w:rsid w:val="00864243"/>
    <w:rsid w:val="00864493"/>
    <w:rsid w:val="00864D14"/>
    <w:rsid w:val="008650AB"/>
    <w:rsid w:val="00866E64"/>
    <w:rsid w:val="00867706"/>
    <w:rsid w:val="00867AF4"/>
    <w:rsid w:val="00867D98"/>
    <w:rsid w:val="00870300"/>
    <w:rsid w:val="00870346"/>
    <w:rsid w:val="0087099F"/>
    <w:rsid w:val="00870E49"/>
    <w:rsid w:val="00871222"/>
    <w:rsid w:val="00871A5B"/>
    <w:rsid w:val="00872D8D"/>
    <w:rsid w:val="00872E81"/>
    <w:rsid w:val="008739C0"/>
    <w:rsid w:val="00873ABC"/>
    <w:rsid w:val="00873C8C"/>
    <w:rsid w:val="0087456D"/>
    <w:rsid w:val="008745AF"/>
    <w:rsid w:val="00874A2C"/>
    <w:rsid w:val="00874CD8"/>
    <w:rsid w:val="00874DD3"/>
    <w:rsid w:val="0087552F"/>
    <w:rsid w:val="00875596"/>
    <w:rsid w:val="00875DCC"/>
    <w:rsid w:val="008767EF"/>
    <w:rsid w:val="0087762B"/>
    <w:rsid w:val="00877D3B"/>
    <w:rsid w:val="00877EBF"/>
    <w:rsid w:val="008804F2"/>
    <w:rsid w:val="008805D8"/>
    <w:rsid w:val="0088066E"/>
    <w:rsid w:val="0088133B"/>
    <w:rsid w:val="00881942"/>
    <w:rsid w:val="008821F6"/>
    <w:rsid w:val="0088294D"/>
    <w:rsid w:val="00883191"/>
    <w:rsid w:val="008832B2"/>
    <w:rsid w:val="00883757"/>
    <w:rsid w:val="00883B6F"/>
    <w:rsid w:val="0088453F"/>
    <w:rsid w:val="008845E4"/>
    <w:rsid w:val="00884948"/>
    <w:rsid w:val="00884A39"/>
    <w:rsid w:val="00884B8A"/>
    <w:rsid w:val="00884EDA"/>
    <w:rsid w:val="008859E9"/>
    <w:rsid w:val="0088768E"/>
    <w:rsid w:val="0089007A"/>
    <w:rsid w:val="0089020E"/>
    <w:rsid w:val="008904B1"/>
    <w:rsid w:val="008907B3"/>
    <w:rsid w:val="008910B8"/>
    <w:rsid w:val="00891166"/>
    <w:rsid w:val="00891496"/>
    <w:rsid w:val="008914BC"/>
    <w:rsid w:val="008916E9"/>
    <w:rsid w:val="008919D8"/>
    <w:rsid w:val="00891AA8"/>
    <w:rsid w:val="00891AD7"/>
    <w:rsid w:val="00891EAA"/>
    <w:rsid w:val="00891FA6"/>
    <w:rsid w:val="008927C2"/>
    <w:rsid w:val="008929C9"/>
    <w:rsid w:val="00892D41"/>
    <w:rsid w:val="0089334C"/>
    <w:rsid w:val="008933FE"/>
    <w:rsid w:val="00894114"/>
    <w:rsid w:val="008955CF"/>
    <w:rsid w:val="008957BD"/>
    <w:rsid w:val="00895A6F"/>
    <w:rsid w:val="008960D6"/>
    <w:rsid w:val="00896381"/>
    <w:rsid w:val="008966CE"/>
    <w:rsid w:val="00896727"/>
    <w:rsid w:val="00896C38"/>
    <w:rsid w:val="00897326"/>
    <w:rsid w:val="008977CE"/>
    <w:rsid w:val="00897B7D"/>
    <w:rsid w:val="00897F29"/>
    <w:rsid w:val="008A0225"/>
    <w:rsid w:val="008A2204"/>
    <w:rsid w:val="008A3567"/>
    <w:rsid w:val="008A53A1"/>
    <w:rsid w:val="008A5A03"/>
    <w:rsid w:val="008A5C7F"/>
    <w:rsid w:val="008A64E0"/>
    <w:rsid w:val="008A64E2"/>
    <w:rsid w:val="008A651D"/>
    <w:rsid w:val="008A659C"/>
    <w:rsid w:val="008A670F"/>
    <w:rsid w:val="008A6903"/>
    <w:rsid w:val="008A6BA5"/>
    <w:rsid w:val="008A6CBF"/>
    <w:rsid w:val="008A6E15"/>
    <w:rsid w:val="008A7199"/>
    <w:rsid w:val="008B0156"/>
    <w:rsid w:val="008B0681"/>
    <w:rsid w:val="008B090A"/>
    <w:rsid w:val="008B0E50"/>
    <w:rsid w:val="008B1827"/>
    <w:rsid w:val="008B23EB"/>
    <w:rsid w:val="008B240D"/>
    <w:rsid w:val="008B29B2"/>
    <w:rsid w:val="008B2F59"/>
    <w:rsid w:val="008B2F9F"/>
    <w:rsid w:val="008B2FDD"/>
    <w:rsid w:val="008B33E5"/>
    <w:rsid w:val="008B380F"/>
    <w:rsid w:val="008B3CB9"/>
    <w:rsid w:val="008B3CE5"/>
    <w:rsid w:val="008B3EB7"/>
    <w:rsid w:val="008B4C82"/>
    <w:rsid w:val="008B4DC4"/>
    <w:rsid w:val="008B525A"/>
    <w:rsid w:val="008B5708"/>
    <w:rsid w:val="008B57C0"/>
    <w:rsid w:val="008B59AA"/>
    <w:rsid w:val="008B635F"/>
    <w:rsid w:val="008B639A"/>
    <w:rsid w:val="008B6E37"/>
    <w:rsid w:val="008B7441"/>
    <w:rsid w:val="008C03BE"/>
    <w:rsid w:val="008C044F"/>
    <w:rsid w:val="008C07B3"/>
    <w:rsid w:val="008C086D"/>
    <w:rsid w:val="008C10AF"/>
    <w:rsid w:val="008C14DA"/>
    <w:rsid w:val="008C1653"/>
    <w:rsid w:val="008C2243"/>
    <w:rsid w:val="008C2E9A"/>
    <w:rsid w:val="008C314C"/>
    <w:rsid w:val="008C32BB"/>
    <w:rsid w:val="008C3A48"/>
    <w:rsid w:val="008C3A96"/>
    <w:rsid w:val="008C40CB"/>
    <w:rsid w:val="008C4E35"/>
    <w:rsid w:val="008C574C"/>
    <w:rsid w:val="008C6163"/>
    <w:rsid w:val="008C66A2"/>
    <w:rsid w:val="008C6B72"/>
    <w:rsid w:val="008C708E"/>
    <w:rsid w:val="008C71E7"/>
    <w:rsid w:val="008C7C95"/>
    <w:rsid w:val="008D0BFD"/>
    <w:rsid w:val="008D18B8"/>
    <w:rsid w:val="008D18FF"/>
    <w:rsid w:val="008D1ABB"/>
    <w:rsid w:val="008D26B5"/>
    <w:rsid w:val="008D27A8"/>
    <w:rsid w:val="008D27CE"/>
    <w:rsid w:val="008D281D"/>
    <w:rsid w:val="008D38A7"/>
    <w:rsid w:val="008D3D51"/>
    <w:rsid w:val="008D3F27"/>
    <w:rsid w:val="008D42BE"/>
    <w:rsid w:val="008D42CC"/>
    <w:rsid w:val="008D47F7"/>
    <w:rsid w:val="008D5131"/>
    <w:rsid w:val="008D5664"/>
    <w:rsid w:val="008D5B1D"/>
    <w:rsid w:val="008D6DE2"/>
    <w:rsid w:val="008D731A"/>
    <w:rsid w:val="008D75E5"/>
    <w:rsid w:val="008D794F"/>
    <w:rsid w:val="008D7A0C"/>
    <w:rsid w:val="008D7D4B"/>
    <w:rsid w:val="008E0232"/>
    <w:rsid w:val="008E02F6"/>
    <w:rsid w:val="008E170B"/>
    <w:rsid w:val="008E179B"/>
    <w:rsid w:val="008E27D2"/>
    <w:rsid w:val="008E31BE"/>
    <w:rsid w:val="008E33F7"/>
    <w:rsid w:val="008E3662"/>
    <w:rsid w:val="008E3667"/>
    <w:rsid w:val="008E3A62"/>
    <w:rsid w:val="008E3C4C"/>
    <w:rsid w:val="008E3FF2"/>
    <w:rsid w:val="008E40C4"/>
    <w:rsid w:val="008E41DF"/>
    <w:rsid w:val="008E4B4C"/>
    <w:rsid w:val="008E56E0"/>
    <w:rsid w:val="008E572E"/>
    <w:rsid w:val="008E5C86"/>
    <w:rsid w:val="008E60C4"/>
    <w:rsid w:val="008E6928"/>
    <w:rsid w:val="008E6FF5"/>
    <w:rsid w:val="008E710D"/>
    <w:rsid w:val="008E7A08"/>
    <w:rsid w:val="008F0BBE"/>
    <w:rsid w:val="008F131E"/>
    <w:rsid w:val="008F154C"/>
    <w:rsid w:val="008F1578"/>
    <w:rsid w:val="008F1A88"/>
    <w:rsid w:val="008F1EF1"/>
    <w:rsid w:val="008F1F42"/>
    <w:rsid w:val="008F21D5"/>
    <w:rsid w:val="008F21FA"/>
    <w:rsid w:val="008F2B8B"/>
    <w:rsid w:val="008F36EB"/>
    <w:rsid w:val="008F39F4"/>
    <w:rsid w:val="008F401F"/>
    <w:rsid w:val="008F4405"/>
    <w:rsid w:val="008F4A92"/>
    <w:rsid w:val="008F4D6F"/>
    <w:rsid w:val="008F5ED4"/>
    <w:rsid w:val="008F62AB"/>
    <w:rsid w:val="008F6890"/>
    <w:rsid w:val="008F6EA2"/>
    <w:rsid w:val="008F72A9"/>
    <w:rsid w:val="008F72E1"/>
    <w:rsid w:val="008F73A7"/>
    <w:rsid w:val="008F7446"/>
    <w:rsid w:val="008F77E6"/>
    <w:rsid w:val="008F7A48"/>
    <w:rsid w:val="0090030F"/>
    <w:rsid w:val="0090065E"/>
    <w:rsid w:val="009009F0"/>
    <w:rsid w:val="009012E9"/>
    <w:rsid w:val="00901E7A"/>
    <w:rsid w:val="00902519"/>
    <w:rsid w:val="00902785"/>
    <w:rsid w:val="00902CA2"/>
    <w:rsid w:val="00902F28"/>
    <w:rsid w:val="0090339A"/>
    <w:rsid w:val="00903E12"/>
    <w:rsid w:val="00904000"/>
    <w:rsid w:val="009040C2"/>
    <w:rsid w:val="00904A8C"/>
    <w:rsid w:val="00905FEE"/>
    <w:rsid w:val="00906090"/>
    <w:rsid w:val="009061BB"/>
    <w:rsid w:val="00906A00"/>
    <w:rsid w:val="00906BE0"/>
    <w:rsid w:val="00906D4F"/>
    <w:rsid w:val="00907007"/>
    <w:rsid w:val="009072E9"/>
    <w:rsid w:val="009077BA"/>
    <w:rsid w:val="009078E3"/>
    <w:rsid w:val="00907ADF"/>
    <w:rsid w:val="00910C5C"/>
    <w:rsid w:val="009115DA"/>
    <w:rsid w:val="009117D2"/>
    <w:rsid w:val="00911CFD"/>
    <w:rsid w:val="00912358"/>
    <w:rsid w:val="00912AC2"/>
    <w:rsid w:val="00912B29"/>
    <w:rsid w:val="00912CCB"/>
    <w:rsid w:val="009134CE"/>
    <w:rsid w:val="0091372A"/>
    <w:rsid w:val="009138DA"/>
    <w:rsid w:val="00913F13"/>
    <w:rsid w:val="00914089"/>
    <w:rsid w:val="0091438E"/>
    <w:rsid w:val="00914C9E"/>
    <w:rsid w:val="00915859"/>
    <w:rsid w:val="00915DB2"/>
    <w:rsid w:val="00915E14"/>
    <w:rsid w:val="00915E73"/>
    <w:rsid w:val="0091679F"/>
    <w:rsid w:val="00916890"/>
    <w:rsid w:val="00916DDC"/>
    <w:rsid w:val="00916FB1"/>
    <w:rsid w:val="00917693"/>
    <w:rsid w:val="00917A70"/>
    <w:rsid w:val="00917E0E"/>
    <w:rsid w:val="00920713"/>
    <w:rsid w:val="00920CC3"/>
    <w:rsid w:val="00920E4D"/>
    <w:rsid w:val="0092100D"/>
    <w:rsid w:val="009212D1"/>
    <w:rsid w:val="009218A5"/>
    <w:rsid w:val="00922111"/>
    <w:rsid w:val="00922811"/>
    <w:rsid w:val="0092281B"/>
    <w:rsid w:val="00922929"/>
    <w:rsid w:val="00922D9A"/>
    <w:rsid w:val="009232FE"/>
    <w:rsid w:val="009241C6"/>
    <w:rsid w:val="00924247"/>
    <w:rsid w:val="0092596C"/>
    <w:rsid w:val="00925B0E"/>
    <w:rsid w:val="00925C1B"/>
    <w:rsid w:val="0092665D"/>
    <w:rsid w:val="00926B9E"/>
    <w:rsid w:val="00930040"/>
    <w:rsid w:val="009301C5"/>
    <w:rsid w:val="009301FF"/>
    <w:rsid w:val="00930505"/>
    <w:rsid w:val="009309EA"/>
    <w:rsid w:val="00930DD3"/>
    <w:rsid w:val="009319C5"/>
    <w:rsid w:val="00931C08"/>
    <w:rsid w:val="00931DD1"/>
    <w:rsid w:val="009326BE"/>
    <w:rsid w:val="0093296D"/>
    <w:rsid w:val="00932BB5"/>
    <w:rsid w:val="009330BF"/>
    <w:rsid w:val="009339AB"/>
    <w:rsid w:val="00933AA1"/>
    <w:rsid w:val="009345FE"/>
    <w:rsid w:val="009346FE"/>
    <w:rsid w:val="00934FDA"/>
    <w:rsid w:val="00935771"/>
    <w:rsid w:val="00935C37"/>
    <w:rsid w:val="00935D0A"/>
    <w:rsid w:val="0093780E"/>
    <w:rsid w:val="009408D2"/>
    <w:rsid w:val="009409B5"/>
    <w:rsid w:val="00940BB3"/>
    <w:rsid w:val="0094123B"/>
    <w:rsid w:val="009415BE"/>
    <w:rsid w:val="009415D0"/>
    <w:rsid w:val="009416FD"/>
    <w:rsid w:val="00941AC1"/>
    <w:rsid w:val="00941D2C"/>
    <w:rsid w:val="00941F7E"/>
    <w:rsid w:val="009425FC"/>
    <w:rsid w:val="00942F3A"/>
    <w:rsid w:val="00943855"/>
    <w:rsid w:val="00944C5F"/>
    <w:rsid w:val="0094566A"/>
    <w:rsid w:val="00945FB1"/>
    <w:rsid w:val="0094609C"/>
    <w:rsid w:val="0094689A"/>
    <w:rsid w:val="00946B40"/>
    <w:rsid w:val="0094729F"/>
    <w:rsid w:val="0094759F"/>
    <w:rsid w:val="00947EA3"/>
    <w:rsid w:val="0095027E"/>
    <w:rsid w:val="009504A8"/>
    <w:rsid w:val="009506AF"/>
    <w:rsid w:val="00950932"/>
    <w:rsid w:val="00951660"/>
    <w:rsid w:val="00951935"/>
    <w:rsid w:val="009536BA"/>
    <w:rsid w:val="0095372D"/>
    <w:rsid w:val="00953A30"/>
    <w:rsid w:val="00953EAE"/>
    <w:rsid w:val="00953F52"/>
    <w:rsid w:val="0095428F"/>
    <w:rsid w:val="009545BD"/>
    <w:rsid w:val="009549D3"/>
    <w:rsid w:val="009551E3"/>
    <w:rsid w:val="0095539E"/>
    <w:rsid w:val="00955B03"/>
    <w:rsid w:val="00955DF7"/>
    <w:rsid w:val="0095603B"/>
    <w:rsid w:val="00956267"/>
    <w:rsid w:val="009565A3"/>
    <w:rsid w:val="00957977"/>
    <w:rsid w:val="009608DB"/>
    <w:rsid w:val="00961B58"/>
    <w:rsid w:val="0096254A"/>
    <w:rsid w:val="009629FA"/>
    <w:rsid w:val="00963787"/>
    <w:rsid w:val="00963D1E"/>
    <w:rsid w:val="009645BE"/>
    <w:rsid w:val="00965A72"/>
    <w:rsid w:val="00965AA2"/>
    <w:rsid w:val="009666BC"/>
    <w:rsid w:val="009677BA"/>
    <w:rsid w:val="00970417"/>
    <w:rsid w:val="00970BC8"/>
    <w:rsid w:val="0097151E"/>
    <w:rsid w:val="009716C2"/>
    <w:rsid w:val="00971947"/>
    <w:rsid w:val="00971979"/>
    <w:rsid w:val="009722CB"/>
    <w:rsid w:val="00972409"/>
    <w:rsid w:val="00972517"/>
    <w:rsid w:val="0097252E"/>
    <w:rsid w:val="00972B01"/>
    <w:rsid w:val="00972E33"/>
    <w:rsid w:val="00973468"/>
    <w:rsid w:val="0097354E"/>
    <w:rsid w:val="009746D3"/>
    <w:rsid w:val="00974F3E"/>
    <w:rsid w:val="00974FD7"/>
    <w:rsid w:val="00975043"/>
    <w:rsid w:val="00975467"/>
    <w:rsid w:val="009754B7"/>
    <w:rsid w:val="00975767"/>
    <w:rsid w:val="0097604E"/>
    <w:rsid w:val="009761B8"/>
    <w:rsid w:val="0097630E"/>
    <w:rsid w:val="00976487"/>
    <w:rsid w:val="009764D7"/>
    <w:rsid w:val="0097674F"/>
    <w:rsid w:val="00976876"/>
    <w:rsid w:val="009768BD"/>
    <w:rsid w:val="00976E40"/>
    <w:rsid w:val="00976E46"/>
    <w:rsid w:val="00976FC1"/>
    <w:rsid w:val="00977038"/>
    <w:rsid w:val="0097754A"/>
    <w:rsid w:val="00977D39"/>
    <w:rsid w:val="00977D7F"/>
    <w:rsid w:val="00980C76"/>
    <w:rsid w:val="00981182"/>
    <w:rsid w:val="0098176F"/>
    <w:rsid w:val="00981D38"/>
    <w:rsid w:val="009821AC"/>
    <w:rsid w:val="0098243A"/>
    <w:rsid w:val="00982476"/>
    <w:rsid w:val="00982C26"/>
    <w:rsid w:val="00982DEE"/>
    <w:rsid w:val="00982E29"/>
    <w:rsid w:val="00982EEA"/>
    <w:rsid w:val="00983127"/>
    <w:rsid w:val="009838D4"/>
    <w:rsid w:val="00983EE9"/>
    <w:rsid w:val="00984A75"/>
    <w:rsid w:val="00984BDE"/>
    <w:rsid w:val="00985068"/>
    <w:rsid w:val="00985223"/>
    <w:rsid w:val="009855AB"/>
    <w:rsid w:val="0098593A"/>
    <w:rsid w:val="00985D0F"/>
    <w:rsid w:val="009868A3"/>
    <w:rsid w:val="009868FC"/>
    <w:rsid w:val="00986A57"/>
    <w:rsid w:val="00986C32"/>
    <w:rsid w:val="009873C6"/>
    <w:rsid w:val="009879E6"/>
    <w:rsid w:val="0099063F"/>
    <w:rsid w:val="0099093E"/>
    <w:rsid w:val="00990A21"/>
    <w:rsid w:val="00990BA0"/>
    <w:rsid w:val="00990C6F"/>
    <w:rsid w:val="00990E84"/>
    <w:rsid w:val="009916E5"/>
    <w:rsid w:val="0099182B"/>
    <w:rsid w:val="00991D01"/>
    <w:rsid w:val="009921CF"/>
    <w:rsid w:val="009932E1"/>
    <w:rsid w:val="009937B0"/>
    <w:rsid w:val="00993B8B"/>
    <w:rsid w:val="00994165"/>
    <w:rsid w:val="00994412"/>
    <w:rsid w:val="00994B6F"/>
    <w:rsid w:val="00994B9B"/>
    <w:rsid w:val="009950DC"/>
    <w:rsid w:val="009956F0"/>
    <w:rsid w:val="00995C0A"/>
    <w:rsid w:val="00996304"/>
    <w:rsid w:val="00996540"/>
    <w:rsid w:val="009969CD"/>
    <w:rsid w:val="00996E24"/>
    <w:rsid w:val="009971BD"/>
    <w:rsid w:val="00997201"/>
    <w:rsid w:val="00997B90"/>
    <w:rsid w:val="009A01C9"/>
    <w:rsid w:val="009A06DE"/>
    <w:rsid w:val="009A06EA"/>
    <w:rsid w:val="009A09A5"/>
    <w:rsid w:val="009A1155"/>
    <w:rsid w:val="009A1799"/>
    <w:rsid w:val="009A1F44"/>
    <w:rsid w:val="009A2323"/>
    <w:rsid w:val="009A2B0B"/>
    <w:rsid w:val="009A2D0D"/>
    <w:rsid w:val="009A2F13"/>
    <w:rsid w:val="009A3551"/>
    <w:rsid w:val="009A3725"/>
    <w:rsid w:val="009A3870"/>
    <w:rsid w:val="009A3ECD"/>
    <w:rsid w:val="009A40D8"/>
    <w:rsid w:val="009A4114"/>
    <w:rsid w:val="009A4AA2"/>
    <w:rsid w:val="009A4B5D"/>
    <w:rsid w:val="009A4E22"/>
    <w:rsid w:val="009A5077"/>
    <w:rsid w:val="009A55E3"/>
    <w:rsid w:val="009A5796"/>
    <w:rsid w:val="009A58EE"/>
    <w:rsid w:val="009A600C"/>
    <w:rsid w:val="009A6AE2"/>
    <w:rsid w:val="009A7425"/>
    <w:rsid w:val="009A76B0"/>
    <w:rsid w:val="009A7707"/>
    <w:rsid w:val="009B0097"/>
    <w:rsid w:val="009B045C"/>
    <w:rsid w:val="009B145B"/>
    <w:rsid w:val="009B1565"/>
    <w:rsid w:val="009B17BB"/>
    <w:rsid w:val="009B18CD"/>
    <w:rsid w:val="009B1A65"/>
    <w:rsid w:val="009B1CD2"/>
    <w:rsid w:val="009B215F"/>
    <w:rsid w:val="009B24B6"/>
    <w:rsid w:val="009B265C"/>
    <w:rsid w:val="009B2F99"/>
    <w:rsid w:val="009B34D1"/>
    <w:rsid w:val="009B538C"/>
    <w:rsid w:val="009B5665"/>
    <w:rsid w:val="009B5E36"/>
    <w:rsid w:val="009B6668"/>
    <w:rsid w:val="009B6E9B"/>
    <w:rsid w:val="009B72C1"/>
    <w:rsid w:val="009B7552"/>
    <w:rsid w:val="009B7B47"/>
    <w:rsid w:val="009B7C1C"/>
    <w:rsid w:val="009C063A"/>
    <w:rsid w:val="009C0676"/>
    <w:rsid w:val="009C06D7"/>
    <w:rsid w:val="009C0A28"/>
    <w:rsid w:val="009C0A8B"/>
    <w:rsid w:val="009C11A0"/>
    <w:rsid w:val="009C20FA"/>
    <w:rsid w:val="009C2647"/>
    <w:rsid w:val="009C3340"/>
    <w:rsid w:val="009C383C"/>
    <w:rsid w:val="009C3AD4"/>
    <w:rsid w:val="009C3DA8"/>
    <w:rsid w:val="009C45BA"/>
    <w:rsid w:val="009C4C34"/>
    <w:rsid w:val="009C4F25"/>
    <w:rsid w:val="009C544C"/>
    <w:rsid w:val="009C5AB3"/>
    <w:rsid w:val="009C5E03"/>
    <w:rsid w:val="009C6C58"/>
    <w:rsid w:val="009C7440"/>
    <w:rsid w:val="009C78D5"/>
    <w:rsid w:val="009C78E8"/>
    <w:rsid w:val="009C7E0A"/>
    <w:rsid w:val="009D04C0"/>
    <w:rsid w:val="009D0648"/>
    <w:rsid w:val="009D08BD"/>
    <w:rsid w:val="009D0B7F"/>
    <w:rsid w:val="009D0B98"/>
    <w:rsid w:val="009D1168"/>
    <w:rsid w:val="009D1278"/>
    <w:rsid w:val="009D1AA6"/>
    <w:rsid w:val="009D218C"/>
    <w:rsid w:val="009D2385"/>
    <w:rsid w:val="009D23B1"/>
    <w:rsid w:val="009D3BBD"/>
    <w:rsid w:val="009D47DE"/>
    <w:rsid w:val="009D4971"/>
    <w:rsid w:val="009D5597"/>
    <w:rsid w:val="009D56DB"/>
    <w:rsid w:val="009D602E"/>
    <w:rsid w:val="009D6455"/>
    <w:rsid w:val="009D6ACC"/>
    <w:rsid w:val="009D78F8"/>
    <w:rsid w:val="009E0526"/>
    <w:rsid w:val="009E0E77"/>
    <w:rsid w:val="009E24E8"/>
    <w:rsid w:val="009E2580"/>
    <w:rsid w:val="009E2CC0"/>
    <w:rsid w:val="009E2E6A"/>
    <w:rsid w:val="009E2F2E"/>
    <w:rsid w:val="009E2FFC"/>
    <w:rsid w:val="009E34FD"/>
    <w:rsid w:val="009E399F"/>
    <w:rsid w:val="009E3E87"/>
    <w:rsid w:val="009E410E"/>
    <w:rsid w:val="009E419D"/>
    <w:rsid w:val="009E41B0"/>
    <w:rsid w:val="009E4681"/>
    <w:rsid w:val="009E4DC3"/>
    <w:rsid w:val="009E4E5A"/>
    <w:rsid w:val="009E5EEC"/>
    <w:rsid w:val="009E68FA"/>
    <w:rsid w:val="009E6B6E"/>
    <w:rsid w:val="009E6C1D"/>
    <w:rsid w:val="009E6CD1"/>
    <w:rsid w:val="009E7063"/>
    <w:rsid w:val="009E77DE"/>
    <w:rsid w:val="009E7D19"/>
    <w:rsid w:val="009F01E1"/>
    <w:rsid w:val="009F03F8"/>
    <w:rsid w:val="009F0599"/>
    <w:rsid w:val="009F086B"/>
    <w:rsid w:val="009F098A"/>
    <w:rsid w:val="009F0A14"/>
    <w:rsid w:val="009F0C5F"/>
    <w:rsid w:val="009F0F62"/>
    <w:rsid w:val="009F12A6"/>
    <w:rsid w:val="009F17F1"/>
    <w:rsid w:val="009F1AD8"/>
    <w:rsid w:val="009F23B3"/>
    <w:rsid w:val="009F2565"/>
    <w:rsid w:val="009F289F"/>
    <w:rsid w:val="009F297D"/>
    <w:rsid w:val="009F3303"/>
    <w:rsid w:val="009F368A"/>
    <w:rsid w:val="009F4159"/>
    <w:rsid w:val="009F4412"/>
    <w:rsid w:val="009F4534"/>
    <w:rsid w:val="009F4F2C"/>
    <w:rsid w:val="009F56D6"/>
    <w:rsid w:val="009F5D48"/>
    <w:rsid w:val="009F606B"/>
    <w:rsid w:val="009F62BE"/>
    <w:rsid w:val="009F683D"/>
    <w:rsid w:val="009F6933"/>
    <w:rsid w:val="009F6B34"/>
    <w:rsid w:val="009F7B5A"/>
    <w:rsid w:val="009F7FB4"/>
    <w:rsid w:val="00A001C8"/>
    <w:rsid w:val="00A00B26"/>
    <w:rsid w:val="00A0137F"/>
    <w:rsid w:val="00A01751"/>
    <w:rsid w:val="00A01C55"/>
    <w:rsid w:val="00A02696"/>
    <w:rsid w:val="00A027D3"/>
    <w:rsid w:val="00A02B69"/>
    <w:rsid w:val="00A02B90"/>
    <w:rsid w:val="00A02CFC"/>
    <w:rsid w:val="00A02FF1"/>
    <w:rsid w:val="00A03045"/>
    <w:rsid w:val="00A03255"/>
    <w:rsid w:val="00A03422"/>
    <w:rsid w:val="00A043D6"/>
    <w:rsid w:val="00A04FFD"/>
    <w:rsid w:val="00A0550B"/>
    <w:rsid w:val="00A055B2"/>
    <w:rsid w:val="00A065C6"/>
    <w:rsid w:val="00A06C45"/>
    <w:rsid w:val="00A10E71"/>
    <w:rsid w:val="00A110BC"/>
    <w:rsid w:val="00A11547"/>
    <w:rsid w:val="00A11E26"/>
    <w:rsid w:val="00A128A1"/>
    <w:rsid w:val="00A135B2"/>
    <w:rsid w:val="00A13626"/>
    <w:rsid w:val="00A136BB"/>
    <w:rsid w:val="00A13A54"/>
    <w:rsid w:val="00A14494"/>
    <w:rsid w:val="00A14763"/>
    <w:rsid w:val="00A14E29"/>
    <w:rsid w:val="00A14FC3"/>
    <w:rsid w:val="00A1620B"/>
    <w:rsid w:val="00A16270"/>
    <w:rsid w:val="00A162FA"/>
    <w:rsid w:val="00A16740"/>
    <w:rsid w:val="00A16D48"/>
    <w:rsid w:val="00A17F3B"/>
    <w:rsid w:val="00A2015D"/>
    <w:rsid w:val="00A201E9"/>
    <w:rsid w:val="00A201F3"/>
    <w:rsid w:val="00A20A2D"/>
    <w:rsid w:val="00A20EAD"/>
    <w:rsid w:val="00A21141"/>
    <w:rsid w:val="00A21514"/>
    <w:rsid w:val="00A217F2"/>
    <w:rsid w:val="00A21A52"/>
    <w:rsid w:val="00A22117"/>
    <w:rsid w:val="00A22863"/>
    <w:rsid w:val="00A229CB"/>
    <w:rsid w:val="00A22C88"/>
    <w:rsid w:val="00A2345A"/>
    <w:rsid w:val="00A234E6"/>
    <w:rsid w:val="00A241A0"/>
    <w:rsid w:val="00A24D46"/>
    <w:rsid w:val="00A25CD4"/>
    <w:rsid w:val="00A261F9"/>
    <w:rsid w:val="00A269A4"/>
    <w:rsid w:val="00A27F37"/>
    <w:rsid w:val="00A27FB6"/>
    <w:rsid w:val="00A304B8"/>
    <w:rsid w:val="00A321EA"/>
    <w:rsid w:val="00A324B7"/>
    <w:rsid w:val="00A3287C"/>
    <w:rsid w:val="00A32DAE"/>
    <w:rsid w:val="00A33365"/>
    <w:rsid w:val="00A33578"/>
    <w:rsid w:val="00A338E5"/>
    <w:rsid w:val="00A34776"/>
    <w:rsid w:val="00A34787"/>
    <w:rsid w:val="00A34C9E"/>
    <w:rsid w:val="00A34F5A"/>
    <w:rsid w:val="00A351C4"/>
    <w:rsid w:val="00A35821"/>
    <w:rsid w:val="00A37061"/>
    <w:rsid w:val="00A3778E"/>
    <w:rsid w:val="00A37B43"/>
    <w:rsid w:val="00A37CC4"/>
    <w:rsid w:val="00A42160"/>
    <w:rsid w:val="00A4306D"/>
    <w:rsid w:val="00A432CA"/>
    <w:rsid w:val="00A43791"/>
    <w:rsid w:val="00A439A5"/>
    <w:rsid w:val="00A43A0B"/>
    <w:rsid w:val="00A44050"/>
    <w:rsid w:val="00A4433D"/>
    <w:rsid w:val="00A448E5"/>
    <w:rsid w:val="00A44A3C"/>
    <w:rsid w:val="00A44FF7"/>
    <w:rsid w:val="00A451EC"/>
    <w:rsid w:val="00A45823"/>
    <w:rsid w:val="00A45D12"/>
    <w:rsid w:val="00A45F14"/>
    <w:rsid w:val="00A46666"/>
    <w:rsid w:val="00A4726C"/>
    <w:rsid w:val="00A479B3"/>
    <w:rsid w:val="00A5096F"/>
    <w:rsid w:val="00A511B9"/>
    <w:rsid w:val="00A516B9"/>
    <w:rsid w:val="00A51B7E"/>
    <w:rsid w:val="00A51BFF"/>
    <w:rsid w:val="00A522E6"/>
    <w:rsid w:val="00A526F9"/>
    <w:rsid w:val="00A52E60"/>
    <w:rsid w:val="00A52FCB"/>
    <w:rsid w:val="00A531FF"/>
    <w:rsid w:val="00A5345F"/>
    <w:rsid w:val="00A53BBB"/>
    <w:rsid w:val="00A54639"/>
    <w:rsid w:val="00A54E9E"/>
    <w:rsid w:val="00A5509F"/>
    <w:rsid w:val="00A551E7"/>
    <w:rsid w:val="00A55D56"/>
    <w:rsid w:val="00A55DA5"/>
    <w:rsid w:val="00A56186"/>
    <w:rsid w:val="00A5679E"/>
    <w:rsid w:val="00A600EF"/>
    <w:rsid w:val="00A60EB4"/>
    <w:rsid w:val="00A61944"/>
    <w:rsid w:val="00A6306D"/>
    <w:rsid w:val="00A631EF"/>
    <w:rsid w:val="00A638CA"/>
    <w:rsid w:val="00A63997"/>
    <w:rsid w:val="00A63BAD"/>
    <w:rsid w:val="00A64200"/>
    <w:rsid w:val="00A646DF"/>
    <w:rsid w:val="00A6501D"/>
    <w:rsid w:val="00A658B4"/>
    <w:rsid w:val="00A65E00"/>
    <w:rsid w:val="00A65E1B"/>
    <w:rsid w:val="00A65F38"/>
    <w:rsid w:val="00A66044"/>
    <w:rsid w:val="00A6652A"/>
    <w:rsid w:val="00A67531"/>
    <w:rsid w:val="00A675BD"/>
    <w:rsid w:val="00A67DD7"/>
    <w:rsid w:val="00A704D2"/>
    <w:rsid w:val="00A705D2"/>
    <w:rsid w:val="00A708CD"/>
    <w:rsid w:val="00A70B77"/>
    <w:rsid w:val="00A71999"/>
    <w:rsid w:val="00A71D63"/>
    <w:rsid w:val="00A72083"/>
    <w:rsid w:val="00A72160"/>
    <w:rsid w:val="00A723DE"/>
    <w:rsid w:val="00A72786"/>
    <w:rsid w:val="00A72D87"/>
    <w:rsid w:val="00A72F89"/>
    <w:rsid w:val="00A72FEF"/>
    <w:rsid w:val="00A7432B"/>
    <w:rsid w:val="00A74936"/>
    <w:rsid w:val="00A75396"/>
    <w:rsid w:val="00A75B24"/>
    <w:rsid w:val="00A75EB1"/>
    <w:rsid w:val="00A763F8"/>
    <w:rsid w:val="00A765EB"/>
    <w:rsid w:val="00A7681C"/>
    <w:rsid w:val="00A770A3"/>
    <w:rsid w:val="00A77112"/>
    <w:rsid w:val="00A77312"/>
    <w:rsid w:val="00A77574"/>
    <w:rsid w:val="00A77F50"/>
    <w:rsid w:val="00A8070F"/>
    <w:rsid w:val="00A80FC5"/>
    <w:rsid w:val="00A81227"/>
    <w:rsid w:val="00A813B7"/>
    <w:rsid w:val="00A82B19"/>
    <w:rsid w:val="00A82FA2"/>
    <w:rsid w:val="00A84DFF"/>
    <w:rsid w:val="00A84EE9"/>
    <w:rsid w:val="00A854DE"/>
    <w:rsid w:val="00A85868"/>
    <w:rsid w:val="00A85F0C"/>
    <w:rsid w:val="00A86287"/>
    <w:rsid w:val="00A8668D"/>
    <w:rsid w:val="00A86EE3"/>
    <w:rsid w:val="00A87662"/>
    <w:rsid w:val="00A87801"/>
    <w:rsid w:val="00A87939"/>
    <w:rsid w:val="00A90B76"/>
    <w:rsid w:val="00A90D35"/>
    <w:rsid w:val="00A912CD"/>
    <w:rsid w:val="00A91BAE"/>
    <w:rsid w:val="00A921D0"/>
    <w:rsid w:val="00A926A5"/>
    <w:rsid w:val="00A92989"/>
    <w:rsid w:val="00A92B91"/>
    <w:rsid w:val="00A92BB6"/>
    <w:rsid w:val="00A935FC"/>
    <w:rsid w:val="00A93966"/>
    <w:rsid w:val="00A95022"/>
    <w:rsid w:val="00A95140"/>
    <w:rsid w:val="00A95179"/>
    <w:rsid w:val="00A952DB"/>
    <w:rsid w:val="00A95CE1"/>
    <w:rsid w:val="00A96081"/>
    <w:rsid w:val="00A96CDB"/>
    <w:rsid w:val="00A97854"/>
    <w:rsid w:val="00AA09EA"/>
    <w:rsid w:val="00AA1063"/>
    <w:rsid w:val="00AA17DE"/>
    <w:rsid w:val="00AA1809"/>
    <w:rsid w:val="00AA1DED"/>
    <w:rsid w:val="00AA1FD5"/>
    <w:rsid w:val="00AA21D5"/>
    <w:rsid w:val="00AA25D1"/>
    <w:rsid w:val="00AA2B78"/>
    <w:rsid w:val="00AA2EA2"/>
    <w:rsid w:val="00AA3428"/>
    <w:rsid w:val="00AA4392"/>
    <w:rsid w:val="00AA5C4B"/>
    <w:rsid w:val="00AA5CDE"/>
    <w:rsid w:val="00AA601E"/>
    <w:rsid w:val="00AA6228"/>
    <w:rsid w:val="00AA6773"/>
    <w:rsid w:val="00AA678B"/>
    <w:rsid w:val="00AA6CD8"/>
    <w:rsid w:val="00AA732E"/>
    <w:rsid w:val="00AA740B"/>
    <w:rsid w:val="00AA7593"/>
    <w:rsid w:val="00AA7936"/>
    <w:rsid w:val="00AB0CB3"/>
    <w:rsid w:val="00AB175E"/>
    <w:rsid w:val="00AB1ED0"/>
    <w:rsid w:val="00AB2226"/>
    <w:rsid w:val="00AB2905"/>
    <w:rsid w:val="00AB2EAD"/>
    <w:rsid w:val="00AB355F"/>
    <w:rsid w:val="00AB3739"/>
    <w:rsid w:val="00AB4F59"/>
    <w:rsid w:val="00AB662C"/>
    <w:rsid w:val="00AB6AD7"/>
    <w:rsid w:val="00AB713B"/>
    <w:rsid w:val="00AB7269"/>
    <w:rsid w:val="00AB7278"/>
    <w:rsid w:val="00AB7831"/>
    <w:rsid w:val="00AB7F53"/>
    <w:rsid w:val="00AC022C"/>
    <w:rsid w:val="00AC05AF"/>
    <w:rsid w:val="00AC12BE"/>
    <w:rsid w:val="00AC1664"/>
    <w:rsid w:val="00AC19BF"/>
    <w:rsid w:val="00AC1C52"/>
    <w:rsid w:val="00AC2886"/>
    <w:rsid w:val="00AC3AFF"/>
    <w:rsid w:val="00AC4B7D"/>
    <w:rsid w:val="00AC5071"/>
    <w:rsid w:val="00AC51FA"/>
    <w:rsid w:val="00AC5382"/>
    <w:rsid w:val="00AC63EA"/>
    <w:rsid w:val="00AC6BE5"/>
    <w:rsid w:val="00AC702F"/>
    <w:rsid w:val="00AC7111"/>
    <w:rsid w:val="00AC7601"/>
    <w:rsid w:val="00AC7D7E"/>
    <w:rsid w:val="00AC7F63"/>
    <w:rsid w:val="00AC7FC8"/>
    <w:rsid w:val="00AD141C"/>
    <w:rsid w:val="00AD1DB4"/>
    <w:rsid w:val="00AD2508"/>
    <w:rsid w:val="00AD28F9"/>
    <w:rsid w:val="00AD3217"/>
    <w:rsid w:val="00AD32CA"/>
    <w:rsid w:val="00AD3824"/>
    <w:rsid w:val="00AD3905"/>
    <w:rsid w:val="00AD3E70"/>
    <w:rsid w:val="00AD3F2C"/>
    <w:rsid w:val="00AD442B"/>
    <w:rsid w:val="00AD4940"/>
    <w:rsid w:val="00AD4992"/>
    <w:rsid w:val="00AD5F1C"/>
    <w:rsid w:val="00AD6A03"/>
    <w:rsid w:val="00AD6F80"/>
    <w:rsid w:val="00AD7666"/>
    <w:rsid w:val="00AD766F"/>
    <w:rsid w:val="00AD772E"/>
    <w:rsid w:val="00AE01CC"/>
    <w:rsid w:val="00AE0234"/>
    <w:rsid w:val="00AE02C2"/>
    <w:rsid w:val="00AE0AF1"/>
    <w:rsid w:val="00AE0B36"/>
    <w:rsid w:val="00AE0F0D"/>
    <w:rsid w:val="00AE10DF"/>
    <w:rsid w:val="00AE12AD"/>
    <w:rsid w:val="00AE1435"/>
    <w:rsid w:val="00AE25C9"/>
    <w:rsid w:val="00AE27F7"/>
    <w:rsid w:val="00AE2CC6"/>
    <w:rsid w:val="00AE2EB0"/>
    <w:rsid w:val="00AE3357"/>
    <w:rsid w:val="00AE33A7"/>
    <w:rsid w:val="00AE3DA0"/>
    <w:rsid w:val="00AE63F5"/>
    <w:rsid w:val="00AE6483"/>
    <w:rsid w:val="00AE676B"/>
    <w:rsid w:val="00AE6B27"/>
    <w:rsid w:val="00AE6B75"/>
    <w:rsid w:val="00AF00DF"/>
    <w:rsid w:val="00AF1375"/>
    <w:rsid w:val="00AF2273"/>
    <w:rsid w:val="00AF2776"/>
    <w:rsid w:val="00AF3A79"/>
    <w:rsid w:val="00AF4081"/>
    <w:rsid w:val="00AF4A1D"/>
    <w:rsid w:val="00AF4BCA"/>
    <w:rsid w:val="00AF5157"/>
    <w:rsid w:val="00AF55B6"/>
    <w:rsid w:val="00AF562D"/>
    <w:rsid w:val="00AF56BB"/>
    <w:rsid w:val="00AF5D12"/>
    <w:rsid w:val="00AF5E1A"/>
    <w:rsid w:val="00AF646C"/>
    <w:rsid w:val="00AF693D"/>
    <w:rsid w:val="00AF6F97"/>
    <w:rsid w:val="00AF7B49"/>
    <w:rsid w:val="00AF7C36"/>
    <w:rsid w:val="00B007A4"/>
    <w:rsid w:val="00B00A80"/>
    <w:rsid w:val="00B00DDB"/>
    <w:rsid w:val="00B01333"/>
    <w:rsid w:val="00B0299C"/>
    <w:rsid w:val="00B029D5"/>
    <w:rsid w:val="00B02BA4"/>
    <w:rsid w:val="00B02BCE"/>
    <w:rsid w:val="00B02C75"/>
    <w:rsid w:val="00B02C87"/>
    <w:rsid w:val="00B030C5"/>
    <w:rsid w:val="00B04287"/>
    <w:rsid w:val="00B042C0"/>
    <w:rsid w:val="00B0435E"/>
    <w:rsid w:val="00B04649"/>
    <w:rsid w:val="00B050B9"/>
    <w:rsid w:val="00B05D77"/>
    <w:rsid w:val="00B06975"/>
    <w:rsid w:val="00B06CF4"/>
    <w:rsid w:val="00B06EDB"/>
    <w:rsid w:val="00B07074"/>
    <w:rsid w:val="00B076D4"/>
    <w:rsid w:val="00B102F3"/>
    <w:rsid w:val="00B106C6"/>
    <w:rsid w:val="00B109FB"/>
    <w:rsid w:val="00B10A19"/>
    <w:rsid w:val="00B10CB5"/>
    <w:rsid w:val="00B113D3"/>
    <w:rsid w:val="00B117E5"/>
    <w:rsid w:val="00B121EB"/>
    <w:rsid w:val="00B125CB"/>
    <w:rsid w:val="00B12B82"/>
    <w:rsid w:val="00B12EC3"/>
    <w:rsid w:val="00B12F0D"/>
    <w:rsid w:val="00B13D33"/>
    <w:rsid w:val="00B140D5"/>
    <w:rsid w:val="00B1428B"/>
    <w:rsid w:val="00B143E4"/>
    <w:rsid w:val="00B14624"/>
    <w:rsid w:val="00B159A3"/>
    <w:rsid w:val="00B15CA4"/>
    <w:rsid w:val="00B162B8"/>
    <w:rsid w:val="00B1675D"/>
    <w:rsid w:val="00B16BE6"/>
    <w:rsid w:val="00B1724F"/>
    <w:rsid w:val="00B172DF"/>
    <w:rsid w:val="00B177FB"/>
    <w:rsid w:val="00B20026"/>
    <w:rsid w:val="00B202D7"/>
    <w:rsid w:val="00B20600"/>
    <w:rsid w:val="00B209E0"/>
    <w:rsid w:val="00B21052"/>
    <w:rsid w:val="00B2117A"/>
    <w:rsid w:val="00B21260"/>
    <w:rsid w:val="00B215EF"/>
    <w:rsid w:val="00B215FF"/>
    <w:rsid w:val="00B219C1"/>
    <w:rsid w:val="00B225CA"/>
    <w:rsid w:val="00B227C8"/>
    <w:rsid w:val="00B2305F"/>
    <w:rsid w:val="00B233FA"/>
    <w:rsid w:val="00B2392A"/>
    <w:rsid w:val="00B23FFD"/>
    <w:rsid w:val="00B249BF"/>
    <w:rsid w:val="00B25093"/>
    <w:rsid w:val="00B25766"/>
    <w:rsid w:val="00B25842"/>
    <w:rsid w:val="00B259A3"/>
    <w:rsid w:val="00B25B41"/>
    <w:rsid w:val="00B26469"/>
    <w:rsid w:val="00B30825"/>
    <w:rsid w:val="00B30A4F"/>
    <w:rsid w:val="00B3101F"/>
    <w:rsid w:val="00B312F9"/>
    <w:rsid w:val="00B31991"/>
    <w:rsid w:val="00B31AC1"/>
    <w:rsid w:val="00B31AC9"/>
    <w:rsid w:val="00B31C98"/>
    <w:rsid w:val="00B32076"/>
    <w:rsid w:val="00B324BC"/>
    <w:rsid w:val="00B32506"/>
    <w:rsid w:val="00B330A5"/>
    <w:rsid w:val="00B335DE"/>
    <w:rsid w:val="00B335FF"/>
    <w:rsid w:val="00B33B08"/>
    <w:rsid w:val="00B34438"/>
    <w:rsid w:val="00B346BF"/>
    <w:rsid w:val="00B350CD"/>
    <w:rsid w:val="00B362EE"/>
    <w:rsid w:val="00B36357"/>
    <w:rsid w:val="00B366A3"/>
    <w:rsid w:val="00B36DFC"/>
    <w:rsid w:val="00B36E4C"/>
    <w:rsid w:val="00B3712B"/>
    <w:rsid w:val="00B37615"/>
    <w:rsid w:val="00B37A55"/>
    <w:rsid w:val="00B37C81"/>
    <w:rsid w:val="00B37CBA"/>
    <w:rsid w:val="00B40B97"/>
    <w:rsid w:val="00B40FE8"/>
    <w:rsid w:val="00B41732"/>
    <w:rsid w:val="00B41FDA"/>
    <w:rsid w:val="00B426B9"/>
    <w:rsid w:val="00B43026"/>
    <w:rsid w:val="00B43174"/>
    <w:rsid w:val="00B435A6"/>
    <w:rsid w:val="00B43BB2"/>
    <w:rsid w:val="00B43CAF"/>
    <w:rsid w:val="00B43F65"/>
    <w:rsid w:val="00B44F61"/>
    <w:rsid w:val="00B4547F"/>
    <w:rsid w:val="00B454D7"/>
    <w:rsid w:val="00B461F9"/>
    <w:rsid w:val="00B46DE8"/>
    <w:rsid w:val="00B474AC"/>
    <w:rsid w:val="00B4793E"/>
    <w:rsid w:val="00B47B9F"/>
    <w:rsid w:val="00B50477"/>
    <w:rsid w:val="00B5085E"/>
    <w:rsid w:val="00B5091C"/>
    <w:rsid w:val="00B50994"/>
    <w:rsid w:val="00B51F11"/>
    <w:rsid w:val="00B52039"/>
    <w:rsid w:val="00B52E9E"/>
    <w:rsid w:val="00B53338"/>
    <w:rsid w:val="00B53852"/>
    <w:rsid w:val="00B542AA"/>
    <w:rsid w:val="00B54783"/>
    <w:rsid w:val="00B54CC6"/>
    <w:rsid w:val="00B553E5"/>
    <w:rsid w:val="00B55C0B"/>
    <w:rsid w:val="00B55DA9"/>
    <w:rsid w:val="00B55F8F"/>
    <w:rsid w:val="00B561A5"/>
    <w:rsid w:val="00B571B7"/>
    <w:rsid w:val="00B57A9C"/>
    <w:rsid w:val="00B57E30"/>
    <w:rsid w:val="00B6032E"/>
    <w:rsid w:val="00B605B4"/>
    <w:rsid w:val="00B60BDF"/>
    <w:rsid w:val="00B613B7"/>
    <w:rsid w:val="00B6196D"/>
    <w:rsid w:val="00B61C4F"/>
    <w:rsid w:val="00B61D58"/>
    <w:rsid w:val="00B6231F"/>
    <w:rsid w:val="00B626A0"/>
    <w:rsid w:val="00B62A30"/>
    <w:rsid w:val="00B62CA4"/>
    <w:rsid w:val="00B62DB3"/>
    <w:rsid w:val="00B62F33"/>
    <w:rsid w:val="00B62FC9"/>
    <w:rsid w:val="00B64A72"/>
    <w:rsid w:val="00B64F31"/>
    <w:rsid w:val="00B650D0"/>
    <w:rsid w:val="00B654F7"/>
    <w:rsid w:val="00B65987"/>
    <w:rsid w:val="00B65C5D"/>
    <w:rsid w:val="00B660DC"/>
    <w:rsid w:val="00B66642"/>
    <w:rsid w:val="00B66ADC"/>
    <w:rsid w:val="00B6742D"/>
    <w:rsid w:val="00B6792B"/>
    <w:rsid w:val="00B67AE6"/>
    <w:rsid w:val="00B70074"/>
    <w:rsid w:val="00B70CED"/>
    <w:rsid w:val="00B70E60"/>
    <w:rsid w:val="00B713B0"/>
    <w:rsid w:val="00B71480"/>
    <w:rsid w:val="00B71892"/>
    <w:rsid w:val="00B7285A"/>
    <w:rsid w:val="00B7302D"/>
    <w:rsid w:val="00B73440"/>
    <w:rsid w:val="00B73855"/>
    <w:rsid w:val="00B744B6"/>
    <w:rsid w:val="00B744E9"/>
    <w:rsid w:val="00B74920"/>
    <w:rsid w:val="00B74940"/>
    <w:rsid w:val="00B74E6D"/>
    <w:rsid w:val="00B74F01"/>
    <w:rsid w:val="00B75113"/>
    <w:rsid w:val="00B7539D"/>
    <w:rsid w:val="00B754E2"/>
    <w:rsid w:val="00B75A33"/>
    <w:rsid w:val="00B75AF0"/>
    <w:rsid w:val="00B76050"/>
    <w:rsid w:val="00B768A4"/>
    <w:rsid w:val="00B76A08"/>
    <w:rsid w:val="00B770C1"/>
    <w:rsid w:val="00B77180"/>
    <w:rsid w:val="00B772AD"/>
    <w:rsid w:val="00B77328"/>
    <w:rsid w:val="00B77AFB"/>
    <w:rsid w:val="00B77AFD"/>
    <w:rsid w:val="00B81597"/>
    <w:rsid w:val="00B81835"/>
    <w:rsid w:val="00B81B2D"/>
    <w:rsid w:val="00B82649"/>
    <w:rsid w:val="00B82789"/>
    <w:rsid w:val="00B82C15"/>
    <w:rsid w:val="00B82F2F"/>
    <w:rsid w:val="00B83940"/>
    <w:rsid w:val="00B845B7"/>
    <w:rsid w:val="00B848EC"/>
    <w:rsid w:val="00B85053"/>
    <w:rsid w:val="00B85284"/>
    <w:rsid w:val="00B85BB0"/>
    <w:rsid w:val="00B85CE5"/>
    <w:rsid w:val="00B86097"/>
    <w:rsid w:val="00B8621E"/>
    <w:rsid w:val="00B867F6"/>
    <w:rsid w:val="00B86F7F"/>
    <w:rsid w:val="00B875CC"/>
    <w:rsid w:val="00B87B39"/>
    <w:rsid w:val="00B87D58"/>
    <w:rsid w:val="00B90BF2"/>
    <w:rsid w:val="00B914AB"/>
    <w:rsid w:val="00B915F2"/>
    <w:rsid w:val="00B94419"/>
    <w:rsid w:val="00B95090"/>
    <w:rsid w:val="00B95195"/>
    <w:rsid w:val="00B95441"/>
    <w:rsid w:val="00B95540"/>
    <w:rsid w:val="00B95FA4"/>
    <w:rsid w:val="00B96333"/>
    <w:rsid w:val="00B96695"/>
    <w:rsid w:val="00B97119"/>
    <w:rsid w:val="00B971C2"/>
    <w:rsid w:val="00B976A1"/>
    <w:rsid w:val="00BA0357"/>
    <w:rsid w:val="00BA080A"/>
    <w:rsid w:val="00BA0DE2"/>
    <w:rsid w:val="00BA2748"/>
    <w:rsid w:val="00BA2C88"/>
    <w:rsid w:val="00BA34C7"/>
    <w:rsid w:val="00BA39F5"/>
    <w:rsid w:val="00BA3E3D"/>
    <w:rsid w:val="00BA46B8"/>
    <w:rsid w:val="00BA4FA6"/>
    <w:rsid w:val="00BA5CD2"/>
    <w:rsid w:val="00BA5FE7"/>
    <w:rsid w:val="00BA6DB1"/>
    <w:rsid w:val="00BA6E03"/>
    <w:rsid w:val="00BA71EC"/>
    <w:rsid w:val="00BA78BC"/>
    <w:rsid w:val="00BA790B"/>
    <w:rsid w:val="00BA7C4E"/>
    <w:rsid w:val="00BA7C52"/>
    <w:rsid w:val="00BB061A"/>
    <w:rsid w:val="00BB076C"/>
    <w:rsid w:val="00BB0C16"/>
    <w:rsid w:val="00BB1486"/>
    <w:rsid w:val="00BB17A4"/>
    <w:rsid w:val="00BB1A78"/>
    <w:rsid w:val="00BB3732"/>
    <w:rsid w:val="00BB45A1"/>
    <w:rsid w:val="00BB485C"/>
    <w:rsid w:val="00BB4B13"/>
    <w:rsid w:val="00BB4C0F"/>
    <w:rsid w:val="00BB4C83"/>
    <w:rsid w:val="00BB537F"/>
    <w:rsid w:val="00BB5686"/>
    <w:rsid w:val="00BB6EA7"/>
    <w:rsid w:val="00BB6EC6"/>
    <w:rsid w:val="00BB735E"/>
    <w:rsid w:val="00BB77C2"/>
    <w:rsid w:val="00BB7A90"/>
    <w:rsid w:val="00BB7F47"/>
    <w:rsid w:val="00BC0A47"/>
    <w:rsid w:val="00BC0D86"/>
    <w:rsid w:val="00BC214E"/>
    <w:rsid w:val="00BC2C21"/>
    <w:rsid w:val="00BC2F9B"/>
    <w:rsid w:val="00BC3711"/>
    <w:rsid w:val="00BC391B"/>
    <w:rsid w:val="00BC47F9"/>
    <w:rsid w:val="00BC4914"/>
    <w:rsid w:val="00BC5424"/>
    <w:rsid w:val="00BC5BE6"/>
    <w:rsid w:val="00BC662F"/>
    <w:rsid w:val="00BC717D"/>
    <w:rsid w:val="00BC73DA"/>
    <w:rsid w:val="00BD055A"/>
    <w:rsid w:val="00BD14E3"/>
    <w:rsid w:val="00BD2F90"/>
    <w:rsid w:val="00BD316E"/>
    <w:rsid w:val="00BD3622"/>
    <w:rsid w:val="00BD398D"/>
    <w:rsid w:val="00BD3B54"/>
    <w:rsid w:val="00BD3B83"/>
    <w:rsid w:val="00BD3BD4"/>
    <w:rsid w:val="00BD3FC8"/>
    <w:rsid w:val="00BD4382"/>
    <w:rsid w:val="00BD445C"/>
    <w:rsid w:val="00BD4530"/>
    <w:rsid w:val="00BD45F7"/>
    <w:rsid w:val="00BD4859"/>
    <w:rsid w:val="00BD4C4A"/>
    <w:rsid w:val="00BD55D0"/>
    <w:rsid w:val="00BD5810"/>
    <w:rsid w:val="00BD5E0C"/>
    <w:rsid w:val="00BD606A"/>
    <w:rsid w:val="00BD66FD"/>
    <w:rsid w:val="00BD73F6"/>
    <w:rsid w:val="00BD74B0"/>
    <w:rsid w:val="00BD7608"/>
    <w:rsid w:val="00BD7C16"/>
    <w:rsid w:val="00BE0537"/>
    <w:rsid w:val="00BE1EC7"/>
    <w:rsid w:val="00BE1FA7"/>
    <w:rsid w:val="00BE2066"/>
    <w:rsid w:val="00BE28D2"/>
    <w:rsid w:val="00BE2EDA"/>
    <w:rsid w:val="00BE3310"/>
    <w:rsid w:val="00BE35AA"/>
    <w:rsid w:val="00BE4B31"/>
    <w:rsid w:val="00BE56A4"/>
    <w:rsid w:val="00BE6AC7"/>
    <w:rsid w:val="00BE6E43"/>
    <w:rsid w:val="00BE7EA4"/>
    <w:rsid w:val="00BF032D"/>
    <w:rsid w:val="00BF0B5C"/>
    <w:rsid w:val="00BF1681"/>
    <w:rsid w:val="00BF25D9"/>
    <w:rsid w:val="00BF2FCA"/>
    <w:rsid w:val="00BF34D0"/>
    <w:rsid w:val="00BF37A6"/>
    <w:rsid w:val="00BF4FB7"/>
    <w:rsid w:val="00BF52A9"/>
    <w:rsid w:val="00BF56A9"/>
    <w:rsid w:val="00BF665C"/>
    <w:rsid w:val="00BF6C39"/>
    <w:rsid w:val="00BF7014"/>
    <w:rsid w:val="00BF70C9"/>
    <w:rsid w:val="00BF7A27"/>
    <w:rsid w:val="00C009F4"/>
    <w:rsid w:val="00C0179F"/>
    <w:rsid w:val="00C02363"/>
    <w:rsid w:val="00C03B43"/>
    <w:rsid w:val="00C0467B"/>
    <w:rsid w:val="00C04681"/>
    <w:rsid w:val="00C05747"/>
    <w:rsid w:val="00C05AAB"/>
    <w:rsid w:val="00C05FD6"/>
    <w:rsid w:val="00C064E0"/>
    <w:rsid w:val="00C06A39"/>
    <w:rsid w:val="00C07693"/>
    <w:rsid w:val="00C10F2D"/>
    <w:rsid w:val="00C1133A"/>
    <w:rsid w:val="00C1149C"/>
    <w:rsid w:val="00C116DF"/>
    <w:rsid w:val="00C1223A"/>
    <w:rsid w:val="00C12336"/>
    <w:rsid w:val="00C123CD"/>
    <w:rsid w:val="00C138F1"/>
    <w:rsid w:val="00C139E8"/>
    <w:rsid w:val="00C13D2E"/>
    <w:rsid w:val="00C14616"/>
    <w:rsid w:val="00C14776"/>
    <w:rsid w:val="00C148B8"/>
    <w:rsid w:val="00C15174"/>
    <w:rsid w:val="00C15456"/>
    <w:rsid w:val="00C15A2B"/>
    <w:rsid w:val="00C15B42"/>
    <w:rsid w:val="00C167E2"/>
    <w:rsid w:val="00C1707E"/>
    <w:rsid w:val="00C1730B"/>
    <w:rsid w:val="00C176F0"/>
    <w:rsid w:val="00C17F74"/>
    <w:rsid w:val="00C20EC1"/>
    <w:rsid w:val="00C2165C"/>
    <w:rsid w:val="00C21B70"/>
    <w:rsid w:val="00C22682"/>
    <w:rsid w:val="00C22749"/>
    <w:rsid w:val="00C2299F"/>
    <w:rsid w:val="00C22F31"/>
    <w:rsid w:val="00C23350"/>
    <w:rsid w:val="00C23A1B"/>
    <w:rsid w:val="00C23A9F"/>
    <w:rsid w:val="00C23F46"/>
    <w:rsid w:val="00C24394"/>
    <w:rsid w:val="00C24680"/>
    <w:rsid w:val="00C246EB"/>
    <w:rsid w:val="00C24A16"/>
    <w:rsid w:val="00C24E61"/>
    <w:rsid w:val="00C24E7A"/>
    <w:rsid w:val="00C2583A"/>
    <w:rsid w:val="00C25C07"/>
    <w:rsid w:val="00C26576"/>
    <w:rsid w:val="00C2664F"/>
    <w:rsid w:val="00C268A2"/>
    <w:rsid w:val="00C26AD6"/>
    <w:rsid w:val="00C26D1A"/>
    <w:rsid w:val="00C274C5"/>
    <w:rsid w:val="00C27541"/>
    <w:rsid w:val="00C2777E"/>
    <w:rsid w:val="00C27886"/>
    <w:rsid w:val="00C27A9B"/>
    <w:rsid w:val="00C3055F"/>
    <w:rsid w:val="00C3068A"/>
    <w:rsid w:val="00C30D7E"/>
    <w:rsid w:val="00C31093"/>
    <w:rsid w:val="00C3117D"/>
    <w:rsid w:val="00C31952"/>
    <w:rsid w:val="00C32004"/>
    <w:rsid w:val="00C32275"/>
    <w:rsid w:val="00C32B06"/>
    <w:rsid w:val="00C32B73"/>
    <w:rsid w:val="00C33636"/>
    <w:rsid w:val="00C34244"/>
    <w:rsid w:val="00C345EA"/>
    <w:rsid w:val="00C346D3"/>
    <w:rsid w:val="00C348F5"/>
    <w:rsid w:val="00C34EAD"/>
    <w:rsid w:val="00C35D14"/>
    <w:rsid w:val="00C35D3E"/>
    <w:rsid w:val="00C361B6"/>
    <w:rsid w:val="00C3625D"/>
    <w:rsid w:val="00C36513"/>
    <w:rsid w:val="00C37436"/>
    <w:rsid w:val="00C374CF"/>
    <w:rsid w:val="00C374FD"/>
    <w:rsid w:val="00C3761C"/>
    <w:rsid w:val="00C3795C"/>
    <w:rsid w:val="00C40531"/>
    <w:rsid w:val="00C4115D"/>
    <w:rsid w:val="00C41394"/>
    <w:rsid w:val="00C41ADD"/>
    <w:rsid w:val="00C41C78"/>
    <w:rsid w:val="00C41F53"/>
    <w:rsid w:val="00C42473"/>
    <w:rsid w:val="00C426BD"/>
    <w:rsid w:val="00C42B32"/>
    <w:rsid w:val="00C43694"/>
    <w:rsid w:val="00C437AA"/>
    <w:rsid w:val="00C43BF7"/>
    <w:rsid w:val="00C43C7A"/>
    <w:rsid w:val="00C45027"/>
    <w:rsid w:val="00C45325"/>
    <w:rsid w:val="00C45BEB"/>
    <w:rsid w:val="00C46C5B"/>
    <w:rsid w:val="00C46C9E"/>
    <w:rsid w:val="00C4734E"/>
    <w:rsid w:val="00C4797B"/>
    <w:rsid w:val="00C50733"/>
    <w:rsid w:val="00C50AA7"/>
    <w:rsid w:val="00C50F77"/>
    <w:rsid w:val="00C5108F"/>
    <w:rsid w:val="00C51130"/>
    <w:rsid w:val="00C5198C"/>
    <w:rsid w:val="00C51E0B"/>
    <w:rsid w:val="00C52238"/>
    <w:rsid w:val="00C52245"/>
    <w:rsid w:val="00C5264D"/>
    <w:rsid w:val="00C52E77"/>
    <w:rsid w:val="00C52ECC"/>
    <w:rsid w:val="00C52ED4"/>
    <w:rsid w:val="00C54579"/>
    <w:rsid w:val="00C54762"/>
    <w:rsid w:val="00C55426"/>
    <w:rsid w:val="00C55756"/>
    <w:rsid w:val="00C559E5"/>
    <w:rsid w:val="00C559F2"/>
    <w:rsid w:val="00C55A5F"/>
    <w:rsid w:val="00C55FC6"/>
    <w:rsid w:val="00C567E8"/>
    <w:rsid w:val="00C571F4"/>
    <w:rsid w:val="00C576E2"/>
    <w:rsid w:val="00C57922"/>
    <w:rsid w:val="00C57D05"/>
    <w:rsid w:val="00C57F83"/>
    <w:rsid w:val="00C60243"/>
    <w:rsid w:val="00C603F0"/>
    <w:rsid w:val="00C6094A"/>
    <w:rsid w:val="00C60ED2"/>
    <w:rsid w:val="00C60EF3"/>
    <w:rsid w:val="00C61167"/>
    <w:rsid w:val="00C6145D"/>
    <w:rsid w:val="00C61C82"/>
    <w:rsid w:val="00C61DA0"/>
    <w:rsid w:val="00C62DAF"/>
    <w:rsid w:val="00C62FD2"/>
    <w:rsid w:val="00C63043"/>
    <w:rsid w:val="00C630CA"/>
    <w:rsid w:val="00C63734"/>
    <w:rsid w:val="00C63948"/>
    <w:rsid w:val="00C63DA6"/>
    <w:rsid w:val="00C644B4"/>
    <w:rsid w:val="00C645F7"/>
    <w:rsid w:val="00C64DFC"/>
    <w:rsid w:val="00C64F13"/>
    <w:rsid w:val="00C65570"/>
    <w:rsid w:val="00C655FD"/>
    <w:rsid w:val="00C65E87"/>
    <w:rsid w:val="00C665A8"/>
    <w:rsid w:val="00C66D56"/>
    <w:rsid w:val="00C67B8F"/>
    <w:rsid w:val="00C67E4C"/>
    <w:rsid w:val="00C70BDA"/>
    <w:rsid w:val="00C70F28"/>
    <w:rsid w:val="00C71592"/>
    <w:rsid w:val="00C72190"/>
    <w:rsid w:val="00C72DF3"/>
    <w:rsid w:val="00C73582"/>
    <w:rsid w:val="00C73904"/>
    <w:rsid w:val="00C73ABC"/>
    <w:rsid w:val="00C73ADE"/>
    <w:rsid w:val="00C740CE"/>
    <w:rsid w:val="00C744E4"/>
    <w:rsid w:val="00C7455E"/>
    <w:rsid w:val="00C74587"/>
    <w:rsid w:val="00C7465C"/>
    <w:rsid w:val="00C7518E"/>
    <w:rsid w:val="00C7521D"/>
    <w:rsid w:val="00C754D7"/>
    <w:rsid w:val="00C756A1"/>
    <w:rsid w:val="00C7587C"/>
    <w:rsid w:val="00C75A5C"/>
    <w:rsid w:val="00C75FD1"/>
    <w:rsid w:val="00C76704"/>
    <w:rsid w:val="00C767A5"/>
    <w:rsid w:val="00C76D60"/>
    <w:rsid w:val="00C7743E"/>
    <w:rsid w:val="00C77552"/>
    <w:rsid w:val="00C77CE9"/>
    <w:rsid w:val="00C77D92"/>
    <w:rsid w:val="00C77DB7"/>
    <w:rsid w:val="00C8073B"/>
    <w:rsid w:val="00C80D84"/>
    <w:rsid w:val="00C8176B"/>
    <w:rsid w:val="00C81AEE"/>
    <w:rsid w:val="00C822E1"/>
    <w:rsid w:val="00C828D2"/>
    <w:rsid w:val="00C83234"/>
    <w:rsid w:val="00C83408"/>
    <w:rsid w:val="00C83DED"/>
    <w:rsid w:val="00C83E6E"/>
    <w:rsid w:val="00C83FC4"/>
    <w:rsid w:val="00C84BB0"/>
    <w:rsid w:val="00C84C0B"/>
    <w:rsid w:val="00C84CF3"/>
    <w:rsid w:val="00C853DE"/>
    <w:rsid w:val="00C855CF"/>
    <w:rsid w:val="00C86652"/>
    <w:rsid w:val="00C86C66"/>
    <w:rsid w:val="00C86C6C"/>
    <w:rsid w:val="00C86D7E"/>
    <w:rsid w:val="00C86F19"/>
    <w:rsid w:val="00C90E63"/>
    <w:rsid w:val="00C92DF0"/>
    <w:rsid w:val="00C958C6"/>
    <w:rsid w:val="00C959BE"/>
    <w:rsid w:val="00C961D4"/>
    <w:rsid w:val="00C963B7"/>
    <w:rsid w:val="00C96590"/>
    <w:rsid w:val="00C96BC4"/>
    <w:rsid w:val="00C9745E"/>
    <w:rsid w:val="00C97858"/>
    <w:rsid w:val="00C97996"/>
    <w:rsid w:val="00CA0240"/>
    <w:rsid w:val="00CA07AC"/>
    <w:rsid w:val="00CA1DBF"/>
    <w:rsid w:val="00CA21D9"/>
    <w:rsid w:val="00CA284A"/>
    <w:rsid w:val="00CA2C35"/>
    <w:rsid w:val="00CA2CB1"/>
    <w:rsid w:val="00CA3075"/>
    <w:rsid w:val="00CA3903"/>
    <w:rsid w:val="00CA3BE4"/>
    <w:rsid w:val="00CA4C06"/>
    <w:rsid w:val="00CA4E5B"/>
    <w:rsid w:val="00CA52D5"/>
    <w:rsid w:val="00CA621F"/>
    <w:rsid w:val="00CA65FB"/>
    <w:rsid w:val="00CA68A9"/>
    <w:rsid w:val="00CA75D4"/>
    <w:rsid w:val="00CA77DB"/>
    <w:rsid w:val="00CB02DF"/>
    <w:rsid w:val="00CB0F0C"/>
    <w:rsid w:val="00CB12D6"/>
    <w:rsid w:val="00CB1389"/>
    <w:rsid w:val="00CB16ED"/>
    <w:rsid w:val="00CB1B6B"/>
    <w:rsid w:val="00CB25FD"/>
    <w:rsid w:val="00CB26A2"/>
    <w:rsid w:val="00CB2992"/>
    <w:rsid w:val="00CB2B63"/>
    <w:rsid w:val="00CB2F49"/>
    <w:rsid w:val="00CB3392"/>
    <w:rsid w:val="00CB3669"/>
    <w:rsid w:val="00CB37F2"/>
    <w:rsid w:val="00CB3B19"/>
    <w:rsid w:val="00CB44D7"/>
    <w:rsid w:val="00CB4909"/>
    <w:rsid w:val="00CB4E63"/>
    <w:rsid w:val="00CB61B8"/>
    <w:rsid w:val="00CB65A1"/>
    <w:rsid w:val="00CB74F7"/>
    <w:rsid w:val="00CB759D"/>
    <w:rsid w:val="00CC0DCA"/>
    <w:rsid w:val="00CC0F05"/>
    <w:rsid w:val="00CC12D5"/>
    <w:rsid w:val="00CC1D13"/>
    <w:rsid w:val="00CC1F4B"/>
    <w:rsid w:val="00CC23D3"/>
    <w:rsid w:val="00CC2807"/>
    <w:rsid w:val="00CC28C0"/>
    <w:rsid w:val="00CC2CB8"/>
    <w:rsid w:val="00CC2E76"/>
    <w:rsid w:val="00CC342B"/>
    <w:rsid w:val="00CC47FE"/>
    <w:rsid w:val="00CC49AD"/>
    <w:rsid w:val="00CC4A55"/>
    <w:rsid w:val="00CC57AC"/>
    <w:rsid w:val="00CC61C8"/>
    <w:rsid w:val="00CC6B2A"/>
    <w:rsid w:val="00CC7742"/>
    <w:rsid w:val="00CC7C40"/>
    <w:rsid w:val="00CD113E"/>
    <w:rsid w:val="00CD18A5"/>
    <w:rsid w:val="00CD1D18"/>
    <w:rsid w:val="00CD20FA"/>
    <w:rsid w:val="00CD23D7"/>
    <w:rsid w:val="00CD3A80"/>
    <w:rsid w:val="00CD3EA0"/>
    <w:rsid w:val="00CD5070"/>
    <w:rsid w:val="00CD6757"/>
    <w:rsid w:val="00CD6A6B"/>
    <w:rsid w:val="00CD70A3"/>
    <w:rsid w:val="00CD7171"/>
    <w:rsid w:val="00CD7351"/>
    <w:rsid w:val="00CD75AC"/>
    <w:rsid w:val="00CD77A0"/>
    <w:rsid w:val="00CE054C"/>
    <w:rsid w:val="00CE0579"/>
    <w:rsid w:val="00CE0AB8"/>
    <w:rsid w:val="00CE1470"/>
    <w:rsid w:val="00CE155E"/>
    <w:rsid w:val="00CE15D0"/>
    <w:rsid w:val="00CE15F2"/>
    <w:rsid w:val="00CE1CB8"/>
    <w:rsid w:val="00CE2587"/>
    <w:rsid w:val="00CE2884"/>
    <w:rsid w:val="00CE2C82"/>
    <w:rsid w:val="00CE2F0B"/>
    <w:rsid w:val="00CE333B"/>
    <w:rsid w:val="00CE3F25"/>
    <w:rsid w:val="00CE4322"/>
    <w:rsid w:val="00CE4560"/>
    <w:rsid w:val="00CE4FEC"/>
    <w:rsid w:val="00CE5CC2"/>
    <w:rsid w:val="00CE6791"/>
    <w:rsid w:val="00CE6996"/>
    <w:rsid w:val="00CE7300"/>
    <w:rsid w:val="00CE739F"/>
    <w:rsid w:val="00CE7972"/>
    <w:rsid w:val="00CE7D83"/>
    <w:rsid w:val="00CF0544"/>
    <w:rsid w:val="00CF0590"/>
    <w:rsid w:val="00CF0629"/>
    <w:rsid w:val="00CF083E"/>
    <w:rsid w:val="00CF0AE4"/>
    <w:rsid w:val="00CF0EDC"/>
    <w:rsid w:val="00CF1053"/>
    <w:rsid w:val="00CF1172"/>
    <w:rsid w:val="00CF11B0"/>
    <w:rsid w:val="00CF19F8"/>
    <w:rsid w:val="00CF1F1F"/>
    <w:rsid w:val="00CF2572"/>
    <w:rsid w:val="00CF3AF9"/>
    <w:rsid w:val="00CF3BA8"/>
    <w:rsid w:val="00CF3C58"/>
    <w:rsid w:val="00CF4155"/>
    <w:rsid w:val="00CF44AE"/>
    <w:rsid w:val="00CF4E11"/>
    <w:rsid w:val="00CF5032"/>
    <w:rsid w:val="00CF5FD1"/>
    <w:rsid w:val="00CF644C"/>
    <w:rsid w:val="00CF666A"/>
    <w:rsid w:val="00CF6D18"/>
    <w:rsid w:val="00CF6DC0"/>
    <w:rsid w:val="00CF7394"/>
    <w:rsid w:val="00CF7B9A"/>
    <w:rsid w:val="00D001E4"/>
    <w:rsid w:val="00D004D3"/>
    <w:rsid w:val="00D006CC"/>
    <w:rsid w:val="00D009E5"/>
    <w:rsid w:val="00D02291"/>
    <w:rsid w:val="00D0296F"/>
    <w:rsid w:val="00D03B86"/>
    <w:rsid w:val="00D03E99"/>
    <w:rsid w:val="00D04099"/>
    <w:rsid w:val="00D040F5"/>
    <w:rsid w:val="00D04AF6"/>
    <w:rsid w:val="00D04B30"/>
    <w:rsid w:val="00D04D02"/>
    <w:rsid w:val="00D04DE7"/>
    <w:rsid w:val="00D05A5A"/>
    <w:rsid w:val="00D05B82"/>
    <w:rsid w:val="00D05C39"/>
    <w:rsid w:val="00D0627B"/>
    <w:rsid w:val="00D074AE"/>
    <w:rsid w:val="00D07835"/>
    <w:rsid w:val="00D078C6"/>
    <w:rsid w:val="00D078E8"/>
    <w:rsid w:val="00D1000C"/>
    <w:rsid w:val="00D10DD1"/>
    <w:rsid w:val="00D11160"/>
    <w:rsid w:val="00D11C72"/>
    <w:rsid w:val="00D11D23"/>
    <w:rsid w:val="00D120FD"/>
    <w:rsid w:val="00D126E6"/>
    <w:rsid w:val="00D129C0"/>
    <w:rsid w:val="00D1358F"/>
    <w:rsid w:val="00D1363E"/>
    <w:rsid w:val="00D13E95"/>
    <w:rsid w:val="00D13F1E"/>
    <w:rsid w:val="00D1429D"/>
    <w:rsid w:val="00D1441F"/>
    <w:rsid w:val="00D1511D"/>
    <w:rsid w:val="00D15B1A"/>
    <w:rsid w:val="00D15DE1"/>
    <w:rsid w:val="00D16462"/>
    <w:rsid w:val="00D17509"/>
    <w:rsid w:val="00D200FF"/>
    <w:rsid w:val="00D214FC"/>
    <w:rsid w:val="00D2199A"/>
    <w:rsid w:val="00D21E88"/>
    <w:rsid w:val="00D21F8A"/>
    <w:rsid w:val="00D23020"/>
    <w:rsid w:val="00D238D1"/>
    <w:rsid w:val="00D23BCD"/>
    <w:rsid w:val="00D23D27"/>
    <w:rsid w:val="00D25119"/>
    <w:rsid w:val="00D2574D"/>
    <w:rsid w:val="00D25EF3"/>
    <w:rsid w:val="00D263F9"/>
    <w:rsid w:val="00D27410"/>
    <w:rsid w:val="00D274A8"/>
    <w:rsid w:val="00D2756F"/>
    <w:rsid w:val="00D27A00"/>
    <w:rsid w:val="00D27B86"/>
    <w:rsid w:val="00D27D10"/>
    <w:rsid w:val="00D27EF7"/>
    <w:rsid w:val="00D30658"/>
    <w:rsid w:val="00D30CA3"/>
    <w:rsid w:val="00D30E9A"/>
    <w:rsid w:val="00D31630"/>
    <w:rsid w:val="00D31E96"/>
    <w:rsid w:val="00D324A9"/>
    <w:rsid w:val="00D32565"/>
    <w:rsid w:val="00D325B2"/>
    <w:rsid w:val="00D32899"/>
    <w:rsid w:val="00D32B1A"/>
    <w:rsid w:val="00D32E8D"/>
    <w:rsid w:val="00D32F41"/>
    <w:rsid w:val="00D32F5F"/>
    <w:rsid w:val="00D332D4"/>
    <w:rsid w:val="00D335AE"/>
    <w:rsid w:val="00D33CD5"/>
    <w:rsid w:val="00D348FD"/>
    <w:rsid w:val="00D34E87"/>
    <w:rsid w:val="00D352D7"/>
    <w:rsid w:val="00D353E0"/>
    <w:rsid w:val="00D3558B"/>
    <w:rsid w:val="00D35644"/>
    <w:rsid w:val="00D3610E"/>
    <w:rsid w:val="00D37803"/>
    <w:rsid w:val="00D406A9"/>
    <w:rsid w:val="00D40844"/>
    <w:rsid w:val="00D40A16"/>
    <w:rsid w:val="00D40D5B"/>
    <w:rsid w:val="00D413E1"/>
    <w:rsid w:val="00D415D4"/>
    <w:rsid w:val="00D427F1"/>
    <w:rsid w:val="00D42D6A"/>
    <w:rsid w:val="00D4335F"/>
    <w:rsid w:val="00D439C9"/>
    <w:rsid w:val="00D43DA0"/>
    <w:rsid w:val="00D43FB4"/>
    <w:rsid w:val="00D443D5"/>
    <w:rsid w:val="00D444F6"/>
    <w:rsid w:val="00D445D5"/>
    <w:rsid w:val="00D44776"/>
    <w:rsid w:val="00D449B8"/>
    <w:rsid w:val="00D44DFE"/>
    <w:rsid w:val="00D44E3F"/>
    <w:rsid w:val="00D45102"/>
    <w:rsid w:val="00D458E8"/>
    <w:rsid w:val="00D45F7C"/>
    <w:rsid w:val="00D460E5"/>
    <w:rsid w:val="00D463E5"/>
    <w:rsid w:val="00D46503"/>
    <w:rsid w:val="00D46CC1"/>
    <w:rsid w:val="00D46E76"/>
    <w:rsid w:val="00D47226"/>
    <w:rsid w:val="00D47865"/>
    <w:rsid w:val="00D47BA6"/>
    <w:rsid w:val="00D47C98"/>
    <w:rsid w:val="00D50DBC"/>
    <w:rsid w:val="00D51215"/>
    <w:rsid w:val="00D51983"/>
    <w:rsid w:val="00D51B41"/>
    <w:rsid w:val="00D51F15"/>
    <w:rsid w:val="00D52631"/>
    <w:rsid w:val="00D529D8"/>
    <w:rsid w:val="00D532F9"/>
    <w:rsid w:val="00D538FC"/>
    <w:rsid w:val="00D53E49"/>
    <w:rsid w:val="00D53E4C"/>
    <w:rsid w:val="00D547BE"/>
    <w:rsid w:val="00D54D27"/>
    <w:rsid w:val="00D55088"/>
    <w:rsid w:val="00D55A56"/>
    <w:rsid w:val="00D55AFB"/>
    <w:rsid w:val="00D55E8E"/>
    <w:rsid w:val="00D560EE"/>
    <w:rsid w:val="00D56A5D"/>
    <w:rsid w:val="00D56FF3"/>
    <w:rsid w:val="00D5739A"/>
    <w:rsid w:val="00D57F62"/>
    <w:rsid w:val="00D6037D"/>
    <w:rsid w:val="00D61EA3"/>
    <w:rsid w:val="00D62A87"/>
    <w:rsid w:val="00D6474A"/>
    <w:rsid w:val="00D64C47"/>
    <w:rsid w:val="00D64C74"/>
    <w:rsid w:val="00D65474"/>
    <w:rsid w:val="00D65692"/>
    <w:rsid w:val="00D65B82"/>
    <w:rsid w:val="00D65FE1"/>
    <w:rsid w:val="00D6621E"/>
    <w:rsid w:val="00D663E3"/>
    <w:rsid w:val="00D6686C"/>
    <w:rsid w:val="00D66D02"/>
    <w:rsid w:val="00D670CA"/>
    <w:rsid w:val="00D67A3E"/>
    <w:rsid w:val="00D67CDC"/>
    <w:rsid w:val="00D706F9"/>
    <w:rsid w:val="00D70814"/>
    <w:rsid w:val="00D71009"/>
    <w:rsid w:val="00D711C3"/>
    <w:rsid w:val="00D71938"/>
    <w:rsid w:val="00D72031"/>
    <w:rsid w:val="00D728EF"/>
    <w:rsid w:val="00D73AF1"/>
    <w:rsid w:val="00D73C56"/>
    <w:rsid w:val="00D741D3"/>
    <w:rsid w:val="00D743A2"/>
    <w:rsid w:val="00D751C8"/>
    <w:rsid w:val="00D75DF3"/>
    <w:rsid w:val="00D75E9D"/>
    <w:rsid w:val="00D76A98"/>
    <w:rsid w:val="00D77BF5"/>
    <w:rsid w:val="00D77DF8"/>
    <w:rsid w:val="00D8061C"/>
    <w:rsid w:val="00D808A9"/>
    <w:rsid w:val="00D80B0C"/>
    <w:rsid w:val="00D80CE6"/>
    <w:rsid w:val="00D80D39"/>
    <w:rsid w:val="00D81206"/>
    <w:rsid w:val="00D81846"/>
    <w:rsid w:val="00D82319"/>
    <w:rsid w:val="00D828B4"/>
    <w:rsid w:val="00D831B4"/>
    <w:rsid w:val="00D83200"/>
    <w:rsid w:val="00D835AC"/>
    <w:rsid w:val="00D83880"/>
    <w:rsid w:val="00D83A2E"/>
    <w:rsid w:val="00D844F6"/>
    <w:rsid w:val="00D84993"/>
    <w:rsid w:val="00D8534C"/>
    <w:rsid w:val="00D85729"/>
    <w:rsid w:val="00D85775"/>
    <w:rsid w:val="00D85D20"/>
    <w:rsid w:val="00D86003"/>
    <w:rsid w:val="00D864F9"/>
    <w:rsid w:val="00D8668F"/>
    <w:rsid w:val="00D8682F"/>
    <w:rsid w:val="00D868BE"/>
    <w:rsid w:val="00D87C46"/>
    <w:rsid w:val="00D87EB9"/>
    <w:rsid w:val="00D9032A"/>
    <w:rsid w:val="00D905F8"/>
    <w:rsid w:val="00D90F50"/>
    <w:rsid w:val="00D91405"/>
    <w:rsid w:val="00D92070"/>
    <w:rsid w:val="00D92259"/>
    <w:rsid w:val="00D93039"/>
    <w:rsid w:val="00D9339E"/>
    <w:rsid w:val="00D93467"/>
    <w:rsid w:val="00D93CA0"/>
    <w:rsid w:val="00D9440A"/>
    <w:rsid w:val="00D9476A"/>
    <w:rsid w:val="00D94DA9"/>
    <w:rsid w:val="00D94E08"/>
    <w:rsid w:val="00D953DA"/>
    <w:rsid w:val="00D9548D"/>
    <w:rsid w:val="00D9598E"/>
    <w:rsid w:val="00D95A57"/>
    <w:rsid w:val="00D95B55"/>
    <w:rsid w:val="00D95D55"/>
    <w:rsid w:val="00D95DE5"/>
    <w:rsid w:val="00D96299"/>
    <w:rsid w:val="00D96554"/>
    <w:rsid w:val="00D97686"/>
    <w:rsid w:val="00D978B7"/>
    <w:rsid w:val="00D97AB0"/>
    <w:rsid w:val="00D97F2B"/>
    <w:rsid w:val="00DA01B5"/>
    <w:rsid w:val="00DA032C"/>
    <w:rsid w:val="00DA03C5"/>
    <w:rsid w:val="00DA0F2D"/>
    <w:rsid w:val="00DA1EBD"/>
    <w:rsid w:val="00DA288A"/>
    <w:rsid w:val="00DA2F1A"/>
    <w:rsid w:val="00DA373E"/>
    <w:rsid w:val="00DA381B"/>
    <w:rsid w:val="00DA3B90"/>
    <w:rsid w:val="00DA4BFF"/>
    <w:rsid w:val="00DA4F5B"/>
    <w:rsid w:val="00DA5875"/>
    <w:rsid w:val="00DA7043"/>
    <w:rsid w:val="00DA722B"/>
    <w:rsid w:val="00DA74B4"/>
    <w:rsid w:val="00DA7560"/>
    <w:rsid w:val="00DB04B6"/>
    <w:rsid w:val="00DB0C8E"/>
    <w:rsid w:val="00DB118D"/>
    <w:rsid w:val="00DB1983"/>
    <w:rsid w:val="00DB1C29"/>
    <w:rsid w:val="00DB2738"/>
    <w:rsid w:val="00DB28C6"/>
    <w:rsid w:val="00DB2FAE"/>
    <w:rsid w:val="00DB3611"/>
    <w:rsid w:val="00DB36B6"/>
    <w:rsid w:val="00DB3738"/>
    <w:rsid w:val="00DB3D0D"/>
    <w:rsid w:val="00DB3D85"/>
    <w:rsid w:val="00DB3EB0"/>
    <w:rsid w:val="00DB46F3"/>
    <w:rsid w:val="00DB4F6C"/>
    <w:rsid w:val="00DB52F1"/>
    <w:rsid w:val="00DB5859"/>
    <w:rsid w:val="00DB5DFE"/>
    <w:rsid w:val="00DB650C"/>
    <w:rsid w:val="00DB68DA"/>
    <w:rsid w:val="00DB7B7C"/>
    <w:rsid w:val="00DC014F"/>
    <w:rsid w:val="00DC02E0"/>
    <w:rsid w:val="00DC02F8"/>
    <w:rsid w:val="00DC1034"/>
    <w:rsid w:val="00DC1331"/>
    <w:rsid w:val="00DC18EE"/>
    <w:rsid w:val="00DC21B8"/>
    <w:rsid w:val="00DC241E"/>
    <w:rsid w:val="00DC2835"/>
    <w:rsid w:val="00DC28FF"/>
    <w:rsid w:val="00DC41D0"/>
    <w:rsid w:val="00DC4414"/>
    <w:rsid w:val="00DC458E"/>
    <w:rsid w:val="00DC489D"/>
    <w:rsid w:val="00DC4ED6"/>
    <w:rsid w:val="00DC4FB1"/>
    <w:rsid w:val="00DC50F8"/>
    <w:rsid w:val="00DC5E8E"/>
    <w:rsid w:val="00DC6142"/>
    <w:rsid w:val="00DC6BA6"/>
    <w:rsid w:val="00DC6CD8"/>
    <w:rsid w:val="00DC748D"/>
    <w:rsid w:val="00DD0E8A"/>
    <w:rsid w:val="00DD11CE"/>
    <w:rsid w:val="00DD1A55"/>
    <w:rsid w:val="00DD1B6D"/>
    <w:rsid w:val="00DD1C73"/>
    <w:rsid w:val="00DD1F1C"/>
    <w:rsid w:val="00DD20CE"/>
    <w:rsid w:val="00DD375F"/>
    <w:rsid w:val="00DD37C1"/>
    <w:rsid w:val="00DD3B00"/>
    <w:rsid w:val="00DD3C42"/>
    <w:rsid w:val="00DD4040"/>
    <w:rsid w:val="00DD4628"/>
    <w:rsid w:val="00DD533E"/>
    <w:rsid w:val="00DD54A8"/>
    <w:rsid w:val="00DD5503"/>
    <w:rsid w:val="00DD5591"/>
    <w:rsid w:val="00DD5BE2"/>
    <w:rsid w:val="00DD5BEE"/>
    <w:rsid w:val="00DD60F1"/>
    <w:rsid w:val="00DD69BD"/>
    <w:rsid w:val="00DD6D6B"/>
    <w:rsid w:val="00DD6E51"/>
    <w:rsid w:val="00DD7A0B"/>
    <w:rsid w:val="00DD7CFA"/>
    <w:rsid w:val="00DE1030"/>
    <w:rsid w:val="00DE10DC"/>
    <w:rsid w:val="00DE1486"/>
    <w:rsid w:val="00DE154D"/>
    <w:rsid w:val="00DE1B5D"/>
    <w:rsid w:val="00DE1BDE"/>
    <w:rsid w:val="00DE1FB3"/>
    <w:rsid w:val="00DE212F"/>
    <w:rsid w:val="00DE2574"/>
    <w:rsid w:val="00DE2D65"/>
    <w:rsid w:val="00DE3306"/>
    <w:rsid w:val="00DE3957"/>
    <w:rsid w:val="00DE3FB3"/>
    <w:rsid w:val="00DE3FB6"/>
    <w:rsid w:val="00DE5221"/>
    <w:rsid w:val="00DE53EB"/>
    <w:rsid w:val="00DE5659"/>
    <w:rsid w:val="00DE5944"/>
    <w:rsid w:val="00DE5B21"/>
    <w:rsid w:val="00DE5C88"/>
    <w:rsid w:val="00DE5DE7"/>
    <w:rsid w:val="00DE67A3"/>
    <w:rsid w:val="00DE723C"/>
    <w:rsid w:val="00DE771C"/>
    <w:rsid w:val="00DE7DA8"/>
    <w:rsid w:val="00DF07AD"/>
    <w:rsid w:val="00DF080F"/>
    <w:rsid w:val="00DF19E1"/>
    <w:rsid w:val="00DF1DFD"/>
    <w:rsid w:val="00DF1E7E"/>
    <w:rsid w:val="00DF203E"/>
    <w:rsid w:val="00DF2236"/>
    <w:rsid w:val="00DF2D15"/>
    <w:rsid w:val="00DF32F5"/>
    <w:rsid w:val="00DF525C"/>
    <w:rsid w:val="00DF5B0C"/>
    <w:rsid w:val="00DF6644"/>
    <w:rsid w:val="00DF6726"/>
    <w:rsid w:val="00DF7143"/>
    <w:rsid w:val="00DF7438"/>
    <w:rsid w:val="00DF74DC"/>
    <w:rsid w:val="00DF79B0"/>
    <w:rsid w:val="00DF7E77"/>
    <w:rsid w:val="00E00957"/>
    <w:rsid w:val="00E0099B"/>
    <w:rsid w:val="00E012A8"/>
    <w:rsid w:val="00E014C1"/>
    <w:rsid w:val="00E018CD"/>
    <w:rsid w:val="00E023CB"/>
    <w:rsid w:val="00E02A34"/>
    <w:rsid w:val="00E02D3A"/>
    <w:rsid w:val="00E02E42"/>
    <w:rsid w:val="00E02EFB"/>
    <w:rsid w:val="00E03180"/>
    <w:rsid w:val="00E03349"/>
    <w:rsid w:val="00E03BFC"/>
    <w:rsid w:val="00E04F64"/>
    <w:rsid w:val="00E055D8"/>
    <w:rsid w:val="00E05A4C"/>
    <w:rsid w:val="00E05ACC"/>
    <w:rsid w:val="00E05C94"/>
    <w:rsid w:val="00E05E12"/>
    <w:rsid w:val="00E0608C"/>
    <w:rsid w:val="00E060C9"/>
    <w:rsid w:val="00E06CE7"/>
    <w:rsid w:val="00E07E51"/>
    <w:rsid w:val="00E102D1"/>
    <w:rsid w:val="00E10598"/>
    <w:rsid w:val="00E10A54"/>
    <w:rsid w:val="00E113CC"/>
    <w:rsid w:val="00E1168F"/>
    <w:rsid w:val="00E117AA"/>
    <w:rsid w:val="00E11916"/>
    <w:rsid w:val="00E119AC"/>
    <w:rsid w:val="00E11E2F"/>
    <w:rsid w:val="00E120A4"/>
    <w:rsid w:val="00E12143"/>
    <w:rsid w:val="00E12E25"/>
    <w:rsid w:val="00E13379"/>
    <w:rsid w:val="00E13434"/>
    <w:rsid w:val="00E13593"/>
    <w:rsid w:val="00E13DF4"/>
    <w:rsid w:val="00E149B2"/>
    <w:rsid w:val="00E14E25"/>
    <w:rsid w:val="00E153AB"/>
    <w:rsid w:val="00E15906"/>
    <w:rsid w:val="00E15C47"/>
    <w:rsid w:val="00E1654B"/>
    <w:rsid w:val="00E2066C"/>
    <w:rsid w:val="00E207AD"/>
    <w:rsid w:val="00E20DC3"/>
    <w:rsid w:val="00E2153E"/>
    <w:rsid w:val="00E21553"/>
    <w:rsid w:val="00E223D0"/>
    <w:rsid w:val="00E2265B"/>
    <w:rsid w:val="00E22F6D"/>
    <w:rsid w:val="00E2320C"/>
    <w:rsid w:val="00E2363D"/>
    <w:rsid w:val="00E2368F"/>
    <w:rsid w:val="00E24147"/>
    <w:rsid w:val="00E241F6"/>
    <w:rsid w:val="00E2427B"/>
    <w:rsid w:val="00E24B44"/>
    <w:rsid w:val="00E250A7"/>
    <w:rsid w:val="00E250F6"/>
    <w:rsid w:val="00E254EF"/>
    <w:rsid w:val="00E25520"/>
    <w:rsid w:val="00E2565E"/>
    <w:rsid w:val="00E25D34"/>
    <w:rsid w:val="00E25D84"/>
    <w:rsid w:val="00E262C6"/>
    <w:rsid w:val="00E27157"/>
    <w:rsid w:val="00E27255"/>
    <w:rsid w:val="00E2741D"/>
    <w:rsid w:val="00E276C4"/>
    <w:rsid w:val="00E278F2"/>
    <w:rsid w:val="00E30803"/>
    <w:rsid w:val="00E31394"/>
    <w:rsid w:val="00E31859"/>
    <w:rsid w:val="00E31F60"/>
    <w:rsid w:val="00E321EA"/>
    <w:rsid w:val="00E32394"/>
    <w:rsid w:val="00E32513"/>
    <w:rsid w:val="00E32DEB"/>
    <w:rsid w:val="00E32E81"/>
    <w:rsid w:val="00E32F47"/>
    <w:rsid w:val="00E33181"/>
    <w:rsid w:val="00E331F6"/>
    <w:rsid w:val="00E334F4"/>
    <w:rsid w:val="00E3472D"/>
    <w:rsid w:val="00E34C6D"/>
    <w:rsid w:val="00E34F57"/>
    <w:rsid w:val="00E3528D"/>
    <w:rsid w:val="00E35329"/>
    <w:rsid w:val="00E354DA"/>
    <w:rsid w:val="00E35994"/>
    <w:rsid w:val="00E36134"/>
    <w:rsid w:val="00E36BA1"/>
    <w:rsid w:val="00E3779B"/>
    <w:rsid w:val="00E379E1"/>
    <w:rsid w:val="00E37B66"/>
    <w:rsid w:val="00E37B81"/>
    <w:rsid w:val="00E40581"/>
    <w:rsid w:val="00E40B0C"/>
    <w:rsid w:val="00E4172F"/>
    <w:rsid w:val="00E42183"/>
    <w:rsid w:val="00E4279F"/>
    <w:rsid w:val="00E42B63"/>
    <w:rsid w:val="00E430EE"/>
    <w:rsid w:val="00E43A07"/>
    <w:rsid w:val="00E43F90"/>
    <w:rsid w:val="00E44935"/>
    <w:rsid w:val="00E44AA0"/>
    <w:rsid w:val="00E4689E"/>
    <w:rsid w:val="00E46FB9"/>
    <w:rsid w:val="00E47199"/>
    <w:rsid w:val="00E476E0"/>
    <w:rsid w:val="00E47EF9"/>
    <w:rsid w:val="00E502C4"/>
    <w:rsid w:val="00E50650"/>
    <w:rsid w:val="00E508A1"/>
    <w:rsid w:val="00E508FA"/>
    <w:rsid w:val="00E510C1"/>
    <w:rsid w:val="00E518CB"/>
    <w:rsid w:val="00E51A37"/>
    <w:rsid w:val="00E51A4E"/>
    <w:rsid w:val="00E51F68"/>
    <w:rsid w:val="00E52A97"/>
    <w:rsid w:val="00E53075"/>
    <w:rsid w:val="00E54775"/>
    <w:rsid w:val="00E547A4"/>
    <w:rsid w:val="00E54A7B"/>
    <w:rsid w:val="00E54B64"/>
    <w:rsid w:val="00E55165"/>
    <w:rsid w:val="00E55520"/>
    <w:rsid w:val="00E55B34"/>
    <w:rsid w:val="00E55BE5"/>
    <w:rsid w:val="00E55BFF"/>
    <w:rsid w:val="00E569BD"/>
    <w:rsid w:val="00E56D6E"/>
    <w:rsid w:val="00E570F4"/>
    <w:rsid w:val="00E571B5"/>
    <w:rsid w:val="00E57839"/>
    <w:rsid w:val="00E57AA6"/>
    <w:rsid w:val="00E57C7F"/>
    <w:rsid w:val="00E60AA3"/>
    <w:rsid w:val="00E60E78"/>
    <w:rsid w:val="00E611D7"/>
    <w:rsid w:val="00E615FD"/>
    <w:rsid w:val="00E62020"/>
    <w:rsid w:val="00E620FB"/>
    <w:rsid w:val="00E6241B"/>
    <w:rsid w:val="00E62484"/>
    <w:rsid w:val="00E62D69"/>
    <w:rsid w:val="00E62FC6"/>
    <w:rsid w:val="00E63516"/>
    <w:rsid w:val="00E63563"/>
    <w:rsid w:val="00E6388B"/>
    <w:rsid w:val="00E63A94"/>
    <w:rsid w:val="00E63CF5"/>
    <w:rsid w:val="00E63D16"/>
    <w:rsid w:val="00E649D6"/>
    <w:rsid w:val="00E64A70"/>
    <w:rsid w:val="00E65042"/>
    <w:rsid w:val="00E65165"/>
    <w:rsid w:val="00E65299"/>
    <w:rsid w:val="00E65884"/>
    <w:rsid w:val="00E65E0F"/>
    <w:rsid w:val="00E66090"/>
    <w:rsid w:val="00E66265"/>
    <w:rsid w:val="00E66380"/>
    <w:rsid w:val="00E6642F"/>
    <w:rsid w:val="00E66E4C"/>
    <w:rsid w:val="00E66F9D"/>
    <w:rsid w:val="00E67045"/>
    <w:rsid w:val="00E675FE"/>
    <w:rsid w:val="00E677E9"/>
    <w:rsid w:val="00E678A2"/>
    <w:rsid w:val="00E67A69"/>
    <w:rsid w:val="00E67CCB"/>
    <w:rsid w:val="00E67E06"/>
    <w:rsid w:val="00E67E41"/>
    <w:rsid w:val="00E67F4B"/>
    <w:rsid w:val="00E70582"/>
    <w:rsid w:val="00E7065B"/>
    <w:rsid w:val="00E7088C"/>
    <w:rsid w:val="00E70B0B"/>
    <w:rsid w:val="00E70BFE"/>
    <w:rsid w:val="00E711FE"/>
    <w:rsid w:val="00E719BF"/>
    <w:rsid w:val="00E72A10"/>
    <w:rsid w:val="00E7319B"/>
    <w:rsid w:val="00E73430"/>
    <w:rsid w:val="00E7357D"/>
    <w:rsid w:val="00E7380E"/>
    <w:rsid w:val="00E741FB"/>
    <w:rsid w:val="00E74A8F"/>
    <w:rsid w:val="00E74C74"/>
    <w:rsid w:val="00E75705"/>
    <w:rsid w:val="00E75D37"/>
    <w:rsid w:val="00E767E8"/>
    <w:rsid w:val="00E76A49"/>
    <w:rsid w:val="00E76A80"/>
    <w:rsid w:val="00E76A94"/>
    <w:rsid w:val="00E76B9C"/>
    <w:rsid w:val="00E77087"/>
    <w:rsid w:val="00E77CD9"/>
    <w:rsid w:val="00E809BB"/>
    <w:rsid w:val="00E810B2"/>
    <w:rsid w:val="00E811E8"/>
    <w:rsid w:val="00E81AD8"/>
    <w:rsid w:val="00E81E04"/>
    <w:rsid w:val="00E82018"/>
    <w:rsid w:val="00E821E3"/>
    <w:rsid w:val="00E826E9"/>
    <w:rsid w:val="00E826EC"/>
    <w:rsid w:val="00E82741"/>
    <w:rsid w:val="00E82AD4"/>
    <w:rsid w:val="00E82B45"/>
    <w:rsid w:val="00E82E1C"/>
    <w:rsid w:val="00E82E71"/>
    <w:rsid w:val="00E84130"/>
    <w:rsid w:val="00E845B9"/>
    <w:rsid w:val="00E84827"/>
    <w:rsid w:val="00E84BB8"/>
    <w:rsid w:val="00E85431"/>
    <w:rsid w:val="00E86130"/>
    <w:rsid w:val="00E86A11"/>
    <w:rsid w:val="00E872D2"/>
    <w:rsid w:val="00E873A9"/>
    <w:rsid w:val="00E87EB0"/>
    <w:rsid w:val="00E87F2E"/>
    <w:rsid w:val="00E90550"/>
    <w:rsid w:val="00E90720"/>
    <w:rsid w:val="00E90D50"/>
    <w:rsid w:val="00E90E1E"/>
    <w:rsid w:val="00E916D6"/>
    <w:rsid w:val="00E9181B"/>
    <w:rsid w:val="00E92126"/>
    <w:rsid w:val="00E92603"/>
    <w:rsid w:val="00E926EE"/>
    <w:rsid w:val="00E927B4"/>
    <w:rsid w:val="00E92B31"/>
    <w:rsid w:val="00E931EC"/>
    <w:rsid w:val="00E93292"/>
    <w:rsid w:val="00E93681"/>
    <w:rsid w:val="00E9382C"/>
    <w:rsid w:val="00E93BD9"/>
    <w:rsid w:val="00E9408E"/>
    <w:rsid w:val="00E94DE9"/>
    <w:rsid w:val="00E94F72"/>
    <w:rsid w:val="00E95CC7"/>
    <w:rsid w:val="00E96411"/>
    <w:rsid w:val="00E9664D"/>
    <w:rsid w:val="00E966DA"/>
    <w:rsid w:val="00E97048"/>
    <w:rsid w:val="00E97E06"/>
    <w:rsid w:val="00EA00BE"/>
    <w:rsid w:val="00EA044B"/>
    <w:rsid w:val="00EA0A64"/>
    <w:rsid w:val="00EA0AD3"/>
    <w:rsid w:val="00EA0ED1"/>
    <w:rsid w:val="00EA129E"/>
    <w:rsid w:val="00EA1671"/>
    <w:rsid w:val="00EA17FB"/>
    <w:rsid w:val="00EA1815"/>
    <w:rsid w:val="00EA1C43"/>
    <w:rsid w:val="00EA1E91"/>
    <w:rsid w:val="00EA1FE0"/>
    <w:rsid w:val="00EA3C77"/>
    <w:rsid w:val="00EA4539"/>
    <w:rsid w:val="00EA45FB"/>
    <w:rsid w:val="00EA4654"/>
    <w:rsid w:val="00EA48FD"/>
    <w:rsid w:val="00EA4A9D"/>
    <w:rsid w:val="00EA4CAE"/>
    <w:rsid w:val="00EA4E10"/>
    <w:rsid w:val="00EA5E72"/>
    <w:rsid w:val="00EA611E"/>
    <w:rsid w:val="00EA64BB"/>
    <w:rsid w:val="00EA71E5"/>
    <w:rsid w:val="00EA762D"/>
    <w:rsid w:val="00EA7A1C"/>
    <w:rsid w:val="00EA7EDA"/>
    <w:rsid w:val="00EB01E4"/>
    <w:rsid w:val="00EB0B52"/>
    <w:rsid w:val="00EB1220"/>
    <w:rsid w:val="00EB13BF"/>
    <w:rsid w:val="00EB1BF0"/>
    <w:rsid w:val="00EB2246"/>
    <w:rsid w:val="00EB2817"/>
    <w:rsid w:val="00EB3010"/>
    <w:rsid w:val="00EB3E00"/>
    <w:rsid w:val="00EB434B"/>
    <w:rsid w:val="00EB570D"/>
    <w:rsid w:val="00EB5BF9"/>
    <w:rsid w:val="00EB6174"/>
    <w:rsid w:val="00EB6F06"/>
    <w:rsid w:val="00EB71C8"/>
    <w:rsid w:val="00EB770F"/>
    <w:rsid w:val="00EB7A6A"/>
    <w:rsid w:val="00EC09BA"/>
    <w:rsid w:val="00EC1351"/>
    <w:rsid w:val="00EC15F5"/>
    <w:rsid w:val="00EC2042"/>
    <w:rsid w:val="00EC23B1"/>
    <w:rsid w:val="00EC29D1"/>
    <w:rsid w:val="00EC3A29"/>
    <w:rsid w:val="00EC4A72"/>
    <w:rsid w:val="00EC4EC1"/>
    <w:rsid w:val="00EC5FED"/>
    <w:rsid w:val="00EC63C5"/>
    <w:rsid w:val="00EC6A35"/>
    <w:rsid w:val="00EC7350"/>
    <w:rsid w:val="00EC76B3"/>
    <w:rsid w:val="00EC7C17"/>
    <w:rsid w:val="00ED01AE"/>
    <w:rsid w:val="00ED0204"/>
    <w:rsid w:val="00ED0485"/>
    <w:rsid w:val="00ED079D"/>
    <w:rsid w:val="00ED0A33"/>
    <w:rsid w:val="00ED0BCD"/>
    <w:rsid w:val="00ED172F"/>
    <w:rsid w:val="00ED1A1B"/>
    <w:rsid w:val="00ED1CE8"/>
    <w:rsid w:val="00ED2352"/>
    <w:rsid w:val="00ED2677"/>
    <w:rsid w:val="00ED2946"/>
    <w:rsid w:val="00ED2E6E"/>
    <w:rsid w:val="00ED310D"/>
    <w:rsid w:val="00ED3122"/>
    <w:rsid w:val="00ED318A"/>
    <w:rsid w:val="00ED34D4"/>
    <w:rsid w:val="00ED4C62"/>
    <w:rsid w:val="00ED4DDB"/>
    <w:rsid w:val="00ED530C"/>
    <w:rsid w:val="00ED54F2"/>
    <w:rsid w:val="00ED5E99"/>
    <w:rsid w:val="00ED6218"/>
    <w:rsid w:val="00ED6539"/>
    <w:rsid w:val="00ED66C1"/>
    <w:rsid w:val="00ED67B1"/>
    <w:rsid w:val="00ED7680"/>
    <w:rsid w:val="00EE01B3"/>
    <w:rsid w:val="00EE079C"/>
    <w:rsid w:val="00EE0BAF"/>
    <w:rsid w:val="00EE1546"/>
    <w:rsid w:val="00EE1844"/>
    <w:rsid w:val="00EE1A59"/>
    <w:rsid w:val="00EE1D2B"/>
    <w:rsid w:val="00EE1F15"/>
    <w:rsid w:val="00EE25AB"/>
    <w:rsid w:val="00EE2B0F"/>
    <w:rsid w:val="00EE2FEA"/>
    <w:rsid w:val="00EE31C6"/>
    <w:rsid w:val="00EE31E8"/>
    <w:rsid w:val="00EE355A"/>
    <w:rsid w:val="00EE37F8"/>
    <w:rsid w:val="00EE4320"/>
    <w:rsid w:val="00EE462C"/>
    <w:rsid w:val="00EE464A"/>
    <w:rsid w:val="00EE4686"/>
    <w:rsid w:val="00EE51D3"/>
    <w:rsid w:val="00EE5241"/>
    <w:rsid w:val="00EE53FE"/>
    <w:rsid w:val="00EE5473"/>
    <w:rsid w:val="00EE54B7"/>
    <w:rsid w:val="00EE588B"/>
    <w:rsid w:val="00EE5946"/>
    <w:rsid w:val="00EE59AB"/>
    <w:rsid w:val="00EE5C54"/>
    <w:rsid w:val="00EE5E38"/>
    <w:rsid w:val="00EE6047"/>
    <w:rsid w:val="00EE61D2"/>
    <w:rsid w:val="00EE63FD"/>
    <w:rsid w:val="00EE6F63"/>
    <w:rsid w:val="00EE6F6F"/>
    <w:rsid w:val="00EE7103"/>
    <w:rsid w:val="00EE723F"/>
    <w:rsid w:val="00EE7871"/>
    <w:rsid w:val="00EE7A7A"/>
    <w:rsid w:val="00EE7E0E"/>
    <w:rsid w:val="00EF0421"/>
    <w:rsid w:val="00EF09B3"/>
    <w:rsid w:val="00EF1443"/>
    <w:rsid w:val="00EF1D6A"/>
    <w:rsid w:val="00EF2007"/>
    <w:rsid w:val="00EF3229"/>
    <w:rsid w:val="00EF34CE"/>
    <w:rsid w:val="00EF3B6F"/>
    <w:rsid w:val="00EF4070"/>
    <w:rsid w:val="00EF43E7"/>
    <w:rsid w:val="00EF467B"/>
    <w:rsid w:val="00EF46C8"/>
    <w:rsid w:val="00EF4D69"/>
    <w:rsid w:val="00EF52B7"/>
    <w:rsid w:val="00EF5B69"/>
    <w:rsid w:val="00EF6835"/>
    <w:rsid w:val="00EF6B2B"/>
    <w:rsid w:val="00EF709A"/>
    <w:rsid w:val="00EF7962"/>
    <w:rsid w:val="00EF7A7E"/>
    <w:rsid w:val="00EF7F7B"/>
    <w:rsid w:val="00F002B0"/>
    <w:rsid w:val="00F006C4"/>
    <w:rsid w:val="00F00FC8"/>
    <w:rsid w:val="00F00FDD"/>
    <w:rsid w:val="00F01A3D"/>
    <w:rsid w:val="00F022BF"/>
    <w:rsid w:val="00F024C4"/>
    <w:rsid w:val="00F02518"/>
    <w:rsid w:val="00F02C73"/>
    <w:rsid w:val="00F034E3"/>
    <w:rsid w:val="00F03621"/>
    <w:rsid w:val="00F03A13"/>
    <w:rsid w:val="00F03FF5"/>
    <w:rsid w:val="00F0403C"/>
    <w:rsid w:val="00F0497E"/>
    <w:rsid w:val="00F04D33"/>
    <w:rsid w:val="00F0562B"/>
    <w:rsid w:val="00F05837"/>
    <w:rsid w:val="00F05FE1"/>
    <w:rsid w:val="00F06AAB"/>
    <w:rsid w:val="00F06C66"/>
    <w:rsid w:val="00F06E90"/>
    <w:rsid w:val="00F06EC3"/>
    <w:rsid w:val="00F07015"/>
    <w:rsid w:val="00F1020B"/>
    <w:rsid w:val="00F10919"/>
    <w:rsid w:val="00F10963"/>
    <w:rsid w:val="00F10A36"/>
    <w:rsid w:val="00F10B75"/>
    <w:rsid w:val="00F10C80"/>
    <w:rsid w:val="00F11039"/>
    <w:rsid w:val="00F117AC"/>
    <w:rsid w:val="00F12176"/>
    <w:rsid w:val="00F1223A"/>
    <w:rsid w:val="00F13500"/>
    <w:rsid w:val="00F1372D"/>
    <w:rsid w:val="00F13C11"/>
    <w:rsid w:val="00F14016"/>
    <w:rsid w:val="00F14313"/>
    <w:rsid w:val="00F1440C"/>
    <w:rsid w:val="00F146DC"/>
    <w:rsid w:val="00F14785"/>
    <w:rsid w:val="00F1493E"/>
    <w:rsid w:val="00F14F4A"/>
    <w:rsid w:val="00F15399"/>
    <w:rsid w:val="00F157AC"/>
    <w:rsid w:val="00F15A3A"/>
    <w:rsid w:val="00F15C00"/>
    <w:rsid w:val="00F15F22"/>
    <w:rsid w:val="00F163FD"/>
    <w:rsid w:val="00F16485"/>
    <w:rsid w:val="00F164CB"/>
    <w:rsid w:val="00F17149"/>
    <w:rsid w:val="00F173D7"/>
    <w:rsid w:val="00F17BCF"/>
    <w:rsid w:val="00F17F64"/>
    <w:rsid w:val="00F200A7"/>
    <w:rsid w:val="00F20587"/>
    <w:rsid w:val="00F20645"/>
    <w:rsid w:val="00F21166"/>
    <w:rsid w:val="00F212BD"/>
    <w:rsid w:val="00F21378"/>
    <w:rsid w:val="00F214DB"/>
    <w:rsid w:val="00F21887"/>
    <w:rsid w:val="00F21EBE"/>
    <w:rsid w:val="00F22349"/>
    <w:rsid w:val="00F2236F"/>
    <w:rsid w:val="00F22826"/>
    <w:rsid w:val="00F23355"/>
    <w:rsid w:val="00F23D02"/>
    <w:rsid w:val="00F241EC"/>
    <w:rsid w:val="00F24371"/>
    <w:rsid w:val="00F253B4"/>
    <w:rsid w:val="00F25A0F"/>
    <w:rsid w:val="00F26BBA"/>
    <w:rsid w:val="00F2713F"/>
    <w:rsid w:val="00F27CC2"/>
    <w:rsid w:val="00F303E3"/>
    <w:rsid w:val="00F30423"/>
    <w:rsid w:val="00F306EF"/>
    <w:rsid w:val="00F30A8F"/>
    <w:rsid w:val="00F313A7"/>
    <w:rsid w:val="00F326F6"/>
    <w:rsid w:val="00F330E0"/>
    <w:rsid w:val="00F33ABC"/>
    <w:rsid w:val="00F33F44"/>
    <w:rsid w:val="00F35735"/>
    <w:rsid w:val="00F357BA"/>
    <w:rsid w:val="00F35A8B"/>
    <w:rsid w:val="00F403C4"/>
    <w:rsid w:val="00F405EC"/>
    <w:rsid w:val="00F4066E"/>
    <w:rsid w:val="00F41C2A"/>
    <w:rsid w:val="00F41EE2"/>
    <w:rsid w:val="00F42467"/>
    <w:rsid w:val="00F42519"/>
    <w:rsid w:val="00F4262C"/>
    <w:rsid w:val="00F427EF"/>
    <w:rsid w:val="00F42996"/>
    <w:rsid w:val="00F42AD4"/>
    <w:rsid w:val="00F42D87"/>
    <w:rsid w:val="00F4316F"/>
    <w:rsid w:val="00F43530"/>
    <w:rsid w:val="00F4395D"/>
    <w:rsid w:val="00F44155"/>
    <w:rsid w:val="00F44531"/>
    <w:rsid w:val="00F44E4D"/>
    <w:rsid w:val="00F45A3B"/>
    <w:rsid w:val="00F4649F"/>
    <w:rsid w:val="00F468CD"/>
    <w:rsid w:val="00F46C94"/>
    <w:rsid w:val="00F4787B"/>
    <w:rsid w:val="00F50123"/>
    <w:rsid w:val="00F50932"/>
    <w:rsid w:val="00F50977"/>
    <w:rsid w:val="00F50E20"/>
    <w:rsid w:val="00F50F83"/>
    <w:rsid w:val="00F51C40"/>
    <w:rsid w:val="00F52BAE"/>
    <w:rsid w:val="00F532A8"/>
    <w:rsid w:val="00F539FB"/>
    <w:rsid w:val="00F53A7E"/>
    <w:rsid w:val="00F53EEE"/>
    <w:rsid w:val="00F54242"/>
    <w:rsid w:val="00F550A5"/>
    <w:rsid w:val="00F55FA2"/>
    <w:rsid w:val="00F56722"/>
    <w:rsid w:val="00F57041"/>
    <w:rsid w:val="00F57459"/>
    <w:rsid w:val="00F57701"/>
    <w:rsid w:val="00F57CD0"/>
    <w:rsid w:val="00F613BF"/>
    <w:rsid w:val="00F613C0"/>
    <w:rsid w:val="00F61464"/>
    <w:rsid w:val="00F61913"/>
    <w:rsid w:val="00F61A90"/>
    <w:rsid w:val="00F61D16"/>
    <w:rsid w:val="00F6249D"/>
    <w:rsid w:val="00F62C50"/>
    <w:rsid w:val="00F63C1D"/>
    <w:rsid w:val="00F63DDF"/>
    <w:rsid w:val="00F646D6"/>
    <w:rsid w:val="00F64F1A"/>
    <w:rsid w:val="00F65A94"/>
    <w:rsid w:val="00F65CA7"/>
    <w:rsid w:val="00F6617D"/>
    <w:rsid w:val="00F66252"/>
    <w:rsid w:val="00F673CE"/>
    <w:rsid w:val="00F67990"/>
    <w:rsid w:val="00F67F66"/>
    <w:rsid w:val="00F705B8"/>
    <w:rsid w:val="00F7132E"/>
    <w:rsid w:val="00F724E3"/>
    <w:rsid w:val="00F7260C"/>
    <w:rsid w:val="00F726A2"/>
    <w:rsid w:val="00F726A8"/>
    <w:rsid w:val="00F72F68"/>
    <w:rsid w:val="00F730DA"/>
    <w:rsid w:val="00F7351E"/>
    <w:rsid w:val="00F73A67"/>
    <w:rsid w:val="00F7425B"/>
    <w:rsid w:val="00F744A3"/>
    <w:rsid w:val="00F74A3F"/>
    <w:rsid w:val="00F74D5E"/>
    <w:rsid w:val="00F74F5A"/>
    <w:rsid w:val="00F75057"/>
    <w:rsid w:val="00F75078"/>
    <w:rsid w:val="00F750D1"/>
    <w:rsid w:val="00F75A48"/>
    <w:rsid w:val="00F75C61"/>
    <w:rsid w:val="00F75DF1"/>
    <w:rsid w:val="00F76576"/>
    <w:rsid w:val="00F7696C"/>
    <w:rsid w:val="00F76CEF"/>
    <w:rsid w:val="00F7730A"/>
    <w:rsid w:val="00F77608"/>
    <w:rsid w:val="00F77B7F"/>
    <w:rsid w:val="00F8101D"/>
    <w:rsid w:val="00F813A5"/>
    <w:rsid w:val="00F81C35"/>
    <w:rsid w:val="00F81EF2"/>
    <w:rsid w:val="00F82BC7"/>
    <w:rsid w:val="00F82F5D"/>
    <w:rsid w:val="00F83670"/>
    <w:rsid w:val="00F83CD8"/>
    <w:rsid w:val="00F846AB"/>
    <w:rsid w:val="00F85458"/>
    <w:rsid w:val="00F8547C"/>
    <w:rsid w:val="00F85CC7"/>
    <w:rsid w:val="00F85FCE"/>
    <w:rsid w:val="00F85FE5"/>
    <w:rsid w:val="00F866C1"/>
    <w:rsid w:val="00F868F0"/>
    <w:rsid w:val="00F86AFD"/>
    <w:rsid w:val="00F86E28"/>
    <w:rsid w:val="00F8753E"/>
    <w:rsid w:val="00F877B0"/>
    <w:rsid w:val="00F87A3C"/>
    <w:rsid w:val="00F87F52"/>
    <w:rsid w:val="00F9037D"/>
    <w:rsid w:val="00F90952"/>
    <w:rsid w:val="00F90C07"/>
    <w:rsid w:val="00F90ED2"/>
    <w:rsid w:val="00F90F5B"/>
    <w:rsid w:val="00F910AD"/>
    <w:rsid w:val="00F913A8"/>
    <w:rsid w:val="00F91690"/>
    <w:rsid w:val="00F917DE"/>
    <w:rsid w:val="00F918B6"/>
    <w:rsid w:val="00F91DB0"/>
    <w:rsid w:val="00F923AA"/>
    <w:rsid w:val="00F92AF4"/>
    <w:rsid w:val="00F93117"/>
    <w:rsid w:val="00F93303"/>
    <w:rsid w:val="00F933E8"/>
    <w:rsid w:val="00F93942"/>
    <w:rsid w:val="00F93984"/>
    <w:rsid w:val="00F93E77"/>
    <w:rsid w:val="00F94327"/>
    <w:rsid w:val="00F945BD"/>
    <w:rsid w:val="00F94787"/>
    <w:rsid w:val="00F9493B"/>
    <w:rsid w:val="00F94E0C"/>
    <w:rsid w:val="00F94E93"/>
    <w:rsid w:val="00F95233"/>
    <w:rsid w:val="00F95620"/>
    <w:rsid w:val="00F95A84"/>
    <w:rsid w:val="00F964B5"/>
    <w:rsid w:val="00F968D5"/>
    <w:rsid w:val="00F96FF7"/>
    <w:rsid w:val="00F97170"/>
    <w:rsid w:val="00F978F2"/>
    <w:rsid w:val="00F97B86"/>
    <w:rsid w:val="00F97D7D"/>
    <w:rsid w:val="00FA01BE"/>
    <w:rsid w:val="00FA03C9"/>
    <w:rsid w:val="00FA0A93"/>
    <w:rsid w:val="00FA0D25"/>
    <w:rsid w:val="00FA0E85"/>
    <w:rsid w:val="00FA1392"/>
    <w:rsid w:val="00FA23AD"/>
    <w:rsid w:val="00FA253F"/>
    <w:rsid w:val="00FA3273"/>
    <w:rsid w:val="00FA363D"/>
    <w:rsid w:val="00FA401B"/>
    <w:rsid w:val="00FA4402"/>
    <w:rsid w:val="00FA4F57"/>
    <w:rsid w:val="00FA5114"/>
    <w:rsid w:val="00FA63BE"/>
    <w:rsid w:val="00FA7103"/>
    <w:rsid w:val="00FA714D"/>
    <w:rsid w:val="00FA7768"/>
    <w:rsid w:val="00FA7A50"/>
    <w:rsid w:val="00FA7DC7"/>
    <w:rsid w:val="00FB082B"/>
    <w:rsid w:val="00FB0CE2"/>
    <w:rsid w:val="00FB10D2"/>
    <w:rsid w:val="00FB10D7"/>
    <w:rsid w:val="00FB1E5B"/>
    <w:rsid w:val="00FB2067"/>
    <w:rsid w:val="00FB23AF"/>
    <w:rsid w:val="00FB2600"/>
    <w:rsid w:val="00FB2630"/>
    <w:rsid w:val="00FB28C5"/>
    <w:rsid w:val="00FB2C3A"/>
    <w:rsid w:val="00FB2FF6"/>
    <w:rsid w:val="00FB3810"/>
    <w:rsid w:val="00FB3C4B"/>
    <w:rsid w:val="00FB4207"/>
    <w:rsid w:val="00FB4679"/>
    <w:rsid w:val="00FB4C91"/>
    <w:rsid w:val="00FB4E49"/>
    <w:rsid w:val="00FB5320"/>
    <w:rsid w:val="00FB54A2"/>
    <w:rsid w:val="00FB5943"/>
    <w:rsid w:val="00FB62EB"/>
    <w:rsid w:val="00FB6421"/>
    <w:rsid w:val="00FB6847"/>
    <w:rsid w:val="00FB6993"/>
    <w:rsid w:val="00FB6E32"/>
    <w:rsid w:val="00FB7199"/>
    <w:rsid w:val="00FB723E"/>
    <w:rsid w:val="00FB7CC0"/>
    <w:rsid w:val="00FB7D63"/>
    <w:rsid w:val="00FC0506"/>
    <w:rsid w:val="00FC0744"/>
    <w:rsid w:val="00FC07EB"/>
    <w:rsid w:val="00FC0BAB"/>
    <w:rsid w:val="00FC0F50"/>
    <w:rsid w:val="00FC145A"/>
    <w:rsid w:val="00FC2209"/>
    <w:rsid w:val="00FC2589"/>
    <w:rsid w:val="00FC3584"/>
    <w:rsid w:val="00FC39A8"/>
    <w:rsid w:val="00FC39CF"/>
    <w:rsid w:val="00FC3AFE"/>
    <w:rsid w:val="00FC423D"/>
    <w:rsid w:val="00FC4419"/>
    <w:rsid w:val="00FC44FE"/>
    <w:rsid w:val="00FC4567"/>
    <w:rsid w:val="00FC4996"/>
    <w:rsid w:val="00FC4ABF"/>
    <w:rsid w:val="00FC4BD9"/>
    <w:rsid w:val="00FC4E8A"/>
    <w:rsid w:val="00FC60F2"/>
    <w:rsid w:val="00FC6162"/>
    <w:rsid w:val="00FC6299"/>
    <w:rsid w:val="00FC799D"/>
    <w:rsid w:val="00FD0108"/>
    <w:rsid w:val="00FD0145"/>
    <w:rsid w:val="00FD02CE"/>
    <w:rsid w:val="00FD09F6"/>
    <w:rsid w:val="00FD0A0B"/>
    <w:rsid w:val="00FD0E04"/>
    <w:rsid w:val="00FD16F8"/>
    <w:rsid w:val="00FD1BEA"/>
    <w:rsid w:val="00FD221C"/>
    <w:rsid w:val="00FD27F6"/>
    <w:rsid w:val="00FD2B24"/>
    <w:rsid w:val="00FD2B72"/>
    <w:rsid w:val="00FD2E3B"/>
    <w:rsid w:val="00FD3053"/>
    <w:rsid w:val="00FD3722"/>
    <w:rsid w:val="00FD3DAF"/>
    <w:rsid w:val="00FD4557"/>
    <w:rsid w:val="00FD4718"/>
    <w:rsid w:val="00FD4F20"/>
    <w:rsid w:val="00FD52CC"/>
    <w:rsid w:val="00FD55D7"/>
    <w:rsid w:val="00FD5788"/>
    <w:rsid w:val="00FD5CE9"/>
    <w:rsid w:val="00FD5FE8"/>
    <w:rsid w:val="00FD6728"/>
    <w:rsid w:val="00FD6B39"/>
    <w:rsid w:val="00FD7A3D"/>
    <w:rsid w:val="00FE0B82"/>
    <w:rsid w:val="00FE10B3"/>
    <w:rsid w:val="00FE1140"/>
    <w:rsid w:val="00FE1E8C"/>
    <w:rsid w:val="00FE201D"/>
    <w:rsid w:val="00FE20B2"/>
    <w:rsid w:val="00FE29B6"/>
    <w:rsid w:val="00FE2A1C"/>
    <w:rsid w:val="00FE2D5D"/>
    <w:rsid w:val="00FE32C1"/>
    <w:rsid w:val="00FE3588"/>
    <w:rsid w:val="00FE369A"/>
    <w:rsid w:val="00FE36DA"/>
    <w:rsid w:val="00FE5260"/>
    <w:rsid w:val="00FE5AC8"/>
    <w:rsid w:val="00FE5C63"/>
    <w:rsid w:val="00FE61DD"/>
    <w:rsid w:val="00FE6863"/>
    <w:rsid w:val="00FE6937"/>
    <w:rsid w:val="00FE6F00"/>
    <w:rsid w:val="00FE714E"/>
    <w:rsid w:val="00FE79E0"/>
    <w:rsid w:val="00FE7D4B"/>
    <w:rsid w:val="00FF0283"/>
    <w:rsid w:val="00FF0AD1"/>
    <w:rsid w:val="00FF0E42"/>
    <w:rsid w:val="00FF0EB5"/>
    <w:rsid w:val="00FF195B"/>
    <w:rsid w:val="00FF1DA0"/>
    <w:rsid w:val="00FF2CB5"/>
    <w:rsid w:val="00FF3714"/>
    <w:rsid w:val="00FF3B3D"/>
    <w:rsid w:val="00FF3C81"/>
    <w:rsid w:val="00FF3C99"/>
    <w:rsid w:val="00FF3D25"/>
    <w:rsid w:val="00FF42CA"/>
    <w:rsid w:val="00FF44B6"/>
    <w:rsid w:val="00FF450E"/>
    <w:rsid w:val="00FF4511"/>
    <w:rsid w:val="00FF4558"/>
    <w:rsid w:val="00FF4BFB"/>
    <w:rsid w:val="00FF583B"/>
    <w:rsid w:val="00FF596F"/>
    <w:rsid w:val="00FF61E8"/>
    <w:rsid w:val="00FF6393"/>
    <w:rsid w:val="00FF6D63"/>
    <w:rsid w:val="00FF7284"/>
    <w:rsid w:val="00FF7334"/>
    <w:rsid w:val="025D5D05"/>
    <w:rsid w:val="03970D93"/>
    <w:rsid w:val="04FB0E7D"/>
    <w:rsid w:val="05C2B764"/>
    <w:rsid w:val="06574BD9"/>
    <w:rsid w:val="067F8CCF"/>
    <w:rsid w:val="0730B1AD"/>
    <w:rsid w:val="0820A3A6"/>
    <w:rsid w:val="082D997E"/>
    <w:rsid w:val="09F3EE4F"/>
    <w:rsid w:val="0B34C013"/>
    <w:rsid w:val="0B378704"/>
    <w:rsid w:val="0B845D60"/>
    <w:rsid w:val="0BA48BE6"/>
    <w:rsid w:val="0C711993"/>
    <w:rsid w:val="0CA6FB6F"/>
    <w:rsid w:val="0E7BB8EC"/>
    <w:rsid w:val="0FB73696"/>
    <w:rsid w:val="1014175B"/>
    <w:rsid w:val="1204F986"/>
    <w:rsid w:val="13099EBC"/>
    <w:rsid w:val="13403C3D"/>
    <w:rsid w:val="13EB08AD"/>
    <w:rsid w:val="1446721C"/>
    <w:rsid w:val="15B17879"/>
    <w:rsid w:val="16409C63"/>
    <w:rsid w:val="17107B76"/>
    <w:rsid w:val="172E5DA6"/>
    <w:rsid w:val="1746AADB"/>
    <w:rsid w:val="177732C6"/>
    <w:rsid w:val="199CDFD3"/>
    <w:rsid w:val="1AF4E413"/>
    <w:rsid w:val="1B53D064"/>
    <w:rsid w:val="1B5878F2"/>
    <w:rsid w:val="1B67E767"/>
    <w:rsid w:val="1BAAB59A"/>
    <w:rsid w:val="1C6BB24A"/>
    <w:rsid w:val="1CF05311"/>
    <w:rsid w:val="1D286F98"/>
    <w:rsid w:val="1D521F01"/>
    <w:rsid w:val="1DE69FC3"/>
    <w:rsid w:val="1EE2D30D"/>
    <w:rsid w:val="207AE951"/>
    <w:rsid w:val="20DD9F85"/>
    <w:rsid w:val="225EB42E"/>
    <w:rsid w:val="2362690D"/>
    <w:rsid w:val="24EF61AA"/>
    <w:rsid w:val="25A6B08E"/>
    <w:rsid w:val="2774A2F0"/>
    <w:rsid w:val="2786B742"/>
    <w:rsid w:val="28EA16E5"/>
    <w:rsid w:val="28ED3C54"/>
    <w:rsid w:val="2A5D3790"/>
    <w:rsid w:val="2A8D37C9"/>
    <w:rsid w:val="2AB617CA"/>
    <w:rsid w:val="2AF3693A"/>
    <w:rsid w:val="2BB6E9AE"/>
    <w:rsid w:val="2BB74042"/>
    <w:rsid w:val="2BF53B2D"/>
    <w:rsid w:val="2D884F95"/>
    <w:rsid w:val="2DE212A1"/>
    <w:rsid w:val="2EBC40F7"/>
    <w:rsid w:val="2ED165B6"/>
    <w:rsid w:val="2F0C1515"/>
    <w:rsid w:val="2F7016C7"/>
    <w:rsid w:val="30039093"/>
    <w:rsid w:val="3012D1BF"/>
    <w:rsid w:val="312D57AF"/>
    <w:rsid w:val="31BC31EA"/>
    <w:rsid w:val="31DAF81C"/>
    <w:rsid w:val="32D786E7"/>
    <w:rsid w:val="32E9A991"/>
    <w:rsid w:val="330B08FE"/>
    <w:rsid w:val="33563E63"/>
    <w:rsid w:val="33BBBE21"/>
    <w:rsid w:val="348D2264"/>
    <w:rsid w:val="36A07ADA"/>
    <w:rsid w:val="37139606"/>
    <w:rsid w:val="37499FD7"/>
    <w:rsid w:val="387C9A79"/>
    <w:rsid w:val="38A3BCFF"/>
    <w:rsid w:val="397B1221"/>
    <w:rsid w:val="3ADA3371"/>
    <w:rsid w:val="3DA24EEF"/>
    <w:rsid w:val="3F2E2ABA"/>
    <w:rsid w:val="3F602C9E"/>
    <w:rsid w:val="417FE5C5"/>
    <w:rsid w:val="41C70E90"/>
    <w:rsid w:val="41EAA39F"/>
    <w:rsid w:val="41FBC3D5"/>
    <w:rsid w:val="42BB7010"/>
    <w:rsid w:val="432373EC"/>
    <w:rsid w:val="43DFD133"/>
    <w:rsid w:val="459C5470"/>
    <w:rsid w:val="45C38A83"/>
    <w:rsid w:val="463B2940"/>
    <w:rsid w:val="46721A32"/>
    <w:rsid w:val="46C63781"/>
    <w:rsid w:val="46D940F0"/>
    <w:rsid w:val="481479C4"/>
    <w:rsid w:val="48B1758F"/>
    <w:rsid w:val="49A9CC2E"/>
    <w:rsid w:val="4A974CA4"/>
    <w:rsid w:val="4A9AA194"/>
    <w:rsid w:val="4AD4A0A6"/>
    <w:rsid w:val="4B39E5B6"/>
    <w:rsid w:val="4CCB06F5"/>
    <w:rsid w:val="4F416435"/>
    <w:rsid w:val="4F913738"/>
    <w:rsid w:val="50661DFC"/>
    <w:rsid w:val="50934538"/>
    <w:rsid w:val="51F82E05"/>
    <w:rsid w:val="522DD0D4"/>
    <w:rsid w:val="523D8F44"/>
    <w:rsid w:val="524B041E"/>
    <w:rsid w:val="52E04102"/>
    <w:rsid w:val="559B4419"/>
    <w:rsid w:val="55D5BD8A"/>
    <w:rsid w:val="5604290F"/>
    <w:rsid w:val="56C7AACA"/>
    <w:rsid w:val="5703BE6A"/>
    <w:rsid w:val="573851D4"/>
    <w:rsid w:val="5753E20C"/>
    <w:rsid w:val="57810321"/>
    <w:rsid w:val="58241B8A"/>
    <w:rsid w:val="58A8867A"/>
    <w:rsid w:val="58BECE03"/>
    <w:rsid w:val="58F8F52A"/>
    <w:rsid w:val="5C4F7A8C"/>
    <w:rsid w:val="5C86297D"/>
    <w:rsid w:val="5D48E8A8"/>
    <w:rsid w:val="5ED5A891"/>
    <w:rsid w:val="5F32B311"/>
    <w:rsid w:val="6019D7D3"/>
    <w:rsid w:val="6053FC6F"/>
    <w:rsid w:val="60551D3E"/>
    <w:rsid w:val="60D4FB9D"/>
    <w:rsid w:val="60DEA464"/>
    <w:rsid w:val="61AB9E93"/>
    <w:rsid w:val="62523F24"/>
    <w:rsid w:val="62E6B719"/>
    <w:rsid w:val="6388969C"/>
    <w:rsid w:val="67D49C87"/>
    <w:rsid w:val="686F8BCF"/>
    <w:rsid w:val="690B0A8F"/>
    <w:rsid w:val="6A404806"/>
    <w:rsid w:val="6B4FA6DE"/>
    <w:rsid w:val="6BB66B42"/>
    <w:rsid w:val="6DF0ACF4"/>
    <w:rsid w:val="6E41EB5A"/>
    <w:rsid w:val="6EC850AA"/>
    <w:rsid w:val="70A846E1"/>
    <w:rsid w:val="70B53F29"/>
    <w:rsid w:val="70BA46E8"/>
    <w:rsid w:val="710354AD"/>
    <w:rsid w:val="71199681"/>
    <w:rsid w:val="71F7E642"/>
    <w:rsid w:val="73F81E7A"/>
    <w:rsid w:val="7441DCF1"/>
    <w:rsid w:val="74C1D82B"/>
    <w:rsid w:val="76EFE7F2"/>
    <w:rsid w:val="778E2D4F"/>
    <w:rsid w:val="778F37CD"/>
    <w:rsid w:val="77945F08"/>
    <w:rsid w:val="78050FE0"/>
    <w:rsid w:val="783B7FD9"/>
    <w:rsid w:val="78B64B55"/>
    <w:rsid w:val="78E8B318"/>
    <w:rsid w:val="7902102E"/>
    <w:rsid w:val="795F1347"/>
    <w:rsid w:val="7C11233E"/>
    <w:rsid w:val="7C87F708"/>
    <w:rsid w:val="7C9C2413"/>
    <w:rsid w:val="7D371FBE"/>
    <w:rsid w:val="7EC42EA1"/>
    <w:rsid w:val="7ED71575"/>
    <w:rsid w:val="7F5C413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6AB4F"/>
  <w15:chartTrackingRefBased/>
  <w15:docId w15:val="{7DC0D631-8952-4926-9B75-25B8426E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5F2"/>
    <w:pPr>
      <w:spacing w:before="100" w:line="288" w:lineRule="auto"/>
    </w:pPr>
    <w:rPr>
      <w:lang w:val="en-AU" w:eastAsia="en-AU"/>
    </w:rPr>
  </w:style>
  <w:style w:type="paragraph" w:styleId="Heading1">
    <w:name w:val="heading 1"/>
    <w:basedOn w:val="Normal"/>
    <w:next w:val="Normal"/>
    <w:semiHidden/>
    <w:rsid w:val="00FE32C1"/>
    <w:pPr>
      <w:outlineLvl w:val="0"/>
    </w:pPr>
  </w:style>
  <w:style w:type="paragraph" w:styleId="Heading2">
    <w:name w:val="heading 2"/>
    <w:basedOn w:val="Normal"/>
    <w:next w:val="NormalIndent"/>
    <w:semiHidden/>
    <w:rsid w:val="00FE32C1"/>
    <w:pPr>
      <w:outlineLvl w:val="1"/>
    </w:pPr>
  </w:style>
  <w:style w:type="paragraph" w:styleId="Heading3">
    <w:name w:val="heading 3"/>
    <w:basedOn w:val="Normal"/>
    <w:semiHidden/>
    <w:rsid w:val="00FE32C1"/>
    <w:pPr>
      <w:outlineLvl w:val="2"/>
    </w:pPr>
  </w:style>
  <w:style w:type="paragraph" w:styleId="Heading4">
    <w:name w:val="heading 4"/>
    <w:basedOn w:val="Normal"/>
    <w:semiHidden/>
    <w:rsid w:val="00FE32C1"/>
    <w:pPr>
      <w:outlineLvl w:val="3"/>
    </w:pPr>
  </w:style>
  <w:style w:type="paragraph" w:styleId="Heading5">
    <w:name w:val="heading 5"/>
    <w:basedOn w:val="Normal"/>
    <w:semiHidden/>
    <w:rsid w:val="00FE32C1"/>
    <w:pPr>
      <w:outlineLvl w:val="4"/>
    </w:pPr>
  </w:style>
  <w:style w:type="paragraph" w:styleId="Heading6">
    <w:name w:val="heading 6"/>
    <w:basedOn w:val="Normal"/>
    <w:semiHidden/>
    <w:rsid w:val="00FE32C1"/>
    <w:pPr>
      <w:outlineLvl w:val="5"/>
    </w:pPr>
  </w:style>
  <w:style w:type="paragraph" w:styleId="Heading7">
    <w:name w:val="heading 7"/>
    <w:basedOn w:val="Normal"/>
    <w:next w:val="Normal"/>
    <w:semiHidden/>
    <w:rsid w:val="00FE32C1"/>
    <w:pPr>
      <w:outlineLvl w:val="6"/>
    </w:pPr>
  </w:style>
  <w:style w:type="paragraph" w:styleId="Heading8">
    <w:name w:val="heading 8"/>
    <w:basedOn w:val="Normal"/>
    <w:next w:val="Normal"/>
    <w:semiHidden/>
    <w:rsid w:val="00FE32C1"/>
    <w:pPr>
      <w:outlineLvl w:val="7"/>
    </w:pPr>
  </w:style>
  <w:style w:type="paragraph" w:styleId="Heading9">
    <w:name w:val="heading 9"/>
    <w:basedOn w:val="Normal"/>
    <w:next w:val="Normal"/>
    <w:semiHidden/>
    <w:rsid w:val="00FE32C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rsid w:val="00FE32C1"/>
    <w:pPr>
      <w:ind w:left="709"/>
    </w:pPr>
  </w:style>
  <w:style w:type="character" w:customStyle="1" w:styleId="AuthorNote">
    <w:name w:val="Author Note"/>
    <w:aliases w:val="AN"/>
    <w:uiPriority w:val="1"/>
    <w:qFormat/>
    <w:rsid w:val="008F401F"/>
    <w:rPr>
      <w:rFonts w:ascii="Arial" w:hAnsi="Arial"/>
      <w:b/>
      <w:vanish/>
      <w:color w:val="0074BF"/>
      <w:sz w:val="20"/>
    </w:rPr>
  </w:style>
  <w:style w:type="paragraph" w:styleId="BodyText">
    <w:name w:val="Body Text"/>
    <w:basedOn w:val="Normal"/>
    <w:qFormat/>
    <w:rsid w:val="00FE32C1"/>
    <w:pPr>
      <w:spacing w:before="0" w:line="240" w:lineRule="auto"/>
    </w:pPr>
  </w:style>
  <w:style w:type="paragraph" w:styleId="BodyTextIndent">
    <w:name w:val="Body Text Indent"/>
    <w:basedOn w:val="BodyText"/>
    <w:qFormat/>
    <w:rsid w:val="00FE32C1"/>
    <w:pPr>
      <w:ind w:left="709"/>
    </w:pPr>
  </w:style>
  <w:style w:type="paragraph" w:customStyle="1" w:styleId="Bullet1">
    <w:name w:val="Bullet 1"/>
    <w:basedOn w:val="Normal"/>
    <w:qFormat/>
    <w:rsid w:val="00FE32C1"/>
    <w:pPr>
      <w:numPr>
        <w:numId w:val="3"/>
      </w:numPr>
    </w:pPr>
  </w:style>
  <w:style w:type="paragraph" w:customStyle="1" w:styleId="Bullet2">
    <w:name w:val="Bullet 2"/>
    <w:basedOn w:val="Normal"/>
    <w:qFormat/>
    <w:rsid w:val="00FE32C1"/>
    <w:pPr>
      <w:numPr>
        <w:numId w:val="4"/>
      </w:numPr>
    </w:pPr>
  </w:style>
  <w:style w:type="paragraph" w:customStyle="1" w:styleId="Bullet3">
    <w:name w:val="Bullet 3"/>
    <w:basedOn w:val="Normal"/>
    <w:qFormat/>
    <w:rsid w:val="00FE32C1"/>
    <w:pPr>
      <w:numPr>
        <w:numId w:val="5"/>
      </w:numPr>
    </w:pPr>
  </w:style>
  <w:style w:type="paragraph" w:styleId="Footer">
    <w:name w:val="footer"/>
    <w:basedOn w:val="Normal"/>
    <w:link w:val="FooterChar"/>
    <w:uiPriority w:val="99"/>
    <w:qFormat/>
    <w:rsid w:val="00FE32C1"/>
    <w:pPr>
      <w:spacing w:before="40" w:line="240" w:lineRule="auto"/>
    </w:pPr>
    <w:rPr>
      <w:noProof/>
      <w:sz w:val="16"/>
    </w:rPr>
  </w:style>
  <w:style w:type="paragraph" w:customStyle="1" w:styleId="Definitions">
    <w:name w:val="Definitions"/>
    <w:basedOn w:val="NormalIndent"/>
    <w:qFormat/>
    <w:rsid w:val="0024770F"/>
    <w:pPr>
      <w:widowControl w:val="0"/>
      <w:numPr>
        <w:numId w:val="12"/>
      </w:numPr>
      <w:ind w:left="709" w:firstLine="0"/>
    </w:pPr>
  </w:style>
  <w:style w:type="paragraph" w:customStyle="1" w:styleId="GNHeading">
    <w:name w:val="GN Heading"/>
    <w:basedOn w:val="Normal"/>
    <w:next w:val="GNNormalIndent"/>
    <w:uiPriority w:val="1"/>
    <w:qFormat/>
    <w:rsid w:val="008F401F"/>
    <w:pPr>
      <w:keepNext/>
      <w:numPr>
        <w:numId w:val="9"/>
      </w:numPr>
      <w:spacing w:before="200" w:line="240" w:lineRule="auto"/>
    </w:pPr>
    <w:rPr>
      <w:b/>
      <w:vanish/>
      <w:color w:val="000080"/>
    </w:rPr>
  </w:style>
  <w:style w:type="paragraph" w:customStyle="1" w:styleId="GNNormalIndent">
    <w:name w:val="GN Normal Indent"/>
    <w:basedOn w:val="GNNormal"/>
    <w:uiPriority w:val="1"/>
    <w:qFormat/>
    <w:rsid w:val="00FE32C1"/>
    <w:pPr>
      <w:ind w:left="709"/>
    </w:pPr>
  </w:style>
  <w:style w:type="paragraph" w:customStyle="1" w:styleId="GNNormal">
    <w:name w:val="GN Normal"/>
    <w:basedOn w:val="Normal"/>
    <w:uiPriority w:val="1"/>
    <w:qFormat/>
    <w:rsid w:val="00FE32C1"/>
    <w:pPr>
      <w:spacing w:line="240" w:lineRule="auto"/>
    </w:pPr>
    <w:rPr>
      <w:vanish/>
      <w:color w:val="000080"/>
    </w:rPr>
  </w:style>
  <w:style w:type="paragraph" w:customStyle="1" w:styleId="GNLevel1">
    <w:name w:val="GN Level 1"/>
    <w:basedOn w:val="Normal"/>
    <w:uiPriority w:val="1"/>
    <w:qFormat/>
    <w:rsid w:val="000E46B2"/>
    <w:pPr>
      <w:numPr>
        <w:numId w:val="6"/>
      </w:numPr>
      <w:spacing w:line="240" w:lineRule="auto"/>
    </w:pPr>
    <w:rPr>
      <w:vanish/>
      <w:color w:val="000080"/>
    </w:rPr>
  </w:style>
  <w:style w:type="paragraph" w:customStyle="1" w:styleId="GNLevel2">
    <w:name w:val="GN Level 2"/>
    <w:basedOn w:val="Normal"/>
    <w:uiPriority w:val="1"/>
    <w:qFormat/>
    <w:rsid w:val="000E46B2"/>
    <w:pPr>
      <w:numPr>
        <w:ilvl w:val="1"/>
        <w:numId w:val="6"/>
      </w:numPr>
      <w:spacing w:line="240" w:lineRule="auto"/>
    </w:pPr>
    <w:rPr>
      <w:vanish/>
      <w:color w:val="000080"/>
    </w:rPr>
  </w:style>
  <w:style w:type="paragraph" w:styleId="Header">
    <w:name w:val="header"/>
    <w:basedOn w:val="Normal"/>
    <w:semiHidden/>
    <w:rsid w:val="00EA5E72"/>
    <w:pPr>
      <w:spacing w:before="0" w:line="240" w:lineRule="auto"/>
    </w:pPr>
    <w:rPr>
      <w:noProof/>
      <w:sz w:val="16"/>
    </w:rPr>
  </w:style>
  <w:style w:type="paragraph" w:customStyle="1" w:styleId="HeaderTitle">
    <w:name w:val="Header Title"/>
    <w:basedOn w:val="Normal"/>
    <w:qFormat/>
    <w:rsid w:val="00861F83"/>
    <w:pPr>
      <w:spacing w:line="240" w:lineRule="auto"/>
    </w:pPr>
    <w:rPr>
      <w:noProof/>
    </w:rPr>
  </w:style>
  <w:style w:type="paragraph" w:customStyle="1" w:styleId="Definitionsa">
    <w:name w:val="Definitions (a)"/>
    <w:basedOn w:val="Normal"/>
    <w:qFormat/>
    <w:rsid w:val="0079772A"/>
    <w:pPr>
      <w:numPr>
        <w:ilvl w:val="1"/>
        <w:numId w:val="12"/>
      </w:numPr>
    </w:pPr>
  </w:style>
  <w:style w:type="paragraph" w:customStyle="1" w:styleId="level1">
    <w:name w:val="level1"/>
    <w:basedOn w:val="Normal"/>
    <w:qFormat/>
    <w:rsid w:val="008F401F"/>
    <w:pPr>
      <w:numPr>
        <w:numId w:val="10"/>
      </w:numPr>
    </w:pPr>
  </w:style>
  <w:style w:type="paragraph" w:customStyle="1" w:styleId="level2">
    <w:name w:val="level2"/>
    <w:basedOn w:val="Normal"/>
    <w:qFormat/>
    <w:rsid w:val="00FE32C1"/>
    <w:pPr>
      <w:numPr>
        <w:ilvl w:val="1"/>
        <w:numId w:val="10"/>
      </w:numPr>
    </w:pPr>
  </w:style>
  <w:style w:type="paragraph" w:customStyle="1" w:styleId="level3">
    <w:name w:val="level3"/>
    <w:basedOn w:val="Normal"/>
    <w:qFormat/>
    <w:rsid w:val="00FE32C1"/>
    <w:pPr>
      <w:numPr>
        <w:ilvl w:val="2"/>
        <w:numId w:val="10"/>
      </w:numPr>
    </w:pPr>
  </w:style>
  <w:style w:type="paragraph" w:customStyle="1" w:styleId="level4">
    <w:name w:val="level4"/>
    <w:basedOn w:val="Normal"/>
    <w:qFormat/>
    <w:rsid w:val="00FE32C1"/>
    <w:pPr>
      <w:numPr>
        <w:ilvl w:val="3"/>
        <w:numId w:val="10"/>
      </w:numPr>
    </w:pPr>
  </w:style>
  <w:style w:type="paragraph" w:customStyle="1" w:styleId="level5">
    <w:name w:val="level5"/>
    <w:basedOn w:val="Normal"/>
    <w:qFormat/>
    <w:rsid w:val="00FE32C1"/>
    <w:pPr>
      <w:numPr>
        <w:ilvl w:val="4"/>
        <w:numId w:val="10"/>
      </w:numPr>
    </w:pPr>
  </w:style>
  <w:style w:type="paragraph" w:customStyle="1" w:styleId="level6">
    <w:name w:val="level6"/>
    <w:basedOn w:val="Normal"/>
    <w:qFormat/>
    <w:rsid w:val="00FE32C1"/>
    <w:pPr>
      <w:numPr>
        <w:ilvl w:val="5"/>
        <w:numId w:val="10"/>
      </w:numPr>
      <w:tabs>
        <w:tab w:val="clear" w:pos="3544"/>
      </w:tabs>
      <w:ind w:left="4320" w:hanging="180"/>
    </w:pPr>
  </w:style>
  <w:style w:type="character" w:styleId="PageNumber">
    <w:name w:val="page number"/>
    <w:semiHidden/>
    <w:qFormat/>
    <w:rsid w:val="00FE32C1"/>
    <w:rPr>
      <w:sz w:val="16"/>
    </w:rPr>
  </w:style>
  <w:style w:type="character" w:styleId="Hyperlink">
    <w:name w:val="Hyperlink"/>
    <w:uiPriority w:val="99"/>
    <w:rsid w:val="0028458B"/>
    <w:rPr>
      <w:color w:val="0000FF"/>
      <w:u w:val="single"/>
    </w:rPr>
  </w:style>
  <w:style w:type="paragraph" w:customStyle="1" w:styleId="Schedule">
    <w:name w:val="Schedule"/>
    <w:basedOn w:val="Normal"/>
    <w:next w:val="ScheduleHeading"/>
    <w:qFormat/>
    <w:rsid w:val="00D458E8"/>
    <w:pPr>
      <w:keepNext/>
      <w:numPr>
        <w:numId w:val="8"/>
      </w:numPr>
      <w:spacing w:before="200"/>
      <w:ind w:left="0" w:firstLine="0"/>
      <w:outlineLvl w:val="0"/>
    </w:pPr>
    <w:rPr>
      <w:b/>
      <w:sz w:val="22"/>
    </w:rPr>
  </w:style>
  <w:style w:type="paragraph" w:customStyle="1" w:styleId="ScheduleHeading">
    <w:name w:val="Schedule Heading"/>
    <w:basedOn w:val="Normal"/>
    <w:next w:val="Schedule1"/>
    <w:qFormat/>
    <w:rsid w:val="00A21141"/>
    <w:pPr>
      <w:keepNext/>
      <w:numPr>
        <w:ilvl w:val="1"/>
        <w:numId w:val="8"/>
      </w:numPr>
      <w:spacing w:before="160"/>
      <w:ind w:left="0" w:firstLine="0"/>
      <w:outlineLvl w:val="1"/>
    </w:pPr>
    <w:rPr>
      <w:b/>
      <w:sz w:val="22"/>
    </w:rPr>
  </w:style>
  <w:style w:type="paragraph" w:customStyle="1" w:styleId="Schedule1">
    <w:name w:val="Schedule 1"/>
    <w:basedOn w:val="Normal"/>
    <w:next w:val="Schedule2"/>
    <w:qFormat/>
    <w:rsid w:val="006B5ACD"/>
    <w:pPr>
      <w:keepNext/>
      <w:numPr>
        <w:ilvl w:val="2"/>
        <w:numId w:val="8"/>
      </w:numPr>
      <w:spacing w:before="200"/>
    </w:pPr>
    <w:rPr>
      <w:b/>
      <w:sz w:val="22"/>
    </w:rPr>
  </w:style>
  <w:style w:type="paragraph" w:customStyle="1" w:styleId="Schedule2">
    <w:name w:val="Schedule 2"/>
    <w:basedOn w:val="Normal"/>
    <w:next w:val="NormalIndent"/>
    <w:qFormat/>
    <w:rsid w:val="006B5ACD"/>
    <w:pPr>
      <w:keepNext/>
      <w:numPr>
        <w:ilvl w:val="3"/>
        <w:numId w:val="8"/>
      </w:numPr>
      <w:spacing w:before="160"/>
    </w:pPr>
    <w:rPr>
      <w:b/>
      <w:sz w:val="21"/>
    </w:rPr>
  </w:style>
  <w:style w:type="paragraph" w:customStyle="1" w:styleId="Schedule3">
    <w:name w:val="Schedule 3"/>
    <w:basedOn w:val="Normal"/>
    <w:qFormat/>
    <w:rsid w:val="006B5ACD"/>
    <w:pPr>
      <w:numPr>
        <w:ilvl w:val="4"/>
        <w:numId w:val="8"/>
      </w:numPr>
    </w:pPr>
  </w:style>
  <w:style w:type="paragraph" w:customStyle="1" w:styleId="Schedule4">
    <w:name w:val="Schedule 4"/>
    <w:basedOn w:val="Normal"/>
    <w:qFormat/>
    <w:rsid w:val="006B5ACD"/>
    <w:pPr>
      <w:numPr>
        <w:ilvl w:val="5"/>
        <w:numId w:val="8"/>
      </w:numPr>
    </w:pPr>
  </w:style>
  <w:style w:type="paragraph" w:customStyle="1" w:styleId="Schedule5">
    <w:name w:val="Schedule 5"/>
    <w:basedOn w:val="Normal"/>
    <w:qFormat/>
    <w:rsid w:val="006B5ACD"/>
    <w:pPr>
      <w:numPr>
        <w:ilvl w:val="6"/>
        <w:numId w:val="8"/>
      </w:numPr>
    </w:pPr>
  </w:style>
  <w:style w:type="paragraph" w:customStyle="1" w:styleId="Schedule6">
    <w:name w:val="Schedule 6"/>
    <w:basedOn w:val="Normal"/>
    <w:qFormat/>
    <w:rsid w:val="006B5ACD"/>
    <w:pPr>
      <w:numPr>
        <w:ilvl w:val="7"/>
        <w:numId w:val="8"/>
      </w:numPr>
    </w:pPr>
  </w:style>
  <w:style w:type="paragraph" w:styleId="Title">
    <w:name w:val="Title"/>
    <w:basedOn w:val="Normal"/>
    <w:link w:val="TitleChar"/>
    <w:qFormat/>
    <w:rsid w:val="008F401F"/>
    <w:pPr>
      <w:keepNext/>
      <w:spacing w:before="0" w:after="60"/>
    </w:pPr>
    <w:rPr>
      <w:sz w:val="32"/>
    </w:rPr>
  </w:style>
  <w:style w:type="paragraph" w:styleId="TOC1">
    <w:name w:val="toc 1"/>
    <w:basedOn w:val="Normal"/>
    <w:next w:val="TOC2"/>
    <w:autoRedefine/>
    <w:uiPriority w:val="39"/>
    <w:qFormat/>
    <w:rsid w:val="00587B21"/>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587B21"/>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2E5F1F"/>
    <w:pPr>
      <w:spacing w:before="60" w:line="240" w:lineRule="auto"/>
      <w:ind w:left="709"/>
    </w:pPr>
    <w:rPr>
      <w:noProof/>
      <w:lang w:eastAsia="en-US"/>
    </w:rPr>
  </w:style>
  <w:style w:type="paragraph" w:styleId="TOC4">
    <w:name w:val="toc 4"/>
    <w:basedOn w:val="Normal"/>
    <w:next w:val="Normal"/>
    <w:autoRedefine/>
    <w:semiHidden/>
    <w:rsid w:val="002E5F1F"/>
    <w:pPr>
      <w:tabs>
        <w:tab w:val="right" w:pos="7938"/>
      </w:tabs>
      <w:spacing w:before="60" w:line="240" w:lineRule="auto"/>
      <w:ind w:left="2835" w:hanging="709"/>
    </w:pPr>
    <w:rPr>
      <w:noProof/>
      <w:lang w:eastAsia="en-US"/>
    </w:rPr>
  </w:style>
  <w:style w:type="paragraph" w:customStyle="1" w:styleId="GeneralHeading1">
    <w:name w:val="General Heading 1"/>
    <w:basedOn w:val="Normal"/>
    <w:next w:val="Normal"/>
    <w:qFormat/>
    <w:rsid w:val="008F401F"/>
    <w:pPr>
      <w:keepNext/>
      <w:spacing w:before="200"/>
    </w:pPr>
    <w:rPr>
      <w:b/>
      <w:sz w:val="22"/>
    </w:rPr>
  </w:style>
  <w:style w:type="paragraph" w:customStyle="1" w:styleId="GeneralHeading2">
    <w:name w:val="General Heading 2"/>
    <w:basedOn w:val="Normal"/>
    <w:next w:val="Normal"/>
    <w:qFormat/>
    <w:rsid w:val="00773B82"/>
    <w:pPr>
      <w:keepNext/>
      <w:spacing w:before="160"/>
    </w:pPr>
    <w:rPr>
      <w:b/>
      <w:sz w:val="21"/>
    </w:rPr>
  </w:style>
  <w:style w:type="paragraph" w:customStyle="1" w:styleId="Definitionsi">
    <w:name w:val="Definitions (i)"/>
    <w:basedOn w:val="Normal"/>
    <w:qFormat/>
    <w:rsid w:val="0079772A"/>
    <w:pPr>
      <w:numPr>
        <w:ilvl w:val="2"/>
        <w:numId w:val="12"/>
      </w:numPr>
    </w:pPr>
  </w:style>
  <w:style w:type="paragraph" w:styleId="TOC5">
    <w:name w:val="toc 5"/>
    <w:basedOn w:val="Normal"/>
    <w:next w:val="Normal"/>
    <w:autoRedefine/>
    <w:semiHidden/>
    <w:rsid w:val="002E5F1F"/>
    <w:pPr>
      <w:ind w:left="3544" w:hanging="709"/>
    </w:pPr>
    <w:rPr>
      <w:lang w:eastAsia="en-US"/>
    </w:rPr>
  </w:style>
  <w:style w:type="paragraph" w:styleId="TOC6">
    <w:name w:val="toc 6"/>
    <w:basedOn w:val="Normal"/>
    <w:next w:val="Normal"/>
    <w:autoRedefine/>
    <w:semiHidden/>
    <w:rsid w:val="002E5F1F"/>
    <w:pPr>
      <w:ind w:left="4253" w:hanging="709"/>
    </w:pPr>
    <w:rPr>
      <w:lang w:eastAsia="en-US"/>
    </w:rPr>
  </w:style>
  <w:style w:type="paragraph" w:styleId="TOC7">
    <w:name w:val="toc 7"/>
    <w:basedOn w:val="Normal"/>
    <w:next w:val="Normal"/>
    <w:autoRedefine/>
    <w:semiHidden/>
    <w:rsid w:val="002E5F1F"/>
    <w:pPr>
      <w:ind w:left="1200"/>
    </w:pPr>
    <w:rPr>
      <w:lang w:eastAsia="en-US"/>
    </w:rPr>
  </w:style>
  <w:style w:type="paragraph" w:styleId="TOC8">
    <w:name w:val="toc 8"/>
    <w:basedOn w:val="Normal"/>
    <w:next w:val="Normal"/>
    <w:autoRedefine/>
    <w:semiHidden/>
    <w:rsid w:val="002E5F1F"/>
    <w:pPr>
      <w:ind w:left="1400"/>
    </w:pPr>
    <w:rPr>
      <w:lang w:eastAsia="en-US"/>
    </w:rPr>
  </w:style>
  <w:style w:type="paragraph" w:styleId="TOC9">
    <w:name w:val="toc 9"/>
    <w:basedOn w:val="Normal"/>
    <w:next w:val="Normal"/>
    <w:autoRedefine/>
    <w:semiHidden/>
    <w:rsid w:val="002E5F1F"/>
    <w:pPr>
      <w:ind w:left="1600"/>
    </w:pPr>
    <w:rPr>
      <w:lang w:eastAsia="en-US"/>
    </w:rPr>
  </w:style>
  <w:style w:type="paragraph" w:customStyle="1" w:styleId="AllensHeading1">
    <w:name w:val="Allens Heading 1"/>
    <w:basedOn w:val="Normal"/>
    <w:next w:val="AllensHeading2"/>
    <w:qFormat/>
    <w:rsid w:val="0015748D"/>
    <w:pPr>
      <w:keepNext/>
      <w:numPr>
        <w:numId w:val="11"/>
      </w:numPr>
      <w:spacing w:before="200"/>
      <w:outlineLvl w:val="0"/>
    </w:pPr>
    <w:rPr>
      <w:b/>
      <w:sz w:val="22"/>
    </w:rPr>
  </w:style>
  <w:style w:type="paragraph" w:customStyle="1" w:styleId="AllensHeading2">
    <w:name w:val="Allens Heading 2"/>
    <w:basedOn w:val="Normal"/>
    <w:next w:val="NormalIndent"/>
    <w:qFormat/>
    <w:rsid w:val="0015748D"/>
    <w:pPr>
      <w:keepNext/>
      <w:numPr>
        <w:ilvl w:val="1"/>
        <w:numId w:val="11"/>
      </w:numPr>
      <w:spacing w:before="160"/>
      <w:outlineLvl w:val="1"/>
    </w:pPr>
    <w:rPr>
      <w:b/>
      <w:sz w:val="21"/>
    </w:rPr>
  </w:style>
  <w:style w:type="paragraph" w:styleId="FootnoteText">
    <w:name w:val="footnote text"/>
    <w:basedOn w:val="Normal"/>
    <w:link w:val="FootnoteTextChar"/>
    <w:uiPriority w:val="99"/>
    <w:qFormat/>
    <w:rsid w:val="00FE32C1"/>
    <w:rPr>
      <w:sz w:val="16"/>
    </w:rPr>
  </w:style>
  <w:style w:type="paragraph" w:customStyle="1" w:styleId="GNLevel3">
    <w:name w:val="GN Level 3"/>
    <w:basedOn w:val="Normal"/>
    <w:uiPriority w:val="1"/>
    <w:qFormat/>
    <w:rsid w:val="000E46B2"/>
    <w:pPr>
      <w:numPr>
        <w:ilvl w:val="2"/>
        <w:numId w:val="6"/>
      </w:numPr>
      <w:spacing w:line="240" w:lineRule="auto"/>
    </w:pPr>
    <w:rPr>
      <w:vanish/>
      <w:color w:val="000080"/>
    </w:rPr>
  </w:style>
  <w:style w:type="paragraph" w:customStyle="1" w:styleId="GNLevel4">
    <w:name w:val="GN Level 4"/>
    <w:basedOn w:val="Normal"/>
    <w:uiPriority w:val="1"/>
    <w:qFormat/>
    <w:rsid w:val="000E46B2"/>
    <w:pPr>
      <w:numPr>
        <w:ilvl w:val="3"/>
        <w:numId w:val="6"/>
      </w:numPr>
      <w:spacing w:line="240" w:lineRule="auto"/>
    </w:pPr>
    <w:rPr>
      <w:vanish/>
      <w:color w:val="000080"/>
    </w:rPr>
  </w:style>
  <w:style w:type="paragraph" w:customStyle="1" w:styleId="GNBullet">
    <w:name w:val="GN Bullet"/>
    <w:basedOn w:val="Normal"/>
    <w:uiPriority w:val="1"/>
    <w:qFormat/>
    <w:rsid w:val="00FE32C1"/>
    <w:pPr>
      <w:numPr>
        <w:numId w:val="7"/>
      </w:numPr>
      <w:spacing w:line="240" w:lineRule="auto"/>
    </w:pPr>
    <w:rPr>
      <w:vanish/>
      <w:color w:val="000080"/>
    </w:rPr>
  </w:style>
  <w:style w:type="paragraph" w:customStyle="1" w:styleId="AllensHeading3">
    <w:name w:val="Allens Heading 3"/>
    <w:basedOn w:val="Normal"/>
    <w:qFormat/>
    <w:rsid w:val="0015748D"/>
    <w:pPr>
      <w:numPr>
        <w:ilvl w:val="2"/>
        <w:numId w:val="11"/>
      </w:numPr>
    </w:pPr>
  </w:style>
  <w:style w:type="paragraph" w:customStyle="1" w:styleId="AllensHeading4">
    <w:name w:val="Allens Heading 4"/>
    <w:basedOn w:val="Normal"/>
    <w:qFormat/>
    <w:rsid w:val="0015748D"/>
    <w:pPr>
      <w:numPr>
        <w:ilvl w:val="3"/>
        <w:numId w:val="11"/>
      </w:numPr>
    </w:pPr>
  </w:style>
  <w:style w:type="paragraph" w:customStyle="1" w:styleId="AllensHeading5">
    <w:name w:val="Allens Heading 5"/>
    <w:basedOn w:val="Normal"/>
    <w:qFormat/>
    <w:rsid w:val="0015748D"/>
    <w:pPr>
      <w:numPr>
        <w:ilvl w:val="4"/>
        <w:numId w:val="11"/>
      </w:numPr>
    </w:pPr>
  </w:style>
  <w:style w:type="paragraph" w:customStyle="1" w:styleId="AllensHeading6">
    <w:name w:val="Allens Heading 6"/>
    <w:basedOn w:val="Normal"/>
    <w:qFormat/>
    <w:rsid w:val="0015748D"/>
    <w:pPr>
      <w:numPr>
        <w:ilvl w:val="5"/>
        <w:numId w:val="11"/>
      </w:numPr>
    </w:pPr>
  </w:style>
  <w:style w:type="paragraph" w:customStyle="1" w:styleId="ContentsHeading">
    <w:name w:val="Contents Heading"/>
    <w:basedOn w:val="Normal"/>
    <w:next w:val="Normal"/>
    <w:qFormat/>
    <w:rsid w:val="008F401F"/>
    <w:pPr>
      <w:spacing w:before="0"/>
    </w:pPr>
    <w:rPr>
      <w:b/>
      <w:sz w:val="22"/>
    </w:rPr>
  </w:style>
  <w:style w:type="table" w:styleId="TableGrid">
    <w:name w:val="Table Grid"/>
    <w:basedOn w:val="TableNormal"/>
    <w:rsid w:val="0011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A4C8F"/>
    <w:pPr>
      <w:spacing w:before="0" w:line="240" w:lineRule="auto"/>
    </w:pPr>
    <w:rPr>
      <w:rFonts w:ascii="Tahoma" w:hAnsi="Tahoma" w:cs="Tahoma"/>
      <w:sz w:val="16"/>
      <w:szCs w:val="16"/>
    </w:rPr>
  </w:style>
  <w:style w:type="character" w:customStyle="1" w:styleId="BalloonTextChar">
    <w:name w:val="Balloon Text Char"/>
    <w:link w:val="BalloonText"/>
    <w:semiHidden/>
    <w:rsid w:val="00D831B4"/>
    <w:rPr>
      <w:rFonts w:ascii="Tahoma" w:hAnsi="Tahoma" w:cs="Tahoma"/>
      <w:sz w:val="16"/>
      <w:szCs w:val="16"/>
    </w:rPr>
  </w:style>
  <w:style w:type="paragraph" w:styleId="ListParagraph">
    <w:name w:val="List Paragraph"/>
    <w:aliases w:val="Bullet List,FooterText,List Paragraph1,Colorful List Accent 1,Colorful List - Accent 11,Colorful List - Accent 111,Dot pt,F5 List Paragraph,No Spacing1,List Paragraph Char Char Char,Indicator Text,Numbered Para 1,Bullet Points,3"/>
    <w:basedOn w:val="Normal"/>
    <w:link w:val="ListParagraphChar"/>
    <w:uiPriority w:val="34"/>
    <w:qFormat/>
    <w:rsid w:val="007D7D3E"/>
    <w:pPr>
      <w:ind w:left="720"/>
      <w:contextualSpacing/>
    </w:pPr>
  </w:style>
  <w:style w:type="character" w:customStyle="1" w:styleId="TitleChar">
    <w:name w:val="Title Char"/>
    <w:link w:val="Title"/>
    <w:rsid w:val="007D7D3E"/>
    <w:rPr>
      <w:sz w:val="32"/>
    </w:rPr>
  </w:style>
  <w:style w:type="paragraph" w:styleId="CommentText">
    <w:name w:val="annotation text"/>
    <w:basedOn w:val="Normal"/>
    <w:link w:val="CommentTextChar"/>
    <w:uiPriority w:val="99"/>
    <w:unhideWhenUsed/>
    <w:rsid w:val="00ED310D"/>
    <w:rPr>
      <w:sz w:val="24"/>
    </w:rPr>
  </w:style>
  <w:style w:type="character" w:customStyle="1" w:styleId="CommentTextChar">
    <w:name w:val="Comment Text Char"/>
    <w:link w:val="CommentText"/>
    <w:uiPriority w:val="99"/>
    <w:rsid w:val="00ED310D"/>
    <w:rPr>
      <w:sz w:val="24"/>
    </w:rPr>
  </w:style>
  <w:style w:type="character" w:customStyle="1" w:styleId="FooterChar">
    <w:name w:val="Footer Char"/>
    <w:link w:val="Footer"/>
    <w:uiPriority w:val="99"/>
    <w:rsid w:val="009536BA"/>
    <w:rPr>
      <w:noProof/>
      <w:sz w:val="16"/>
    </w:rPr>
  </w:style>
  <w:style w:type="character" w:customStyle="1" w:styleId="apple-converted-space">
    <w:name w:val="apple-converted-space"/>
    <w:basedOn w:val="DefaultParagraphFont"/>
    <w:rsid w:val="00072CE9"/>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AD442B"/>
    <w:pPr>
      <w:spacing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E82018"/>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unhideWhenUsed/>
    <w:rsid w:val="000C53F1"/>
    <w:rPr>
      <w:sz w:val="16"/>
      <w:szCs w:val="16"/>
    </w:rPr>
  </w:style>
  <w:style w:type="paragraph" w:styleId="CommentSubject">
    <w:name w:val="annotation subject"/>
    <w:basedOn w:val="CommentText"/>
    <w:next w:val="CommentText"/>
    <w:link w:val="CommentSubjectChar"/>
    <w:semiHidden/>
    <w:unhideWhenUsed/>
    <w:rsid w:val="000C53F1"/>
    <w:rPr>
      <w:b/>
      <w:bCs/>
      <w:sz w:val="20"/>
    </w:rPr>
  </w:style>
  <w:style w:type="character" w:customStyle="1" w:styleId="CommentSubjectChar">
    <w:name w:val="Comment Subject Char"/>
    <w:link w:val="CommentSubject"/>
    <w:semiHidden/>
    <w:rsid w:val="000C53F1"/>
    <w:rPr>
      <w:b/>
      <w:bCs/>
      <w:sz w:val="24"/>
      <w:lang w:val="en-AU" w:eastAsia="en-AU"/>
    </w:rPr>
  </w:style>
  <w:style w:type="paragraph" w:customStyle="1" w:styleId="styleheading3firstline106cm">
    <w:name w:val="styleheading3firstline106cm"/>
    <w:basedOn w:val="Normal"/>
    <w:rsid w:val="00111CAA"/>
    <w:pPr>
      <w:spacing w:beforeAutospacing="1" w:after="100" w:afterAutospacing="1" w:line="240" w:lineRule="auto"/>
    </w:pPr>
    <w:rPr>
      <w:rFonts w:ascii="Times New Roman" w:hAnsi="Times New Roman"/>
      <w:sz w:val="24"/>
      <w:szCs w:val="24"/>
      <w:lang w:val="vi-VN" w:eastAsia="vi-VN"/>
    </w:rPr>
  </w:style>
  <w:style w:type="character" w:customStyle="1" w:styleId="GiuaChar">
    <w:name w:val="Giua Char"/>
    <w:link w:val="Giua"/>
    <w:locked/>
    <w:rsid w:val="003C3F72"/>
    <w:rPr>
      <w:rFonts w:ascii="Times New Roman" w:hAnsi="Times New Roman"/>
      <w:color w:val="FF0000"/>
      <w:sz w:val="28"/>
      <w:szCs w:val="28"/>
      <w:lang w:val="vi-VN" w:eastAsia="en-US"/>
    </w:rPr>
  </w:style>
  <w:style w:type="paragraph" w:customStyle="1" w:styleId="Giua">
    <w:name w:val="Giua"/>
    <w:basedOn w:val="Normal"/>
    <w:link w:val="GiuaChar"/>
    <w:autoRedefine/>
    <w:rsid w:val="003C3F72"/>
    <w:pPr>
      <w:spacing w:before="0" w:line="240" w:lineRule="auto"/>
      <w:jc w:val="both"/>
    </w:pPr>
    <w:rPr>
      <w:rFonts w:ascii="Times New Roman" w:hAnsi="Times New Roman"/>
      <w:color w:val="FF0000"/>
      <w:sz w:val="28"/>
      <w:szCs w:val="28"/>
      <w:lang w:val="vi-VN" w:eastAsia="en-US"/>
    </w:rPr>
  </w:style>
  <w:style w:type="character" w:styleId="FootnoteReference">
    <w:name w:val="footnote reference"/>
    <w:uiPriority w:val="99"/>
    <w:semiHidden/>
    <w:rsid w:val="00E34F57"/>
    <w:rPr>
      <w:vertAlign w:val="superscript"/>
    </w:rPr>
  </w:style>
  <w:style w:type="paragraph" w:styleId="Revision">
    <w:name w:val="Revision"/>
    <w:hidden/>
    <w:uiPriority w:val="99"/>
    <w:semiHidden/>
    <w:rsid w:val="00C24E7A"/>
    <w:rPr>
      <w:lang w:val="en-AU" w:eastAsia="en-AU"/>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95539E"/>
    <w:rPr>
      <w:rFonts w:ascii="Times New Roman" w:hAnsi="Times New Roman"/>
      <w:sz w:val="24"/>
      <w:szCs w:val="24"/>
    </w:rPr>
  </w:style>
  <w:style w:type="character" w:customStyle="1" w:styleId="ListParagraphChar">
    <w:name w:val="List Paragraph Char"/>
    <w:aliases w:val="Bullet List Char,FooterText Char,List Paragraph1 Char,Colorful List Accent 1 Char,Colorful List - Accent 11 Char,Colorful List - Accent 111 Char,Dot pt Char,F5 List Paragraph Char,No Spacing1 Char,List Paragraph Char Char Char Char"/>
    <w:link w:val="ListParagraph"/>
    <w:uiPriority w:val="34"/>
    <w:locked/>
    <w:rsid w:val="00E77087"/>
    <w:rPr>
      <w:lang w:val="en-AU" w:eastAsia="en-AU"/>
    </w:rPr>
  </w:style>
  <w:style w:type="character" w:styleId="Mention">
    <w:name w:val="Mention"/>
    <w:basedOn w:val="DefaultParagraphFont"/>
    <w:uiPriority w:val="99"/>
    <w:unhideWhenUsed/>
    <w:rsid w:val="00B0435E"/>
    <w:rPr>
      <w:color w:val="2B579A"/>
      <w:shd w:val="clear" w:color="auto" w:fill="E1DFDD"/>
    </w:rPr>
  </w:style>
  <w:style w:type="character" w:customStyle="1" w:styleId="FootnoteTextChar">
    <w:name w:val="Footnote Text Char"/>
    <w:link w:val="FootnoteText"/>
    <w:uiPriority w:val="99"/>
    <w:rsid w:val="0022175C"/>
    <w:rPr>
      <w:sz w:val="16"/>
      <w:lang w:val="en-AU" w:eastAsia="en-AU"/>
    </w:rPr>
  </w:style>
  <w:style w:type="character" w:styleId="UnresolvedMention">
    <w:name w:val="Unresolved Mention"/>
    <w:basedOn w:val="DefaultParagraphFont"/>
    <w:uiPriority w:val="99"/>
    <w:semiHidden/>
    <w:unhideWhenUsed/>
    <w:rsid w:val="005C2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189">
      <w:bodyDiv w:val="1"/>
      <w:marLeft w:val="0"/>
      <w:marRight w:val="0"/>
      <w:marTop w:val="0"/>
      <w:marBottom w:val="0"/>
      <w:divBdr>
        <w:top w:val="none" w:sz="0" w:space="0" w:color="auto"/>
        <w:left w:val="none" w:sz="0" w:space="0" w:color="auto"/>
        <w:bottom w:val="none" w:sz="0" w:space="0" w:color="auto"/>
        <w:right w:val="none" w:sz="0" w:space="0" w:color="auto"/>
      </w:divBdr>
    </w:div>
    <w:div w:id="48266553">
      <w:bodyDiv w:val="1"/>
      <w:marLeft w:val="0"/>
      <w:marRight w:val="0"/>
      <w:marTop w:val="0"/>
      <w:marBottom w:val="0"/>
      <w:divBdr>
        <w:top w:val="none" w:sz="0" w:space="0" w:color="auto"/>
        <w:left w:val="none" w:sz="0" w:space="0" w:color="auto"/>
        <w:bottom w:val="none" w:sz="0" w:space="0" w:color="auto"/>
        <w:right w:val="none" w:sz="0" w:space="0" w:color="auto"/>
      </w:divBdr>
    </w:div>
    <w:div w:id="61684976">
      <w:bodyDiv w:val="1"/>
      <w:marLeft w:val="0"/>
      <w:marRight w:val="0"/>
      <w:marTop w:val="0"/>
      <w:marBottom w:val="0"/>
      <w:divBdr>
        <w:top w:val="none" w:sz="0" w:space="0" w:color="auto"/>
        <w:left w:val="none" w:sz="0" w:space="0" w:color="auto"/>
        <w:bottom w:val="none" w:sz="0" w:space="0" w:color="auto"/>
        <w:right w:val="none" w:sz="0" w:space="0" w:color="auto"/>
      </w:divBdr>
    </w:div>
    <w:div w:id="71975087">
      <w:bodyDiv w:val="1"/>
      <w:marLeft w:val="0"/>
      <w:marRight w:val="0"/>
      <w:marTop w:val="0"/>
      <w:marBottom w:val="0"/>
      <w:divBdr>
        <w:top w:val="none" w:sz="0" w:space="0" w:color="auto"/>
        <w:left w:val="none" w:sz="0" w:space="0" w:color="auto"/>
        <w:bottom w:val="none" w:sz="0" w:space="0" w:color="auto"/>
        <w:right w:val="none" w:sz="0" w:space="0" w:color="auto"/>
      </w:divBdr>
    </w:div>
    <w:div w:id="128129210">
      <w:bodyDiv w:val="1"/>
      <w:marLeft w:val="0"/>
      <w:marRight w:val="0"/>
      <w:marTop w:val="0"/>
      <w:marBottom w:val="0"/>
      <w:divBdr>
        <w:top w:val="none" w:sz="0" w:space="0" w:color="auto"/>
        <w:left w:val="none" w:sz="0" w:space="0" w:color="auto"/>
        <w:bottom w:val="none" w:sz="0" w:space="0" w:color="auto"/>
        <w:right w:val="none" w:sz="0" w:space="0" w:color="auto"/>
      </w:divBdr>
    </w:div>
    <w:div w:id="135073143">
      <w:bodyDiv w:val="1"/>
      <w:marLeft w:val="0"/>
      <w:marRight w:val="0"/>
      <w:marTop w:val="0"/>
      <w:marBottom w:val="0"/>
      <w:divBdr>
        <w:top w:val="none" w:sz="0" w:space="0" w:color="auto"/>
        <w:left w:val="none" w:sz="0" w:space="0" w:color="auto"/>
        <w:bottom w:val="none" w:sz="0" w:space="0" w:color="auto"/>
        <w:right w:val="none" w:sz="0" w:space="0" w:color="auto"/>
      </w:divBdr>
    </w:div>
    <w:div w:id="177306530">
      <w:bodyDiv w:val="1"/>
      <w:marLeft w:val="0"/>
      <w:marRight w:val="0"/>
      <w:marTop w:val="0"/>
      <w:marBottom w:val="0"/>
      <w:divBdr>
        <w:top w:val="none" w:sz="0" w:space="0" w:color="auto"/>
        <w:left w:val="none" w:sz="0" w:space="0" w:color="auto"/>
        <w:bottom w:val="none" w:sz="0" w:space="0" w:color="auto"/>
        <w:right w:val="none" w:sz="0" w:space="0" w:color="auto"/>
      </w:divBdr>
    </w:div>
    <w:div w:id="182715525">
      <w:bodyDiv w:val="1"/>
      <w:marLeft w:val="0"/>
      <w:marRight w:val="0"/>
      <w:marTop w:val="0"/>
      <w:marBottom w:val="0"/>
      <w:divBdr>
        <w:top w:val="none" w:sz="0" w:space="0" w:color="auto"/>
        <w:left w:val="none" w:sz="0" w:space="0" w:color="auto"/>
        <w:bottom w:val="none" w:sz="0" w:space="0" w:color="auto"/>
        <w:right w:val="none" w:sz="0" w:space="0" w:color="auto"/>
      </w:divBdr>
    </w:div>
    <w:div w:id="271135935">
      <w:bodyDiv w:val="1"/>
      <w:marLeft w:val="0"/>
      <w:marRight w:val="0"/>
      <w:marTop w:val="0"/>
      <w:marBottom w:val="0"/>
      <w:divBdr>
        <w:top w:val="none" w:sz="0" w:space="0" w:color="auto"/>
        <w:left w:val="none" w:sz="0" w:space="0" w:color="auto"/>
        <w:bottom w:val="none" w:sz="0" w:space="0" w:color="auto"/>
        <w:right w:val="none" w:sz="0" w:space="0" w:color="auto"/>
      </w:divBdr>
    </w:div>
    <w:div w:id="323513503">
      <w:bodyDiv w:val="1"/>
      <w:marLeft w:val="0"/>
      <w:marRight w:val="0"/>
      <w:marTop w:val="0"/>
      <w:marBottom w:val="0"/>
      <w:divBdr>
        <w:top w:val="none" w:sz="0" w:space="0" w:color="auto"/>
        <w:left w:val="none" w:sz="0" w:space="0" w:color="auto"/>
        <w:bottom w:val="none" w:sz="0" w:space="0" w:color="auto"/>
        <w:right w:val="none" w:sz="0" w:space="0" w:color="auto"/>
      </w:divBdr>
    </w:div>
    <w:div w:id="330718491">
      <w:bodyDiv w:val="1"/>
      <w:marLeft w:val="0"/>
      <w:marRight w:val="0"/>
      <w:marTop w:val="0"/>
      <w:marBottom w:val="0"/>
      <w:divBdr>
        <w:top w:val="none" w:sz="0" w:space="0" w:color="auto"/>
        <w:left w:val="none" w:sz="0" w:space="0" w:color="auto"/>
        <w:bottom w:val="none" w:sz="0" w:space="0" w:color="auto"/>
        <w:right w:val="none" w:sz="0" w:space="0" w:color="auto"/>
      </w:divBdr>
    </w:div>
    <w:div w:id="337974726">
      <w:bodyDiv w:val="1"/>
      <w:marLeft w:val="0"/>
      <w:marRight w:val="0"/>
      <w:marTop w:val="0"/>
      <w:marBottom w:val="0"/>
      <w:divBdr>
        <w:top w:val="none" w:sz="0" w:space="0" w:color="auto"/>
        <w:left w:val="none" w:sz="0" w:space="0" w:color="auto"/>
        <w:bottom w:val="none" w:sz="0" w:space="0" w:color="auto"/>
        <w:right w:val="none" w:sz="0" w:space="0" w:color="auto"/>
      </w:divBdr>
    </w:div>
    <w:div w:id="346098938">
      <w:bodyDiv w:val="1"/>
      <w:marLeft w:val="0"/>
      <w:marRight w:val="0"/>
      <w:marTop w:val="0"/>
      <w:marBottom w:val="0"/>
      <w:divBdr>
        <w:top w:val="none" w:sz="0" w:space="0" w:color="auto"/>
        <w:left w:val="none" w:sz="0" w:space="0" w:color="auto"/>
        <w:bottom w:val="none" w:sz="0" w:space="0" w:color="auto"/>
        <w:right w:val="none" w:sz="0" w:space="0" w:color="auto"/>
      </w:divBdr>
    </w:div>
    <w:div w:id="528952597">
      <w:bodyDiv w:val="1"/>
      <w:marLeft w:val="0"/>
      <w:marRight w:val="0"/>
      <w:marTop w:val="0"/>
      <w:marBottom w:val="0"/>
      <w:divBdr>
        <w:top w:val="none" w:sz="0" w:space="0" w:color="auto"/>
        <w:left w:val="none" w:sz="0" w:space="0" w:color="auto"/>
        <w:bottom w:val="none" w:sz="0" w:space="0" w:color="auto"/>
        <w:right w:val="none" w:sz="0" w:space="0" w:color="auto"/>
      </w:divBdr>
    </w:div>
    <w:div w:id="540940830">
      <w:bodyDiv w:val="1"/>
      <w:marLeft w:val="0"/>
      <w:marRight w:val="0"/>
      <w:marTop w:val="0"/>
      <w:marBottom w:val="0"/>
      <w:divBdr>
        <w:top w:val="none" w:sz="0" w:space="0" w:color="auto"/>
        <w:left w:val="none" w:sz="0" w:space="0" w:color="auto"/>
        <w:bottom w:val="none" w:sz="0" w:space="0" w:color="auto"/>
        <w:right w:val="none" w:sz="0" w:space="0" w:color="auto"/>
      </w:divBdr>
    </w:div>
    <w:div w:id="542521232">
      <w:bodyDiv w:val="1"/>
      <w:marLeft w:val="0"/>
      <w:marRight w:val="0"/>
      <w:marTop w:val="0"/>
      <w:marBottom w:val="0"/>
      <w:divBdr>
        <w:top w:val="none" w:sz="0" w:space="0" w:color="auto"/>
        <w:left w:val="none" w:sz="0" w:space="0" w:color="auto"/>
        <w:bottom w:val="none" w:sz="0" w:space="0" w:color="auto"/>
        <w:right w:val="none" w:sz="0" w:space="0" w:color="auto"/>
      </w:divBdr>
    </w:div>
    <w:div w:id="644816346">
      <w:bodyDiv w:val="1"/>
      <w:marLeft w:val="0"/>
      <w:marRight w:val="0"/>
      <w:marTop w:val="0"/>
      <w:marBottom w:val="0"/>
      <w:divBdr>
        <w:top w:val="none" w:sz="0" w:space="0" w:color="auto"/>
        <w:left w:val="none" w:sz="0" w:space="0" w:color="auto"/>
        <w:bottom w:val="none" w:sz="0" w:space="0" w:color="auto"/>
        <w:right w:val="none" w:sz="0" w:space="0" w:color="auto"/>
      </w:divBdr>
    </w:div>
    <w:div w:id="730617401">
      <w:bodyDiv w:val="1"/>
      <w:marLeft w:val="0"/>
      <w:marRight w:val="0"/>
      <w:marTop w:val="0"/>
      <w:marBottom w:val="0"/>
      <w:divBdr>
        <w:top w:val="none" w:sz="0" w:space="0" w:color="auto"/>
        <w:left w:val="none" w:sz="0" w:space="0" w:color="auto"/>
        <w:bottom w:val="none" w:sz="0" w:space="0" w:color="auto"/>
        <w:right w:val="none" w:sz="0" w:space="0" w:color="auto"/>
      </w:divBdr>
    </w:div>
    <w:div w:id="735670097">
      <w:bodyDiv w:val="1"/>
      <w:marLeft w:val="0"/>
      <w:marRight w:val="0"/>
      <w:marTop w:val="0"/>
      <w:marBottom w:val="0"/>
      <w:divBdr>
        <w:top w:val="none" w:sz="0" w:space="0" w:color="auto"/>
        <w:left w:val="none" w:sz="0" w:space="0" w:color="auto"/>
        <w:bottom w:val="none" w:sz="0" w:space="0" w:color="auto"/>
        <w:right w:val="none" w:sz="0" w:space="0" w:color="auto"/>
      </w:divBdr>
    </w:div>
    <w:div w:id="796029635">
      <w:bodyDiv w:val="1"/>
      <w:marLeft w:val="0"/>
      <w:marRight w:val="0"/>
      <w:marTop w:val="0"/>
      <w:marBottom w:val="0"/>
      <w:divBdr>
        <w:top w:val="none" w:sz="0" w:space="0" w:color="auto"/>
        <w:left w:val="none" w:sz="0" w:space="0" w:color="auto"/>
        <w:bottom w:val="none" w:sz="0" w:space="0" w:color="auto"/>
        <w:right w:val="none" w:sz="0" w:space="0" w:color="auto"/>
      </w:divBdr>
    </w:div>
    <w:div w:id="807480999">
      <w:bodyDiv w:val="1"/>
      <w:marLeft w:val="0"/>
      <w:marRight w:val="0"/>
      <w:marTop w:val="0"/>
      <w:marBottom w:val="0"/>
      <w:divBdr>
        <w:top w:val="none" w:sz="0" w:space="0" w:color="auto"/>
        <w:left w:val="none" w:sz="0" w:space="0" w:color="auto"/>
        <w:bottom w:val="none" w:sz="0" w:space="0" w:color="auto"/>
        <w:right w:val="none" w:sz="0" w:space="0" w:color="auto"/>
      </w:divBdr>
    </w:div>
    <w:div w:id="820269139">
      <w:bodyDiv w:val="1"/>
      <w:marLeft w:val="0"/>
      <w:marRight w:val="0"/>
      <w:marTop w:val="0"/>
      <w:marBottom w:val="0"/>
      <w:divBdr>
        <w:top w:val="none" w:sz="0" w:space="0" w:color="auto"/>
        <w:left w:val="none" w:sz="0" w:space="0" w:color="auto"/>
        <w:bottom w:val="none" w:sz="0" w:space="0" w:color="auto"/>
        <w:right w:val="none" w:sz="0" w:space="0" w:color="auto"/>
      </w:divBdr>
    </w:div>
    <w:div w:id="855315296">
      <w:bodyDiv w:val="1"/>
      <w:marLeft w:val="0"/>
      <w:marRight w:val="0"/>
      <w:marTop w:val="0"/>
      <w:marBottom w:val="0"/>
      <w:divBdr>
        <w:top w:val="none" w:sz="0" w:space="0" w:color="auto"/>
        <w:left w:val="none" w:sz="0" w:space="0" w:color="auto"/>
        <w:bottom w:val="none" w:sz="0" w:space="0" w:color="auto"/>
        <w:right w:val="none" w:sz="0" w:space="0" w:color="auto"/>
      </w:divBdr>
    </w:div>
    <w:div w:id="888612268">
      <w:bodyDiv w:val="1"/>
      <w:marLeft w:val="0"/>
      <w:marRight w:val="0"/>
      <w:marTop w:val="0"/>
      <w:marBottom w:val="0"/>
      <w:divBdr>
        <w:top w:val="none" w:sz="0" w:space="0" w:color="auto"/>
        <w:left w:val="none" w:sz="0" w:space="0" w:color="auto"/>
        <w:bottom w:val="none" w:sz="0" w:space="0" w:color="auto"/>
        <w:right w:val="none" w:sz="0" w:space="0" w:color="auto"/>
      </w:divBdr>
    </w:div>
    <w:div w:id="895699317">
      <w:bodyDiv w:val="1"/>
      <w:marLeft w:val="0"/>
      <w:marRight w:val="0"/>
      <w:marTop w:val="0"/>
      <w:marBottom w:val="0"/>
      <w:divBdr>
        <w:top w:val="none" w:sz="0" w:space="0" w:color="auto"/>
        <w:left w:val="none" w:sz="0" w:space="0" w:color="auto"/>
        <w:bottom w:val="none" w:sz="0" w:space="0" w:color="auto"/>
        <w:right w:val="none" w:sz="0" w:space="0" w:color="auto"/>
      </w:divBdr>
    </w:div>
    <w:div w:id="938871714">
      <w:bodyDiv w:val="1"/>
      <w:marLeft w:val="0"/>
      <w:marRight w:val="0"/>
      <w:marTop w:val="0"/>
      <w:marBottom w:val="0"/>
      <w:divBdr>
        <w:top w:val="none" w:sz="0" w:space="0" w:color="auto"/>
        <w:left w:val="none" w:sz="0" w:space="0" w:color="auto"/>
        <w:bottom w:val="none" w:sz="0" w:space="0" w:color="auto"/>
        <w:right w:val="none" w:sz="0" w:space="0" w:color="auto"/>
      </w:divBdr>
    </w:div>
    <w:div w:id="964584709">
      <w:bodyDiv w:val="1"/>
      <w:marLeft w:val="0"/>
      <w:marRight w:val="0"/>
      <w:marTop w:val="0"/>
      <w:marBottom w:val="0"/>
      <w:divBdr>
        <w:top w:val="none" w:sz="0" w:space="0" w:color="auto"/>
        <w:left w:val="none" w:sz="0" w:space="0" w:color="auto"/>
        <w:bottom w:val="none" w:sz="0" w:space="0" w:color="auto"/>
        <w:right w:val="none" w:sz="0" w:space="0" w:color="auto"/>
      </w:divBdr>
    </w:div>
    <w:div w:id="1004013766">
      <w:bodyDiv w:val="1"/>
      <w:marLeft w:val="0"/>
      <w:marRight w:val="0"/>
      <w:marTop w:val="0"/>
      <w:marBottom w:val="0"/>
      <w:divBdr>
        <w:top w:val="none" w:sz="0" w:space="0" w:color="auto"/>
        <w:left w:val="none" w:sz="0" w:space="0" w:color="auto"/>
        <w:bottom w:val="none" w:sz="0" w:space="0" w:color="auto"/>
        <w:right w:val="none" w:sz="0" w:space="0" w:color="auto"/>
      </w:divBdr>
    </w:div>
    <w:div w:id="1039814783">
      <w:bodyDiv w:val="1"/>
      <w:marLeft w:val="0"/>
      <w:marRight w:val="0"/>
      <w:marTop w:val="0"/>
      <w:marBottom w:val="0"/>
      <w:divBdr>
        <w:top w:val="none" w:sz="0" w:space="0" w:color="auto"/>
        <w:left w:val="none" w:sz="0" w:space="0" w:color="auto"/>
        <w:bottom w:val="none" w:sz="0" w:space="0" w:color="auto"/>
        <w:right w:val="none" w:sz="0" w:space="0" w:color="auto"/>
      </w:divBdr>
    </w:div>
    <w:div w:id="1043166227">
      <w:bodyDiv w:val="1"/>
      <w:marLeft w:val="0"/>
      <w:marRight w:val="0"/>
      <w:marTop w:val="0"/>
      <w:marBottom w:val="0"/>
      <w:divBdr>
        <w:top w:val="none" w:sz="0" w:space="0" w:color="auto"/>
        <w:left w:val="none" w:sz="0" w:space="0" w:color="auto"/>
        <w:bottom w:val="none" w:sz="0" w:space="0" w:color="auto"/>
        <w:right w:val="none" w:sz="0" w:space="0" w:color="auto"/>
      </w:divBdr>
    </w:div>
    <w:div w:id="1046640548">
      <w:bodyDiv w:val="1"/>
      <w:marLeft w:val="0"/>
      <w:marRight w:val="0"/>
      <w:marTop w:val="0"/>
      <w:marBottom w:val="0"/>
      <w:divBdr>
        <w:top w:val="none" w:sz="0" w:space="0" w:color="auto"/>
        <w:left w:val="none" w:sz="0" w:space="0" w:color="auto"/>
        <w:bottom w:val="none" w:sz="0" w:space="0" w:color="auto"/>
        <w:right w:val="none" w:sz="0" w:space="0" w:color="auto"/>
      </w:divBdr>
    </w:div>
    <w:div w:id="1169171162">
      <w:bodyDiv w:val="1"/>
      <w:marLeft w:val="0"/>
      <w:marRight w:val="0"/>
      <w:marTop w:val="0"/>
      <w:marBottom w:val="0"/>
      <w:divBdr>
        <w:top w:val="none" w:sz="0" w:space="0" w:color="auto"/>
        <w:left w:val="none" w:sz="0" w:space="0" w:color="auto"/>
        <w:bottom w:val="none" w:sz="0" w:space="0" w:color="auto"/>
        <w:right w:val="none" w:sz="0" w:space="0" w:color="auto"/>
      </w:divBdr>
    </w:div>
    <w:div w:id="1261834324">
      <w:bodyDiv w:val="1"/>
      <w:marLeft w:val="0"/>
      <w:marRight w:val="0"/>
      <w:marTop w:val="0"/>
      <w:marBottom w:val="0"/>
      <w:divBdr>
        <w:top w:val="none" w:sz="0" w:space="0" w:color="auto"/>
        <w:left w:val="none" w:sz="0" w:space="0" w:color="auto"/>
        <w:bottom w:val="none" w:sz="0" w:space="0" w:color="auto"/>
        <w:right w:val="none" w:sz="0" w:space="0" w:color="auto"/>
      </w:divBdr>
    </w:div>
    <w:div w:id="1309088768">
      <w:bodyDiv w:val="1"/>
      <w:marLeft w:val="0"/>
      <w:marRight w:val="0"/>
      <w:marTop w:val="0"/>
      <w:marBottom w:val="0"/>
      <w:divBdr>
        <w:top w:val="none" w:sz="0" w:space="0" w:color="auto"/>
        <w:left w:val="none" w:sz="0" w:space="0" w:color="auto"/>
        <w:bottom w:val="none" w:sz="0" w:space="0" w:color="auto"/>
        <w:right w:val="none" w:sz="0" w:space="0" w:color="auto"/>
      </w:divBdr>
    </w:div>
    <w:div w:id="1348407796">
      <w:bodyDiv w:val="1"/>
      <w:marLeft w:val="0"/>
      <w:marRight w:val="0"/>
      <w:marTop w:val="0"/>
      <w:marBottom w:val="0"/>
      <w:divBdr>
        <w:top w:val="none" w:sz="0" w:space="0" w:color="auto"/>
        <w:left w:val="none" w:sz="0" w:space="0" w:color="auto"/>
        <w:bottom w:val="none" w:sz="0" w:space="0" w:color="auto"/>
        <w:right w:val="none" w:sz="0" w:space="0" w:color="auto"/>
      </w:divBdr>
    </w:div>
    <w:div w:id="1372222688">
      <w:bodyDiv w:val="1"/>
      <w:marLeft w:val="0"/>
      <w:marRight w:val="0"/>
      <w:marTop w:val="0"/>
      <w:marBottom w:val="0"/>
      <w:divBdr>
        <w:top w:val="none" w:sz="0" w:space="0" w:color="auto"/>
        <w:left w:val="none" w:sz="0" w:space="0" w:color="auto"/>
        <w:bottom w:val="none" w:sz="0" w:space="0" w:color="auto"/>
        <w:right w:val="none" w:sz="0" w:space="0" w:color="auto"/>
      </w:divBdr>
    </w:div>
    <w:div w:id="1413043144">
      <w:bodyDiv w:val="1"/>
      <w:marLeft w:val="0"/>
      <w:marRight w:val="0"/>
      <w:marTop w:val="0"/>
      <w:marBottom w:val="0"/>
      <w:divBdr>
        <w:top w:val="none" w:sz="0" w:space="0" w:color="auto"/>
        <w:left w:val="none" w:sz="0" w:space="0" w:color="auto"/>
        <w:bottom w:val="none" w:sz="0" w:space="0" w:color="auto"/>
        <w:right w:val="none" w:sz="0" w:space="0" w:color="auto"/>
      </w:divBdr>
    </w:div>
    <w:div w:id="1432504698">
      <w:bodyDiv w:val="1"/>
      <w:marLeft w:val="0"/>
      <w:marRight w:val="0"/>
      <w:marTop w:val="0"/>
      <w:marBottom w:val="0"/>
      <w:divBdr>
        <w:top w:val="none" w:sz="0" w:space="0" w:color="auto"/>
        <w:left w:val="none" w:sz="0" w:space="0" w:color="auto"/>
        <w:bottom w:val="none" w:sz="0" w:space="0" w:color="auto"/>
        <w:right w:val="none" w:sz="0" w:space="0" w:color="auto"/>
      </w:divBdr>
    </w:div>
    <w:div w:id="1504203989">
      <w:bodyDiv w:val="1"/>
      <w:marLeft w:val="0"/>
      <w:marRight w:val="0"/>
      <w:marTop w:val="0"/>
      <w:marBottom w:val="0"/>
      <w:divBdr>
        <w:top w:val="none" w:sz="0" w:space="0" w:color="auto"/>
        <w:left w:val="none" w:sz="0" w:space="0" w:color="auto"/>
        <w:bottom w:val="none" w:sz="0" w:space="0" w:color="auto"/>
        <w:right w:val="none" w:sz="0" w:space="0" w:color="auto"/>
      </w:divBdr>
    </w:div>
    <w:div w:id="1568615869">
      <w:bodyDiv w:val="1"/>
      <w:marLeft w:val="0"/>
      <w:marRight w:val="0"/>
      <w:marTop w:val="0"/>
      <w:marBottom w:val="0"/>
      <w:divBdr>
        <w:top w:val="none" w:sz="0" w:space="0" w:color="auto"/>
        <w:left w:val="none" w:sz="0" w:space="0" w:color="auto"/>
        <w:bottom w:val="none" w:sz="0" w:space="0" w:color="auto"/>
        <w:right w:val="none" w:sz="0" w:space="0" w:color="auto"/>
      </w:divBdr>
    </w:div>
    <w:div w:id="1601446776">
      <w:bodyDiv w:val="1"/>
      <w:marLeft w:val="0"/>
      <w:marRight w:val="0"/>
      <w:marTop w:val="0"/>
      <w:marBottom w:val="0"/>
      <w:divBdr>
        <w:top w:val="none" w:sz="0" w:space="0" w:color="auto"/>
        <w:left w:val="none" w:sz="0" w:space="0" w:color="auto"/>
        <w:bottom w:val="none" w:sz="0" w:space="0" w:color="auto"/>
        <w:right w:val="none" w:sz="0" w:space="0" w:color="auto"/>
      </w:divBdr>
    </w:div>
    <w:div w:id="1659380958">
      <w:bodyDiv w:val="1"/>
      <w:marLeft w:val="0"/>
      <w:marRight w:val="0"/>
      <w:marTop w:val="0"/>
      <w:marBottom w:val="0"/>
      <w:divBdr>
        <w:top w:val="none" w:sz="0" w:space="0" w:color="auto"/>
        <w:left w:val="none" w:sz="0" w:space="0" w:color="auto"/>
        <w:bottom w:val="none" w:sz="0" w:space="0" w:color="auto"/>
        <w:right w:val="none" w:sz="0" w:space="0" w:color="auto"/>
      </w:divBdr>
    </w:div>
    <w:div w:id="1667660274">
      <w:bodyDiv w:val="1"/>
      <w:marLeft w:val="0"/>
      <w:marRight w:val="0"/>
      <w:marTop w:val="0"/>
      <w:marBottom w:val="0"/>
      <w:divBdr>
        <w:top w:val="none" w:sz="0" w:space="0" w:color="auto"/>
        <w:left w:val="none" w:sz="0" w:space="0" w:color="auto"/>
        <w:bottom w:val="none" w:sz="0" w:space="0" w:color="auto"/>
        <w:right w:val="none" w:sz="0" w:space="0" w:color="auto"/>
      </w:divBdr>
    </w:div>
    <w:div w:id="1680349050">
      <w:bodyDiv w:val="1"/>
      <w:marLeft w:val="0"/>
      <w:marRight w:val="0"/>
      <w:marTop w:val="0"/>
      <w:marBottom w:val="0"/>
      <w:divBdr>
        <w:top w:val="none" w:sz="0" w:space="0" w:color="auto"/>
        <w:left w:val="none" w:sz="0" w:space="0" w:color="auto"/>
        <w:bottom w:val="none" w:sz="0" w:space="0" w:color="auto"/>
        <w:right w:val="none" w:sz="0" w:space="0" w:color="auto"/>
      </w:divBdr>
    </w:div>
    <w:div w:id="1685861651">
      <w:bodyDiv w:val="1"/>
      <w:marLeft w:val="0"/>
      <w:marRight w:val="0"/>
      <w:marTop w:val="0"/>
      <w:marBottom w:val="0"/>
      <w:divBdr>
        <w:top w:val="none" w:sz="0" w:space="0" w:color="auto"/>
        <w:left w:val="none" w:sz="0" w:space="0" w:color="auto"/>
        <w:bottom w:val="none" w:sz="0" w:space="0" w:color="auto"/>
        <w:right w:val="none" w:sz="0" w:space="0" w:color="auto"/>
      </w:divBdr>
    </w:div>
    <w:div w:id="1710958518">
      <w:bodyDiv w:val="1"/>
      <w:marLeft w:val="0"/>
      <w:marRight w:val="0"/>
      <w:marTop w:val="0"/>
      <w:marBottom w:val="0"/>
      <w:divBdr>
        <w:top w:val="none" w:sz="0" w:space="0" w:color="auto"/>
        <w:left w:val="none" w:sz="0" w:space="0" w:color="auto"/>
        <w:bottom w:val="none" w:sz="0" w:space="0" w:color="auto"/>
        <w:right w:val="none" w:sz="0" w:space="0" w:color="auto"/>
      </w:divBdr>
    </w:div>
    <w:div w:id="1756902878">
      <w:bodyDiv w:val="1"/>
      <w:marLeft w:val="0"/>
      <w:marRight w:val="0"/>
      <w:marTop w:val="0"/>
      <w:marBottom w:val="0"/>
      <w:divBdr>
        <w:top w:val="none" w:sz="0" w:space="0" w:color="auto"/>
        <w:left w:val="none" w:sz="0" w:space="0" w:color="auto"/>
        <w:bottom w:val="none" w:sz="0" w:space="0" w:color="auto"/>
        <w:right w:val="none" w:sz="0" w:space="0" w:color="auto"/>
      </w:divBdr>
    </w:div>
    <w:div w:id="1781490063">
      <w:bodyDiv w:val="1"/>
      <w:marLeft w:val="0"/>
      <w:marRight w:val="0"/>
      <w:marTop w:val="0"/>
      <w:marBottom w:val="0"/>
      <w:divBdr>
        <w:top w:val="none" w:sz="0" w:space="0" w:color="auto"/>
        <w:left w:val="none" w:sz="0" w:space="0" w:color="auto"/>
        <w:bottom w:val="none" w:sz="0" w:space="0" w:color="auto"/>
        <w:right w:val="none" w:sz="0" w:space="0" w:color="auto"/>
      </w:divBdr>
    </w:div>
    <w:div w:id="1822650224">
      <w:bodyDiv w:val="1"/>
      <w:marLeft w:val="0"/>
      <w:marRight w:val="0"/>
      <w:marTop w:val="0"/>
      <w:marBottom w:val="0"/>
      <w:divBdr>
        <w:top w:val="none" w:sz="0" w:space="0" w:color="auto"/>
        <w:left w:val="none" w:sz="0" w:space="0" w:color="auto"/>
        <w:bottom w:val="none" w:sz="0" w:space="0" w:color="auto"/>
        <w:right w:val="none" w:sz="0" w:space="0" w:color="auto"/>
      </w:divBdr>
    </w:div>
    <w:div w:id="1848330124">
      <w:bodyDiv w:val="1"/>
      <w:marLeft w:val="0"/>
      <w:marRight w:val="0"/>
      <w:marTop w:val="0"/>
      <w:marBottom w:val="0"/>
      <w:divBdr>
        <w:top w:val="none" w:sz="0" w:space="0" w:color="auto"/>
        <w:left w:val="none" w:sz="0" w:space="0" w:color="auto"/>
        <w:bottom w:val="none" w:sz="0" w:space="0" w:color="auto"/>
        <w:right w:val="none" w:sz="0" w:space="0" w:color="auto"/>
      </w:divBdr>
    </w:div>
    <w:div w:id="1866671352">
      <w:bodyDiv w:val="1"/>
      <w:marLeft w:val="0"/>
      <w:marRight w:val="0"/>
      <w:marTop w:val="0"/>
      <w:marBottom w:val="0"/>
      <w:divBdr>
        <w:top w:val="none" w:sz="0" w:space="0" w:color="auto"/>
        <w:left w:val="none" w:sz="0" w:space="0" w:color="auto"/>
        <w:bottom w:val="none" w:sz="0" w:space="0" w:color="auto"/>
        <w:right w:val="none" w:sz="0" w:space="0" w:color="auto"/>
      </w:divBdr>
    </w:div>
    <w:div w:id="1881160536">
      <w:bodyDiv w:val="1"/>
      <w:marLeft w:val="0"/>
      <w:marRight w:val="0"/>
      <w:marTop w:val="0"/>
      <w:marBottom w:val="0"/>
      <w:divBdr>
        <w:top w:val="none" w:sz="0" w:space="0" w:color="auto"/>
        <w:left w:val="none" w:sz="0" w:space="0" w:color="auto"/>
        <w:bottom w:val="none" w:sz="0" w:space="0" w:color="auto"/>
        <w:right w:val="none" w:sz="0" w:space="0" w:color="auto"/>
      </w:divBdr>
    </w:div>
    <w:div w:id="1933972123">
      <w:bodyDiv w:val="1"/>
      <w:marLeft w:val="0"/>
      <w:marRight w:val="0"/>
      <w:marTop w:val="0"/>
      <w:marBottom w:val="0"/>
      <w:divBdr>
        <w:top w:val="none" w:sz="0" w:space="0" w:color="auto"/>
        <w:left w:val="none" w:sz="0" w:space="0" w:color="auto"/>
        <w:bottom w:val="none" w:sz="0" w:space="0" w:color="auto"/>
        <w:right w:val="none" w:sz="0" w:space="0" w:color="auto"/>
      </w:divBdr>
    </w:div>
    <w:div w:id="1941177513">
      <w:bodyDiv w:val="1"/>
      <w:marLeft w:val="0"/>
      <w:marRight w:val="0"/>
      <w:marTop w:val="0"/>
      <w:marBottom w:val="0"/>
      <w:divBdr>
        <w:top w:val="none" w:sz="0" w:space="0" w:color="auto"/>
        <w:left w:val="none" w:sz="0" w:space="0" w:color="auto"/>
        <w:bottom w:val="none" w:sz="0" w:space="0" w:color="auto"/>
        <w:right w:val="none" w:sz="0" w:space="0" w:color="auto"/>
      </w:divBdr>
    </w:div>
    <w:div w:id="2020037769">
      <w:bodyDiv w:val="1"/>
      <w:marLeft w:val="0"/>
      <w:marRight w:val="0"/>
      <w:marTop w:val="0"/>
      <w:marBottom w:val="0"/>
      <w:divBdr>
        <w:top w:val="none" w:sz="0" w:space="0" w:color="auto"/>
        <w:left w:val="none" w:sz="0" w:space="0" w:color="auto"/>
        <w:bottom w:val="none" w:sz="0" w:space="0" w:color="auto"/>
        <w:right w:val="none" w:sz="0" w:space="0" w:color="auto"/>
      </w:divBdr>
    </w:div>
    <w:div w:id="21112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dc9724-7ddf-4a61-9212-2c1bf10f5780" xsi:nil="true"/>
    <lcf76f155ced4ddcb4097134ff3c332f xmlns="9c3d6f65-8224-47d0-894c-3ec65ef33d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0398FF40CAE99C43BF7F1C50F5F462AE" ma:contentTypeVersion="12" ma:contentTypeDescription="Tạo tài liệu mới." ma:contentTypeScope="" ma:versionID="5dd488a48bb0a96b4db8148c4cd552c4">
  <xsd:schema xmlns:xsd="http://www.w3.org/2001/XMLSchema" xmlns:xs="http://www.w3.org/2001/XMLSchema" xmlns:p="http://schemas.microsoft.com/office/2006/metadata/properties" xmlns:ns2="9c3d6f65-8224-47d0-894c-3ec65ef33da1" xmlns:ns3="51dc9724-7ddf-4a61-9212-2c1bf10f5780" targetNamespace="http://schemas.microsoft.com/office/2006/metadata/properties" ma:root="true" ma:fieldsID="6b1e834142fadc2a8f7374a3f71979f4" ns2:_="" ns3:_="">
    <xsd:import namespace="9c3d6f65-8224-47d0-894c-3ec65ef33da1"/>
    <xsd:import namespace="51dc9724-7ddf-4a61-9212-2c1bf10f5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d6f65-8224-47d0-894c-3ec65ef33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c9724-7ddf-4a61-9212-2c1bf10f5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33f8ad-e897-4054-9b6c-e11d5a95aedd}" ma:internalName="TaxCatchAll" ma:showField="CatchAllData" ma:web="51dc9724-7ddf-4a61-9212-2c1bf10f5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8CB02-7E5E-4C17-8F67-8A7F5B3D0CE8}">
  <ds:schemaRefs>
    <ds:schemaRef ds:uri="http://schemas.microsoft.com/sharepoint/v3/contenttype/forms"/>
  </ds:schemaRefs>
</ds:datastoreItem>
</file>

<file path=customXml/itemProps2.xml><?xml version="1.0" encoding="utf-8"?>
<ds:datastoreItem xmlns:ds="http://schemas.openxmlformats.org/officeDocument/2006/customXml" ds:itemID="{C9B8C951-1141-4E7D-AA6D-E9BB080A5B81}">
  <ds:schemaRefs>
    <ds:schemaRef ds:uri="http://schemas.microsoft.com/office/2006/metadata/properties"/>
    <ds:schemaRef ds:uri="http://schemas.microsoft.com/office/infopath/2007/PartnerControls"/>
    <ds:schemaRef ds:uri="51dc9724-7ddf-4a61-9212-2c1bf10f5780"/>
    <ds:schemaRef ds:uri="9c3d6f65-8224-47d0-894c-3ec65ef33da1"/>
  </ds:schemaRefs>
</ds:datastoreItem>
</file>

<file path=customXml/itemProps3.xml><?xml version="1.0" encoding="utf-8"?>
<ds:datastoreItem xmlns:ds="http://schemas.openxmlformats.org/officeDocument/2006/customXml" ds:itemID="{A11E441F-9DE7-41FF-A4D4-2B02459B4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d6f65-8224-47d0-894c-3ec65ef33da1"/>
    <ds:schemaRef ds:uri="51dc9724-7ddf-4a61-9212-2c1bf10f5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F96AF-4843-43EE-9F5B-4585E840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6471</Words>
  <Characters>23039</Characters>
  <Application>Microsoft Office Word</Application>
  <DocSecurity>0</DocSecurity>
  <Lines>794</Lines>
  <Paragraphs>189</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29321</CharactersWithSpaces>
  <SharedDoc>false</SharedDoc>
  <HyperlinkBase/>
  <HLinks>
    <vt:vector size="12" baseType="variant">
      <vt:variant>
        <vt:i4>5177366</vt:i4>
      </vt:variant>
      <vt:variant>
        <vt:i4>3</vt:i4>
      </vt:variant>
      <vt:variant>
        <vt:i4>0</vt:i4>
      </vt:variant>
      <vt:variant>
        <vt:i4>5</vt:i4>
      </vt:variant>
      <vt:variant>
        <vt:lpwstr>https://thuvienphapluat.vn/van-ban/Doanh-nghiep/Luat-Doanh-nghiep-2005-60-2005-QH11-7019.aspx</vt:lpwstr>
      </vt:variant>
      <vt:variant>
        <vt:lpwstr/>
      </vt:variant>
      <vt:variant>
        <vt:i4>2162805</vt:i4>
      </vt:variant>
      <vt:variant>
        <vt:i4>0</vt:i4>
      </vt:variant>
      <vt:variant>
        <vt:i4>0</vt:i4>
      </vt:variant>
      <vt:variant>
        <vt:i4>5</vt:i4>
      </vt:variant>
      <vt:variant>
        <vt:lpwstr>https://thuvienphapluat.vn/van-ban/Doanh-nghiep/Luat-dau-tu-2005-59-2005-QH11-6916.aspx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EYVN</dc:creator>
  <cp:keywords/>
  <cp:lastModifiedBy>EYVN</cp:lastModifiedBy>
  <cp:revision>5</cp:revision>
  <dcterms:created xsi:type="dcterms:W3CDTF">2026-03-24T03:13:00Z</dcterms:created>
  <dcterms:modified xsi:type="dcterms:W3CDTF">2026-03-26T04:56:00Z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nztt A0309668922v7 000000 </vt:lpwstr>
  </property>
  <property fmtid="{D5CDD505-2E9C-101B-9397-08002B2CF9AE}" pid="3" name="DOCSDocNumber">
    <vt:lpwstr>09668922</vt:lpwstr>
  </property>
  <property fmtid="{D5CDD505-2E9C-101B-9397-08002B2CF9AE}" pid="4" name="DOCSDocumentID">
    <vt:lpwstr>A0309668922</vt:lpwstr>
  </property>
  <property fmtid="{D5CDD505-2E9C-101B-9397-08002B2CF9AE}" pid="5" name="DOCSDocName">
    <vt:lpwstr>AmCham - Submission on Draft Decree of LOI</vt:lpwstr>
  </property>
  <property fmtid="{D5CDD505-2E9C-101B-9397-08002B2CF9AE}" pid="6" name="DOCSAuthorID">
    <vt:lpwstr>nztt</vt:lpwstr>
  </property>
  <property fmtid="{D5CDD505-2E9C-101B-9397-08002B2CF9AE}" pid="7" name="DOCSAuthorName">
    <vt:lpwstr>Ngoc Bich Tran</vt:lpwstr>
  </property>
  <property fmtid="{D5CDD505-2E9C-101B-9397-08002B2CF9AE}" pid="8" name="DOCSMatterID">
    <vt:lpwstr>000000</vt:lpwstr>
  </property>
  <property fmtid="{D5CDD505-2E9C-101B-9397-08002B2CF9AE}" pid="9" name="DOCSMatterName">
    <vt:lpwstr>TBA</vt:lpwstr>
  </property>
  <property fmtid="{D5CDD505-2E9C-101B-9397-08002B2CF9AE}" pid="10" name="DOCSTypistID">
    <vt:lpwstr>nztt</vt:lpwstr>
  </property>
  <property fmtid="{D5CDD505-2E9C-101B-9397-08002B2CF9AE}" pid="11" name="DOCSTypistName">
    <vt:lpwstr>Ngoc Bich Tran</vt:lpwstr>
  </property>
  <property fmtid="{D5CDD505-2E9C-101B-9397-08002B2CF9AE}" pid="12" name="DOCSDocTypeDsc">
    <vt:lpwstr>DOCSDocTypeDsc</vt:lpwstr>
  </property>
  <property fmtid="{D5CDD505-2E9C-101B-9397-08002B2CF9AE}" pid="13" name="DOCSCreationDate">
    <vt:lpwstr>7/04/2015 4:00:48 PM</vt:lpwstr>
  </property>
  <property fmtid="{D5CDD505-2E9C-101B-9397-08002B2CF9AE}" pid="14" name="DOCSLastEditDate">
    <vt:lpwstr>21/04/2015 10:10:23 AM</vt:lpwstr>
  </property>
  <property fmtid="{D5CDD505-2E9C-101B-9397-08002B2CF9AE}" pid="15" name="DOCSClientID">
    <vt:lpwstr/>
  </property>
  <property fmtid="{D5CDD505-2E9C-101B-9397-08002B2CF9AE}" pid="16" name="DOCSClientName">
    <vt:lpwstr>TBA</vt:lpwstr>
  </property>
  <property fmtid="{D5CDD505-2E9C-101B-9397-08002B2CF9AE}" pid="17" name="DOCSPrecedentID">
    <vt:lpwstr/>
  </property>
  <property fmtid="{D5CDD505-2E9C-101B-9397-08002B2CF9AE}" pid="18" name="DOCSProjectName">
    <vt:lpwstr/>
  </property>
  <property fmtid="{D5CDD505-2E9C-101B-9397-08002B2CF9AE}" pid="19" name="DOCSVersionNumber">
    <vt:lpwstr>7</vt:lpwstr>
  </property>
  <property fmtid="{D5CDD505-2E9C-101B-9397-08002B2CF9AE}" pid="20" name="DOCSDocTypeID">
    <vt:lpwstr>Document</vt:lpwstr>
  </property>
  <property fmtid="{D5CDD505-2E9C-101B-9397-08002B2CF9AE}" pid="21" name="WS_TRACKING_ID">
    <vt:lpwstr>0c6efb59-b3a1-4e9c-8b64-e2ac534c5734</vt:lpwstr>
  </property>
  <property fmtid="{D5CDD505-2E9C-101B-9397-08002B2CF9AE}" pid="22" name="MediaServiceImageTags">
    <vt:lpwstr/>
  </property>
  <property fmtid="{D5CDD505-2E9C-101B-9397-08002B2CF9AE}" pid="23" name="ContentTypeId">
    <vt:lpwstr>0x0101000398FF40CAE99C43BF7F1C50F5F462AE</vt:lpwstr>
  </property>
</Properties>
</file>