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585C" w14:textId="77777777" w:rsidR="00B674D3" w:rsidRPr="006C67D4" w:rsidRDefault="00B674D3" w:rsidP="00E46D64">
      <w:pPr>
        <w:tabs>
          <w:tab w:val="right" w:leader="dot" w:pos="8931"/>
        </w:tabs>
        <w:spacing w:before="120" w:line="240" w:lineRule="auto"/>
        <w:ind w:firstLine="432"/>
        <w:rPr>
          <w:rFonts w:ascii="Times New Roman" w:hAnsi="Times New Roman" w:cs="Times New Roman"/>
          <w:sz w:val="24"/>
          <w:szCs w:val="24"/>
        </w:rPr>
      </w:pPr>
    </w:p>
    <w:p w14:paraId="427708D3" w14:textId="5E6F8220" w:rsidR="00B674D3" w:rsidRPr="006C67D4" w:rsidRDefault="00B674D3" w:rsidP="00E46D64">
      <w:pPr>
        <w:spacing w:before="120" w:line="240" w:lineRule="auto"/>
        <w:ind w:firstLine="432"/>
        <w:jc w:val="center"/>
        <w:rPr>
          <w:rFonts w:ascii="Times New Roman" w:eastAsia="Times New Roman" w:hAnsi="Times New Roman" w:cs="Times New Roman"/>
          <w:b/>
          <w:sz w:val="24"/>
          <w:szCs w:val="24"/>
          <w:vertAlign w:val="superscript"/>
        </w:rPr>
      </w:pPr>
      <w:r w:rsidRPr="006C67D4">
        <w:rPr>
          <w:rFonts w:ascii="Times New Roman" w:eastAsia="Times New Roman" w:hAnsi="Times New Roman" w:cs="Times New Roman"/>
          <w:b/>
          <w:bCs/>
          <w:sz w:val="24"/>
          <w:szCs w:val="24"/>
        </w:rPr>
        <mc:AlternateContent>
          <mc:Choice Requires="wps">
            <w:drawing>
              <wp:anchor distT="0" distB="0" distL="114300" distR="114300" simplePos="0" relativeHeight="251662336" behindDoc="0" locked="0" layoutInCell="1" allowOverlap="1" wp14:anchorId="3CA3BE70" wp14:editId="05C28FE2">
                <wp:simplePos x="0" y="0"/>
                <wp:positionH relativeFrom="column">
                  <wp:posOffset>4831715</wp:posOffset>
                </wp:positionH>
                <wp:positionV relativeFrom="paragraph">
                  <wp:posOffset>257175</wp:posOffset>
                </wp:positionV>
                <wp:extent cx="552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F476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80.45pt,20.25pt" to="423.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" strokecolor="black [3200]" strokeweight=".5pt">
                <v:stroke joinstyle="miter"/>
              </v:line>
            </w:pict>
          </mc:Fallback>
        </mc:AlternateContent>
      </w:r>
      <w:r w:rsidR="00B85150" w:rsidRPr="006C67D4">
        <w:rPr>
          <w:rFonts w:ascii="Times New Roman" w:eastAsia="Times New Roman" w:hAnsi="Times New Roman" w:cs="Times New Roman"/>
          <w:b/>
          <w:bCs/>
          <w:sz w:val="24"/>
          <w:szCs w:val="24"/>
        </w:rPr>
        <w:t>P</w:t>
      </w:r>
      <w:r w:rsidRPr="006C67D4">
        <w:rPr>
          <w:rFonts w:ascii="Times New Roman" w:eastAsia="Times New Roman" w:hAnsi="Times New Roman" w:cs="Times New Roman"/>
          <w:b/>
          <w:bCs/>
          <w:sz w:val="24"/>
          <w:szCs w:val="24"/>
        </w:rPr>
        <w:t>hụ lục</w:t>
      </w:r>
    </w:p>
    <w:p w14:paraId="49FC27B0" w14:textId="605955F6" w:rsidR="005C6AE7" w:rsidRPr="006C67D4" w:rsidRDefault="00B674D3" w:rsidP="00E46D64">
      <w:pPr>
        <w:pStyle w:val="ListParagraph"/>
        <w:numPr>
          <w:ilvl w:val="0"/>
          <w:numId w:val="14"/>
        </w:numPr>
        <w:spacing w:before="120" w:after="120" w:line="240" w:lineRule="auto"/>
        <w:ind w:firstLine="432"/>
        <w:rPr>
          <w:rFonts w:cs="Times New Roman"/>
          <w:b/>
          <w:spacing w:val="-6"/>
          <w:sz w:val="24"/>
          <w:szCs w:val="24"/>
        </w:rPr>
      </w:pPr>
      <w:r w:rsidRPr="006C67D4">
        <w:rPr>
          <w:rFonts w:eastAsia="Times New Roman" w:cs="Times New Roman"/>
          <w:b/>
          <w:spacing w:val="-6"/>
          <w:sz w:val="24"/>
          <w:szCs w:val="24"/>
        </w:rPr>
        <w:t xml:space="preserve">Chủ trương, đường lối của Đảng </w:t>
      </w:r>
      <w:r w:rsidRPr="006C67D4">
        <w:rPr>
          <w:rFonts w:cs="Times New Roman"/>
          <w:b/>
          <w:spacing w:val="-6"/>
          <w:sz w:val="24"/>
          <w:szCs w:val="24"/>
        </w:rPr>
        <w:t>có liên quan đến dự thảo</w:t>
      </w:r>
    </w:p>
    <w:p w14:paraId="5E43A910" w14:textId="64B9BDD3" w:rsidR="00ED70D6" w:rsidRPr="006C67D4" w:rsidRDefault="00ED70D6" w:rsidP="00E46D64">
      <w:pPr>
        <w:pStyle w:val="ListParagraph"/>
        <w:spacing w:before="120" w:after="120" w:line="240" w:lineRule="auto"/>
        <w:ind w:left="1152"/>
        <w:rPr>
          <w:rFonts w:eastAsia="Times New Roman" w:cs="Times New Roman"/>
          <w:b/>
          <w:spacing w:val="-6"/>
          <w:sz w:val="24"/>
          <w:szCs w:val="24"/>
        </w:rPr>
      </w:pPr>
    </w:p>
    <w:tbl>
      <w:tblPr>
        <w:tblStyle w:val="TableGrid"/>
        <w:tblW w:w="0" w:type="auto"/>
        <w:tblInd w:w="355" w:type="dxa"/>
        <w:tblLook w:val="04A0" w:firstRow="1" w:lastRow="0" w:firstColumn="1" w:lastColumn="0" w:noHBand="0" w:noVBand="1"/>
      </w:tblPr>
      <w:tblGrid>
        <w:gridCol w:w="3960"/>
        <w:gridCol w:w="5130"/>
        <w:gridCol w:w="3510"/>
        <w:gridCol w:w="1890"/>
      </w:tblGrid>
      <w:tr w:rsidR="00ED70D6" w:rsidRPr="006C67D4" w14:paraId="33C97639" w14:textId="77777777" w:rsidTr="00AB640A">
        <w:tc>
          <w:tcPr>
            <w:tcW w:w="3960" w:type="dxa"/>
          </w:tcPr>
          <w:p w14:paraId="750E1A31" w14:textId="3EACDA31" w:rsidR="00ED70D6" w:rsidRPr="006C67D4" w:rsidRDefault="00ED70D6" w:rsidP="00E46D64">
            <w:pPr>
              <w:pStyle w:val="ListParagraph"/>
              <w:spacing w:after="0" w:line="240" w:lineRule="auto"/>
              <w:ind w:left="0"/>
              <w:jc w:val="center"/>
              <w:rPr>
                <w:rFonts w:cs="Times New Roman"/>
                <w:b/>
                <w:spacing w:val="-6"/>
                <w:sz w:val="24"/>
                <w:szCs w:val="24"/>
              </w:rPr>
            </w:pPr>
            <w:r w:rsidRPr="006C67D4">
              <w:rPr>
                <w:rFonts w:cs="Times New Roman"/>
                <w:b/>
                <w:sz w:val="24"/>
                <w:szCs w:val="24"/>
              </w:rPr>
              <w:t>CHÍNH SÁCH CỦA DỰ THẢO</w:t>
            </w:r>
          </w:p>
        </w:tc>
        <w:tc>
          <w:tcPr>
            <w:tcW w:w="5130" w:type="dxa"/>
          </w:tcPr>
          <w:p w14:paraId="390FD265" w14:textId="2DF4F846" w:rsidR="00ED70D6" w:rsidRPr="006C67D4" w:rsidRDefault="00ED70D6" w:rsidP="00E46D64">
            <w:pPr>
              <w:pStyle w:val="ListParagraph"/>
              <w:spacing w:after="0" w:line="240" w:lineRule="auto"/>
              <w:ind w:left="0"/>
              <w:jc w:val="center"/>
              <w:rPr>
                <w:rFonts w:cs="Times New Roman"/>
                <w:b/>
                <w:spacing w:val="-6"/>
                <w:sz w:val="24"/>
                <w:szCs w:val="24"/>
              </w:rPr>
            </w:pPr>
            <w:r w:rsidRPr="006C67D4">
              <w:rPr>
                <w:rFonts w:cs="Times New Roman"/>
                <w:b/>
                <w:sz w:val="24"/>
                <w:szCs w:val="24"/>
              </w:rPr>
              <w:t>CHỦ TRƯƠNG, ĐƯỜNG LỐI CỦA ĐẢNG</w:t>
            </w:r>
          </w:p>
        </w:tc>
        <w:tc>
          <w:tcPr>
            <w:tcW w:w="3510" w:type="dxa"/>
          </w:tcPr>
          <w:p w14:paraId="5467E236" w14:textId="77777777" w:rsidR="00ED70D6" w:rsidRPr="006C67D4" w:rsidRDefault="00ED70D6" w:rsidP="00E46D64">
            <w:pPr>
              <w:jc w:val="center"/>
              <w:rPr>
                <w:rFonts w:ascii="Times New Roman" w:hAnsi="Times New Roman" w:cs="Times New Roman"/>
                <w:b/>
                <w:sz w:val="24"/>
                <w:szCs w:val="24"/>
              </w:rPr>
            </w:pPr>
            <w:r w:rsidRPr="006C67D4">
              <w:rPr>
                <w:rFonts w:ascii="Times New Roman" w:hAnsi="Times New Roman" w:cs="Times New Roman"/>
                <w:b/>
                <w:sz w:val="24"/>
                <w:szCs w:val="24"/>
              </w:rPr>
              <w:t>ĐÁNH GIÁ</w:t>
            </w:r>
          </w:p>
          <w:p w14:paraId="2F074BA0" w14:textId="305E2216" w:rsidR="00ED70D6" w:rsidRPr="006C67D4" w:rsidRDefault="00ED70D6" w:rsidP="00E46D64">
            <w:pPr>
              <w:pStyle w:val="ListParagraph"/>
              <w:spacing w:after="0" w:line="240" w:lineRule="auto"/>
              <w:ind w:left="0"/>
              <w:jc w:val="center"/>
              <w:rPr>
                <w:rFonts w:cs="Times New Roman"/>
                <w:b/>
                <w:spacing w:val="-6"/>
                <w:sz w:val="24"/>
                <w:szCs w:val="24"/>
              </w:rPr>
            </w:pPr>
            <w:r w:rsidRPr="006C67D4">
              <w:rPr>
                <w:rFonts w:cs="Times New Roman"/>
                <w:b/>
                <w:sz w:val="24"/>
                <w:szCs w:val="24"/>
              </w:rPr>
              <w:t>(Đã thể chế đầy đủ hoặc một phần)</w:t>
            </w:r>
          </w:p>
        </w:tc>
        <w:tc>
          <w:tcPr>
            <w:tcW w:w="1890" w:type="dxa"/>
          </w:tcPr>
          <w:p w14:paraId="45ED1849" w14:textId="4D5F5BB3" w:rsidR="00ED70D6" w:rsidRPr="006C67D4" w:rsidRDefault="00ED70D6" w:rsidP="00E46D64">
            <w:pPr>
              <w:pStyle w:val="ListParagraph"/>
              <w:spacing w:after="0" w:line="240" w:lineRule="auto"/>
              <w:ind w:left="0"/>
              <w:jc w:val="center"/>
              <w:rPr>
                <w:rFonts w:cs="Times New Roman"/>
                <w:b/>
                <w:spacing w:val="-6"/>
                <w:sz w:val="24"/>
                <w:szCs w:val="24"/>
              </w:rPr>
            </w:pPr>
            <w:r w:rsidRPr="006C67D4">
              <w:rPr>
                <w:rFonts w:cs="Times New Roman"/>
                <w:b/>
                <w:spacing w:val="-6"/>
                <w:sz w:val="24"/>
                <w:szCs w:val="24"/>
              </w:rPr>
              <w:t>ĐỀ XUẤT XỬ LÝ</w:t>
            </w:r>
          </w:p>
        </w:tc>
      </w:tr>
      <w:tr w:rsidR="00AB640A" w:rsidRPr="006C67D4" w14:paraId="7076DD68" w14:textId="77777777" w:rsidTr="00AB640A">
        <w:tc>
          <w:tcPr>
            <w:tcW w:w="3960" w:type="dxa"/>
          </w:tcPr>
          <w:p w14:paraId="52C92A0B" w14:textId="46206050"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bCs/>
                <w:iCs/>
                <w:sz w:val="24"/>
                <w:szCs w:val="24"/>
              </w:rPr>
              <w:t xml:space="preserve">Dự thảo Nghị định quy định về việc xác định mối quan hệ liên kết theo vốn vay giữa doanh nghiệp với doanh nghiệp và quy định khống chế chi phí lãi vay đối với doanh nghiệp có giao dịch liên kết. Quy định này kế thừa quy định tại </w:t>
            </w:r>
            <w:r w:rsidRPr="006C67D4">
              <w:rPr>
                <w:rFonts w:cs="Times New Roman"/>
                <w:bCs/>
                <w:color w:val="000000" w:themeColor="text1"/>
                <w:sz w:val="24"/>
                <w:szCs w:val="24"/>
              </w:rPr>
              <w:t>Nghị định số 132/2020/NĐ-CP ngày 05/11/2020 của Chính phủ quy định về quản lý thuế với giao dịch liên kết.</w:t>
            </w:r>
          </w:p>
        </w:tc>
        <w:tc>
          <w:tcPr>
            <w:tcW w:w="5130" w:type="dxa"/>
          </w:tcPr>
          <w:p w14:paraId="0A5ED0D3" w14:textId="05E16753"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bCs/>
                <w:iCs/>
                <w:sz w:val="24"/>
                <w:szCs w:val="24"/>
              </w:rPr>
              <w:t xml:space="preserve">Nghị quyết số 50/NQ-TW ngày 20/8/2019 của Bộ Chính trị đề ra nhiệm vụ và giải pháp hoàn thiện thể chế, chính sách như sau: </w:t>
            </w:r>
            <w:r w:rsidRPr="006C67D4">
              <w:rPr>
                <w:rFonts w:cs="Times New Roman"/>
                <w:bCs/>
                <w:i/>
                <w:sz w:val="24"/>
                <w:szCs w:val="24"/>
              </w:rPr>
              <w:t>“Nghiên cứu, xây dựng các quy định khắc phục tình trạng "vốn mỏng", chuyển giá, đầu tư "chui", đầu tư "núp bóng.”; “Hoàn thiện, bổ sung các quy định chặt chẽ trong pháp luật về thuế, ngoại hối, hải quan, đầu tư, khoa học và công nghệ, về xây dựng cơ sở dữ liệu, công bố thông tin... để kiểm soát, quản lý, ngăn chặn chuyển giá …”</w:t>
            </w:r>
          </w:p>
        </w:tc>
        <w:tc>
          <w:tcPr>
            <w:tcW w:w="3510" w:type="dxa"/>
          </w:tcPr>
          <w:p w14:paraId="727DE68C" w14:textId="2A9FBD8A"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bCs/>
                <w:iCs/>
                <w:sz w:val="24"/>
                <w:szCs w:val="24"/>
              </w:rPr>
              <w:t>Các nội dung quy định tại dự thảo Nghị định đã thể chế đầy đủ các quy định về việc xác định quan hệ liên kết theo vốn vay, quy định về xác định chi phí lãi vay được trừ khi xác định thu nhập chịu thuế TNDN đối với doanh nghiệp có giao dịch liên kết. Quy định này để hạn chế tình trạng doanh nghiệp vay vốn quá mức, quá khả năng chi trả và khắc phục trường hợp chuyển giá thông qua lãi vay trả cho các bên liên kết, góp phần làm lành mạnh tình hình tài chính doanh nghiệp nói riêng và an ninh tài chính tiền tệ nói chung.</w:t>
            </w:r>
          </w:p>
        </w:tc>
        <w:tc>
          <w:tcPr>
            <w:tcW w:w="1890" w:type="dxa"/>
          </w:tcPr>
          <w:p w14:paraId="63027607" w14:textId="77777777" w:rsidR="00AB640A" w:rsidRPr="006C67D4" w:rsidRDefault="00AB640A" w:rsidP="00E46D64">
            <w:pPr>
              <w:pStyle w:val="ListParagraph"/>
              <w:spacing w:before="120" w:after="120" w:line="240" w:lineRule="auto"/>
              <w:ind w:left="0"/>
              <w:rPr>
                <w:rFonts w:cs="Times New Roman"/>
                <w:b/>
                <w:spacing w:val="-6"/>
                <w:sz w:val="24"/>
                <w:szCs w:val="24"/>
              </w:rPr>
            </w:pPr>
          </w:p>
        </w:tc>
      </w:tr>
      <w:tr w:rsidR="00AB640A" w:rsidRPr="006C67D4" w14:paraId="058F067C" w14:textId="77777777" w:rsidTr="00AB640A">
        <w:tc>
          <w:tcPr>
            <w:tcW w:w="3960" w:type="dxa"/>
          </w:tcPr>
          <w:p w14:paraId="631BACEF" w14:textId="77777777" w:rsidR="00AB640A" w:rsidRPr="006C67D4" w:rsidRDefault="00AB640A" w:rsidP="00E46D64">
            <w:pPr>
              <w:spacing w:before="120" w:after="120"/>
              <w:ind w:firstLine="432"/>
              <w:rPr>
                <w:rFonts w:ascii="Times New Roman" w:hAnsi="Times New Roman" w:cs="Times New Roman"/>
                <w:sz w:val="24"/>
                <w:szCs w:val="24"/>
              </w:rPr>
            </w:pPr>
            <w:r w:rsidRPr="006C67D4">
              <w:rPr>
                <w:rFonts w:ascii="Times New Roman" w:hAnsi="Times New Roman" w:cs="Times New Roman"/>
                <w:sz w:val="24"/>
                <w:szCs w:val="24"/>
              </w:rPr>
              <w:t xml:space="preserve">Dự thảo Nghị định quy định các trường hợp người nộp thuế được miễn kê khai, miễn lập Hồ sơ xác định giá giao dịch liên kết. </w:t>
            </w:r>
            <w:r w:rsidRPr="006C67D4">
              <w:rPr>
                <w:rFonts w:ascii="Times New Roman" w:hAnsi="Times New Roman" w:cs="Times New Roman"/>
                <w:bCs/>
                <w:iCs/>
                <w:sz w:val="24"/>
                <w:szCs w:val="24"/>
              </w:rPr>
              <w:t xml:space="preserve">Quy định này kế thừa quy định tại </w:t>
            </w:r>
            <w:r w:rsidRPr="006C67D4">
              <w:rPr>
                <w:rFonts w:ascii="Times New Roman" w:hAnsi="Times New Roman" w:cs="Times New Roman"/>
                <w:bCs/>
                <w:color w:val="000000" w:themeColor="text1"/>
                <w:sz w:val="24"/>
                <w:szCs w:val="24"/>
              </w:rPr>
              <w:t>Nghị định số 132/2020/NĐ-CP.</w:t>
            </w:r>
          </w:p>
          <w:p w14:paraId="1B18CA15" w14:textId="77777777" w:rsidR="00AB640A" w:rsidRPr="006C67D4" w:rsidRDefault="00AB640A" w:rsidP="00E46D64">
            <w:pPr>
              <w:pStyle w:val="ListParagraph"/>
              <w:spacing w:before="120" w:after="120" w:line="240" w:lineRule="auto"/>
              <w:ind w:left="0" w:firstLine="432"/>
              <w:jc w:val="both"/>
              <w:rPr>
                <w:rFonts w:cs="Times New Roman"/>
                <w:b/>
                <w:spacing w:val="-6"/>
                <w:sz w:val="24"/>
                <w:szCs w:val="24"/>
              </w:rPr>
            </w:pPr>
          </w:p>
        </w:tc>
        <w:tc>
          <w:tcPr>
            <w:tcW w:w="5130" w:type="dxa"/>
          </w:tcPr>
          <w:p w14:paraId="33459C7E" w14:textId="77777777" w:rsidR="00AB640A" w:rsidRPr="006C67D4" w:rsidRDefault="00AB640A" w:rsidP="00E46D64">
            <w:pPr>
              <w:spacing w:before="120" w:after="120"/>
              <w:ind w:firstLine="432"/>
              <w:rPr>
                <w:rFonts w:ascii="Times New Roman" w:hAnsi="Times New Roman" w:cs="Times New Roman"/>
                <w:sz w:val="24"/>
                <w:szCs w:val="24"/>
              </w:rPr>
            </w:pPr>
            <w:r w:rsidRPr="006C67D4">
              <w:rPr>
                <w:rFonts w:ascii="Times New Roman" w:hAnsi="Times New Roman" w:cs="Times New Roman"/>
                <w:sz w:val="24"/>
                <w:szCs w:val="24"/>
              </w:rPr>
              <w:t>Nghị quyết số 105/NQ-CP ngày 15/7/2023 về nhiệm vụ, giải pháp tháo gỡ khó khăn cho sản xuất kinh doanh, tiếp tục đẩy mạnh cải cách thủ tục hành chính, siết chặt kỷ luật, kỷ cương.</w:t>
            </w:r>
          </w:p>
          <w:p w14:paraId="210D3F4E" w14:textId="1091503D"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sz w:val="24"/>
                <w:szCs w:val="24"/>
              </w:rPr>
              <w:t xml:space="preserve">Nghị quyết số 66-NQ/TW ngày 30/4/2025 của Bộ Chính trị về đổi mới công tác xây dựng và thi hành pháp luật đáp ứng yêu cầu phát triển đất nước trong kỷ nguyên mới. Tại điểm 2 mục III, Bộ Chính trị yêu cầu quán triệt thực hiện nhiệm vụ, giải pháp như sau: </w:t>
            </w:r>
            <w:r w:rsidRPr="006C67D4">
              <w:rPr>
                <w:rFonts w:cs="Times New Roman"/>
                <w:i/>
                <w:iCs/>
                <w:sz w:val="24"/>
                <w:szCs w:val="24"/>
              </w:rPr>
              <w:t>“…Triệt để cắt giảm, đơn giản hóa điều kiện đầu tư, kinh doanh, hành nghề, thủ tục hành chính bất hợp lý; thúc đẩy khởi nghiệp sáng tạo, cải thiện môi trường đầu tư, kinh doanh ổn định.”</w:t>
            </w:r>
          </w:p>
        </w:tc>
        <w:tc>
          <w:tcPr>
            <w:tcW w:w="3510" w:type="dxa"/>
          </w:tcPr>
          <w:p w14:paraId="1442453E" w14:textId="4D372C2D"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sz w:val="24"/>
                <w:szCs w:val="24"/>
              </w:rPr>
              <w:t>Các nội dung quy định tại dự thảo đã thể chế một phần, qua đó tạo điều kiện thuận lợi cho công tác cải cách thủ tục hành chính, giảm thiểu chi phí tuân thủ của người nộp thuế và chi phí quản lý của cơ quan thuế thông qua việc đưa ra các quy định đơn giản hóa, miễn giảm nghĩa vụ kê khai hồ sơ khai thuế, nghĩa vụ lập hồ sơ thông tin chứng minh.</w:t>
            </w:r>
          </w:p>
        </w:tc>
        <w:tc>
          <w:tcPr>
            <w:tcW w:w="1890" w:type="dxa"/>
          </w:tcPr>
          <w:p w14:paraId="4D670DF3" w14:textId="77777777" w:rsidR="00AB640A" w:rsidRPr="006C67D4" w:rsidRDefault="00AB640A" w:rsidP="00E46D64">
            <w:pPr>
              <w:pStyle w:val="ListParagraph"/>
              <w:spacing w:before="120" w:after="120" w:line="240" w:lineRule="auto"/>
              <w:ind w:left="0"/>
              <w:rPr>
                <w:rFonts w:cs="Times New Roman"/>
                <w:b/>
                <w:spacing w:val="-6"/>
                <w:sz w:val="24"/>
                <w:szCs w:val="24"/>
              </w:rPr>
            </w:pPr>
          </w:p>
        </w:tc>
      </w:tr>
      <w:tr w:rsidR="00AB640A" w:rsidRPr="006C67D4" w14:paraId="5E3B9063" w14:textId="77777777" w:rsidTr="00AB640A">
        <w:tc>
          <w:tcPr>
            <w:tcW w:w="3960" w:type="dxa"/>
          </w:tcPr>
          <w:p w14:paraId="53372A4D" w14:textId="2E1F1682" w:rsidR="00AB640A" w:rsidRPr="006C67D4" w:rsidRDefault="00AB640A" w:rsidP="00E46D64">
            <w:pPr>
              <w:spacing w:before="120" w:after="120"/>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Dự thảo Nghị định quy định nhằm làm rõ chức năng, nhiệm vụ, thẩm quyền của cơ quan thuế các cấp và trách nhiệm các cơ quan trong việc phối hợp thực hiện công tác quản lý thuế đối với doanh nghiệp có giao dịch liên kết.</w:t>
            </w:r>
          </w:p>
        </w:tc>
        <w:tc>
          <w:tcPr>
            <w:tcW w:w="5130" w:type="dxa"/>
          </w:tcPr>
          <w:p w14:paraId="065EC044" w14:textId="31BFEC0F"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iCs/>
                <w:sz w:val="24"/>
                <w:szCs w:val="24"/>
              </w:rPr>
              <w:t xml:space="preserve">Nghị quyết số 18-NQ/TW năm 2017 của Ban Chấp hành Trung ương đề ra </w:t>
            </w:r>
            <w:r w:rsidRPr="006C67D4">
              <w:rPr>
                <w:rFonts w:cs="Times New Roman"/>
                <w:i/>
                <w:iCs/>
                <w:sz w:val="24"/>
                <w:szCs w:val="24"/>
              </w:rPr>
              <w:t>định hướng quan trọng về việc tiếp tục đổi mới, sắp xếp tổ chức bộ máy của hệ thống chính trị tinh gọn, hoạt động hiệu lực, hiệu quả</w:t>
            </w:r>
            <w:r w:rsidRPr="006C67D4">
              <w:rPr>
                <w:rFonts w:cs="Times New Roman"/>
                <w:iCs/>
                <w:sz w:val="24"/>
                <w:szCs w:val="24"/>
              </w:rPr>
              <w:t>. Thực hiện Nghị quyết số 18-NQ/TW, cần thiết phải sắp xếp, tổ chức bộ máy mới theo hướng hiện đại, tinh gọn, hoạt động hiệu năng, hiệu lực, hiệu quả.</w:t>
            </w:r>
          </w:p>
        </w:tc>
        <w:tc>
          <w:tcPr>
            <w:tcW w:w="3510" w:type="dxa"/>
          </w:tcPr>
          <w:p w14:paraId="7C02A094" w14:textId="58A69A68"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sz w:val="24"/>
                <w:szCs w:val="24"/>
              </w:rPr>
              <w:t>Các nội dung quy định tại dự thảo Nghị định đã thể chế một phần các yêu cầu về nâng cao hiệu quả hoạt động của cơ quan thuế và sự phối hợp của các cơ quan có liên trong trong quản lý thuế đối với doanh nghiệp có giao dịch liên kết.</w:t>
            </w:r>
          </w:p>
        </w:tc>
        <w:tc>
          <w:tcPr>
            <w:tcW w:w="1890" w:type="dxa"/>
          </w:tcPr>
          <w:p w14:paraId="0BD75098" w14:textId="77777777" w:rsidR="00AB640A" w:rsidRPr="006C67D4" w:rsidRDefault="00AB640A" w:rsidP="00E46D64">
            <w:pPr>
              <w:pStyle w:val="ListParagraph"/>
              <w:spacing w:before="120" w:after="120" w:line="240" w:lineRule="auto"/>
              <w:ind w:left="0"/>
              <w:rPr>
                <w:rFonts w:cs="Times New Roman"/>
                <w:b/>
                <w:spacing w:val="-6"/>
                <w:sz w:val="24"/>
                <w:szCs w:val="24"/>
              </w:rPr>
            </w:pPr>
          </w:p>
        </w:tc>
      </w:tr>
      <w:tr w:rsidR="00AB640A" w:rsidRPr="006C67D4" w14:paraId="42A49076" w14:textId="77777777" w:rsidTr="00AB640A">
        <w:tc>
          <w:tcPr>
            <w:tcW w:w="3960" w:type="dxa"/>
          </w:tcPr>
          <w:p w14:paraId="30F73F5E" w14:textId="3E46D8EE" w:rsidR="00AB640A" w:rsidRPr="006C67D4" w:rsidRDefault="00AB640A" w:rsidP="00E46D64">
            <w:pPr>
              <w:spacing w:before="120" w:after="120"/>
              <w:ind w:firstLine="432"/>
              <w:rPr>
                <w:rFonts w:ascii="Times New Roman" w:hAnsi="Times New Roman" w:cs="Times New Roman"/>
                <w:sz w:val="24"/>
                <w:szCs w:val="24"/>
              </w:rPr>
            </w:pPr>
            <w:r w:rsidRPr="006C67D4">
              <w:rPr>
                <w:rFonts w:ascii="Times New Roman" w:hAnsi="Times New Roman" w:cs="Times New Roman"/>
                <w:iCs/>
                <w:sz w:val="24"/>
                <w:szCs w:val="24"/>
              </w:rPr>
              <w:t>Dự thảo Nghị định quy định cụ thể t</w:t>
            </w:r>
            <w:r w:rsidRPr="006C67D4">
              <w:rPr>
                <w:rFonts w:ascii="Times New Roman" w:hAnsi="Times New Roman" w:cs="Times New Roman"/>
                <w:sz w:val="24"/>
                <w:szCs w:val="24"/>
              </w:rPr>
              <w:t xml:space="preserve">rách nhiệm và quyền hạn của Cơ quan thuế trong quản lý giao dịch liên kết nhằm bảo đảm thống nhất, đồng bộ với pháp luật có liên quan. </w:t>
            </w:r>
            <w:r w:rsidRPr="006C67D4">
              <w:rPr>
                <w:rFonts w:ascii="Times New Roman" w:hAnsi="Times New Roman" w:cs="Times New Roman"/>
                <w:iCs/>
                <w:sz w:val="24"/>
                <w:szCs w:val="24"/>
              </w:rPr>
              <w:t>Đồng thời, dự thảo quy định chi tiết việc áp dụng quản lý rủi ro trong quản lý thuế đối với giá giao dịch liên kết theo quy định của pháp luật thuế. Các quy định này tạo cơ sở pháp lý cho việc phân bổ, sử dụng hiệu quả nguồn lực của cơ quan thuế, tăng cường tính minh bạch, khả năng giám sát của người nộp thuế và thể hiện rõ phương châm lấy người nộp thuế làm trung tâm phục vụ, hướng tới hệ thống quản lý thuế hiện đại, đồng bộ.</w:t>
            </w:r>
          </w:p>
        </w:tc>
        <w:tc>
          <w:tcPr>
            <w:tcW w:w="5130" w:type="dxa"/>
          </w:tcPr>
          <w:p w14:paraId="2ACFC242" w14:textId="77777777" w:rsidR="00AB640A" w:rsidRPr="006C67D4" w:rsidRDefault="00AB640A" w:rsidP="00E46D64">
            <w:pPr>
              <w:spacing w:before="120" w:after="120"/>
              <w:ind w:firstLine="432"/>
              <w:rPr>
                <w:rFonts w:ascii="Times New Roman" w:hAnsi="Times New Roman" w:cs="Times New Roman"/>
                <w:sz w:val="24"/>
                <w:szCs w:val="24"/>
              </w:rPr>
            </w:pPr>
            <w:r w:rsidRPr="006C67D4">
              <w:rPr>
                <w:rFonts w:ascii="Times New Roman" w:hAnsi="Times New Roman" w:cs="Times New Roman"/>
                <w:bCs/>
                <w:iCs/>
                <w:sz w:val="24"/>
                <w:szCs w:val="24"/>
              </w:rPr>
              <w:t xml:space="preserve">Nghị quyết số 18/NQ-TW </w:t>
            </w:r>
            <w:r w:rsidRPr="006C67D4">
              <w:rPr>
                <w:rFonts w:ascii="Times New Roman" w:hAnsi="Times New Roman" w:cs="Times New Roman"/>
                <w:bCs/>
                <w:sz w:val="24"/>
                <w:szCs w:val="24"/>
              </w:rPr>
              <w:t>yêu cầu đ</w:t>
            </w:r>
            <w:r w:rsidRPr="006C67D4">
              <w:rPr>
                <w:rFonts w:ascii="Times New Roman" w:hAnsi="Times New Roman" w:cs="Times New Roman"/>
                <w:sz w:val="24"/>
                <w:szCs w:val="24"/>
                <w:shd w:val="clear" w:color="auto" w:fill="FFFFFF"/>
                <w:lang w:val="vi-VN"/>
              </w:rPr>
              <w:t>ối với một số lĩnh vực được tổ chức theo ng</w:t>
            </w:r>
            <w:r w:rsidRPr="006C67D4">
              <w:rPr>
                <w:rFonts w:ascii="Times New Roman" w:hAnsi="Times New Roman" w:cs="Times New Roman"/>
                <w:sz w:val="24"/>
                <w:szCs w:val="24"/>
                <w:shd w:val="clear" w:color="auto" w:fill="FFFFFF"/>
              </w:rPr>
              <w:t>ành d</w:t>
            </w:r>
            <w:r w:rsidRPr="006C67D4">
              <w:rPr>
                <w:rFonts w:ascii="Times New Roman" w:hAnsi="Times New Roman" w:cs="Times New Roman"/>
                <w:sz w:val="24"/>
                <w:szCs w:val="24"/>
                <w:shd w:val="clear" w:color="auto" w:fill="FFFFFF"/>
                <w:lang w:val="vi-VN"/>
              </w:rPr>
              <w:t>ọc, như: Thuế, hải quan, kho bạc nh</w:t>
            </w:r>
            <w:r w:rsidRPr="006C67D4">
              <w:rPr>
                <w:rFonts w:ascii="Times New Roman" w:hAnsi="Times New Roman" w:cs="Times New Roman"/>
                <w:sz w:val="24"/>
                <w:szCs w:val="24"/>
                <w:shd w:val="clear" w:color="auto" w:fill="FFFFFF"/>
              </w:rPr>
              <w:t>à nư</w:t>
            </w:r>
            <w:r w:rsidRPr="006C67D4">
              <w:rPr>
                <w:rFonts w:ascii="Times New Roman" w:hAnsi="Times New Roman" w:cs="Times New Roman"/>
                <w:sz w:val="24"/>
                <w:szCs w:val="24"/>
                <w:shd w:val="clear" w:color="auto" w:fill="FFFFFF"/>
                <w:lang w:val="vi-VN"/>
              </w:rPr>
              <w:t>ớc, bảo hiểm x</w:t>
            </w:r>
            <w:r w:rsidRPr="006C67D4">
              <w:rPr>
                <w:rFonts w:ascii="Times New Roman" w:hAnsi="Times New Roman" w:cs="Times New Roman"/>
                <w:sz w:val="24"/>
                <w:szCs w:val="24"/>
                <w:shd w:val="clear" w:color="auto" w:fill="FFFFFF"/>
              </w:rPr>
              <w:t>ã h</w:t>
            </w:r>
            <w:r w:rsidRPr="006C67D4">
              <w:rPr>
                <w:rFonts w:ascii="Times New Roman" w:hAnsi="Times New Roman" w:cs="Times New Roman"/>
                <w:sz w:val="24"/>
                <w:szCs w:val="24"/>
                <w:shd w:val="clear" w:color="auto" w:fill="FFFFFF"/>
                <w:lang w:val="vi-VN"/>
              </w:rPr>
              <w:t>ội... tiếp tục thực hiện sắp xếp tổ chức theo khu vực li</w:t>
            </w:r>
            <w:r w:rsidRPr="006C67D4">
              <w:rPr>
                <w:rFonts w:ascii="Times New Roman" w:hAnsi="Times New Roman" w:cs="Times New Roman"/>
                <w:sz w:val="24"/>
                <w:szCs w:val="24"/>
                <w:shd w:val="clear" w:color="auto" w:fill="FFFFFF"/>
              </w:rPr>
              <w:t>ên t</w:t>
            </w:r>
            <w:r w:rsidRPr="006C67D4">
              <w:rPr>
                <w:rFonts w:ascii="Times New Roman" w:hAnsi="Times New Roman" w:cs="Times New Roman"/>
                <w:sz w:val="24"/>
                <w:szCs w:val="24"/>
                <w:shd w:val="clear" w:color="auto" w:fill="FFFFFF"/>
                <w:lang w:val="vi-VN"/>
              </w:rPr>
              <w:t>ỉnh hoặc li</w:t>
            </w:r>
            <w:r w:rsidRPr="006C67D4">
              <w:rPr>
                <w:rFonts w:ascii="Times New Roman" w:hAnsi="Times New Roman" w:cs="Times New Roman"/>
                <w:sz w:val="24"/>
                <w:szCs w:val="24"/>
                <w:shd w:val="clear" w:color="auto" w:fill="FFFFFF"/>
              </w:rPr>
              <w:t>ên huy</w:t>
            </w:r>
            <w:r w:rsidRPr="006C67D4">
              <w:rPr>
                <w:rFonts w:ascii="Times New Roman" w:hAnsi="Times New Roman" w:cs="Times New Roman"/>
                <w:sz w:val="24"/>
                <w:szCs w:val="24"/>
                <w:shd w:val="clear" w:color="auto" w:fill="FFFFFF"/>
                <w:lang w:val="vi-VN"/>
              </w:rPr>
              <w:t>ện để thu gọn đầu mối, tinh giản bi</w:t>
            </w:r>
            <w:r w:rsidRPr="006C67D4">
              <w:rPr>
                <w:rFonts w:ascii="Times New Roman" w:hAnsi="Times New Roman" w:cs="Times New Roman"/>
                <w:sz w:val="24"/>
                <w:szCs w:val="24"/>
                <w:shd w:val="clear" w:color="auto" w:fill="FFFFFF"/>
              </w:rPr>
              <w:t>ên ch</w:t>
            </w:r>
            <w:r w:rsidRPr="006C67D4">
              <w:rPr>
                <w:rFonts w:ascii="Times New Roman" w:hAnsi="Times New Roman" w:cs="Times New Roman"/>
                <w:sz w:val="24"/>
                <w:szCs w:val="24"/>
                <w:shd w:val="clear" w:color="auto" w:fill="FFFFFF"/>
                <w:lang w:val="vi-VN"/>
              </w:rPr>
              <w:t>ế. Tiếp tục nghi</w:t>
            </w:r>
            <w:r w:rsidRPr="006C67D4">
              <w:rPr>
                <w:rFonts w:ascii="Times New Roman" w:hAnsi="Times New Roman" w:cs="Times New Roman"/>
                <w:sz w:val="24"/>
                <w:szCs w:val="24"/>
                <w:shd w:val="clear" w:color="auto" w:fill="FFFFFF"/>
              </w:rPr>
              <w:t>ên c</w:t>
            </w:r>
            <w:r w:rsidRPr="006C67D4">
              <w:rPr>
                <w:rFonts w:ascii="Times New Roman" w:hAnsi="Times New Roman" w:cs="Times New Roman"/>
                <w:sz w:val="24"/>
                <w:szCs w:val="24"/>
                <w:shd w:val="clear" w:color="auto" w:fill="FFFFFF"/>
                <w:lang w:val="vi-VN"/>
              </w:rPr>
              <w:t>ứu, x</w:t>
            </w:r>
            <w:r w:rsidRPr="006C67D4">
              <w:rPr>
                <w:rFonts w:ascii="Times New Roman" w:hAnsi="Times New Roman" w:cs="Times New Roman"/>
                <w:sz w:val="24"/>
                <w:szCs w:val="24"/>
                <w:shd w:val="clear" w:color="auto" w:fill="FFFFFF"/>
              </w:rPr>
              <w:t>ây d</w:t>
            </w:r>
            <w:r w:rsidRPr="006C67D4">
              <w:rPr>
                <w:rFonts w:ascii="Times New Roman" w:hAnsi="Times New Roman" w:cs="Times New Roman"/>
                <w:sz w:val="24"/>
                <w:szCs w:val="24"/>
                <w:shd w:val="clear" w:color="auto" w:fill="FFFFFF"/>
                <w:lang w:val="vi-VN"/>
              </w:rPr>
              <w:t>ựng tổ chức bộ m</w:t>
            </w:r>
            <w:r w:rsidRPr="006C67D4">
              <w:rPr>
                <w:rFonts w:ascii="Times New Roman" w:hAnsi="Times New Roman" w:cs="Times New Roman"/>
                <w:sz w:val="24"/>
                <w:szCs w:val="24"/>
                <w:shd w:val="clear" w:color="auto" w:fill="FFFFFF"/>
              </w:rPr>
              <w:t>áy phù h</w:t>
            </w:r>
            <w:r w:rsidRPr="006C67D4">
              <w:rPr>
                <w:rFonts w:ascii="Times New Roman" w:hAnsi="Times New Roman" w:cs="Times New Roman"/>
                <w:sz w:val="24"/>
                <w:szCs w:val="24"/>
                <w:shd w:val="clear" w:color="auto" w:fill="FFFFFF"/>
                <w:lang w:val="vi-VN"/>
              </w:rPr>
              <w:t>ợp với việc ph</w:t>
            </w:r>
            <w:r w:rsidRPr="006C67D4">
              <w:rPr>
                <w:rFonts w:ascii="Times New Roman" w:hAnsi="Times New Roman" w:cs="Times New Roman"/>
                <w:sz w:val="24"/>
                <w:szCs w:val="24"/>
                <w:shd w:val="clear" w:color="auto" w:fill="FFFFFF"/>
              </w:rPr>
              <w:t>ân c</w:t>
            </w:r>
            <w:r w:rsidRPr="006C67D4">
              <w:rPr>
                <w:rFonts w:ascii="Times New Roman" w:hAnsi="Times New Roman" w:cs="Times New Roman"/>
                <w:sz w:val="24"/>
                <w:szCs w:val="24"/>
                <w:shd w:val="clear" w:color="auto" w:fill="FFFFFF"/>
                <w:lang w:val="vi-VN"/>
              </w:rPr>
              <w:t>ấp ng</w:t>
            </w:r>
            <w:r w:rsidRPr="006C67D4">
              <w:rPr>
                <w:rFonts w:ascii="Times New Roman" w:hAnsi="Times New Roman" w:cs="Times New Roman"/>
                <w:sz w:val="24"/>
                <w:szCs w:val="24"/>
                <w:shd w:val="clear" w:color="auto" w:fill="FFFFFF"/>
              </w:rPr>
              <w:t>ân sách nhà nư</w:t>
            </w:r>
            <w:r w:rsidRPr="006C67D4">
              <w:rPr>
                <w:rFonts w:ascii="Times New Roman" w:hAnsi="Times New Roman" w:cs="Times New Roman"/>
                <w:sz w:val="24"/>
                <w:szCs w:val="24"/>
                <w:shd w:val="clear" w:color="auto" w:fill="FFFFFF"/>
                <w:lang w:val="vi-VN"/>
              </w:rPr>
              <w:t>ớc, ph</w:t>
            </w:r>
            <w:r w:rsidRPr="006C67D4">
              <w:rPr>
                <w:rFonts w:ascii="Times New Roman" w:hAnsi="Times New Roman" w:cs="Times New Roman"/>
                <w:sz w:val="24"/>
                <w:szCs w:val="24"/>
                <w:shd w:val="clear" w:color="auto" w:fill="FFFFFF"/>
              </w:rPr>
              <w:t>át huy vai trò ch</w:t>
            </w:r>
            <w:r w:rsidRPr="006C67D4">
              <w:rPr>
                <w:rFonts w:ascii="Times New Roman" w:hAnsi="Times New Roman" w:cs="Times New Roman"/>
                <w:sz w:val="24"/>
                <w:szCs w:val="24"/>
                <w:shd w:val="clear" w:color="auto" w:fill="FFFFFF"/>
                <w:lang w:val="vi-VN"/>
              </w:rPr>
              <w:t>ủ đạo của ng</w:t>
            </w:r>
            <w:r w:rsidRPr="006C67D4">
              <w:rPr>
                <w:rFonts w:ascii="Times New Roman" w:hAnsi="Times New Roman" w:cs="Times New Roman"/>
                <w:sz w:val="24"/>
                <w:szCs w:val="24"/>
                <w:shd w:val="clear" w:color="auto" w:fill="FFFFFF"/>
              </w:rPr>
              <w:t>ân sách Trung ương và ch</w:t>
            </w:r>
            <w:r w:rsidRPr="006C67D4">
              <w:rPr>
                <w:rFonts w:ascii="Times New Roman" w:hAnsi="Times New Roman" w:cs="Times New Roman"/>
                <w:sz w:val="24"/>
                <w:szCs w:val="24"/>
                <w:shd w:val="clear" w:color="auto" w:fill="FFFFFF"/>
                <w:lang w:val="vi-VN"/>
              </w:rPr>
              <w:t>ủ động của ng</w:t>
            </w:r>
            <w:r w:rsidRPr="006C67D4">
              <w:rPr>
                <w:rFonts w:ascii="Times New Roman" w:hAnsi="Times New Roman" w:cs="Times New Roman"/>
                <w:sz w:val="24"/>
                <w:szCs w:val="24"/>
                <w:shd w:val="clear" w:color="auto" w:fill="FFFFFF"/>
              </w:rPr>
              <w:t>ân sách đ</w:t>
            </w:r>
            <w:r w:rsidRPr="006C67D4">
              <w:rPr>
                <w:rFonts w:ascii="Times New Roman" w:hAnsi="Times New Roman" w:cs="Times New Roman"/>
                <w:sz w:val="24"/>
                <w:szCs w:val="24"/>
                <w:shd w:val="clear" w:color="auto" w:fill="FFFFFF"/>
                <w:lang w:val="vi-VN"/>
              </w:rPr>
              <w:t>ịa phương.</w:t>
            </w:r>
            <w:r w:rsidRPr="006C67D4">
              <w:rPr>
                <w:rFonts w:ascii="Times New Roman" w:hAnsi="Times New Roman" w:cs="Times New Roman"/>
                <w:sz w:val="24"/>
                <w:szCs w:val="24"/>
              </w:rPr>
              <w:t xml:space="preserve"> </w:t>
            </w:r>
          </w:p>
          <w:p w14:paraId="1846D22A" w14:textId="7F5C2A66"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bCs/>
                <w:iCs/>
                <w:sz w:val="24"/>
                <w:szCs w:val="24"/>
              </w:rPr>
              <w:t>Nghị quyết số 190/2025/QH15 ngày 19/2/2025 của Quốc hội quy định về xử lý một số vấn đề liên quan đến sắp xếp, tổ chức bộ máy nhà nước; Kết luận số 134-KL/TW ngày 28/3/2025 về đề án sắp hệ thống cơ quan thanh tra tinh gọn, mạnh, hiệu năng, hiệu lực, hiệu quả, theo đó Bộ Chính trị, Ban Bí thư đ</w:t>
            </w:r>
            <w:proofErr w:type="spellStart"/>
            <w:r w:rsidRPr="006C67D4">
              <w:rPr>
                <w:rFonts w:eastAsia="Times New Roman" w:cs="Times New Roman"/>
                <w:noProof w:val="0"/>
                <w:sz w:val="24"/>
                <w:szCs w:val="24"/>
              </w:rPr>
              <w:t>ồng</w:t>
            </w:r>
            <w:proofErr w:type="spellEnd"/>
            <w:r w:rsidRPr="006C67D4">
              <w:rPr>
                <w:rFonts w:eastAsia="Times New Roman" w:cs="Times New Roman"/>
                <w:noProof w:val="0"/>
                <w:sz w:val="24"/>
                <w:szCs w:val="24"/>
              </w:rPr>
              <w:t xml:space="preserve"> ý </w:t>
            </w:r>
            <w:proofErr w:type="spellStart"/>
            <w:r w:rsidRPr="006C67D4">
              <w:rPr>
                <w:rFonts w:eastAsia="Times New Roman" w:cs="Times New Roman"/>
                <w:noProof w:val="0"/>
                <w:sz w:val="24"/>
                <w:szCs w:val="24"/>
              </w:rPr>
              <w:t>chủ</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trương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sắp</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xếp</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tinh</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gọn</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tổ</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chức</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bộ</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máy</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hệ</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thống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cơ</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quan</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thanh</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tra</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theo</w:t>
            </w:r>
            <w:proofErr w:type="spellEnd"/>
            <w:r w:rsidRPr="006C67D4">
              <w:rPr>
                <w:rFonts w:eastAsia="Times New Roman" w:cs="Times New Roman"/>
                <w:noProof w:val="0"/>
                <w:sz w:val="24"/>
                <w:szCs w:val="24"/>
              </w:rPr>
              <w:t xml:space="preserve"> 2 </w:t>
            </w:r>
            <w:proofErr w:type="spellStart"/>
            <w:r w:rsidRPr="006C67D4">
              <w:rPr>
                <w:rFonts w:eastAsia="Times New Roman" w:cs="Times New Roman"/>
                <w:noProof w:val="0"/>
                <w:sz w:val="24"/>
                <w:szCs w:val="24"/>
              </w:rPr>
              <w:t>cấp</w:t>
            </w:r>
            <w:proofErr w:type="spellEnd"/>
            <w:r w:rsidRPr="006C67D4">
              <w:rPr>
                <w:rFonts w:eastAsia="Times New Roman" w:cs="Times New Roman"/>
                <w:noProof w:val="0"/>
                <w:sz w:val="24"/>
                <w:szCs w:val="24"/>
              </w:rPr>
              <w:t xml:space="preserve"> ở </w:t>
            </w:r>
            <w:proofErr w:type="spellStart"/>
            <w:r w:rsidRPr="006C67D4">
              <w:rPr>
                <w:rFonts w:eastAsia="Times New Roman" w:cs="Times New Roman"/>
                <w:noProof w:val="0"/>
                <w:sz w:val="24"/>
                <w:szCs w:val="24"/>
              </w:rPr>
              <w:t>Trung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ương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và</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địa</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phương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Trong</w:t>
            </w:r>
            <w:proofErr w:type="spellEnd"/>
            <w:r w:rsidRPr="006C67D4">
              <w:rPr>
                <w:rFonts w:eastAsia="Times New Roman" w:cs="Times New Roman"/>
                <w:noProof w:val="0"/>
                <w:sz w:val="24"/>
                <w:szCs w:val="24"/>
              </w:rPr>
              <w:t xml:space="preserve"> </w:t>
            </w:r>
            <w:proofErr w:type="spellStart"/>
            <w:r w:rsidRPr="006C67D4">
              <w:rPr>
                <w:rFonts w:eastAsia="Times New Roman" w:cs="Times New Roman"/>
                <w:noProof w:val="0"/>
                <w:sz w:val="24"/>
                <w:szCs w:val="24"/>
              </w:rPr>
              <w:t>đó</w:t>
            </w:r>
            <w:proofErr w:type="spellEnd"/>
            <w:r w:rsidRPr="006C67D4">
              <w:rPr>
                <w:rFonts w:eastAsia="Times New Roman" w:cs="Times New Roman"/>
                <w:noProof w:val="0"/>
                <w:sz w:val="24"/>
                <w:szCs w:val="24"/>
              </w:rPr>
              <w:t>: (</w:t>
            </w:r>
            <w:proofErr w:type="spellStart"/>
            <w:r w:rsidRPr="006C67D4">
              <w:rPr>
                <w:rFonts w:eastAsia="Times New Roman" w:cs="Times New Roman"/>
                <w:noProof w:val="0"/>
                <w:sz w:val="24"/>
                <w:szCs w:val="24"/>
              </w:rPr>
              <w:t>i</w:t>
            </w:r>
            <w:proofErr w:type="spellEnd"/>
            <w:r w:rsidRPr="006C67D4">
              <w:rPr>
                <w:rFonts w:eastAsia="Times New Roman" w:cs="Times New Roman"/>
                <w:noProof w:val="0"/>
                <w:sz w:val="24"/>
                <w:szCs w:val="24"/>
              </w:rPr>
              <w:t xml:space="preserve">) </w:t>
            </w:r>
            <w:r w:rsidRPr="006C67D4">
              <w:rPr>
                <w:rFonts w:cs="Times New Roman"/>
                <w:sz w:val="24"/>
                <w:szCs w:val="24"/>
                <w:shd w:val="clear" w:color="auto" w:fill="FFFFFF"/>
              </w:rPr>
              <w:t xml:space="preserve">Kết thúc hoạt động của Thanh tra các bộ để sắp xếp, tổ chức lại thành các cục thanh tra, giải quyết khiếu nại, tố cáo, phòng, chống tham nhũng, lãng phí, tiêu cực theo lĩnh vực thuộc Thanh tra Chính phủ; (ii) Các cơ quan được giao thực hiện chức năng thanh tra chuyên ngành: Không tổ chức thanh tra chuyên ngành mà thực hiện chức năng kiểm tra chuyên </w:t>
            </w:r>
            <w:r w:rsidRPr="006C67D4">
              <w:rPr>
                <w:rFonts w:cs="Times New Roman"/>
                <w:sz w:val="24"/>
                <w:szCs w:val="24"/>
                <w:shd w:val="clear" w:color="auto" w:fill="FFFFFF"/>
              </w:rPr>
              <w:lastRenderedPageBreak/>
              <w:t>ngành và chức năng khác theo quy định của pháp luật.</w:t>
            </w:r>
          </w:p>
        </w:tc>
        <w:tc>
          <w:tcPr>
            <w:tcW w:w="3510" w:type="dxa"/>
          </w:tcPr>
          <w:p w14:paraId="6FF96701" w14:textId="0A7E5C61" w:rsidR="00AB640A" w:rsidRPr="006C67D4" w:rsidRDefault="00AB640A" w:rsidP="00E46D64">
            <w:pPr>
              <w:pStyle w:val="ListParagraph"/>
              <w:spacing w:before="120" w:after="120" w:line="240" w:lineRule="auto"/>
              <w:ind w:left="0" w:firstLine="432"/>
              <w:jc w:val="both"/>
              <w:rPr>
                <w:rFonts w:cs="Times New Roman"/>
                <w:b/>
                <w:spacing w:val="-6"/>
                <w:sz w:val="24"/>
                <w:szCs w:val="24"/>
              </w:rPr>
            </w:pPr>
            <w:r w:rsidRPr="006C67D4">
              <w:rPr>
                <w:rFonts w:cs="Times New Roman"/>
                <w:sz w:val="24"/>
                <w:szCs w:val="24"/>
              </w:rPr>
              <w:lastRenderedPageBreak/>
              <w:t>Các nội dung quy định tại dự thảo Nghị định đã được thể chế đầy đủ, bảo đảm không mâu thuẫn, không chồng chéo với chủ trương, định hướng sắp xếp tổ chức bộ máy thanh tra, các quy định của Đảng và pháp luật có liên quan.</w:t>
            </w:r>
          </w:p>
        </w:tc>
        <w:tc>
          <w:tcPr>
            <w:tcW w:w="1890" w:type="dxa"/>
          </w:tcPr>
          <w:p w14:paraId="4DF171B8" w14:textId="77777777" w:rsidR="00AB640A" w:rsidRPr="006C67D4" w:rsidRDefault="00AB640A" w:rsidP="00E46D64">
            <w:pPr>
              <w:pStyle w:val="ListParagraph"/>
              <w:spacing w:before="120" w:after="120" w:line="240" w:lineRule="auto"/>
              <w:ind w:left="0"/>
              <w:rPr>
                <w:rFonts w:cs="Times New Roman"/>
                <w:b/>
                <w:spacing w:val="-6"/>
                <w:sz w:val="24"/>
                <w:szCs w:val="24"/>
              </w:rPr>
            </w:pPr>
          </w:p>
        </w:tc>
      </w:tr>
    </w:tbl>
    <w:p w14:paraId="0BD1511E" w14:textId="5728B114" w:rsidR="001265E5" w:rsidRPr="006C67D4" w:rsidRDefault="00CF3C4D" w:rsidP="00E46D64">
      <w:pPr>
        <w:spacing w:before="120" w:line="240" w:lineRule="auto"/>
        <w:ind w:left="578" w:firstLine="432"/>
        <w:rPr>
          <w:rFonts w:ascii="Times New Roman" w:hAnsi="Times New Roman" w:cs="Times New Roman"/>
          <w:b/>
          <w:sz w:val="24"/>
          <w:szCs w:val="24"/>
        </w:rPr>
      </w:pPr>
      <w:r w:rsidRPr="006C67D4">
        <w:rPr>
          <w:rFonts w:ascii="Times New Roman" w:eastAsia="Times New Roman" w:hAnsi="Times New Roman" w:cs="Times New Roman"/>
          <w:b/>
          <w:sz w:val="24"/>
          <w:szCs w:val="24"/>
        </w:rPr>
        <w:t xml:space="preserve">      </w:t>
      </w:r>
      <w:r w:rsidR="001265E5" w:rsidRPr="006C67D4">
        <w:rPr>
          <w:rFonts w:ascii="Times New Roman" w:eastAsia="Times New Roman" w:hAnsi="Times New Roman" w:cs="Times New Roman"/>
          <w:b/>
          <w:sz w:val="24"/>
          <w:szCs w:val="24"/>
        </w:rPr>
        <w:t xml:space="preserve">2. Văn bản quy phạm pháp luật </w:t>
      </w:r>
      <w:r w:rsidR="001265E5" w:rsidRPr="006C67D4">
        <w:rPr>
          <w:rFonts w:ascii="Times New Roman" w:hAnsi="Times New Roman" w:cs="Times New Roman"/>
          <w:b/>
          <w:sz w:val="24"/>
          <w:szCs w:val="24"/>
        </w:rPr>
        <w:t>có liên quan đến dự thảo</w:t>
      </w:r>
    </w:p>
    <w:tbl>
      <w:tblPr>
        <w:tblpPr w:leftFromText="180" w:rightFromText="180" w:vertAnchor="text" w:tblpX="402" w:tblpY="1"/>
        <w:tblOverlap w:val="never"/>
        <w:tblW w:w="46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4951"/>
        <w:gridCol w:w="2790"/>
        <w:gridCol w:w="1889"/>
      </w:tblGrid>
      <w:tr w:rsidR="00A80810" w:rsidRPr="006C67D4" w14:paraId="4992E7C1" w14:textId="5AABC676" w:rsidTr="00AB640A">
        <w:tc>
          <w:tcPr>
            <w:tcW w:w="1676" w:type="pct"/>
            <w:shd w:val="clear" w:color="auto" w:fill="auto"/>
            <w:vAlign w:val="center"/>
          </w:tcPr>
          <w:p w14:paraId="7821B254" w14:textId="77777777"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 xml:space="preserve">QUY ĐỊNH </w:t>
            </w:r>
          </w:p>
          <w:p w14:paraId="3FC336D4" w14:textId="77777777"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CỦA DỰ THẢO VĂN BẢN</w:t>
            </w:r>
          </w:p>
        </w:tc>
        <w:tc>
          <w:tcPr>
            <w:tcW w:w="1709" w:type="pct"/>
            <w:shd w:val="clear" w:color="auto" w:fill="auto"/>
            <w:vAlign w:val="center"/>
          </w:tcPr>
          <w:p w14:paraId="3F1B35A9" w14:textId="77777777"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QUY ĐỊNH</w:t>
            </w:r>
          </w:p>
          <w:p w14:paraId="11E67BA6" w14:textId="77777777"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CỦA PHÁP LUẬT HIỆN HÀNH</w:t>
            </w:r>
          </w:p>
          <w:p w14:paraId="52224E52" w14:textId="77777777"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CÓ LIÊN QUAN</w:t>
            </w:r>
          </w:p>
        </w:tc>
        <w:tc>
          <w:tcPr>
            <w:tcW w:w="963" w:type="pct"/>
            <w:shd w:val="clear" w:color="auto" w:fill="auto"/>
            <w:vAlign w:val="center"/>
          </w:tcPr>
          <w:p w14:paraId="529DDF90" w14:textId="007E5C8D"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ĐÁNH GIÁ</w:t>
            </w:r>
          </w:p>
        </w:tc>
        <w:tc>
          <w:tcPr>
            <w:tcW w:w="652" w:type="pct"/>
            <w:shd w:val="clear" w:color="auto" w:fill="auto"/>
            <w:vAlign w:val="center"/>
          </w:tcPr>
          <w:p w14:paraId="0AE98639" w14:textId="0AB14486" w:rsidR="00057DF7" w:rsidRPr="006C67D4" w:rsidRDefault="00057DF7" w:rsidP="00E46D64">
            <w:pPr>
              <w:spacing w:after="0" w:line="240" w:lineRule="auto"/>
              <w:jc w:val="center"/>
              <w:rPr>
                <w:rFonts w:ascii="Times New Roman" w:hAnsi="Times New Roman" w:cs="Times New Roman"/>
                <w:b/>
                <w:color w:val="000000" w:themeColor="text1"/>
                <w:sz w:val="24"/>
                <w:szCs w:val="24"/>
              </w:rPr>
            </w:pPr>
            <w:r w:rsidRPr="006C67D4">
              <w:rPr>
                <w:rFonts w:ascii="Times New Roman" w:hAnsi="Times New Roman" w:cs="Times New Roman"/>
                <w:b/>
                <w:color w:val="000000" w:themeColor="text1"/>
                <w:sz w:val="24"/>
                <w:szCs w:val="24"/>
              </w:rPr>
              <w:t>ĐỀ XUẤT XỬ LÝ</w:t>
            </w:r>
          </w:p>
        </w:tc>
      </w:tr>
      <w:tr w:rsidR="00131D31" w:rsidRPr="006C67D4" w14:paraId="33009180" w14:textId="77777777" w:rsidTr="00AB640A">
        <w:tc>
          <w:tcPr>
            <w:tcW w:w="1676" w:type="pct"/>
            <w:shd w:val="clear" w:color="auto" w:fill="auto"/>
          </w:tcPr>
          <w:p w14:paraId="6D496249" w14:textId="77777777" w:rsidR="00A67A5C" w:rsidRPr="006C67D4" w:rsidRDefault="00A67A5C" w:rsidP="00E46D64">
            <w:pPr>
              <w:spacing w:before="120" w:line="240" w:lineRule="auto"/>
              <w:ind w:firstLine="432"/>
              <w:rPr>
                <w:rFonts w:ascii="Times New Roman" w:hAnsi="Times New Roman" w:cs="Times New Roman"/>
                <w:sz w:val="24"/>
                <w:szCs w:val="24"/>
              </w:rPr>
            </w:pPr>
            <w:bookmarkStart w:id="0" w:name="dieu_2"/>
            <w:r w:rsidRPr="006C67D4">
              <w:rPr>
                <w:rFonts w:ascii="Times New Roman" w:hAnsi="Times New Roman" w:cs="Times New Roman"/>
                <w:sz w:val="24"/>
                <w:szCs w:val="24"/>
              </w:rPr>
              <w:t>Điều 2. Đối tượng áp dụng</w:t>
            </w:r>
            <w:bookmarkEnd w:id="0"/>
          </w:p>
          <w:p w14:paraId="334C8DDF" w14:textId="77777777" w:rsidR="00A67A5C" w:rsidRPr="006C67D4" w:rsidRDefault="00A67A5C"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1. Tổ chức sản xuất, kinh doanh hàng hóa, dịch vụ (sau đây gọi chung là người nộp thuế) là đối tượng nộp thuế thu nhập doanh nghiệp có phát sinh giao dịch với các bên có quan hệ liên kết theo quy định tại </w:t>
            </w:r>
            <w:bookmarkStart w:id="1" w:name="tc_1"/>
            <w:r w:rsidRPr="006C67D4">
              <w:rPr>
                <w:rFonts w:ascii="Times New Roman" w:hAnsi="Times New Roman" w:cs="Times New Roman"/>
                <w:sz w:val="24"/>
                <w:szCs w:val="24"/>
              </w:rPr>
              <w:t>điều 5 Nghị định này</w:t>
            </w:r>
            <w:bookmarkEnd w:id="1"/>
            <w:r w:rsidRPr="006C67D4">
              <w:rPr>
                <w:rFonts w:ascii="Times New Roman" w:hAnsi="Times New Roman" w:cs="Times New Roman"/>
                <w:sz w:val="24"/>
                <w:szCs w:val="24"/>
              </w:rPr>
              <w:t>.</w:t>
            </w:r>
          </w:p>
          <w:p w14:paraId="1AEB6786" w14:textId="201EE519" w:rsidR="00A67A5C" w:rsidRPr="006C67D4" w:rsidRDefault="00A67A5C" w:rsidP="00E46D64">
            <w:pPr>
              <w:spacing w:before="120" w:line="240" w:lineRule="auto"/>
              <w:ind w:firstLine="432"/>
              <w:rPr>
                <w:rFonts w:ascii="Times New Roman" w:hAnsi="Times New Roman" w:cs="Times New Roman"/>
                <w:bCs/>
                <w:iCs/>
                <w:sz w:val="24"/>
                <w:szCs w:val="24"/>
              </w:rPr>
            </w:pPr>
            <w:r w:rsidRPr="006C67D4">
              <w:rPr>
                <w:rFonts w:ascii="Times New Roman" w:hAnsi="Times New Roman" w:cs="Times New Roman"/>
                <w:sz w:val="24"/>
                <w:szCs w:val="24"/>
              </w:rPr>
              <w:t>2. Cơ quan thuế</w:t>
            </w:r>
            <w:bookmarkStart w:id="2" w:name="bookmark=id.v5itqrs87nk" w:colFirst="0" w:colLast="0"/>
            <w:bookmarkEnd w:id="2"/>
            <w:r w:rsidRPr="006C67D4">
              <w:rPr>
                <w:rFonts w:ascii="Times New Roman" w:hAnsi="Times New Roman" w:cs="Times New Roman"/>
                <w:sz w:val="24"/>
                <w:szCs w:val="24"/>
              </w:rPr>
              <w:t xml:space="preserve">, </w:t>
            </w:r>
            <w:r w:rsidRPr="006C67D4">
              <w:rPr>
                <w:rFonts w:ascii="Times New Roman" w:hAnsi="Times New Roman" w:cs="Times New Roman"/>
                <w:bCs/>
                <w:iCs/>
                <w:sz w:val="24"/>
                <w:szCs w:val="24"/>
              </w:rPr>
              <w:t xml:space="preserve">cơ quan nhà nước, tổ chức, cá nhân khác có liên quan.  </w:t>
            </w:r>
          </w:p>
          <w:p w14:paraId="53BD66A2" w14:textId="6989FA04"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p>
        </w:tc>
        <w:tc>
          <w:tcPr>
            <w:tcW w:w="1709" w:type="pct"/>
            <w:shd w:val="clear" w:color="auto" w:fill="auto"/>
          </w:tcPr>
          <w:p w14:paraId="7EB510B1" w14:textId="42868F23"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 Luật Quản lý thuế số 108/2025/QH15 quy định:</w:t>
            </w:r>
          </w:p>
          <w:p w14:paraId="761A9004"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Điều 2. Đối tượng áp dụng</w:t>
            </w:r>
          </w:p>
          <w:p w14:paraId="7413E05D"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1. Người nộp thuế bao gồm:</w:t>
            </w:r>
          </w:p>
          <w:p w14:paraId="399333D1"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a) Tổ chức, hộ gia đình, hộ kinh doanh, cá nhân, cá nhân kinh doanh là người nộp thuế theo quy định của pháp luật về thuế;</w:t>
            </w:r>
          </w:p>
          <w:p w14:paraId="5F379F48"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b) Tổ chức nước ngoài, cá nhân nước ngoài có hoạt động kinh doanh tại Việt Nam hoặc có thu nhập phát sinh tại Việt Nam là người nộp thuế theo quy định của pháp luật về thuế;</w:t>
            </w:r>
          </w:p>
          <w:p w14:paraId="73E67C7F"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c) Tổ chức nước ngoài, cá nhân nước ngoài có hoạt động kinh doanh trên nền tảng thương mại điện tử, nền tảng số khác là người nộp thuế theo quy định của pháp luật về thuế;</w:t>
            </w:r>
          </w:p>
          <w:p w14:paraId="6C431131"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d) Tổ chức, hộ gia đình, hộ kinh doanh, cá nhân, cá nhân kinh doanh nộp các khoản thu khác thuộc ngân sách nhà nước theo quy định của pháp luật;</w:t>
            </w:r>
          </w:p>
          <w:p w14:paraId="63F764C8"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đ) Tổ chức, cá nhân thực hiện khấu trừ, nộp thay số thuế đã khấu trừ theo quy định của pháp luật về thuế, pháp luật về quản lý thuế và quy định khác của pháp luật có liên quan.</w:t>
            </w:r>
          </w:p>
          <w:p w14:paraId="24E240B9"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2. Cơ quan quản lý thuế bao gồm cơ quan thuế và cơ quan hải quan.</w:t>
            </w:r>
          </w:p>
          <w:p w14:paraId="1228E7FB"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lastRenderedPageBreak/>
              <w:t>- Luật Thuế thu nhập doanh nghiệp số 67/2025/QH15 ngày 14/6/2025 quy định:</w:t>
            </w:r>
          </w:p>
          <w:p w14:paraId="46584600" w14:textId="7B1265D9"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Điều 2. Người nộp thuế</w:t>
            </w:r>
          </w:p>
          <w:p w14:paraId="43824238"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1. Người nộp thuế thu nhập doanh nghiệp là tổ chức hoạt động sản xuất, kinh doanh hàng hóa, dịch vụ có thu nhập chịu thuế theo quy định của Luật này (sau đây gọi là doanh nghiệp), bao gồm:</w:t>
            </w:r>
          </w:p>
          <w:p w14:paraId="77333E79"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a) Doanh nghiệp được thành lập theo quy định của pháp luật Việt Nam;</w:t>
            </w:r>
          </w:p>
          <w:p w14:paraId="03F0A9E3"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b) Doanh nghiệp được thành lập theo quy định của pháp luật nước ngoài (sau đây gọi là doanh nghiệp nước ngoài) có cơ sở thường trú hoặc không có cơ sở thường trú tại Việt Nam;</w:t>
            </w:r>
          </w:p>
          <w:p w14:paraId="42B21BBE"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c) Hợp tác xã, liên hiệp hợp tác xã được thành lập theo quy định của </w:t>
            </w:r>
            <w:hyperlink r:id="rId11" w:tgtFrame="_blank" w:history="1">
              <w:r w:rsidRPr="006C67D4">
                <w:rPr>
                  <w:rStyle w:val="Hyperlink"/>
                  <w:rFonts w:ascii="Times New Roman" w:hAnsi="Times New Roman" w:cs="Times New Roman"/>
                  <w:bCs/>
                  <w:color w:val="000000" w:themeColor="text1"/>
                  <w:sz w:val="24"/>
                  <w:szCs w:val="24"/>
                  <w:u w:val="none"/>
                </w:rPr>
                <w:t>Luật Hợp tác xã</w:t>
              </w:r>
            </w:hyperlink>
            <w:r w:rsidRPr="006C67D4">
              <w:rPr>
                <w:rFonts w:ascii="Times New Roman" w:hAnsi="Times New Roman" w:cs="Times New Roman"/>
                <w:bCs/>
                <w:color w:val="000000" w:themeColor="text1"/>
                <w:sz w:val="24"/>
                <w:szCs w:val="24"/>
              </w:rPr>
              <w:t>;</w:t>
            </w:r>
          </w:p>
          <w:p w14:paraId="45DF1D4B"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d) Đơn vị sự nghiệp được thành lập theo quy định của pháp luật Việt Nam;</w:t>
            </w:r>
          </w:p>
          <w:p w14:paraId="1B7394D9"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đ) Tổ chức khác có hoạt động sản xuất, kinh doanh có thu nhập.</w:t>
            </w:r>
          </w:p>
          <w:p w14:paraId="3C221110"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2. Doanh nghiệp có thu nhập chịu thuế quy định tại Điều 3 của Luật này phải nộp thuế thu nhập doanh nghiệp như sau:</w:t>
            </w:r>
          </w:p>
          <w:p w14:paraId="01F5708D"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a) Doanh nghiệp được thành lập theo quy định của pháp luật Việt Nam nộp thuế đối với thu nhập chịu thuế phát sinh tại Việt Nam và thu nhập chịu thuế phát sinh ngoài Việt Nam;</w:t>
            </w:r>
          </w:p>
          <w:p w14:paraId="3FEB8D9D"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4AA4A950"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lastRenderedPageBreak/>
              <w:t>c) Doanh nghiệp nước ngoài có cơ sở thường trú tại Việt Nam nộp thuế đối với thu nhập chịu thuế phát sinh tại Việt Nam mà khoản thu nhập này không liên quan đến hoạt động của cơ sở thường trú;</w:t>
            </w:r>
          </w:p>
          <w:p w14:paraId="2A003469"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14:paraId="64E76B85"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1D14C32E"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a) Chi nhánh, văn phòng điều hành, nhà máy, công xưởng, phương tiện vận tải, mỏ dầu, mỏ khí, mỏ hoặc địa điểm khai thác tài nguyên thiên nhiên khác tại Việt Nam;</w:t>
            </w:r>
          </w:p>
          <w:p w14:paraId="40908AD6"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b) Địa điểm xây dựng, công trình xây dựng, lắp đặt, lắp ráp;</w:t>
            </w:r>
          </w:p>
          <w:p w14:paraId="042B0664"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c) Cơ sở cung cấp dịch vụ, bao gồm cả dịch vụ tư vấn thông qua người làm công hoặc tổ chức, cá nhân khác;</w:t>
            </w:r>
          </w:p>
          <w:p w14:paraId="01A0EB38"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d) Đại lý cho doanh nghiệp nước ngoài;</w:t>
            </w:r>
          </w:p>
          <w:p w14:paraId="156C825D"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7ED1D40B" w14:textId="77777777"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lastRenderedPageBreak/>
              <w:t>e) Nền tảng thương mại điện tử, nền tảng số mà thông qua đó doanh nghiệp nước ngoài tiến hành cung cấp hàng hóa, dịch vụ tại Việt Nam.</w:t>
            </w:r>
          </w:p>
          <w:p w14:paraId="24172A6C" w14:textId="0BDA1F2F"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4. Chính phủ quy định chi tiết Điều này.</w:t>
            </w:r>
          </w:p>
        </w:tc>
        <w:tc>
          <w:tcPr>
            <w:tcW w:w="963" w:type="pct"/>
            <w:shd w:val="clear" w:color="auto" w:fill="auto"/>
          </w:tcPr>
          <w:p w14:paraId="6F6A8542" w14:textId="2834A250"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lastRenderedPageBreak/>
              <w:t>Quy định tại dự thảo Nghị định cơ bản kế thừa  đối tượng điều chỉnh tại Nghị định số 132/2020/NĐ-CP</w:t>
            </w:r>
            <w:r w:rsidR="00CD54F4" w:rsidRPr="006C67D4">
              <w:rPr>
                <w:rFonts w:ascii="Times New Roman" w:hAnsi="Times New Roman" w:cs="Times New Roman"/>
                <w:bCs/>
                <w:color w:val="000000" w:themeColor="text1"/>
                <w:sz w:val="24"/>
                <w:szCs w:val="24"/>
              </w:rPr>
              <w:t xml:space="preserve">; </w:t>
            </w:r>
            <w:r w:rsidR="004E3F54" w:rsidRPr="006C67D4">
              <w:rPr>
                <w:rFonts w:ascii="Times New Roman" w:hAnsi="Times New Roman" w:cs="Times New Roman"/>
                <w:bCs/>
                <w:color w:val="000000" w:themeColor="text1"/>
                <w:sz w:val="24"/>
                <w:szCs w:val="24"/>
              </w:rPr>
              <w:t xml:space="preserve">các quy </w:t>
            </w:r>
            <w:r w:rsidR="00CD54F4" w:rsidRPr="006C67D4">
              <w:rPr>
                <w:rFonts w:ascii="Times New Roman" w:hAnsi="Times New Roman" w:cs="Times New Roman"/>
                <w:bCs/>
                <w:color w:val="000000" w:themeColor="text1"/>
                <w:sz w:val="24"/>
                <w:szCs w:val="24"/>
              </w:rPr>
              <w:t xml:space="preserve">định </w:t>
            </w:r>
            <w:r w:rsidR="004E3F54" w:rsidRPr="006C67D4">
              <w:rPr>
                <w:rFonts w:ascii="Times New Roman" w:hAnsi="Times New Roman" w:cs="Times New Roman"/>
                <w:bCs/>
                <w:color w:val="000000" w:themeColor="text1"/>
                <w:sz w:val="24"/>
                <w:szCs w:val="24"/>
              </w:rPr>
              <w:t xml:space="preserve">này </w:t>
            </w:r>
            <w:r w:rsidR="00D003DD" w:rsidRPr="006C67D4">
              <w:rPr>
                <w:rFonts w:ascii="Times New Roman" w:hAnsi="Times New Roman" w:cs="Times New Roman"/>
                <w:bCs/>
                <w:color w:val="000000" w:themeColor="text1"/>
                <w:sz w:val="24"/>
                <w:szCs w:val="24"/>
              </w:rPr>
              <w:t>phù hợp</w:t>
            </w:r>
            <w:r w:rsidRPr="006C67D4">
              <w:rPr>
                <w:rFonts w:ascii="Times New Roman" w:hAnsi="Times New Roman" w:cs="Times New Roman"/>
                <w:bCs/>
                <w:color w:val="000000" w:themeColor="text1"/>
                <w:sz w:val="24"/>
                <w:szCs w:val="24"/>
              </w:rPr>
              <w:t xml:space="preserve"> </w:t>
            </w:r>
            <w:r w:rsidR="00D003DD" w:rsidRPr="006C67D4">
              <w:rPr>
                <w:rFonts w:ascii="Times New Roman" w:hAnsi="Times New Roman" w:cs="Times New Roman"/>
                <w:bCs/>
                <w:color w:val="000000" w:themeColor="text1"/>
                <w:sz w:val="24"/>
                <w:szCs w:val="24"/>
              </w:rPr>
              <w:t>quy định tại Luật Quản lý thuế số 108/2025/QH15 và Luật thuế thu nhập doanh nghiệp số 67/2025/QH15</w:t>
            </w:r>
          </w:p>
          <w:p w14:paraId="5C5A9045" w14:textId="43104EA4" w:rsidR="00131D31" w:rsidRPr="006C67D4" w:rsidRDefault="00D003DD" w:rsidP="00E46D64">
            <w:pPr>
              <w:tabs>
                <w:tab w:val="left" w:pos="567"/>
              </w:tabs>
              <w:spacing w:before="120" w:line="240" w:lineRule="auto"/>
              <w:ind w:firstLine="432"/>
              <w:rPr>
                <w:rFonts w:ascii="Times New Roman" w:hAnsi="Times New Roman" w:cs="Times New Roman"/>
                <w:bCs/>
                <w:color w:val="000000" w:themeColor="text1"/>
                <w:sz w:val="24"/>
                <w:szCs w:val="24"/>
              </w:rPr>
            </w:pPr>
            <w:r w:rsidRPr="006C67D4">
              <w:rPr>
                <w:rFonts w:ascii="Times New Roman" w:hAnsi="Times New Roman" w:cs="Times New Roman"/>
                <w:bCs/>
                <w:color w:val="000000" w:themeColor="text1"/>
                <w:sz w:val="24"/>
                <w:szCs w:val="24"/>
              </w:rPr>
              <w:t>Ngoài ra, sửa đổi đối tượng áp dụng cơ quan thuế để phù hợp với cơ cấu tổ chức bộ máy mới và Luật Quản lý thuế.</w:t>
            </w:r>
          </w:p>
          <w:p w14:paraId="27C33559" w14:textId="434FF7FC" w:rsidR="005900BA" w:rsidRPr="006C67D4" w:rsidRDefault="005900BA" w:rsidP="00E46D64">
            <w:pPr>
              <w:tabs>
                <w:tab w:val="left" w:pos="567"/>
              </w:tabs>
              <w:spacing w:before="120" w:line="240" w:lineRule="auto"/>
              <w:ind w:firstLine="432"/>
              <w:rPr>
                <w:rFonts w:ascii="Times New Roman" w:hAnsi="Times New Roman" w:cs="Times New Roman"/>
                <w:bCs/>
                <w:color w:val="000000" w:themeColor="text1"/>
                <w:sz w:val="24"/>
                <w:szCs w:val="24"/>
              </w:rPr>
            </w:pPr>
          </w:p>
        </w:tc>
        <w:tc>
          <w:tcPr>
            <w:tcW w:w="652" w:type="pct"/>
            <w:shd w:val="clear" w:color="auto" w:fill="auto"/>
          </w:tcPr>
          <w:p w14:paraId="06E24F15" w14:textId="42FD33E0"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p>
        </w:tc>
      </w:tr>
      <w:tr w:rsidR="00131D31" w:rsidRPr="006C67D4" w14:paraId="78501A91" w14:textId="3BCEEBA9" w:rsidTr="00AB640A">
        <w:tc>
          <w:tcPr>
            <w:tcW w:w="1676" w:type="pct"/>
            <w:shd w:val="clear" w:color="auto" w:fill="auto"/>
          </w:tcPr>
          <w:p w14:paraId="186143FE"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3" w:name="dieu_3"/>
            <w:r w:rsidRPr="006C67D4">
              <w:rPr>
                <w:rFonts w:ascii="Times New Roman" w:hAnsi="Times New Roman" w:cs="Times New Roman"/>
                <w:sz w:val="24"/>
                <w:szCs w:val="24"/>
              </w:rPr>
              <w:lastRenderedPageBreak/>
              <w:t>Điều 3. Nguyên tắc áp dụng</w:t>
            </w:r>
            <w:bookmarkEnd w:id="3"/>
          </w:p>
          <w:p w14:paraId="667A29E2"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1. Người nộp thuế có giao dịch liên kết phải loại trừ các yếu tố làm giảm nghĩa vụ thuế do quan hệ liên kết chi phối, tác động để kê khai, xác định nghĩa vụ thuế đối với các giao dịch liên kết tương đương với các giao dịch độc lập có cùng điều kiện.</w:t>
            </w:r>
          </w:p>
          <w:p w14:paraId="0D7D9E99" w14:textId="15C52A0C" w:rsidR="00131D31" w:rsidRPr="006C67D4" w:rsidRDefault="000A4863" w:rsidP="000A4863">
            <w:pPr>
              <w:spacing w:before="120" w:line="240" w:lineRule="auto"/>
              <w:ind w:firstLine="432"/>
              <w:rPr>
                <w:sz w:val="24"/>
                <w:szCs w:val="24"/>
              </w:rPr>
            </w:pPr>
            <w:r w:rsidRPr="006C67D4">
              <w:rPr>
                <w:rFonts w:ascii="Times New Roman" w:hAnsi="Times New Roman" w:cs="Times New Roman"/>
                <w:sz w:val="24"/>
                <w:szCs w:val="24"/>
              </w:rPr>
              <w:t>2. Cơ quan thuế quản lý, kiểm tra đối với giá giao dịch liên kết của người nộp thuế theo nguyên tắc áp dụng</w:t>
            </w:r>
            <w:r w:rsidRPr="006C67D4">
              <w:rPr>
                <w:rFonts w:ascii="Times New Roman" w:hAnsi="Times New Roman" w:cs="Times New Roman"/>
                <w:color w:val="FF0000"/>
                <w:sz w:val="24"/>
                <w:szCs w:val="24"/>
              </w:rPr>
              <w:t xml:space="preserve"> </w:t>
            </w:r>
            <w:r w:rsidRPr="006C67D4">
              <w:rPr>
                <w:rFonts w:ascii="Times New Roman" w:hAnsi="Times New Roman" w:cs="Times New Roman"/>
                <w:sz w:val="24"/>
                <w:szCs w:val="24"/>
              </w:rPr>
              <w:t>trong quản lý thuế quy định tại điểm a, điểm b khoản 4 Điều 6 Luật Quản lý thuế số 108/2025/QH15, không công nhận các giao dịch liên kết không theo nguyên tắc giao dịch độc lập làm giảm nghĩa vụ thuế của doanh nghiệp với ngân sách nhà nước và thực hiện điều chỉnh giá giao dịch liên kết đó để xác định đúng nghĩa vụ thuế quy định của Nghị định này.</w:t>
            </w:r>
            <w:r w:rsidRPr="006C67D4">
              <w:rPr>
                <w:sz w:val="24"/>
                <w:szCs w:val="24"/>
              </w:rPr>
              <w:t xml:space="preserve"> </w:t>
            </w:r>
          </w:p>
        </w:tc>
        <w:tc>
          <w:tcPr>
            <w:tcW w:w="1709" w:type="pct"/>
            <w:shd w:val="clear" w:color="auto" w:fill="auto"/>
          </w:tcPr>
          <w:p w14:paraId="76BE08D4" w14:textId="13E223D5" w:rsidR="00694701" w:rsidRPr="006C67D4" w:rsidRDefault="00A06A0F"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 </w:t>
            </w:r>
            <w:r w:rsidR="00694701" w:rsidRPr="006C67D4">
              <w:rPr>
                <w:rFonts w:ascii="Times New Roman" w:hAnsi="Times New Roman" w:cs="Times New Roman"/>
                <w:sz w:val="24"/>
                <w:szCs w:val="24"/>
              </w:rPr>
              <w:t xml:space="preserve">Luật quản lý thuế số 108/2025/QH15:  </w:t>
            </w:r>
          </w:p>
          <w:p w14:paraId="56CEFC1C" w14:textId="4EB6CAFF" w:rsidR="00694701" w:rsidRPr="006C67D4" w:rsidRDefault="00694701"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Điều 6: Nguyên tắc quản lý thuế</w:t>
            </w:r>
          </w:p>
          <w:p w14:paraId="73659F0E" w14:textId="4A2DB6EA" w:rsidR="00694701" w:rsidRPr="006C67D4" w:rsidRDefault="00694701"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4. Các nguyên tắc áp dụng trong quản lý thuế:</w:t>
            </w:r>
          </w:p>
          <w:p w14:paraId="1C93C79C" w14:textId="77777777" w:rsidR="00694701" w:rsidRPr="006C67D4" w:rsidRDefault="00694701" w:rsidP="00E46D64">
            <w:pPr>
              <w:spacing w:before="120" w:line="240" w:lineRule="auto"/>
              <w:ind w:firstLine="432"/>
              <w:rPr>
                <w:rFonts w:ascii="Times New Roman" w:hAnsi="Times New Roman" w:cs="Times New Roman"/>
                <w:iCs/>
                <w:sz w:val="24"/>
                <w:szCs w:val="24"/>
              </w:rPr>
            </w:pPr>
            <w:r w:rsidRPr="006C67D4">
              <w:rPr>
                <w:rFonts w:ascii="Times New Roman" w:hAnsi="Times New Roman" w:cs="Times New Roman"/>
                <w:sz w:val="24"/>
                <w:szCs w:val="24"/>
              </w:rPr>
              <w:t>a) Nguyên tắc bản chất hoạt động, giao dịch quyết định nghĩa vụ thuế trong quản lý thuế để xác định bản chất của các giao dịch, hoạt động sản xuất, kinh doanh của người nộp thuế làm cơ sở xác định nghĩa vụ thuế, khoản thu khác, đảm bảo các giao dịch của người nộp thuế thể hiện đúng bản chất thương mại, kinh tế, tài chính, không phụ</w:t>
            </w:r>
            <w:r w:rsidRPr="006C67D4">
              <w:rPr>
                <w:rFonts w:ascii="Times New Roman" w:hAnsi="Times New Roman" w:cs="Times New Roman"/>
                <w:iCs/>
                <w:color w:val="000000"/>
                <w:sz w:val="24"/>
                <w:szCs w:val="24"/>
              </w:rPr>
              <w:t xml:space="preserve"> thuộc hình thức của giao dịch được thể hiện trong hợp đồng, văn bản giữa người nộp thuế với bên liên quan;</w:t>
            </w:r>
          </w:p>
          <w:p w14:paraId="6C5D7852" w14:textId="77777777" w:rsidR="00694701" w:rsidRPr="006C67D4" w:rsidRDefault="00694701"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b) Nguyên tắc giao dịch độc lập;</w:t>
            </w:r>
          </w:p>
          <w:p w14:paraId="273A07F5" w14:textId="1CB9E897" w:rsidR="00131D31" w:rsidRPr="006C67D4" w:rsidRDefault="00131D31" w:rsidP="00E46D64">
            <w:pPr>
              <w:shd w:val="clear" w:color="auto" w:fill="FFFFFF"/>
              <w:tabs>
                <w:tab w:val="left" w:pos="567"/>
              </w:tabs>
              <w:spacing w:before="120" w:line="240" w:lineRule="auto"/>
              <w:ind w:firstLine="432"/>
              <w:rPr>
                <w:rFonts w:ascii="Times New Roman" w:eastAsia="Times New Roman" w:hAnsi="Times New Roman" w:cs="Times New Roman"/>
                <w:noProof w:val="0"/>
                <w:color w:val="000000" w:themeColor="text1"/>
                <w:sz w:val="24"/>
                <w:szCs w:val="24"/>
              </w:rPr>
            </w:pPr>
          </w:p>
        </w:tc>
        <w:tc>
          <w:tcPr>
            <w:tcW w:w="963" w:type="pct"/>
            <w:shd w:val="clear" w:color="auto" w:fill="auto"/>
          </w:tcPr>
          <w:p w14:paraId="3D817702" w14:textId="77777777" w:rsidR="00131D31" w:rsidRPr="006C67D4" w:rsidRDefault="004E3F54"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Quy định tại dự thảo Nghị định cơ bản kế thừa </w:t>
            </w:r>
            <w:r w:rsidR="005900BA" w:rsidRPr="006C67D4">
              <w:rPr>
                <w:rFonts w:ascii="Times New Roman" w:hAnsi="Times New Roman" w:cs="Times New Roman"/>
                <w:sz w:val="24"/>
                <w:szCs w:val="24"/>
              </w:rPr>
              <w:t>nguyên tắc áp dụng</w:t>
            </w:r>
            <w:r w:rsidRPr="006C67D4">
              <w:rPr>
                <w:rFonts w:ascii="Times New Roman" w:hAnsi="Times New Roman" w:cs="Times New Roman"/>
                <w:sz w:val="24"/>
                <w:szCs w:val="24"/>
              </w:rPr>
              <w:t xml:space="preserve"> tại Nghị định số 132/2020/NĐ-CP</w:t>
            </w:r>
            <w:r w:rsidR="005900BA" w:rsidRPr="006C67D4">
              <w:rPr>
                <w:rFonts w:ascii="Times New Roman" w:hAnsi="Times New Roman" w:cs="Times New Roman"/>
                <w:sz w:val="24"/>
                <w:szCs w:val="24"/>
              </w:rPr>
              <w:t>.</w:t>
            </w:r>
          </w:p>
          <w:p w14:paraId="5E660383" w14:textId="2ABF5C19" w:rsidR="005900BA" w:rsidRPr="006C67D4" w:rsidRDefault="005900BA"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Ngoài ra, sửa đổi, bổ sung nguyên tắc cơ quan thuế quản lý, kiểm tra đối với giá giao dịch liên kết của người nộp thuế phù hợp với quy định tại Luật Quản lý thuế.</w:t>
            </w:r>
          </w:p>
        </w:tc>
        <w:tc>
          <w:tcPr>
            <w:tcW w:w="652" w:type="pct"/>
            <w:shd w:val="clear" w:color="auto" w:fill="auto"/>
          </w:tcPr>
          <w:p w14:paraId="0C3379A8" w14:textId="06BBE27C"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p>
        </w:tc>
      </w:tr>
      <w:tr w:rsidR="00131D31" w:rsidRPr="006C67D4" w14:paraId="3D020F52" w14:textId="77777777" w:rsidTr="00AB640A">
        <w:tc>
          <w:tcPr>
            <w:tcW w:w="1676" w:type="pct"/>
            <w:shd w:val="clear" w:color="auto" w:fill="auto"/>
          </w:tcPr>
          <w:p w14:paraId="1C40E3FC"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4" w:name="dieu_4"/>
            <w:r w:rsidRPr="006C67D4">
              <w:rPr>
                <w:rFonts w:ascii="Times New Roman" w:hAnsi="Times New Roman" w:cs="Times New Roman"/>
                <w:sz w:val="24"/>
                <w:szCs w:val="24"/>
              </w:rPr>
              <w:t>Điều 4. Giải thích từ ngữ</w:t>
            </w:r>
            <w:bookmarkEnd w:id="4"/>
          </w:p>
          <w:p w14:paraId="0076FA17" w14:textId="482ECCB4"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Ngoài các từ ngữ đã được giải thích tại Luật Quản lý thuế số 108/2025/QH15, các từ ngữ sau đây được hiểu như sau:</w:t>
            </w:r>
          </w:p>
          <w:p w14:paraId="6F64F907" w14:textId="4D4272BD"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1. “Hiệp định thuế” là hiệp định thỏa thuận về việc tránh đánh thuế hai lần và ngăn ngừa việc trốn lậu thuế đối với các loại thuế đánh vào thu nhập hoặc tài sản, bao gồm bất kỳ sửa đổi nào đối với hiệp định đó bởi nghị định thư hoặc hiệp định đa phương để thực hiện các biện pháp liên quan đến hiệp định thuế.</w:t>
            </w:r>
          </w:p>
          <w:p w14:paraId="0FB275FC"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5" w:name="khoan_2_4"/>
            <w:r w:rsidRPr="006C67D4">
              <w:rPr>
                <w:rFonts w:ascii="Times New Roman" w:hAnsi="Times New Roman" w:cs="Times New Roman"/>
                <w:sz w:val="24"/>
                <w:szCs w:val="24"/>
              </w:rPr>
              <w:lastRenderedPageBreak/>
              <w:t>2. “Thỏa thuận của Nhà chức trách có thẩm quyền” là thuật ngữ rút gọn của Thỏa thuận có hiệu lực giữa Nhà chức trách có thẩm quyền của các quốc gia, vùng lãnh thổ là các bên tham gia điều ước quốc tế về thuế và có yêu cầu trao đổi thông tin tự động đối với Báo cáo lợi nhuận liên quốc gia.</w:t>
            </w:r>
            <w:bookmarkEnd w:id="5"/>
          </w:p>
          <w:p w14:paraId="5BD32A16" w14:textId="32889082"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3. Thỏa thuận quốc tế về thuế”, “Điều ước quốc tế về thuế” là các thỏa thuận quốc tế, điều ước quốc tế song phương hoặc đa phương trong lĩnh vực thuế mà nước Cộng hòa xã hội chủ nghĩa Việt Nam là thành viên hoặc là bên ký kết.</w:t>
            </w:r>
          </w:p>
          <w:p w14:paraId="3C1C9F85" w14:textId="4A841850" w:rsidR="00063673" w:rsidRPr="006C67D4" w:rsidRDefault="00063673" w:rsidP="00063673">
            <w:pPr>
              <w:spacing w:before="120" w:line="240" w:lineRule="auto"/>
              <w:ind w:firstLine="431"/>
              <w:rPr>
                <w:rFonts w:ascii="Times New Roman" w:hAnsi="Times New Roman" w:cs="Times New Roman"/>
                <w:sz w:val="24"/>
                <w:szCs w:val="24"/>
              </w:rPr>
            </w:pPr>
            <w:r w:rsidRPr="006C67D4">
              <w:rPr>
                <w:rFonts w:ascii="Times New Roman" w:hAnsi="Times New Roman" w:cs="Times New Roman"/>
                <w:color w:val="000000"/>
                <w:sz w:val="24"/>
                <w:szCs w:val="24"/>
                <w:shd w:val="clear" w:color="auto" w:fill="FFFFFF"/>
              </w:rPr>
              <w:t>4. Công ty mẹ tối cao là công ty thuộc tập đoàn đa quốc gia có quyền kiểm soát, quyền sở hữu trực tiếp hoặc gián tiếp tại các công ty, tổ chức khác của một tập đoàn đa quốc gia, không bị kiểm soát, sở hữu bởi bất kỳ công ty, tổ chức nào khác và báo cáo tài chính hợp nhất của công ty mẹ tối cao không được hợp nhất vào bất kỳ báo cáo tài chính của một công ty, tổ chức nào khác trên toàn cầu.</w:t>
            </w:r>
          </w:p>
          <w:p w14:paraId="4F027FA8" w14:textId="1F72CE9D" w:rsidR="000A4863" w:rsidRPr="006C67D4" w:rsidRDefault="0006367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5</w:t>
            </w:r>
            <w:r w:rsidR="000A4863" w:rsidRPr="006C67D4">
              <w:rPr>
                <w:rFonts w:ascii="Times New Roman" w:hAnsi="Times New Roman" w:cs="Times New Roman"/>
                <w:sz w:val="24"/>
                <w:szCs w:val="24"/>
              </w:rPr>
              <w:t>. “Cơ quan thuế đối tác” là Cơ quan thuế của nước, vùng lãnh thổ ký kết Hiệp định thuế với Việt Nam.</w:t>
            </w:r>
          </w:p>
          <w:p w14:paraId="2DE83EED" w14:textId="02522763" w:rsidR="000A4863" w:rsidRPr="006C67D4" w:rsidRDefault="0006367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6</w:t>
            </w:r>
            <w:r w:rsidR="000A4863" w:rsidRPr="006C67D4">
              <w:rPr>
                <w:rFonts w:ascii="Times New Roman" w:hAnsi="Times New Roman" w:cs="Times New Roman"/>
                <w:sz w:val="24"/>
                <w:szCs w:val="24"/>
              </w:rPr>
              <w:t xml:space="preserve">. “Đối tượng so sánh độc lập” là các giao dịch độc lập giữa các bên không có quan hệ liên kết hoặc doanh nghiệp thực hiện giao dịch độc lập được lựa chọn trên cơ sở phân tích, so sánh, xác định đối tượng so sánh tương đồng để xác định mức giá, tỷ suất lợi nhuận, tỷ lệ phân bổ lợi nhuận nhằm xác định nghĩa vụ thuế phải nộp ngân sách nhà nước của người nộp thuế, đảm bảo đúng quy định của </w:t>
            </w:r>
            <w:bookmarkStart w:id="6" w:name="tvpllink_gtkyhfrola_2"/>
            <w:r w:rsidR="000A4863" w:rsidRPr="006C67D4">
              <w:rPr>
                <w:rFonts w:ascii="Times New Roman" w:hAnsi="Times New Roman" w:cs="Times New Roman"/>
                <w:sz w:val="24"/>
                <w:szCs w:val="24"/>
              </w:rPr>
              <w:t>Luật Quản lý thuế</w:t>
            </w:r>
            <w:bookmarkEnd w:id="6"/>
            <w:r w:rsidR="000A4863" w:rsidRPr="006C67D4">
              <w:rPr>
                <w:rFonts w:ascii="Times New Roman" w:hAnsi="Times New Roman" w:cs="Times New Roman"/>
                <w:sz w:val="24"/>
                <w:szCs w:val="24"/>
              </w:rPr>
              <w:t xml:space="preserve"> và </w:t>
            </w:r>
            <w:bookmarkStart w:id="7" w:name="tvpllink_evjddmtmvc_1"/>
            <w:r w:rsidR="000A4863" w:rsidRPr="006C67D4">
              <w:rPr>
                <w:rFonts w:ascii="Times New Roman" w:hAnsi="Times New Roman" w:cs="Times New Roman"/>
                <w:sz w:val="24"/>
                <w:szCs w:val="24"/>
              </w:rPr>
              <w:t>Luật Thuế thu nhập doanh nghiệp</w:t>
            </w:r>
            <w:bookmarkEnd w:id="7"/>
            <w:r w:rsidR="000A4863" w:rsidRPr="006C67D4">
              <w:rPr>
                <w:rFonts w:ascii="Times New Roman" w:hAnsi="Times New Roman" w:cs="Times New Roman"/>
                <w:sz w:val="24"/>
                <w:szCs w:val="24"/>
              </w:rPr>
              <w:t>.</w:t>
            </w:r>
          </w:p>
          <w:p w14:paraId="41C2DD58" w14:textId="1E32F40B" w:rsidR="000A4863" w:rsidRPr="006C67D4" w:rsidRDefault="0006367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7</w:t>
            </w:r>
            <w:r w:rsidR="000A4863" w:rsidRPr="006C67D4">
              <w:rPr>
                <w:rFonts w:ascii="Times New Roman" w:hAnsi="Times New Roman" w:cs="Times New Roman"/>
                <w:sz w:val="24"/>
                <w:szCs w:val="24"/>
              </w:rPr>
              <w:t>. “Khác biệt trọng yếu” là khác biệt về các yếu tố hình thành giá có ảnh hưởng quan trọng hoặc đáng kể đến mức giá, tỷ suất lợi nhuận và tỷ lệ phân bổ lợi nhuận của các bên tham gia giao dịch.</w:t>
            </w:r>
          </w:p>
          <w:p w14:paraId="31FD4DEF" w14:textId="74E3EC42" w:rsidR="000A4863" w:rsidRPr="006C67D4" w:rsidRDefault="0006367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8</w:t>
            </w:r>
            <w:r w:rsidR="000A4863" w:rsidRPr="006C67D4">
              <w:rPr>
                <w:rFonts w:ascii="Times New Roman" w:hAnsi="Times New Roman" w:cs="Times New Roman"/>
                <w:sz w:val="24"/>
                <w:szCs w:val="24"/>
              </w:rPr>
              <w:t xml:space="preserve">. “Khoảng giá trị giao dịch độc lập” là tập hợp các giá trị về mức giá, tỷ suất lợi nhuận hoặc tỷ lệ phân bổ lợi nhuận của các đối tượng so sánh độc lập được Cơ quan thuế hoặc người nộp thuế lựa chọn trên cơ sở dữ liệu quy định tại </w:t>
            </w:r>
            <w:bookmarkStart w:id="8" w:name="tc_2"/>
            <w:r w:rsidR="000A4863" w:rsidRPr="006C67D4">
              <w:rPr>
                <w:rFonts w:ascii="Times New Roman" w:hAnsi="Times New Roman" w:cs="Times New Roman"/>
                <w:sz w:val="24"/>
                <w:szCs w:val="24"/>
              </w:rPr>
              <w:t>điều 17 Nghị định này</w:t>
            </w:r>
            <w:bookmarkEnd w:id="8"/>
            <w:r w:rsidR="000A4863" w:rsidRPr="006C67D4">
              <w:rPr>
                <w:rFonts w:ascii="Times New Roman" w:hAnsi="Times New Roman" w:cs="Times New Roman"/>
                <w:sz w:val="24"/>
                <w:szCs w:val="24"/>
              </w:rPr>
              <w:t>. Các giá trị thuộc tập hợp này có mức độ so sánh tin cậy tương đương nhau. Trong trường hợp cần thiết, áp dụng phương pháp xác suất thống kê để xác định khoảng giá trị giao dịch độc lập chuẩn và giá trị trung vị mang tính chất đại diện, phổ quát, phổ biến nhằm tăng độ tin cậy của tập hợp các đối tượng so sánh độc lập.</w:t>
            </w:r>
          </w:p>
          <w:p w14:paraId="5DA39D85" w14:textId="7758E2DF" w:rsidR="000A4863" w:rsidRPr="006C67D4" w:rsidRDefault="00063673" w:rsidP="000A4863">
            <w:pPr>
              <w:spacing w:before="120" w:line="240" w:lineRule="auto"/>
              <w:ind w:firstLine="432"/>
              <w:rPr>
                <w:rFonts w:ascii="Times New Roman" w:hAnsi="Times New Roman" w:cs="Times New Roman"/>
                <w:sz w:val="24"/>
                <w:szCs w:val="24"/>
              </w:rPr>
            </w:pPr>
            <w:bookmarkStart w:id="9" w:name="khoan_9_4"/>
            <w:r w:rsidRPr="006C67D4">
              <w:rPr>
                <w:rFonts w:ascii="Times New Roman" w:hAnsi="Times New Roman" w:cs="Times New Roman"/>
                <w:sz w:val="24"/>
                <w:szCs w:val="24"/>
              </w:rPr>
              <w:t>9</w:t>
            </w:r>
            <w:r w:rsidR="000A4863" w:rsidRPr="006C67D4">
              <w:rPr>
                <w:rFonts w:ascii="Times New Roman" w:hAnsi="Times New Roman" w:cs="Times New Roman"/>
                <w:sz w:val="24"/>
                <w:szCs w:val="24"/>
              </w:rPr>
              <w:t>. “Khoảng giá trị giao dịch độc lập chuẩn” là tập hợp các giá trị từ bách phân vị thứ 35 đến bách phân vị thứ 75; trung vị của khoảng giá trị giao dịch độc lập chuẩn là giá trị bách phân vị thứ 50 theo hàm xác suất thống kê.</w:t>
            </w:r>
            <w:bookmarkEnd w:id="9"/>
          </w:p>
          <w:p w14:paraId="6CDF21F6" w14:textId="67E5E2C5" w:rsidR="006142CA" w:rsidRPr="006C67D4" w:rsidRDefault="00063673" w:rsidP="000A4863">
            <w:pPr>
              <w:spacing w:before="120" w:line="240" w:lineRule="auto"/>
              <w:ind w:firstLine="432"/>
              <w:rPr>
                <w:sz w:val="24"/>
                <w:szCs w:val="24"/>
              </w:rPr>
            </w:pPr>
            <w:r w:rsidRPr="006C67D4">
              <w:rPr>
                <w:rFonts w:ascii="Times New Roman" w:hAnsi="Times New Roman" w:cs="Times New Roman"/>
                <w:sz w:val="24"/>
                <w:szCs w:val="24"/>
              </w:rPr>
              <w:t>10</w:t>
            </w:r>
            <w:r w:rsidR="000A4863" w:rsidRPr="006C67D4">
              <w:rPr>
                <w:rFonts w:ascii="Times New Roman" w:hAnsi="Times New Roman" w:cs="Times New Roman"/>
                <w:sz w:val="24"/>
                <w:szCs w:val="24"/>
              </w:rPr>
              <w:t>. “Tổ chức thay mặt nộp báo cáo” là thuật ngữ sử dụng để chỉ tổ chức được Công ty mẹ tối cao của tập đoàn ủy quyền nộp Báo cáo lợi nhuận liên quốc gia của tập đoàn cho Cơ quan thuế.</w:t>
            </w:r>
          </w:p>
        </w:tc>
        <w:tc>
          <w:tcPr>
            <w:tcW w:w="1709" w:type="pct"/>
            <w:shd w:val="clear" w:color="auto" w:fill="auto"/>
          </w:tcPr>
          <w:p w14:paraId="038F897D" w14:textId="5F520153" w:rsidR="00F5351E" w:rsidRPr="006C67D4" w:rsidRDefault="00F5351E" w:rsidP="00E46D64">
            <w:pPr>
              <w:spacing w:before="120" w:line="240" w:lineRule="auto"/>
              <w:ind w:firstLine="432"/>
              <w:rPr>
                <w:rFonts w:ascii="Times New Roman" w:hAnsi="Times New Roman" w:cs="Times New Roman"/>
                <w:color w:val="000000"/>
                <w:sz w:val="24"/>
                <w:szCs w:val="24"/>
                <w:shd w:val="clear" w:color="auto" w:fill="FFFFFF"/>
              </w:rPr>
            </w:pPr>
            <w:r w:rsidRPr="006C67D4">
              <w:rPr>
                <w:rFonts w:ascii="Times New Roman" w:hAnsi="Times New Roman" w:cs="Times New Roman"/>
                <w:sz w:val="24"/>
                <w:szCs w:val="24"/>
              </w:rPr>
              <w:lastRenderedPageBreak/>
              <w:t xml:space="preserve">- Luật Điều ước quốc tế </w:t>
            </w:r>
            <w:r w:rsidRPr="006C67D4">
              <w:rPr>
                <w:rFonts w:ascii="Times New Roman" w:hAnsi="Times New Roman" w:cs="Times New Roman"/>
                <w:color w:val="000000"/>
                <w:sz w:val="24"/>
                <w:szCs w:val="24"/>
                <w:shd w:val="clear" w:color="auto" w:fill="FFFFFF"/>
              </w:rPr>
              <w:t xml:space="preserve"> số 108/2016/QH13 quy định:</w:t>
            </w:r>
          </w:p>
          <w:p w14:paraId="6809B513" w14:textId="452F3F1D" w:rsidR="00F5351E" w:rsidRPr="006C67D4" w:rsidRDefault="00F5351E" w:rsidP="00E46D64">
            <w:pPr>
              <w:spacing w:before="120" w:line="240" w:lineRule="auto"/>
              <w:ind w:firstLine="432"/>
              <w:rPr>
                <w:rFonts w:ascii="Times New Roman" w:hAnsi="Times New Roman" w:cs="Times New Roman"/>
                <w:color w:val="000000"/>
                <w:sz w:val="24"/>
                <w:szCs w:val="24"/>
                <w:shd w:val="clear" w:color="auto" w:fill="FFFFFF"/>
              </w:rPr>
            </w:pPr>
            <w:r w:rsidRPr="006C67D4">
              <w:rPr>
                <w:rFonts w:ascii="Times New Roman" w:hAnsi="Times New Roman" w:cs="Times New Roman"/>
                <w:color w:val="000000"/>
                <w:sz w:val="24"/>
                <w:szCs w:val="24"/>
                <w:shd w:val="clear" w:color="auto" w:fill="FFFFFF"/>
              </w:rPr>
              <w:t>Điều 2. Giải thích từ ngữ</w:t>
            </w:r>
          </w:p>
          <w:p w14:paraId="409504E4" w14:textId="3650B2F1" w:rsidR="00F5351E" w:rsidRPr="006C67D4" w:rsidRDefault="00F5351E"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color w:val="000000"/>
                <w:sz w:val="24"/>
                <w:szCs w:val="24"/>
                <w:shd w:val="clear" w:color="auto" w:fill="FFFFFF"/>
              </w:rPr>
              <w:t>5. </w:t>
            </w:r>
            <w:r w:rsidRPr="006C67D4">
              <w:rPr>
                <w:rFonts w:ascii="Times New Roman" w:hAnsi="Times New Roman" w:cs="Times New Roman"/>
                <w:i/>
                <w:iCs/>
                <w:color w:val="000000"/>
                <w:sz w:val="24"/>
                <w:szCs w:val="24"/>
                <w:shd w:val="clear" w:color="auto" w:fill="FFFFFF"/>
              </w:rPr>
              <w:t>Ký kết </w:t>
            </w:r>
            <w:r w:rsidRPr="006C67D4">
              <w:rPr>
                <w:rFonts w:ascii="Times New Roman" w:hAnsi="Times New Roman" w:cs="Times New Roman"/>
                <w:color w:val="000000"/>
                <w:sz w:val="24"/>
                <w:szCs w:val="24"/>
                <w:shd w:val="clear" w:color="auto" w:fill="FFFFFF"/>
              </w:rPr>
              <w:t>là hành vi pháp lý do người có thẩm quyền hoặc cơ quan nhà nước có thẩm quyền thực hiện, bao gồm đàm phán, ký, phê chuẩn, phê duyệt, gia nhập điều ước quốc tế hoặc trao đổi văn kiện tạo thành điều ước quốc tế.</w:t>
            </w:r>
          </w:p>
          <w:p w14:paraId="5DEE6601" w14:textId="7090F18C" w:rsidR="00967893" w:rsidRPr="006C67D4" w:rsidRDefault="00967893"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 Nghị định số 236/2025/NĐ-CP ngày 29/8/2025 của Chính phủ quy định chi tiết một số điều của Nghị quyết số 107/2023/QH15 ngày 29 </w:t>
            </w:r>
            <w:r w:rsidRPr="006C67D4">
              <w:rPr>
                <w:rFonts w:ascii="Times New Roman" w:hAnsi="Times New Roman" w:cs="Times New Roman"/>
                <w:sz w:val="24"/>
                <w:szCs w:val="24"/>
              </w:rPr>
              <w:lastRenderedPageBreak/>
              <w:t>tháng 11 năm 2023 của Quốc hội về việc áp dụng thuế thu nhập doanh nghiệp bổ sung theo quy định chống xói mòn cơ sở thuế toàn cầu</w:t>
            </w:r>
            <w:r w:rsidR="006142CA" w:rsidRPr="006C67D4">
              <w:rPr>
                <w:rFonts w:ascii="Times New Roman" w:hAnsi="Times New Roman" w:cs="Times New Roman"/>
                <w:sz w:val="24"/>
                <w:szCs w:val="24"/>
              </w:rPr>
              <w:t xml:space="preserve"> quy đinh:</w:t>
            </w:r>
          </w:p>
          <w:p w14:paraId="3621CE72" w14:textId="4C785EB2" w:rsidR="006142CA" w:rsidRPr="006C67D4" w:rsidRDefault="006142CA"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Phụ lục I: Một số thuật ngữ theo bộ quy định về thuế tối thiểu toàn cầu của Diễn đàn hợp tác chung về chống xói mòn cơ sở thuế và chuyển lợi nhuận toàn cầu (kèm theo Nghị định số 236/2025/NĐ-CP).</w:t>
            </w:r>
          </w:p>
          <w:p w14:paraId="19E76B99" w14:textId="77777777" w:rsidR="00131D31" w:rsidRPr="006C67D4" w:rsidRDefault="006142CA" w:rsidP="00E46D64">
            <w:pPr>
              <w:shd w:val="clear" w:color="auto" w:fill="FFFFFF"/>
              <w:spacing w:before="120" w:line="240" w:lineRule="auto"/>
              <w:ind w:firstLine="432"/>
              <w:rPr>
                <w:rFonts w:ascii="Times New Roman" w:hAnsi="Times New Roman" w:cs="Times New Roman"/>
                <w:color w:val="000000"/>
                <w:sz w:val="24"/>
                <w:szCs w:val="24"/>
                <w:shd w:val="clear" w:color="auto" w:fill="FFFFFF"/>
              </w:rPr>
            </w:pPr>
            <w:r w:rsidRPr="006C67D4">
              <w:rPr>
                <w:rFonts w:ascii="Times New Roman" w:hAnsi="Times New Roman" w:cs="Times New Roman"/>
                <w:color w:val="000000"/>
                <w:sz w:val="24"/>
                <w:szCs w:val="24"/>
                <w:shd w:val="clear" w:color="auto" w:fill="FFFFFF"/>
              </w:rPr>
              <w:t>11. Hiệp định thuế là hiệp định thỏa thuận về việc tránh đánh thuế hai lần và ngăn ngừa việc trốn lậu thuế đối với các loại thuế đánh vào thu nhập hoặc tài sản, bao gồm bất kỳ sửa đổi nào đối với hiệp định đó bởi nghị định thư hoặc hiệp định đa phương để thực hiện các biện pháp liên quan đến hiệp định thuế nhằm chống xói mòn cơ sở và chuyển lợi nhuận hoặc thỏa thuận khác có các điều khoản tránh đánh thuế hai lần đối với thuế thu nhập nếu các điều khoản đó có liên quan đến các mục đích của Quy định chống xói mòn cơ sở thuế toàn cầu.</w:t>
            </w:r>
          </w:p>
          <w:p w14:paraId="67A4357C" w14:textId="77777777" w:rsidR="00AF1D0F" w:rsidRPr="006C67D4" w:rsidRDefault="00AF1D0F" w:rsidP="00AF1D0F">
            <w:pPr>
              <w:shd w:val="clear" w:color="auto" w:fill="FFFFFF"/>
              <w:spacing w:before="120" w:line="240" w:lineRule="auto"/>
              <w:ind w:firstLine="432"/>
              <w:rPr>
                <w:rFonts w:ascii="Times New Roman" w:hAnsi="Times New Roman" w:cs="Times New Roman"/>
                <w:color w:val="000000"/>
                <w:sz w:val="24"/>
                <w:szCs w:val="24"/>
                <w:shd w:val="clear" w:color="auto" w:fill="FFFFFF"/>
              </w:rPr>
            </w:pPr>
            <w:r w:rsidRPr="006C67D4">
              <w:rPr>
                <w:rFonts w:ascii="Times New Roman" w:hAnsi="Times New Roman" w:cs="Times New Roman"/>
                <w:color w:val="000000"/>
                <w:sz w:val="24"/>
                <w:szCs w:val="24"/>
                <w:shd w:val="clear" w:color="auto" w:fill="FFFFFF"/>
              </w:rPr>
              <w:t>- Nghị quyết số 107/2023/QH15 ngày 29/11/2023 về việc áp dụng thuế thu nhập doanh nghiệp bổ sung theo quy định chống xói mòn cơ sở thuế toàn cầu quy đinh:</w:t>
            </w:r>
          </w:p>
          <w:p w14:paraId="27C766E0" w14:textId="750FE6EE" w:rsidR="00AF1D0F" w:rsidRPr="006C67D4" w:rsidRDefault="00AF1D0F" w:rsidP="00AF1D0F">
            <w:pPr>
              <w:shd w:val="clear" w:color="auto" w:fill="FFFFFF"/>
              <w:spacing w:before="120" w:line="240" w:lineRule="auto"/>
              <w:ind w:firstLine="432"/>
              <w:rPr>
                <w:rFonts w:ascii="Times New Roman" w:eastAsia="Times New Roman" w:hAnsi="Times New Roman" w:cs="Times New Roman"/>
                <w:noProof w:val="0"/>
                <w:color w:val="000000"/>
                <w:sz w:val="24"/>
                <w:szCs w:val="24"/>
              </w:rPr>
            </w:pPr>
            <w:proofErr w:type="spellStart"/>
            <w:r w:rsidRPr="00AF1D0F">
              <w:rPr>
                <w:rFonts w:ascii="Times New Roman" w:eastAsia="Times New Roman" w:hAnsi="Times New Roman" w:cs="Times New Roman"/>
                <w:noProof w:val="0"/>
                <w:color w:val="000000"/>
                <w:sz w:val="24"/>
                <w:szCs w:val="24"/>
              </w:rPr>
              <w:t>Điều</w:t>
            </w:r>
            <w:proofErr w:type="spellEnd"/>
            <w:r w:rsidRPr="00AF1D0F">
              <w:rPr>
                <w:rFonts w:ascii="Times New Roman" w:eastAsia="Times New Roman" w:hAnsi="Times New Roman" w:cs="Times New Roman"/>
                <w:noProof w:val="0"/>
                <w:color w:val="000000"/>
                <w:sz w:val="24"/>
                <w:szCs w:val="24"/>
              </w:rPr>
              <w:t xml:space="preserve"> 3. </w:t>
            </w:r>
            <w:proofErr w:type="spellStart"/>
            <w:r w:rsidRPr="00AF1D0F">
              <w:rPr>
                <w:rFonts w:ascii="Times New Roman" w:eastAsia="Times New Roman" w:hAnsi="Times New Roman" w:cs="Times New Roman"/>
                <w:noProof w:val="0"/>
                <w:color w:val="000000"/>
                <w:sz w:val="24"/>
                <w:szCs w:val="24"/>
              </w:rPr>
              <w:t>Giải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thích</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từ</w:t>
            </w:r>
            <w:proofErr w:type="spellEnd"/>
            <w:r w:rsidRPr="00AF1D0F">
              <w:rPr>
                <w:rFonts w:ascii="Times New Roman" w:eastAsia="Times New Roman" w:hAnsi="Times New Roman" w:cs="Times New Roman"/>
                <w:noProof w:val="0"/>
                <w:color w:val="000000"/>
                <w:sz w:val="24"/>
                <w:szCs w:val="24"/>
              </w:rPr>
              <w:t xml:space="preserve"> ngữ</w:t>
            </w:r>
          </w:p>
          <w:p w14:paraId="249DE92D" w14:textId="6C9D9953" w:rsidR="00AF1D0F" w:rsidRPr="00AF1D0F" w:rsidRDefault="00AF1D0F" w:rsidP="00AF1D0F">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AF1D0F">
              <w:rPr>
                <w:rFonts w:ascii="Times New Roman" w:eastAsia="Times New Roman" w:hAnsi="Times New Roman" w:cs="Times New Roman"/>
                <w:noProof w:val="0"/>
                <w:color w:val="000000"/>
                <w:sz w:val="24"/>
                <w:szCs w:val="24"/>
              </w:rPr>
              <w:t>4.</w:t>
            </w:r>
            <w:r w:rsidRPr="00AF1D0F">
              <w:rPr>
                <w:rFonts w:ascii="Times New Roman" w:eastAsia="Times New Roman" w:hAnsi="Times New Roman" w:cs="Times New Roman"/>
                <w:i/>
                <w:iCs/>
                <w:noProof w:val="0"/>
                <w:color w:val="000000"/>
                <w:sz w:val="24"/>
                <w:szCs w:val="24"/>
              </w:rPr>
              <w:t> </w:t>
            </w:r>
            <w:proofErr w:type="spellStart"/>
            <w:r w:rsidRPr="00AF1D0F">
              <w:rPr>
                <w:rFonts w:ascii="Times New Roman" w:eastAsia="Times New Roman" w:hAnsi="Times New Roman" w:cs="Times New Roman"/>
                <w:i/>
                <w:iCs/>
                <w:noProof w:val="0"/>
                <w:color w:val="000000"/>
                <w:sz w:val="24"/>
                <w:szCs w:val="24"/>
              </w:rPr>
              <w:t>Công</w:t>
            </w:r>
            <w:proofErr w:type="spellEnd"/>
            <w:r w:rsidRPr="00AF1D0F">
              <w:rPr>
                <w:rFonts w:ascii="Times New Roman" w:eastAsia="Times New Roman" w:hAnsi="Times New Roman" w:cs="Times New Roman"/>
                <w:i/>
                <w:iCs/>
                <w:noProof w:val="0"/>
                <w:color w:val="000000"/>
                <w:sz w:val="24"/>
                <w:szCs w:val="24"/>
              </w:rPr>
              <w:t xml:space="preserve"> ty </w:t>
            </w:r>
            <w:proofErr w:type="spellStart"/>
            <w:r w:rsidRPr="00AF1D0F">
              <w:rPr>
                <w:rFonts w:ascii="Times New Roman" w:eastAsia="Times New Roman" w:hAnsi="Times New Roman" w:cs="Times New Roman"/>
                <w:i/>
                <w:iCs/>
                <w:noProof w:val="0"/>
                <w:color w:val="000000"/>
                <w:sz w:val="24"/>
                <w:szCs w:val="24"/>
              </w:rPr>
              <w:t>mẹ</w:t>
            </w:r>
            <w:proofErr w:type="spellEnd"/>
            <w:r w:rsidRPr="00AF1D0F">
              <w:rPr>
                <w:rFonts w:ascii="Times New Roman" w:eastAsia="Times New Roman" w:hAnsi="Times New Roman" w:cs="Times New Roman"/>
                <w:i/>
                <w:iCs/>
                <w:noProof w:val="0"/>
                <w:color w:val="000000"/>
                <w:sz w:val="24"/>
                <w:szCs w:val="24"/>
              </w:rPr>
              <w:t xml:space="preserve"> </w:t>
            </w:r>
            <w:proofErr w:type="spellStart"/>
            <w:r w:rsidRPr="00AF1D0F">
              <w:rPr>
                <w:rFonts w:ascii="Times New Roman" w:eastAsia="Times New Roman" w:hAnsi="Times New Roman" w:cs="Times New Roman"/>
                <w:i/>
                <w:iCs/>
                <w:noProof w:val="0"/>
                <w:color w:val="000000"/>
                <w:sz w:val="24"/>
                <w:szCs w:val="24"/>
              </w:rPr>
              <w:t>tối</w:t>
            </w:r>
            <w:proofErr w:type="spellEnd"/>
            <w:r w:rsidRPr="00AF1D0F">
              <w:rPr>
                <w:rFonts w:ascii="Times New Roman" w:eastAsia="Times New Roman" w:hAnsi="Times New Roman" w:cs="Times New Roman"/>
                <w:i/>
                <w:iCs/>
                <w:noProof w:val="0"/>
                <w:color w:val="000000"/>
                <w:sz w:val="24"/>
                <w:szCs w:val="24"/>
              </w:rPr>
              <w:t xml:space="preserve"> </w:t>
            </w:r>
            <w:proofErr w:type="spellStart"/>
            <w:r w:rsidRPr="00AF1D0F">
              <w:rPr>
                <w:rFonts w:ascii="Times New Roman" w:eastAsia="Times New Roman" w:hAnsi="Times New Roman" w:cs="Times New Roman"/>
                <w:i/>
                <w:iCs/>
                <w:noProof w:val="0"/>
                <w:color w:val="000000"/>
                <w:sz w:val="24"/>
                <w:szCs w:val="24"/>
              </w:rPr>
              <w:t>cao</w:t>
            </w:r>
            <w:proofErr w:type="spellEnd"/>
            <w:r w:rsidRPr="00AF1D0F">
              <w:rPr>
                <w:rFonts w:ascii="Times New Roman" w:eastAsia="Times New Roman" w:hAnsi="Times New Roman" w:cs="Times New Roman"/>
                <w:noProof w:val="0"/>
                <w:color w:val="000000"/>
                <w:sz w:val="24"/>
                <w:szCs w:val="24"/>
              </w:rPr>
              <w:t> </w:t>
            </w:r>
            <w:proofErr w:type="spellStart"/>
            <w:r w:rsidRPr="00AF1D0F">
              <w:rPr>
                <w:rFonts w:ascii="Times New Roman" w:eastAsia="Times New Roman" w:hAnsi="Times New Roman" w:cs="Times New Roman"/>
                <w:noProof w:val="0"/>
                <w:color w:val="000000"/>
                <w:sz w:val="24"/>
                <w:szCs w:val="24"/>
              </w:rPr>
              <w:t>là</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công</w:t>
            </w:r>
            <w:proofErr w:type="spellEnd"/>
            <w:r w:rsidRPr="00AF1D0F">
              <w:rPr>
                <w:rFonts w:ascii="Times New Roman" w:eastAsia="Times New Roman" w:hAnsi="Times New Roman" w:cs="Times New Roman"/>
                <w:noProof w:val="0"/>
                <w:color w:val="000000"/>
                <w:sz w:val="24"/>
                <w:szCs w:val="24"/>
              </w:rPr>
              <w:t xml:space="preserve"> ty </w:t>
            </w:r>
            <w:proofErr w:type="spellStart"/>
            <w:r w:rsidRPr="00AF1D0F">
              <w:rPr>
                <w:rFonts w:ascii="Times New Roman" w:eastAsia="Times New Roman" w:hAnsi="Times New Roman" w:cs="Times New Roman"/>
                <w:noProof w:val="0"/>
                <w:color w:val="000000"/>
                <w:sz w:val="24"/>
                <w:szCs w:val="24"/>
              </w:rPr>
              <w:t>thuộc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tập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đoàn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đa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quốc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gia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có</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quyền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kiểm</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soát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quyền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sở</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hữu</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trực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tiếp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hoặc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gián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tiếp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tại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các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công</w:t>
            </w:r>
            <w:proofErr w:type="spellEnd"/>
            <w:r w:rsidRPr="00AF1D0F">
              <w:rPr>
                <w:rFonts w:ascii="Times New Roman" w:eastAsia="Times New Roman" w:hAnsi="Times New Roman" w:cs="Times New Roman"/>
                <w:noProof w:val="0"/>
                <w:color w:val="000000"/>
                <w:sz w:val="24"/>
                <w:szCs w:val="24"/>
              </w:rPr>
              <w:t xml:space="preserve"> ty, </w:t>
            </w:r>
            <w:proofErr w:type="spellStart"/>
            <w:r w:rsidRPr="00AF1D0F">
              <w:rPr>
                <w:rFonts w:ascii="Times New Roman" w:eastAsia="Times New Roman" w:hAnsi="Times New Roman" w:cs="Times New Roman"/>
                <w:noProof w:val="0"/>
                <w:color w:val="000000"/>
                <w:sz w:val="24"/>
                <w:szCs w:val="24"/>
              </w:rPr>
              <w:t>tổ</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chức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khác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của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một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tập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đoàn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đa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quốc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gia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không</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bị</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kiểm</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soát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sở</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hữu</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bởi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bất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kỳ</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công</w:t>
            </w:r>
            <w:proofErr w:type="spellEnd"/>
            <w:r w:rsidRPr="00AF1D0F">
              <w:rPr>
                <w:rFonts w:ascii="Times New Roman" w:eastAsia="Times New Roman" w:hAnsi="Times New Roman" w:cs="Times New Roman"/>
                <w:noProof w:val="0"/>
                <w:color w:val="000000"/>
                <w:sz w:val="24"/>
                <w:szCs w:val="24"/>
              </w:rPr>
              <w:t xml:space="preserve"> ty, </w:t>
            </w:r>
            <w:proofErr w:type="spellStart"/>
            <w:r w:rsidRPr="00AF1D0F">
              <w:rPr>
                <w:rFonts w:ascii="Times New Roman" w:eastAsia="Times New Roman" w:hAnsi="Times New Roman" w:cs="Times New Roman"/>
                <w:noProof w:val="0"/>
                <w:color w:val="000000"/>
                <w:sz w:val="24"/>
                <w:szCs w:val="24"/>
              </w:rPr>
              <w:t>tổ</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chức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nào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khác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và</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báo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cáo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tài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chính</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hợp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nhất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của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công</w:t>
            </w:r>
            <w:proofErr w:type="spellEnd"/>
            <w:r w:rsidRPr="00AF1D0F">
              <w:rPr>
                <w:rFonts w:ascii="Times New Roman" w:eastAsia="Times New Roman" w:hAnsi="Times New Roman" w:cs="Times New Roman"/>
                <w:noProof w:val="0"/>
                <w:color w:val="000000"/>
                <w:sz w:val="24"/>
                <w:szCs w:val="24"/>
              </w:rPr>
              <w:t xml:space="preserve"> ty </w:t>
            </w:r>
            <w:proofErr w:type="spellStart"/>
            <w:r w:rsidRPr="00AF1D0F">
              <w:rPr>
                <w:rFonts w:ascii="Times New Roman" w:eastAsia="Times New Roman" w:hAnsi="Times New Roman" w:cs="Times New Roman"/>
                <w:noProof w:val="0"/>
                <w:color w:val="000000"/>
                <w:sz w:val="24"/>
                <w:szCs w:val="24"/>
              </w:rPr>
              <w:t>mẹ</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tối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cao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không</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được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hợp</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nhất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vào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bất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kỳ</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báo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cáo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tài</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chính</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của</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một</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công</w:t>
            </w:r>
            <w:proofErr w:type="spellEnd"/>
            <w:r w:rsidRPr="00AF1D0F">
              <w:rPr>
                <w:rFonts w:ascii="Times New Roman" w:eastAsia="Times New Roman" w:hAnsi="Times New Roman" w:cs="Times New Roman"/>
                <w:noProof w:val="0"/>
                <w:color w:val="000000"/>
                <w:sz w:val="24"/>
                <w:szCs w:val="24"/>
              </w:rPr>
              <w:t xml:space="preserve"> ty, </w:t>
            </w:r>
            <w:proofErr w:type="spellStart"/>
            <w:r w:rsidRPr="00AF1D0F">
              <w:rPr>
                <w:rFonts w:ascii="Times New Roman" w:eastAsia="Times New Roman" w:hAnsi="Times New Roman" w:cs="Times New Roman"/>
                <w:noProof w:val="0"/>
                <w:color w:val="000000"/>
                <w:sz w:val="24"/>
                <w:szCs w:val="24"/>
              </w:rPr>
              <w:t>tổ</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chức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nào</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khác</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trên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toàn</w:t>
            </w:r>
            <w:proofErr w:type="spellEnd"/>
            <w:r w:rsidRPr="00AF1D0F">
              <w:rPr>
                <w:rFonts w:ascii="Times New Roman" w:eastAsia="Times New Roman" w:hAnsi="Times New Roman" w:cs="Times New Roman"/>
                <w:noProof w:val="0"/>
                <w:color w:val="000000"/>
                <w:sz w:val="24"/>
                <w:szCs w:val="24"/>
              </w:rPr>
              <w:t xml:space="preserve"> </w:t>
            </w:r>
            <w:proofErr w:type="spellStart"/>
            <w:r w:rsidRPr="00AF1D0F">
              <w:rPr>
                <w:rFonts w:ascii="Times New Roman" w:eastAsia="Times New Roman" w:hAnsi="Times New Roman" w:cs="Times New Roman"/>
                <w:noProof w:val="0"/>
                <w:color w:val="000000"/>
                <w:sz w:val="24"/>
                <w:szCs w:val="24"/>
              </w:rPr>
              <w:t>cầu</w:t>
            </w:r>
            <w:proofErr w:type="spellEnd"/>
            <w:r w:rsidRPr="00AF1D0F">
              <w:rPr>
                <w:rFonts w:ascii="Times New Roman" w:eastAsia="Times New Roman" w:hAnsi="Times New Roman" w:cs="Times New Roman"/>
                <w:noProof w:val="0"/>
                <w:color w:val="000000"/>
                <w:sz w:val="24"/>
                <w:szCs w:val="24"/>
              </w:rPr>
              <w:t>.</w:t>
            </w:r>
          </w:p>
          <w:p w14:paraId="4726BED9" w14:textId="7655EFA3" w:rsidR="00AF1D0F" w:rsidRPr="006C67D4" w:rsidRDefault="00AF1D0F" w:rsidP="00AF1D0F">
            <w:pPr>
              <w:shd w:val="clear" w:color="auto" w:fill="FFFFFF"/>
              <w:spacing w:after="0" w:line="234" w:lineRule="atLeast"/>
              <w:jc w:val="center"/>
              <w:rPr>
                <w:rFonts w:ascii="Times New Roman" w:hAnsi="Times New Roman" w:cs="Times New Roman"/>
                <w:color w:val="000000" w:themeColor="text1"/>
                <w:sz w:val="24"/>
                <w:szCs w:val="24"/>
              </w:rPr>
            </w:pPr>
          </w:p>
        </w:tc>
        <w:tc>
          <w:tcPr>
            <w:tcW w:w="963" w:type="pct"/>
            <w:shd w:val="clear" w:color="auto" w:fill="auto"/>
          </w:tcPr>
          <w:p w14:paraId="3F65376E" w14:textId="77777777" w:rsidR="00F5351E" w:rsidRPr="006C67D4" w:rsidRDefault="006142CA" w:rsidP="00E46D64">
            <w:pPr>
              <w:tabs>
                <w:tab w:val="left" w:pos="567"/>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color w:val="000000" w:themeColor="text1"/>
                <w:sz w:val="24"/>
                <w:szCs w:val="24"/>
              </w:rPr>
              <w:lastRenderedPageBreak/>
              <w:t>Quy định tại dự thảo Nghị định cơ bản kế thừa nguyên tắc áp dụng tại Nghị định số 132/2020/NĐ-CP.</w:t>
            </w:r>
          </w:p>
          <w:p w14:paraId="155CC575" w14:textId="31E98A01" w:rsidR="00F5351E" w:rsidRPr="006C67D4" w:rsidRDefault="00F5351E" w:rsidP="00E46D64">
            <w:pPr>
              <w:tabs>
                <w:tab w:val="left" w:pos="567"/>
              </w:tabs>
              <w:spacing w:before="120" w:line="240" w:lineRule="auto"/>
              <w:ind w:firstLine="432"/>
              <w:rPr>
                <w:rFonts w:ascii="Times New Roman" w:hAnsi="Times New Roman" w:cs="Times New Roman"/>
                <w:color w:val="FF0000"/>
                <w:sz w:val="24"/>
                <w:szCs w:val="24"/>
                <w:lang w:val="nl-NL"/>
              </w:rPr>
            </w:pPr>
            <w:r w:rsidRPr="006C67D4">
              <w:rPr>
                <w:rFonts w:ascii="Times New Roman" w:hAnsi="Times New Roman" w:cs="Times New Roman"/>
                <w:sz w:val="24"/>
                <w:szCs w:val="24"/>
                <w:lang w:val="nl-NL"/>
              </w:rPr>
              <w:t xml:space="preserve">Ngoài ra, sửa đổi, bổ sung giải thích từ ngữ về “Hiệp định thuế” cho phù hợp với quy định tại Nghị định số 236/2025/NĐ-CP; sửa đổi, bổ sung giải thích từ ngữ về “Thỏa thuận </w:t>
            </w:r>
            <w:r w:rsidRPr="006C67D4">
              <w:rPr>
                <w:rFonts w:ascii="Times New Roman" w:hAnsi="Times New Roman" w:cs="Times New Roman"/>
                <w:sz w:val="24"/>
                <w:szCs w:val="24"/>
                <w:lang w:val="nl-NL"/>
              </w:rPr>
              <w:lastRenderedPageBreak/>
              <w:t xml:space="preserve">quốc tế về thuế”, “Điều ước quốc tế về thuế” cho phù hợp với </w:t>
            </w:r>
            <w:r w:rsidRPr="006C67D4">
              <w:rPr>
                <w:rFonts w:ascii="Times New Roman" w:hAnsi="Times New Roman" w:cs="Times New Roman"/>
                <w:bCs/>
                <w:iCs/>
                <w:sz w:val="24"/>
                <w:szCs w:val="24"/>
              </w:rPr>
              <w:t>Điều 2 Luật Điều ước quốc tế</w:t>
            </w:r>
            <w:r w:rsidR="00042E0B" w:rsidRPr="006C67D4">
              <w:rPr>
                <w:rFonts w:ascii="Times New Roman" w:hAnsi="Times New Roman" w:cs="Times New Roman"/>
                <w:bCs/>
                <w:iCs/>
                <w:sz w:val="24"/>
                <w:szCs w:val="24"/>
              </w:rPr>
              <w:t xml:space="preserve">; bổ sung giải thích từ ngữ Công ty mẹ tối cao” cho phù hợp với khoản 4 Điều 3 </w:t>
            </w:r>
            <w:r w:rsidR="00042E0B" w:rsidRPr="006C67D4">
              <w:rPr>
                <w:rFonts w:ascii="Times New Roman" w:hAnsi="Times New Roman" w:cs="Times New Roman"/>
                <w:color w:val="000000"/>
                <w:sz w:val="24"/>
                <w:szCs w:val="24"/>
                <w:shd w:val="clear" w:color="auto" w:fill="FFFFFF"/>
              </w:rPr>
              <w:t xml:space="preserve"> </w:t>
            </w:r>
            <w:r w:rsidR="00042E0B" w:rsidRPr="006C67D4">
              <w:rPr>
                <w:rFonts w:ascii="Times New Roman" w:hAnsi="Times New Roman" w:cs="Times New Roman"/>
                <w:color w:val="000000"/>
                <w:sz w:val="24"/>
                <w:szCs w:val="24"/>
                <w:shd w:val="clear" w:color="auto" w:fill="FFFFFF"/>
              </w:rPr>
              <w:t>Nghị quyết số 107/2023/QH15</w:t>
            </w:r>
            <w:r w:rsidR="00042E0B" w:rsidRPr="006C67D4">
              <w:rPr>
                <w:rFonts w:ascii="Times New Roman" w:hAnsi="Times New Roman" w:cs="Times New Roman"/>
                <w:color w:val="000000"/>
                <w:sz w:val="24"/>
                <w:szCs w:val="24"/>
                <w:shd w:val="clear" w:color="auto" w:fill="FFFFFF"/>
              </w:rPr>
              <w:t>.</w:t>
            </w:r>
          </w:p>
          <w:p w14:paraId="347454A3" w14:textId="0CD9AA09" w:rsidR="00131D31" w:rsidRPr="006C67D4" w:rsidRDefault="00131D31" w:rsidP="00E46D64">
            <w:pPr>
              <w:tabs>
                <w:tab w:val="left" w:pos="567"/>
              </w:tabs>
              <w:spacing w:before="120" w:line="240" w:lineRule="auto"/>
              <w:ind w:firstLine="432"/>
              <w:rPr>
                <w:rFonts w:ascii="Times New Roman" w:hAnsi="Times New Roman" w:cs="Times New Roman"/>
                <w:color w:val="000000" w:themeColor="text1"/>
                <w:sz w:val="24"/>
                <w:szCs w:val="24"/>
              </w:rPr>
            </w:pPr>
          </w:p>
        </w:tc>
        <w:tc>
          <w:tcPr>
            <w:tcW w:w="652" w:type="pct"/>
            <w:shd w:val="clear" w:color="auto" w:fill="auto"/>
          </w:tcPr>
          <w:p w14:paraId="6DDFC7D4" w14:textId="70EC54CF"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p>
        </w:tc>
      </w:tr>
      <w:tr w:rsidR="00131D31" w:rsidRPr="006C67D4" w14:paraId="4A1C02C6" w14:textId="77777777" w:rsidTr="00AB640A">
        <w:tc>
          <w:tcPr>
            <w:tcW w:w="1676" w:type="pct"/>
            <w:shd w:val="clear" w:color="auto" w:fill="auto"/>
          </w:tcPr>
          <w:p w14:paraId="7423E4B6"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10" w:name="dieu_5"/>
            <w:r w:rsidRPr="006C67D4">
              <w:rPr>
                <w:rFonts w:ascii="Times New Roman" w:hAnsi="Times New Roman" w:cs="Times New Roman"/>
                <w:sz w:val="24"/>
                <w:szCs w:val="24"/>
              </w:rPr>
              <w:lastRenderedPageBreak/>
              <w:t>Điều 5. Các bên có quan hệ liên kết</w:t>
            </w:r>
            <w:bookmarkEnd w:id="10"/>
          </w:p>
          <w:p w14:paraId="200A1CF2" w14:textId="63981705"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1. Các bên có quan hệ liên kết (sau đây viết tắt là “bên liên kết”) thực hiện theo quy định tại khoản 17 Điều 4 Luật Quản lý thuế số 108/2025/QH15.</w:t>
            </w:r>
          </w:p>
          <w:p w14:paraId="34819A15" w14:textId="4664FAA8" w:rsidR="000A4863" w:rsidRPr="006C67D4" w:rsidRDefault="000A4863" w:rsidP="000A4863">
            <w:pPr>
              <w:spacing w:before="120" w:line="240" w:lineRule="auto"/>
              <w:ind w:firstLine="432"/>
              <w:rPr>
                <w:rFonts w:ascii="Times New Roman" w:hAnsi="Times New Roman" w:cs="Times New Roman"/>
                <w:sz w:val="24"/>
                <w:szCs w:val="24"/>
              </w:rPr>
            </w:pPr>
            <w:bookmarkStart w:id="11" w:name="khoan_2_5"/>
            <w:r w:rsidRPr="006C67D4">
              <w:rPr>
                <w:rFonts w:ascii="Times New Roman" w:hAnsi="Times New Roman" w:cs="Times New Roman"/>
                <w:sz w:val="24"/>
                <w:szCs w:val="24"/>
              </w:rPr>
              <w:t>2. Các bên có quan hệ liên kết gồm:</w:t>
            </w:r>
            <w:bookmarkEnd w:id="11"/>
          </w:p>
          <w:p w14:paraId="6B00DBF6"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a) Một doanh nghiệp nắm giữ trực tiếp hoặc gián tiếp ít nhất 25% vốn góp của chủ sở hữu của doanh nghiệp kia;</w:t>
            </w:r>
          </w:p>
          <w:p w14:paraId="1B035F62"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b) Cả hai doanh nghiệp đều có ít nhất 25% vốn góp của chủ sở hữu do một bên thứ ba nắm giữ trực tiếp hoặc gián tiếp;</w:t>
            </w:r>
          </w:p>
          <w:p w14:paraId="6B6F058B"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c) Một doanh nghiệp là cổ đông lớn nhất về vốn góp của chủ sở hữu và nắm giữ trực tiếp hoặc gián tiếp ít nhất 10% tổng số cổ phần của doanh nghiệp kia;</w:t>
            </w:r>
          </w:p>
          <w:p w14:paraId="1D34A8A0"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12" w:name="diem_dd_2_5"/>
            <w:r w:rsidRPr="006C67D4">
              <w:rPr>
                <w:rFonts w:ascii="Times New Roman" w:hAnsi="Times New Roman" w:cs="Times New Roman"/>
                <w:sz w:val="24"/>
                <w:szCs w:val="24"/>
              </w:rPr>
              <w:t>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kiện tổng dư nợ các khoản vốn vay của doanh nghiệp đi vay với doanh nghiệp cho vay hoặc bảo lãnh ít nhất bằng 25% vốn góp của chủ sở hữu của doanh nghiệp đi vay và chiếm trên 50% tổng dư nợ tất cả các khoản nợ trung và dài hạn của doanh nghiệp đi vay.</w:t>
            </w:r>
          </w:p>
          <w:p w14:paraId="0835B0CF"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Quy định tại điểm d khoản này không áp dụng với các trường hợp sau:</w:t>
            </w:r>
          </w:p>
          <w:p w14:paraId="0ECCAEE6"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d.1) Bên bảo lãnh hoặc cho vay là các tổ chức kinh tế hoạt động theo quy định của </w:t>
            </w:r>
            <w:bookmarkStart w:id="13" w:name="tvpllink_wlwkmhhvjw"/>
            <w:r w:rsidRPr="006C67D4">
              <w:rPr>
                <w:rFonts w:ascii="Times New Roman" w:hAnsi="Times New Roman" w:cs="Times New Roman"/>
                <w:sz w:val="24"/>
                <w:szCs w:val="24"/>
              </w:rPr>
              <w:t>Luật Các tổ chức tín dụng</w:t>
            </w:r>
            <w:bookmarkEnd w:id="13"/>
            <w:r w:rsidRPr="006C67D4">
              <w:rPr>
                <w:rFonts w:ascii="Times New Roman" w:hAnsi="Times New Roman" w:cs="Times New Roman"/>
                <w:sz w:val="24"/>
                <w:szCs w:val="24"/>
              </w:rPr>
              <w:t xml:space="preserve"> không tham gia trực tiếp, gián tiếp điều hành, kiểm soát, góp vốn, đầu tư vào doanh nghiệp đi vay hoặc doanh nghiệp được bảo lãnh theo quy định tại các điểm a, c, đ, e, g, h, k, l và m khoản này.</w:t>
            </w:r>
          </w:p>
          <w:p w14:paraId="5D5E5BC9"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d.2) Bên bảo lãnh hoặc cho vay là các tổ chức kinh tế hoạt động theo quy định của </w:t>
            </w:r>
            <w:bookmarkStart w:id="14" w:name="tvpllink_wlwkmhhvjw_1"/>
            <w:r w:rsidRPr="006C67D4">
              <w:rPr>
                <w:rFonts w:ascii="Times New Roman" w:hAnsi="Times New Roman" w:cs="Times New Roman"/>
                <w:sz w:val="24"/>
                <w:szCs w:val="24"/>
              </w:rPr>
              <w:t>Luật các tổ chức tín dụng</w:t>
            </w:r>
            <w:bookmarkEnd w:id="14"/>
            <w:r w:rsidRPr="006C67D4">
              <w:rPr>
                <w:rFonts w:ascii="Times New Roman" w:hAnsi="Times New Roman" w:cs="Times New Roman"/>
                <w:sz w:val="24"/>
                <w:szCs w:val="24"/>
              </w:rPr>
              <w:t xml:space="preserve"> và doanh nghiệp đi vay hoặc được bảo lãnh không trực tiếp, gián tiếp cùng </w:t>
            </w:r>
            <w:r w:rsidRPr="006C67D4">
              <w:rPr>
                <w:rFonts w:ascii="Times New Roman" w:hAnsi="Times New Roman" w:cs="Times New Roman"/>
                <w:sz w:val="24"/>
                <w:szCs w:val="24"/>
              </w:rPr>
              <w:lastRenderedPageBreak/>
              <w:t>chịu sự điều hành, kiểm soát, góp vốn, đầu tư của một bên khác theo quy định tại các điểm b, e và i khoản này.</w:t>
            </w:r>
          </w:p>
          <w:p w14:paraId="07F40AA2"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đ) Một doanh nghiệp chỉ định thành viên ban lãnh đạo điều hành hoặc nắm quyền kiểm soát của một doanh nghiệp khác với điều kiện số lượng các thành viên được doanh nghiệp thứ nhất chỉ định chiếm trên 50% tổng số thành viên ban lãnh đạo điều hành hoặc nắm quyền kiểm soát của doanh nghiệp thứ hai; hoặc một thành viên được doanh nghiệp thứ nhất chỉ định có quyền quyết định các chính sách tài chính hoặc hoạt động kinh doanh của doanh nghiệp thứ hai;</w:t>
            </w:r>
            <w:bookmarkEnd w:id="12"/>
          </w:p>
          <w:p w14:paraId="3848AFCF"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e) Hai doanh nghiệp cùng có trên 50% thành viên ban lãnh đạo hoặc cùng có một thành viên ban lãnh đạo có quyền quyết định các chính sách tài chính hoặc hoạt động kinh doanh được chỉ định bởi một bên thứ ba;</w:t>
            </w:r>
          </w:p>
          <w:p w14:paraId="578D7290"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15" w:name="diem_g_2_5"/>
            <w:r w:rsidRPr="006C67D4">
              <w:rPr>
                <w:rFonts w:ascii="Times New Roman" w:hAnsi="Times New Roman" w:cs="Times New Roman"/>
                <w:sz w:val="24"/>
                <w:szCs w:val="24"/>
              </w:rP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bookmarkEnd w:id="15"/>
          </w:p>
          <w:p w14:paraId="6870DA66"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h) Hai cơ sở kinh doanh có mối quan hệ trụ sở chính và cơ sở thường trú hoặc cùng là cơ sở thường trú của tổ chức, cá nhân nước ngoài;</w:t>
            </w:r>
          </w:p>
          <w:p w14:paraId="4C775DF6"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i) Các doanh nghiệp chịu sự kiểm soát của một cá nhân thông qua vốn góp của cá nhân này vào doanh nghiệp đó hoặc trực tiếp tham gia điều hành doanh nghiệp;</w:t>
            </w:r>
          </w:p>
          <w:p w14:paraId="1A5C7738"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k) Các trường hợp khác trong đó doanh nghiệp (bao gồm cả chi nhánh hạch toán độc lập thực hiện kê khai, nộp thuế thu nhập doanh nghiệp) chịu sự điều hành, kiểm soát, quyết định trên thực tế đối với hoạt động sản xuất kinh doanh của doanh nghiệp kia;</w:t>
            </w:r>
          </w:p>
          <w:p w14:paraId="68565271"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16" w:name="diem_l_2_5"/>
            <w:r w:rsidRPr="006C67D4">
              <w:rPr>
                <w:rFonts w:ascii="Times New Roman" w:hAnsi="Times New Roman" w:cs="Times New Roman"/>
                <w:sz w:val="24"/>
                <w:szCs w:val="24"/>
              </w:rPr>
              <w:t>l) Doanh nghiệp có phát sinh các giao dịch nhượng, nhận chuyển nhượng vốn góp ít nhất 25% vốn góp của chủ sở hữu của doanh nghiệp trong kỳ tính thuế; vay, cho vay, mượn, cho mượn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w:t>
            </w:r>
            <w:bookmarkEnd w:id="16"/>
          </w:p>
          <w:p w14:paraId="52A5B49B"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m) Tổ chức tín dụng với Công ty con hoặc với Công ty kiểm soát hoặc với Công ty liên kết của tổ chức tín dụng theo quy định tại </w:t>
            </w:r>
            <w:bookmarkStart w:id="17" w:name="tvpllink_wlwkmhhvjw_2"/>
            <w:r w:rsidRPr="006C67D4">
              <w:rPr>
                <w:rFonts w:ascii="Times New Roman" w:hAnsi="Times New Roman" w:cs="Times New Roman"/>
                <w:sz w:val="24"/>
                <w:szCs w:val="24"/>
              </w:rPr>
              <w:t>Luật Các tổ chức tín dụng</w:t>
            </w:r>
            <w:bookmarkEnd w:id="17"/>
            <w:r w:rsidRPr="006C67D4">
              <w:rPr>
                <w:rFonts w:ascii="Times New Roman" w:hAnsi="Times New Roman" w:cs="Times New Roman"/>
                <w:sz w:val="24"/>
                <w:szCs w:val="24"/>
              </w:rPr>
              <w:t xml:space="preserve"> và các văn bản sửa đổi, bổ sung hoặc thay thế (nếu có).</w:t>
            </w:r>
          </w:p>
          <w:p w14:paraId="6E15A499" w14:textId="0DA95B54" w:rsidR="00131D31" w:rsidRPr="006C67D4" w:rsidRDefault="00131D31" w:rsidP="00E46D64">
            <w:pPr>
              <w:spacing w:before="120" w:line="240" w:lineRule="auto"/>
              <w:ind w:firstLine="432"/>
              <w:rPr>
                <w:rFonts w:ascii="Times New Roman" w:hAnsi="Times New Roman" w:cs="Times New Roman"/>
                <w:iCs/>
                <w:sz w:val="24"/>
                <w:szCs w:val="24"/>
                <w:highlight w:val="yellow"/>
              </w:rPr>
            </w:pPr>
          </w:p>
        </w:tc>
        <w:tc>
          <w:tcPr>
            <w:tcW w:w="1709" w:type="pct"/>
            <w:shd w:val="clear" w:color="auto" w:fill="auto"/>
          </w:tcPr>
          <w:p w14:paraId="5B6A17C6" w14:textId="59F3C000" w:rsidR="00A86B5B" w:rsidRPr="006C67D4" w:rsidRDefault="00A86B5B" w:rsidP="00E46D64">
            <w:pPr>
              <w:pStyle w:val="FootnoteText"/>
              <w:spacing w:before="120" w:after="120"/>
              <w:ind w:firstLine="432"/>
              <w:jc w:val="both"/>
              <w:rPr>
                <w:sz w:val="24"/>
                <w:szCs w:val="24"/>
              </w:rPr>
            </w:pPr>
            <w:r w:rsidRPr="006C67D4">
              <w:rPr>
                <w:sz w:val="24"/>
                <w:szCs w:val="24"/>
              </w:rPr>
              <w:lastRenderedPageBreak/>
              <w:t xml:space="preserve">- </w:t>
            </w:r>
            <w:proofErr w:type="spellStart"/>
            <w:r w:rsidRPr="006C67D4">
              <w:rPr>
                <w:sz w:val="24"/>
                <w:szCs w:val="24"/>
              </w:rPr>
              <w:t>Luật</w:t>
            </w:r>
            <w:proofErr w:type="spellEnd"/>
            <w:r w:rsidRPr="006C67D4">
              <w:rPr>
                <w:sz w:val="24"/>
                <w:szCs w:val="24"/>
              </w:rPr>
              <w:t xml:space="preserve"> </w:t>
            </w:r>
            <w:proofErr w:type="spellStart"/>
            <w:r w:rsidR="00B3203B" w:rsidRPr="006C67D4">
              <w:rPr>
                <w:sz w:val="24"/>
                <w:szCs w:val="24"/>
              </w:rPr>
              <w:t>D</w:t>
            </w:r>
            <w:r w:rsidRPr="006C67D4">
              <w:rPr>
                <w:sz w:val="24"/>
                <w:szCs w:val="24"/>
              </w:rPr>
              <w:t>oanh</w:t>
            </w:r>
            <w:proofErr w:type="spellEnd"/>
            <w:r w:rsidRPr="006C67D4">
              <w:rPr>
                <w:sz w:val="24"/>
                <w:szCs w:val="24"/>
              </w:rPr>
              <w:t xml:space="preserve"> </w:t>
            </w:r>
            <w:proofErr w:type="spellStart"/>
            <w:r w:rsidRPr="006C67D4">
              <w:rPr>
                <w:sz w:val="24"/>
                <w:szCs w:val="24"/>
              </w:rPr>
              <w:t>nghiệp</w:t>
            </w:r>
            <w:proofErr w:type="spellEnd"/>
            <w:r w:rsidRPr="006C67D4">
              <w:rPr>
                <w:sz w:val="24"/>
                <w:szCs w:val="24"/>
              </w:rPr>
              <w:t xml:space="preserve"> </w:t>
            </w:r>
            <w:proofErr w:type="spellStart"/>
            <w:r w:rsidRPr="006C67D4">
              <w:rPr>
                <w:sz w:val="24"/>
                <w:szCs w:val="24"/>
              </w:rPr>
              <w:t>số</w:t>
            </w:r>
            <w:proofErr w:type="spellEnd"/>
            <w:r w:rsidRPr="006C67D4">
              <w:rPr>
                <w:sz w:val="24"/>
                <w:szCs w:val="24"/>
              </w:rPr>
              <w:t xml:space="preserve"> 59/2020/QH14 </w:t>
            </w:r>
            <w:proofErr w:type="spellStart"/>
            <w:r w:rsidRPr="006C67D4">
              <w:rPr>
                <w:sz w:val="24"/>
                <w:szCs w:val="24"/>
              </w:rPr>
              <w:t>quy</w:t>
            </w:r>
            <w:proofErr w:type="spellEnd"/>
            <w:r w:rsidRPr="006C67D4">
              <w:rPr>
                <w:sz w:val="24"/>
                <w:szCs w:val="24"/>
              </w:rPr>
              <w:t xml:space="preserve"> </w:t>
            </w:r>
            <w:proofErr w:type="spellStart"/>
            <w:r w:rsidRPr="006C67D4">
              <w:rPr>
                <w:sz w:val="24"/>
                <w:szCs w:val="24"/>
              </w:rPr>
              <w:t>định</w:t>
            </w:r>
            <w:proofErr w:type="spellEnd"/>
            <w:r w:rsidRPr="006C67D4">
              <w:rPr>
                <w:sz w:val="24"/>
                <w:szCs w:val="24"/>
              </w:rPr>
              <w:t>:</w:t>
            </w:r>
          </w:p>
          <w:p w14:paraId="6C3CC0E9"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bookmarkStart w:id="18" w:name="dieu_14"/>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14.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shd w:val="clear" w:color="auto" w:fill="FFFFFF"/>
              </w:rPr>
              <w:t>tổ</w:t>
            </w:r>
            <w:proofErr w:type="spellEnd"/>
            <w:r w:rsidRPr="006C67D4">
              <w:rPr>
                <w:rFonts w:ascii="Times New Roman" w:eastAsia="Times New Roman" w:hAnsi="Times New Roman" w:cs="Times New Roman"/>
                <w:noProof w:val="0"/>
                <w:color w:val="000000"/>
                <w:sz w:val="24"/>
                <w:szCs w:val="24"/>
                <w:shd w:val="clear" w:color="auto" w:fill="FFFFFF"/>
              </w:rPr>
              <w:t xml:space="preserve"> </w:t>
            </w:r>
            <w:proofErr w:type="spellStart"/>
            <w:r w:rsidRPr="006C67D4">
              <w:rPr>
                <w:rFonts w:ascii="Times New Roman" w:eastAsia="Times New Roman" w:hAnsi="Times New Roman" w:cs="Times New Roman"/>
                <w:noProof w:val="0"/>
                <w:color w:val="000000"/>
                <w:sz w:val="24"/>
                <w:szCs w:val="24"/>
                <w:shd w:val="clear" w:color="auto" w:fill="FFFFFF"/>
              </w:rPr>
              <w:t>chức</w:t>
            </w:r>
            <w:bookmarkEnd w:id="18"/>
            <w:proofErr w:type="spellEnd"/>
          </w:p>
          <w:p w14:paraId="71C1A66C"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1. </w:t>
            </w:r>
            <w:proofErr w:type="spellStart"/>
            <w:r w:rsidRPr="006C67D4">
              <w:rPr>
                <w:rFonts w:ascii="Times New Roman" w:eastAsia="Times New Roman" w:hAnsi="Times New Roman" w:cs="Times New Roman"/>
                <w:noProof w:val="0"/>
                <w:color w:val="000000"/>
                <w:sz w:val="24"/>
                <w:szCs w:val="24"/>
              </w:rPr>
              <w:t>Ng</w:t>
            </w:r>
            <w:r w:rsidRPr="006C67D4">
              <w:rPr>
                <w:rFonts w:ascii="Times New Roman" w:eastAsia="Times New Roman" w:hAnsi="Times New Roman" w:cs="Times New Roman"/>
                <w:noProof w:val="0"/>
                <w:color w:val="000000"/>
                <w:sz w:val="24"/>
                <w:szCs w:val="24"/>
                <w:shd w:val="clear" w:color="auto" w:fill="FFFFFF"/>
              </w:rPr>
              <w:t>ườ</w:t>
            </w:r>
            <w:r w:rsidRPr="006C67D4">
              <w:rPr>
                <w:rFonts w:ascii="Times New Roman" w:eastAsia="Times New Roman" w:hAnsi="Times New Roman" w:cs="Times New Roman"/>
                <w:noProof w:val="0"/>
                <w:color w:val="000000"/>
                <w:sz w:val="24"/>
                <w:szCs w:val="24"/>
              </w:rPr>
              <w:t>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phải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bằng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văn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lastRenderedPageBreak/>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nghĩa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này</w:t>
            </w:r>
            <w:proofErr w:type="spellEnd"/>
            <w:r w:rsidRPr="006C67D4">
              <w:rPr>
                <w:rFonts w:ascii="Times New Roman" w:eastAsia="Times New Roman" w:hAnsi="Times New Roman" w:cs="Times New Roman"/>
                <w:noProof w:val="0"/>
                <w:color w:val="000000"/>
                <w:sz w:val="24"/>
                <w:szCs w:val="24"/>
              </w:rPr>
              <w:t>.</w:t>
            </w:r>
          </w:p>
          <w:p w14:paraId="2D1A8023"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2. </w:t>
            </w:r>
            <w:proofErr w:type="spellStart"/>
            <w:r w:rsidRPr="006C67D4">
              <w:rPr>
                <w:rFonts w:ascii="Times New Roman" w:eastAsia="Times New Roman" w:hAnsi="Times New Roman" w:cs="Times New Roman"/>
                <w:noProof w:val="0"/>
                <w:color w:val="000000"/>
                <w:sz w:val="24"/>
                <w:szCs w:val="24"/>
              </w:rPr>
              <w:t>Trường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hợp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không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thì</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việc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sau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đây</w:t>
            </w:r>
            <w:proofErr w:type="spellEnd"/>
            <w:r w:rsidRPr="006C67D4">
              <w:rPr>
                <w:rFonts w:ascii="Times New Roman" w:eastAsia="Times New Roman" w:hAnsi="Times New Roman" w:cs="Times New Roman"/>
                <w:noProof w:val="0"/>
                <w:color w:val="000000"/>
                <w:sz w:val="24"/>
                <w:szCs w:val="24"/>
              </w:rPr>
              <w:t>:</w:t>
            </w:r>
          </w:p>
          <w:p w14:paraId="6CB27EC7"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a)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hai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nhất</w:t>
            </w:r>
            <w:proofErr w:type="spellEnd"/>
            <w:r w:rsidRPr="006C67D4">
              <w:rPr>
                <w:rFonts w:ascii="Times New Roman" w:eastAsia="Times New Roman" w:hAnsi="Times New Roman" w:cs="Times New Roman"/>
                <w:noProof w:val="0"/>
                <w:color w:val="000000"/>
                <w:sz w:val="24"/>
                <w:szCs w:val="24"/>
              </w:rPr>
              <w:t xml:space="preserve"> 35%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thể</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tối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đa</w:t>
            </w:r>
            <w:proofErr w:type="spellEnd"/>
            <w:r w:rsidRPr="006C67D4">
              <w:rPr>
                <w:rFonts w:ascii="Times New Roman" w:eastAsia="Times New Roman" w:hAnsi="Times New Roman" w:cs="Times New Roman"/>
                <w:noProof w:val="0"/>
                <w:color w:val="000000"/>
                <w:sz w:val="24"/>
                <w:szCs w:val="24"/>
              </w:rPr>
              <w:t xml:space="preserve"> 03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16B67DC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b)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nhất</w:t>
            </w:r>
            <w:proofErr w:type="spellEnd"/>
            <w:r w:rsidRPr="006C67D4">
              <w:rPr>
                <w:rFonts w:ascii="Times New Roman" w:eastAsia="Times New Roman" w:hAnsi="Times New Roman" w:cs="Times New Roman"/>
                <w:noProof w:val="0"/>
                <w:color w:val="000000"/>
                <w:sz w:val="24"/>
                <w:szCs w:val="24"/>
              </w:rPr>
              <w:t xml:space="preserve"> 10% </w:t>
            </w:r>
            <w:proofErr w:type="spellStart"/>
            <w:r w:rsidRPr="006C67D4">
              <w:rPr>
                <w:rFonts w:ascii="Times New Roman" w:eastAsia="Times New Roman" w:hAnsi="Times New Roman" w:cs="Times New Roman"/>
                <w:noProof w:val="0"/>
                <w:color w:val="000000"/>
                <w:sz w:val="24"/>
                <w:szCs w:val="24"/>
              </w:rPr>
              <w:t>tổng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thể</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tối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đa</w:t>
            </w:r>
            <w:proofErr w:type="spellEnd"/>
            <w:r w:rsidRPr="006C67D4">
              <w:rPr>
                <w:rFonts w:ascii="Times New Roman" w:eastAsia="Times New Roman" w:hAnsi="Times New Roman" w:cs="Times New Roman"/>
                <w:noProof w:val="0"/>
                <w:color w:val="000000"/>
                <w:sz w:val="24"/>
                <w:szCs w:val="24"/>
              </w:rPr>
              <w:t xml:space="preserve"> 03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7202E02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3. </w:t>
            </w:r>
            <w:proofErr w:type="spellStart"/>
            <w:r w:rsidRPr="006C67D4">
              <w:rPr>
                <w:rFonts w:ascii="Times New Roman" w:eastAsia="Times New Roman" w:hAnsi="Times New Roman" w:cs="Times New Roman"/>
                <w:noProof w:val="0"/>
                <w:color w:val="000000"/>
                <w:sz w:val="24"/>
                <w:szCs w:val="24"/>
              </w:rPr>
              <w:t>Trường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hợp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thì</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phải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xác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thể</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góp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mỗi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Trường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hợp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không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xác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góp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tương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ứng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mỗi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thì</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góp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chia </w:t>
            </w:r>
            <w:proofErr w:type="spellStart"/>
            <w:r w:rsidRPr="006C67D4">
              <w:rPr>
                <w:rFonts w:ascii="Times New Roman" w:eastAsia="Times New Roman" w:hAnsi="Times New Roman" w:cs="Times New Roman"/>
                <w:noProof w:val="0"/>
                <w:color w:val="000000"/>
                <w:sz w:val="24"/>
                <w:szCs w:val="24"/>
              </w:rPr>
              <w:t>đều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tất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cả</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735D205C"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4. </w:t>
            </w:r>
            <w:proofErr w:type="spellStart"/>
            <w:r w:rsidRPr="006C67D4">
              <w:rPr>
                <w:rFonts w:ascii="Times New Roman" w:eastAsia="Times New Roman" w:hAnsi="Times New Roman" w:cs="Times New Roman"/>
                <w:noProof w:val="0"/>
                <w:color w:val="000000"/>
                <w:sz w:val="24"/>
                <w:szCs w:val="24"/>
              </w:rPr>
              <w:t>Văn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phải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báo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chỉ</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đối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với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kể</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từ</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ngày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nhận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văn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Văn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phải</w:t>
            </w:r>
            <w:proofErr w:type="spellEnd"/>
            <w:r w:rsidRPr="006C67D4">
              <w:rPr>
                <w:rFonts w:ascii="Times New Roman" w:eastAsia="Times New Roman" w:hAnsi="Times New Roman" w:cs="Times New Roman"/>
                <w:noProof w:val="0"/>
                <w:color w:val="000000"/>
                <w:sz w:val="24"/>
                <w:szCs w:val="24"/>
              </w:rPr>
              <w:t xml:space="preserve"> bao </w:t>
            </w:r>
            <w:proofErr w:type="spellStart"/>
            <w:r w:rsidRPr="006C67D4">
              <w:rPr>
                <w:rFonts w:ascii="Times New Roman" w:eastAsia="Times New Roman" w:hAnsi="Times New Roman" w:cs="Times New Roman"/>
                <w:noProof w:val="0"/>
                <w:color w:val="000000"/>
                <w:sz w:val="24"/>
                <w:szCs w:val="24"/>
              </w:rPr>
              <w:t>gồm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nội</w:t>
            </w:r>
            <w:proofErr w:type="spellEnd"/>
            <w:r w:rsidRPr="006C67D4">
              <w:rPr>
                <w:rFonts w:ascii="Times New Roman" w:eastAsia="Times New Roman" w:hAnsi="Times New Roman" w:cs="Times New Roman"/>
                <w:noProof w:val="0"/>
                <w:color w:val="000000"/>
                <w:sz w:val="24"/>
                <w:szCs w:val="24"/>
              </w:rPr>
              <w:t xml:space="preserve"> dung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yếu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sau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đây</w:t>
            </w:r>
            <w:proofErr w:type="spellEnd"/>
            <w:r w:rsidRPr="006C67D4">
              <w:rPr>
                <w:rFonts w:ascii="Times New Roman" w:eastAsia="Times New Roman" w:hAnsi="Times New Roman" w:cs="Times New Roman"/>
                <w:noProof w:val="0"/>
                <w:color w:val="000000"/>
                <w:sz w:val="24"/>
                <w:szCs w:val="24"/>
              </w:rPr>
              <w:t>:</w:t>
            </w:r>
          </w:p>
          <w:p w14:paraId="56AF69A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a) </w:t>
            </w:r>
            <w:proofErr w:type="spellStart"/>
            <w:r w:rsidRPr="006C67D4">
              <w:rPr>
                <w:rFonts w:ascii="Times New Roman" w:eastAsia="Times New Roman" w:hAnsi="Times New Roman" w:cs="Times New Roman"/>
                <w:noProof w:val="0"/>
                <w:color w:val="000000"/>
                <w:sz w:val="24"/>
                <w:szCs w:val="24"/>
              </w:rPr>
              <w:t>Tên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mã</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doanh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nghiệp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chỉ</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chính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w:t>
            </w:r>
          </w:p>
          <w:p w14:paraId="2273F0E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b)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lượng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tỷ</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phần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góp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tương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ứng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mỗi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w:t>
            </w:r>
            <w:r w:rsidRPr="006C67D4">
              <w:rPr>
                <w:rFonts w:ascii="Times New Roman" w:eastAsia="Times New Roman" w:hAnsi="Times New Roman" w:cs="Times New Roman"/>
                <w:noProof w:val="0"/>
                <w:color w:val="000000"/>
                <w:sz w:val="24"/>
                <w:szCs w:val="24"/>
                <w:shd w:val="clear" w:color="auto" w:fill="FFFFFF"/>
              </w:rPr>
              <w:t>ườ</w:t>
            </w:r>
            <w:r w:rsidRPr="006C67D4">
              <w:rPr>
                <w:rFonts w:ascii="Times New Roman" w:eastAsia="Times New Roman" w:hAnsi="Times New Roman" w:cs="Times New Roman"/>
                <w:noProof w:val="0"/>
                <w:color w:val="000000"/>
                <w:sz w:val="24"/>
                <w:szCs w:val="24"/>
              </w:rPr>
              <w:t>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54EC7B5E"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lastRenderedPageBreak/>
              <w:t xml:space="preserve">c) </w:t>
            </w:r>
            <w:proofErr w:type="spellStart"/>
            <w:r w:rsidRPr="006C67D4">
              <w:rPr>
                <w:rFonts w:ascii="Times New Roman" w:eastAsia="Times New Roman" w:hAnsi="Times New Roman" w:cs="Times New Roman"/>
                <w:noProof w:val="0"/>
                <w:color w:val="000000"/>
                <w:sz w:val="24"/>
                <w:szCs w:val="24"/>
              </w:rPr>
              <w:t>Họ</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chỉ</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quốc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tịch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giấy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tờ</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pháp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từng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0F45B59E"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d) </w:t>
            </w:r>
            <w:proofErr w:type="spellStart"/>
            <w:r w:rsidRPr="006C67D4">
              <w:rPr>
                <w:rFonts w:ascii="Times New Roman" w:eastAsia="Times New Roman" w:hAnsi="Times New Roman" w:cs="Times New Roman"/>
                <w:noProof w:val="0"/>
                <w:color w:val="000000"/>
                <w:sz w:val="24"/>
                <w:szCs w:val="24"/>
              </w:rPr>
              <w:t>Thời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tương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ứng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từng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trong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ghi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rõ</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ngày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bắt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đầu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w:t>
            </w:r>
          </w:p>
          <w:p w14:paraId="00553A88"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đ) </w:t>
            </w:r>
            <w:proofErr w:type="spellStart"/>
            <w:r w:rsidRPr="006C67D4">
              <w:rPr>
                <w:rFonts w:ascii="Times New Roman" w:eastAsia="Times New Roman" w:hAnsi="Times New Roman" w:cs="Times New Roman"/>
                <w:noProof w:val="0"/>
                <w:color w:val="000000"/>
                <w:sz w:val="24"/>
                <w:szCs w:val="24"/>
              </w:rPr>
              <w:t>Họ</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chữ</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pháp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60B3157F"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5.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phải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tiêu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chuẩn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sau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đây</w:t>
            </w:r>
            <w:proofErr w:type="spellEnd"/>
            <w:r w:rsidRPr="006C67D4">
              <w:rPr>
                <w:rFonts w:ascii="Times New Roman" w:eastAsia="Times New Roman" w:hAnsi="Times New Roman" w:cs="Times New Roman"/>
                <w:noProof w:val="0"/>
                <w:color w:val="000000"/>
                <w:sz w:val="24"/>
                <w:szCs w:val="24"/>
              </w:rPr>
              <w:t>:</w:t>
            </w:r>
          </w:p>
          <w:p w14:paraId="514C9BC7"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themeColor="text1"/>
                <w:sz w:val="24"/>
                <w:szCs w:val="24"/>
              </w:rPr>
            </w:pPr>
            <w:r w:rsidRPr="006C67D4">
              <w:rPr>
                <w:rFonts w:ascii="Times New Roman" w:eastAsia="Times New Roman" w:hAnsi="Times New Roman" w:cs="Times New Roman"/>
                <w:noProof w:val="0"/>
                <w:color w:val="000000"/>
                <w:sz w:val="24"/>
                <w:szCs w:val="24"/>
              </w:rPr>
              <w:t xml:space="preserve">a) </w:t>
            </w:r>
            <w:proofErr w:type="spellStart"/>
            <w:r w:rsidRPr="006C67D4">
              <w:rPr>
                <w:rFonts w:ascii="Times New Roman" w:eastAsia="Times New Roman" w:hAnsi="Times New Roman" w:cs="Times New Roman"/>
                <w:noProof w:val="0"/>
                <w:color w:val="000000"/>
                <w:sz w:val="24"/>
                <w:szCs w:val="24"/>
              </w:rPr>
              <w:t>Không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thuộc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đối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tượng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w:t>
            </w:r>
            <w:bookmarkStart w:id="19" w:name="tc_3"/>
            <w:proofErr w:type="spellStart"/>
            <w:r w:rsidRPr="006C67D4">
              <w:rPr>
                <w:rFonts w:ascii="Times New Roman" w:eastAsia="Times New Roman" w:hAnsi="Times New Roman" w:cs="Times New Roman"/>
                <w:noProof w:val="0"/>
                <w:color w:val="000000" w:themeColor="text1"/>
                <w:sz w:val="24"/>
                <w:szCs w:val="24"/>
              </w:rPr>
              <w:t>khoản</w:t>
            </w:r>
            <w:proofErr w:type="spellEnd"/>
            <w:r w:rsidRPr="006C67D4">
              <w:rPr>
                <w:rFonts w:ascii="Times New Roman" w:eastAsia="Times New Roman" w:hAnsi="Times New Roman" w:cs="Times New Roman"/>
                <w:noProof w:val="0"/>
                <w:color w:val="000000" w:themeColor="text1"/>
                <w:sz w:val="24"/>
                <w:szCs w:val="24"/>
              </w:rPr>
              <w:t xml:space="preserve"> 2 </w:t>
            </w:r>
            <w:proofErr w:type="spellStart"/>
            <w:r w:rsidRPr="006C67D4">
              <w:rPr>
                <w:rFonts w:ascii="Times New Roman" w:eastAsia="Times New Roman" w:hAnsi="Times New Roman" w:cs="Times New Roman"/>
                <w:noProof w:val="0"/>
                <w:color w:val="000000" w:themeColor="text1"/>
                <w:sz w:val="24"/>
                <w:szCs w:val="24"/>
              </w:rPr>
              <w:t>Điều</w:t>
            </w:r>
            <w:proofErr w:type="spellEnd"/>
            <w:r w:rsidRPr="006C67D4">
              <w:rPr>
                <w:rFonts w:ascii="Times New Roman" w:eastAsia="Times New Roman" w:hAnsi="Times New Roman" w:cs="Times New Roman"/>
                <w:noProof w:val="0"/>
                <w:color w:val="000000" w:themeColor="text1"/>
                <w:sz w:val="24"/>
                <w:szCs w:val="24"/>
              </w:rPr>
              <w:t xml:space="preserve"> 17 </w:t>
            </w:r>
            <w:proofErr w:type="spellStart"/>
            <w:r w:rsidRPr="006C67D4">
              <w:rPr>
                <w:rFonts w:ascii="Times New Roman" w:eastAsia="Times New Roman" w:hAnsi="Times New Roman" w:cs="Times New Roman"/>
                <w:noProof w:val="0"/>
                <w:color w:val="000000" w:themeColor="text1"/>
                <w:sz w:val="24"/>
                <w:szCs w:val="24"/>
              </w:rPr>
              <w:t>của</w:t>
            </w:r>
            <w:proofErr w:type="spellEnd"/>
            <w:r w:rsidRPr="006C67D4">
              <w:rPr>
                <w:rFonts w:ascii="Times New Roman" w:eastAsia="Times New Roman" w:hAnsi="Times New Roman" w:cs="Times New Roman"/>
                <w:noProof w:val="0"/>
                <w:color w:val="000000" w:themeColor="text1"/>
                <w:sz w:val="24"/>
                <w:szCs w:val="24"/>
              </w:rPr>
              <w:t xml:space="preserve"> </w:t>
            </w:r>
            <w:proofErr w:type="spellStart"/>
            <w:r w:rsidRPr="006C67D4">
              <w:rPr>
                <w:rFonts w:ascii="Times New Roman" w:eastAsia="Times New Roman" w:hAnsi="Times New Roman" w:cs="Times New Roman"/>
                <w:noProof w:val="0"/>
                <w:color w:val="000000" w:themeColor="text1"/>
                <w:sz w:val="24"/>
                <w:szCs w:val="24"/>
              </w:rPr>
              <w:t>Luật</w:t>
            </w:r>
            <w:proofErr w:type="spellEnd"/>
            <w:r w:rsidRPr="006C67D4">
              <w:rPr>
                <w:rFonts w:ascii="Times New Roman" w:eastAsia="Times New Roman" w:hAnsi="Times New Roman" w:cs="Times New Roman"/>
                <w:noProof w:val="0"/>
                <w:color w:val="000000" w:themeColor="text1"/>
                <w:sz w:val="24"/>
                <w:szCs w:val="24"/>
              </w:rPr>
              <w:t xml:space="preserve"> </w:t>
            </w:r>
            <w:proofErr w:type="spellStart"/>
            <w:r w:rsidRPr="006C67D4">
              <w:rPr>
                <w:rFonts w:ascii="Times New Roman" w:eastAsia="Times New Roman" w:hAnsi="Times New Roman" w:cs="Times New Roman"/>
                <w:noProof w:val="0"/>
                <w:color w:val="000000" w:themeColor="text1"/>
                <w:sz w:val="24"/>
                <w:szCs w:val="24"/>
              </w:rPr>
              <w:t>này</w:t>
            </w:r>
            <w:bookmarkEnd w:id="19"/>
            <w:proofErr w:type="spellEnd"/>
            <w:r w:rsidRPr="006C67D4">
              <w:rPr>
                <w:rFonts w:ascii="Times New Roman" w:eastAsia="Times New Roman" w:hAnsi="Times New Roman" w:cs="Times New Roman"/>
                <w:noProof w:val="0"/>
                <w:color w:val="000000" w:themeColor="text1"/>
                <w:sz w:val="24"/>
                <w:szCs w:val="24"/>
              </w:rPr>
              <w:t>;</w:t>
            </w:r>
          </w:p>
          <w:p w14:paraId="03010613"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b)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doanh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nghiệp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nước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w:t>
            </w:r>
            <w:bookmarkStart w:id="20" w:name="tc_4"/>
            <w:proofErr w:type="spellStart"/>
            <w:r w:rsidRPr="006C67D4">
              <w:rPr>
                <w:rFonts w:ascii="Times New Roman" w:eastAsia="Times New Roman" w:hAnsi="Times New Roman" w:cs="Times New Roman"/>
                <w:noProof w:val="0"/>
                <w:color w:val="000000" w:themeColor="text1"/>
                <w:sz w:val="24"/>
                <w:szCs w:val="24"/>
              </w:rPr>
              <w:t>điểm</w:t>
            </w:r>
            <w:proofErr w:type="spellEnd"/>
            <w:r w:rsidRPr="006C67D4">
              <w:rPr>
                <w:rFonts w:ascii="Times New Roman" w:eastAsia="Times New Roman" w:hAnsi="Times New Roman" w:cs="Times New Roman"/>
                <w:noProof w:val="0"/>
                <w:color w:val="000000" w:themeColor="text1"/>
                <w:sz w:val="24"/>
                <w:szCs w:val="24"/>
              </w:rPr>
              <w:t xml:space="preserve"> b </w:t>
            </w:r>
            <w:proofErr w:type="spellStart"/>
            <w:r w:rsidRPr="006C67D4">
              <w:rPr>
                <w:rFonts w:ascii="Times New Roman" w:eastAsia="Times New Roman" w:hAnsi="Times New Roman" w:cs="Times New Roman"/>
                <w:noProof w:val="0"/>
                <w:color w:val="000000" w:themeColor="text1"/>
                <w:sz w:val="24"/>
                <w:szCs w:val="24"/>
              </w:rPr>
              <w:t>khoản</w:t>
            </w:r>
            <w:proofErr w:type="spellEnd"/>
            <w:r w:rsidRPr="006C67D4">
              <w:rPr>
                <w:rFonts w:ascii="Times New Roman" w:eastAsia="Times New Roman" w:hAnsi="Times New Roman" w:cs="Times New Roman"/>
                <w:noProof w:val="0"/>
                <w:color w:val="000000" w:themeColor="text1"/>
                <w:sz w:val="24"/>
                <w:szCs w:val="24"/>
              </w:rPr>
              <w:t xml:space="preserve"> 1 </w:t>
            </w:r>
            <w:proofErr w:type="spellStart"/>
            <w:r w:rsidRPr="006C67D4">
              <w:rPr>
                <w:rFonts w:ascii="Times New Roman" w:eastAsia="Times New Roman" w:hAnsi="Times New Roman" w:cs="Times New Roman"/>
                <w:noProof w:val="0"/>
                <w:color w:val="000000" w:themeColor="text1"/>
                <w:sz w:val="24"/>
                <w:szCs w:val="24"/>
              </w:rPr>
              <w:t>Điều</w:t>
            </w:r>
            <w:proofErr w:type="spellEnd"/>
            <w:r w:rsidRPr="006C67D4">
              <w:rPr>
                <w:rFonts w:ascii="Times New Roman" w:eastAsia="Times New Roman" w:hAnsi="Times New Roman" w:cs="Times New Roman"/>
                <w:noProof w:val="0"/>
                <w:color w:val="000000" w:themeColor="text1"/>
                <w:sz w:val="24"/>
                <w:szCs w:val="24"/>
              </w:rPr>
              <w:t xml:space="preserve"> 88 </w:t>
            </w:r>
            <w:proofErr w:type="spellStart"/>
            <w:r w:rsidRPr="006C67D4">
              <w:rPr>
                <w:rFonts w:ascii="Times New Roman" w:eastAsia="Times New Roman" w:hAnsi="Times New Roman" w:cs="Times New Roman"/>
                <w:noProof w:val="0"/>
                <w:color w:val="000000" w:themeColor="text1"/>
                <w:sz w:val="24"/>
                <w:szCs w:val="24"/>
              </w:rPr>
              <w:t>của</w:t>
            </w:r>
            <w:proofErr w:type="spellEnd"/>
            <w:r w:rsidRPr="006C67D4">
              <w:rPr>
                <w:rFonts w:ascii="Times New Roman" w:eastAsia="Times New Roman" w:hAnsi="Times New Roman" w:cs="Times New Roman"/>
                <w:noProof w:val="0"/>
                <w:color w:val="000000" w:themeColor="text1"/>
                <w:sz w:val="24"/>
                <w:szCs w:val="24"/>
              </w:rPr>
              <w:t xml:space="preserve"> </w:t>
            </w:r>
            <w:proofErr w:type="spellStart"/>
            <w:r w:rsidRPr="006C67D4">
              <w:rPr>
                <w:rFonts w:ascii="Times New Roman" w:eastAsia="Times New Roman" w:hAnsi="Times New Roman" w:cs="Times New Roman"/>
                <w:noProof w:val="0"/>
                <w:color w:val="000000" w:themeColor="text1"/>
                <w:sz w:val="24"/>
                <w:szCs w:val="24"/>
              </w:rPr>
              <w:t>Luật</w:t>
            </w:r>
            <w:proofErr w:type="spellEnd"/>
            <w:r w:rsidRPr="006C67D4">
              <w:rPr>
                <w:rFonts w:ascii="Times New Roman" w:eastAsia="Times New Roman" w:hAnsi="Times New Roman" w:cs="Times New Roman"/>
                <w:noProof w:val="0"/>
                <w:color w:val="000000" w:themeColor="text1"/>
                <w:sz w:val="24"/>
                <w:szCs w:val="24"/>
              </w:rPr>
              <w:t xml:space="preserve"> </w:t>
            </w:r>
            <w:proofErr w:type="spellStart"/>
            <w:r w:rsidRPr="006C67D4">
              <w:rPr>
                <w:rFonts w:ascii="Times New Roman" w:eastAsia="Times New Roman" w:hAnsi="Times New Roman" w:cs="Times New Roman"/>
                <w:noProof w:val="0"/>
                <w:color w:val="000000" w:themeColor="text1"/>
                <w:sz w:val="24"/>
                <w:szCs w:val="24"/>
              </w:rPr>
              <w:t>này</w:t>
            </w:r>
            <w:bookmarkEnd w:id="20"/>
            <w:proofErr w:type="spellEnd"/>
            <w:r w:rsidRPr="006C67D4">
              <w:rPr>
                <w:rFonts w:ascii="Times New Roman" w:eastAsia="Times New Roman" w:hAnsi="Times New Roman" w:cs="Times New Roman"/>
                <w:noProof w:val="0"/>
                <w:color w:val="000000" w:themeColor="text1"/>
                <w:sz w:val="24"/>
                <w:szCs w:val="24"/>
              </w:rPr>
              <w:t> </w:t>
            </w:r>
            <w:proofErr w:type="spellStart"/>
            <w:r w:rsidRPr="006C67D4">
              <w:rPr>
                <w:rFonts w:ascii="Times New Roman" w:eastAsia="Times New Roman" w:hAnsi="Times New Roman" w:cs="Times New Roman"/>
                <w:noProof w:val="0"/>
                <w:color w:val="000000"/>
                <w:sz w:val="24"/>
                <w:szCs w:val="24"/>
              </w:rPr>
              <w:t>không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quan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đình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thẩm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làm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khác</w:t>
            </w:r>
            <w:proofErr w:type="spellEnd"/>
            <w:r w:rsidRPr="006C67D4">
              <w:rPr>
                <w:rFonts w:ascii="Times New Roman" w:eastAsia="Times New Roman" w:hAnsi="Times New Roman" w:cs="Times New Roman"/>
                <w:noProof w:val="0"/>
                <w:color w:val="000000"/>
                <w:sz w:val="24"/>
                <w:szCs w:val="24"/>
              </w:rPr>
              <w:t>;</w:t>
            </w:r>
          </w:p>
          <w:p w14:paraId="5952C624"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c) </w:t>
            </w:r>
            <w:proofErr w:type="spellStart"/>
            <w:r w:rsidRPr="006C67D4">
              <w:rPr>
                <w:rFonts w:ascii="Times New Roman" w:eastAsia="Times New Roman" w:hAnsi="Times New Roman" w:cs="Times New Roman"/>
                <w:noProof w:val="0"/>
                <w:color w:val="000000"/>
                <w:sz w:val="24"/>
                <w:szCs w:val="24"/>
              </w:rPr>
              <w:t>Tiêu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chuẩn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khác</w:t>
            </w:r>
            <w:proofErr w:type="spellEnd"/>
            <w:r w:rsidRPr="006C67D4">
              <w:rPr>
                <w:rFonts w:ascii="Times New Roman" w:eastAsia="Times New Roman" w:hAnsi="Times New Roman" w:cs="Times New Roman"/>
                <w:noProof w:val="0"/>
                <w:color w:val="000000"/>
                <w:sz w:val="24"/>
                <w:szCs w:val="24"/>
              </w:rPr>
              <w:t xml:space="preserve"> do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w:t>
            </w:r>
          </w:p>
          <w:p w14:paraId="5788389B"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bookmarkStart w:id="21" w:name="dieu_15"/>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15.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w:t>
            </w:r>
            <w:r w:rsidRPr="006C67D4">
              <w:rPr>
                <w:rFonts w:ascii="Times New Roman" w:eastAsia="Times New Roman" w:hAnsi="Times New Roman" w:cs="Times New Roman"/>
                <w:noProof w:val="0"/>
                <w:color w:val="000000"/>
                <w:sz w:val="24"/>
                <w:szCs w:val="24"/>
                <w:shd w:val="clear" w:color="auto" w:fill="FFFFFF"/>
              </w:rPr>
              <w:t>ườ</w:t>
            </w:r>
            <w:r w:rsidRPr="006C67D4">
              <w:rPr>
                <w:rFonts w:ascii="Times New Roman" w:eastAsia="Times New Roman" w:hAnsi="Times New Roman" w:cs="Times New Roman"/>
                <w:noProof w:val="0"/>
                <w:color w:val="000000"/>
                <w:sz w:val="24"/>
                <w:szCs w:val="24"/>
              </w:rPr>
              <w:t>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bookmarkEnd w:id="21"/>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shd w:val="clear" w:color="auto" w:fill="FFFFFF"/>
              </w:rPr>
              <w:t>là</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p>
          <w:p w14:paraId="1FF087E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1.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nghĩa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này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Mọi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đối</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shd w:val="clear" w:color="auto" w:fill="FFFFFF"/>
              </w:rPr>
              <w:t>với</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trong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việc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nghĩa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tương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ứng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lastRenderedPageBreak/>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đối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với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thứ</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ba</w:t>
            </w:r>
            <w:proofErr w:type="spellEnd"/>
            <w:r w:rsidRPr="006C67D4">
              <w:rPr>
                <w:rFonts w:ascii="Times New Roman" w:eastAsia="Times New Roman" w:hAnsi="Times New Roman" w:cs="Times New Roman"/>
                <w:noProof w:val="0"/>
                <w:color w:val="000000"/>
                <w:sz w:val="24"/>
                <w:szCs w:val="24"/>
              </w:rPr>
              <w:t>.</w:t>
            </w:r>
          </w:p>
          <w:p w14:paraId="69994FA0" w14:textId="77777777" w:rsidR="00A86B5B"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2.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tham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dự</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cuộc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họp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hội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đồng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nghĩa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một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trung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cẩn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trọng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tốt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nhất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bảo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lợi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ích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hợp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pháp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w:t>
            </w:r>
          </w:p>
          <w:p w14:paraId="43149EA9" w14:textId="77777777" w:rsidR="00E74E0E" w:rsidRPr="006C67D4" w:rsidRDefault="00A86B5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3.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chịu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trước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do vi </w:t>
            </w:r>
            <w:proofErr w:type="spellStart"/>
            <w:r w:rsidRPr="006C67D4">
              <w:rPr>
                <w:rFonts w:ascii="Times New Roman" w:eastAsia="Times New Roman" w:hAnsi="Times New Roman" w:cs="Times New Roman"/>
                <w:noProof w:val="0"/>
                <w:color w:val="000000"/>
                <w:sz w:val="24"/>
                <w:szCs w:val="24"/>
              </w:rPr>
              <w:t>phạm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này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cử</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chịu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trước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thứ</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đối</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shd w:val="clear" w:color="auto" w:fill="FFFFFF"/>
              </w:rPr>
              <w:t>với</w:t>
            </w:r>
            <w:proofErr w:type="spellEnd"/>
            <w:r w:rsidRPr="006C67D4">
              <w:rPr>
                <w:rFonts w:ascii="Times New Roman" w:eastAsia="Times New Roman" w:hAnsi="Times New Roman" w:cs="Times New Roman"/>
                <w:noProof w:val="0"/>
                <w:color w:val="000000"/>
                <w:sz w:val="24"/>
                <w:szCs w:val="24"/>
              </w:rPr>
              <w:t> </w:t>
            </w:r>
            <w:proofErr w:type="spellStart"/>
            <w:r w:rsidRPr="006C67D4">
              <w:rPr>
                <w:rFonts w:ascii="Times New Roman" w:eastAsia="Times New Roman" w:hAnsi="Times New Roman" w:cs="Times New Roman"/>
                <w:noProof w:val="0"/>
                <w:color w:val="000000"/>
                <w:sz w:val="24"/>
                <w:szCs w:val="24"/>
              </w:rPr>
              <w:t>trách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phát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sinh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quan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đến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nghĩa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thông</w:t>
            </w:r>
            <w:proofErr w:type="spellEnd"/>
            <w:r w:rsidRPr="006C67D4">
              <w:rPr>
                <w:rFonts w:ascii="Times New Roman" w:eastAsia="Times New Roman" w:hAnsi="Times New Roman" w:cs="Times New Roman"/>
                <w:noProof w:val="0"/>
                <w:color w:val="000000"/>
                <w:sz w:val="24"/>
                <w:szCs w:val="24"/>
              </w:rPr>
              <w:t xml:space="preserve"> qua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ủy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w:t>
            </w:r>
          </w:p>
          <w:p w14:paraId="297EBF92" w14:textId="052450B3" w:rsidR="00E74E0E" w:rsidRPr="006C67D4" w:rsidRDefault="00E74E0E" w:rsidP="00E46D64">
            <w:pPr>
              <w:shd w:val="clear" w:color="auto" w:fill="FFFFFF"/>
              <w:spacing w:before="120" w:line="240" w:lineRule="auto"/>
              <w:ind w:firstLine="432"/>
              <w:rPr>
                <w:rFonts w:ascii="Times New Roman" w:hAnsi="Times New Roman" w:cs="Times New Roman"/>
                <w:noProof w:val="0"/>
                <w:color w:val="000000" w:themeColor="text1"/>
                <w:spacing w:val="2"/>
                <w:sz w:val="24"/>
                <w:szCs w:val="24"/>
              </w:rPr>
            </w:pPr>
            <w:r w:rsidRPr="006C67D4">
              <w:rPr>
                <w:rFonts w:ascii="Times New Roman" w:hAnsi="Times New Roman" w:cs="Times New Roman"/>
                <w:color w:val="000000" w:themeColor="text1"/>
                <w:spacing w:val="2"/>
                <w:sz w:val="24"/>
                <w:szCs w:val="24"/>
              </w:rPr>
              <w:t>- Chuẩn mực số 26 - Thông tin về các bên liên quan (ban hành và công bố theo </w:t>
            </w:r>
            <w:hyperlink r:id="rId12" w:tgtFrame="_blank" w:history="1">
              <w:r w:rsidRPr="006C67D4">
                <w:rPr>
                  <w:rStyle w:val="Hyperlink"/>
                  <w:rFonts w:ascii="Times New Roman" w:hAnsi="Times New Roman" w:cs="Times New Roman"/>
                  <w:color w:val="000000" w:themeColor="text1"/>
                  <w:spacing w:val="2"/>
                  <w:sz w:val="24"/>
                  <w:szCs w:val="24"/>
                  <w:u w:val="none"/>
                </w:rPr>
                <w:t>Quyết định 234/2003/QĐ-BTC</w:t>
              </w:r>
            </w:hyperlink>
            <w:r w:rsidRPr="006C67D4">
              <w:rPr>
                <w:rFonts w:ascii="Times New Roman" w:hAnsi="Times New Roman" w:cs="Times New Roman"/>
                <w:color w:val="000000" w:themeColor="text1"/>
                <w:spacing w:val="2"/>
                <w:sz w:val="24"/>
                <w:szCs w:val="24"/>
              </w:rPr>
              <w:t> ngày 30 tháng 12 năm 2003 của Bộ trưởng Bộ Tài chính) quy định:</w:t>
            </w:r>
          </w:p>
          <w:p w14:paraId="0F8F88A4"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03. Trong chuẩn mực này các trường hợp sau được coi là các bên liên quan:</w:t>
            </w:r>
          </w:p>
          <w:p w14:paraId="1079A444"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(a) Những doanh nghiệp kiểm soát, hoặc bị kiểm soát trực tiếp hoặc gián tiếp thông qua một hoặc nhiều bên trung gian, hoặc dưới quyền bị kiểm soát chung với doanh nghiệp báo cáo (bao gồm công ty mẹ, công ty con, các công ty con cùng tập đoàn);</w:t>
            </w:r>
          </w:p>
          <w:p w14:paraId="259F9062"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(b) Các công ty liên kết (quy định tại Chuẩn mực kế toán số 07 “Kế toán các khoản đầu tư vào công ty liên kết”);</w:t>
            </w:r>
          </w:p>
          <w:p w14:paraId="7572C49C"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 xml:space="preserve">(c) Các cá nhân có quyền trực tiếp hoặc gián tiếp biểu quyết ở các doanh nghiệp báo cáo dẫn </w:t>
            </w:r>
            <w:r w:rsidRPr="006C67D4">
              <w:rPr>
                <w:rFonts w:ascii="Times New Roman" w:hAnsi="Times New Roman" w:cs="Times New Roman"/>
                <w:color w:val="000000" w:themeColor="text1"/>
                <w:spacing w:val="2"/>
                <w:sz w:val="24"/>
                <w:szCs w:val="24"/>
              </w:rPr>
              <w:lastRenderedPageBreak/>
              <w:t>đến có ảnh hưởng đáng kể tới doanh nghiệp này, kể cả các thành viên mật thiết trong gia đình của các cá nhân này. Thành viên mật thiết trong gia đình của một cá nhân là những người có thể chi phối hoặc bị chi phối bởi người đó khi giao dịch với doanh nghiệp như quan hệ: Bố, mẹ, vợ, chồng, con, anh, chị em ruột;</w:t>
            </w:r>
          </w:p>
          <w:p w14:paraId="4EED79AD"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(d) Các nhân viên quản lý chủ chốt có quyền và trách nhiệm về việc lập kế hoạch, quản lý và kiểm soát các hoạt động của doanh nghiệp báo cáo, bao gồm những người lãnh đạo, các nhân viên quản lý của công ty và các thành viên mật thiết trong gia đình của các cá nhân này;</w:t>
            </w:r>
          </w:p>
          <w:p w14:paraId="0761B5FF"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(đ) Các doanh nghiệp do các cá nhân được nêu ở đoạn (c) hoặc (d) nắm trực tiếp hoặc gián tiếp phần quan trọng quyền biểu quyết hoặc thông qua việc này người đó có thể có ảnh hưởng đáng kể tới doanh nghiệp. Trường hợp này bao gồm những doanh nghiệp được sở hữu bởi những người lãnh đạo hoặc các cổ đông chính của doanh nghiệp báo cáo và những doanh nghiệp có chung một thành viên quản lý chủ chốt với doanh nghiệp báo cáo.</w:t>
            </w:r>
          </w:p>
          <w:p w14:paraId="4A8FAA70" w14:textId="77777777" w:rsidR="00E74E0E" w:rsidRPr="006C67D4" w:rsidRDefault="00E74E0E"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Trong việc xem xét từng mối quan hệ của các bên liên quan cần chú ý tới bản chất của mối quan hệ chứ không chỉ hình thức pháp lý của các quan hệ đó.</w:t>
            </w:r>
          </w:p>
          <w:p w14:paraId="3D23D4CA" w14:textId="6CF77255" w:rsidR="00E74E0E" w:rsidRPr="006C67D4" w:rsidRDefault="00E74E0E" w:rsidP="00E46D64">
            <w:pPr>
              <w:pStyle w:val="NormalWeb"/>
              <w:shd w:val="clear" w:color="auto" w:fill="FFFFFF"/>
              <w:spacing w:before="120" w:beforeAutospacing="0" w:after="120" w:afterAutospacing="0"/>
              <w:ind w:firstLine="432"/>
              <w:jc w:val="both"/>
              <w:rPr>
                <w:color w:val="000000"/>
                <w:shd w:val="clear" w:color="auto" w:fill="FFFFFF"/>
              </w:rPr>
            </w:pPr>
            <w:r w:rsidRPr="006C67D4">
              <w:rPr>
                <w:color w:val="000000" w:themeColor="text1"/>
                <w:spacing w:val="2"/>
              </w:rPr>
              <w:t>- Luật các tổ chức tín dụng</w:t>
            </w:r>
            <w:r w:rsidR="00C27E0B" w:rsidRPr="006C67D4">
              <w:rPr>
                <w:color w:val="000000" w:themeColor="text1"/>
                <w:spacing w:val="2"/>
              </w:rPr>
              <w:t xml:space="preserve"> số </w:t>
            </w:r>
            <w:r w:rsidR="00C27E0B" w:rsidRPr="006C67D4">
              <w:rPr>
                <w:color w:val="000000"/>
                <w:shd w:val="clear" w:color="auto" w:fill="FFFFFF"/>
              </w:rPr>
              <w:t>32/2024/QH15 quy định:</w:t>
            </w:r>
          </w:p>
          <w:p w14:paraId="76BE2CF5"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Điều 4. Giải thích từ ngữ</w:t>
            </w:r>
          </w:p>
          <w:p w14:paraId="602AF065"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9. Công ty con của tổ chức tín dụng là công ty thuộc một trong các trường hợp sau đây:</w:t>
            </w:r>
          </w:p>
          <w:p w14:paraId="6A5537D8"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bookmarkStart w:id="22" w:name="diem_a_9_4"/>
            <w:r w:rsidRPr="006C67D4">
              <w:rPr>
                <w:rFonts w:ascii="Times New Roman" w:hAnsi="Times New Roman" w:cs="Times New Roman"/>
                <w:color w:val="000000" w:themeColor="text1"/>
                <w:spacing w:val="2"/>
                <w:sz w:val="24"/>
                <w:szCs w:val="24"/>
              </w:rPr>
              <w:lastRenderedPageBreak/>
              <w:t>a) Tổ chức tín dụng hoặc tổ chức tín dụng và người có liên quan của tổ chức tín dụng sở hữu trên 50% vốn điều lệ hoặc trên 50% số cổ phần có quyền biểu quyết của công ty đó;</w:t>
            </w:r>
            <w:bookmarkEnd w:id="22"/>
          </w:p>
          <w:p w14:paraId="624C3B8C"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b) Tổ chức tín dụng có quyền bổ nhiệm đa số hoặc tất cả thành viên Hội đồng quản trị, thành viên Hội đồng thành viên, Tổng giám đốc (Giám đốc) của công ty đó;</w:t>
            </w:r>
          </w:p>
          <w:p w14:paraId="21956126"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c) Tổ chức tín dụng có quyền sửa đổi, bổ sung Điều lệ của công ty đó;</w:t>
            </w:r>
          </w:p>
          <w:p w14:paraId="7ABCA8DF" w14:textId="7777777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đó.</w:t>
            </w:r>
          </w:p>
          <w:p w14:paraId="6BEA285A" w14:textId="454377A6"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10. Công ty kiểm soát là công ty sở hữu trực tiếp, gián tiếp trên 20% vốn điều lệ của một ngân hàng thương mại hoặc là công ty nắm quyền kiểm soát một ngân hàng thương mại hoặc là ngân hàng thương mại có công ty con, công ty liên kết.</w:t>
            </w:r>
          </w:p>
          <w:p w14:paraId="4852082D" w14:textId="49D1B017" w:rsidR="00C27E0B" w:rsidRPr="006C67D4" w:rsidRDefault="00C27E0B" w:rsidP="00E46D64">
            <w:pPr>
              <w:shd w:val="clear" w:color="auto" w:fill="FFFFFF"/>
              <w:spacing w:before="120" w:line="240" w:lineRule="auto"/>
              <w:ind w:firstLine="432"/>
              <w:rPr>
                <w:rFonts w:ascii="Times New Roman" w:hAnsi="Times New Roman" w:cs="Times New Roman"/>
                <w:color w:val="000000" w:themeColor="text1"/>
                <w:spacing w:val="2"/>
                <w:sz w:val="24"/>
                <w:szCs w:val="24"/>
              </w:rPr>
            </w:pPr>
            <w:r w:rsidRPr="006C67D4">
              <w:rPr>
                <w:rFonts w:ascii="Times New Roman" w:hAnsi="Times New Roman" w:cs="Times New Roman"/>
                <w:color w:val="000000" w:themeColor="text1"/>
                <w:spacing w:val="2"/>
                <w:sz w:val="24"/>
                <w:szCs w:val="24"/>
              </w:rPr>
              <w:t>11. Công ty liên kết của tổ chức tín dụng là công ty mà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p>
          <w:p w14:paraId="767FD3CF" w14:textId="7BAB02A5" w:rsidR="000E2B6C" w:rsidRPr="006C67D4" w:rsidRDefault="000E2B6C" w:rsidP="00E46D64">
            <w:pPr>
              <w:pStyle w:val="FootnoteText"/>
              <w:spacing w:before="120" w:after="120"/>
              <w:ind w:firstLine="432"/>
              <w:jc w:val="both"/>
              <w:rPr>
                <w:sz w:val="24"/>
                <w:szCs w:val="24"/>
              </w:rPr>
            </w:pPr>
            <w:r w:rsidRPr="006C67D4">
              <w:rPr>
                <w:sz w:val="24"/>
                <w:szCs w:val="24"/>
              </w:rPr>
              <w:t xml:space="preserve">- </w:t>
            </w:r>
            <w:proofErr w:type="spellStart"/>
            <w:r w:rsidRPr="006C67D4">
              <w:rPr>
                <w:sz w:val="24"/>
                <w:szCs w:val="24"/>
              </w:rPr>
              <w:t>Luật</w:t>
            </w:r>
            <w:proofErr w:type="spellEnd"/>
            <w:r w:rsidRPr="006C67D4">
              <w:rPr>
                <w:sz w:val="24"/>
                <w:szCs w:val="24"/>
              </w:rPr>
              <w:t xml:space="preserve"> </w:t>
            </w:r>
            <w:proofErr w:type="spellStart"/>
            <w:r w:rsidRPr="006C67D4">
              <w:rPr>
                <w:sz w:val="24"/>
                <w:szCs w:val="24"/>
              </w:rPr>
              <w:t>Quản</w:t>
            </w:r>
            <w:proofErr w:type="spellEnd"/>
            <w:r w:rsidRPr="006C67D4">
              <w:rPr>
                <w:sz w:val="24"/>
                <w:szCs w:val="24"/>
              </w:rPr>
              <w:t xml:space="preserve"> </w:t>
            </w:r>
            <w:proofErr w:type="spellStart"/>
            <w:r w:rsidRPr="006C67D4">
              <w:rPr>
                <w:sz w:val="24"/>
                <w:szCs w:val="24"/>
              </w:rPr>
              <w:t>lý</w:t>
            </w:r>
            <w:proofErr w:type="spellEnd"/>
            <w:r w:rsidRPr="006C67D4">
              <w:rPr>
                <w:sz w:val="24"/>
                <w:szCs w:val="24"/>
              </w:rPr>
              <w:t xml:space="preserve"> </w:t>
            </w:r>
            <w:proofErr w:type="spellStart"/>
            <w:r w:rsidRPr="006C67D4">
              <w:rPr>
                <w:sz w:val="24"/>
                <w:szCs w:val="24"/>
              </w:rPr>
              <w:t>thuế</w:t>
            </w:r>
            <w:proofErr w:type="spellEnd"/>
            <w:r w:rsidRPr="006C67D4">
              <w:rPr>
                <w:sz w:val="24"/>
                <w:szCs w:val="24"/>
              </w:rPr>
              <w:t xml:space="preserve"> </w:t>
            </w:r>
            <w:proofErr w:type="spellStart"/>
            <w:r w:rsidRPr="006C67D4">
              <w:rPr>
                <w:sz w:val="24"/>
                <w:szCs w:val="24"/>
              </w:rPr>
              <w:t>số</w:t>
            </w:r>
            <w:proofErr w:type="spellEnd"/>
            <w:r w:rsidRPr="006C67D4">
              <w:rPr>
                <w:sz w:val="24"/>
                <w:szCs w:val="24"/>
              </w:rPr>
              <w:t xml:space="preserve"> 108/2025/QH15</w:t>
            </w:r>
          </w:p>
          <w:p w14:paraId="54E56C3D" w14:textId="502D657D" w:rsidR="000E2B6C" w:rsidRPr="006C67D4" w:rsidRDefault="00931621" w:rsidP="00E46D64">
            <w:pPr>
              <w:pStyle w:val="FootnoteText"/>
              <w:spacing w:before="120" w:after="120"/>
              <w:ind w:firstLine="432"/>
              <w:jc w:val="both"/>
              <w:rPr>
                <w:sz w:val="24"/>
                <w:szCs w:val="24"/>
              </w:rPr>
            </w:pPr>
            <w:proofErr w:type="spellStart"/>
            <w:r w:rsidRPr="006C67D4">
              <w:rPr>
                <w:sz w:val="24"/>
                <w:szCs w:val="24"/>
              </w:rPr>
              <w:t>Điều</w:t>
            </w:r>
            <w:proofErr w:type="spellEnd"/>
            <w:r w:rsidRPr="006C67D4">
              <w:rPr>
                <w:sz w:val="24"/>
                <w:szCs w:val="24"/>
              </w:rPr>
              <w:t xml:space="preserve"> 4 </w:t>
            </w:r>
            <w:proofErr w:type="spellStart"/>
            <w:r w:rsidR="000E2B6C" w:rsidRPr="006C67D4">
              <w:rPr>
                <w:sz w:val="24"/>
                <w:szCs w:val="24"/>
              </w:rPr>
              <w:t>Giải</w:t>
            </w:r>
            <w:proofErr w:type="spellEnd"/>
            <w:r w:rsidR="000E2B6C" w:rsidRPr="006C67D4">
              <w:rPr>
                <w:sz w:val="24"/>
                <w:szCs w:val="24"/>
              </w:rPr>
              <w:t xml:space="preserve"> </w:t>
            </w:r>
            <w:proofErr w:type="spellStart"/>
            <w:r w:rsidR="000E2B6C" w:rsidRPr="006C67D4">
              <w:rPr>
                <w:sz w:val="24"/>
                <w:szCs w:val="24"/>
              </w:rPr>
              <w:t>thích</w:t>
            </w:r>
            <w:proofErr w:type="spellEnd"/>
            <w:r w:rsidR="000E2B6C" w:rsidRPr="006C67D4">
              <w:rPr>
                <w:sz w:val="24"/>
                <w:szCs w:val="24"/>
              </w:rPr>
              <w:t xml:space="preserve"> </w:t>
            </w:r>
            <w:proofErr w:type="spellStart"/>
            <w:r w:rsidR="000E2B6C" w:rsidRPr="006C67D4">
              <w:rPr>
                <w:sz w:val="24"/>
                <w:szCs w:val="24"/>
              </w:rPr>
              <w:t>từ</w:t>
            </w:r>
            <w:proofErr w:type="spellEnd"/>
            <w:r w:rsidR="000E2B6C" w:rsidRPr="006C67D4">
              <w:rPr>
                <w:sz w:val="24"/>
                <w:szCs w:val="24"/>
              </w:rPr>
              <w:t xml:space="preserve"> </w:t>
            </w:r>
            <w:proofErr w:type="spellStart"/>
            <w:r w:rsidR="000E2B6C" w:rsidRPr="006C67D4">
              <w:rPr>
                <w:sz w:val="24"/>
                <w:szCs w:val="24"/>
              </w:rPr>
              <w:t>ngữ</w:t>
            </w:r>
            <w:proofErr w:type="spellEnd"/>
            <w:r w:rsidRPr="006C67D4">
              <w:rPr>
                <w:sz w:val="24"/>
                <w:szCs w:val="24"/>
              </w:rPr>
              <w:t xml:space="preserve"> </w:t>
            </w:r>
            <w:proofErr w:type="spellStart"/>
            <w:r w:rsidRPr="006C67D4">
              <w:rPr>
                <w:sz w:val="24"/>
                <w:szCs w:val="24"/>
              </w:rPr>
              <w:t>quy</w:t>
            </w:r>
            <w:proofErr w:type="spellEnd"/>
            <w:r w:rsidRPr="006C67D4">
              <w:rPr>
                <w:sz w:val="24"/>
                <w:szCs w:val="24"/>
              </w:rPr>
              <w:t xml:space="preserve"> </w:t>
            </w:r>
            <w:proofErr w:type="spellStart"/>
            <w:r w:rsidRPr="006C67D4">
              <w:rPr>
                <w:sz w:val="24"/>
                <w:szCs w:val="24"/>
              </w:rPr>
              <w:t>định</w:t>
            </w:r>
            <w:proofErr w:type="spellEnd"/>
            <w:r w:rsidRPr="006C67D4">
              <w:rPr>
                <w:sz w:val="24"/>
                <w:szCs w:val="24"/>
              </w:rPr>
              <w:t xml:space="preserve">: </w:t>
            </w:r>
          </w:p>
          <w:p w14:paraId="4F587845" w14:textId="3EA264B0" w:rsidR="00131D31" w:rsidRPr="006C67D4" w:rsidRDefault="00931621" w:rsidP="00E46D64">
            <w:pPr>
              <w:pStyle w:val="FootnoteText"/>
              <w:spacing w:before="120" w:after="120"/>
              <w:ind w:firstLine="432"/>
              <w:jc w:val="both"/>
              <w:rPr>
                <w:iCs/>
                <w:sz w:val="24"/>
                <w:szCs w:val="24"/>
              </w:rPr>
            </w:pPr>
            <w:r w:rsidRPr="006C67D4">
              <w:rPr>
                <w:sz w:val="24"/>
                <w:szCs w:val="24"/>
              </w:rPr>
              <w:t xml:space="preserve">17. </w:t>
            </w:r>
            <w:proofErr w:type="spellStart"/>
            <w:r w:rsidRPr="006C67D4">
              <w:rPr>
                <w:i/>
                <w:sz w:val="24"/>
                <w:szCs w:val="24"/>
              </w:rPr>
              <w:t>Các</w:t>
            </w:r>
            <w:proofErr w:type="spellEnd"/>
            <w:r w:rsidRPr="006C67D4">
              <w:rPr>
                <w:i/>
                <w:sz w:val="24"/>
                <w:szCs w:val="24"/>
              </w:rPr>
              <w:t xml:space="preserve"> </w:t>
            </w:r>
            <w:proofErr w:type="spellStart"/>
            <w:r w:rsidRPr="006C67D4">
              <w:rPr>
                <w:i/>
                <w:sz w:val="24"/>
                <w:szCs w:val="24"/>
              </w:rPr>
              <w:t>bên</w:t>
            </w:r>
            <w:proofErr w:type="spellEnd"/>
            <w:r w:rsidRPr="006C67D4">
              <w:rPr>
                <w:i/>
                <w:sz w:val="24"/>
                <w:szCs w:val="24"/>
              </w:rPr>
              <w:t xml:space="preserve"> </w:t>
            </w:r>
            <w:proofErr w:type="spellStart"/>
            <w:r w:rsidRPr="006C67D4">
              <w:rPr>
                <w:i/>
                <w:sz w:val="24"/>
                <w:szCs w:val="24"/>
              </w:rPr>
              <w:t>có</w:t>
            </w:r>
            <w:proofErr w:type="spellEnd"/>
            <w:r w:rsidRPr="006C67D4">
              <w:rPr>
                <w:i/>
                <w:sz w:val="24"/>
                <w:szCs w:val="24"/>
              </w:rPr>
              <w:t xml:space="preserve"> </w:t>
            </w:r>
            <w:proofErr w:type="spellStart"/>
            <w:r w:rsidRPr="006C67D4">
              <w:rPr>
                <w:i/>
                <w:sz w:val="24"/>
                <w:szCs w:val="24"/>
              </w:rPr>
              <w:t>quan</w:t>
            </w:r>
            <w:proofErr w:type="spellEnd"/>
            <w:r w:rsidRPr="006C67D4">
              <w:rPr>
                <w:i/>
                <w:sz w:val="24"/>
                <w:szCs w:val="24"/>
              </w:rPr>
              <w:t xml:space="preserve"> </w:t>
            </w:r>
            <w:proofErr w:type="spellStart"/>
            <w:r w:rsidRPr="006C67D4">
              <w:rPr>
                <w:i/>
                <w:sz w:val="24"/>
                <w:szCs w:val="24"/>
              </w:rPr>
              <w:t>hệ</w:t>
            </w:r>
            <w:proofErr w:type="spellEnd"/>
            <w:r w:rsidRPr="006C67D4">
              <w:rPr>
                <w:i/>
                <w:sz w:val="24"/>
                <w:szCs w:val="24"/>
              </w:rPr>
              <w:t xml:space="preserve"> </w:t>
            </w:r>
            <w:proofErr w:type="spellStart"/>
            <w:r w:rsidRPr="006C67D4">
              <w:rPr>
                <w:i/>
                <w:sz w:val="24"/>
                <w:szCs w:val="24"/>
              </w:rPr>
              <w:t>liên</w:t>
            </w:r>
            <w:proofErr w:type="spellEnd"/>
            <w:r w:rsidRPr="006C67D4">
              <w:rPr>
                <w:i/>
                <w:sz w:val="24"/>
                <w:szCs w:val="24"/>
              </w:rPr>
              <w:t xml:space="preserve"> </w:t>
            </w:r>
            <w:proofErr w:type="spellStart"/>
            <w:r w:rsidRPr="006C67D4">
              <w:rPr>
                <w:i/>
                <w:sz w:val="24"/>
                <w:szCs w:val="24"/>
              </w:rPr>
              <w:t>kết</w:t>
            </w:r>
            <w:proofErr w:type="spellEnd"/>
            <w:r w:rsidRPr="006C67D4">
              <w:rPr>
                <w:i/>
                <w:sz w:val="24"/>
                <w:szCs w:val="24"/>
              </w:rPr>
              <w:t xml:space="preserve"> </w:t>
            </w:r>
            <w:proofErr w:type="spellStart"/>
            <w:r w:rsidRPr="006C67D4">
              <w:rPr>
                <w:iCs/>
                <w:sz w:val="24"/>
                <w:szCs w:val="24"/>
              </w:rPr>
              <w:t>là</w:t>
            </w:r>
            <w:proofErr w:type="spellEnd"/>
            <w:r w:rsidRPr="006C67D4">
              <w:rPr>
                <w:iCs/>
                <w:sz w:val="24"/>
                <w:szCs w:val="24"/>
              </w:rPr>
              <w:t xml:space="preserve"> </w:t>
            </w:r>
            <w:proofErr w:type="spellStart"/>
            <w:r w:rsidRPr="006C67D4">
              <w:rPr>
                <w:iCs/>
                <w:sz w:val="24"/>
                <w:szCs w:val="24"/>
              </w:rPr>
              <w:t>các</w:t>
            </w:r>
            <w:proofErr w:type="spellEnd"/>
            <w:r w:rsidRPr="006C67D4">
              <w:rPr>
                <w:iCs/>
                <w:sz w:val="24"/>
                <w:szCs w:val="24"/>
              </w:rPr>
              <w:t xml:space="preserve"> </w:t>
            </w:r>
            <w:proofErr w:type="spellStart"/>
            <w:r w:rsidRPr="006C67D4">
              <w:rPr>
                <w:iCs/>
                <w:sz w:val="24"/>
                <w:szCs w:val="24"/>
              </w:rPr>
              <w:t>bên</w:t>
            </w:r>
            <w:proofErr w:type="spellEnd"/>
            <w:r w:rsidRPr="006C67D4">
              <w:rPr>
                <w:iCs/>
                <w:sz w:val="24"/>
                <w:szCs w:val="24"/>
              </w:rPr>
              <w:t xml:space="preserve"> </w:t>
            </w:r>
            <w:proofErr w:type="spellStart"/>
            <w:r w:rsidRPr="006C67D4">
              <w:rPr>
                <w:iCs/>
                <w:sz w:val="24"/>
                <w:szCs w:val="24"/>
              </w:rPr>
              <w:t>tham</w:t>
            </w:r>
            <w:proofErr w:type="spellEnd"/>
            <w:r w:rsidRPr="006C67D4">
              <w:rPr>
                <w:iCs/>
                <w:sz w:val="24"/>
                <w:szCs w:val="24"/>
              </w:rPr>
              <w:t xml:space="preserve"> </w:t>
            </w:r>
            <w:proofErr w:type="spellStart"/>
            <w:r w:rsidRPr="006C67D4">
              <w:rPr>
                <w:iCs/>
                <w:sz w:val="24"/>
                <w:szCs w:val="24"/>
              </w:rPr>
              <w:t>gia</w:t>
            </w:r>
            <w:proofErr w:type="spellEnd"/>
            <w:r w:rsidRPr="006C67D4">
              <w:rPr>
                <w:iCs/>
                <w:sz w:val="24"/>
                <w:szCs w:val="24"/>
              </w:rPr>
              <w:t xml:space="preserve"> </w:t>
            </w:r>
            <w:proofErr w:type="spellStart"/>
            <w:r w:rsidRPr="006C67D4">
              <w:rPr>
                <w:iCs/>
                <w:sz w:val="24"/>
                <w:szCs w:val="24"/>
              </w:rPr>
              <w:t>trực</w:t>
            </w:r>
            <w:proofErr w:type="spellEnd"/>
            <w:r w:rsidRPr="006C67D4">
              <w:rPr>
                <w:iCs/>
                <w:sz w:val="24"/>
                <w:szCs w:val="24"/>
              </w:rPr>
              <w:t xml:space="preserve"> </w:t>
            </w:r>
            <w:proofErr w:type="spellStart"/>
            <w:r w:rsidRPr="006C67D4">
              <w:rPr>
                <w:iCs/>
                <w:sz w:val="24"/>
                <w:szCs w:val="24"/>
              </w:rPr>
              <w:t>tiếp</w:t>
            </w:r>
            <w:proofErr w:type="spellEnd"/>
            <w:r w:rsidRPr="006C67D4">
              <w:rPr>
                <w:iCs/>
                <w:sz w:val="24"/>
                <w:szCs w:val="24"/>
              </w:rPr>
              <w:t xml:space="preserve"> </w:t>
            </w:r>
            <w:proofErr w:type="spellStart"/>
            <w:r w:rsidRPr="006C67D4">
              <w:rPr>
                <w:iCs/>
                <w:sz w:val="24"/>
                <w:szCs w:val="24"/>
              </w:rPr>
              <w:t>hoặc</w:t>
            </w:r>
            <w:proofErr w:type="spellEnd"/>
            <w:r w:rsidRPr="006C67D4">
              <w:rPr>
                <w:iCs/>
                <w:sz w:val="24"/>
                <w:szCs w:val="24"/>
              </w:rPr>
              <w:t xml:space="preserve"> </w:t>
            </w:r>
            <w:proofErr w:type="spellStart"/>
            <w:r w:rsidRPr="006C67D4">
              <w:rPr>
                <w:iCs/>
                <w:sz w:val="24"/>
                <w:szCs w:val="24"/>
              </w:rPr>
              <w:t>gián</w:t>
            </w:r>
            <w:proofErr w:type="spellEnd"/>
            <w:r w:rsidRPr="006C67D4">
              <w:rPr>
                <w:iCs/>
                <w:sz w:val="24"/>
                <w:szCs w:val="24"/>
              </w:rPr>
              <w:t xml:space="preserve"> </w:t>
            </w:r>
            <w:proofErr w:type="spellStart"/>
            <w:r w:rsidRPr="006C67D4">
              <w:rPr>
                <w:iCs/>
                <w:sz w:val="24"/>
                <w:szCs w:val="24"/>
              </w:rPr>
              <w:t>tiếp</w:t>
            </w:r>
            <w:proofErr w:type="spellEnd"/>
            <w:r w:rsidRPr="006C67D4">
              <w:rPr>
                <w:iCs/>
                <w:sz w:val="24"/>
                <w:szCs w:val="24"/>
              </w:rPr>
              <w:t xml:space="preserve"> </w:t>
            </w:r>
            <w:proofErr w:type="spellStart"/>
            <w:r w:rsidRPr="006C67D4">
              <w:rPr>
                <w:iCs/>
                <w:sz w:val="24"/>
                <w:szCs w:val="24"/>
              </w:rPr>
              <w:t>vào</w:t>
            </w:r>
            <w:proofErr w:type="spellEnd"/>
            <w:r w:rsidRPr="006C67D4">
              <w:rPr>
                <w:iCs/>
                <w:sz w:val="24"/>
                <w:szCs w:val="24"/>
              </w:rPr>
              <w:t xml:space="preserve"> </w:t>
            </w:r>
            <w:proofErr w:type="spellStart"/>
            <w:r w:rsidRPr="006C67D4">
              <w:rPr>
                <w:iCs/>
                <w:sz w:val="24"/>
                <w:szCs w:val="24"/>
              </w:rPr>
              <w:t>việc</w:t>
            </w:r>
            <w:proofErr w:type="spellEnd"/>
            <w:r w:rsidRPr="006C67D4">
              <w:rPr>
                <w:iCs/>
                <w:sz w:val="24"/>
                <w:szCs w:val="24"/>
              </w:rPr>
              <w:t xml:space="preserve"> </w:t>
            </w:r>
            <w:proofErr w:type="spellStart"/>
            <w:r w:rsidRPr="006C67D4">
              <w:rPr>
                <w:iCs/>
                <w:sz w:val="24"/>
                <w:szCs w:val="24"/>
              </w:rPr>
              <w:t>điều</w:t>
            </w:r>
            <w:proofErr w:type="spellEnd"/>
            <w:r w:rsidRPr="006C67D4">
              <w:rPr>
                <w:iCs/>
                <w:sz w:val="24"/>
                <w:szCs w:val="24"/>
              </w:rPr>
              <w:t xml:space="preserve"> </w:t>
            </w:r>
            <w:proofErr w:type="spellStart"/>
            <w:r w:rsidRPr="006C67D4">
              <w:rPr>
                <w:iCs/>
                <w:sz w:val="24"/>
                <w:szCs w:val="24"/>
              </w:rPr>
              <w:t>hành</w:t>
            </w:r>
            <w:proofErr w:type="spellEnd"/>
            <w:r w:rsidRPr="006C67D4">
              <w:rPr>
                <w:iCs/>
                <w:sz w:val="24"/>
                <w:szCs w:val="24"/>
              </w:rPr>
              <w:t xml:space="preserve">, </w:t>
            </w:r>
            <w:proofErr w:type="spellStart"/>
            <w:r w:rsidRPr="006C67D4">
              <w:rPr>
                <w:iCs/>
                <w:sz w:val="24"/>
                <w:szCs w:val="24"/>
              </w:rPr>
              <w:t>kiểm</w:t>
            </w:r>
            <w:proofErr w:type="spellEnd"/>
            <w:r w:rsidRPr="006C67D4">
              <w:rPr>
                <w:iCs/>
                <w:sz w:val="24"/>
                <w:szCs w:val="24"/>
              </w:rPr>
              <w:t xml:space="preserve"> </w:t>
            </w:r>
            <w:proofErr w:type="spellStart"/>
            <w:r w:rsidRPr="006C67D4">
              <w:rPr>
                <w:iCs/>
                <w:sz w:val="24"/>
                <w:szCs w:val="24"/>
              </w:rPr>
              <w:t>soát</w:t>
            </w:r>
            <w:proofErr w:type="spellEnd"/>
            <w:r w:rsidRPr="006C67D4">
              <w:rPr>
                <w:iCs/>
                <w:sz w:val="24"/>
                <w:szCs w:val="24"/>
              </w:rPr>
              <w:t xml:space="preserve">, </w:t>
            </w:r>
            <w:proofErr w:type="spellStart"/>
            <w:r w:rsidRPr="006C67D4">
              <w:rPr>
                <w:iCs/>
                <w:sz w:val="24"/>
                <w:szCs w:val="24"/>
              </w:rPr>
              <w:t>góp</w:t>
            </w:r>
            <w:proofErr w:type="spellEnd"/>
            <w:r w:rsidRPr="006C67D4">
              <w:rPr>
                <w:iCs/>
                <w:sz w:val="24"/>
                <w:szCs w:val="24"/>
              </w:rPr>
              <w:t xml:space="preserve"> </w:t>
            </w:r>
            <w:proofErr w:type="spellStart"/>
            <w:r w:rsidRPr="006C67D4">
              <w:rPr>
                <w:iCs/>
                <w:sz w:val="24"/>
                <w:szCs w:val="24"/>
              </w:rPr>
              <w:t>vốn</w:t>
            </w:r>
            <w:proofErr w:type="spellEnd"/>
            <w:r w:rsidRPr="006C67D4">
              <w:rPr>
                <w:iCs/>
                <w:sz w:val="24"/>
                <w:szCs w:val="24"/>
              </w:rPr>
              <w:t xml:space="preserve"> </w:t>
            </w:r>
            <w:proofErr w:type="spellStart"/>
            <w:r w:rsidRPr="006C67D4">
              <w:rPr>
                <w:iCs/>
                <w:sz w:val="24"/>
                <w:szCs w:val="24"/>
              </w:rPr>
              <w:t>vào</w:t>
            </w:r>
            <w:proofErr w:type="spellEnd"/>
            <w:r w:rsidRPr="006C67D4">
              <w:rPr>
                <w:iCs/>
                <w:sz w:val="24"/>
                <w:szCs w:val="24"/>
              </w:rPr>
              <w:t xml:space="preserve"> </w:t>
            </w:r>
            <w:proofErr w:type="spellStart"/>
            <w:r w:rsidRPr="006C67D4">
              <w:rPr>
                <w:iCs/>
                <w:sz w:val="24"/>
                <w:szCs w:val="24"/>
              </w:rPr>
              <w:t>doanh</w:t>
            </w:r>
            <w:proofErr w:type="spellEnd"/>
            <w:r w:rsidRPr="006C67D4">
              <w:rPr>
                <w:iCs/>
                <w:sz w:val="24"/>
                <w:szCs w:val="24"/>
              </w:rPr>
              <w:t xml:space="preserve"> </w:t>
            </w:r>
            <w:proofErr w:type="spellStart"/>
            <w:r w:rsidRPr="006C67D4">
              <w:rPr>
                <w:iCs/>
                <w:sz w:val="24"/>
                <w:szCs w:val="24"/>
              </w:rPr>
              <w:t>nghiệp</w:t>
            </w:r>
            <w:proofErr w:type="spellEnd"/>
            <w:r w:rsidRPr="006C67D4">
              <w:rPr>
                <w:iCs/>
                <w:sz w:val="24"/>
                <w:szCs w:val="24"/>
              </w:rPr>
              <w:t xml:space="preserve">; </w:t>
            </w:r>
            <w:proofErr w:type="spellStart"/>
            <w:r w:rsidRPr="006C67D4">
              <w:rPr>
                <w:iCs/>
                <w:sz w:val="24"/>
                <w:szCs w:val="24"/>
              </w:rPr>
              <w:t>các</w:t>
            </w:r>
            <w:proofErr w:type="spellEnd"/>
            <w:r w:rsidRPr="006C67D4">
              <w:rPr>
                <w:iCs/>
                <w:sz w:val="24"/>
                <w:szCs w:val="24"/>
              </w:rPr>
              <w:t xml:space="preserve"> </w:t>
            </w:r>
            <w:proofErr w:type="spellStart"/>
            <w:r w:rsidRPr="006C67D4">
              <w:rPr>
                <w:iCs/>
                <w:sz w:val="24"/>
                <w:szCs w:val="24"/>
              </w:rPr>
              <w:lastRenderedPageBreak/>
              <w:t>bên</w:t>
            </w:r>
            <w:proofErr w:type="spellEnd"/>
            <w:r w:rsidRPr="006C67D4">
              <w:rPr>
                <w:iCs/>
                <w:sz w:val="24"/>
                <w:szCs w:val="24"/>
              </w:rPr>
              <w:t xml:space="preserve"> </w:t>
            </w:r>
            <w:proofErr w:type="spellStart"/>
            <w:r w:rsidRPr="006C67D4">
              <w:rPr>
                <w:iCs/>
                <w:sz w:val="24"/>
                <w:szCs w:val="24"/>
              </w:rPr>
              <w:t>cùng</w:t>
            </w:r>
            <w:proofErr w:type="spellEnd"/>
            <w:r w:rsidRPr="006C67D4">
              <w:rPr>
                <w:iCs/>
                <w:sz w:val="24"/>
                <w:szCs w:val="24"/>
              </w:rPr>
              <w:t xml:space="preserve"> </w:t>
            </w:r>
            <w:proofErr w:type="spellStart"/>
            <w:r w:rsidRPr="006C67D4">
              <w:rPr>
                <w:iCs/>
                <w:sz w:val="24"/>
                <w:szCs w:val="24"/>
              </w:rPr>
              <w:t>chịu</w:t>
            </w:r>
            <w:proofErr w:type="spellEnd"/>
            <w:r w:rsidRPr="006C67D4">
              <w:rPr>
                <w:iCs/>
                <w:sz w:val="24"/>
                <w:szCs w:val="24"/>
              </w:rPr>
              <w:t xml:space="preserve"> </w:t>
            </w:r>
            <w:proofErr w:type="spellStart"/>
            <w:r w:rsidRPr="006C67D4">
              <w:rPr>
                <w:iCs/>
                <w:sz w:val="24"/>
                <w:szCs w:val="24"/>
              </w:rPr>
              <w:t>sự</w:t>
            </w:r>
            <w:proofErr w:type="spellEnd"/>
            <w:r w:rsidRPr="006C67D4">
              <w:rPr>
                <w:iCs/>
                <w:sz w:val="24"/>
                <w:szCs w:val="24"/>
              </w:rPr>
              <w:t xml:space="preserve"> </w:t>
            </w:r>
            <w:proofErr w:type="spellStart"/>
            <w:r w:rsidRPr="006C67D4">
              <w:rPr>
                <w:iCs/>
                <w:sz w:val="24"/>
                <w:szCs w:val="24"/>
              </w:rPr>
              <w:t>điều</w:t>
            </w:r>
            <w:proofErr w:type="spellEnd"/>
            <w:r w:rsidRPr="006C67D4">
              <w:rPr>
                <w:iCs/>
                <w:sz w:val="24"/>
                <w:szCs w:val="24"/>
              </w:rPr>
              <w:t xml:space="preserve"> </w:t>
            </w:r>
            <w:proofErr w:type="spellStart"/>
            <w:r w:rsidRPr="006C67D4">
              <w:rPr>
                <w:iCs/>
                <w:sz w:val="24"/>
                <w:szCs w:val="24"/>
              </w:rPr>
              <w:t>hành</w:t>
            </w:r>
            <w:proofErr w:type="spellEnd"/>
            <w:r w:rsidRPr="006C67D4">
              <w:rPr>
                <w:iCs/>
                <w:sz w:val="24"/>
                <w:szCs w:val="24"/>
              </w:rPr>
              <w:t xml:space="preserve">, </w:t>
            </w:r>
            <w:proofErr w:type="spellStart"/>
            <w:r w:rsidRPr="006C67D4">
              <w:rPr>
                <w:iCs/>
                <w:sz w:val="24"/>
                <w:szCs w:val="24"/>
              </w:rPr>
              <w:t>kiểm</w:t>
            </w:r>
            <w:proofErr w:type="spellEnd"/>
            <w:r w:rsidRPr="006C67D4">
              <w:rPr>
                <w:iCs/>
                <w:sz w:val="24"/>
                <w:szCs w:val="24"/>
              </w:rPr>
              <w:t xml:space="preserve"> </w:t>
            </w:r>
            <w:proofErr w:type="spellStart"/>
            <w:r w:rsidRPr="006C67D4">
              <w:rPr>
                <w:iCs/>
                <w:sz w:val="24"/>
                <w:szCs w:val="24"/>
              </w:rPr>
              <w:t>soát</w:t>
            </w:r>
            <w:proofErr w:type="spellEnd"/>
            <w:r w:rsidRPr="006C67D4">
              <w:rPr>
                <w:iCs/>
                <w:sz w:val="24"/>
                <w:szCs w:val="24"/>
              </w:rPr>
              <w:t xml:space="preserve"> </w:t>
            </w:r>
            <w:proofErr w:type="spellStart"/>
            <w:r w:rsidRPr="006C67D4">
              <w:rPr>
                <w:iCs/>
                <w:sz w:val="24"/>
                <w:szCs w:val="24"/>
              </w:rPr>
              <w:t>trực</w:t>
            </w:r>
            <w:proofErr w:type="spellEnd"/>
            <w:r w:rsidRPr="006C67D4">
              <w:rPr>
                <w:iCs/>
                <w:sz w:val="24"/>
                <w:szCs w:val="24"/>
              </w:rPr>
              <w:t xml:space="preserve"> </w:t>
            </w:r>
            <w:proofErr w:type="spellStart"/>
            <w:r w:rsidRPr="006C67D4">
              <w:rPr>
                <w:iCs/>
                <w:sz w:val="24"/>
                <w:szCs w:val="24"/>
              </w:rPr>
              <w:t>tiếp</w:t>
            </w:r>
            <w:proofErr w:type="spellEnd"/>
            <w:r w:rsidRPr="006C67D4">
              <w:rPr>
                <w:iCs/>
                <w:sz w:val="24"/>
                <w:szCs w:val="24"/>
              </w:rPr>
              <w:t xml:space="preserve"> </w:t>
            </w:r>
            <w:proofErr w:type="spellStart"/>
            <w:r w:rsidRPr="006C67D4">
              <w:rPr>
                <w:iCs/>
                <w:sz w:val="24"/>
                <w:szCs w:val="24"/>
              </w:rPr>
              <w:t>hoặc</w:t>
            </w:r>
            <w:proofErr w:type="spellEnd"/>
            <w:r w:rsidRPr="006C67D4">
              <w:rPr>
                <w:iCs/>
                <w:sz w:val="24"/>
                <w:szCs w:val="24"/>
              </w:rPr>
              <w:t xml:space="preserve"> </w:t>
            </w:r>
            <w:proofErr w:type="spellStart"/>
            <w:r w:rsidRPr="006C67D4">
              <w:rPr>
                <w:iCs/>
                <w:sz w:val="24"/>
                <w:szCs w:val="24"/>
              </w:rPr>
              <w:t>gián</w:t>
            </w:r>
            <w:proofErr w:type="spellEnd"/>
            <w:r w:rsidRPr="006C67D4">
              <w:rPr>
                <w:iCs/>
                <w:sz w:val="24"/>
                <w:szCs w:val="24"/>
              </w:rPr>
              <w:t xml:space="preserve"> </w:t>
            </w:r>
            <w:proofErr w:type="spellStart"/>
            <w:r w:rsidRPr="006C67D4">
              <w:rPr>
                <w:iCs/>
                <w:sz w:val="24"/>
                <w:szCs w:val="24"/>
              </w:rPr>
              <w:t>tiếp</w:t>
            </w:r>
            <w:proofErr w:type="spellEnd"/>
            <w:r w:rsidRPr="006C67D4">
              <w:rPr>
                <w:iCs/>
                <w:sz w:val="24"/>
                <w:szCs w:val="24"/>
              </w:rPr>
              <w:t xml:space="preserve"> </w:t>
            </w:r>
            <w:proofErr w:type="spellStart"/>
            <w:r w:rsidRPr="006C67D4">
              <w:rPr>
                <w:iCs/>
                <w:sz w:val="24"/>
                <w:szCs w:val="24"/>
              </w:rPr>
              <w:t>bởi</w:t>
            </w:r>
            <w:proofErr w:type="spellEnd"/>
            <w:r w:rsidRPr="006C67D4">
              <w:rPr>
                <w:iCs/>
                <w:sz w:val="24"/>
                <w:szCs w:val="24"/>
              </w:rPr>
              <w:t xml:space="preserve"> </w:t>
            </w:r>
            <w:proofErr w:type="spellStart"/>
            <w:r w:rsidRPr="006C67D4">
              <w:rPr>
                <w:iCs/>
                <w:sz w:val="24"/>
                <w:szCs w:val="24"/>
              </w:rPr>
              <w:t>một</w:t>
            </w:r>
            <w:proofErr w:type="spellEnd"/>
            <w:r w:rsidRPr="006C67D4">
              <w:rPr>
                <w:iCs/>
                <w:sz w:val="24"/>
                <w:szCs w:val="24"/>
              </w:rPr>
              <w:t xml:space="preserve"> </w:t>
            </w:r>
            <w:proofErr w:type="spellStart"/>
            <w:r w:rsidRPr="006C67D4">
              <w:rPr>
                <w:iCs/>
                <w:sz w:val="24"/>
                <w:szCs w:val="24"/>
              </w:rPr>
              <w:t>tổ</w:t>
            </w:r>
            <w:proofErr w:type="spellEnd"/>
            <w:r w:rsidRPr="006C67D4">
              <w:rPr>
                <w:iCs/>
                <w:sz w:val="24"/>
                <w:szCs w:val="24"/>
              </w:rPr>
              <w:t xml:space="preserve"> </w:t>
            </w:r>
            <w:proofErr w:type="spellStart"/>
            <w:r w:rsidRPr="006C67D4">
              <w:rPr>
                <w:iCs/>
                <w:sz w:val="24"/>
                <w:szCs w:val="24"/>
              </w:rPr>
              <w:t>chức</w:t>
            </w:r>
            <w:proofErr w:type="spellEnd"/>
            <w:r w:rsidRPr="006C67D4">
              <w:rPr>
                <w:iCs/>
                <w:sz w:val="24"/>
                <w:szCs w:val="24"/>
              </w:rPr>
              <w:t xml:space="preserve"> </w:t>
            </w:r>
            <w:proofErr w:type="spellStart"/>
            <w:r w:rsidRPr="006C67D4">
              <w:rPr>
                <w:iCs/>
                <w:sz w:val="24"/>
                <w:szCs w:val="24"/>
              </w:rPr>
              <w:t>hoặc</w:t>
            </w:r>
            <w:proofErr w:type="spellEnd"/>
            <w:r w:rsidRPr="006C67D4">
              <w:rPr>
                <w:iCs/>
                <w:sz w:val="24"/>
                <w:szCs w:val="24"/>
              </w:rPr>
              <w:t xml:space="preserve"> </w:t>
            </w:r>
            <w:proofErr w:type="spellStart"/>
            <w:r w:rsidRPr="006C67D4">
              <w:rPr>
                <w:iCs/>
                <w:sz w:val="24"/>
                <w:szCs w:val="24"/>
              </w:rPr>
              <w:t>cá</w:t>
            </w:r>
            <w:proofErr w:type="spellEnd"/>
            <w:r w:rsidRPr="006C67D4">
              <w:rPr>
                <w:iCs/>
                <w:sz w:val="24"/>
                <w:szCs w:val="24"/>
              </w:rPr>
              <w:t xml:space="preserve"> </w:t>
            </w:r>
            <w:proofErr w:type="spellStart"/>
            <w:r w:rsidRPr="006C67D4">
              <w:rPr>
                <w:iCs/>
                <w:sz w:val="24"/>
                <w:szCs w:val="24"/>
              </w:rPr>
              <w:t>nhân</w:t>
            </w:r>
            <w:proofErr w:type="spellEnd"/>
            <w:r w:rsidRPr="006C67D4">
              <w:rPr>
                <w:iCs/>
                <w:sz w:val="24"/>
                <w:szCs w:val="24"/>
              </w:rPr>
              <w:t xml:space="preserve">; </w:t>
            </w:r>
            <w:proofErr w:type="spellStart"/>
            <w:r w:rsidRPr="006C67D4">
              <w:rPr>
                <w:iCs/>
                <w:sz w:val="24"/>
                <w:szCs w:val="24"/>
              </w:rPr>
              <w:t>các</w:t>
            </w:r>
            <w:proofErr w:type="spellEnd"/>
            <w:r w:rsidRPr="006C67D4">
              <w:rPr>
                <w:iCs/>
                <w:sz w:val="24"/>
                <w:szCs w:val="24"/>
              </w:rPr>
              <w:t xml:space="preserve"> </w:t>
            </w:r>
            <w:proofErr w:type="spellStart"/>
            <w:r w:rsidRPr="006C67D4">
              <w:rPr>
                <w:iCs/>
                <w:sz w:val="24"/>
                <w:szCs w:val="24"/>
              </w:rPr>
              <w:t>bên</w:t>
            </w:r>
            <w:proofErr w:type="spellEnd"/>
            <w:r w:rsidRPr="006C67D4">
              <w:rPr>
                <w:iCs/>
                <w:sz w:val="24"/>
                <w:szCs w:val="24"/>
              </w:rPr>
              <w:t xml:space="preserve"> </w:t>
            </w:r>
            <w:proofErr w:type="spellStart"/>
            <w:r w:rsidRPr="006C67D4">
              <w:rPr>
                <w:iCs/>
                <w:sz w:val="24"/>
                <w:szCs w:val="24"/>
              </w:rPr>
              <w:t>cùng</w:t>
            </w:r>
            <w:proofErr w:type="spellEnd"/>
            <w:r w:rsidRPr="006C67D4">
              <w:rPr>
                <w:iCs/>
                <w:sz w:val="24"/>
                <w:szCs w:val="24"/>
              </w:rPr>
              <w:t xml:space="preserve"> </w:t>
            </w:r>
            <w:proofErr w:type="spellStart"/>
            <w:r w:rsidRPr="006C67D4">
              <w:rPr>
                <w:iCs/>
                <w:sz w:val="24"/>
                <w:szCs w:val="24"/>
              </w:rPr>
              <w:t>có</w:t>
            </w:r>
            <w:proofErr w:type="spellEnd"/>
            <w:r w:rsidRPr="006C67D4">
              <w:rPr>
                <w:iCs/>
                <w:sz w:val="24"/>
                <w:szCs w:val="24"/>
              </w:rPr>
              <w:t xml:space="preserve"> </w:t>
            </w:r>
            <w:proofErr w:type="spellStart"/>
            <w:r w:rsidRPr="006C67D4">
              <w:rPr>
                <w:iCs/>
                <w:sz w:val="24"/>
                <w:szCs w:val="24"/>
              </w:rPr>
              <w:t>một</w:t>
            </w:r>
            <w:proofErr w:type="spellEnd"/>
            <w:r w:rsidRPr="006C67D4">
              <w:rPr>
                <w:iCs/>
                <w:sz w:val="24"/>
                <w:szCs w:val="24"/>
              </w:rPr>
              <w:t xml:space="preserve"> </w:t>
            </w:r>
            <w:proofErr w:type="spellStart"/>
            <w:r w:rsidRPr="006C67D4">
              <w:rPr>
                <w:iCs/>
                <w:sz w:val="24"/>
                <w:szCs w:val="24"/>
              </w:rPr>
              <w:t>tổ</w:t>
            </w:r>
            <w:proofErr w:type="spellEnd"/>
            <w:r w:rsidRPr="006C67D4">
              <w:rPr>
                <w:iCs/>
                <w:sz w:val="24"/>
                <w:szCs w:val="24"/>
              </w:rPr>
              <w:t xml:space="preserve"> </w:t>
            </w:r>
            <w:proofErr w:type="spellStart"/>
            <w:r w:rsidRPr="006C67D4">
              <w:rPr>
                <w:iCs/>
                <w:sz w:val="24"/>
                <w:szCs w:val="24"/>
              </w:rPr>
              <w:t>chức</w:t>
            </w:r>
            <w:proofErr w:type="spellEnd"/>
            <w:r w:rsidRPr="006C67D4">
              <w:rPr>
                <w:iCs/>
                <w:sz w:val="24"/>
                <w:szCs w:val="24"/>
              </w:rPr>
              <w:t xml:space="preserve"> </w:t>
            </w:r>
            <w:proofErr w:type="spellStart"/>
            <w:r w:rsidRPr="006C67D4">
              <w:rPr>
                <w:iCs/>
                <w:sz w:val="24"/>
                <w:szCs w:val="24"/>
              </w:rPr>
              <w:t>hoặc</w:t>
            </w:r>
            <w:proofErr w:type="spellEnd"/>
            <w:r w:rsidRPr="006C67D4">
              <w:rPr>
                <w:iCs/>
                <w:sz w:val="24"/>
                <w:szCs w:val="24"/>
              </w:rPr>
              <w:t xml:space="preserve"> </w:t>
            </w:r>
            <w:proofErr w:type="spellStart"/>
            <w:r w:rsidRPr="006C67D4">
              <w:rPr>
                <w:iCs/>
                <w:sz w:val="24"/>
                <w:szCs w:val="24"/>
              </w:rPr>
              <w:t>cá</w:t>
            </w:r>
            <w:proofErr w:type="spellEnd"/>
            <w:r w:rsidRPr="006C67D4">
              <w:rPr>
                <w:iCs/>
                <w:sz w:val="24"/>
                <w:szCs w:val="24"/>
              </w:rPr>
              <w:t xml:space="preserve"> </w:t>
            </w:r>
            <w:proofErr w:type="spellStart"/>
            <w:r w:rsidRPr="006C67D4">
              <w:rPr>
                <w:iCs/>
                <w:sz w:val="24"/>
                <w:szCs w:val="24"/>
              </w:rPr>
              <w:t>nhân</w:t>
            </w:r>
            <w:proofErr w:type="spellEnd"/>
            <w:r w:rsidRPr="006C67D4">
              <w:rPr>
                <w:iCs/>
                <w:sz w:val="24"/>
                <w:szCs w:val="24"/>
              </w:rPr>
              <w:t xml:space="preserve"> </w:t>
            </w:r>
            <w:proofErr w:type="spellStart"/>
            <w:r w:rsidRPr="006C67D4">
              <w:rPr>
                <w:iCs/>
                <w:sz w:val="24"/>
                <w:szCs w:val="24"/>
              </w:rPr>
              <w:t>tham</w:t>
            </w:r>
            <w:proofErr w:type="spellEnd"/>
            <w:r w:rsidRPr="006C67D4">
              <w:rPr>
                <w:iCs/>
                <w:sz w:val="24"/>
                <w:szCs w:val="24"/>
              </w:rPr>
              <w:t xml:space="preserve"> </w:t>
            </w:r>
            <w:proofErr w:type="spellStart"/>
            <w:r w:rsidRPr="006C67D4">
              <w:rPr>
                <w:iCs/>
                <w:sz w:val="24"/>
                <w:szCs w:val="24"/>
              </w:rPr>
              <w:t>gia</w:t>
            </w:r>
            <w:proofErr w:type="spellEnd"/>
            <w:r w:rsidRPr="006C67D4">
              <w:rPr>
                <w:iCs/>
                <w:sz w:val="24"/>
                <w:szCs w:val="24"/>
              </w:rPr>
              <w:t xml:space="preserve"> </w:t>
            </w:r>
            <w:proofErr w:type="spellStart"/>
            <w:r w:rsidRPr="006C67D4">
              <w:rPr>
                <w:iCs/>
                <w:sz w:val="24"/>
                <w:szCs w:val="24"/>
              </w:rPr>
              <w:t>góp</w:t>
            </w:r>
            <w:proofErr w:type="spellEnd"/>
            <w:r w:rsidRPr="006C67D4">
              <w:rPr>
                <w:iCs/>
                <w:sz w:val="24"/>
                <w:szCs w:val="24"/>
              </w:rPr>
              <w:t xml:space="preserve"> </w:t>
            </w:r>
            <w:proofErr w:type="spellStart"/>
            <w:r w:rsidRPr="006C67D4">
              <w:rPr>
                <w:iCs/>
                <w:sz w:val="24"/>
                <w:szCs w:val="24"/>
              </w:rPr>
              <w:t>vốn</w:t>
            </w:r>
            <w:proofErr w:type="spellEnd"/>
            <w:r w:rsidRPr="006C67D4">
              <w:rPr>
                <w:iCs/>
                <w:sz w:val="24"/>
                <w:szCs w:val="24"/>
              </w:rPr>
              <w:t xml:space="preserve">; </w:t>
            </w:r>
            <w:proofErr w:type="spellStart"/>
            <w:r w:rsidRPr="006C67D4">
              <w:rPr>
                <w:iCs/>
                <w:sz w:val="24"/>
                <w:szCs w:val="24"/>
              </w:rPr>
              <w:t>các</w:t>
            </w:r>
            <w:proofErr w:type="spellEnd"/>
            <w:r w:rsidRPr="006C67D4">
              <w:rPr>
                <w:iCs/>
                <w:sz w:val="24"/>
                <w:szCs w:val="24"/>
              </w:rPr>
              <w:t xml:space="preserve"> </w:t>
            </w:r>
            <w:proofErr w:type="spellStart"/>
            <w:r w:rsidRPr="006C67D4">
              <w:rPr>
                <w:iCs/>
                <w:sz w:val="24"/>
                <w:szCs w:val="24"/>
              </w:rPr>
              <w:t>doanh</w:t>
            </w:r>
            <w:proofErr w:type="spellEnd"/>
            <w:r w:rsidRPr="006C67D4">
              <w:rPr>
                <w:iCs/>
                <w:sz w:val="24"/>
                <w:szCs w:val="24"/>
              </w:rPr>
              <w:t xml:space="preserve"> </w:t>
            </w:r>
            <w:proofErr w:type="spellStart"/>
            <w:r w:rsidRPr="006C67D4">
              <w:rPr>
                <w:iCs/>
                <w:sz w:val="24"/>
                <w:szCs w:val="24"/>
              </w:rPr>
              <w:t>nghiệp</w:t>
            </w:r>
            <w:proofErr w:type="spellEnd"/>
            <w:r w:rsidRPr="006C67D4">
              <w:rPr>
                <w:iCs/>
                <w:sz w:val="24"/>
                <w:szCs w:val="24"/>
              </w:rPr>
              <w:t xml:space="preserve"> </w:t>
            </w:r>
            <w:proofErr w:type="spellStart"/>
            <w:r w:rsidRPr="006C67D4">
              <w:rPr>
                <w:iCs/>
                <w:sz w:val="24"/>
                <w:szCs w:val="24"/>
              </w:rPr>
              <w:t>được</w:t>
            </w:r>
            <w:proofErr w:type="spellEnd"/>
            <w:r w:rsidRPr="006C67D4">
              <w:rPr>
                <w:iCs/>
                <w:sz w:val="24"/>
                <w:szCs w:val="24"/>
              </w:rPr>
              <w:t xml:space="preserve"> </w:t>
            </w:r>
            <w:proofErr w:type="spellStart"/>
            <w:r w:rsidRPr="006C67D4">
              <w:rPr>
                <w:iCs/>
                <w:sz w:val="24"/>
                <w:szCs w:val="24"/>
              </w:rPr>
              <w:t>điều</w:t>
            </w:r>
            <w:proofErr w:type="spellEnd"/>
            <w:r w:rsidRPr="006C67D4">
              <w:rPr>
                <w:iCs/>
                <w:sz w:val="24"/>
                <w:szCs w:val="24"/>
              </w:rPr>
              <w:t xml:space="preserve"> </w:t>
            </w:r>
            <w:proofErr w:type="spellStart"/>
            <w:r w:rsidRPr="006C67D4">
              <w:rPr>
                <w:iCs/>
                <w:sz w:val="24"/>
                <w:szCs w:val="24"/>
              </w:rPr>
              <w:t>hành</w:t>
            </w:r>
            <w:proofErr w:type="spellEnd"/>
            <w:r w:rsidRPr="006C67D4">
              <w:rPr>
                <w:iCs/>
                <w:sz w:val="24"/>
                <w:szCs w:val="24"/>
              </w:rPr>
              <w:t xml:space="preserve">, </w:t>
            </w:r>
            <w:proofErr w:type="spellStart"/>
            <w:r w:rsidRPr="006C67D4">
              <w:rPr>
                <w:iCs/>
                <w:sz w:val="24"/>
                <w:szCs w:val="24"/>
              </w:rPr>
              <w:t>kiểm</w:t>
            </w:r>
            <w:proofErr w:type="spellEnd"/>
            <w:r w:rsidRPr="006C67D4">
              <w:rPr>
                <w:iCs/>
                <w:sz w:val="24"/>
                <w:szCs w:val="24"/>
              </w:rPr>
              <w:t xml:space="preserve"> </w:t>
            </w:r>
            <w:proofErr w:type="spellStart"/>
            <w:r w:rsidRPr="006C67D4">
              <w:rPr>
                <w:iCs/>
                <w:sz w:val="24"/>
                <w:szCs w:val="24"/>
              </w:rPr>
              <w:t>soát</w:t>
            </w:r>
            <w:proofErr w:type="spellEnd"/>
            <w:r w:rsidRPr="006C67D4">
              <w:rPr>
                <w:iCs/>
                <w:sz w:val="24"/>
                <w:szCs w:val="24"/>
              </w:rPr>
              <w:t xml:space="preserve"> </w:t>
            </w:r>
            <w:proofErr w:type="spellStart"/>
            <w:r w:rsidRPr="006C67D4">
              <w:rPr>
                <w:iCs/>
                <w:sz w:val="24"/>
                <w:szCs w:val="24"/>
              </w:rPr>
              <w:t>bởi</w:t>
            </w:r>
            <w:proofErr w:type="spellEnd"/>
            <w:r w:rsidRPr="006C67D4">
              <w:rPr>
                <w:iCs/>
                <w:sz w:val="24"/>
                <w:szCs w:val="24"/>
              </w:rPr>
              <w:t xml:space="preserve"> </w:t>
            </w:r>
            <w:proofErr w:type="spellStart"/>
            <w:r w:rsidRPr="006C67D4">
              <w:rPr>
                <w:iCs/>
                <w:sz w:val="24"/>
                <w:szCs w:val="24"/>
              </w:rPr>
              <w:t>các</w:t>
            </w:r>
            <w:proofErr w:type="spellEnd"/>
            <w:r w:rsidRPr="006C67D4">
              <w:rPr>
                <w:iCs/>
                <w:sz w:val="24"/>
                <w:szCs w:val="24"/>
              </w:rPr>
              <w:t xml:space="preserve"> </w:t>
            </w:r>
            <w:proofErr w:type="spellStart"/>
            <w:r w:rsidRPr="006C67D4">
              <w:rPr>
                <w:iCs/>
                <w:sz w:val="24"/>
                <w:szCs w:val="24"/>
              </w:rPr>
              <w:t>cá</w:t>
            </w:r>
            <w:proofErr w:type="spellEnd"/>
            <w:r w:rsidRPr="006C67D4">
              <w:rPr>
                <w:iCs/>
                <w:sz w:val="24"/>
                <w:szCs w:val="24"/>
              </w:rPr>
              <w:t xml:space="preserve"> </w:t>
            </w:r>
            <w:proofErr w:type="spellStart"/>
            <w:r w:rsidRPr="006C67D4">
              <w:rPr>
                <w:iCs/>
                <w:sz w:val="24"/>
                <w:szCs w:val="24"/>
              </w:rPr>
              <w:t>nhân</w:t>
            </w:r>
            <w:proofErr w:type="spellEnd"/>
            <w:r w:rsidRPr="006C67D4">
              <w:rPr>
                <w:iCs/>
                <w:sz w:val="24"/>
                <w:szCs w:val="24"/>
              </w:rPr>
              <w:t xml:space="preserve"> </w:t>
            </w:r>
            <w:proofErr w:type="spellStart"/>
            <w:r w:rsidRPr="006C67D4">
              <w:rPr>
                <w:iCs/>
                <w:sz w:val="24"/>
                <w:szCs w:val="24"/>
              </w:rPr>
              <w:t>là</w:t>
            </w:r>
            <w:proofErr w:type="spellEnd"/>
            <w:r w:rsidRPr="006C67D4">
              <w:rPr>
                <w:iCs/>
                <w:sz w:val="24"/>
                <w:szCs w:val="24"/>
              </w:rPr>
              <w:t xml:space="preserve"> </w:t>
            </w:r>
            <w:proofErr w:type="spellStart"/>
            <w:r w:rsidRPr="006C67D4">
              <w:rPr>
                <w:iCs/>
                <w:sz w:val="24"/>
                <w:szCs w:val="24"/>
              </w:rPr>
              <w:t>thành</w:t>
            </w:r>
            <w:proofErr w:type="spellEnd"/>
            <w:r w:rsidRPr="006C67D4">
              <w:rPr>
                <w:iCs/>
                <w:sz w:val="24"/>
                <w:szCs w:val="24"/>
              </w:rPr>
              <w:t xml:space="preserve"> </w:t>
            </w:r>
            <w:proofErr w:type="spellStart"/>
            <w:r w:rsidRPr="006C67D4">
              <w:rPr>
                <w:iCs/>
                <w:sz w:val="24"/>
                <w:szCs w:val="24"/>
              </w:rPr>
              <w:t>viên</w:t>
            </w:r>
            <w:proofErr w:type="spellEnd"/>
            <w:r w:rsidRPr="006C67D4">
              <w:rPr>
                <w:iCs/>
                <w:sz w:val="24"/>
                <w:szCs w:val="24"/>
              </w:rPr>
              <w:t xml:space="preserve"> </w:t>
            </w:r>
            <w:proofErr w:type="spellStart"/>
            <w:r w:rsidRPr="006C67D4">
              <w:rPr>
                <w:iCs/>
                <w:sz w:val="24"/>
                <w:szCs w:val="24"/>
              </w:rPr>
              <w:t>trong</w:t>
            </w:r>
            <w:proofErr w:type="spellEnd"/>
            <w:r w:rsidRPr="006C67D4">
              <w:rPr>
                <w:iCs/>
                <w:sz w:val="24"/>
                <w:szCs w:val="24"/>
              </w:rPr>
              <w:t xml:space="preserve"> </w:t>
            </w:r>
            <w:proofErr w:type="spellStart"/>
            <w:r w:rsidRPr="006C67D4">
              <w:rPr>
                <w:iCs/>
                <w:sz w:val="24"/>
                <w:szCs w:val="24"/>
              </w:rPr>
              <w:t>cùng</w:t>
            </w:r>
            <w:proofErr w:type="spellEnd"/>
            <w:r w:rsidRPr="006C67D4">
              <w:rPr>
                <w:iCs/>
                <w:sz w:val="24"/>
                <w:szCs w:val="24"/>
              </w:rPr>
              <w:t xml:space="preserve"> </w:t>
            </w:r>
            <w:proofErr w:type="spellStart"/>
            <w:r w:rsidRPr="006C67D4">
              <w:rPr>
                <w:iCs/>
                <w:sz w:val="24"/>
                <w:szCs w:val="24"/>
              </w:rPr>
              <w:t>một</w:t>
            </w:r>
            <w:proofErr w:type="spellEnd"/>
            <w:r w:rsidRPr="006C67D4">
              <w:rPr>
                <w:iCs/>
                <w:sz w:val="24"/>
                <w:szCs w:val="24"/>
              </w:rPr>
              <w:t xml:space="preserve"> </w:t>
            </w:r>
            <w:proofErr w:type="spellStart"/>
            <w:r w:rsidRPr="006C67D4">
              <w:rPr>
                <w:iCs/>
                <w:sz w:val="24"/>
                <w:szCs w:val="24"/>
              </w:rPr>
              <w:t>gia</w:t>
            </w:r>
            <w:proofErr w:type="spellEnd"/>
            <w:r w:rsidRPr="006C67D4">
              <w:rPr>
                <w:iCs/>
                <w:sz w:val="24"/>
                <w:szCs w:val="24"/>
              </w:rPr>
              <w:t xml:space="preserve"> </w:t>
            </w:r>
            <w:proofErr w:type="spellStart"/>
            <w:r w:rsidRPr="006C67D4">
              <w:rPr>
                <w:iCs/>
                <w:sz w:val="24"/>
                <w:szCs w:val="24"/>
              </w:rPr>
              <w:t>đình</w:t>
            </w:r>
            <w:proofErr w:type="spellEnd"/>
            <w:r w:rsidRPr="006C67D4">
              <w:rPr>
                <w:iCs/>
                <w:sz w:val="24"/>
                <w:szCs w:val="24"/>
              </w:rPr>
              <w:t>.</w:t>
            </w:r>
          </w:p>
        </w:tc>
        <w:tc>
          <w:tcPr>
            <w:tcW w:w="963" w:type="pct"/>
            <w:shd w:val="clear" w:color="auto" w:fill="auto"/>
          </w:tcPr>
          <w:p w14:paraId="4D8157CC" w14:textId="59B307B4"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proofErr w:type="spellStart"/>
            <w:r w:rsidRPr="006C67D4">
              <w:rPr>
                <w:rFonts w:ascii="Times New Roman" w:eastAsia="Times New Roman" w:hAnsi="Times New Roman" w:cs="Times New Roman"/>
                <w:noProof w:val="0"/>
                <w:color w:val="000000"/>
                <w:sz w:val="24"/>
                <w:szCs w:val="24"/>
              </w:rPr>
              <w:lastRenderedPageBreak/>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thừa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niệm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đã</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Nghị</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132/2020/NĐ-CP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Nghị</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20/2025/NĐ-CP </w:t>
            </w:r>
            <w:proofErr w:type="spellStart"/>
            <w:r w:rsidRPr="006C67D4">
              <w:rPr>
                <w:rFonts w:ascii="Times New Roman" w:eastAsia="Times New Roman" w:hAnsi="Times New Roman" w:cs="Times New Roman"/>
                <w:noProof w:val="0"/>
                <w:color w:val="000000"/>
                <w:sz w:val="24"/>
                <w:szCs w:val="24"/>
              </w:rPr>
              <w:t>sửa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đổi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bổ</w:t>
            </w:r>
            <w:proofErr w:type="spellEnd"/>
            <w:r w:rsidRPr="006C67D4">
              <w:rPr>
                <w:rFonts w:ascii="Times New Roman" w:eastAsia="Times New Roman" w:hAnsi="Times New Roman" w:cs="Times New Roman"/>
                <w:noProof w:val="0"/>
                <w:color w:val="000000"/>
                <w:sz w:val="24"/>
                <w:szCs w:val="24"/>
              </w:rPr>
              <w:t xml:space="preserve"> sung </w:t>
            </w:r>
            <w:proofErr w:type="spellStart"/>
            <w:r w:rsidRPr="006C67D4">
              <w:rPr>
                <w:rFonts w:ascii="Times New Roman" w:eastAsia="Times New Roman" w:hAnsi="Times New Roman" w:cs="Times New Roman"/>
                <w:noProof w:val="0"/>
                <w:color w:val="000000"/>
                <w:sz w:val="24"/>
                <w:szCs w:val="24"/>
              </w:rPr>
              <w:t>một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Nghị</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w:t>
            </w:r>
            <w:r w:rsidRPr="006C67D4">
              <w:rPr>
                <w:rFonts w:ascii="Times New Roman" w:eastAsia="Times New Roman" w:hAnsi="Times New Roman" w:cs="Times New Roman"/>
                <w:noProof w:val="0"/>
                <w:color w:val="000000"/>
                <w:sz w:val="24"/>
                <w:szCs w:val="24"/>
              </w:rPr>
              <w:lastRenderedPageBreak/>
              <w:t xml:space="preserve">132/2020/NĐ-CP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trong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Hiệp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thuế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căn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cứ</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doanh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nghiệp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về</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người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diện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uỷ</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quyền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chủ</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sở</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hữu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Chuẩn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toán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26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toán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về</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quan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cũng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như</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tham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khảo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thông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quốc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tín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dụng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về</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con,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kiểm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soát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Công</w:t>
            </w:r>
            <w:proofErr w:type="spellEnd"/>
            <w:r w:rsidRPr="006C67D4">
              <w:rPr>
                <w:rFonts w:ascii="Times New Roman" w:eastAsia="Times New Roman" w:hAnsi="Times New Roman" w:cs="Times New Roman"/>
                <w:noProof w:val="0"/>
                <w:color w:val="000000"/>
                <w:sz w:val="24"/>
                <w:szCs w:val="24"/>
              </w:rPr>
              <w:t xml:space="preserve"> ty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của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tín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dụng</w:t>
            </w:r>
            <w:proofErr w:type="spellEnd"/>
            <w:r w:rsidRPr="006C67D4">
              <w:rPr>
                <w:rFonts w:ascii="Times New Roman" w:eastAsia="Times New Roman" w:hAnsi="Times New Roman" w:cs="Times New Roman"/>
                <w:noProof w:val="0"/>
                <w:color w:val="000000"/>
                <w:sz w:val="24"/>
                <w:szCs w:val="24"/>
              </w:rPr>
              <w:t>.</w:t>
            </w:r>
          </w:p>
          <w:p w14:paraId="761206A5" w14:textId="77777777"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proofErr w:type="spellStart"/>
            <w:r w:rsidRPr="006C67D4">
              <w:rPr>
                <w:rFonts w:ascii="Times New Roman" w:eastAsia="Times New Roman" w:hAnsi="Times New Roman" w:cs="Times New Roman"/>
                <w:noProof w:val="0"/>
                <w:color w:val="000000"/>
                <w:sz w:val="24"/>
                <w:szCs w:val="24"/>
              </w:rPr>
              <w:t>Dự</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thảo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Nghị</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đưa</w:t>
            </w:r>
            <w:proofErr w:type="spellEnd"/>
            <w:r w:rsidRPr="006C67D4">
              <w:rPr>
                <w:rFonts w:ascii="Times New Roman" w:eastAsia="Times New Roman" w:hAnsi="Times New Roman" w:cs="Times New Roman"/>
                <w:noProof w:val="0"/>
                <w:color w:val="000000"/>
                <w:sz w:val="24"/>
                <w:szCs w:val="24"/>
              </w:rPr>
              <w:t xml:space="preserve"> ra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cụ</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thể</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về</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trường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hợp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xác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theo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nguyên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tắc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chung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quy</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định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tại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khoản</w:t>
            </w:r>
            <w:proofErr w:type="spellEnd"/>
            <w:r w:rsidRPr="006C67D4">
              <w:rPr>
                <w:rFonts w:ascii="Times New Roman" w:eastAsia="Times New Roman" w:hAnsi="Times New Roman" w:cs="Times New Roman"/>
                <w:noProof w:val="0"/>
                <w:color w:val="000000"/>
                <w:sz w:val="24"/>
                <w:szCs w:val="24"/>
              </w:rPr>
              <w:t xml:space="preserve"> 17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4 </w:t>
            </w:r>
            <w:proofErr w:type="spellStart"/>
            <w:r w:rsidRPr="006C67D4">
              <w:rPr>
                <w:rFonts w:ascii="Times New Roman" w:eastAsia="Times New Roman" w:hAnsi="Times New Roman" w:cs="Times New Roman"/>
                <w:noProof w:val="0"/>
                <w:color w:val="000000"/>
                <w:sz w:val="24"/>
                <w:szCs w:val="24"/>
              </w:rPr>
              <w:t>Luật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Quản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lý</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thuế</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số</w:t>
            </w:r>
            <w:proofErr w:type="spellEnd"/>
            <w:r w:rsidRPr="006C67D4">
              <w:rPr>
                <w:rFonts w:ascii="Times New Roman" w:eastAsia="Times New Roman" w:hAnsi="Times New Roman" w:cs="Times New Roman"/>
                <w:noProof w:val="0"/>
                <w:color w:val="000000"/>
                <w:sz w:val="24"/>
                <w:szCs w:val="24"/>
              </w:rPr>
              <w:t xml:space="preserve"> 108/2025/QH15</w:t>
            </w:r>
          </w:p>
          <w:p w14:paraId="2C95EA78" w14:textId="77777777"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quan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hệ</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kết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w:t>
            </w:r>
          </w:p>
          <w:p w14:paraId="0E50C142" w14:textId="77777777"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Tham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tiếp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hoặc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tiếp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vào</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việc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kiểm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soát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trực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tiếp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hoặc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gián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tiếp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bởi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một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hoặc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
          <w:p w14:paraId="4B12B547" w14:textId="77777777"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cùng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có</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một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tổ</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chức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hoặc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tham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góp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vốn</w:t>
            </w:r>
            <w:proofErr w:type="spellEnd"/>
            <w:r w:rsidRPr="006C67D4">
              <w:rPr>
                <w:rFonts w:ascii="Times New Roman" w:eastAsia="Times New Roman" w:hAnsi="Times New Roman" w:cs="Times New Roman"/>
                <w:noProof w:val="0"/>
                <w:color w:val="000000"/>
                <w:sz w:val="24"/>
                <w:szCs w:val="24"/>
              </w:rPr>
              <w:t xml:space="preserve">; </w:t>
            </w:r>
          </w:p>
          <w:p w14:paraId="27C13664" w14:textId="77777777" w:rsidR="00C27E0B" w:rsidRPr="006C67D4" w:rsidRDefault="00C27E0B" w:rsidP="00E46D64">
            <w:pPr>
              <w:shd w:val="clear" w:color="auto" w:fill="FFFFFF"/>
              <w:spacing w:before="120" w:line="240" w:lineRule="auto"/>
              <w:ind w:firstLine="432"/>
              <w:rPr>
                <w:rFonts w:ascii="Times New Roman" w:eastAsia="Times New Roman" w:hAnsi="Times New Roman" w:cs="Times New Roman"/>
                <w:noProof w:val="0"/>
                <w:color w:val="000000"/>
                <w:sz w:val="24"/>
                <w:szCs w:val="24"/>
              </w:rPr>
            </w:pPr>
            <w:r w:rsidRPr="006C67D4">
              <w:rPr>
                <w:rFonts w:ascii="Times New Roman" w:eastAsia="Times New Roman" w:hAnsi="Times New Roman" w:cs="Times New Roman"/>
                <w:noProof w:val="0"/>
                <w:color w:val="000000"/>
                <w:sz w:val="24"/>
                <w:szCs w:val="24"/>
              </w:rPr>
              <w:lastRenderedPageBreak/>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doanh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nghiệp</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được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điều</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kiểm</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soát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bởi</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các</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cá</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nhân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là</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thành</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viên</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trong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cùng</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một</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gia</w:t>
            </w:r>
            <w:proofErr w:type="spellEnd"/>
            <w:r w:rsidRPr="006C67D4">
              <w:rPr>
                <w:rFonts w:ascii="Times New Roman" w:eastAsia="Times New Roman" w:hAnsi="Times New Roman" w:cs="Times New Roman"/>
                <w:noProof w:val="0"/>
                <w:color w:val="000000"/>
                <w:sz w:val="24"/>
                <w:szCs w:val="24"/>
              </w:rPr>
              <w:t xml:space="preserve"> </w:t>
            </w:r>
            <w:proofErr w:type="spellStart"/>
            <w:r w:rsidRPr="006C67D4">
              <w:rPr>
                <w:rFonts w:ascii="Times New Roman" w:eastAsia="Times New Roman" w:hAnsi="Times New Roman" w:cs="Times New Roman"/>
                <w:noProof w:val="0"/>
                <w:color w:val="000000"/>
                <w:sz w:val="24"/>
                <w:szCs w:val="24"/>
              </w:rPr>
              <w:t>đình</w:t>
            </w:r>
            <w:proofErr w:type="spellEnd"/>
            <w:r w:rsidRPr="006C67D4">
              <w:rPr>
                <w:rFonts w:ascii="Times New Roman" w:eastAsia="Times New Roman" w:hAnsi="Times New Roman" w:cs="Times New Roman"/>
                <w:noProof w:val="0"/>
                <w:color w:val="000000"/>
                <w:sz w:val="24"/>
                <w:szCs w:val="24"/>
              </w:rPr>
              <w:t>.</w:t>
            </w:r>
          </w:p>
          <w:p w14:paraId="100ABE1E" w14:textId="3A86D894" w:rsidR="00131D31" w:rsidRPr="006C67D4" w:rsidRDefault="00131D31" w:rsidP="00E46D64">
            <w:pPr>
              <w:shd w:val="clear" w:color="auto" w:fill="FFFFFF"/>
              <w:spacing w:before="120" w:line="240" w:lineRule="auto"/>
              <w:ind w:firstLine="432"/>
              <w:rPr>
                <w:rFonts w:ascii="Times New Roman" w:hAnsi="Times New Roman" w:cs="Times New Roman"/>
                <w:color w:val="000000" w:themeColor="text1"/>
                <w:sz w:val="24"/>
                <w:szCs w:val="24"/>
              </w:rPr>
            </w:pPr>
          </w:p>
        </w:tc>
        <w:tc>
          <w:tcPr>
            <w:tcW w:w="652" w:type="pct"/>
            <w:shd w:val="clear" w:color="auto" w:fill="auto"/>
          </w:tcPr>
          <w:p w14:paraId="072C5094" w14:textId="443B7AA1" w:rsidR="00131D31" w:rsidRPr="006C67D4" w:rsidRDefault="00131D31" w:rsidP="00E46D64">
            <w:pPr>
              <w:tabs>
                <w:tab w:val="left" w:pos="567"/>
              </w:tabs>
              <w:spacing w:before="120" w:line="240" w:lineRule="auto"/>
              <w:ind w:firstLine="432"/>
              <w:rPr>
                <w:rFonts w:ascii="Times New Roman" w:hAnsi="Times New Roman" w:cs="Times New Roman"/>
                <w:bCs/>
                <w:color w:val="000000" w:themeColor="text1"/>
                <w:sz w:val="24"/>
                <w:szCs w:val="24"/>
              </w:rPr>
            </w:pPr>
          </w:p>
        </w:tc>
      </w:tr>
      <w:tr w:rsidR="00131D31" w:rsidRPr="006C67D4" w14:paraId="2ED3DB14" w14:textId="77777777" w:rsidTr="00AB640A">
        <w:tc>
          <w:tcPr>
            <w:tcW w:w="1676" w:type="pct"/>
            <w:shd w:val="clear" w:color="auto" w:fill="auto"/>
          </w:tcPr>
          <w:p w14:paraId="216E8E92"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23" w:name="dieu_17"/>
            <w:r w:rsidRPr="006C67D4">
              <w:rPr>
                <w:rFonts w:ascii="Times New Roman" w:hAnsi="Times New Roman" w:cs="Times New Roman"/>
                <w:sz w:val="24"/>
                <w:szCs w:val="24"/>
              </w:rPr>
              <w:lastRenderedPageBreak/>
              <w:t>Điều 17. Cơ sở dữ liệu sử dụng trong kê khai, xác định, quản lý giá giao dịch liên kết</w:t>
            </w:r>
            <w:bookmarkEnd w:id="23"/>
          </w:p>
          <w:p w14:paraId="29603D19"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1. Cơ sở dữ liệu sử dụng trong kê khai, xác định giá giao dịch liên kết của người nộp thuế, bao gồm:</w:t>
            </w:r>
          </w:p>
          <w:p w14:paraId="6C14BB8D" w14:textId="2C1BB5F7" w:rsidR="000A4863" w:rsidRPr="006C67D4" w:rsidRDefault="000A4863" w:rsidP="000A4863">
            <w:pPr>
              <w:spacing w:before="120" w:line="240" w:lineRule="auto"/>
              <w:ind w:firstLine="432"/>
              <w:rPr>
                <w:rFonts w:ascii="Times New Roman" w:hAnsi="Times New Roman" w:cs="Times New Roman"/>
                <w:color w:val="FF0000"/>
                <w:sz w:val="24"/>
                <w:szCs w:val="24"/>
              </w:rPr>
            </w:pPr>
            <w:r w:rsidRPr="006C67D4">
              <w:rPr>
                <w:rFonts w:ascii="Times New Roman" w:hAnsi="Times New Roman" w:cs="Times New Roman"/>
                <w:sz w:val="24"/>
                <w:szCs w:val="24"/>
              </w:rPr>
              <w:t xml:space="preserve">a) </w:t>
            </w:r>
            <w:r w:rsidRPr="006C67D4">
              <w:rPr>
                <w:rFonts w:ascii="Times New Roman" w:hAnsi="Times New Roman" w:cs="Times New Roman"/>
                <w:color w:val="000000"/>
                <w:sz w:val="24"/>
                <w:szCs w:val="24"/>
              </w:rPr>
              <w:t xml:space="preserve">Cơ sở dữ liệu thương mại quy định tại khoản 15 Điều 4 Luật Quản lý thuế số 108/2025/QH15 </w:t>
            </w:r>
            <w:r w:rsidRPr="006C67D4">
              <w:rPr>
                <w:rFonts w:ascii="Times New Roman" w:hAnsi="Times New Roman" w:cs="Times New Roman"/>
                <w:sz w:val="24"/>
                <w:szCs w:val="24"/>
              </w:rPr>
              <w:t>và các văn bản quy phạm pháp luật về quản lý thuế.</w:t>
            </w:r>
          </w:p>
          <w:p w14:paraId="726BF765"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b) Thông tin dữ liệu của các doanh nghiệp được công bố công khai trên thị trường chứng khoán;</w:t>
            </w:r>
          </w:p>
          <w:p w14:paraId="32FEE28A"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c) Thông tin, dữ liệu công bố trên các sàn giao dịch hàng hóa, dịch vụ trong nước và quốc tế;</w:t>
            </w:r>
          </w:p>
          <w:p w14:paraId="7745A3EB"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d) Thông tin do các cơ quan bộ, ngành trong nước công bố công khai hoặc các nguồn chính thức khác.</w:t>
            </w:r>
          </w:p>
          <w:p w14:paraId="45AE5BC4" w14:textId="77777777" w:rsidR="000A4863" w:rsidRPr="006C67D4" w:rsidRDefault="000A4863" w:rsidP="000A4863">
            <w:pPr>
              <w:spacing w:before="120" w:line="240" w:lineRule="auto"/>
              <w:ind w:firstLine="432"/>
              <w:rPr>
                <w:rFonts w:ascii="Times New Roman" w:hAnsi="Times New Roman" w:cs="Times New Roman"/>
                <w:sz w:val="24"/>
                <w:szCs w:val="24"/>
              </w:rPr>
            </w:pPr>
            <w:bookmarkStart w:id="24" w:name="khoan_2_17"/>
            <w:r w:rsidRPr="006C67D4">
              <w:rPr>
                <w:rFonts w:ascii="Times New Roman" w:hAnsi="Times New Roman" w:cs="Times New Roman"/>
                <w:sz w:val="24"/>
                <w:szCs w:val="24"/>
              </w:rPr>
              <w:t>2. Cơ sở dữ liệu sử dụng trong quản lý giá giao dịch liên kết của Cơ quan thuế, bao gồm:</w:t>
            </w:r>
            <w:bookmarkEnd w:id="24"/>
          </w:p>
          <w:p w14:paraId="4D034F89"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a) Cơ sở dữ liệu quy định tại khoản 1 Điều này;</w:t>
            </w:r>
          </w:p>
          <w:p w14:paraId="130F12BD" w14:textId="66571255"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b) Cơ sở dữ liệu quản lý thuế quy định tại khoản 2 Điều 35 Luật Quản lý thuế số 108/2025/QH15 và các văn bản quy phạm pháp luật về quản lý thuế. </w:t>
            </w:r>
          </w:p>
          <w:p w14:paraId="218010EB"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3. Phân tích lựa chọn đối tượng so sánh độc lập để phân tích, xác định khoảng giao dịch độc lập tuân thủ nguyên tắc phân tích, so sánh và các phương pháp xác định giá giao dịch liên kết quy định tại Nghị định này, theo thứ tự ưu tiên lựa chọn dữ liệu so sánh như sau:</w:t>
            </w:r>
          </w:p>
          <w:p w14:paraId="4915C75C"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a) Đối tượng so sánh nội bộ của người nộp thuế;</w:t>
            </w:r>
          </w:p>
          <w:p w14:paraId="638DF2E8"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b) Đối tượng so sánh cư trú cùng quốc gia, lãnh thổ với người nộp thuế;</w:t>
            </w:r>
          </w:p>
          <w:p w14:paraId="57AC89FE" w14:textId="77777777" w:rsidR="000A4863" w:rsidRPr="006C67D4" w:rsidRDefault="000A4863" w:rsidP="000A4863">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c) Đối tượng ở các nước trong khu vực có điều kiện ngành và trình độ phát triển kinh tế tương đồng.</w:t>
            </w:r>
          </w:p>
          <w:p w14:paraId="2FBED5CE" w14:textId="1FDF48ED" w:rsidR="00131D31" w:rsidRPr="006C67D4" w:rsidRDefault="000A4863" w:rsidP="000A4863">
            <w:pPr>
              <w:spacing w:before="120" w:line="240" w:lineRule="auto"/>
              <w:ind w:firstLine="432"/>
              <w:rPr>
                <w:sz w:val="24"/>
                <w:szCs w:val="24"/>
              </w:rPr>
            </w:pPr>
            <w:r w:rsidRPr="006C67D4">
              <w:rPr>
                <w:rFonts w:ascii="Times New Roman" w:hAnsi="Times New Roman" w:cs="Times New Roman"/>
                <w:sz w:val="24"/>
                <w:szCs w:val="24"/>
              </w:rPr>
              <w:t xml:space="preserve">Trường hợp lựa chọn đối tượng so sánh nước ngoài tại các thị trường địa lý khác, phải phân tích tính tương đồng và các khác biệt trọng yếu định tính và định lượng theo quy định tại </w:t>
            </w:r>
            <w:bookmarkStart w:id="25" w:name="tc_48"/>
            <w:r w:rsidRPr="006C67D4">
              <w:rPr>
                <w:rFonts w:ascii="Times New Roman" w:hAnsi="Times New Roman" w:cs="Times New Roman"/>
                <w:sz w:val="24"/>
                <w:szCs w:val="24"/>
              </w:rPr>
              <w:t>điều 9 và điều 10 Nghị định này</w:t>
            </w:r>
            <w:bookmarkEnd w:id="25"/>
            <w:r w:rsidRPr="006C67D4">
              <w:rPr>
                <w:rFonts w:ascii="Times New Roman" w:hAnsi="Times New Roman" w:cs="Times New Roman"/>
                <w:sz w:val="24"/>
                <w:szCs w:val="24"/>
              </w:rPr>
              <w:t>.</w:t>
            </w:r>
          </w:p>
        </w:tc>
        <w:tc>
          <w:tcPr>
            <w:tcW w:w="1709" w:type="pct"/>
            <w:shd w:val="clear" w:color="auto" w:fill="auto"/>
          </w:tcPr>
          <w:p w14:paraId="41495C48" w14:textId="1483827F" w:rsidR="00DF50DB" w:rsidRPr="006C67D4" w:rsidRDefault="00DF50DB" w:rsidP="00E46D64">
            <w:pPr>
              <w:pStyle w:val="FootnoteText"/>
              <w:spacing w:before="120" w:after="120"/>
              <w:ind w:firstLine="432"/>
              <w:jc w:val="both"/>
              <w:rPr>
                <w:sz w:val="24"/>
                <w:szCs w:val="24"/>
              </w:rPr>
            </w:pPr>
            <w:r w:rsidRPr="006C67D4">
              <w:rPr>
                <w:sz w:val="24"/>
                <w:szCs w:val="24"/>
              </w:rPr>
              <w:lastRenderedPageBreak/>
              <w:t xml:space="preserve">- </w:t>
            </w:r>
            <w:proofErr w:type="spellStart"/>
            <w:r w:rsidRPr="006C67D4">
              <w:rPr>
                <w:sz w:val="24"/>
                <w:szCs w:val="24"/>
              </w:rPr>
              <w:t>Luật</w:t>
            </w:r>
            <w:proofErr w:type="spellEnd"/>
            <w:r w:rsidRPr="006C67D4">
              <w:rPr>
                <w:sz w:val="24"/>
                <w:szCs w:val="24"/>
              </w:rPr>
              <w:t xml:space="preserve"> </w:t>
            </w:r>
            <w:proofErr w:type="spellStart"/>
            <w:r w:rsidRPr="006C67D4">
              <w:rPr>
                <w:sz w:val="24"/>
                <w:szCs w:val="24"/>
              </w:rPr>
              <w:t>Quản</w:t>
            </w:r>
            <w:proofErr w:type="spellEnd"/>
            <w:r w:rsidRPr="006C67D4">
              <w:rPr>
                <w:sz w:val="24"/>
                <w:szCs w:val="24"/>
              </w:rPr>
              <w:t xml:space="preserve"> </w:t>
            </w:r>
            <w:proofErr w:type="spellStart"/>
            <w:r w:rsidRPr="006C67D4">
              <w:rPr>
                <w:sz w:val="24"/>
                <w:szCs w:val="24"/>
              </w:rPr>
              <w:t>lý</w:t>
            </w:r>
            <w:proofErr w:type="spellEnd"/>
            <w:r w:rsidRPr="006C67D4">
              <w:rPr>
                <w:sz w:val="24"/>
                <w:szCs w:val="24"/>
              </w:rPr>
              <w:t xml:space="preserve"> </w:t>
            </w:r>
            <w:proofErr w:type="spellStart"/>
            <w:r w:rsidRPr="006C67D4">
              <w:rPr>
                <w:sz w:val="24"/>
                <w:szCs w:val="24"/>
              </w:rPr>
              <w:t>thuế</w:t>
            </w:r>
            <w:proofErr w:type="spellEnd"/>
            <w:r w:rsidRPr="006C67D4">
              <w:rPr>
                <w:sz w:val="24"/>
                <w:szCs w:val="24"/>
              </w:rPr>
              <w:t xml:space="preserve"> </w:t>
            </w:r>
            <w:proofErr w:type="spellStart"/>
            <w:r w:rsidRPr="006C67D4">
              <w:rPr>
                <w:sz w:val="24"/>
                <w:szCs w:val="24"/>
              </w:rPr>
              <w:t>số</w:t>
            </w:r>
            <w:proofErr w:type="spellEnd"/>
            <w:r w:rsidRPr="006C67D4">
              <w:rPr>
                <w:sz w:val="24"/>
                <w:szCs w:val="24"/>
              </w:rPr>
              <w:t xml:space="preserve"> 108/2025/QH15 </w:t>
            </w:r>
            <w:proofErr w:type="spellStart"/>
            <w:r w:rsidRPr="006C67D4">
              <w:rPr>
                <w:sz w:val="24"/>
                <w:szCs w:val="24"/>
              </w:rPr>
              <w:t>quy</w:t>
            </w:r>
            <w:proofErr w:type="spellEnd"/>
            <w:r w:rsidRPr="006C67D4">
              <w:rPr>
                <w:sz w:val="24"/>
                <w:szCs w:val="24"/>
              </w:rPr>
              <w:t xml:space="preserve"> </w:t>
            </w:r>
            <w:proofErr w:type="spellStart"/>
            <w:r w:rsidRPr="006C67D4">
              <w:rPr>
                <w:sz w:val="24"/>
                <w:szCs w:val="24"/>
              </w:rPr>
              <w:t>đinh</w:t>
            </w:r>
            <w:proofErr w:type="spellEnd"/>
            <w:r w:rsidRPr="006C67D4">
              <w:rPr>
                <w:sz w:val="24"/>
                <w:szCs w:val="24"/>
              </w:rPr>
              <w:t>:</w:t>
            </w:r>
          </w:p>
          <w:p w14:paraId="3CEFDE4F" w14:textId="0EF75E9C" w:rsidR="00DF50DB" w:rsidRPr="006C67D4" w:rsidRDefault="00DF50DB" w:rsidP="00E46D64">
            <w:pPr>
              <w:pStyle w:val="FootnoteText"/>
              <w:spacing w:before="120" w:after="120"/>
              <w:ind w:firstLine="432"/>
              <w:jc w:val="both"/>
              <w:rPr>
                <w:sz w:val="24"/>
                <w:szCs w:val="24"/>
              </w:rPr>
            </w:pPr>
            <w:proofErr w:type="spellStart"/>
            <w:r w:rsidRPr="006C67D4">
              <w:rPr>
                <w:sz w:val="24"/>
                <w:szCs w:val="24"/>
              </w:rPr>
              <w:t>Điều</w:t>
            </w:r>
            <w:proofErr w:type="spellEnd"/>
            <w:r w:rsidRPr="006C67D4">
              <w:rPr>
                <w:sz w:val="24"/>
                <w:szCs w:val="24"/>
              </w:rPr>
              <w:t xml:space="preserve"> 4. </w:t>
            </w:r>
            <w:proofErr w:type="spellStart"/>
            <w:r w:rsidRPr="006C67D4">
              <w:rPr>
                <w:sz w:val="24"/>
                <w:szCs w:val="24"/>
              </w:rPr>
              <w:t>Giải</w:t>
            </w:r>
            <w:proofErr w:type="spellEnd"/>
            <w:r w:rsidRPr="006C67D4">
              <w:rPr>
                <w:sz w:val="24"/>
                <w:szCs w:val="24"/>
              </w:rPr>
              <w:t xml:space="preserve"> </w:t>
            </w:r>
            <w:proofErr w:type="spellStart"/>
            <w:r w:rsidRPr="006C67D4">
              <w:rPr>
                <w:sz w:val="24"/>
                <w:szCs w:val="24"/>
              </w:rPr>
              <w:t>thích</w:t>
            </w:r>
            <w:proofErr w:type="spellEnd"/>
            <w:r w:rsidRPr="006C67D4">
              <w:rPr>
                <w:sz w:val="24"/>
                <w:szCs w:val="24"/>
              </w:rPr>
              <w:t xml:space="preserve"> </w:t>
            </w:r>
            <w:proofErr w:type="spellStart"/>
            <w:r w:rsidRPr="006C67D4">
              <w:rPr>
                <w:sz w:val="24"/>
                <w:szCs w:val="24"/>
              </w:rPr>
              <w:t>từ</w:t>
            </w:r>
            <w:proofErr w:type="spellEnd"/>
            <w:r w:rsidRPr="006C67D4">
              <w:rPr>
                <w:sz w:val="24"/>
                <w:szCs w:val="24"/>
              </w:rPr>
              <w:t xml:space="preserve"> </w:t>
            </w:r>
            <w:proofErr w:type="spellStart"/>
            <w:r w:rsidRPr="006C67D4">
              <w:rPr>
                <w:sz w:val="24"/>
                <w:szCs w:val="24"/>
              </w:rPr>
              <w:t>ngữ</w:t>
            </w:r>
            <w:proofErr w:type="spellEnd"/>
          </w:p>
          <w:p w14:paraId="42F53E0B" w14:textId="0DB4159C" w:rsidR="00DF50DB" w:rsidRPr="006C67D4" w:rsidRDefault="00DF50DB" w:rsidP="00E46D64">
            <w:pPr>
              <w:pStyle w:val="FootnoteText"/>
              <w:spacing w:before="120" w:after="120"/>
              <w:ind w:firstLine="432"/>
              <w:jc w:val="both"/>
              <w:rPr>
                <w:sz w:val="24"/>
                <w:szCs w:val="24"/>
              </w:rPr>
            </w:pPr>
            <w:r w:rsidRPr="006C67D4">
              <w:rPr>
                <w:sz w:val="24"/>
                <w:szCs w:val="24"/>
              </w:rPr>
              <w:t xml:space="preserve">15. </w:t>
            </w:r>
            <w:proofErr w:type="spellStart"/>
            <w:r w:rsidRPr="006C67D4">
              <w:rPr>
                <w:sz w:val="24"/>
                <w:szCs w:val="24"/>
              </w:rPr>
              <w:t>Cơ</w:t>
            </w:r>
            <w:proofErr w:type="spellEnd"/>
            <w:r w:rsidRPr="006C67D4">
              <w:rPr>
                <w:sz w:val="24"/>
                <w:szCs w:val="24"/>
              </w:rPr>
              <w:t xml:space="preserve"> </w:t>
            </w:r>
            <w:proofErr w:type="spellStart"/>
            <w:r w:rsidRPr="006C67D4">
              <w:rPr>
                <w:sz w:val="24"/>
                <w:szCs w:val="24"/>
              </w:rPr>
              <w:t>sở</w:t>
            </w:r>
            <w:proofErr w:type="spellEnd"/>
            <w:r w:rsidRPr="006C67D4">
              <w:rPr>
                <w:sz w:val="24"/>
                <w:szCs w:val="24"/>
              </w:rPr>
              <w:t xml:space="preserve"> </w:t>
            </w:r>
            <w:proofErr w:type="spellStart"/>
            <w:r w:rsidRPr="006C67D4">
              <w:rPr>
                <w:sz w:val="24"/>
                <w:szCs w:val="24"/>
              </w:rPr>
              <w:t>dữ</w:t>
            </w:r>
            <w:proofErr w:type="spellEnd"/>
            <w:r w:rsidRPr="006C67D4">
              <w:rPr>
                <w:sz w:val="24"/>
                <w:szCs w:val="24"/>
              </w:rPr>
              <w:t xml:space="preserve"> </w:t>
            </w:r>
            <w:proofErr w:type="spellStart"/>
            <w:r w:rsidRPr="006C67D4">
              <w:rPr>
                <w:sz w:val="24"/>
                <w:szCs w:val="24"/>
              </w:rPr>
              <w:t>liệu</w:t>
            </w:r>
            <w:proofErr w:type="spellEnd"/>
            <w:r w:rsidRPr="006C67D4">
              <w:rPr>
                <w:sz w:val="24"/>
                <w:szCs w:val="24"/>
              </w:rPr>
              <w:t xml:space="preserve"> </w:t>
            </w:r>
            <w:proofErr w:type="spellStart"/>
            <w:r w:rsidRPr="006C67D4">
              <w:rPr>
                <w:sz w:val="24"/>
                <w:szCs w:val="24"/>
              </w:rPr>
              <w:t>thương</w:t>
            </w:r>
            <w:proofErr w:type="spellEnd"/>
            <w:r w:rsidRPr="006C67D4">
              <w:rPr>
                <w:sz w:val="24"/>
                <w:szCs w:val="24"/>
              </w:rPr>
              <w:t xml:space="preserve"> </w:t>
            </w:r>
            <w:proofErr w:type="spellStart"/>
            <w:r w:rsidRPr="006C67D4">
              <w:rPr>
                <w:sz w:val="24"/>
                <w:szCs w:val="24"/>
              </w:rPr>
              <w:t>mại</w:t>
            </w:r>
            <w:proofErr w:type="spellEnd"/>
            <w:r w:rsidRPr="006C67D4">
              <w:rPr>
                <w:sz w:val="24"/>
                <w:szCs w:val="24"/>
              </w:rPr>
              <w:t xml:space="preserve"> </w:t>
            </w:r>
            <w:proofErr w:type="spellStart"/>
            <w:r w:rsidRPr="006C67D4">
              <w:rPr>
                <w:sz w:val="24"/>
                <w:szCs w:val="24"/>
              </w:rPr>
              <w:t>là</w:t>
            </w:r>
            <w:proofErr w:type="spellEnd"/>
            <w:r w:rsidRPr="006C67D4">
              <w:rPr>
                <w:sz w:val="24"/>
                <w:szCs w:val="24"/>
              </w:rPr>
              <w:t xml:space="preserve"> </w:t>
            </w:r>
            <w:proofErr w:type="spellStart"/>
            <w:r w:rsidRPr="006C67D4">
              <w:rPr>
                <w:sz w:val="24"/>
                <w:szCs w:val="24"/>
              </w:rPr>
              <w:t>tập</w:t>
            </w:r>
            <w:proofErr w:type="spellEnd"/>
            <w:r w:rsidRPr="006C67D4">
              <w:rPr>
                <w:sz w:val="24"/>
                <w:szCs w:val="24"/>
              </w:rPr>
              <w:t xml:space="preserve"> </w:t>
            </w:r>
            <w:proofErr w:type="spellStart"/>
            <w:r w:rsidRPr="006C67D4">
              <w:rPr>
                <w:sz w:val="24"/>
                <w:szCs w:val="24"/>
              </w:rPr>
              <w:t>hợp</w:t>
            </w:r>
            <w:proofErr w:type="spellEnd"/>
            <w:r w:rsidRPr="006C67D4">
              <w:rPr>
                <w:sz w:val="24"/>
                <w:szCs w:val="24"/>
              </w:rPr>
              <w:t xml:space="preserve"> </w:t>
            </w:r>
            <w:proofErr w:type="spellStart"/>
            <w:r w:rsidRPr="006C67D4">
              <w:rPr>
                <w:sz w:val="24"/>
                <w:szCs w:val="24"/>
              </w:rPr>
              <w:t>thông</w:t>
            </w:r>
            <w:proofErr w:type="spellEnd"/>
            <w:r w:rsidRPr="006C67D4">
              <w:rPr>
                <w:sz w:val="24"/>
                <w:szCs w:val="24"/>
              </w:rPr>
              <w:t xml:space="preserve"> tin, </w:t>
            </w:r>
            <w:proofErr w:type="spellStart"/>
            <w:r w:rsidRPr="006C67D4">
              <w:rPr>
                <w:sz w:val="24"/>
                <w:szCs w:val="24"/>
              </w:rPr>
              <w:t>số</w:t>
            </w:r>
            <w:proofErr w:type="spellEnd"/>
            <w:r w:rsidRPr="006C67D4">
              <w:rPr>
                <w:sz w:val="24"/>
                <w:szCs w:val="24"/>
              </w:rPr>
              <w:t xml:space="preserve"> </w:t>
            </w:r>
            <w:proofErr w:type="spellStart"/>
            <w:r w:rsidRPr="006C67D4">
              <w:rPr>
                <w:sz w:val="24"/>
                <w:szCs w:val="24"/>
              </w:rPr>
              <w:t>liệu</w:t>
            </w:r>
            <w:proofErr w:type="spellEnd"/>
            <w:r w:rsidRPr="006C67D4">
              <w:rPr>
                <w:sz w:val="24"/>
                <w:szCs w:val="24"/>
              </w:rPr>
              <w:t xml:space="preserve"> </w:t>
            </w:r>
            <w:proofErr w:type="spellStart"/>
            <w:r w:rsidRPr="006C67D4">
              <w:rPr>
                <w:sz w:val="24"/>
                <w:szCs w:val="24"/>
              </w:rPr>
              <w:t>kinh</w:t>
            </w:r>
            <w:proofErr w:type="spellEnd"/>
            <w:r w:rsidRPr="006C67D4">
              <w:rPr>
                <w:sz w:val="24"/>
                <w:szCs w:val="24"/>
              </w:rPr>
              <w:t xml:space="preserve"> </w:t>
            </w:r>
            <w:proofErr w:type="spellStart"/>
            <w:r w:rsidRPr="006C67D4">
              <w:rPr>
                <w:sz w:val="24"/>
                <w:szCs w:val="24"/>
              </w:rPr>
              <w:t>tế</w:t>
            </w:r>
            <w:proofErr w:type="spellEnd"/>
            <w:r w:rsidRPr="006C67D4">
              <w:rPr>
                <w:sz w:val="24"/>
                <w:szCs w:val="24"/>
              </w:rPr>
              <w:t xml:space="preserve">, </w:t>
            </w:r>
            <w:proofErr w:type="spellStart"/>
            <w:r w:rsidRPr="006C67D4">
              <w:rPr>
                <w:sz w:val="24"/>
                <w:szCs w:val="24"/>
              </w:rPr>
              <w:t>tài</w:t>
            </w:r>
            <w:proofErr w:type="spellEnd"/>
            <w:r w:rsidRPr="006C67D4">
              <w:rPr>
                <w:sz w:val="24"/>
                <w:szCs w:val="24"/>
              </w:rPr>
              <w:t xml:space="preserve"> </w:t>
            </w:r>
            <w:proofErr w:type="spellStart"/>
            <w:r w:rsidRPr="006C67D4">
              <w:rPr>
                <w:sz w:val="24"/>
                <w:szCs w:val="24"/>
              </w:rPr>
              <w:t>chính</w:t>
            </w:r>
            <w:proofErr w:type="spellEnd"/>
            <w:r w:rsidRPr="006C67D4">
              <w:rPr>
                <w:sz w:val="24"/>
                <w:szCs w:val="24"/>
              </w:rPr>
              <w:t xml:space="preserve"> </w:t>
            </w:r>
            <w:proofErr w:type="spellStart"/>
            <w:r w:rsidRPr="006C67D4">
              <w:rPr>
                <w:sz w:val="24"/>
                <w:szCs w:val="24"/>
              </w:rPr>
              <w:t>và</w:t>
            </w:r>
            <w:proofErr w:type="spellEnd"/>
            <w:r w:rsidRPr="006C67D4">
              <w:rPr>
                <w:sz w:val="24"/>
                <w:szCs w:val="24"/>
              </w:rPr>
              <w:t xml:space="preserve"> </w:t>
            </w:r>
            <w:proofErr w:type="spellStart"/>
            <w:r w:rsidRPr="006C67D4">
              <w:rPr>
                <w:sz w:val="24"/>
                <w:szCs w:val="24"/>
              </w:rPr>
              <w:t>thương</w:t>
            </w:r>
            <w:proofErr w:type="spellEnd"/>
            <w:r w:rsidRPr="006C67D4">
              <w:rPr>
                <w:sz w:val="24"/>
                <w:szCs w:val="24"/>
              </w:rPr>
              <w:t xml:space="preserve"> </w:t>
            </w:r>
            <w:proofErr w:type="spellStart"/>
            <w:r w:rsidRPr="006C67D4">
              <w:rPr>
                <w:sz w:val="24"/>
                <w:szCs w:val="24"/>
              </w:rPr>
              <w:t>mại</w:t>
            </w:r>
            <w:proofErr w:type="spellEnd"/>
            <w:r w:rsidRPr="006C67D4">
              <w:rPr>
                <w:sz w:val="24"/>
                <w:szCs w:val="24"/>
              </w:rPr>
              <w:t xml:space="preserve"> do </w:t>
            </w:r>
            <w:proofErr w:type="spellStart"/>
            <w:r w:rsidRPr="006C67D4">
              <w:rPr>
                <w:sz w:val="24"/>
                <w:szCs w:val="24"/>
              </w:rPr>
              <w:t>các</w:t>
            </w:r>
            <w:proofErr w:type="spellEnd"/>
            <w:r w:rsidRPr="006C67D4">
              <w:rPr>
                <w:sz w:val="24"/>
                <w:szCs w:val="24"/>
              </w:rPr>
              <w:t xml:space="preserve"> </w:t>
            </w:r>
            <w:proofErr w:type="spellStart"/>
            <w:r w:rsidRPr="006C67D4">
              <w:rPr>
                <w:sz w:val="24"/>
                <w:szCs w:val="24"/>
              </w:rPr>
              <w:t>tổ</w:t>
            </w:r>
            <w:proofErr w:type="spellEnd"/>
            <w:r w:rsidRPr="006C67D4">
              <w:rPr>
                <w:sz w:val="24"/>
                <w:szCs w:val="24"/>
              </w:rPr>
              <w:t xml:space="preserve"> </w:t>
            </w:r>
            <w:proofErr w:type="spellStart"/>
            <w:r w:rsidRPr="006C67D4">
              <w:rPr>
                <w:sz w:val="24"/>
                <w:szCs w:val="24"/>
              </w:rPr>
              <w:t>chức</w:t>
            </w:r>
            <w:proofErr w:type="spellEnd"/>
            <w:r w:rsidRPr="006C67D4">
              <w:rPr>
                <w:sz w:val="24"/>
                <w:szCs w:val="24"/>
              </w:rPr>
              <w:t xml:space="preserve"> </w:t>
            </w:r>
            <w:proofErr w:type="spellStart"/>
            <w:r w:rsidRPr="006C67D4">
              <w:rPr>
                <w:sz w:val="24"/>
                <w:szCs w:val="24"/>
              </w:rPr>
              <w:t>kinh</w:t>
            </w:r>
            <w:proofErr w:type="spellEnd"/>
            <w:r w:rsidRPr="006C67D4">
              <w:rPr>
                <w:sz w:val="24"/>
                <w:szCs w:val="24"/>
              </w:rPr>
              <w:t xml:space="preserve"> </w:t>
            </w:r>
            <w:proofErr w:type="spellStart"/>
            <w:r w:rsidRPr="006C67D4">
              <w:rPr>
                <w:sz w:val="24"/>
                <w:szCs w:val="24"/>
              </w:rPr>
              <w:t>doanh</w:t>
            </w:r>
            <w:proofErr w:type="spellEnd"/>
            <w:r w:rsidRPr="006C67D4">
              <w:rPr>
                <w:sz w:val="24"/>
                <w:szCs w:val="24"/>
              </w:rPr>
              <w:t xml:space="preserve"> </w:t>
            </w:r>
            <w:proofErr w:type="spellStart"/>
            <w:r w:rsidRPr="006C67D4">
              <w:rPr>
                <w:sz w:val="24"/>
                <w:szCs w:val="24"/>
              </w:rPr>
              <w:t>dữ</w:t>
            </w:r>
            <w:proofErr w:type="spellEnd"/>
            <w:r w:rsidRPr="006C67D4">
              <w:rPr>
                <w:sz w:val="24"/>
                <w:szCs w:val="24"/>
              </w:rPr>
              <w:t xml:space="preserve"> </w:t>
            </w:r>
            <w:proofErr w:type="spellStart"/>
            <w:r w:rsidRPr="006C67D4">
              <w:rPr>
                <w:sz w:val="24"/>
                <w:szCs w:val="24"/>
              </w:rPr>
              <w:t>liệu</w:t>
            </w:r>
            <w:proofErr w:type="spellEnd"/>
            <w:r w:rsidRPr="006C67D4">
              <w:rPr>
                <w:sz w:val="24"/>
                <w:szCs w:val="24"/>
              </w:rPr>
              <w:t xml:space="preserve"> </w:t>
            </w:r>
            <w:proofErr w:type="spellStart"/>
            <w:r w:rsidRPr="006C67D4">
              <w:rPr>
                <w:sz w:val="24"/>
                <w:szCs w:val="24"/>
              </w:rPr>
              <w:t>thu</w:t>
            </w:r>
            <w:proofErr w:type="spellEnd"/>
            <w:r w:rsidRPr="006C67D4">
              <w:rPr>
                <w:sz w:val="24"/>
                <w:szCs w:val="24"/>
              </w:rPr>
              <w:t xml:space="preserve"> </w:t>
            </w:r>
            <w:proofErr w:type="spellStart"/>
            <w:r w:rsidRPr="006C67D4">
              <w:rPr>
                <w:sz w:val="24"/>
                <w:szCs w:val="24"/>
              </w:rPr>
              <w:t>thập</w:t>
            </w:r>
            <w:proofErr w:type="spellEnd"/>
            <w:r w:rsidRPr="006C67D4">
              <w:rPr>
                <w:sz w:val="24"/>
                <w:szCs w:val="24"/>
              </w:rPr>
              <w:t xml:space="preserve">, </w:t>
            </w:r>
            <w:proofErr w:type="spellStart"/>
            <w:r w:rsidRPr="006C67D4">
              <w:rPr>
                <w:sz w:val="24"/>
                <w:szCs w:val="24"/>
              </w:rPr>
              <w:t>xử</w:t>
            </w:r>
            <w:proofErr w:type="spellEnd"/>
            <w:r w:rsidRPr="006C67D4">
              <w:rPr>
                <w:sz w:val="24"/>
                <w:szCs w:val="24"/>
              </w:rPr>
              <w:t xml:space="preserve"> </w:t>
            </w:r>
            <w:proofErr w:type="spellStart"/>
            <w:r w:rsidRPr="006C67D4">
              <w:rPr>
                <w:sz w:val="24"/>
                <w:szCs w:val="24"/>
              </w:rPr>
              <w:t>lý</w:t>
            </w:r>
            <w:proofErr w:type="spellEnd"/>
            <w:r w:rsidRPr="006C67D4">
              <w:rPr>
                <w:sz w:val="24"/>
                <w:szCs w:val="24"/>
              </w:rPr>
              <w:t xml:space="preserve">, </w:t>
            </w:r>
            <w:proofErr w:type="spellStart"/>
            <w:r w:rsidRPr="006C67D4">
              <w:rPr>
                <w:sz w:val="24"/>
                <w:szCs w:val="24"/>
              </w:rPr>
              <w:t>chuẩn</w:t>
            </w:r>
            <w:proofErr w:type="spellEnd"/>
            <w:r w:rsidRPr="006C67D4">
              <w:rPr>
                <w:sz w:val="24"/>
                <w:szCs w:val="24"/>
              </w:rPr>
              <w:t xml:space="preserve"> </w:t>
            </w:r>
            <w:proofErr w:type="spellStart"/>
            <w:r w:rsidRPr="006C67D4">
              <w:rPr>
                <w:sz w:val="24"/>
                <w:szCs w:val="24"/>
              </w:rPr>
              <w:t>hóa</w:t>
            </w:r>
            <w:proofErr w:type="spellEnd"/>
            <w:r w:rsidRPr="006C67D4">
              <w:rPr>
                <w:sz w:val="24"/>
                <w:szCs w:val="24"/>
              </w:rPr>
              <w:t xml:space="preserve"> </w:t>
            </w:r>
            <w:proofErr w:type="spellStart"/>
            <w:r w:rsidRPr="006C67D4">
              <w:rPr>
                <w:sz w:val="24"/>
                <w:szCs w:val="24"/>
              </w:rPr>
              <w:t>và</w:t>
            </w:r>
            <w:proofErr w:type="spellEnd"/>
            <w:r w:rsidRPr="006C67D4">
              <w:rPr>
                <w:sz w:val="24"/>
                <w:szCs w:val="24"/>
              </w:rPr>
              <w:t xml:space="preserve"> </w:t>
            </w:r>
            <w:proofErr w:type="spellStart"/>
            <w:r w:rsidRPr="006C67D4">
              <w:rPr>
                <w:sz w:val="24"/>
                <w:szCs w:val="24"/>
              </w:rPr>
              <w:t>cung</w:t>
            </w:r>
            <w:proofErr w:type="spellEnd"/>
            <w:r w:rsidRPr="006C67D4">
              <w:rPr>
                <w:sz w:val="24"/>
                <w:szCs w:val="24"/>
              </w:rPr>
              <w:t xml:space="preserve"> </w:t>
            </w:r>
            <w:proofErr w:type="spellStart"/>
            <w:r w:rsidRPr="006C67D4">
              <w:rPr>
                <w:sz w:val="24"/>
                <w:szCs w:val="24"/>
              </w:rPr>
              <w:t>cấp</w:t>
            </w:r>
            <w:proofErr w:type="spellEnd"/>
            <w:r w:rsidRPr="006C67D4">
              <w:rPr>
                <w:sz w:val="24"/>
                <w:szCs w:val="24"/>
              </w:rPr>
              <w:t xml:space="preserve"> </w:t>
            </w:r>
            <w:proofErr w:type="spellStart"/>
            <w:r w:rsidRPr="006C67D4">
              <w:rPr>
                <w:sz w:val="24"/>
                <w:szCs w:val="24"/>
              </w:rPr>
              <w:t>trên</w:t>
            </w:r>
            <w:proofErr w:type="spellEnd"/>
            <w:r w:rsidRPr="006C67D4">
              <w:rPr>
                <w:sz w:val="24"/>
                <w:szCs w:val="24"/>
              </w:rPr>
              <w:t xml:space="preserve"> </w:t>
            </w:r>
            <w:proofErr w:type="spellStart"/>
            <w:r w:rsidRPr="006C67D4">
              <w:rPr>
                <w:sz w:val="24"/>
                <w:szCs w:val="24"/>
              </w:rPr>
              <w:t>thị</w:t>
            </w:r>
            <w:proofErr w:type="spellEnd"/>
            <w:r w:rsidRPr="006C67D4">
              <w:rPr>
                <w:sz w:val="24"/>
                <w:szCs w:val="24"/>
              </w:rPr>
              <w:t xml:space="preserve"> </w:t>
            </w:r>
            <w:proofErr w:type="spellStart"/>
            <w:r w:rsidRPr="006C67D4">
              <w:rPr>
                <w:sz w:val="24"/>
                <w:szCs w:val="24"/>
              </w:rPr>
              <w:t>trường</w:t>
            </w:r>
            <w:proofErr w:type="spellEnd"/>
            <w:r w:rsidRPr="006C67D4">
              <w:rPr>
                <w:sz w:val="24"/>
                <w:szCs w:val="24"/>
              </w:rPr>
              <w:t>.</w:t>
            </w:r>
          </w:p>
          <w:p w14:paraId="5F386C70" w14:textId="170A5A0A" w:rsidR="00DF50DB" w:rsidRPr="006C67D4" w:rsidRDefault="00DF50DB" w:rsidP="00E46D64">
            <w:pPr>
              <w:pStyle w:val="FootnoteText"/>
              <w:spacing w:before="120" w:after="120"/>
              <w:ind w:firstLine="432"/>
              <w:jc w:val="both"/>
              <w:rPr>
                <w:sz w:val="24"/>
                <w:szCs w:val="24"/>
              </w:rPr>
            </w:pPr>
            <w:proofErr w:type="spellStart"/>
            <w:r w:rsidRPr="006C67D4">
              <w:rPr>
                <w:sz w:val="24"/>
                <w:szCs w:val="24"/>
              </w:rPr>
              <w:t>Điều</w:t>
            </w:r>
            <w:proofErr w:type="spellEnd"/>
            <w:r w:rsidRPr="006C67D4">
              <w:rPr>
                <w:sz w:val="24"/>
                <w:szCs w:val="24"/>
              </w:rPr>
              <w:t xml:space="preserve"> 35. </w:t>
            </w:r>
            <w:proofErr w:type="spellStart"/>
            <w:r w:rsidRPr="006C67D4">
              <w:rPr>
                <w:sz w:val="24"/>
                <w:szCs w:val="24"/>
              </w:rPr>
              <w:t>Hệ</w:t>
            </w:r>
            <w:proofErr w:type="spellEnd"/>
            <w:r w:rsidRPr="006C67D4">
              <w:rPr>
                <w:sz w:val="24"/>
                <w:szCs w:val="24"/>
              </w:rPr>
              <w:t xml:space="preserve"> </w:t>
            </w:r>
            <w:proofErr w:type="spellStart"/>
            <w:r w:rsidRPr="006C67D4">
              <w:rPr>
                <w:sz w:val="24"/>
                <w:szCs w:val="24"/>
              </w:rPr>
              <w:t>thống</w:t>
            </w:r>
            <w:proofErr w:type="spellEnd"/>
            <w:r w:rsidRPr="006C67D4">
              <w:rPr>
                <w:sz w:val="24"/>
                <w:szCs w:val="24"/>
              </w:rPr>
              <w:t xml:space="preserve"> </w:t>
            </w:r>
            <w:proofErr w:type="spellStart"/>
            <w:r w:rsidRPr="006C67D4">
              <w:rPr>
                <w:sz w:val="24"/>
                <w:szCs w:val="24"/>
              </w:rPr>
              <w:t>thông</w:t>
            </w:r>
            <w:proofErr w:type="spellEnd"/>
            <w:r w:rsidRPr="006C67D4">
              <w:rPr>
                <w:sz w:val="24"/>
                <w:szCs w:val="24"/>
              </w:rPr>
              <w:t xml:space="preserve"> tin </w:t>
            </w:r>
            <w:proofErr w:type="spellStart"/>
            <w:r w:rsidRPr="006C67D4">
              <w:rPr>
                <w:sz w:val="24"/>
                <w:szCs w:val="24"/>
              </w:rPr>
              <w:t>quản</w:t>
            </w:r>
            <w:proofErr w:type="spellEnd"/>
            <w:r w:rsidRPr="006C67D4">
              <w:rPr>
                <w:sz w:val="24"/>
                <w:szCs w:val="24"/>
              </w:rPr>
              <w:t xml:space="preserve"> </w:t>
            </w:r>
            <w:proofErr w:type="spellStart"/>
            <w:r w:rsidRPr="006C67D4">
              <w:rPr>
                <w:sz w:val="24"/>
                <w:szCs w:val="24"/>
              </w:rPr>
              <w:t>lý</w:t>
            </w:r>
            <w:proofErr w:type="spellEnd"/>
            <w:r w:rsidRPr="006C67D4">
              <w:rPr>
                <w:sz w:val="24"/>
                <w:szCs w:val="24"/>
              </w:rPr>
              <w:t xml:space="preserve"> </w:t>
            </w:r>
            <w:proofErr w:type="spellStart"/>
            <w:r w:rsidRPr="006C67D4">
              <w:rPr>
                <w:sz w:val="24"/>
                <w:szCs w:val="24"/>
              </w:rPr>
              <w:t>thuế</w:t>
            </w:r>
            <w:proofErr w:type="spellEnd"/>
          </w:p>
          <w:p w14:paraId="2359C650" w14:textId="59C2F453" w:rsidR="00DF50DB" w:rsidRPr="006C67D4" w:rsidRDefault="00DF50DB" w:rsidP="00E46D64">
            <w:pPr>
              <w:pStyle w:val="FootnoteText"/>
              <w:spacing w:before="120" w:after="120"/>
              <w:ind w:firstLine="432"/>
              <w:jc w:val="both"/>
              <w:rPr>
                <w:sz w:val="24"/>
                <w:szCs w:val="24"/>
              </w:rPr>
            </w:pPr>
            <w:r w:rsidRPr="006C67D4">
              <w:rPr>
                <w:i/>
                <w:iCs/>
                <w:color w:val="000000"/>
                <w:sz w:val="24"/>
                <w:szCs w:val="24"/>
                <w:shd w:val="clear" w:color="auto" w:fill="FFFFFF"/>
              </w:rPr>
              <w:t xml:space="preserve">2. </w:t>
            </w:r>
            <w:proofErr w:type="spellStart"/>
            <w:r w:rsidRPr="006C67D4">
              <w:rPr>
                <w:i/>
                <w:iCs/>
                <w:color w:val="000000"/>
                <w:sz w:val="24"/>
                <w:szCs w:val="24"/>
                <w:shd w:val="clear" w:color="auto" w:fill="FFFFFF"/>
              </w:rPr>
              <w:t>Cơ</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sở</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dữ</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liệu</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quản</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lý</w:t>
            </w:r>
            <w:proofErr w:type="spellEnd"/>
            <w:r w:rsidRPr="006C67D4">
              <w:rPr>
                <w:i/>
                <w:iCs/>
                <w:color w:val="000000"/>
                <w:sz w:val="24"/>
                <w:szCs w:val="24"/>
                <w:shd w:val="clear" w:color="auto" w:fill="FFFFFF"/>
              </w:rPr>
              <w:t xml:space="preserve"> </w:t>
            </w:r>
            <w:proofErr w:type="spellStart"/>
            <w:r w:rsidRPr="006C67D4">
              <w:rPr>
                <w:i/>
                <w:iCs/>
                <w:color w:val="000000"/>
                <w:sz w:val="24"/>
                <w:szCs w:val="24"/>
                <w:shd w:val="clear" w:color="auto" w:fill="FFFFFF"/>
              </w:rPr>
              <w:t>thuế</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được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xây</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dựng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phát</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triển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và</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vận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hành</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trên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nền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tảng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dữ</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liệu</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số</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kết</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nối</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và</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đồng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bộ</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với</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hệ</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thống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cơ</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sở</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dữ</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liệu</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quốc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gia</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cơ</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sở</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dữ</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liệu</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của</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các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bộ</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ngành</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các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tổ</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chức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hợp</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tác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quốc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tế</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và</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tổ</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chức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có</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liên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quan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Cơ</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quan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quản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lý</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thuế</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được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quyền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thu</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thập</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tiếp</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cận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sử</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dụng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và</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mua</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sắm</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các</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cơ</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sở</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dữ</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liệu</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thương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mại</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có</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sẵn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trên</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thị</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trường</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theo</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quy</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định</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của</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pháp</w:t>
            </w:r>
            <w:proofErr w:type="spellEnd"/>
            <w:r w:rsidRPr="006C67D4">
              <w:rPr>
                <w:color w:val="000000"/>
                <w:sz w:val="24"/>
                <w:szCs w:val="24"/>
                <w:shd w:val="clear" w:color="auto" w:fill="FFFFFF"/>
              </w:rPr>
              <w:t xml:space="preserve"> </w:t>
            </w:r>
            <w:proofErr w:type="spellStart"/>
            <w:r w:rsidRPr="006C67D4">
              <w:rPr>
                <w:color w:val="000000"/>
                <w:sz w:val="24"/>
                <w:szCs w:val="24"/>
                <w:shd w:val="clear" w:color="auto" w:fill="FFFFFF"/>
              </w:rPr>
              <w:t>luật</w:t>
            </w:r>
            <w:proofErr w:type="spellEnd"/>
            <w:r w:rsidRPr="006C67D4">
              <w:rPr>
                <w:color w:val="000000"/>
                <w:sz w:val="24"/>
                <w:szCs w:val="24"/>
                <w:shd w:val="clear" w:color="auto" w:fill="FFFFFF"/>
              </w:rPr>
              <w:t>.</w:t>
            </w:r>
          </w:p>
          <w:p w14:paraId="471D1C4C" w14:textId="010DC397" w:rsidR="00131D31" w:rsidRPr="006C67D4" w:rsidRDefault="00131D31" w:rsidP="00E46D64">
            <w:pPr>
              <w:tabs>
                <w:tab w:val="left" w:pos="567"/>
              </w:tabs>
              <w:spacing w:before="120" w:line="240" w:lineRule="auto"/>
              <w:ind w:firstLine="432"/>
              <w:rPr>
                <w:rFonts w:ascii="Times New Roman" w:eastAsia="Calibri" w:hAnsi="Times New Roman" w:cs="Times New Roman"/>
                <w:color w:val="000000" w:themeColor="text1"/>
                <w:sz w:val="24"/>
                <w:szCs w:val="24"/>
              </w:rPr>
            </w:pPr>
          </w:p>
        </w:tc>
        <w:tc>
          <w:tcPr>
            <w:tcW w:w="963" w:type="pct"/>
            <w:shd w:val="clear" w:color="auto" w:fill="auto"/>
          </w:tcPr>
          <w:p w14:paraId="2ACDD745" w14:textId="77777777" w:rsidR="00131D31" w:rsidRPr="006C67D4" w:rsidRDefault="00DF50DB" w:rsidP="00E46D64">
            <w:pPr>
              <w:tabs>
                <w:tab w:val="left" w:pos="567"/>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color w:val="000000" w:themeColor="text1"/>
                <w:sz w:val="24"/>
                <w:szCs w:val="24"/>
              </w:rPr>
              <w:t>Quy định tại dự thảo Nghị định về cơ sở dữ liệu sử dụng trong kê khai, xác định, quản lý giá giao dịch liên kết cơ bản kế thừa quy định tại Nghị định số 132/2020/NĐ-CP.</w:t>
            </w:r>
          </w:p>
          <w:p w14:paraId="42D36EFE" w14:textId="24BBBEB1" w:rsidR="00DF50DB" w:rsidRPr="006C67D4" w:rsidRDefault="00DF50DB" w:rsidP="00E46D64">
            <w:pPr>
              <w:tabs>
                <w:tab w:val="left" w:pos="567"/>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color w:val="000000" w:themeColor="text1"/>
                <w:sz w:val="24"/>
                <w:szCs w:val="24"/>
              </w:rPr>
              <w:t>Ngoài ra, sửa đổi, bổ sung cơ sở dữ liệu thương mại</w:t>
            </w:r>
            <w:r w:rsidR="00DC64AA" w:rsidRPr="006C67D4">
              <w:rPr>
                <w:rFonts w:ascii="Times New Roman" w:hAnsi="Times New Roman" w:cs="Times New Roman"/>
                <w:color w:val="000000" w:themeColor="text1"/>
                <w:sz w:val="24"/>
                <w:szCs w:val="24"/>
              </w:rPr>
              <w:t>; bổ sung cơ sở dữ liệu</w:t>
            </w:r>
            <w:r w:rsidRPr="006C67D4">
              <w:rPr>
                <w:rFonts w:ascii="Times New Roman" w:hAnsi="Times New Roman" w:cs="Times New Roman"/>
                <w:color w:val="000000" w:themeColor="text1"/>
                <w:sz w:val="24"/>
                <w:szCs w:val="24"/>
              </w:rPr>
              <w:t xml:space="preserve"> </w:t>
            </w:r>
            <w:r w:rsidR="00DC64AA" w:rsidRPr="006C67D4">
              <w:rPr>
                <w:rFonts w:ascii="Times New Roman" w:hAnsi="Times New Roman" w:cs="Times New Roman"/>
                <w:color w:val="000000" w:themeColor="text1"/>
                <w:sz w:val="24"/>
                <w:szCs w:val="24"/>
              </w:rPr>
              <w:t xml:space="preserve">quản lý thuế phù hợp với quy định tại Luật quản lý thuế.  </w:t>
            </w:r>
          </w:p>
        </w:tc>
        <w:tc>
          <w:tcPr>
            <w:tcW w:w="652" w:type="pct"/>
            <w:shd w:val="clear" w:color="auto" w:fill="auto"/>
          </w:tcPr>
          <w:p w14:paraId="4455E8E1" w14:textId="38DC3E17" w:rsidR="00131D31" w:rsidRPr="006C67D4" w:rsidRDefault="00131D31" w:rsidP="00E46D64">
            <w:pPr>
              <w:tabs>
                <w:tab w:val="left" w:pos="567"/>
              </w:tabs>
              <w:spacing w:before="120" w:line="240" w:lineRule="auto"/>
              <w:ind w:firstLine="432"/>
              <w:rPr>
                <w:rFonts w:ascii="Times New Roman" w:hAnsi="Times New Roman" w:cs="Times New Roman"/>
                <w:color w:val="000000" w:themeColor="text1"/>
                <w:sz w:val="24"/>
                <w:szCs w:val="24"/>
              </w:rPr>
            </w:pPr>
          </w:p>
        </w:tc>
      </w:tr>
      <w:tr w:rsidR="00DA3A15" w:rsidRPr="006C67D4" w14:paraId="3E109D26" w14:textId="77777777" w:rsidTr="00AB640A">
        <w:tc>
          <w:tcPr>
            <w:tcW w:w="1676" w:type="pct"/>
            <w:shd w:val="clear" w:color="auto" w:fill="auto"/>
          </w:tcPr>
          <w:p w14:paraId="73388E48" w14:textId="77777777" w:rsidR="00E15C25" w:rsidRPr="006C67D4" w:rsidRDefault="00E15C25" w:rsidP="00E15C25">
            <w:pPr>
              <w:spacing w:before="120" w:line="240" w:lineRule="auto"/>
              <w:ind w:firstLine="432"/>
              <w:rPr>
                <w:rFonts w:ascii="Times New Roman" w:hAnsi="Times New Roman" w:cs="Times New Roman"/>
                <w:sz w:val="24"/>
                <w:szCs w:val="24"/>
              </w:rPr>
            </w:pPr>
            <w:bookmarkStart w:id="26" w:name="dieu_21"/>
            <w:r w:rsidRPr="006C67D4">
              <w:rPr>
                <w:rFonts w:ascii="Times New Roman" w:hAnsi="Times New Roman" w:cs="Times New Roman"/>
                <w:sz w:val="24"/>
                <w:szCs w:val="24"/>
              </w:rPr>
              <w:t>Điều 21. Trách nhiệm của các bộ, cơ quan ngang bộ và Ủy ban nhân dân các tỉnh, thành phố trực thuộc trung ương</w:t>
            </w:r>
            <w:bookmarkEnd w:id="26"/>
          </w:p>
          <w:p w14:paraId="5BB7624E"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1. Bộ Tài chính trong phạm vi nhiệm vụ, quyền hạn của mình có trách nhiệm:</w:t>
            </w:r>
          </w:p>
          <w:p w14:paraId="254337CF"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a) Chịu trách nhiệm thực hiện quản lý nhà nước về thuế đối với doanh nghiệp có quan hệ liên kết và giao dịch liên kết theo quy định tại Nghị định này;</w:t>
            </w:r>
          </w:p>
          <w:p w14:paraId="1EC0C223" w14:textId="5DCEF892"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b) Chủ trì, phối hợp với Bộ Khoa học và Công nghệ thực hiện công tác thông tin, tuyên truyền về quản lý nhà nước về thuế đối với doanh nghiệp có giao dịch liên kết;</w:t>
            </w:r>
          </w:p>
          <w:p w14:paraId="63E48C8F" w14:textId="6822DE31"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c) Thực hiện kiểm tra việc thực hiện các quy định về thuế đối với doanh nghiệp có giao dịch liên kết theo quy định tại Nghị định này.</w:t>
            </w:r>
          </w:p>
          <w:p w14:paraId="51F12D9A"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2. Ngân hàng Nhà nước trong phạm vi nhiệm vụ, quyền hạn của mình có trách nhiệm:</w:t>
            </w:r>
          </w:p>
          <w:p w14:paraId="2C6F5D1D"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Phối hợp cung cấp thông tin, số liệu về các khoản vay, trả nợ nước ngoài của từng doanh nghiệp cụ thể có giao dịch liên kết trên cơ sở danh sách do Cơ quan thuế yêu cầu, bao gồm dữ liệu về kim ngạch khoản vay, lãi suất, kỳ trả lãi, trả gốc, thực tế rút vốn, trả nợ (gốc, lãi) và các thông tin liên quan khác (nếu có).</w:t>
            </w:r>
          </w:p>
          <w:p w14:paraId="4753F827"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Phối hợp cung cấp thông tin được báo cáo theo quy định pháp luật về người có liên quan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người có liên quan của cổ đông sở hữu từ 01% vốn điều lệ trở lên của tổ chức tín dụng; Công ty liên kết của tổ chức tín dụng theo hệ thống thông tin dữ liệu quản lý của Ngân hàng Nhà nước khi cơ quan thuế đề nghị.</w:t>
            </w:r>
          </w:p>
          <w:p w14:paraId="7982ABE7" w14:textId="1CB2DFE2"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3. Bộ Khoa học và Công nghệ Bộ Nông nghiệp và Môi trường trong phạm vi nhiệm vụ, quyền hạn của mình có trách nhiệm:</w:t>
            </w:r>
          </w:p>
          <w:p w14:paraId="2509BAF3"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Phối hợp cung cấp cơ sở dữ liệu liên quan đến các hợp đồng chuyển giao công nghệ; hợp đồng chuyển giao quyền sở hữu công nghiệp; chuyển giao quyền đối với giống cây trồng; hồ sơ đăng ký quyền sở hữu trí tuệ sau khi được xác lập quyền sở hữu công nghiệp, quyền đối với giống cây trồng và cung cấp thông tin khi được </w:t>
            </w:r>
            <w:r w:rsidRPr="006C67D4">
              <w:rPr>
                <w:rFonts w:ascii="Times New Roman" w:hAnsi="Times New Roman" w:cs="Times New Roman"/>
                <w:sz w:val="24"/>
                <w:szCs w:val="24"/>
              </w:rPr>
              <w:lastRenderedPageBreak/>
              <w:t>lấy ý kiến cho Cơ quan thuế để thực hiện công tác quản lý thuế đối với doanh nghiệp có giao dịch liên kết.</w:t>
            </w:r>
          </w:p>
          <w:p w14:paraId="5246AE20"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Phối hợp cung cấp cơ sở dữ liệu về các doanh nghiệp được cấp phép kinh doanh trong lĩnh vực thuộc phạm vi quản lý và thông tin về giao dịch liên kết trong lĩnh vực kinh tế số theo đề nghị của Bộ Tài chính. </w:t>
            </w:r>
          </w:p>
          <w:p w14:paraId="7C92E31B"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4. Bộ Công Thương trong phạm vi nhiệm vụ, quyền hạn của mình có trách nhiệm:</w:t>
            </w:r>
          </w:p>
          <w:p w14:paraId="2A1F742D" w14:textId="77777777"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Phối hợp cung cấp cơ sở dữ liệu về giá giao dịch của các hàng hóa trên các sở giao dịch hàng hóa trong nước và thông tin theo chức năng nhiệm vụ thuộc phạm vi quản lý của Bộ Công Thương, theo yêu cầu quản lý thuế đối với doanh nghiệp có giao dịch liên kết của Cơ quan thuế.</w:t>
            </w:r>
          </w:p>
          <w:p w14:paraId="47DE8467" w14:textId="6111709C"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5. Ủy ban nhân dân các tỉnh, thành phố trực thuộc trung ương trong phạm vi nhiệm vụ, quyền hạn của mình có trách nhiệm:</w:t>
            </w:r>
          </w:p>
          <w:p w14:paraId="3E8A364A" w14:textId="751A081B" w:rsidR="00E15C25" w:rsidRPr="006C67D4" w:rsidRDefault="00E15C25" w:rsidP="00E15C25">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Chỉ đạo Sở Tài chính và các sở, ban, ngành xây dựng cơ sở dữ liệu thuộc lĩnh vực quản lý chuyên ngành phục vụ công tác quản lý thuế đối với doanh nghiệp có giao dịch liên kết.</w:t>
            </w:r>
          </w:p>
          <w:p w14:paraId="6B7EE9D8" w14:textId="16B2C79E" w:rsidR="00DA3A15" w:rsidRPr="006C67D4" w:rsidRDefault="00E15C25" w:rsidP="00E15C25">
            <w:pPr>
              <w:spacing w:before="120" w:line="240" w:lineRule="auto"/>
              <w:ind w:firstLine="432"/>
              <w:rPr>
                <w:sz w:val="24"/>
                <w:szCs w:val="24"/>
              </w:rPr>
            </w:pPr>
            <w:r w:rsidRPr="006C67D4">
              <w:rPr>
                <w:rFonts w:ascii="Times New Roman" w:hAnsi="Times New Roman" w:cs="Times New Roman"/>
                <w:sz w:val="24"/>
                <w:szCs w:val="24"/>
              </w:rPr>
              <w:t>6. Các bộ, ngành trong phạm vi nhiệm vụ, quyền hạn của mình có trách nhiệm phối hợp Bộ Tài chính triển khai thực hiện Nghị định này.</w:t>
            </w:r>
          </w:p>
        </w:tc>
        <w:tc>
          <w:tcPr>
            <w:tcW w:w="1709" w:type="pct"/>
            <w:shd w:val="clear" w:color="auto" w:fill="auto"/>
          </w:tcPr>
          <w:p w14:paraId="7EDDEBC4" w14:textId="14CC0E19" w:rsidR="00DA3A15" w:rsidRPr="006C67D4" w:rsidRDefault="00DA3A15" w:rsidP="00E46D64">
            <w:pPr>
              <w:pStyle w:val="FootnoteText"/>
              <w:spacing w:before="120" w:after="120"/>
              <w:ind w:firstLine="432"/>
              <w:jc w:val="both"/>
              <w:rPr>
                <w:sz w:val="24"/>
                <w:szCs w:val="24"/>
              </w:rPr>
            </w:pPr>
            <w:proofErr w:type="spellStart"/>
            <w:r w:rsidRPr="006C67D4">
              <w:rPr>
                <w:iCs/>
                <w:sz w:val="24"/>
                <w:szCs w:val="24"/>
              </w:rPr>
              <w:lastRenderedPageBreak/>
              <w:t>Nghị</w:t>
            </w:r>
            <w:proofErr w:type="spellEnd"/>
            <w:r w:rsidRPr="006C67D4">
              <w:rPr>
                <w:iCs/>
                <w:sz w:val="24"/>
                <w:szCs w:val="24"/>
              </w:rPr>
              <w:t xml:space="preserve"> </w:t>
            </w:r>
            <w:proofErr w:type="spellStart"/>
            <w:r w:rsidRPr="006C67D4">
              <w:rPr>
                <w:iCs/>
                <w:sz w:val="24"/>
                <w:szCs w:val="24"/>
              </w:rPr>
              <w:t>quyết</w:t>
            </w:r>
            <w:proofErr w:type="spellEnd"/>
            <w:r w:rsidRPr="006C67D4">
              <w:rPr>
                <w:iCs/>
                <w:sz w:val="24"/>
                <w:szCs w:val="24"/>
              </w:rPr>
              <w:t xml:space="preserve"> </w:t>
            </w:r>
            <w:proofErr w:type="spellStart"/>
            <w:r w:rsidRPr="006C67D4">
              <w:rPr>
                <w:iCs/>
                <w:sz w:val="24"/>
                <w:szCs w:val="24"/>
              </w:rPr>
              <w:t>số</w:t>
            </w:r>
            <w:proofErr w:type="spellEnd"/>
            <w:r w:rsidRPr="006C67D4">
              <w:rPr>
                <w:iCs/>
                <w:sz w:val="24"/>
                <w:szCs w:val="24"/>
              </w:rPr>
              <w:t xml:space="preserve"> 176/2025/QH15 </w:t>
            </w:r>
            <w:proofErr w:type="spellStart"/>
            <w:r w:rsidRPr="006C67D4">
              <w:rPr>
                <w:iCs/>
                <w:sz w:val="24"/>
                <w:szCs w:val="24"/>
              </w:rPr>
              <w:t>về</w:t>
            </w:r>
            <w:proofErr w:type="spellEnd"/>
            <w:r w:rsidRPr="006C67D4">
              <w:rPr>
                <w:iCs/>
                <w:sz w:val="24"/>
                <w:szCs w:val="24"/>
              </w:rPr>
              <w:t xml:space="preserve"> </w:t>
            </w:r>
            <w:proofErr w:type="spellStart"/>
            <w:r w:rsidRPr="006C67D4">
              <w:rPr>
                <w:iCs/>
                <w:sz w:val="24"/>
                <w:szCs w:val="24"/>
              </w:rPr>
              <w:t>cơ</w:t>
            </w:r>
            <w:proofErr w:type="spellEnd"/>
            <w:r w:rsidRPr="006C67D4">
              <w:rPr>
                <w:iCs/>
                <w:sz w:val="24"/>
                <w:szCs w:val="24"/>
              </w:rPr>
              <w:t xml:space="preserve"> </w:t>
            </w:r>
            <w:proofErr w:type="spellStart"/>
            <w:r w:rsidRPr="006C67D4">
              <w:rPr>
                <w:iCs/>
                <w:sz w:val="24"/>
                <w:szCs w:val="24"/>
              </w:rPr>
              <w:t>cấu</w:t>
            </w:r>
            <w:proofErr w:type="spellEnd"/>
            <w:r w:rsidRPr="006C67D4">
              <w:rPr>
                <w:iCs/>
                <w:sz w:val="24"/>
                <w:szCs w:val="24"/>
              </w:rPr>
              <w:t xml:space="preserve"> </w:t>
            </w:r>
            <w:proofErr w:type="spellStart"/>
            <w:r w:rsidRPr="006C67D4">
              <w:rPr>
                <w:iCs/>
                <w:sz w:val="24"/>
                <w:szCs w:val="24"/>
              </w:rPr>
              <w:t>tổ</w:t>
            </w:r>
            <w:proofErr w:type="spellEnd"/>
            <w:r w:rsidRPr="006C67D4">
              <w:rPr>
                <w:iCs/>
                <w:sz w:val="24"/>
                <w:szCs w:val="24"/>
              </w:rPr>
              <w:t xml:space="preserve"> </w:t>
            </w:r>
            <w:proofErr w:type="spellStart"/>
            <w:r w:rsidRPr="006C67D4">
              <w:rPr>
                <w:iCs/>
                <w:sz w:val="24"/>
                <w:szCs w:val="24"/>
              </w:rPr>
              <w:t>chức</w:t>
            </w:r>
            <w:proofErr w:type="spellEnd"/>
            <w:r w:rsidRPr="006C67D4">
              <w:rPr>
                <w:iCs/>
                <w:sz w:val="24"/>
                <w:szCs w:val="24"/>
              </w:rPr>
              <w:t xml:space="preserve"> </w:t>
            </w:r>
            <w:proofErr w:type="spellStart"/>
            <w:r w:rsidRPr="006C67D4">
              <w:rPr>
                <w:iCs/>
                <w:sz w:val="24"/>
                <w:szCs w:val="24"/>
              </w:rPr>
              <w:t>của</w:t>
            </w:r>
            <w:proofErr w:type="spellEnd"/>
            <w:r w:rsidRPr="006C67D4">
              <w:rPr>
                <w:iCs/>
                <w:sz w:val="24"/>
                <w:szCs w:val="24"/>
              </w:rPr>
              <w:t xml:space="preserve"> </w:t>
            </w:r>
            <w:proofErr w:type="spellStart"/>
            <w:r w:rsidRPr="006C67D4">
              <w:rPr>
                <w:iCs/>
                <w:sz w:val="24"/>
                <w:szCs w:val="24"/>
              </w:rPr>
              <w:t>Chính</w:t>
            </w:r>
            <w:proofErr w:type="spellEnd"/>
            <w:r w:rsidRPr="006C67D4">
              <w:rPr>
                <w:iCs/>
                <w:sz w:val="24"/>
                <w:szCs w:val="24"/>
              </w:rPr>
              <w:t xml:space="preserve"> </w:t>
            </w:r>
            <w:proofErr w:type="spellStart"/>
            <w:r w:rsidRPr="006C67D4">
              <w:rPr>
                <w:iCs/>
                <w:sz w:val="24"/>
                <w:szCs w:val="24"/>
              </w:rPr>
              <w:t>phủ</w:t>
            </w:r>
            <w:proofErr w:type="spellEnd"/>
            <w:r w:rsidRPr="006C67D4">
              <w:rPr>
                <w:iCs/>
                <w:sz w:val="24"/>
                <w:szCs w:val="24"/>
              </w:rPr>
              <w:t xml:space="preserve"> </w:t>
            </w:r>
            <w:proofErr w:type="spellStart"/>
            <w:r w:rsidRPr="006C67D4">
              <w:rPr>
                <w:iCs/>
                <w:sz w:val="24"/>
                <w:szCs w:val="24"/>
              </w:rPr>
              <w:t>nhiệm</w:t>
            </w:r>
            <w:proofErr w:type="spellEnd"/>
            <w:r w:rsidRPr="006C67D4">
              <w:rPr>
                <w:iCs/>
                <w:sz w:val="24"/>
                <w:szCs w:val="24"/>
              </w:rPr>
              <w:t xml:space="preserve"> </w:t>
            </w:r>
            <w:proofErr w:type="spellStart"/>
            <w:r w:rsidRPr="006C67D4">
              <w:rPr>
                <w:iCs/>
                <w:sz w:val="24"/>
                <w:szCs w:val="24"/>
              </w:rPr>
              <w:t>kỳ</w:t>
            </w:r>
            <w:proofErr w:type="spellEnd"/>
            <w:r w:rsidRPr="006C67D4">
              <w:rPr>
                <w:iCs/>
                <w:sz w:val="24"/>
                <w:szCs w:val="24"/>
              </w:rPr>
              <w:t xml:space="preserve"> </w:t>
            </w:r>
            <w:proofErr w:type="spellStart"/>
            <w:r w:rsidRPr="006C67D4">
              <w:rPr>
                <w:iCs/>
                <w:sz w:val="24"/>
                <w:szCs w:val="24"/>
              </w:rPr>
              <w:t>Quốc</w:t>
            </w:r>
            <w:proofErr w:type="spellEnd"/>
            <w:r w:rsidRPr="006C67D4">
              <w:rPr>
                <w:iCs/>
                <w:sz w:val="24"/>
                <w:szCs w:val="24"/>
              </w:rPr>
              <w:t xml:space="preserve"> </w:t>
            </w:r>
            <w:proofErr w:type="spellStart"/>
            <w:r w:rsidRPr="006C67D4">
              <w:rPr>
                <w:iCs/>
                <w:sz w:val="24"/>
                <w:szCs w:val="24"/>
              </w:rPr>
              <w:t>hội</w:t>
            </w:r>
            <w:proofErr w:type="spellEnd"/>
            <w:r w:rsidRPr="006C67D4">
              <w:rPr>
                <w:iCs/>
                <w:sz w:val="24"/>
                <w:szCs w:val="24"/>
              </w:rPr>
              <w:t xml:space="preserve"> </w:t>
            </w:r>
            <w:proofErr w:type="spellStart"/>
            <w:r w:rsidRPr="006C67D4">
              <w:rPr>
                <w:iCs/>
                <w:sz w:val="24"/>
                <w:szCs w:val="24"/>
              </w:rPr>
              <w:t>khoá</w:t>
            </w:r>
            <w:proofErr w:type="spellEnd"/>
            <w:r w:rsidRPr="006C67D4">
              <w:rPr>
                <w:iCs/>
                <w:sz w:val="24"/>
                <w:szCs w:val="24"/>
              </w:rPr>
              <w:t xml:space="preserve"> XV, </w:t>
            </w:r>
            <w:proofErr w:type="spellStart"/>
            <w:r w:rsidRPr="006C67D4">
              <w:rPr>
                <w:iCs/>
                <w:sz w:val="24"/>
                <w:szCs w:val="24"/>
              </w:rPr>
              <w:t>trong</w:t>
            </w:r>
            <w:proofErr w:type="spellEnd"/>
            <w:r w:rsidRPr="006C67D4">
              <w:rPr>
                <w:iCs/>
                <w:sz w:val="24"/>
                <w:szCs w:val="24"/>
              </w:rPr>
              <w:t xml:space="preserve"> </w:t>
            </w:r>
            <w:proofErr w:type="spellStart"/>
            <w:r w:rsidRPr="006C67D4">
              <w:rPr>
                <w:iCs/>
                <w:sz w:val="24"/>
                <w:szCs w:val="24"/>
              </w:rPr>
              <w:t>đó</w:t>
            </w:r>
            <w:proofErr w:type="spellEnd"/>
            <w:r w:rsidRPr="006C67D4">
              <w:rPr>
                <w:iCs/>
                <w:sz w:val="24"/>
                <w:szCs w:val="24"/>
              </w:rPr>
              <w:t xml:space="preserve"> </w:t>
            </w:r>
            <w:proofErr w:type="spellStart"/>
            <w:r w:rsidRPr="006C67D4">
              <w:rPr>
                <w:iCs/>
                <w:sz w:val="24"/>
                <w:szCs w:val="24"/>
              </w:rPr>
              <w:t>cơ</w:t>
            </w:r>
            <w:proofErr w:type="spellEnd"/>
            <w:r w:rsidRPr="006C67D4">
              <w:rPr>
                <w:iCs/>
                <w:sz w:val="24"/>
                <w:szCs w:val="24"/>
              </w:rPr>
              <w:t xml:space="preserve"> </w:t>
            </w:r>
            <w:proofErr w:type="spellStart"/>
            <w:r w:rsidRPr="006C67D4">
              <w:rPr>
                <w:iCs/>
                <w:sz w:val="24"/>
                <w:szCs w:val="24"/>
              </w:rPr>
              <w:t>cấu</w:t>
            </w:r>
            <w:proofErr w:type="spellEnd"/>
            <w:r w:rsidRPr="006C67D4">
              <w:rPr>
                <w:iCs/>
                <w:sz w:val="24"/>
                <w:szCs w:val="24"/>
              </w:rPr>
              <w:t xml:space="preserve"> </w:t>
            </w:r>
            <w:proofErr w:type="spellStart"/>
            <w:r w:rsidRPr="006C67D4">
              <w:rPr>
                <w:iCs/>
                <w:sz w:val="24"/>
                <w:szCs w:val="24"/>
              </w:rPr>
              <w:t>tổ</w:t>
            </w:r>
            <w:proofErr w:type="spellEnd"/>
            <w:r w:rsidRPr="006C67D4">
              <w:rPr>
                <w:iCs/>
                <w:sz w:val="24"/>
                <w:szCs w:val="24"/>
              </w:rPr>
              <w:t xml:space="preserve"> </w:t>
            </w:r>
            <w:proofErr w:type="spellStart"/>
            <w:r w:rsidRPr="006C67D4">
              <w:rPr>
                <w:iCs/>
                <w:sz w:val="24"/>
                <w:szCs w:val="24"/>
              </w:rPr>
              <w:t>chức</w:t>
            </w:r>
            <w:proofErr w:type="spellEnd"/>
            <w:r w:rsidRPr="006C67D4">
              <w:rPr>
                <w:iCs/>
                <w:sz w:val="24"/>
                <w:szCs w:val="24"/>
              </w:rPr>
              <w:t xml:space="preserve"> </w:t>
            </w:r>
            <w:proofErr w:type="spellStart"/>
            <w:r w:rsidRPr="006C67D4">
              <w:rPr>
                <w:iCs/>
                <w:sz w:val="24"/>
                <w:szCs w:val="24"/>
              </w:rPr>
              <w:t>của</w:t>
            </w:r>
            <w:proofErr w:type="spellEnd"/>
            <w:r w:rsidRPr="006C67D4">
              <w:rPr>
                <w:iCs/>
                <w:sz w:val="24"/>
                <w:szCs w:val="24"/>
              </w:rPr>
              <w:t xml:space="preserve"> </w:t>
            </w:r>
            <w:proofErr w:type="spellStart"/>
            <w:r w:rsidRPr="006C67D4">
              <w:rPr>
                <w:iCs/>
                <w:sz w:val="24"/>
                <w:szCs w:val="24"/>
              </w:rPr>
              <w:t>Chính</w:t>
            </w:r>
            <w:proofErr w:type="spellEnd"/>
            <w:r w:rsidRPr="006C67D4">
              <w:rPr>
                <w:iCs/>
                <w:sz w:val="24"/>
                <w:szCs w:val="24"/>
              </w:rPr>
              <w:t xml:space="preserve"> </w:t>
            </w:r>
            <w:proofErr w:type="spellStart"/>
            <w:r w:rsidRPr="006C67D4">
              <w:rPr>
                <w:iCs/>
                <w:sz w:val="24"/>
                <w:szCs w:val="24"/>
              </w:rPr>
              <w:t>phủ</w:t>
            </w:r>
            <w:proofErr w:type="spellEnd"/>
            <w:r w:rsidRPr="006C67D4">
              <w:rPr>
                <w:iCs/>
                <w:sz w:val="24"/>
                <w:szCs w:val="24"/>
              </w:rPr>
              <w:t xml:space="preserve"> </w:t>
            </w:r>
            <w:proofErr w:type="spellStart"/>
            <w:r w:rsidRPr="006C67D4">
              <w:rPr>
                <w:iCs/>
                <w:sz w:val="24"/>
                <w:szCs w:val="24"/>
              </w:rPr>
              <w:t>gồm</w:t>
            </w:r>
            <w:proofErr w:type="spellEnd"/>
            <w:r w:rsidRPr="006C67D4">
              <w:rPr>
                <w:iCs/>
                <w:sz w:val="24"/>
                <w:szCs w:val="24"/>
              </w:rPr>
              <w:t xml:space="preserve"> 14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03 </w:t>
            </w:r>
            <w:proofErr w:type="spellStart"/>
            <w:r w:rsidRPr="006C67D4">
              <w:rPr>
                <w:iCs/>
                <w:sz w:val="24"/>
                <w:szCs w:val="24"/>
              </w:rPr>
              <w:t>cơ</w:t>
            </w:r>
            <w:proofErr w:type="spellEnd"/>
            <w:r w:rsidRPr="006C67D4">
              <w:rPr>
                <w:iCs/>
                <w:sz w:val="24"/>
                <w:szCs w:val="24"/>
              </w:rPr>
              <w:t xml:space="preserve"> </w:t>
            </w:r>
            <w:proofErr w:type="spellStart"/>
            <w:r w:rsidRPr="006C67D4">
              <w:rPr>
                <w:iCs/>
                <w:sz w:val="24"/>
                <w:szCs w:val="24"/>
              </w:rPr>
              <w:t>quan</w:t>
            </w:r>
            <w:proofErr w:type="spellEnd"/>
            <w:r w:rsidRPr="006C67D4">
              <w:rPr>
                <w:iCs/>
                <w:sz w:val="24"/>
                <w:szCs w:val="24"/>
              </w:rPr>
              <w:t xml:space="preserve"> </w:t>
            </w:r>
            <w:proofErr w:type="spellStart"/>
            <w:r w:rsidRPr="006C67D4">
              <w:rPr>
                <w:iCs/>
                <w:sz w:val="24"/>
                <w:szCs w:val="24"/>
              </w:rPr>
              <w:t>ngang</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là</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Quốc</w:t>
            </w:r>
            <w:proofErr w:type="spellEnd"/>
            <w:r w:rsidRPr="006C67D4">
              <w:rPr>
                <w:iCs/>
                <w:sz w:val="24"/>
                <w:szCs w:val="24"/>
              </w:rPr>
              <w:t xml:space="preserve"> </w:t>
            </w:r>
            <w:proofErr w:type="spellStart"/>
            <w:r w:rsidRPr="006C67D4">
              <w:rPr>
                <w:iCs/>
                <w:sz w:val="24"/>
                <w:szCs w:val="24"/>
              </w:rPr>
              <w:t>phòng</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Công</w:t>
            </w:r>
            <w:proofErr w:type="spellEnd"/>
            <w:r w:rsidRPr="006C67D4">
              <w:rPr>
                <w:iCs/>
                <w:sz w:val="24"/>
                <w:szCs w:val="24"/>
              </w:rPr>
              <w:t xml:space="preserve"> an;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Ngoại</w:t>
            </w:r>
            <w:proofErr w:type="spellEnd"/>
            <w:r w:rsidRPr="006C67D4">
              <w:rPr>
                <w:iCs/>
                <w:sz w:val="24"/>
                <w:szCs w:val="24"/>
              </w:rPr>
              <w:t xml:space="preserve"> </w:t>
            </w:r>
            <w:proofErr w:type="spellStart"/>
            <w:r w:rsidRPr="006C67D4">
              <w:rPr>
                <w:iCs/>
                <w:sz w:val="24"/>
                <w:szCs w:val="24"/>
              </w:rPr>
              <w:t>giao</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Nội</w:t>
            </w:r>
            <w:proofErr w:type="spellEnd"/>
            <w:r w:rsidRPr="006C67D4">
              <w:rPr>
                <w:iCs/>
                <w:sz w:val="24"/>
                <w:szCs w:val="24"/>
              </w:rPr>
              <w:t xml:space="preserve"> </w:t>
            </w:r>
            <w:proofErr w:type="spellStart"/>
            <w:r w:rsidRPr="006C67D4">
              <w:rPr>
                <w:iCs/>
                <w:sz w:val="24"/>
                <w:szCs w:val="24"/>
              </w:rPr>
              <w:t>vụ</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Tư</w:t>
            </w:r>
            <w:proofErr w:type="spellEnd"/>
            <w:r w:rsidRPr="006C67D4">
              <w:rPr>
                <w:iCs/>
                <w:sz w:val="24"/>
                <w:szCs w:val="24"/>
              </w:rPr>
              <w:t xml:space="preserve"> </w:t>
            </w:r>
            <w:proofErr w:type="spellStart"/>
            <w:r w:rsidRPr="006C67D4">
              <w:rPr>
                <w:iCs/>
                <w:sz w:val="24"/>
                <w:szCs w:val="24"/>
              </w:rPr>
              <w:t>pháp</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Tài</w:t>
            </w:r>
            <w:proofErr w:type="spellEnd"/>
            <w:r w:rsidRPr="006C67D4">
              <w:rPr>
                <w:iCs/>
                <w:sz w:val="24"/>
                <w:szCs w:val="24"/>
              </w:rPr>
              <w:t xml:space="preserve"> </w:t>
            </w:r>
            <w:proofErr w:type="spellStart"/>
            <w:r w:rsidRPr="006C67D4">
              <w:rPr>
                <w:iCs/>
                <w:sz w:val="24"/>
                <w:szCs w:val="24"/>
              </w:rPr>
              <w:t>chính</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Công</w:t>
            </w:r>
            <w:proofErr w:type="spellEnd"/>
            <w:r w:rsidRPr="006C67D4">
              <w:rPr>
                <w:iCs/>
                <w:sz w:val="24"/>
                <w:szCs w:val="24"/>
              </w:rPr>
              <w:t xml:space="preserve"> </w:t>
            </w:r>
            <w:proofErr w:type="spellStart"/>
            <w:r w:rsidRPr="006C67D4">
              <w:rPr>
                <w:iCs/>
                <w:sz w:val="24"/>
                <w:szCs w:val="24"/>
              </w:rPr>
              <w:t>thương</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Nông</w:t>
            </w:r>
            <w:proofErr w:type="spellEnd"/>
            <w:r w:rsidRPr="006C67D4">
              <w:rPr>
                <w:iCs/>
                <w:sz w:val="24"/>
                <w:szCs w:val="24"/>
              </w:rPr>
              <w:t xml:space="preserve"> </w:t>
            </w:r>
            <w:proofErr w:type="spellStart"/>
            <w:r w:rsidRPr="006C67D4">
              <w:rPr>
                <w:iCs/>
                <w:sz w:val="24"/>
                <w:szCs w:val="24"/>
              </w:rPr>
              <w:t>nghiệp</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w:t>
            </w:r>
            <w:proofErr w:type="spellStart"/>
            <w:r w:rsidRPr="006C67D4">
              <w:rPr>
                <w:iCs/>
                <w:sz w:val="24"/>
                <w:szCs w:val="24"/>
              </w:rPr>
              <w:t>Môi</w:t>
            </w:r>
            <w:proofErr w:type="spellEnd"/>
            <w:r w:rsidRPr="006C67D4">
              <w:rPr>
                <w:iCs/>
                <w:sz w:val="24"/>
                <w:szCs w:val="24"/>
              </w:rPr>
              <w:t xml:space="preserve"> </w:t>
            </w:r>
            <w:proofErr w:type="spellStart"/>
            <w:r w:rsidRPr="006C67D4">
              <w:rPr>
                <w:iCs/>
                <w:sz w:val="24"/>
                <w:szCs w:val="24"/>
              </w:rPr>
              <w:t>trường</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Xây</w:t>
            </w:r>
            <w:proofErr w:type="spellEnd"/>
            <w:r w:rsidRPr="006C67D4">
              <w:rPr>
                <w:iCs/>
                <w:sz w:val="24"/>
                <w:szCs w:val="24"/>
              </w:rPr>
              <w:t xml:space="preserve"> </w:t>
            </w:r>
            <w:proofErr w:type="spellStart"/>
            <w:r w:rsidRPr="006C67D4">
              <w:rPr>
                <w:iCs/>
                <w:sz w:val="24"/>
                <w:szCs w:val="24"/>
              </w:rPr>
              <w:t>dựng</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Văn</w:t>
            </w:r>
            <w:proofErr w:type="spellEnd"/>
            <w:r w:rsidRPr="006C67D4">
              <w:rPr>
                <w:iCs/>
                <w:sz w:val="24"/>
                <w:szCs w:val="24"/>
              </w:rPr>
              <w:t xml:space="preserve"> </w:t>
            </w:r>
            <w:proofErr w:type="spellStart"/>
            <w:r w:rsidRPr="006C67D4">
              <w:rPr>
                <w:iCs/>
                <w:sz w:val="24"/>
                <w:szCs w:val="24"/>
              </w:rPr>
              <w:t>hóa</w:t>
            </w:r>
            <w:proofErr w:type="spellEnd"/>
            <w:r w:rsidRPr="006C67D4">
              <w:rPr>
                <w:iCs/>
                <w:sz w:val="24"/>
                <w:szCs w:val="24"/>
              </w:rPr>
              <w:t xml:space="preserve">, </w:t>
            </w:r>
            <w:proofErr w:type="spellStart"/>
            <w:r w:rsidRPr="006C67D4">
              <w:rPr>
                <w:iCs/>
                <w:sz w:val="24"/>
                <w:szCs w:val="24"/>
              </w:rPr>
              <w:t>thể</w:t>
            </w:r>
            <w:proofErr w:type="spellEnd"/>
            <w:r w:rsidRPr="006C67D4">
              <w:rPr>
                <w:iCs/>
                <w:sz w:val="24"/>
                <w:szCs w:val="24"/>
              </w:rPr>
              <w:t xml:space="preserve"> </w:t>
            </w:r>
            <w:proofErr w:type="spellStart"/>
            <w:r w:rsidRPr="006C67D4">
              <w:rPr>
                <w:iCs/>
                <w:sz w:val="24"/>
                <w:szCs w:val="24"/>
              </w:rPr>
              <w:t>thao</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Du </w:t>
            </w:r>
            <w:proofErr w:type="spellStart"/>
            <w:r w:rsidRPr="006C67D4">
              <w:rPr>
                <w:iCs/>
                <w:sz w:val="24"/>
                <w:szCs w:val="24"/>
              </w:rPr>
              <w:t>lịch</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Khoa </w:t>
            </w:r>
            <w:proofErr w:type="spellStart"/>
            <w:r w:rsidRPr="006C67D4">
              <w:rPr>
                <w:iCs/>
                <w:sz w:val="24"/>
                <w:szCs w:val="24"/>
              </w:rPr>
              <w:t>học</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w:t>
            </w:r>
            <w:proofErr w:type="spellStart"/>
            <w:r w:rsidRPr="006C67D4">
              <w:rPr>
                <w:iCs/>
                <w:sz w:val="24"/>
                <w:szCs w:val="24"/>
              </w:rPr>
              <w:t>Công</w:t>
            </w:r>
            <w:proofErr w:type="spellEnd"/>
            <w:r w:rsidRPr="006C67D4">
              <w:rPr>
                <w:iCs/>
                <w:sz w:val="24"/>
                <w:szCs w:val="24"/>
              </w:rPr>
              <w:t xml:space="preserve"> </w:t>
            </w:r>
            <w:proofErr w:type="spellStart"/>
            <w:r w:rsidRPr="006C67D4">
              <w:rPr>
                <w:iCs/>
                <w:sz w:val="24"/>
                <w:szCs w:val="24"/>
              </w:rPr>
              <w:t>nghệ</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Giáo</w:t>
            </w:r>
            <w:proofErr w:type="spellEnd"/>
            <w:r w:rsidRPr="006C67D4">
              <w:rPr>
                <w:iCs/>
                <w:sz w:val="24"/>
                <w:szCs w:val="24"/>
              </w:rPr>
              <w:t xml:space="preserve"> </w:t>
            </w:r>
            <w:proofErr w:type="spellStart"/>
            <w:r w:rsidRPr="006C67D4">
              <w:rPr>
                <w:iCs/>
                <w:sz w:val="24"/>
                <w:szCs w:val="24"/>
              </w:rPr>
              <w:t>dục</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w:t>
            </w:r>
            <w:proofErr w:type="spellStart"/>
            <w:r w:rsidRPr="006C67D4">
              <w:rPr>
                <w:iCs/>
                <w:sz w:val="24"/>
                <w:szCs w:val="24"/>
              </w:rPr>
              <w:t>đào</w:t>
            </w:r>
            <w:proofErr w:type="spellEnd"/>
            <w:r w:rsidRPr="006C67D4">
              <w:rPr>
                <w:iCs/>
                <w:sz w:val="24"/>
                <w:szCs w:val="24"/>
              </w:rPr>
              <w:t xml:space="preserve"> </w:t>
            </w:r>
            <w:proofErr w:type="spellStart"/>
            <w:r w:rsidRPr="006C67D4">
              <w:rPr>
                <w:iCs/>
                <w:sz w:val="24"/>
                <w:szCs w:val="24"/>
              </w:rPr>
              <w:t>tạo</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Y </w:t>
            </w:r>
            <w:proofErr w:type="spellStart"/>
            <w:r w:rsidRPr="006C67D4">
              <w:rPr>
                <w:iCs/>
                <w:sz w:val="24"/>
                <w:szCs w:val="24"/>
              </w:rPr>
              <w:t>tế</w:t>
            </w:r>
            <w:proofErr w:type="spellEnd"/>
            <w:r w:rsidRPr="006C67D4">
              <w:rPr>
                <w:iCs/>
                <w:sz w:val="24"/>
                <w:szCs w:val="24"/>
              </w:rPr>
              <w:t xml:space="preserve">; </w:t>
            </w:r>
            <w:proofErr w:type="spellStart"/>
            <w:r w:rsidRPr="006C67D4">
              <w:rPr>
                <w:iCs/>
                <w:sz w:val="24"/>
                <w:szCs w:val="24"/>
              </w:rPr>
              <w:t>Bộ</w:t>
            </w:r>
            <w:proofErr w:type="spellEnd"/>
            <w:r w:rsidRPr="006C67D4">
              <w:rPr>
                <w:iCs/>
                <w:sz w:val="24"/>
                <w:szCs w:val="24"/>
              </w:rPr>
              <w:t xml:space="preserve"> </w:t>
            </w:r>
            <w:proofErr w:type="spellStart"/>
            <w:r w:rsidRPr="006C67D4">
              <w:rPr>
                <w:iCs/>
                <w:sz w:val="24"/>
                <w:szCs w:val="24"/>
              </w:rPr>
              <w:t>Dân</w:t>
            </w:r>
            <w:proofErr w:type="spellEnd"/>
            <w:r w:rsidRPr="006C67D4">
              <w:rPr>
                <w:iCs/>
                <w:sz w:val="24"/>
                <w:szCs w:val="24"/>
              </w:rPr>
              <w:t xml:space="preserve"> </w:t>
            </w:r>
            <w:proofErr w:type="spellStart"/>
            <w:r w:rsidRPr="006C67D4">
              <w:rPr>
                <w:iCs/>
                <w:sz w:val="24"/>
                <w:szCs w:val="24"/>
              </w:rPr>
              <w:t>tộc</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w:t>
            </w:r>
            <w:proofErr w:type="spellStart"/>
            <w:r w:rsidRPr="006C67D4">
              <w:rPr>
                <w:iCs/>
                <w:sz w:val="24"/>
                <w:szCs w:val="24"/>
              </w:rPr>
              <w:t>tôn</w:t>
            </w:r>
            <w:proofErr w:type="spellEnd"/>
            <w:r w:rsidRPr="006C67D4">
              <w:rPr>
                <w:iCs/>
                <w:sz w:val="24"/>
                <w:szCs w:val="24"/>
              </w:rPr>
              <w:t xml:space="preserve"> </w:t>
            </w:r>
            <w:proofErr w:type="spellStart"/>
            <w:r w:rsidRPr="006C67D4">
              <w:rPr>
                <w:iCs/>
                <w:sz w:val="24"/>
                <w:szCs w:val="24"/>
              </w:rPr>
              <w:t>giáo</w:t>
            </w:r>
            <w:proofErr w:type="spellEnd"/>
            <w:r w:rsidRPr="006C67D4">
              <w:rPr>
                <w:iCs/>
                <w:sz w:val="24"/>
                <w:szCs w:val="24"/>
              </w:rPr>
              <w:t xml:space="preserve">; </w:t>
            </w:r>
            <w:proofErr w:type="spellStart"/>
            <w:r w:rsidRPr="006C67D4">
              <w:rPr>
                <w:iCs/>
                <w:sz w:val="24"/>
                <w:szCs w:val="24"/>
              </w:rPr>
              <w:t>Ngân</w:t>
            </w:r>
            <w:proofErr w:type="spellEnd"/>
            <w:r w:rsidRPr="006C67D4">
              <w:rPr>
                <w:iCs/>
                <w:sz w:val="24"/>
                <w:szCs w:val="24"/>
              </w:rPr>
              <w:t xml:space="preserve"> </w:t>
            </w:r>
            <w:proofErr w:type="spellStart"/>
            <w:r w:rsidRPr="006C67D4">
              <w:rPr>
                <w:iCs/>
                <w:sz w:val="24"/>
                <w:szCs w:val="24"/>
              </w:rPr>
              <w:t>hàng</w:t>
            </w:r>
            <w:proofErr w:type="spellEnd"/>
            <w:r w:rsidRPr="006C67D4">
              <w:rPr>
                <w:iCs/>
                <w:sz w:val="24"/>
                <w:szCs w:val="24"/>
              </w:rPr>
              <w:t xml:space="preserve"> </w:t>
            </w:r>
            <w:proofErr w:type="spellStart"/>
            <w:r w:rsidRPr="006C67D4">
              <w:rPr>
                <w:iCs/>
                <w:sz w:val="24"/>
                <w:szCs w:val="24"/>
              </w:rPr>
              <w:t>nhà</w:t>
            </w:r>
            <w:proofErr w:type="spellEnd"/>
            <w:r w:rsidRPr="006C67D4">
              <w:rPr>
                <w:iCs/>
                <w:sz w:val="24"/>
                <w:szCs w:val="24"/>
              </w:rPr>
              <w:t xml:space="preserve"> </w:t>
            </w:r>
            <w:proofErr w:type="spellStart"/>
            <w:r w:rsidRPr="006C67D4">
              <w:rPr>
                <w:iCs/>
                <w:sz w:val="24"/>
                <w:szCs w:val="24"/>
              </w:rPr>
              <w:t>nước</w:t>
            </w:r>
            <w:proofErr w:type="spellEnd"/>
            <w:r w:rsidRPr="006C67D4">
              <w:rPr>
                <w:iCs/>
                <w:sz w:val="24"/>
                <w:szCs w:val="24"/>
              </w:rPr>
              <w:t xml:space="preserve"> </w:t>
            </w:r>
            <w:proofErr w:type="spellStart"/>
            <w:r w:rsidRPr="006C67D4">
              <w:rPr>
                <w:iCs/>
                <w:sz w:val="24"/>
                <w:szCs w:val="24"/>
              </w:rPr>
              <w:t>Việt</w:t>
            </w:r>
            <w:proofErr w:type="spellEnd"/>
            <w:r w:rsidRPr="006C67D4">
              <w:rPr>
                <w:iCs/>
                <w:sz w:val="24"/>
                <w:szCs w:val="24"/>
              </w:rPr>
              <w:t xml:space="preserve"> Nam; Thanh </w:t>
            </w:r>
            <w:proofErr w:type="spellStart"/>
            <w:r w:rsidRPr="006C67D4">
              <w:rPr>
                <w:iCs/>
                <w:sz w:val="24"/>
                <w:szCs w:val="24"/>
              </w:rPr>
              <w:t>tra</w:t>
            </w:r>
            <w:proofErr w:type="spellEnd"/>
            <w:r w:rsidRPr="006C67D4">
              <w:rPr>
                <w:iCs/>
                <w:sz w:val="24"/>
                <w:szCs w:val="24"/>
              </w:rPr>
              <w:t xml:space="preserve"> </w:t>
            </w:r>
            <w:proofErr w:type="spellStart"/>
            <w:r w:rsidRPr="006C67D4">
              <w:rPr>
                <w:iCs/>
                <w:sz w:val="24"/>
                <w:szCs w:val="24"/>
              </w:rPr>
              <w:t>Chính</w:t>
            </w:r>
            <w:proofErr w:type="spellEnd"/>
            <w:r w:rsidRPr="006C67D4">
              <w:rPr>
                <w:iCs/>
                <w:sz w:val="24"/>
                <w:szCs w:val="24"/>
              </w:rPr>
              <w:t xml:space="preserve"> </w:t>
            </w:r>
            <w:proofErr w:type="spellStart"/>
            <w:r w:rsidRPr="006C67D4">
              <w:rPr>
                <w:iCs/>
                <w:sz w:val="24"/>
                <w:szCs w:val="24"/>
              </w:rPr>
              <w:t>phủ</w:t>
            </w:r>
            <w:proofErr w:type="spellEnd"/>
            <w:r w:rsidRPr="006C67D4">
              <w:rPr>
                <w:iCs/>
                <w:sz w:val="24"/>
                <w:szCs w:val="24"/>
              </w:rPr>
              <w:t xml:space="preserve">; </w:t>
            </w:r>
            <w:proofErr w:type="spellStart"/>
            <w:r w:rsidRPr="006C67D4">
              <w:rPr>
                <w:iCs/>
                <w:sz w:val="24"/>
                <w:szCs w:val="24"/>
              </w:rPr>
              <w:t>và</w:t>
            </w:r>
            <w:proofErr w:type="spellEnd"/>
            <w:r w:rsidRPr="006C67D4">
              <w:rPr>
                <w:iCs/>
                <w:sz w:val="24"/>
                <w:szCs w:val="24"/>
              </w:rPr>
              <w:t xml:space="preserve"> </w:t>
            </w:r>
            <w:proofErr w:type="spellStart"/>
            <w:r w:rsidRPr="006C67D4">
              <w:rPr>
                <w:iCs/>
                <w:sz w:val="24"/>
                <w:szCs w:val="24"/>
              </w:rPr>
              <w:t>Văn</w:t>
            </w:r>
            <w:proofErr w:type="spellEnd"/>
            <w:r w:rsidRPr="006C67D4">
              <w:rPr>
                <w:iCs/>
                <w:sz w:val="24"/>
                <w:szCs w:val="24"/>
              </w:rPr>
              <w:t xml:space="preserve"> </w:t>
            </w:r>
            <w:proofErr w:type="spellStart"/>
            <w:r w:rsidRPr="006C67D4">
              <w:rPr>
                <w:iCs/>
                <w:sz w:val="24"/>
                <w:szCs w:val="24"/>
              </w:rPr>
              <w:t>phòng</w:t>
            </w:r>
            <w:proofErr w:type="spellEnd"/>
            <w:r w:rsidRPr="006C67D4">
              <w:rPr>
                <w:iCs/>
                <w:sz w:val="24"/>
                <w:szCs w:val="24"/>
              </w:rPr>
              <w:t xml:space="preserve"> </w:t>
            </w:r>
            <w:proofErr w:type="spellStart"/>
            <w:r w:rsidRPr="006C67D4">
              <w:rPr>
                <w:iCs/>
                <w:sz w:val="24"/>
                <w:szCs w:val="24"/>
              </w:rPr>
              <w:t>Chính</w:t>
            </w:r>
            <w:proofErr w:type="spellEnd"/>
            <w:r w:rsidRPr="006C67D4">
              <w:rPr>
                <w:iCs/>
                <w:sz w:val="24"/>
                <w:szCs w:val="24"/>
              </w:rPr>
              <w:t xml:space="preserve"> </w:t>
            </w:r>
            <w:proofErr w:type="spellStart"/>
            <w:r w:rsidRPr="006C67D4">
              <w:rPr>
                <w:iCs/>
                <w:sz w:val="24"/>
                <w:szCs w:val="24"/>
              </w:rPr>
              <w:t>phủ</w:t>
            </w:r>
            <w:proofErr w:type="spellEnd"/>
            <w:r w:rsidRPr="006C67D4">
              <w:rPr>
                <w:iCs/>
                <w:sz w:val="24"/>
                <w:szCs w:val="24"/>
              </w:rPr>
              <w:t>.</w:t>
            </w:r>
          </w:p>
        </w:tc>
        <w:tc>
          <w:tcPr>
            <w:tcW w:w="963" w:type="pct"/>
            <w:shd w:val="clear" w:color="auto" w:fill="auto"/>
          </w:tcPr>
          <w:p w14:paraId="049CB038" w14:textId="77777777" w:rsidR="00DA3A15" w:rsidRPr="006C67D4" w:rsidRDefault="00042698" w:rsidP="00E46D64">
            <w:pPr>
              <w:tabs>
                <w:tab w:val="left" w:pos="567"/>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color w:val="000000" w:themeColor="text1"/>
                <w:sz w:val="24"/>
                <w:szCs w:val="24"/>
              </w:rPr>
              <w:t>Quy định tại dự thảo Nghị định cơ bản kế thừa quy định về trách nhiệm của các bộ, cơ quan ngang bộ và UBND các tỉnh tại Nghị định số 132/2020/NĐ-CP</w:t>
            </w:r>
          </w:p>
          <w:p w14:paraId="22AAB86A" w14:textId="5792630B" w:rsidR="00042698" w:rsidRPr="006C67D4" w:rsidRDefault="00042698" w:rsidP="00E46D64">
            <w:pPr>
              <w:tabs>
                <w:tab w:val="left" w:pos="567"/>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color w:val="000000" w:themeColor="text1"/>
                <w:sz w:val="24"/>
                <w:szCs w:val="24"/>
              </w:rPr>
              <w:t>Ngoài ra, có sửa tên các bộ, cơ quan ngang bộ và UBND các tỉnh, thành phố trực thuộc trung ương cho phù hợp với Nghị quyết số 176/2025/QH15.</w:t>
            </w:r>
          </w:p>
        </w:tc>
        <w:tc>
          <w:tcPr>
            <w:tcW w:w="652" w:type="pct"/>
            <w:shd w:val="clear" w:color="auto" w:fill="auto"/>
          </w:tcPr>
          <w:p w14:paraId="0A7177E1" w14:textId="77777777" w:rsidR="00DA3A15" w:rsidRPr="006C67D4" w:rsidRDefault="00DA3A15" w:rsidP="00E46D64">
            <w:pPr>
              <w:tabs>
                <w:tab w:val="left" w:pos="567"/>
              </w:tabs>
              <w:spacing w:before="120" w:line="240" w:lineRule="auto"/>
              <w:ind w:firstLine="432"/>
              <w:rPr>
                <w:rFonts w:ascii="Times New Roman" w:hAnsi="Times New Roman" w:cs="Times New Roman"/>
                <w:color w:val="000000" w:themeColor="text1"/>
                <w:sz w:val="24"/>
                <w:szCs w:val="24"/>
              </w:rPr>
            </w:pPr>
          </w:p>
        </w:tc>
      </w:tr>
    </w:tbl>
    <w:p w14:paraId="15B3D7FA" w14:textId="545AE18C" w:rsidR="001265E5" w:rsidRPr="006C67D4" w:rsidRDefault="00E33A96" w:rsidP="00E46D64">
      <w:pPr>
        <w:tabs>
          <w:tab w:val="left" w:pos="567"/>
        </w:tabs>
        <w:spacing w:before="120" w:line="240" w:lineRule="auto"/>
        <w:ind w:left="567" w:firstLine="432"/>
        <w:rPr>
          <w:rFonts w:ascii="Times New Roman" w:eastAsia="Times New Roman" w:hAnsi="Times New Roman" w:cs="Times New Roman"/>
          <w:b/>
          <w:sz w:val="24"/>
          <w:szCs w:val="24"/>
        </w:rPr>
      </w:pPr>
      <w:r w:rsidRPr="006C67D4">
        <w:rPr>
          <w:rFonts w:ascii="Times New Roman" w:eastAsia="Times New Roman" w:hAnsi="Times New Roman" w:cs="Times New Roman"/>
          <w:b/>
          <w:sz w:val="24"/>
          <w:szCs w:val="24"/>
        </w:rPr>
        <w:lastRenderedPageBreak/>
        <w:br w:type="textWrapping" w:clear="all"/>
      </w:r>
      <w:bookmarkStart w:id="27" w:name="_Hlk221289448"/>
      <w:r w:rsidR="00CF3C4D" w:rsidRPr="006C67D4">
        <w:rPr>
          <w:rFonts w:ascii="Times New Roman" w:eastAsia="Times New Roman" w:hAnsi="Times New Roman" w:cs="Times New Roman"/>
          <w:b/>
          <w:sz w:val="24"/>
          <w:szCs w:val="24"/>
        </w:rPr>
        <w:t xml:space="preserve">           </w:t>
      </w:r>
      <w:r w:rsidR="001265E5" w:rsidRPr="006C67D4">
        <w:rPr>
          <w:rFonts w:ascii="Times New Roman" w:eastAsia="Times New Roman" w:hAnsi="Times New Roman" w:cs="Times New Roman"/>
          <w:b/>
          <w:sz w:val="24"/>
          <w:szCs w:val="24"/>
        </w:rPr>
        <w:t>3. Điều ước quốc tế có liên quan đến chính sách/dự thảo</w:t>
      </w:r>
      <w:bookmarkEnd w:id="27"/>
    </w:p>
    <w:tbl>
      <w:tblPr>
        <w:tblW w:w="4678"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129"/>
        <w:gridCol w:w="2613"/>
        <w:gridCol w:w="1977"/>
      </w:tblGrid>
      <w:tr w:rsidR="008F30A4" w:rsidRPr="006C67D4" w14:paraId="59DCF7D8" w14:textId="3F47D776" w:rsidTr="00617F98">
        <w:tc>
          <w:tcPr>
            <w:tcW w:w="1667" w:type="pct"/>
            <w:vAlign w:val="center"/>
          </w:tcPr>
          <w:p w14:paraId="2F71557B" w14:textId="77777777" w:rsidR="008F30A4" w:rsidRPr="006C67D4" w:rsidRDefault="008F30A4" w:rsidP="00E46D64">
            <w:pPr>
              <w:tabs>
                <w:tab w:val="left" w:pos="352"/>
              </w:tabs>
              <w:spacing w:after="0" w:line="240" w:lineRule="auto"/>
              <w:jc w:val="center"/>
              <w:rPr>
                <w:rFonts w:ascii="Times New Roman" w:hAnsi="Times New Roman" w:cs="Times New Roman"/>
                <w:b/>
                <w:sz w:val="24"/>
                <w:szCs w:val="24"/>
              </w:rPr>
            </w:pPr>
            <w:r w:rsidRPr="006C67D4">
              <w:rPr>
                <w:rFonts w:ascii="Times New Roman" w:hAnsi="Times New Roman" w:cs="Times New Roman"/>
                <w:b/>
                <w:sz w:val="24"/>
                <w:szCs w:val="24"/>
              </w:rPr>
              <w:t xml:space="preserve">QUY ĐỊNH </w:t>
            </w:r>
          </w:p>
          <w:p w14:paraId="29E92A59" w14:textId="77777777" w:rsidR="008F30A4" w:rsidRPr="006C67D4" w:rsidRDefault="008F30A4" w:rsidP="00E46D64">
            <w:pPr>
              <w:tabs>
                <w:tab w:val="left" w:pos="352"/>
              </w:tabs>
              <w:spacing w:after="0" w:line="240" w:lineRule="auto"/>
              <w:jc w:val="center"/>
              <w:rPr>
                <w:rFonts w:ascii="Times New Roman" w:hAnsi="Times New Roman" w:cs="Times New Roman"/>
                <w:b/>
                <w:sz w:val="24"/>
                <w:szCs w:val="24"/>
              </w:rPr>
            </w:pPr>
            <w:r w:rsidRPr="006C67D4">
              <w:rPr>
                <w:rFonts w:ascii="Times New Roman" w:hAnsi="Times New Roman" w:cs="Times New Roman"/>
                <w:b/>
                <w:sz w:val="24"/>
                <w:szCs w:val="24"/>
              </w:rPr>
              <w:t>CỦA DỰ THẢO VĂN BẢN</w:t>
            </w:r>
          </w:p>
        </w:tc>
        <w:tc>
          <w:tcPr>
            <w:tcW w:w="1759" w:type="pct"/>
            <w:vAlign w:val="center"/>
          </w:tcPr>
          <w:p w14:paraId="710A69ED" w14:textId="77777777" w:rsidR="008F30A4" w:rsidRPr="006C67D4" w:rsidRDefault="008F30A4" w:rsidP="00E46D64">
            <w:pPr>
              <w:tabs>
                <w:tab w:val="left" w:pos="352"/>
              </w:tabs>
              <w:spacing w:after="0" w:line="240" w:lineRule="auto"/>
              <w:jc w:val="center"/>
              <w:rPr>
                <w:rFonts w:ascii="Times New Roman" w:hAnsi="Times New Roman" w:cs="Times New Roman"/>
                <w:b/>
                <w:sz w:val="24"/>
                <w:szCs w:val="24"/>
              </w:rPr>
            </w:pPr>
            <w:bookmarkStart w:id="28" w:name="_Hlk221289635"/>
            <w:r w:rsidRPr="006C67D4">
              <w:rPr>
                <w:rFonts w:ascii="Times New Roman" w:hAnsi="Times New Roman" w:cs="Times New Roman"/>
                <w:b/>
                <w:sz w:val="24"/>
                <w:szCs w:val="24"/>
              </w:rPr>
              <w:t xml:space="preserve">QUY ĐỊNH CỦA </w:t>
            </w:r>
            <w:r w:rsidRPr="006C67D4">
              <w:rPr>
                <w:rFonts w:ascii="Times New Roman" w:hAnsi="Times New Roman" w:cs="Times New Roman"/>
                <w:b/>
                <w:spacing w:val="-8"/>
                <w:sz w:val="24"/>
                <w:szCs w:val="24"/>
              </w:rPr>
              <w:t>ĐIỀU ƯỚC QUỐC TẾ</w:t>
            </w:r>
            <w:r w:rsidRPr="006C67D4">
              <w:rPr>
                <w:rFonts w:ascii="Times New Roman" w:hAnsi="Times New Roman" w:cs="Times New Roman"/>
                <w:b/>
                <w:sz w:val="24"/>
                <w:szCs w:val="24"/>
              </w:rPr>
              <w:t xml:space="preserve"> CÓ LIÊN QUAN </w:t>
            </w:r>
            <w:bookmarkEnd w:id="28"/>
          </w:p>
        </w:tc>
        <w:tc>
          <w:tcPr>
            <w:tcW w:w="896" w:type="pct"/>
            <w:vAlign w:val="center"/>
          </w:tcPr>
          <w:p w14:paraId="378EA1E2" w14:textId="77777777" w:rsidR="008F30A4" w:rsidRPr="006C67D4" w:rsidRDefault="008F30A4" w:rsidP="00E46D64">
            <w:pPr>
              <w:tabs>
                <w:tab w:val="left" w:pos="352"/>
              </w:tabs>
              <w:spacing w:after="0" w:line="240" w:lineRule="auto"/>
              <w:jc w:val="center"/>
              <w:rPr>
                <w:rFonts w:ascii="Times New Roman" w:hAnsi="Times New Roman" w:cs="Times New Roman"/>
                <w:b/>
                <w:sz w:val="24"/>
                <w:szCs w:val="24"/>
              </w:rPr>
            </w:pPr>
            <w:r w:rsidRPr="006C67D4">
              <w:rPr>
                <w:rFonts w:ascii="Times New Roman" w:hAnsi="Times New Roman" w:cs="Times New Roman"/>
                <w:b/>
                <w:sz w:val="24"/>
                <w:szCs w:val="24"/>
              </w:rPr>
              <w:t xml:space="preserve">ĐÁNH GIÁ </w:t>
            </w:r>
          </w:p>
          <w:p w14:paraId="75E52D72" w14:textId="77777777" w:rsidR="008F30A4" w:rsidRPr="006C67D4" w:rsidRDefault="008F30A4" w:rsidP="00E46D64">
            <w:pPr>
              <w:tabs>
                <w:tab w:val="left" w:pos="352"/>
              </w:tabs>
              <w:spacing w:after="0" w:line="240" w:lineRule="auto"/>
              <w:jc w:val="center"/>
              <w:rPr>
                <w:rFonts w:ascii="Times New Roman" w:hAnsi="Times New Roman" w:cs="Times New Roman"/>
                <w:b/>
                <w:sz w:val="24"/>
                <w:szCs w:val="24"/>
              </w:rPr>
            </w:pPr>
            <w:r w:rsidRPr="006C67D4">
              <w:rPr>
                <w:rFonts w:ascii="Times New Roman" w:hAnsi="Times New Roman" w:cs="Times New Roman"/>
                <w:b/>
                <w:sz w:val="24"/>
                <w:szCs w:val="24"/>
              </w:rPr>
              <w:t>(Tính tương thích)</w:t>
            </w:r>
          </w:p>
        </w:tc>
        <w:tc>
          <w:tcPr>
            <w:tcW w:w="678" w:type="pct"/>
          </w:tcPr>
          <w:p w14:paraId="4221A3A2" w14:textId="4FC491B0" w:rsidR="008F30A4" w:rsidRPr="006C67D4" w:rsidRDefault="008F30A4" w:rsidP="00E46D64">
            <w:pPr>
              <w:tabs>
                <w:tab w:val="left" w:pos="352"/>
              </w:tabs>
              <w:spacing w:after="0" w:line="240" w:lineRule="auto"/>
              <w:jc w:val="center"/>
              <w:rPr>
                <w:rFonts w:ascii="Times New Roman" w:hAnsi="Times New Roman" w:cs="Times New Roman"/>
                <w:b/>
                <w:sz w:val="24"/>
                <w:szCs w:val="24"/>
              </w:rPr>
            </w:pPr>
            <w:r w:rsidRPr="006C67D4">
              <w:rPr>
                <w:rFonts w:ascii="Times New Roman" w:hAnsi="Times New Roman" w:cs="Times New Roman"/>
                <w:b/>
                <w:sz w:val="24"/>
                <w:szCs w:val="24"/>
              </w:rPr>
              <w:t>ĐỀ XUẤT XỬ LÝ</w:t>
            </w:r>
          </w:p>
        </w:tc>
      </w:tr>
      <w:tr w:rsidR="008F30A4" w:rsidRPr="006C67D4" w14:paraId="416C71D0" w14:textId="1F8F488F" w:rsidTr="00617F98">
        <w:tc>
          <w:tcPr>
            <w:tcW w:w="1667" w:type="pct"/>
          </w:tcPr>
          <w:p w14:paraId="50A88006" w14:textId="77777777" w:rsidR="00920EFB" w:rsidRPr="006C67D4" w:rsidRDefault="008F30A4" w:rsidP="00920EFB">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xml:space="preserve"> </w:t>
            </w:r>
            <w:r w:rsidR="00920EFB" w:rsidRPr="006C67D4">
              <w:rPr>
                <w:rFonts w:ascii="Times New Roman" w:hAnsi="Times New Roman" w:cs="Times New Roman"/>
                <w:sz w:val="24"/>
                <w:szCs w:val="24"/>
              </w:rPr>
              <w:t>Điều 18. Quyền và nghĩa vụ của người nộp thuế trong kê khai, xác định giá giao dịch liên kết</w:t>
            </w:r>
          </w:p>
          <w:p w14:paraId="773C7362"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lastRenderedPageBreak/>
              <w:t xml:space="preserve">1. Quyền của người nộp thuế: </w:t>
            </w:r>
          </w:p>
          <w:p w14:paraId="6523632C"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Quyền của người nộp thuế trong kê khai, xác định giá giao dịch liên kết thực hiện theo quy định tại khoản 1 Điều 37 Luật Quản lý thuế số 108/2025/QH15.</w:t>
            </w:r>
          </w:p>
          <w:p w14:paraId="19A07078"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2. Nghĩa vụ của người nộp thuế </w:t>
            </w:r>
          </w:p>
          <w:p w14:paraId="3B076B22"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Nghĩa vụ của người nộp thuế trong kê khai, xác định giá giao dịch liên kết thực hiện theo quy định tại khoản 2 Điều 37 Luật Quản lý thuế số 108/2025/QH15 và quy định tại khoản này gồm:</w:t>
            </w:r>
          </w:p>
          <w:p w14:paraId="26A5D264"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a) Kê khai, xác định giá giao dịch liên kết không làm giảm nghĩa vụ thuế thu nhập doanh nghiệp phải nộp tại Việt Nam;</w:t>
            </w:r>
          </w:p>
          <w:p w14:paraId="42851467"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b) Chứng minh việc thực hiện phân tích, so sánh và lựa chọn phương pháp xác định giá giao dịch liên kết;</w:t>
            </w:r>
          </w:p>
          <w:p w14:paraId="066C979A"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c) Kê khai thông tin về quan hệ liên kết và giao dịch liên kết theo Phụ lục I, Phụ lục II, Phụ lục III ban hành kèm theo Nghị định này và nộp cùng Tờ khai quyết toán thuế thu nhập doanh nghiệp;</w:t>
            </w:r>
          </w:p>
          <w:p w14:paraId="0F009CCE"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 Lưu giữ và cung cấp Hồ sơ xác định giá giao dịch liên kết là các thông tin, hồ sơ, tài liệu, số liệu, chứng từ gồm:</w:t>
            </w:r>
          </w:p>
          <w:p w14:paraId="258C449C"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d1) </w:t>
            </w:r>
            <w:bookmarkStart w:id="29" w:name="bookmark=id.p4gq50l33yxq" w:colFirst="0" w:colLast="0"/>
            <w:bookmarkEnd w:id="29"/>
            <w:r w:rsidRPr="006C67D4">
              <w:rPr>
                <w:rFonts w:ascii="Times New Roman" w:hAnsi="Times New Roman" w:cs="Times New Roman"/>
                <w:bCs/>
                <w:iCs/>
                <w:sz w:val="24"/>
                <w:szCs w:val="24"/>
              </w:rPr>
              <w:t>Thông tin về quan hệ liên kết và giao dịch liên kết theo Phụ lục I ban hành kèm theo Nghị định này;</w:t>
            </w:r>
          </w:p>
          <w:p w14:paraId="1130C9E0" w14:textId="77777777" w:rsidR="00146D94" w:rsidRPr="006C67D4" w:rsidRDefault="00146D94" w:rsidP="00146D94">
            <w:pPr>
              <w:spacing w:before="120" w:line="240" w:lineRule="auto"/>
              <w:ind w:firstLine="431"/>
              <w:rPr>
                <w:rFonts w:ascii="Times New Roman" w:hAnsi="Times New Roman" w:cs="Times New Roman"/>
                <w:bCs/>
                <w:iCs/>
                <w:sz w:val="24"/>
                <w:szCs w:val="24"/>
              </w:rPr>
            </w:pPr>
            <w:bookmarkStart w:id="30" w:name="bookmark=id.xj5ormduapjd" w:colFirst="0" w:colLast="0"/>
            <w:bookmarkEnd w:id="30"/>
            <w:r w:rsidRPr="006C67D4">
              <w:rPr>
                <w:rFonts w:ascii="Times New Roman" w:hAnsi="Times New Roman" w:cs="Times New Roman"/>
                <w:bCs/>
                <w:iCs/>
                <w:sz w:val="24"/>
                <w:szCs w:val="24"/>
              </w:rPr>
              <w:t xml:space="preserve">d2) Hồ sơ quốc gia là các thông tin về giao dịch liên kết, chính sách và phương pháp xác định giá đối với giao dịch liên kết được lập và lưu tại trụ sở của người nộp thuế theo danh mục </w:t>
            </w:r>
            <w:r w:rsidRPr="006C67D4">
              <w:rPr>
                <w:rFonts w:ascii="Times New Roman" w:hAnsi="Times New Roman" w:cs="Times New Roman"/>
                <w:bCs/>
                <w:iCs/>
                <w:sz w:val="24"/>
                <w:szCs w:val="24"/>
              </w:rPr>
              <w:lastRenderedPageBreak/>
              <w:t>các nội dung thông tin, tài liệu quy định tại Phụ lục II ban hành kèm theo Nghị định này;</w:t>
            </w:r>
          </w:p>
          <w:p w14:paraId="17BD4881"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d3) </w:t>
            </w:r>
            <w:bookmarkStart w:id="31" w:name="bookmark=id.piuichqie95v" w:colFirst="0" w:colLast="0"/>
            <w:bookmarkEnd w:id="31"/>
            <w:r w:rsidRPr="006C67D4">
              <w:rPr>
                <w:rFonts w:ascii="Times New Roman" w:hAnsi="Times New Roman" w:cs="Times New Roman"/>
                <w:bCs/>
                <w:iCs/>
                <w:sz w:val="24"/>
                <w:szCs w:val="24"/>
              </w:rPr>
              <w:t>Hồ sơ toàn cầu là các thông tin về hoạt động kinh doanh của tập đoàn đa quốc gia, chính sách và phương pháp xác định giá giao dịch liên kết của tập đoàn trên toàn cầu và chính sách phân bổ thu nhập và phân bổ các hoạt động, chức năng trong chuỗi giá trị của tập đoàn theo danh mục các nội dung thông tin, tài liệu quy định tại Phụ lục III ban hành kèm theo Nghị định này;</w:t>
            </w:r>
          </w:p>
          <w:p w14:paraId="53934432" w14:textId="77777777" w:rsidR="00146D94" w:rsidRPr="006C67D4" w:rsidRDefault="00146D94" w:rsidP="00146D94">
            <w:pPr>
              <w:spacing w:before="120" w:line="240" w:lineRule="auto"/>
              <w:ind w:firstLine="431"/>
              <w:rPr>
                <w:rFonts w:ascii="Times New Roman" w:hAnsi="Times New Roman" w:cs="Times New Roman"/>
                <w:bCs/>
                <w:iCs/>
                <w:sz w:val="24"/>
                <w:szCs w:val="24"/>
              </w:rPr>
            </w:pPr>
            <w:bookmarkStart w:id="32" w:name="bookmark=id.449sx8jh6nsf" w:colFirst="0" w:colLast="0"/>
            <w:bookmarkEnd w:id="32"/>
            <w:r w:rsidRPr="006C67D4">
              <w:rPr>
                <w:rFonts w:ascii="Times New Roman" w:hAnsi="Times New Roman" w:cs="Times New Roman"/>
                <w:bCs/>
                <w:iCs/>
                <w:sz w:val="24"/>
                <w:szCs w:val="24"/>
              </w:rPr>
              <w:t>d4) Báo cáo lợi nhuận liên quốc gia của Công ty mẹ tối cao theo quy định tại khoản 3 Điều này và Phụ lục IV ban hành kèm theo Nghị định này.</w:t>
            </w:r>
          </w:p>
          <w:p w14:paraId="53AC0901" w14:textId="77777777" w:rsidR="00146D94" w:rsidRPr="006C67D4" w:rsidRDefault="00146D94" w:rsidP="00146D94">
            <w:pPr>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3. Nghĩa vụ của người nộp thuế liên quan đến Báo cáo lợi nhuận liên quốc gia:</w:t>
            </w:r>
          </w:p>
          <w:p w14:paraId="09E25936"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themeColor="text1"/>
                <w:sz w:val="24"/>
                <w:szCs w:val="24"/>
              </w:rPr>
            </w:pPr>
            <w:r w:rsidRPr="006C67D4">
              <w:rPr>
                <w:rFonts w:ascii="Times New Roman" w:hAnsi="Times New Roman" w:cs="Times New Roman"/>
                <w:bCs/>
                <w:iCs/>
                <w:color w:val="000000" w:themeColor="text1"/>
                <w:sz w:val="24"/>
                <w:szCs w:val="24"/>
              </w:rPr>
              <w:t xml:space="preserve">a) Trường hợp người nộp thuế là Công ty mẹ tối cao tại Việt Nam có doanh thu hợp nhất toàn cầu trong năm tài chính liền kề trước năm báo cáo tương đương từ 750 triệu Euro trở lên, có trách nhiệm lập Báo cáo lợi nhuận liên quốc gia tại hồ sơ xác định giá giao dịch liên kết theo Phụ lục IV ban hành kèm theo Nghị định này và nộp cho Cơ quan thuế qua Cổng dịch vụ công quốc gia hoặc Hệ thống thông tin quản lý thuế hoặc qua tổ chức cung cấp dịch vụ T-VAN theo định dạng XML đã được mã hóa. Tỷ giá áp dụng là tỷ giá trung tâm hoặc trung bình tỷ giá tính chéo của tháng 12 năm liền kề trước năm báo cáo được tham chiếu do Ngân hàng Nhà nước Việt Nam công bố.  </w:t>
            </w:r>
          </w:p>
          <w:p w14:paraId="4B852B08" w14:textId="2D61D95F"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 xml:space="preserve">b) Người nộp thuế tại Việt Nam có công ty mẹ tối cao tại nước ngoài có doanh thu hợp nhất toàn cầu trong năm tài chính liền kề trước năm </w:t>
            </w:r>
            <w:r w:rsidRPr="006C67D4">
              <w:rPr>
                <w:rFonts w:ascii="Times New Roman" w:hAnsi="Times New Roman" w:cs="Times New Roman"/>
                <w:bCs/>
                <w:iCs/>
                <w:color w:val="000000"/>
                <w:sz w:val="24"/>
                <w:szCs w:val="24"/>
              </w:rPr>
              <w:lastRenderedPageBreak/>
              <w:t xml:space="preserve">báo cáo tương đương từ 750 triệu Euro trở lên phải nộp Báo cáo lợi nhuận liên quốc gia </w:t>
            </w:r>
            <w:r w:rsidRPr="006C67D4">
              <w:rPr>
                <w:rFonts w:ascii="Times New Roman" w:hAnsi="Times New Roman" w:cs="Times New Roman"/>
                <w:bCs/>
                <w:iCs/>
                <w:sz w:val="24"/>
                <w:szCs w:val="24"/>
              </w:rPr>
              <w:t>cho Cơ quan thuế</w:t>
            </w:r>
            <w:r w:rsidRPr="006C67D4">
              <w:rPr>
                <w:rFonts w:ascii="Times New Roman" w:hAnsi="Times New Roman" w:cs="Times New Roman"/>
                <w:bCs/>
                <w:iCs/>
                <w:color w:val="000000"/>
                <w:sz w:val="24"/>
                <w:szCs w:val="24"/>
              </w:rPr>
              <w:t xml:space="preserve"> qua Cổng dịch vụ công quốc gia hoặc Hệ thống thông tin quản lý thuế hoặc qua tổ chức cung cấp dịch vụ T-VAN </w:t>
            </w:r>
            <w:r w:rsidR="006C67D4" w:rsidRPr="006C67D4">
              <w:rPr>
                <w:rFonts w:ascii="Times New Roman" w:hAnsi="Times New Roman" w:cs="Times New Roman"/>
                <w:bCs/>
                <w:iCs/>
                <w:color w:val="000000"/>
                <w:sz w:val="24"/>
                <w:szCs w:val="24"/>
              </w:rPr>
              <w:t xml:space="preserve">theo định dạng XML đã được mã hóa </w:t>
            </w:r>
            <w:r w:rsidRPr="006C67D4">
              <w:rPr>
                <w:rFonts w:ascii="Times New Roman" w:hAnsi="Times New Roman" w:cs="Times New Roman"/>
                <w:bCs/>
                <w:iCs/>
                <w:color w:val="000000"/>
                <w:sz w:val="24"/>
                <w:szCs w:val="24"/>
              </w:rPr>
              <w:t xml:space="preserve">khi thuộc một trong các trường hợp sau: </w:t>
            </w:r>
          </w:p>
          <w:p w14:paraId="4ED0B782"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 xml:space="preserve">b.1) Công ty mẹ tối cao không có nghĩa vụ lập và nộp Báo cáo lợi nhuận liên quốc gia tại quốc gia, vùng lãnh thổ nơi Công ty mẹ tối cao là đối tượng cư trú; </w:t>
            </w:r>
          </w:p>
          <w:p w14:paraId="381CDBC1"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b.2) Quốc gia, vùng lãnh thổ nơi Công ty mẹ tối cao là đối tượng cư trú có Thỏa thuận quốc tế về thuế với Việt Nam nhưng không có Thỏa thuận của Nhà chức trách có thẩm quyền về trao đổi Báo cáo lợi nhuận liên quốc gia tại thời điểm đến hạn nộp Báo cáo;</w:t>
            </w:r>
          </w:p>
          <w:p w14:paraId="462759AC"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b.3) Quốc gia, vùng lãnh thổ nước ngoài nơi Công ty mẹ tối cao là đối tượng cư trú có Thỏa thuận giữa Nhà chức trách có thẩm quyền về trao đổi Báo cáo lợi nhuận liên quốc gia với Việt Nam nhưng đã xảy ra tình trạng thất bại mang tính hệ thống của quốc gia hoặc vùng lãnh thổ đó, và tình trạng này đã được thông báo cho người nộp thuế tại Việt Nam. Tình trạng thất bại mang tính hệ thống là trường hợp quốc gia hoặc vùng lãnh thổ, mặc dù đã có thỏa thuận trao đổi tự động Báo cáo lợi nhuận liên quốc gia đang có hiệu lực, nhưng tạm ngừng việc trao đổi vì các lý do không phù hợp với các điều kiện của thỏa thuận đó, hoặc liên tục không thực hiện việc trao đổi các Báo cáo lợi nhuận liên quốc gia mà quốc gia hoặc vùng lãnh thổ đó đang nắm giữ, dẫn đến việc cơ quan thuế Việt Nam không nhận được báo cáo theo quy định.</w:t>
            </w:r>
          </w:p>
          <w:p w14:paraId="6EA7FE2A"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lastRenderedPageBreak/>
              <w:t xml:space="preserve"> Trường hợp tập đoàn đa quốc gia có nhiều hơn 01 người nộp thuế tại Việt Nam và Công ty mẹ tối cao tại nước ngoài có văn bản thông báo chỉ định một trong những người nộp thuế tại Việt Nam nộp Báo cáo lợi nhuận liên quốc gia thì người nộp thuế được chỉ định có nghĩa vụ nộp Báo cáo lợi nhuận liên quốc gia cho Cơ quan thuế. Người nộp thuế có nghĩa vụ nộp văn bản thông báo chỉ định của Công ty mẹ tối cao cho Cơ quan thuế trước hoặc vào ngày kết thúc năm tài chính của Công ty mẹ tối cao của người nộp thuế.</w:t>
            </w:r>
          </w:p>
          <w:p w14:paraId="3DCE7390"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c) Không áp dụng nghĩa vụ nộp Báo cáo lợi nhuận liên quốc gia đối với người nộp thuế tại Việt Nam trong trường hợp Công ty mẹ tối cao không có nghĩa vụ lập và nộp Báo cáo lợi nhuận liên quốc gia tại quốc gia hoặc vùng lãnh thổ nơi công ty đó là đối tượng cư trú về thuế, do doanh thu hợp nhất toàn cầu của tập đoàn, theo Báo cáo tài chính hợp nhất của năm tài chính liền kề trước đó, thấp hơn ngưỡng doanh thu phải nộp Báo cáo lợi nhuận liên quốc gia theo quy định của quốc gia hoặc vùng lãnh thổ đó.</w:t>
            </w:r>
          </w:p>
          <w:p w14:paraId="34344124"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 Quy định tại điểm b khoản này không áp dụng trong trường hợp Công ty mẹ tối cao của người nộp thuế tại Việt Nam chỉ định một tổ chức thay mặt nộp Báo cáo lợi nhuận liên quốc gia cho Cơ quan thuế nước sở tại trước hoặc vào ngày quy định tại điểm e khoản này và đáp ứng các điều kiện sau:</w:t>
            </w:r>
          </w:p>
          <w:p w14:paraId="53B3D626"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d.1) Quốc gia, vùng lãnh thổ nơi tổ chức thay mặt nộp báo cáo là đối tượng cư trú có quy định yêu cầu nộp Báo cáo lợi nhuận liên quốc gia;</w:t>
            </w:r>
          </w:p>
          <w:p w14:paraId="352B4201"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lastRenderedPageBreak/>
              <w:t>d.2) Quốc gia, vùng lãnh thổ nơi tổ chức thay mặt nộp báo cáo là đối tượng cư trú có Thỏa thuận giữa Nhà chức trách có thẩm quyền với Việt Nam là một bên ký kết tại thời điểm đến hạn nộp Báo cáo;</w:t>
            </w:r>
          </w:p>
          <w:p w14:paraId="578FDDCE"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d.3) Quốc gia, vùng lãnh thổ nơi tổ chức thay mặt nộp báo cáo là đối tượng cư trú có Thỏa thuận giữa Nhà chức trách có thẩm quyền với Việt Nam, không đình chỉ cơ chế trao đổi thông tin tự động và cung cấp được cho Việt Nam Báo cáo lợi nhuận liên quốc gia của tập đoàn là đối tượng cư trú tại quốc gia, vùng lãnh thổ nước ngoài đó;</w:t>
            </w:r>
          </w:p>
          <w:p w14:paraId="453CFF94"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d.4) Tổ chức thay mặt nộp báo cáo có văn bản thông báo được chỉ định nộp Báo cáo lợi nhuận liên quốc gia cho Cơ quan thuế nước cư trú vào trước hoặc vào ngày kết thúc năm tài chính của Công ty mẹ tối cao của tập đoàn;</w:t>
            </w:r>
          </w:p>
          <w:p w14:paraId="50259F24"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d.5) Văn bản thông báo chỉ định tổ chức thay mặt nộp báo cáo được người nộp thuế tại Việt Nam cung cấp cho Cơ quan thuế Việt Nam theo quy định tại điểm b khoản này;</w:t>
            </w:r>
          </w:p>
          <w:p w14:paraId="4E5701C4"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d.6) Người nộp thuế tại Việt Nam có văn bản thông báo cho Cơ quan thuế Việt Nam về tên, mã số thuế và nước cư trú của Công ty mẹ tối cao hoặc tổ chức thay mặt nộp báo cáo trước hoặc vào ngày cuối cùng của năm tài chính của </w:t>
            </w:r>
            <w:r w:rsidRPr="006C67D4">
              <w:rPr>
                <w:rFonts w:ascii="Times New Roman" w:hAnsi="Times New Roman" w:cs="Times New Roman"/>
                <w:bCs/>
                <w:iCs/>
                <w:color w:val="000000"/>
                <w:sz w:val="24"/>
                <w:szCs w:val="24"/>
              </w:rPr>
              <w:t>Công ty mẹ tối cao của tập đoàn</w:t>
            </w:r>
            <w:r w:rsidRPr="006C67D4">
              <w:rPr>
                <w:rFonts w:ascii="Times New Roman" w:hAnsi="Times New Roman" w:cs="Times New Roman"/>
                <w:bCs/>
                <w:iCs/>
                <w:sz w:val="24"/>
                <w:szCs w:val="24"/>
              </w:rPr>
              <w:t>.</w:t>
            </w:r>
          </w:p>
          <w:p w14:paraId="7AEBA64C" w14:textId="77777777" w:rsidR="00146D94" w:rsidRPr="006C67D4" w:rsidRDefault="00146D94" w:rsidP="00146D94">
            <w:pPr>
              <w:pBdr>
                <w:top w:val="nil"/>
                <w:left w:val="nil"/>
                <w:bottom w:val="nil"/>
                <w:right w:val="nil"/>
                <w:between w:val="nil"/>
              </w:pBdr>
              <w:shd w:val="clear" w:color="auto" w:fill="FFFFFF"/>
              <w:spacing w:before="120" w:line="240" w:lineRule="auto"/>
              <w:ind w:firstLine="431"/>
              <w:rPr>
                <w:rFonts w:ascii="Times New Roman" w:hAnsi="Times New Roman" w:cs="Times New Roman"/>
                <w:bCs/>
                <w:iCs/>
                <w:color w:val="000000"/>
                <w:sz w:val="24"/>
                <w:szCs w:val="24"/>
              </w:rPr>
            </w:pPr>
            <w:r w:rsidRPr="006C67D4">
              <w:rPr>
                <w:rFonts w:ascii="Times New Roman" w:hAnsi="Times New Roman" w:cs="Times New Roman"/>
                <w:bCs/>
                <w:iCs/>
                <w:color w:val="000000"/>
                <w:sz w:val="24"/>
                <w:szCs w:val="24"/>
              </w:rPr>
              <w:t xml:space="preserve">e) Thời hạn nộp Báo cáo lợi nhuận liên quốc gia cho cơ quan thuế theo các quy định nêu trên chậm nhất là 12 tháng </w:t>
            </w:r>
            <w:r w:rsidRPr="006C67D4">
              <w:rPr>
                <w:rFonts w:ascii="Times New Roman" w:hAnsi="Times New Roman" w:cs="Times New Roman"/>
                <w:bCs/>
                <w:iCs/>
                <w:color w:val="000000" w:themeColor="text1"/>
                <w:sz w:val="24"/>
                <w:szCs w:val="24"/>
              </w:rPr>
              <w:t xml:space="preserve">kể từ </w:t>
            </w:r>
            <w:r w:rsidRPr="006C67D4">
              <w:rPr>
                <w:rFonts w:ascii="Times New Roman" w:hAnsi="Times New Roman" w:cs="Times New Roman"/>
                <w:bCs/>
                <w:iCs/>
                <w:sz w:val="24"/>
                <w:szCs w:val="24"/>
              </w:rPr>
              <w:t xml:space="preserve">ngày </w:t>
            </w:r>
            <w:r w:rsidRPr="006C67D4">
              <w:rPr>
                <w:rFonts w:ascii="Times New Roman" w:hAnsi="Times New Roman" w:cs="Times New Roman"/>
                <w:bCs/>
                <w:iCs/>
                <w:color w:val="000000"/>
                <w:sz w:val="24"/>
                <w:szCs w:val="24"/>
              </w:rPr>
              <w:t>kết thúc năm tài chính của Công ty mẹ tối cao của năm báo cáo.</w:t>
            </w:r>
          </w:p>
          <w:p w14:paraId="3D57B99B"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lastRenderedPageBreak/>
              <w:t>f) Trường hợp người nộp thuế có Công ty mẹ tối cao tại nước ngoài phải nộp Báo cáo lợi nhuận liên quốc gia theo quy định của nước cư trú, Cơ quan thuế thực hiện trao đổi thông tin tự động theo cam kết tại các Thỏa thuận quốc tế về thuế của Việt Nam.</w:t>
            </w:r>
          </w:p>
          <w:p w14:paraId="69783CDB"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g) Trường hợp người nộp thuế có Công ty mẹ tối cao không bắt buộc phải nộp Báo cáo lợi nhuận liên quốc gia theo quy định của nước cư trú thì thực hiện theo điều ước quốc tế về thuế.</w:t>
            </w:r>
          </w:p>
          <w:p w14:paraId="44C39DB0"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4. Hồ sơ xác định giá giao dịch liên kết được lập trước thời điểm kê khai quyết toán thuế thu nhập doanh nghiệp hàng năm và phải lưu giữ, xuất trình theo yêu cầu cung cấp thông tin của Cơ quan thuế. </w:t>
            </w:r>
            <w:bookmarkStart w:id="33" w:name="bookmark=id.2fnnaktytstw" w:colFirst="0" w:colLast="0"/>
            <w:bookmarkEnd w:id="33"/>
          </w:p>
          <w:p w14:paraId="1F8533A5"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Hồ sơ xác định giá giao dịch liên kết và các thông tin tài liệu, chứng từ của người nộp thuế cung cấp cho Cơ quan thuế theo quy định của pháp luật quản lý thuế. Các dữ liệu, chứng từ và tài liệu sử dụng làm căn cứ phân tích, so sánh, xác định giá giao dịch liên kết phải nêu rõ nguồn gốc xuất xứ. Trường hợp dữ liệu của các đối tượng so sánh độc lập là số liệu kế toán, người nộp thuế có trách nhiệm lưu trữ và cung cấp cho Cơ quan thuế bằng bản mềm, dưới định dạng bảng tính.</w:t>
            </w:r>
          </w:p>
          <w:p w14:paraId="541AF816" w14:textId="77777777" w:rsidR="00146D94" w:rsidRPr="006C67D4" w:rsidRDefault="00146D94" w:rsidP="00146D94">
            <w:pPr>
              <w:spacing w:before="120" w:line="240" w:lineRule="auto"/>
              <w:ind w:firstLine="431"/>
              <w:rPr>
                <w:rFonts w:ascii="Times New Roman" w:hAnsi="Times New Roman" w:cs="Times New Roman"/>
                <w:bCs/>
                <w:iCs/>
                <w:sz w:val="24"/>
                <w:szCs w:val="24"/>
              </w:rPr>
            </w:pPr>
            <w:r w:rsidRPr="006C67D4">
              <w:rPr>
                <w:rFonts w:ascii="Times New Roman" w:hAnsi="Times New Roman" w:cs="Times New Roman"/>
                <w:bCs/>
                <w:iCs/>
                <w:sz w:val="24"/>
                <w:szCs w:val="24"/>
              </w:rPr>
              <w:t xml:space="preserve">5. Người nộp thuế có trách nhiệm cung cấp đầy đủ, chính xác và chịu trách nhiệm trước pháp luật đối với các thông tin, tài liệu tại Hồ sơ xác định giá giao dịch liên kết khi có yêu cầu của Cơ quan thuế trong quá trình tham vấn trước khi tiến hành kiểm tra theo quy định tại Điều 20 Nghị định này. Thời hạn cung cấp Hồ sơ xác định giá giao dịch liên kết không quá 30 ngày làm việc kể từ khi nhận được văn bản yêu cầu của Cơ quan </w:t>
            </w:r>
            <w:r w:rsidRPr="006C67D4">
              <w:rPr>
                <w:rFonts w:ascii="Times New Roman" w:hAnsi="Times New Roman" w:cs="Times New Roman"/>
                <w:bCs/>
                <w:iCs/>
                <w:sz w:val="24"/>
                <w:szCs w:val="24"/>
              </w:rPr>
              <w:lastRenderedPageBreak/>
              <w:t>thuế. Trường hợp người nộp thuế có lý do chính đáng thì thời hạn cung cấp Hồ sơ xác định giá giao dịch liên kết được gia hạn 01 lần không quá 15 ngày làm việc, kể từ ngày hết hạn.</w:t>
            </w:r>
          </w:p>
          <w:p w14:paraId="0D1D1135" w14:textId="32562023" w:rsidR="008F30A4" w:rsidRPr="006C67D4" w:rsidRDefault="00146D94" w:rsidP="00146D94">
            <w:pPr>
              <w:spacing w:before="120" w:line="240" w:lineRule="auto"/>
              <w:ind w:firstLine="431"/>
              <w:rPr>
                <w:b/>
                <w:bCs/>
                <w:i/>
                <w:iCs/>
                <w:sz w:val="24"/>
                <w:szCs w:val="24"/>
              </w:rPr>
            </w:pPr>
            <w:bookmarkStart w:id="34" w:name="bookmark=id.dpv73o3rahcj" w:colFirst="0" w:colLast="0"/>
            <w:bookmarkEnd w:id="34"/>
            <w:r w:rsidRPr="006C67D4">
              <w:rPr>
                <w:rFonts w:ascii="Times New Roman" w:hAnsi="Times New Roman" w:cs="Times New Roman"/>
                <w:bCs/>
                <w:iCs/>
                <w:sz w:val="24"/>
                <w:szCs w:val="24"/>
              </w:rPr>
              <w:t xml:space="preserve">6. Công ty tư vấn, kiểm toán độc lập hoặc </w:t>
            </w:r>
            <w:r w:rsidRPr="006C67D4">
              <w:rPr>
                <w:rFonts w:ascii="Times New Roman" w:hAnsi="Times New Roman" w:cs="Times New Roman"/>
                <w:bCs/>
                <w:iCs/>
                <w:color w:val="000000"/>
                <w:sz w:val="24"/>
                <w:szCs w:val="24"/>
              </w:rPr>
              <w:t xml:space="preserve">tổ chức kinh doanh dịch vụ làm thủ tục về thuế (sau đây gọi là đại lý thuế) </w:t>
            </w:r>
            <w:r w:rsidRPr="006C67D4">
              <w:rPr>
                <w:rFonts w:ascii="Times New Roman" w:hAnsi="Times New Roman" w:cs="Times New Roman"/>
                <w:bCs/>
                <w:iCs/>
                <w:sz w:val="24"/>
                <w:szCs w:val="24"/>
              </w:rPr>
              <w:t>lập Hồ sơ xác định giá giao dịch liên kết có trách nhiệm tuân thủ pháp luật quản lý thuế đối với doanh nghiệp có quan hệ liên kết quy định tại Nghị định này và chịu trách nhiệm trước pháp luật theo quy định.</w:t>
            </w:r>
          </w:p>
        </w:tc>
        <w:tc>
          <w:tcPr>
            <w:tcW w:w="1759" w:type="pct"/>
          </w:tcPr>
          <w:p w14:paraId="20B3D72B" w14:textId="1BB0E5F0" w:rsidR="008F30A4" w:rsidRPr="006C67D4" w:rsidRDefault="008F30A4"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 xml:space="preserve">- Ngày 21-22/6/2017, tại Phiên họp lần 3 của Diễn đàn hợp tác thực hiện BEPS diễn ra tại Noordwijk, Hà Lan, Việt Nam đã chính thức tuyên </w:t>
            </w:r>
            <w:r w:rsidRPr="006C67D4">
              <w:rPr>
                <w:rFonts w:ascii="Times New Roman" w:hAnsi="Times New Roman" w:cs="Times New Roman"/>
                <w:sz w:val="24"/>
                <w:szCs w:val="24"/>
              </w:rPr>
              <w:lastRenderedPageBreak/>
              <w:t>bố việc tham gia vào Diễn đàn thực hiện BEPS (IF) và trở thành thành viên thứ 100 của Diễn đàn này. Với vai trò là thành viên của IF, Việt Nam có nghĩa vụ thực hiện 4 tiêu chuẩn tối thiểu trong đó có Hành động BEPS 13 về Báo cáo lợi nhuận liên quốc gia - CbCR.</w:t>
            </w:r>
          </w:p>
          <w:p w14:paraId="2E5255FA" w14:textId="77777777" w:rsidR="008F30A4" w:rsidRPr="006C67D4" w:rsidRDefault="008F30A4" w:rsidP="00E46D64">
            <w:pPr>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t>- Hành động BEPS 13 đưa ra các quy định liên quan tới Báo cáo lợi nhuận liên quốc gia như sau:</w:t>
            </w:r>
          </w:p>
          <w:p w14:paraId="27B92AFE"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 xml:space="preserve"> (1) Đối tượng áp dụng CbCR</w:t>
            </w:r>
          </w:p>
          <w:p w14:paraId="05B31D95" w14:textId="77777777" w:rsidR="008F30A4" w:rsidRPr="006C67D4" w:rsidRDefault="008F30A4" w:rsidP="00E46D64">
            <w:pPr>
              <w:pStyle w:val="NormalWeb"/>
              <w:spacing w:before="120" w:beforeAutospacing="0" w:after="120" w:afterAutospacing="0"/>
              <w:ind w:firstLine="432"/>
              <w:jc w:val="both"/>
            </w:pPr>
            <w:r w:rsidRPr="006C67D4">
              <w:t xml:space="preserve"> + Áp dụng đối với tập đoàn đa quốc gia (MNE Group) có doanh thu hợp nhất toàn cầu từ 750 triệu euro trở lên.</w:t>
            </w:r>
          </w:p>
          <w:p w14:paraId="43827F4C" w14:textId="77777777" w:rsidR="008F30A4" w:rsidRPr="006C67D4" w:rsidRDefault="008F30A4" w:rsidP="00E46D64">
            <w:pPr>
              <w:pStyle w:val="NormalWeb"/>
              <w:spacing w:before="120" w:beforeAutospacing="0" w:after="120" w:afterAutospacing="0"/>
              <w:ind w:firstLine="432"/>
              <w:jc w:val="both"/>
            </w:pPr>
            <w:r w:rsidRPr="006C67D4">
              <w:t>+ Doanh thu xác định theo Báo cáo tài chính hợp nhất của năm tài chính liền kề trước đó.</w:t>
            </w:r>
          </w:p>
          <w:p w14:paraId="005A59DC" w14:textId="71A12B8A" w:rsidR="008F30A4" w:rsidRPr="006C67D4" w:rsidRDefault="008F30A4" w:rsidP="00E46D64">
            <w:pPr>
              <w:pStyle w:val="NormalWeb"/>
              <w:spacing w:before="120" w:beforeAutospacing="0" w:after="120" w:afterAutospacing="0"/>
              <w:ind w:firstLine="432"/>
              <w:jc w:val="both"/>
            </w:pPr>
            <w:r w:rsidRPr="006C67D4">
              <w:t>+ Mục tiêu: tập trung vào các tập đoàn có rủi ro BEPS đáng kể, hạn chế gánh nặng tuân thủ cho doanh nghiệp nhỏ và vừa.</w:t>
            </w:r>
          </w:p>
          <w:p w14:paraId="2297C7CB"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(2) Chủ thể có nghĩa vụ nộp CbCR</w:t>
            </w:r>
          </w:p>
          <w:p w14:paraId="33D87264" w14:textId="77777777" w:rsidR="008F30A4" w:rsidRPr="006C67D4" w:rsidRDefault="008F30A4" w:rsidP="00E46D64">
            <w:pPr>
              <w:pStyle w:val="Heading4"/>
              <w:spacing w:before="120" w:after="120" w:line="240" w:lineRule="auto"/>
              <w:ind w:firstLine="432"/>
              <w:rPr>
                <w:rFonts w:ascii="Times New Roman" w:eastAsiaTheme="minorHAnsi" w:hAnsi="Times New Roman" w:cs="Times New Roman"/>
                <w:i w:val="0"/>
                <w:iCs w:val="0"/>
                <w:color w:val="auto"/>
                <w:sz w:val="24"/>
                <w:szCs w:val="24"/>
              </w:rPr>
            </w:pPr>
            <w:r w:rsidRPr="006C67D4">
              <w:rPr>
                <w:rFonts w:ascii="Times New Roman" w:eastAsiaTheme="minorHAnsi" w:hAnsi="Times New Roman" w:cs="Times New Roman"/>
                <w:i w:val="0"/>
                <w:iCs w:val="0"/>
                <w:color w:val="auto"/>
                <w:sz w:val="24"/>
                <w:szCs w:val="24"/>
              </w:rPr>
              <w:t>(i) Nguyên tắc chung: Công ty mẹ tối cao (Ultimate Parent Entity – UPE) có nghĩa vụ lập và nộp CbCR tại quốc gia cư trú về thuế.</w:t>
            </w:r>
          </w:p>
          <w:p w14:paraId="11A93049" w14:textId="77777777" w:rsidR="008F30A4" w:rsidRPr="006C67D4" w:rsidRDefault="008F30A4" w:rsidP="00E46D64">
            <w:pPr>
              <w:pStyle w:val="Heading4"/>
              <w:spacing w:before="120" w:after="120" w:line="240" w:lineRule="auto"/>
              <w:ind w:firstLine="432"/>
              <w:rPr>
                <w:rFonts w:ascii="Times New Roman" w:eastAsiaTheme="minorHAnsi" w:hAnsi="Times New Roman" w:cs="Times New Roman"/>
                <w:i w:val="0"/>
                <w:iCs w:val="0"/>
                <w:color w:val="auto"/>
                <w:sz w:val="24"/>
                <w:szCs w:val="24"/>
              </w:rPr>
            </w:pPr>
            <w:r w:rsidRPr="006C67D4">
              <w:rPr>
                <w:rFonts w:ascii="Times New Roman" w:eastAsiaTheme="minorHAnsi" w:hAnsi="Times New Roman" w:cs="Times New Roman"/>
                <w:i w:val="0"/>
                <w:iCs w:val="0"/>
                <w:color w:val="auto"/>
                <w:sz w:val="24"/>
                <w:szCs w:val="24"/>
              </w:rPr>
              <w:t>(ii) Nộp thay (Surrogate filing): Trường hợp tập đoàn chỉ định một đơn vị khác trong tập đoàn nộp CbCR thay cho UPE, phù hợp pháp luật nước sở tại.</w:t>
            </w:r>
          </w:p>
          <w:p w14:paraId="22AE1EB6" w14:textId="77777777" w:rsidR="008F30A4" w:rsidRPr="006C67D4" w:rsidRDefault="008F30A4" w:rsidP="00E46D64">
            <w:pPr>
              <w:pStyle w:val="Heading4"/>
              <w:spacing w:before="120" w:after="120" w:line="240" w:lineRule="auto"/>
              <w:ind w:firstLine="432"/>
              <w:rPr>
                <w:rFonts w:ascii="Times New Roman" w:eastAsiaTheme="minorHAnsi" w:hAnsi="Times New Roman" w:cs="Times New Roman"/>
                <w:i w:val="0"/>
                <w:iCs w:val="0"/>
                <w:color w:val="auto"/>
                <w:sz w:val="24"/>
                <w:szCs w:val="24"/>
              </w:rPr>
            </w:pPr>
            <w:r w:rsidRPr="006C67D4">
              <w:rPr>
                <w:rFonts w:ascii="Times New Roman" w:eastAsiaTheme="minorHAnsi" w:hAnsi="Times New Roman" w:cs="Times New Roman"/>
                <w:i w:val="0"/>
                <w:iCs w:val="0"/>
                <w:color w:val="auto"/>
                <w:sz w:val="24"/>
                <w:szCs w:val="24"/>
              </w:rPr>
              <w:t>(iii) Nộp thay thế (Secondary filing) – trường hợp ngoại lệ</w:t>
            </w:r>
          </w:p>
          <w:p w14:paraId="0CDCFCD2" w14:textId="77777777" w:rsidR="008F30A4" w:rsidRPr="006C67D4" w:rsidRDefault="008F30A4" w:rsidP="00E46D64">
            <w:pPr>
              <w:pStyle w:val="NormalWeb"/>
              <w:spacing w:before="120" w:beforeAutospacing="0" w:after="120" w:afterAutospacing="0"/>
              <w:ind w:firstLine="432"/>
              <w:jc w:val="both"/>
            </w:pPr>
            <w:r w:rsidRPr="006C67D4">
              <w:t>Chỉ áp dụng khi đồng thời thỏa mãn một trong các điều kiện sau:</w:t>
            </w:r>
          </w:p>
          <w:p w14:paraId="14DBA975" w14:textId="77777777" w:rsidR="008F30A4" w:rsidRPr="006C67D4" w:rsidRDefault="008F30A4" w:rsidP="00E46D64">
            <w:pPr>
              <w:pStyle w:val="NormalWeb"/>
              <w:spacing w:before="120" w:beforeAutospacing="0" w:after="120" w:afterAutospacing="0"/>
              <w:ind w:firstLine="432"/>
              <w:jc w:val="both"/>
            </w:pPr>
            <w:r w:rsidRPr="006C67D4">
              <w:t>+  UPE không có nghĩa vụ nộp CbCR tại nước cư trú;</w:t>
            </w:r>
          </w:p>
          <w:p w14:paraId="4A00A493" w14:textId="77777777" w:rsidR="008F30A4" w:rsidRPr="006C67D4" w:rsidRDefault="008F30A4" w:rsidP="00E46D64">
            <w:pPr>
              <w:pStyle w:val="NormalWeb"/>
              <w:spacing w:before="120" w:beforeAutospacing="0" w:after="120" w:afterAutospacing="0"/>
              <w:ind w:firstLine="432"/>
              <w:jc w:val="both"/>
            </w:pPr>
            <w:r w:rsidRPr="006C67D4">
              <w:lastRenderedPageBreak/>
              <w:t>+ Nước cư trú của UPE không có thỏa thuận trao đổi CbCR hiệu lực với nước tiếp nhận;</w:t>
            </w:r>
          </w:p>
          <w:p w14:paraId="15B688A7" w14:textId="77777777" w:rsidR="008F30A4" w:rsidRPr="006C67D4" w:rsidRDefault="008F30A4" w:rsidP="00E46D64">
            <w:pPr>
              <w:pStyle w:val="NormalWeb"/>
              <w:spacing w:before="120" w:beforeAutospacing="0" w:after="120" w:afterAutospacing="0"/>
              <w:ind w:firstLine="432"/>
              <w:jc w:val="both"/>
            </w:pPr>
            <w:r w:rsidRPr="006C67D4">
              <w:t>+ Có thất bại mang tính hệ thống trong việc trao đổi CbCR.</w:t>
            </w:r>
          </w:p>
          <w:p w14:paraId="16A51BB4"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(3) Nội dung Báo cáo lợi nhuận liên quốc gia</w:t>
            </w:r>
          </w:p>
          <w:p w14:paraId="5724823C" w14:textId="77777777" w:rsidR="008F30A4" w:rsidRPr="006C67D4" w:rsidRDefault="008F30A4" w:rsidP="00E46D64">
            <w:pPr>
              <w:pStyle w:val="NormalWeb"/>
              <w:spacing w:before="120" w:beforeAutospacing="0" w:after="120" w:afterAutospacing="0"/>
              <w:ind w:firstLine="432"/>
              <w:jc w:val="both"/>
            </w:pPr>
            <w:r w:rsidRPr="006C67D4">
              <w:t>CbCR cung cấp dữ liệu tổng hợp theo từng quốc gia/vùng lãnh thổ, bao gồm:</w:t>
            </w:r>
          </w:p>
          <w:p w14:paraId="2EA51A54" w14:textId="77777777" w:rsidR="008F30A4" w:rsidRPr="006C67D4" w:rsidRDefault="008F30A4" w:rsidP="00E46D64">
            <w:pPr>
              <w:pStyle w:val="NormalWeb"/>
              <w:spacing w:before="120" w:beforeAutospacing="0" w:after="120" w:afterAutospacing="0"/>
              <w:ind w:firstLine="432"/>
              <w:jc w:val="both"/>
            </w:pPr>
            <w:r w:rsidRPr="006C67D4">
              <w:t xml:space="preserve"> + Doanh thu (bên liên kết và bên độc lập);</w:t>
            </w:r>
          </w:p>
          <w:p w14:paraId="0EEFDCE3" w14:textId="77777777" w:rsidR="008F30A4" w:rsidRPr="006C67D4" w:rsidRDefault="008F30A4" w:rsidP="00E46D64">
            <w:pPr>
              <w:pStyle w:val="NormalWeb"/>
              <w:spacing w:before="120" w:beforeAutospacing="0" w:after="120" w:afterAutospacing="0"/>
              <w:ind w:firstLine="432"/>
              <w:jc w:val="both"/>
            </w:pPr>
            <w:r w:rsidRPr="006C67D4">
              <w:t xml:space="preserve"> + Lợi nhuận (lỗ) trước thuế;</w:t>
            </w:r>
          </w:p>
          <w:p w14:paraId="22F9B82C" w14:textId="77777777" w:rsidR="008F30A4" w:rsidRPr="006C67D4" w:rsidRDefault="008F30A4" w:rsidP="00E46D64">
            <w:pPr>
              <w:pStyle w:val="NormalWeb"/>
              <w:spacing w:before="120" w:beforeAutospacing="0" w:after="120" w:afterAutospacing="0"/>
              <w:ind w:firstLine="432"/>
              <w:jc w:val="both"/>
            </w:pPr>
            <w:r w:rsidRPr="006C67D4">
              <w:t xml:space="preserve"> + Thuế TNDN đã nộp;</w:t>
            </w:r>
          </w:p>
          <w:p w14:paraId="611B434E" w14:textId="77777777" w:rsidR="008F30A4" w:rsidRPr="006C67D4" w:rsidRDefault="008F30A4" w:rsidP="00E46D64">
            <w:pPr>
              <w:pStyle w:val="NormalWeb"/>
              <w:spacing w:before="120" w:beforeAutospacing="0" w:after="120" w:afterAutospacing="0"/>
              <w:ind w:firstLine="432"/>
              <w:jc w:val="both"/>
            </w:pPr>
            <w:r w:rsidRPr="006C67D4">
              <w:t xml:space="preserve"> + Thuế TNDN phải nộp;</w:t>
            </w:r>
          </w:p>
          <w:p w14:paraId="6DF1E093" w14:textId="77777777" w:rsidR="008F30A4" w:rsidRPr="006C67D4" w:rsidRDefault="008F30A4" w:rsidP="00E46D64">
            <w:pPr>
              <w:pStyle w:val="NormalWeb"/>
              <w:spacing w:before="120" w:beforeAutospacing="0" w:after="120" w:afterAutospacing="0"/>
              <w:ind w:firstLine="432"/>
              <w:jc w:val="both"/>
            </w:pPr>
            <w:r w:rsidRPr="006C67D4">
              <w:t xml:space="preserve"> + Vốn góp;</w:t>
            </w:r>
          </w:p>
          <w:p w14:paraId="73414E0D" w14:textId="579A839C" w:rsidR="008F30A4" w:rsidRPr="006C67D4" w:rsidRDefault="008F30A4" w:rsidP="00E46D64">
            <w:pPr>
              <w:pStyle w:val="NormalWeb"/>
              <w:spacing w:before="120" w:beforeAutospacing="0" w:after="120" w:afterAutospacing="0"/>
              <w:ind w:firstLine="432"/>
              <w:jc w:val="both"/>
            </w:pPr>
            <w:r w:rsidRPr="006C67D4">
              <w:t xml:space="preserve"> + Lợi nhuận chưa phân phối;</w:t>
            </w:r>
          </w:p>
          <w:p w14:paraId="2B5C433B" w14:textId="5DB7EA50" w:rsidR="008F30A4" w:rsidRPr="006C67D4" w:rsidRDefault="008F30A4" w:rsidP="00E46D64">
            <w:pPr>
              <w:pStyle w:val="NormalWeb"/>
              <w:spacing w:before="120" w:beforeAutospacing="0" w:after="120" w:afterAutospacing="0"/>
              <w:ind w:firstLine="432"/>
              <w:jc w:val="both"/>
            </w:pPr>
            <w:r w:rsidRPr="006C67D4">
              <w:t xml:space="preserve"> + Số lượng lao động;</w:t>
            </w:r>
          </w:p>
          <w:p w14:paraId="0D8C07AD" w14:textId="73A4D574" w:rsidR="008F30A4" w:rsidRPr="006C67D4" w:rsidRDefault="008F30A4" w:rsidP="00E46D64">
            <w:pPr>
              <w:pStyle w:val="NormalWeb"/>
              <w:spacing w:before="120" w:beforeAutospacing="0" w:after="120" w:afterAutospacing="0"/>
              <w:ind w:firstLine="432"/>
              <w:jc w:val="both"/>
            </w:pPr>
            <w:r w:rsidRPr="006C67D4">
              <w:t xml:space="preserve"> + Tài sản hữu hình (không bao gồm tiền mặt);</w:t>
            </w:r>
          </w:p>
          <w:p w14:paraId="500F3823" w14:textId="159DAD8B" w:rsidR="008F30A4" w:rsidRPr="006C67D4" w:rsidRDefault="008F30A4" w:rsidP="00E46D64">
            <w:pPr>
              <w:pStyle w:val="NormalWeb"/>
              <w:spacing w:before="120" w:beforeAutospacing="0" w:after="120" w:afterAutospacing="0"/>
              <w:ind w:firstLine="432"/>
              <w:jc w:val="both"/>
            </w:pPr>
            <w:r w:rsidRPr="006C67D4">
              <w:t xml:space="preserve"> + Danh sách các đơn vị hợp thành và hoạt động chính.</w:t>
            </w:r>
          </w:p>
          <w:p w14:paraId="72E96AB5"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(4) Thời hạn và định dạng nộp CbCR</w:t>
            </w:r>
          </w:p>
          <w:p w14:paraId="7FAF9357" w14:textId="065F22A0" w:rsidR="008F30A4" w:rsidRPr="006C67D4" w:rsidRDefault="008F30A4" w:rsidP="00E46D64">
            <w:pPr>
              <w:pStyle w:val="NormalWeb"/>
              <w:spacing w:before="120" w:beforeAutospacing="0" w:after="120" w:afterAutospacing="0"/>
              <w:ind w:firstLine="432"/>
              <w:jc w:val="both"/>
            </w:pPr>
            <w:r w:rsidRPr="006C67D4">
              <w:t xml:space="preserve"> + Thời hạn nộp: không muộn hơn 12 tháng kể từ ngày kết thúc năm tài chính của tập đoàn.</w:t>
            </w:r>
          </w:p>
          <w:p w14:paraId="0DB47EE6" w14:textId="04532FD8" w:rsidR="008F30A4" w:rsidRPr="006C67D4" w:rsidRDefault="008F30A4" w:rsidP="00E46D64">
            <w:pPr>
              <w:pStyle w:val="NormalWeb"/>
              <w:spacing w:before="120" w:beforeAutospacing="0" w:after="120" w:afterAutospacing="0"/>
              <w:ind w:firstLine="432"/>
              <w:jc w:val="both"/>
            </w:pPr>
            <w:r w:rsidRPr="006C67D4">
              <w:t xml:space="preserve"> + Định dạng: XML theo chuẩn OECD, bảo đảm phục vụ trao đổi thông tin tự động.</w:t>
            </w:r>
          </w:p>
          <w:p w14:paraId="6074EEA2"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(5) Nguyên tắc trao đổi thông tin CbCR</w:t>
            </w:r>
          </w:p>
          <w:p w14:paraId="6C6CDF8C" w14:textId="77777777" w:rsidR="008F30A4" w:rsidRPr="006C67D4" w:rsidRDefault="008F30A4" w:rsidP="00E46D64">
            <w:pPr>
              <w:pStyle w:val="NormalWeb"/>
              <w:spacing w:before="120" w:beforeAutospacing="0" w:after="120" w:afterAutospacing="0"/>
              <w:ind w:firstLine="432"/>
              <w:jc w:val="both"/>
            </w:pPr>
            <w:r w:rsidRPr="006C67D4">
              <w:t>+ CbCR được trao đổi tự động giữa các cơ quan thuế thông qua:</w:t>
            </w:r>
          </w:p>
          <w:p w14:paraId="1BC377A8" w14:textId="417CD10E" w:rsidR="008F30A4" w:rsidRPr="006C67D4" w:rsidRDefault="008F30A4" w:rsidP="00E46D64">
            <w:pPr>
              <w:pStyle w:val="NormalWeb"/>
              <w:numPr>
                <w:ilvl w:val="0"/>
                <w:numId w:val="17"/>
              </w:numPr>
              <w:spacing w:before="120" w:beforeAutospacing="0" w:after="120" w:afterAutospacing="0"/>
              <w:jc w:val="both"/>
            </w:pPr>
            <w:r w:rsidRPr="006C67D4">
              <w:t>Điều ước quốc tế về thuế;</w:t>
            </w:r>
          </w:p>
          <w:p w14:paraId="34D22A45" w14:textId="77777777" w:rsidR="008F30A4" w:rsidRPr="006C67D4" w:rsidRDefault="008F30A4" w:rsidP="00E46D64">
            <w:pPr>
              <w:pStyle w:val="NormalWeb"/>
              <w:numPr>
                <w:ilvl w:val="0"/>
                <w:numId w:val="17"/>
              </w:numPr>
              <w:spacing w:before="120" w:beforeAutospacing="0" w:after="120" w:afterAutospacing="0"/>
              <w:jc w:val="both"/>
            </w:pPr>
            <w:r w:rsidRPr="006C67D4">
              <w:t>Thỏa thuận trao đổi thông tin thuế;</w:t>
            </w:r>
          </w:p>
          <w:p w14:paraId="7DAC6DEB" w14:textId="77777777" w:rsidR="008F30A4" w:rsidRPr="006C67D4" w:rsidRDefault="008F30A4" w:rsidP="00E46D64">
            <w:pPr>
              <w:pStyle w:val="NormalWeb"/>
              <w:numPr>
                <w:ilvl w:val="0"/>
                <w:numId w:val="17"/>
              </w:numPr>
              <w:spacing w:before="120" w:beforeAutospacing="0" w:after="120" w:afterAutospacing="0"/>
              <w:jc w:val="both"/>
            </w:pPr>
            <w:r w:rsidRPr="006C67D4">
              <w:lastRenderedPageBreak/>
              <w:t>Cơ chế của Diễn đàn Toàn cầu về minh bạch và trao đổi thông tin cho mục đích thuế.</w:t>
            </w:r>
          </w:p>
          <w:p w14:paraId="5B01D88D" w14:textId="77777777" w:rsidR="008F30A4" w:rsidRPr="006C67D4" w:rsidRDefault="008F30A4" w:rsidP="00E46D64">
            <w:pPr>
              <w:pStyle w:val="NormalWeb"/>
              <w:spacing w:before="120" w:beforeAutospacing="0" w:after="120" w:afterAutospacing="0"/>
              <w:ind w:firstLine="432"/>
              <w:jc w:val="both"/>
            </w:pPr>
            <w:r w:rsidRPr="006C67D4">
              <w:t>+ Quốc gia tiếp nhận phải:</w:t>
            </w:r>
          </w:p>
          <w:p w14:paraId="70DD8B56" w14:textId="77777777" w:rsidR="008F30A4" w:rsidRPr="006C67D4" w:rsidRDefault="008F30A4" w:rsidP="00E46D64">
            <w:pPr>
              <w:pStyle w:val="NormalWeb"/>
              <w:numPr>
                <w:ilvl w:val="0"/>
                <w:numId w:val="17"/>
              </w:numPr>
              <w:spacing w:before="120" w:beforeAutospacing="0" w:after="120" w:afterAutospacing="0"/>
              <w:jc w:val="both"/>
            </w:pPr>
            <w:r w:rsidRPr="006C67D4">
              <w:t>Có khung pháp lý cho phép tiếp cận CbCR;</w:t>
            </w:r>
          </w:p>
          <w:p w14:paraId="7E375494" w14:textId="77777777" w:rsidR="008F30A4" w:rsidRPr="006C67D4" w:rsidRDefault="008F30A4" w:rsidP="00E46D64">
            <w:pPr>
              <w:pStyle w:val="NormalWeb"/>
              <w:numPr>
                <w:ilvl w:val="0"/>
                <w:numId w:val="17"/>
              </w:numPr>
              <w:spacing w:before="120" w:beforeAutospacing="0" w:after="120" w:afterAutospacing="0"/>
              <w:jc w:val="both"/>
            </w:pPr>
            <w:r w:rsidRPr="006C67D4">
              <w:t>Đáp ứng yêu cầu bảo mật thông tin.</w:t>
            </w:r>
          </w:p>
          <w:p w14:paraId="2BB4B92A"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(6) Nguyên tắc sử dụng thông tin CbCR</w:t>
            </w:r>
          </w:p>
          <w:p w14:paraId="4F303C6D" w14:textId="77777777" w:rsidR="008F30A4" w:rsidRPr="006C67D4" w:rsidRDefault="008F30A4" w:rsidP="00E46D64">
            <w:pPr>
              <w:pStyle w:val="NormalWeb"/>
              <w:spacing w:before="120" w:beforeAutospacing="0" w:after="120" w:afterAutospacing="0"/>
              <w:ind w:firstLine="432"/>
              <w:jc w:val="both"/>
            </w:pPr>
            <w:r w:rsidRPr="006C67D4">
              <w:t>+ Chỉ được sử dụng cho mục đích:</w:t>
            </w:r>
          </w:p>
          <w:p w14:paraId="088AF5F8" w14:textId="77777777" w:rsidR="008F30A4" w:rsidRPr="006C67D4" w:rsidRDefault="008F30A4" w:rsidP="00E46D64">
            <w:pPr>
              <w:pStyle w:val="NormalWeb"/>
              <w:numPr>
                <w:ilvl w:val="0"/>
                <w:numId w:val="17"/>
              </w:numPr>
              <w:spacing w:before="120" w:beforeAutospacing="0" w:after="120" w:afterAutospacing="0"/>
              <w:jc w:val="both"/>
            </w:pPr>
            <w:r w:rsidRPr="006C67D4">
              <w:t>Đánh giá rủi ro BEPS;</w:t>
            </w:r>
          </w:p>
          <w:p w14:paraId="560AF2CD" w14:textId="77777777" w:rsidR="008F30A4" w:rsidRPr="006C67D4" w:rsidRDefault="008F30A4" w:rsidP="00E46D64">
            <w:pPr>
              <w:pStyle w:val="NormalWeb"/>
              <w:numPr>
                <w:ilvl w:val="0"/>
                <w:numId w:val="17"/>
              </w:numPr>
              <w:spacing w:before="120" w:beforeAutospacing="0" w:after="120" w:afterAutospacing="0"/>
              <w:jc w:val="both"/>
            </w:pPr>
            <w:r w:rsidRPr="006C67D4">
              <w:t>Đánh giá rủi ro giá chuyển nhượng;</w:t>
            </w:r>
          </w:p>
          <w:p w14:paraId="7D1175CA" w14:textId="77777777" w:rsidR="008F30A4" w:rsidRPr="006C67D4" w:rsidRDefault="008F30A4" w:rsidP="00E46D64">
            <w:pPr>
              <w:pStyle w:val="NormalWeb"/>
              <w:numPr>
                <w:ilvl w:val="0"/>
                <w:numId w:val="17"/>
              </w:numPr>
              <w:spacing w:before="120" w:beforeAutospacing="0" w:after="120" w:afterAutospacing="0"/>
              <w:jc w:val="both"/>
            </w:pPr>
            <w:r w:rsidRPr="006C67D4">
              <w:t>Phân tích rủi ro thuế tổng thể.</w:t>
            </w:r>
          </w:p>
          <w:p w14:paraId="21E0C5FD" w14:textId="77777777" w:rsidR="008F30A4" w:rsidRPr="006C67D4" w:rsidRDefault="008F30A4" w:rsidP="00E46D64">
            <w:pPr>
              <w:pStyle w:val="NormalWeb"/>
              <w:spacing w:before="120" w:beforeAutospacing="0" w:after="120" w:afterAutospacing="0"/>
              <w:ind w:firstLine="432"/>
              <w:jc w:val="both"/>
            </w:pPr>
            <w:r w:rsidRPr="006C67D4">
              <w:t>+ Không được sử dụng trực tiếp:</w:t>
            </w:r>
          </w:p>
          <w:p w14:paraId="47183B46" w14:textId="77777777" w:rsidR="008F30A4" w:rsidRPr="006C67D4" w:rsidRDefault="008F30A4" w:rsidP="00E46D64">
            <w:pPr>
              <w:pStyle w:val="NormalWeb"/>
              <w:numPr>
                <w:ilvl w:val="0"/>
                <w:numId w:val="17"/>
              </w:numPr>
              <w:spacing w:before="120" w:beforeAutospacing="0" w:after="120" w:afterAutospacing="0"/>
              <w:jc w:val="both"/>
            </w:pPr>
            <w:r w:rsidRPr="006C67D4">
              <w:t>Để ấn định giá giao dịch liên kết;</w:t>
            </w:r>
          </w:p>
          <w:p w14:paraId="07A6C765" w14:textId="77777777" w:rsidR="008F30A4" w:rsidRPr="006C67D4" w:rsidRDefault="008F30A4" w:rsidP="00E46D64">
            <w:pPr>
              <w:pStyle w:val="NormalWeb"/>
              <w:numPr>
                <w:ilvl w:val="0"/>
                <w:numId w:val="17"/>
              </w:numPr>
              <w:spacing w:before="120" w:beforeAutospacing="0" w:after="120" w:afterAutospacing="0"/>
              <w:jc w:val="both"/>
            </w:pPr>
            <w:r w:rsidRPr="006C67D4">
              <w:t>Để điều chỉnh thu nhập chịu thuế;</w:t>
            </w:r>
          </w:p>
          <w:p w14:paraId="243C34CD" w14:textId="77777777" w:rsidR="008F30A4" w:rsidRPr="006C67D4" w:rsidRDefault="008F30A4" w:rsidP="00E46D64">
            <w:pPr>
              <w:pStyle w:val="NormalWeb"/>
              <w:numPr>
                <w:ilvl w:val="0"/>
                <w:numId w:val="17"/>
              </w:numPr>
              <w:spacing w:before="120" w:beforeAutospacing="0" w:after="120" w:afterAutospacing="0"/>
              <w:jc w:val="both"/>
            </w:pPr>
            <w:r w:rsidRPr="006C67D4">
              <w:t>Làm căn cứ duy nhất cho truy thu thuế.</w:t>
            </w:r>
          </w:p>
          <w:p w14:paraId="34C25E69" w14:textId="77777777" w:rsidR="008F30A4" w:rsidRPr="006C67D4" w:rsidRDefault="008F30A4" w:rsidP="00E46D64">
            <w:pPr>
              <w:pStyle w:val="Heading3"/>
              <w:spacing w:before="120" w:after="120"/>
              <w:ind w:firstLine="432"/>
              <w:jc w:val="both"/>
              <w:rPr>
                <w:rFonts w:ascii="Times New Roman" w:eastAsiaTheme="minorHAnsi" w:hAnsi="Times New Roman" w:cs="Times New Roman"/>
                <w:b w:val="0"/>
                <w:bCs w:val="0"/>
                <w:sz w:val="24"/>
                <w:szCs w:val="24"/>
              </w:rPr>
            </w:pPr>
            <w:r w:rsidRPr="006C67D4">
              <w:rPr>
                <w:rFonts w:ascii="Times New Roman" w:eastAsiaTheme="minorHAnsi" w:hAnsi="Times New Roman" w:cs="Times New Roman"/>
                <w:b w:val="0"/>
                <w:bCs w:val="0"/>
                <w:sz w:val="24"/>
                <w:szCs w:val="24"/>
              </w:rPr>
              <w:t>(7) Yêu cầu về bảo mật và quyền tiếp cận</w:t>
            </w:r>
          </w:p>
          <w:p w14:paraId="1FACB5FE" w14:textId="77777777" w:rsidR="008F30A4" w:rsidRPr="006C67D4" w:rsidRDefault="008F30A4" w:rsidP="00E46D64">
            <w:pPr>
              <w:pStyle w:val="NormalWeb"/>
              <w:spacing w:before="120" w:beforeAutospacing="0" w:after="120" w:afterAutospacing="0"/>
              <w:ind w:firstLine="432"/>
              <w:jc w:val="both"/>
            </w:pPr>
            <w:r w:rsidRPr="006C67D4">
              <w:t>+ Cơ quan thuế có quyền tiếp cận đầy đủ, kịp thời CbCR;</w:t>
            </w:r>
          </w:p>
          <w:p w14:paraId="3FCE8E91" w14:textId="77777777" w:rsidR="008F30A4" w:rsidRPr="006C67D4" w:rsidRDefault="008F30A4" w:rsidP="00E46D64">
            <w:pPr>
              <w:pStyle w:val="NormalWeb"/>
              <w:spacing w:before="120" w:beforeAutospacing="0" w:after="120" w:afterAutospacing="0"/>
              <w:ind w:firstLine="432"/>
              <w:jc w:val="both"/>
            </w:pPr>
            <w:r w:rsidRPr="006C67D4">
              <w:t>+ Cơ chế bảo mật thông tin ở mức tương đương chuẩn OECD;</w:t>
            </w:r>
          </w:p>
          <w:p w14:paraId="72401A7A" w14:textId="77777777" w:rsidR="008F30A4" w:rsidRPr="006C67D4" w:rsidRDefault="008F30A4" w:rsidP="00E46D64">
            <w:pPr>
              <w:pStyle w:val="NormalWeb"/>
              <w:spacing w:before="120" w:beforeAutospacing="0" w:after="120" w:afterAutospacing="0"/>
              <w:ind w:firstLine="432"/>
              <w:jc w:val="both"/>
            </w:pPr>
            <w:r w:rsidRPr="006C67D4">
              <w:t>+ Chỉ chia sẻ CbCR với quốc gia đáp ứng tiêu chuẩn bảo mật.</w:t>
            </w:r>
          </w:p>
          <w:p w14:paraId="2044B74E" w14:textId="2B142EE5" w:rsidR="008F30A4" w:rsidRPr="006C67D4" w:rsidRDefault="008F30A4" w:rsidP="00E46D64">
            <w:pPr>
              <w:pStyle w:val="HTMLPreformatted"/>
              <w:spacing w:before="120" w:after="120"/>
              <w:ind w:firstLine="432"/>
              <w:jc w:val="both"/>
              <w:rPr>
                <w:rFonts w:ascii="Times New Roman" w:hAnsi="Times New Roman" w:cs="Times New Roman"/>
                <w:sz w:val="24"/>
                <w:szCs w:val="24"/>
              </w:rPr>
            </w:pPr>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Hàng</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năm</w:t>
            </w:r>
            <w:proofErr w:type="spellEnd"/>
            <w:r w:rsidRPr="006C67D4">
              <w:rPr>
                <w:rFonts w:ascii="Times New Roman" w:hAnsi="Times New Roman" w:cs="Times New Roman"/>
                <w:sz w:val="24"/>
                <w:szCs w:val="24"/>
              </w:rPr>
              <w:t xml:space="preserve">, OECD </w:t>
            </w:r>
            <w:proofErr w:type="spellStart"/>
            <w:r w:rsidRPr="006C67D4">
              <w:rPr>
                <w:rFonts w:ascii="Times New Roman" w:hAnsi="Times New Roman" w:cs="Times New Roman"/>
                <w:sz w:val="24"/>
                <w:szCs w:val="24"/>
              </w:rPr>
              <w:t>sẽ</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thực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hiện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rà</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soát</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quy</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định</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pháp</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lý</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của</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Việt</w:t>
            </w:r>
            <w:proofErr w:type="spellEnd"/>
            <w:r w:rsidRPr="006C67D4">
              <w:rPr>
                <w:rFonts w:ascii="Times New Roman" w:hAnsi="Times New Roman" w:cs="Times New Roman"/>
                <w:sz w:val="24"/>
                <w:szCs w:val="24"/>
              </w:rPr>
              <w:t xml:space="preserve"> Nam </w:t>
            </w:r>
            <w:proofErr w:type="spellStart"/>
            <w:r w:rsidRPr="006C67D4">
              <w:rPr>
                <w:rFonts w:ascii="Times New Roman" w:hAnsi="Times New Roman" w:cs="Times New Roman"/>
                <w:sz w:val="24"/>
                <w:szCs w:val="24"/>
              </w:rPr>
              <w:t>liên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quan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tới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Báo</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cáo</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lợi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nhuận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liên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quốc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gia</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CbCR</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và</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việc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triển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khai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thực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hiện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trao</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đổi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thông</w:t>
            </w:r>
            <w:proofErr w:type="spellEnd"/>
            <w:r w:rsidRPr="006C67D4">
              <w:rPr>
                <w:rFonts w:ascii="Times New Roman" w:hAnsi="Times New Roman" w:cs="Times New Roman"/>
                <w:sz w:val="24"/>
                <w:szCs w:val="24"/>
              </w:rPr>
              <w:t xml:space="preserve"> tin </w:t>
            </w:r>
            <w:proofErr w:type="spellStart"/>
            <w:r w:rsidRPr="006C67D4">
              <w:rPr>
                <w:rFonts w:ascii="Times New Roman" w:hAnsi="Times New Roman" w:cs="Times New Roman"/>
                <w:sz w:val="24"/>
                <w:szCs w:val="24"/>
              </w:rPr>
              <w:t>tự</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động</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CbCR</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trên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cơ</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sở</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đó</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đưa</w:t>
            </w:r>
            <w:proofErr w:type="spellEnd"/>
            <w:r w:rsidRPr="006C67D4">
              <w:rPr>
                <w:rFonts w:ascii="Times New Roman" w:hAnsi="Times New Roman" w:cs="Times New Roman"/>
                <w:sz w:val="24"/>
                <w:szCs w:val="24"/>
              </w:rPr>
              <w:t xml:space="preserve"> ra </w:t>
            </w:r>
            <w:proofErr w:type="spellStart"/>
            <w:r w:rsidRPr="006C67D4">
              <w:rPr>
                <w:rFonts w:ascii="Times New Roman" w:hAnsi="Times New Roman" w:cs="Times New Roman"/>
                <w:sz w:val="24"/>
                <w:szCs w:val="24"/>
              </w:rPr>
              <w:t>các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khuyến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nghị</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cho</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Việt</w:t>
            </w:r>
            <w:proofErr w:type="spellEnd"/>
            <w:r w:rsidRPr="006C67D4">
              <w:rPr>
                <w:rFonts w:ascii="Times New Roman" w:hAnsi="Times New Roman" w:cs="Times New Roman"/>
                <w:sz w:val="24"/>
                <w:szCs w:val="24"/>
              </w:rPr>
              <w:t xml:space="preserve"> Nam. </w:t>
            </w:r>
          </w:p>
          <w:p w14:paraId="0738DDEB" w14:textId="77777777" w:rsidR="008F30A4" w:rsidRPr="006C67D4" w:rsidRDefault="008F30A4" w:rsidP="00E46D64">
            <w:pPr>
              <w:pStyle w:val="HTMLPreformatted"/>
              <w:spacing w:before="120" w:after="120"/>
              <w:ind w:firstLine="432"/>
              <w:jc w:val="both"/>
              <w:rPr>
                <w:rStyle w:val="y2iqfc"/>
                <w:rFonts w:ascii="Times New Roman" w:hAnsi="Times New Roman" w:cs="Times New Roman"/>
                <w:sz w:val="24"/>
                <w:szCs w:val="24"/>
                <w:lang w:val="vi-VN"/>
              </w:rPr>
            </w:pPr>
            <w:proofErr w:type="spellStart"/>
            <w:r w:rsidRPr="006C67D4">
              <w:rPr>
                <w:rFonts w:ascii="Times New Roman" w:hAnsi="Times New Roman" w:cs="Times New Roman"/>
                <w:sz w:val="24"/>
                <w:szCs w:val="24"/>
              </w:rPr>
              <w:lastRenderedPageBreak/>
              <w:t>Hiện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tại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Việt</w:t>
            </w:r>
            <w:proofErr w:type="spellEnd"/>
            <w:r w:rsidRPr="006C67D4">
              <w:rPr>
                <w:rFonts w:ascii="Times New Roman" w:hAnsi="Times New Roman" w:cs="Times New Roman"/>
                <w:sz w:val="24"/>
                <w:szCs w:val="24"/>
              </w:rPr>
              <w:t xml:space="preserve"> Nam </w:t>
            </w:r>
            <w:proofErr w:type="spellStart"/>
            <w:r w:rsidRPr="006C67D4">
              <w:rPr>
                <w:rFonts w:ascii="Times New Roman" w:hAnsi="Times New Roman" w:cs="Times New Roman"/>
                <w:sz w:val="24"/>
                <w:szCs w:val="24"/>
              </w:rPr>
              <w:t>còn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được</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khuyến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nghị</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đối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với</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khuôn</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khổ</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pháp</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lý</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như</w:t>
            </w:r>
            <w:proofErr w:type="spellEnd"/>
            <w:r w:rsidRPr="006C67D4">
              <w:rPr>
                <w:rFonts w:ascii="Times New Roman" w:hAnsi="Times New Roman" w:cs="Times New Roman"/>
                <w:sz w:val="24"/>
                <w:szCs w:val="24"/>
              </w:rPr>
              <w:t xml:space="preserve"> </w:t>
            </w:r>
            <w:proofErr w:type="spellStart"/>
            <w:r w:rsidRPr="006C67D4">
              <w:rPr>
                <w:rFonts w:ascii="Times New Roman" w:hAnsi="Times New Roman" w:cs="Times New Roman"/>
                <w:sz w:val="24"/>
                <w:szCs w:val="24"/>
              </w:rPr>
              <w:t>sau</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lang w:val="vi-VN"/>
              </w:rPr>
              <w:t>Việt</w:t>
            </w:r>
            <w:proofErr w:type="spellEnd"/>
            <w:r w:rsidRPr="006C67D4">
              <w:rPr>
                <w:rStyle w:val="y2iqfc"/>
                <w:rFonts w:ascii="Times New Roman" w:hAnsi="Times New Roman" w:cs="Times New Roman"/>
                <w:sz w:val="24"/>
                <w:szCs w:val="24"/>
                <w:lang w:val="vi-VN"/>
              </w:rPr>
              <w:t xml:space="preserve"> Nam nên </w:t>
            </w:r>
            <w:proofErr w:type="spellStart"/>
            <w:r w:rsidRPr="006C67D4">
              <w:rPr>
                <w:rStyle w:val="y2iqfc"/>
                <w:rFonts w:ascii="Times New Roman" w:hAnsi="Times New Roman" w:cs="Times New Roman"/>
                <w:sz w:val="24"/>
                <w:szCs w:val="24"/>
                <w:lang w:val="vi-VN"/>
              </w:rPr>
              <w:t>thực</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hiện</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các</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bước</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để</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đảm</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bảo</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rằng</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việc</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nộp</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rPr>
              <w:t>hồ</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rPr>
              <w:t>sơ</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rPr>
              <w:t>tại</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rPr>
              <w:t>nước</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rPr>
              <w:t>sở</w:t>
            </w:r>
            <w:proofErr w:type="spellEnd"/>
            <w:r w:rsidRPr="006C67D4">
              <w:rPr>
                <w:rStyle w:val="y2iqfc"/>
                <w:rFonts w:ascii="Times New Roman" w:hAnsi="Times New Roman" w:cs="Times New Roman"/>
                <w:sz w:val="24"/>
                <w:szCs w:val="24"/>
              </w:rPr>
              <w:t xml:space="preserve"> </w:t>
            </w:r>
            <w:proofErr w:type="spellStart"/>
            <w:r w:rsidRPr="006C67D4">
              <w:rPr>
                <w:rStyle w:val="y2iqfc"/>
                <w:rFonts w:ascii="Times New Roman" w:hAnsi="Times New Roman" w:cs="Times New Roman"/>
                <w:sz w:val="24"/>
                <w:szCs w:val="24"/>
              </w:rPr>
              <w:t>tại</w:t>
            </w:r>
            <w:proofErr w:type="spellEnd"/>
            <w:r w:rsidRPr="006C67D4">
              <w:rPr>
                <w:rStyle w:val="y2iqfc"/>
                <w:rFonts w:ascii="Times New Roman" w:hAnsi="Times New Roman" w:cs="Times New Roman"/>
                <w:sz w:val="24"/>
                <w:szCs w:val="24"/>
              </w:rPr>
              <w:t xml:space="preserve"> (local filing)</w:t>
            </w:r>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chỉ</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diễn</w:t>
            </w:r>
            <w:proofErr w:type="spellEnd"/>
            <w:r w:rsidRPr="006C67D4">
              <w:rPr>
                <w:rStyle w:val="y2iqfc"/>
                <w:rFonts w:ascii="Times New Roman" w:hAnsi="Times New Roman" w:cs="Times New Roman"/>
                <w:sz w:val="24"/>
                <w:szCs w:val="24"/>
                <w:lang w:val="vi-VN"/>
              </w:rPr>
              <w:t xml:space="preserve"> ra trong </w:t>
            </w:r>
            <w:proofErr w:type="spellStart"/>
            <w:r w:rsidRPr="006C67D4">
              <w:rPr>
                <w:rStyle w:val="y2iqfc"/>
                <w:rFonts w:ascii="Times New Roman" w:hAnsi="Times New Roman" w:cs="Times New Roman"/>
                <w:sz w:val="24"/>
                <w:szCs w:val="24"/>
                <w:lang w:val="vi-VN"/>
              </w:rPr>
              <w:t>những</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trường</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hợp</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được</w:t>
            </w:r>
            <w:proofErr w:type="spellEnd"/>
            <w:r w:rsidRPr="006C67D4">
              <w:rPr>
                <w:rStyle w:val="y2iqfc"/>
                <w:rFonts w:ascii="Times New Roman" w:hAnsi="Times New Roman" w:cs="Times New Roman"/>
                <w:sz w:val="24"/>
                <w:szCs w:val="24"/>
                <w:lang w:val="vi-VN"/>
              </w:rPr>
              <w:t xml:space="preserve"> cho </w:t>
            </w:r>
            <w:proofErr w:type="spellStart"/>
            <w:r w:rsidRPr="006C67D4">
              <w:rPr>
                <w:rStyle w:val="y2iqfc"/>
                <w:rFonts w:ascii="Times New Roman" w:hAnsi="Times New Roman" w:cs="Times New Roman"/>
                <w:sz w:val="24"/>
                <w:szCs w:val="24"/>
                <w:lang w:val="vi-VN"/>
              </w:rPr>
              <w:t>phép</w:t>
            </w:r>
            <w:proofErr w:type="spellEnd"/>
            <w:r w:rsidRPr="006C67D4">
              <w:rPr>
                <w:rStyle w:val="y2iqfc"/>
                <w:rFonts w:ascii="Times New Roman" w:hAnsi="Times New Roman" w:cs="Times New Roman"/>
                <w:sz w:val="24"/>
                <w:szCs w:val="24"/>
                <w:lang w:val="vi-VN"/>
              </w:rPr>
              <w:t xml:space="preserve"> theo tiêu </w:t>
            </w:r>
            <w:proofErr w:type="spellStart"/>
            <w:r w:rsidRPr="006C67D4">
              <w:rPr>
                <w:rStyle w:val="y2iqfc"/>
                <w:rFonts w:ascii="Times New Roman" w:hAnsi="Times New Roman" w:cs="Times New Roman"/>
                <w:sz w:val="24"/>
                <w:szCs w:val="24"/>
                <w:lang w:val="vi-VN"/>
              </w:rPr>
              <w:t>chuẩn</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tối</w:t>
            </w:r>
            <w:proofErr w:type="spellEnd"/>
            <w:r w:rsidRPr="006C67D4">
              <w:rPr>
                <w:rStyle w:val="y2iqfc"/>
                <w:rFonts w:ascii="Times New Roman" w:hAnsi="Times New Roman" w:cs="Times New Roman"/>
                <w:sz w:val="24"/>
                <w:szCs w:val="24"/>
                <w:lang w:val="vi-VN"/>
              </w:rPr>
              <w:t xml:space="preserve"> </w:t>
            </w:r>
            <w:proofErr w:type="spellStart"/>
            <w:r w:rsidRPr="006C67D4">
              <w:rPr>
                <w:rStyle w:val="y2iqfc"/>
                <w:rFonts w:ascii="Times New Roman" w:hAnsi="Times New Roman" w:cs="Times New Roman"/>
                <w:sz w:val="24"/>
                <w:szCs w:val="24"/>
                <w:lang w:val="vi-VN"/>
              </w:rPr>
              <w:t>thiểu</w:t>
            </w:r>
            <w:proofErr w:type="spellEnd"/>
            <w:r w:rsidRPr="006C67D4">
              <w:rPr>
                <w:rStyle w:val="y2iqfc"/>
                <w:rFonts w:ascii="Times New Roman" w:hAnsi="Times New Roman" w:cs="Times New Roman"/>
                <w:sz w:val="24"/>
                <w:szCs w:val="24"/>
                <w:lang w:val="vi-VN"/>
              </w:rPr>
              <w:t>.</w:t>
            </w:r>
          </w:p>
          <w:p w14:paraId="48EB677F" w14:textId="23F4905F" w:rsidR="008F30A4" w:rsidRPr="006C67D4" w:rsidRDefault="008F30A4" w:rsidP="00E46D64">
            <w:pPr>
              <w:tabs>
                <w:tab w:val="left" w:pos="352"/>
              </w:tabs>
              <w:spacing w:before="120" w:line="240" w:lineRule="auto"/>
              <w:ind w:firstLine="432"/>
              <w:rPr>
                <w:rFonts w:ascii="Times New Roman" w:hAnsi="Times New Roman" w:cs="Times New Roman"/>
                <w:color w:val="000000" w:themeColor="text1"/>
                <w:sz w:val="24"/>
                <w:szCs w:val="24"/>
              </w:rPr>
            </w:pPr>
          </w:p>
        </w:tc>
        <w:tc>
          <w:tcPr>
            <w:tcW w:w="896" w:type="pct"/>
          </w:tcPr>
          <w:p w14:paraId="18FFE27B" w14:textId="26CFB135" w:rsidR="008F30A4" w:rsidRPr="006C67D4" w:rsidRDefault="008F30A4" w:rsidP="00E46D64">
            <w:pPr>
              <w:tabs>
                <w:tab w:val="left" w:pos="352"/>
              </w:tabs>
              <w:spacing w:before="120" w:line="240" w:lineRule="auto"/>
              <w:ind w:firstLine="432"/>
              <w:rPr>
                <w:rFonts w:ascii="Times New Roman" w:hAnsi="Times New Roman" w:cs="Times New Roman"/>
                <w:color w:val="000000" w:themeColor="text1"/>
                <w:sz w:val="24"/>
                <w:szCs w:val="24"/>
              </w:rPr>
            </w:pPr>
            <w:r w:rsidRPr="006C67D4">
              <w:rPr>
                <w:rFonts w:ascii="Times New Roman" w:hAnsi="Times New Roman" w:cs="Times New Roman"/>
                <w:sz w:val="24"/>
                <w:szCs w:val="24"/>
              </w:rPr>
              <w:lastRenderedPageBreak/>
              <w:t xml:space="preserve">Quy định tại khoản 3 Điều 18 dự thảo Nghị định đã thiết lập đầy đủ </w:t>
            </w:r>
            <w:r w:rsidRPr="006C67D4">
              <w:rPr>
                <w:rFonts w:ascii="Times New Roman" w:hAnsi="Times New Roman" w:cs="Times New Roman"/>
                <w:sz w:val="24"/>
                <w:szCs w:val="24"/>
              </w:rPr>
              <w:lastRenderedPageBreak/>
              <w:t>khuôn khổ pháp lý nội địa về Báo cáo lợi nhuận liên quốc gia, phù hợp với các yêu cầu cốt lõi của Hành động 13 - BEPS, bao gồm ngưỡng doanh thu hợp nhất toàn cầu 750 triệu euro, nguyên tắc ưu tiên nộp báo cáo tại quốc gia nơi Công ty mẹ tối cao cư trú về thuế, cơ chế chỉ định và nộp thay trong các trường hợp phù hợp, định dạng và thời hạn nộp theo chuẩn OECD, cũng như nguyên tắc sử dụng thông tin cho mục đích đánh giá rủi ro và bảo đảm bảo mật. Quy định này không mở rộng nghĩa vụ nộp Báo cáo lợi nhuận liên quốc gia ngoài các trường hợp được OECD khuyến nghị, đồng thời đã xử lý đầy đủ các khuyến nghị của OECD liên quan đến khuôn khổ pháp lý, quyền tiếp cận thông tin và trao đổi thông tin, qua đó bảo đảm tính tương thích đầy đủ với Hành động 13 - BEPS và thông lệ quốc tế.</w:t>
            </w:r>
          </w:p>
        </w:tc>
        <w:tc>
          <w:tcPr>
            <w:tcW w:w="678" w:type="pct"/>
          </w:tcPr>
          <w:p w14:paraId="56DF4D18" w14:textId="77777777" w:rsidR="008F30A4" w:rsidRPr="006C67D4" w:rsidRDefault="008F30A4" w:rsidP="00E46D64">
            <w:pPr>
              <w:tabs>
                <w:tab w:val="left" w:pos="352"/>
              </w:tabs>
              <w:spacing w:before="120" w:line="240" w:lineRule="auto"/>
              <w:ind w:firstLine="432"/>
              <w:rPr>
                <w:rFonts w:ascii="Times New Roman" w:hAnsi="Times New Roman" w:cs="Times New Roman"/>
                <w:sz w:val="24"/>
                <w:szCs w:val="24"/>
              </w:rPr>
            </w:pPr>
          </w:p>
        </w:tc>
      </w:tr>
      <w:tr w:rsidR="008F30A4" w:rsidRPr="006C67D4" w14:paraId="438F1903" w14:textId="4F9D85EF" w:rsidTr="00617F98">
        <w:tc>
          <w:tcPr>
            <w:tcW w:w="1667" w:type="pct"/>
          </w:tcPr>
          <w:p w14:paraId="350D4E64" w14:textId="43207131" w:rsidR="00096616" w:rsidRPr="006C67D4" w:rsidRDefault="00096616" w:rsidP="00E46D64">
            <w:pPr>
              <w:spacing w:before="120" w:line="240" w:lineRule="auto"/>
              <w:ind w:firstLine="432"/>
              <w:rPr>
                <w:rFonts w:ascii="Times New Roman" w:hAnsi="Times New Roman" w:cs="Times New Roman"/>
                <w:sz w:val="24"/>
                <w:szCs w:val="24"/>
              </w:rPr>
            </w:pPr>
            <w:bookmarkStart w:id="35" w:name="dieu_20"/>
            <w:r w:rsidRPr="006C67D4">
              <w:rPr>
                <w:rFonts w:ascii="Times New Roman" w:hAnsi="Times New Roman" w:cs="Times New Roman"/>
                <w:sz w:val="24"/>
                <w:szCs w:val="24"/>
              </w:rPr>
              <w:lastRenderedPageBreak/>
              <w:t>Điều 20. Trách nhiệm và quyền hạn của Cơ quan thuế trong quản lý giá giao dịch liên kết</w:t>
            </w:r>
            <w:bookmarkEnd w:id="35"/>
          </w:p>
          <w:p w14:paraId="35E8F1B0" w14:textId="2ECD3A28" w:rsidR="00920EFB" w:rsidRPr="006C67D4" w:rsidRDefault="00920EFB" w:rsidP="00920EFB">
            <w:pPr>
              <w:spacing w:before="120" w:line="240" w:lineRule="auto"/>
              <w:ind w:firstLine="432"/>
              <w:rPr>
                <w:rFonts w:ascii="Times New Roman" w:hAnsi="Times New Roman" w:cs="Times New Roman"/>
                <w:color w:val="000000"/>
                <w:sz w:val="24"/>
                <w:szCs w:val="24"/>
              </w:rPr>
            </w:pPr>
            <w:r w:rsidRPr="006C67D4">
              <w:rPr>
                <w:rFonts w:ascii="Times New Roman" w:hAnsi="Times New Roman" w:cs="Times New Roman"/>
                <w:sz w:val="24"/>
                <w:szCs w:val="24"/>
              </w:rPr>
              <w:t xml:space="preserve">7. Cơ quan thuế thực hiện cơ chế trao đổi thông tin tự động, bảo mật thông tin phải tuân thủ theo quy định tại điều ước quốc tế, thoả thuận quốc tế về thuế mà Việt Nam là thành viên hoặc là bên ký kết và theo tiêu chuẩn của Diễn đàn toàn cầu về minh bạch và trao đổi thông tin cho mục đích thuế. Định kỳ, hàng năm, Cơ quan thuế thông báo danh sách các Cơ quan thuế nước ngoài thực hiện được trao đổi thông tin tự động đối với Báo cáo lợi nhuận liên quốc gia của người nộp thuế trên </w:t>
            </w:r>
            <w:r w:rsidRPr="006C67D4">
              <w:rPr>
                <w:rFonts w:ascii="Times New Roman" w:hAnsi="Times New Roman" w:cs="Times New Roman"/>
                <w:color w:val="000000"/>
                <w:sz w:val="24"/>
                <w:szCs w:val="24"/>
              </w:rPr>
              <w:t>Trang thông tin điện tử của ngành thuế và có trách nhiệm áp dụng các biện pháp quản lý tuân thủ, hỗ trợ nâng cao tuân thủ tự nguyện của người nộp thuế.</w:t>
            </w:r>
          </w:p>
          <w:p w14:paraId="0D3E683E" w14:textId="34380354" w:rsidR="008F30A4" w:rsidRPr="006C67D4" w:rsidRDefault="008F30A4" w:rsidP="00E46D64">
            <w:pPr>
              <w:spacing w:before="120" w:line="240" w:lineRule="auto"/>
              <w:ind w:firstLine="432"/>
              <w:rPr>
                <w:sz w:val="24"/>
                <w:szCs w:val="24"/>
              </w:rPr>
            </w:pPr>
          </w:p>
        </w:tc>
        <w:tc>
          <w:tcPr>
            <w:tcW w:w="1759" w:type="pct"/>
          </w:tcPr>
          <w:p w14:paraId="2C83B3FB" w14:textId="77777777" w:rsidR="008F30A4" w:rsidRPr="006C67D4" w:rsidRDefault="008F30A4" w:rsidP="00E46D64">
            <w:pPr>
              <w:autoSpaceDE w:val="0"/>
              <w:autoSpaceDN w:val="0"/>
              <w:spacing w:before="120" w:line="240" w:lineRule="auto"/>
              <w:ind w:firstLine="346"/>
              <w:rPr>
                <w:rFonts w:ascii="Times New Roman" w:hAnsi="Times New Roman" w:cs="Times New Roman"/>
                <w:noProof w:val="0"/>
                <w:sz w:val="24"/>
                <w:szCs w:val="24"/>
              </w:rPr>
            </w:pPr>
            <w:r w:rsidRPr="006C67D4">
              <w:rPr>
                <w:rFonts w:ascii="Times New Roman" w:hAnsi="Times New Roman" w:cs="Times New Roman"/>
                <w:sz w:val="24"/>
                <w:szCs w:val="24"/>
              </w:rPr>
              <w:t>Ngày 03/01/2025, B</w:t>
            </w:r>
            <w:r w:rsidRPr="006C67D4">
              <w:rPr>
                <w:rFonts w:ascii="Times New Roman" w:hAnsi="Times New Roman" w:cs="Times New Roman"/>
                <w:sz w:val="24"/>
                <w:szCs w:val="24"/>
                <w:lang w:val="vi-VN"/>
              </w:rPr>
              <w:t>ộ</w:t>
            </w:r>
            <w:r w:rsidRPr="006C67D4">
              <w:rPr>
                <w:rFonts w:ascii="Times New Roman" w:hAnsi="Times New Roman" w:cs="Times New Roman"/>
                <w:sz w:val="24"/>
                <w:szCs w:val="24"/>
              </w:rPr>
              <w:t xml:space="preserve"> trư</w:t>
            </w:r>
            <w:r w:rsidRPr="006C67D4">
              <w:rPr>
                <w:rFonts w:ascii="Times New Roman" w:hAnsi="Times New Roman" w:cs="Times New Roman"/>
                <w:sz w:val="24"/>
                <w:szCs w:val="24"/>
                <w:lang w:val="vi-VN"/>
              </w:rPr>
              <w:t>ở</w:t>
            </w:r>
            <w:r w:rsidRPr="006C67D4">
              <w:rPr>
                <w:rFonts w:ascii="Times New Roman" w:hAnsi="Times New Roman" w:cs="Times New Roman"/>
                <w:sz w:val="24"/>
                <w:szCs w:val="24"/>
              </w:rPr>
              <w:t>ng B</w:t>
            </w:r>
            <w:r w:rsidRPr="006C67D4">
              <w:rPr>
                <w:rFonts w:ascii="Times New Roman" w:hAnsi="Times New Roman" w:cs="Times New Roman"/>
                <w:sz w:val="24"/>
                <w:szCs w:val="24"/>
                <w:lang w:val="vi-VN"/>
              </w:rPr>
              <w:t>ộ</w:t>
            </w:r>
            <w:r w:rsidRPr="006C67D4">
              <w:rPr>
                <w:rFonts w:ascii="Times New Roman" w:hAnsi="Times New Roman" w:cs="Times New Roman"/>
                <w:sz w:val="24"/>
                <w:szCs w:val="24"/>
              </w:rPr>
              <w:t xml:space="preserve"> Tài chính Nguy</w:t>
            </w:r>
            <w:r w:rsidRPr="006C67D4">
              <w:rPr>
                <w:rFonts w:ascii="Times New Roman" w:hAnsi="Times New Roman" w:cs="Times New Roman"/>
                <w:sz w:val="24"/>
                <w:szCs w:val="24"/>
                <w:lang w:val="vi-VN"/>
              </w:rPr>
              <w:t>ễ</w:t>
            </w:r>
            <w:r w:rsidRPr="006C67D4">
              <w:rPr>
                <w:rFonts w:ascii="Times New Roman" w:hAnsi="Times New Roman" w:cs="Times New Roman"/>
                <w:sz w:val="24"/>
                <w:szCs w:val="24"/>
              </w:rPr>
              <w:t>n Văn Th</w:t>
            </w:r>
            <w:r w:rsidRPr="006C67D4">
              <w:rPr>
                <w:rFonts w:ascii="Times New Roman" w:hAnsi="Times New Roman" w:cs="Times New Roman"/>
                <w:sz w:val="24"/>
                <w:szCs w:val="24"/>
                <w:lang w:val="vi-VN"/>
              </w:rPr>
              <w:t>ắ</w:t>
            </w:r>
            <w:r w:rsidRPr="006C67D4">
              <w:rPr>
                <w:rFonts w:ascii="Times New Roman" w:hAnsi="Times New Roman" w:cs="Times New Roman"/>
                <w:sz w:val="24"/>
                <w:szCs w:val="24"/>
              </w:rPr>
              <w:t>ng đã ký Tuyên b</w:t>
            </w:r>
            <w:r w:rsidRPr="006C67D4">
              <w:rPr>
                <w:rFonts w:ascii="Times New Roman" w:hAnsi="Times New Roman" w:cs="Times New Roman"/>
                <w:sz w:val="24"/>
                <w:szCs w:val="24"/>
                <w:lang w:val="vi-VN"/>
              </w:rPr>
              <w:t>ố</w:t>
            </w:r>
            <w:r w:rsidRPr="006C67D4">
              <w:rPr>
                <w:rFonts w:ascii="Times New Roman" w:hAnsi="Times New Roman" w:cs="Times New Roman"/>
                <w:sz w:val="24"/>
                <w:szCs w:val="24"/>
              </w:rPr>
              <w:t xml:space="preserve"> v</w:t>
            </w:r>
            <w:r w:rsidRPr="006C67D4">
              <w:rPr>
                <w:rFonts w:ascii="Times New Roman" w:hAnsi="Times New Roman" w:cs="Times New Roman"/>
                <w:sz w:val="24"/>
                <w:szCs w:val="24"/>
                <w:lang w:val="vi-VN"/>
              </w:rPr>
              <w:t>ề</w:t>
            </w:r>
            <w:r w:rsidRPr="006C67D4">
              <w:rPr>
                <w:rFonts w:ascii="Times New Roman" w:hAnsi="Times New Roman" w:cs="Times New Roman"/>
                <w:sz w:val="24"/>
                <w:szCs w:val="24"/>
              </w:rPr>
              <w:t xml:space="preserve"> Th</w:t>
            </w:r>
            <w:r w:rsidRPr="006C67D4">
              <w:rPr>
                <w:rFonts w:ascii="Times New Roman" w:hAnsi="Times New Roman" w:cs="Times New Roman"/>
                <w:sz w:val="24"/>
                <w:szCs w:val="24"/>
                <w:lang w:val="vi-VN"/>
              </w:rPr>
              <w:t>ỏ</w:t>
            </w:r>
            <w:r w:rsidRPr="006C67D4">
              <w:rPr>
                <w:rFonts w:ascii="Times New Roman" w:hAnsi="Times New Roman" w:cs="Times New Roman"/>
                <w:sz w:val="24"/>
                <w:szCs w:val="24"/>
              </w:rPr>
              <w:t>a thu</w:t>
            </w:r>
            <w:r w:rsidRPr="006C67D4">
              <w:rPr>
                <w:rFonts w:ascii="Times New Roman" w:hAnsi="Times New Roman" w:cs="Times New Roman"/>
                <w:sz w:val="24"/>
                <w:szCs w:val="24"/>
                <w:lang w:val="vi-VN"/>
              </w:rPr>
              <w:t>ậ</w:t>
            </w:r>
            <w:r w:rsidRPr="006C67D4">
              <w:rPr>
                <w:rFonts w:ascii="Times New Roman" w:hAnsi="Times New Roman" w:cs="Times New Roman"/>
                <w:sz w:val="24"/>
                <w:szCs w:val="24"/>
              </w:rPr>
              <w:t xml:space="preserve">n </w:t>
            </w:r>
            <w:r w:rsidRPr="006C67D4">
              <w:rPr>
                <w:rFonts w:ascii="Times New Roman" w:hAnsi="Times New Roman" w:cs="Times New Roman"/>
                <w:sz w:val="24"/>
                <w:szCs w:val="24"/>
                <w:lang w:val="vi-VN"/>
              </w:rPr>
              <w:t>đa phươ</w:t>
            </w:r>
            <w:r w:rsidRPr="006C67D4">
              <w:rPr>
                <w:rFonts w:ascii="Times New Roman" w:hAnsi="Times New Roman" w:cs="Times New Roman"/>
                <w:sz w:val="24"/>
                <w:szCs w:val="24"/>
              </w:rPr>
              <w:t>ng gi</w:t>
            </w:r>
            <w:r w:rsidRPr="006C67D4">
              <w:rPr>
                <w:rFonts w:ascii="Times New Roman" w:hAnsi="Times New Roman" w:cs="Times New Roman"/>
                <w:sz w:val="24"/>
                <w:szCs w:val="24"/>
                <w:lang w:val="vi-VN"/>
              </w:rPr>
              <w:t>ữ</w:t>
            </w:r>
            <w:r w:rsidRPr="006C67D4">
              <w:rPr>
                <w:rFonts w:ascii="Times New Roman" w:hAnsi="Times New Roman" w:cs="Times New Roman"/>
                <w:sz w:val="24"/>
                <w:szCs w:val="24"/>
              </w:rPr>
              <w:t>a các Nhà ch</w:t>
            </w:r>
            <w:r w:rsidRPr="006C67D4">
              <w:rPr>
                <w:rFonts w:ascii="Times New Roman" w:hAnsi="Times New Roman" w:cs="Times New Roman"/>
                <w:sz w:val="24"/>
                <w:szCs w:val="24"/>
                <w:lang w:val="vi-VN"/>
              </w:rPr>
              <w:t>ứ</w:t>
            </w:r>
            <w:r w:rsidRPr="006C67D4">
              <w:rPr>
                <w:rFonts w:ascii="Times New Roman" w:hAnsi="Times New Roman" w:cs="Times New Roman"/>
                <w:sz w:val="24"/>
                <w:szCs w:val="24"/>
              </w:rPr>
              <w:t>c trách có th</w:t>
            </w:r>
            <w:r w:rsidRPr="006C67D4">
              <w:rPr>
                <w:rFonts w:ascii="Times New Roman" w:hAnsi="Times New Roman" w:cs="Times New Roman"/>
                <w:sz w:val="24"/>
                <w:szCs w:val="24"/>
                <w:lang w:val="vi-VN"/>
              </w:rPr>
              <w:t>ẩ</w:t>
            </w:r>
            <w:r w:rsidRPr="006C67D4">
              <w:rPr>
                <w:rFonts w:ascii="Times New Roman" w:hAnsi="Times New Roman" w:cs="Times New Roman"/>
                <w:sz w:val="24"/>
                <w:szCs w:val="24"/>
              </w:rPr>
              <w:t>m quy</w:t>
            </w:r>
            <w:r w:rsidRPr="006C67D4">
              <w:rPr>
                <w:rFonts w:ascii="Times New Roman" w:hAnsi="Times New Roman" w:cs="Times New Roman"/>
                <w:sz w:val="24"/>
                <w:szCs w:val="24"/>
                <w:lang w:val="vi-VN"/>
              </w:rPr>
              <w:t>ề</w:t>
            </w:r>
            <w:r w:rsidRPr="006C67D4">
              <w:rPr>
                <w:rFonts w:ascii="Times New Roman" w:hAnsi="Times New Roman" w:cs="Times New Roman"/>
                <w:sz w:val="24"/>
                <w:szCs w:val="24"/>
              </w:rPr>
              <w:t>n (MCAA) v</w:t>
            </w:r>
            <w:r w:rsidRPr="006C67D4">
              <w:rPr>
                <w:rFonts w:ascii="Times New Roman" w:hAnsi="Times New Roman" w:cs="Times New Roman"/>
                <w:sz w:val="24"/>
                <w:szCs w:val="24"/>
                <w:lang w:val="vi-VN"/>
              </w:rPr>
              <w:t>ề</w:t>
            </w:r>
            <w:r w:rsidRPr="006C67D4">
              <w:rPr>
                <w:rFonts w:ascii="Times New Roman" w:hAnsi="Times New Roman" w:cs="Times New Roman"/>
                <w:sz w:val="24"/>
                <w:szCs w:val="24"/>
              </w:rPr>
              <w:t xml:space="preserve"> trao đ</w:t>
            </w:r>
            <w:r w:rsidRPr="006C67D4">
              <w:rPr>
                <w:rFonts w:ascii="Times New Roman" w:hAnsi="Times New Roman" w:cs="Times New Roman"/>
                <w:sz w:val="24"/>
                <w:szCs w:val="24"/>
                <w:lang w:val="vi-VN"/>
              </w:rPr>
              <w:t>ổ</w:t>
            </w:r>
            <w:r w:rsidRPr="006C67D4">
              <w:rPr>
                <w:rFonts w:ascii="Times New Roman" w:hAnsi="Times New Roman" w:cs="Times New Roman"/>
                <w:sz w:val="24"/>
                <w:szCs w:val="24"/>
              </w:rPr>
              <w:t>i Báo cáo l</w:t>
            </w:r>
            <w:r w:rsidRPr="006C67D4">
              <w:rPr>
                <w:rFonts w:ascii="Times New Roman" w:hAnsi="Times New Roman" w:cs="Times New Roman"/>
                <w:sz w:val="24"/>
                <w:szCs w:val="24"/>
                <w:lang w:val="vi-VN"/>
              </w:rPr>
              <w:t>ợ</w:t>
            </w:r>
            <w:r w:rsidRPr="006C67D4">
              <w:rPr>
                <w:rFonts w:ascii="Times New Roman" w:hAnsi="Times New Roman" w:cs="Times New Roman"/>
                <w:sz w:val="24"/>
                <w:szCs w:val="24"/>
              </w:rPr>
              <w:t>i nhu</w:t>
            </w:r>
            <w:r w:rsidRPr="006C67D4">
              <w:rPr>
                <w:rFonts w:ascii="Times New Roman" w:hAnsi="Times New Roman" w:cs="Times New Roman"/>
                <w:sz w:val="24"/>
                <w:szCs w:val="24"/>
                <w:lang w:val="vi-VN"/>
              </w:rPr>
              <w:t>ậ</w:t>
            </w:r>
            <w:r w:rsidRPr="006C67D4">
              <w:rPr>
                <w:rFonts w:ascii="Times New Roman" w:hAnsi="Times New Roman" w:cs="Times New Roman"/>
                <w:sz w:val="24"/>
                <w:szCs w:val="24"/>
              </w:rPr>
              <w:t>n liên qu</w:t>
            </w:r>
            <w:r w:rsidRPr="006C67D4">
              <w:rPr>
                <w:rFonts w:ascii="Times New Roman" w:hAnsi="Times New Roman" w:cs="Times New Roman"/>
                <w:sz w:val="24"/>
                <w:szCs w:val="24"/>
                <w:lang w:val="vi-VN"/>
              </w:rPr>
              <w:t>ố</w:t>
            </w:r>
            <w:r w:rsidRPr="006C67D4">
              <w:rPr>
                <w:rFonts w:ascii="Times New Roman" w:hAnsi="Times New Roman" w:cs="Times New Roman"/>
                <w:sz w:val="24"/>
                <w:szCs w:val="24"/>
              </w:rPr>
              <w:t>c gia (CbCR). Ti</w:t>
            </w:r>
            <w:r w:rsidRPr="006C67D4">
              <w:rPr>
                <w:rFonts w:ascii="Times New Roman" w:hAnsi="Times New Roman" w:cs="Times New Roman"/>
                <w:sz w:val="24"/>
                <w:szCs w:val="24"/>
                <w:lang w:val="vi-VN"/>
              </w:rPr>
              <w:t>ế</w:t>
            </w:r>
            <w:r w:rsidRPr="006C67D4">
              <w:rPr>
                <w:rFonts w:ascii="Times New Roman" w:hAnsi="Times New Roman" w:cs="Times New Roman"/>
                <w:sz w:val="24"/>
                <w:szCs w:val="24"/>
              </w:rPr>
              <w:t>p đó, ngày 7/2, B</w:t>
            </w:r>
            <w:r w:rsidRPr="006C67D4">
              <w:rPr>
                <w:rFonts w:ascii="Times New Roman" w:hAnsi="Times New Roman" w:cs="Times New Roman"/>
                <w:sz w:val="24"/>
                <w:szCs w:val="24"/>
                <w:lang w:val="vi-VN"/>
              </w:rPr>
              <w:t>ộ</w:t>
            </w:r>
            <w:r w:rsidRPr="006C67D4">
              <w:rPr>
                <w:rFonts w:ascii="Times New Roman" w:hAnsi="Times New Roman" w:cs="Times New Roman"/>
                <w:sz w:val="24"/>
                <w:szCs w:val="24"/>
              </w:rPr>
              <w:t xml:space="preserve"> trư</w:t>
            </w:r>
            <w:r w:rsidRPr="006C67D4">
              <w:rPr>
                <w:rFonts w:ascii="Times New Roman" w:hAnsi="Times New Roman" w:cs="Times New Roman"/>
                <w:sz w:val="24"/>
                <w:szCs w:val="24"/>
                <w:lang w:val="vi-VN"/>
              </w:rPr>
              <w:t>ở</w:t>
            </w:r>
            <w:r w:rsidRPr="006C67D4">
              <w:rPr>
                <w:rFonts w:ascii="Times New Roman" w:hAnsi="Times New Roman" w:cs="Times New Roman"/>
                <w:sz w:val="24"/>
                <w:szCs w:val="24"/>
              </w:rPr>
              <w:t>ng B</w:t>
            </w:r>
            <w:r w:rsidRPr="006C67D4">
              <w:rPr>
                <w:rFonts w:ascii="Times New Roman" w:hAnsi="Times New Roman" w:cs="Times New Roman"/>
                <w:sz w:val="24"/>
                <w:szCs w:val="24"/>
                <w:lang w:val="vi-VN"/>
              </w:rPr>
              <w:t>ộ</w:t>
            </w:r>
            <w:r w:rsidRPr="006C67D4">
              <w:rPr>
                <w:rFonts w:ascii="Times New Roman" w:hAnsi="Times New Roman" w:cs="Times New Roman"/>
                <w:sz w:val="24"/>
                <w:szCs w:val="24"/>
              </w:rPr>
              <w:t xml:space="preserve"> Tài chính ký 5 thông báo theo m</w:t>
            </w:r>
            <w:r w:rsidRPr="006C67D4">
              <w:rPr>
                <w:rFonts w:ascii="Times New Roman" w:hAnsi="Times New Roman" w:cs="Times New Roman"/>
                <w:sz w:val="24"/>
                <w:szCs w:val="24"/>
                <w:lang w:val="vi-VN"/>
              </w:rPr>
              <w:t>ẫ</w:t>
            </w:r>
            <w:r w:rsidRPr="006C67D4">
              <w:rPr>
                <w:rFonts w:ascii="Times New Roman" w:hAnsi="Times New Roman" w:cs="Times New Roman"/>
                <w:sz w:val="24"/>
                <w:szCs w:val="24"/>
              </w:rPr>
              <w:t>u c</w:t>
            </w:r>
            <w:r w:rsidRPr="006C67D4">
              <w:rPr>
                <w:rFonts w:ascii="Times New Roman" w:hAnsi="Times New Roman" w:cs="Times New Roman"/>
                <w:sz w:val="24"/>
                <w:szCs w:val="24"/>
                <w:lang w:val="vi-VN"/>
              </w:rPr>
              <w:t>ủ</w:t>
            </w:r>
            <w:r w:rsidRPr="006C67D4">
              <w:rPr>
                <w:rFonts w:ascii="Times New Roman" w:hAnsi="Times New Roman" w:cs="Times New Roman"/>
                <w:sz w:val="24"/>
                <w:szCs w:val="24"/>
              </w:rPr>
              <w:t>a OECD đ</w:t>
            </w:r>
            <w:r w:rsidRPr="006C67D4">
              <w:rPr>
                <w:rFonts w:ascii="Times New Roman" w:hAnsi="Times New Roman" w:cs="Times New Roman"/>
                <w:sz w:val="24"/>
                <w:szCs w:val="24"/>
                <w:lang w:val="vi-VN"/>
              </w:rPr>
              <w:t>ể</w:t>
            </w:r>
            <w:r w:rsidRPr="006C67D4">
              <w:rPr>
                <w:rFonts w:ascii="Times New Roman" w:hAnsi="Times New Roman" w:cs="Times New Roman"/>
                <w:sz w:val="24"/>
                <w:szCs w:val="24"/>
              </w:rPr>
              <w:t xml:space="preserve"> kích ho</w:t>
            </w:r>
            <w:r w:rsidRPr="006C67D4">
              <w:rPr>
                <w:rFonts w:ascii="Times New Roman" w:hAnsi="Times New Roman" w:cs="Times New Roman"/>
                <w:sz w:val="24"/>
                <w:szCs w:val="24"/>
                <w:lang w:val="vi-VN"/>
              </w:rPr>
              <w:t>ạ</w:t>
            </w:r>
            <w:r w:rsidRPr="006C67D4">
              <w:rPr>
                <w:rFonts w:ascii="Times New Roman" w:hAnsi="Times New Roman" w:cs="Times New Roman"/>
                <w:sz w:val="24"/>
                <w:szCs w:val="24"/>
              </w:rPr>
              <w:t>t cơ ch</w:t>
            </w:r>
            <w:r w:rsidRPr="006C67D4">
              <w:rPr>
                <w:rFonts w:ascii="Times New Roman" w:hAnsi="Times New Roman" w:cs="Times New Roman"/>
                <w:sz w:val="24"/>
                <w:szCs w:val="24"/>
                <w:lang w:val="vi-VN"/>
              </w:rPr>
              <w:t>ế</w:t>
            </w:r>
            <w:r w:rsidRPr="006C67D4">
              <w:rPr>
                <w:rFonts w:ascii="Times New Roman" w:hAnsi="Times New Roman" w:cs="Times New Roman"/>
                <w:sz w:val="24"/>
                <w:szCs w:val="24"/>
              </w:rPr>
              <w:t xml:space="preserve"> trao đ</w:t>
            </w:r>
            <w:r w:rsidRPr="006C67D4">
              <w:rPr>
                <w:rFonts w:ascii="Times New Roman" w:hAnsi="Times New Roman" w:cs="Times New Roman"/>
                <w:sz w:val="24"/>
                <w:szCs w:val="24"/>
                <w:lang w:val="vi-VN"/>
              </w:rPr>
              <w:t>ổ</w:t>
            </w:r>
            <w:r w:rsidRPr="006C67D4">
              <w:rPr>
                <w:rFonts w:ascii="Times New Roman" w:hAnsi="Times New Roman" w:cs="Times New Roman"/>
                <w:sz w:val="24"/>
                <w:szCs w:val="24"/>
              </w:rPr>
              <w:t>i Báo cáo CbC v</w:t>
            </w:r>
            <w:r w:rsidRPr="006C67D4">
              <w:rPr>
                <w:rFonts w:ascii="Times New Roman" w:hAnsi="Times New Roman" w:cs="Times New Roman"/>
                <w:sz w:val="24"/>
                <w:szCs w:val="24"/>
                <w:lang w:val="vi-VN"/>
              </w:rPr>
              <w:t>ớ</w:t>
            </w:r>
            <w:r w:rsidRPr="006C67D4">
              <w:rPr>
                <w:rFonts w:ascii="Times New Roman" w:hAnsi="Times New Roman" w:cs="Times New Roman"/>
                <w:sz w:val="24"/>
                <w:szCs w:val="24"/>
              </w:rPr>
              <w:t>i các qu</w:t>
            </w:r>
            <w:r w:rsidRPr="006C67D4">
              <w:rPr>
                <w:rFonts w:ascii="Times New Roman" w:hAnsi="Times New Roman" w:cs="Times New Roman"/>
                <w:sz w:val="24"/>
                <w:szCs w:val="24"/>
                <w:lang w:val="vi-VN"/>
              </w:rPr>
              <w:t>ố</w:t>
            </w:r>
            <w:r w:rsidRPr="006C67D4">
              <w:rPr>
                <w:rFonts w:ascii="Times New Roman" w:hAnsi="Times New Roman" w:cs="Times New Roman"/>
                <w:sz w:val="24"/>
                <w:szCs w:val="24"/>
              </w:rPr>
              <w:t>c gia đ</w:t>
            </w:r>
            <w:r w:rsidRPr="006C67D4">
              <w:rPr>
                <w:rFonts w:ascii="Times New Roman" w:hAnsi="Times New Roman" w:cs="Times New Roman"/>
                <w:sz w:val="24"/>
                <w:szCs w:val="24"/>
                <w:lang w:val="vi-VN"/>
              </w:rPr>
              <w:t>ố</w:t>
            </w:r>
            <w:r w:rsidRPr="006C67D4">
              <w:rPr>
                <w:rFonts w:ascii="Times New Roman" w:hAnsi="Times New Roman" w:cs="Times New Roman"/>
                <w:sz w:val="24"/>
                <w:szCs w:val="24"/>
              </w:rPr>
              <w:t>i tác, bao g</w:t>
            </w:r>
            <w:r w:rsidRPr="006C67D4">
              <w:rPr>
                <w:rFonts w:ascii="Times New Roman" w:hAnsi="Times New Roman" w:cs="Times New Roman"/>
                <w:sz w:val="24"/>
                <w:szCs w:val="24"/>
                <w:lang w:val="vi-VN"/>
              </w:rPr>
              <w:t>ồ</w:t>
            </w:r>
            <w:r w:rsidRPr="006C67D4">
              <w:rPr>
                <w:rFonts w:ascii="Times New Roman" w:hAnsi="Times New Roman" w:cs="Times New Roman"/>
                <w:sz w:val="24"/>
                <w:szCs w:val="24"/>
              </w:rPr>
              <w:t>m toàn b</w:t>
            </w:r>
            <w:r w:rsidRPr="006C67D4">
              <w:rPr>
                <w:rFonts w:ascii="Times New Roman" w:hAnsi="Times New Roman" w:cs="Times New Roman"/>
                <w:sz w:val="24"/>
                <w:szCs w:val="24"/>
                <w:lang w:val="vi-VN"/>
              </w:rPr>
              <w:t>ộ</w:t>
            </w:r>
            <w:r w:rsidRPr="006C67D4">
              <w:rPr>
                <w:rFonts w:ascii="Times New Roman" w:hAnsi="Times New Roman" w:cs="Times New Roman"/>
                <w:sz w:val="24"/>
                <w:szCs w:val="24"/>
              </w:rPr>
              <w:t xml:space="preserve"> 27 nư</w:t>
            </w:r>
            <w:r w:rsidRPr="006C67D4">
              <w:rPr>
                <w:rFonts w:ascii="Times New Roman" w:hAnsi="Times New Roman" w:cs="Times New Roman"/>
                <w:sz w:val="24"/>
                <w:szCs w:val="24"/>
                <w:lang w:val="vi-VN"/>
              </w:rPr>
              <w:t>ớ</w:t>
            </w:r>
            <w:r w:rsidRPr="006C67D4">
              <w:rPr>
                <w:rFonts w:ascii="Times New Roman" w:hAnsi="Times New Roman" w:cs="Times New Roman"/>
                <w:sz w:val="24"/>
                <w:szCs w:val="24"/>
              </w:rPr>
              <w:t>c thành viên Liên minh châu Âu (EU). </w:t>
            </w:r>
            <w:r w:rsidRPr="006C67D4">
              <w:rPr>
                <w:rFonts w:ascii="Times New Roman" w:hAnsi="Times New Roman" w:cs="Times New Roman"/>
                <w:color w:val="000000"/>
                <w:sz w:val="24"/>
                <w:szCs w:val="24"/>
              </w:rPr>
              <w:t xml:space="preserve"> Trong đó tại Điểm 1 phần 5 của Tuyên bố quy định:</w:t>
            </w:r>
          </w:p>
          <w:p w14:paraId="539C7AE0" w14:textId="77777777" w:rsidR="008F30A4" w:rsidRPr="006C67D4" w:rsidRDefault="008F30A4" w:rsidP="00E46D64">
            <w:pPr>
              <w:autoSpaceDE w:val="0"/>
              <w:autoSpaceDN w:val="0"/>
              <w:spacing w:before="120" w:line="240" w:lineRule="auto"/>
              <w:ind w:firstLine="346"/>
              <w:rPr>
                <w:rFonts w:ascii="Times New Roman" w:hAnsi="Times New Roman" w:cs="Times New Roman"/>
                <w:bCs/>
                <w:i/>
                <w:color w:val="000000"/>
                <w:sz w:val="24"/>
                <w:szCs w:val="24"/>
              </w:rPr>
            </w:pPr>
            <w:r w:rsidRPr="006C67D4">
              <w:rPr>
                <w:rFonts w:ascii="Times New Roman" w:hAnsi="Times New Roman" w:cs="Times New Roman"/>
                <w:bCs/>
                <w:i/>
                <w:sz w:val="24"/>
                <w:szCs w:val="24"/>
              </w:rPr>
              <w:t>“1. T</w:t>
            </w:r>
            <w:r w:rsidRPr="006C67D4">
              <w:rPr>
                <w:rFonts w:ascii="Times New Roman" w:hAnsi="Times New Roman" w:cs="Times New Roman"/>
                <w:bCs/>
                <w:i/>
                <w:sz w:val="24"/>
                <w:szCs w:val="24"/>
                <w:lang w:val="vi-VN"/>
              </w:rPr>
              <w:t>ấ</w:t>
            </w:r>
            <w:r w:rsidRPr="006C67D4">
              <w:rPr>
                <w:rFonts w:ascii="Times New Roman" w:hAnsi="Times New Roman" w:cs="Times New Roman"/>
                <w:bCs/>
                <w:i/>
                <w:sz w:val="24"/>
                <w:szCs w:val="24"/>
              </w:rPr>
              <w:t>t c</w:t>
            </w:r>
            <w:r w:rsidRPr="006C67D4">
              <w:rPr>
                <w:rFonts w:ascii="Times New Roman" w:hAnsi="Times New Roman" w:cs="Times New Roman"/>
                <w:bCs/>
                <w:i/>
                <w:sz w:val="24"/>
                <w:szCs w:val="24"/>
                <w:lang w:val="vi-VN"/>
              </w:rPr>
              <w:t xml:space="preserve">ả </w:t>
            </w:r>
            <w:r w:rsidRPr="006C67D4">
              <w:rPr>
                <w:rFonts w:ascii="Times New Roman" w:hAnsi="Times New Roman" w:cs="Times New Roman"/>
                <w:bCs/>
                <w:i/>
                <w:sz w:val="24"/>
                <w:szCs w:val="24"/>
              </w:rPr>
              <w:t xml:space="preserve">các thông tin </w:t>
            </w:r>
            <w:r w:rsidRPr="006C67D4">
              <w:rPr>
                <w:rFonts w:ascii="Times New Roman" w:hAnsi="Times New Roman" w:cs="Times New Roman"/>
                <w:bCs/>
                <w:i/>
                <w:sz w:val="24"/>
                <w:szCs w:val="24"/>
                <w:lang w:val="vi-VN"/>
              </w:rPr>
              <w:t>đ</w:t>
            </w:r>
            <w:r w:rsidRPr="006C67D4">
              <w:rPr>
                <w:rFonts w:ascii="Times New Roman" w:hAnsi="Times New Roman" w:cs="Times New Roman"/>
                <w:bCs/>
                <w:i/>
                <w:sz w:val="24"/>
                <w:szCs w:val="24"/>
              </w:rPr>
              <w:t xml:space="preserve">ã </w:t>
            </w:r>
            <w:r w:rsidRPr="006C67D4">
              <w:rPr>
                <w:rFonts w:ascii="Times New Roman" w:hAnsi="Times New Roman" w:cs="Times New Roman"/>
                <w:bCs/>
                <w:i/>
                <w:sz w:val="24"/>
                <w:szCs w:val="24"/>
                <w:lang w:val="vi-VN"/>
              </w:rPr>
              <w:t>đượ</w:t>
            </w:r>
            <w:r w:rsidRPr="006C67D4">
              <w:rPr>
                <w:rFonts w:ascii="Times New Roman" w:hAnsi="Times New Roman" w:cs="Times New Roman"/>
                <w:bCs/>
                <w:i/>
                <w:sz w:val="24"/>
                <w:szCs w:val="24"/>
              </w:rPr>
              <w:t xml:space="preserve">c trao </w:t>
            </w:r>
            <w:r w:rsidRPr="006C67D4">
              <w:rPr>
                <w:rFonts w:ascii="Times New Roman" w:hAnsi="Times New Roman" w:cs="Times New Roman"/>
                <w:bCs/>
                <w:i/>
                <w:sz w:val="24"/>
                <w:szCs w:val="24"/>
                <w:lang w:val="vi-VN"/>
              </w:rPr>
              <w:t>đổ</w:t>
            </w:r>
            <w:r w:rsidRPr="006C67D4">
              <w:rPr>
                <w:rFonts w:ascii="Times New Roman" w:hAnsi="Times New Roman" w:cs="Times New Roman"/>
                <w:bCs/>
                <w:i/>
                <w:sz w:val="24"/>
                <w:szCs w:val="24"/>
              </w:rPr>
              <w:t>i ph</w:t>
            </w:r>
            <w:r w:rsidRPr="006C67D4">
              <w:rPr>
                <w:rFonts w:ascii="Times New Roman" w:hAnsi="Times New Roman" w:cs="Times New Roman"/>
                <w:bCs/>
                <w:i/>
                <w:sz w:val="24"/>
                <w:szCs w:val="24"/>
                <w:lang w:val="vi-VN"/>
              </w:rPr>
              <w:t>ả</w:t>
            </w:r>
            <w:r w:rsidRPr="006C67D4">
              <w:rPr>
                <w:rFonts w:ascii="Times New Roman" w:hAnsi="Times New Roman" w:cs="Times New Roman"/>
                <w:bCs/>
                <w:i/>
                <w:sz w:val="24"/>
                <w:szCs w:val="24"/>
              </w:rPr>
              <w:t>i tuân theo quy t</w:t>
            </w:r>
            <w:r w:rsidRPr="006C67D4">
              <w:rPr>
                <w:rFonts w:ascii="Times New Roman" w:hAnsi="Times New Roman" w:cs="Times New Roman"/>
                <w:bCs/>
                <w:i/>
                <w:sz w:val="24"/>
                <w:szCs w:val="24"/>
                <w:lang w:val="vi-VN"/>
              </w:rPr>
              <w:t>ắ</w:t>
            </w:r>
            <w:r w:rsidRPr="006C67D4">
              <w:rPr>
                <w:rFonts w:ascii="Times New Roman" w:hAnsi="Times New Roman" w:cs="Times New Roman"/>
                <w:bCs/>
                <w:i/>
                <w:sz w:val="24"/>
                <w:szCs w:val="24"/>
              </w:rPr>
              <w:t>c b</w:t>
            </w:r>
            <w:r w:rsidRPr="006C67D4">
              <w:rPr>
                <w:rFonts w:ascii="Times New Roman" w:hAnsi="Times New Roman" w:cs="Times New Roman"/>
                <w:bCs/>
                <w:i/>
                <w:sz w:val="24"/>
                <w:szCs w:val="24"/>
                <w:lang w:val="vi-VN"/>
              </w:rPr>
              <w:t>ả</w:t>
            </w:r>
            <w:r w:rsidRPr="006C67D4">
              <w:rPr>
                <w:rFonts w:ascii="Times New Roman" w:hAnsi="Times New Roman" w:cs="Times New Roman"/>
                <w:bCs/>
                <w:i/>
                <w:sz w:val="24"/>
                <w:szCs w:val="24"/>
              </w:rPr>
              <w:t>o m</w:t>
            </w:r>
            <w:r w:rsidRPr="006C67D4">
              <w:rPr>
                <w:rFonts w:ascii="Times New Roman" w:hAnsi="Times New Roman" w:cs="Times New Roman"/>
                <w:bCs/>
                <w:i/>
                <w:sz w:val="24"/>
                <w:szCs w:val="24"/>
                <w:lang w:val="vi-VN"/>
              </w:rPr>
              <w:t>ậ</w:t>
            </w:r>
            <w:r w:rsidRPr="006C67D4">
              <w:rPr>
                <w:rFonts w:ascii="Times New Roman" w:hAnsi="Times New Roman" w:cs="Times New Roman"/>
                <w:bCs/>
                <w:i/>
                <w:sz w:val="24"/>
                <w:szCs w:val="24"/>
              </w:rPr>
              <w:t>t và các bi</w:t>
            </w:r>
            <w:r w:rsidRPr="006C67D4">
              <w:rPr>
                <w:rFonts w:ascii="Times New Roman" w:hAnsi="Times New Roman" w:cs="Times New Roman"/>
                <w:bCs/>
                <w:i/>
                <w:sz w:val="24"/>
                <w:szCs w:val="24"/>
                <w:lang w:val="vi-VN"/>
              </w:rPr>
              <w:t>ệ</w:t>
            </w:r>
            <w:r w:rsidRPr="006C67D4">
              <w:rPr>
                <w:rFonts w:ascii="Times New Roman" w:hAnsi="Times New Roman" w:cs="Times New Roman"/>
                <w:bCs/>
                <w:i/>
                <w:sz w:val="24"/>
                <w:szCs w:val="24"/>
              </w:rPr>
              <w:t>n pháp b</w:t>
            </w:r>
            <w:r w:rsidRPr="006C67D4">
              <w:rPr>
                <w:rFonts w:ascii="Times New Roman" w:hAnsi="Times New Roman" w:cs="Times New Roman"/>
                <w:bCs/>
                <w:i/>
                <w:sz w:val="24"/>
                <w:szCs w:val="24"/>
                <w:lang w:val="vi-VN"/>
              </w:rPr>
              <w:t>ả</w:t>
            </w:r>
            <w:r w:rsidRPr="006C67D4">
              <w:rPr>
                <w:rFonts w:ascii="Times New Roman" w:hAnsi="Times New Roman" w:cs="Times New Roman"/>
                <w:bCs/>
                <w:i/>
                <w:sz w:val="24"/>
                <w:szCs w:val="24"/>
              </w:rPr>
              <w:t>o v</w:t>
            </w:r>
            <w:r w:rsidRPr="006C67D4">
              <w:rPr>
                <w:rFonts w:ascii="Times New Roman" w:hAnsi="Times New Roman" w:cs="Times New Roman"/>
                <w:bCs/>
                <w:i/>
                <w:sz w:val="24"/>
                <w:szCs w:val="24"/>
                <w:lang w:val="vi-VN"/>
              </w:rPr>
              <w:t xml:space="preserve">ệ </w:t>
            </w:r>
            <w:r w:rsidRPr="006C67D4">
              <w:rPr>
                <w:rFonts w:ascii="Times New Roman" w:hAnsi="Times New Roman" w:cs="Times New Roman"/>
                <w:bCs/>
                <w:i/>
                <w:sz w:val="24"/>
                <w:szCs w:val="24"/>
              </w:rPr>
              <w:t xml:space="preserve">khác </w:t>
            </w:r>
            <w:r w:rsidRPr="006C67D4">
              <w:rPr>
                <w:rFonts w:ascii="Times New Roman" w:hAnsi="Times New Roman" w:cs="Times New Roman"/>
                <w:bCs/>
                <w:i/>
                <w:sz w:val="24"/>
                <w:szCs w:val="24"/>
                <w:lang w:val="vi-VN"/>
              </w:rPr>
              <w:t>đượ</w:t>
            </w:r>
            <w:r w:rsidRPr="006C67D4">
              <w:rPr>
                <w:rFonts w:ascii="Times New Roman" w:hAnsi="Times New Roman" w:cs="Times New Roman"/>
                <w:bCs/>
                <w:i/>
                <w:sz w:val="24"/>
                <w:szCs w:val="24"/>
              </w:rPr>
              <w:t xml:space="preserve">c quy </w:t>
            </w:r>
            <w:r w:rsidRPr="006C67D4">
              <w:rPr>
                <w:rFonts w:ascii="Times New Roman" w:hAnsi="Times New Roman" w:cs="Times New Roman"/>
                <w:bCs/>
                <w:i/>
                <w:sz w:val="24"/>
                <w:szCs w:val="24"/>
                <w:lang w:val="vi-VN"/>
              </w:rPr>
              <w:t>đị</w:t>
            </w:r>
            <w:r w:rsidRPr="006C67D4">
              <w:rPr>
                <w:rFonts w:ascii="Times New Roman" w:hAnsi="Times New Roman" w:cs="Times New Roman"/>
                <w:bCs/>
                <w:i/>
                <w:sz w:val="24"/>
                <w:szCs w:val="24"/>
              </w:rPr>
              <w:t>nh trong Hi</w:t>
            </w:r>
            <w:r w:rsidRPr="006C67D4">
              <w:rPr>
                <w:rFonts w:ascii="Times New Roman" w:hAnsi="Times New Roman" w:cs="Times New Roman"/>
                <w:bCs/>
                <w:i/>
                <w:sz w:val="24"/>
                <w:szCs w:val="24"/>
                <w:lang w:val="vi-VN"/>
              </w:rPr>
              <w:t>ệ</w:t>
            </w:r>
            <w:r w:rsidRPr="006C67D4">
              <w:rPr>
                <w:rFonts w:ascii="Times New Roman" w:hAnsi="Times New Roman" w:cs="Times New Roman"/>
                <w:bCs/>
                <w:i/>
                <w:sz w:val="24"/>
                <w:szCs w:val="24"/>
              </w:rPr>
              <w:t xml:space="preserve">p </w:t>
            </w:r>
            <w:r w:rsidRPr="006C67D4">
              <w:rPr>
                <w:rFonts w:ascii="Times New Roman" w:hAnsi="Times New Roman" w:cs="Times New Roman"/>
                <w:bCs/>
                <w:i/>
                <w:sz w:val="24"/>
                <w:szCs w:val="24"/>
                <w:lang w:val="vi-VN"/>
              </w:rPr>
              <w:t>đị</w:t>
            </w:r>
            <w:r w:rsidRPr="006C67D4">
              <w:rPr>
                <w:rFonts w:ascii="Times New Roman" w:hAnsi="Times New Roman" w:cs="Times New Roman"/>
                <w:bCs/>
                <w:i/>
                <w:sz w:val="24"/>
                <w:szCs w:val="24"/>
              </w:rPr>
              <w:t>nh, bao g</w:t>
            </w:r>
            <w:r w:rsidRPr="006C67D4">
              <w:rPr>
                <w:rFonts w:ascii="Times New Roman" w:hAnsi="Times New Roman" w:cs="Times New Roman"/>
                <w:bCs/>
                <w:i/>
                <w:sz w:val="24"/>
                <w:szCs w:val="24"/>
                <w:lang w:val="vi-VN"/>
              </w:rPr>
              <w:t>ồ</w:t>
            </w:r>
            <w:r w:rsidRPr="006C67D4">
              <w:rPr>
                <w:rFonts w:ascii="Times New Roman" w:hAnsi="Times New Roman" w:cs="Times New Roman"/>
                <w:bCs/>
                <w:i/>
                <w:sz w:val="24"/>
                <w:szCs w:val="24"/>
              </w:rPr>
              <w:t>m c</w:t>
            </w:r>
            <w:r w:rsidRPr="006C67D4">
              <w:rPr>
                <w:rFonts w:ascii="Times New Roman" w:hAnsi="Times New Roman" w:cs="Times New Roman"/>
                <w:bCs/>
                <w:i/>
                <w:sz w:val="24"/>
                <w:szCs w:val="24"/>
                <w:lang w:val="vi-VN"/>
              </w:rPr>
              <w:t xml:space="preserve">ả </w:t>
            </w:r>
            <w:r w:rsidRPr="006C67D4">
              <w:rPr>
                <w:rFonts w:ascii="Times New Roman" w:hAnsi="Times New Roman" w:cs="Times New Roman"/>
                <w:bCs/>
                <w:i/>
                <w:sz w:val="24"/>
                <w:szCs w:val="24"/>
              </w:rPr>
              <w:t xml:space="preserve">quy </w:t>
            </w:r>
            <w:r w:rsidRPr="006C67D4">
              <w:rPr>
                <w:rFonts w:ascii="Times New Roman" w:hAnsi="Times New Roman" w:cs="Times New Roman"/>
                <w:bCs/>
                <w:i/>
                <w:sz w:val="24"/>
                <w:szCs w:val="24"/>
                <w:lang w:val="vi-VN"/>
              </w:rPr>
              <w:t>đị</w:t>
            </w:r>
            <w:r w:rsidRPr="006C67D4">
              <w:rPr>
                <w:rFonts w:ascii="Times New Roman" w:hAnsi="Times New Roman" w:cs="Times New Roman"/>
                <w:bCs/>
                <w:i/>
                <w:sz w:val="24"/>
                <w:szCs w:val="24"/>
              </w:rPr>
              <w:t>nh gi</w:t>
            </w:r>
            <w:r w:rsidRPr="006C67D4">
              <w:rPr>
                <w:rFonts w:ascii="Times New Roman" w:hAnsi="Times New Roman" w:cs="Times New Roman"/>
                <w:bCs/>
                <w:i/>
                <w:sz w:val="24"/>
                <w:szCs w:val="24"/>
                <w:lang w:val="vi-VN"/>
              </w:rPr>
              <w:t>ớ</w:t>
            </w:r>
            <w:r w:rsidRPr="006C67D4">
              <w:rPr>
                <w:rFonts w:ascii="Times New Roman" w:hAnsi="Times New Roman" w:cs="Times New Roman"/>
                <w:bCs/>
                <w:i/>
                <w:sz w:val="24"/>
                <w:szCs w:val="24"/>
              </w:rPr>
              <w:t>i h</w:t>
            </w:r>
            <w:r w:rsidRPr="006C67D4">
              <w:rPr>
                <w:rFonts w:ascii="Times New Roman" w:hAnsi="Times New Roman" w:cs="Times New Roman"/>
                <w:bCs/>
                <w:i/>
                <w:sz w:val="24"/>
                <w:szCs w:val="24"/>
                <w:lang w:val="vi-VN"/>
              </w:rPr>
              <w:t>ạ</w:t>
            </w:r>
            <w:r w:rsidRPr="006C67D4">
              <w:rPr>
                <w:rFonts w:ascii="Times New Roman" w:hAnsi="Times New Roman" w:cs="Times New Roman"/>
                <w:bCs/>
                <w:i/>
                <w:sz w:val="24"/>
                <w:szCs w:val="24"/>
              </w:rPr>
              <w:t>n s</w:t>
            </w:r>
            <w:r w:rsidRPr="006C67D4">
              <w:rPr>
                <w:rFonts w:ascii="Times New Roman" w:hAnsi="Times New Roman" w:cs="Times New Roman"/>
                <w:bCs/>
                <w:i/>
                <w:sz w:val="24"/>
                <w:szCs w:val="24"/>
                <w:lang w:val="vi-VN"/>
              </w:rPr>
              <w:t>ử</w:t>
            </w:r>
            <w:r w:rsidRPr="006C67D4">
              <w:rPr>
                <w:rFonts w:ascii="Times New Roman" w:hAnsi="Times New Roman" w:cs="Times New Roman"/>
                <w:bCs/>
                <w:i/>
                <w:sz w:val="24"/>
                <w:szCs w:val="24"/>
              </w:rPr>
              <w:t xml:space="preserve"> d</w:t>
            </w:r>
            <w:r w:rsidRPr="006C67D4">
              <w:rPr>
                <w:rFonts w:ascii="Times New Roman" w:hAnsi="Times New Roman" w:cs="Times New Roman"/>
                <w:bCs/>
                <w:i/>
                <w:sz w:val="24"/>
                <w:szCs w:val="24"/>
                <w:lang w:val="vi-VN"/>
              </w:rPr>
              <w:t>ụ</w:t>
            </w:r>
            <w:r w:rsidRPr="006C67D4">
              <w:rPr>
                <w:rFonts w:ascii="Times New Roman" w:hAnsi="Times New Roman" w:cs="Times New Roman"/>
                <w:bCs/>
                <w:i/>
                <w:sz w:val="24"/>
                <w:szCs w:val="24"/>
              </w:rPr>
              <w:t xml:space="preserve">ng thông tin </w:t>
            </w:r>
            <w:r w:rsidRPr="006C67D4">
              <w:rPr>
                <w:rFonts w:ascii="Times New Roman" w:hAnsi="Times New Roman" w:cs="Times New Roman"/>
                <w:bCs/>
                <w:i/>
                <w:sz w:val="24"/>
                <w:szCs w:val="24"/>
                <w:lang w:val="vi-VN"/>
              </w:rPr>
              <w:t>đ</w:t>
            </w:r>
            <w:r w:rsidRPr="006C67D4">
              <w:rPr>
                <w:rFonts w:ascii="Times New Roman" w:hAnsi="Times New Roman" w:cs="Times New Roman"/>
                <w:bCs/>
                <w:i/>
                <w:sz w:val="24"/>
                <w:szCs w:val="24"/>
              </w:rPr>
              <w:t xml:space="preserve">ã </w:t>
            </w:r>
            <w:r w:rsidRPr="006C67D4">
              <w:rPr>
                <w:rFonts w:ascii="Times New Roman" w:hAnsi="Times New Roman" w:cs="Times New Roman"/>
                <w:bCs/>
                <w:i/>
                <w:sz w:val="24"/>
                <w:szCs w:val="24"/>
                <w:lang w:val="vi-VN"/>
              </w:rPr>
              <w:t>đượ</w:t>
            </w:r>
            <w:r w:rsidRPr="006C67D4">
              <w:rPr>
                <w:rFonts w:ascii="Times New Roman" w:hAnsi="Times New Roman" w:cs="Times New Roman"/>
                <w:bCs/>
                <w:i/>
                <w:sz w:val="24"/>
                <w:szCs w:val="24"/>
              </w:rPr>
              <w:t xml:space="preserve">c trao </w:t>
            </w:r>
            <w:r w:rsidRPr="006C67D4">
              <w:rPr>
                <w:rFonts w:ascii="Times New Roman" w:hAnsi="Times New Roman" w:cs="Times New Roman"/>
                <w:bCs/>
                <w:i/>
                <w:sz w:val="24"/>
                <w:szCs w:val="24"/>
                <w:lang w:val="vi-VN"/>
              </w:rPr>
              <w:t>đổ</w:t>
            </w:r>
            <w:r w:rsidRPr="006C67D4">
              <w:rPr>
                <w:rFonts w:ascii="Times New Roman" w:hAnsi="Times New Roman" w:cs="Times New Roman"/>
                <w:bCs/>
                <w:i/>
                <w:sz w:val="24"/>
                <w:szCs w:val="24"/>
              </w:rPr>
              <w:t>i.</w:t>
            </w:r>
            <w:r w:rsidRPr="006C67D4">
              <w:rPr>
                <w:rFonts w:ascii="Times New Roman" w:hAnsi="Times New Roman" w:cs="Times New Roman"/>
                <w:bCs/>
                <w:i/>
                <w:color w:val="000000"/>
                <w:sz w:val="24"/>
                <w:szCs w:val="24"/>
              </w:rPr>
              <w:t>”</w:t>
            </w:r>
          </w:p>
          <w:p w14:paraId="3522C349" w14:textId="77777777" w:rsidR="008F30A4" w:rsidRPr="006C67D4" w:rsidRDefault="008F30A4" w:rsidP="00E46D64">
            <w:pPr>
              <w:autoSpaceDE w:val="0"/>
              <w:autoSpaceDN w:val="0"/>
              <w:adjustRightInd w:val="0"/>
              <w:spacing w:before="120" w:line="240" w:lineRule="auto"/>
              <w:ind w:firstLine="346"/>
              <w:rPr>
                <w:rFonts w:ascii="Times New Roman" w:hAnsi="Times New Roman" w:cs="Times New Roman"/>
                <w:sz w:val="24"/>
                <w:szCs w:val="24"/>
              </w:rPr>
            </w:pPr>
            <w:r w:rsidRPr="006C67D4">
              <w:rPr>
                <w:rFonts w:ascii="Times New Roman" w:hAnsi="Times New Roman" w:cs="Times New Roman"/>
                <w:sz w:val="24"/>
                <w:szCs w:val="24"/>
              </w:rPr>
              <w:t>Hiệp định ở đây được hiểu là Hiệp định đa phương về Hỗ trợ hành chính chung về thuế (MAAC), trong đó Điều 22 Hiệp định MAAC quy định:</w:t>
            </w:r>
          </w:p>
          <w:p w14:paraId="11AA8E2E" w14:textId="77777777" w:rsidR="008F30A4" w:rsidRPr="006C67D4" w:rsidRDefault="008F30A4" w:rsidP="00E46D64">
            <w:pPr>
              <w:autoSpaceDE w:val="0"/>
              <w:autoSpaceDN w:val="0"/>
              <w:adjustRightInd w:val="0"/>
              <w:spacing w:before="120" w:line="240" w:lineRule="auto"/>
              <w:ind w:firstLine="346"/>
              <w:rPr>
                <w:rFonts w:ascii="Times New Roman" w:hAnsi="Times New Roman" w:cs="Times New Roman"/>
                <w:i/>
                <w:sz w:val="24"/>
                <w:szCs w:val="24"/>
              </w:rPr>
            </w:pPr>
            <w:r w:rsidRPr="006C67D4">
              <w:rPr>
                <w:rFonts w:ascii="Times New Roman" w:hAnsi="Times New Roman" w:cs="Times New Roman"/>
                <w:i/>
                <w:sz w:val="24"/>
                <w:szCs w:val="24"/>
              </w:rPr>
              <w:t>Điều 22 - Bí mật</w:t>
            </w:r>
          </w:p>
          <w:p w14:paraId="571D3933" w14:textId="77777777" w:rsidR="008F30A4" w:rsidRPr="006C67D4" w:rsidRDefault="008F30A4" w:rsidP="00E46D64">
            <w:pPr>
              <w:autoSpaceDE w:val="0"/>
              <w:autoSpaceDN w:val="0"/>
              <w:adjustRightInd w:val="0"/>
              <w:spacing w:before="120" w:line="240" w:lineRule="auto"/>
              <w:ind w:firstLine="346"/>
              <w:rPr>
                <w:rFonts w:ascii="Times New Roman" w:hAnsi="Times New Roman" w:cs="Times New Roman"/>
                <w:i/>
                <w:sz w:val="24"/>
                <w:szCs w:val="24"/>
              </w:rPr>
            </w:pPr>
            <w:r w:rsidRPr="006C67D4">
              <w:rPr>
                <w:rFonts w:ascii="Times New Roman" w:hAnsi="Times New Roman" w:cs="Times New Roman"/>
                <w:i/>
                <w:sz w:val="24"/>
                <w:szCs w:val="24"/>
              </w:rPr>
              <w:t xml:space="preserve">1. </w:t>
            </w:r>
            <w:r w:rsidRPr="006C67D4">
              <w:rPr>
                <w:rFonts w:ascii="Times New Roman" w:hAnsi="Times New Roman" w:cs="Times New Roman"/>
                <w:i/>
                <w:sz w:val="24"/>
                <w:szCs w:val="24"/>
              </w:rPr>
              <w:tab/>
              <w:t xml:space="preserve">Mọi thông tin mà một Bên có được theo Hiệp định này sẽ được giữ bí mật và được bảo vệ </w:t>
            </w:r>
            <w:r w:rsidRPr="006C67D4">
              <w:rPr>
                <w:rFonts w:ascii="Times New Roman" w:hAnsi="Times New Roman" w:cs="Times New Roman"/>
                <w:i/>
                <w:sz w:val="24"/>
                <w:szCs w:val="24"/>
              </w:rPr>
              <w:lastRenderedPageBreak/>
              <w:t>theo cách tương tự thông tin có được theo nội luật của Bên đó và, trong phạm vi cần thiết để đảm bảo mức độ cần thiết của bảo vệ dữ liệu cá nhân, phù hợp với các biện pháp bảo đảm có thể được chỉ định bởi Bên cung cấp theo yêu cầu theo luật pháp trong nước của mình.</w:t>
            </w:r>
          </w:p>
          <w:p w14:paraId="1728461A" w14:textId="77777777" w:rsidR="008F30A4" w:rsidRPr="006C67D4" w:rsidRDefault="008F30A4" w:rsidP="00E46D64">
            <w:pPr>
              <w:autoSpaceDE w:val="0"/>
              <w:autoSpaceDN w:val="0"/>
              <w:adjustRightInd w:val="0"/>
              <w:spacing w:before="120" w:line="240" w:lineRule="auto"/>
              <w:ind w:firstLine="346"/>
              <w:rPr>
                <w:rFonts w:ascii="Times New Roman" w:hAnsi="Times New Roman" w:cs="Times New Roman"/>
                <w:i/>
                <w:sz w:val="24"/>
                <w:szCs w:val="24"/>
              </w:rPr>
            </w:pPr>
            <w:r w:rsidRPr="006C67D4">
              <w:rPr>
                <w:rFonts w:ascii="Times New Roman" w:hAnsi="Times New Roman" w:cs="Times New Roman"/>
                <w:i/>
                <w:sz w:val="24"/>
                <w:szCs w:val="24"/>
              </w:rPr>
              <w:t xml:space="preserve">2. </w:t>
            </w:r>
            <w:r w:rsidRPr="006C67D4">
              <w:rPr>
                <w:rFonts w:ascii="Times New Roman" w:hAnsi="Times New Roman" w:cs="Times New Roman"/>
                <w:i/>
                <w:sz w:val="24"/>
                <w:szCs w:val="24"/>
              </w:rPr>
              <w:tab/>
              <w:t>Thông tin đó trong mọi trường hợp chỉ được tiết lộ cho các đối tượng hoặc cơ quan chức năng (bao gồm cả tòa án và cơ quan hành chính hoặc cơ quan giám sát) có liên quan đến việc tính toán hoặc thu, cưỡng chế hoặc truy tố hoặc xác định các khiếu nại về các loại thuế của Bên đó, hoặc giám sát các nội dung trên. Chỉ những đối tượng hoặc cơ quan chức năng nêu trên mới có thể sử dụng các thông tin đó và sau đó chỉ cho các mục đích nêu trên. Mặc dù có các quy định tại khoản 1, các đối tượng hoặc các cơ quan chức năng đó có thể tiết lộ các thông tin này trong quá trình tố tụng công khai của tòa án hoặc trong các quyết định của tòa án liên quan đến các loại thuế đó.</w:t>
            </w:r>
          </w:p>
          <w:p w14:paraId="7F160E7C" w14:textId="77777777" w:rsidR="008F30A4" w:rsidRPr="006C67D4" w:rsidRDefault="008F30A4" w:rsidP="00E46D64">
            <w:pPr>
              <w:autoSpaceDE w:val="0"/>
              <w:autoSpaceDN w:val="0"/>
              <w:adjustRightInd w:val="0"/>
              <w:spacing w:before="120" w:line="240" w:lineRule="auto"/>
              <w:ind w:firstLine="346"/>
              <w:rPr>
                <w:rFonts w:ascii="Times New Roman" w:hAnsi="Times New Roman" w:cs="Times New Roman"/>
                <w:i/>
                <w:sz w:val="24"/>
                <w:szCs w:val="24"/>
              </w:rPr>
            </w:pPr>
            <w:r w:rsidRPr="006C67D4">
              <w:rPr>
                <w:rFonts w:ascii="Times New Roman" w:hAnsi="Times New Roman" w:cs="Times New Roman"/>
                <w:i/>
                <w:sz w:val="24"/>
                <w:szCs w:val="24"/>
              </w:rPr>
              <w:t xml:space="preserve">3. </w:t>
            </w:r>
            <w:r w:rsidRPr="006C67D4">
              <w:rPr>
                <w:rFonts w:ascii="Times New Roman" w:hAnsi="Times New Roman" w:cs="Times New Roman"/>
                <w:i/>
                <w:sz w:val="24"/>
                <w:szCs w:val="24"/>
              </w:rPr>
              <w:tab/>
              <w:t>Nếu một Bên đã thực hiện bảo lưu quy định tại điểm a khoản 1 của Điều 30, bất kỳ Bên nào khác có được thông tin từ Bên đó sẽ không sử dụng thông tin đó cho mục đích thuế trong danh mục bảo lưu. Tương tự, Bên thực hiện bảo lưu như vậy sẽ không sử dụng thông tin có được theo Hiệp định này cho mục đích thuế trong danh mục bảo lưu.</w:t>
            </w:r>
          </w:p>
          <w:p w14:paraId="3D544B88" w14:textId="4BF1462E" w:rsidR="008F30A4" w:rsidRPr="006C67D4" w:rsidRDefault="008F30A4" w:rsidP="00E46D64">
            <w:pPr>
              <w:autoSpaceDE w:val="0"/>
              <w:autoSpaceDN w:val="0"/>
              <w:adjustRightInd w:val="0"/>
              <w:spacing w:before="120" w:line="240" w:lineRule="auto"/>
              <w:ind w:firstLine="346"/>
              <w:rPr>
                <w:rFonts w:ascii="Times New Roman" w:hAnsi="Times New Roman" w:cs="Times New Roman"/>
                <w:i/>
                <w:sz w:val="24"/>
                <w:szCs w:val="24"/>
              </w:rPr>
            </w:pPr>
            <w:r w:rsidRPr="006C67D4">
              <w:rPr>
                <w:rFonts w:ascii="Times New Roman" w:hAnsi="Times New Roman" w:cs="Times New Roman"/>
                <w:i/>
                <w:sz w:val="24"/>
                <w:szCs w:val="24"/>
              </w:rPr>
              <w:t xml:space="preserve">4. </w:t>
            </w:r>
            <w:r w:rsidRPr="006C67D4">
              <w:rPr>
                <w:rFonts w:ascii="Times New Roman" w:hAnsi="Times New Roman" w:cs="Times New Roman"/>
                <w:i/>
                <w:sz w:val="24"/>
                <w:szCs w:val="24"/>
              </w:rPr>
              <w:tab/>
              <w:t xml:space="preserve">Mặc dù có các quy định tại các khoản 1, 2 và 3, thông tin mà một Bên nhận được có thể được sử dụng cho các mục đích khác khi thông tin đó có thể được sử dụng cho các mục đích khác theo các luật của Bên cung cấp và nhà chức trách có thẩm quyền của Bên đó cho phép sử dụng như vậy. Thông tin được một Bên cung cấp cho một Bên khác có thể được Bên thứ ba cung cấp lại, theo sự cho phép </w:t>
            </w:r>
            <w:r w:rsidRPr="006C67D4">
              <w:rPr>
                <w:rFonts w:ascii="Times New Roman" w:hAnsi="Times New Roman" w:cs="Times New Roman"/>
                <w:i/>
                <w:sz w:val="24"/>
                <w:szCs w:val="24"/>
              </w:rPr>
              <w:lastRenderedPageBreak/>
              <w:t>trước của nhà chức trách có thẩm quyền của Bên thứ nhất.</w:t>
            </w:r>
          </w:p>
          <w:p w14:paraId="65E2633E" w14:textId="5CA8377C" w:rsidR="008F30A4" w:rsidRPr="006C67D4" w:rsidRDefault="008F30A4" w:rsidP="00E46D64">
            <w:pPr>
              <w:autoSpaceDE w:val="0"/>
              <w:autoSpaceDN w:val="0"/>
              <w:spacing w:before="120" w:line="240" w:lineRule="auto"/>
              <w:ind w:firstLine="346"/>
              <w:rPr>
                <w:rFonts w:ascii="Times New Roman" w:hAnsi="Times New Roman" w:cs="Times New Roman"/>
                <w:sz w:val="24"/>
                <w:szCs w:val="24"/>
              </w:rPr>
            </w:pPr>
            <w:r w:rsidRPr="006C67D4">
              <w:rPr>
                <w:rFonts w:ascii="Times New Roman" w:hAnsi="Times New Roman" w:cs="Times New Roman"/>
                <w:sz w:val="24"/>
                <w:szCs w:val="24"/>
              </w:rPr>
              <w:t xml:space="preserve"> - Điểm h Điều 30 Luật Quản Lý Thuế số 108/2025/QH15 quy định:</w:t>
            </w:r>
          </w:p>
          <w:p w14:paraId="2E31BDAF" w14:textId="44FD290D" w:rsidR="008F30A4" w:rsidRPr="006C67D4" w:rsidRDefault="008F30A4" w:rsidP="00E46D64">
            <w:pPr>
              <w:spacing w:before="120" w:line="240" w:lineRule="auto"/>
              <w:ind w:firstLine="346"/>
              <w:rPr>
                <w:rFonts w:ascii="Times New Roman" w:hAnsi="Times New Roman" w:cs="Times New Roman"/>
                <w:bCs/>
                <w:i/>
                <w:sz w:val="24"/>
                <w:szCs w:val="24"/>
              </w:rPr>
            </w:pPr>
            <w:r w:rsidRPr="006C67D4">
              <w:rPr>
                <w:rFonts w:ascii="Times New Roman" w:hAnsi="Times New Roman" w:cs="Times New Roman"/>
                <w:bCs/>
                <w:i/>
                <w:color w:val="000000"/>
                <w:sz w:val="24"/>
                <w:szCs w:val="24"/>
              </w:rPr>
              <w:t>“h) Tổ chức thu thập, xác minh thông tin từ cơ quan, tổ chức và người nộp thuế theo tiêu chuẩn trao đổi thông tin của diễn đàn toàn cầu về minh bạch và trao đổi thông tin phục vụ mục đích thuế.”</w:t>
            </w:r>
          </w:p>
        </w:tc>
        <w:tc>
          <w:tcPr>
            <w:tcW w:w="896" w:type="pct"/>
          </w:tcPr>
          <w:p w14:paraId="4546AE07" w14:textId="0133B59A" w:rsidR="008F30A4" w:rsidRPr="006C67D4" w:rsidRDefault="008F30A4" w:rsidP="00E46D64">
            <w:pPr>
              <w:tabs>
                <w:tab w:val="left" w:pos="352"/>
              </w:tabs>
              <w:spacing w:before="120" w:line="240" w:lineRule="auto"/>
              <w:ind w:firstLine="432"/>
              <w:rPr>
                <w:rFonts w:ascii="Times New Roman" w:hAnsi="Times New Roman" w:cs="Times New Roman"/>
                <w:sz w:val="24"/>
                <w:szCs w:val="24"/>
              </w:rPr>
            </w:pPr>
            <w:r w:rsidRPr="006C67D4">
              <w:rPr>
                <w:rFonts w:ascii="Times New Roman" w:hAnsi="Times New Roman" w:cs="Times New Roman"/>
                <w:sz w:val="24"/>
                <w:szCs w:val="24"/>
              </w:rPr>
              <w:lastRenderedPageBreak/>
              <w:t>Nội dung dự thảo thể hiện nguyên tắc ưu tiên áp dụng điều ước quốc tế, không làm phát sinh mâu thuẫn, chồng chéo hoặc hạn chế quyền, nghĩa vụ đã được cam kết quốc tế, đồng thời bảo đảm tính khả thi, phù hợp với pháp luật và thực tiễn quản lý thuế của Việt Nam.</w:t>
            </w:r>
          </w:p>
        </w:tc>
        <w:tc>
          <w:tcPr>
            <w:tcW w:w="678" w:type="pct"/>
          </w:tcPr>
          <w:p w14:paraId="6927F119" w14:textId="77777777" w:rsidR="008F30A4" w:rsidRPr="006C67D4" w:rsidRDefault="008F30A4" w:rsidP="00E46D64">
            <w:pPr>
              <w:tabs>
                <w:tab w:val="left" w:pos="352"/>
              </w:tabs>
              <w:spacing w:before="120" w:line="240" w:lineRule="auto"/>
              <w:ind w:firstLine="432"/>
              <w:rPr>
                <w:rFonts w:ascii="Times New Roman" w:hAnsi="Times New Roman" w:cs="Times New Roman"/>
                <w:sz w:val="24"/>
                <w:szCs w:val="24"/>
              </w:rPr>
            </w:pPr>
          </w:p>
        </w:tc>
      </w:tr>
    </w:tbl>
    <w:p w14:paraId="0BA3E3F6" w14:textId="0E112B6F" w:rsidR="00B3781A" w:rsidRPr="006C67D4" w:rsidRDefault="00B3781A" w:rsidP="00E46D64">
      <w:pPr>
        <w:spacing w:before="120" w:line="240" w:lineRule="auto"/>
        <w:rPr>
          <w:rFonts w:ascii="Times New Roman" w:hAnsi="Times New Roman" w:cs="Times New Roman"/>
          <w:sz w:val="24"/>
          <w:szCs w:val="24"/>
        </w:rPr>
      </w:pPr>
    </w:p>
    <w:p w14:paraId="43BC09A1" w14:textId="1FCA4A32" w:rsidR="00617F98" w:rsidRPr="006C67D4" w:rsidRDefault="00617F98" w:rsidP="00617F98">
      <w:pPr>
        <w:tabs>
          <w:tab w:val="left" w:pos="8870"/>
        </w:tabs>
        <w:rPr>
          <w:rFonts w:ascii="Times New Roman" w:hAnsi="Times New Roman" w:cs="Times New Roman"/>
          <w:sz w:val="24"/>
          <w:szCs w:val="24"/>
        </w:rPr>
      </w:pPr>
      <w:r w:rsidRPr="006C67D4">
        <w:rPr>
          <w:rFonts w:ascii="Times New Roman" w:hAnsi="Times New Roman" w:cs="Times New Roman"/>
          <w:sz w:val="24"/>
          <w:szCs w:val="24"/>
        </w:rPr>
        <w:tab/>
      </w:r>
    </w:p>
    <w:sectPr w:rsidR="00617F98" w:rsidRPr="006C67D4" w:rsidSect="00242029">
      <w:headerReference w:type="default" r:id="rId13"/>
      <w:pgSz w:w="16840" w:h="11907" w:orient="landscape" w:code="9"/>
      <w:pgMar w:top="397" w:right="397" w:bottom="397"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FFFA" w14:textId="77777777" w:rsidR="00846003" w:rsidRDefault="00846003" w:rsidP="003E25BB">
      <w:pPr>
        <w:spacing w:after="0" w:line="240" w:lineRule="auto"/>
      </w:pPr>
      <w:r>
        <w:separator/>
      </w:r>
    </w:p>
  </w:endnote>
  <w:endnote w:type="continuationSeparator" w:id="0">
    <w:p w14:paraId="3B0A0BFA" w14:textId="77777777" w:rsidR="00846003" w:rsidRDefault="00846003" w:rsidP="003E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DAFC" w14:textId="77777777" w:rsidR="00846003" w:rsidRDefault="00846003" w:rsidP="003E25BB">
      <w:pPr>
        <w:spacing w:after="0" w:line="240" w:lineRule="auto"/>
      </w:pPr>
      <w:r>
        <w:separator/>
      </w:r>
    </w:p>
  </w:footnote>
  <w:footnote w:type="continuationSeparator" w:id="0">
    <w:p w14:paraId="624B6CA1" w14:textId="77777777" w:rsidR="00846003" w:rsidRDefault="00846003" w:rsidP="003E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41060"/>
      <w:docPartObj>
        <w:docPartGallery w:val="Page Numbers (Top of Page)"/>
        <w:docPartUnique/>
      </w:docPartObj>
    </w:sdtPr>
    <w:sdtEndPr>
      <w:rPr>
        <w:rFonts w:ascii="Times New Roman" w:hAnsi="Times New Roman" w:cs="Times New Roman"/>
        <w:sz w:val="28"/>
        <w:szCs w:val="28"/>
      </w:rPr>
    </w:sdtEndPr>
    <w:sdtContent>
      <w:p w14:paraId="1FBA4E63" w14:textId="0E066724" w:rsidR="00CE2FDB" w:rsidRPr="007E3A51" w:rsidRDefault="00CE2FDB">
        <w:pPr>
          <w:pStyle w:val="Header"/>
          <w:jc w:val="center"/>
          <w:rPr>
            <w:rFonts w:ascii="Times New Roman" w:hAnsi="Times New Roman" w:cs="Times New Roman"/>
            <w:sz w:val="28"/>
            <w:szCs w:val="28"/>
          </w:rPr>
        </w:pPr>
        <w:r w:rsidRPr="007E3A51">
          <w:rPr>
            <w:rFonts w:ascii="Times New Roman" w:hAnsi="Times New Roman" w:cs="Times New Roman"/>
            <w:noProof w:val="0"/>
            <w:sz w:val="28"/>
            <w:szCs w:val="28"/>
          </w:rPr>
          <w:fldChar w:fldCharType="begin"/>
        </w:r>
        <w:r w:rsidRPr="007E3A51">
          <w:rPr>
            <w:rFonts w:ascii="Times New Roman" w:hAnsi="Times New Roman" w:cs="Times New Roman"/>
            <w:sz w:val="28"/>
            <w:szCs w:val="28"/>
          </w:rPr>
          <w:instrText xml:space="preserve"> PAGE   \* MERGEFORMAT </w:instrText>
        </w:r>
        <w:r w:rsidRPr="007E3A51">
          <w:rPr>
            <w:rFonts w:ascii="Times New Roman" w:hAnsi="Times New Roman" w:cs="Times New Roman"/>
            <w:noProof w:val="0"/>
            <w:sz w:val="28"/>
            <w:szCs w:val="28"/>
          </w:rPr>
          <w:fldChar w:fldCharType="separate"/>
        </w:r>
        <w:r w:rsidR="00DF3BB2">
          <w:rPr>
            <w:rFonts w:ascii="Times New Roman" w:hAnsi="Times New Roman" w:cs="Times New Roman"/>
            <w:sz w:val="28"/>
            <w:szCs w:val="28"/>
          </w:rPr>
          <w:t>26</w:t>
        </w:r>
        <w:r w:rsidRPr="007E3A51">
          <w:rPr>
            <w:rFonts w:ascii="Times New Roman" w:hAnsi="Times New Roman" w:cs="Times New Roman"/>
            <w:sz w:val="28"/>
            <w:szCs w:val="28"/>
          </w:rPr>
          <w:fldChar w:fldCharType="end"/>
        </w:r>
      </w:p>
    </w:sdtContent>
  </w:sdt>
  <w:p w14:paraId="495DECC7" w14:textId="77777777" w:rsidR="00CE2FDB" w:rsidRDefault="00CE2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3DE"/>
    <w:multiLevelType w:val="hybridMultilevel"/>
    <w:tmpl w:val="0A968D7E"/>
    <w:lvl w:ilvl="0" w:tplc="7BA29ADA">
      <w:numFmt w:val="bullet"/>
      <w:lvlText w:val=""/>
      <w:lvlJc w:val="left"/>
      <w:pPr>
        <w:ind w:left="400" w:hanging="360"/>
      </w:pPr>
      <w:rPr>
        <w:rFonts w:ascii="Symbol" w:eastAsiaTheme="minorHAnsi" w:hAnsi="Symbol"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4899130"/>
    <w:multiLevelType w:val="singleLevel"/>
    <w:tmpl w:val="04899130"/>
    <w:lvl w:ilvl="0">
      <w:start w:val="2"/>
      <w:numFmt w:val="decimal"/>
      <w:suff w:val="space"/>
      <w:lvlText w:val="%1."/>
      <w:lvlJc w:val="left"/>
      <w:pPr>
        <w:ind w:left="0" w:firstLine="0"/>
      </w:pPr>
    </w:lvl>
  </w:abstractNum>
  <w:abstractNum w:abstractNumId="2" w15:restartNumberingAfterBreak="0">
    <w:nsid w:val="068D05A2"/>
    <w:multiLevelType w:val="multilevel"/>
    <w:tmpl w:val="876E2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92162"/>
    <w:multiLevelType w:val="hybridMultilevel"/>
    <w:tmpl w:val="6C5A4186"/>
    <w:lvl w:ilvl="0" w:tplc="C96EF68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A6722B"/>
    <w:multiLevelType w:val="hybridMultilevel"/>
    <w:tmpl w:val="76DA18D6"/>
    <w:lvl w:ilvl="0" w:tplc="31A83F0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FB35B3B"/>
    <w:multiLevelType w:val="hybridMultilevel"/>
    <w:tmpl w:val="184C781A"/>
    <w:lvl w:ilvl="0" w:tplc="A6F2366C">
      <w:start w:val="2"/>
      <w:numFmt w:val="bullet"/>
      <w:lvlText w:val="-"/>
      <w:lvlJc w:val="left"/>
      <w:pPr>
        <w:ind w:left="603" w:hanging="360"/>
      </w:pPr>
      <w:rPr>
        <w:rFonts w:ascii="Times New Roman" w:eastAsiaTheme="minorHAnsi" w:hAnsi="Times New Roman" w:cs="Times New Roman"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6" w15:restartNumberingAfterBreak="0">
    <w:nsid w:val="24A22512"/>
    <w:multiLevelType w:val="multilevel"/>
    <w:tmpl w:val="ACB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C65C0"/>
    <w:multiLevelType w:val="hybridMultilevel"/>
    <w:tmpl w:val="BABAE018"/>
    <w:lvl w:ilvl="0" w:tplc="A5F4FD2A">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116611"/>
    <w:multiLevelType w:val="hybridMultilevel"/>
    <w:tmpl w:val="A28AFC5E"/>
    <w:lvl w:ilvl="0" w:tplc="D5D27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1526F"/>
    <w:multiLevelType w:val="hybridMultilevel"/>
    <w:tmpl w:val="855ED25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874A9"/>
    <w:multiLevelType w:val="multilevel"/>
    <w:tmpl w:val="3CC874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3DF7711"/>
    <w:multiLevelType w:val="multilevel"/>
    <w:tmpl w:val="13AE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80105"/>
    <w:multiLevelType w:val="hybridMultilevel"/>
    <w:tmpl w:val="1C902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13070"/>
    <w:multiLevelType w:val="hybridMultilevel"/>
    <w:tmpl w:val="CD0CE2F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0183FA4"/>
    <w:multiLevelType w:val="hybridMultilevel"/>
    <w:tmpl w:val="6B369462"/>
    <w:lvl w:ilvl="0" w:tplc="CC06B43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2826A7E"/>
    <w:multiLevelType w:val="hybridMultilevel"/>
    <w:tmpl w:val="9FAE7486"/>
    <w:lvl w:ilvl="0" w:tplc="1B5AC61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04BBC"/>
    <w:multiLevelType w:val="hybridMultilevel"/>
    <w:tmpl w:val="B8A2CA06"/>
    <w:lvl w:ilvl="0" w:tplc="6A049738">
      <w:numFmt w:val="bullet"/>
      <w:lvlText w:val="-"/>
      <w:lvlJc w:val="left"/>
      <w:pPr>
        <w:ind w:left="286" w:hanging="360"/>
      </w:pPr>
      <w:rPr>
        <w:rFonts w:ascii="Times New Roman" w:eastAsia="Times New Roman" w:hAnsi="Times New Roman" w:cs="Times New Roman" w:hint="default"/>
        <w:sz w:val="22"/>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num w:numId="1">
    <w:abstractNumId w:val="1"/>
    <w:lvlOverride w:ilvl="0">
      <w:startOverride w:val="2"/>
    </w:lvlOverride>
  </w:num>
  <w:num w:numId="2">
    <w:abstractNumId w:val="16"/>
  </w:num>
  <w:num w:numId="3">
    <w:abstractNumId w:val="0"/>
  </w:num>
  <w:num w:numId="4">
    <w:abstractNumId w:val="4"/>
  </w:num>
  <w:num w:numId="5">
    <w:abstractNumId w:val="3"/>
  </w:num>
  <w:num w:numId="6">
    <w:abstractNumId w:val="7"/>
  </w:num>
  <w:num w:numId="7">
    <w:abstractNumId w:val="6"/>
  </w:num>
  <w:num w:numId="8">
    <w:abstractNumId w:val="10"/>
  </w:num>
  <w:num w:numId="9">
    <w:abstractNumId w:val="15"/>
  </w:num>
  <w:num w:numId="10">
    <w:abstractNumId w:val="12"/>
  </w:num>
  <w:num w:numId="11">
    <w:abstractNumId w:val="14"/>
  </w:num>
  <w:num w:numId="12">
    <w:abstractNumId w:val="5"/>
  </w:num>
  <w:num w:numId="13">
    <w:abstractNumId w:val="8"/>
  </w:num>
  <w:num w:numId="14">
    <w:abstractNumId w:val="9"/>
  </w:num>
  <w:num w:numId="15">
    <w:abstractNumId w:val="11"/>
  </w:num>
  <w:num w:numId="16">
    <w:abstractNumId w:val="2"/>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3"/>
    <w:rsid w:val="00000B49"/>
    <w:rsid w:val="00002820"/>
    <w:rsid w:val="00007796"/>
    <w:rsid w:val="00012C82"/>
    <w:rsid w:val="000147D8"/>
    <w:rsid w:val="000156CE"/>
    <w:rsid w:val="00015E91"/>
    <w:rsid w:val="000211F1"/>
    <w:rsid w:val="0002208C"/>
    <w:rsid w:val="00022C30"/>
    <w:rsid w:val="00026426"/>
    <w:rsid w:val="000275BE"/>
    <w:rsid w:val="00031139"/>
    <w:rsid w:val="00033CDC"/>
    <w:rsid w:val="00034E92"/>
    <w:rsid w:val="000358E5"/>
    <w:rsid w:val="00035A0D"/>
    <w:rsid w:val="00036438"/>
    <w:rsid w:val="0003657A"/>
    <w:rsid w:val="00036752"/>
    <w:rsid w:val="00040E99"/>
    <w:rsid w:val="00041DB9"/>
    <w:rsid w:val="0004205B"/>
    <w:rsid w:val="00042698"/>
    <w:rsid w:val="00042E0B"/>
    <w:rsid w:val="00052EDA"/>
    <w:rsid w:val="000549F1"/>
    <w:rsid w:val="00055771"/>
    <w:rsid w:val="00055E49"/>
    <w:rsid w:val="00057DF7"/>
    <w:rsid w:val="00063673"/>
    <w:rsid w:val="00070641"/>
    <w:rsid w:val="00070836"/>
    <w:rsid w:val="00071678"/>
    <w:rsid w:val="00072AEE"/>
    <w:rsid w:val="00073304"/>
    <w:rsid w:val="00075163"/>
    <w:rsid w:val="000764C1"/>
    <w:rsid w:val="00076955"/>
    <w:rsid w:val="00076C11"/>
    <w:rsid w:val="00077826"/>
    <w:rsid w:val="00083610"/>
    <w:rsid w:val="00084A63"/>
    <w:rsid w:val="00087CB0"/>
    <w:rsid w:val="00087F2E"/>
    <w:rsid w:val="00091198"/>
    <w:rsid w:val="00091B7C"/>
    <w:rsid w:val="000935CE"/>
    <w:rsid w:val="000942AC"/>
    <w:rsid w:val="00096616"/>
    <w:rsid w:val="000972D6"/>
    <w:rsid w:val="00097471"/>
    <w:rsid w:val="000A03CB"/>
    <w:rsid w:val="000A08F0"/>
    <w:rsid w:val="000A2EC7"/>
    <w:rsid w:val="000A3EE1"/>
    <w:rsid w:val="000A4863"/>
    <w:rsid w:val="000A54C5"/>
    <w:rsid w:val="000A6450"/>
    <w:rsid w:val="000A7449"/>
    <w:rsid w:val="000B1152"/>
    <w:rsid w:val="000B5B73"/>
    <w:rsid w:val="000B5E60"/>
    <w:rsid w:val="000C0F63"/>
    <w:rsid w:val="000C23BE"/>
    <w:rsid w:val="000C249E"/>
    <w:rsid w:val="000C2BF1"/>
    <w:rsid w:val="000C45C1"/>
    <w:rsid w:val="000C4EEA"/>
    <w:rsid w:val="000C4F8F"/>
    <w:rsid w:val="000D0555"/>
    <w:rsid w:val="000D1DD3"/>
    <w:rsid w:val="000D741F"/>
    <w:rsid w:val="000E0A8A"/>
    <w:rsid w:val="000E2B6C"/>
    <w:rsid w:val="000E5513"/>
    <w:rsid w:val="000E59FE"/>
    <w:rsid w:val="000E6C21"/>
    <w:rsid w:val="000F2005"/>
    <w:rsid w:val="000F381F"/>
    <w:rsid w:val="000F544F"/>
    <w:rsid w:val="000F5598"/>
    <w:rsid w:val="000F7A60"/>
    <w:rsid w:val="00101217"/>
    <w:rsid w:val="00102A0A"/>
    <w:rsid w:val="00102E1E"/>
    <w:rsid w:val="00102E44"/>
    <w:rsid w:val="0010374E"/>
    <w:rsid w:val="0010616B"/>
    <w:rsid w:val="00110115"/>
    <w:rsid w:val="001118BC"/>
    <w:rsid w:val="00111E31"/>
    <w:rsid w:val="001209CE"/>
    <w:rsid w:val="00123193"/>
    <w:rsid w:val="00123F4B"/>
    <w:rsid w:val="001259F2"/>
    <w:rsid w:val="001265E5"/>
    <w:rsid w:val="00127D1C"/>
    <w:rsid w:val="00131233"/>
    <w:rsid w:val="0013160A"/>
    <w:rsid w:val="00131D31"/>
    <w:rsid w:val="00131DF0"/>
    <w:rsid w:val="00133C31"/>
    <w:rsid w:val="00133F4D"/>
    <w:rsid w:val="00134DE3"/>
    <w:rsid w:val="001377DB"/>
    <w:rsid w:val="00137AEC"/>
    <w:rsid w:val="00140F72"/>
    <w:rsid w:val="00143A50"/>
    <w:rsid w:val="00146D94"/>
    <w:rsid w:val="00153063"/>
    <w:rsid w:val="00155225"/>
    <w:rsid w:val="00156213"/>
    <w:rsid w:val="0016094C"/>
    <w:rsid w:val="001645C4"/>
    <w:rsid w:val="001650C0"/>
    <w:rsid w:val="00167237"/>
    <w:rsid w:val="00172AE7"/>
    <w:rsid w:val="00172E7E"/>
    <w:rsid w:val="00173542"/>
    <w:rsid w:val="00173926"/>
    <w:rsid w:val="00173A6A"/>
    <w:rsid w:val="00174D17"/>
    <w:rsid w:val="00185987"/>
    <w:rsid w:val="00191E0F"/>
    <w:rsid w:val="001940D2"/>
    <w:rsid w:val="001958ED"/>
    <w:rsid w:val="001A085F"/>
    <w:rsid w:val="001A0E43"/>
    <w:rsid w:val="001A1215"/>
    <w:rsid w:val="001A55F1"/>
    <w:rsid w:val="001B3DFC"/>
    <w:rsid w:val="001B3E7F"/>
    <w:rsid w:val="001B487C"/>
    <w:rsid w:val="001B52B1"/>
    <w:rsid w:val="001B5D93"/>
    <w:rsid w:val="001B7864"/>
    <w:rsid w:val="001C1882"/>
    <w:rsid w:val="001C2606"/>
    <w:rsid w:val="001C2A55"/>
    <w:rsid w:val="001C5ED7"/>
    <w:rsid w:val="001C699D"/>
    <w:rsid w:val="001C70AE"/>
    <w:rsid w:val="001D07BD"/>
    <w:rsid w:val="001D2C42"/>
    <w:rsid w:val="001D59BA"/>
    <w:rsid w:val="001D69D8"/>
    <w:rsid w:val="001D7325"/>
    <w:rsid w:val="001D7D34"/>
    <w:rsid w:val="001E200F"/>
    <w:rsid w:val="001E4097"/>
    <w:rsid w:val="001E4E1E"/>
    <w:rsid w:val="001F1D20"/>
    <w:rsid w:val="001F2D74"/>
    <w:rsid w:val="001F7563"/>
    <w:rsid w:val="00200930"/>
    <w:rsid w:val="002015B5"/>
    <w:rsid w:val="00201F87"/>
    <w:rsid w:val="002036D4"/>
    <w:rsid w:val="00203953"/>
    <w:rsid w:val="002039E5"/>
    <w:rsid w:val="00207DEB"/>
    <w:rsid w:val="00213DE2"/>
    <w:rsid w:val="0021486A"/>
    <w:rsid w:val="002153D7"/>
    <w:rsid w:val="00215624"/>
    <w:rsid w:val="002219DE"/>
    <w:rsid w:val="00221B35"/>
    <w:rsid w:val="00221B86"/>
    <w:rsid w:val="00221E54"/>
    <w:rsid w:val="00222D41"/>
    <w:rsid w:val="00224116"/>
    <w:rsid w:val="002256A9"/>
    <w:rsid w:val="00225B92"/>
    <w:rsid w:val="0022733E"/>
    <w:rsid w:val="00230B4F"/>
    <w:rsid w:val="002312D4"/>
    <w:rsid w:val="002318D6"/>
    <w:rsid w:val="00232262"/>
    <w:rsid w:val="00232E33"/>
    <w:rsid w:val="00233EC9"/>
    <w:rsid w:val="002348D0"/>
    <w:rsid w:val="00242029"/>
    <w:rsid w:val="00243D06"/>
    <w:rsid w:val="00245B34"/>
    <w:rsid w:val="002469A6"/>
    <w:rsid w:val="00246C07"/>
    <w:rsid w:val="00254BED"/>
    <w:rsid w:val="00255CAC"/>
    <w:rsid w:val="0025649F"/>
    <w:rsid w:val="0025740C"/>
    <w:rsid w:val="00262B87"/>
    <w:rsid w:val="00262C53"/>
    <w:rsid w:val="00263642"/>
    <w:rsid w:val="002659E9"/>
    <w:rsid w:val="00271DAA"/>
    <w:rsid w:val="00273098"/>
    <w:rsid w:val="00273323"/>
    <w:rsid w:val="00274C03"/>
    <w:rsid w:val="00277C20"/>
    <w:rsid w:val="002871A4"/>
    <w:rsid w:val="00292200"/>
    <w:rsid w:val="002A2B9F"/>
    <w:rsid w:val="002A3647"/>
    <w:rsid w:val="002A3AA6"/>
    <w:rsid w:val="002A64AC"/>
    <w:rsid w:val="002A6560"/>
    <w:rsid w:val="002A7E56"/>
    <w:rsid w:val="002B06CB"/>
    <w:rsid w:val="002B145B"/>
    <w:rsid w:val="002B28DB"/>
    <w:rsid w:val="002B308D"/>
    <w:rsid w:val="002B33F9"/>
    <w:rsid w:val="002B5719"/>
    <w:rsid w:val="002B5DFA"/>
    <w:rsid w:val="002B5FF3"/>
    <w:rsid w:val="002B6C7B"/>
    <w:rsid w:val="002C2203"/>
    <w:rsid w:val="002C4636"/>
    <w:rsid w:val="002C52A5"/>
    <w:rsid w:val="002D03D4"/>
    <w:rsid w:val="002D24D5"/>
    <w:rsid w:val="002D4B51"/>
    <w:rsid w:val="002D4F76"/>
    <w:rsid w:val="002D5EA7"/>
    <w:rsid w:val="002D6F84"/>
    <w:rsid w:val="002E3FE3"/>
    <w:rsid w:val="002E59AB"/>
    <w:rsid w:val="002E5D13"/>
    <w:rsid w:val="002F2CF4"/>
    <w:rsid w:val="002F37D5"/>
    <w:rsid w:val="002F5BB3"/>
    <w:rsid w:val="0030024A"/>
    <w:rsid w:val="00302E72"/>
    <w:rsid w:val="00303ACF"/>
    <w:rsid w:val="00304F7C"/>
    <w:rsid w:val="00304FF0"/>
    <w:rsid w:val="00316993"/>
    <w:rsid w:val="00316994"/>
    <w:rsid w:val="00316BB1"/>
    <w:rsid w:val="0031745D"/>
    <w:rsid w:val="003228D6"/>
    <w:rsid w:val="00324A13"/>
    <w:rsid w:val="0032563A"/>
    <w:rsid w:val="00325EB9"/>
    <w:rsid w:val="00327139"/>
    <w:rsid w:val="00327FF7"/>
    <w:rsid w:val="0033277B"/>
    <w:rsid w:val="0033402C"/>
    <w:rsid w:val="00334B29"/>
    <w:rsid w:val="0033508E"/>
    <w:rsid w:val="003368B6"/>
    <w:rsid w:val="00336D6D"/>
    <w:rsid w:val="003432E8"/>
    <w:rsid w:val="003438E2"/>
    <w:rsid w:val="00347BB9"/>
    <w:rsid w:val="00347D73"/>
    <w:rsid w:val="0035178D"/>
    <w:rsid w:val="00352E3B"/>
    <w:rsid w:val="0035525B"/>
    <w:rsid w:val="00357D98"/>
    <w:rsid w:val="0036590E"/>
    <w:rsid w:val="00366EFE"/>
    <w:rsid w:val="00367267"/>
    <w:rsid w:val="003701F7"/>
    <w:rsid w:val="003710B8"/>
    <w:rsid w:val="00372406"/>
    <w:rsid w:val="003725A8"/>
    <w:rsid w:val="0037351D"/>
    <w:rsid w:val="00373739"/>
    <w:rsid w:val="00376E6A"/>
    <w:rsid w:val="00380D8D"/>
    <w:rsid w:val="0038272F"/>
    <w:rsid w:val="00387449"/>
    <w:rsid w:val="00387EBB"/>
    <w:rsid w:val="003917C1"/>
    <w:rsid w:val="003925AE"/>
    <w:rsid w:val="0039361C"/>
    <w:rsid w:val="003937A3"/>
    <w:rsid w:val="00395CC6"/>
    <w:rsid w:val="003968E0"/>
    <w:rsid w:val="00397EEB"/>
    <w:rsid w:val="003A1BA5"/>
    <w:rsid w:val="003A2A20"/>
    <w:rsid w:val="003A462F"/>
    <w:rsid w:val="003A55DB"/>
    <w:rsid w:val="003B0876"/>
    <w:rsid w:val="003B3A03"/>
    <w:rsid w:val="003B506B"/>
    <w:rsid w:val="003B5ABB"/>
    <w:rsid w:val="003C0911"/>
    <w:rsid w:val="003C50CD"/>
    <w:rsid w:val="003C6629"/>
    <w:rsid w:val="003D01F9"/>
    <w:rsid w:val="003D20CA"/>
    <w:rsid w:val="003D2FF7"/>
    <w:rsid w:val="003D3A36"/>
    <w:rsid w:val="003D47CA"/>
    <w:rsid w:val="003D750F"/>
    <w:rsid w:val="003E079C"/>
    <w:rsid w:val="003E0A2F"/>
    <w:rsid w:val="003E1E44"/>
    <w:rsid w:val="003E25BB"/>
    <w:rsid w:val="003E278D"/>
    <w:rsid w:val="003E7133"/>
    <w:rsid w:val="003F0A53"/>
    <w:rsid w:val="003F1733"/>
    <w:rsid w:val="003F2904"/>
    <w:rsid w:val="003F329C"/>
    <w:rsid w:val="003F33DE"/>
    <w:rsid w:val="003F5989"/>
    <w:rsid w:val="003F6C58"/>
    <w:rsid w:val="003F7575"/>
    <w:rsid w:val="00400774"/>
    <w:rsid w:val="00400E63"/>
    <w:rsid w:val="004040D7"/>
    <w:rsid w:val="004052A8"/>
    <w:rsid w:val="00406F5B"/>
    <w:rsid w:val="00407663"/>
    <w:rsid w:val="00410717"/>
    <w:rsid w:val="00410C64"/>
    <w:rsid w:val="0041127D"/>
    <w:rsid w:val="00414602"/>
    <w:rsid w:val="00416008"/>
    <w:rsid w:val="00417D77"/>
    <w:rsid w:val="00421DC3"/>
    <w:rsid w:val="00425790"/>
    <w:rsid w:val="004278A5"/>
    <w:rsid w:val="0043073E"/>
    <w:rsid w:val="00431701"/>
    <w:rsid w:val="00432CF5"/>
    <w:rsid w:val="004349D3"/>
    <w:rsid w:val="00435C3E"/>
    <w:rsid w:val="00436D3B"/>
    <w:rsid w:val="00436EB9"/>
    <w:rsid w:val="00440EBB"/>
    <w:rsid w:val="00443305"/>
    <w:rsid w:val="00443345"/>
    <w:rsid w:val="00444068"/>
    <w:rsid w:val="00445115"/>
    <w:rsid w:val="00445A46"/>
    <w:rsid w:val="00451510"/>
    <w:rsid w:val="00454ED1"/>
    <w:rsid w:val="004604FC"/>
    <w:rsid w:val="00461AEC"/>
    <w:rsid w:val="004625E1"/>
    <w:rsid w:val="004635FF"/>
    <w:rsid w:val="0046433F"/>
    <w:rsid w:val="004646B0"/>
    <w:rsid w:val="0047127B"/>
    <w:rsid w:val="004713C0"/>
    <w:rsid w:val="004755E2"/>
    <w:rsid w:val="00475816"/>
    <w:rsid w:val="00475E0E"/>
    <w:rsid w:val="0047656E"/>
    <w:rsid w:val="004766C9"/>
    <w:rsid w:val="00476DFB"/>
    <w:rsid w:val="00482242"/>
    <w:rsid w:val="00483183"/>
    <w:rsid w:val="004838E3"/>
    <w:rsid w:val="00486BCE"/>
    <w:rsid w:val="00491209"/>
    <w:rsid w:val="00494F7F"/>
    <w:rsid w:val="00496A49"/>
    <w:rsid w:val="004A3A7E"/>
    <w:rsid w:val="004B3F72"/>
    <w:rsid w:val="004B4B9F"/>
    <w:rsid w:val="004B5118"/>
    <w:rsid w:val="004B690D"/>
    <w:rsid w:val="004B7A23"/>
    <w:rsid w:val="004C074F"/>
    <w:rsid w:val="004C0BEE"/>
    <w:rsid w:val="004C14A6"/>
    <w:rsid w:val="004C3D14"/>
    <w:rsid w:val="004C6EF3"/>
    <w:rsid w:val="004C7C24"/>
    <w:rsid w:val="004D0E9A"/>
    <w:rsid w:val="004D2F47"/>
    <w:rsid w:val="004D2FAB"/>
    <w:rsid w:val="004D384A"/>
    <w:rsid w:val="004D3BB4"/>
    <w:rsid w:val="004D631F"/>
    <w:rsid w:val="004D6E2F"/>
    <w:rsid w:val="004D77C3"/>
    <w:rsid w:val="004D7962"/>
    <w:rsid w:val="004E09DD"/>
    <w:rsid w:val="004E116B"/>
    <w:rsid w:val="004E231A"/>
    <w:rsid w:val="004E3D0F"/>
    <w:rsid w:val="004E3F54"/>
    <w:rsid w:val="004F0191"/>
    <w:rsid w:val="004F069B"/>
    <w:rsid w:val="004F1BEC"/>
    <w:rsid w:val="004F3BCB"/>
    <w:rsid w:val="004F3F19"/>
    <w:rsid w:val="004F41A6"/>
    <w:rsid w:val="004F5CE9"/>
    <w:rsid w:val="004F6DDA"/>
    <w:rsid w:val="00501D24"/>
    <w:rsid w:val="00504AB3"/>
    <w:rsid w:val="00506713"/>
    <w:rsid w:val="005072D4"/>
    <w:rsid w:val="0050795C"/>
    <w:rsid w:val="00507A7A"/>
    <w:rsid w:val="00513761"/>
    <w:rsid w:val="005139A6"/>
    <w:rsid w:val="00513D67"/>
    <w:rsid w:val="0051684B"/>
    <w:rsid w:val="00520772"/>
    <w:rsid w:val="00521FDC"/>
    <w:rsid w:val="005236D2"/>
    <w:rsid w:val="00524A1B"/>
    <w:rsid w:val="00525A04"/>
    <w:rsid w:val="00525BE6"/>
    <w:rsid w:val="00525E0C"/>
    <w:rsid w:val="00525F1C"/>
    <w:rsid w:val="005264B5"/>
    <w:rsid w:val="00526C4E"/>
    <w:rsid w:val="005314FD"/>
    <w:rsid w:val="00531610"/>
    <w:rsid w:val="0053231A"/>
    <w:rsid w:val="0053548C"/>
    <w:rsid w:val="00541214"/>
    <w:rsid w:val="00541424"/>
    <w:rsid w:val="005423E8"/>
    <w:rsid w:val="005432F9"/>
    <w:rsid w:val="00543F67"/>
    <w:rsid w:val="00544303"/>
    <w:rsid w:val="00546213"/>
    <w:rsid w:val="00546366"/>
    <w:rsid w:val="0054645B"/>
    <w:rsid w:val="00547E2D"/>
    <w:rsid w:val="005500AD"/>
    <w:rsid w:val="00552531"/>
    <w:rsid w:val="00553226"/>
    <w:rsid w:val="005545A6"/>
    <w:rsid w:val="00554CD0"/>
    <w:rsid w:val="00555539"/>
    <w:rsid w:val="005575B7"/>
    <w:rsid w:val="00561AAF"/>
    <w:rsid w:val="00561AC3"/>
    <w:rsid w:val="00562EEA"/>
    <w:rsid w:val="00563B0B"/>
    <w:rsid w:val="0056418A"/>
    <w:rsid w:val="005643B3"/>
    <w:rsid w:val="005663B4"/>
    <w:rsid w:val="00567D94"/>
    <w:rsid w:val="00570D0C"/>
    <w:rsid w:val="005710E8"/>
    <w:rsid w:val="005716D9"/>
    <w:rsid w:val="005759E7"/>
    <w:rsid w:val="005763C7"/>
    <w:rsid w:val="0057757F"/>
    <w:rsid w:val="0058150E"/>
    <w:rsid w:val="005821C2"/>
    <w:rsid w:val="005830BB"/>
    <w:rsid w:val="00583FA6"/>
    <w:rsid w:val="00584CB5"/>
    <w:rsid w:val="00586FE6"/>
    <w:rsid w:val="005900BA"/>
    <w:rsid w:val="00591227"/>
    <w:rsid w:val="0059264C"/>
    <w:rsid w:val="0059359D"/>
    <w:rsid w:val="00595F24"/>
    <w:rsid w:val="00596727"/>
    <w:rsid w:val="005976DA"/>
    <w:rsid w:val="005A230F"/>
    <w:rsid w:val="005A38C7"/>
    <w:rsid w:val="005A3B30"/>
    <w:rsid w:val="005A5ED7"/>
    <w:rsid w:val="005A6131"/>
    <w:rsid w:val="005A6F79"/>
    <w:rsid w:val="005B0191"/>
    <w:rsid w:val="005B4519"/>
    <w:rsid w:val="005B538B"/>
    <w:rsid w:val="005B640C"/>
    <w:rsid w:val="005B67EB"/>
    <w:rsid w:val="005B7264"/>
    <w:rsid w:val="005C2C5B"/>
    <w:rsid w:val="005C2D25"/>
    <w:rsid w:val="005C4638"/>
    <w:rsid w:val="005C6AE7"/>
    <w:rsid w:val="005D2E8D"/>
    <w:rsid w:val="005D3B1A"/>
    <w:rsid w:val="005D3FD4"/>
    <w:rsid w:val="005D432D"/>
    <w:rsid w:val="005D6AED"/>
    <w:rsid w:val="005D7820"/>
    <w:rsid w:val="005E1523"/>
    <w:rsid w:val="005E21BF"/>
    <w:rsid w:val="005E3130"/>
    <w:rsid w:val="005E38F7"/>
    <w:rsid w:val="005E6224"/>
    <w:rsid w:val="005F0EA3"/>
    <w:rsid w:val="005F28ED"/>
    <w:rsid w:val="005F601B"/>
    <w:rsid w:val="005F6C0D"/>
    <w:rsid w:val="006021E3"/>
    <w:rsid w:val="00604175"/>
    <w:rsid w:val="00605425"/>
    <w:rsid w:val="00605EF2"/>
    <w:rsid w:val="00610F59"/>
    <w:rsid w:val="006122A9"/>
    <w:rsid w:val="00612C40"/>
    <w:rsid w:val="006142CA"/>
    <w:rsid w:val="00614E1B"/>
    <w:rsid w:val="00616042"/>
    <w:rsid w:val="0061643F"/>
    <w:rsid w:val="00616A1B"/>
    <w:rsid w:val="006174C9"/>
    <w:rsid w:val="00617D5E"/>
    <w:rsid w:val="00617F98"/>
    <w:rsid w:val="00620E2B"/>
    <w:rsid w:val="00621514"/>
    <w:rsid w:val="00624A0F"/>
    <w:rsid w:val="0063019E"/>
    <w:rsid w:val="0063246B"/>
    <w:rsid w:val="0063348E"/>
    <w:rsid w:val="0063451C"/>
    <w:rsid w:val="0063451F"/>
    <w:rsid w:val="00634BFA"/>
    <w:rsid w:val="0063559C"/>
    <w:rsid w:val="00640238"/>
    <w:rsid w:val="0064214E"/>
    <w:rsid w:val="0064228A"/>
    <w:rsid w:val="00642721"/>
    <w:rsid w:val="00642DFB"/>
    <w:rsid w:val="00642F54"/>
    <w:rsid w:val="00642F97"/>
    <w:rsid w:val="00645CCA"/>
    <w:rsid w:val="00650208"/>
    <w:rsid w:val="00650442"/>
    <w:rsid w:val="0065091B"/>
    <w:rsid w:val="00652AC7"/>
    <w:rsid w:val="00653BEF"/>
    <w:rsid w:val="00654F3A"/>
    <w:rsid w:val="00656BC5"/>
    <w:rsid w:val="00656D81"/>
    <w:rsid w:val="0066011F"/>
    <w:rsid w:val="006618CD"/>
    <w:rsid w:val="006619C8"/>
    <w:rsid w:val="00662B1C"/>
    <w:rsid w:val="00663384"/>
    <w:rsid w:val="00663C5B"/>
    <w:rsid w:val="0066460A"/>
    <w:rsid w:val="006652FF"/>
    <w:rsid w:val="00667513"/>
    <w:rsid w:val="0066794B"/>
    <w:rsid w:val="00667E7D"/>
    <w:rsid w:val="006710FF"/>
    <w:rsid w:val="00671904"/>
    <w:rsid w:val="006754EC"/>
    <w:rsid w:val="00676250"/>
    <w:rsid w:val="00681B38"/>
    <w:rsid w:val="0068211C"/>
    <w:rsid w:val="00682C4F"/>
    <w:rsid w:val="00682DFF"/>
    <w:rsid w:val="00684D72"/>
    <w:rsid w:val="00684FB9"/>
    <w:rsid w:val="00685270"/>
    <w:rsid w:val="00685B9D"/>
    <w:rsid w:val="006862A3"/>
    <w:rsid w:val="00690C02"/>
    <w:rsid w:val="00694701"/>
    <w:rsid w:val="00696429"/>
    <w:rsid w:val="00697572"/>
    <w:rsid w:val="006A0022"/>
    <w:rsid w:val="006A07EB"/>
    <w:rsid w:val="006A1089"/>
    <w:rsid w:val="006A28A3"/>
    <w:rsid w:val="006A41BE"/>
    <w:rsid w:val="006A5100"/>
    <w:rsid w:val="006A781D"/>
    <w:rsid w:val="006B01F1"/>
    <w:rsid w:val="006B281C"/>
    <w:rsid w:val="006B2B74"/>
    <w:rsid w:val="006B3306"/>
    <w:rsid w:val="006B3AAD"/>
    <w:rsid w:val="006B3BA3"/>
    <w:rsid w:val="006C01E1"/>
    <w:rsid w:val="006C0F4E"/>
    <w:rsid w:val="006C150C"/>
    <w:rsid w:val="006C2772"/>
    <w:rsid w:val="006C3C2E"/>
    <w:rsid w:val="006C67D4"/>
    <w:rsid w:val="006C71BE"/>
    <w:rsid w:val="006D4245"/>
    <w:rsid w:val="006D5237"/>
    <w:rsid w:val="006D5DA6"/>
    <w:rsid w:val="006D7517"/>
    <w:rsid w:val="006E1B4E"/>
    <w:rsid w:val="006E1E61"/>
    <w:rsid w:val="006E39D3"/>
    <w:rsid w:val="006E3F03"/>
    <w:rsid w:val="006E42B9"/>
    <w:rsid w:val="006E4601"/>
    <w:rsid w:val="006E5F61"/>
    <w:rsid w:val="006E6508"/>
    <w:rsid w:val="006F34B8"/>
    <w:rsid w:val="006F3B3D"/>
    <w:rsid w:val="006F68F7"/>
    <w:rsid w:val="006F6974"/>
    <w:rsid w:val="006F6CD7"/>
    <w:rsid w:val="006F6D3C"/>
    <w:rsid w:val="00700EE1"/>
    <w:rsid w:val="007019D7"/>
    <w:rsid w:val="0070203A"/>
    <w:rsid w:val="00706833"/>
    <w:rsid w:val="0071089E"/>
    <w:rsid w:val="0071119C"/>
    <w:rsid w:val="00711442"/>
    <w:rsid w:val="00716579"/>
    <w:rsid w:val="00717140"/>
    <w:rsid w:val="00720241"/>
    <w:rsid w:val="0072293F"/>
    <w:rsid w:val="007240CA"/>
    <w:rsid w:val="007247C4"/>
    <w:rsid w:val="00724DD5"/>
    <w:rsid w:val="00725A25"/>
    <w:rsid w:val="00726874"/>
    <w:rsid w:val="00727277"/>
    <w:rsid w:val="007309C1"/>
    <w:rsid w:val="00732545"/>
    <w:rsid w:val="007347B3"/>
    <w:rsid w:val="00735131"/>
    <w:rsid w:val="00735428"/>
    <w:rsid w:val="00736F48"/>
    <w:rsid w:val="007401EF"/>
    <w:rsid w:val="007464DB"/>
    <w:rsid w:val="00746E3E"/>
    <w:rsid w:val="0074745E"/>
    <w:rsid w:val="00750A13"/>
    <w:rsid w:val="00751287"/>
    <w:rsid w:val="00751BE2"/>
    <w:rsid w:val="0075591A"/>
    <w:rsid w:val="00756893"/>
    <w:rsid w:val="00756B3D"/>
    <w:rsid w:val="0075714D"/>
    <w:rsid w:val="00760E36"/>
    <w:rsid w:val="00764713"/>
    <w:rsid w:val="00766873"/>
    <w:rsid w:val="00771844"/>
    <w:rsid w:val="00771F26"/>
    <w:rsid w:val="00773153"/>
    <w:rsid w:val="007747A3"/>
    <w:rsid w:val="00776756"/>
    <w:rsid w:val="007772BF"/>
    <w:rsid w:val="00780689"/>
    <w:rsid w:val="0078164A"/>
    <w:rsid w:val="007828ED"/>
    <w:rsid w:val="00782BC2"/>
    <w:rsid w:val="00784C23"/>
    <w:rsid w:val="0078648D"/>
    <w:rsid w:val="0078688C"/>
    <w:rsid w:val="00786A84"/>
    <w:rsid w:val="007872F1"/>
    <w:rsid w:val="0078734D"/>
    <w:rsid w:val="00787CC3"/>
    <w:rsid w:val="007909DE"/>
    <w:rsid w:val="00794757"/>
    <w:rsid w:val="007A34B2"/>
    <w:rsid w:val="007A5D74"/>
    <w:rsid w:val="007A5EB5"/>
    <w:rsid w:val="007A7B40"/>
    <w:rsid w:val="007B0EBD"/>
    <w:rsid w:val="007B1283"/>
    <w:rsid w:val="007B5AC4"/>
    <w:rsid w:val="007B5CED"/>
    <w:rsid w:val="007B5D58"/>
    <w:rsid w:val="007B5DFA"/>
    <w:rsid w:val="007B699F"/>
    <w:rsid w:val="007C03AB"/>
    <w:rsid w:val="007C12D8"/>
    <w:rsid w:val="007C7FE8"/>
    <w:rsid w:val="007D065A"/>
    <w:rsid w:val="007D09CF"/>
    <w:rsid w:val="007D1C00"/>
    <w:rsid w:val="007D1DF3"/>
    <w:rsid w:val="007D1DF7"/>
    <w:rsid w:val="007D2421"/>
    <w:rsid w:val="007D24FE"/>
    <w:rsid w:val="007D280E"/>
    <w:rsid w:val="007D7CB7"/>
    <w:rsid w:val="007E2207"/>
    <w:rsid w:val="007E2276"/>
    <w:rsid w:val="007E2928"/>
    <w:rsid w:val="007E3732"/>
    <w:rsid w:val="007E3A51"/>
    <w:rsid w:val="007E4020"/>
    <w:rsid w:val="007E55D0"/>
    <w:rsid w:val="007E5AC9"/>
    <w:rsid w:val="007F0511"/>
    <w:rsid w:val="007F0E2C"/>
    <w:rsid w:val="007F1760"/>
    <w:rsid w:val="007F3964"/>
    <w:rsid w:val="007F4C0B"/>
    <w:rsid w:val="007F4FAA"/>
    <w:rsid w:val="007F53F5"/>
    <w:rsid w:val="007F71A4"/>
    <w:rsid w:val="0080216E"/>
    <w:rsid w:val="00802723"/>
    <w:rsid w:val="00802B3F"/>
    <w:rsid w:val="008073A1"/>
    <w:rsid w:val="00807923"/>
    <w:rsid w:val="008116E3"/>
    <w:rsid w:val="008133C2"/>
    <w:rsid w:val="00815523"/>
    <w:rsid w:val="008163A4"/>
    <w:rsid w:val="008170D3"/>
    <w:rsid w:val="008207CD"/>
    <w:rsid w:val="008236DB"/>
    <w:rsid w:val="008306CE"/>
    <w:rsid w:val="008313BB"/>
    <w:rsid w:val="008316A2"/>
    <w:rsid w:val="0083569C"/>
    <w:rsid w:val="00835E27"/>
    <w:rsid w:val="008361A6"/>
    <w:rsid w:val="0083691D"/>
    <w:rsid w:val="0083729E"/>
    <w:rsid w:val="00837C80"/>
    <w:rsid w:val="00837FB5"/>
    <w:rsid w:val="00843B72"/>
    <w:rsid w:val="00846003"/>
    <w:rsid w:val="00847C5D"/>
    <w:rsid w:val="00851937"/>
    <w:rsid w:val="00852681"/>
    <w:rsid w:val="00855BAB"/>
    <w:rsid w:val="008561C8"/>
    <w:rsid w:val="00857F87"/>
    <w:rsid w:val="00857FCF"/>
    <w:rsid w:val="00860FA9"/>
    <w:rsid w:val="00861E4A"/>
    <w:rsid w:val="008626D4"/>
    <w:rsid w:val="008637D7"/>
    <w:rsid w:val="008642B1"/>
    <w:rsid w:val="00864C25"/>
    <w:rsid w:val="00865257"/>
    <w:rsid w:val="00867ACD"/>
    <w:rsid w:val="00870C12"/>
    <w:rsid w:val="00874179"/>
    <w:rsid w:val="008744ED"/>
    <w:rsid w:val="0088179F"/>
    <w:rsid w:val="00883B11"/>
    <w:rsid w:val="00883E06"/>
    <w:rsid w:val="0088417B"/>
    <w:rsid w:val="00887331"/>
    <w:rsid w:val="00893C4C"/>
    <w:rsid w:val="008955C8"/>
    <w:rsid w:val="00895910"/>
    <w:rsid w:val="00897BFF"/>
    <w:rsid w:val="008A3A78"/>
    <w:rsid w:val="008A3A7C"/>
    <w:rsid w:val="008A3D04"/>
    <w:rsid w:val="008B0EAC"/>
    <w:rsid w:val="008B13AF"/>
    <w:rsid w:val="008B4BF4"/>
    <w:rsid w:val="008B6B25"/>
    <w:rsid w:val="008C158E"/>
    <w:rsid w:val="008C2859"/>
    <w:rsid w:val="008C2BAD"/>
    <w:rsid w:val="008C6AC7"/>
    <w:rsid w:val="008C787A"/>
    <w:rsid w:val="008D2A69"/>
    <w:rsid w:val="008D3152"/>
    <w:rsid w:val="008D7069"/>
    <w:rsid w:val="008E2049"/>
    <w:rsid w:val="008E4B85"/>
    <w:rsid w:val="008E6385"/>
    <w:rsid w:val="008E63A0"/>
    <w:rsid w:val="008E72F5"/>
    <w:rsid w:val="008E7FC2"/>
    <w:rsid w:val="008F090B"/>
    <w:rsid w:val="008F30A4"/>
    <w:rsid w:val="008F4D08"/>
    <w:rsid w:val="008F519F"/>
    <w:rsid w:val="008F793E"/>
    <w:rsid w:val="008F7D3C"/>
    <w:rsid w:val="008F7EF3"/>
    <w:rsid w:val="00900C15"/>
    <w:rsid w:val="0090367C"/>
    <w:rsid w:val="00905C3F"/>
    <w:rsid w:val="00905CEE"/>
    <w:rsid w:val="00906743"/>
    <w:rsid w:val="00907292"/>
    <w:rsid w:val="00911547"/>
    <w:rsid w:val="00914E81"/>
    <w:rsid w:val="00915046"/>
    <w:rsid w:val="009203C9"/>
    <w:rsid w:val="00920C53"/>
    <w:rsid w:val="00920EFB"/>
    <w:rsid w:val="00922951"/>
    <w:rsid w:val="00923596"/>
    <w:rsid w:val="00925B07"/>
    <w:rsid w:val="009265C8"/>
    <w:rsid w:val="00926EE0"/>
    <w:rsid w:val="00931621"/>
    <w:rsid w:val="00932B51"/>
    <w:rsid w:val="009422B3"/>
    <w:rsid w:val="00942731"/>
    <w:rsid w:val="009452CD"/>
    <w:rsid w:val="009460E3"/>
    <w:rsid w:val="00947247"/>
    <w:rsid w:val="00947BC3"/>
    <w:rsid w:val="00951128"/>
    <w:rsid w:val="009513FB"/>
    <w:rsid w:val="009522FD"/>
    <w:rsid w:val="00954309"/>
    <w:rsid w:val="0095465B"/>
    <w:rsid w:val="00955266"/>
    <w:rsid w:val="00955A4D"/>
    <w:rsid w:val="00956285"/>
    <w:rsid w:val="009572EF"/>
    <w:rsid w:val="00960918"/>
    <w:rsid w:val="00962CF5"/>
    <w:rsid w:val="00964F5E"/>
    <w:rsid w:val="00967893"/>
    <w:rsid w:val="00970F73"/>
    <w:rsid w:val="00972F8C"/>
    <w:rsid w:val="00974BC4"/>
    <w:rsid w:val="00975426"/>
    <w:rsid w:val="00975809"/>
    <w:rsid w:val="009766EA"/>
    <w:rsid w:val="009819B0"/>
    <w:rsid w:val="00981EC8"/>
    <w:rsid w:val="00984F04"/>
    <w:rsid w:val="00985E35"/>
    <w:rsid w:val="009862C1"/>
    <w:rsid w:val="00986F51"/>
    <w:rsid w:val="00987A97"/>
    <w:rsid w:val="00990205"/>
    <w:rsid w:val="009913EC"/>
    <w:rsid w:val="00991752"/>
    <w:rsid w:val="009925D4"/>
    <w:rsid w:val="00994FC2"/>
    <w:rsid w:val="00995C37"/>
    <w:rsid w:val="009963FA"/>
    <w:rsid w:val="009974AB"/>
    <w:rsid w:val="009A1ECB"/>
    <w:rsid w:val="009A3D1C"/>
    <w:rsid w:val="009A6702"/>
    <w:rsid w:val="009A7669"/>
    <w:rsid w:val="009A778C"/>
    <w:rsid w:val="009B1DD6"/>
    <w:rsid w:val="009B2C78"/>
    <w:rsid w:val="009B4096"/>
    <w:rsid w:val="009B4C8F"/>
    <w:rsid w:val="009B4DD0"/>
    <w:rsid w:val="009B61B1"/>
    <w:rsid w:val="009B7756"/>
    <w:rsid w:val="009B7DAF"/>
    <w:rsid w:val="009C0057"/>
    <w:rsid w:val="009C058D"/>
    <w:rsid w:val="009C3076"/>
    <w:rsid w:val="009C515C"/>
    <w:rsid w:val="009D1972"/>
    <w:rsid w:val="009D1CD9"/>
    <w:rsid w:val="009D21E7"/>
    <w:rsid w:val="009D301E"/>
    <w:rsid w:val="009D33E7"/>
    <w:rsid w:val="009D3850"/>
    <w:rsid w:val="009D6834"/>
    <w:rsid w:val="009D6A78"/>
    <w:rsid w:val="009D70F4"/>
    <w:rsid w:val="009E0BA0"/>
    <w:rsid w:val="009E22A4"/>
    <w:rsid w:val="009E2AF2"/>
    <w:rsid w:val="009E3BCB"/>
    <w:rsid w:val="009E3F6D"/>
    <w:rsid w:val="009E4AD7"/>
    <w:rsid w:val="009E4DF9"/>
    <w:rsid w:val="009E7579"/>
    <w:rsid w:val="009F34F4"/>
    <w:rsid w:val="009F3FED"/>
    <w:rsid w:val="009F4545"/>
    <w:rsid w:val="009F7164"/>
    <w:rsid w:val="009F741E"/>
    <w:rsid w:val="00A00FF6"/>
    <w:rsid w:val="00A02F00"/>
    <w:rsid w:val="00A06240"/>
    <w:rsid w:val="00A06319"/>
    <w:rsid w:val="00A06A0F"/>
    <w:rsid w:val="00A10B89"/>
    <w:rsid w:val="00A14305"/>
    <w:rsid w:val="00A14458"/>
    <w:rsid w:val="00A1539D"/>
    <w:rsid w:val="00A15D1D"/>
    <w:rsid w:val="00A20267"/>
    <w:rsid w:val="00A22F1E"/>
    <w:rsid w:val="00A23C0D"/>
    <w:rsid w:val="00A24009"/>
    <w:rsid w:val="00A25F60"/>
    <w:rsid w:val="00A32641"/>
    <w:rsid w:val="00A3343A"/>
    <w:rsid w:val="00A3469A"/>
    <w:rsid w:val="00A355CF"/>
    <w:rsid w:val="00A36A9A"/>
    <w:rsid w:val="00A37829"/>
    <w:rsid w:val="00A37B85"/>
    <w:rsid w:val="00A409E1"/>
    <w:rsid w:val="00A44D42"/>
    <w:rsid w:val="00A45241"/>
    <w:rsid w:val="00A5083B"/>
    <w:rsid w:val="00A513BD"/>
    <w:rsid w:val="00A5174B"/>
    <w:rsid w:val="00A530F6"/>
    <w:rsid w:val="00A569EA"/>
    <w:rsid w:val="00A57121"/>
    <w:rsid w:val="00A579AC"/>
    <w:rsid w:val="00A631BB"/>
    <w:rsid w:val="00A6351F"/>
    <w:rsid w:val="00A642EB"/>
    <w:rsid w:val="00A64EAC"/>
    <w:rsid w:val="00A66279"/>
    <w:rsid w:val="00A67A5C"/>
    <w:rsid w:val="00A70872"/>
    <w:rsid w:val="00A70A43"/>
    <w:rsid w:val="00A715A8"/>
    <w:rsid w:val="00A7222B"/>
    <w:rsid w:val="00A7640F"/>
    <w:rsid w:val="00A76FE8"/>
    <w:rsid w:val="00A80810"/>
    <w:rsid w:val="00A80DCF"/>
    <w:rsid w:val="00A81377"/>
    <w:rsid w:val="00A81FB0"/>
    <w:rsid w:val="00A82D24"/>
    <w:rsid w:val="00A84186"/>
    <w:rsid w:val="00A86B5B"/>
    <w:rsid w:val="00A8722E"/>
    <w:rsid w:val="00A87D4D"/>
    <w:rsid w:val="00A90BA0"/>
    <w:rsid w:val="00A9552D"/>
    <w:rsid w:val="00AA024C"/>
    <w:rsid w:val="00AA04E1"/>
    <w:rsid w:val="00AA3E84"/>
    <w:rsid w:val="00AA5304"/>
    <w:rsid w:val="00AA56A1"/>
    <w:rsid w:val="00AA5B43"/>
    <w:rsid w:val="00AA7475"/>
    <w:rsid w:val="00AB077D"/>
    <w:rsid w:val="00AB0F21"/>
    <w:rsid w:val="00AB22FF"/>
    <w:rsid w:val="00AB3DF2"/>
    <w:rsid w:val="00AB4A23"/>
    <w:rsid w:val="00AB640A"/>
    <w:rsid w:val="00AC025C"/>
    <w:rsid w:val="00AC08AD"/>
    <w:rsid w:val="00AC0EDD"/>
    <w:rsid w:val="00AC4657"/>
    <w:rsid w:val="00AC54AB"/>
    <w:rsid w:val="00AC5753"/>
    <w:rsid w:val="00AC5BC8"/>
    <w:rsid w:val="00AC5E8E"/>
    <w:rsid w:val="00AC6976"/>
    <w:rsid w:val="00AC7DA1"/>
    <w:rsid w:val="00AD06FF"/>
    <w:rsid w:val="00AD1615"/>
    <w:rsid w:val="00AD17B7"/>
    <w:rsid w:val="00AD2369"/>
    <w:rsid w:val="00AD7768"/>
    <w:rsid w:val="00AE01B0"/>
    <w:rsid w:val="00AE2CE5"/>
    <w:rsid w:val="00AE3F24"/>
    <w:rsid w:val="00AE53CB"/>
    <w:rsid w:val="00AE6711"/>
    <w:rsid w:val="00AF185C"/>
    <w:rsid w:val="00AF1D0F"/>
    <w:rsid w:val="00AF28CC"/>
    <w:rsid w:val="00AF4635"/>
    <w:rsid w:val="00AF51A8"/>
    <w:rsid w:val="00AF5892"/>
    <w:rsid w:val="00AF59AC"/>
    <w:rsid w:val="00B03125"/>
    <w:rsid w:val="00B03497"/>
    <w:rsid w:val="00B04144"/>
    <w:rsid w:val="00B042C3"/>
    <w:rsid w:val="00B0546D"/>
    <w:rsid w:val="00B056F2"/>
    <w:rsid w:val="00B05D4E"/>
    <w:rsid w:val="00B05E05"/>
    <w:rsid w:val="00B06118"/>
    <w:rsid w:val="00B06730"/>
    <w:rsid w:val="00B116D7"/>
    <w:rsid w:val="00B160F5"/>
    <w:rsid w:val="00B16761"/>
    <w:rsid w:val="00B17958"/>
    <w:rsid w:val="00B22038"/>
    <w:rsid w:val="00B25BBF"/>
    <w:rsid w:val="00B27FF0"/>
    <w:rsid w:val="00B30C70"/>
    <w:rsid w:val="00B31EC3"/>
    <w:rsid w:val="00B3203B"/>
    <w:rsid w:val="00B346F4"/>
    <w:rsid w:val="00B347BB"/>
    <w:rsid w:val="00B35639"/>
    <w:rsid w:val="00B357FD"/>
    <w:rsid w:val="00B35F3B"/>
    <w:rsid w:val="00B3781A"/>
    <w:rsid w:val="00B41284"/>
    <w:rsid w:val="00B429D1"/>
    <w:rsid w:val="00B5069F"/>
    <w:rsid w:val="00B51CDB"/>
    <w:rsid w:val="00B53D04"/>
    <w:rsid w:val="00B53DAD"/>
    <w:rsid w:val="00B601FC"/>
    <w:rsid w:val="00B60B6F"/>
    <w:rsid w:val="00B65AB8"/>
    <w:rsid w:val="00B65CEC"/>
    <w:rsid w:val="00B66500"/>
    <w:rsid w:val="00B6691F"/>
    <w:rsid w:val="00B674D3"/>
    <w:rsid w:val="00B704A8"/>
    <w:rsid w:val="00B72029"/>
    <w:rsid w:val="00B7265C"/>
    <w:rsid w:val="00B72ED3"/>
    <w:rsid w:val="00B7494A"/>
    <w:rsid w:val="00B74CDE"/>
    <w:rsid w:val="00B772E0"/>
    <w:rsid w:val="00B81D6B"/>
    <w:rsid w:val="00B82EB3"/>
    <w:rsid w:val="00B838B4"/>
    <w:rsid w:val="00B85150"/>
    <w:rsid w:val="00B85A07"/>
    <w:rsid w:val="00B86046"/>
    <w:rsid w:val="00B860CC"/>
    <w:rsid w:val="00B9062C"/>
    <w:rsid w:val="00B91FAB"/>
    <w:rsid w:val="00B92440"/>
    <w:rsid w:val="00B93D59"/>
    <w:rsid w:val="00B96001"/>
    <w:rsid w:val="00B97CCF"/>
    <w:rsid w:val="00BA1950"/>
    <w:rsid w:val="00BA6D26"/>
    <w:rsid w:val="00BA7091"/>
    <w:rsid w:val="00BA712F"/>
    <w:rsid w:val="00BB2A47"/>
    <w:rsid w:val="00BB40FD"/>
    <w:rsid w:val="00BB521E"/>
    <w:rsid w:val="00BB6011"/>
    <w:rsid w:val="00BB769E"/>
    <w:rsid w:val="00BC0680"/>
    <w:rsid w:val="00BC08A7"/>
    <w:rsid w:val="00BC0B4C"/>
    <w:rsid w:val="00BC15F8"/>
    <w:rsid w:val="00BD529C"/>
    <w:rsid w:val="00BD5F40"/>
    <w:rsid w:val="00BD7472"/>
    <w:rsid w:val="00BE0135"/>
    <w:rsid w:val="00BE0787"/>
    <w:rsid w:val="00BE0978"/>
    <w:rsid w:val="00BE306B"/>
    <w:rsid w:val="00BE5A18"/>
    <w:rsid w:val="00BE6693"/>
    <w:rsid w:val="00BE749C"/>
    <w:rsid w:val="00BF1648"/>
    <w:rsid w:val="00C026D1"/>
    <w:rsid w:val="00C02B32"/>
    <w:rsid w:val="00C04103"/>
    <w:rsid w:val="00C0541B"/>
    <w:rsid w:val="00C05CF3"/>
    <w:rsid w:val="00C068C1"/>
    <w:rsid w:val="00C06E51"/>
    <w:rsid w:val="00C07458"/>
    <w:rsid w:val="00C07F1E"/>
    <w:rsid w:val="00C10509"/>
    <w:rsid w:val="00C12A34"/>
    <w:rsid w:val="00C138F8"/>
    <w:rsid w:val="00C13AC7"/>
    <w:rsid w:val="00C13DAA"/>
    <w:rsid w:val="00C15804"/>
    <w:rsid w:val="00C2312E"/>
    <w:rsid w:val="00C24E45"/>
    <w:rsid w:val="00C26ABD"/>
    <w:rsid w:val="00C27E0B"/>
    <w:rsid w:val="00C31323"/>
    <w:rsid w:val="00C31BA1"/>
    <w:rsid w:val="00C31EBD"/>
    <w:rsid w:val="00C33B11"/>
    <w:rsid w:val="00C34D77"/>
    <w:rsid w:val="00C350E5"/>
    <w:rsid w:val="00C35A22"/>
    <w:rsid w:val="00C4010C"/>
    <w:rsid w:val="00C40416"/>
    <w:rsid w:val="00C41F87"/>
    <w:rsid w:val="00C431AA"/>
    <w:rsid w:val="00C43962"/>
    <w:rsid w:val="00C44618"/>
    <w:rsid w:val="00C44A87"/>
    <w:rsid w:val="00C45F59"/>
    <w:rsid w:val="00C4605C"/>
    <w:rsid w:val="00C47897"/>
    <w:rsid w:val="00C51D15"/>
    <w:rsid w:val="00C51EC3"/>
    <w:rsid w:val="00C55479"/>
    <w:rsid w:val="00C567C7"/>
    <w:rsid w:val="00C6168C"/>
    <w:rsid w:val="00C62497"/>
    <w:rsid w:val="00C64696"/>
    <w:rsid w:val="00C65409"/>
    <w:rsid w:val="00C6610E"/>
    <w:rsid w:val="00C6770B"/>
    <w:rsid w:val="00C707E0"/>
    <w:rsid w:val="00C72547"/>
    <w:rsid w:val="00C72E04"/>
    <w:rsid w:val="00C746D4"/>
    <w:rsid w:val="00C75B27"/>
    <w:rsid w:val="00C8237A"/>
    <w:rsid w:val="00C84468"/>
    <w:rsid w:val="00C849DB"/>
    <w:rsid w:val="00C85537"/>
    <w:rsid w:val="00C86A1A"/>
    <w:rsid w:val="00C91241"/>
    <w:rsid w:val="00C95752"/>
    <w:rsid w:val="00C97693"/>
    <w:rsid w:val="00CA217E"/>
    <w:rsid w:val="00CA3290"/>
    <w:rsid w:val="00CA46A0"/>
    <w:rsid w:val="00CA69B4"/>
    <w:rsid w:val="00CB0786"/>
    <w:rsid w:val="00CB14D1"/>
    <w:rsid w:val="00CB15B1"/>
    <w:rsid w:val="00CB1E5D"/>
    <w:rsid w:val="00CB3184"/>
    <w:rsid w:val="00CC08E6"/>
    <w:rsid w:val="00CC1C26"/>
    <w:rsid w:val="00CC28E2"/>
    <w:rsid w:val="00CC3E73"/>
    <w:rsid w:val="00CC46D6"/>
    <w:rsid w:val="00CC5137"/>
    <w:rsid w:val="00CD0BAB"/>
    <w:rsid w:val="00CD17E6"/>
    <w:rsid w:val="00CD24D1"/>
    <w:rsid w:val="00CD4AE7"/>
    <w:rsid w:val="00CD4EDA"/>
    <w:rsid w:val="00CD54F4"/>
    <w:rsid w:val="00CD57F3"/>
    <w:rsid w:val="00CD5835"/>
    <w:rsid w:val="00CD69F5"/>
    <w:rsid w:val="00CD742F"/>
    <w:rsid w:val="00CD7A32"/>
    <w:rsid w:val="00CE0D1A"/>
    <w:rsid w:val="00CE0F43"/>
    <w:rsid w:val="00CE2FDB"/>
    <w:rsid w:val="00CE4461"/>
    <w:rsid w:val="00CE6CE6"/>
    <w:rsid w:val="00CF3B1C"/>
    <w:rsid w:val="00CF3C4D"/>
    <w:rsid w:val="00CF4199"/>
    <w:rsid w:val="00CF4D37"/>
    <w:rsid w:val="00CF7E8C"/>
    <w:rsid w:val="00D003DD"/>
    <w:rsid w:val="00D00AC5"/>
    <w:rsid w:val="00D01F23"/>
    <w:rsid w:val="00D02349"/>
    <w:rsid w:val="00D0383F"/>
    <w:rsid w:val="00D04062"/>
    <w:rsid w:val="00D10B40"/>
    <w:rsid w:val="00D118B6"/>
    <w:rsid w:val="00D12511"/>
    <w:rsid w:val="00D15F6E"/>
    <w:rsid w:val="00D16340"/>
    <w:rsid w:val="00D16367"/>
    <w:rsid w:val="00D16586"/>
    <w:rsid w:val="00D16B1C"/>
    <w:rsid w:val="00D17693"/>
    <w:rsid w:val="00D17FB6"/>
    <w:rsid w:val="00D237C0"/>
    <w:rsid w:val="00D25971"/>
    <w:rsid w:val="00D25CA5"/>
    <w:rsid w:val="00D25F45"/>
    <w:rsid w:val="00D31E8E"/>
    <w:rsid w:val="00D3230E"/>
    <w:rsid w:val="00D33C28"/>
    <w:rsid w:val="00D356ED"/>
    <w:rsid w:val="00D35C78"/>
    <w:rsid w:val="00D40EBA"/>
    <w:rsid w:val="00D43EBC"/>
    <w:rsid w:val="00D47DA4"/>
    <w:rsid w:val="00D5065A"/>
    <w:rsid w:val="00D53AE5"/>
    <w:rsid w:val="00D56DF3"/>
    <w:rsid w:val="00D57334"/>
    <w:rsid w:val="00D61E38"/>
    <w:rsid w:val="00D62010"/>
    <w:rsid w:val="00D630E4"/>
    <w:rsid w:val="00D63E2E"/>
    <w:rsid w:val="00D70332"/>
    <w:rsid w:val="00D71B44"/>
    <w:rsid w:val="00D72DCD"/>
    <w:rsid w:val="00D7375C"/>
    <w:rsid w:val="00D7526B"/>
    <w:rsid w:val="00D75598"/>
    <w:rsid w:val="00D75E79"/>
    <w:rsid w:val="00D81F61"/>
    <w:rsid w:val="00D843A2"/>
    <w:rsid w:val="00D84AEB"/>
    <w:rsid w:val="00D900BE"/>
    <w:rsid w:val="00D90DEC"/>
    <w:rsid w:val="00D90E9C"/>
    <w:rsid w:val="00D925D9"/>
    <w:rsid w:val="00D9290C"/>
    <w:rsid w:val="00D92D82"/>
    <w:rsid w:val="00D93AB5"/>
    <w:rsid w:val="00D9425F"/>
    <w:rsid w:val="00DA2A63"/>
    <w:rsid w:val="00DA3A15"/>
    <w:rsid w:val="00DA405C"/>
    <w:rsid w:val="00DA4ABD"/>
    <w:rsid w:val="00DB07E9"/>
    <w:rsid w:val="00DB0D6C"/>
    <w:rsid w:val="00DB1250"/>
    <w:rsid w:val="00DB2B1D"/>
    <w:rsid w:val="00DB4B17"/>
    <w:rsid w:val="00DB6F47"/>
    <w:rsid w:val="00DB78E9"/>
    <w:rsid w:val="00DC1919"/>
    <w:rsid w:val="00DC1B52"/>
    <w:rsid w:val="00DC23C3"/>
    <w:rsid w:val="00DC271A"/>
    <w:rsid w:val="00DC2FAE"/>
    <w:rsid w:val="00DC64AA"/>
    <w:rsid w:val="00DC78CB"/>
    <w:rsid w:val="00DD0074"/>
    <w:rsid w:val="00DD11A2"/>
    <w:rsid w:val="00DD46FF"/>
    <w:rsid w:val="00DD6F98"/>
    <w:rsid w:val="00DE051D"/>
    <w:rsid w:val="00DE13BB"/>
    <w:rsid w:val="00DE156C"/>
    <w:rsid w:val="00DE1BE2"/>
    <w:rsid w:val="00DE31DB"/>
    <w:rsid w:val="00DE4154"/>
    <w:rsid w:val="00DE7F99"/>
    <w:rsid w:val="00DF0224"/>
    <w:rsid w:val="00DF0EBC"/>
    <w:rsid w:val="00DF22E2"/>
    <w:rsid w:val="00DF32A7"/>
    <w:rsid w:val="00DF367C"/>
    <w:rsid w:val="00DF3BB2"/>
    <w:rsid w:val="00DF50DB"/>
    <w:rsid w:val="00DF76FC"/>
    <w:rsid w:val="00E00746"/>
    <w:rsid w:val="00E02AEC"/>
    <w:rsid w:val="00E03EBD"/>
    <w:rsid w:val="00E04A00"/>
    <w:rsid w:val="00E05251"/>
    <w:rsid w:val="00E0761D"/>
    <w:rsid w:val="00E10A7B"/>
    <w:rsid w:val="00E11C73"/>
    <w:rsid w:val="00E11F43"/>
    <w:rsid w:val="00E135AE"/>
    <w:rsid w:val="00E14C8E"/>
    <w:rsid w:val="00E14E66"/>
    <w:rsid w:val="00E15175"/>
    <w:rsid w:val="00E15C25"/>
    <w:rsid w:val="00E16DC9"/>
    <w:rsid w:val="00E171C7"/>
    <w:rsid w:val="00E173FF"/>
    <w:rsid w:val="00E17C39"/>
    <w:rsid w:val="00E22047"/>
    <w:rsid w:val="00E2316B"/>
    <w:rsid w:val="00E31F85"/>
    <w:rsid w:val="00E327BD"/>
    <w:rsid w:val="00E3283C"/>
    <w:rsid w:val="00E33A96"/>
    <w:rsid w:val="00E42E53"/>
    <w:rsid w:val="00E437F3"/>
    <w:rsid w:val="00E43E89"/>
    <w:rsid w:val="00E44885"/>
    <w:rsid w:val="00E46D64"/>
    <w:rsid w:val="00E47E99"/>
    <w:rsid w:val="00E51470"/>
    <w:rsid w:val="00E51FAC"/>
    <w:rsid w:val="00E52317"/>
    <w:rsid w:val="00E5516A"/>
    <w:rsid w:val="00E5724D"/>
    <w:rsid w:val="00E600BD"/>
    <w:rsid w:val="00E625CA"/>
    <w:rsid w:val="00E635DB"/>
    <w:rsid w:val="00E644A8"/>
    <w:rsid w:val="00E7213E"/>
    <w:rsid w:val="00E724E6"/>
    <w:rsid w:val="00E731E6"/>
    <w:rsid w:val="00E73A5B"/>
    <w:rsid w:val="00E74DDD"/>
    <w:rsid w:val="00E74E0E"/>
    <w:rsid w:val="00E756F9"/>
    <w:rsid w:val="00E75884"/>
    <w:rsid w:val="00E767D4"/>
    <w:rsid w:val="00E80034"/>
    <w:rsid w:val="00E817A5"/>
    <w:rsid w:val="00E85236"/>
    <w:rsid w:val="00E9092C"/>
    <w:rsid w:val="00E9204C"/>
    <w:rsid w:val="00E938C5"/>
    <w:rsid w:val="00E93B0B"/>
    <w:rsid w:val="00E93FB5"/>
    <w:rsid w:val="00E946AB"/>
    <w:rsid w:val="00E961A3"/>
    <w:rsid w:val="00E96441"/>
    <w:rsid w:val="00E96549"/>
    <w:rsid w:val="00EA1875"/>
    <w:rsid w:val="00EA1EEC"/>
    <w:rsid w:val="00EA2C9F"/>
    <w:rsid w:val="00EA4ABA"/>
    <w:rsid w:val="00EA4BF7"/>
    <w:rsid w:val="00EA563F"/>
    <w:rsid w:val="00EA77EF"/>
    <w:rsid w:val="00EB1093"/>
    <w:rsid w:val="00EB4081"/>
    <w:rsid w:val="00EB44AA"/>
    <w:rsid w:val="00EB4D7B"/>
    <w:rsid w:val="00EC0060"/>
    <w:rsid w:val="00EC23F2"/>
    <w:rsid w:val="00EC29FD"/>
    <w:rsid w:val="00EC2DE0"/>
    <w:rsid w:val="00EC322A"/>
    <w:rsid w:val="00EC35BF"/>
    <w:rsid w:val="00EC361C"/>
    <w:rsid w:val="00EC5835"/>
    <w:rsid w:val="00EC5EBD"/>
    <w:rsid w:val="00ED0D2C"/>
    <w:rsid w:val="00ED1922"/>
    <w:rsid w:val="00ED245E"/>
    <w:rsid w:val="00ED3CB0"/>
    <w:rsid w:val="00ED6905"/>
    <w:rsid w:val="00ED70D6"/>
    <w:rsid w:val="00ED73B3"/>
    <w:rsid w:val="00ED7A4A"/>
    <w:rsid w:val="00EE05F5"/>
    <w:rsid w:val="00EE1DEA"/>
    <w:rsid w:val="00EE1E37"/>
    <w:rsid w:val="00EE2E8B"/>
    <w:rsid w:val="00EE422C"/>
    <w:rsid w:val="00EE5D21"/>
    <w:rsid w:val="00EE6125"/>
    <w:rsid w:val="00EF1114"/>
    <w:rsid w:val="00EF35D0"/>
    <w:rsid w:val="00EF7EEC"/>
    <w:rsid w:val="00F02C6D"/>
    <w:rsid w:val="00F0342F"/>
    <w:rsid w:val="00F044EE"/>
    <w:rsid w:val="00F110F3"/>
    <w:rsid w:val="00F11A1C"/>
    <w:rsid w:val="00F12122"/>
    <w:rsid w:val="00F14680"/>
    <w:rsid w:val="00F205E9"/>
    <w:rsid w:val="00F24081"/>
    <w:rsid w:val="00F24ABB"/>
    <w:rsid w:val="00F256A8"/>
    <w:rsid w:val="00F301B7"/>
    <w:rsid w:val="00F31132"/>
    <w:rsid w:val="00F312D0"/>
    <w:rsid w:val="00F34AB4"/>
    <w:rsid w:val="00F3674B"/>
    <w:rsid w:val="00F37A61"/>
    <w:rsid w:val="00F37AB3"/>
    <w:rsid w:val="00F42E18"/>
    <w:rsid w:val="00F454D5"/>
    <w:rsid w:val="00F45638"/>
    <w:rsid w:val="00F4776D"/>
    <w:rsid w:val="00F515FE"/>
    <w:rsid w:val="00F51FF7"/>
    <w:rsid w:val="00F5351E"/>
    <w:rsid w:val="00F548A0"/>
    <w:rsid w:val="00F5659B"/>
    <w:rsid w:val="00F602C8"/>
    <w:rsid w:val="00F6103C"/>
    <w:rsid w:val="00F62B22"/>
    <w:rsid w:val="00F62FC0"/>
    <w:rsid w:val="00F663DB"/>
    <w:rsid w:val="00F67A66"/>
    <w:rsid w:val="00F70A40"/>
    <w:rsid w:val="00F747A3"/>
    <w:rsid w:val="00F75D59"/>
    <w:rsid w:val="00F76079"/>
    <w:rsid w:val="00F771DA"/>
    <w:rsid w:val="00F8031F"/>
    <w:rsid w:val="00F82FAA"/>
    <w:rsid w:val="00F84F4A"/>
    <w:rsid w:val="00F86112"/>
    <w:rsid w:val="00F903F0"/>
    <w:rsid w:val="00F90504"/>
    <w:rsid w:val="00F910DD"/>
    <w:rsid w:val="00F91DF5"/>
    <w:rsid w:val="00F922F2"/>
    <w:rsid w:val="00F93E7B"/>
    <w:rsid w:val="00F95A50"/>
    <w:rsid w:val="00FA29E5"/>
    <w:rsid w:val="00FB208B"/>
    <w:rsid w:val="00FB24D1"/>
    <w:rsid w:val="00FB4DD0"/>
    <w:rsid w:val="00FB76B5"/>
    <w:rsid w:val="00FB7AB4"/>
    <w:rsid w:val="00FB7C29"/>
    <w:rsid w:val="00FC2058"/>
    <w:rsid w:val="00FC256E"/>
    <w:rsid w:val="00FC4C29"/>
    <w:rsid w:val="00FC527C"/>
    <w:rsid w:val="00FC6B40"/>
    <w:rsid w:val="00FD0B1D"/>
    <w:rsid w:val="00FD2906"/>
    <w:rsid w:val="00FD2E6E"/>
    <w:rsid w:val="00FD4248"/>
    <w:rsid w:val="00FD4DFB"/>
    <w:rsid w:val="00FD6F0D"/>
    <w:rsid w:val="00FE005B"/>
    <w:rsid w:val="00FE0FA3"/>
    <w:rsid w:val="00FE2F3D"/>
    <w:rsid w:val="00FE6AE4"/>
    <w:rsid w:val="00FF147B"/>
    <w:rsid w:val="00FF2385"/>
    <w:rsid w:val="00FF263F"/>
    <w:rsid w:val="00FF442F"/>
    <w:rsid w:val="00FF56D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0E1"/>
  <w15:chartTrackingRefBased/>
  <w15:docId w15:val="{0AE4996B-1329-4775-805D-80CBAA73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8E"/>
    <w:rPr>
      <w:noProof/>
    </w:rPr>
  </w:style>
  <w:style w:type="paragraph" w:styleId="Heading1">
    <w:name w:val="heading 1"/>
    <w:basedOn w:val="Normal"/>
    <w:next w:val="Normal"/>
    <w:link w:val="Heading1Char"/>
    <w:uiPriority w:val="9"/>
    <w:qFormat/>
    <w:rsid w:val="001D7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D3"/>
    <w:pPr>
      <w:keepNext/>
      <w:spacing w:before="240" w:after="60" w:line="240" w:lineRule="auto"/>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674D3"/>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0974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4D3"/>
    <w:rPr>
      <w:rFonts w:ascii="Arial" w:eastAsia="Times New Roman" w:hAnsi="Arial" w:cs="Arial"/>
      <w:b/>
      <w:bCs/>
      <w:i/>
      <w:iCs/>
      <w:sz w:val="28"/>
      <w:szCs w:val="28"/>
    </w:rPr>
  </w:style>
  <w:style w:type="character" w:customStyle="1" w:styleId="Heading3Char">
    <w:name w:val="Heading 3 Char"/>
    <w:basedOn w:val="DefaultParagraphFont"/>
    <w:link w:val="Heading3"/>
    <w:uiPriority w:val="9"/>
    <w:qFormat/>
    <w:rsid w:val="00B674D3"/>
    <w:rPr>
      <w:rFonts w:ascii="Arial" w:eastAsia="Times New Roman" w:hAnsi="Arial" w:cs="Arial"/>
      <w:b/>
      <w:bCs/>
      <w:sz w:val="26"/>
      <w:szCs w:val="26"/>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rsid w:val="00B674D3"/>
    <w:pPr>
      <w:spacing w:after="160" w:line="259" w:lineRule="auto"/>
      <w:ind w:left="720"/>
      <w:contextualSpacing/>
      <w:jc w:val="left"/>
    </w:pPr>
    <w:rPr>
      <w:rFonts w:ascii="Times New Roman" w:hAnsi="Times New Roman"/>
      <w:sz w:val="26"/>
    </w:rPr>
  </w:style>
  <w:style w:type="paragraph" w:styleId="PlainText">
    <w:name w:val="Plain Text"/>
    <w:basedOn w:val="Normal"/>
    <w:link w:val="PlainTextChar"/>
    <w:uiPriority w:val="99"/>
    <w:unhideWhenUsed/>
    <w:rsid w:val="00B674D3"/>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B674D3"/>
    <w:rPr>
      <w:rFonts w:ascii="Calibri" w:hAnsi="Calibri"/>
      <w:szCs w:val="21"/>
    </w:rPr>
  </w:style>
  <w:style w:type="character" w:styleId="Hyperlink">
    <w:name w:val="Hyperlink"/>
    <w:basedOn w:val="DefaultParagraphFont"/>
    <w:uiPriority w:val="99"/>
    <w:unhideWhenUsed/>
    <w:rsid w:val="00496A49"/>
    <w:rPr>
      <w:color w:val="0000FF"/>
      <w:u w:val="single"/>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webb,Char Cha,Normal (Web) Char Char Char Char Char, Char Char25"/>
    <w:basedOn w:val="Normal"/>
    <w:link w:val="NormalWebChar"/>
    <w:uiPriority w:val="99"/>
    <w:unhideWhenUsed/>
    <w:qFormat/>
    <w:rsid w:val="00073304"/>
    <w:pPr>
      <w:spacing w:before="100" w:beforeAutospacing="1" w:after="100" w:afterAutospacing="1" w:line="240" w:lineRule="auto"/>
      <w:jc w:val="left"/>
    </w:pPr>
    <w:rPr>
      <w:rFonts w:ascii="Times New Roman" w:hAnsi="Times New Roman" w:cs="Times New Roman"/>
      <w:sz w:val="24"/>
      <w:szCs w:val="24"/>
    </w:rPr>
  </w:style>
  <w:style w:type="character" w:customStyle="1" w:styleId="apple-tab-span">
    <w:name w:val="apple-tab-span"/>
    <w:basedOn w:val="DefaultParagraphFont"/>
    <w:rsid w:val="00073304"/>
  </w:style>
  <w:style w:type="paragraph" w:styleId="Header">
    <w:name w:val="header"/>
    <w:basedOn w:val="Normal"/>
    <w:link w:val="HeaderChar"/>
    <w:uiPriority w:val="99"/>
    <w:unhideWhenUsed/>
    <w:rsid w:val="003E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B"/>
  </w:style>
  <w:style w:type="paragraph" w:styleId="Footer">
    <w:name w:val="footer"/>
    <w:basedOn w:val="Normal"/>
    <w:link w:val="FooterChar"/>
    <w:uiPriority w:val="99"/>
    <w:unhideWhenUsed/>
    <w:rsid w:val="003E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B"/>
  </w:style>
  <w:style w:type="paragraph" w:customStyle="1" w:styleId="p1">
    <w:name w:val="p1"/>
    <w:basedOn w:val="Normal"/>
    <w:rsid w:val="00CD4EDA"/>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F93E7B"/>
    <w:rPr>
      <w:i/>
      <w:iCs/>
    </w:rPr>
  </w:style>
  <w:style w:type="paragraph" w:styleId="BalloonText">
    <w:name w:val="Balloon Text"/>
    <w:basedOn w:val="Normal"/>
    <w:link w:val="BalloonTextChar"/>
    <w:uiPriority w:val="99"/>
    <w:semiHidden/>
    <w:unhideWhenUsed/>
    <w:rsid w:val="0024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029"/>
    <w:rPr>
      <w:rFonts w:ascii="Segoe UI" w:hAnsi="Segoe UI" w:cs="Segoe UI"/>
      <w:noProof/>
      <w:sz w:val="18"/>
      <w:szCs w:val="18"/>
    </w:rPr>
  </w:style>
  <w:style w:type="character" w:customStyle="1" w:styleId="citation-143">
    <w:name w:val="citation-143"/>
    <w:basedOn w:val="DefaultParagraphFont"/>
    <w:rsid w:val="00567D94"/>
  </w:style>
  <w:style w:type="character" w:customStyle="1" w:styleId="citation-142">
    <w:name w:val="citation-142"/>
    <w:basedOn w:val="DefaultParagraphFont"/>
    <w:rsid w:val="00567D94"/>
  </w:style>
  <w:style w:type="character" w:customStyle="1" w:styleId="citation-141">
    <w:name w:val="citation-141"/>
    <w:basedOn w:val="DefaultParagraphFont"/>
    <w:rsid w:val="00567D94"/>
  </w:style>
  <w:style w:type="character" w:customStyle="1" w:styleId="citation-140">
    <w:name w:val="citation-140"/>
    <w:basedOn w:val="DefaultParagraphFont"/>
    <w:rsid w:val="00567D94"/>
  </w:style>
  <w:style w:type="character" w:customStyle="1" w:styleId="citation-139">
    <w:name w:val="citation-139"/>
    <w:basedOn w:val="DefaultParagraphFont"/>
    <w:rsid w:val="00567D94"/>
  </w:style>
  <w:style w:type="character" w:customStyle="1" w:styleId="citation-138">
    <w:name w:val="citation-138"/>
    <w:basedOn w:val="DefaultParagraphFont"/>
    <w:rsid w:val="00567D94"/>
  </w:style>
  <w:style w:type="character" w:customStyle="1" w:styleId="citation-137">
    <w:name w:val="citation-137"/>
    <w:basedOn w:val="DefaultParagraphFont"/>
    <w:rsid w:val="00567D94"/>
  </w:style>
  <w:style w:type="character" w:customStyle="1" w:styleId="citation-136">
    <w:name w:val="citation-136"/>
    <w:basedOn w:val="DefaultParagraphFont"/>
    <w:rsid w:val="00567D94"/>
  </w:style>
  <w:style w:type="character" w:customStyle="1" w:styleId="citation-135">
    <w:name w:val="citation-135"/>
    <w:basedOn w:val="DefaultParagraphFont"/>
    <w:rsid w:val="00567D94"/>
  </w:style>
  <w:style w:type="character" w:customStyle="1" w:styleId="citation-134">
    <w:name w:val="citation-134"/>
    <w:basedOn w:val="DefaultParagraphFont"/>
    <w:rsid w:val="00567D94"/>
  </w:style>
  <w:style w:type="character" w:customStyle="1" w:styleId="citation-133">
    <w:name w:val="citation-133"/>
    <w:basedOn w:val="DefaultParagraphFont"/>
    <w:rsid w:val="00567D94"/>
  </w:style>
  <w:style w:type="character" w:customStyle="1" w:styleId="Heading1Char">
    <w:name w:val="Heading 1 Char"/>
    <w:basedOn w:val="DefaultParagraphFont"/>
    <w:link w:val="Heading1"/>
    <w:uiPriority w:val="9"/>
    <w:qFormat/>
    <w:rsid w:val="001D7D34"/>
    <w:rPr>
      <w:rFonts w:asciiTheme="majorHAnsi" w:eastAsiaTheme="majorEastAsia" w:hAnsiTheme="majorHAnsi" w:cstheme="majorBidi"/>
      <w:noProof/>
      <w:color w:val="2E74B5" w:themeColor="accent1" w:themeShade="BF"/>
      <w:sz w:val="32"/>
      <w:szCs w:val="32"/>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sid w:val="00B53D04"/>
    <w:rPr>
      <w:rFonts w:ascii="Times New Roman" w:hAnsi="Times New Roman"/>
      <w:noProof/>
      <w:sz w:val="26"/>
    </w:rPr>
  </w:style>
  <w:style w:type="paragraph" w:customStyle="1" w:styleId="xmsonormal">
    <w:name w:val="x_msonormal"/>
    <w:basedOn w:val="Normal"/>
    <w:rsid w:val="00B53D04"/>
    <w:pPr>
      <w:spacing w:before="100" w:beforeAutospacing="1" w:after="100" w:afterAutospacing="1" w:line="240" w:lineRule="auto"/>
      <w:jc w:val="left"/>
    </w:pPr>
    <w:rPr>
      <w:rFonts w:ascii="Times New Roman" w:eastAsia="Times New Roman" w:hAnsi="Times New Roman" w:cs="Times New Roman"/>
      <w:sz w:val="24"/>
      <w:szCs w:val="24"/>
      <w:lang w:val="vi-VN"/>
    </w:rPr>
  </w:style>
  <w:style w:type="character" w:styleId="CommentReference">
    <w:name w:val="annotation reference"/>
    <w:basedOn w:val="DefaultParagraphFont"/>
    <w:uiPriority w:val="99"/>
    <w:qFormat/>
    <w:rsid w:val="002C4636"/>
    <w:rPr>
      <w:sz w:val="16"/>
      <w:szCs w:val="16"/>
    </w:rPr>
  </w:style>
  <w:style w:type="paragraph" w:styleId="CommentText">
    <w:name w:val="annotation text"/>
    <w:basedOn w:val="Normal"/>
    <w:link w:val="CommentTextChar"/>
    <w:uiPriority w:val="99"/>
    <w:unhideWhenUsed/>
    <w:qFormat/>
    <w:rsid w:val="002C4636"/>
    <w:pPr>
      <w:spacing w:before="120" w:line="240" w:lineRule="auto"/>
      <w:jc w:val="left"/>
    </w:pPr>
    <w:rPr>
      <w:rFonts w:ascii="Times New Roman" w:hAnsi="Times New Roman" w:cs="Times New Roman"/>
      <w:noProof w:val="0"/>
      <w:sz w:val="20"/>
      <w:szCs w:val="20"/>
    </w:rPr>
  </w:style>
  <w:style w:type="character" w:customStyle="1" w:styleId="CommentTextChar">
    <w:name w:val="Comment Text Char"/>
    <w:basedOn w:val="DefaultParagraphFont"/>
    <w:link w:val="CommentText"/>
    <w:uiPriority w:val="99"/>
    <w:qFormat/>
    <w:rsid w:val="002C4636"/>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D750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06FF"/>
    <w:pPr>
      <w:spacing w:before="0"/>
      <w:jc w:val="both"/>
    </w:pPr>
    <w:rPr>
      <w:rFonts w:asciiTheme="minorHAnsi" w:hAnsiTheme="minorHAnsi" w:cstheme="minorBidi"/>
      <w:b/>
      <w:bCs/>
      <w:noProof/>
    </w:rPr>
  </w:style>
  <w:style w:type="character" w:customStyle="1" w:styleId="CommentSubjectChar">
    <w:name w:val="Comment Subject Char"/>
    <w:basedOn w:val="CommentTextChar"/>
    <w:link w:val="CommentSubject"/>
    <w:uiPriority w:val="99"/>
    <w:semiHidden/>
    <w:rsid w:val="00AD06FF"/>
    <w:rPr>
      <w:rFonts w:ascii="Times New Roman" w:hAnsi="Times New Roman" w:cs="Times New Roman"/>
      <w:b/>
      <w:bCs/>
      <w:noProof/>
      <w:sz w:val="20"/>
      <w:szCs w:val="20"/>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webb Char,Char Cha Char"/>
    <w:link w:val="NormalWeb"/>
    <w:uiPriority w:val="99"/>
    <w:qFormat/>
    <w:locked/>
    <w:rsid w:val="00D843A2"/>
    <w:rPr>
      <w:rFonts w:ascii="Times New Roman" w:hAnsi="Times New Roman" w:cs="Times New Roman"/>
      <w:noProof/>
      <w:sz w:val="24"/>
      <w:szCs w:val="24"/>
    </w:rPr>
  </w:style>
  <w:style w:type="character" w:styleId="Strong">
    <w:name w:val="Strong"/>
    <w:basedOn w:val="DefaultParagraphFont"/>
    <w:uiPriority w:val="22"/>
    <w:qFormat/>
    <w:rsid w:val="005C6AE7"/>
    <w:rPr>
      <w:b/>
      <w:bCs/>
    </w:rPr>
  </w:style>
  <w:style w:type="paragraph" w:styleId="FootnoteText">
    <w:name w:val="footnote text"/>
    <w:basedOn w:val="Normal"/>
    <w:link w:val="FootnoteTextChar"/>
    <w:unhideWhenUsed/>
    <w:qFormat/>
    <w:rsid w:val="00694701"/>
    <w:pPr>
      <w:spacing w:after="0" w:line="240" w:lineRule="auto"/>
      <w:jc w:val="left"/>
    </w:pPr>
    <w:rPr>
      <w:rFonts w:ascii="Times New Roman" w:eastAsia="Times New Roman" w:hAnsi="Times New Roman" w:cs="Times New Roman"/>
      <w:noProof w:val="0"/>
      <w:sz w:val="20"/>
      <w:szCs w:val="20"/>
    </w:rPr>
  </w:style>
  <w:style w:type="character" w:customStyle="1" w:styleId="FootnoteTextChar">
    <w:name w:val="Footnote Text Char"/>
    <w:basedOn w:val="DefaultParagraphFont"/>
    <w:link w:val="FootnoteText"/>
    <w:uiPriority w:val="99"/>
    <w:rsid w:val="00694701"/>
    <w:rPr>
      <w:rFonts w:ascii="Times New Roman" w:eastAsia="Times New Roman" w:hAnsi="Times New Roman" w:cs="Times New Roman"/>
      <w:sz w:val="20"/>
      <w:szCs w:val="20"/>
    </w:rPr>
  </w:style>
  <w:style w:type="character" w:styleId="FootnoteReference">
    <w:name w:val="footnote reference"/>
    <w:unhideWhenUsed/>
    <w:qFormat/>
    <w:rsid w:val="00694701"/>
    <w:rPr>
      <w:vertAlign w:val="superscript"/>
    </w:rPr>
  </w:style>
  <w:style w:type="character" w:customStyle="1" w:styleId="Heading4Char">
    <w:name w:val="Heading 4 Char"/>
    <w:basedOn w:val="DefaultParagraphFont"/>
    <w:link w:val="Heading4"/>
    <w:uiPriority w:val="9"/>
    <w:rsid w:val="00097471"/>
    <w:rPr>
      <w:rFonts w:asciiTheme="majorHAnsi" w:eastAsiaTheme="majorEastAsia" w:hAnsiTheme="majorHAnsi" w:cstheme="majorBidi"/>
      <w:i/>
      <w:iCs/>
      <w:noProof/>
      <w:color w:val="2E74B5" w:themeColor="accent1" w:themeShade="BF"/>
    </w:rPr>
  </w:style>
  <w:style w:type="paragraph" w:styleId="HTMLPreformatted">
    <w:name w:val="HTML Preformatted"/>
    <w:basedOn w:val="Normal"/>
    <w:link w:val="HTMLPreformattedChar"/>
    <w:uiPriority w:val="99"/>
    <w:unhideWhenUsed/>
    <w:rsid w:val="00097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097471"/>
    <w:rPr>
      <w:rFonts w:ascii="Courier New" w:eastAsia="Times New Roman" w:hAnsi="Courier New" w:cs="Courier New"/>
      <w:sz w:val="20"/>
      <w:szCs w:val="20"/>
    </w:rPr>
  </w:style>
  <w:style w:type="character" w:customStyle="1" w:styleId="y2iqfc">
    <w:name w:val="y2iqfc"/>
    <w:rsid w:val="00097471"/>
  </w:style>
  <w:style w:type="table" w:styleId="TableGrid">
    <w:name w:val="Table Grid"/>
    <w:basedOn w:val="TableNormal"/>
    <w:uiPriority w:val="39"/>
    <w:rsid w:val="00ED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6">
      <w:bodyDiv w:val="1"/>
      <w:marLeft w:val="0"/>
      <w:marRight w:val="0"/>
      <w:marTop w:val="0"/>
      <w:marBottom w:val="0"/>
      <w:divBdr>
        <w:top w:val="none" w:sz="0" w:space="0" w:color="auto"/>
        <w:left w:val="none" w:sz="0" w:space="0" w:color="auto"/>
        <w:bottom w:val="none" w:sz="0" w:space="0" w:color="auto"/>
        <w:right w:val="none" w:sz="0" w:space="0" w:color="auto"/>
      </w:divBdr>
      <w:divsChild>
        <w:div w:id="491611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499">
      <w:bodyDiv w:val="1"/>
      <w:marLeft w:val="0"/>
      <w:marRight w:val="0"/>
      <w:marTop w:val="0"/>
      <w:marBottom w:val="0"/>
      <w:divBdr>
        <w:top w:val="none" w:sz="0" w:space="0" w:color="auto"/>
        <w:left w:val="none" w:sz="0" w:space="0" w:color="auto"/>
        <w:bottom w:val="none" w:sz="0" w:space="0" w:color="auto"/>
        <w:right w:val="none" w:sz="0" w:space="0" w:color="auto"/>
      </w:divBdr>
    </w:div>
    <w:div w:id="18168187">
      <w:bodyDiv w:val="1"/>
      <w:marLeft w:val="0"/>
      <w:marRight w:val="0"/>
      <w:marTop w:val="0"/>
      <w:marBottom w:val="0"/>
      <w:divBdr>
        <w:top w:val="none" w:sz="0" w:space="0" w:color="auto"/>
        <w:left w:val="none" w:sz="0" w:space="0" w:color="auto"/>
        <w:bottom w:val="none" w:sz="0" w:space="0" w:color="auto"/>
        <w:right w:val="none" w:sz="0" w:space="0" w:color="auto"/>
      </w:divBdr>
    </w:div>
    <w:div w:id="84082835">
      <w:bodyDiv w:val="1"/>
      <w:marLeft w:val="0"/>
      <w:marRight w:val="0"/>
      <w:marTop w:val="0"/>
      <w:marBottom w:val="0"/>
      <w:divBdr>
        <w:top w:val="none" w:sz="0" w:space="0" w:color="auto"/>
        <w:left w:val="none" w:sz="0" w:space="0" w:color="auto"/>
        <w:bottom w:val="none" w:sz="0" w:space="0" w:color="auto"/>
        <w:right w:val="none" w:sz="0" w:space="0" w:color="auto"/>
      </w:divBdr>
    </w:div>
    <w:div w:id="86389143">
      <w:bodyDiv w:val="1"/>
      <w:marLeft w:val="0"/>
      <w:marRight w:val="0"/>
      <w:marTop w:val="0"/>
      <w:marBottom w:val="0"/>
      <w:divBdr>
        <w:top w:val="none" w:sz="0" w:space="0" w:color="auto"/>
        <w:left w:val="none" w:sz="0" w:space="0" w:color="auto"/>
        <w:bottom w:val="none" w:sz="0" w:space="0" w:color="auto"/>
        <w:right w:val="none" w:sz="0" w:space="0" w:color="auto"/>
      </w:divBdr>
    </w:div>
    <w:div w:id="111435437">
      <w:bodyDiv w:val="1"/>
      <w:marLeft w:val="0"/>
      <w:marRight w:val="0"/>
      <w:marTop w:val="0"/>
      <w:marBottom w:val="0"/>
      <w:divBdr>
        <w:top w:val="none" w:sz="0" w:space="0" w:color="auto"/>
        <w:left w:val="none" w:sz="0" w:space="0" w:color="auto"/>
        <w:bottom w:val="none" w:sz="0" w:space="0" w:color="auto"/>
        <w:right w:val="none" w:sz="0" w:space="0" w:color="auto"/>
      </w:divBdr>
    </w:div>
    <w:div w:id="117728116">
      <w:bodyDiv w:val="1"/>
      <w:marLeft w:val="0"/>
      <w:marRight w:val="0"/>
      <w:marTop w:val="0"/>
      <w:marBottom w:val="0"/>
      <w:divBdr>
        <w:top w:val="none" w:sz="0" w:space="0" w:color="auto"/>
        <w:left w:val="none" w:sz="0" w:space="0" w:color="auto"/>
        <w:bottom w:val="none" w:sz="0" w:space="0" w:color="auto"/>
        <w:right w:val="none" w:sz="0" w:space="0" w:color="auto"/>
      </w:divBdr>
    </w:div>
    <w:div w:id="126627847">
      <w:bodyDiv w:val="1"/>
      <w:marLeft w:val="0"/>
      <w:marRight w:val="0"/>
      <w:marTop w:val="0"/>
      <w:marBottom w:val="0"/>
      <w:divBdr>
        <w:top w:val="none" w:sz="0" w:space="0" w:color="auto"/>
        <w:left w:val="none" w:sz="0" w:space="0" w:color="auto"/>
        <w:bottom w:val="none" w:sz="0" w:space="0" w:color="auto"/>
        <w:right w:val="none" w:sz="0" w:space="0" w:color="auto"/>
      </w:divBdr>
      <w:divsChild>
        <w:div w:id="7923342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821597">
      <w:bodyDiv w:val="1"/>
      <w:marLeft w:val="0"/>
      <w:marRight w:val="0"/>
      <w:marTop w:val="0"/>
      <w:marBottom w:val="0"/>
      <w:divBdr>
        <w:top w:val="none" w:sz="0" w:space="0" w:color="auto"/>
        <w:left w:val="none" w:sz="0" w:space="0" w:color="auto"/>
        <w:bottom w:val="none" w:sz="0" w:space="0" w:color="auto"/>
        <w:right w:val="none" w:sz="0" w:space="0" w:color="auto"/>
      </w:divBdr>
    </w:div>
    <w:div w:id="154346727">
      <w:bodyDiv w:val="1"/>
      <w:marLeft w:val="0"/>
      <w:marRight w:val="0"/>
      <w:marTop w:val="0"/>
      <w:marBottom w:val="0"/>
      <w:divBdr>
        <w:top w:val="none" w:sz="0" w:space="0" w:color="auto"/>
        <w:left w:val="none" w:sz="0" w:space="0" w:color="auto"/>
        <w:bottom w:val="none" w:sz="0" w:space="0" w:color="auto"/>
        <w:right w:val="none" w:sz="0" w:space="0" w:color="auto"/>
      </w:divBdr>
    </w:div>
    <w:div w:id="162399055">
      <w:bodyDiv w:val="1"/>
      <w:marLeft w:val="0"/>
      <w:marRight w:val="0"/>
      <w:marTop w:val="0"/>
      <w:marBottom w:val="0"/>
      <w:divBdr>
        <w:top w:val="none" w:sz="0" w:space="0" w:color="auto"/>
        <w:left w:val="none" w:sz="0" w:space="0" w:color="auto"/>
        <w:bottom w:val="none" w:sz="0" w:space="0" w:color="auto"/>
        <w:right w:val="none" w:sz="0" w:space="0" w:color="auto"/>
      </w:divBdr>
    </w:div>
    <w:div w:id="164787666">
      <w:bodyDiv w:val="1"/>
      <w:marLeft w:val="0"/>
      <w:marRight w:val="0"/>
      <w:marTop w:val="0"/>
      <w:marBottom w:val="0"/>
      <w:divBdr>
        <w:top w:val="none" w:sz="0" w:space="0" w:color="auto"/>
        <w:left w:val="none" w:sz="0" w:space="0" w:color="auto"/>
        <w:bottom w:val="none" w:sz="0" w:space="0" w:color="auto"/>
        <w:right w:val="none" w:sz="0" w:space="0" w:color="auto"/>
      </w:divBdr>
    </w:div>
    <w:div w:id="185412997">
      <w:bodyDiv w:val="1"/>
      <w:marLeft w:val="0"/>
      <w:marRight w:val="0"/>
      <w:marTop w:val="0"/>
      <w:marBottom w:val="0"/>
      <w:divBdr>
        <w:top w:val="none" w:sz="0" w:space="0" w:color="auto"/>
        <w:left w:val="none" w:sz="0" w:space="0" w:color="auto"/>
        <w:bottom w:val="none" w:sz="0" w:space="0" w:color="auto"/>
        <w:right w:val="none" w:sz="0" w:space="0" w:color="auto"/>
      </w:divBdr>
    </w:div>
    <w:div w:id="192380858">
      <w:bodyDiv w:val="1"/>
      <w:marLeft w:val="0"/>
      <w:marRight w:val="0"/>
      <w:marTop w:val="0"/>
      <w:marBottom w:val="0"/>
      <w:divBdr>
        <w:top w:val="none" w:sz="0" w:space="0" w:color="auto"/>
        <w:left w:val="none" w:sz="0" w:space="0" w:color="auto"/>
        <w:bottom w:val="none" w:sz="0" w:space="0" w:color="auto"/>
        <w:right w:val="none" w:sz="0" w:space="0" w:color="auto"/>
      </w:divBdr>
    </w:div>
    <w:div w:id="225845177">
      <w:bodyDiv w:val="1"/>
      <w:marLeft w:val="0"/>
      <w:marRight w:val="0"/>
      <w:marTop w:val="0"/>
      <w:marBottom w:val="0"/>
      <w:divBdr>
        <w:top w:val="none" w:sz="0" w:space="0" w:color="auto"/>
        <w:left w:val="none" w:sz="0" w:space="0" w:color="auto"/>
        <w:bottom w:val="none" w:sz="0" w:space="0" w:color="auto"/>
        <w:right w:val="none" w:sz="0" w:space="0" w:color="auto"/>
      </w:divBdr>
    </w:div>
    <w:div w:id="227690650">
      <w:bodyDiv w:val="1"/>
      <w:marLeft w:val="0"/>
      <w:marRight w:val="0"/>
      <w:marTop w:val="0"/>
      <w:marBottom w:val="0"/>
      <w:divBdr>
        <w:top w:val="none" w:sz="0" w:space="0" w:color="auto"/>
        <w:left w:val="none" w:sz="0" w:space="0" w:color="auto"/>
        <w:bottom w:val="none" w:sz="0" w:space="0" w:color="auto"/>
        <w:right w:val="none" w:sz="0" w:space="0" w:color="auto"/>
      </w:divBdr>
    </w:div>
    <w:div w:id="229729402">
      <w:bodyDiv w:val="1"/>
      <w:marLeft w:val="0"/>
      <w:marRight w:val="0"/>
      <w:marTop w:val="0"/>
      <w:marBottom w:val="0"/>
      <w:divBdr>
        <w:top w:val="none" w:sz="0" w:space="0" w:color="auto"/>
        <w:left w:val="none" w:sz="0" w:space="0" w:color="auto"/>
        <w:bottom w:val="none" w:sz="0" w:space="0" w:color="auto"/>
        <w:right w:val="none" w:sz="0" w:space="0" w:color="auto"/>
      </w:divBdr>
    </w:div>
    <w:div w:id="238558238">
      <w:bodyDiv w:val="1"/>
      <w:marLeft w:val="0"/>
      <w:marRight w:val="0"/>
      <w:marTop w:val="0"/>
      <w:marBottom w:val="0"/>
      <w:divBdr>
        <w:top w:val="none" w:sz="0" w:space="0" w:color="auto"/>
        <w:left w:val="none" w:sz="0" w:space="0" w:color="auto"/>
        <w:bottom w:val="none" w:sz="0" w:space="0" w:color="auto"/>
        <w:right w:val="none" w:sz="0" w:space="0" w:color="auto"/>
      </w:divBdr>
    </w:div>
    <w:div w:id="258366582">
      <w:bodyDiv w:val="1"/>
      <w:marLeft w:val="0"/>
      <w:marRight w:val="0"/>
      <w:marTop w:val="0"/>
      <w:marBottom w:val="0"/>
      <w:divBdr>
        <w:top w:val="none" w:sz="0" w:space="0" w:color="auto"/>
        <w:left w:val="none" w:sz="0" w:space="0" w:color="auto"/>
        <w:bottom w:val="none" w:sz="0" w:space="0" w:color="auto"/>
        <w:right w:val="none" w:sz="0" w:space="0" w:color="auto"/>
      </w:divBdr>
    </w:div>
    <w:div w:id="264507682">
      <w:bodyDiv w:val="1"/>
      <w:marLeft w:val="0"/>
      <w:marRight w:val="0"/>
      <w:marTop w:val="0"/>
      <w:marBottom w:val="0"/>
      <w:divBdr>
        <w:top w:val="none" w:sz="0" w:space="0" w:color="auto"/>
        <w:left w:val="none" w:sz="0" w:space="0" w:color="auto"/>
        <w:bottom w:val="none" w:sz="0" w:space="0" w:color="auto"/>
        <w:right w:val="none" w:sz="0" w:space="0" w:color="auto"/>
      </w:divBdr>
    </w:div>
    <w:div w:id="271012258">
      <w:bodyDiv w:val="1"/>
      <w:marLeft w:val="0"/>
      <w:marRight w:val="0"/>
      <w:marTop w:val="0"/>
      <w:marBottom w:val="0"/>
      <w:divBdr>
        <w:top w:val="none" w:sz="0" w:space="0" w:color="auto"/>
        <w:left w:val="none" w:sz="0" w:space="0" w:color="auto"/>
        <w:bottom w:val="none" w:sz="0" w:space="0" w:color="auto"/>
        <w:right w:val="none" w:sz="0" w:space="0" w:color="auto"/>
      </w:divBdr>
    </w:div>
    <w:div w:id="284388353">
      <w:bodyDiv w:val="1"/>
      <w:marLeft w:val="0"/>
      <w:marRight w:val="0"/>
      <w:marTop w:val="0"/>
      <w:marBottom w:val="0"/>
      <w:divBdr>
        <w:top w:val="none" w:sz="0" w:space="0" w:color="auto"/>
        <w:left w:val="none" w:sz="0" w:space="0" w:color="auto"/>
        <w:bottom w:val="none" w:sz="0" w:space="0" w:color="auto"/>
        <w:right w:val="none" w:sz="0" w:space="0" w:color="auto"/>
      </w:divBdr>
    </w:div>
    <w:div w:id="299118765">
      <w:bodyDiv w:val="1"/>
      <w:marLeft w:val="0"/>
      <w:marRight w:val="0"/>
      <w:marTop w:val="0"/>
      <w:marBottom w:val="0"/>
      <w:divBdr>
        <w:top w:val="none" w:sz="0" w:space="0" w:color="auto"/>
        <w:left w:val="none" w:sz="0" w:space="0" w:color="auto"/>
        <w:bottom w:val="none" w:sz="0" w:space="0" w:color="auto"/>
        <w:right w:val="none" w:sz="0" w:space="0" w:color="auto"/>
      </w:divBdr>
    </w:div>
    <w:div w:id="305817273">
      <w:bodyDiv w:val="1"/>
      <w:marLeft w:val="0"/>
      <w:marRight w:val="0"/>
      <w:marTop w:val="0"/>
      <w:marBottom w:val="0"/>
      <w:divBdr>
        <w:top w:val="none" w:sz="0" w:space="0" w:color="auto"/>
        <w:left w:val="none" w:sz="0" w:space="0" w:color="auto"/>
        <w:bottom w:val="none" w:sz="0" w:space="0" w:color="auto"/>
        <w:right w:val="none" w:sz="0" w:space="0" w:color="auto"/>
      </w:divBdr>
    </w:div>
    <w:div w:id="322396352">
      <w:bodyDiv w:val="1"/>
      <w:marLeft w:val="0"/>
      <w:marRight w:val="0"/>
      <w:marTop w:val="0"/>
      <w:marBottom w:val="0"/>
      <w:divBdr>
        <w:top w:val="none" w:sz="0" w:space="0" w:color="auto"/>
        <w:left w:val="none" w:sz="0" w:space="0" w:color="auto"/>
        <w:bottom w:val="none" w:sz="0" w:space="0" w:color="auto"/>
        <w:right w:val="none" w:sz="0" w:space="0" w:color="auto"/>
      </w:divBdr>
    </w:div>
    <w:div w:id="330302321">
      <w:bodyDiv w:val="1"/>
      <w:marLeft w:val="0"/>
      <w:marRight w:val="0"/>
      <w:marTop w:val="0"/>
      <w:marBottom w:val="0"/>
      <w:divBdr>
        <w:top w:val="none" w:sz="0" w:space="0" w:color="auto"/>
        <w:left w:val="none" w:sz="0" w:space="0" w:color="auto"/>
        <w:bottom w:val="none" w:sz="0" w:space="0" w:color="auto"/>
        <w:right w:val="none" w:sz="0" w:space="0" w:color="auto"/>
      </w:divBdr>
    </w:div>
    <w:div w:id="331491231">
      <w:bodyDiv w:val="1"/>
      <w:marLeft w:val="0"/>
      <w:marRight w:val="0"/>
      <w:marTop w:val="0"/>
      <w:marBottom w:val="0"/>
      <w:divBdr>
        <w:top w:val="none" w:sz="0" w:space="0" w:color="auto"/>
        <w:left w:val="none" w:sz="0" w:space="0" w:color="auto"/>
        <w:bottom w:val="none" w:sz="0" w:space="0" w:color="auto"/>
        <w:right w:val="none" w:sz="0" w:space="0" w:color="auto"/>
      </w:divBdr>
    </w:div>
    <w:div w:id="354037151">
      <w:bodyDiv w:val="1"/>
      <w:marLeft w:val="0"/>
      <w:marRight w:val="0"/>
      <w:marTop w:val="0"/>
      <w:marBottom w:val="0"/>
      <w:divBdr>
        <w:top w:val="none" w:sz="0" w:space="0" w:color="auto"/>
        <w:left w:val="none" w:sz="0" w:space="0" w:color="auto"/>
        <w:bottom w:val="none" w:sz="0" w:space="0" w:color="auto"/>
        <w:right w:val="none" w:sz="0" w:space="0" w:color="auto"/>
      </w:divBdr>
    </w:div>
    <w:div w:id="376783338">
      <w:bodyDiv w:val="1"/>
      <w:marLeft w:val="0"/>
      <w:marRight w:val="0"/>
      <w:marTop w:val="0"/>
      <w:marBottom w:val="0"/>
      <w:divBdr>
        <w:top w:val="none" w:sz="0" w:space="0" w:color="auto"/>
        <w:left w:val="none" w:sz="0" w:space="0" w:color="auto"/>
        <w:bottom w:val="none" w:sz="0" w:space="0" w:color="auto"/>
        <w:right w:val="none" w:sz="0" w:space="0" w:color="auto"/>
      </w:divBdr>
    </w:div>
    <w:div w:id="403532511">
      <w:bodyDiv w:val="1"/>
      <w:marLeft w:val="0"/>
      <w:marRight w:val="0"/>
      <w:marTop w:val="0"/>
      <w:marBottom w:val="0"/>
      <w:divBdr>
        <w:top w:val="none" w:sz="0" w:space="0" w:color="auto"/>
        <w:left w:val="none" w:sz="0" w:space="0" w:color="auto"/>
        <w:bottom w:val="none" w:sz="0" w:space="0" w:color="auto"/>
        <w:right w:val="none" w:sz="0" w:space="0" w:color="auto"/>
      </w:divBdr>
    </w:div>
    <w:div w:id="419448831">
      <w:bodyDiv w:val="1"/>
      <w:marLeft w:val="0"/>
      <w:marRight w:val="0"/>
      <w:marTop w:val="0"/>
      <w:marBottom w:val="0"/>
      <w:divBdr>
        <w:top w:val="none" w:sz="0" w:space="0" w:color="auto"/>
        <w:left w:val="none" w:sz="0" w:space="0" w:color="auto"/>
        <w:bottom w:val="none" w:sz="0" w:space="0" w:color="auto"/>
        <w:right w:val="none" w:sz="0" w:space="0" w:color="auto"/>
      </w:divBdr>
    </w:div>
    <w:div w:id="421143472">
      <w:bodyDiv w:val="1"/>
      <w:marLeft w:val="0"/>
      <w:marRight w:val="0"/>
      <w:marTop w:val="0"/>
      <w:marBottom w:val="0"/>
      <w:divBdr>
        <w:top w:val="none" w:sz="0" w:space="0" w:color="auto"/>
        <w:left w:val="none" w:sz="0" w:space="0" w:color="auto"/>
        <w:bottom w:val="none" w:sz="0" w:space="0" w:color="auto"/>
        <w:right w:val="none" w:sz="0" w:space="0" w:color="auto"/>
      </w:divBdr>
    </w:div>
    <w:div w:id="461314969">
      <w:bodyDiv w:val="1"/>
      <w:marLeft w:val="0"/>
      <w:marRight w:val="0"/>
      <w:marTop w:val="0"/>
      <w:marBottom w:val="0"/>
      <w:divBdr>
        <w:top w:val="none" w:sz="0" w:space="0" w:color="auto"/>
        <w:left w:val="none" w:sz="0" w:space="0" w:color="auto"/>
        <w:bottom w:val="none" w:sz="0" w:space="0" w:color="auto"/>
        <w:right w:val="none" w:sz="0" w:space="0" w:color="auto"/>
      </w:divBdr>
    </w:div>
    <w:div w:id="472141199">
      <w:bodyDiv w:val="1"/>
      <w:marLeft w:val="0"/>
      <w:marRight w:val="0"/>
      <w:marTop w:val="0"/>
      <w:marBottom w:val="0"/>
      <w:divBdr>
        <w:top w:val="none" w:sz="0" w:space="0" w:color="auto"/>
        <w:left w:val="none" w:sz="0" w:space="0" w:color="auto"/>
        <w:bottom w:val="none" w:sz="0" w:space="0" w:color="auto"/>
        <w:right w:val="none" w:sz="0" w:space="0" w:color="auto"/>
      </w:divBdr>
    </w:div>
    <w:div w:id="478376646">
      <w:bodyDiv w:val="1"/>
      <w:marLeft w:val="0"/>
      <w:marRight w:val="0"/>
      <w:marTop w:val="0"/>
      <w:marBottom w:val="0"/>
      <w:divBdr>
        <w:top w:val="none" w:sz="0" w:space="0" w:color="auto"/>
        <w:left w:val="none" w:sz="0" w:space="0" w:color="auto"/>
        <w:bottom w:val="none" w:sz="0" w:space="0" w:color="auto"/>
        <w:right w:val="none" w:sz="0" w:space="0" w:color="auto"/>
      </w:divBdr>
    </w:div>
    <w:div w:id="480850606">
      <w:bodyDiv w:val="1"/>
      <w:marLeft w:val="0"/>
      <w:marRight w:val="0"/>
      <w:marTop w:val="0"/>
      <w:marBottom w:val="0"/>
      <w:divBdr>
        <w:top w:val="none" w:sz="0" w:space="0" w:color="auto"/>
        <w:left w:val="none" w:sz="0" w:space="0" w:color="auto"/>
        <w:bottom w:val="none" w:sz="0" w:space="0" w:color="auto"/>
        <w:right w:val="none" w:sz="0" w:space="0" w:color="auto"/>
      </w:divBdr>
    </w:div>
    <w:div w:id="498615147">
      <w:bodyDiv w:val="1"/>
      <w:marLeft w:val="0"/>
      <w:marRight w:val="0"/>
      <w:marTop w:val="0"/>
      <w:marBottom w:val="0"/>
      <w:divBdr>
        <w:top w:val="none" w:sz="0" w:space="0" w:color="auto"/>
        <w:left w:val="none" w:sz="0" w:space="0" w:color="auto"/>
        <w:bottom w:val="none" w:sz="0" w:space="0" w:color="auto"/>
        <w:right w:val="none" w:sz="0" w:space="0" w:color="auto"/>
      </w:divBdr>
    </w:div>
    <w:div w:id="499585037">
      <w:bodyDiv w:val="1"/>
      <w:marLeft w:val="0"/>
      <w:marRight w:val="0"/>
      <w:marTop w:val="0"/>
      <w:marBottom w:val="0"/>
      <w:divBdr>
        <w:top w:val="none" w:sz="0" w:space="0" w:color="auto"/>
        <w:left w:val="none" w:sz="0" w:space="0" w:color="auto"/>
        <w:bottom w:val="none" w:sz="0" w:space="0" w:color="auto"/>
        <w:right w:val="none" w:sz="0" w:space="0" w:color="auto"/>
      </w:divBdr>
    </w:div>
    <w:div w:id="503084274">
      <w:bodyDiv w:val="1"/>
      <w:marLeft w:val="0"/>
      <w:marRight w:val="0"/>
      <w:marTop w:val="0"/>
      <w:marBottom w:val="0"/>
      <w:divBdr>
        <w:top w:val="none" w:sz="0" w:space="0" w:color="auto"/>
        <w:left w:val="none" w:sz="0" w:space="0" w:color="auto"/>
        <w:bottom w:val="none" w:sz="0" w:space="0" w:color="auto"/>
        <w:right w:val="none" w:sz="0" w:space="0" w:color="auto"/>
      </w:divBdr>
    </w:div>
    <w:div w:id="516651721">
      <w:bodyDiv w:val="1"/>
      <w:marLeft w:val="0"/>
      <w:marRight w:val="0"/>
      <w:marTop w:val="0"/>
      <w:marBottom w:val="0"/>
      <w:divBdr>
        <w:top w:val="none" w:sz="0" w:space="0" w:color="auto"/>
        <w:left w:val="none" w:sz="0" w:space="0" w:color="auto"/>
        <w:bottom w:val="none" w:sz="0" w:space="0" w:color="auto"/>
        <w:right w:val="none" w:sz="0" w:space="0" w:color="auto"/>
      </w:divBdr>
    </w:div>
    <w:div w:id="517431445">
      <w:bodyDiv w:val="1"/>
      <w:marLeft w:val="0"/>
      <w:marRight w:val="0"/>
      <w:marTop w:val="0"/>
      <w:marBottom w:val="0"/>
      <w:divBdr>
        <w:top w:val="none" w:sz="0" w:space="0" w:color="auto"/>
        <w:left w:val="none" w:sz="0" w:space="0" w:color="auto"/>
        <w:bottom w:val="none" w:sz="0" w:space="0" w:color="auto"/>
        <w:right w:val="none" w:sz="0" w:space="0" w:color="auto"/>
      </w:divBdr>
    </w:div>
    <w:div w:id="528644342">
      <w:bodyDiv w:val="1"/>
      <w:marLeft w:val="0"/>
      <w:marRight w:val="0"/>
      <w:marTop w:val="0"/>
      <w:marBottom w:val="0"/>
      <w:divBdr>
        <w:top w:val="none" w:sz="0" w:space="0" w:color="auto"/>
        <w:left w:val="none" w:sz="0" w:space="0" w:color="auto"/>
        <w:bottom w:val="none" w:sz="0" w:space="0" w:color="auto"/>
        <w:right w:val="none" w:sz="0" w:space="0" w:color="auto"/>
      </w:divBdr>
    </w:div>
    <w:div w:id="537284591">
      <w:bodyDiv w:val="1"/>
      <w:marLeft w:val="0"/>
      <w:marRight w:val="0"/>
      <w:marTop w:val="0"/>
      <w:marBottom w:val="0"/>
      <w:divBdr>
        <w:top w:val="none" w:sz="0" w:space="0" w:color="auto"/>
        <w:left w:val="none" w:sz="0" w:space="0" w:color="auto"/>
        <w:bottom w:val="none" w:sz="0" w:space="0" w:color="auto"/>
        <w:right w:val="none" w:sz="0" w:space="0" w:color="auto"/>
      </w:divBdr>
    </w:div>
    <w:div w:id="540242384">
      <w:bodyDiv w:val="1"/>
      <w:marLeft w:val="0"/>
      <w:marRight w:val="0"/>
      <w:marTop w:val="0"/>
      <w:marBottom w:val="0"/>
      <w:divBdr>
        <w:top w:val="none" w:sz="0" w:space="0" w:color="auto"/>
        <w:left w:val="none" w:sz="0" w:space="0" w:color="auto"/>
        <w:bottom w:val="none" w:sz="0" w:space="0" w:color="auto"/>
        <w:right w:val="none" w:sz="0" w:space="0" w:color="auto"/>
      </w:divBdr>
    </w:div>
    <w:div w:id="554975516">
      <w:bodyDiv w:val="1"/>
      <w:marLeft w:val="0"/>
      <w:marRight w:val="0"/>
      <w:marTop w:val="0"/>
      <w:marBottom w:val="0"/>
      <w:divBdr>
        <w:top w:val="none" w:sz="0" w:space="0" w:color="auto"/>
        <w:left w:val="none" w:sz="0" w:space="0" w:color="auto"/>
        <w:bottom w:val="none" w:sz="0" w:space="0" w:color="auto"/>
        <w:right w:val="none" w:sz="0" w:space="0" w:color="auto"/>
      </w:divBdr>
    </w:div>
    <w:div w:id="573928968">
      <w:bodyDiv w:val="1"/>
      <w:marLeft w:val="0"/>
      <w:marRight w:val="0"/>
      <w:marTop w:val="0"/>
      <w:marBottom w:val="0"/>
      <w:divBdr>
        <w:top w:val="none" w:sz="0" w:space="0" w:color="auto"/>
        <w:left w:val="none" w:sz="0" w:space="0" w:color="auto"/>
        <w:bottom w:val="none" w:sz="0" w:space="0" w:color="auto"/>
        <w:right w:val="none" w:sz="0" w:space="0" w:color="auto"/>
      </w:divBdr>
    </w:div>
    <w:div w:id="579412238">
      <w:bodyDiv w:val="1"/>
      <w:marLeft w:val="0"/>
      <w:marRight w:val="0"/>
      <w:marTop w:val="0"/>
      <w:marBottom w:val="0"/>
      <w:divBdr>
        <w:top w:val="none" w:sz="0" w:space="0" w:color="auto"/>
        <w:left w:val="none" w:sz="0" w:space="0" w:color="auto"/>
        <w:bottom w:val="none" w:sz="0" w:space="0" w:color="auto"/>
        <w:right w:val="none" w:sz="0" w:space="0" w:color="auto"/>
      </w:divBdr>
    </w:div>
    <w:div w:id="585649517">
      <w:bodyDiv w:val="1"/>
      <w:marLeft w:val="0"/>
      <w:marRight w:val="0"/>
      <w:marTop w:val="0"/>
      <w:marBottom w:val="0"/>
      <w:divBdr>
        <w:top w:val="none" w:sz="0" w:space="0" w:color="auto"/>
        <w:left w:val="none" w:sz="0" w:space="0" w:color="auto"/>
        <w:bottom w:val="none" w:sz="0" w:space="0" w:color="auto"/>
        <w:right w:val="none" w:sz="0" w:space="0" w:color="auto"/>
      </w:divBdr>
    </w:div>
    <w:div w:id="596913448">
      <w:bodyDiv w:val="1"/>
      <w:marLeft w:val="0"/>
      <w:marRight w:val="0"/>
      <w:marTop w:val="0"/>
      <w:marBottom w:val="0"/>
      <w:divBdr>
        <w:top w:val="none" w:sz="0" w:space="0" w:color="auto"/>
        <w:left w:val="none" w:sz="0" w:space="0" w:color="auto"/>
        <w:bottom w:val="none" w:sz="0" w:space="0" w:color="auto"/>
        <w:right w:val="none" w:sz="0" w:space="0" w:color="auto"/>
      </w:divBdr>
    </w:div>
    <w:div w:id="604775669">
      <w:bodyDiv w:val="1"/>
      <w:marLeft w:val="0"/>
      <w:marRight w:val="0"/>
      <w:marTop w:val="0"/>
      <w:marBottom w:val="0"/>
      <w:divBdr>
        <w:top w:val="none" w:sz="0" w:space="0" w:color="auto"/>
        <w:left w:val="none" w:sz="0" w:space="0" w:color="auto"/>
        <w:bottom w:val="none" w:sz="0" w:space="0" w:color="auto"/>
        <w:right w:val="none" w:sz="0" w:space="0" w:color="auto"/>
      </w:divBdr>
    </w:div>
    <w:div w:id="622997790">
      <w:bodyDiv w:val="1"/>
      <w:marLeft w:val="0"/>
      <w:marRight w:val="0"/>
      <w:marTop w:val="0"/>
      <w:marBottom w:val="0"/>
      <w:divBdr>
        <w:top w:val="none" w:sz="0" w:space="0" w:color="auto"/>
        <w:left w:val="none" w:sz="0" w:space="0" w:color="auto"/>
        <w:bottom w:val="none" w:sz="0" w:space="0" w:color="auto"/>
        <w:right w:val="none" w:sz="0" w:space="0" w:color="auto"/>
      </w:divBdr>
    </w:div>
    <w:div w:id="632903913">
      <w:bodyDiv w:val="1"/>
      <w:marLeft w:val="0"/>
      <w:marRight w:val="0"/>
      <w:marTop w:val="0"/>
      <w:marBottom w:val="0"/>
      <w:divBdr>
        <w:top w:val="none" w:sz="0" w:space="0" w:color="auto"/>
        <w:left w:val="none" w:sz="0" w:space="0" w:color="auto"/>
        <w:bottom w:val="none" w:sz="0" w:space="0" w:color="auto"/>
        <w:right w:val="none" w:sz="0" w:space="0" w:color="auto"/>
      </w:divBdr>
    </w:div>
    <w:div w:id="637220552">
      <w:bodyDiv w:val="1"/>
      <w:marLeft w:val="0"/>
      <w:marRight w:val="0"/>
      <w:marTop w:val="0"/>
      <w:marBottom w:val="0"/>
      <w:divBdr>
        <w:top w:val="none" w:sz="0" w:space="0" w:color="auto"/>
        <w:left w:val="none" w:sz="0" w:space="0" w:color="auto"/>
        <w:bottom w:val="none" w:sz="0" w:space="0" w:color="auto"/>
        <w:right w:val="none" w:sz="0" w:space="0" w:color="auto"/>
      </w:divBdr>
    </w:div>
    <w:div w:id="652566371">
      <w:bodyDiv w:val="1"/>
      <w:marLeft w:val="0"/>
      <w:marRight w:val="0"/>
      <w:marTop w:val="0"/>
      <w:marBottom w:val="0"/>
      <w:divBdr>
        <w:top w:val="none" w:sz="0" w:space="0" w:color="auto"/>
        <w:left w:val="none" w:sz="0" w:space="0" w:color="auto"/>
        <w:bottom w:val="none" w:sz="0" w:space="0" w:color="auto"/>
        <w:right w:val="none" w:sz="0" w:space="0" w:color="auto"/>
      </w:divBdr>
    </w:div>
    <w:div w:id="654845744">
      <w:bodyDiv w:val="1"/>
      <w:marLeft w:val="0"/>
      <w:marRight w:val="0"/>
      <w:marTop w:val="0"/>
      <w:marBottom w:val="0"/>
      <w:divBdr>
        <w:top w:val="none" w:sz="0" w:space="0" w:color="auto"/>
        <w:left w:val="none" w:sz="0" w:space="0" w:color="auto"/>
        <w:bottom w:val="none" w:sz="0" w:space="0" w:color="auto"/>
        <w:right w:val="none" w:sz="0" w:space="0" w:color="auto"/>
      </w:divBdr>
    </w:div>
    <w:div w:id="666250085">
      <w:bodyDiv w:val="1"/>
      <w:marLeft w:val="0"/>
      <w:marRight w:val="0"/>
      <w:marTop w:val="0"/>
      <w:marBottom w:val="0"/>
      <w:divBdr>
        <w:top w:val="none" w:sz="0" w:space="0" w:color="auto"/>
        <w:left w:val="none" w:sz="0" w:space="0" w:color="auto"/>
        <w:bottom w:val="none" w:sz="0" w:space="0" w:color="auto"/>
        <w:right w:val="none" w:sz="0" w:space="0" w:color="auto"/>
      </w:divBdr>
    </w:div>
    <w:div w:id="671226829">
      <w:bodyDiv w:val="1"/>
      <w:marLeft w:val="0"/>
      <w:marRight w:val="0"/>
      <w:marTop w:val="0"/>
      <w:marBottom w:val="0"/>
      <w:divBdr>
        <w:top w:val="none" w:sz="0" w:space="0" w:color="auto"/>
        <w:left w:val="none" w:sz="0" w:space="0" w:color="auto"/>
        <w:bottom w:val="none" w:sz="0" w:space="0" w:color="auto"/>
        <w:right w:val="none" w:sz="0" w:space="0" w:color="auto"/>
      </w:divBdr>
    </w:div>
    <w:div w:id="682783586">
      <w:bodyDiv w:val="1"/>
      <w:marLeft w:val="0"/>
      <w:marRight w:val="0"/>
      <w:marTop w:val="0"/>
      <w:marBottom w:val="0"/>
      <w:divBdr>
        <w:top w:val="none" w:sz="0" w:space="0" w:color="auto"/>
        <w:left w:val="none" w:sz="0" w:space="0" w:color="auto"/>
        <w:bottom w:val="none" w:sz="0" w:space="0" w:color="auto"/>
        <w:right w:val="none" w:sz="0" w:space="0" w:color="auto"/>
      </w:divBdr>
    </w:div>
    <w:div w:id="694573518">
      <w:bodyDiv w:val="1"/>
      <w:marLeft w:val="0"/>
      <w:marRight w:val="0"/>
      <w:marTop w:val="0"/>
      <w:marBottom w:val="0"/>
      <w:divBdr>
        <w:top w:val="none" w:sz="0" w:space="0" w:color="auto"/>
        <w:left w:val="none" w:sz="0" w:space="0" w:color="auto"/>
        <w:bottom w:val="none" w:sz="0" w:space="0" w:color="auto"/>
        <w:right w:val="none" w:sz="0" w:space="0" w:color="auto"/>
      </w:divBdr>
    </w:div>
    <w:div w:id="696083742">
      <w:bodyDiv w:val="1"/>
      <w:marLeft w:val="0"/>
      <w:marRight w:val="0"/>
      <w:marTop w:val="0"/>
      <w:marBottom w:val="0"/>
      <w:divBdr>
        <w:top w:val="none" w:sz="0" w:space="0" w:color="auto"/>
        <w:left w:val="none" w:sz="0" w:space="0" w:color="auto"/>
        <w:bottom w:val="none" w:sz="0" w:space="0" w:color="auto"/>
        <w:right w:val="none" w:sz="0" w:space="0" w:color="auto"/>
      </w:divBdr>
    </w:div>
    <w:div w:id="700980316">
      <w:bodyDiv w:val="1"/>
      <w:marLeft w:val="0"/>
      <w:marRight w:val="0"/>
      <w:marTop w:val="0"/>
      <w:marBottom w:val="0"/>
      <w:divBdr>
        <w:top w:val="none" w:sz="0" w:space="0" w:color="auto"/>
        <w:left w:val="none" w:sz="0" w:space="0" w:color="auto"/>
        <w:bottom w:val="none" w:sz="0" w:space="0" w:color="auto"/>
        <w:right w:val="none" w:sz="0" w:space="0" w:color="auto"/>
      </w:divBdr>
    </w:div>
    <w:div w:id="702439604">
      <w:bodyDiv w:val="1"/>
      <w:marLeft w:val="0"/>
      <w:marRight w:val="0"/>
      <w:marTop w:val="0"/>
      <w:marBottom w:val="0"/>
      <w:divBdr>
        <w:top w:val="none" w:sz="0" w:space="0" w:color="auto"/>
        <w:left w:val="none" w:sz="0" w:space="0" w:color="auto"/>
        <w:bottom w:val="none" w:sz="0" w:space="0" w:color="auto"/>
        <w:right w:val="none" w:sz="0" w:space="0" w:color="auto"/>
      </w:divBdr>
    </w:div>
    <w:div w:id="710694073">
      <w:bodyDiv w:val="1"/>
      <w:marLeft w:val="0"/>
      <w:marRight w:val="0"/>
      <w:marTop w:val="0"/>
      <w:marBottom w:val="0"/>
      <w:divBdr>
        <w:top w:val="none" w:sz="0" w:space="0" w:color="auto"/>
        <w:left w:val="none" w:sz="0" w:space="0" w:color="auto"/>
        <w:bottom w:val="none" w:sz="0" w:space="0" w:color="auto"/>
        <w:right w:val="none" w:sz="0" w:space="0" w:color="auto"/>
      </w:divBdr>
    </w:div>
    <w:div w:id="712730841">
      <w:bodyDiv w:val="1"/>
      <w:marLeft w:val="0"/>
      <w:marRight w:val="0"/>
      <w:marTop w:val="0"/>
      <w:marBottom w:val="0"/>
      <w:divBdr>
        <w:top w:val="none" w:sz="0" w:space="0" w:color="auto"/>
        <w:left w:val="none" w:sz="0" w:space="0" w:color="auto"/>
        <w:bottom w:val="none" w:sz="0" w:space="0" w:color="auto"/>
        <w:right w:val="none" w:sz="0" w:space="0" w:color="auto"/>
      </w:divBdr>
    </w:div>
    <w:div w:id="723482334">
      <w:bodyDiv w:val="1"/>
      <w:marLeft w:val="0"/>
      <w:marRight w:val="0"/>
      <w:marTop w:val="0"/>
      <w:marBottom w:val="0"/>
      <w:divBdr>
        <w:top w:val="none" w:sz="0" w:space="0" w:color="auto"/>
        <w:left w:val="none" w:sz="0" w:space="0" w:color="auto"/>
        <w:bottom w:val="none" w:sz="0" w:space="0" w:color="auto"/>
        <w:right w:val="none" w:sz="0" w:space="0" w:color="auto"/>
      </w:divBdr>
    </w:div>
    <w:div w:id="730006513">
      <w:bodyDiv w:val="1"/>
      <w:marLeft w:val="0"/>
      <w:marRight w:val="0"/>
      <w:marTop w:val="0"/>
      <w:marBottom w:val="0"/>
      <w:divBdr>
        <w:top w:val="none" w:sz="0" w:space="0" w:color="auto"/>
        <w:left w:val="none" w:sz="0" w:space="0" w:color="auto"/>
        <w:bottom w:val="none" w:sz="0" w:space="0" w:color="auto"/>
        <w:right w:val="none" w:sz="0" w:space="0" w:color="auto"/>
      </w:divBdr>
    </w:div>
    <w:div w:id="737441029">
      <w:bodyDiv w:val="1"/>
      <w:marLeft w:val="0"/>
      <w:marRight w:val="0"/>
      <w:marTop w:val="0"/>
      <w:marBottom w:val="0"/>
      <w:divBdr>
        <w:top w:val="none" w:sz="0" w:space="0" w:color="auto"/>
        <w:left w:val="none" w:sz="0" w:space="0" w:color="auto"/>
        <w:bottom w:val="none" w:sz="0" w:space="0" w:color="auto"/>
        <w:right w:val="none" w:sz="0" w:space="0" w:color="auto"/>
      </w:divBdr>
    </w:div>
    <w:div w:id="756252090">
      <w:bodyDiv w:val="1"/>
      <w:marLeft w:val="0"/>
      <w:marRight w:val="0"/>
      <w:marTop w:val="0"/>
      <w:marBottom w:val="0"/>
      <w:divBdr>
        <w:top w:val="none" w:sz="0" w:space="0" w:color="auto"/>
        <w:left w:val="none" w:sz="0" w:space="0" w:color="auto"/>
        <w:bottom w:val="none" w:sz="0" w:space="0" w:color="auto"/>
        <w:right w:val="none" w:sz="0" w:space="0" w:color="auto"/>
      </w:divBdr>
    </w:div>
    <w:div w:id="806553532">
      <w:bodyDiv w:val="1"/>
      <w:marLeft w:val="0"/>
      <w:marRight w:val="0"/>
      <w:marTop w:val="0"/>
      <w:marBottom w:val="0"/>
      <w:divBdr>
        <w:top w:val="none" w:sz="0" w:space="0" w:color="auto"/>
        <w:left w:val="none" w:sz="0" w:space="0" w:color="auto"/>
        <w:bottom w:val="none" w:sz="0" w:space="0" w:color="auto"/>
        <w:right w:val="none" w:sz="0" w:space="0" w:color="auto"/>
      </w:divBdr>
    </w:div>
    <w:div w:id="821190905">
      <w:bodyDiv w:val="1"/>
      <w:marLeft w:val="0"/>
      <w:marRight w:val="0"/>
      <w:marTop w:val="0"/>
      <w:marBottom w:val="0"/>
      <w:divBdr>
        <w:top w:val="none" w:sz="0" w:space="0" w:color="auto"/>
        <w:left w:val="none" w:sz="0" w:space="0" w:color="auto"/>
        <w:bottom w:val="none" w:sz="0" w:space="0" w:color="auto"/>
        <w:right w:val="none" w:sz="0" w:space="0" w:color="auto"/>
      </w:divBdr>
      <w:divsChild>
        <w:div w:id="109473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461163">
      <w:bodyDiv w:val="1"/>
      <w:marLeft w:val="0"/>
      <w:marRight w:val="0"/>
      <w:marTop w:val="0"/>
      <w:marBottom w:val="0"/>
      <w:divBdr>
        <w:top w:val="none" w:sz="0" w:space="0" w:color="auto"/>
        <w:left w:val="none" w:sz="0" w:space="0" w:color="auto"/>
        <w:bottom w:val="none" w:sz="0" w:space="0" w:color="auto"/>
        <w:right w:val="none" w:sz="0" w:space="0" w:color="auto"/>
      </w:divBdr>
    </w:div>
    <w:div w:id="838928370">
      <w:bodyDiv w:val="1"/>
      <w:marLeft w:val="0"/>
      <w:marRight w:val="0"/>
      <w:marTop w:val="0"/>
      <w:marBottom w:val="0"/>
      <w:divBdr>
        <w:top w:val="none" w:sz="0" w:space="0" w:color="auto"/>
        <w:left w:val="none" w:sz="0" w:space="0" w:color="auto"/>
        <w:bottom w:val="none" w:sz="0" w:space="0" w:color="auto"/>
        <w:right w:val="none" w:sz="0" w:space="0" w:color="auto"/>
      </w:divBdr>
    </w:div>
    <w:div w:id="839125172">
      <w:bodyDiv w:val="1"/>
      <w:marLeft w:val="0"/>
      <w:marRight w:val="0"/>
      <w:marTop w:val="0"/>
      <w:marBottom w:val="0"/>
      <w:divBdr>
        <w:top w:val="none" w:sz="0" w:space="0" w:color="auto"/>
        <w:left w:val="none" w:sz="0" w:space="0" w:color="auto"/>
        <w:bottom w:val="none" w:sz="0" w:space="0" w:color="auto"/>
        <w:right w:val="none" w:sz="0" w:space="0" w:color="auto"/>
      </w:divBdr>
    </w:div>
    <w:div w:id="845947148">
      <w:bodyDiv w:val="1"/>
      <w:marLeft w:val="0"/>
      <w:marRight w:val="0"/>
      <w:marTop w:val="0"/>
      <w:marBottom w:val="0"/>
      <w:divBdr>
        <w:top w:val="none" w:sz="0" w:space="0" w:color="auto"/>
        <w:left w:val="none" w:sz="0" w:space="0" w:color="auto"/>
        <w:bottom w:val="none" w:sz="0" w:space="0" w:color="auto"/>
        <w:right w:val="none" w:sz="0" w:space="0" w:color="auto"/>
      </w:divBdr>
    </w:div>
    <w:div w:id="885292804">
      <w:bodyDiv w:val="1"/>
      <w:marLeft w:val="0"/>
      <w:marRight w:val="0"/>
      <w:marTop w:val="0"/>
      <w:marBottom w:val="0"/>
      <w:divBdr>
        <w:top w:val="none" w:sz="0" w:space="0" w:color="auto"/>
        <w:left w:val="none" w:sz="0" w:space="0" w:color="auto"/>
        <w:bottom w:val="none" w:sz="0" w:space="0" w:color="auto"/>
        <w:right w:val="none" w:sz="0" w:space="0" w:color="auto"/>
      </w:divBdr>
    </w:div>
    <w:div w:id="885675886">
      <w:bodyDiv w:val="1"/>
      <w:marLeft w:val="0"/>
      <w:marRight w:val="0"/>
      <w:marTop w:val="0"/>
      <w:marBottom w:val="0"/>
      <w:divBdr>
        <w:top w:val="none" w:sz="0" w:space="0" w:color="auto"/>
        <w:left w:val="none" w:sz="0" w:space="0" w:color="auto"/>
        <w:bottom w:val="none" w:sz="0" w:space="0" w:color="auto"/>
        <w:right w:val="none" w:sz="0" w:space="0" w:color="auto"/>
      </w:divBdr>
    </w:div>
    <w:div w:id="909195429">
      <w:bodyDiv w:val="1"/>
      <w:marLeft w:val="0"/>
      <w:marRight w:val="0"/>
      <w:marTop w:val="0"/>
      <w:marBottom w:val="0"/>
      <w:divBdr>
        <w:top w:val="none" w:sz="0" w:space="0" w:color="auto"/>
        <w:left w:val="none" w:sz="0" w:space="0" w:color="auto"/>
        <w:bottom w:val="none" w:sz="0" w:space="0" w:color="auto"/>
        <w:right w:val="none" w:sz="0" w:space="0" w:color="auto"/>
      </w:divBdr>
    </w:div>
    <w:div w:id="914050867">
      <w:bodyDiv w:val="1"/>
      <w:marLeft w:val="0"/>
      <w:marRight w:val="0"/>
      <w:marTop w:val="0"/>
      <w:marBottom w:val="0"/>
      <w:divBdr>
        <w:top w:val="none" w:sz="0" w:space="0" w:color="auto"/>
        <w:left w:val="none" w:sz="0" w:space="0" w:color="auto"/>
        <w:bottom w:val="none" w:sz="0" w:space="0" w:color="auto"/>
        <w:right w:val="none" w:sz="0" w:space="0" w:color="auto"/>
      </w:divBdr>
    </w:div>
    <w:div w:id="931473119">
      <w:bodyDiv w:val="1"/>
      <w:marLeft w:val="0"/>
      <w:marRight w:val="0"/>
      <w:marTop w:val="0"/>
      <w:marBottom w:val="0"/>
      <w:divBdr>
        <w:top w:val="none" w:sz="0" w:space="0" w:color="auto"/>
        <w:left w:val="none" w:sz="0" w:space="0" w:color="auto"/>
        <w:bottom w:val="none" w:sz="0" w:space="0" w:color="auto"/>
        <w:right w:val="none" w:sz="0" w:space="0" w:color="auto"/>
      </w:divBdr>
    </w:div>
    <w:div w:id="961039862">
      <w:bodyDiv w:val="1"/>
      <w:marLeft w:val="0"/>
      <w:marRight w:val="0"/>
      <w:marTop w:val="0"/>
      <w:marBottom w:val="0"/>
      <w:divBdr>
        <w:top w:val="none" w:sz="0" w:space="0" w:color="auto"/>
        <w:left w:val="none" w:sz="0" w:space="0" w:color="auto"/>
        <w:bottom w:val="none" w:sz="0" w:space="0" w:color="auto"/>
        <w:right w:val="none" w:sz="0" w:space="0" w:color="auto"/>
      </w:divBdr>
    </w:div>
    <w:div w:id="983893348">
      <w:bodyDiv w:val="1"/>
      <w:marLeft w:val="0"/>
      <w:marRight w:val="0"/>
      <w:marTop w:val="0"/>
      <w:marBottom w:val="0"/>
      <w:divBdr>
        <w:top w:val="none" w:sz="0" w:space="0" w:color="auto"/>
        <w:left w:val="none" w:sz="0" w:space="0" w:color="auto"/>
        <w:bottom w:val="none" w:sz="0" w:space="0" w:color="auto"/>
        <w:right w:val="none" w:sz="0" w:space="0" w:color="auto"/>
      </w:divBdr>
    </w:div>
    <w:div w:id="998851979">
      <w:bodyDiv w:val="1"/>
      <w:marLeft w:val="0"/>
      <w:marRight w:val="0"/>
      <w:marTop w:val="0"/>
      <w:marBottom w:val="0"/>
      <w:divBdr>
        <w:top w:val="none" w:sz="0" w:space="0" w:color="auto"/>
        <w:left w:val="none" w:sz="0" w:space="0" w:color="auto"/>
        <w:bottom w:val="none" w:sz="0" w:space="0" w:color="auto"/>
        <w:right w:val="none" w:sz="0" w:space="0" w:color="auto"/>
      </w:divBdr>
    </w:div>
    <w:div w:id="1000237342">
      <w:bodyDiv w:val="1"/>
      <w:marLeft w:val="0"/>
      <w:marRight w:val="0"/>
      <w:marTop w:val="0"/>
      <w:marBottom w:val="0"/>
      <w:divBdr>
        <w:top w:val="none" w:sz="0" w:space="0" w:color="auto"/>
        <w:left w:val="none" w:sz="0" w:space="0" w:color="auto"/>
        <w:bottom w:val="none" w:sz="0" w:space="0" w:color="auto"/>
        <w:right w:val="none" w:sz="0" w:space="0" w:color="auto"/>
      </w:divBdr>
      <w:divsChild>
        <w:div w:id="150223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5103865">
      <w:bodyDiv w:val="1"/>
      <w:marLeft w:val="0"/>
      <w:marRight w:val="0"/>
      <w:marTop w:val="0"/>
      <w:marBottom w:val="0"/>
      <w:divBdr>
        <w:top w:val="none" w:sz="0" w:space="0" w:color="auto"/>
        <w:left w:val="none" w:sz="0" w:space="0" w:color="auto"/>
        <w:bottom w:val="none" w:sz="0" w:space="0" w:color="auto"/>
        <w:right w:val="none" w:sz="0" w:space="0" w:color="auto"/>
      </w:divBdr>
      <w:divsChild>
        <w:div w:id="2011832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923133">
      <w:bodyDiv w:val="1"/>
      <w:marLeft w:val="0"/>
      <w:marRight w:val="0"/>
      <w:marTop w:val="0"/>
      <w:marBottom w:val="0"/>
      <w:divBdr>
        <w:top w:val="none" w:sz="0" w:space="0" w:color="auto"/>
        <w:left w:val="none" w:sz="0" w:space="0" w:color="auto"/>
        <w:bottom w:val="none" w:sz="0" w:space="0" w:color="auto"/>
        <w:right w:val="none" w:sz="0" w:space="0" w:color="auto"/>
      </w:divBdr>
    </w:div>
    <w:div w:id="1056314346">
      <w:bodyDiv w:val="1"/>
      <w:marLeft w:val="0"/>
      <w:marRight w:val="0"/>
      <w:marTop w:val="0"/>
      <w:marBottom w:val="0"/>
      <w:divBdr>
        <w:top w:val="none" w:sz="0" w:space="0" w:color="auto"/>
        <w:left w:val="none" w:sz="0" w:space="0" w:color="auto"/>
        <w:bottom w:val="none" w:sz="0" w:space="0" w:color="auto"/>
        <w:right w:val="none" w:sz="0" w:space="0" w:color="auto"/>
      </w:divBdr>
    </w:div>
    <w:div w:id="1065488378">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74201973">
      <w:bodyDiv w:val="1"/>
      <w:marLeft w:val="0"/>
      <w:marRight w:val="0"/>
      <w:marTop w:val="0"/>
      <w:marBottom w:val="0"/>
      <w:divBdr>
        <w:top w:val="none" w:sz="0" w:space="0" w:color="auto"/>
        <w:left w:val="none" w:sz="0" w:space="0" w:color="auto"/>
        <w:bottom w:val="none" w:sz="0" w:space="0" w:color="auto"/>
        <w:right w:val="none" w:sz="0" w:space="0" w:color="auto"/>
      </w:divBdr>
    </w:div>
    <w:div w:id="1103038083">
      <w:bodyDiv w:val="1"/>
      <w:marLeft w:val="0"/>
      <w:marRight w:val="0"/>
      <w:marTop w:val="0"/>
      <w:marBottom w:val="0"/>
      <w:divBdr>
        <w:top w:val="none" w:sz="0" w:space="0" w:color="auto"/>
        <w:left w:val="none" w:sz="0" w:space="0" w:color="auto"/>
        <w:bottom w:val="none" w:sz="0" w:space="0" w:color="auto"/>
        <w:right w:val="none" w:sz="0" w:space="0" w:color="auto"/>
      </w:divBdr>
    </w:div>
    <w:div w:id="1104034069">
      <w:bodyDiv w:val="1"/>
      <w:marLeft w:val="0"/>
      <w:marRight w:val="0"/>
      <w:marTop w:val="0"/>
      <w:marBottom w:val="0"/>
      <w:divBdr>
        <w:top w:val="none" w:sz="0" w:space="0" w:color="auto"/>
        <w:left w:val="none" w:sz="0" w:space="0" w:color="auto"/>
        <w:bottom w:val="none" w:sz="0" w:space="0" w:color="auto"/>
        <w:right w:val="none" w:sz="0" w:space="0" w:color="auto"/>
      </w:divBdr>
    </w:div>
    <w:div w:id="1138038277">
      <w:bodyDiv w:val="1"/>
      <w:marLeft w:val="0"/>
      <w:marRight w:val="0"/>
      <w:marTop w:val="0"/>
      <w:marBottom w:val="0"/>
      <w:divBdr>
        <w:top w:val="none" w:sz="0" w:space="0" w:color="auto"/>
        <w:left w:val="none" w:sz="0" w:space="0" w:color="auto"/>
        <w:bottom w:val="none" w:sz="0" w:space="0" w:color="auto"/>
        <w:right w:val="none" w:sz="0" w:space="0" w:color="auto"/>
      </w:divBdr>
    </w:div>
    <w:div w:id="1138306493">
      <w:bodyDiv w:val="1"/>
      <w:marLeft w:val="0"/>
      <w:marRight w:val="0"/>
      <w:marTop w:val="0"/>
      <w:marBottom w:val="0"/>
      <w:divBdr>
        <w:top w:val="none" w:sz="0" w:space="0" w:color="auto"/>
        <w:left w:val="none" w:sz="0" w:space="0" w:color="auto"/>
        <w:bottom w:val="none" w:sz="0" w:space="0" w:color="auto"/>
        <w:right w:val="none" w:sz="0" w:space="0" w:color="auto"/>
      </w:divBdr>
    </w:div>
    <w:div w:id="1142305274">
      <w:bodyDiv w:val="1"/>
      <w:marLeft w:val="0"/>
      <w:marRight w:val="0"/>
      <w:marTop w:val="0"/>
      <w:marBottom w:val="0"/>
      <w:divBdr>
        <w:top w:val="none" w:sz="0" w:space="0" w:color="auto"/>
        <w:left w:val="none" w:sz="0" w:space="0" w:color="auto"/>
        <w:bottom w:val="none" w:sz="0" w:space="0" w:color="auto"/>
        <w:right w:val="none" w:sz="0" w:space="0" w:color="auto"/>
      </w:divBdr>
    </w:div>
    <w:div w:id="1158040600">
      <w:bodyDiv w:val="1"/>
      <w:marLeft w:val="0"/>
      <w:marRight w:val="0"/>
      <w:marTop w:val="0"/>
      <w:marBottom w:val="0"/>
      <w:divBdr>
        <w:top w:val="none" w:sz="0" w:space="0" w:color="auto"/>
        <w:left w:val="none" w:sz="0" w:space="0" w:color="auto"/>
        <w:bottom w:val="none" w:sz="0" w:space="0" w:color="auto"/>
        <w:right w:val="none" w:sz="0" w:space="0" w:color="auto"/>
      </w:divBdr>
    </w:div>
    <w:div w:id="1159689690">
      <w:bodyDiv w:val="1"/>
      <w:marLeft w:val="0"/>
      <w:marRight w:val="0"/>
      <w:marTop w:val="0"/>
      <w:marBottom w:val="0"/>
      <w:divBdr>
        <w:top w:val="none" w:sz="0" w:space="0" w:color="auto"/>
        <w:left w:val="none" w:sz="0" w:space="0" w:color="auto"/>
        <w:bottom w:val="none" w:sz="0" w:space="0" w:color="auto"/>
        <w:right w:val="none" w:sz="0" w:space="0" w:color="auto"/>
      </w:divBdr>
    </w:div>
    <w:div w:id="1168130620">
      <w:bodyDiv w:val="1"/>
      <w:marLeft w:val="0"/>
      <w:marRight w:val="0"/>
      <w:marTop w:val="0"/>
      <w:marBottom w:val="0"/>
      <w:divBdr>
        <w:top w:val="none" w:sz="0" w:space="0" w:color="auto"/>
        <w:left w:val="none" w:sz="0" w:space="0" w:color="auto"/>
        <w:bottom w:val="none" w:sz="0" w:space="0" w:color="auto"/>
        <w:right w:val="none" w:sz="0" w:space="0" w:color="auto"/>
      </w:divBdr>
    </w:div>
    <w:div w:id="1173841908">
      <w:bodyDiv w:val="1"/>
      <w:marLeft w:val="0"/>
      <w:marRight w:val="0"/>
      <w:marTop w:val="0"/>
      <w:marBottom w:val="0"/>
      <w:divBdr>
        <w:top w:val="none" w:sz="0" w:space="0" w:color="auto"/>
        <w:left w:val="none" w:sz="0" w:space="0" w:color="auto"/>
        <w:bottom w:val="none" w:sz="0" w:space="0" w:color="auto"/>
        <w:right w:val="none" w:sz="0" w:space="0" w:color="auto"/>
      </w:divBdr>
    </w:div>
    <w:div w:id="1185901608">
      <w:bodyDiv w:val="1"/>
      <w:marLeft w:val="0"/>
      <w:marRight w:val="0"/>
      <w:marTop w:val="0"/>
      <w:marBottom w:val="0"/>
      <w:divBdr>
        <w:top w:val="none" w:sz="0" w:space="0" w:color="auto"/>
        <w:left w:val="none" w:sz="0" w:space="0" w:color="auto"/>
        <w:bottom w:val="none" w:sz="0" w:space="0" w:color="auto"/>
        <w:right w:val="none" w:sz="0" w:space="0" w:color="auto"/>
      </w:divBdr>
    </w:div>
    <w:div w:id="1190073571">
      <w:bodyDiv w:val="1"/>
      <w:marLeft w:val="0"/>
      <w:marRight w:val="0"/>
      <w:marTop w:val="0"/>
      <w:marBottom w:val="0"/>
      <w:divBdr>
        <w:top w:val="none" w:sz="0" w:space="0" w:color="auto"/>
        <w:left w:val="none" w:sz="0" w:space="0" w:color="auto"/>
        <w:bottom w:val="none" w:sz="0" w:space="0" w:color="auto"/>
        <w:right w:val="none" w:sz="0" w:space="0" w:color="auto"/>
      </w:divBdr>
    </w:div>
    <w:div w:id="1190997157">
      <w:bodyDiv w:val="1"/>
      <w:marLeft w:val="0"/>
      <w:marRight w:val="0"/>
      <w:marTop w:val="0"/>
      <w:marBottom w:val="0"/>
      <w:divBdr>
        <w:top w:val="none" w:sz="0" w:space="0" w:color="auto"/>
        <w:left w:val="none" w:sz="0" w:space="0" w:color="auto"/>
        <w:bottom w:val="none" w:sz="0" w:space="0" w:color="auto"/>
        <w:right w:val="none" w:sz="0" w:space="0" w:color="auto"/>
      </w:divBdr>
    </w:div>
    <w:div w:id="1193618244">
      <w:bodyDiv w:val="1"/>
      <w:marLeft w:val="0"/>
      <w:marRight w:val="0"/>
      <w:marTop w:val="0"/>
      <w:marBottom w:val="0"/>
      <w:divBdr>
        <w:top w:val="none" w:sz="0" w:space="0" w:color="auto"/>
        <w:left w:val="none" w:sz="0" w:space="0" w:color="auto"/>
        <w:bottom w:val="none" w:sz="0" w:space="0" w:color="auto"/>
        <w:right w:val="none" w:sz="0" w:space="0" w:color="auto"/>
      </w:divBdr>
    </w:div>
    <w:div w:id="1194853103">
      <w:bodyDiv w:val="1"/>
      <w:marLeft w:val="0"/>
      <w:marRight w:val="0"/>
      <w:marTop w:val="0"/>
      <w:marBottom w:val="0"/>
      <w:divBdr>
        <w:top w:val="none" w:sz="0" w:space="0" w:color="auto"/>
        <w:left w:val="none" w:sz="0" w:space="0" w:color="auto"/>
        <w:bottom w:val="none" w:sz="0" w:space="0" w:color="auto"/>
        <w:right w:val="none" w:sz="0" w:space="0" w:color="auto"/>
      </w:divBdr>
    </w:div>
    <w:div w:id="1200584569">
      <w:bodyDiv w:val="1"/>
      <w:marLeft w:val="0"/>
      <w:marRight w:val="0"/>
      <w:marTop w:val="0"/>
      <w:marBottom w:val="0"/>
      <w:divBdr>
        <w:top w:val="none" w:sz="0" w:space="0" w:color="auto"/>
        <w:left w:val="none" w:sz="0" w:space="0" w:color="auto"/>
        <w:bottom w:val="none" w:sz="0" w:space="0" w:color="auto"/>
        <w:right w:val="none" w:sz="0" w:space="0" w:color="auto"/>
      </w:divBdr>
    </w:div>
    <w:div w:id="1225025312">
      <w:bodyDiv w:val="1"/>
      <w:marLeft w:val="0"/>
      <w:marRight w:val="0"/>
      <w:marTop w:val="0"/>
      <w:marBottom w:val="0"/>
      <w:divBdr>
        <w:top w:val="none" w:sz="0" w:space="0" w:color="auto"/>
        <w:left w:val="none" w:sz="0" w:space="0" w:color="auto"/>
        <w:bottom w:val="none" w:sz="0" w:space="0" w:color="auto"/>
        <w:right w:val="none" w:sz="0" w:space="0" w:color="auto"/>
      </w:divBdr>
    </w:div>
    <w:div w:id="1233156940">
      <w:bodyDiv w:val="1"/>
      <w:marLeft w:val="0"/>
      <w:marRight w:val="0"/>
      <w:marTop w:val="0"/>
      <w:marBottom w:val="0"/>
      <w:divBdr>
        <w:top w:val="none" w:sz="0" w:space="0" w:color="auto"/>
        <w:left w:val="none" w:sz="0" w:space="0" w:color="auto"/>
        <w:bottom w:val="none" w:sz="0" w:space="0" w:color="auto"/>
        <w:right w:val="none" w:sz="0" w:space="0" w:color="auto"/>
      </w:divBdr>
    </w:div>
    <w:div w:id="1249849648">
      <w:bodyDiv w:val="1"/>
      <w:marLeft w:val="0"/>
      <w:marRight w:val="0"/>
      <w:marTop w:val="0"/>
      <w:marBottom w:val="0"/>
      <w:divBdr>
        <w:top w:val="none" w:sz="0" w:space="0" w:color="auto"/>
        <w:left w:val="none" w:sz="0" w:space="0" w:color="auto"/>
        <w:bottom w:val="none" w:sz="0" w:space="0" w:color="auto"/>
        <w:right w:val="none" w:sz="0" w:space="0" w:color="auto"/>
      </w:divBdr>
    </w:div>
    <w:div w:id="1256984328">
      <w:bodyDiv w:val="1"/>
      <w:marLeft w:val="0"/>
      <w:marRight w:val="0"/>
      <w:marTop w:val="0"/>
      <w:marBottom w:val="0"/>
      <w:divBdr>
        <w:top w:val="none" w:sz="0" w:space="0" w:color="auto"/>
        <w:left w:val="none" w:sz="0" w:space="0" w:color="auto"/>
        <w:bottom w:val="none" w:sz="0" w:space="0" w:color="auto"/>
        <w:right w:val="none" w:sz="0" w:space="0" w:color="auto"/>
      </w:divBdr>
    </w:div>
    <w:div w:id="1265458388">
      <w:bodyDiv w:val="1"/>
      <w:marLeft w:val="0"/>
      <w:marRight w:val="0"/>
      <w:marTop w:val="0"/>
      <w:marBottom w:val="0"/>
      <w:divBdr>
        <w:top w:val="none" w:sz="0" w:space="0" w:color="auto"/>
        <w:left w:val="none" w:sz="0" w:space="0" w:color="auto"/>
        <w:bottom w:val="none" w:sz="0" w:space="0" w:color="auto"/>
        <w:right w:val="none" w:sz="0" w:space="0" w:color="auto"/>
      </w:divBdr>
    </w:div>
    <w:div w:id="1296713672">
      <w:bodyDiv w:val="1"/>
      <w:marLeft w:val="0"/>
      <w:marRight w:val="0"/>
      <w:marTop w:val="0"/>
      <w:marBottom w:val="0"/>
      <w:divBdr>
        <w:top w:val="none" w:sz="0" w:space="0" w:color="auto"/>
        <w:left w:val="none" w:sz="0" w:space="0" w:color="auto"/>
        <w:bottom w:val="none" w:sz="0" w:space="0" w:color="auto"/>
        <w:right w:val="none" w:sz="0" w:space="0" w:color="auto"/>
      </w:divBdr>
      <w:divsChild>
        <w:div w:id="160783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4822526">
      <w:bodyDiv w:val="1"/>
      <w:marLeft w:val="0"/>
      <w:marRight w:val="0"/>
      <w:marTop w:val="0"/>
      <w:marBottom w:val="0"/>
      <w:divBdr>
        <w:top w:val="none" w:sz="0" w:space="0" w:color="auto"/>
        <w:left w:val="none" w:sz="0" w:space="0" w:color="auto"/>
        <w:bottom w:val="none" w:sz="0" w:space="0" w:color="auto"/>
        <w:right w:val="none" w:sz="0" w:space="0" w:color="auto"/>
      </w:divBdr>
    </w:div>
    <w:div w:id="1363744806">
      <w:bodyDiv w:val="1"/>
      <w:marLeft w:val="0"/>
      <w:marRight w:val="0"/>
      <w:marTop w:val="0"/>
      <w:marBottom w:val="0"/>
      <w:divBdr>
        <w:top w:val="none" w:sz="0" w:space="0" w:color="auto"/>
        <w:left w:val="none" w:sz="0" w:space="0" w:color="auto"/>
        <w:bottom w:val="none" w:sz="0" w:space="0" w:color="auto"/>
        <w:right w:val="none" w:sz="0" w:space="0" w:color="auto"/>
      </w:divBdr>
    </w:div>
    <w:div w:id="1389648307">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03912400">
      <w:bodyDiv w:val="1"/>
      <w:marLeft w:val="0"/>
      <w:marRight w:val="0"/>
      <w:marTop w:val="0"/>
      <w:marBottom w:val="0"/>
      <w:divBdr>
        <w:top w:val="none" w:sz="0" w:space="0" w:color="auto"/>
        <w:left w:val="none" w:sz="0" w:space="0" w:color="auto"/>
        <w:bottom w:val="none" w:sz="0" w:space="0" w:color="auto"/>
        <w:right w:val="none" w:sz="0" w:space="0" w:color="auto"/>
      </w:divBdr>
    </w:div>
    <w:div w:id="1425767031">
      <w:bodyDiv w:val="1"/>
      <w:marLeft w:val="0"/>
      <w:marRight w:val="0"/>
      <w:marTop w:val="0"/>
      <w:marBottom w:val="0"/>
      <w:divBdr>
        <w:top w:val="none" w:sz="0" w:space="0" w:color="auto"/>
        <w:left w:val="none" w:sz="0" w:space="0" w:color="auto"/>
        <w:bottom w:val="none" w:sz="0" w:space="0" w:color="auto"/>
        <w:right w:val="none" w:sz="0" w:space="0" w:color="auto"/>
      </w:divBdr>
    </w:div>
    <w:div w:id="1428454791">
      <w:bodyDiv w:val="1"/>
      <w:marLeft w:val="0"/>
      <w:marRight w:val="0"/>
      <w:marTop w:val="0"/>
      <w:marBottom w:val="0"/>
      <w:divBdr>
        <w:top w:val="none" w:sz="0" w:space="0" w:color="auto"/>
        <w:left w:val="none" w:sz="0" w:space="0" w:color="auto"/>
        <w:bottom w:val="none" w:sz="0" w:space="0" w:color="auto"/>
        <w:right w:val="none" w:sz="0" w:space="0" w:color="auto"/>
      </w:divBdr>
    </w:div>
    <w:div w:id="1438595016">
      <w:bodyDiv w:val="1"/>
      <w:marLeft w:val="0"/>
      <w:marRight w:val="0"/>
      <w:marTop w:val="0"/>
      <w:marBottom w:val="0"/>
      <w:divBdr>
        <w:top w:val="none" w:sz="0" w:space="0" w:color="auto"/>
        <w:left w:val="none" w:sz="0" w:space="0" w:color="auto"/>
        <w:bottom w:val="none" w:sz="0" w:space="0" w:color="auto"/>
        <w:right w:val="none" w:sz="0" w:space="0" w:color="auto"/>
      </w:divBdr>
    </w:div>
    <w:div w:id="1470198705">
      <w:bodyDiv w:val="1"/>
      <w:marLeft w:val="0"/>
      <w:marRight w:val="0"/>
      <w:marTop w:val="0"/>
      <w:marBottom w:val="0"/>
      <w:divBdr>
        <w:top w:val="none" w:sz="0" w:space="0" w:color="auto"/>
        <w:left w:val="none" w:sz="0" w:space="0" w:color="auto"/>
        <w:bottom w:val="none" w:sz="0" w:space="0" w:color="auto"/>
        <w:right w:val="none" w:sz="0" w:space="0" w:color="auto"/>
      </w:divBdr>
    </w:div>
    <w:div w:id="1483736910">
      <w:bodyDiv w:val="1"/>
      <w:marLeft w:val="0"/>
      <w:marRight w:val="0"/>
      <w:marTop w:val="0"/>
      <w:marBottom w:val="0"/>
      <w:divBdr>
        <w:top w:val="none" w:sz="0" w:space="0" w:color="auto"/>
        <w:left w:val="none" w:sz="0" w:space="0" w:color="auto"/>
        <w:bottom w:val="none" w:sz="0" w:space="0" w:color="auto"/>
        <w:right w:val="none" w:sz="0" w:space="0" w:color="auto"/>
      </w:divBdr>
    </w:div>
    <w:div w:id="1487548275">
      <w:bodyDiv w:val="1"/>
      <w:marLeft w:val="0"/>
      <w:marRight w:val="0"/>
      <w:marTop w:val="0"/>
      <w:marBottom w:val="0"/>
      <w:divBdr>
        <w:top w:val="none" w:sz="0" w:space="0" w:color="auto"/>
        <w:left w:val="none" w:sz="0" w:space="0" w:color="auto"/>
        <w:bottom w:val="none" w:sz="0" w:space="0" w:color="auto"/>
        <w:right w:val="none" w:sz="0" w:space="0" w:color="auto"/>
      </w:divBdr>
    </w:div>
    <w:div w:id="1490095591">
      <w:bodyDiv w:val="1"/>
      <w:marLeft w:val="0"/>
      <w:marRight w:val="0"/>
      <w:marTop w:val="0"/>
      <w:marBottom w:val="0"/>
      <w:divBdr>
        <w:top w:val="none" w:sz="0" w:space="0" w:color="auto"/>
        <w:left w:val="none" w:sz="0" w:space="0" w:color="auto"/>
        <w:bottom w:val="none" w:sz="0" w:space="0" w:color="auto"/>
        <w:right w:val="none" w:sz="0" w:space="0" w:color="auto"/>
      </w:divBdr>
    </w:div>
    <w:div w:id="1504541182">
      <w:bodyDiv w:val="1"/>
      <w:marLeft w:val="0"/>
      <w:marRight w:val="0"/>
      <w:marTop w:val="0"/>
      <w:marBottom w:val="0"/>
      <w:divBdr>
        <w:top w:val="none" w:sz="0" w:space="0" w:color="auto"/>
        <w:left w:val="none" w:sz="0" w:space="0" w:color="auto"/>
        <w:bottom w:val="none" w:sz="0" w:space="0" w:color="auto"/>
        <w:right w:val="none" w:sz="0" w:space="0" w:color="auto"/>
      </w:divBdr>
    </w:div>
    <w:div w:id="1517771311">
      <w:bodyDiv w:val="1"/>
      <w:marLeft w:val="0"/>
      <w:marRight w:val="0"/>
      <w:marTop w:val="0"/>
      <w:marBottom w:val="0"/>
      <w:divBdr>
        <w:top w:val="none" w:sz="0" w:space="0" w:color="auto"/>
        <w:left w:val="none" w:sz="0" w:space="0" w:color="auto"/>
        <w:bottom w:val="none" w:sz="0" w:space="0" w:color="auto"/>
        <w:right w:val="none" w:sz="0" w:space="0" w:color="auto"/>
      </w:divBdr>
    </w:div>
    <w:div w:id="1522744906">
      <w:bodyDiv w:val="1"/>
      <w:marLeft w:val="0"/>
      <w:marRight w:val="0"/>
      <w:marTop w:val="0"/>
      <w:marBottom w:val="0"/>
      <w:divBdr>
        <w:top w:val="none" w:sz="0" w:space="0" w:color="auto"/>
        <w:left w:val="none" w:sz="0" w:space="0" w:color="auto"/>
        <w:bottom w:val="none" w:sz="0" w:space="0" w:color="auto"/>
        <w:right w:val="none" w:sz="0" w:space="0" w:color="auto"/>
      </w:divBdr>
    </w:div>
    <w:div w:id="1523320889">
      <w:bodyDiv w:val="1"/>
      <w:marLeft w:val="0"/>
      <w:marRight w:val="0"/>
      <w:marTop w:val="0"/>
      <w:marBottom w:val="0"/>
      <w:divBdr>
        <w:top w:val="none" w:sz="0" w:space="0" w:color="auto"/>
        <w:left w:val="none" w:sz="0" w:space="0" w:color="auto"/>
        <w:bottom w:val="none" w:sz="0" w:space="0" w:color="auto"/>
        <w:right w:val="none" w:sz="0" w:space="0" w:color="auto"/>
      </w:divBdr>
    </w:div>
    <w:div w:id="1529755083">
      <w:bodyDiv w:val="1"/>
      <w:marLeft w:val="0"/>
      <w:marRight w:val="0"/>
      <w:marTop w:val="0"/>
      <w:marBottom w:val="0"/>
      <w:divBdr>
        <w:top w:val="none" w:sz="0" w:space="0" w:color="auto"/>
        <w:left w:val="none" w:sz="0" w:space="0" w:color="auto"/>
        <w:bottom w:val="none" w:sz="0" w:space="0" w:color="auto"/>
        <w:right w:val="none" w:sz="0" w:space="0" w:color="auto"/>
      </w:divBdr>
    </w:div>
    <w:div w:id="1548225435">
      <w:bodyDiv w:val="1"/>
      <w:marLeft w:val="0"/>
      <w:marRight w:val="0"/>
      <w:marTop w:val="0"/>
      <w:marBottom w:val="0"/>
      <w:divBdr>
        <w:top w:val="none" w:sz="0" w:space="0" w:color="auto"/>
        <w:left w:val="none" w:sz="0" w:space="0" w:color="auto"/>
        <w:bottom w:val="none" w:sz="0" w:space="0" w:color="auto"/>
        <w:right w:val="none" w:sz="0" w:space="0" w:color="auto"/>
      </w:divBdr>
    </w:div>
    <w:div w:id="1554655850">
      <w:bodyDiv w:val="1"/>
      <w:marLeft w:val="0"/>
      <w:marRight w:val="0"/>
      <w:marTop w:val="0"/>
      <w:marBottom w:val="0"/>
      <w:divBdr>
        <w:top w:val="none" w:sz="0" w:space="0" w:color="auto"/>
        <w:left w:val="none" w:sz="0" w:space="0" w:color="auto"/>
        <w:bottom w:val="none" w:sz="0" w:space="0" w:color="auto"/>
        <w:right w:val="none" w:sz="0" w:space="0" w:color="auto"/>
      </w:divBdr>
    </w:div>
    <w:div w:id="1555383202">
      <w:bodyDiv w:val="1"/>
      <w:marLeft w:val="0"/>
      <w:marRight w:val="0"/>
      <w:marTop w:val="0"/>
      <w:marBottom w:val="0"/>
      <w:divBdr>
        <w:top w:val="none" w:sz="0" w:space="0" w:color="auto"/>
        <w:left w:val="none" w:sz="0" w:space="0" w:color="auto"/>
        <w:bottom w:val="none" w:sz="0" w:space="0" w:color="auto"/>
        <w:right w:val="none" w:sz="0" w:space="0" w:color="auto"/>
      </w:divBdr>
    </w:div>
    <w:div w:id="1558513200">
      <w:bodyDiv w:val="1"/>
      <w:marLeft w:val="0"/>
      <w:marRight w:val="0"/>
      <w:marTop w:val="0"/>
      <w:marBottom w:val="0"/>
      <w:divBdr>
        <w:top w:val="none" w:sz="0" w:space="0" w:color="auto"/>
        <w:left w:val="none" w:sz="0" w:space="0" w:color="auto"/>
        <w:bottom w:val="none" w:sz="0" w:space="0" w:color="auto"/>
        <w:right w:val="none" w:sz="0" w:space="0" w:color="auto"/>
      </w:divBdr>
    </w:div>
    <w:div w:id="1562447923">
      <w:bodyDiv w:val="1"/>
      <w:marLeft w:val="0"/>
      <w:marRight w:val="0"/>
      <w:marTop w:val="0"/>
      <w:marBottom w:val="0"/>
      <w:divBdr>
        <w:top w:val="none" w:sz="0" w:space="0" w:color="auto"/>
        <w:left w:val="none" w:sz="0" w:space="0" w:color="auto"/>
        <w:bottom w:val="none" w:sz="0" w:space="0" w:color="auto"/>
        <w:right w:val="none" w:sz="0" w:space="0" w:color="auto"/>
      </w:divBdr>
    </w:div>
    <w:div w:id="1565143947">
      <w:bodyDiv w:val="1"/>
      <w:marLeft w:val="0"/>
      <w:marRight w:val="0"/>
      <w:marTop w:val="0"/>
      <w:marBottom w:val="0"/>
      <w:divBdr>
        <w:top w:val="none" w:sz="0" w:space="0" w:color="auto"/>
        <w:left w:val="none" w:sz="0" w:space="0" w:color="auto"/>
        <w:bottom w:val="none" w:sz="0" w:space="0" w:color="auto"/>
        <w:right w:val="none" w:sz="0" w:space="0" w:color="auto"/>
      </w:divBdr>
    </w:div>
    <w:div w:id="1576822403">
      <w:bodyDiv w:val="1"/>
      <w:marLeft w:val="0"/>
      <w:marRight w:val="0"/>
      <w:marTop w:val="0"/>
      <w:marBottom w:val="0"/>
      <w:divBdr>
        <w:top w:val="none" w:sz="0" w:space="0" w:color="auto"/>
        <w:left w:val="none" w:sz="0" w:space="0" w:color="auto"/>
        <w:bottom w:val="none" w:sz="0" w:space="0" w:color="auto"/>
        <w:right w:val="none" w:sz="0" w:space="0" w:color="auto"/>
      </w:divBdr>
    </w:div>
    <w:div w:id="1588886746">
      <w:bodyDiv w:val="1"/>
      <w:marLeft w:val="0"/>
      <w:marRight w:val="0"/>
      <w:marTop w:val="0"/>
      <w:marBottom w:val="0"/>
      <w:divBdr>
        <w:top w:val="none" w:sz="0" w:space="0" w:color="auto"/>
        <w:left w:val="none" w:sz="0" w:space="0" w:color="auto"/>
        <w:bottom w:val="none" w:sz="0" w:space="0" w:color="auto"/>
        <w:right w:val="none" w:sz="0" w:space="0" w:color="auto"/>
      </w:divBdr>
    </w:div>
    <w:div w:id="1595286609">
      <w:bodyDiv w:val="1"/>
      <w:marLeft w:val="0"/>
      <w:marRight w:val="0"/>
      <w:marTop w:val="0"/>
      <w:marBottom w:val="0"/>
      <w:divBdr>
        <w:top w:val="none" w:sz="0" w:space="0" w:color="auto"/>
        <w:left w:val="none" w:sz="0" w:space="0" w:color="auto"/>
        <w:bottom w:val="none" w:sz="0" w:space="0" w:color="auto"/>
        <w:right w:val="none" w:sz="0" w:space="0" w:color="auto"/>
      </w:divBdr>
    </w:div>
    <w:div w:id="1605763660">
      <w:bodyDiv w:val="1"/>
      <w:marLeft w:val="0"/>
      <w:marRight w:val="0"/>
      <w:marTop w:val="0"/>
      <w:marBottom w:val="0"/>
      <w:divBdr>
        <w:top w:val="none" w:sz="0" w:space="0" w:color="auto"/>
        <w:left w:val="none" w:sz="0" w:space="0" w:color="auto"/>
        <w:bottom w:val="none" w:sz="0" w:space="0" w:color="auto"/>
        <w:right w:val="none" w:sz="0" w:space="0" w:color="auto"/>
      </w:divBdr>
    </w:div>
    <w:div w:id="1610312673">
      <w:bodyDiv w:val="1"/>
      <w:marLeft w:val="0"/>
      <w:marRight w:val="0"/>
      <w:marTop w:val="0"/>
      <w:marBottom w:val="0"/>
      <w:divBdr>
        <w:top w:val="none" w:sz="0" w:space="0" w:color="auto"/>
        <w:left w:val="none" w:sz="0" w:space="0" w:color="auto"/>
        <w:bottom w:val="none" w:sz="0" w:space="0" w:color="auto"/>
        <w:right w:val="none" w:sz="0" w:space="0" w:color="auto"/>
      </w:divBdr>
    </w:div>
    <w:div w:id="1638491342">
      <w:bodyDiv w:val="1"/>
      <w:marLeft w:val="0"/>
      <w:marRight w:val="0"/>
      <w:marTop w:val="0"/>
      <w:marBottom w:val="0"/>
      <w:divBdr>
        <w:top w:val="none" w:sz="0" w:space="0" w:color="auto"/>
        <w:left w:val="none" w:sz="0" w:space="0" w:color="auto"/>
        <w:bottom w:val="none" w:sz="0" w:space="0" w:color="auto"/>
        <w:right w:val="none" w:sz="0" w:space="0" w:color="auto"/>
      </w:divBdr>
    </w:div>
    <w:div w:id="1663895062">
      <w:bodyDiv w:val="1"/>
      <w:marLeft w:val="0"/>
      <w:marRight w:val="0"/>
      <w:marTop w:val="0"/>
      <w:marBottom w:val="0"/>
      <w:divBdr>
        <w:top w:val="none" w:sz="0" w:space="0" w:color="auto"/>
        <w:left w:val="none" w:sz="0" w:space="0" w:color="auto"/>
        <w:bottom w:val="none" w:sz="0" w:space="0" w:color="auto"/>
        <w:right w:val="none" w:sz="0" w:space="0" w:color="auto"/>
      </w:divBdr>
    </w:div>
    <w:div w:id="1691643153">
      <w:bodyDiv w:val="1"/>
      <w:marLeft w:val="0"/>
      <w:marRight w:val="0"/>
      <w:marTop w:val="0"/>
      <w:marBottom w:val="0"/>
      <w:divBdr>
        <w:top w:val="none" w:sz="0" w:space="0" w:color="auto"/>
        <w:left w:val="none" w:sz="0" w:space="0" w:color="auto"/>
        <w:bottom w:val="none" w:sz="0" w:space="0" w:color="auto"/>
        <w:right w:val="none" w:sz="0" w:space="0" w:color="auto"/>
      </w:divBdr>
    </w:div>
    <w:div w:id="1704482666">
      <w:bodyDiv w:val="1"/>
      <w:marLeft w:val="0"/>
      <w:marRight w:val="0"/>
      <w:marTop w:val="0"/>
      <w:marBottom w:val="0"/>
      <w:divBdr>
        <w:top w:val="none" w:sz="0" w:space="0" w:color="auto"/>
        <w:left w:val="none" w:sz="0" w:space="0" w:color="auto"/>
        <w:bottom w:val="none" w:sz="0" w:space="0" w:color="auto"/>
        <w:right w:val="none" w:sz="0" w:space="0" w:color="auto"/>
      </w:divBdr>
    </w:div>
    <w:div w:id="1740133989">
      <w:bodyDiv w:val="1"/>
      <w:marLeft w:val="0"/>
      <w:marRight w:val="0"/>
      <w:marTop w:val="0"/>
      <w:marBottom w:val="0"/>
      <w:divBdr>
        <w:top w:val="none" w:sz="0" w:space="0" w:color="auto"/>
        <w:left w:val="none" w:sz="0" w:space="0" w:color="auto"/>
        <w:bottom w:val="none" w:sz="0" w:space="0" w:color="auto"/>
        <w:right w:val="none" w:sz="0" w:space="0" w:color="auto"/>
      </w:divBdr>
    </w:div>
    <w:div w:id="1743135069">
      <w:bodyDiv w:val="1"/>
      <w:marLeft w:val="0"/>
      <w:marRight w:val="0"/>
      <w:marTop w:val="0"/>
      <w:marBottom w:val="0"/>
      <w:divBdr>
        <w:top w:val="none" w:sz="0" w:space="0" w:color="auto"/>
        <w:left w:val="none" w:sz="0" w:space="0" w:color="auto"/>
        <w:bottom w:val="none" w:sz="0" w:space="0" w:color="auto"/>
        <w:right w:val="none" w:sz="0" w:space="0" w:color="auto"/>
      </w:divBdr>
    </w:div>
    <w:div w:id="1756046471">
      <w:bodyDiv w:val="1"/>
      <w:marLeft w:val="0"/>
      <w:marRight w:val="0"/>
      <w:marTop w:val="0"/>
      <w:marBottom w:val="0"/>
      <w:divBdr>
        <w:top w:val="none" w:sz="0" w:space="0" w:color="auto"/>
        <w:left w:val="none" w:sz="0" w:space="0" w:color="auto"/>
        <w:bottom w:val="none" w:sz="0" w:space="0" w:color="auto"/>
        <w:right w:val="none" w:sz="0" w:space="0" w:color="auto"/>
      </w:divBdr>
    </w:div>
    <w:div w:id="1756702081">
      <w:bodyDiv w:val="1"/>
      <w:marLeft w:val="0"/>
      <w:marRight w:val="0"/>
      <w:marTop w:val="0"/>
      <w:marBottom w:val="0"/>
      <w:divBdr>
        <w:top w:val="none" w:sz="0" w:space="0" w:color="auto"/>
        <w:left w:val="none" w:sz="0" w:space="0" w:color="auto"/>
        <w:bottom w:val="none" w:sz="0" w:space="0" w:color="auto"/>
        <w:right w:val="none" w:sz="0" w:space="0" w:color="auto"/>
      </w:divBdr>
    </w:div>
    <w:div w:id="1764061511">
      <w:bodyDiv w:val="1"/>
      <w:marLeft w:val="0"/>
      <w:marRight w:val="0"/>
      <w:marTop w:val="0"/>
      <w:marBottom w:val="0"/>
      <w:divBdr>
        <w:top w:val="none" w:sz="0" w:space="0" w:color="auto"/>
        <w:left w:val="none" w:sz="0" w:space="0" w:color="auto"/>
        <w:bottom w:val="none" w:sz="0" w:space="0" w:color="auto"/>
        <w:right w:val="none" w:sz="0" w:space="0" w:color="auto"/>
      </w:divBdr>
    </w:div>
    <w:div w:id="1772429741">
      <w:bodyDiv w:val="1"/>
      <w:marLeft w:val="0"/>
      <w:marRight w:val="0"/>
      <w:marTop w:val="0"/>
      <w:marBottom w:val="0"/>
      <w:divBdr>
        <w:top w:val="none" w:sz="0" w:space="0" w:color="auto"/>
        <w:left w:val="none" w:sz="0" w:space="0" w:color="auto"/>
        <w:bottom w:val="none" w:sz="0" w:space="0" w:color="auto"/>
        <w:right w:val="none" w:sz="0" w:space="0" w:color="auto"/>
      </w:divBdr>
    </w:div>
    <w:div w:id="1838232932">
      <w:bodyDiv w:val="1"/>
      <w:marLeft w:val="0"/>
      <w:marRight w:val="0"/>
      <w:marTop w:val="0"/>
      <w:marBottom w:val="0"/>
      <w:divBdr>
        <w:top w:val="none" w:sz="0" w:space="0" w:color="auto"/>
        <w:left w:val="none" w:sz="0" w:space="0" w:color="auto"/>
        <w:bottom w:val="none" w:sz="0" w:space="0" w:color="auto"/>
        <w:right w:val="none" w:sz="0" w:space="0" w:color="auto"/>
      </w:divBdr>
    </w:div>
    <w:div w:id="1847477988">
      <w:bodyDiv w:val="1"/>
      <w:marLeft w:val="0"/>
      <w:marRight w:val="0"/>
      <w:marTop w:val="0"/>
      <w:marBottom w:val="0"/>
      <w:divBdr>
        <w:top w:val="none" w:sz="0" w:space="0" w:color="auto"/>
        <w:left w:val="none" w:sz="0" w:space="0" w:color="auto"/>
        <w:bottom w:val="none" w:sz="0" w:space="0" w:color="auto"/>
        <w:right w:val="none" w:sz="0" w:space="0" w:color="auto"/>
      </w:divBdr>
    </w:div>
    <w:div w:id="1869297085">
      <w:bodyDiv w:val="1"/>
      <w:marLeft w:val="0"/>
      <w:marRight w:val="0"/>
      <w:marTop w:val="0"/>
      <w:marBottom w:val="0"/>
      <w:divBdr>
        <w:top w:val="none" w:sz="0" w:space="0" w:color="auto"/>
        <w:left w:val="none" w:sz="0" w:space="0" w:color="auto"/>
        <w:bottom w:val="none" w:sz="0" w:space="0" w:color="auto"/>
        <w:right w:val="none" w:sz="0" w:space="0" w:color="auto"/>
      </w:divBdr>
    </w:div>
    <w:div w:id="1893077373">
      <w:bodyDiv w:val="1"/>
      <w:marLeft w:val="0"/>
      <w:marRight w:val="0"/>
      <w:marTop w:val="0"/>
      <w:marBottom w:val="0"/>
      <w:divBdr>
        <w:top w:val="none" w:sz="0" w:space="0" w:color="auto"/>
        <w:left w:val="none" w:sz="0" w:space="0" w:color="auto"/>
        <w:bottom w:val="none" w:sz="0" w:space="0" w:color="auto"/>
        <w:right w:val="none" w:sz="0" w:space="0" w:color="auto"/>
      </w:divBdr>
    </w:div>
    <w:div w:id="1900630322">
      <w:bodyDiv w:val="1"/>
      <w:marLeft w:val="0"/>
      <w:marRight w:val="0"/>
      <w:marTop w:val="0"/>
      <w:marBottom w:val="0"/>
      <w:divBdr>
        <w:top w:val="none" w:sz="0" w:space="0" w:color="auto"/>
        <w:left w:val="none" w:sz="0" w:space="0" w:color="auto"/>
        <w:bottom w:val="none" w:sz="0" w:space="0" w:color="auto"/>
        <w:right w:val="none" w:sz="0" w:space="0" w:color="auto"/>
      </w:divBdr>
    </w:div>
    <w:div w:id="1935673895">
      <w:bodyDiv w:val="1"/>
      <w:marLeft w:val="0"/>
      <w:marRight w:val="0"/>
      <w:marTop w:val="0"/>
      <w:marBottom w:val="0"/>
      <w:divBdr>
        <w:top w:val="none" w:sz="0" w:space="0" w:color="auto"/>
        <w:left w:val="none" w:sz="0" w:space="0" w:color="auto"/>
        <w:bottom w:val="none" w:sz="0" w:space="0" w:color="auto"/>
        <w:right w:val="none" w:sz="0" w:space="0" w:color="auto"/>
      </w:divBdr>
    </w:div>
    <w:div w:id="1940333465">
      <w:bodyDiv w:val="1"/>
      <w:marLeft w:val="0"/>
      <w:marRight w:val="0"/>
      <w:marTop w:val="0"/>
      <w:marBottom w:val="0"/>
      <w:divBdr>
        <w:top w:val="none" w:sz="0" w:space="0" w:color="auto"/>
        <w:left w:val="none" w:sz="0" w:space="0" w:color="auto"/>
        <w:bottom w:val="none" w:sz="0" w:space="0" w:color="auto"/>
        <w:right w:val="none" w:sz="0" w:space="0" w:color="auto"/>
      </w:divBdr>
    </w:div>
    <w:div w:id="1941789451">
      <w:bodyDiv w:val="1"/>
      <w:marLeft w:val="0"/>
      <w:marRight w:val="0"/>
      <w:marTop w:val="0"/>
      <w:marBottom w:val="0"/>
      <w:divBdr>
        <w:top w:val="none" w:sz="0" w:space="0" w:color="auto"/>
        <w:left w:val="none" w:sz="0" w:space="0" w:color="auto"/>
        <w:bottom w:val="none" w:sz="0" w:space="0" w:color="auto"/>
        <w:right w:val="none" w:sz="0" w:space="0" w:color="auto"/>
      </w:divBdr>
    </w:div>
    <w:div w:id="1952856591">
      <w:bodyDiv w:val="1"/>
      <w:marLeft w:val="0"/>
      <w:marRight w:val="0"/>
      <w:marTop w:val="0"/>
      <w:marBottom w:val="0"/>
      <w:divBdr>
        <w:top w:val="none" w:sz="0" w:space="0" w:color="auto"/>
        <w:left w:val="none" w:sz="0" w:space="0" w:color="auto"/>
        <w:bottom w:val="none" w:sz="0" w:space="0" w:color="auto"/>
        <w:right w:val="none" w:sz="0" w:space="0" w:color="auto"/>
      </w:divBdr>
    </w:div>
    <w:div w:id="1959412573">
      <w:bodyDiv w:val="1"/>
      <w:marLeft w:val="0"/>
      <w:marRight w:val="0"/>
      <w:marTop w:val="0"/>
      <w:marBottom w:val="0"/>
      <w:divBdr>
        <w:top w:val="none" w:sz="0" w:space="0" w:color="auto"/>
        <w:left w:val="none" w:sz="0" w:space="0" w:color="auto"/>
        <w:bottom w:val="none" w:sz="0" w:space="0" w:color="auto"/>
        <w:right w:val="none" w:sz="0" w:space="0" w:color="auto"/>
      </w:divBdr>
    </w:div>
    <w:div w:id="1977297678">
      <w:bodyDiv w:val="1"/>
      <w:marLeft w:val="0"/>
      <w:marRight w:val="0"/>
      <w:marTop w:val="0"/>
      <w:marBottom w:val="0"/>
      <w:divBdr>
        <w:top w:val="none" w:sz="0" w:space="0" w:color="auto"/>
        <w:left w:val="none" w:sz="0" w:space="0" w:color="auto"/>
        <w:bottom w:val="none" w:sz="0" w:space="0" w:color="auto"/>
        <w:right w:val="none" w:sz="0" w:space="0" w:color="auto"/>
      </w:divBdr>
    </w:div>
    <w:div w:id="1999380083">
      <w:bodyDiv w:val="1"/>
      <w:marLeft w:val="0"/>
      <w:marRight w:val="0"/>
      <w:marTop w:val="0"/>
      <w:marBottom w:val="0"/>
      <w:divBdr>
        <w:top w:val="none" w:sz="0" w:space="0" w:color="auto"/>
        <w:left w:val="none" w:sz="0" w:space="0" w:color="auto"/>
        <w:bottom w:val="none" w:sz="0" w:space="0" w:color="auto"/>
        <w:right w:val="none" w:sz="0" w:space="0" w:color="auto"/>
      </w:divBdr>
    </w:div>
    <w:div w:id="2004309392">
      <w:bodyDiv w:val="1"/>
      <w:marLeft w:val="0"/>
      <w:marRight w:val="0"/>
      <w:marTop w:val="0"/>
      <w:marBottom w:val="0"/>
      <w:divBdr>
        <w:top w:val="none" w:sz="0" w:space="0" w:color="auto"/>
        <w:left w:val="none" w:sz="0" w:space="0" w:color="auto"/>
        <w:bottom w:val="none" w:sz="0" w:space="0" w:color="auto"/>
        <w:right w:val="none" w:sz="0" w:space="0" w:color="auto"/>
      </w:divBdr>
    </w:div>
    <w:div w:id="2007246545">
      <w:bodyDiv w:val="1"/>
      <w:marLeft w:val="0"/>
      <w:marRight w:val="0"/>
      <w:marTop w:val="0"/>
      <w:marBottom w:val="0"/>
      <w:divBdr>
        <w:top w:val="none" w:sz="0" w:space="0" w:color="auto"/>
        <w:left w:val="none" w:sz="0" w:space="0" w:color="auto"/>
        <w:bottom w:val="none" w:sz="0" w:space="0" w:color="auto"/>
        <w:right w:val="none" w:sz="0" w:space="0" w:color="auto"/>
      </w:divBdr>
    </w:div>
    <w:div w:id="2065324847">
      <w:bodyDiv w:val="1"/>
      <w:marLeft w:val="0"/>
      <w:marRight w:val="0"/>
      <w:marTop w:val="0"/>
      <w:marBottom w:val="0"/>
      <w:divBdr>
        <w:top w:val="none" w:sz="0" w:space="0" w:color="auto"/>
        <w:left w:val="none" w:sz="0" w:space="0" w:color="auto"/>
        <w:bottom w:val="none" w:sz="0" w:space="0" w:color="auto"/>
        <w:right w:val="none" w:sz="0" w:space="0" w:color="auto"/>
      </w:divBdr>
    </w:div>
    <w:div w:id="2078358991">
      <w:bodyDiv w:val="1"/>
      <w:marLeft w:val="0"/>
      <w:marRight w:val="0"/>
      <w:marTop w:val="0"/>
      <w:marBottom w:val="0"/>
      <w:divBdr>
        <w:top w:val="none" w:sz="0" w:space="0" w:color="auto"/>
        <w:left w:val="none" w:sz="0" w:space="0" w:color="auto"/>
        <w:bottom w:val="none" w:sz="0" w:space="0" w:color="auto"/>
        <w:right w:val="none" w:sz="0" w:space="0" w:color="auto"/>
      </w:divBdr>
    </w:div>
    <w:div w:id="2094008007">
      <w:bodyDiv w:val="1"/>
      <w:marLeft w:val="0"/>
      <w:marRight w:val="0"/>
      <w:marTop w:val="0"/>
      <w:marBottom w:val="0"/>
      <w:divBdr>
        <w:top w:val="none" w:sz="0" w:space="0" w:color="auto"/>
        <w:left w:val="none" w:sz="0" w:space="0" w:color="auto"/>
        <w:bottom w:val="none" w:sz="0" w:space="0" w:color="auto"/>
        <w:right w:val="none" w:sz="0" w:space="0" w:color="auto"/>
      </w:divBdr>
    </w:div>
    <w:div w:id="2111583191">
      <w:bodyDiv w:val="1"/>
      <w:marLeft w:val="0"/>
      <w:marRight w:val="0"/>
      <w:marTop w:val="0"/>
      <w:marBottom w:val="0"/>
      <w:divBdr>
        <w:top w:val="none" w:sz="0" w:space="0" w:color="auto"/>
        <w:left w:val="none" w:sz="0" w:space="0" w:color="auto"/>
        <w:bottom w:val="none" w:sz="0" w:space="0" w:color="auto"/>
        <w:right w:val="none" w:sz="0" w:space="0" w:color="auto"/>
      </w:divBdr>
    </w:div>
    <w:div w:id="2122189858">
      <w:bodyDiv w:val="1"/>
      <w:marLeft w:val="0"/>
      <w:marRight w:val="0"/>
      <w:marTop w:val="0"/>
      <w:marBottom w:val="0"/>
      <w:divBdr>
        <w:top w:val="none" w:sz="0" w:space="0" w:color="auto"/>
        <w:left w:val="none" w:sz="0" w:space="0" w:color="auto"/>
        <w:bottom w:val="none" w:sz="0" w:space="0" w:color="auto"/>
        <w:right w:val="none" w:sz="0" w:space="0" w:color="auto"/>
      </w:divBdr>
    </w:div>
    <w:div w:id="21276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Ke-toan-Kiem-toan/Quyet-dinh-234-2003-QD-BTC-cong-bo-sau-06-Chuan-muc-ke-toan-Viet-Nam-dot-3-53084.aspx?anchor=chuong_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oanh-nghiep/Luat-Hop-tac-xa-2023-17-2023-QH15-499239.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785D67A054065C479873740FED1A9B46" ma:contentTypeVersion="0" ma:contentTypeDescription="Tạo tài liệu mới." ma:contentTypeScope="" ma:versionID="489012b400b03cc18da66398fc551bc7">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25142-7DC3-463A-8E4F-7DC9F462AA9F}">
  <ds:schemaRefs>
    <ds:schemaRef ds:uri="http://schemas.openxmlformats.org/officeDocument/2006/bibliography"/>
  </ds:schemaRefs>
</ds:datastoreItem>
</file>

<file path=customXml/itemProps2.xml><?xml version="1.0" encoding="utf-8"?>
<ds:datastoreItem xmlns:ds="http://schemas.openxmlformats.org/officeDocument/2006/customXml" ds:itemID="{EE164856-CD82-4775-B244-0AF2316ED1F5}">
  <ds:schemaRefs>
    <ds:schemaRef ds:uri="http://schemas.microsoft.com/sharepoint/v3/contenttype/forms"/>
  </ds:schemaRefs>
</ds:datastoreItem>
</file>

<file path=customXml/itemProps3.xml><?xml version="1.0" encoding="utf-8"?>
<ds:datastoreItem xmlns:ds="http://schemas.openxmlformats.org/officeDocument/2006/customXml" ds:itemID="{497A31EB-325F-412A-93DC-B6E5B0C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D212E7-3DB8-4A4E-ADD1-B2D45C8BB7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26</Pages>
  <Words>8023</Words>
  <Characters>45736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Vu Duc Chinh (CC-TCT)</dc:creator>
  <cp:keywords/>
  <dc:description/>
  <cp:lastModifiedBy>Hoa, Nguyen Thi Kim Hoa (CS-CT)</cp:lastModifiedBy>
  <cp:revision>92</cp:revision>
  <cp:lastPrinted>2026-03-11T04:28:00Z</cp:lastPrinted>
  <dcterms:created xsi:type="dcterms:W3CDTF">2026-02-02T09:48:00Z</dcterms:created>
  <dcterms:modified xsi:type="dcterms:W3CDTF">2026-03-11T04:39:00Z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0x010100785D67A054065C479873740FED1A9B46</vt:lpwstr>
  </property>
</Properties>
</file>