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1" w:type="pct"/>
        <w:tblCellSpacing w:w="0" w:type="dxa"/>
        <w:shd w:val="clear" w:color="auto" w:fill="FFFFFF"/>
        <w:tblCellMar>
          <w:left w:w="0" w:type="dxa"/>
          <w:right w:w="0" w:type="dxa"/>
        </w:tblCellMar>
        <w:tblLook w:val="04A0" w:firstRow="1" w:lastRow="0" w:firstColumn="1" w:lastColumn="0" w:noHBand="0" w:noVBand="1"/>
      </w:tblPr>
      <w:tblGrid>
        <w:gridCol w:w="3828"/>
        <w:gridCol w:w="5591"/>
      </w:tblGrid>
      <w:tr w:rsidR="00C75249" w:rsidRPr="00C75249" w14:paraId="0DC07E54" w14:textId="77777777" w:rsidTr="00F17FAF">
        <w:trPr>
          <w:tblCellSpacing w:w="0" w:type="dxa"/>
        </w:trPr>
        <w:tc>
          <w:tcPr>
            <w:tcW w:w="2032" w:type="pct"/>
            <w:hideMark/>
          </w:tcPr>
          <w:bookmarkStart w:id="0" w:name="_GoBack"/>
          <w:bookmarkEnd w:id="0"/>
          <w:p w14:paraId="0FE55C38" w14:textId="77777777" w:rsidR="00655B69" w:rsidRPr="00C75249" w:rsidRDefault="000B4138" w:rsidP="00521353">
            <w:pPr>
              <w:widowControl w:val="0"/>
              <w:spacing w:before="120"/>
              <w:jc w:val="center"/>
              <w:rPr>
                <w:rFonts w:ascii="Times New Roman" w:hAnsi="Times New Roman" w:cs="Times New Roman"/>
                <w:b/>
                <w:sz w:val="24"/>
                <w:szCs w:val="24"/>
              </w:rPr>
            </w:pPr>
            <w:r w:rsidRPr="00C75249">
              <w:rPr>
                <w:rFonts w:ascii="Times New Roman" w:hAnsi="Times New Roman" w:cs="Times New Roman"/>
                <w:noProof/>
                <w:sz w:val="24"/>
                <w:szCs w:val="24"/>
                <w:lang w:val="en-US"/>
              </w:rPr>
              <mc:AlternateContent>
                <mc:Choice Requires="wps">
                  <w:drawing>
                    <wp:anchor distT="4294967295" distB="4294967295" distL="114300" distR="114300" simplePos="0" relativeHeight="251658240" behindDoc="0" locked="0" layoutInCell="1" allowOverlap="1" wp14:anchorId="0E7ABA55" wp14:editId="154AF5B2">
                      <wp:simplePos x="0" y="0"/>
                      <wp:positionH relativeFrom="column">
                        <wp:posOffset>817880</wp:posOffset>
                      </wp:positionH>
                      <wp:positionV relativeFrom="paragraph">
                        <wp:posOffset>320674</wp:posOffset>
                      </wp:positionV>
                      <wp:extent cx="1084580" cy="0"/>
                      <wp:effectExtent l="0" t="0" r="127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CA75E8" id="Line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25.25pt" to="149.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" strokeweight=".5pt"/>
                  </w:pict>
                </mc:Fallback>
              </mc:AlternateContent>
            </w:r>
            <w:r w:rsidR="00655B69" w:rsidRPr="00C75249">
              <w:rPr>
                <w:rFonts w:ascii="Times New Roman" w:hAnsi="Times New Roman" w:cs="Times New Roman"/>
                <w:b/>
                <w:sz w:val="24"/>
                <w:szCs w:val="24"/>
              </w:rPr>
              <w:t>BỘ KHOA HỌC VÀ CÔNG NGHỆ</w:t>
            </w:r>
            <w:r w:rsidR="00655B69" w:rsidRPr="00C75249">
              <w:rPr>
                <w:rFonts w:ascii="Times New Roman" w:hAnsi="Times New Roman" w:cs="Times New Roman"/>
                <w:b/>
                <w:sz w:val="24"/>
                <w:szCs w:val="24"/>
              </w:rPr>
              <w:br/>
            </w:r>
          </w:p>
          <w:p w14:paraId="6D0F98B9" w14:textId="77777777" w:rsidR="00F17FAF" w:rsidRPr="00C75249" w:rsidRDefault="00F17FAF" w:rsidP="00521353">
            <w:pPr>
              <w:widowControl w:val="0"/>
              <w:spacing w:before="120"/>
              <w:rPr>
                <w:rFonts w:ascii="Times New Roman" w:hAnsi="Times New Roman" w:cs="Times New Roman"/>
                <w:b/>
                <w:sz w:val="26"/>
                <w:szCs w:val="26"/>
              </w:rPr>
            </w:pPr>
          </w:p>
        </w:tc>
        <w:tc>
          <w:tcPr>
            <w:tcW w:w="2968" w:type="pct"/>
            <w:hideMark/>
          </w:tcPr>
          <w:p w14:paraId="0A62DCE2" w14:textId="77777777" w:rsidR="00655B69" w:rsidRPr="00C75249" w:rsidRDefault="000B4138" w:rsidP="00521353">
            <w:pPr>
              <w:widowControl w:val="0"/>
              <w:spacing w:before="120"/>
              <w:jc w:val="center"/>
              <w:rPr>
                <w:rFonts w:ascii="Times New Roman" w:hAnsi="Times New Roman" w:cs="Times New Roman"/>
                <w:b/>
                <w:sz w:val="28"/>
                <w:szCs w:val="28"/>
              </w:rPr>
            </w:pPr>
            <w:r w:rsidRPr="00C75249">
              <w:rPr>
                <w:rFonts w:ascii="Times New Roman" w:hAnsi="Times New Roman" w:cs="Times New Roman"/>
                <w:noProof/>
                <w:sz w:val="24"/>
                <w:szCs w:val="24"/>
                <w:lang w:val="en-US"/>
              </w:rPr>
              <mc:AlternateContent>
                <mc:Choice Requires="wps">
                  <w:drawing>
                    <wp:anchor distT="4294967295" distB="4294967295" distL="114300" distR="114300" simplePos="0" relativeHeight="251657216" behindDoc="0" locked="0" layoutInCell="1" allowOverlap="1" wp14:anchorId="77C06495" wp14:editId="2ADFADCD">
                      <wp:simplePos x="0" y="0"/>
                      <wp:positionH relativeFrom="column">
                        <wp:posOffset>771525</wp:posOffset>
                      </wp:positionH>
                      <wp:positionV relativeFrom="paragraph">
                        <wp:posOffset>478155</wp:posOffset>
                      </wp:positionV>
                      <wp:extent cx="1990090" cy="0"/>
                      <wp:effectExtent l="0" t="0" r="2921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0302DD" id="Line 3"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37.65pt" to="217.4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" strokeweight=".5pt"/>
                  </w:pict>
                </mc:Fallback>
              </mc:AlternateContent>
            </w:r>
            <w:r w:rsidR="00655B69" w:rsidRPr="00C75249">
              <w:rPr>
                <w:rFonts w:ascii="Times New Roman" w:hAnsi="Times New Roman" w:cs="Times New Roman"/>
                <w:b/>
                <w:sz w:val="24"/>
                <w:szCs w:val="24"/>
              </w:rPr>
              <w:t>CỘNG HÒA XÃ HỘI CHỦ NGHĨA VIỆT NAM</w:t>
            </w:r>
            <w:r w:rsidR="00655B69" w:rsidRPr="00C75249">
              <w:rPr>
                <w:rFonts w:ascii="Times New Roman" w:hAnsi="Times New Roman" w:cs="Times New Roman"/>
                <w:b/>
                <w:sz w:val="28"/>
                <w:szCs w:val="28"/>
              </w:rPr>
              <w:br/>
            </w:r>
            <w:r w:rsidR="00655B69" w:rsidRPr="00C75249">
              <w:rPr>
                <w:rFonts w:ascii="Times New Roman" w:hAnsi="Times New Roman" w:cs="Times New Roman"/>
                <w:b/>
                <w:sz w:val="26"/>
                <w:szCs w:val="28"/>
              </w:rPr>
              <w:t>Độc lập - Tự do - Hạnh phúc</w:t>
            </w:r>
            <w:r w:rsidR="00655B69" w:rsidRPr="00C75249">
              <w:rPr>
                <w:rFonts w:ascii="Times New Roman" w:hAnsi="Times New Roman" w:cs="Times New Roman"/>
                <w:b/>
                <w:sz w:val="28"/>
                <w:szCs w:val="28"/>
              </w:rPr>
              <w:t xml:space="preserve"> </w:t>
            </w:r>
            <w:r w:rsidR="00655B69" w:rsidRPr="00C75249">
              <w:rPr>
                <w:rFonts w:ascii="Times New Roman" w:hAnsi="Times New Roman" w:cs="Times New Roman"/>
                <w:b/>
                <w:sz w:val="28"/>
                <w:szCs w:val="28"/>
              </w:rPr>
              <w:br/>
            </w:r>
          </w:p>
        </w:tc>
      </w:tr>
      <w:tr w:rsidR="00655B69" w:rsidRPr="00C75249" w14:paraId="0F027186" w14:textId="77777777" w:rsidTr="00F17FAF">
        <w:trPr>
          <w:tblCellSpacing w:w="0" w:type="dxa"/>
        </w:trPr>
        <w:tc>
          <w:tcPr>
            <w:tcW w:w="2032" w:type="pct"/>
            <w:hideMark/>
          </w:tcPr>
          <w:p w14:paraId="2CBB2725" w14:textId="486C04A3" w:rsidR="00655B69" w:rsidRPr="00C75249" w:rsidRDefault="00F17FAF" w:rsidP="00521353">
            <w:pPr>
              <w:widowControl w:val="0"/>
              <w:spacing w:before="120"/>
              <w:jc w:val="center"/>
              <w:rPr>
                <w:rFonts w:ascii="Times New Roman" w:hAnsi="Times New Roman" w:cs="Times New Roman"/>
                <w:sz w:val="26"/>
                <w:szCs w:val="26"/>
              </w:rPr>
            </w:pPr>
            <w:r w:rsidRPr="00C75249">
              <w:rPr>
                <w:rFonts w:ascii="Times New Roman" w:hAnsi="Times New Roman" w:cs="Times New Roman"/>
                <w:sz w:val="26"/>
                <w:szCs w:val="26"/>
                <w:lang w:val="en"/>
              </w:rPr>
              <w:t>S</w:t>
            </w:r>
            <w:r w:rsidR="00125BB6" w:rsidRPr="00C75249">
              <w:rPr>
                <w:rFonts w:ascii="Times New Roman" w:hAnsi="Times New Roman" w:cs="Times New Roman"/>
                <w:sz w:val="26"/>
                <w:szCs w:val="26"/>
              </w:rPr>
              <w:t>ố:</w:t>
            </w:r>
            <w:r w:rsidR="00AA48AF">
              <w:rPr>
                <w:rFonts w:ascii="Times New Roman" w:hAnsi="Times New Roman" w:cs="Times New Roman"/>
                <w:sz w:val="26"/>
                <w:szCs w:val="26"/>
              </w:rPr>
              <w:t xml:space="preserve"> </w:t>
            </w:r>
            <w:r w:rsidR="00125BB6" w:rsidRPr="00C75249">
              <w:rPr>
                <w:rFonts w:ascii="Times New Roman" w:hAnsi="Times New Roman" w:cs="Times New Roman"/>
                <w:sz w:val="26"/>
                <w:szCs w:val="26"/>
              </w:rPr>
              <w:t>…</w:t>
            </w:r>
            <w:r w:rsidR="00125BB6" w:rsidRPr="00C75249">
              <w:rPr>
                <w:rFonts w:ascii="Times New Roman" w:hAnsi="Times New Roman" w:cs="Times New Roman"/>
                <w:sz w:val="26"/>
                <w:szCs w:val="26"/>
                <w:lang w:val="en-US"/>
              </w:rPr>
              <w:t>…..</w:t>
            </w:r>
            <w:r w:rsidR="00125BB6" w:rsidRPr="00C75249">
              <w:rPr>
                <w:rFonts w:ascii="Times New Roman" w:hAnsi="Times New Roman" w:cs="Times New Roman"/>
                <w:sz w:val="26"/>
                <w:szCs w:val="26"/>
              </w:rPr>
              <w:t>/BC-BKHCN</w:t>
            </w:r>
          </w:p>
        </w:tc>
        <w:tc>
          <w:tcPr>
            <w:tcW w:w="2968" w:type="pct"/>
            <w:hideMark/>
          </w:tcPr>
          <w:p w14:paraId="22D98CFC" w14:textId="528F35C4" w:rsidR="00655B69" w:rsidRPr="00C75249" w:rsidRDefault="00655B69" w:rsidP="00521353">
            <w:pPr>
              <w:widowControl w:val="0"/>
              <w:spacing w:before="120"/>
              <w:jc w:val="center"/>
              <w:rPr>
                <w:rFonts w:ascii="Times New Roman" w:hAnsi="Times New Roman" w:cs="Times New Roman"/>
                <w:i/>
                <w:sz w:val="26"/>
                <w:szCs w:val="26"/>
                <w:lang w:val="en-US"/>
              </w:rPr>
            </w:pPr>
            <w:r w:rsidRPr="00C75249">
              <w:rPr>
                <w:rFonts w:ascii="Times New Roman" w:hAnsi="Times New Roman" w:cs="Times New Roman"/>
                <w:i/>
                <w:iCs/>
                <w:sz w:val="26"/>
                <w:szCs w:val="26"/>
              </w:rPr>
              <w:t>Hà Nội, ngày … tháng … năm 202</w:t>
            </w:r>
            <w:r w:rsidR="008337FB" w:rsidRPr="00C75249">
              <w:rPr>
                <w:rFonts w:ascii="Times New Roman" w:hAnsi="Times New Roman" w:cs="Times New Roman"/>
                <w:i/>
                <w:iCs/>
                <w:sz w:val="26"/>
                <w:szCs w:val="26"/>
                <w:lang w:val="en-US"/>
              </w:rPr>
              <w:t>6</w:t>
            </w:r>
          </w:p>
        </w:tc>
      </w:tr>
    </w:tbl>
    <w:p w14:paraId="6BC9CA37" w14:textId="77777777" w:rsidR="00655B69" w:rsidRPr="00C75249" w:rsidRDefault="00655B69" w:rsidP="00521353">
      <w:pPr>
        <w:widowControl w:val="0"/>
        <w:autoSpaceDE w:val="0"/>
        <w:autoSpaceDN w:val="0"/>
        <w:adjustRightInd w:val="0"/>
        <w:spacing w:before="120"/>
        <w:rPr>
          <w:rFonts w:ascii="Times New Roman" w:hAnsi="Times New Roman" w:cs="Times New Roman"/>
          <w:b/>
          <w:bCs/>
          <w:sz w:val="28"/>
          <w:szCs w:val="28"/>
          <w:lang w:val="en"/>
        </w:rPr>
      </w:pPr>
    </w:p>
    <w:p w14:paraId="375F8416" w14:textId="77777777" w:rsidR="005864D6" w:rsidRPr="00B36494" w:rsidRDefault="005864D6" w:rsidP="00680C56">
      <w:pPr>
        <w:widowControl w:val="0"/>
        <w:autoSpaceDE w:val="0"/>
        <w:autoSpaceDN w:val="0"/>
        <w:adjustRightInd w:val="0"/>
        <w:spacing w:before="120"/>
        <w:jc w:val="center"/>
        <w:rPr>
          <w:rFonts w:ascii="Times New Roman" w:hAnsi="Times New Roman" w:cs="Times New Roman"/>
          <w:sz w:val="28"/>
          <w:szCs w:val="28"/>
          <w:lang w:val="en"/>
        </w:rPr>
      </w:pPr>
      <w:r w:rsidRPr="00B36494">
        <w:rPr>
          <w:rFonts w:ascii="Times New Roman" w:hAnsi="Times New Roman" w:cs="Times New Roman"/>
          <w:b/>
          <w:bCs/>
          <w:sz w:val="28"/>
          <w:szCs w:val="28"/>
          <w:lang w:val="en"/>
        </w:rPr>
        <w:t>BÁO CÁO</w:t>
      </w:r>
    </w:p>
    <w:p w14:paraId="665B0D3E" w14:textId="77777777" w:rsidR="005864D6" w:rsidRPr="00B36494" w:rsidRDefault="005864D6" w:rsidP="00680C56">
      <w:pPr>
        <w:widowControl w:val="0"/>
        <w:autoSpaceDE w:val="0"/>
        <w:autoSpaceDN w:val="0"/>
        <w:adjustRightInd w:val="0"/>
        <w:spacing w:before="120" w:after="120"/>
        <w:jc w:val="center"/>
        <w:rPr>
          <w:rFonts w:ascii="Times New Roman" w:hAnsi="Times New Roman" w:cs="Times New Roman"/>
          <w:b/>
          <w:bCs/>
          <w:sz w:val="28"/>
          <w:szCs w:val="28"/>
          <w:lang w:val="en-US"/>
        </w:rPr>
      </w:pPr>
      <w:r w:rsidRPr="00B36494">
        <w:rPr>
          <w:rFonts w:ascii="Times New Roman" w:hAnsi="Times New Roman" w:cs="Times New Roman"/>
          <w:b/>
          <w:bCs/>
          <w:sz w:val="28"/>
          <w:szCs w:val="28"/>
          <w:lang w:val="en"/>
        </w:rPr>
        <w:t>T</w:t>
      </w:r>
      <w:r w:rsidRPr="00B36494">
        <w:rPr>
          <w:rFonts w:ascii="Times New Roman" w:hAnsi="Times New Roman" w:cs="Times New Roman"/>
          <w:b/>
          <w:bCs/>
          <w:sz w:val="28"/>
          <w:szCs w:val="28"/>
        </w:rPr>
        <w:t>ổng kết việc thi h</w:t>
      </w:r>
      <w:r w:rsidR="00125BB6" w:rsidRPr="00B36494">
        <w:rPr>
          <w:rFonts w:ascii="Times New Roman" w:hAnsi="Times New Roman" w:cs="Times New Roman"/>
          <w:b/>
          <w:bCs/>
          <w:sz w:val="28"/>
          <w:szCs w:val="28"/>
          <w:lang w:val="en-US"/>
        </w:rPr>
        <w:t>ành Luật Đo lường</w:t>
      </w:r>
    </w:p>
    <w:p w14:paraId="4E17E7C7" w14:textId="5C25C911" w:rsidR="005864D6" w:rsidRPr="00B36494" w:rsidRDefault="005864D6" w:rsidP="00680C56">
      <w:pPr>
        <w:widowControl w:val="0"/>
        <w:autoSpaceDE w:val="0"/>
        <w:autoSpaceDN w:val="0"/>
        <w:adjustRightInd w:val="0"/>
        <w:spacing w:before="120" w:after="120"/>
        <w:ind w:firstLine="709"/>
        <w:rPr>
          <w:rFonts w:ascii="Times New Roman" w:hAnsi="Times New Roman" w:cs="Times New Roman"/>
          <w:sz w:val="28"/>
          <w:szCs w:val="28"/>
        </w:rPr>
      </w:pPr>
      <w:r w:rsidRPr="00B36494">
        <w:rPr>
          <w:rFonts w:ascii="Times New Roman" w:hAnsi="Times New Roman" w:cs="Times New Roman"/>
          <w:sz w:val="28"/>
          <w:szCs w:val="28"/>
          <w:lang w:val="en"/>
        </w:rPr>
        <w:t>Th</w:t>
      </w:r>
      <w:r w:rsidRPr="00B36494">
        <w:rPr>
          <w:rFonts w:ascii="Times New Roman" w:hAnsi="Times New Roman" w:cs="Times New Roman"/>
          <w:sz w:val="28"/>
          <w:szCs w:val="28"/>
        </w:rPr>
        <w:t>ực hiện quy định của Luật Ban h</w:t>
      </w:r>
      <w:r w:rsidRPr="00B36494">
        <w:rPr>
          <w:rFonts w:ascii="Times New Roman" w:hAnsi="Times New Roman" w:cs="Times New Roman"/>
          <w:sz w:val="28"/>
          <w:szCs w:val="28"/>
          <w:lang w:val="en-US"/>
        </w:rPr>
        <w:t>ành văn b</w:t>
      </w:r>
      <w:r w:rsidRPr="00B36494">
        <w:rPr>
          <w:rFonts w:ascii="Times New Roman" w:hAnsi="Times New Roman" w:cs="Times New Roman"/>
          <w:sz w:val="28"/>
          <w:szCs w:val="28"/>
        </w:rPr>
        <w:t>ản quy phạm ph</w:t>
      </w:r>
      <w:r w:rsidRPr="00B36494">
        <w:rPr>
          <w:rFonts w:ascii="Times New Roman" w:hAnsi="Times New Roman" w:cs="Times New Roman"/>
          <w:sz w:val="28"/>
          <w:szCs w:val="28"/>
          <w:lang w:val="en-US"/>
        </w:rPr>
        <w:t>áp lu</w:t>
      </w:r>
      <w:r w:rsidRPr="00B36494">
        <w:rPr>
          <w:rFonts w:ascii="Times New Roman" w:hAnsi="Times New Roman" w:cs="Times New Roman"/>
          <w:sz w:val="28"/>
          <w:szCs w:val="28"/>
        </w:rPr>
        <w:t>ật,</w:t>
      </w:r>
      <w:r w:rsidR="00125BB6" w:rsidRPr="00B36494">
        <w:rPr>
          <w:rFonts w:ascii="Times New Roman" w:hAnsi="Times New Roman" w:cs="Times New Roman"/>
          <w:sz w:val="28"/>
          <w:szCs w:val="28"/>
          <w:lang w:val="en-US"/>
        </w:rPr>
        <w:t xml:space="preserve"> Bộ Khoa học và Công nghệ</w:t>
      </w:r>
      <w:r w:rsidRPr="00B36494">
        <w:rPr>
          <w:rFonts w:ascii="Times New Roman" w:hAnsi="Times New Roman" w:cs="Times New Roman"/>
          <w:sz w:val="28"/>
          <w:szCs w:val="28"/>
        </w:rPr>
        <w:t xml:space="preserve"> đ</w:t>
      </w:r>
      <w:r w:rsidRPr="00B36494">
        <w:rPr>
          <w:rFonts w:ascii="Times New Roman" w:hAnsi="Times New Roman" w:cs="Times New Roman"/>
          <w:sz w:val="28"/>
          <w:szCs w:val="28"/>
          <w:lang w:val="en-US"/>
        </w:rPr>
        <w:t>ã ti</w:t>
      </w:r>
      <w:r w:rsidRPr="00B36494">
        <w:rPr>
          <w:rFonts w:ascii="Times New Roman" w:hAnsi="Times New Roman" w:cs="Times New Roman"/>
          <w:sz w:val="28"/>
          <w:szCs w:val="28"/>
        </w:rPr>
        <w:t>ến h</w:t>
      </w:r>
      <w:r w:rsidRPr="00B36494">
        <w:rPr>
          <w:rFonts w:ascii="Times New Roman" w:hAnsi="Times New Roman" w:cs="Times New Roman"/>
          <w:sz w:val="28"/>
          <w:szCs w:val="28"/>
          <w:lang w:val="en-US"/>
        </w:rPr>
        <w:t>ành t</w:t>
      </w:r>
      <w:r w:rsidRPr="00B36494">
        <w:rPr>
          <w:rFonts w:ascii="Times New Roman" w:hAnsi="Times New Roman" w:cs="Times New Roman"/>
          <w:sz w:val="28"/>
          <w:szCs w:val="28"/>
        </w:rPr>
        <w:t>ổng kết việc thi h</w:t>
      </w:r>
      <w:r w:rsidRPr="00B36494">
        <w:rPr>
          <w:rFonts w:ascii="Times New Roman" w:hAnsi="Times New Roman" w:cs="Times New Roman"/>
          <w:sz w:val="28"/>
          <w:szCs w:val="28"/>
          <w:lang w:val="en-US"/>
        </w:rPr>
        <w:t>ành</w:t>
      </w:r>
      <w:r w:rsidR="00125BB6" w:rsidRPr="00B36494">
        <w:rPr>
          <w:rFonts w:ascii="Times New Roman" w:hAnsi="Times New Roman" w:cs="Times New Roman"/>
          <w:sz w:val="28"/>
          <w:szCs w:val="28"/>
          <w:lang w:val="en-US"/>
        </w:rPr>
        <w:t xml:space="preserve"> Luật Đo lường</w:t>
      </w:r>
      <w:r w:rsidRPr="00B36494">
        <w:rPr>
          <w:rFonts w:ascii="Times New Roman" w:hAnsi="Times New Roman" w:cs="Times New Roman"/>
          <w:sz w:val="28"/>
          <w:szCs w:val="28"/>
          <w:lang w:val="en-US"/>
        </w:rPr>
        <w:t>. K</w:t>
      </w:r>
      <w:r w:rsidR="00457B87">
        <w:rPr>
          <w:rFonts w:ascii="Times New Roman" w:hAnsi="Times New Roman" w:cs="Times New Roman"/>
          <w:sz w:val="28"/>
          <w:szCs w:val="28"/>
        </w:rPr>
        <w:t xml:space="preserve">ết quả </w:t>
      </w:r>
      <w:r w:rsidR="00AF3CA2">
        <w:rPr>
          <w:rFonts w:ascii="Times New Roman" w:hAnsi="Times New Roman" w:cs="Times New Roman"/>
          <w:sz w:val="28"/>
          <w:szCs w:val="28"/>
        </w:rPr>
        <w:t>như sau:</w:t>
      </w:r>
    </w:p>
    <w:p w14:paraId="0623987C" w14:textId="77777777" w:rsidR="005864D6" w:rsidRPr="00B36494" w:rsidRDefault="005864D6" w:rsidP="00680C56">
      <w:pPr>
        <w:widowControl w:val="0"/>
        <w:autoSpaceDE w:val="0"/>
        <w:autoSpaceDN w:val="0"/>
        <w:adjustRightInd w:val="0"/>
        <w:spacing w:before="120" w:after="120"/>
        <w:ind w:firstLine="709"/>
        <w:rPr>
          <w:rFonts w:ascii="Times New Roman" w:hAnsi="Times New Roman" w:cs="Times New Roman"/>
          <w:sz w:val="28"/>
          <w:szCs w:val="28"/>
        </w:rPr>
      </w:pPr>
      <w:r w:rsidRPr="00B36494">
        <w:rPr>
          <w:rFonts w:ascii="Times New Roman" w:hAnsi="Times New Roman" w:cs="Times New Roman"/>
          <w:b/>
          <w:bCs/>
          <w:sz w:val="28"/>
          <w:szCs w:val="28"/>
          <w:lang w:val="en"/>
        </w:rPr>
        <w:t>I. B</w:t>
      </w:r>
      <w:r w:rsidRPr="00B36494">
        <w:rPr>
          <w:rFonts w:ascii="Times New Roman" w:hAnsi="Times New Roman" w:cs="Times New Roman"/>
          <w:b/>
          <w:bCs/>
          <w:sz w:val="28"/>
          <w:szCs w:val="28"/>
        </w:rPr>
        <w:t>ỐI CẢNH THỰC HIỆN TỔNG KẾT</w:t>
      </w:r>
    </w:p>
    <w:p w14:paraId="1E9D82B3" w14:textId="27385DEA" w:rsidR="005864D6" w:rsidRPr="00B36494" w:rsidRDefault="005864D6" w:rsidP="00680C56">
      <w:pPr>
        <w:widowControl w:val="0"/>
        <w:autoSpaceDE w:val="0"/>
        <w:autoSpaceDN w:val="0"/>
        <w:adjustRightInd w:val="0"/>
        <w:spacing w:before="120" w:after="120"/>
        <w:ind w:firstLine="709"/>
        <w:rPr>
          <w:rFonts w:ascii="Times New Roman" w:hAnsi="Times New Roman" w:cs="Times New Roman"/>
          <w:b/>
          <w:bCs/>
          <w:sz w:val="28"/>
          <w:szCs w:val="28"/>
          <w:lang w:val="en-US"/>
        </w:rPr>
      </w:pPr>
      <w:r w:rsidRPr="00B36494">
        <w:rPr>
          <w:rFonts w:ascii="Times New Roman" w:hAnsi="Times New Roman" w:cs="Times New Roman"/>
          <w:b/>
          <w:bCs/>
          <w:sz w:val="28"/>
          <w:szCs w:val="28"/>
          <w:lang w:val="en"/>
        </w:rPr>
        <w:t>1. B</w:t>
      </w:r>
      <w:r w:rsidRPr="00B36494">
        <w:rPr>
          <w:rFonts w:ascii="Times New Roman" w:hAnsi="Times New Roman" w:cs="Times New Roman"/>
          <w:b/>
          <w:bCs/>
          <w:sz w:val="28"/>
          <w:szCs w:val="28"/>
        </w:rPr>
        <w:t>ối cảnh trong nước v</w:t>
      </w:r>
      <w:r w:rsidRPr="00B36494">
        <w:rPr>
          <w:rFonts w:ascii="Times New Roman" w:hAnsi="Times New Roman" w:cs="Times New Roman"/>
          <w:b/>
          <w:bCs/>
          <w:sz w:val="28"/>
          <w:szCs w:val="28"/>
          <w:lang w:val="en-US"/>
        </w:rPr>
        <w:t>à qu</w:t>
      </w:r>
      <w:r w:rsidRPr="00B36494">
        <w:rPr>
          <w:rFonts w:ascii="Times New Roman" w:hAnsi="Times New Roman" w:cs="Times New Roman"/>
          <w:b/>
          <w:bCs/>
          <w:sz w:val="28"/>
          <w:szCs w:val="28"/>
        </w:rPr>
        <w:t>ốc tế li</w:t>
      </w:r>
      <w:r w:rsidRPr="00B36494">
        <w:rPr>
          <w:rFonts w:ascii="Times New Roman" w:hAnsi="Times New Roman" w:cs="Times New Roman"/>
          <w:b/>
          <w:bCs/>
          <w:sz w:val="28"/>
          <w:szCs w:val="28"/>
          <w:lang w:val="en-US"/>
        </w:rPr>
        <w:t>ên quan đ</w:t>
      </w:r>
      <w:r w:rsidRPr="00B36494">
        <w:rPr>
          <w:rFonts w:ascii="Times New Roman" w:hAnsi="Times New Roman" w:cs="Times New Roman"/>
          <w:b/>
          <w:bCs/>
          <w:sz w:val="28"/>
          <w:szCs w:val="28"/>
        </w:rPr>
        <w:t>ến c</w:t>
      </w:r>
      <w:r w:rsidRPr="00B36494">
        <w:rPr>
          <w:rFonts w:ascii="Times New Roman" w:hAnsi="Times New Roman" w:cs="Times New Roman"/>
          <w:b/>
          <w:bCs/>
          <w:sz w:val="28"/>
          <w:szCs w:val="28"/>
          <w:lang w:val="en-US"/>
        </w:rPr>
        <w:t>ác chính sách</w:t>
      </w:r>
    </w:p>
    <w:p w14:paraId="1BABC29B" w14:textId="77777777" w:rsidR="00B15DE7" w:rsidRPr="00B36494" w:rsidRDefault="00B15D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1.1. Bối cảnh quốc tế</w:t>
      </w:r>
    </w:p>
    <w:p w14:paraId="7B31A707" w14:textId="77777777" w:rsidR="000C4805" w:rsidRPr="00B36494" w:rsidRDefault="000C4805"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rPr>
        <w:t>Trên bình diện quốc tế, hoạt động đo lường đang trải qua những thay đổi sâu sắc dưới tác động của toàn cầu hóa, thương mại quốc tế và Cách mạng công nghiệp lần thứ tư. Đo lường ngày càng được coi là một bộ phận cấu thành của hạ tầng chất lượng quốc gia, đóng vai trò bảo đảm độ tin cậy của giao dịch thương mại, bảo vệ người tiêu dùng, hỗ trợ đổi mới sáng tạo và nâng cao năng lực cạnh tranh của nền kinh tế. Nhiều quốc gia chú trọng hài hòa hóa pháp luật đo lường với các khuyến nghị của Tổ chức Đo lường Pháp định Quốc tế (OIML), bảo đảm truy xuất nguồn gốc đo lường theo CIPM MRA, đồng thời đáp ứng các yêu cầu về hàng rào kỹ thuật trong thương mại và đánh giá sự phù hợp trong các hiệp định thương mại tự do thế hệ mới.</w:t>
      </w:r>
    </w:p>
    <w:p w14:paraId="0127A291" w14:textId="77777777" w:rsidR="000C4805" w:rsidRPr="00B36494" w:rsidRDefault="000C4805"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rPr>
        <w:t>Sự phát triển nhanh của công nghệ số, cảm biến thông minh, Internet vạn vật (IoT), trí tuệ nhân tạo và dữ liệu lớn đang làm xuất hiện các mô hình đo lường mới dựa trên phần mềm, dữ liệu và kết nối thời gian thực. Trước xu thế này, nhiều quốc gia đã điều chỉnh pháp luật đo lường theo hướng mở rộng phạm vi điều chỉnh từ phương tiện đo truyền thống sang hệ thống đo thông minh, phần mềm đo và dữ liệu đo lường, đồng thời thừa nhận giá trị pháp lý của hồ sơ, chứng chỉ đo lường điện tử, tăng cường quản lý an toàn, toàn vẹn và truy xuất nguồn gốc dữ liệu đo. Song song với đó, các mục tiêu toàn cầu về chuyển đổi năng lượng, giảm phát thải và phát triển bền vững cũng đặt ra yêu cầu mới đối với hệ thống đo lường, đặc biệt trong các lĩnh vực môi trường, năng lượng tái tạo, kinh tế xanh và tín chỉ carbon.</w:t>
      </w:r>
    </w:p>
    <w:p w14:paraId="4D5A7425" w14:textId="77777777" w:rsidR="001F03F6" w:rsidRPr="00953844" w:rsidRDefault="001F03F6" w:rsidP="00680C56">
      <w:pPr>
        <w:pStyle w:val="Heading3"/>
        <w:spacing w:before="120" w:beforeAutospacing="0" w:after="120" w:afterAutospacing="0"/>
        <w:ind w:firstLine="709"/>
        <w:jc w:val="both"/>
        <w:rPr>
          <w:color w:val="000000" w:themeColor="text1"/>
          <w:sz w:val="28"/>
          <w:szCs w:val="28"/>
        </w:rPr>
      </w:pPr>
      <w:r w:rsidRPr="00953844">
        <w:rPr>
          <w:color w:val="000000" w:themeColor="text1"/>
          <w:sz w:val="28"/>
          <w:szCs w:val="28"/>
        </w:rPr>
        <w:t>Liên minh châu Âu (EU)</w:t>
      </w:r>
    </w:p>
    <w:p w14:paraId="22267F9E"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 xml:space="preserve">Liên minh châu Âu đã điều chỉnh pháp luật đo lường theo hướng hiện đại và linh hoạt nhằm đáp ứng yêu cầu của Cách mạng công nghiệp lần thứ tư và chuyển đổi số. Tại Liên minh châu Âu (EU), pháp luật đo lường được định hướng theo mô hình “hướng tới tương lai” (future-proof), gắn chặt với chiến lược thị trường số và đổi mới sáng tạo. EU chú trọng xây dựng hạ tầng đo lường số hóa, </w:t>
      </w:r>
      <w:r w:rsidRPr="00953844">
        <w:rPr>
          <w:color w:val="000000" w:themeColor="text1"/>
          <w:sz w:val="28"/>
          <w:szCs w:val="28"/>
        </w:rPr>
        <w:lastRenderedPageBreak/>
        <w:t>tiêu biểu là sáng kiến</w:t>
      </w:r>
      <w:r w:rsidRPr="00953844">
        <w:rPr>
          <w:color w:val="000000" w:themeColor="text1"/>
          <w:sz w:val="28"/>
          <w:szCs w:val="28"/>
          <w:lang w:val="vi-VN"/>
        </w:rPr>
        <w:t xml:space="preserve"> đám mây đo lường Châu Âu</w:t>
      </w:r>
      <w:r w:rsidRPr="00953844">
        <w:rPr>
          <w:color w:val="000000" w:themeColor="text1"/>
          <w:sz w:val="28"/>
          <w:szCs w:val="28"/>
        </w:rPr>
        <w:t xml:space="preserve"> </w:t>
      </w:r>
      <w:r w:rsidRPr="00953844">
        <w:rPr>
          <w:color w:val="000000" w:themeColor="text1"/>
          <w:sz w:val="28"/>
          <w:szCs w:val="28"/>
          <w:lang w:val="vi-VN"/>
        </w:rPr>
        <w:t>“</w:t>
      </w:r>
      <w:bookmarkStart w:id="1" w:name="_Hlk223376608"/>
      <w:r w:rsidRPr="00953844">
        <w:rPr>
          <w:color w:val="000000" w:themeColor="text1"/>
          <w:sz w:val="28"/>
          <w:szCs w:val="28"/>
        </w:rPr>
        <w:t>European Metrology</w:t>
      </w:r>
      <w:bookmarkEnd w:id="1"/>
      <w:r w:rsidRPr="00953844">
        <w:rPr>
          <w:color w:val="000000" w:themeColor="text1"/>
          <w:sz w:val="28"/>
          <w:szCs w:val="28"/>
        </w:rPr>
        <w:t xml:space="preserve"> Cloud</w:t>
      </w:r>
      <w:r w:rsidRPr="00953844">
        <w:rPr>
          <w:color w:val="000000" w:themeColor="text1"/>
          <w:sz w:val="28"/>
          <w:szCs w:val="28"/>
          <w:lang w:val="vi-VN"/>
        </w:rPr>
        <w:t>”</w:t>
      </w:r>
      <w:r w:rsidRPr="00953844">
        <w:rPr>
          <w:color w:val="000000" w:themeColor="text1"/>
          <w:sz w:val="28"/>
          <w:szCs w:val="28"/>
        </w:rPr>
        <w:t>, cho phép số hóa dữ liệu đo, chứng nhận điện tử, truy xuất nguồn gốc và giám sát từ xa. Thông qua các hướng dẫn của Tổ</w:t>
      </w:r>
      <w:r w:rsidRPr="00953844">
        <w:rPr>
          <w:color w:val="000000" w:themeColor="text1"/>
          <w:sz w:val="28"/>
          <w:szCs w:val="28"/>
          <w:lang w:val="vi-VN"/>
        </w:rPr>
        <w:t xml:space="preserve"> chức Châu Âu về Đo lường Pháp định (</w:t>
      </w:r>
      <w:r w:rsidRPr="00953844">
        <w:rPr>
          <w:color w:val="000000" w:themeColor="text1"/>
          <w:sz w:val="28"/>
          <w:szCs w:val="28"/>
        </w:rPr>
        <w:t>European</w:t>
      </w:r>
      <w:r w:rsidRPr="00953844">
        <w:rPr>
          <w:color w:val="000000" w:themeColor="text1"/>
          <w:sz w:val="28"/>
          <w:szCs w:val="28"/>
          <w:lang w:val="vi-VN"/>
        </w:rPr>
        <w:t xml:space="preserve"> Cooperation in Legal</w:t>
      </w:r>
      <w:r w:rsidRPr="00953844">
        <w:rPr>
          <w:color w:val="000000" w:themeColor="text1"/>
          <w:sz w:val="28"/>
          <w:szCs w:val="28"/>
        </w:rPr>
        <w:t xml:space="preserve"> Metrology</w:t>
      </w:r>
      <w:r w:rsidRPr="00953844">
        <w:rPr>
          <w:color w:val="000000" w:themeColor="text1"/>
          <w:sz w:val="28"/>
          <w:szCs w:val="28"/>
          <w:lang w:val="vi-VN"/>
        </w:rPr>
        <w:t xml:space="preserve"> - </w:t>
      </w:r>
      <w:r w:rsidRPr="00953844">
        <w:rPr>
          <w:color w:val="000000" w:themeColor="text1"/>
          <w:sz w:val="28"/>
          <w:szCs w:val="28"/>
        </w:rPr>
        <w:t>WELMEC</w:t>
      </w:r>
      <w:r w:rsidRPr="00953844">
        <w:rPr>
          <w:color w:val="000000" w:themeColor="text1"/>
          <w:sz w:val="28"/>
          <w:szCs w:val="28"/>
          <w:lang w:val="vi-VN"/>
        </w:rPr>
        <w:t>)</w:t>
      </w:r>
      <w:r w:rsidRPr="00953844">
        <w:rPr>
          <w:color w:val="000000" w:themeColor="text1"/>
          <w:sz w:val="28"/>
          <w:szCs w:val="28"/>
        </w:rPr>
        <w:t>, EU từng bước tích hợp các yêu cầu pháp lý đối với phần mềm đo, an ninh dữ liệu và tính toàn vẹn của kết quả đo, qua đó mở rộng phạm vi pháp luật đo lường sang các hệ thống đo dựa trên phần mềm và nền tảng số, đồng thời thúc đẩy công nhận lẫn nhau trong thị trường chung.</w:t>
      </w:r>
    </w:p>
    <w:p w14:paraId="39FA9183" w14:textId="77777777" w:rsidR="001F03F6" w:rsidRPr="00953844" w:rsidRDefault="001F03F6" w:rsidP="00680C56">
      <w:pPr>
        <w:pStyle w:val="Heading3"/>
        <w:widowControl w:val="0"/>
        <w:spacing w:before="120" w:beforeAutospacing="0" w:after="120" w:afterAutospacing="0"/>
        <w:ind w:firstLine="709"/>
        <w:jc w:val="both"/>
        <w:rPr>
          <w:color w:val="000000" w:themeColor="text1"/>
          <w:sz w:val="28"/>
          <w:szCs w:val="28"/>
        </w:rPr>
      </w:pPr>
      <w:r w:rsidRPr="00953844">
        <w:rPr>
          <w:color w:val="000000" w:themeColor="text1"/>
          <w:sz w:val="28"/>
          <w:szCs w:val="28"/>
        </w:rPr>
        <w:t>Hoa Kỳ</w:t>
      </w:r>
    </w:p>
    <w:p w14:paraId="5CAD2282" w14:textId="77777777" w:rsidR="001F03F6" w:rsidRPr="00953844" w:rsidRDefault="001F03F6" w:rsidP="00680C56">
      <w:pPr>
        <w:pStyle w:val="NormalWeb"/>
        <w:widowControl w:val="0"/>
        <w:spacing w:before="120" w:beforeAutospacing="0" w:after="120" w:afterAutospacing="0"/>
        <w:ind w:firstLine="709"/>
        <w:jc w:val="both"/>
        <w:rPr>
          <w:color w:val="000000" w:themeColor="text1"/>
          <w:sz w:val="28"/>
          <w:szCs w:val="28"/>
        </w:rPr>
      </w:pPr>
      <w:r w:rsidRPr="00953844">
        <w:rPr>
          <w:color w:val="000000" w:themeColor="text1"/>
          <w:sz w:val="28"/>
          <w:szCs w:val="28"/>
        </w:rPr>
        <w:t xml:space="preserve">Hoa Kỳ tổ chức hệ thống đo lường pháp định theo mô hình phân quyền, trong đó </w:t>
      </w:r>
      <w:r w:rsidRPr="00B62F56">
        <w:rPr>
          <w:rStyle w:val="Strong"/>
          <w:b w:val="0"/>
          <w:color w:val="000000" w:themeColor="text1"/>
          <w:sz w:val="28"/>
          <w:szCs w:val="28"/>
        </w:rPr>
        <w:t>Viện Tiêu chuẩn và Công nghệ Quốc gia (National Institute of Standards and Technology - NIST)</w:t>
      </w:r>
      <w:r w:rsidRPr="00B62F56">
        <w:rPr>
          <w:color w:val="000000" w:themeColor="text1"/>
          <w:sz w:val="28"/>
          <w:szCs w:val="28"/>
        </w:rPr>
        <w:t xml:space="preserve"> cung cấp chuẩn đo lường và hướng dẫn kỹ thuật, còn </w:t>
      </w:r>
      <w:r w:rsidRPr="00B62F56">
        <w:rPr>
          <w:rStyle w:val="Strong"/>
          <w:b w:val="0"/>
          <w:color w:val="000000" w:themeColor="text1"/>
          <w:sz w:val="28"/>
          <w:szCs w:val="28"/>
        </w:rPr>
        <w:t xml:space="preserve">Hội đồng Quốc gia về Cân Đo (National Council on Weights and Measures </w:t>
      </w:r>
      <w:r w:rsidRPr="00B62F56">
        <w:rPr>
          <w:rStyle w:val="Strong"/>
          <w:b w:val="0"/>
          <w:color w:val="000000" w:themeColor="text1"/>
          <w:sz w:val="28"/>
          <w:szCs w:val="28"/>
          <w:lang w:val="vi-VN"/>
        </w:rPr>
        <w:t xml:space="preserve">- </w:t>
      </w:r>
      <w:r w:rsidRPr="00B62F56">
        <w:rPr>
          <w:rStyle w:val="Strong"/>
          <w:b w:val="0"/>
          <w:color w:val="000000" w:themeColor="text1"/>
          <w:sz w:val="28"/>
          <w:szCs w:val="28"/>
        </w:rPr>
        <w:t>NCWM)</w:t>
      </w:r>
      <w:r w:rsidRPr="00B62F56">
        <w:rPr>
          <w:color w:val="000000" w:themeColor="text1"/>
          <w:sz w:val="28"/>
          <w:szCs w:val="28"/>
        </w:rPr>
        <w:t xml:space="preserve"> và các bang thực hiện phê duyệt kiểu và kiểm tra thị trường. Trong bối cảnh Công nghiệp 4.0, Hoa Kỳ hướng tới </w:t>
      </w:r>
      <w:r w:rsidRPr="00B62F56">
        <w:rPr>
          <w:rStyle w:val="Strong"/>
          <w:b w:val="0"/>
          <w:color w:val="000000" w:themeColor="text1"/>
          <w:sz w:val="28"/>
          <w:szCs w:val="28"/>
        </w:rPr>
        <w:t>số hóa toàn diện đo lường pháp định</w:t>
      </w:r>
      <w:r w:rsidRPr="00B62F56">
        <w:rPr>
          <w:color w:val="000000" w:themeColor="text1"/>
          <w:sz w:val="28"/>
          <w:szCs w:val="28"/>
        </w:rPr>
        <w:t>, phát triển hạ tầng dữ liệu đo lường và tích</w:t>
      </w:r>
      <w:r w:rsidRPr="00953844">
        <w:rPr>
          <w:color w:val="000000" w:themeColor="text1"/>
          <w:sz w:val="28"/>
          <w:szCs w:val="28"/>
        </w:rPr>
        <w:t xml:space="preserve"> hợp IoT, phần mềm và hệ thống thông minh vào hoạt động phê duyệt kiểu và kiểm định.</w:t>
      </w:r>
    </w:p>
    <w:p w14:paraId="7911BFD9"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Pháp luật đo lường của Hoa Kỳ được mở rộng để bao quát cả phần mềm và dịch vụ số, đồng thời nhấn mạnh các yêu cầu về an ninh dữ liệu, truy xuất nguồn gốc và minh bạch kết quả đo, qua đó bảo đảm niềm tin thị trường và khả năng vận hành của các mô hình kinh doanh số.</w:t>
      </w:r>
    </w:p>
    <w:p w14:paraId="38F9D3E1" w14:textId="77777777" w:rsidR="001F03F6" w:rsidRPr="00953844" w:rsidRDefault="001F03F6" w:rsidP="00680C56">
      <w:pPr>
        <w:pStyle w:val="Heading3"/>
        <w:spacing w:before="120" w:beforeAutospacing="0" w:after="120" w:afterAutospacing="0"/>
        <w:ind w:firstLine="709"/>
        <w:jc w:val="both"/>
        <w:rPr>
          <w:color w:val="000000" w:themeColor="text1"/>
          <w:sz w:val="28"/>
          <w:szCs w:val="28"/>
        </w:rPr>
      </w:pPr>
      <w:r w:rsidRPr="00953844">
        <w:rPr>
          <w:color w:val="000000" w:themeColor="text1"/>
          <w:sz w:val="28"/>
          <w:szCs w:val="28"/>
        </w:rPr>
        <w:t>Nhật Bản</w:t>
      </w:r>
    </w:p>
    <w:p w14:paraId="634235E1"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 xml:space="preserve">Nhật Bản ban hành </w:t>
      </w:r>
      <w:r w:rsidRPr="00B62F56">
        <w:rPr>
          <w:rStyle w:val="Strong"/>
          <w:b w:val="0"/>
          <w:color w:val="000000" w:themeColor="text1"/>
          <w:sz w:val="28"/>
          <w:szCs w:val="28"/>
        </w:rPr>
        <w:t>Luật Đo lường (Measurement Act)</w:t>
      </w:r>
      <w:r w:rsidRPr="00953844">
        <w:rPr>
          <w:color w:val="000000" w:themeColor="text1"/>
          <w:sz w:val="28"/>
          <w:szCs w:val="28"/>
        </w:rPr>
        <w:t xml:space="preserve"> với mục tiêu thiết lập các tiêu chuẩn đo lường và bảo đảm việc thực hiện phép đo chính xác, qua đó góp phần phát triển kinh tế và nâng cao chất lượng xã hội. Mục tiêu này được xác định rõ trong Luật: </w:t>
      </w:r>
      <w:r w:rsidRPr="00953844">
        <w:rPr>
          <w:rStyle w:val="Emphasis"/>
          <w:rFonts w:eastAsia="MS Mincho"/>
          <w:color w:val="000000" w:themeColor="text1"/>
          <w:sz w:val="28"/>
          <w:szCs w:val="28"/>
        </w:rPr>
        <w:t>“The purpose of this Act is to establish standards of measurement and ensure execution of appropriate measurement, and thereby to contribute to economic development and cultural enhancement.”</w:t>
      </w:r>
    </w:p>
    <w:p w14:paraId="7E19DC17" w14:textId="77777777" w:rsidR="001F03F6" w:rsidRPr="00953844" w:rsidRDefault="001F03F6" w:rsidP="00680C56">
      <w:pPr>
        <w:pStyle w:val="NormalWeb"/>
        <w:widowControl w:val="0"/>
        <w:spacing w:before="120" w:beforeAutospacing="0" w:after="120" w:afterAutospacing="0"/>
        <w:ind w:firstLine="709"/>
        <w:jc w:val="both"/>
        <w:rPr>
          <w:color w:val="000000" w:themeColor="text1"/>
          <w:sz w:val="28"/>
          <w:szCs w:val="28"/>
        </w:rPr>
      </w:pPr>
      <w:r w:rsidRPr="00953844">
        <w:rPr>
          <w:color w:val="000000" w:themeColor="text1"/>
          <w:sz w:val="28"/>
          <w:szCs w:val="28"/>
        </w:rPr>
        <w:t xml:space="preserve">Pháp luật đo lường </w:t>
      </w:r>
      <w:r>
        <w:rPr>
          <w:color w:val="000000" w:themeColor="text1"/>
          <w:sz w:val="28"/>
          <w:szCs w:val="28"/>
          <w:lang w:val="vi-VN"/>
        </w:rPr>
        <w:t>tại</w:t>
      </w:r>
      <w:r w:rsidRPr="00953844">
        <w:rPr>
          <w:color w:val="000000" w:themeColor="text1"/>
          <w:sz w:val="28"/>
          <w:szCs w:val="28"/>
          <w:lang w:val="vi-VN"/>
        </w:rPr>
        <w:t xml:space="preserve"> Nhật </w:t>
      </w:r>
      <w:r w:rsidRPr="00953844">
        <w:rPr>
          <w:color w:val="000000" w:themeColor="text1"/>
          <w:sz w:val="28"/>
          <w:szCs w:val="28"/>
        </w:rPr>
        <w:t>chú trọng chuẩn hóa, phê duyệt kiểu và truy nguyên hiệu chuẩn thông qua hệ thống JCSS</w:t>
      </w:r>
      <w:r w:rsidRPr="00953844">
        <w:rPr>
          <w:rStyle w:val="Strong"/>
          <w:color w:val="000000" w:themeColor="text1"/>
          <w:sz w:val="28"/>
          <w:szCs w:val="28"/>
        </w:rPr>
        <w:t xml:space="preserve"> </w:t>
      </w:r>
      <w:r w:rsidRPr="00B62F56">
        <w:rPr>
          <w:rStyle w:val="Strong"/>
          <w:b w:val="0"/>
          <w:color w:val="000000" w:themeColor="text1"/>
          <w:sz w:val="28"/>
          <w:szCs w:val="28"/>
          <w:lang w:val="vi-VN"/>
        </w:rPr>
        <w:t>(</w:t>
      </w:r>
      <w:r w:rsidRPr="00B62F56">
        <w:rPr>
          <w:rStyle w:val="Strong"/>
          <w:b w:val="0"/>
          <w:color w:val="000000" w:themeColor="text1"/>
          <w:sz w:val="28"/>
          <w:szCs w:val="28"/>
        </w:rPr>
        <w:t xml:space="preserve">Japan Calibration Service System </w:t>
      </w:r>
      <w:r w:rsidRPr="00B62F56">
        <w:rPr>
          <w:rStyle w:val="Strong"/>
          <w:b w:val="0"/>
          <w:color w:val="000000" w:themeColor="text1"/>
          <w:sz w:val="28"/>
          <w:szCs w:val="28"/>
          <w:lang w:val="vi-VN"/>
        </w:rPr>
        <w:t xml:space="preserve">- </w:t>
      </w:r>
      <w:r w:rsidRPr="00B62F56">
        <w:rPr>
          <w:rStyle w:val="Strong"/>
          <w:b w:val="0"/>
          <w:color w:val="000000" w:themeColor="text1"/>
          <w:sz w:val="28"/>
          <w:szCs w:val="28"/>
        </w:rPr>
        <w:t>Hệ thống Dịch vụ Hiệu chuẩn Nhật Bản)</w:t>
      </w:r>
      <w:r w:rsidRPr="00953844">
        <w:rPr>
          <w:color w:val="000000" w:themeColor="text1"/>
          <w:sz w:val="28"/>
          <w:szCs w:val="28"/>
        </w:rPr>
        <w:t>, bảo đảm độ chính xác trong thương mại. Mặc dù chưa có quy định riêng về đo lường số, khung pháp lý đủ linh hoạt để tích hợp công nghệ cao và hài hòa quốc tế.</w:t>
      </w:r>
    </w:p>
    <w:p w14:paraId="411D5903" w14:textId="77777777" w:rsidR="001F03F6" w:rsidRPr="00953844" w:rsidRDefault="001F03F6" w:rsidP="00680C56">
      <w:pPr>
        <w:pStyle w:val="Heading3"/>
        <w:spacing w:before="120" w:beforeAutospacing="0" w:after="120" w:afterAutospacing="0"/>
        <w:ind w:firstLine="709"/>
        <w:jc w:val="both"/>
        <w:rPr>
          <w:color w:val="000000" w:themeColor="text1"/>
          <w:sz w:val="28"/>
          <w:szCs w:val="28"/>
        </w:rPr>
      </w:pPr>
      <w:r w:rsidRPr="00953844">
        <w:rPr>
          <w:color w:val="000000" w:themeColor="text1"/>
          <w:sz w:val="28"/>
          <w:szCs w:val="28"/>
        </w:rPr>
        <w:t>Trung Quốc</w:t>
      </w:r>
    </w:p>
    <w:p w14:paraId="1DECAF45"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 xml:space="preserve">Trung Quốc ban </w:t>
      </w:r>
      <w:r w:rsidRPr="00B62F56">
        <w:rPr>
          <w:color w:val="000000" w:themeColor="text1"/>
          <w:sz w:val="28"/>
          <w:szCs w:val="28"/>
        </w:rPr>
        <w:t>hành</w:t>
      </w:r>
      <w:r w:rsidRPr="00B62F56">
        <w:rPr>
          <w:b/>
          <w:color w:val="000000" w:themeColor="text1"/>
          <w:sz w:val="28"/>
          <w:szCs w:val="28"/>
        </w:rPr>
        <w:t xml:space="preserve"> </w:t>
      </w:r>
      <w:r w:rsidRPr="00B62F56">
        <w:rPr>
          <w:rStyle w:val="Strong"/>
          <w:b w:val="0"/>
          <w:color w:val="000000" w:themeColor="text1"/>
          <w:sz w:val="28"/>
          <w:szCs w:val="28"/>
        </w:rPr>
        <w:t>Luật Đo lường của Cộng hòa Nhân dân Trung Hoa</w:t>
      </w:r>
      <w:r w:rsidRPr="00953844">
        <w:rPr>
          <w:color w:val="000000" w:themeColor="text1"/>
          <w:sz w:val="28"/>
          <w:szCs w:val="28"/>
        </w:rPr>
        <w:t xml:space="preserve"> với vai trò là văn bản pháp lý cao nhất điều chỉnh hoạt động đo lường, nhằm bảo đảm tính thống nhất của hệ thống đơn vị đo, độ chính xác và độ tin cậy của giá trị đo, phục vụ phát triển sản xuất, thương mại, khoa học </w:t>
      </w:r>
      <w:r w:rsidRPr="00953844">
        <w:rPr>
          <w:color w:val="000000" w:themeColor="text1"/>
          <w:sz w:val="28"/>
          <w:szCs w:val="28"/>
          <w:lang w:val="vi-VN"/>
        </w:rPr>
        <w:t>-</w:t>
      </w:r>
      <w:r w:rsidRPr="00953844">
        <w:rPr>
          <w:color w:val="000000" w:themeColor="text1"/>
          <w:sz w:val="28"/>
          <w:szCs w:val="28"/>
        </w:rPr>
        <w:t xml:space="preserve"> công nghệ và hiện đại hóa xã hội. Luật Đo lường được xây dựng theo mô hình quản lý tập trung, Nhà nước kiểm soát chặt chẽ phương tiện đo và hệ chuẩn quốc gia. Trung Quốc đi đầu trong </w:t>
      </w:r>
      <w:r w:rsidRPr="00953844">
        <w:rPr>
          <w:color w:val="000000" w:themeColor="text1"/>
          <w:sz w:val="28"/>
          <w:szCs w:val="28"/>
        </w:rPr>
        <w:lastRenderedPageBreak/>
        <w:t>số hóa hoạt động đo lường, triển khai chứng chỉ hiệu chuẩn điện tử và cơ sở dữ liệu đo lường quốc gia.</w:t>
      </w:r>
    </w:p>
    <w:p w14:paraId="1C0CA21E" w14:textId="77777777" w:rsidR="001F03F6" w:rsidRPr="00953844" w:rsidRDefault="001F03F6" w:rsidP="00680C56">
      <w:pPr>
        <w:pStyle w:val="Heading3"/>
        <w:spacing w:before="120" w:beforeAutospacing="0" w:after="120" w:afterAutospacing="0"/>
        <w:ind w:firstLine="709"/>
        <w:jc w:val="both"/>
        <w:rPr>
          <w:color w:val="000000" w:themeColor="text1"/>
          <w:sz w:val="28"/>
          <w:szCs w:val="28"/>
        </w:rPr>
      </w:pPr>
      <w:r w:rsidRPr="00953844">
        <w:rPr>
          <w:color w:val="000000" w:themeColor="text1"/>
          <w:sz w:val="28"/>
          <w:szCs w:val="28"/>
        </w:rPr>
        <w:t>Cộng hòa Liên bang Đức</w:t>
      </w:r>
    </w:p>
    <w:p w14:paraId="2BB40748"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lang w:val="vi-VN"/>
        </w:rPr>
      </w:pPr>
      <w:r w:rsidRPr="00953844">
        <w:rPr>
          <w:color w:val="000000" w:themeColor="text1"/>
          <w:sz w:val="28"/>
          <w:szCs w:val="28"/>
        </w:rPr>
        <w:t xml:space="preserve">Cộng hòa Liên bang Đức xây dựng hệ thống đo lường pháp định trên cơ sở </w:t>
      </w:r>
      <w:r w:rsidRPr="00B62F56">
        <w:rPr>
          <w:rStyle w:val="Strong"/>
          <w:b w:val="0"/>
          <w:color w:val="000000" w:themeColor="text1"/>
          <w:sz w:val="28"/>
          <w:szCs w:val="28"/>
        </w:rPr>
        <w:t>Units and Time Act (Luật Đơn vị và Thời gian)</w:t>
      </w:r>
      <w:r w:rsidRPr="00B62F56">
        <w:rPr>
          <w:b/>
          <w:color w:val="000000" w:themeColor="text1"/>
          <w:sz w:val="28"/>
          <w:szCs w:val="28"/>
        </w:rPr>
        <w:t xml:space="preserve"> </w:t>
      </w:r>
      <w:r w:rsidRPr="00B62F56">
        <w:rPr>
          <w:color w:val="000000" w:themeColor="text1"/>
          <w:sz w:val="28"/>
          <w:szCs w:val="28"/>
        </w:rPr>
        <w:t>và</w:t>
      </w:r>
      <w:r w:rsidRPr="00B62F56">
        <w:rPr>
          <w:b/>
          <w:color w:val="000000" w:themeColor="text1"/>
          <w:sz w:val="28"/>
          <w:szCs w:val="28"/>
        </w:rPr>
        <w:t xml:space="preserve"> </w:t>
      </w:r>
      <w:r w:rsidRPr="00B62F56">
        <w:rPr>
          <w:rStyle w:val="Strong"/>
          <w:b w:val="0"/>
          <w:color w:val="000000" w:themeColor="text1"/>
          <w:sz w:val="28"/>
          <w:szCs w:val="28"/>
        </w:rPr>
        <w:t>Measures and Verification Act (Luật Đo lường và Kiểm định)</w:t>
      </w:r>
      <w:r w:rsidRPr="00953844">
        <w:rPr>
          <w:color w:val="000000" w:themeColor="text1"/>
          <w:sz w:val="28"/>
          <w:szCs w:val="28"/>
        </w:rPr>
        <w:t xml:space="preserve"> cùng các nghị định thi hành, nhằm quản lý toàn diện hoạt động đo lường và gắn chặt với khuôn khổ thị trường chung châu </w:t>
      </w:r>
      <w:r w:rsidRPr="00953844">
        <w:rPr>
          <w:color w:val="000000" w:themeColor="text1"/>
          <w:sz w:val="28"/>
          <w:szCs w:val="28"/>
          <w:lang w:val="vi-VN"/>
        </w:rPr>
        <w:t>Âu.</w:t>
      </w:r>
    </w:p>
    <w:p w14:paraId="34881958"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 xml:space="preserve">Pháp luật đo lường mở rộng phạm vi điều chỉnh sang </w:t>
      </w:r>
      <w:r w:rsidRPr="00B62F56">
        <w:rPr>
          <w:rStyle w:val="Strong"/>
          <w:b w:val="0"/>
          <w:color w:val="000000" w:themeColor="text1"/>
          <w:sz w:val="28"/>
          <w:szCs w:val="28"/>
        </w:rPr>
        <w:t>thiết bị đo thông minh, phần mềm và dữ liệu điện tử</w:t>
      </w:r>
      <w:r w:rsidRPr="00B62F56">
        <w:rPr>
          <w:b/>
          <w:color w:val="000000" w:themeColor="text1"/>
          <w:sz w:val="28"/>
          <w:szCs w:val="28"/>
        </w:rPr>
        <w:t>.</w:t>
      </w:r>
      <w:r w:rsidRPr="00953844">
        <w:rPr>
          <w:b/>
          <w:color w:val="000000" w:themeColor="text1"/>
          <w:sz w:val="28"/>
          <w:szCs w:val="28"/>
        </w:rPr>
        <w:t xml:space="preserve"> </w:t>
      </w:r>
      <w:r w:rsidRPr="00953844">
        <w:rPr>
          <w:color w:val="000000" w:themeColor="text1"/>
          <w:sz w:val="28"/>
          <w:szCs w:val="28"/>
        </w:rPr>
        <w:t xml:space="preserve">Đức là quốc gia tiên phong </w:t>
      </w:r>
      <w:r w:rsidRPr="00B62F56">
        <w:rPr>
          <w:rStyle w:val="Strong"/>
          <w:b w:val="0"/>
          <w:color w:val="000000" w:themeColor="text1"/>
          <w:sz w:val="28"/>
          <w:szCs w:val="28"/>
        </w:rPr>
        <w:t>luật hóa chứng chỉ hiệu chuẩn điện tử (DCC)</w:t>
      </w:r>
      <w:r w:rsidRPr="00953844">
        <w:rPr>
          <w:color w:val="000000" w:themeColor="text1"/>
          <w:sz w:val="28"/>
          <w:szCs w:val="28"/>
        </w:rPr>
        <w:t xml:space="preserve"> và hài hòa sâu với tiêu chuẩn OIML, WELMEC.</w:t>
      </w:r>
    </w:p>
    <w:p w14:paraId="644103AF" w14:textId="77777777" w:rsidR="001F03F6" w:rsidRPr="00953844" w:rsidRDefault="001F03F6" w:rsidP="00680C56">
      <w:pPr>
        <w:pStyle w:val="Heading3"/>
        <w:spacing w:before="120" w:beforeAutospacing="0" w:after="120" w:afterAutospacing="0"/>
        <w:ind w:firstLine="709"/>
        <w:jc w:val="both"/>
        <w:rPr>
          <w:color w:val="000000" w:themeColor="text1"/>
          <w:sz w:val="28"/>
          <w:szCs w:val="28"/>
        </w:rPr>
      </w:pPr>
      <w:r w:rsidRPr="00953844">
        <w:rPr>
          <w:color w:val="000000" w:themeColor="text1"/>
          <w:sz w:val="28"/>
          <w:szCs w:val="28"/>
        </w:rPr>
        <w:t>Úc</w:t>
      </w:r>
    </w:p>
    <w:p w14:paraId="2D372BB0"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Luật Đo lường được cải cách theo hướng quản lý dựa trên nguyên tắc, định hướng tương lai, giảm chi phí tuân thủ và khuyến khích đổi mới công nghệ. Pháp luật tạo dư địa pháp lý cho phương pháp đo mới và chuyển đổi số.</w:t>
      </w:r>
    </w:p>
    <w:p w14:paraId="3893D3FB" w14:textId="77777777" w:rsidR="001F03F6" w:rsidRPr="00953844" w:rsidRDefault="001F03F6" w:rsidP="00680C56">
      <w:pPr>
        <w:pStyle w:val="Heading3"/>
        <w:spacing w:before="120" w:beforeAutospacing="0" w:after="120" w:afterAutospacing="0"/>
        <w:ind w:firstLine="709"/>
        <w:jc w:val="both"/>
        <w:rPr>
          <w:color w:val="000000" w:themeColor="text1"/>
          <w:sz w:val="28"/>
          <w:szCs w:val="28"/>
        </w:rPr>
      </w:pPr>
      <w:r w:rsidRPr="00953844">
        <w:rPr>
          <w:color w:val="000000" w:themeColor="text1"/>
          <w:sz w:val="28"/>
          <w:szCs w:val="28"/>
        </w:rPr>
        <w:t>Hàn Quốc</w:t>
      </w:r>
    </w:p>
    <w:p w14:paraId="1A38243F"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 xml:space="preserve">Hàn Quốc điều chỉnh hoạt động đo lường pháp định chủ yếu thông qua </w:t>
      </w:r>
      <w:r w:rsidRPr="00B62F56">
        <w:rPr>
          <w:rStyle w:val="Strong"/>
          <w:b w:val="0"/>
          <w:color w:val="000000" w:themeColor="text1"/>
          <w:sz w:val="28"/>
          <w:szCs w:val="28"/>
        </w:rPr>
        <w:t>Luật về Đo lường (Measures Act)</w:t>
      </w:r>
      <w:r w:rsidRPr="00B62F56">
        <w:rPr>
          <w:b/>
          <w:color w:val="000000" w:themeColor="text1"/>
          <w:sz w:val="28"/>
          <w:szCs w:val="28"/>
        </w:rPr>
        <w:t>,</w:t>
      </w:r>
      <w:r w:rsidRPr="00953844">
        <w:rPr>
          <w:color w:val="000000" w:themeColor="text1"/>
          <w:sz w:val="28"/>
          <w:szCs w:val="28"/>
        </w:rPr>
        <w:t xml:space="preserve"> được sửa đổi nhiều lần (gần nhất năm 2024), nhằm thiết lập tiêu chuẩn đo lường và bảo đảm phép đo chính xác trong thương mại. Hệ thống đo lường pháp định do </w:t>
      </w:r>
      <w:r w:rsidRPr="00B62F56">
        <w:rPr>
          <w:rStyle w:val="Strong"/>
          <w:b w:val="0"/>
          <w:color w:val="000000" w:themeColor="text1"/>
          <w:sz w:val="28"/>
          <w:szCs w:val="28"/>
        </w:rPr>
        <w:t>Cơ quan Tiêu chuẩn và Công nghệ Hàn Quốc (KATS)</w:t>
      </w:r>
      <w:r w:rsidRPr="00953844">
        <w:rPr>
          <w:color w:val="000000" w:themeColor="text1"/>
          <w:sz w:val="28"/>
          <w:szCs w:val="28"/>
        </w:rPr>
        <w:t xml:space="preserve"> quản lý, với </w:t>
      </w:r>
      <w:r w:rsidRPr="00B62F56">
        <w:rPr>
          <w:rStyle w:val="Strong"/>
          <w:b w:val="0"/>
          <w:color w:val="000000" w:themeColor="text1"/>
          <w:sz w:val="28"/>
          <w:szCs w:val="28"/>
        </w:rPr>
        <w:t>Viện Nghiên cứu Tiêu chuẩn và Khoa học Hàn Quốc (KRISS)</w:t>
      </w:r>
      <w:r w:rsidRPr="00B62F56">
        <w:rPr>
          <w:b/>
          <w:color w:val="000000" w:themeColor="text1"/>
          <w:sz w:val="28"/>
          <w:szCs w:val="28"/>
        </w:rPr>
        <w:t xml:space="preserve"> </w:t>
      </w:r>
      <w:r w:rsidRPr="00953844">
        <w:rPr>
          <w:color w:val="000000" w:themeColor="text1"/>
          <w:sz w:val="28"/>
          <w:szCs w:val="28"/>
        </w:rPr>
        <w:t>là Viện Đo lường Quốc gia, duy trì chuẩn đo lường phù hợp với hệ SI.</w:t>
      </w:r>
    </w:p>
    <w:p w14:paraId="76D3331D"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lang w:val="vi-VN"/>
        </w:rPr>
      </w:pPr>
      <w:r w:rsidRPr="00953844">
        <w:rPr>
          <w:color w:val="000000" w:themeColor="text1"/>
          <w:sz w:val="28"/>
          <w:szCs w:val="28"/>
        </w:rPr>
        <w:t>Mặc dù chưa có chương riêng về đo lường số, các sửa đổi gần đây đã tạo nền tảng cho việc cập nhật quy định kỹ thuật, triển khai các chương trình hỗ trợ doanh nghiệp và thúc đẩy ứng dụng công nghệ số trong quản lý dữ liệu đo lường, đo thông minh và truy nguyên quốc tế, phù hợp với thông lệ của OIML và APLMF.</w:t>
      </w:r>
    </w:p>
    <w:p w14:paraId="1F5CE283" w14:textId="77777777" w:rsidR="001F03F6" w:rsidRPr="00953844" w:rsidRDefault="001F03F6" w:rsidP="00680C56">
      <w:pPr>
        <w:pStyle w:val="NormalWeb"/>
        <w:spacing w:before="120" w:beforeAutospacing="0" w:after="120" w:afterAutospacing="0"/>
        <w:ind w:firstLine="709"/>
        <w:jc w:val="both"/>
        <w:rPr>
          <w:b/>
          <w:color w:val="000000" w:themeColor="text1"/>
          <w:sz w:val="28"/>
          <w:szCs w:val="28"/>
        </w:rPr>
      </w:pPr>
      <w:r w:rsidRPr="00953844">
        <w:rPr>
          <w:b/>
          <w:color w:val="000000" w:themeColor="text1"/>
          <w:sz w:val="28"/>
          <w:szCs w:val="28"/>
        </w:rPr>
        <w:t>Liên bang Nga</w:t>
      </w:r>
    </w:p>
    <w:p w14:paraId="496A828C"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lang w:val="vi-VN"/>
        </w:rPr>
      </w:pPr>
      <w:r w:rsidRPr="00953844">
        <w:rPr>
          <w:color w:val="000000" w:themeColor="text1"/>
          <w:sz w:val="28"/>
          <w:szCs w:val="28"/>
        </w:rPr>
        <w:t>Luật Liên bang Nga về bảo đảm thống nhất đo lường đã thiết lập mô hình quản lý đo lường theo hướng số hóa toàn diện, lấy dữ liệu làm trung tâm quản trị. Điểm nổi bật là việc xây dựng Quỹ thông tin Liên bang về bảo đảm thống nhất đo lường, đóng vai trò nền tảng thông tin quốc gia tích hợp dữ liệu về phương pháp đo, chuẩn đo lường, kiểu phương tiện đo, kết quả kiểm định, dữ liệu tham chiếu và nhu cầu đo lường của nền kinh tế.</w:t>
      </w:r>
    </w:p>
    <w:p w14:paraId="161F0F3A" w14:textId="77777777" w:rsidR="001F03F6" w:rsidRPr="00953844" w:rsidRDefault="001F03F6" w:rsidP="00680C56">
      <w:pPr>
        <w:pStyle w:val="NormalWeb"/>
        <w:spacing w:before="120" w:beforeAutospacing="0" w:after="120" w:afterAutospacing="0"/>
        <w:ind w:firstLine="709"/>
        <w:jc w:val="both"/>
        <w:rPr>
          <w:color w:val="000000" w:themeColor="text1"/>
          <w:sz w:val="28"/>
          <w:szCs w:val="28"/>
        </w:rPr>
      </w:pPr>
      <w:r w:rsidRPr="00953844">
        <w:rPr>
          <w:color w:val="000000" w:themeColor="text1"/>
          <w:sz w:val="28"/>
          <w:szCs w:val="28"/>
        </w:rPr>
        <w:t>Trong khu vực ASEAN, các quốc gia như Singapore, Malaysia và Thái Lan tích cực hài hòa hóa pháp luật đo lường theo khuyến nghị của OIML và các khuôn khổ hợp tác khu vực, đồng thời mở rộng quản lý đo lường sang các lĩnh vực logistics, thương mại điện tử, môi trường và năng lượng tái tạo, phục vụ hội nhập khu vực và chuỗi cung ứng toàn cầu.</w:t>
      </w:r>
    </w:p>
    <w:p w14:paraId="4097D9CB" w14:textId="77ED7F4D" w:rsidR="001F03F6" w:rsidRPr="00953844" w:rsidRDefault="001F03F6" w:rsidP="00680C56">
      <w:pPr>
        <w:widowControl w:val="0"/>
        <w:tabs>
          <w:tab w:val="left" w:pos="90"/>
        </w:tabs>
        <w:spacing w:before="120" w:after="120"/>
        <w:ind w:firstLine="720"/>
        <w:jc w:val="both"/>
        <w:rPr>
          <w:rFonts w:ascii="Times New Roman" w:hAnsi="Times New Roman"/>
          <w:bCs/>
          <w:color w:val="000000" w:themeColor="text1"/>
          <w:sz w:val="28"/>
          <w:szCs w:val="28"/>
        </w:rPr>
      </w:pPr>
      <w:r w:rsidRPr="00FB2563">
        <w:rPr>
          <w:rFonts w:ascii="Times New Roman" w:hAnsi="Times New Roman" w:cs="Times New Roman"/>
          <w:sz w:val="28"/>
          <w:szCs w:val="28"/>
        </w:rPr>
        <w:t xml:space="preserve">Nhiều quốc gia đã tham khảo và áp dụng các hướng dẫn của OIML, trong đó có tài liệu OIML D31, để quản lý phần mềm đo lường và bảo đảm tính toàn </w:t>
      </w:r>
      <w:r w:rsidRPr="00FB2563">
        <w:rPr>
          <w:rFonts w:ascii="Times New Roman" w:hAnsi="Times New Roman" w:cs="Times New Roman"/>
          <w:sz w:val="28"/>
          <w:szCs w:val="28"/>
        </w:rPr>
        <w:lastRenderedPageBreak/>
        <w:t>vẹn của dữ liệu đo</w:t>
      </w:r>
      <w:r w:rsidRPr="00FB2563">
        <w:rPr>
          <w:rFonts w:ascii="Times New Roman" w:hAnsi="Times New Roman" w:cs="Times New Roman"/>
          <w:color w:val="000000" w:themeColor="text1"/>
          <w:sz w:val="28"/>
          <w:szCs w:val="28"/>
        </w:rPr>
        <w:t>.</w:t>
      </w:r>
      <w:r w:rsidRPr="00953844">
        <w:rPr>
          <w:rFonts w:ascii="Times New Roman" w:hAnsi="Times New Roman"/>
          <w:color w:val="000000" w:themeColor="text1"/>
          <w:sz w:val="28"/>
          <w:szCs w:val="28"/>
        </w:rPr>
        <w:t xml:space="preserve"> </w:t>
      </w:r>
      <w:r w:rsidR="00676178">
        <w:rPr>
          <w:rFonts w:ascii="Times New Roman" w:hAnsi="Times New Roman"/>
          <w:color w:val="000000" w:themeColor="text1"/>
          <w:sz w:val="28"/>
          <w:szCs w:val="28"/>
        </w:rPr>
        <w:t>K</w:t>
      </w:r>
      <w:r w:rsidR="00676178" w:rsidRPr="00676178">
        <w:rPr>
          <w:rFonts w:ascii="Times New Roman" w:hAnsi="Times New Roman" w:cs="Times New Roman"/>
          <w:sz w:val="28"/>
          <w:szCs w:val="28"/>
        </w:rPr>
        <w:t>huyến nghị áp dụng cơ chế niêm phong số (digital seal) đối với phần mềm đo lường…</w:t>
      </w:r>
      <w:r w:rsidRPr="00676178">
        <w:rPr>
          <w:rFonts w:ascii="Times New Roman" w:hAnsi="Times New Roman" w:cs="Times New Roman"/>
          <w:color w:val="000000" w:themeColor="text1"/>
          <w:sz w:val="28"/>
          <w:szCs w:val="28"/>
        </w:rPr>
        <w:t xml:space="preserve"> để ngăn </w:t>
      </w:r>
      <w:r w:rsidRPr="00953844">
        <w:rPr>
          <w:rFonts w:ascii="Times New Roman" w:hAnsi="Times New Roman"/>
          <w:color w:val="000000" w:themeColor="text1"/>
          <w:sz w:val="28"/>
          <w:szCs w:val="28"/>
        </w:rPr>
        <w:t>chặn việc gian lận bằng cách can thiệp vào mã nguồn AI hoặc thuật toán xử lý dữ liệu.</w:t>
      </w:r>
    </w:p>
    <w:p w14:paraId="1C8B23A7" w14:textId="77777777" w:rsidR="001F03F6" w:rsidRPr="00953844" w:rsidRDefault="001F03F6" w:rsidP="00680C56">
      <w:pPr>
        <w:widowControl w:val="0"/>
        <w:tabs>
          <w:tab w:val="left" w:pos="90"/>
        </w:tabs>
        <w:spacing w:before="120" w:after="120"/>
        <w:ind w:firstLine="720"/>
        <w:jc w:val="both"/>
        <w:rPr>
          <w:rFonts w:ascii="Times New Roman" w:hAnsi="Times New Roman"/>
          <w:bCs/>
          <w:color w:val="000000" w:themeColor="text1"/>
          <w:sz w:val="28"/>
          <w:szCs w:val="28"/>
        </w:rPr>
      </w:pPr>
      <w:r w:rsidRPr="00953844">
        <w:rPr>
          <w:rFonts w:ascii="Times New Roman" w:hAnsi="Times New Roman"/>
          <w:bCs/>
          <w:color w:val="000000" w:themeColor="text1"/>
          <w:sz w:val="28"/>
          <w:szCs w:val="28"/>
        </w:rPr>
        <w:t xml:space="preserve">Bài học cho Việt Nam: </w:t>
      </w:r>
    </w:p>
    <w:p w14:paraId="20E38E85" w14:textId="77777777" w:rsidR="001F03F6" w:rsidRPr="00953844" w:rsidRDefault="001F03F6" w:rsidP="00680C56">
      <w:pPr>
        <w:widowControl w:val="0"/>
        <w:tabs>
          <w:tab w:val="left" w:pos="90"/>
        </w:tabs>
        <w:spacing w:before="120" w:after="120"/>
        <w:ind w:firstLine="720"/>
        <w:jc w:val="both"/>
        <w:rPr>
          <w:rFonts w:ascii="Times New Roman" w:hAnsi="Times New Roman"/>
          <w:bCs/>
          <w:color w:val="000000" w:themeColor="text1"/>
          <w:spacing w:val="-2"/>
          <w:sz w:val="28"/>
          <w:szCs w:val="28"/>
        </w:rPr>
      </w:pPr>
      <w:r w:rsidRPr="00953844">
        <w:rPr>
          <w:rFonts w:ascii="Times New Roman" w:hAnsi="Times New Roman"/>
          <w:bCs/>
          <w:color w:val="000000" w:themeColor="text1"/>
          <w:spacing w:val="-2"/>
          <w:sz w:val="28"/>
          <w:szCs w:val="28"/>
        </w:rPr>
        <w:t>Các quốc gia phát triển như EU, Đức, Hoa Kỳ và Liên bang Nga đều đẩy mạnh số hóa hoạt động đo lường, xây dựng hạ tầng dữ liệu đo lường tập trung, triển khai chứng chỉ hiệu chuẩn điện tử, quản lý phần mềm đo lường và tăng cường kiểm soát tính toàn vẹn dữ liệu theo hướng dẫn của OIML. Điều này cho thấy xu thế chung là chuyển từ quản lý thủ công sang quản lý dựa trên dữ liệu, nền tảng số và kiểm soát phần mềm đo lường. Việt Nam cần xây dựng nền tảng số và cơ sở dữ liệu quốc gia về đo lường, bảo đảm an toàn, bảo mật và truy xuất nguồn gốc dữ liệu, làm cơ sở cho quản lý dựa trên phân tích rủi ro và minh bạch hóa thông tin.</w:t>
      </w:r>
    </w:p>
    <w:p w14:paraId="54DF376B" w14:textId="6671E4C4" w:rsidR="001F03F6" w:rsidRPr="00953844" w:rsidRDefault="001F03F6" w:rsidP="00680C56">
      <w:pPr>
        <w:widowControl w:val="0"/>
        <w:tabs>
          <w:tab w:val="left" w:pos="90"/>
        </w:tabs>
        <w:spacing w:before="120" w:after="120"/>
        <w:ind w:firstLine="720"/>
        <w:jc w:val="both"/>
        <w:rPr>
          <w:rFonts w:ascii="Times New Roman" w:hAnsi="Times New Roman"/>
          <w:bCs/>
          <w:color w:val="000000" w:themeColor="text1"/>
          <w:sz w:val="28"/>
          <w:szCs w:val="28"/>
        </w:rPr>
      </w:pPr>
      <w:r w:rsidRPr="00953844">
        <w:rPr>
          <w:rFonts w:ascii="Times New Roman" w:hAnsi="Times New Roman"/>
          <w:bCs/>
          <w:color w:val="000000" w:themeColor="text1"/>
          <w:sz w:val="28"/>
          <w:szCs w:val="28"/>
        </w:rPr>
        <w:t xml:space="preserve">Nhiều quốc gia như Hoa Kỳ, Nhật Bản, Đức và Hàn Quốc chú trọng phát triển hệ thống chuẩn đo lường quốc gia vững mạnh, bảo đảm truy nguyên quốc tế và gắn đo lường với đổi mới sáng tạo, sản xuất công nghệ cao. Đồng thời, doanh nghiệp được khuyến khích tham gia đầu tư, vận hành hạ tầng đo lường và áp dụng hệ thống bảo đảm đo lường nội bộ. Điều này cho thấy cần chuyển từ tư duy Nhà nước đầu tư đơn lẻ sang mô hình huy động nguồn lực xã hội, coi doanh nghiệp là chủ thể </w:t>
      </w:r>
      <w:r w:rsidR="000214CB">
        <w:rPr>
          <w:rFonts w:ascii="Times New Roman" w:hAnsi="Times New Roman"/>
          <w:bCs/>
          <w:color w:val="000000" w:themeColor="text1"/>
          <w:sz w:val="28"/>
          <w:szCs w:val="28"/>
        </w:rPr>
        <w:t>trung tâm của hệ thống đo lường</w:t>
      </w:r>
      <w:r w:rsidRPr="00953844">
        <w:rPr>
          <w:rFonts w:ascii="Times New Roman" w:hAnsi="Times New Roman"/>
          <w:bCs/>
          <w:color w:val="000000" w:themeColor="text1"/>
          <w:sz w:val="28"/>
          <w:szCs w:val="28"/>
        </w:rPr>
        <w:t>.</w:t>
      </w:r>
    </w:p>
    <w:p w14:paraId="301D49C7" w14:textId="125DD911" w:rsidR="00432A96" w:rsidRPr="00B36494" w:rsidRDefault="001F03F6"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953844">
        <w:rPr>
          <w:rFonts w:ascii="Times New Roman" w:hAnsi="Times New Roman"/>
          <w:bCs/>
          <w:color w:val="000000" w:themeColor="text1"/>
          <w:sz w:val="28"/>
          <w:szCs w:val="28"/>
        </w:rPr>
        <w:t>Kinh nghiệm của Hoa Kỳ, Úc và các quốc gia châu Âu cho thấy pháp luật đo lường hiện đại được thiết kế theo hướng phân định rõ trách nhiệm giữa các cấp quản lý, giảm tiền kiểm, tăng cường hậu kiểm và quản lý theo mức độ rủi ro, đồng thời bảo đảm tính linh hoạt thông qua khung pháp lý mang tính nguyên tắc. Việt Nam cần hoàn thiện quy định về phân cấp, phân quyền trong quản lý nhà nước về đo lường, phù hợp với mô hình tổ chức chính quyền địa phương 2 cấp; đồng thời chuyển mạnh từ cơ chế cấp phép, tiền kiểm sang cơ chế công bố đủ năng lực, tự chịu trách nhiệm và tăng cường hậu kiểm, bảo đảm vừa giảm chi phí tuân thủ vừa duy trì hiệu lực quản lý nhà nước.</w:t>
      </w:r>
    </w:p>
    <w:p w14:paraId="5BEB8BB2" w14:textId="0247C463" w:rsidR="00B15DE7" w:rsidRPr="00B36494" w:rsidRDefault="0053261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1.2. Bối cảnh trong nước</w:t>
      </w:r>
      <w:r w:rsidR="00446D10" w:rsidRPr="00B36494">
        <w:rPr>
          <w:rFonts w:ascii="Times New Roman" w:hAnsi="Times New Roman" w:cs="Times New Roman"/>
          <w:sz w:val="28"/>
          <w:szCs w:val="28"/>
          <w:lang w:val="en-US"/>
        </w:rPr>
        <w:t xml:space="preserve"> </w:t>
      </w:r>
    </w:p>
    <w:p w14:paraId="6A65467B" w14:textId="5AEC9A95" w:rsidR="00AD29E7" w:rsidRPr="00B36494" w:rsidRDefault="00AD29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Sau gần 15 năm thi hành, Luật Đo lường đã tạo lập nền tảng pháp lý quan trọng cho hoạt động quản lý nhà nước về đo lường, góp phần bảo đảm công bằng trong giao dịch thương mại, bảo vệ quyền lợi người tiêu dùng và hỗ trợ phát triển kinh tế </w:t>
      </w:r>
      <w:r w:rsidR="00416B63" w:rsidRPr="00B36494">
        <w:rPr>
          <w:rFonts w:ascii="Times New Roman" w:hAnsi="Times New Roman" w:cs="Times New Roman"/>
          <w:sz w:val="28"/>
          <w:szCs w:val="28"/>
        </w:rPr>
        <w:t>-</w:t>
      </w:r>
      <w:r w:rsidRPr="00B36494">
        <w:rPr>
          <w:rFonts w:ascii="Times New Roman" w:hAnsi="Times New Roman" w:cs="Times New Roman"/>
          <w:sz w:val="28"/>
          <w:szCs w:val="28"/>
          <w:lang w:val="en-US"/>
        </w:rPr>
        <w:t xml:space="preserve"> xã hội. Tuy nhiên, trước yêu cầu phát triển trong giai đoạn mới, nhiều quy định của Luật đã bộc lộ hạn chế, bất cập, chưa theo kịp sự thay đổi nhanh của khoa học </w:t>
      </w:r>
      <w:r w:rsidR="00416B63" w:rsidRPr="00B36494">
        <w:rPr>
          <w:rFonts w:ascii="Times New Roman" w:hAnsi="Times New Roman" w:cs="Times New Roman"/>
          <w:sz w:val="28"/>
          <w:szCs w:val="28"/>
        </w:rPr>
        <w:t>-</w:t>
      </w:r>
      <w:r w:rsidRPr="00B36494">
        <w:rPr>
          <w:rFonts w:ascii="Times New Roman" w:hAnsi="Times New Roman" w:cs="Times New Roman"/>
          <w:sz w:val="28"/>
          <w:szCs w:val="28"/>
          <w:lang w:val="en-US"/>
        </w:rPr>
        <w:t xml:space="preserve"> công nghệ, mô hình tăng trưởng và phương thức quản lý hiện đại.</w:t>
      </w:r>
    </w:p>
    <w:p w14:paraId="4A4DDA57" w14:textId="77777777" w:rsidR="00AD29E7" w:rsidRPr="00B36494" w:rsidRDefault="00AD29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Trong thời gian qua, hệ thống pháp luật có liên quan như Luật Đầu tư, Luật Doanh nghiệp, Luật Bảo vệ môi trường, Luật Chất lượng sản phẩm, hàng hóa, Luật Tiêu chuẩn và Quy chuẩn kỹ thuật cùng các chính sách cải cách thủ tục hành chính đã được ban hành, sửa đổi, bổ sung theo hướng tăng tính thị trường, giảm can thiệp hành chính. Quá trình này làm phát sinh các điểm giao thoa, chồng chéo với Luật Đo lường, đặt ra yêu cầu phải rà soát, đồng bộ hóa các quy định về phân cấp quản lý, điều kiện hoạt động của tổ chức đo lường, quản lý phương tiện đo và </w:t>
      </w:r>
      <w:r w:rsidRPr="00B36494">
        <w:rPr>
          <w:rFonts w:ascii="Times New Roman" w:hAnsi="Times New Roman" w:cs="Times New Roman"/>
          <w:sz w:val="28"/>
          <w:szCs w:val="28"/>
          <w:lang w:val="en-US"/>
        </w:rPr>
        <w:lastRenderedPageBreak/>
        <w:t>cơ chế kiểm soát thị trường.</w:t>
      </w:r>
    </w:p>
    <w:p w14:paraId="27BE0689" w14:textId="77777777" w:rsidR="00AD29E7" w:rsidRPr="00B36494" w:rsidRDefault="00AD29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Đồng thời, sự phát triển nhanh của các lĩnh vực năng lượng, môi trường, thương mại điện tử, logistics, y tế và công nghệ số đã làm xuất hiện nhiều yêu cầu mới đối với hoạt động đo lường, đặc biệt liên quan đến phương tiện đo thông minh, đo lường từ xa, chuẩn đo lường hiện đại và dữ liệu đo lường trong môi trường số. Hệ thống chuẩn đo lường quốc gia và năng lực của các tổ chức đo lường tuy đã từng bước được nâng cao nhưng vẫn chưa đáp ứng đầy đủ yêu cầu hội nhập quốc tế và nhu cầu của nền kinh tế. Bên cạnh đó, cơ chế quản lý theo rủi ro, giám sát thị trường đo lường và phân cấp quản lý còn hạn chế; thủ tục hành chính và điều kiện kinh doanh trong một số lĩnh vực còn phức tạp, chưa phù hợp với yêu cầu cắt giảm, đơn giản hóa theo chủ trương của Chính phủ.</w:t>
      </w:r>
    </w:p>
    <w:p w14:paraId="400D81D2" w14:textId="77777777" w:rsidR="00AD29E7" w:rsidRPr="00B36494" w:rsidRDefault="00AD29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Trong bối cảnh đó, Đảng, Quốc hội và Chính phủ đã ban hành nhiều chủ trương, chính sách quan trọng liên quan trực tiếp đến lĩnh vực tiêu chuẩn, đo lường, chất lượng và cải cách thể chế. Ngày 10/01/2022, Chính phủ ban hành Nghị quyết số 04/NQ-CP về đẩy mạnh phân cấp, phân quyền trong quản lý nhà nước, yêu cầu hoàn thiện hệ thống pháp luật đầy đủ, đồng bộ, thống nhất, công khai, minh bạch và lấy quyền, lợi ích hợp pháp của người dân, doanh nghiệp làm trọng tâm. Ngày 30/7/2024, Ban Bí thư ban hành Chỉ thị số 38-CT/TW về đẩy mạnh công tác tiêu chuẩn, đo lường, chất lượng quốc gia đến năm 2030 và những năm tiếp theo, trong đó giao nhiệm vụ rà soát, hoàn thiện chính sách, pháp luật về tiêu chuẩn, đo lường, chất lượng theo hướng tập trung, thống nhất, hội nhập quốc tế, dựa trên hạ tầng kỹ thuật hiện đại, công nghệ số và mô hình quản trị thông minh.</w:t>
      </w:r>
    </w:p>
    <w:p w14:paraId="613A3D23" w14:textId="2CDDC597" w:rsidR="00AD29E7" w:rsidRPr="00B36494" w:rsidRDefault="00AD29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Tiếp đó, ngày 22/12/2024, Bộ Chính trị ban hành Nghị quyết số 57-NQ/TW về đột phá phát triển khoa học, công nghệ, đổi mới sáng tạo và chuyển đổi số quốc gia, nhấn mạnh yêu cầu khẩn trương sửa đổi, bổ sung, hoàn thiện đồng bộ các quy định pháp luật để đáp ứng yêu cầu phát triển trong tình hình mới. Ngày 08/01/2025, Thủ tướng Chính phủ ban hành Nghị quyết số 154/NQ-CP về nhiệm vụ, giải pháp chủ yếu thực hiện kế hoạch phát triển kinh tế </w:t>
      </w:r>
      <w:r w:rsidR="00DE7ADC">
        <w:rPr>
          <w:rFonts w:ascii="Times New Roman" w:hAnsi="Times New Roman" w:cs="Times New Roman"/>
          <w:sz w:val="28"/>
          <w:szCs w:val="28"/>
        </w:rPr>
        <w:t>-</w:t>
      </w:r>
      <w:r w:rsidRPr="00B36494">
        <w:rPr>
          <w:rFonts w:ascii="Times New Roman" w:hAnsi="Times New Roman" w:cs="Times New Roman"/>
          <w:sz w:val="28"/>
          <w:szCs w:val="28"/>
          <w:lang w:val="en-US"/>
        </w:rPr>
        <w:t xml:space="preserve"> xã hội và dự toán ngân sách nhà nước năm 2025, trong đó nhấn mạnh việc đẩy mạnh các hoạt động về tiêu chuẩn, đo lường, chất lượng gắn với hạ tầng chất lượng quốc gia, công nghiệp 4.0 và hội nhập quốc tế.</w:t>
      </w:r>
    </w:p>
    <w:p w14:paraId="12485E7B" w14:textId="77777777" w:rsidR="00AD29E7" w:rsidRPr="00B36494" w:rsidRDefault="00AD29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Ngày 26/3/2025, Chính phủ ban hành Nghị quyết số 66/NQ-CP về chương trình cắt giảm, đơn giản hóa thủ tục hành chính liên quan đến hoạt động sản xuất, kinh doanh năm 2025 và 2026, đặt mục tiêu cắt giảm ít nhất 30% điều kiện đầu tư kinh doanh không cần thiết, 30% thời gian giải quyết thủ tục hành chính và 30% chi phí tuân thủ. Ngày 30/4/2025, Bộ Chính trị ban hành Nghị quyết số 66-NQ/TW về đổi mới công tác xây dựng và thi hành pháp luật, yêu cầu từ bỏ tư duy “không quản được thì cấm”, đưa thể chế, pháp luật trở thành lợi thế cạnh tranh. Ngày 04/5/2025, Bộ Chính trị tiếp tục ban hành Nghị quyết số 68-NQ/TW về phát triển kinh tế tư nhân, trong đó nhấn mạnh yêu cầu đổi mới tư duy xây dựng pháp luật, giảm rào cản hành chính, cắt giảm mạnh điều kiện kinh doanh và chi phí tuân thủ cho doanh nghiệp.</w:t>
      </w:r>
    </w:p>
    <w:p w14:paraId="7D5D4456" w14:textId="1FF39102" w:rsidR="00AD29E7" w:rsidRPr="00B36494" w:rsidRDefault="00AD29E7"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lastRenderedPageBreak/>
        <w:t>Trên cơ sở các chủ trương, định hướng nêu trên, ngày 26/9/2025, Ủy ban Thường vụ Quốc hội ban hành Nghị quyết số 105/2025/NQ-UBTVQH15 về Chương trình lập pháp năm 2026, trong đó quyết nghị trình Quốc hội xem xét, thông qua dự án Luật sửa đổi, bổ sung một số điều của Luật Đo lường tại Kỳ họp thứ 2, Quốc hội khóa XVI (tháng 10/2026). Ngày 24/10/2025, Thủ tướng Chính phủ ban hành Quyết định số 2352/QĐ-TTg giao Bộ Khoa học và Công nghệ chủ trì soạn thảo dự án Luật sửa đổi, bổ sung một số điều của Luật Đo lường theo đúng tiến độ của Chương trình lập pháp năm 2026.</w:t>
      </w:r>
    </w:p>
    <w:p w14:paraId="2343A1C5" w14:textId="7C76908E" w:rsidR="002B53D7" w:rsidRPr="00B36494" w:rsidRDefault="002B53D7" w:rsidP="00680C56">
      <w:pPr>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Trong bối cảnh Đảng và Nhà nước đẩy mạnh cải cách thể chế, phân cấp, phân quyền và cắt giảm thủ tục hành chính, việc sửa đổi, bổ sung Luật Đo lường được xác định là một nhiệm vụ trọng tâm nhằm cụ thể hóa các chủ trương lớn này trong lĩnh vực đo lường. Dự thảo Luật được xây dựng trên nguyên tắc quán triệt đầy đủ yêu cầu đổi mới phương thức quản lý nhà nước, chuyển mạnh từ tiền kiểm sang hậu kiểm, giảm chi phí tuân thủ và tạo thuận lợi cho hoạt động sản xuất, kinh doanh.</w:t>
      </w:r>
    </w:p>
    <w:p w14:paraId="7E138529" w14:textId="5789E139" w:rsidR="00AD29E7" w:rsidRPr="00B36494" w:rsidRDefault="002B53D7" w:rsidP="00680C56">
      <w:pPr>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Theo đó, dự thảo Luật tập trung rà soát, bãi bỏ hoặc đơn giản hóa các quy định không còn phù hợp; làm rõ thẩm quyền, trách nhiệm giữa trung ương và địa phương gắn với cơ chế kiểm tra, giám sát hiệu quả; đẩy mạnh xã hội hóa hoạt động kiểm định, hiệu chuẩn, thử nghiệm; tăng cường ứng dụng công nghệ số và quản lý dựa trên dữ liệu trong hoạt động đo lường. Các định hướng này bảo đảm Luật Đo lường (sửa đổi) thống nhất với chương trình cải cách thể chế chung của Nhà nước, đồng thời nâng cao hiệu lực, hiệu quả quản lý nhà nước trong điều kiện phát triển kinh tế </w:t>
      </w:r>
      <w:r w:rsidR="007C4ECC" w:rsidRPr="00B36494">
        <w:rPr>
          <w:rFonts w:ascii="Times New Roman" w:hAnsi="Times New Roman" w:cs="Times New Roman"/>
          <w:sz w:val="28"/>
          <w:szCs w:val="28"/>
          <w:lang w:val="en-US"/>
        </w:rPr>
        <w:t xml:space="preserve">số và hội nhập quốc tế sâu </w:t>
      </w:r>
      <w:r w:rsidR="007C4ECC" w:rsidRPr="00B36494">
        <w:rPr>
          <w:rFonts w:ascii="Times New Roman" w:hAnsi="Times New Roman" w:cs="Times New Roman"/>
          <w:sz w:val="28"/>
          <w:szCs w:val="28"/>
        </w:rPr>
        <w:t xml:space="preserve">rộng, </w:t>
      </w:r>
      <w:r w:rsidR="00AD29E7" w:rsidRPr="00B36494">
        <w:rPr>
          <w:rFonts w:ascii="Times New Roman" w:hAnsi="Times New Roman" w:cs="Times New Roman"/>
          <w:sz w:val="28"/>
          <w:szCs w:val="28"/>
          <w:lang w:val="en-US"/>
        </w:rPr>
        <w:t>khắc phục các hạn chế, bất cập của pháp luật hiện hành; bảo đảm tính đồng bộ, thống nhất của hệ thống pháp luật; đáp ứng yêu cầu của nền kinh tế số, kinh tế xanh; phù hợp với chủ trương cải cách thủ tục hành chính, phân cấp, phân quyền; hiện đại hóa quản lý đo lường theo thông lệ quốc tế; và nâng cao năng lực hạ tầng chất lượng quốc gia phục vụ mục tiêu phát triển nhanh, bền vững trong giai đoạn mới.</w:t>
      </w:r>
    </w:p>
    <w:p w14:paraId="774235D8" w14:textId="77777777" w:rsidR="005864D6" w:rsidRPr="00B36494" w:rsidRDefault="005864D6" w:rsidP="00680C56">
      <w:pPr>
        <w:widowControl w:val="0"/>
        <w:autoSpaceDE w:val="0"/>
        <w:autoSpaceDN w:val="0"/>
        <w:adjustRightInd w:val="0"/>
        <w:spacing w:before="120" w:after="120"/>
        <w:ind w:firstLine="709"/>
        <w:jc w:val="both"/>
        <w:rPr>
          <w:rFonts w:ascii="Times New Roman" w:hAnsi="Times New Roman" w:cs="Times New Roman"/>
          <w:b/>
          <w:bCs/>
          <w:sz w:val="28"/>
          <w:szCs w:val="28"/>
        </w:rPr>
      </w:pPr>
      <w:r w:rsidRPr="00B36494">
        <w:rPr>
          <w:rFonts w:ascii="Times New Roman" w:hAnsi="Times New Roman" w:cs="Times New Roman"/>
          <w:b/>
          <w:bCs/>
          <w:sz w:val="28"/>
          <w:szCs w:val="28"/>
          <w:lang w:val="en"/>
        </w:rPr>
        <w:t>2. Quá trình th</w:t>
      </w:r>
      <w:r w:rsidRPr="00B36494">
        <w:rPr>
          <w:rFonts w:ascii="Times New Roman" w:hAnsi="Times New Roman" w:cs="Times New Roman"/>
          <w:b/>
          <w:bCs/>
          <w:sz w:val="28"/>
          <w:szCs w:val="28"/>
        </w:rPr>
        <w:t>ực hiện tổng kết</w:t>
      </w:r>
    </w:p>
    <w:p w14:paraId="4218854C" w14:textId="2CD384B9" w:rsidR="006F6196" w:rsidRPr="00B36494" w:rsidRDefault="006A732A" w:rsidP="00680C56">
      <w:pPr>
        <w:widowControl w:val="0"/>
        <w:autoSpaceDE w:val="0"/>
        <w:autoSpaceDN w:val="0"/>
        <w:adjustRightInd w:val="0"/>
        <w:spacing w:before="120" w:after="120"/>
        <w:ind w:firstLine="709"/>
        <w:rPr>
          <w:rFonts w:ascii="Times New Roman" w:hAnsi="Times New Roman" w:cs="Times New Roman"/>
          <w:b/>
          <w:bCs/>
          <w:sz w:val="28"/>
          <w:szCs w:val="28"/>
        </w:rPr>
      </w:pPr>
      <w:r w:rsidRPr="00B36494">
        <w:rPr>
          <w:rFonts w:ascii="Times New Roman" w:hAnsi="Times New Roman" w:cs="Times New Roman"/>
          <w:bCs/>
          <w:sz w:val="28"/>
          <w:szCs w:val="28"/>
          <w:lang w:val="fr-FR"/>
        </w:rPr>
        <w:t>Bộ Khoa học và Công nghệ</w:t>
      </w:r>
      <w:r w:rsidR="006F6196" w:rsidRPr="00B36494">
        <w:rPr>
          <w:rFonts w:ascii="Times New Roman" w:hAnsi="Times New Roman" w:cs="Times New Roman"/>
          <w:bCs/>
          <w:sz w:val="28"/>
          <w:szCs w:val="28"/>
          <w:lang w:val="fr-FR"/>
        </w:rPr>
        <w:t xml:space="preserve"> đã thực hiện tổng kết thi hành Luật Đo lường năm 2011 trên phạm vi toàn quốc. Cụ thể như sau</w:t>
      </w:r>
      <w:r w:rsidR="00345643" w:rsidRPr="00B36494">
        <w:rPr>
          <w:rFonts w:ascii="Times New Roman" w:hAnsi="Times New Roman" w:cs="Times New Roman"/>
          <w:bCs/>
          <w:sz w:val="28"/>
          <w:szCs w:val="28"/>
          <w:lang w:val="fr-FR"/>
        </w:rPr>
        <w:t>:</w:t>
      </w:r>
    </w:p>
    <w:p w14:paraId="41BE88C1" w14:textId="6923E772" w:rsidR="0098053B" w:rsidRPr="00B36494" w:rsidRDefault="008D50F6" w:rsidP="00680C56">
      <w:pPr>
        <w:widowControl w:val="0"/>
        <w:spacing w:before="120" w:after="120"/>
        <w:ind w:firstLine="720"/>
        <w:jc w:val="both"/>
        <w:rPr>
          <w:rFonts w:ascii="Times New Roman" w:hAnsi="Times New Roman" w:cs="Times New Roman"/>
          <w:sz w:val="28"/>
          <w:szCs w:val="28"/>
          <w:lang w:val="en-US"/>
        </w:rPr>
      </w:pPr>
      <w:r w:rsidRPr="00B36494">
        <w:rPr>
          <w:rFonts w:ascii="Times New Roman" w:hAnsi="Times New Roman" w:cs="Times New Roman"/>
          <w:bCs/>
          <w:iCs/>
          <w:sz w:val="28"/>
          <w:szCs w:val="28"/>
        </w:rPr>
        <w:t xml:space="preserve">Thực hiện Quyết định số 2352/QĐ-TTg ngày 24/10/2025 của Thủ tướng Chính phủ về phân công cơ quan chủ trì soạn thảo và thời hạn trình các dự án luật, pháp lệnh, nghị quyết trong Chương trình lập pháp năm 2026, Bộ Khoa học và Công nghệ </w:t>
      </w:r>
      <w:r w:rsidR="00ED7A28" w:rsidRPr="00B36494">
        <w:rPr>
          <w:rFonts w:ascii="Times New Roman" w:hAnsi="Times New Roman" w:cs="Times New Roman"/>
          <w:bCs/>
          <w:iCs/>
          <w:sz w:val="28"/>
          <w:szCs w:val="28"/>
          <w:lang w:val="en-US"/>
        </w:rPr>
        <w:t>(</w:t>
      </w:r>
      <w:r w:rsidR="006A732A" w:rsidRPr="00B36494">
        <w:rPr>
          <w:rFonts w:ascii="Times New Roman" w:hAnsi="Times New Roman" w:cs="Times New Roman"/>
          <w:bCs/>
          <w:iCs/>
          <w:sz w:val="28"/>
          <w:szCs w:val="28"/>
          <w:lang w:val="en-US"/>
        </w:rPr>
        <w:t>Bộ Khoa học và Công nghệ</w:t>
      </w:r>
      <w:r w:rsidR="00ED7A28" w:rsidRPr="00B36494">
        <w:rPr>
          <w:rFonts w:ascii="Times New Roman" w:hAnsi="Times New Roman" w:cs="Times New Roman"/>
          <w:bCs/>
          <w:iCs/>
          <w:sz w:val="28"/>
          <w:szCs w:val="28"/>
          <w:lang w:val="en-US"/>
        </w:rPr>
        <w:t xml:space="preserve">) </w:t>
      </w:r>
      <w:r w:rsidRPr="00B36494">
        <w:rPr>
          <w:rFonts w:ascii="Times New Roman" w:hAnsi="Times New Roman" w:cs="Times New Roman"/>
          <w:bCs/>
          <w:iCs/>
          <w:sz w:val="28"/>
          <w:szCs w:val="28"/>
        </w:rPr>
        <w:t>được giao chủ trì xây dựng dự thảo Luật sửa đổi, bổ sung một số điều của Luật Đo lường</w:t>
      </w:r>
      <w:r w:rsidR="00AC6276" w:rsidRPr="00B36494">
        <w:rPr>
          <w:rFonts w:ascii="Times New Roman" w:hAnsi="Times New Roman" w:cs="Times New Roman"/>
          <w:sz w:val="28"/>
          <w:szCs w:val="28"/>
        </w:rPr>
        <w:t xml:space="preserve">, </w:t>
      </w:r>
      <w:r w:rsidR="00AC6276" w:rsidRPr="00B36494">
        <w:rPr>
          <w:rFonts w:ascii="Times New Roman" w:hAnsi="Times New Roman" w:cs="Times New Roman"/>
          <w:sz w:val="28"/>
          <w:szCs w:val="28"/>
          <w:lang w:val="en-US"/>
        </w:rPr>
        <w:t>n</w:t>
      </w:r>
      <w:r w:rsidR="0098053B" w:rsidRPr="00B36494">
        <w:rPr>
          <w:rFonts w:ascii="Times New Roman" w:hAnsi="Times New Roman" w:cs="Times New Roman"/>
          <w:sz w:val="28"/>
          <w:szCs w:val="28"/>
          <w:lang w:val="en-US"/>
        </w:rPr>
        <w:t xml:space="preserve">gày 18/11/2025, </w:t>
      </w:r>
      <w:r w:rsidR="006A732A" w:rsidRPr="00B36494">
        <w:rPr>
          <w:rFonts w:ascii="Times New Roman" w:hAnsi="Times New Roman" w:cs="Times New Roman"/>
          <w:sz w:val="28"/>
          <w:szCs w:val="28"/>
          <w:lang w:val="en-US"/>
        </w:rPr>
        <w:t>Bộ Khoa học và Công nghệ</w:t>
      </w:r>
      <w:r w:rsidR="0098053B" w:rsidRPr="00B36494">
        <w:rPr>
          <w:rFonts w:ascii="Times New Roman" w:hAnsi="Times New Roman" w:cs="Times New Roman"/>
          <w:sz w:val="28"/>
          <w:szCs w:val="28"/>
          <w:lang w:val="en-US"/>
        </w:rPr>
        <w:t xml:space="preserve"> đã có Công văn số 6786/BKHCN-TĐC gửi các bộ ngành, đơn vị liên quan đề nghị cử đại diện tham gia Tổ soạn thảo xây dựng Luật sửa đổi, bổ sung một số điều của Luật Đo lường theo quy định tại Luật Ban </w:t>
      </w:r>
      <w:r w:rsidR="00B119D8" w:rsidRPr="00B36494">
        <w:rPr>
          <w:rFonts w:ascii="Times New Roman" w:hAnsi="Times New Roman" w:cs="Times New Roman"/>
          <w:sz w:val="28"/>
          <w:szCs w:val="28"/>
          <w:lang w:val="en-US"/>
        </w:rPr>
        <w:t>hành văn bản quy phạm pháp luật</w:t>
      </w:r>
      <w:r w:rsidR="0098053B" w:rsidRPr="00B36494">
        <w:rPr>
          <w:rFonts w:ascii="Times New Roman" w:hAnsi="Times New Roman" w:cs="Times New Roman"/>
          <w:sz w:val="28"/>
          <w:szCs w:val="28"/>
          <w:lang w:val="en-US"/>
        </w:rPr>
        <w:t>.</w:t>
      </w:r>
    </w:p>
    <w:p w14:paraId="45912D47" w14:textId="6B629458" w:rsidR="00D06D72" w:rsidRPr="00B36494" w:rsidRDefault="002E058F" w:rsidP="00680C56">
      <w:pPr>
        <w:widowControl w:val="0"/>
        <w:autoSpaceDE w:val="0"/>
        <w:autoSpaceDN w:val="0"/>
        <w:adjustRightInd w:val="0"/>
        <w:spacing w:before="120" w:after="120"/>
        <w:ind w:firstLine="709"/>
        <w:jc w:val="both"/>
        <w:rPr>
          <w:rFonts w:ascii="Times New Roman" w:hAnsi="Times New Roman" w:cs="Times New Roman"/>
          <w:b/>
          <w:bCs/>
          <w:sz w:val="28"/>
          <w:szCs w:val="28"/>
          <w:lang w:val="en"/>
        </w:rPr>
      </w:pPr>
      <w:r w:rsidRPr="00B36494">
        <w:rPr>
          <w:rFonts w:ascii="Times New Roman" w:hAnsi="Times New Roman" w:cs="Times New Roman"/>
          <w:bCs/>
          <w:sz w:val="28"/>
          <w:szCs w:val="28"/>
          <w:lang w:val="en"/>
        </w:rPr>
        <w:t>Trên cơ sở đánh giá tổng kết thi hành Luật Đo lường của các</w:t>
      </w:r>
      <w:r w:rsidRPr="00B36494">
        <w:rPr>
          <w:rFonts w:ascii="Times New Roman" w:hAnsi="Times New Roman" w:cs="Times New Roman"/>
          <w:b/>
          <w:bCs/>
          <w:sz w:val="28"/>
          <w:szCs w:val="28"/>
          <w:lang w:val="en"/>
        </w:rPr>
        <w:t xml:space="preserve"> </w:t>
      </w:r>
      <w:r w:rsidRPr="00B36494">
        <w:rPr>
          <w:rFonts w:ascii="Times New Roman" w:hAnsi="Times New Roman" w:cs="Times New Roman"/>
          <w:sz w:val="28"/>
          <w:szCs w:val="28"/>
          <w:lang w:val="en-US"/>
        </w:rPr>
        <w:t xml:space="preserve">bộ ngành, đơn vị liên quan, </w:t>
      </w:r>
      <w:r w:rsidR="006A732A" w:rsidRPr="00B36494">
        <w:rPr>
          <w:rFonts w:ascii="Times New Roman" w:hAnsi="Times New Roman" w:cs="Times New Roman"/>
          <w:sz w:val="28"/>
          <w:szCs w:val="28"/>
          <w:lang w:val="en-US"/>
        </w:rPr>
        <w:t>Bộ Khoa học và Công nghệ</w:t>
      </w:r>
      <w:r w:rsidRPr="00B36494">
        <w:rPr>
          <w:rFonts w:ascii="Times New Roman" w:hAnsi="Times New Roman" w:cs="Times New Roman"/>
          <w:sz w:val="28"/>
          <w:szCs w:val="28"/>
          <w:lang w:val="en-US"/>
        </w:rPr>
        <w:t xml:space="preserve"> </w:t>
      </w:r>
      <w:r w:rsidR="00C604F3" w:rsidRPr="00B36494">
        <w:rPr>
          <w:rFonts w:ascii="Times New Roman" w:hAnsi="Times New Roman" w:cs="Times New Roman"/>
          <w:sz w:val="28"/>
          <w:szCs w:val="28"/>
          <w:lang w:val="en-US"/>
        </w:rPr>
        <w:t xml:space="preserve">tổng hợp, </w:t>
      </w:r>
      <w:r w:rsidRPr="00B36494">
        <w:rPr>
          <w:rFonts w:ascii="Times New Roman" w:hAnsi="Times New Roman" w:cs="Times New Roman"/>
          <w:sz w:val="28"/>
          <w:szCs w:val="28"/>
          <w:lang w:val="en-US"/>
        </w:rPr>
        <w:t xml:space="preserve">xây dựng và hoàn thiện báo </w:t>
      </w:r>
      <w:r w:rsidRPr="00B36494">
        <w:rPr>
          <w:rFonts w:ascii="Times New Roman" w:hAnsi="Times New Roman" w:cs="Times New Roman"/>
          <w:sz w:val="28"/>
          <w:szCs w:val="28"/>
          <w:lang w:val="en-US"/>
        </w:rPr>
        <w:lastRenderedPageBreak/>
        <w:t xml:space="preserve">cáo tổng kết thi hành Luật Đo lường theo mẫu quy định </w:t>
      </w:r>
      <w:r w:rsidR="002B51D8" w:rsidRPr="00B36494">
        <w:rPr>
          <w:rFonts w:ascii="Times New Roman" w:hAnsi="Times New Roman" w:cs="Times New Roman"/>
          <w:sz w:val="28"/>
          <w:szCs w:val="28"/>
          <w:lang w:val="en-US"/>
        </w:rPr>
        <w:t xml:space="preserve">tại Nghị định số 78/2025/NĐ-CP ngày </w:t>
      </w:r>
      <w:r w:rsidR="002C4149" w:rsidRPr="00B36494">
        <w:rPr>
          <w:rFonts w:ascii="Times New Roman" w:hAnsi="Times New Roman" w:cs="Times New Roman"/>
          <w:sz w:val="28"/>
          <w:szCs w:val="28"/>
          <w:lang w:val="en-US"/>
        </w:rPr>
        <w:t xml:space="preserve">01/4/2025 của Chính phủ quy định chi tiết một số điều và biện pháp để tổ chức hướng dẫn thi hành Luật ban hành văn bản </w:t>
      </w:r>
      <w:r w:rsidR="00467324" w:rsidRPr="00B36494">
        <w:rPr>
          <w:rFonts w:ascii="Times New Roman" w:hAnsi="Times New Roman" w:cs="Times New Roman"/>
          <w:sz w:val="28"/>
          <w:szCs w:val="28"/>
          <w:lang w:val="en-US"/>
        </w:rPr>
        <w:t xml:space="preserve">quy phạm pháp luật được sửa đổi, bổ sung bởi Nghị định số 187/2025/NĐ-CP ngày 01/7/2025 của Chính phủ sửa đổi, bổ sung một số điều của Nghị định </w:t>
      </w:r>
      <w:r w:rsidR="0000443A" w:rsidRPr="00B36494">
        <w:rPr>
          <w:rFonts w:ascii="Times New Roman" w:hAnsi="Times New Roman" w:cs="Times New Roman"/>
          <w:sz w:val="28"/>
          <w:szCs w:val="28"/>
          <w:lang w:val="en-US"/>
        </w:rPr>
        <w:t>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6D82DC79" w14:textId="77777777" w:rsidR="005864D6" w:rsidRPr="00B36494" w:rsidRDefault="005864D6"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b/>
          <w:bCs/>
          <w:sz w:val="28"/>
          <w:szCs w:val="28"/>
          <w:lang w:val="en"/>
        </w:rPr>
        <w:t>II. K</w:t>
      </w:r>
      <w:r w:rsidRPr="00B36494">
        <w:rPr>
          <w:rFonts w:ascii="Times New Roman" w:hAnsi="Times New Roman" w:cs="Times New Roman"/>
          <w:b/>
          <w:bCs/>
          <w:sz w:val="28"/>
          <w:szCs w:val="28"/>
        </w:rPr>
        <w:t>ẾT QUẢ THỰC HIỆN</w:t>
      </w:r>
    </w:p>
    <w:p w14:paraId="50510C6F" w14:textId="77777777" w:rsidR="005864D6" w:rsidRPr="00B36494" w:rsidRDefault="005864D6" w:rsidP="00680C56">
      <w:pPr>
        <w:widowControl w:val="0"/>
        <w:autoSpaceDE w:val="0"/>
        <w:autoSpaceDN w:val="0"/>
        <w:adjustRightInd w:val="0"/>
        <w:spacing w:before="120" w:after="120"/>
        <w:ind w:firstLine="709"/>
        <w:jc w:val="both"/>
        <w:rPr>
          <w:rFonts w:ascii="Times New Roman" w:hAnsi="Times New Roman" w:cs="Times New Roman"/>
          <w:b/>
          <w:bCs/>
          <w:sz w:val="28"/>
          <w:szCs w:val="28"/>
        </w:rPr>
      </w:pPr>
      <w:r w:rsidRPr="00B36494">
        <w:rPr>
          <w:rFonts w:ascii="Times New Roman" w:hAnsi="Times New Roman" w:cs="Times New Roman"/>
          <w:b/>
          <w:bCs/>
          <w:sz w:val="28"/>
          <w:szCs w:val="28"/>
          <w:lang w:val="en"/>
        </w:rPr>
        <w:t>1. Công tác ch</w:t>
      </w:r>
      <w:r w:rsidRPr="00B36494">
        <w:rPr>
          <w:rFonts w:ascii="Times New Roman" w:hAnsi="Times New Roman" w:cs="Times New Roman"/>
          <w:b/>
          <w:bCs/>
          <w:sz w:val="28"/>
          <w:szCs w:val="28"/>
        </w:rPr>
        <w:t>ỉ đạo, triển khai v</w:t>
      </w:r>
      <w:r w:rsidRPr="00B36494">
        <w:rPr>
          <w:rFonts w:ascii="Times New Roman" w:hAnsi="Times New Roman" w:cs="Times New Roman"/>
          <w:b/>
          <w:bCs/>
          <w:sz w:val="28"/>
          <w:szCs w:val="28"/>
          <w:lang w:val="en-US"/>
        </w:rPr>
        <w:t>à t</w:t>
      </w:r>
      <w:r w:rsidRPr="00B36494">
        <w:rPr>
          <w:rFonts w:ascii="Times New Roman" w:hAnsi="Times New Roman" w:cs="Times New Roman"/>
          <w:b/>
          <w:bCs/>
          <w:sz w:val="28"/>
          <w:szCs w:val="28"/>
        </w:rPr>
        <w:t>ổ chức thi h</w:t>
      </w:r>
      <w:r w:rsidRPr="00B36494">
        <w:rPr>
          <w:rFonts w:ascii="Times New Roman" w:hAnsi="Times New Roman" w:cs="Times New Roman"/>
          <w:b/>
          <w:bCs/>
          <w:sz w:val="28"/>
          <w:szCs w:val="28"/>
          <w:lang w:val="en-US"/>
        </w:rPr>
        <w:t>ành văn b</w:t>
      </w:r>
      <w:r w:rsidRPr="00B36494">
        <w:rPr>
          <w:rFonts w:ascii="Times New Roman" w:hAnsi="Times New Roman" w:cs="Times New Roman"/>
          <w:b/>
          <w:bCs/>
          <w:sz w:val="28"/>
          <w:szCs w:val="28"/>
        </w:rPr>
        <w:t>ản quy phạm ph</w:t>
      </w:r>
      <w:r w:rsidRPr="00B36494">
        <w:rPr>
          <w:rFonts w:ascii="Times New Roman" w:hAnsi="Times New Roman" w:cs="Times New Roman"/>
          <w:b/>
          <w:bCs/>
          <w:sz w:val="28"/>
          <w:szCs w:val="28"/>
          <w:lang w:val="en-US"/>
        </w:rPr>
        <w:t>áp lu</w:t>
      </w:r>
      <w:r w:rsidRPr="00B36494">
        <w:rPr>
          <w:rFonts w:ascii="Times New Roman" w:hAnsi="Times New Roman" w:cs="Times New Roman"/>
          <w:b/>
          <w:bCs/>
          <w:sz w:val="28"/>
          <w:szCs w:val="28"/>
        </w:rPr>
        <w:t>ật</w:t>
      </w:r>
    </w:p>
    <w:p w14:paraId="5056EF8A" w14:textId="77777777" w:rsidR="00D028FB" w:rsidRPr="00B36494" w:rsidRDefault="00D028FB" w:rsidP="00680C56">
      <w:pPr>
        <w:widowControl w:val="0"/>
        <w:autoSpaceDE w:val="0"/>
        <w:autoSpaceDN w:val="0"/>
        <w:adjustRightInd w:val="0"/>
        <w:spacing w:before="120" w:after="120"/>
        <w:ind w:firstLine="709"/>
        <w:jc w:val="both"/>
        <w:rPr>
          <w:rFonts w:ascii="Times New Roman" w:hAnsi="Times New Roman" w:cs="Times New Roman"/>
          <w:b/>
          <w:bCs/>
          <w:sz w:val="28"/>
          <w:szCs w:val="28"/>
        </w:rPr>
      </w:pPr>
      <w:r w:rsidRPr="00B36494">
        <w:rPr>
          <w:rFonts w:ascii="Times New Roman" w:hAnsi="Times New Roman" w:cs="Times New Roman"/>
          <w:b/>
          <w:i/>
          <w:iCs/>
          <w:sz w:val="28"/>
          <w:szCs w:val="28"/>
        </w:rPr>
        <w:t>1.1.</w:t>
      </w:r>
      <w:r w:rsidRPr="00B36494">
        <w:rPr>
          <w:rFonts w:ascii="Times New Roman" w:hAnsi="Times New Roman" w:cs="Times New Roman"/>
          <w:b/>
          <w:i/>
          <w:iCs/>
          <w:sz w:val="28"/>
          <w:szCs w:val="28"/>
          <w:lang w:val="fr-FR"/>
        </w:rPr>
        <w:t xml:space="preserve"> Công tác lãnh đạo, chỉ đạo tổ chức thi hành Luật</w:t>
      </w:r>
    </w:p>
    <w:p w14:paraId="32306C95" w14:textId="77777777" w:rsidR="005A1985" w:rsidRPr="00B36494" w:rsidRDefault="005A1985" w:rsidP="00680C56">
      <w:pPr>
        <w:widowControl w:val="0"/>
        <w:spacing w:before="120" w:after="120"/>
        <w:ind w:left="-2" w:firstLineChars="257" w:firstLine="720"/>
        <w:jc w:val="both"/>
        <w:rPr>
          <w:rFonts w:ascii="Times New Roman" w:hAnsi="Times New Roman" w:cs="Times New Roman"/>
          <w:sz w:val="28"/>
          <w:szCs w:val="28"/>
          <w:lang w:val="en-US"/>
        </w:rPr>
      </w:pPr>
      <w:r w:rsidRPr="00B36494">
        <w:rPr>
          <w:rFonts w:ascii="Times New Roman" w:hAnsi="Times New Roman" w:cs="Times New Roman"/>
          <w:bCs/>
          <w:sz w:val="28"/>
          <w:szCs w:val="28"/>
        </w:rPr>
        <w:t xml:space="preserve">Luật </w:t>
      </w:r>
      <w:r w:rsidRPr="00B36494">
        <w:rPr>
          <w:rFonts w:ascii="Times New Roman" w:hAnsi="Times New Roman" w:cs="Times New Roman"/>
          <w:bCs/>
          <w:sz w:val="28"/>
          <w:szCs w:val="28"/>
          <w:lang w:val="en-US"/>
        </w:rPr>
        <w:t>Đo lường</w:t>
      </w:r>
      <w:r w:rsidRPr="00B36494">
        <w:rPr>
          <w:rFonts w:ascii="Times New Roman" w:hAnsi="Times New Roman" w:cs="Times New Roman"/>
          <w:bCs/>
          <w:sz w:val="28"/>
          <w:szCs w:val="28"/>
        </w:rPr>
        <w:t xml:space="preserve"> số </w:t>
      </w:r>
      <w:r w:rsidRPr="00B36494">
        <w:rPr>
          <w:rFonts w:ascii="Times New Roman" w:hAnsi="Times New Roman" w:cs="Times New Roman"/>
          <w:bCs/>
          <w:sz w:val="28"/>
          <w:szCs w:val="28"/>
          <w:lang w:val="en-US"/>
        </w:rPr>
        <w:t>04</w:t>
      </w:r>
      <w:r w:rsidRPr="00B36494">
        <w:rPr>
          <w:rFonts w:ascii="Times New Roman" w:hAnsi="Times New Roman" w:cs="Times New Roman"/>
          <w:bCs/>
          <w:sz w:val="28"/>
          <w:szCs w:val="28"/>
        </w:rPr>
        <w:t>/2011/QH13 đã được Quốc hội khóa X</w:t>
      </w:r>
      <w:r w:rsidR="00917232" w:rsidRPr="00B36494">
        <w:rPr>
          <w:rFonts w:ascii="Times New Roman" w:hAnsi="Times New Roman" w:cs="Times New Roman"/>
          <w:bCs/>
          <w:sz w:val="28"/>
          <w:szCs w:val="28"/>
          <w:lang w:val="en-US"/>
        </w:rPr>
        <w:t>III</w:t>
      </w:r>
      <w:r w:rsidRPr="00B36494">
        <w:rPr>
          <w:rFonts w:ascii="Times New Roman" w:hAnsi="Times New Roman" w:cs="Times New Roman"/>
          <w:bCs/>
          <w:sz w:val="28"/>
          <w:szCs w:val="28"/>
        </w:rPr>
        <w:t xml:space="preserve"> thông qua tại Kỳ họp thứ </w:t>
      </w:r>
      <w:r w:rsidR="00917232" w:rsidRPr="00B36494">
        <w:rPr>
          <w:rFonts w:ascii="Times New Roman" w:hAnsi="Times New Roman" w:cs="Times New Roman"/>
          <w:bCs/>
          <w:sz w:val="28"/>
          <w:szCs w:val="28"/>
          <w:lang w:val="en-US"/>
        </w:rPr>
        <w:t>2</w:t>
      </w:r>
      <w:r w:rsidRPr="00B36494">
        <w:rPr>
          <w:rFonts w:ascii="Times New Roman" w:hAnsi="Times New Roman" w:cs="Times New Roman"/>
          <w:bCs/>
          <w:sz w:val="28"/>
          <w:szCs w:val="28"/>
        </w:rPr>
        <w:t xml:space="preserve"> ngày 1</w:t>
      </w:r>
      <w:r w:rsidR="00917232" w:rsidRPr="00B36494">
        <w:rPr>
          <w:rFonts w:ascii="Times New Roman" w:hAnsi="Times New Roman" w:cs="Times New Roman"/>
          <w:bCs/>
          <w:sz w:val="28"/>
          <w:szCs w:val="28"/>
          <w:lang w:val="en-US"/>
        </w:rPr>
        <w:t>1</w:t>
      </w:r>
      <w:r w:rsidR="00917232" w:rsidRPr="00B36494">
        <w:rPr>
          <w:rFonts w:ascii="Times New Roman" w:hAnsi="Times New Roman" w:cs="Times New Roman"/>
          <w:bCs/>
          <w:sz w:val="28"/>
          <w:szCs w:val="28"/>
        </w:rPr>
        <w:t>/11</w:t>
      </w:r>
      <w:r w:rsidRPr="00B36494">
        <w:rPr>
          <w:rFonts w:ascii="Times New Roman" w:hAnsi="Times New Roman" w:cs="Times New Roman"/>
          <w:bCs/>
          <w:sz w:val="28"/>
          <w:szCs w:val="28"/>
        </w:rPr>
        <w:t>/20</w:t>
      </w:r>
      <w:r w:rsidR="00917232" w:rsidRPr="00B36494">
        <w:rPr>
          <w:rFonts w:ascii="Times New Roman" w:hAnsi="Times New Roman" w:cs="Times New Roman"/>
          <w:bCs/>
          <w:sz w:val="28"/>
          <w:szCs w:val="28"/>
          <w:lang w:val="en-US"/>
        </w:rPr>
        <w:t>11</w:t>
      </w:r>
      <w:r w:rsidRPr="00B36494">
        <w:rPr>
          <w:rFonts w:ascii="Times New Roman" w:hAnsi="Times New Roman" w:cs="Times New Roman"/>
          <w:bCs/>
          <w:sz w:val="28"/>
          <w:szCs w:val="28"/>
        </w:rPr>
        <w:t xml:space="preserve">, có hiệu lực thi hành kể từ ngày 01 tháng </w:t>
      </w:r>
      <w:r w:rsidR="0063505C" w:rsidRPr="00B36494">
        <w:rPr>
          <w:rFonts w:ascii="Times New Roman" w:hAnsi="Times New Roman" w:cs="Times New Roman"/>
          <w:bCs/>
          <w:sz w:val="28"/>
          <w:szCs w:val="28"/>
          <w:lang w:val="en-US"/>
        </w:rPr>
        <w:t>7</w:t>
      </w:r>
      <w:r w:rsidRPr="00B36494">
        <w:rPr>
          <w:rFonts w:ascii="Times New Roman" w:hAnsi="Times New Roman" w:cs="Times New Roman"/>
          <w:bCs/>
          <w:sz w:val="28"/>
          <w:szCs w:val="28"/>
        </w:rPr>
        <w:t xml:space="preserve"> năm 20</w:t>
      </w:r>
      <w:r w:rsidR="0063505C" w:rsidRPr="00B36494">
        <w:rPr>
          <w:rFonts w:ascii="Times New Roman" w:hAnsi="Times New Roman" w:cs="Times New Roman"/>
          <w:bCs/>
          <w:sz w:val="28"/>
          <w:szCs w:val="28"/>
          <w:lang w:val="en-US"/>
        </w:rPr>
        <w:t>12</w:t>
      </w:r>
      <w:r w:rsidRPr="00B36494">
        <w:rPr>
          <w:rFonts w:ascii="Times New Roman" w:hAnsi="Times New Roman" w:cs="Times New Roman"/>
          <w:bCs/>
          <w:sz w:val="28"/>
          <w:szCs w:val="28"/>
        </w:rPr>
        <w:t xml:space="preserve">. </w:t>
      </w:r>
      <w:r w:rsidR="00117A8E" w:rsidRPr="00B36494">
        <w:rPr>
          <w:rFonts w:ascii="Times New Roman" w:hAnsi="Times New Roman" w:cs="Times New Roman"/>
          <w:sz w:val="28"/>
          <w:szCs w:val="28"/>
        </w:rPr>
        <w:t>Mục tiêu của Luật Đo lường là tạo ra một hệ thống đo lường chính xác, thống nhất, minh bạch để bảo vệ quyền lợi người tiêu dùng (công bằng trong mua bán), thúc đẩy kinh tế (thương mại, hội nhập quốc tế), đảm bảo an toàn, sức khỏe (con người, môi trường), và phát triển khoa học công nghệ (chuẩn đo lường quốc gia, công nghệ tiên tiến), đồng thời tăng cường quản lý nhà nước về đo lường</w:t>
      </w:r>
      <w:r w:rsidRPr="00B36494">
        <w:rPr>
          <w:rFonts w:ascii="Times New Roman" w:hAnsi="Times New Roman" w:cs="Times New Roman"/>
          <w:sz w:val="28"/>
          <w:szCs w:val="28"/>
        </w:rPr>
        <w:t>.</w:t>
      </w:r>
      <w:r w:rsidR="006C0496" w:rsidRPr="00B36494">
        <w:rPr>
          <w:rFonts w:ascii="Times New Roman" w:hAnsi="Times New Roman" w:cs="Times New Roman"/>
          <w:sz w:val="28"/>
          <w:szCs w:val="28"/>
          <w:lang w:val="en-US"/>
        </w:rPr>
        <w:t xml:space="preserve"> </w:t>
      </w:r>
    </w:p>
    <w:p w14:paraId="06C255BE" w14:textId="571113CE" w:rsidR="008115EB" w:rsidRPr="00B36494" w:rsidRDefault="005A1985" w:rsidP="00680C56">
      <w:pPr>
        <w:widowControl w:val="0"/>
        <w:spacing w:before="120" w:after="120"/>
        <w:ind w:firstLine="720"/>
        <w:jc w:val="both"/>
        <w:rPr>
          <w:rFonts w:ascii="Times New Roman" w:hAnsi="Times New Roman" w:cs="Times New Roman"/>
          <w:sz w:val="28"/>
          <w:szCs w:val="28"/>
          <w:lang w:val="en-US"/>
        </w:rPr>
      </w:pPr>
      <w:r w:rsidRPr="00B36494">
        <w:rPr>
          <w:rFonts w:ascii="Times New Roman" w:hAnsi="Times New Roman" w:cs="Times New Roman"/>
          <w:sz w:val="28"/>
          <w:szCs w:val="28"/>
        </w:rPr>
        <w:t xml:space="preserve">Để quy định chi tiết và hướng dẫn thi hành Luật </w:t>
      </w:r>
      <w:r w:rsidR="006C0496" w:rsidRPr="00B36494">
        <w:rPr>
          <w:rFonts w:ascii="Times New Roman" w:hAnsi="Times New Roman" w:cs="Times New Roman"/>
          <w:sz w:val="28"/>
          <w:szCs w:val="28"/>
          <w:lang w:val="en-US"/>
        </w:rPr>
        <w:t xml:space="preserve">Đo lường </w:t>
      </w:r>
      <w:r w:rsidRPr="00B36494">
        <w:rPr>
          <w:rFonts w:ascii="Times New Roman" w:hAnsi="Times New Roman" w:cs="Times New Roman"/>
          <w:sz w:val="28"/>
          <w:szCs w:val="28"/>
        </w:rPr>
        <w:t>năm 20</w:t>
      </w:r>
      <w:r w:rsidR="006C0496" w:rsidRPr="00B36494">
        <w:rPr>
          <w:rFonts w:ascii="Times New Roman" w:hAnsi="Times New Roman" w:cs="Times New Roman"/>
          <w:sz w:val="28"/>
          <w:szCs w:val="28"/>
          <w:lang w:val="en-US"/>
        </w:rPr>
        <w:t>11</w:t>
      </w:r>
      <w:r w:rsidRPr="00B36494">
        <w:rPr>
          <w:rFonts w:ascii="Times New Roman" w:hAnsi="Times New Roman" w:cs="Times New Roman"/>
          <w:sz w:val="28"/>
          <w:szCs w:val="28"/>
        </w:rPr>
        <w:t xml:space="preserve">, </w:t>
      </w:r>
      <w:r w:rsidR="006A732A" w:rsidRPr="00B36494">
        <w:rPr>
          <w:rFonts w:ascii="Times New Roman" w:hAnsi="Times New Roman" w:cs="Times New Roman"/>
          <w:sz w:val="28"/>
          <w:szCs w:val="28"/>
        </w:rPr>
        <w:t>Bộ Khoa học và Công nghệ</w:t>
      </w:r>
      <w:r w:rsidRPr="00B36494">
        <w:rPr>
          <w:rFonts w:ascii="Times New Roman" w:hAnsi="Times New Roman" w:cs="Times New Roman"/>
          <w:sz w:val="28"/>
          <w:szCs w:val="28"/>
        </w:rPr>
        <w:t xml:space="preserve"> đã xây dựng và trình Chính phủ ban hành </w:t>
      </w:r>
      <w:r w:rsidR="0016453D" w:rsidRPr="00B36494">
        <w:rPr>
          <w:rFonts w:ascii="Times New Roman" w:hAnsi="Times New Roman" w:cs="Times New Roman"/>
          <w:sz w:val="28"/>
          <w:szCs w:val="28"/>
          <w:lang w:val="en-US"/>
        </w:rPr>
        <w:t xml:space="preserve">các </w:t>
      </w:r>
      <w:r w:rsidR="00B56D8F" w:rsidRPr="00B36494">
        <w:rPr>
          <w:rFonts w:ascii="Times New Roman" w:hAnsi="Times New Roman" w:cs="Times New Roman"/>
          <w:sz w:val="28"/>
          <w:szCs w:val="28"/>
          <w:lang w:val="en-US"/>
        </w:rPr>
        <w:t>N</w:t>
      </w:r>
      <w:r w:rsidR="0016453D" w:rsidRPr="00B36494">
        <w:rPr>
          <w:rFonts w:ascii="Times New Roman" w:hAnsi="Times New Roman" w:cs="Times New Roman"/>
          <w:sz w:val="28"/>
          <w:szCs w:val="28"/>
          <w:lang w:val="en-US"/>
        </w:rPr>
        <w:t>ghị định:</w:t>
      </w:r>
    </w:p>
    <w:p w14:paraId="3057B329" w14:textId="78D52A1E" w:rsidR="00A52688" w:rsidRPr="00B36494" w:rsidRDefault="008115EB" w:rsidP="00680C56">
      <w:pPr>
        <w:widowControl w:val="0"/>
        <w:spacing w:before="120" w:after="120"/>
        <w:ind w:firstLine="720"/>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(1)</w:t>
      </w:r>
      <w:r w:rsidR="0016453D" w:rsidRPr="00B36494">
        <w:rPr>
          <w:rFonts w:ascii="Times New Roman" w:hAnsi="Times New Roman" w:cs="Times New Roman"/>
          <w:sz w:val="28"/>
          <w:szCs w:val="28"/>
          <w:lang w:val="en-US"/>
        </w:rPr>
        <w:t xml:space="preserve"> </w:t>
      </w:r>
      <w:r w:rsidR="005A1985" w:rsidRPr="00B36494">
        <w:rPr>
          <w:rFonts w:ascii="Times New Roman" w:hAnsi="Times New Roman" w:cs="Times New Roman"/>
          <w:sz w:val="28"/>
          <w:szCs w:val="28"/>
        </w:rPr>
        <w:t xml:space="preserve">Nghị định số </w:t>
      </w:r>
      <w:r w:rsidR="006C0496" w:rsidRPr="00B36494">
        <w:rPr>
          <w:rFonts w:ascii="Times New Roman" w:hAnsi="Times New Roman" w:cs="Times New Roman"/>
          <w:sz w:val="28"/>
          <w:szCs w:val="28"/>
          <w:lang w:val="en-US"/>
        </w:rPr>
        <w:t>86</w:t>
      </w:r>
      <w:r w:rsidR="005A1985" w:rsidRPr="00B36494">
        <w:rPr>
          <w:rFonts w:ascii="Times New Roman" w:hAnsi="Times New Roman" w:cs="Times New Roman"/>
          <w:sz w:val="28"/>
          <w:szCs w:val="28"/>
        </w:rPr>
        <w:t>/20</w:t>
      </w:r>
      <w:r w:rsidR="006C0496" w:rsidRPr="00B36494">
        <w:rPr>
          <w:rFonts w:ascii="Times New Roman" w:hAnsi="Times New Roman" w:cs="Times New Roman"/>
          <w:sz w:val="28"/>
          <w:szCs w:val="28"/>
          <w:lang w:val="en-US"/>
        </w:rPr>
        <w:t>12</w:t>
      </w:r>
      <w:r w:rsidR="005A1985" w:rsidRPr="00B36494">
        <w:rPr>
          <w:rFonts w:ascii="Times New Roman" w:hAnsi="Times New Roman" w:cs="Times New Roman"/>
          <w:sz w:val="28"/>
          <w:szCs w:val="28"/>
        </w:rPr>
        <w:t xml:space="preserve">/NĐ-CP </w:t>
      </w:r>
      <w:r w:rsidR="0049604D" w:rsidRPr="00B36494">
        <w:rPr>
          <w:rFonts w:ascii="Times New Roman" w:hAnsi="Times New Roman" w:cs="Times New Roman"/>
          <w:sz w:val="28"/>
          <w:szCs w:val="28"/>
          <w:lang w:val="en-US"/>
        </w:rPr>
        <w:t xml:space="preserve">ngày 19/10/2012 </w:t>
      </w:r>
      <w:r w:rsidR="0049604D" w:rsidRPr="00B36494">
        <w:rPr>
          <w:rFonts w:ascii="Times New Roman" w:hAnsi="Times New Roman" w:cs="Times New Roman"/>
          <w:sz w:val="28"/>
          <w:szCs w:val="28"/>
        </w:rPr>
        <w:t>quy định chi tiết và hướng dẫn thi hành một số điều của Luật</w:t>
      </w:r>
      <w:r w:rsidR="00A52688" w:rsidRPr="00B36494">
        <w:rPr>
          <w:rFonts w:ascii="Times New Roman" w:hAnsi="Times New Roman" w:cs="Times New Roman"/>
          <w:sz w:val="28"/>
          <w:szCs w:val="28"/>
          <w:lang w:val="en-US"/>
        </w:rPr>
        <w:t xml:space="preserve"> Đo lường;</w:t>
      </w:r>
    </w:p>
    <w:p w14:paraId="170F98F8" w14:textId="207A6045" w:rsidR="00FD122B" w:rsidRPr="00B36494" w:rsidRDefault="008115EB" w:rsidP="00680C56">
      <w:pPr>
        <w:widowControl w:val="0"/>
        <w:spacing w:before="120" w:after="120"/>
        <w:ind w:firstLine="720"/>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(2) </w:t>
      </w:r>
      <w:r w:rsidR="0049604D" w:rsidRPr="00B36494">
        <w:rPr>
          <w:rFonts w:ascii="Times New Roman" w:hAnsi="Times New Roman" w:cs="Times New Roman"/>
          <w:sz w:val="28"/>
          <w:szCs w:val="28"/>
        </w:rPr>
        <w:t xml:space="preserve">Nghị định </w:t>
      </w:r>
      <w:r w:rsidR="00CF0CD5" w:rsidRPr="00B36494">
        <w:rPr>
          <w:rFonts w:ascii="Times New Roman" w:hAnsi="Times New Roman" w:cs="Times New Roman"/>
          <w:sz w:val="28"/>
          <w:szCs w:val="28"/>
          <w:lang w:val="en-US"/>
        </w:rPr>
        <w:t>số 105/2016/NĐ-CP</w:t>
      </w:r>
      <w:r w:rsidR="0049604D" w:rsidRPr="00B36494">
        <w:rPr>
          <w:rFonts w:ascii="Times New Roman" w:hAnsi="Times New Roman" w:cs="Times New Roman"/>
          <w:sz w:val="28"/>
          <w:szCs w:val="28"/>
        </w:rPr>
        <w:t xml:space="preserve"> </w:t>
      </w:r>
      <w:r w:rsidR="00E63124" w:rsidRPr="00B36494">
        <w:rPr>
          <w:rFonts w:ascii="Times New Roman" w:hAnsi="Times New Roman" w:cs="Times New Roman"/>
          <w:sz w:val="28"/>
          <w:szCs w:val="28"/>
          <w:lang w:val="en-US"/>
        </w:rPr>
        <w:t xml:space="preserve">ngày </w:t>
      </w:r>
      <w:r w:rsidR="00FD122B" w:rsidRPr="00B36494">
        <w:rPr>
          <w:rFonts w:ascii="Times New Roman" w:hAnsi="Times New Roman" w:cs="Times New Roman"/>
          <w:sz w:val="28"/>
          <w:szCs w:val="28"/>
          <w:lang w:val="en-US"/>
        </w:rPr>
        <w:t>01/7/2016 quy định về điều kiện hoạt động của tổ chức kiểm định, hiệu chuẩn, thử nghiệm phương tiện đo, chuẩn đo lường</w:t>
      </w:r>
      <w:r w:rsidR="00237E9F" w:rsidRPr="00B36494">
        <w:rPr>
          <w:rFonts w:ascii="Times New Roman" w:hAnsi="Times New Roman" w:cs="Times New Roman"/>
          <w:sz w:val="28"/>
          <w:szCs w:val="28"/>
          <w:lang w:val="en-US"/>
        </w:rPr>
        <w:t>;</w:t>
      </w:r>
    </w:p>
    <w:p w14:paraId="467A2A1D" w14:textId="11CBFAA8" w:rsidR="008115EB" w:rsidRPr="00B36494" w:rsidRDefault="00237E9F" w:rsidP="00680C56">
      <w:pPr>
        <w:widowControl w:val="0"/>
        <w:spacing w:before="120" w:after="120"/>
        <w:ind w:firstLine="720"/>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(3) Nghị định số 154 </w:t>
      </w:r>
      <w:r w:rsidR="000D0A02" w:rsidRPr="00B36494">
        <w:rPr>
          <w:rFonts w:ascii="Times New Roman" w:hAnsi="Times New Roman" w:cs="Times New Roman"/>
          <w:sz w:val="28"/>
          <w:szCs w:val="28"/>
          <w:lang w:val="en-US"/>
        </w:rPr>
        <w:t xml:space="preserve">ngày 09/11/2018 </w:t>
      </w:r>
      <w:r w:rsidR="0049604D" w:rsidRPr="00B36494">
        <w:rPr>
          <w:rFonts w:ascii="Times New Roman" w:hAnsi="Times New Roman" w:cs="Times New Roman"/>
          <w:sz w:val="28"/>
          <w:szCs w:val="28"/>
        </w:rPr>
        <w:t>sửa đổi</w:t>
      </w:r>
      <w:r w:rsidR="0024790F" w:rsidRPr="00B36494">
        <w:rPr>
          <w:rFonts w:ascii="Times New Roman" w:hAnsi="Times New Roman" w:cs="Times New Roman"/>
          <w:sz w:val="28"/>
          <w:szCs w:val="28"/>
          <w:lang w:val="en-US"/>
        </w:rPr>
        <w:t>, bổ sung, bãi bỏ một số điều</w:t>
      </w:r>
      <w:r w:rsidR="0049604D" w:rsidRPr="00B36494">
        <w:rPr>
          <w:rFonts w:ascii="Times New Roman" w:hAnsi="Times New Roman" w:cs="Times New Roman"/>
          <w:sz w:val="28"/>
          <w:szCs w:val="28"/>
        </w:rPr>
        <w:t xml:space="preserve"> quy định về điều kiện </w:t>
      </w:r>
      <w:r w:rsidR="000D348E" w:rsidRPr="00B36494">
        <w:rPr>
          <w:rFonts w:ascii="Times New Roman" w:hAnsi="Times New Roman" w:cs="Times New Roman"/>
          <w:sz w:val="28"/>
          <w:szCs w:val="28"/>
          <w:lang w:val="en-US"/>
        </w:rPr>
        <w:t xml:space="preserve">đầu tư, </w:t>
      </w:r>
      <w:r w:rsidR="0049604D" w:rsidRPr="00B36494">
        <w:rPr>
          <w:rFonts w:ascii="Times New Roman" w:hAnsi="Times New Roman" w:cs="Times New Roman"/>
          <w:sz w:val="28"/>
          <w:szCs w:val="28"/>
        </w:rPr>
        <w:t>kinh doanh</w:t>
      </w:r>
      <w:r w:rsidR="000D348E" w:rsidRPr="00B36494">
        <w:rPr>
          <w:rFonts w:ascii="Times New Roman" w:hAnsi="Times New Roman" w:cs="Times New Roman"/>
          <w:sz w:val="28"/>
          <w:szCs w:val="28"/>
          <w:lang w:val="en-US"/>
        </w:rPr>
        <w:t xml:space="preserve"> trong lĩnh vực quản lý nhà nước của Bộ Khoa học và Công nghệ và một số quy định về kiểm tra chuyên ngành</w:t>
      </w:r>
      <w:r w:rsidR="008115EB" w:rsidRPr="00B36494">
        <w:rPr>
          <w:rFonts w:ascii="Times New Roman" w:hAnsi="Times New Roman" w:cs="Times New Roman"/>
          <w:sz w:val="28"/>
          <w:szCs w:val="28"/>
          <w:lang w:val="en-US"/>
        </w:rPr>
        <w:t>;</w:t>
      </w:r>
    </w:p>
    <w:p w14:paraId="5B0C7489" w14:textId="1ABE5C93" w:rsidR="008115EB" w:rsidRPr="00B36494" w:rsidRDefault="008115EB"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sz w:val="28"/>
          <w:szCs w:val="28"/>
          <w:lang w:val="en-US"/>
        </w:rPr>
        <w:t>(</w:t>
      </w:r>
      <w:r w:rsidR="000D0A02" w:rsidRPr="00B36494">
        <w:rPr>
          <w:rFonts w:ascii="Times New Roman" w:hAnsi="Times New Roman" w:cs="Times New Roman"/>
          <w:sz w:val="28"/>
          <w:szCs w:val="28"/>
          <w:lang w:val="en-US"/>
        </w:rPr>
        <w:t>4</w:t>
      </w:r>
      <w:r w:rsidRPr="00B36494">
        <w:rPr>
          <w:rFonts w:ascii="Times New Roman" w:hAnsi="Times New Roman" w:cs="Times New Roman"/>
          <w:sz w:val="28"/>
          <w:szCs w:val="28"/>
          <w:lang w:val="en-US"/>
        </w:rPr>
        <w:t xml:space="preserve">) </w:t>
      </w:r>
      <w:r w:rsidR="0049604D" w:rsidRPr="00B36494">
        <w:rPr>
          <w:rFonts w:ascii="Times New Roman" w:hAnsi="Times New Roman" w:cs="Times New Roman"/>
          <w:sz w:val="28"/>
          <w:szCs w:val="28"/>
        </w:rPr>
        <w:t xml:space="preserve">Nghị định 13/2022/NĐ-CP </w:t>
      </w:r>
      <w:r w:rsidR="0024790F" w:rsidRPr="00B36494">
        <w:rPr>
          <w:rFonts w:ascii="Times New Roman" w:hAnsi="Times New Roman" w:cs="Times New Roman"/>
          <w:sz w:val="28"/>
          <w:szCs w:val="28"/>
          <w:lang w:val="en-US"/>
        </w:rPr>
        <w:t xml:space="preserve">ngày 21/01/2022 </w:t>
      </w:r>
      <w:r w:rsidR="0049604D" w:rsidRPr="00B36494">
        <w:rPr>
          <w:rFonts w:ascii="Times New Roman" w:hAnsi="Times New Roman" w:cs="Times New Roman"/>
          <w:sz w:val="28"/>
          <w:szCs w:val="28"/>
        </w:rPr>
        <w:t>sửa đổi</w:t>
      </w:r>
      <w:r w:rsidR="00B158C5" w:rsidRPr="00B36494">
        <w:rPr>
          <w:rFonts w:ascii="Times New Roman" w:hAnsi="Times New Roman" w:cs="Times New Roman"/>
          <w:sz w:val="28"/>
          <w:szCs w:val="28"/>
          <w:lang w:val="en-US"/>
        </w:rPr>
        <w:t>, bổ sung</w:t>
      </w:r>
      <w:r w:rsidR="0049604D" w:rsidRPr="00B36494">
        <w:rPr>
          <w:rFonts w:ascii="Times New Roman" w:hAnsi="Times New Roman" w:cs="Times New Roman"/>
          <w:sz w:val="28"/>
          <w:szCs w:val="28"/>
        </w:rPr>
        <w:t xml:space="preserve"> một số điều</w:t>
      </w:r>
      <w:r w:rsidR="0024790F" w:rsidRPr="00B36494">
        <w:rPr>
          <w:rFonts w:ascii="Times New Roman" w:hAnsi="Times New Roman" w:cs="Times New Roman"/>
          <w:sz w:val="28"/>
          <w:szCs w:val="28"/>
          <w:lang w:val="en-US"/>
        </w:rPr>
        <w:t xml:space="preserve"> của Nghị định số 86/2012/NĐ-CP</w:t>
      </w:r>
      <w:r w:rsidR="00246C2C" w:rsidRPr="00B36494">
        <w:rPr>
          <w:rFonts w:ascii="Times New Roman" w:hAnsi="Times New Roman" w:cs="Times New Roman"/>
          <w:sz w:val="28"/>
          <w:szCs w:val="28"/>
          <w:lang w:val="en-US"/>
        </w:rPr>
        <w:t>;</w:t>
      </w:r>
      <w:r w:rsidR="0006022F" w:rsidRPr="00B36494">
        <w:rPr>
          <w:rFonts w:ascii="Times New Roman" w:hAnsi="Times New Roman" w:cs="Times New Roman"/>
          <w:sz w:val="28"/>
          <w:szCs w:val="28"/>
          <w:lang w:val="en-US"/>
        </w:rPr>
        <w:t>(</w:t>
      </w:r>
      <w:r w:rsidR="000D0A02" w:rsidRPr="00B36494">
        <w:rPr>
          <w:rFonts w:ascii="Times New Roman" w:hAnsi="Times New Roman" w:cs="Times New Roman"/>
          <w:sz w:val="28"/>
          <w:szCs w:val="28"/>
          <w:lang w:val="en-US"/>
        </w:rPr>
        <w:t>5</w:t>
      </w:r>
      <w:r w:rsidR="0006022F" w:rsidRPr="00B36494">
        <w:rPr>
          <w:rFonts w:ascii="Times New Roman" w:hAnsi="Times New Roman" w:cs="Times New Roman"/>
          <w:sz w:val="28"/>
          <w:szCs w:val="28"/>
          <w:lang w:val="en-US"/>
        </w:rPr>
        <w:t xml:space="preserve">) </w:t>
      </w:r>
      <w:r w:rsidR="000810D4" w:rsidRPr="00B36494">
        <w:rPr>
          <w:rFonts w:ascii="Times New Roman" w:hAnsi="Times New Roman" w:cs="Times New Roman"/>
          <w:bCs/>
          <w:sz w:val="28"/>
          <w:szCs w:val="28"/>
        </w:rPr>
        <w:t>Nghị định số 133/2025/NĐ-CP ngày 12 tháng 6 năm 2025 của Chính phủ quy định về phân quyền, phân cấp trong lĩnh vực quản lý Nhà nước của Bộ Khoa học và Công nghệ</w:t>
      </w:r>
      <w:r w:rsidRPr="00B36494">
        <w:rPr>
          <w:rFonts w:ascii="Times New Roman" w:hAnsi="Times New Roman" w:cs="Times New Roman"/>
          <w:bCs/>
          <w:sz w:val="28"/>
          <w:szCs w:val="28"/>
        </w:rPr>
        <w:t>;</w:t>
      </w:r>
    </w:p>
    <w:p w14:paraId="0FD40E68" w14:textId="13F24108" w:rsidR="000D0A02" w:rsidRPr="00B36494" w:rsidRDefault="008115EB"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en-US"/>
        </w:rPr>
        <w:t>(</w:t>
      </w:r>
      <w:r w:rsidR="000D0A02" w:rsidRPr="00B36494">
        <w:rPr>
          <w:rFonts w:ascii="Times New Roman" w:hAnsi="Times New Roman" w:cs="Times New Roman"/>
          <w:bCs/>
          <w:sz w:val="28"/>
          <w:szCs w:val="28"/>
          <w:lang w:val="en-US"/>
        </w:rPr>
        <w:t>6</w:t>
      </w:r>
      <w:r w:rsidRPr="00B36494">
        <w:rPr>
          <w:rFonts w:ascii="Times New Roman" w:hAnsi="Times New Roman" w:cs="Times New Roman"/>
          <w:bCs/>
          <w:sz w:val="28"/>
          <w:szCs w:val="28"/>
          <w:lang w:val="en-US"/>
        </w:rPr>
        <w:t>)</w:t>
      </w:r>
      <w:r w:rsidR="006C037B" w:rsidRPr="00B36494">
        <w:rPr>
          <w:rFonts w:ascii="Times New Roman" w:hAnsi="Times New Roman" w:cs="Times New Roman"/>
          <w:bCs/>
          <w:sz w:val="28"/>
          <w:szCs w:val="28"/>
        </w:rPr>
        <w:t xml:space="preserve"> </w:t>
      </w:r>
      <w:r w:rsidR="000810D4" w:rsidRPr="00B36494">
        <w:rPr>
          <w:rFonts w:ascii="Times New Roman" w:hAnsi="Times New Roman" w:cs="Times New Roman"/>
          <w:bCs/>
          <w:sz w:val="28"/>
          <w:szCs w:val="28"/>
        </w:rPr>
        <w:t>Nghị định số 132/2025/NĐ-CP ngày 12 tháng 6 năm 2025 của Chính phủ quy định về phân định thẩm quyền của chính quyền địa phương 02 cấp trong lĩnh vực quản lý nhà nước của Bộ Khoa học và Công nghệ</w:t>
      </w:r>
      <w:r w:rsidR="000D0A02" w:rsidRPr="00B36494">
        <w:rPr>
          <w:rFonts w:ascii="Times New Roman" w:hAnsi="Times New Roman" w:cs="Times New Roman"/>
          <w:bCs/>
          <w:sz w:val="28"/>
          <w:szCs w:val="28"/>
          <w:lang w:val="en-US"/>
        </w:rPr>
        <w:t>;</w:t>
      </w:r>
    </w:p>
    <w:p w14:paraId="07DF9EDD" w14:textId="4FB58A46" w:rsidR="000810D4" w:rsidRPr="00B36494" w:rsidRDefault="000D0A02"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en-US"/>
        </w:rPr>
        <w:t xml:space="preserve">(7) Nghị định số </w:t>
      </w:r>
      <w:r w:rsidR="000A05BA" w:rsidRPr="00B36494">
        <w:rPr>
          <w:rFonts w:ascii="Times New Roman" w:hAnsi="Times New Roman" w:cs="Times New Roman"/>
          <w:bCs/>
          <w:sz w:val="28"/>
          <w:szCs w:val="28"/>
          <w:lang w:val="en-US"/>
        </w:rPr>
        <w:t xml:space="preserve">36/2026/NĐ-CP ngày 23/01/2026 </w:t>
      </w:r>
      <w:r w:rsidR="00F269C7" w:rsidRPr="00B36494">
        <w:rPr>
          <w:rFonts w:ascii="Times New Roman" w:hAnsi="Times New Roman" w:cs="Times New Roman"/>
          <w:bCs/>
          <w:sz w:val="28"/>
          <w:szCs w:val="28"/>
          <w:lang w:val="en-US"/>
        </w:rPr>
        <w:t xml:space="preserve">sửa đổi, bổ sung một số điều của Nghị định số 105/2016/NĐ-CP ngày 01 tháng 7 năm 2016 của Chính phủ quy định về điều kiện hoạt động của tổ chức kiểm định, hiệu chuẩn, thử </w:t>
      </w:r>
      <w:r w:rsidR="00F269C7" w:rsidRPr="00B36494">
        <w:rPr>
          <w:rFonts w:ascii="Times New Roman" w:hAnsi="Times New Roman" w:cs="Times New Roman"/>
          <w:bCs/>
          <w:sz w:val="28"/>
          <w:szCs w:val="28"/>
          <w:lang w:val="en-US"/>
        </w:rPr>
        <w:lastRenderedPageBreak/>
        <w:t>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r w:rsidR="00B56D8F" w:rsidRPr="00B36494">
        <w:rPr>
          <w:rFonts w:ascii="Times New Roman" w:hAnsi="Times New Roman" w:cs="Times New Roman"/>
          <w:bCs/>
          <w:sz w:val="28"/>
          <w:szCs w:val="28"/>
          <w:lang w:val="en-US"/>
        </w:rPr>
        <w:t>.</w:t>
      </w:r>
    </w:p>
    <w:p w14:paraId="17AA7114" w14:textId="77777777" w:rsidR="00B56D8F" w:rsidRPr="00B36494" w:rsidRDefault="00B56D8F" w:rsidP="00680C56">
      <w:pPr>
        <w:widowControl w:val="0"/>
        <w:autoSpaceDE w:val="0"/>
        <w:autoSpaceDN w:val="0"/>
        <w:adjustRightInd w:val="0"/>
        <w:spacing w:before="120" w:after="120"/>
        <w:ind w:firstLine="718"/>
        <w:jc w:val="both"/>
        <w:rPr>
          <w:rFonts w:ascii="Times New Roman" w:hAnsi="Times New Roman" w:cs="Times New Roman"/>
          <w:sz w:val="28"/>
          <w:szCs w:val="28"/>
          <w:lang w:val="en-US"/>
        </w:rPr>
      </w:pPr>
      <w:r w:rsidRPr="00B36494">
        <w:rPr>
          <w:rFonts w:ascii="Times New Roman" w:hAnsi="Times New Roman" w:cs="Times New Roman"/>
          <w:sz w:val="28"/>
          <w:szCs w:val="28"/>
        </w:rPr>
        <w:t>Và các Quyết định của Thủ tướng Chính phủ</w:t>
      </w:r>
      <w:r w:rsidRPr="00B36494">
        <w:rPr>
          <w:rFonts w:ascii="Times New Roman" w:hAnsi="Times New Roman" w:cs="Times New Roman"/>
          <w:sz w:val="28"/>
          <w:szCs w:val="28"/>
          <w:lang w:val="en-US"/>
        </w:rPr>
        <w:t>:</w:t>
      </w:r>
      <w:r w:rsidRPr="00B36494">
        <w:rPr>
          <w:rFonts w:ascii="Times New Roman" w:hAnsi="Times New Roman" w:cs="Times New Roman"/>
          <w:sz w:val="28"/>
          <w:szCs w:val="28"/>
        </w:rPr>
        <w:t xml:space="preserve"> Quyết</w:t>
      </w:r>
      <w:r w:rsidRPr="00B36494">
        <w:rPr>
          <w:rFonts w:ascii="Times New Roman" w:hAnsi="Times New Roman" w:cs="Times New Roman"/>
          <w:sz w:val="28"/>
          <w:szCs w:val="28"/>
          <w:lang w:val="en-US"/>
        </w:rPr>
        <w:t xml:space="preserve"> định số 1361/QĐ-TTg ngày 08/8/2013 của Thủ tướng Chính phủ phê duyệt Quy hoạch phát triển chuẩn đo lường quốc gia đến năm 2020, Quyết định số 1488/QĐ-TTg ngày 24/11/2023 của Thủ tướng Chính phủ phê duyệt Kế hoạch phát triển chuẩn đo lường quốc gia đến năm 2030, Quyết định số 996/QĐ-TTg ngày 10/8/2018 phê duyệt Đề án “Tăng cường, đổi mới hoạt động đo lường hỗ trợ doanh nghiệp Việt Nam nâng cao năng lực cạnh tranh và hội nhập quốc tế giai đoạn đến năm 2025, định hướng đến năm 2030”.</w:t>
      </w:r>
    </w:p>
    <w:p w14:paraId="28DE37C3" w14:textId="77777777" w:rsidR="009264BF" w:rsidRPr="00B36494" w:rsidRDefault="0049604D" w:rsidP="00680C56">
      <w:pPr>
        <w:widowControl w:val="0"/>
        <w:autoSpaceDE w:val="0"/>
        <w:autoSpaceDN w:val="0"/>
        <w:adjustRightInd w:val="0"/>
        <w:spacing w:before="120" w:after="120"/>
        <w:ind w:firstLine="718"/>
        <w:jc w:val="both"/>
        <w:rPr>
          <w:rFonts w:ascii="Times New Roman" w:hAnsi="Times New Roman" w:cs="Times New Roman"/>
          <w:sz w:val="28"/>
          <w:szCs w:val="28"/>
          <w:lang w:val="en-US"/>
        </w:rPr>
      </w:pPr>
      <w:r w:rsidRPr="00B36494">
        <w:rPr>
          <w:rFonts w:ascii="Times New Roman" w:hAnsi="Times New Roman" w:cs="Times New Roman"/>
          <w:sz w:val="28"/>
          <w:szCs w:val="28"/>
        </w:rPr>
        <w:t xml:space="preserve">Bộ Khoa học và Công nghệ </w:t>
      </w:r>
      <w:r w:rsidR="009264BF" w:rsidRPr="00B36494">
        <w:rPr>
          <w:rFonts w:ascii="Times New Roman" w:hAnsi="Times New Roman" w:cs="Times New Roman"/>
          <w:sz w:val="28"/>
          <w:szCs w:val="28"/>
          <w:lang w:val="en-US"/>
        </w:rPr>
        <w:t xml:space="preserve">đã ban hành </w:t>
      </w:r>
      <w:r w:rsidR="006C037B" w:rsidRPr="00B36494">
        <w:rPr>
          <w:rFonts w:ascii="Times New Roman" w:hAnsi="Times New Roman" w:cs="Times New Roman"/>
          <w:sz w:val="28"/>
          <w:szCs w:val="28"/>
          <w:lang w:val="en-US"/>
        </w:rPr>
        <w:t xml:space="preserve">các </w:t>
      </w:r>
      <w:r w:rsidR="0016453D" w:rsidRPr="00B36494">
        <w:rPr>
          <w:rFonts w:ascii="Times New Roman" w:hAnsi="Times New Roman" w:cs="Times New Roman"/>
          <w:sz w:val="28"/>
          <w:szCs w:val="28"/>
          <w:lang w:val="en-US"/>
        </w:rPr>
        <w:t>t</w:t>
      </w:r>
      <w:r w:rsidR="006C037B" w:rsidRPr="00B36494">
        <w:rPr>
          <w:rFonts w:ascii="Times New Roman" w:hAnsi="Times New Roman" w:cs="Times New Roman"/>
          <w:sz w:val="28"/>
          <w:szCs w:val="28"/>
          <w:lang w:val="en-US"/>
        </w:rPr>
        <w:t xml:space="preserve">hông tư: </w:t>
      </w:r>
    </w:p>
    <w:p w14:paraId="700E0582" w14:textId="2BB3F24B" w:rsidR="006C037B" w:rsidRPr="00B36494" w:rsidRDefault="0006022F"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1</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14/2013/TT-BKHCN ngày 12/7/2013 quy định về đo lường đối với chuẩn quốc gia</w:t>
      </w:r>
      <w:r w:rsidR="00246C2C" w:rsidRPr="00B36494">
        <w:rPr>
          <w:rFonts w:ascii="Times New Roman" w:hAnsi="Times New Roman" w:cs="Times New Roman"/>
          <w:bCs/>
          <w:sz w:val="28"/>
          <w:szCs w:val="28"/>
          <w:lang w:val="en-US"/>
        </w:rPr>
        <w:t>;</w:t>
      </w:r>
    </w:p>
    <w:p w14:paraId="64F64BFA" w14:textId="7C04C81B" w:rsidR="0016453D" w:rsidRPr="00B36494" w:rsidRDefault="0006022F"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2</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22/2013/TT-BKHCN ngày 26/9/2013 quy định về quản lý đo lường trong kinh doanh vàng và quản lý chất lượng vàng trang sức, mỹ nghệ lưu thông trên thị trường</w:t>
      </w:r>
      <w:r w:rsidR="00246C2C" w:rsidRPr="00B36494">
        <w:rPr>
          <w:rFonts w:ascii="Times New Roman" w:hAnsi="Times New Roman" w:cs="Times New Roman"/>
          <w:bCs/>
          <w:sz w:val="28"/>
          <w:szCs w:val="28"/>
          <w:lang w:val="en-US"/>
        </w:rPr>
        <w:t>;</w:t>
      </w:r>
    </w:p>
    <w:p w14:paraId="57CDAA7C" w14:textId="6A704F0E" w:rsidR="006C037B" w:rsidRPr="00B36494" w:rsidRDefault="0006022F" w:rsidP="00680C56">
      <w:pPr>
        <w:widowControl w:val="0"/>
        <w:spacing w:before="120" w:after="120"/>
        <w:ind w:firstLine="720"/>
        <w:jc w:val="both"/>
        <w:rPr>
          <w:rFonts w:ascii="Times New Roman" w:hAnsi="Times New Roman" w:cs="Times New Roman"/>
          <w:bCs/>
          <w:sz w:val="28"/>
          <w:szCs w:val="28"/>
        </w:rPr>
      </w:pPr>
      <w:r w:rsidRPr="00B36494">
        <w:rPr>
          <w:rFonts w:ascii="Times New Roman" w:hAnsi="Times New Roman" w:cs="Times New Roman"/>
          <w:bCs/>
          <w:sz w:val="28"/>
          <w:szCs w:val="28"/>
          <w:lang w:val="pt-PT"/>
        </w:rPr>
        <w:t>(3)</w:t>
      </w:r>
      <w:r w:rsidR="006C037B" w:rsidRPr="00B36494">
        <w:rPr>
          <w:rFonts w:ascii="Times New Roman" w:hAnsi="Times New Roman" w:cs="Times New Roman"/>
          <w:bCs/>
          <w:sz w:val="28"/>
          <w:szCs w:val="28"/>
          <w:lang w:val="pt-PT"/>
        </w:rPr>
        <w:t xml:space="preserve"> Thông tư số 23/2013/TT-BKHCN ngày 26/9/2013 quy định về đo lường đối với phương tiện đo nhóm 2</w:t>
      </w:r>
      <w:r w:rsidR="00F06080" w:rsidRPr="00B36494">
        <w:rPr>
          <w:rFonts w:ascii="Times New Roman" w:hAnsi="Times New Roman" w:cs="Times New Roman"/>
          <w:bCs/>
          <w:sz w:val="28"/>
          <w:szCs w:val="28"/>
          <w:lang w:val="pt-PT"/>
        </w:rPr>
        <w:t xml:space="preserve">, được sửa đổi, bổ sung bởi các Thông tư: </w:t>
      </w:r>
      <w:r w:rsidR="00D07A46" w:rsidRPr="00B36494">
        <w:rPr>
          <w:rFonts w:ascii="Times New Roman" w:hAnsi="Times New Roman" w:cs="Times New Roman"/>
          <w:bCs/>
          <w:sz w:val="28"/>
          <w:szCs w:val="28"/>
          <w:lang w:val="pt-PT"/>
        </w:rPr>
        <w:t>Thông tư số 07/2019/TT-BKHCN ngày 26/7/2019</w:t>
      </w:r>
      <w:r w:rsidR="007052EF" w:rsidRPr="00B36494">
        <w:rPr>
          <w:rFonts w:ascii="Times New Roman" w:hAnsi="Times New Roman" w:cs="Times New Roman"/>
          <w:bCs/>
          <w:sz w:val="28"/>
          <w:szCs w:val="28"/>
          <w:lang w:val="pt-PT"/>
        </w:rPr>
        <w:t xml:space="preserve">, </w:t>
      </w:r>
      <w:r w:rsidR="00D07A46" w:rsidRPr="00B36494">
        <w:rPr>
          <w:rFonts w:ascii="Times New Roman" w:hAnsi="Times New Roman" w:cs="Times New Roman"/>
          <w:bCs/>
          <w:sz w:val="28"/>
          <w:szCs w:val="28"/>
          <w:lang w:val="pt-PT"/>
        </w:rPr>
        <w:t>Thông tư số 03/2024/TT-BKHCN ngày 15/4/2024</w:t>
      </w:r>
      <w:r w:rsidR="00246C2C" w:rsidRPr="00B36494">
        <w:rPr>
          <w:rFonts w:ascii="Times New Roman" w:hAnsi="Times New Roman" w:cs="Times New Roman"/>
          <w:bCs/>
          <w:sz w:val="28"/>
          <w:szCs w:val="28"/>
          <w:lang w:val="pt-PT"/>
        </w:rPr>
        <w:t>;</w:t>
      </w:r>
    </w:p>
    <w:p w14:paraId="081229C5" w14:textId="03D6D51F" w:rsidR="006C037B" w:rsidRPr="00B36494" w:rsidRDefault="0006022F"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4</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24/2013/TT-BKHCN ngày 30/9/2013 quy định về hoạt động kiểm định, hiệu chuẩn, thử nghiệm phương tiện đo, chuẩn đo lường</w:t>
      </w:r>
      <w:r w:rsidR="00F269C7" w:rsidRPr="00B36494">
        <w:rPr>
          <w:rFonts w:ascii="Times New Roman" w:hAnsi="Times New Roman" w:cs="Times New Roman"/>
          <w:bCs/>
          <w:sz w:val="28"/>
          <w:szCs w:val="28"/>
          <w:lang w:val="en-US"/>
        </w:rPr>
        <w:t>;</w:t>
      </w:r>
    </w:p>
    <w:p w14:paraId="3BD9326C" w14:textId="0E90EC88" w:rsidR="006C037B" w:rsidRPr="00B36494" w:rsidRDefault="0006022F" w:rsidP="00680C56">
      <w:pPr>
        <w:widowControl w:val="0"/>
        <w:spacing w:before="120" w:after="120"/>
        <w:ind w:firstLine="720"/>
        <w:jc w:val="both"/>
        <w:rPr>
          <w:rFonts w:ascii="Times New Roman" w:hAnsi="Times New Roman" w:cs="Times New Roman"/>
          <w:bCs/>
          <w:sz w:val="28"/>
          <w:szCs w:val="28"/>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5</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28/2013/TT-BKHCN ngày 17/12/2013 quy định về kiểm tra nhà nước về đo lường.</w:t>
      </w:r>
      <w:r w:rsidR="006C037B" w:rsidRPr="00B36494">
        <w:rPr>
          <w:rFonts w:ascii="Times New Roman" w:hAnsi="Times New Roman" w:cs="Times New Roman"/>
          <w:bCs/>
          <w:sz w:val="28"/>
          <w:szCs w:val="28"/>
        </w:rPr>
        <w:t xml:space="preserve"> </w:t>
      </w:r>
      <w:r w:rsidR="00D07A46" w:rsidRPr="00B36494">
        <w:rPr>
          <w:rFonts w:ascii="Times New Roman" w:hAnsi="Times New Roman" w:cs="Times New Roman"/>
          <w:bCs/>
          <w:sz w:val="28"/>
          <w:szCs w:val="28"/>
          <w:lang w:val="pt-PT"/>
        </w:rPr>
        <w:t>Thông tư số 10/2022/TT-BKHCN ngày 28/7/2022 của Bộ Khoa học và Công nghệ sửa đổi, bổ sung một số điều Thông tư số </w:t>
      </w:r>
      <w:hyperlink r:id="rId8" w:tgtFrame="_blank" w:tooltip="Thông tư 28/2013/TT-BKHCN" w:history="1">
        <w:r w:rsidR="00D07A46" w:rsidRPr="00B36494">
          <w:rPr>
            <w:rFonts w:ascii="Times New Roman" w:hAnsi="Times New Roman" w:cs="Times New Roman"/>
            <w:bCs/>
            <w:sz w:val="28"/>
            <w:szCs w:val="28"/>
            <w:lang w:val="pt-PT"/>
          </w:rPr>
          <w:t>28/2013/TT-BKHCN</w:t>
        </w:r>
      </w:hyperlink>
      <w:r w:rsidR="00D07A46" w:rsidRPr="00B36494">
        <w:rPr>
          <w:rFonts w:ascii="Times New Roman" w:hAnsi="Times New Roman" w:cs="Times New Roman"/>
          <w:bCs/>
          <w:sz w:val="28"/>
          <w:szCs w:val="28"/>
          <w:lang w:val="pt-PT"/>
        </w:rPr>
        <w:t> ngày 17/12/2013 quy định kiểm tra nhà nước về đo lường</w:t>
      </w:r>
      <w:r w:rsidR="00F269C7" w:rsidRPr="00B36494">
        <w:rPr>
          <w:rFonts w:ascii="Times New Roman" w:hAnsi="Times New Roman" w:cs="Times New Roman"/>
          <w:bCs/>
          <w:sz w:val="28"/>
          <w:szCs w:val="28"/>
          <w:lang w:val="pt-PT"/>
        </w:rPr>
        <w:t>;</w:t>
      </w:r>
    </w:p>
    <w:p w14:paraId="16703A7F" w14:textId="6338885D" w:rsidR="006C037B" w:rsidRPr="00B36494" w:rsidRDefault="0006022F" w:rsidP="00680C56">
      <w:pPr>
        <w:widowControl w:val="0"/>
        <w:spacing w:before="120" w:after="120"/>
        <w:ind w:firstLine="720"/>
        <w:jc w:val="both"/>
        <w:rPr>
          <w:rFonts w:ascii="Times New Roman" w:hAnsi="Times New Roman" w:cs="Times New Roman"/>
          <w:bCs/>
          <w:sz w:val="28"/>
          <w:szCs w:val="28"/>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6</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21/2014/TT-BKHCN ngày 15/7/2014 quy định về đo lường đối với lượng của hàng đóng gói sẵn</w:t>
      </w:r>
      <w:r w:rsidR="00F269C7"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rPr>
        <w:t xml:space="preserve"> </w:t>
      </w:r>
    </w:p>
    <w:p w14:paraId="6A80C4C5" w14:textId="2D31C2C5" w:rsidR="006C037B" w:rsidRPr="00B36494" w:rsidRDefault="0006022F" w:rsidP="00680C56">
      <w:pPr>
        <w:widowControl w:val="0"/>
        <w:spacing w:before="120" w:after="120"/>
        <w:ind w:firstLine="720"/>
        <w:jc w:val="both"/>
        <w:rPr>
          <w:rFonts w:ascii="Times New Roman" w:hAnsi="Times New Roman" w:cs="Times New Roman"/>
          <w:bCs/>
          <w:sz w:val="28"/>
          <w:szCs w:val="28"/>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7</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15/2015/TT-BKHCN ngày 25/8/2015 quy định về đo lường, chất lượng trong kinh doanh xăng dầu.</w:t>
      </w:r>
      <w:r w:rsidR="006C037B" w:rsidRPr="00B36494">
        <w:rPr>
          <w:rFonts w:ascii="Times New Roman" w:hAnsi="Times New Roman" w:cs="Times New Roman"/>
          <w:bCs/>
          <w:sz w:val="28"/>
          <w:szCs w:val="28"/>
        </w:rPr>
        <w:t xml:space="preserve"> </w:t>
      </w:r>
      <w:r w:rsidR="00D43E39" w:rsidRPr="00B36494">
        <w:rPr>
          <w:rFonts w:ascii="Times New Roman" w:hAnsi="Times New Roman" w:cs="Times New Roman"/>
          <w:bCs/>
          <w:sz w:val="28"/>
          <w:szCs w:val="28"/>
          <w:lang w:val="pt-PT"/>
        </w:rPr>
        <w:t>Thông tư số 08/2018/TT-BKHCN ngày 15/6/2018 của Bộ Khoa học và Công nghệ sửa đổi một số điều của Thông tư số 15/2015/TT-BKHCN ngày 25/8/2015 quy định về đo lường, chất lượng trong kinh doanh xăng dầu</w:t>
      </w:r>
      <w:r w:rsidR="00F269C7" w:rsidRPr="00B36494">
        <w:rPr>
          <w:rFonts w:ascii="Times New Roman" w:hAnsi="Times New Roman" w:cs="Times New Roman"/>
          <w:bCs/>
          <w:sz w:val="28"/>
          <w:szCs w:val="28"/>
          <w:lang w:val="pt-PT"/>
        </w:rPr>
        <w:t>;</w:t>
      </w:r>
      <w:r w:rsidR="00EC2321" w:rsidRPr="00B36494">
        <w:rPr>
          <w:rFonts w:ascii="Times New Roman" w:hAnsi="Times New Roman" w:cs="Times New Roman"/>
          <w:bCs/>
          <w:sz w:val="28"/>
          <w:szCs w:val="28"/>
        </w:rPr>
        <w:t xml:space="preserve"> </w:t>
      </w:r>
      <w:r w:rsidR="00EC2321" w:rsidRPr="00B36494">
        <w:rPr>
          <w:rFonts w:ascii="Times New Roman" w:hAnsi="Times New Roman" w:cs="Times New Roman"/>
          <w:sz w:val="28"/>
          <w:szCs w:val="28"/>
        </w:rPr>
        <w:t>Thông tư số 06/2025/TT-BKHCN ngày 04/6/2025 của Bộ Khoa học và Công nghệ sửa đổi, bổ sung, bãi bỏ một số điều của Thông tư số 15/2015/TT-BKHCN ngày 25/8/2015 của Bộ trưởng Bộ Khoa học và Công nghệ quy định về đo lường, chất lượng trong kinh doanh xăng dầu 2 đã được sửa đổi, bổ sung tại Thông tư số 08/2018/TT-BKHCN ngày 15/6/2018 của Bộ trưởng Bộ Khoa học và Công nghệ;</w:t>
      </w:r>
    </w:p>
    <w:p w14:paraId="6909A0F7" w14:textId="54300AFE" w:rsidR="006C037B" w:rsidRPr="00B36494" w:rsidRDefault="0006022F" w:rsidP="00680C56">
      <w:pPr>
        <w:widowControl w:val="0"/>
        <w:spacing w:before="120" w:after="120"/>
        <w:ind w:firstLine="720"/>
        <w:jc w:val="both"/>
        <w:rPr>
          <w:rFonts w:ascii="Times New Roman" w:hAnsi="Times New Roman" w:cs="Times New Roman"/>
          <w:bCs/>
          <w:sz w:val="28"/>
          <w:szCs w:val="28"/>
          <w:lang w:val="pt-PT"/>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8</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06/2017/TT-BKHCN ngày 25/5/2017 quy định định mức </w:t>
      </w:r>
      <w:r w:rsidR="006C037B" w:rsidRPr="00B36494">
        <w:rPr>
          <w:rFonts w:ascii="Times New Roman" w:hAnsi="Times New Roman" w:cs="Times New Roman"/>
          <w:bCs/>
          <w:sz w:val="28"/>
          <w:szCs w:val="28"/>
          <w:lang w:val="pt-PT"/>
        </w:rPr>
        <w:lastRenderedPageBreak/>
        <w:t>kinh tế - kỹ thuật hoạt động kiểm định, hiệu chuẩn phương tiện đo cho trạm quan trắc nước tự động, liên tục</w:t>
      </w:r>
      <w:r w:rsidR="00F269C7"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rPr>
        <w:t xml:space="preserve"> </w:t>
      </w:r>
    </w:p>
    <w:p w14:paraId="3171170C" w14:textId="7A725106" w:rsidR="006C037B" w:rsidRPr="00B36494" w:rsidRDefault="0006022F"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9</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09/2017/TT-BKHCN ngày 27/6/2017 quy định về đo lường đối với phép đo khối lượng trong thương mại bán lẻ</w:t>
      </w:r>
      <w:r w:rsidR="00F269C7" w:rsidRPr="00B36494">
        <w:rPr>
          <w:rFonts w:ascii="Times New Roman" w:hAnsi="Times New Roman" w:cs="Times New Roman"/>
          <w:bCs/>
          <w:sz w:val="28"/>
          <w:szCs w:val="28"/>
          <w:lang w:val="en-US"/>
        </w:rPr>
        <w:t>;</w:t>
      </w:r>
    </w:p>
    <w:p w14:paraId="5A8DEFBD" w14:textId="6A70CC81" w:rsidR="006C037B" w:rsidRPr="00B36494" w:rsidRDefault="0006022F" w:rsidP="00680C56">
      <w:pPr>
        <w:widowControl w:val="0"/>
        <w:spacing w:before="120" w:after="120"/>
        <w:ind w:firstLine="720"/>
        <w:jc w:val="both"/>
        <w:rPr>
          <w:rFonts w:ascii="Times New Roman" w:hAnsi="Times New Roman" w:cs="Times New Roman"/>
          <w:bCs/>
          <w:sz w:val="28"/>
          <w:szCs w:val="28"/>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1</w:t>
      </w:r>
      <w:r w:rsidR="00D43E39" w:rsidRPr="00B36494">
        <w:rPr>
          <w:rFonts w:ascii="Times New Roman" w:hAnsi="Times New Roman" w:cs="Times New Roman"/>
          <w:bCs/>
          <w:sz w:val="28"/>
          <w:szCs w:val="28"/>
          <w:lang w:val="pt-PT"/>
        </w:rPr>
        <w:t>0</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 11/2018/TT-BKHCN ngày 06/8/2018 quy định định mức kinh tế - kỹ thuật hoạt động kiểm định, hiệu chuẩn phương tiện đo cho trạm quan trắc môi trường không khí tự động, liên tục</w:t>
      </w:r>
      <w:r w:rsidR="00F269C7"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rPr>
        <w:t xml:space="preserve"> </w:t>
      </w:r>
    </w:p>
    <w:p w14:paraId="12331156" w14:textId="48C245FE" w:rsidR="006C037B" w:rsidRPr="00B36494" w:rsidRDefault="0006022F"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1</w:t>
      </w:r>
      <w:r w:rsidR="00D43E39" w:rsidRPr="00B36494">
        <w:rPr>
          <w:rFonts w:ascii="Times New Roman" w:hAnsi="Times New Roman" w:cs="Times New Roman"/>
          <w:bCs/>
          <w:sz w:val="28"/>
          <w:szCs w:val="28"/>
          <w:lang w:val="pt-PT"/>
        </w:rPr>
        <w:t>1</w:t>
      </w:r>
      <w:r w:rsidRPr="00B36494">
        <w:rPr>
          <w:rFonts w:ascii="Times New Roman" w:hAnsi="Times New Roman" w:cs="Times New Roman"/>
          <w:bCs/>
          <w:sz w:val="28"/>
          <w:szCs w:val="28"/>
          <w:lang w:val="pt-PT"/>
        </w:rPr>
        <w:t>)</w:t>
      </w:r>
      <w:r w:rsidR="006C037B" w:rsidRPr="00B36494">
        <w:rPr>
          <w:rFonts w:ascii="Times New Roman" w:hAnsi="Times New Roman" w:cs="Times New Roman"/>
          <w:bCs/>
          <w:sz w:val="28"/>
          <w:szCs w:val="28"/>
          <w:lang w:val="pt-PT"/>
        </w:rPr>
        <w:t xml:space="preserve"> Thông tư số</w:t>
      </w:r>
      <w:r w:rsidR="006C037B" w:rsidRPr="00B36494">
        <w:rPr>
          <w:rFonts w:ascii="Times New Roman" w:hAnsi="Times New Roman" w:cs="Times New Roman"/>
          <w:bCs/>
          <w:sz w:val="28"/>
          <w:szCs w:val="28"/>
        </w:rPr>
        <w:t xml:space="preserve"> </w:t>
      </w:r>
      <w:r w:rsidR="006C037B" w:rsidRPr="00B36494">
        <w:rPr>
          <w:rFonts w:ascii="Times New Roman" w:hAnsi="Times New Roman" w:cs="Times New Roman"/>
          <w:bCs/>
          <w:sz w:val="28"/>
          <w:szCs w:val="28"/>
          <w:lang w:val="pt-PT"/>
        </w:rPr>
        <w:t>20/2019/TT-BKHCN ngày 10/12/2019 quy định về đo lường, chất lượng trong kinh doanh khí và hoạt động công bố cơ sở pha chế khí tại Việt Nam</w:t>
      </w:r>
      <w:r w:rsidR="00F269C7" w:rsidRPr="00B36494">
        <w:rPr>
          <w:rFonts w:ascii="Times New Roman" w:hAnsi="Times New Roman" w:cs="Times New Roman"/>
          <w:bCs/>
          <w:sz w:val="28"/>
          <w:szCs w:val="28"/>
          <w:lang w:val="en-US"/>
        </w:rPr>
        <w:t>;</w:t>
      </w:r>
    </w:p>
    <w:p w14:paraId="73F2AD23" w14:textId="6FAB7A1D" w:rsidR="00F269C7" w:rsidRPr="00B36494" w:rsidRDefault="00F269C7"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en-US"/>
        </w:rPr>
        <w:t xml:space="preserve">(12) Thông tư số 54/2025/TT-BKHCN ngày </w:t>
      </w:r>
      <w:r w:rsidR="00292361" w:rsidRPr="00B36494">
        <w:rPr>
          <w:rFonts w:ascii="Times New Roman" w:hAnsi="Times New Roman" w:cs="Times New Roman"/>
          <w:bCs/>
          <w:sz w:val="28"/>
          <w:szCs w:val="28"/>
          <w:lang w:val="en-US"/>
        </w:rPr>
        <w:t xml:space="preserve">31/12/2025 </w:t>
      </w:r>
      <w:r w:rsidR="00292361" w:rsidRPr="00B36494">
        <w:rPr>
          <w:rFonts w:ascii="Times New Roman" w:hAnsi="Times New Roman" w:cs="Times New Roman"/>
          <w:bCs/>
          <w:sz w:val="28"/>
          <w:szCs w:val="28"/>
          <w:lang w:val="pt-PT"/>
        </w:rPr>
        <w:t>quy định về hoạt động kiểm định, hiệu chuẩn, thử nghiệm phương tiện đo, chuẩn đo lường</w:t>
      </w:r>
      <w:r w:rsidR="00292361" w:rsidRPr="00B36494">
        <w:rPr>
          <w:rFonts w:ascii="Times New Roman" w:hAnsi="Times New Roman" w:cs="Times New Roman"/>
          <w:bCs/>
          <w:sz w:val="28"/>
          <w:szCs w:val="28"/>
          <w:lang w:val="en-US"/>
        </w:rPr>
        <w:t xml:space="preserve"> (thay thế Thông tư số 24/2013/TT-BKHCN);</w:t>
      </w:r>
    </w:p>
    <w:p w14:paraId="2A456A5D" w14:textId="7E0919B1" w:rsidR="00F06080" w:rsidRPr="00B36494" w:rsidRDefault="00F06080"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lang w:val="en-US"/>
        </w:rPr>
        <w:t>(13) Thông tư số 58</w:t>
      </w:r>
      <w:r w:rsidRPr="00B36494">
        <w:rPr>
          <w:rFonts w:ascii="Times New Roman" w:hAnsi="Times New Roman" w:cs="Times New Roman"/>
          <w:bCs/>
          <w:sz w:val="28"/>
          <w:szCs w:val="28"/>
          <w:lang w:val="pt-PT"/>
        </w:rPr>
        <w:t>/2025/TT-BKHCN ngày 31/12/2025</w:t>
      </w:r>
      <w:r w:rsidRPr="00B36494">
        <w:rPr>
          <w:rFonts w:ascii="Times New Roman" w:hAnsi="Times New Roman" w:cs="Times New Roman"/>
          <w:lang w:val="en-US"/>
        </w:rPr>
        <w:t xml:space="preserve"> </w:t>
      </w:r>
      <w:r w:rsidRPr="00B36494">
        <w:rPr>
          <w:rFonts w:ascii="Times New Roman" w:hAnsi="Times New Roman" w:cs="Times New Roman"/>
          <w:bCs/>
          <w:sz w:val="28"/>
          <w:szCs w:val="28"/>
          <w:lang w:val="en-US"/>
        </w:rPr>
        <w:t>sửa đổi, bổ sung một số thông tư để cắt giảm, đơn giản hóa thủ tục hành chính liên quan đến hoạt động sản xuất, kinh d</w:t>
      </w:r>
      <w:r w:rsidR="00AA48AF">
        <w:rPr>
          <w:rFonts w:ascii="Times New Roman" w:hAnsi="Times New Roman" w:cs="Times New Roman"/>
          <w:bCs/>
          <w:sz w:val="28"/>
          <w:szCs w:val="28"/>
          <w:lang w:val="en-US"/>
        </w:rPr>
        <w:t xml:space="preserve">oanh thuộc phạm vi quản lý của </w:t>
      </w:r>
      <w:r w:rsidR="00AA48AF">
        <w:rPr>
          <w:rFonts w:ascii="Times New Roman" w:hAnsi="Times New Roman" w:cs="Times New Roman"/>
          <w:bCs/>
          <w:sz w:val="28"/>
          <w:szCs w:val="28"/>
        </w:rPr>
        <w:t>B</w:t>
      </w:r>
      <w:r w:rsidRPr="00B36494">
        <w:rPr>
          <w:rFonts w:ascii="Times New Roman" w:hAnsi="Times New Roman" w:cs="Times New Roman"/>
          <w:bCs/>
          <w:sz w:val="28"/>
          <w:szCs w:val="28"/>
          <w:lang w:val="en-US"/>
        </w:rPr>
        <w:t>ộ khoa học và công nghệ</w:t>
      </w:r>
    </w:p>
    <w:p w14:paraId="6C771A59" w14:textId="77777777" w:rsidR="003A4CB2" w:rsidRPr="00B36494" w:rsidRDefault="003A4CB2" w:rsidP="00680C56">
      <w:pPr>
        <w:widowControl w:val="0"/>
        <w:autoSpaceDE w:val="0"/>
        <w:autoSpaceDN w:val="0"/>
        <w:adjustRightInd w:val="0"/>
        <w:spacing w:before="120" w:after="120"/>
        <w:ind w:firstLine="718"/>
        <w:jc w:val="both"/>
        <w:rPr>
          <w:rFonts w:ascii="Times New Roman" w:eastAsia="Calibri" w:hAnsi="Times New Roman" w:cs="Times New Roman"/>
          <w:b/>
          <w:i/>
          <w:iCs/>
          <w:sz w:val="28"/>
          <w:szCs w:val="28"/>
        </w:rPr>
      </w:pPr>
      <w:r w:rsidRPr="00B36494">
        <w:rPr>
          <w:rFonts w:ascii="Times New Roman" w:eastAsia="Calibri" w:hAnsi="Times New Roman" w:cs="Times New Roman"/>
          <w:b/>
          <w:i/>
          <w:iCs/>
          <w:sz w:val="28"/>
          <w:szCs w:val="28"/>
        </w:rPr>
        <w:t xml:space="preserve">1.2. Tổ chức tuyên truyền, hướng dẫn thực hiện Luật </w:t>
      </w:r>
    </w:p>
    <w:p w14:paraId="303AC95C" w14:textId="1FACF4A5" w:rsidR="00C820A4" w:rsidRPr="00B36494" w:rsidRDefault="00F45813" w:rsidP="00680C56">
      <w:pPr>
        <w:widowControl w:val="0"/>
        <w:spacing w:before="120" w:after="120"/>
        <w:ind w:firstLine="720"/>
        <w:jc w:val="both"/>
        <w:rPr>
          <w:rFonts w:ascii="Times New Roman" w:hAnsi="Times New Roman" w:cs="Times New Roman"/>
          <w:sz w:val="28"/>
          <w:szCs w:val="28"/>
          <w:lang w:val="nl-NL"/>
        </w:rPr>
      </w:pPr>
      <w:r w:rsidRPr="00B36494">
        <w:rPr>
          <w:rFonts w:ascii="Times New Roman" w:hAnsi="Times New Roman" w:cs="Times New Roman"/>
          <w:sz w:val="28"/>
          <w:szCs w:val="28"/>
          <w:lang w:val="en-US"/>
        </w:rPr>
        <w:t xml:space="preserve">- </w:t>
      </w:r>
      <w:r w:rsidR="00C820A4" w:rsidRPr="00B36494">
        <w:rPr>
          <w:rFonts w:ascii="Times New Roman" w:hAnsi="Times New Roman" w:cs="Times New Roman"/>
          <w:sz w:val="28"/>
          <w:szCs w:val="28"/>
        </w:rPr>
        <w:t xml:space="preserve">Ngay sau khi Luật này có hiệu lực thi hành, </w:t>
      </w:r>
      <w:r w:rsidR="006A732A" w:rsidRPr="00B36494">
        <w:rPr>
          <w:rFonts w:ascii="Times New Roman" w:hAnsi="Times New Roman" w:cs="Times New Roman"/>
          <w:sz w:val="28"/>
          <w:szCs w:val="28"/>
        </w:rPr>
        <w:t>Bộ Khoa học và Công nghệ</w:t>
      </w:r>
      <w:r w:rsidR="00C820A4" w:rsidRPr="00B36494">
        <w:rPr>
          <w:rFonts w:ascii="Times New Roman" w:hAnsi="Times New Roman" w:cs="Times New Roman"/>
          <w:sz w:val="28"/>
          <w:szCs w:val="28"/>
        </w:rPr>
        <w:t xml:space="preserve"> </w:t>
      </w:r>
      <w:r w:rsidR="00615032" w:rsidRPr="00B36494">
        <w:rPr>
          <w:rFonts w:ascii="Times New Roman" w:hAnsi="Times New Roman" w:cs="Times New Roman"/>
          <w:sz w:val="28"/>
          <w:szCs w:val="28"/>
          <w:lang w:val="en-US"/>
        </w:rPr>
        <w:t xml:space="preserve">đã </w:t>
      </w:r>
      <w:r w:rsidR="007904B1" w:rsidRPr="00B36494">
        <w:rPr>
          <w:rFonts w:ascii="Times New Roman" w:hAnsi="Times New Roman" w:cs="Times New Roman"/>
          <w:sz w:val="28"/>
          <w:szCs w:val="28"/>
          <w:lang w:val="en-US"/>
        </w:rPr>
        <w:t>tổ chức</w:t>
      </w:r>
      <w:r w:rsidR="00C820A4" w:rsidRPr="00B36494">
        <w:rPr>
          <w:rFonts w:ascii="Times New Roman" w:hAnsi="Times New Roman" w:cs="Times New Roman"/>
          <w:sz w:val="28"/>
          <w:szCs w:val="28"/>
          <w:lang w:val="nl-NL"/>
        </w:rPr>
        <w:t xml:space="preserve"> phổ biến, tuyên truyền, đào tạo </w:t>
      </w:r>
      <w:r w:rsidR="00615032" w:rsidRPr="00B36494">
        <w:rPr>
          <w:rFonts w:ascii="Times New Roman" w:hAnsi="Times New Roman" w:cs="Times New Roman"/>
          <w:sz w:val="28"/>
          <w:szCs w:val="28"/>
          <w:lang w:val="nl-NL"/>
        </w:rPr>
        <w:t>thông qua</w:t>
      </w:r>
      <w:r w:rsidR="00C820A4" w:rsidRPr="00B36494">
        <w:rPr>
          <w:rFonts w:ascii="Times New Roman" w:hAnsi="Times New Roman" w:cs="Times New Roman"/>
          <w:sz w:val="28"/>
          <w:szCs w:val="28"/>
          <w:lang w:val="nl-NL"/>
        </w:rPr>
        <w:t xml:space="preserve"> </w:t>
      </w:r>
      <w:r w:rsidR="007904B1" w:rsidRPr="00B36494">
        <w:rPr>
          <w:rFonts w:ascii="Times New Roman" w:hAnsi="Times New Roman" w:cs="Times New Roman"/>
          <w:sz w:val="28"/>
          <w:szCs w:val="28"/>
          <w:lang w:val="nl-NL"/>
        </w:rPr>
        <w:t>các hội nghị,</w:t>
      </w:r>
      <w:r w:rsidR="00C820A4" w:rsidRPr="00B36494">
        <w:rPr>
          <w:rFonts w:ascii="Times New Roman" w:hAnsi="Times New Roman" w:cs="Times New Roman"/>
          <w:sz w:val="28"/>
          <w:szCs w:val="28"/>
          <w:lang w:val="nl-NL"/>
        </w:rPr>
        <w:t xml:space="preserve"> hội thảo, lớp tập huấn để giới thiệu các quy định mới của Luật</w:t>
      </w:r>
      <w:r w:rsidR="001D681E" w:rsidRPr="00B36494">
        <w:rPr>
          <w:rFonts w:ascii="Times New Roman" w:hAnsi="Times New Roman" w:cs="Times New Roman"/>
          <w:sz w:val="28"/>
          <w:szCs w:val="28"/>
          <w:lang w:val="nl-NL"/>
        </w:rPr>
        <w:t xml:space="preserve"> như kiểm tra nhà nước về đo lường, các quy định thực hiện phép đo khối lượng trong thương mại bán lẻ, </w:t>
      </w:r>
      <w:r w:rsidR="001D681E" w:rsidRPr="00B36494">
        <w:rPr>
          <w:rFonts w:ascii="Times New Roman" w:hAnsi="Times New Roman" w:cs="Times New Roman"/>
          <w:bCs/>
          <w:sz w:val="28"/>
          <w:szCs w:val="28"/>
          <w:lang w:val="pt-PT"/>
        </w:rPr>
        <w:t>quy định về đo lường đối với lượng của hàng đóng gói sẵn</w:t>
      </w:r>
      <w:r w:rsidR="00C820A4" w:rsidRPr="00B36494">
        <w:rPr>
          <w:rFonts w:ascii="Times New Roman" w:hAnsi="Times New Roman" w:cs="Times New Roman"/>
          <w:sz w:val="28"/>
          <w:szCs w:val="28"/>
          <w:lang w:val="nl-NL"/>
        </w:rPr>
        <w:t xml:space="preserve">, </w:t>
      </w:r>
      <w:r w:rsidR="001D681E" w:rsidRPr="00B36494">
        <w:rPr>
          <w:rFonts w:ascii="Times New Roman" w:hAnsi="Times New Roman" w:cs="Times New Roman"/>
          <w:bCs/>
          <w:sz w:val="28"/>
          <w:szCs w:val="28"/>
          <w:lang w:val="pt-PT"/>
        </w:rPr>
        <w:t>quy định về đo lường, chất lượng trong kinh doanh xăng dầu,</w:t>
      </w:r>
      <w:r w:rsidR="001D681E" w:rsidRPr="00B36494">
        <w:rPr>
          <w:rFonts w:ascii="Times New Roman" w:hAnsi="Times New Roman" w:cs="Times New Roman"/>
          <w:sz w:val="28"/>
          <w:szCs w:val="28"/>
          <w:lang w:val="nl-NL"/>
        </w:rPr>
        <w:t xml:space="preserve"> </w:t>
      </w:r>
      <w:r w:rsidR="00C820A4" w:rsidRPr="00B36494">
        <w:rPr>
          <w:rFonts w:ascii="Times New Roman" w:hAnsi="Times New Roman" w:cs="Times New Roman"/>
          <w:sz w:val="28"/>
          <w:szCs w:val="28"/>
          <w:lang w:val="nl-NL"/>
        </w:rPr>
        <w:t xml:space="preserve">đặc biệt là các quy định về trình tự, thủ tục </w:t>
      </w:r>
      <w:r w:rsidR="007904B1" w:rsidRPr="00B36494">
        <w:rPr>
          <w:rFonts w:ascii="Times New Roman" w:hAnsi="Times New Roman" w:cs="Times New Roman"/>
          <w:sz w:val="28"/>
          <w:szCs w:val="28"/>
          <w:lang w:val="nl-NL"/>
        </w:rPr>
        <w:t>hành chính</w:t>
      </w:r>
      <w:r w:rsidR="00F43BCE" w:rsidRPr="00B36494">
        <w:rPr>
          <w:rFonts w:ascii="Times New Roman" w:hAnsi="Times New Roman" w:cs="Times New Roman"/>
          <w:sz w:val="28"/>
          <w:szCs w:val="28"/>
          <w:lang w:val="nl-NL"/>
        </w:rPr>
        <w:t xml:space="preserve"> như phê duyệt mẫu, đăng ký, chỉ định tổ chức kiểm định, hiệu chuẩn, thử nghiệm phương tiện đo, chuẩn đo lường</w:t>
      </w:r>
      <w:r w:rsidR="000D19E5" w:rsidRPr="00B36494">
        <w:rPr>
          <w:rFonts w:ascii="Times New Roman" w:hAnsi="Times New Roman" w:cs="Times New Roman"/>
          <w:sz w:val="28"/>
          <w:szCs w:val="28"/>
          <w:lang w:val="nl-NL"/>
        </w:rPr>
        <w:t xml:space="preserve">. </w:t>
      </w:r>
    </w:p>
    <w:p w14:paraId="5A4BA02B" w14:textId="7B61CAF5" w:rsidR="00472530" w:rsidRPr="00B36494" w:rsidRDefault="00C820A4"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rPr>
        <w:t>- Tổ chức hội thảo hỗ trợ, hướng dẫn</w:t>
      </w:r>
      <w:r w:rsidR="00B20F0A" w:rsidRPr="00B36494">
        <w:rPr>
          <w:rFonts w:ascii="Times New Roman" w:hAnsi="Times New Roman" w:cs="Times New Roman"/>
          <w:bCs/>
          <w:sz w:val="28"/>
          <w:szCs w:val="28"/>
          <w:lang w:val="en-US"/>
        </w:rPr>
        <w:t xml:space="preserve"> địa phương</w:t>
      </w:r>
      <w:r w:rsidR="00E72B64">
        <w:rPr>
          <w:rFonts w:ascii="Times New Roman" w:hAnsi="Times New Roman" w:cs="Times New Roman"/>
          <w:bCs/>
          <w:sz w:val="28"/>
          <w:szCs w:val="28"/>
          <w:lang w:val="en-US"/>
        </w:rPr>
        <w:t xml:space="preserve">, giải </w:t>
      </w:r>
      <w:r w:rsidR="00E72B64">
        <w:rPr>
          <w:rFonts w:ascii="Times New Roman" w:hAnsi="Times New Roman" w:cs="Times New Roman"/>
          <w:bCs/>
          <w:sz w:val="28"/>
          <w:szCs w:val="28"/>
        </w:rPr>
        <w:t>đáp</w:t>
      </w:r>
      <w:r w:rsidR="00051A34" w:rsidRPr="00B36494">
        <w:rPr>
          <w:rFonts w:ascii="Times New Roman" w:hAnsi="Times New Roman" w:cs="Times New Roman"/>
          <w:bCs/>
          <w:sz w:val="28"/>
          <w:szCs w:val="28"/>
          <w:lang w:val="en-US"/>
        </w:rPr>
        <w:t>,</w:t>
      </w:r>
      <w:r w:rsidR="00051A34" w:rsidRPr="00B36494">
        <w:rPr>
          <w:rFonts w:ascii="Times New Roman" w:hAnsi="Times New Roman" w:cs="Times New Roman"/>
          <w:bCs/>
          <w:sz w:val="28"/>
          <w:szCs w:val="28"/>
        </w:rPr>
        <w:t xml:space="preserve"> tháo gỡ khó khăn vướng mắc </w:t>
      </w:r>
      <w:r w:rsidR="00B20F0A" w:rsidRPr="00B36494">
        <w:rPr>
          <w:rFonts w:ascii="Times New Roman" w:hAnsi="Times New Roman" w:cs="Times New Roman"/>
          <w:bCs/>
          <w:sz w:val="28"/>
          <w:szCs w:val="28"/>
          <w:lang w:val="en-US"/>
        </w:rPr>
        <w:t xml:space="preserve">của địa phương </w:t>
      </w:r>
      <w:r w:rsidR="00051A34" w:rsidRPr="00B36494">
        <w:rPr>
          <w:rFonts w:ascii="Times New Roman" w:hAnsi="Times New Roman" w:cs="Times New Roman"/>
          <w:bCs/>
          <w:sz w:val="28"/>
          <w:szCs w:val="28"/>
        </w:rPr>
        <w:t>và thúc đẩy thực hiện</w:t>
      </w:r>
      <w:r w:rsidRPr="00B36494">
        <w:rPr>
          <w:rFonts w:ascii="Times New Roman" w:hAnsi="Times New Roman" w:cs="Times New Roman"/>
          <w:bCs/>
          <w:sz w:val="28"/>
          <w:szCs w:val="28"/>
        </w:rPr>
        <w:t xml:space="preserve"> các quy định của pháp luật về </w:t>
      </w:r>
      <w:r w:rsidR="00472530" w:rsidRPr="00B36494">
        <w:rPr>
          <w:rFonts w:ascii="Times New Roman" w:hAnsi="Times New Roman" w:cs="Times New Roman"/>
          <w:bCs/>
          <w:sz w:val="28"/>
          <w:szCs w:val="28"/>
          <w:lang w:val="en-US"/>
        </w:rPr>
        <w:t>đo lường</w:t>
      </w:r>
      <w:r w:rsidRPr="00B36494">
        <w:rPr>
          <w:rFonts w:ascii="Times New Roman" w:hAnsi="Times New Roman" w:cs="Times New Roman"/>
          <w:bCs/>
          <w:sz w:val="28"/>
          <w:szCs w:val="28"/>
        </w:rPr>
        <w:t xml:space="preserve"> trong quá trình thực hiện</w:t>
      </w:r>
      <w:r w:rsidR="00472530" w:rsidRPr="00B36494">
        <w:rPr>
          <w:rFonts w:ascii="Times New Roman" w:hAnsi="Times New Roman" w:cs="Times New Roman"/>
          <w:bCs/>
          <w:sz w:val="28"/>
          <w:szCs w:val="28"/>
          <w:lang w:val="en-US"/>
        </w:rPr>
        <w:t xml:space="preserve"> tại địa phương.</w:t>
      </w:r>
    </w:p>
    <w:p w14:paraId="224C71FB" w14:textId="77777777" w:rsidR="00CC16F8" w:rsidRPr="00B36494" w:rsidRDefault="00C820A4" w:rsidP="00680C56">
      <w:pPr>
        <w:widowControl w:val="0"/>
        <w:spacing w:before="120" w:after="120"/>
        <w:ind w:firstLine="720"/>
        <w:jc w:val="both"/>
        <w:rPr>
          <w:rFonts w:ascii="Times New Roman" w:hAnsi="Times New Roman" w:cs="Times New Roman"/>
          <w:bCs/>
          <w:sz w:val="28"/>
          <w:szCs w:val="28"/>
          <w:lang w:val="en-US"/>
        </w:rPr>
      </w:pPr>
      <w:r w:rsidRPr="00B36494">
        <w:rPr>
          <w:rFonts w:ascii="Times New Roman" w:hAnsi="Times New Roman" w:cs="Times New Roman"/>
          <w:bCs/>
          <w:sz w:val="28"/>
          <w:szCs w:val="28"/>
        </w:rPr>
        <w:t xml:space="preserve">- Giới thiệu quy định của pháp luật về </w:t>
      </w:r>
      <w:r w:rsidR="000B25A6" w:rsidRPr="00B36494">
        <w:rPr>
          <w:rFonts w:ascii="Times New Roman" w:hAnsi="Times New Roman" w:cs="Times New Roman"/>
          <w:bCs/>
          <w:sz w:val="28"/>
          <w:szCs w:val="28"/>
          <w:lang w:val="en-US"/>
        </w:rPr>
        <w:t>đo lường</w:t>
      </w:r>
      <w:r w:rsidRPr="00B36494">
        <w:rPr>
          <w:rFonts w:ascii="Times New Roman" w:hAnsi="Times New Roman" w:cs="Times New Roman"/>
          <w:bCs/>
          <w:sz w:val="28"/>
          <w:szCs w:val="28"/>
        </w:rPr>
        <w:t xml:space="preserve"> </w:t>
      </w:r>
      <w:r w:rsidR="00BF311B" w:rsidRPr="00B36494">
        <w:rPr>
          <w:rFonts w:ascii="Times New Roman" w:hAnsi="Times New Roman" w:cs="Times New Roman"/>
          <w:bCs/>
          <w:sz w:val="28"/>
          <w:szCs w:val="28"/>
          <w:lang w:val="en-US"/>
        </w:rPr>
        <w:t>của</w:t>
      </w:r>
      <w:r w:rsidRPr="00B36494">
        <w:rPr>
          <w:rFonts w:ascii="Times New Roman" w:hAnsi="Times New Roman" w:cs="Times New Roman"/>
          <w:bCs/>
          <w:sz w:val="28"/>
          <w:szCs w:val="28"/>
        </w:rPr>
        <w:t xml:space="preserve"> Việt Nam </w:t>
      </w:r>
      <w:r w:rsidR="000B25A6" w:rsidRPr="00B36494">
        <w:rPr>
          <w:rFonts w:ascii="Times New Roman" w:hAnsi="Times New Roman" w:cs="Times New Roman"/>
          <w:bCs/>
          <w:sz w:val="28"/>
          <w:szCs w:val="28"/>
          <w:lang w:val="en-US"/>
        </w:rPr>
        <w:t>thông qua các hội nghị,</w:t>
      </w:r>
      <w:r w:rsidRPr="00B36494">
        <w:rPr>
          <w:rFonts w:ascii="Times New Roman" w:hAnsi="Times New Roman" w:cs="Times New Roman"/>
          <w:bCs/>
          <w:sz w:val="28"/>
          <w:szCs w:val="28"/>
        </w:rPr>
        <w:t xml:space="preserve"> hội thảo </w:t>
      </w:r>
      <w:r w:rsidR="00BF311B" w:rsidRPr="00B36494">
        <w:rPr>
          <w:rFonts w:ascii="Times New Roman" w:hAnsi="Times New Roman" w:cs="Times New Roman"/>
          <w:bCs/>
          <w:sz w:val="28"/>
          <w:szCs w:val="28"/>
          <w:lang w:val="en-US"/>
        </w:rPr>
        <w:t>quốc tế</w:t>
      </w:r>
      <w:r w:rsidR="00CC16F8" w:rsidRPr="00B36494">
        <w:rPr>
          <w:rFonts w:ascii="Times New Roman" w:hAnsi="Times New Roman" w:cs="Times New Roman"/>
          <w:bCs/>
          <w:sz w:val="28"/>
          <w:szCs w:val="28"/>
          <w:lang w:val="en-US"/>
        </w:rPr>
        <w:t xml:space="preserve">. </w:t>
      </w:r>
    </w:p>
    <w:p w14:paraId="69BD7449" w14:textId="24EC3857" w:rsidR="00C820A4" w:rsidRPr="00B36494" w:rsidRDefault="00C820A4" w:rsidP="00680C56">
      <w:pPr>
        <w:widowControl w:val="0"/>
        <w:spacing w:before="120" w:after="120"/>
        <w:ind w:firstLine="720"/>
        <w:jc w:val="both"/>
        <w:rPr>
          <w:rFonts w:ascii="Times New Roman" w:hAnsi="Times New Roman" w:cs="Times New Roman"/>
          <w:sz w:val="28"/>
          <w:szCs w:val="28"/>
        </w:rPr>
      </w:pPr>
      <w:r w:rsidRPr="00B36494">
        <w:rPr>
          <w:rFonts w:ascii="Times New Roman" w:hAnsi="Times New Roman" w:cs="Times New Roman"/>
          <w:sz w:val="28"/>
          <w:szCs w:val="28"/>
          <w:lang w:val="it-IT" w:eastAsia="ja-JP"/>
        </w:rPr>
        <w:t xml:space="preserve">- </w:t>
      </w:r>
      <w:r w:rsidRPr="00B36494">
        <w:rPr>
          <w:rFonts w:ascii="Times New Roman" w:hAnsi="Times New Roman" w:cs="Times New Roman"/>
          <w:sz w:val="28"/>
          <w:szCs w:val="28"/>
          <w:lang w:val="it-IT"/>
        </w:rPr>
        <w:t>Phổ biến, giáo dục pháp luật qua hình thức trả lời văn bản,</w:t>
      </w:r>
      <w:r w:rsidRPr="00B36494">
        <w:rPr>
          <w:rFonts w:ascii="Times New Roman" w:hAnsi="Times New Roman" w:cs="Times New Roman"/>
          <w:i/>
          <w:sz w:val="28"/>
          <w:szCs w:val="28"/>
          <w:lang w:val="it-IT"/>
        </w:rPr>
        <w:t xml:space="preserve"> </w:t>
      </w:r>
      <w:r w:rsidR="006A732A" w:rsidRPr="00B36494">
        <w:rPr>
          <w:rFonts w:ascii="Times New Roman" w:hAnsi="Times New Roman" w:cs="Times New Roman"/>
          <w:sz w:val="28"/>
          <w:szCs w:val="28"/>
          <w:lang w:val="it-IT"/>
        </w:rPr>
        <w:t>Bộ Khoa học và Công nghệ</w:t>
      </w:r>
      <w:r w:rsidRPr="00B36494">
        <w:rPr>
          <w:rFonts w:ascii="Times New Roman" w:hAnsi="Times New Roman" w:cs="Times New Roman"/>
          <w:sz w:val="28"/>
          <w:szCs w:val="28"/>
        </w:rPr>
        <w:t xml:space="preserve"> đã </w:t>
      </w:r>
      <w:r w:rsidRPr="00B36494">
        <w:rPr>
          <w:rFonts w:ascii="Times New Roman" w:hAnsi="Times New Roman" w:cs="Times New Roman"/>
          <w:sz w:val="28"/>
          <w:szCs w:val="28"/>
          <w:lang w:val="it-IT"/>
        </w:rPr>
        <w:t>trả lời, giải đáp nhiều</w:t>
      </w:r>
      <w:r w:rsidRPr="00B36494">
        <w:rPr>
          <w:rFonts w:ascii="Times New Roman" w:hAnsi="Times New Roman" w:cs="Times New Roman"/>
          <w:sz w:val="28"/>
          <w:szCs w:val="28"/>
        </w:rPr>
        <w:t xml:space="preserve"> vướng </w:t>
      </w:r>
      <w:r w:rsidRPr="00B36494">
        <w:rPr>
          <w:rFonts w:ascii="Times New Roman" w:hAnsi="Times New Roman" w:cs="Times New Roman"/>
          <w:sz w:val="28"/>
          <w:szCs w:val="28"/>
          <w:lang w:val="it-IT"/>
        </w:rPr>
        <w:t xml:space="preserve">mắc về chính sách pháp luật thuộc các lĩnh vực quản lý nhà nước </w:t>
      </w:r>
      <w:r w:rsidR="00F34672" w:rsidRPr="00B36494">
        <w:rPr>
          <w:rFonts w:ascii="Times New Roman" w:hAnsi="Times New Roman" w:cs="Times New Roman"/>
          <w:sz w:val="28"/>
          <w:szCs w:val="28"/>
          <w:lang w:val="it-IT"/>
        </w:rPr>
        <w:t xml:space="preserve">về đo lường </w:t>
      </w:r>
      <w:r w:rsidRPr="00B36494">
        <w:rPr>
          <w:rFonts w:ascii="Times New Roman" w:hAnsi="Times New Roman" w:cs="Times New Roman"/>
          <w:sz w:val="28"/>
          <w:szCs w:val="28"/>
          <w:lang w:val="it-IT"/>
        </w:rPr>
        <w:t>thông</w:t>
      </w:r>
      <w:r w:rsidRPr="00B36494">
        <w:rPr>
          <w:rFonts w:ascii="Times New Roman" w:hAnsi="Times New Roman" w:cs="Times New Roman"/>
          <w:sz w:val="28"/>
          <w:szCs w:val="28"/>
        </w:rPr>
        <w:t xml:space="preserve"> qua các</w:t>
      </w:r>
      <w:r w:rsidRPr="00B36494">
        <w:rPr>
          <w:rFonts w:ascii="Times New Roman" w:hAnsi="Times New Roman" w:cs="Times New Roman"/>
          <w:sz w:val="28"/>
          <w:szCs w:val="28"/>
          <w:lang w:val="it-IT"/>
        </w:rPr>
        <w:t xml:space="preserve"> văn bản cho các tổ chức, cá nhân </w:t>
      </w:r>
      <w:r w:rsidR="00F34672" w:rsidRPr="00B36494">
        <w:rPr>
          <w:rFonts w:ascii="Times New Roman" w:hAnsi="Times New Roman" w:cs="Times New Roman"/>
          <w:sz w:val="28"/>
          <w:szCs w:val="28"/>
          <w:lang w:val="it-IT"/>
        </w:rPr>
        <w:t>tham gia hoạt động đo lường</w:t>
      </w:r>
      <w:r w:rsidRPr="00B36494">
        <w:rPr>
          <w:rFonts w:ascii="Times New Roman" w:hAnsi="Times New Roman" w:cs="Times New Roman"/>
          <w:sz w:val="28"/>
          <w:szCs w:val="28"/>
          <w:lang w:val="it-IT"/>
        </w:rPr>
        <w:t xml:space="preserve">; trả lời kiến nghị của cử tri liên quan đến việc triển khai </w:t>
      </w:r>
      <w:r w:rsidR="000B25A6" w:rsidRPr="00B36494">
        <w:rPr>
          <w:rFonts w:ascii="Times New Roman" w:hAnsi="Times New Roman" w:cs="Times New Roman"/>
          <w:sz w:val="28"/>
          <w:szCs w:val="28"/>
          <w:lang w:val="it-IT"/>
        </w:rPr>
        <w:t>các quy định về đo lường</w:t>
      </w:r>
      <w:r w:rsidRPr="00B36494">
        <w:rPr>
          <w:rFonts w:ascii="Times New Roman" w:hAnsi="Times New Roman" w:cs="Times New Roman"/>
          <w:sz w:val="28"/>
          <w:szCs w:val="28"/>
          <w:lang w:val="it-IT"/>
        </w:rPr>
        <w:t>, vướng mắc, khó khăn trong giải quyết thủ tục hành chính; trả lời trên Cổng thông tin điện tử của Chính phủ và Cổng thông tin điện tử của Bộ.</w:t>
      </w:r>
    </w:p>
    <w:p w14:paraId="24230703" w14:textId="74C284B2" w:rsidR="00C820A4" w:rsidRPr="00B36494" w:rsidRDefault="00C820A4" w:rsidP="00680C56">
      <w:pPr>
        <w:widowControl w:val="0"/>
        <w:tabs>
          <w:tab w:val="left" w:pos="945"/>
        </w:tabs>
        <w:spacing w:before="120" w:after="120"/>
        <w:ind w:firstLine="720"/>
        <w:jc w:val="both"/>
        <w:rPr>
          <w:rFonts w:ascii="Times New Roman" w:hAnsi="Times New Roman" w:cs="Times New Roman"/>
          <w:spacing w:val="-2"/>
          <w:sz w:val="28"/>
          <w:szCs w:val="28"/>
          <w:lang w:val="sv-SE"/>
        </w:rPr>
      </w:pPr>
      <w:r w:rsidRPr="00B36494">
        <w:rPr>
          <w:rFonts w:ascii="Times New Roman" w:hAnsi="Times New Roman" w:cs="Times New Roman"/>
          <w:spacing w:val="-2"/>
          <w:sz w:val="28"/>
          <w:szCs w:val="28"/>
          <w:lang w:val="sv-SE" w:eastAsia="ja-JP"/>
        </w:rPr>
        <w:t xml:space="preserve">- </w:t>
      </w:r>
      <w:r w:rsidR="006A732A" w:rsidRPr="00B36494">
        <w:rPr>
          <w:rFonts w:ascii="Times New Roman" w:hAnsi="Times New Roman" w:cs="Times New Roman"/>
          <w:spacing w:val="-2"/>
          <w:sz w:val="28"/>
          <w:szCs w:val="28"/>
          <w:lang w:val="sv-SE"/>
        </w:rPr>
        <w:t>Bộ Khoa học và Công nghệ</w:t>
      </w:r>
      <w:r w:rsidR="00550ABC" w:rsidRPr="00B36494">
        <w:rPr>
          <w:rFonts w:ascii="Times New Roman" w:hAnsi="Times New Roman" w:cs="Times New Roman"/>
          <w:spacing w:val="-2"/>
          <w:sz w:val="28"/>
          <w:szCs w:val="28"/>
          <w:lang w:val="sv-SE"/>
        </w:rPr>
        <w:t xml:space="preserve"> cũng </w:t>
      </w:r>
      <w:r w:rsidRPr="00B36494">
        <w:rPr>
          <w:rFonts w:ascii="Times New Roman" w:hAnsi="Times New Roman" w:cs="Times New Roman"/>
          <w:spacing w:val="-2"/>
          <w:sz w:val="28"/>
          <w:szCs w:val="28"/>
          <w:lang w:val="sv-SE" w:eastAsia="ja-JP"/>
        </w:rPr>
        <w:t>tích cực</w:t>
      </w:r>
      <w:r w:rsidRPr="00B36494">
        <w:rPr>
          <w:rFonts w:ascii="Times New Roman" w:hAnsi="Times New Roman" w:cs="Times New Roman"/>
          <w:spacing w:val="-2"/>
          <w:sz w:val="28"/>
          <w:szCs w:val="28"/>
          <w:lang w:val="sv-SE"/>
        </w:rPr>
        <w:t xml:space="preserve"> </w:t>
      </w:r>
      <w:r w:rsidR="00BF4700" w:rsidRPr="00B36494">
        <w:rPr>
          <w:rFonts w:ascii="Times New Roman" w:hAnsi="Times New Roman" w:cs="Times New Roman"/>
          <w:spacing w:val="-2"/>
          <w:sz w:val="28"/>
          <w:szCs w:val="28"/>
          <w:lang w:val="sv-SE"/>
        </w:rPr>
        <w:t>chủ trì,</w:t>
      </w:r>
      <w:r w:rsidRPr="00B36494">
        <w:rPr>
          <w:rFonts w:ascii="Times New Roman" w:hAnsi="Times New Roman" w:cs="Times New Roman"/>
          <w:spacing w:val="-2"/>
          <w:sz w:val="28"/>
          <w:szCs w:val="28"/>
          <w:lang w:val="sv-SE"/>
        </w:rPr>
        <w:t xml:space="preserve"> phối hợp với </w:t>
      </w:r>
      <w:r w:rsidR="00270CCC" w:rsidRPr="00B36494">
        <w:rPr>
          <w:rFonts w:ascii="Times New Roman" w:hAnsi="Times New Roman" w:cs="Times New Roman"/>
          <w:spacing w:val="-2"/>
          <w:sz w:val="28"/>
          <w:szCs w:val="28"/>
          <w:lang w:val="sv-SE"/>
        </w:rPr>
        <w:t>các bộ</w:t>
      </w:r>
      <w:r w:rsidR="00550ABC" w:rsidRPr="00B36494">
        <w:rPr>
          <w:rFonts w:ascii="Times New Roman" w:hAnsi="Times New Roman" w:cs="Times New Roman"/>
          <w:spacing w:val="-2"/>
          <w:sz w:val="28"/>
          <w:szCs w:val="28"/>
          <w:lang w:val="sv-SE"/>
        </w:rPr>
        <w:t xml:space="preserve">, </w:t>
      </w:r>
      <w:r w:rsidR="00270CCC" w:rsidRPr="00B36494">
        <w:rPr>
          <w:rFonts w:ascii="Times New Roman" w:hAnsi="Times New Roman" w:cs="Times New Roman"/>
          <w:spacing w:val="-2"/>
          <w:sz w:val="28"/>
          <w:szCs w:val="28"/>
          <w:lang w:val="sv-SE"/>
        </w:rPr>
        <w:t xml:space="preserve">ngành trong công tác </w:t>
      </w:r>
      <w:r w:rsidR="00872F54" w:rsidRPr="00B36494">
        <w:rPr>
          <w:rFonts w:ascii="Times New Roman" w:hAnsi="Times New Roman" w:cs="Times New Roman"/>
          <w:spacing w:val="-2"/>
          <w:sz w:val="28"/>
          <w:szCs w:val="28"/>
          <w:lang w:val="sv-SE"/>
        </w:rPr>
        <w:t>thanh tra, kiểm tra nhà nước về đo lường</w:t>
      </w:r>
      <w:r w:rsidR="00BF4700" w:rsidRPr="00B36494">
        <w:rPr>
          <w:rFonts w:ascii="Times New Roman" w:hAnsi="Times New Roman" w:cs="Times New Roman"/>
          <w:spacing w:val="-2"/>
          <w:sz w:val="28"/>
          <w:szCs w:val="28"/>
          <w:lang w:val="sv-SE"/>
        </w:rPr>
        <w:t>, đặ</w:t>
      </w:r>
      <w:r w:rsidR="005137F8" w:rsidRPr="00B36494">
        <w:rPr>
          <w:rFonts w:ascii="Times New Roman" w:hAnsi="Times New Roman" w:cs="Times New Roman"/>
          <w:spacing w:val="-2"/>
          <w:sz w:val="28"/>
          <w:szCs w:val="28"/>
          <w:lang w:val="sv-SE"/>
        </w:rPr>
        <w:t xml:space="preserve">c biệt, </w:t>
      </w:r>
      <w:r w:rsidR="00DA64BB" w:rsidRPr="00B36494">
        <w:rPr>
          <w:rFonts w:ascii="Times New Roman" w:hAnsi="Times New Roman" w:cs="Times New Roman"/>
          <w:spacing w:val="-2"/>
          <w:sz w:val="28"/>
          <w:szCs w:val="28"/>
          <w:lang w:val="sv-SE"/>
        </w:rPr>
        <w:t xml:space="preserve">đóng góp ý kiến </w:t>
      </w:r>
      <w:r w:rsidR="005137F8" w:rsidRPr="00B36494">
        <w:rPr>
          <w:rFonts w:ascii="Times New Roman" w:hAnsi="Times New Roman" w:cs="Times New Roman"/>
          <w:spacing w:val="-2"/>
          <w:sz w:val="28"/>
          <w:szCs w:val="28"/>
          <w:lang w:val="sv-SE"/>
        </w:rPr>
        <w:t xml:space="preserve">trong công tác </w:t>
      </w:r>
      <w:r w:rsidR="00270CCC" w:rsidRPr="00B36494">
        <w:rPr>
          <w:rFonts w:ascii="Times New Roman" w:hAnsi="Times New Roman" w:cs="Times New Roman"/>
          <w:spacing w:val="-2"/>
          <w:sz w:val="28"/>
          <w:szCs w:val="28"/>
          <w:lang w:val="sv-SE"/>
        </w:rPr>
        <w:t xml:space="preserve">xây dựng và hoàn thiện các </w:t>
      </w:r>
      <w:r w:rsidR="005137F8" w:rsidRPr="00B36494">
        <w:rPr>
          <w:rFonts w:ascii="Times New Roman" w:hAnsi="Times New Roman" w:cs="Times New Roman"/>
          <w:spacing w:val="-2"/>
          <w:sz w:val="28"/>
          <w:szCs w:val="28"/>
          <w:lang w:val="sv-SE"/>
        </w:rPr>
        <w:t>văn bản q</w:t>
      </w:r>
      <w:r w:rsidR="00DA64BB" w:rsidRPr="00B36494">
        <w:rPr>
          <w:rFonts w:ascii="Times New Roman" w:hAnsi="Times New Roman" w:cs="Times New Roman"/>
          <w:spacing w:val="-2"/>
          <w:sz w:val="28"/>
          <w:szCs w:val="28"/>
          <w:lang w:val="sv-SE"/>
        </w:rPr>
        <w:t xml:space="preserve">uy pháp pháp luật của </w:t>
      </w:r>
      <w:r w:rsidR="00DA64BB" w:rsidRPr="00B36494">
        <w:rPr>
          <w:rFonts w:ascii="Times New Roman" w:hAnsi="Times New Roman" w:cs="Times New Roman"/>
          <w:spacing w:val="-2"/>
          <w:sz w:val="28"/>
          <w:szCs w:val="28"/>
          <w:lang w:val="sv-SE"/>
        </w:rPr>
        <w:lastRenderedPageBreak/>
        <w:t>bộ</w:t>
      </w:r>
      <w:r w:rsidR="00A30548" w:rsidRPr="00B36494">
        <w:rPr>
          <w:rFonts w:ascii="Times New Roman" w:hAnsi="Times New Roman" w:cs="Times New Roman"/>
          <w:spacing w:val="-2"/>
          <w:sz w:val="28"/>
          <w:szCs w:val="28"/>
          <w:lang w:val="sv-SE"/>
        </w:rPr>
        <w:t>,</w:t>
      </w:r>
      <w:r w:rsidR="00DA64BB" w:rsidRPr="00B36494">
        <w:rPr>
          <w:rFonts w:ascii="Times New Roman" w:hAnsi="Times New Roman" w:cs="Times New Roman"/>
          <w:spacing w:val="-2"/>
          <w:sz w:val="28"/>
          <w:szCs w:val="28"/>
          <w:lang w:val="sv-SE"/>
        </w:rPr>
        <w:t xml:space="preserve"> ngành.</w:t>
      </w:r>
    </w:p>
    <w:p w14:paraId="6ED0C68B" w14:textId="77777777" w:rsidR="00F45813" w:rsidRPr="00B36494" w:rsidRDefault="00F45813" w:rsidP="00680C56">
      <w:pPr>
        <w:widowControl w:val="0"/>
        <w:tabs>
          <w:tab w:val="left" w:pos="945"/>
        </w:tabs>
        <w:spacing w:before="120" w:after="120"/>
        <w:ind w:firstLine="720"/>
        <w:jc w:val="both"/>
        <w:rPr>
          <w:rFonts w:ascii="Times New Roman" w:hAnsi="Times New Roman" w:cs="Times New Roman"/>
          <w:spacing w:val="-2"/>
          <w:sz w:val="28"/>
          <w:szCs w:val="28"/>
          <w:shd w:val="clear" w:color="auto" w:fill="FFFFFF"/>
          <w:lang w:val="sv-SE"/>
        </w:rPr>
      </w:pPr>
      <w:r w:rsidRPr="00B36494">
        <w:rPr>
          <w:rFonts w:ascii="Times New Roman" w:hAnsi="Times New Roman" w:cs="Times New Roman"/>
          <w:sz w:val="28"/>
          <w:szCs w:val="28"/>
          <w:lang w:val="it-IT"/>
        </w:rPr>
        <w:t xml:space="preserve">Thông qua việc tổ chức tuyên truyền, hướng dẫn thực hiện Luật </w:t>
      </w:r>
      <w:r w:rsidR="00CB2FA6" w:rsidRPr="00B36494">
        <w:rPr>
          <w:rFonts w:ascii="Times New Roman" w:hAnsi="Times New Roman" w:cs="Times New Roman"/>
          <w:sz w:val="28"/>
          <w:szCs w:val="28"/>
          <w:lang w:val="it-IT"/>
        </w:rPr>
        <w:t>nêu trên,</w:t>
      </w:r>
      <w:r w:rsidRPr="00B36494">
        <w:rPr>
          <w:rFonts w:ascii="Times New Roman" w:hAnsi="Times New Roman" w:cs="Times New Roman"/>
          <w:sz w:val="28"/>
          <w:szCs w:val="28"/>
          <w:lang w:val="it-IT"/>
        </w:rPr>
        <w:t xml:space="preserve"> các cơ quan, tổ chức, doanh nghiệp, cá nhân có điều kiện hiểu biết sâu hơn về pháp luật đo lường để triển khai thực hiện có hiệu quả khi văn bản quy phạm pháp luật được ban hành</w:t>
      </w:r>
      <w:r w:rsidR="00CB2FA6" w:rsidRPr="00B36494">
        <w:rPr>
          <w:rFonts w:ascii="Times New Roman" w:hAnsi="Times New Roman" w:cs="Times New Roman"/>
          <w:sz w:val="28"/>
          <w:szCs w:val="28"/>
          <w:lang w:val="it-IT"/>
        </w:rPr>
        <w:t>.</w:t>
      </w:r>
    </w:p>
    <w:p w14:paraId="5A5DB523" w14:textId="77777777" w:rsidR="005864D6" w:rsidRPr="00B36494" w:rsidRDefault="005864D6" w:rsidP="00680C56">
      <w:pPr>
        <w:widowControl w:val="0"/>
        <w:autoSpaceDE w:val="0"/>
        <w:autoSpaceDN w:val="0"/>
        <w:adjustRightInd w:val="0"/>
        <w:spacing w:before="120" w:after="120"/>
        <w:ind w:firstLine="709"/>
        <w:jc w:val="both"/>
        <w:rPr>
          <w:rFonts w:ascii="Times New Roman" w:hAnsi="Times New Roman" w:cs="Times New Roman"/>
          <w:b/>
          <w:bCs/>
          <w:sz w:val="28"/>
          <w:szCs w:val="28"/>
        </w:rPr>
      </w:pPr>
      <w:r w:rsidRPr="00B36494">
        <w:rPr>
          <w:rFonts w:ascii="Times New Roman" w:hAnsi="Times New Roman" w:cs="Times New Roman"/>
          <w:b/>
          <w:bCs/>
          <w:sz w:val="28"/>
          <w:szCs w:val="28"/>
          <w:lang w:val="en"/>
        </w:rPr>
        <w:t>2. K</w:t>
      </w:r>
      <w:r w:rsidRPr="00B36494">
        <w:rPr>
          <w:rFonts w:ascii="Times New Roman" w:hAnsi="Times New Roman" w:cs="Times New Roman"/>
          <w:b/>
          <w:bCs/>
          <w:sz w:val="28"/>
          <w:szCs w:val="28"/>
        </w:rPr>
        <w:t>ết quả thi h</w:t>
      </w:r>
      <w:r w:rsidRPr="00B36494">
        <w:rPr>
          <w:rFonts w:ascii="Times New Roman" w:hAnsi="Times New Roman" w:cs="Times New Roman"/>
          <w:b/>
          <w:bCs/>
          <w:sz w:val="28"/>
          <w:szCs w:val="28"/>
          <w:lang w:val="en-US"/>
        </w:rPr>
        <w:t>ành văn b</w:t>
      </w:r>
      <w:r w:rsidRPr="00B36494">
        <w:rPr>
          <w:rFonts w:ascii="Times New Roman" w:hAnsi="Times New Roman" w:cs="Times New Roman"/>
          <w:b/>
          <w:bCs/>
          <w:sz w:val="28"/>
          <w:szCs w:val="28"/>
        </w:rPr>
        <w:t>ản quy phạm ph</w:t>
      </w:r>
      <w:r w:rsidRPr="00B36494">
        <w:rPr>
          <w:rFonts w:ascii="Times New Roman" w:hAnsi="Times New Roman" w:cs="Times New Roman"/>
          <w:b/>
          <w:bCs/>
          <w:sz w:val="28"/>
          <w:szCs w:val="28"/>
          <w:lang w:val="en-US"/>
        </w:rPr>
        <w:t>áp lu</w:t>
      </w:r>
      <w:r w:rsidRPr="00B36494">
        <w:rPr>
          <w:rFonts w:ascii="Times New Roman" w:hAnsi="Times New Roman" w:cs="Times New Roman"/>
          <w:b/>
          <w:bCs/>
          <w:sz w:val="28"/>
          <w:szCs w:val="28"/>
        </w:rPr>
        <w:t>ật, đ</w:t>
      </w:r>
      <w:r w:rsidRPr="00B36494">
        <w:rPr>
          <w:rFonts w:ascii="Times New Roman" w:hAnsi="Times New Roman" w:cs="Times New Roman"/>
          <w:b/>
          <w:bCs/>
          <w:sz w:val="28"/>
          <w:szCs w:val="28"/>
          <w:lang w:val="en-US"/>
        </w:rPr>
        <w:t>ánh giá ưu điểm</w:t>
      </w:r>
      <w:r w:rsidRPr="00B36494">
        <w:rPr>
          <w:rFonts w:ascii="Times New Roman" w:hAnsi="Times New Roman" w:cs="Times New Roman"/>
          <w:b/>
          <w:bCs/>
          <w:sz w:val="28"/>
          <w:szCs w:val="28"/>
        </w:rPr>
        <w:t>, bất cập, hạn chế của văn bản quy phạm ph</w:t>
      </w:r>
      <w:r w:rsidRPr="00B36494">
        <w:rPr>
          <w:rFonts w:ascii="Times New Roman" w:hAnsi="Times New Roman" w:cs="Times New Roman"/>
          <w:b/>
          <w:bCs/>
          <w:sz w:val="28"/>
          <w:szCs w:val="28"/>
          <w:lang w:val="en-US"/>
        </w:rPr>
        <w:t>áp lu</w:t>
      </w:r>
      <w:r w:rsidRPr="00B36494">
        <w:rPr>
          <w:rFonts w:ascii="Times New Roman" w:hAnsi="Times New Roman" w:cs="Times New Roman"/>
          <w:b/>
          <w:bCs/>
          <w:sz w:val="28"/>
          <w:szCs w:val="28"/>
        </w:rPr>
        <w:t>ật</w:t>
      </w:r>
    </w:p>
    <w:p w14:paraId="57FAD642" w14:textId="77777777" w:rsidR="001429F5" w:rsidRPr="00B36494" w:rsidRDefault="00E84CFD" w:rsidP="00680C56">
      <w:pPr>
        <w:widowControl w:val="0"/>
        <w:autoSpaceDE w:val="0"/>
        <w:autoSpaceDN w:val="0"/>
        <w:adjustRightInd w:val="0"/>
        <w:spacing w:before="120" w:after="120"/>
        <w:ind w:firstLine="709"/>
        <w:rPr>
          <w:rFonts w:ascii="Times New Roman" w:hAnsi="Times New Roman" w:cs="Times New Roman"/>
          <w:b/>
          <w:i/>
          <w:iCs/>
          <w:sz w:val="28"/>
          <w:szCs w:val="28"/>
        </w:rPr>
      </w:pPr>
      <w:r w:rsidRPr="00B36494">
        <w:rPr>
          <w:rFonts w:ascii="Times New Roman" w:hAnsi="Times New Roman" w:cs="Times New Roman"/>
          <w:b/>
          <w:i/>
          <w:iCs/>
          <w:sz w:val="28"/>
          <w:szCs w:val="28"/>
        </w:rPr>
        <w:t>2.1. Kết quả chung</w:t>
      </w:r>
    </w:p>
    <w:p w14:paraId="79D10A7D" w14:textId="78A439DD"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Luật Đo lường do Quốc hội ban hành và được triển khai thi hành trong thời gian qua đã tạo hành lang pháp lý quan trọng, thống nhất cho hoạt động đo lường trên phạm vi cả nước. Qua thực tiễn tổ chức thực hiện, Luật đã phát huy hiệu quả tích cực, góp phần nâng cao hiệu lực, hiệu quả quản lý nhà nước về đo lường; bảo đảm quyền, lợi ích hợp pháp của Nhà nước, doanh nghiệp và người tiêu dùng; đồng thời hỗ trợ phát triển kinh tế </w:t>
      </w:r>
      <w:r w:rsidR="00DE7ADC">
        <w:rPr>
          <w:rFonts w:ascii="Times New Roman" w:hAnsi="Times New Roman" w:cs="Times New Roman"/>
          <w:sz w:val="28"/>
          <w:szCs w:val="28"/>
        </w:rPr>
        <w:t>-</w:t>
      </w:r>
      <w:r w:rsidRPr="00B36494">
        <w:rPr>
          <w:rFonts w:ascii="Times New Roman" w:hAnsi="Times New Roman" w:cs="Times New Roman"/>
          <w:sz w:val="28"/>
          <w:szCs w:val="28"/>
          <w:lang w:val="en-US"/>
        </w:rPr>
        <w:t xml:space="preserve"> xã hội và thúc đẩy hội nhập quốc tế.</w:t>
      </w:r>
    </w:p>
    <w:p w14:paraId="638C44F6" w14:textId="77777777"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nhất,</w:t>
      </w:r>
      <w:r w:rsidRPr="00B36494">
        <w:rPr>
          <w:rFonts w:ascii="Times New Roman" w:hAnsi="Times New Roman" w:cs="Times New Roman"/>
          <w:sz w:val="28"/>
          <w:szCs w:val="28"/>
          <w:lang w:val="en-US"/>
        </w:rPr>
        <w:t xml:space="preserve"> khuôn khổ pháp lý về đo lường từng bước được hoàn thiện. Luật đã quy định tương đối đầy đủ các nội dung cơ bản của hoạt động đo lường, bao gồm: hệ thống đơn vị đo lường, chuẩn đo lường, phương tiện đo, phép đo, hàng đóng gói sẵn; hoạt động kiểm định, hiệu chuẩn, thử nghiệm; thanh tra, kiểm tra nhà nước về đo lường; trách nhiệm quản lý nhà nước của các bộ, ngành và địa phương. Trên cơ sở đó, hệ thống văn bản quy định chi tiết và hướng dẫn thi hành được ban hành, góp phần hình thành khung pháp lý đồng bộ, thống nhất, tạo nền tảng cho công tác quản lý đo lường.</w:t>
      </w:r>
    </w:p>
    <w:p w14:paraId="173E6C68" w14:textId="77777777"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hai,</w:t>
      </w:r>
      <w:r w:rsidRPr="00B36494">
        <w:rPr>
          <w:rFonts w:ascii="Times New Roman" w:hAnsi="Times New Roman" w:cs="Times New Roman"/>
          <w:sz w:val="28"/>
          <w:szCs w:val="28"/>
          <w:lang w:val="en-US"/>
        </w:rPr>
        <w:t xml:space="preserve"> hiệu lực, hiệu quả quản lý nhà nước về đo lường được nâng lên. Trách nhiệm quản lý đo lường giữa Trung ương và địa phương từng bước được phân định rõ hơn; hoạt động chỉ định, cấp giấy chứng nhận cho các tổ chức kiểm định, hiệu chuẩn, thử nghiệm được chuẩn hóa theo quy trình, tiêu chí rõ ràng, minh bạch. Công tác thanh tra, kiểm tra chuyên ngành về đo lường được triển khai thường xuyên, có trọng tâm, trọng điểm, qua đó kịp thời phát hiện và xử lý các hành vi vi phạm, tăng cường kỷ cương, kỷ luật trong hoạt động đo lường.</w:t>
      </w:r>
    </w:p>
    <w:p w14:paraId="50D19FDB" w14:textId="77777777"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ba,</w:t>
      </w:r>
      <w:r w:rsidRPr="00B36494">
        <w:rPr>
          <w:rFonts w:ascii="Times New Roman" w:hAnsi="Times New Roman" w:cs="Times New Roman"/>
          <w:sz w:val="28"/>
          <w:szCs w:val="28"/>
          <w:lang w:val="en-US"/>
        </w:rPr>
        <w:t xml:space="preserve"> hệ thống chuẩn đo lường và hạ tầng kỹ thuật đo lường được củng cố, phát triển. Luật Đo lường tạo cơ sở pháp lý cho việc xây dựng, phê duyệt, duy trì và sử dụng hệ thống chuẩn đo lường quốc gia, bảo đảm liên kết chuẩn, truy xuất nguồn gốc và độ tin cậy của kết quả đo. Hoạt động duy trì, bảo quản, khai thác và sử dụng chuẩn đo lường ngày càng đi vào nền nếp; mối liên kết từ chuẩn quốc gia đến chuẩn cơ sở được thiết lập và củng cố, góp phần bảo đảm tính thống nhất, độ chính xác và độ tin cậy của phép đo trong phạm vi cả nước. Năng lực đo lường của các tổ chức kỹ thuật, phòng thử nghiệm, cơ sở kiểm định, hiệu chuẩn từng bước được nâng cao, đáp ứng tốt hơn yêu cầu quản lý nhà nước, sản xuất, kinh doanh và nghiên cứu khoa học.</w:t>
      </w:r>
    </w:p>
    <w:p w14:paraId="14EE78BE" w14:textId="522AA01A" w:rsidR="00282D8B" w:rsidRPr="00D931C0"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tư,</w:t>
      </w:r>
      <w:r w:rsidRPr="00B36494">
        <w:rPr>
          <w:rFonts w:ascii="Times New Roman" w:hAnsi="Times New Roman" w:cs="Times New Roman"/>
          <w:sz w:val="28"/>
          <w:szCs w:val="28"/>
          <w:lang w:val="en-US"/>
        </w:rPr>
        <w:t xml:space="preserve"> mạng lưới tổ chức kiểm định, hiệu chuẩn, thử nghiệm được phát triển theo hướng xã hội hóa. </w:t>
      </w:r>
      <w:r w:rsidR="00D931C0" w:rsidRPr="00D931C0">
        <w:rPr>
          <w:rFonts w:ascii="Times New Roman" w:hAnsi="Times New Roman" w:cs="Times New Roman"/>
          <w:sz w:val="28"/>
          <w:szCs w:val="28"/>
        </w:rPr>
        <w:t xml:space="preserve">Trên cơ sở quy định của Luật Đo lường, hệ thống các </w:t>
      </w:r>
      <w:r w:rsidR="00D931C0" w:rsidRPr="00D931C0">
        <w:rPr>
          <w:rFonts w:ascii="Times New Roman" w:hAnsi="Times New Roman" w:cs="Times New Roman"/>
          <w:sz w:val="28"/>
          <w:szCs w:val="28"/>
        </w:rPr>
        <w:lastRenderedPageBreak/>
        <w:t>tổ chức kiểm định, hiệu chuẩn, thử nghiệm phương tiện đo, chuẩn đo lường từng bước được hình thành, chỉ định và quản lý. Số lượng tổ chức được chỉ định tăng lên, phạm vi hoạt động được mở rộng, năng lực kỹ thuật từng bước được nâng cao; qua đó đáp ứng kịp thời nhu cầu của Nhà nước, doanh nghiệp và xã hội, giảm áp lực cho cơ quan quản lý nhà nước và tăng khả năng cung ứng dịch vụ đo lường</w:t>
      </w:r>
      <w:r w:rsidRPr="00D931C0">
        <w:rPr>
          <w:rFonts w:ascii="Times New Roman" w:hAnsi="Times New Roman" w:cs="Times New Roman"/>
          <w:sz w:val="28"/>
          <w:szCs w:val="28"/>
          <w:lang w:val="en-US"/>
        </w:rPr>
        <w:t>.</w:t>
      </w:r>
    </w:p>
    <w:p w14:paraId="1B9ABEE2" w14:textId="77777777"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năm,</w:t>
      </w:r>
      <w:r w:rsidRPr="00B36494">
        <w:rPr>
          <w:rFonts w:ascii="Times New Roman" w:hAnsi="Times New Roman" w:cs="Times New Roman"/>
          <w:sz w:val="28"/>
          <w:szCs w:val="28"/>
          <w:lang w:val="en-US"/>
        </w:rPr>
        <w:t xml:space="preserve"> kiểm soát phương tiện đo trong các lĩnh vực trọng điểm được tăng cường. Công tác quản lý phương tiện đo được triển khai có trọng tâm, tập trung vào các lĩnh vực ảnh hưởng trực tiếp đến quyền lợi người dân và trật tự thị trường như xăng dầu, điện, nước, y tế, thương mại, giao thông vận tải. Việc kiểm định định kỳ và kiểm soát đo lường trong mua bán hàng hóa, cung ứng dịch vụ được đẩy mạnh, góp phần hạn chế gian lận đo lường, tăng tính công bằng, minh bạch trong giao dịch.</w:t>
      </w:r>
    </w:p>
    <w:p w14:paraId="1A999DE0" w14:textId="77777777"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sáu,</w:t>
      </w:r>
      <w:r w:rsidRPr="00B36494">
        <w:rPr>
          <w:rFonts w:ascii="Times New Roman" w:hAnsi="Times New Roman" w:cs="Times New Roman"/>
          <w:sz w:val="28"/>
          <w:szCs w:val="28"/>
          <w:lang w:val="en-US"/>
        </w:rPr>
        <w:t xml:space="preserve"> công tác thanh tra, kiểm tra và xử lý vi phạm về đo lường có chuyển biến tích cực. Hoạt động thanh tra, kiểm tra chuyên ngành được tổ chức bài bản hơn, bám sát yêu cầu quản lý và tình hình thực tiễn. Nhiều hành vi vi phạm như sử dụng phương tiện đo chưa kiểm định, không phù hợp quy định kỹ thuật, gian lận trong phép đo… đã được phát hiện và xử lý kịp thời, qua đó nâng cao ý thức chấp hành pháp luật của tổ chức, cá nhân sản xuất, kinh doanh.</w:t>
      </w:r>
    </w:p>
    <w:p w14:paraId="124A4F94" w14:textId="77777777"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bảy,</w:t>
      </w:r>
      <w:r w:rsidRPr="00B36494">
        <w:rPr>
          <w:rFonts w:ascii="Times New Roman" w:hAnsi="Times New Roman" w:cs="Times New Roman"/>
          <w:sz w:val="28"/>
          <w:szCs w:val="28"/>
          <w:lang w:val="en-US"/>
        </w:rPr>
        <w:t xml:space="preserve"> quyền và lợi ích hợp pháp của tổ chức, cá nhân và người tiêu dùng được bảo vệ tốt hơn. Thông qua việc kiểm soát phương tiện đo và phép đo trong các lĩnh vực liên quan trực tiếp đến đời sống dân sinh, Luật Đo lường góp phần hạn chế gian lận, bảo đảm công bằng trong giao dịch, củng cố niềm tin của người tiêu dùng và xã hội đối với kết quả đo. Nhận thức của doanh nghiệp và xã hội về vai trò của đo lường trong bảo đảm chất lượng hàng hóa, dịch vụ và uy tín thị trường từng bước được nâng lên.</w:t>
      </w:r>
    </w:p>
    <w:p w14:paraId="47DB92E4" w14:textId="77777777"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i/>
          <w:sz w:val="28"/>
          <w:szCs w:val="28"/>
          <w:lang w:val="en-US"/>
        </w:rPr>
        <w:t>Thứ tám,</w:t>
      </w:r>
      <w:r w:rsidRPr="00B36494">
        <w:rPr>
          <w:rFonts w:ascii="Times New Roman" w:hAnsi="Times New Roman" w:cs="Times New Roman"/>
          <w:sz w:val="28"/>
          <w:szCs w:val="28"/>
          <w:lang w:val="en-US"/>
        </w:rPr>
        <w:t xml:space="preserve"> hoạt động đo lường góp phần thúc đẩy hội nhập quốc tế. Việc tổ chức và quản lý hoạt động đo lường theo Luật tạo điều kiện thuận lợi để Việt Nam tham gia, thực hiện các cam kết quốc tế và các thỏa thuận thừa nhận lẫn nhau trong lĩnh vực đo lường. Hệ thống đo lường quốc gia từng bước tiệm cận thông lệ, chuẩn mực quốc tế, hỗ trợ giảm rào cản kỹ thuật trong thương mại, góp phần nâng cao năng lực cạnh tranh của doanh nghiệp và vị thế của Việt Nam trong hợp tác quốc tế về đo lường.</w:t>
      </w:r>
    </w:p>
    <w:p w14:paraId="4D9F2286" w14:textId="27AD6EBF" w:rsidR="00282D8B" w:rsidRPr="00B36494" w:rsidRDefault="00282D8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Nhìn chung, Luật Đo lường đã phát huy vai trò quan trọng trong việc thiết lập trật tự, kỷ cương pháp luật về đo lường, đáp ứng yêu cầu quản lý nhà nước và nhu cầu phát triển kinh tế </w:t>
      </w:r>
      <w:r w:rsidR="00CA4D07">
        <w:rPr>
          <w:rFonts w:ascii="Times New Roman" w:hAnsi="Times New Roman" w:cs="Times New Roman"/>
          <w:sz w:val="28"/>
          <w:szCs w:val="28"/>
        </w:rPr>
        <w:t>-</w:t>
      </w:r>
      <w:r w:rsidRPr="00B36494">
        <w:rPr>
          <w:rFonts w:ascii="Times New Roman" w:hAnsi="Times New Roman" w:cs="Times New Roman"/>
          <w:sz w:val="28"/>
          <w:szCs w:val="28"/>
          <w:lang w:val="en-US"/>
        </w:rPr>
        <w:t xml:space="preserve"> xã hội trong từng giai đoạn. Những kết quả đạt được là nền tảng quan trọng để tiếp tục nghiên cứu, hoàn thiện chính sách, pháp luật về đo lường trong thời gian tới, phù hợp với yêu cầu đổi mới mô hình tăng trưởng, chuyển đổi số và hội nhập quốc tế sâu rộng.</w:t>
      </w:r>
    </w:p>
    <w:p w14:paraId="79125A87" w14:textId="77777777" w:rsidR="00E84CFD" w:rsidRPr="00B36494" w:rsidRDefault="00E84CFD" w:rsidP="00680C56">
      <w:pPr>
        <w:widowControl w:val="0"/>
        <w:autoSpaceDE w:val="0"/>
        <w:autoSpaceDN w:val="0"/>
        <w:adjustRightInd w:val="0"/>
        <w:spacing w:before="120" w:after="120"/>
        <w:ind w:firstLine="709"/>
        <w:rPr>
          <w:rFonts w:ascii="Times New Roman" w:hAnsi="Times New Roman" w:cs="Times New Roman"/>
          <w:b/>
          <w:i/>
          <w:iCs/>
          <w:sz w:val="28"/>
          <w:szCs w:val="28"/>
          <w:lang w:val="en-US"/>
        </w:rPr>
      </w:pPr>
      <w:r w:rsidRPr="00B36494">
        <w:rPr>
          <w:rFonts w:ascii="Times New Roman" w:hAnsi="Times New Roman" w:cs="Times New Roman"/>
          <w:b/>
          <w:i/>
          <w:iCs/>
          <w:sz w:val="28"/>
          <w:szCs w:val="28"/>
          <w:lang w:val="en-US"/>
        </w:rPr>
        <w:t>2.2. Kết quả cụ thể</w:t>
      </w:r>
    </w:p>
    <w:p w14:paraId="7C5CA97D" w14:textId="77777777"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Quy định về phạm vi điều chỉnh của Luật Đo lường đã xác định các hoạt động đo lường thuộc phạm vi quản lý nhà nước, bao gồm: đơn vị đo lường, chuẩn đo lường, phương tiện đo, phép đo, hoạt động kiểm định, hiệu chuẩn, thử nghiệm </w:t>
      </w:r>
      <w:r w:rsidRPr="00B36494">
        <w:rPr>
          <w:rFonts w:ascii="Times New Roman" w:hAnsi="Times New Roman" w:cs="Times New Roman"/>
          <w:sz w:val="28"/>
          <w:szCs w:val="28"/>
          <w:lang w:val="en-US"/>
        </w:rPr>
        <w:lastRenderedPageBreak/>
        <w:t>và quản lý nhà nước về đo lường. Qua thực tiễn thi hành, các quy định này đã tạo cơ sở pháp lý thống nhất cho việc tổ chức và triển khai công tác đo lường trên phạm vi cả nước, góp phần nâng cao nhận thức của cơ quan quản lý, tổ chức, cá nhân về vai trò của đo lường trong phát triển kinh tế – xã hội, bảo đảm công bằng trong giao dịch, bảo vệ quyền lợi người tiêu dùng và phục vụ hội nhập quốc tế. Các hoạt động đo lường cơ bản được triển khai tương đối đồng bộ, góp phần duy trì trật tự, kỷ cương trong lĩnh vực đo lường.</w:t>
      </w:r>
    </w:p>
    <w:p w14:paraId="69DDF17B" w14:textId="121D9E14" w:rsidR="00C64CB1"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Tuy nhiên, </w:t>
      </w:r>
      <w:r w:rsidR="00580E6F" w:rsidRPr="00B36494">
        <w:rPr>
          <w:rFonts w:ascii="Times New Roman" w:hAnsi="Times New Roman" w:cs="Times New Roman"/>
          <w:sz w:val="28"/>
          <w:szCs w:val="28"/>
          <w:lang w:val="en-US"/>
        </w:rPr>
        <w:t>t</w:t>
      </w:r>
      <w:r w:rsidR="00580E6F" w:rsidRPr="00B36494">
        <w:rPr>
          <w:rFonts w:ascii="Times New Roman" w:hAnsi="Times New Roman" w:cs="Times New Roman"/>
          <w:sz w:val="28"/>
          <w:szCs w:val="28"/>
        </w:rPr>
        <w:t xml:space="preserve">hực tiễn thi hành Luật Đo lường năm 2011 cho thấy các quy định hiện hành đã tạo cơ sở pháp lý quan trọng cho hoạt động đo lường, đặc biệt trong quản lý phương tiện đo, phép đo và bảo đảm độ chính xác phục vụ quản lý nhà nước, sản xuất, kinh doanh và đời sống. Tuy nhiên, các quy định hiện hành chủ yếu được thiết kế trên cơ sở mô hình đo lường truyền thống, </w:t>
      </w:r>
      <w:r w:rsidR="00C64CB1" w:rsidRPr="00B36494">
        <w:rPr>
          <w:rFonts w:ascii="Times New Roman" w:hAnsi="Times New Roman" w:cs="Times New Roman"/>
          <w:sz w:val="28"/>
          <w:szCs w:val="28"/>
          <w:lang w:val="en-US"/>
        </w:rPr>
        <w:t xml:space="preserve">tập trung nhiều vào hồ sơ giấy tờ, kiểm tra trực tiếp tại hiện trường và quản lý theo từng khâu, từng hoạt động riêng lẻ. Trong khi đó, bối cảnh chuyển đổi số, sự phát triển nhanh của khoa học </w:t>
      </w:r>
      <w:r w:rsidR="00D7366F" w:rsidRPr="00B36494">
        <w:rPr>
          <w:rFonts w:ascii="Times New Roman" w:hAnsi="Times New Roman" w:cs="Times New Roman"/>
          <w:sz w:val="28"/>
          <w:szCs w:val="28"/>
        </w:rPr>
        <w:t>-</w:t>
      </w:r>
      <w:r w:rsidR="00C64CB1" w:rsidRPr="00B36494">
        <w:rPr>
          <w:rFonts w:ascii="Times New Roman" w:hAnsi="Times New Roman" w:cs="Times New Roman"/>
          <w:sz w:val="28"/>
          <w:szCs w:val="28"/>
          <w:lang w:val="en-US"/>
        </w:rPr>
        <w:t xml:space="preserve"> công nghệ và yêu cầu quản lý hiện đại đặt ra nhu cầu cần đổi mới phương thức quản lý nhà nước theo hướng tăng cường ứng dụng công nghệ số, quản lý dựa trên dữ liệu, thúc đẩy liên thông, chia sẻ và khai thác dữ liệu đo lường.</w:t>
      </w:r>
    </w:p>
    <w:p w14:paraId="0285EFAD" w14:textId="77777777" w:rsidR="00C64CB1" w:rsidRPr="00B36494" w:rsidRDefault="00C64CB1"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Do đó, việc sửa đổi Luật theo hướng giữ nguyên phạm vi điều chỉnh nhưng bổ sung các quy định về phương thức quản lý dựa trên dữ liệu, nền tảng số và cơ sở dữ liệu có liên quan là cần thiết nhằm đáp ứng yêu cầu quản lý trong môi trường số. Việc bổ sung này không làm phát sinh thêm hoạt động đo lường mới, không làm phát sinh thêm nghĩa vụ pháp lý đối với tổ chức, cá nhân so với phạm vi điều chỉnh hiện hành của Luật Đo lường năm 2011, mà chủ yếu nhằm nâng cao hiệu lực, hiệu quả quản lý nhà nước và tạo thuận lợi cho tổ chức, cá nhân trong quá trình thực hiện.</w:t>
      </w:r>
    </w:p>
    <w:p w14:paraId="511DEB55" w14:textId="77777777"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Về đối tượng áp dụng, Luật Đo lường đã xác định phạm vi áp dụng đối với cơ quan nhà nước, tổ chức, cá nhân trong nước và tổ chức, cá nhân nước ngoài có hoạt động đo lường tại Việt Nam, tạo cơ sở để triển khai quản lý nhà nước thống nhất, không phân biệt thành phần kinh tế. Thực tiễn cho thấy các tổ chức, cá nhân tham gia hoạt động đo lường cơ bản tuân thủ các quy định của Luật; ý thức chấp hành pháp luật từng bước được nâng cao. Tuy nhiên, trong bối cảnh doanh nghiệp ngày càng trực tiếp thực hiện, vận hành và sử dụng các hệ thống đo lường trong sản xuất, kinh doanh, các quy định hiện hành chưa làm rõ đầy đủ trách nhiệm của doanh nghiệp trong việc tự bảo đảm độ tin cậy của phép đo, kiểm soát nội bộ, quản lý dữ liệu đo lường và trách nhiệm giải trình. Việc xác định rõ hơn vai trò, trách nhiệm của doanh nghiệp là yêu cầu cần thiết nhằm nâng cao hiệu quả quản lý nhà nước, đồng thời giảm gánh nặng kiểm soát trực tiếp từ phía cơ quan quản lý.</w:t>
      </w:r>
    </w:p>
    <w:p w14:paraId="03D9F5A6" w14:textId="77777777"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Các quy định về giải thích từ ngữ trong Luật Đo lường đã góp phần thống nhất cách hiểu và áp dụng các khái niệm cơ bản như đơn vị đo lường, chuẩn đo lường, phương tiện đo, phép đo, kiểm định, hiệu chuẩn và thử nghiệm, tạo cơ sở cho việc xây dựng các văn bản hướng dẫn và tổ chức thực hiện. Tuy nhiên, hệ thống thuật ngữ hiện hành chưa phản ánh đầy đủ các yếu tố mới của hoạt động đo </w:t>
      </w:r>
      <w:r w:rsidRPr="00B36494">
        <w:rPr>
          <w:rFonts w:ascii="Times New Roman" w:hAnsi="Times New Roman" w:cs="Times New Roman"/>
          <w:sz w:val="28"/>
          <w:szCs w:val="28"/>
          <w:lang w:val="en-US"/>
        </w:rPr>
        <w:lastRenderedPageBreak/>
        <w:t>lường hiện đại, như đo lường dựa trên phần mềm, dữ liệu đo lường, hệ thống đo thông minh, phép đo từ xa, thừa nhận kết quả đo và các hoạt động đo lường phục vụ quản lý môi trường, năng lượng và phát triển bền vững. Việc thiếu vắng các khái niệm này gây khó khăn trong áp dụng pháp luật và giới hạn khả năng mở rộng phạm vi điều chỉnh của Luật trong thực tiễn.</w:t>
      </w:r>
    </w:p>
    <w:p w14:paraId="5BB185A5" w14:textId="41B717E0"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Đối với các quy định về chính sách của Nhà nước về đo lường, Luật Đo lường đã tạo cơ sở pháp lý cho việc đầu tư phát triển hệ thống chuẩn đo lường quốc gia, tăng cường năng lực quản lý nhà nước, mở rộng mạng lưới tổ chức kiểm định, hiệu chuẩn, thử nghiệm và thúc đẩy xã hội hóa hoạt động đo lường. Các chính sách này góp phần nâng cao chất lượng đo lường, tăng cường độ tin cậy của kết quả đo và đáp ứng yêu cầu quản lý nhà nước, sản xuất, kinh doanh và nghiên cứu khoa học. Tuy nhiên, trong bối cảnh yêu cầu đổi mới phương thức quản lý ngày càng rõ nét, các chính sách về đo lường vẫn cần tiếp tục được hoàn thiện theo hướng hiện đại, linh hoạt, dựa trên dữ liệu, </w:t>
      </w:r>
      <w:r w:rsidR="00DD0D64" w:rsidRPr="00B36494">
        <w:rPr>
          <w:rFonts w:ascii="Times New Roman" w:hAnsi="Times New Roman" w:cs="Times New Roman"/>
          <w:sz w:val="28"/>
          <w:szCs w:val="28"/>
        </w:rPr>
        <w:t xml:space="preserve">nền tảng số, </w:t>
      </w:r>
      <w:r w:rsidRPr="00B36494">
        <w:rPr>
          <w:rFonts w:ascii="Times New Roman" w:hAnsi="Times New Roman" w:cs="Times New Roman"/>
          <w:sz w:val="28"/>
          <w:szCs w:val="28"/>
          <w:lang w:val="en-US"/>
        </w:rPr>
        <w:t>phân cấp hợp lý và tăng cường tự chủ, tự chịu trách nhiệm của các chủ thể tham gia hoạt động đo lường.</w:t>
      </w:r>
    </w:p>
    <w:p w14:paraId="4460E874" w14:textId="77777777"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b/>
          <w:bCs/>
          <w:sz w:val="28"/>
          <w:szCs w:val="28"/>
          <w:lang w:val="en-US"/>
        </w:rPr>
        <w:t>(1) Kết quả thực hiện các quy định về đơn vị đo lường</w:t>
      </w:r>
    </w:p>
    <w:p w14:paraId="54C277FD" w14:textId="77777777"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Các quy định của Luật Đo lường về hệ thống đơn vị đo lường hợp pháp của Việt Nam được triển khai thống nhất trên phạm vi cả nước. Việc xác định và áp dụng Hệ đơn vị đo lường quốc tế (SI) làm nền tảng cho hệ thống đơn vị đo lường quốc gia đã tạo điều kiện thuận lợi cho quản lý nhà nước, hoạt động sản xuất, kinh doanh, nghiên cứu khoa học và hội nhập quốc tế. Các cơ quan nhà nước, tổ chức, doanh nghiệp cơ bản tuân thủ quy định về sử dụng đơn vị đo lường hợp pháp trong giao dịch thương mại, hồ sơ kỹ thuật và công bố thông tin, góp phần giảm nhầm lẫn, sai sót trong trao đổi và quản lý kỹ thuật.</w:t>
      </w:r>
    </w:p>
    <w:p w14:paraId="43821A8C" w14:textId="77777777"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b/>
          <w:bCs/>
          <w:sz w:val="28"/>
          <w:szCs w:val="28"/>
          <w:lang w:val="en-US"/>
        </w:rPr>
        <w:t>(2) Kết quả thực hiện các quy định về chuẩn đo lường</w:t>
      </w:r>
    </w:p>
    <w:p w14:paraId="71414D70" w14:textId="3A4CD096" w:rsidR="003E193B" w:rsidRPr="00B36494" w:rsidRDefault="00C619BF"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C6468D">
        <w:rPr>
          <w:rFonts w:ascii="Times New Roman" w:hAnsi="Times New Roman" w:cs="Times New Roman"/>
          <w:color w:val="000000" w:themeColor="text1"/>
          <w:sz w:val="28"/>
          <w:szCs w:val="28"/>
          <w:lang w:val="en-US"/>
        </w:rPr>
        <w:t xml:space="preserve">Việc triển khai các quy định của Luật Đo lường về chuẩn đo lường đã tạo cơ sở pháp lý cho công tác xây dựng, phê duyệt, duy trì, bảo quản và sử dụng hệ thống chuẩn đo lường quốc gia. </w:t>
      </w:r>
      <w:r>
        <w:rPr>
          <w:rFonts w:ascii="Times New Roman" w:hAnsi="Times New Roman" w:cs="Times New Roman"/>
          <w:color w:val="000000" w:themeColor="text1"/>
          <w:sz w:val="28"/>
          <w:szCs w:val="28"/>
        </w:rPr>
        <w:t>Bộ Khoa học và Công nghệ đã t</w:t>
      </w:r>
      <w:r w:rsidRPr="00463CDE">
        <w:rPr>
          <w:rFonts w:ascii="Times New Roman" w:hAnsi="Times New Roman" w:cs="Times New Roman"/>
          <w:sz w:val="28"/>
          <w:szCs w:val="28"/>
        </w:rPr>
        <w:t xml:space="preserve">ham mưu Thủ tướng Chính phủ ban hành Quyết định số 1488/QĐ-TTg ngày 24/11/2023 phê duyệt "Kế hoạch phát triển chuẩn đo lường quốc gia đến năm 2030" và đang tích cực thực hiện công việc triển khai thực hiện theo </w:t>
      </w:r>
      <w:r w:rsidR="005253CD">
        <w:rPr>
          <w:rFonts w:ascii="Times New Roman" w:hAnsi="Times New Roman" w:cs="Times New Roman"/>
          <w:sz w:val="28"/>
          <w:szCs w:val="28"/>
        </w:rPr>
        <w:t>K</w:t>
      </w:r>
      <w:r w:rsidRPr="00463CDE">
        <w:rPr>
          <w:rFonts w:ascii="Times New Roman" w:hAnsi="Times New Roman" w:cs="Times New Roman"/>
          <w:sz w:val="28"/>
          <w:szCs w:val="28"/>
        </w:rPr>
        <w:t xml:space="preserve">ế hoạch tại </w:t>
      </w:r>
      <w:r w:rsidRPr="00463CDE">
        <w:rPr>
          <w:rFonts w:ascii="Times New Roman" w:eastAsia="Calibri" w:hAnsi="Times New Roman" w:cs="Times New Roman"/>
          <w:color w:val="000000"/>
          <w:sz w:val="28"/>
          <w:szCs w:val="28"/>
        </w:rPr>
        <w:t>Quyết định số 351/QĐ-BKHCN ngày 07/3/2024</w:t>
      </w:r>
      <w:r w:rsidRPr="00463CDE">
        <w:rPr>
          <w:rFonts w:ascii="Times New Roman" w:hAnsi="Times New Roman" w:cs="Times New Roman"/>
          <w:bCs/>
          <w:iCs/>
          <w:sz w:val="28"/>
          <w:szCs w:val="28"/>
        </w:rPr>
        <w:t xml:space="preserve">. Tính đến nay, đã phát triển và phê duyệt 51 chuẩn đo lường quốc </w:t>
      </w:r>
      <w:r w:rsidR="00A16B77">
        <w:rPr>
          <w:rFonts w:ascii="Times New Roman" w:hAnsi="Times New Roman" w:cs="Times New Roman"/>
          <w:bCs/>
          <w:iCs/>
          <w:sz w:val="28"/>
          <w:szCs w:val="28"/>
        </w:rPr>
        <w:t>gia</w:t>
      </w:r>
      <w:r w:rsidR="00A16B77" w:rsidRPr="00A16B77">
        <w:rPr>
          <w:rFonts w:ascii="Times New Roman" w:hAnsi="Times New Roman" w:cs="Times New Roman"/>
          <w:bCs/>
          <w:iCs/>
          <w:sz w:val="28"/>
          <w:szCs w:val="28"/>
        </w:rPr>
        <w:t xml:space="preserve">, </w:t>
      </w:r>
      <w:r w:rsidR="00A16B77" w:rsidRPr="00A16B77">
        <w:rPr>
          <w:rFonts w:ascii="Times New Roman" w:hAnsi="Times New Roman" w:cs="Times New Roman"/>
          <w:sz w:val="28"/>
          <w:szCs w:val="28"/>
        </w:rPr>
        <w:t>nhiều chuẩn đã tham gia so sánh quốc tế, góp phần nâng cao năng lực đo lường và tăng cường hội nhập quốc tế trong lĩnh vực đo lường</w:t>
      </w:r>
      <w:r w:rsidRPr="00A16B77">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C6468D">
        <w:rPr>
          <w:rFonts w:ascii="Times New Roman" w:hAnsi="Times New Roman" w:cs="Times New Roman"/>
          <w:color w:val="000000" w:themeColor="text1"/>
          <w:sz w:val="28"/>
          <w:szCs w:val="28"/>
          <w:lang w:val="en-US"/>
        </w:rPr>
        <w:t>Hệ thống chuẩn đo lường quốc gia được đầu tư, phát triển theo quy hoạch, từng bước bảo đảm liên kết chuẩn và truy xuất nguồn gốc đo lường từ chuẩn quốc gia đến chuẩn của tổ chức, doanh nghiệp. Thông qua hợp tác quốc tế, Việt Nam từng bước tham gia các thỏa thuận thừa nhận lẫn nhau, đặc biệt là CIPM MRA, góp phần nâng cao uy tín và vị thế của hệ thống chuẩn đo lường quốc gia.</w:t>
      </w:r>
    </w:p>
    <w:p w14:paraId="7144C70F" w14:textId="77777777"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b/>
          <w:bCs/>
          <w:sz w:val="28"/>
          <w:szCs w:val="28"/>
          <w:lang w:val="en-US"/>
        </w:rPr>
        <w:t>(3) Kết quả thực hiện các quy định về phương tiện đo và phép đo</w:t>
      </w:r>
    </w:p>
    <w:p w14:paraId="515CE598" w14:textId="3AE9E5D7" w:rsidR="00115C3A" w:rsidRPr="00115C3A" w:rsidRDefault="00115C3A" w:rsidP="00680C56">
      <w:pPr>
        <w:pStyle w:val="NormalWeb"/>
        <w:spacing w:before="120" w:beforeAutospacing="0" w:after="120" w:afterAutospacing="0"/>
        <w:ind w:firstLine="709"/>
        <w:jc w:val="both"/>
        <w:rPr>
          <w:sz w:val="28"/>
          <w:szCs w:val="28"/>
        </w:rPr>
      </w:pPr>
      <w:r w:rsidRPr="00115C3A">
        <w:rPr>
          <w:sz w:val="28"/>
          <w:szCs w:val="28"/>
        </w:rPr>
        <w:lastRenderedPageBreak/>
        <w:t>Trong thời gian qua, việc triển khai thực hiện các quy định về phép đo đã đạt được một số kết quả tích cực. Trước hết, các tổ chức, cá nhân trong hoạt động sản xuất, kinh doanh và dịch vụ đã từng bước nâng cao nhận thức về yêu cầu bảo đảm tính chính xác của phép đo. Nhiều cơ sở đã thực hiện việc sử dụng phương tiện đo đã được kiểm định, hiệu chuẩn và tuân thủ các yêu cầu kỹ thuật đo lường trong quá trình thực hiện phép đo.</w:t>
      </w:r>
      <w:r>
        <w:rPr>
          <w:sz w:val="28"/>
          <w:szCs w:val="28"/>
          <w:lang w:val="vi-VN"/>
        </w:rPr>
        <w:t xml:space="preserve"> </w:t>
      </w:r>
      <w:r w:rsidRPr="00115C3A">
        <w:rPr>
          <w:sz w:val="28"/>
          <w:szCs w:val="28"/>
        </w:rPr>
        <w:t>Bên cạnh đó, thông qua hoạt động kiểm tra và thanh tra về đo lường, các cơ quan quản lý nhà nước đã từng bước tăng cường việc kiểm soát các phép đo trong các lĩnh vực quan trọng như thương mại, năng lượng, y tế, giao thông vận tải và bảo vệ môi trường. Việc kiểm soát phép đo đã góp phần bảo đảm sự công bằng trong giao dịch thương mại, nâng cao chất lượng sản phẩm, dịch vụ và bảo vệ quyền lợi của người tiêu dùng.</w:t>
      </w:r>
    </w:p>
    <w:p w14:paraId="5E0CA76B" w14:textId="785C4D41" w:rsidR="003E193B" w:rsidRPr="00B36494" w:rsidRDefault="003E193B"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Các quy định về quản lý phương tiện đo được triển khai tương đối đầy đủ, đặc biệt đối với phương tiện đo nhóm 2 thông qua các hoạt động phê duyệt mẫu, kiểm định ban đầu, kiểm định định kỳ và kiểm định sau sửa chữa. Việc kiểm soát phương tiện đo trong các lĩnh vực trọng điểm như xăng dầu, điện, nước, y tế, thương mại, giao thông vận tải được tăng cường, góp phần bảo đảm độ chính xác của phép đo, hạn chế gian lận đo lường và bảo vệ quyền lợi hợp pháp của người tiêu dùng.</w:t>
      </w:r>
      <w:r w:rsidR="00172361">
        <w:rPr>
          <w:rFonts w:ascii="Times New Roman" w:hAnsi="Times New Roman" w:cs="Times New Roman"/>
          <w:sz w:val="28"/>
          <w:szCs w:val="28"/>
        </w:rPr>
        <w:t xml:space="preserve"> </w:t>
      </w:r>
      <w:r w:rsidRPr="00B36494">
        <w:rPr>
          <w:rFonts w:ascii="Times New Roman" w:hAnsi="Times New Roman" w:cs="Times New Roman"/>
          <w:sz w:val="28"/>
          <w:szCs w:val="28"/>
          <w:lang w:val="en-US"/>
        </w:rPr>
        <w:t xml:space="preserve">Công tác phê duyệt mẫu phương tiện đo được triển khai thống nhất theo các thông tư hướng dẫn của Bộ Khoa học và Công nghệ. Qua hơn </w:t>
      </w:r>
      <w:r w:rsidR="008055D7">
        <w:rPr>
          <w:rFonts w:ascii="Times New Roman" w:hAnsi="Times New Roman" w:cs="Times New Roman"/>
          <w:sz w:val="28"/>
          <w:szCs w:val="28"/>
        </w:rPr>
        <w:t>14</w:t>
      </w:r>
      <w:r w:rsidRPr="00B36494">
        <w:rPr>
          <w:rFonts w:ascii="Times New Roman" w:hAnsi="Times New Roman" w:cs="Times New Roman"/>
          <w:sz w:val="28"/>
          <w:szCs w:val="28"/>
          <w:lang w:val="en-US"/>
        </w:rPr>
        <w:t xml:space="preserve"> năm thực hiện</w:t>
      </w:r>
      <w:r w:rsidRPr="00FD7B0E">
        <w:rPr>
          <w:rFonts w:ascii="Times New Roman" w:hAnsi="Times New Roman" w:cs="Times New Roman"/>
          <w:sz w:val="28"/>
          <w:szCs w:val="28"/>
          <w:lang w:val="en-US"/>
        </w:rPr>
        <w:t xml:space="preserve">, </w:t>
      </w:r>
      <w:r w:rsidR="00FD7B0E" w:rsidRPr="00FD7B0E">
        <w:rPr>
          <w:rFonts w:ascii="Times New Roman" w:hAnsi="Times New Roman" w:cs="Times New Roman"/>
          <w:sz w:val="28"/>
          <w:szCs w:val="28"/>
        </w:rPr>
        <w:t>trung bình hằng năm có khoảng hơn 3000 mẫu phương tiện đo nhập khẩu và hơn 200 mẫu sản xuất trong nước được phê duyệt</w:t>
      </w:r>
      <w:r w:rsidRPr="00FD7B0E">
        <w:rPr>
          <w:rFonts w:ascii="Times New Roman" w:hAnsi="Times New Roman" w:cs="Times New Roman"/>
          <w:sz w:val="28"/>
          <w:szCs w:val="28"/>
          <w:lang w:val="en-US"/>
        </w:rPr>
        <w:t>, góp phần bảo đảm yêu cầu kỹ thuật đo lường, hạn chế phương tiện đo không đạt yêu cầu kỹ thuật được lưu thông trên thị trường, đồng thời khuyến</w:t>
      </w:r>
      <w:r w:rsidRPr="00B36494">
        <w:rPr>
          <w:rFonts w:ascii="Times New Roman" w:hAnsi="Times New Roman" w:cs="Times New Roman"/>
          <w:sz w:val="28"/>
          <w:szCs w:val="28"/>
          <w:lang w:val="en-US"/>
        </w:rPr>
        <w:t xml:space="preserve"> khích doanh nghiệp trong nước nâng cao năng lực công nghệ và cạnh tranh.</w:t>
      </w:r>
    </w:p>
    <w:p w14:paraId="2F5AC3AB" w14:textId="77777777" w:rsidR="00A717DD" w:rsidRPr="00B36494" w:rsidRDefault="00A717DD"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b/>
          <w:bCs/>
          <w:sz w:val="28"/>
          <w:szCs w:val="28"/>
          <w:lang w:val="en-US"/>
        </w:rPr>
        <w:t>(4) Kết quả thực hiện các quy định về đo lường đối với hàng đóng gói sẵn và đo lường trong thương mại</w:t>
      </w:r>
    </w:p>
    <w:p w14:paraId="7216DF52" w14:textId="6222AC4F" w:rsidR="00FC146B" w:rsidRPr="00FA5006" w:rsidRDefault="00A717DD"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lang w:val="en-US"/>
        </w:rPr>
        <w:t>Việc phân loại hàng đóng gói sẵn thành hai nhóm</w:t>
      </w:r>
      <w:r w:rsidR="00625C11" w:rsidRPr="00625C11">
        <w:rPr>
          <w:rFonts w:ascii="Times New Roman" w:hAnsi="Times New Roman" w:cs="Times New Roman"/>
          <w:sz w:val="28"/>
          <w:szCs w:val="28"/>
          <w:lang w:val="en-US"/>
        </w:rPr>
        <w:t>: nhóm 1 và nhóm 2, trong đó:</w:t>
      </w:r>
      <w:r w:rsidR="00625C11">
        <w:rPr>
          <w:rFonts w:ascii="Times New Roman" w:hAnsi="Times New Roman" w:cs="Times New Roman"/>
          <w:sz w:val="28"/>
          <w:szCs w:val="28"/>
        </w:rPr>
        <w:t xml:space="preserve"> </w:t>
      </w:r>
      <w:r w:rsidR="00625C11" w:rsidRPr="00625C11">
        <w:rPr>
          <w:rFonts w:ascii="Times New Roman" w:hAnsi="Times New Roman" w:cs="Times New Roman"/>
          <w:sz w:val="28"/>
          <w:szCs w:val="28"/>
          <w:lang w:val="en-US"/>
        </w:rPr>
        <w:t>Hàng đóng gói sẵn nhóm 1: tổ chức, cá nhân sản xuất, nhập khẩu tự công bố định lượng và chịu trách nhiệm về lượng của hàng hóa.</w:t>
      </w:r>
      <w:r w:rsidR="00625C11">
        <w:rPr>
          <w:rFonts w:ascii="Times New Roman" w:hAnsi="Times New Roman" w:cs="Times New Roman"/>
          <w:sz w:val="28"/>
          <w:szCs w:val="28"/>
        </w:rPr>
        <w:t xml:space="preserve"> </w:t>
      </w:r>
      <w:r w:rsidR="00625C11" w:rsidRPr="00625C11">
        <w:rPr>
          <w:rFonts w:ascii="Times New Roman" w:hAnsi="Times New Roman" w:cs="Times New Roman"/>
          <w:sz w:val="28"/>
          <w:szCs w:val="28"/>
          <w:lang w:val="en-US"/>
        </w:rPr>
        <w:t>Hàng đóng gói sẵn nhóm 2: phải thực hiện kiểm soát chặt chẽ hơn, bao gồm việc ghi dấu định lượng (dấu “</w:t>
      </w:r>
      <w:r w:rsidR="00625C11">
        <w:rPr>
          <w:rFonts w:ascii="Times New Roman" w:hAnsi="Times New Roman" w:cs="Times New Roman"/>
          <w:sz w:val="28"/>
          <w:szCs w:val="28"/>
        </w:rPr>
        <w:t>V</w:t>
      </w:r>
      <w:r w:rsidR="00625C11" w:rsidRPr="00625C11">
        <w:rPr>
          <w:rFonts w:ascii="Times New Roman" w:hAnsi="Times New Roman" w:cs="Times New Roman"/>
          <w:sz w:val="28"/>
          <w:szCs w:val="28"/>
          <w:lang w:val="en-US"/>
        </w:rPr>
        <w:t>”) và đáp ứng các yêu cầu kỹ thuật về đo lường</w:t>
      </w:r>
      <w:r w:rsidR="00625C11">
        <w:rPr>
          <w:rFonts w:ascii="Times New Roman" w:hAnsi="Times New Roman" w:cs="Times New Roman"/>
          <w:sz w:val="28"/>
          <w:szCs w:val="28"/>
        </w:rPr>
        <w:t xml:space="preserve"> và phải được chứng nhận đủ điều kiện sử dụng dấu định lượng trên nhãn hàng đóng gói sắn nhóm 2.</w:t>
      </w:r>
      <w:r w:rsidR="004359FA" w:rsidRPr="004359FA">
        <w:t xml:space="preserve"> </w:t>
      </w:r>
      <w:r w:rsidR="00FA5006" w:rsidRPr="00FA5006">
        <w:rPr>
          <w:rFonts w:ascii="Times New Roman" w:hAnsi="Times New Roman" w:cs="Times New Roman"/>
          <w:sz w:val="28"/>
          <w:szCs w:val="28"/>
        </w:rPr>
        <w:t>Kết quả thực hiện cụ thể qua các giai đoạn như sau:</w:t>
      </w:r>
    </w:p>
    <w:p w14:paraId="6E9E2A59" w14:textId="2097A01D" w:rsidR="00FC146B" w:rsidRPr="00F1798D" w:rsidRDefault="003E665F" w:rsidP="00FC146B">
      <w:pPr>
        <w:spacing w:before="120" w:after="120" w:line="264" w:lineRule="auto"/>
        <w:ind w:firstLine="720"/>
        <w:jc w:val="both"/>
        <w:rPr>
          <w:rFonts w:ascii="Times New Roman" w:hAnsi="Times New Roman" w:cs="Times New Roman"/>
          <w:bCs/>
          <w:sz w:val="28"/>
          <w:szCs w:val="28"/>
        </w:rPr>
      </w:pPr>
      <w:r>
        <w:rPr>
          <w:rFonts w:ascii="Times New Roman" w:hAnsi="Times New Roman" w:cs="Times New Roman"/>
          <w:bCs/>
          <w:sz w:val="28"/>
          <w:szCs w:val="28"/>
        </w:rPr>
        <w:t>G</w:t>
      </w:r>
      <w:r w:rsidR="00FC146B" w:rsidRPr="00F1798D">
        <w:rPr>
          <w:rFonts w:ascii="Times New Roman" w:hAnsi="Times New Roman" w:cs="Times New Roman"/>
          <w:bCs/>
          <w:sz w:val="28"/>
          <w:szCs w:val="28"/>
          <w:lang w:val="pt-PT"/>
        </w:rPr>
        <w:t xml:space="preserve">iai đoạn 2015 -2017, các Chi cục Tiêu chuẩn Đo lường Chất lượng địa phương trên cả nước đã nhận được bản công bố đủ điều kiện sử dụng dấu định lượng trên nhãn hàng đóng gói sẵn cho 30 cơ sở trong các lĩnh vực như sản xuất xi măng, sữa, sản xuất phân bón, sản xuất bình gas... Sang giai đoạn 2018 </w:t>
      </w:r>
      <w:r w:rsidR="00AD0CC2">
        <w:rPr>
          <w:rFonts w:ascii="Times New Roman" w:hAnsi="Times New Roman" w:cs="Times New Roman"/>
          <w:bCs/>
          <w:sz w:val="28"/>
          <w:szCs w:val="28"/>
        </w:rPr>
        <w:t>-</w:t>
      </w:r>
      <w:r w:rsidR="00FC146B" w:rsidRPr="00F1798D">
        <w:rPr>
          <w:rFonts w:ascii="Times New Roman" w:hAnsi="Times New Roman" w:cs="Times New Roman"/>
          <w:bCs/>
          <w:sz w:val="28"/>
          <w:szCs w:val="28"/>
          <w:lang w:val="pt-PT"/>
        </w:rPr>
        <w:t xml:space="preserve"> 2021, số lượng công bố áp dụng tăng lên 46 cơ sở, thêm 10 cơ sở được chứng nhận đủ điều kiện sử dụng dấu định lượng theo cơ chế tự nguyện.</w:t>
      </w:r>
    </w:p>
    <w:p w14:paraId="44CB9BC2" w14:textId="5A0575F0" w:rsidR="00FC146B" w:rsidRPr="00F1798D" w:rsidRDefault="00FC146B" w:rsidP="00FC146B">
      <w:pPr>
        <w:pStyle w:val="NormalWeb"/>
        <w:spacing w:before="120" w:beforeAutospacing="0" w:after="120" w:afterAutospacing="0" w:line="264" w:lineRule="auto"/>
        <w:ind w:firstLine="720"/>
        <w:jc w:val="both"/>
        <w:rPr>
          <w:bCs/>
          <w:sz w:val="28"/>
          <w:szCs w:val="28"/>
          <w:lang w:val="vi-VN"/>
        </w:rPr>
      </w:pPr>
      <w:r w:rsidRPr="00F1798D">
        <w:rPr>
          <w:bCs/>
          <w:sz w:val="28"/>
          <w:szCs w:val="28"/>
          <w:lang w:val="vi-VN"/>
        </w:rPr>
        <w:t>Sang giai đoạn 2022-2025, số lượng cơ sở công bố dấu định lượng tăng thêm không đáng kể, nhiều tỉnh thành phố không có thêm công bố mới, chỉ thêm 01 cơ sở được chứng nhận đủ điều kiện theo cơ chế tự nguyện.</w:t>
      </w:r>
    </w:p>
    <w:p w14:paraId="52232C08" w14:textId="77777777" w:rsidR="00FC146B" w:rsidRPr="00F1798D" w:rsidRDefault="00FC146B" w:rsidP="00FC146B">
      <w:pPr>
        <w:spacing w:before="120" w:after="120" w:line="264" w:lineRule="auto"/>
        <w:ind w:firstLine="720"/>
        <w:jc w:val="both"/>
        <w:rPr>
          <w:rFonts w:ascii="Times New Roman" w:hAnsi="Times New Roman" w:cs="Times New Roman"/>
          <w:bCs/>
          <w:sz w:val="28"/>
          <w:szCs w:val="28"/>
        </w:rPr>
      </w:pPr>
      <w:r w:rsidRPr="00F1798D">
        <w:rPr>
          <w:rFonts w:ascii="Times New Roman" w:hAnsi="Times New Roman" w:cs="Times New Roman"/>
          <w:bCs/>
          <w:sz w:val="28"/>
          <w:szCs w:val="28"/>
          <w:lang w:val="pt-PT"/>
        </w:rPr>
        <w:lastRenderedPageBreak/>
        <w:t xml:space="preserve">Giai đoạn 2015 – 2017, Sở KH&amp;CN và Chi cục TCĐLCL địa phương đã tiến hành thanh tra, kiểm tra lượng của hàng đóng gói sẵn theo định lượng tại 469 cơ sở sản xuất, kinh doanh hàng hóa trên địa bàn với 1.352 hàng đóng gói sẵn (các loại hàng hóa thiết yếu: khí đốt hóa lỏng, hàng thực phẩm, thức ăn chăn nuôi, phân bón…), trong đó đã phát hiện 198 trường hợp vi phạm. </w:t>
      </w:r>
    </w:p>
    <w:p w14:paraId="2A5CFE7B" w14:textId="77777777" w:rsidR="00FC146B" w:rsidRPr="00AD0CC2" w:rsidRDefault="00FC146B" w:rsidP="00FC146B">
      <w:pPr>
        <w:spacing w:before="120" w:after="120" w:line="264" w:lineRule="auto"/>
        <w:ind w:firstLine="720"/>
        <w:jc w:val="both"/>
        <w:rPr>
          <w:rFonts w:ascii="Times New Roman" w:hAnsi="Times New Roman" w:cs="Times New Roman"/>
          <w:bCs/>
          <w:sz w:val="28"/>
          <w:szCs w:val="28"/>
        </w:rPr>
      </w:pPr>
      <w:r w:rsidRPr="00AD0CC2">
        <w:rPr>
          <w:rFonts w:ascii="Times New Roman" w:hAnsi="Times New Roman" w:cs="Times New Roman"/>
          <w:bCs/>
          <w:sz w:val="28"/>
          <w:szCs w:val="28"/>
          <w:lang w:val="pt-PT"/>
        </w:rPr>
        <w:t xml:space="preserve">Giai đoạn 2018- 2021, số cơ sở được thanh tra kiểm tra lên tới 1429 cơ sở, phát hiện và xử lý 231 trường hợp vi phạm. </w:t>
      </w:r>
    </w:p>
    <w:p w14:paraId="0C6A9535" w14:textId="4C9B8AC7" w:rsidR="00FC146B" w:rsidRPr="00AD0CC2" w:rsidRDefault="00FC146B" w:rsidP="00FC146B">
      <w:pPr>
        <w:widowControl w:val="0"/>
        <w:autoSpaceDE w:val="0"/>
        <w:autoSpaceDN w:val="0"/>
        <w:adjustRightInd w:val="0"/>
        <w:spacing w:before="120" w:after="120"/>
        <w:ind w:firstLine="709"/>
        <w:jc w:val="both"/>
        <w:rPr>
          <w:rFonts w:ascii="Times New Roman" w:hAnsi="Times New Roman" w:cs="Times New Roman"/>
        </w:rPr>
      </w:pPr>
      <w:r w:rsidRPr="00AD0CC2">
        <w:rPr>
          <w:rFonts w:ascii="Times New Roman" w:hAnsi="Times New Roman" w:cs="Times New Roman"/>
          <w:bCs/>
          <w:sz w:val="28"/>
          <w:szCs w:val="28"/>
        </w:rPr>
        <w:t>Giai đoạn 2022-2025, các tỉnh thành phố vẫn tích cực thực hiện thanh tra kiểm tra đối với hàng đóng gói sẵn, nhưng không phát hiện các vấn đề nghiêm trọng phải xử phạt về lượng của hàng đóng gói sẵn.</w:t>
      </w:r>
    </w:p>
    <w:p w14:paraId="48114F50" w14:textId="169AD450" w:rsidR="00A717DD" w:rsidRPr="00FB5159" w:rsidRDefault="003E665F"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3E665F">
        <w:rPr>
          <w:rFonts w:ascii="Times New Roman" w:hAnsi="Times New Roman" w:cs="Times New Roman"/>
          <w:sz w:val="28"/>
          <w:szCs w:val="28"/>
        </w:rPr>
        <w:t>Việc triển khai các quy định của Luật Đo lường về đo lường đối với lượng của hàng đóng gói sẵn và đo lường trong thương mại đã góp phần nâng cao hiệu quả quản lý thị trường và bảo vệ quyền lợi người tiêu dùng</w:t>
      </w:r>
      <w:r w:rsidR="00F60281" w:rsidRPr="00F60281">
        <w:rPr>
          <w:rFonts w:ascii="Times New Roman" w:hAnsi="Times New Roman" w:cs="Times New Roman"/>
          <w:sz w:val="28"/>
          <w:szCs w:val="28"/>
          <w:lang w:val="en-US"/>
        </w:rPr>
        <w:t>;</w:t>
      </w:r>
      <w:r w:rsidR="00F60281">
        <w:rPr>
          <w:rFonts w:ascii="Times New Roman" w:hAnsi="Times New Roman" w:cs="Times New Roman"/>
          <w:sz w:val="28"/>
          <w:szCs w:val="28"/>
        </w:rPr>
        <w:t xml:space="preserve"> </w:t>
      </w:r>
      <w:r w:rsidR="00FB5159" w:rsidRPr="00FB5159">
        <w:rPr>
          <w:rFonts w:ascii="Times New Roman" w:hAnsi="Times New Roman" w:cs="Times New Roman"/>
          <w:sz w:val="28"/>
          <w:szCs w:val="28"/>
        </w:rPr>
        <w:t>Công tác kiểm tra nhà nước về đo lường đối với hàng đóng gói sẵn được thực hiện thường xuyên, tập trung vào các nhóm hàng hóa thiết yếu. Qua kiểm tra, nhiều trường hợp vi phạm về thiếu lượng, ghi nhãn không đúng quy định, sử dụng phương tiện đo không bảo đảm yêu cầu kỹ thuật đã được phát hiện và xử lý kịp thời. Hoạt động đo lường trong thương mại bán lẻ từng bước đi vào nền nếp, góp phần nâng cao tính minh bạch và công bằng trong giao dịch.</w:t>
      </w:r>
    </w:p>
    <w:p w14:paraId="5B1C81E2" w14:textId="13FFFD23" w:rsidR="00A717DD" w:rsidRDefault="00A717DD" w:rsidP="00680C56">
      <w:pPr>
        <w:widowControl w:val="0"/>
        <w:autoSpaceDE w:val="0"/>
        <w:autoSpaceDN w:val="0"/>
        <w:adjustRightInd w:val="0"/>
        <w:spacing w:before="120" w:after="120"/>
        <w:ind w:firstLine="709"/>
        <w:jc w:val="both"/>
        <w:rPr>
          <w:rFonts w:ascii="Times New Roman" w:hAnsi="Times New Roman" w:cs="Times New Roman"/>
          <w:b/>
          <w:bCs/>
          <w:sz w:val="28"/>
          <w:szCs w:val="28"/>
          <w:lang w:val="en-US"/>
        </w:rPr>
      </w:pPr>
      <w:r w:rsidRPr="00B36494">
        <w:rPr>
          <w:rFonts w:ascii="Times New Roman" w:hAnsi="Times New Roman" w:cs="Times New Roman"/>
          <w:b/>
          <w:bCs/>
          <w:sz w:val="28"/>
          <w:szCs w:val="28"/>
          <w:lang w:val="en-US"/>
        </w:rPr>
        <w:t>(5) Kết quả thực hiện các quy định về hoạt động kiểm định, hiệu chuẩn, thử nghiệm</w:t>
      </w:r>
    </w:p>
    <w:p w14:paraId="7A7D98AF" w14:textId="77777777" w:rsidR="0000684A" w:rsidRPr="00F1798D" w:rsidRDefault="0000684A" w:rsidP="0000684A">
      <w:pPr>
        <w:pStyle w:val="NormalWeb"/>
        <w:spacing w:before="120" w:beforeAutospacing="0" w:after="120" w:afterAutospacing="0" w:line="264" w:lineRule="auto"/>
        <w:ind w:firstLine="720"/>
        <w:jc w:val="both"/>
        <w:rPr>
          <w:sz w:val="28"/>
          <w:szCs w:val="28"/>
          <w:lang w:val="vi-VN"/>
        </w:rPr>
      </w:pPr>
      <w:r w:rsidRPr="00F1798D">
        <w:rPr>
          <w:sz w:val="28"/>
          <w:szCs w:val="28"/>
        </w:rPr>
        <w:t>Luật Đo lường đã tạo hành lang pháp lý cho việc tổ chức và xã hội hóa hoạt động kiểm định, hiệu chuẩn, thử nghiệm phương tiện đo, chuẩn đo lường. Mạng lưới các tổ chức được chỉ định thực hiện hoạt động kiểm định, hiệu chuẩn, thử nghiệm từng bước được mở rộng, đáp ứng nhu cầu của Nhà nước, doanh nghiệp và xã hội. Năng lực kỹ thuật của các tổ chức kiểm định, hiệu chuẩn, thử nghiệm ngày càng được nâng cao thông qua đầu tư trang thiết bị, đào tạo nhân lực và áp dụng các tiêu chuẩn, quy chuẩn kỹ thuật. Kết quả kiểm định, hiệu chuẩn, thử nghiệm từng bước được xã hội tin cậy, góp phần nâng cao chất lượng sản phẩm, hàng hóa và dịch vụ.</w:t>
      </w:r>
    </w:p>
    <w:p w14:paraId="3F5765DD" w14:textId="78734865" w:rsidR="0000684A" w:rsidRPr="00F1798D" w:rsidRDefault="0000684A" w:rsidP="0000684A">
      <w:pPr>
        <w:pStyle w:val="NormalWeb"/>
        <w:spacing w:before="120" w:beforeAutospacing="0" w:after="120" w:afterAutospacing="0" w:line="264" w:lineRule="auto"/>
        <w:ind w:firstLine="720"/>
        <w:jc w:val="both"/>
        <w:rPr>
          <w:sz w:val="28"/>
          <w:szCs w:val="28"/>
        </w:rPr>
      </w:pPr>
      <w:r w:rsidRPr="00F1798D">
        <w:rPr>
          <w:sz w:val="28"/>
          <w:szCs w:val="28"/>
        </w:rPr>
        <w:t xml:space="preserve">Một trong những điểm nổi bật là việc đẩy mạnh xã hội hóa hoạt động đo lường </w:t>
      </w:r>
      <w:r w:rsidR="005A496A">
        <w:rPr>
          <w:sz w:val="28"/>
          <w:szCs w:val="28"/>
          <w:lang w:val="vi-VN"/>
        </w:rPr>
        <w:t xml:space="preserve">được quy định tại </w:t>
      </w:r>
      <w:r w:rsidRPr="00F1798D">
        <w:rPr>
          <w:sz w:val="28"/>
          <w:szCs w:val="28"/>
        </w:rPr>
        <w:t xml:space="preserve">Luật Đo lường và các nghị định hướng dẫn thi hành như Nghị định số 105/2016/NĐ-CP </w:t>
      </w:r>
      <w:r w:rsidR="003E35C8">
        <w:rPr>
          <w:sz w:val="28"/>
          <w:szCs w:val="28"/>
          <w:lang w:val="vi-VN"/>
        </w:rPr>
        <w:t xml:space="preserve">được sửa </w:t>
      </w:r>
      <w:r w:rsidR="00A26A64">
        <w:rPr>
          <w:sz w:val="28"/>
          <w:szCs w:val="28"/>
          <w:lang w:val="vi-VN"/>
        </w:rPr>
        <w:t xml:space="preserve">đổi, bổ </w:t>
      </w:r>
      <w:r w:rsidR="005A496A">
        <w:rPr>
          <w:sz w:val="28"/>
          <w:szCs w:val="28"/>
          <w:lang w:val="vi-VN"/>
        </w:rPr>
        <w:t>sung</w:t>
      </w:r>
      <w:r w:rsidR="003E35C8">
        <w:rPr>
          <w:sz w:val="28"/>
          <w:szCs w:val="28"/>
          <w:lang w:val="vi-VN"/>
        </w:rPr>
        <w:t xml:space="preserve"> bởi Nghị định số 36/</w:t>
      </w:r>
      <w:r w:rsidR="00A26A64">
        <w:rPr>
          <w:sz w:val="28"/>
          <w:szCs w:val="28"/>
          <w:lang w:val="vi-VN"/>
        </w:rPr>
        <w:t>2026/NĐ-CP</w:t>
      </w:r>
      <w:r w:rsidRPr="00F1798D">
        <w:rPr>
          <w:sz w:val="28"/>
          <w:szCs w:val="28"/>
        </w:rPr>
        <w:t>. Theo đó, các tổ chức đáp ứng đủ điều kiện theo quy định của pháp luật, không phân biệt loại hình hay hình thức sở hữu, bao gồm tổ chức sự nghiệp công lập, tổ chức khoa học và công nghệ, doanh nghiệp được thành lập theo Luật Doanh nghiệp cũng như các tổ chức nước ngoài được thành lập theo Luật Đầu tư, đều được tham gia đăng ký cung cấp dịch vụ đo lường trên lãnh thổ Việt Nam. Quy định này đã tạo môi trường pháp lý minh bạch, bình đẳng, khuyến khích các tổ chức, doanh nghiệp đầu tư phát triển năng lực kỹ thuật đo lường.</w:t>
      </w:r>
    </w:p>
    <w:p w14:paraId="16EBA588" w14:textId="77777777" w:rsidR="0000684A" w:rsidRPr="00F1798D" w:rsidRDefault="0000684A" w:rsidP="0000684A">
      <w:pPr>
        <w:pStyle w:val="NormalWeb"/>
        <w:spacing w:before="120" w:beforeAutospacing="0" w:after="120" w:afterAutospacing="0" w:line="264" w:lineRule="auto"/>
        <w:ind w:firstLine="720"/>
        <w:jc w:val="both"/>
        <w:rPr>
          <w:sz w:val="28"/>
          <w:szCs w:val="28"/>
        </w:rPr>
      </w:pPr>
      <w:r w:rsidRPr="00F1798D">
        <w:rPr>
          <w:sz w:val="28"/>
          <w:szCs w:val="28"/>
        </w:rPr>
        <w:lastRenderedPageBreak/>
        <w:t>Thông qua việc đăng ký và được cấp Giấy chứng đăng ký cung cấp dịch vụ kiểm định, hiệu chuẩn, thử nghiệm phương tiện đo, chuẩn đo lường, các tổ chức đo lường từng bước được chuẩn hóa về cơ sở vật chất, trang thiết bị kỹ thuật, nhân lực và hệ thống quản lý chất lượng. Điều này không chỉ góp phần nâng cao chất lượng dịch vụ đo lường mà còn tăng cường tính minh bạch, độ tin cậy của kết quả đo, tạo niềm tin cho các tổ chức, cá nhân sử dụng dịch vụ.</w:t>
      </w:r>
    </w:p>
    <w:p w14:paraId="693A0881" w14:textId="7C6B8530" w:rsidR="0000684A" w:rsidRPr="00F1798D" w:rsidRDefault="0000684A" w:rsidP="0000684A">
      <w:pPr>
        <w:pStyle w:val="NormalWeb"/>
        <w:spacing w:before="120" w:beforeAutospacing="0" w:after="120" w:afterAutospacing="0" w:line="264" w:lineRule="auto"/>
        <w:ind w:firstLine="720"/>
        <w:jc w:val="both"/>
        <w:rPr>
          <w:sz w:val="28"/>
          <w:szCs w:val="28"/>
        </w:rPr>
      </w:pPr>
      <w:r w:rsidRPr="00F1798D">
        <w:rPr>
          <w:sz w:val="28"/>
          <w:szCs w:val="28"/>
        </w:rPr>
        <w:t xml:space="preserve">Tính đến ngày 30/12/2025, Bộ Khoa học và Công nghệ đã cấp Giấy chứng nhận đăng ký cung cấp dịch vụ kiểm định, hiệu chuẩn, thử nghiệm phương tiện đo, chuẩn đo lường cho 618 tổ chức trên phạm vi cả nước. Các tổ chức này hoạt động trong 12 lĩnh vực đo chủ yếu, bao gồm: điện; điện từ trường; áp suất; nhiệt độ; hóa lý </w:t>
      </w:r>
      <w:r w:rsidR="005A496A">
        <w:rPr>
          <w:sz w:val="28"/>
          <w:szCs w:val="28"/>
          <w:lang w:val="vi-VN"/>
        </w:rPr>
        <w:t>-</w:t>
      </w:r>
      <w:r w:rsidRPr="00F1798D">
        <w:rPr>
          <w:sz w:val="28"/>
          <w:szCs w:val="28"/>
        </w:rPr>
        <w:t xml:space="preserve"> mẫu chuẩn; âm thanh </w:t>
      </w:r>
      <w:r w:rsidR="005A496A">
        <w:rPr>
          <w:sz w:val="28"/>
          <w:szCs w:val="28"/>
          <w:lang w:val="vi-VN"/>
        </w:rPr>
        <w:t>-</w:t>
      </w:r>
      <w:r w:rsidRPr="00F1798D">
        <w:rPr>
          <w:sz w:val="28"/>
          <w:szCs w:val="28"/>
        </w:rPr>
        <w:t xml:space="preserve"> rung động; lực </w:t>
      </w:r>
      <w:r w:rsidR="005A496A">
        <w:rPr>
          <w:sz w:val="28"/>
          <w:szCs w:val="28"/>
          <w:lang w:val="vi-VN"/>
        </w:rPr>
        <w:t>-</w:t>
      </w:r>
      <w:r w:rsidRPr="00F1798D">
        <w:rPr>
          <w:sz w:val="28"/>
          <w:szCs w:val="28"/>
        </w:rPr>
        <w:t xml:space="preserve"> độ cứng; khối lượng; dung tích </w:t>
      </w:r>
      <w:r w:rsidR="005A496A">
        <w:rPr>
          <w:sz w:val="28"/>
          <w:szCs w:val="28"/>
          <w:lang w:val="vi-VN"/>
        </w:rPr>
        <w:t>-</w:t>
      </w:r>
      <w:r w:rsidRPr="00F1798D">
        <w:rPr>
          <w:sz w:val="28"/>
          <w:szCs w:val="28"/>
        </w:rPr>
        <w:t xml:space="preserve"> lưu lượng; quang học; thời gian </w:t>
      </w:r>
      <w:r w:rsidR="005A496A">
        <w:rPr>
          <w:sz w:val="28"/>
          <w:szCs w:val="28"/>
          <w:lang w:val="vi-VN"/>
        </w:rPr>
        <w:t>-</w:t>
      </w:r>
      <w:r w:rsidRPr="00F1798D">
        <w:rPr>
          <w:sz w:val="28"/>
          <w:szCs w:val="28"/>
        </w:rPr>
        <w:t xml:space="preserve"> tần số. Mạng lưới tổ chức cung cấp dịch vụ đo lường được phân bố tương đối đồng đều giữa các vùng, miền, góp phần đáp ứng kịp thời nhu cầu kiểm định, hiệu chuẩn, thử nghiệm của doanh nghiệp và xã hội.</w:t>
      </w:r>
    </w:p>
    <w:p w14:paraId="72651C3F" w14:textId="77777777" w:rsidR="0000684A" w:rsidRPr="00F1798D" w:rsidRDefault="0000684A" w:rsidP="0000684A">
      <w:pPr>
        <w:pStyle w:val="NormalWeb"/>
        <w:spacing w:before="120" w:beforeAutospacing="0" w:after="120" w:afterAutospacing="0" w:line="264" w:lineRule="auto"/>
        <w:ind w:firstLine="720"/>
        <w:jc w:val="both"/>
        <w:rPr>
          <w:sz w:val="28"/>
          <w:szCs w:val="28"/>
        </w:rPr>
      </w:pPr>
      <w:r w:rsidRPr="00F1798D">
        <w:rPr>
          <w:sz w:val="28"/>
          <w:szCs w:val="28"/>
        </w:rPr>
        <w:t>Hoạt động kiểm định, hiệu chuẩn, thử nghiệm phương tiện đo, chuẩn đo lường có vai trò đặc biệt quan trọng trong việc bảo đảm độ chính xác, độ tin cậy của kết quả đo. Đối với doanh nghiệp, đây là cơ sở để thực hiện quản lý chất lượng sản phẩm, hàng hóa, kiểm soát quá trình sản xuất, bảo đảm an toàn lao động, an toàn thiết bị và tuân thủ các quy định pháp luật có liên quan. Đối với cơ quan quản lý nhà nước, kết quả đo lường chính xác là căn cứ quan trọng phục vụ công tác thanh tra, kiểm tra, giám sát, xử lý vi phạm và bảo vệ quyền, lợi ích hợp pháp của Nhà nước, doanh nghiệp và người tiêu dùng.</w:t>
      </w:r>
    </w:p>
    <w:p w14:paraId="2BF97F7E" w14:textId="77777777" w:rsidR="0000684A" w:rsidRPr="00F1798D" w:rsidRDefault="0000684A" w:rsidP="0000684A">
      <w:pPr>
        <w:pStyle w:val="NormalWeb"/>
        <w:spacing w:before="120" w:beforeAutospacing="0" w:after="120" w:afterAutospacing="0" w:line="264" w:lineRule="auto"/>
        <w:ind w:firstLine="720"/>
        <w:jc w:val="both"/>
        <w:rPr>
          <w:sz w:val="28"/>
          <w:szCs w:val="28"/>
        </w:rPr>
      </w:pPr>
      <w:r w:rsidRPr="00F1798D">
        <w:rPr>
          <w:sz w:val="28"/>
          <w:szCs w:val="28"/>
        </w:rPr>
        <w:t>Trong bối cảnh hội nhập kinh tế quốc tế ngày càng sâu rộng, hoạt động đo lường không chỉ phục vụ nhu cầu quản lý trong nước mà còn gắn liền với yêu cầu của thương mại quốc tế và phát triển khoa học công nghệ. Việc hài hòa tiêu chuẩn, quy chuẩn kỹ thuật, thừa nhận lẫn nhau kết quả đo lường giữa các quốc gia là xu thế tất yếu, đòi hỏi Việt Nam phải không ngừng nâng cao năng lực kỹ thuật đo lường, từng bước tiệm cận với trình độ khu vực và quốc tế. Cùng với đó, chuyển đổi số trong lĩnh vực đo lường, ứng dụng công nghệ thông tin trong quản lý hoạt động đăng ký, giám sát tổ chức cung cấp dịch vụ và quản lý dữ liệu đo lường đang được quan tâm triển khai, bước đầu mang lại hiệu quả tích cực.</w:t>
      </w:r>
    </w:p>
    <w:p w14:paraId="1D9CE01D" w14:textId="77777777" w:rsidR="0000684A" w:rsidRPr="00F1798D" w:rsidRDefault="0000684A" w:rsidP="0000684A">
      <w:pPr>
        <w:pStyle w:val="NormalWeb"/>
        <w:spacing w:before="120" w:beforeAutospacing="0" w:after="120" w:afterAutospacing="0" w:line="264" w:lineRule="auto"/>
        <w:ind w:firstLine="720"/>
        <w:jc w:val="both"/>
        <w:rPr>
          <w:sz w:val="28"/>
          <w:szCs w:val="28"/>
        </w:rPr>
      </w:pPr>
      <w:r w:rsidRPr="00F1798D">
        <w:rPr>
          <w:sz w:val="28"/>
          <w:szCs w:val="28"/>
        </w:rPr>
        <w:t>Bên cạnh hoạt động đăng ký cung cấp dịch vụ đo lường phục vụ nhu cầu xã hội, Bộ</w:t>
      </w:r>
      <w:r w:rsidRPr="00F1798D">
        <w:rPr>
          <w:sz w:val="28"/>
          <w:szCs w:val="28"/>
          <w:lang w:val="vi-VN"/>
        </w:rPr>
        <w:t xml:space="preserve"> Khoa học và Công nghệ </w:t>
      </w:r>
      <w:r w:rsidRPr="00F1798D">
        <w:rPr>
          <w:sz w:val="28"/>
          <w:szCs w:val="28"/>
        </w:rPr>
        <w:t xml:space="preserve">cũng đã thực hiện việc chỉ định hơn 400 tổ chức đo lường phục vụ yêu cầu quản lý nhà nước đối với phương tiện đo nhóm 2. Các tổ chức được chỉ định đã tham gia tích cực vào việc bảo đảm tính chính xác, tin cậy trong định lượng hàng hóa, dịch vụ phục vụ hoạt động mua bán, thanh toán; bảo đảm an toàn, bảo vệ sức khỏe cộng đồng, bảo vệ môi trường; phục vụ </w:t>
      </w:r>
      <w:r w:rsidRPr="00F1798D">
        <w:rPr>
          <w:sz w:val="28"/>
          <w:szCs w:val="28"/>
        </w:rPr>
        <w:lastRenderedPageBreak/>
        <w:t>công tác thanh tra, kiểm tra, giám định tư pháp và các hoạt động công vụ khác theo quy định của pháp luật.</w:t>
      </w:r>
    </w:p>
    <w:p w14:paraId="264E7C1F" w14:textId="77777777" w:rsidR="0000684A" w:rsidRPr="00F1798D" w:rsidRDefault="0000684A" w:rsidP="0000684A">
      <w:pPr>
        <w:pStyle w:val="NormalWeb"/>
        <w:spacing w:before="120" w:beforeAutospacing="0" w:after="120" w:afterAutospacing="0" w:line="264" w:lineRule="auto"/>
        <w:ind w:firstLine="720"/>
        <w:jc w:val="both"/>
        <w:rPr>
          <w:sz w:val="28"/>
          <w:szCs w:val="28"/>
        </w:rPr>
      </w:pPr>
      <w:r w:rsidRPr="00F1798D">
        <w:rPr>
          <w:sz w:val="28"/>
          <w:szCs w:val="28"/>
        </w:rPr>
        <w:t>Thông qua quá trình triển khai, có thể nhận thấy hoạt động đăng ký và quản lý cung cấp dịch vụ kiểm định, hiệu chuẩn, thử nghiệm phương tiện đo, chuẩn đo lường đã đạt được nhiều kết quả tích cực, góp phần quan trọng vào việc nâng cao hiệu lực, hiệu quả quản lý nhà nước về đo lường, đồng thời hỗ trợ thiết thực cho hoạt động sản xuất, kinh doanh của doanh nghiệp. Tuy nhiên, trước yêu cầu phát triển mới, hoạt động này cũng đặt ra một số thách thức như yêu cầu ngày càng cao về năng lực kỹ thuật, nhân lực chất lượng cao, đầu tư trang thiết bị hiện đại và khả năng đáp ứng các chuẩn mực quốc tế.</w:t>
      </w:r>
    </w:p>
    <w:p w14:paraId="5E9ED44C" w14:textId="362F8AF9" w:rsidR="0000684A" w:rsidRPr="00FC0D91" w:rsidRDefault="0000684A" w:rsidP="0000684A">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FC0D91">
        <w:rPr>
          <w:rFonts w:ascii="Times New Roman" w:hAnsi="Times New Roman" w:cs="Times New Roman"/>
          <w:sz w:val="28"/>
          <w:szCs w:val="28"/>
        </w:rPr>
        <w:t xml:space="preserve">Trong thời gian tới, để tiếp tục phát huy hiệu quả của hoạt động đăng ký cung cấp dịch vụ đo lường, cần tiếp tục rà soát, hoàn thiện cơ chế, chính sách pháp luật; tăng cường công tác hướng dẫn, kiểm tra, giám sát đối với các tổ chức cung cấp dịch vụ; đồng thời đẩy mạnh ứng dụng khoa học công nghệ, chuyển đổi số và hợp tác quốc tế trong lĩnh vực đo lường. Qua đó, góp phần xây dựng hệ thống đo lường quốc gia thống nhất, hiện đại, đáp ứng yêu cầu phát triển kinh tế </w:t>
      </w:r>
      <w:r w:rsidR="00FC0D91">
        <w:rPr>
          <w:rFonts w:ascii="Times New Roman" w:hAnsi="Times New Roman" w:cs="Times New Roman"/>
          <w:sz w:val="28"/>
          <w:szCs w:val="28"/>
        </w:rPr>
        <w:t>-</w:t>
      </w:r>
      <w:r w:rsidRPr="00FC0D91">
        <w:rPr>
          <w:rFonts w:ascii="Times New Roman" w:hAnsi="Times New Roman" w:cs="Times New Roman"/>
          <w:sz w:val="28"/>
          <w:szCs w:val="28"/>
        </w:rPr>
        <w:t xml:space="preserve"> xã hội và hội nhập quốc tế của đất nước.</w:t>
      </w:r>
    </w:p>
    <w:p w14:paraId="1148908D" w14:textId="36D950B6" w:rsidR="00A717DD" w:rsidRPr="00B36494" w:rsidRDefault="00A717DD"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b/>
          <w:bCs/>
          <w:sz w:val="28"/>
          <w:szCs w:val="28"/>
          <w:lang w:val="en-US"/>
        </w:rPr>
        <w:t>(6) Kết quả thực hiện các quy định về kiểm tra nhà nước, thanh tra và xử lý vi phạm về đo lường</w:t>
      </w:r>
    </w:p>
    <w:p w14:paraId="78B784D7" w14:textId="77777777" w:rsidR="002D6884" w:rsidRPr="00F1798D" w:rsidRDefault="002D6884" w:rsidP="002D6884">
      <w:pPr>
        <w:pStyle w:val="ListParagraph"/>
        <w:keepNext/>
        <w:spacing w:before="120" w:after="0" w:line="264" w:lineRule="auto"/>
        <w:ind w:left="0" w:right="-11" w:firstLine="720"/>
        <w:contextualSpacing w:val="0"/>
        <w:jc w:val="both"/>
        <w:outlineLvl w:val="0"/>
        <w:rPr>
          <w:rFonts w:ascii="Times New Roman" w:eastAsia="Calibri" w:hAnsi="Times New Roman"/>
          <w:sz w:val="28"/>
          <w:szCs w:val="28"/>
          <w:lang w:val="pt-BR"/>
        </w:rPr>
      </w:pPr>
      <w:r w:rsidRPr="00F1798D">
        <w:rPr>
          <w:rFonts w:ascii="Times New Roman" w:eastAsia="Calibri" w:hAnsi="Times New Roman"/>
          <w:sz w:val="28"/>
          <w:szCs w:val="28"/>
          <w:lang w:val="pt-BR"/>
        </w:rPr>
        <w:t xml:space="preserve">Hệ thống chính sách pháp luật liên quan đến quản lý đo lường và công tác thanh tra, kiểm tra chuyên ngành về đo lường về cơ bản đã hoàn thiện. Từ năm 2012 đến nay, công tác thanh tra, kiểm tra nhà nước về đo lường đã được triển khai thường xuyên, có trọng tâm, trọng điểm trên phạm vi cả nước, từng bước đi vào nền nếp, góp phần nâng cao hiệu lực, hiệu quả quản lý nhà nước về đo lường, góp phần đổi mới nâng cao hiệu quả công tác quản lý đo lường. </w:t>
      </w:r>
      <w:r w:rsidRPr="00F1798D">
        <w:rPr>
          <w:rFonts w:ascii="Times New Roman" w:hAnsi="Times New Roman"/>
          <w:sz w:val="28"/>
          <w:szCs w:val="28"/>
        </w:rPr>
        <w:t>Hoạt động thanh tra, kiểm tra được thực hiện dưới nhiều hình thức như thanh tra chuyên ngành, kiểm tra theo kế hoạch, kiểm tra chuyên đề, kiểm tra đột xuất</w:t>
      </w:r>
      <w:r w:rsidRPr="00F1798D">
        <w:rPr>
          <w:rFonts w:ascii="Times New Roman" w:hAnsi="Times New Roman"/>
          <w:sz w:val="28"/>
          <w:szCs w:val="28"/>
          <w:lang w:val="en-US"/>
        </w:rPr>
        <w:t>,</w:t>
      </w:r>
      <w:r w:rsidRPr="00F1798D">
        <w:rPr>
          <w:rFonts w:ascii="Times New Roman" w:hAnsi="Times New Roman"/>
          <w:sz w:val="28"/>
          <w:szCs w:val="28"/>
        </w:rPr>
        <w:t xml:space="preserve"> kiểm tra liên ngành</w:t>
      </w:r>
      <w:r w:rsidRPr="00F1798D">
        <w:rPr>
          <w:rFonts w:ascii="Times New Roman" w:hAnsi="Times New Roman"/>
          <w:sz w:val="28"/>
          <w:szCs w:val="28"/>
          <w:lang w:val="en-US"/>
        </w:rPr>
        <w:t xml:space="preserve"> và kiểm tra đặc thù. </w:t>
      </w:r>
    </w:p>
    <w:p w14:paraId="33701ADA" w14:textId="77777777" w:rsidR="002D6884" w:rsidRPr="00F1798D" w:rsidRDefault="002D6884" w:rsidP="002D6884">
      <w:pPr>
        <w:pStyle w:val="ListParagraph"/>
        <w:keepNext/>
        <w:spacing w:before="120" w:after="0" w:line="264" w:lineRule="auto"/>
        <w:ind w:left="0" w:right="-11" w:firstLine="720"/>
        <w:contextualSpacing w:val="0"/>
        <w:jc w:val="both"/>
        <w:outlineLvl w:val="0"/>
        <w:rPr>
          <w:rFonts w:ascii="Times New Roman" w:eastAsia="Calibri" w:hAnsi="Times New Roman"/>
          <w:sz w:val="28"/>
          <w:szCs w:val="28"/>
          <w:lang w:val="pt-BR"/>
        </w:rPr>
      </w:pPr>
      <w:r w:rsidRPr="00F1798D">
        <w:rPr>
          <w:rFonts w:ascii="Times New Roman" w:eastAsia="Calibri" w:hAnsi="Times New Roman"/>
          <w:sz w:val="28"/>
          <w:szCs w:val="28"/>
          <w:lang w:val="pt-BR"/>
        </w:rPr>
        <w:t xml:space="preserve">Số lượng cơ sở, tổ chức được thanh tra về đo lường hằng năm có xu hướng điều chỉnh phù hợp với yêu cầu quản lý và nguồn lực thực hiện. Nội dung thanh tra về đo lường tập trung vào </w:t>
      </w:r>
      <w:r w:rsidRPr="00F1798D">
        <w:rPr>
          <w:rFonts w:ascii="Times New Roman" w:hAnsi="Times New Roman"/>
          <w:sz w:val="28"/>
          <w:szCs w:val="28"/>
        </w:rPr>
        <w:t xml:space="preserve">các quy định pháp luật về </w:t>
      </w:r>
      <w:r w:rsidRPr="00F1798D">
        <w:rPr>
          <w:rFonts w:ascii="Times New Roman" w:hAnsi="Times New Roman"/>
          <w:sz w:val="28"/>
          <w:szCs w:val="28"/>
          <w:lang w:val="en-US"/>
        </w:rPr>
        <w:t xml:space="preserve">hoạt động </w:t>
      </w:r>
      <w:r w:rsidRPr="00F1798D">
        <w:rPr>
          <w:rFonts w:ascii="Times New Roman" w:hAnsi="Times New Roman"/>
          <w:sz w:val="28"/>
          <w:szCs w:val="28"/>
        </w:rPr>
        <w:t>kiểm định, hiệu chuẩn, thử nghiệm phương tiện đo</w:t>
      </w:r>
      <w:r w:rsidRPr="00F1798D">
        <w:rPr>
          <w:rFonts w:ascii="Times New Roman" w:hAnsi="Times New Roman"/>
          <w:sz w:val="28"/>
          <w:szCs w:val="28"/>
          <w:lang w:val="en-US"/>
        </w:rPr>
        <w:t xml:space="preserve">, chuẩn đo lường, </w:t>
      </w:r>
      <w:r w:rsidRPr="00F1798D">
        <w:rPr>
          <w:rFonts w:ascii="Times New Roman" w:hAnsi="Times New Roman"/>
          <w:kern w:val="16"/>
          <w:sz w:val="28"/>
          <w:szCs w:val="28"/>
          <w:lang w:val="pt-BR"/>
        </w:rPr>
        <w:t xml:space="preserve">kiểm tra lượng của hàng đóng gói sẵn, kiểm tra việc thực hiện phép đo, phương pháp đo, phương tiện đo, chuẩn đo lường liên quan đến </w:t>
      </w:r>
      <w:r w:rsidRPr="00F1798D">
        <w:rPr>
          <w:rFonts w:ascii="Times New Roman" w:hAnsi="Times New Roman"/>
          <w:sz w:val="28"/>
          <w:szCs w:val="28"/>
        </w:rPr>
        <w:t>phương tiện đo nhóm 2 trong các lĩnh vực ảnh hưởng trực tiếp đến an toàn, sức khỏe con người, bảo vệ quyền lợi người tiêu dùng</w:t>
      </w:r>
      <w:r w:rsidRPr="00F1798D">
        <w:rPr>
          <w:rFonts w:ascii="Times New Roman" w:eastAsia="Calibri" w:hAnsi="Times New Roman"/>
          <w:sz w:val="28"/>
          <w:szCs w:val="28"/>
          <w:lang w:val="pt-BR"/>
        </w:rPr>
        <w:t>.</w:t>
      </w:r>
    </w:p>
    <w:p w14:paraId="6EC2E2A7" w14:textId="77777777" w:rsidR="002D6884" w:rsidRPr="00F1798D" w:rsidRDefault="002D6884" w:rsidP="002D6884">
      <w:pPr>
        <w:pStyle w:val="ListParagraph"/>
        <w:keepNext/>
        <w:spacing w:before="120" w:after="0" w:line="264" w:lineRule="auto"/>
        <w:ind w:left="0" w:right="-11" w:firstLine="720"/>
        <w:contextualSpacing w:val="0"/>
        <w:jc w:val="both"/>
        <w:outlineLvl w:val="0"/>
        <w:rPr>
          <w:rFonts w:ascii="Times New Roman" w:eastAsia="Calibri" w:hAnsi="Times New Roman"/>
          <w:sz w:val="28"/>
          <w:szCs w:val="28"/>
          <w:lang w:val="pt-BR"/>
        </w:rPr>
      </w:pPr>
      <w:r w:rsidRPr="00F1798D">
        <w:rPr>
          <w:rFonts w:ascii="Times New Roman" w:eastAsia="Calibri" w:hAnsi="Times New Roman"/>
          <w:sz w:val="28"/>
          <w:szCs w:val="28"/>
          <w:lang w:val="pt-BR"/>
        </w:rPr>
        <w:t xml:space="preserve">Bên cạnh hoạt động thanh tra, công tác kiểm tra về đo lường được tăng cường, đặc biệt trong các năm gần đây, nhằm kịp thời phát hiện, ngăn chặn và xử lý vi phạm. Hoạt động kiểm tra tập trung vào việc sử dụng phương tiện đo trong mua bán, thanh toán; việc duy trì điều kiện hoạt động của các tổ chức cung cấp </w:t>
      </w:r>
      <w:r w:rsidRPr="00F1798D">
        <w:rPr>
          <w:rFonts w:ascii="Times New Roman" w:eastAsia="Calibri" w:hAnsi="Times New Roman"/>
          <w:sz w:val="28"/>
          <w:szCs w:val="28"/>
          <w:lang w:val="pt-BR"/>
        </w:rPr>
        <w:lastRenderedPageBreak/>
        <w:t xml:space="preserve">dịch vụ </w:t>
      </w:r>
      <w:r w:rsidRPr="00F1798D">
        <w:rPr>
          <w:rFonts w:ascii="Times New Roman" w:hAnsi="Times New Roman"/>
          <w:sz w:val="28"/>
          <w:szCs w:val="28"/>
        </w:rPr>
        <w:t>kiểm định, hiệu chuẩn, thử nghiệm phương tiện đo</w:t>
      </w:r>
      <w:r w:rsidRPr="00F1798D">
        <w:rPr>
          <w:rFonts w:ascii="Times New Roman" w:hAnsi="Times New Roman"/>
          <w:sz w:val="28"/>
          <w:szCs w:val="28"/>
          <w:lang w:val="en-US"/>
        </w:rPr>
        <w:t>, chuẩn đo lường</w:t>
      </w:r>
      <w:r w:rsidRPr="00F1798D">
        <w:rPr>
          <w:rFonts w:ascii="Times New Roman" w:eastAsia="Calibri" w:hAnsi="Times New Roman"/>
          <w:sz w:val="28"/>
          <w:szCs w:val="28"/>
          <w:lang w:val="pt-BR"/>
        </w:rPr>
        <w:t>. Kết quả kiểm tra cho thấy, đa số tổ chức, cá nhân cơ bản chấp hành quy định của pháp luật về đo lường; tuy nhiên vẫn còn một số trường hợp vi phạm, đã được xử phạt vi phạm hành chính và yêu cầu khắc phục theo quy định.</w:t>
      </w:r>
    </w:p>
    <w:p w14:paraId="457E091E" w14:textId="77777777" w:rsidR="002D6884" w:rsidRPr="00F1798D" w:rsidRDefault="002D6884" w:rsidP="002D6884">
      <w:pPr>
        <w:pStyle w:val="ListParagraph"/>
        <w:keepNext/>
        <w:spacing w:before="120" w:after="0" w:line="264" w:lineRule="auto"/>
        <w:ind w:left="0" w:right="-11" w:firstLine="720"/>
        <w:contextualSpacing w:val="0"/>
        <w:jc w:val="both"/>
        <w:outlineLvl w:val="0"/>
        <w:rPr>
          <w:rFonts w:ascii="Times New Roman" w:eastAsia="Calibri" w:hAnsi="Times New Roman"/>
          <w:sz w:val="28"/>
          <w:szCs w:val="28"/>
          <w:lang w:val="pt-BR"/>
        </w:rPr>
      </w:pPr>
      <w:r w:rsidRPr="00F1798D">
        <w:rPr>
          <w:rFonts w:ascii="Times New Roman" w:eastAsia="Calibri" w:hAnsi="Times New Roman"/>
          <w:sz w:val="28"/>
          <w:szCs w:val="28"/>
          <w:lang w:val="pt-BR"/>
        </w:rPr>
        <w:t xml:space="preserve">Các hành vi vi phạm phát hiện qua thanh tra, kiểm tra đã được xử lý nghiêm minh, đúng quy định pháp luật. Tổng số tiền xử phạt vi phạm hành chính được nộp đầy đủ vào ngân sách nhà nước. Việc áp dụng các biện pháp khắc phục hậu quả, thu hồi, hủy bỏ hoặc tước quyền sử dụng giấy chứng nhận, quyết định liên quan đến hoạt động đo lường được thực hiện theo đúng trình tự, thủ tục. </w:t>
      </w:r>
    </w:p>
    <w:p w14:paraId="0F30A5D5" w14:textId="77777777" w:rsidR="002D6884" w:rsidRPr="00F1798D" w:rsidRDefault="002D6884" w:rsidP="002D6884">
      <w:pPr>
        <w:pStyle w:val="ListParagraph"/>
        <w:keepNext/>
        <w:spacing w:before="120" w:after="0" w:line="264" w:lineRule="auto"/>
        <w:ind w:left="0" w:right="-11" w:firstLine="720"/>
        <w:contextualSpacing w:val="0"/>
        <w:jc w:val="both"/>
        <w:outlineLvl w:val="0"/>
        <w:rPr>
          <w:rFonts w:ascii="Times New Roman" w:hAnsi="Times New Roman"/>
          <w:sz w:val="28"/>
          <w:szCs w:val="28"/>
        </w:rPr>
      </w:pPr>
      <w:r w:rsidRPr="00F1798D">
        <w:rPr>
          <w:rFonts w:ascii="Times New Roman" w:eastAsia="Calibri" w:hAnsi="Times New Roman"/>
          <w:sz w:val="28"/>
          <w:szCs w:val="28"/>
          <w:lang w:val="pt-BR"/>
        </w:rPr>
        <w:t>Thông qua thanh tra, kiểm tra (1) Ý thức chấp hành pháp luật của các tổ chức, cá nhân trong lĩnh vực đo lường từng bước được nâng cao. Kỷ cương, trật tự trong hoạt động đo lường được tăng cường. (2) Hoạt động thanh tra, kiểm tra từng bước được chuẩn hóa, bám sát quy định pháp luật, gắn với tuyên truyền, phổ biến pháp luật và hướng dẫn chuyên môn nghiệp vụ.</w:t>
      </w:r>
      <w:r w:rsidRPr="00F1798D">
        <w:rPr>
          <w:rFonts w:ascii="Times New Roman" w:hAnsi="Times New Roman"/>
          <w:sz w:val="28"/>
          <w:szCs w:val="28"/>
          <w:lang w:val="en-US"/>
        </w:rPr>
        <w:t xml:space="preserve"> (3) C</w:t>
      </w:r>
      <w:r w:rsidRPr="00F1798D">
        <w:rPr>
          <w:rFonts w:ascii="Times New Roman" w:hAnsi="Times New Roman"/>
          <w:sz w:val="28"/>
          <w:szCs w:val="28"/>
        </w:rPr>
        <w:t xml:space="preserve">ác </w:t>
      </w:r>
      <w:r w:rsidRPr="00F1798D">
        <w:rPr>
          <w:rFonts w:ascii="Times New Roman" w:hAnsi="Times New Roman"/>
          <w:sz w:val="28"/>
          <w:szCs w:val="28"/>
          <w:lang w:val="en-US"/>
        </w:rPr>
        <w:t>tổ chức, cá nhân hoạt động trong lĩnh vực đo lường</w:t>
      </w:r>
      <w:r w:rsidRPr="00F1798D">
        <w:rPr>
          <w:rFonts w:ascii="Times New Roman" w:hAnsi="Times New Roman"/>
          <w:sz w:val="28"/>
          <w:szCs w:val="28"/>
        </w:rPr>
        <w:t xml:space="preserve"> đã nắm được các quy định mới của nhà nước về tiêu chuẩn, đo lường, chất lượng </w:t>
      </w:r>
      <w:r w:rsidRPr="00F1798D">
        <w:rPr>
          <w:rFonts w:ascii="Times New Roman" w:hAnsi="Times New Roman"/>
          <w:sz w:val="28"/>
          <w:szCs w:val="28"/>
          <w:lang w:val="en-US"/>
        </w:rPr>
        <w:t xml:space="preserve">trong hoạt động sản xuất, kinh doanh và sử dụng phương tiện đo, chuẩn đo </w:t>
      </w:r>
      <w:r w:rsidRPr="00F1798D">
        <w:rPr>
          <w:rFonts w:ascii="Times New Roman" w:hAnsi="Times New Roman"/>
          <w:sz w:val="28"/>
          <w:szCs w:val="28"/>
        </w:rPr>
        <w:t xml:space="preserve">lường. </w:t>
      </w:r>
      <w:r w:rsidRPr="00F1798D">
        <w:rPr>
          <w:rFonts w:ascii="Times New Roman" w:hAnsi="Times New Roman"/>
          <w:sz w:val="28"/>
          <w:szCs w:val="28"/>
          <w:lang w:val="en-US"/>
        </w:rPr>
        <w:t xml:space="preserve">(4) </w:t>
      </w:r>
      <w:r w:rsidRPr="00F1798D">
        <w:rPr>
          <w:rFonts w:ascii="Times New Roman" w:hAnsi="Times New Roman"/>
          <w:sz w:val="28"/>
          <w:szCs w:val="28"/>
        </w:rPr>
        <w:t>Kết quả thanh tra, kiểm tra cũng góp phần quan trọng trong việc lập lại trật tự, kỷ cương trong lĩnh vực đo lường, bảo đảm tính chính xác, tin cậy của phép đo trong sản xuất, kinh doanh và đời sống xã hội.</w:t>
      </w:r>
    </w:p>
    <w:p w14:paraId="6E8959EE" w14:textId="58569F5D" w:rsidR="002D6884" w:rsidRPr="002D6884" w:rsidRDefault="002D6884" w:rsidP="002D6884">
      <w:pPr>
        <w:spacing w:before="120" w:after="120"/>
        <w:ind w:firstLine="709"/>
        <w:jc w:val="both"/>
        <w:rPr>
          <w:rFonts w:ascii="Times New Roman" w:hAnsi="Times New Roman" w:cs="Times New Roman"/>
          <w:sz w:val="28"/>
          <w:szCs w:val="28"/>
          <w:lang w:val="en-US"/>
        </w:rPr>
      </w:pPr>
      <w:r w:rsidRPr="002D6884">
        <w:rPr>
          <w:rFonts w:ascii="Times New Roman" w:hAnsi="Times New Roman" w:cs="Times New Roman"/>
          <w:sz w:val="28"/>
          <w:szCs w:val="28"/>
        </w:rPr>
        <w:t>Công tác thanh tra, kiểm tra được gắn với hoạt động tuyên truyền, phổ biến pháp luật và hướng dẫn chuyên môn, nghiệp vụ về đo lường; qua đó hỗ trợ tổ chức, cá nhân nhận thức đầy đủ hơn về trách nhiệm tuân thủ pháp luật, kịp thời khắc phục tồn tại, hạn chế, phòng ngừa vi phạm. Việc phối hợp giữa các cơ quan quản lý nhà nước ở trung ương và địa phương, giữa cơ quan đo lường với các lực lượng chức năng liên quan từng bước được tăng cường.</w:t>
      </w:r>
    </w:p>
    <w:p w14:paraId="0F977FB0" w14:textId="0EC0502E" w:rsidR="00A717DD" w:rsidRPr="00B36494" w:rsidRDefault="00A717DD"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b/>
          <w:bCs/>
          <w:sz w:val="28"/>
          <w:szCs w:val="28"/>
          <w:lang w:val="en-US"/>
        </w:rPr>
        <w:t>(7) Kết quả thực hiện các quy định về trách nhiệm quản lý nhà nước về đo lường</w:t>
      </w:r>
    </w:p>
    <w:p w14:paraId="420A2E52" w14:textId="1BCD0C6F" w:rsidR="00A717DD" w:rsidRPr="00B36494" w:rsidRDefault="00A717DD"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Việc thực hiện các quy định về trách nhiệm quản lý nhà nước về đo lường đã góp phần xác định rõ vai trò </w:t>
      </w:r>
      <w:r w:rsidR="00865658">
        <w:rPr>
          <w:rFonts w:ascii="Times New Roman" w:hAnsi="Times New Roman" w:cs="Times New Roman"/>
          <w:sz w:val="28"/>
          <w:szCs w:val="28"/>
        </w:rPr>
        <w:t xml:space="preserve">chủ trì </w:t>
      </w:r>
      <w:r w:rsidRPr="00B36494">
        <w:rPr>
          <w:rFonts w:ascii="Times New Roman" w:hAnsi="Times New Roman" w:cs="Times New Roman"/>
          <w:sz w:val="28"/>
          <w:szCs w:val="28"/>
          <w:lang w:val="en-US"/>
        </w:rPr>
        <w:t xml:space="preserve">của Bộ Khoa học và Công nghệ, </w:t>
      </w:r>
      <w:r w:rsidR="00BD4DB2">
        <w:rPr>
          <w:rFonts w:ascii="Times New Roman" w:hAnsi="Times New Roman" w:cs="Times New Roman"/>
          <w:sz w:val="28"/>
          <w:szCs w:val="28"/>
        </w:rPr>
        <w:t xml:space="preserve">sự phối hợp của </w:t>
      </w:r>
      <w:r w:rsidRPr="00B36494">
        <w:rPr>
          <w:rFonts w:ascii="Times New Roman" w:hAnsi="Times New Roman" w:cs="Times New Roman"/>
          <w:sz w:val="28"/>
          <w:szCs w:val="28"/>
          <w:lang w:val="en-US"/>
        </w:rPr>
        <w:t>các bộ, ngành liên quan và Ủy ban nhân dân các cấp trong tổ chức thi hành pháp luật về đo lường. Cơ chế phối hợp giữa các cơ quan quản lý từng bước được tăng cường; việc phân cấp, phân quyền trong quản lý đo lường góp phần nâng cao tính chủ động, linh hoạt và hiệu quả quản lý nhà nước tại địa phương.</w:t>
      </w:r>
    </w:p>
    <w:p w14:paraId="042F4C6D" w14:textId="77777777" w:rsidR="005864D6" w:rsidRPr="00B36494" w:rsidRDefault="005864D6" w:rsidP="00680C56">
      <w:pPr>
        <w:widowControl w:val="0"/>
        <w:autoSpaceDE w:val="0"/>
        <w:autoSpaceDN w:val="0"/>
        <w:adjustRightInd w:val="0"/>
        <w:spacing w:before="120" w:after="120"/>
        <w:ind w:firstLine="709"/>
        <w:jc w:val="both"/>
        <w:rPr>
          <w:rFonts w:ascii="Times New Roman" w:hAnsi="Times New Roman" w:cs="Times New Roman"/>
          <w:b/>
          <w:bCs/>
          <w:sz w:val="28"/>
          <w:szCs w:val="28"/>
          <w:lang w:val="en-US"/>
        </w:rPr>
      </w:pPr>
      <w:r w:rsidRPr="00B36494">
        <w:rPr>
          <w:rFonts w:ascii="Times New Roman" w:hAnsi="Times New Roman" w:cs="Times New Roman"/>
          <w:b/>
          <w:bCs/>
          <w:sz w:val="28"/>
          <w:szCs w:val="28"/>
          <w:lang w:val="en"/>
        </w:rPr>
        <w:t>3. Khó khăn, vư</w:t>
      </w:r>
      <w:r w:rsidRPr="00B36494">
        <w:rPr>
          <w:rFonts w:ascii="Times New Roman" w:hAnsi="Times New Roman" w:cs="Times New Roman"/>
          <w:b/>
          <w:bCs/>
          <w:sz w:val="28"/>
          <w:szCs w:val="28"/>
        </w:rPr>
        <w:t>ớng mắc v</w:t>
      </w:r>
      <w:r w:rsidRPr="00B36494">
        <w:rPr>
          <w:rFonts w:ascii="Times New Roman" w:hAnsi="Times New Roman" w:cs="Times New Roman"/>
          <w:b/>
          <w:bCs/>
          <w:sz w:val="28"/>
          <w:szCs w:val="28"/>
          <w:lang w:val="en-US"/>
        </w:rPr>
        <w:t>à nguyên nhân</w:t>
      </w:r>
    </w:p>
    <w:p w14:paraId="2593B329" w14:textId="3C8E73EF" w:rsidR="009956C6" w:rsidRDefault="00160B0C" w:rsidP="00680C56">
      <w:pPr>
        <w:pStyle w:val="Heading3"/>
        <w:widowControl w:val="0"/>
        <w:spacing w:before="120" w:beforeAutospacing="0" w:after="120" w:afterAutospacing="0"/>
        <w:ind w:firstLine="709"/>
        <w:jc w:val="both"/>
        <w:rPr>
          <w:sz w:val="28"/>
          <w:szCs w:val="28"/>
        </w:rPr>
      </w:pPr>
      <w:r w:rsidRPr="00B36494">
        <w:rPr>
          <w:sz w:val="28"/>
          <w:szCs w:val="28"/>
        </w:rPr>
        <w:t>(</w:t>
      </w:r>
      <w:r w:rsidR="005C4658" w:rsidRPr="00B36494">
        <w:rPr>
          <w:sz w:val="28"/>
          <w:szCs w:val="28"/>
        </w:rPr>
        <w:t>1</w:t>
      </w:r>
      <w:r w:rsidRPr="00B36494">
        <w:rPr>
          <w:sz w:val="28"/>
          <w:szCs w:val="28"/>
        </w:rPr>
        <w:t xml:space="preserve">) </w:t>
      </w:r>
      <w:r w:rsidR="009956C6" w:rsidRPr="00B36494">
        <w:rPr>
          <w:sz w:val="28"/>
          <w:szCs w:val="28"/>
        </w:rPr>
        <w:t>Khó khăn, vướng mắc trong thực hiện các quy định về phương tiện đo và phép đo</w:t>
      </w:r>
    </w:p>
    <w:p w14:paraId="07FD8513" w14:textId="622001EC" w:rsidR="008D73EB" w:rsidRDefault="008D73EB" w:rsidP="00680C56">
      <w:pPr>
        <w:pStyle w:val="Heading3"/>
        <w:widowControl w:val="0"/>
        <w:spacing w:before="120" w:beforeAutospacing="0" w:after="120" w:afterAutospacing="0"/>
        <w:ind w:firstLine="709"/>
        <w:jc w:val="both"/>
        <w:rPr>
          <w:b w:val="0"/>
          <w:bCs w:val="0"/>
          <w:sz w:val="28"/>
          <w:szCs w:val="28"/>
        </w:rPr>
      </w:pPr>
      <w:r w:rsidRPr="00B36494">
        <w:rPr>
          <w:b w:val="0"/>
          <w:bCs w:val="0"/>
          <w:sz w:val="28"/>
          <w:szCs w:val="28"/>
        </w:rPr>
        <w:t xml:space="preserve">Thực tiễn thi hành cho thấy </w:t>
      </w:r>
      <w:r w:rsidRPr="00B36494">
        <w:rPr>
          <w:b w:val="0"/>
          <w:bCs w:val="0"/>
          <w:sz w:val="28"/>
          <w:szCs w:val="28"/>
          <w:lang w:val="vi-VN"/>
        </w:rPr>
        <w:t xml:space="preserve">việc </w:t>
      </w:r>
      <w:r w:rsidRPr="00B36494">
        <w:rPr>
          <w:b w:val="0"/>
          <w:bCs w:val="0"/>
          <w:sz w:val="28"/>
          <w:szCs w:val="28"/>
        </w:rPr>
        <w:t xml:space="preserve">quản lý đối với phương tiện đo (đặc biệt phương tiện đo nhóm 2) ngày càng mở rộng theo yêu cầu bảo vệ quyền lợi người tiêu dùng, bảo đảm công bằng thương mại và phục vụ quản lý nhà nước. Tuy nhiên, các quy định của Luật Đo lường về phân loại phương tiện đo, điều kiện </w:t>
      </w:r>
      <w:r w:rsidRPr="00B36494">
        <w:rPr>
          <w:b w:val="0"/>
          <w:bCs w:val="0"/>
          <w:sz w:val="28"/>
          <w:szCs w:val="28"/>
        </w:rPr>
        <w:lastRenderedPageBreak/>
        <w:t>quản lý và phương thức kiểm soát vẫn chủ yếu dựa trên mô hình phương tiện đo truyền thống; chưa theo kịp sự phát triển của phương tiện đo thông minh, đo tự động, đo liên tục, đo từ xa và các hệ thống đo có cấu phần phần mềm/thuật toán..</w:t>
      </w:r>
    </w:p>
    <w:p w14:paraId="099E836F" w14:textId="77777777" w:rsidR="00521515" w:rsidRPr="0009416F" w:rsidRDefault="00521515" w:rsidP="0009416F">
      <w:pPr>
        <w:spacing w:before="100" w:beforeAutospacing="1" w:after="100" w:afterAutospacing="1"/>
        <w:ind w:firstLine="709"/>
        <w:rPr>
          <w:rFonts w:ascii="Times New Roman" w:hAnsi="Times New Roman" w:cs="Times New Roman"/>
          <w:sz w:val="28"/>
          <w:szCs w:val="28"/>
          <w:lang w:val="en-US"/>
        </w:rPr>
      </w:pPr>
      <w:r w:rsidRPr="0009416F">
        <w:rPr>
          <w:rFonts w:ascii="Times New Roman" w:hAnsi="Times New Roman" w:cs="Times New Roman"/>
          <w:sz w:val="28"/>
          <w:szCs w:val="28"/>
          <w:lang w:val="en-US"/>
        </w:rPr>
        <w:t>Trong quá trình triển khai các quy định của Luật Đo lường về phép đo, bên cạnh những kết quả đạt được vẫn còn một số khó khăn, vướng mắc. Phạm vi các phép đo trong thực tế rất rộng, được thực hiện trong nhiều lĩnh vực của đời sống kinh tế - xã hội với số lượng lớn phương tiện đo phân tán ở nhiều loại hình cơ sở sản xuất, kinh doanh, gây khó khăn cho việc kiểm soát đầy đủ và thường xuyên. Công tác phối hợp giữa cơ quan quản lý nhà nước về đo lường với các cơ quan quản lý chuyên ngành trong kiểm soát phép đo ở một số lĩnh vực như điện năng, xăng dầu, thiết bị y tế, môi trường… còn hạn chế; trách nhiệm quản lý phép đo trong từng lĩnh vực chưa được làm rõ. Bên cạnh đó, sự phát triển nhanh của các công nghệ đo hiện đại như hệ thống đo tự động, đo từ xa và các hệ thống đo tích hợp trong thiết bị thông minh cũng đặt ra yêu cầu hoàn thiện phương thức quản lý nhà nước đối với phép đo.</w:t>
      </w:r>
    </w:p>
    <w:p w14:paraId="2124FB90" w14:textId="77777777" w:rsidR="00521515" w:rsidRPr="0009416F" w:rsidRDefault="00521515" w:rsidP="00521515">
      <w:pPr>
        <w:spacing w:before="100" w:beforeAutospacing="1" w:after="100" w:afterAutospacing="1"/>
        <w:rPr>
          <w:rFonts w:ascii="Times New Roman" w:hAnsi="Times New Roman" w:cs="Times New Roman"/>
          <w:sz w:val="28"/>
          <w:szCs w:val="28"/>
          <w:lang w:val="en-US"/>
        </w:rPr>
      </w:pPr>
      <w:r w:rsidRPr="0009416F">
        <w:rPr>
          <w:rFonts w:ascii="Times New Roman" w:hAnsi="Times New Roman" w:cs="Times New Roman"/>
          <w:sz w:val="28"/>
          <w:szCs w:val="28"/>
          <w:lang w:val="en-US"/>
        </w:rPr>
        <w:t>Những vấn đề nêu trên cho thấy cần nghiên cứu sửa đổi Luật Đo lường theo hướng làm rõ trách nhiệm quản lý phép đo của các bộ, ngành trong phạm vi quản lý chuyên ngành, đồng thời tăng cường cơ chế phối hợp giữa cơ quan quản lý nhà nước về đo lường với các cơ quan quản lý chuyên ngành nhằm nâng cao hiệu lực, hiệu quả quản lý nhà nước trong lĩnh vực đo lường.</w:t>
      </w:r>
    </w:p>
    <w:p w14:paraId="6A7A19C4" w14:textId="77777777" w:rsidR="004D6021" w:rsidRDefault="00B064DF" w:rsidP="0009416F">
      <w:pPr>
        <w:pStyle w:val="NormalWeb"/>
        <w:spacing w:before="120" w:beforeAutospacing="0" w:after="120" w:afterAutospacing="0"/>
        <w:ind w:firstLine="709"/>
        <w:jc w:val="both"/>
        <w:rPr>
          <w:b/>
          <w:bCs/>
          <w:sz w:val="28"/>
          <w:szCs w:val="28"/>
        </w:rPr>
      </w:pPr>
      <w:r w:rsidRPr="00B36494">
        <w:rPr>
          <w:sz w:val="28"/>
          <w:szCs w:val="28"/>
        </w:rPr>
        <w:t xml:space="preserve">Nguyên </w:t>
      </w:r>
      <w:r w:rsidR="004D6021">
        <w:rPr>
          <w:sz w:val="28"/>
          <w:szCs w:val="28"/>
          <w:lang w:val="vi-VN"/>
        </w:rPr>
        <w:t>nhân:</w:t>
      </w:r>
      <w:r w:rsidRPr="00B36494">
        <w:rPr>
          <w:sz w:val="28"/>
          <w:szCs w:val="28"/>
        </w:rPr>
        <w:t xml:space="preserve"> </w:t>
      </w:r>
    </w:p>
    <w:p w14:paraId="38B4B10F" w14:textId="369AC4BB" w:rsidR="00B064DF" w:rsidRDefault="00B064DF" w:rsidP="00680C56">
      <w:pPr>
        <w:pStyle w:val="Heading3"/>
        <w:widowControl w:val="0"/>
        <w:spacing w:before="120" w:beforeAutospacing="0" w:after="120" w:afterAutospacing="0"/>
        <w:ind w:firstLine="709"/>
        <w:jc w:val="both"/>
        <w:rPr>
          <w:b w:val="0"/>
          <w:bCs w:val="0"/>
          <w:sz w:val="28"/>
          <w:szCs w:val="28"/>
        </w:rPr>
      </w:pPr>
      <w:r w:rsidRPr="00B36494">
        <w:rPr>
          <w:b w:val="0"/>
          <w:bCs w:val="0"/>
          <w:sz w:val="28"/>
          <w:szCs w:val="28"/>
        </w:rPr>
        <w:t>Luật Đo lường được xây dựng trong bối cảnh phương tiệ</w:t>
      </w:r>
      <w:r w:rsidR="00EC1B3F">
        <w:rPr>
          <w:b w:val="0"/>
          <w:bCs w:val="0"/>
          <w:sz w:val="28"/>
          <w:szCs w:val="28"/>
        </w:rPr>
        <w:t xml:space="preserve">n đo chủ yếu là thiết bị cơ </w:t>
      </w:r>
      <w:r w:rsidR="00EC1B3F">
        <w:rPr>
          <w:b w:val="0"/>
          <w:bCs w:val="0"/>
          <w:sz w:val="28"/>
          <w:szCs w:val="28"/>
          <w:lang w:val="vi-VN"/>
        </w:rPr>
        <w:t xml:space="preserve">học, </w:t>
      </w:r>
      <w:r w:rsidRPr="00B36494">
        <w:rPr>
          <w:b w:val="0"/>
          <w:bCs w:val="0"/>
          <w:sz w:val="28"/>
          <w:szCs w:val="28"/>
        </w:rPr>
        <w:t xml:space="preserve">điện tử truyền thống; chưa dự liệu đầy đủ mô hình đo lường dựa trên phần mềm, dữ liệu, kết nối mạng và các phương thức tạo lập </w:t>
      </w:r>
      <w:r w:rsidR="00295B79" w:rsidRPr="00B36494">
        <w:rPr>
          <w:b w:val="0"/>
          <w:bCs w:val="0"/>
          <w:sz w:val="28"/>
          <w:szCs w:val="28"/>
          <w:lang w:val="vi-VN"/>
        </w:rPr>
        <w:t>-</w:t>
      </w:r>
      <w:r w:rsidRPr="00B36494">
        <w:rPr>
          <w:b w:val="0"/>
          <w:bCs w:val="0"/>
          <w:sz w:val="28"/>
          <w:szCs w:val="28"/>
        </w:rPr>
        <w:t xml:space="preserve"> xử lý </w:t>
      </w:r>
      <w:r w:rsidR="00295B79" w:rsidRPr="00B36494">
        <w:rPr>
          <w:b w:val="0"/>
          <w:bCs w:val="0"/>
          <w:sz w:val="28"/>
          <w:szCs w:val="28"/>
          <w:lang w:val="vi-VN"/>
        </w:rPr>
        <w:t>-</w:t>
      </w:r>
      <w:r w:rsidRPr="00B36494">
        <w:rPr>
          <w:b w:val="0"/>
          <w:bCs w:val="0"/>
          <w:sz w:val="28"/>
          <w:szCs w:val="28"/>
        </w:rPr>
        <w:t xml:space="preserve"> truyền dẫn kết quả đo theo thời gian thực.</w:t>
      </w:r>
    </w:p>
    <w:p w14:paraId="550942F6" w14:textId="7E55BDF6" w:rsidR="008D73EB" w:rsidRPr="008D73EB" w:rsidRDefault="004D6021" w:rsidP="00680C56">
      <w:pPr>
        <w:pStyle w:val="Heading3"/>
        <w:widowControl w:val="0"/>
        <w:spacing w:before="120" w:beforeAutospacing="0" w:after="120" w:afterAutospacing="0"/>
        <w:ind w:firstLine="709"/>
        <w:jc w:val="both"/>
        <w:rPr>
          <w:b w:val="0"/>
          <w:bCs w:val="0"/>
          <w:sz w:val="28"/>
          <w:szCs w:val="28"/>
        </w:rPr>
      </w:pPr>
      <w:r>
        <w:rPr>
          <w:b w:val="0"/>
          <w:sz w:val="28"/>
          <w:szCs w:val="28"/>
          <w:lang w:val="vi-VN"/>
        </w:rPr>
        <w:t>C</w:t>
      </w:r>
      <w:r w:rsidR="008D73EB" w:rsidRPr="008D73EB">
        <w:rPr>
          <w:b w:val="0"/>
          <w:sz w:val="28"/>
          <w:szCs w:val="28"/>
        </w:rPr>
        <w:t>ác quy định của Luật Đo lường về quản lý phép đo còn mang tính nguyên tắc, chưa quy định cụ thể cơ chế quản lý và kiểm soát phép đo trong từng lĩnh vực chuyên ngành. Đồng thời, việc phân công trách nhiệm quản lý phép đo giữa cơ quan quản lý nhà nước về đo lường với các bộ, ngành quản lý chuyên ngành chưa quy định rõ ràng. Bên cạnh đó, nguồn lực phục vụ công tác quản lý đo lường còn hạn chế và sự phát triển nhanh của các công nghệ đo lường mới cũng đặt ra những thách thức đối với công tác quản lý phép đo trong thực tiễn.</w:t>
      </w:r>
    </w:p>
    <w:p w14:paraId="49BA3317" w14:textId="77777777" w:rsidR="00B44410" w:rsidRPr="00B36494" w:rsidRDefault="00160B0C"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b/>
          <w:sz w:val="28"/>
          <w:szCs w:val="28"/>
          <w:lang w:val="en-US"/>
        </w:rPr>
        <w:t>(</w:t>
      </w:r>
      <w:r w:rsidR="005C4658" w:rsidRPr="00B36494">
        <w:rPr>
          <w:rFonts w:ascii="Times New Roman" w:hAnsi="Times New Roman" w:cs="Times New Roman"/>
          <w:b/>
          <w:sz w:val="28"/>
          <w:szCs w:val="28"/>
          <w:lang w:val="en-US"/>
        </w:rPr>
        <w:t>2</w:t>
      </w:r>
      <w:r w:rsidRPr="00B36494">
        <w:rPr>
          <w:rFonts w:ascii="Times New Roman" w:hAnsi="Times New Roman" w:cs="Times New Roman"/>
          <w:b/>
          <w:sz w:val="28"/>
          <w:szCs w:val="28"/>
          <w:lang w:val="en-US"/>
        </w:rPr>
        <w:t>)</w:t>
      </w:r>
      <w:r w:rsidRPr="00B36494">
        <w:rPr>
          <w:rFonts w:ascii="Times New Roman" w:hAnsi="Times New Roman" w:cs="Times New Roman"/>
          <w:sz w:val="28"/>
          <w:szCs w:val="28"/>
          <w:lang w:val="en-US"/>
        </w:rPr>
        <w:t xml:space="preserve"> </w:t>
      </w:r>
      <w:r w:rsidR="00B44410" w:rsidRPr="00B36494">
        <w:rPr>
          <w:rFonts w:ascii="Times New Roman" w:hAnsi="Times New Roman" w:cs="Times New Roman"/>
          <w:b/>
          <w:sz w:val="28"/>
          <w:szCs w:val="28"/>
        </w:rPr>
        <w:t xml:space="preserve">Khó khăn, vướng mắc trong thực hiện các quy định về đo lường đối với hàng đóng gói sẵn </w:t>
      </w:r>
    </w:p>
    <w:p w14:paraId="097DE61B" w14:textId="77777777" w:rsidR="00B720BA" w:rsidRPr="00B36494" w:rsidRDefault="00B720BA" w:rsidP="00680C56">
      <w:pPr>
        <w:widowControl w:val="0"/>
        <w:autoSpaceDE w:val="0"/>
        <w:autoSpaceDN w:val="0"/>
        <w:adjustRightInd w:val="0"/>
        <w:spacing w:before="120" w:after="120"/>
        <w:ind w:firstLine="709"/>
        <w:jc w:val="both"/>
        <w:rPr>
          <w:rFonts w:ascii="Times New Roman" w:hAnsi="Times New Roman" w:cs="Times New Roman"/>
          <w:bCs/>
          <w:sz w:val="28"/>
          <w:szCs w:val="28"/>
          <w:lang w:val="en-US"/>
        </w:rPr>
      </w:pPr>
      <w:r w:rsidRPr="00B36494">
        <w:rPr>
          <w:rFonts w:ascii="Times New Roman" w:hAnsi="Times New Roman" w:cs="Times New Roman"/>
          <w:bCs/>
          <w:sz w:val="28"/>
          <w:szCs w:val="28"/>
          <w:lang w:val="en-US"/>
        </w:rPr>
        <w:t>Luật Đo lường quy định phân loại hàng đóng gói sẵn thành 02 nhóm. Theo cơ chế hiện hành, hàng đóng gói sẵn nhóm 1 được quản lý theo cơ chế công bố áp dụng tự nguyện dấu định lượng; hàng đóng gói sẵn nhóm 2 được quản lý theo cơ chế đánh giá, chứng nhận đủ điều kiện sử dụng dấu định lượng theo yêu cầu kỹ thuật đo lường tại ĐLVN 326:2015 “Điều kiện sử dụng dấu định lượng - Quy trình đánh giá”.</w:t>
      </w:r>
    </w:p>
    <w:p w14:paraId="6EFD865E" w14:textId="65B7A4B6" w:rsidR="00B720BA" w:rsidRPr="00B36494" w:rsidRDefault="00B720BA" w:rsidP="00680C56">
      <w:pPr>
        <w:widowControl w:val="0"/>
        <w:autoSpaceDE w:val="0"/>
        <w:autoSpaceDN w:val="0"/>
        <w:adjustRightInd w:val="0"/>
        <w:spacing w:before="120" w:after="120"/>
        <w:ind w:firstLine="709"/>
        <w:jc w:val="both"/>
        <w:rPr>
          <w:rFonts w:ascii="Times New Roman" w:hAnsi="Times New Roman" w:cs="Times New Roman"/>
          <w:bCs/>
          <w:sz w:val="28"/>
          <w:szCs w:val="28"/>
          <w:lang w:val="en-US"/>
        </w:rPr>
      </w:pPr>
      <w:r w:rsidRPr="00B36494">
        <w:rPr>
          <w:rFonts w:ascii="Times New Roman" w:hAnsi="Times New Roman" w:cs="Times New Roman"/>
          <w:bCs/>
          <w:sz w:val="28"/>
          <w:szCs w:val="28"/>
          <w:lang w:val="en-US"/>
        </w:rPr>
        <w:lastRenderedPageBreak/>
        <w:t>Bên cạnh đó, quy định “Lượng của hàng đóng gói sẵn nhóm 2 phải phù hợp với yêu cầu kỹ thuật đo lường và phải có dấu định lượng trên nhãn hàng hóa</w:t>
      </w:r>
      <w:r w:rsidR="005D7CF2" w:rsidRPr="00B36494">
        <w:rPr>
          <w:rFonts w:ascii="Times New Roman" w:hAnsi="Times New Roman" w:cs="Times New Roman"/>
          <w:bCs/>
          <w:sz w:val="28"/>
          <w:szCs w:val="28"/>
        </w:rPr>
        <w:t xml:space="preserve"> và phải được chứng nhận</w:t>
      </w:r>
      <w:r w:rsidRPr="00B36494">
        <w:rPr>
          <w:rFonts w:ascii="Times New Roman" w:hAnsi="Times New Roman" w:cs="Times New Roman"/>
          <w:bCs/>
          <w:sz w:val="28"/>
          <w:szCs w:val="28"/>
          <w:lang w:val="en-US"/>
        </w:rPr>
        <w:t>”</w:t>
      </w:r>
      <w:r w:rsidR="009A2F61">
        <w:rPr>
          <w:rFonts w:ascii="Times New Roman" w:hAnsi="Times New Roman" w:cs="Times New Roman"/>
          <w:bCs/>
          <w:sz w:val="28"/>
          <w:szCs w:val="28"/>
        </w:rPr>
        <w:t xml:space="preserve">. </w:t>
      </w:r>
      <w:r w:rsidR="002C7772" w:rsidRPr="00F1798D">
        <w:rPr>
          <w:rFonts w:ascii="Times New Roman" w:hAnsi="Times New Roman" w:cs="Times New Roman"/>
          <w:sz w:val="28"/>
          <w:szCs w:val="28"/>
        </w:rPr>
        <w:t>Tuy nhiên, h</w:t>
      </w:r>
      <w:r w:rsidR="002C7772" w:rsidRPr="00F1798D">
        <w:rPr>
          <w:rFonts w:ascii="Times New Roman" w:hAnsi="Times New Roman" w:cs="Times New Roman"/>
          <w:bCs/>
          <w:sz w:val="28"/>
          <w:szCs w:val="28"/>
          <w:lang w:val="pt-PT"/>
        </w:rPr>
        <w:t xml:space="preserve">iện nay Danh mục hàng đóng gói sẵn nhóm 2 chưa được ban hành vì các nước ASEAN cũng như các quốc gia khác trong Tổ chức đo lường pháp định quốc tế (OIML) còn đang nghiên cứu, chưa thống nhất về việc ban hành Danh mục này. </w:t>
      </w:r>
      <w:r w:rsidR="002C7772">
        <w:rPr>
          <w:rFonts w:ascii="Times New Roman" w:hAnsi="Times New Roman" w:cs="Times New Roman"/>
          <w:bCs/>
          <w:sz w:val="28"/>
          <w:szCs w:val="28"/>
        </w:rPr>
        <w:t>Do đó</w:t>
      </w:r>
      <w:r w:rsidR="002C7772" w:rsidRPr="00F1798D">
        <w:rPr>
          <w:rFonts w:ascii="Times New Roman" w:hAnsi="Times New Roman" w:cs="Times New Roman"/>
          <w:bCs/>
          <w:sz w:val="28"/>
          <w:szCs w:val="28"/>
          <w:lang w:val="pt-PT"/>
        </w:rPr>
        <w:t xml:space="preserve">, tất cả hàng đóng gói sẵn hiện tại đang được quản lý theo cơ chế tự nguyện áp </w:t>
      </w:r>
      <w:r w:rsidR="002C7772" w:rsidRPr="00F1798D">
        <w:rPr>
          <w:rFonts w:ascii="Times New Roman" w:hAnsi="Times New Roman" w:cs="Times New Roman"/>
          <w:bCs/>
          <w:sz w:val="28"/>
          <w:szCs w:val="28"/>
        </w:rPr>
        <w:t>dụng.</w:t>
      </w:r>
      <w:r w:rsidR="005211C2">
        <w:rPr>
          <w:rFonts w:ascii="Times New Roman" w:hAnsi="Times New Roman" w:cs="Times New Roman"/>
          <w:bCs/>
          <w:sz w:val="28"/>
          <w:szCs w:val="28"/>
        </w:rPr>
        <w:t xml:space="preserve"> Vì vậy,</w:t>
      </w:r>
      <w:r w:rsidRPr="00B36494">
        <w:rPr>
          <w:rFonts w:ascii="Times New Roman" w:hAnsi="Times New Roman" w:cs="Times New Roman"/>
          <w:bCs/>
          <w:sz w:val="28"/>
          <w:szCs w:val="28"/>
          <w:lang w:val="en-US"/>
        </w:rPr>
        <w:t xml:space="preserve"> nếu áp dụng theo cách tiếp cận cứng nhắc có thể làm gia tăng chi phí quản lý nhà nước và chi phí tuân thủ, </w:t>
      </w:r>
      <w:r w:rsidR="002C7772" w:rsidRPr="002C7772">
        <w:rPr>
          <w:rFonts w:ascii="Times New Roman" w:hAnsi="Times New Roman" w:cs="Times New Roman"/>
          <w:bCs/>
          <w:sz w:val="28"/>
          <w:szCs w:val="28"/>
        </w:rPr>
        <w:t>nhưng hiệu quả kiểm soát chưa cao</w:t>
      </w:r>
      <w:r w:rsidRPr="002C7772">
        <w:rPr>
          <w:rFonts w:ascii="Times New Roman" w:hAnsi="Times New Roman" w:cs="Times New Roman"/>
          <w:bCs/>
          <w:sz w:val="28"/>
          <w:szCs w:val="28"/>
          <w:lang w:val="en-US"/>
        </w:rPr>
        <w:t>. Trong bối</w:t>
      </w:r>
      <w:r w:rsidRPr="00B36494">
        <w:rPr>
          <w:rFonts w:ascii="Times New Roman" w:hAnsi="Times New Roman" w:cs="Times New Roman"/>
          <w:bCs/>
          <w:sz w:val="28"/>
          <w:szCs w:val="28"/>
          <w:lang w:val="en-US"/>
        </w:rPr>
        <w:t xml:space="preserve"> cả</w:t>
      </w:r>
      <w:r w:rsidR="00AE726A">
        <w:rPr>
          <w:rFonts w:ascii="Times New Roman" w:hAnsi="Times New Roman" w:cs="Times New Roman"/>
          <w:bCs/>
          <w:sz w:val="28"/>
          <w:szCs w:val="28"/>
          <w:lang w:val="en-US"/>
        </w:rPr>
        <w:t>nh xu hướng tăng cường hậu kiểm</w:t>
      </w:r>
      <w:r w:rsidRPr="00B36494">
        <w:rPr>
          <w:rFonts w:ascii="Times New Roman" w:hAnsi="Times New Roman" w:cs="Times New Roman"/>
          <w:bCs/>
          <w:sz w:val="28"/>
          <w:szCs w:val="28"/>
          <w:lang w:val="en-US"/>
        </w:rPr>
        <w:t xml:space="preserve"> và thúc đẩy cơ chế tự công bố, một số nội dung quản lý đối với hàng đóng gói sẵn cần được rà soát để bảo đảm tính khả thi, phù hợp thông lệ và phân bổ nguồn lực kiểm tra theo rủi ro.</w:t>
      </w:r>
    </w:p>
    <w:p w14:paraId="33009282" w14:textId="61C91678" w:rsidR="00B44410" w:rsidRPr="00B36494" w:rsidRDefault="00160B0C" w:rsidP="00680C56">
      <w:pPr>
        <w:widowControl w:val="0"/>
        <w:autoSpaceDE w:val="0"/>
        <w:autoSpaceDN w:val="0"/>
        <w:adjustRightInd w:val="0"/>
        <w:spacing w:before="120" w:after="120"/>
        <w:ind w:firstLine="709"/>
        <w:jc w:val="both"/>
        <w:rPr>
          <w:rFonts w:ascii="Times New Roman" w:hAnsi="Times New Roman" w:cs="Times New Roman"/>
          <w:b/>
          <w:sz w:val="28"/>
          <w:szCs w:val="28"/>
        </w:rPr>
      </w:pPr>
      <w:r w:rsidRPr="00B36494">
        <w:rPr>
          <w:rFonts w:ascii="Times New Roman" w:hAnsi="Times New Roman" w:cs="Times New Roman"/>
          <w:b/>
          <w:sz w:val="28"/>
          <w:szCs w:val="28"/>
          <w:lang w:val="en-US"/>
        </w:rPr>
        <w:t>(</w:t>
      </w:r>
      <w:r w:rsidR="00234C4F" w:rsidRPr="00B36494">
        <w:rPr>
          <w:rFonts w:ascii="Times New Roman" w:hAnsi="Times New Roman" w:cs="Times New Roman"/>
          <w:b/>
          <w:sz w:val="28"/>
          <w:szCs w:val="28"/>
          <w:lang w:val="en-US"/>
        </w:rPr>
        <w:t>3</w:t>
      </w:r>
      <w:r w:rsidRPr="00B36494">
        <w:rPr>
          <w:rFonts w:ascii="Times New Roman" w:hAnsi="Times New Roman" w:cs="Times New Roman"/>
          <w:b/>
          <w:sz w:val="28"/>
          <w:szCs w:val="28"/>
          <w:lang w:val="en-US"/>
        </w:rPr>
        <w:t xml:space="preserve">) </w:t>
      </w:r>
      <w:r w:rsidR="00B44410" w:rsidRPr="00B36494">
        <w:rPr>
          <w:rFonts w:ascii="Times New Roman" w:hAnsi="Times New Roman" w:cs="Times New Roman"/>
          <w:b/>
          <w:sz w:val="28"/>
          <w:szCs w:val="28"/>
        </w:rPr>
        <w:t>Khó khăn, vướng mắc trong thực hiện các quy định về hoạt động kiểm định, hiệu chuẩn, thử nghiệm</w:t>
      </w:r>
    </w:p>
    <w:p w14:paraId="4AA523BA" w14:textId="19250BCA" w:rsidR="00224486" w:rsidRPr="00B36494" w:rsidRDefault="00224486"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lang w:val="en-US"/>
        </w:rPr>
        <w:t>Hoạt động kiểm định, hiệu chuẩn, thử nghiệm đã được xã hội hóa theo Luật Đo lường và các văn bản hướng dẫn (trong đó có Nghị định số 105/2016/NĐ-CP</w:t>
      </w:r>
      <w:r w:rsidR="00C37B61">
        <w:rPr>
          <w:rFonts w:ascii="Times New Roman" w:hAnsi="Times New Roman" w:cs="Times New Roman"/>
          <w:sz w:val="28"/>
          <w:szCs w:val="28"/>
        </w:rPr>
        <w:t xml:space="preserve"> được sửa đổi, bổ sung </w:t>
      </w:r>
      <w:r w:rsidR="00A915B8">
        <w:rPr>
          <w:rFonts w:ascii="Times New Roman" w:hAnsi="Times New Roman" w:cs="Times New Roman"/>
          <w:sz w:val="28"/>
          <w:szCs w:val="28"/>
        </w:rPr>
        <w:t>bởi</w:t>
      </w:r>
      <w:r w:rsidR="000E1DFE" w:rsidRPr="00B36494">
        <w:rPr>
          <w:rFonts w:ascii="Times New Roman" w:hAnsi="Times New Roman" w:cs="Times New Roman"/>
          <w:sz w:val="28"/>
          <w:szCs w:val="28"/>
        </w:rPr>
        <w:t xml:space="preserve"> Nghị định số 36/2026/NĐ-CP</w:t>
      </w:r>
      <w:r w:rsidRPr="00B36494">
        <w:rPr>
          <w:rFonts w:ascii="Times New Roman" w:hAnsi="Times New Roman" w:cs="Times New Roman"/>
          <w:sz w:val="28"/>
          <w:szCs w:val="28"/>
          <w:lang w:val="en-US"/>
        </w:rPr>
        <w:t xml:space="preserve">), mạng lưới tổ chức cung cấp dịch vụ phát triển nhanh. </w:t>
      </w:r>
      <w:r w:rsidR="00146457" w:rsidRPr="00146457">
        <w:rPr>
          <w:rFonts w:ascii="Times New Roman" w:hAnsi="Times New Roman" w:cs="Times New Roman"/>
          <w:sz w:val="28"/>
          <w:szCs w:val="28"/>
        </w:rPr>
        <w:t xml:space="preserve">Tuy nhiên, trong quá trình triển khai thực hiện vẫn phát sinh một số khó khăn, vướng mắc. Một số quy định liên quan đến </w:t>
      </w:r>
      <w:r w:rsidR="00146457" w:rsidRPr="00146457">
        <w:rPr>
          <w:rStyle w:val="Strong"/>
          <w:rFonts w:ascii="Times New Roman" w:hAnsi="Times New Roman" w:cs="Times New Roman"/>
          <w:b w:val="0"/>
          <w:sz w:val="28"/>
          <w:szCs w:val="28"/>
        </w:rPr>
        <w:t>điều kiện hoạt động của tổ chức kiểm định, hiệu chuẩn, thử nghiệm</w:t>
      </w:r>
      <w:r w:rsidR="00146457" w:rsidRPr="00146457">
        <w:rPr>
          <w:rFonts w:ascii="Times New Roman" w:hAnsi="Times New Roman" w:cs="Times New Roman"/>
          <w:sz w:val="28"/>
          <w:szCs w:val="28"/>
        </w:rPr>
        <w:t xml:space="preserve">, cũng </w:t>
      </w:r>
      <w:r w:rsidR="00146457" w:rsidRPr="00934F50">
        <w:rPr>
          <w:rFonts w:ascii="Times New Roman" w:hAnsi="Times New Roman" w:cs="Times New Roman"/>
          <w:sz w:val="28"/>
          <w:szCs w:val="28"/>
        </w:rPr>
        <w:t xml:space="preserve">như </w:t>
      </w:r>
      <w:r w:rsidR="00146457" w:rsidRPr="00146457">
        <w:rPr>
          <w:rStyle w:val="Strong"/>
          <w:rFonts w:ascii="Times New Roman" w:hAnsi="Times New Roman" w:cs="Times New Roman"/>
          <w:b w:val="0"/>
          <w:sz w:val="28"/>
          <w:szCs w:val="28"/>
        </w:rPr>
        <w:t>thủ tục chỉ định, gia hạn, đình chỉ, thu hồi quyết định chỉ định</w:t>
      </w:r>
      <w:r w:rsidR="00146457" w:rsidRPr="00146457">
        <w:rPr>
          <w:rFonts w:ascii="Times New Roman" w:hAnsi="Times New Roman" w:cs="Times New Roman"/>
          <w:sz w:val="28"/>
          <w:szCs w:val="28"/>
        </w:rPr>
        <w:t xml:space="preserve"> còn tương đối phức tạp, gây khó khăn trong quá trình thực hiện đối với cả cơ quan quản lý nhà nước và các tổ chức cung cấp dịch vụ</w:t>
      </w:r>
      <w:r w:rsidRPr="00146457">
        <w:rPr>
          <w:rFonts w:ascii="Times New Roman" w:hAnsi="Times New Roman" w:cs="Times New Roman"/>
          <w:sz w:val="28"/>
          <w:szCs w:val="28"/>
          <w:lang w:val="en-US"/>
        </w:rPr>
        <w:t xml:space="preserve">. </w:t>
      </w:r>
      <w:r w:rsidR="00146457" w:rsidRPr="00146457">
        <w:rPr>
          <w:rFonts w:ascii="Times New Roman" w:hAnsi="Times New Roman" w:cs="Times New Roman"/>
          <w:sz w:val="28"/>
          <w:szCs w:val="28"/>
        </w:rPr>
        <w:t>Bên cạnh đó, quy định về điều kiện hoạt động của tổ chức kiểm định, hiệu chuẩn, thử nghiệm trong pháp luật về đo lường hiện hành còn có điểm chưa thật sự phù hợp với quy định của pháp luật về điều kiện đầu tư kinh doanh, dẫn đến cách hiểu và áp dụng trong thực tế chưa thống nhất</w:t>
      </w:r>
      <w:r w:rsidRPr="00B36494">
        <w:rPr>
          <w:rFonts w:ascii="Times New Roman" w:hAnsi="Times New Roman" w:cs="Times New Roman"/>
          <w:sz w:val="28"/>
          <w:szCs w:val="28"/>
          <w:lang w:val="en-US"/>
        </w:rPr>
        <w:t>.</w:t>
      </w:r>
      <w:r w:rsidR="000E1DFE" w:rsidRPr="00B36494">
        <w:rPr>
          <w:rFonts w:ascii="Times New Roman" w:hAnsi="Times New Roman" w:cs="Times New Roman"/>
          <w:sz w:val="28"/>
          <w:szCs w:val="28"/>
        </w:rPr>
        <w:t xml:space="preserve"> Theo Luật Đầu tư số 143/2025/QH15, kể từ ngày 01/7/2026, việc xác định ngành, nghề đầu tư kinh doanh có điều kiện được thực hiện theo Danh mục quy định tại Phụ lục IV của Luật này. Trong khi đó, pháp luật về đo lường hiện hành vẫn quy định điều kiện hoạt động đối với tổ chức kiểm định, hiệu chuẩn, thử nghiệm theo cách tiếp cận gần với điều kiện kinh doanh áp dụng </w:t>
      </w:r>
      <w:r w:rsidR="00616D84">
        <w:rPr>
          <w:rFonts w:ascii="Times New Roman" w:hAnsi="Times New Roman" w:cs="Times New Roman"/>
          <w:sz w:val="28"/>
          <w:szCs w:val="28"/>
        </w:rPr>
        <w:t xml:space="preserve">chung, </w:t>
      </w:r>
      <w:r w:rsidR="00616D84" w:rsidRPr="00616D84">
        <w:rPr>
          <w:rFonts w:ascii="Times New Roman" w:hAnsi="Times New Roman" w:cs="Times New Roman"/>
          <w:sz w:val="28"/>
          <w:szCs w:val="28"/>
        </w:rPr>
        <w:t>làm phát sinh sự chưa thống nhất giữa các quy định pháp luật có liên quan</w:t>
      </w:r>
      <w:r w:rsidR="000E1DFE" w:rsidRPr="00616D84">
        <w:rPr>
          <w:rFonts w:ascii="Times New Roman" w:hAnsi="Times New Roman" w:cs="Times New Roman"/>
          <w:sz w:val="28"/>
          <w:szCs w:val="28"/>
        </w:rPr>
        <w:t>.</w:t>
      </w:r>
      <w:r w:rsidR="000E1DFE" w:rsidRPr="00B36494">
        <w:rPr>
          <w:rFonts w:ascii="Times New Roman" w:hAnsi="Times New Roman" w:cs="Times New Roman"/>
          <w:sz w:val="28"/>
          <w:szCs w:val="28"/>
        </w:rPr>
        <w:t xml:space="preserve"> Điều này đặt ra yêu cầu phải rà soát, điều chỉnh lại quy định của Luật Đo lường để bảo đảm thống nhất với pháp luật về đầu tư, đồng thời vẫn duy trì cơ chế kiểm soát phù hợp đối với hoạt động kiểm định, hiệu chuẩn, thử nghiệm bắt buộc liên quan đến phương tiện đo nhóm 2 </w:t>
      </w:r>
      <w:r w:rsidR="00364CAE" w:rsidRPr="00B36494">
        <w:rPr>
          <w:rFonts w:ascii="Times New Roman" w:hAnsi="Times New Roman" w:cs="Times New Roman"/>
          <w:sz w:val="28"/>
          <w:szCs w:val="28"/>
        </w:rPr>
        <w:t>-</w:t>
      </w:r>
      <w:r w:rsidR="000E1DFE" w:rsidRPr="00B36494">
        <w:rPr>
          <w:rFonts w:ascii="Times New Roman" w:hAnsi="Times New Roman" w:cs="Times New Roman"/>
          <w:sz w:val="28"/>
          <w:szCs w:val="28"/>
        </w:rPr>
        <w:t xml:space="preserve"> là nhóm phương tiện đo được sử dụng trong mua bán, thanh toán, bảo đảm an toàn, bảo vệ sức khỏe cộng đồng, bảo vệ môi trường và trong các hoạt động công vụ khác, có ảnh hưởng trực tiếp đến trật tự, an toàn xã hội.</w:t>
      </w:r>
    </w:p>
    <w:p w14:paraId="27B46055" w14:textId="386209DC" w:rsidR="00B44410" w:rsidRDefault="00B44410" w:rsidP="00680C56">
      <w:pPr>
        <w:pStyle w:val="NormalWeb"/>
        <w:widowControl w:val="0"/>
        <w:spacing w:before="120" w:beforeAutospacing="0" w:after="120" w:afterAutospacing="0"/>
        <w:ind w:firstLine="709"/>
        <w:jc w:val="both"/>
        <w:rPr>
          <w:rStyle w:val="Strong"/>
          <w:sz w:val="28"/>
          <w:szCs w:val="28"/>
          <w:lang w:val="vi-VN"/>
        </w:rPr>
      </w:pPr>
      <w:r w:rsidRPr="00B36494">
        <w:rPr>
          <w:rStyle w:val="Strong"/>
          <w:sz w:val="28"/>
          <w:szCs w:val="28"/>
        </w:rPr>
        <w:t xml:space="preserve">Nguyên </w:t>
      </w:r>
      <w:r w:rsidR="009D7B70">
        <w:rPr>
          <w:rStyle w:val="Strong"/>
          <w:sz w:val="28"/>
          <w:szCs w:val="28"/>
          <w:lang w:val="vi-VN"/>
        </w:rPr>
        <w:t>nhân:</w:t>
      </w:r>
    </w:p>
    <w:p w14:paraId="44594EEB" w14:textId="5A14E1AA" w:rsidR="00B513B5" w:rsidRPr="00B513B5" w:rsidRDefault="009D7B70" w:rsidP="00680C56">
      <w:pPr>
        <w:pStyle w:val="NormalWeb"/>
        <w:widowControl w:val="0"/>
        <w:spacing w:before="120" w:beforeAutospacing="0" w:after="120" w:afterAutospacing="0"/>
        <w:ind w:firstLine="709"/>
        <w:jc w:val="both"/>
        <w:rPr>
          <w:sz w:val="28"/>
          <w:szCs w:val="28"/>
        </w:rPr>
      </w:pPr>
      <w:r w:rsidRPr="009D7B70">
        <w:rPr>
          <w:sz w:val="28"/>
          <w:szCs w:val="28"/>
        </w:rPr>
        <w:t xml:space="preserve">Những khó khăn, vướng mắc trong thực hiện các quy định về hoạt động kiểm định, hiệu chuẩn, thử nghiệm nêu trên xuất phát từ một số nguyên nhân chủ yếu. Trước hết, một số quy định của Luật Đo lường và các văn bản hướng dẫn thi hành về </w:t>
      </w:r>
      <w:r w:rsidRPr="009D7B70">
        <w:rPr>
          <w:rStyle w:val="Strong"/>
          <w:b w:val="0"/>
          <w:sz w:val="28"/>
          <w:szCs w:val="28"/>
        </w:rPr>
        <w:t xml:space="preserve">điều kiện hoạt động và cơ chế quản lý đối với các tổ chức kiểm định, hiệu </w:t>
      </w:r>
      <w:r w:rsidRPr="009D7B70">
        <w:rPr>
          <w:rStyle w:val="Strong"/>
          <w:b w:val="0"/>
          <w:sz w:val="28"/>
          <w:szCs w:val="28"/>
        </w:rPr>
        <w:lastRenderedPageBreak/>
        <w:t>chuẩn, thử nghiệm</w:t>
      </w:r>
      <w:r w:rsidRPr="009D7B70">
        <w:rPr>
          <w:sz w:val="28"/>
          <w:szCs w:val="28"/>
        </w:rPr>
        <w:t xml:space="preserve"> được xây dựng trong bối cảnh pháp luật về đầu tư, kinh doanh trước đây, nên hiện nay </w:t>
      </w:r>
      <w:r w:rsidRPr="009D7B70">
        <w:rPr>
          <w:rStyle w:val="Strong"/>
          <w:b w:val="0"/>
          <w:sz w:val="28"/>
          <w:szCs w:val="28"/>
        </w:rPr>
        <w:t>chưa thật sự thống nhất với quy định mới của pháp luật về đầu tư kinh doanh</w:t>
      </w:r>
      <w:r w:rsidRPr="009D7B70">
        <w:rPr>
          <w:sz w:val="28"/>
          <w:szCs w:val="28"/>
        </w:rPr>
        <w:t xml:space="preserve">. Bên cạnh đó, </w:t>
      </w:r>
      <w:r w:rsidRPr="009D7B70">
        <w:rPr>
          <w:rStyle w:val="Strong"/>
          <w:b w:val="0"/>
          <w:sz w:val="28"/>
          <w:szCs w:val="28"/>
        </w:rPr>
        <w:t xml:space="preserve">quy định về trình tự, thủ tục chỉ định và quản </w:t>
      </w:r>
      <w:r w:rsidRPr="00B513B5">
        <w:rPr>
          <w:rStyle w:val="Strong"/>
          <w:b w:val="0"/>
          <w:sz w:val="28"/>
          <w:szCs w:val="28"/>
        </w:rPr>
        <w:t>lý hoạt động của các tổ chức cung cấp dịch vụ đo lường</w:t>
      </w:r>
      <w:r w:rsidRPr="00B513B5">
        <w:rPr>
          <w:sz w:val="28"/>
          <w:szCs w:val="28"/>
        </w:rPr>
        <w:t xml:space="preserve"> còn tương đối phức </w:t>
      </w:r>
      <w:r w:rsidR="00B513B5" w:rsidRPr="00B513B5">
        <w:rPr>
          <w:sz w:val="28"/>
          <w:szCs w:val="28"/>
          <w:lang w:val="vi-VN"/>
        </w:rPr>
        <w:t>tạp. V</w:t>
      </w:r>
      <w:r w:rsidR="00B513B5" w:rsidRPr="00B513B5">
        <w:rPr>
          <w:sz w:val="28"/>
          <w:szCs w:val="28"/>
        </w:rPr>
        <w:t xml:space="preserve">iệc </w:t>
      </w:r>
      <w:r w:rsidR="00B513B5" w:rsidRPr="00B513B5">
        <w:rPr>
          <w:rStyle w:val="Strong"/>
          <w:b w:val="0"/>
          <w:sz w:val="28"/>
          <w:szCs w:val="28"/>
        </w:rPr>
        <w:t>phân định rõ tính chất của hoạt động kiểm định, hiệu chuẩn, thử nghiệm giữa hoạt động dịch vụ và hoạt động phục vụ quản lý nhà nước</w:t>
      </w:r>
      <w:r w:rsidR="00B513B5" w:rsidRPr="00B513B5">
        <w:rPr>
          <w:sz w:val="28"/>
          <w:szCs w:val="28"/>
        </w:rPr>
        <w:t xml:space="preserve"> trong một số trường hợp còn chưa thật sự rõ ràng, dẫn đến cách hiểu và áp dụng chưa thống nhất trong thực tế. Ngoài ra</w:t>
      </w:r>
      <w:r w:rsidR="00B513B5" w:rsidRPr="00B513B5">
        <w:rPr>
          <w:b/>
          <w:sz w:val="28"/>
          <w:szCs w:val="28"/>
        </w:rPr>
        <w:t xml:space="preserve">, </w:t>
      </w:r>
      <w:r w:rsidR="00B513B5" w:rsidRPr="00B513B5">
        <w:rPr>
          <w:rStyle w:val="Strong"/>
          <w:b w:val="0"/>
          <w:sz w:val="28"/>
          <w:szCs w:val="28"/>
        </w:rPr>
        <w:t>hệ thống thông tin và cơ chế phối hợp giữa các cơ quan quản lý trong theo dõi, quản lý hoạt động của các tổ chức được chỉ định</w:t>
      </w:r>
      <w:r w:rsidR="00B513B5" w:rsidRPr="00B513B5">
        <w:rPr>
          <w:sz w:val="28"/>
          <w:szCs w:val="28"/>
        </w:rPr>
        <w:t xml:space="preserve"> còn cần tiếp tục được hoàn thiện, trong khi yêu cầu cải cách thủ tục hành chính và chuyển đổi số trong quản lý nhà nước ngày càng cao.</w:t>
      </w:r>
    </w:p>
    <w:p w14:paraId="1D5B2187" w14:textId="7AF970E4" w:rsidR="00EA012A" w:rsidRPr="00B36494" w:rsidRDefault="00160B0C" w:rsidP="00680C56">
      <w:pPr>
        <w:pStyle w:val="Heading3"/>
        <w:widowControl w:val="0"/>
        <w:spacing w:before="120" w:beforeAutospacing="0" w:after="120" w:afterAutospacing="0"/>
        <w:ind w:firstLine="709"/>
        <w:jc w:val="both"/>
        <w:rPr>
          <w:sz w:val="28"/>
          <w:szCs w:val="28"/>
        </w:rPr>
      </w:pPr>
      <w:r w:rsidRPr="00B36494">
        <w:rPr>
          <w:sz w:val="28"/>
          <w:szCs w:val="28"/>
        </w:rPr>
        <w:t>(</w:t>
      </w:r>
      <w:r w:rsidR="0080688C" w:rsidRPr="00B36494">
        <w:rPr>
          <w:sz w:val="28"/>
          <w:szCs w:val="28"/>
        </w:rPr>
        <w:t>4</w:t>
      </w:r>
      <w:r w:rsidRPr="00B36494">
        <w:rPr>
          <w:sz w:val="28"/>
          <w:szCs w:val="28"/>
        </w:rPr>
        <w:t xml:space="preserve">) </w:t>
      </w:r>
      <w:r w:rsidR="00B44410" w:rsidRPr="00B36494">
        <w:rPr>
          <w:sz w:val="28"/>
          <w:szCs w:val="28"/>
        </w:rPr>
        <w:t>Khó khăn, vướng mắc trong thực hiện các quy định về kiểm tra nhà nước, thanh tra và xử lý vi phạm về đo lường</w:t>
      </w:r>
    </w:p>
    <w:p w14:paraId="4C21EC7E" w14:textId="01EECCF8" w:rsidR="00ED7110" w:rsidRPr="00FC64D2" w:rsidRDefault="000A773D" w:rsidP="00680C56">
      <w:pPr>
        <w:pStyle w:val="Heading3"/>
        <w:widowControl w:val="0"/>
        <w:spacing w:before="120" w:beforeAutospacing="0" w:after="120" w:afterAutospacing="0"/>
        <w:ind w:firstLine="709"/>
        <w:jc w:val="both"/>
        <w:rPr>
          <w:b w:val="0"/>
          <w:bCs w:val="0"/>
          <w:sz w:val="28"/>
          <w:szCs w:val="28"/>
          <w:lang w:val="vi-VN"/>
        </w:rPr>
      </w:pPr>
      <w:r>
        <w:rPr>
          <w:b w:val="0"/>
          <w:bCs w:val="0"/>
          <w:sz w:val="28"/>
          <w:szCs w:val="28"/>
          <w:lang w:val="vi-VN"/>
        </w:rPr>
        <w:t xml:space="preserve">Hiện nay, </w:t>
      </w:r>
      <w:r w:rsidR="007D5F70" w:rsidRPr="00B36494">
        <w:rPr>
          <w:b w:val="0"/>
          <w:bCs w:val="0"/>
          <w:sz w:val="28"/>
          <w:szCs w:val="28"/>
        </w:rPr>
        <w:t xml:space="preserve">phạm vi đối tượng và lĩnh vực cần kiểm tra, kiểm soát đo lường ngày càng rộng, trong khi nguồn lực thực hiện thanh tra, kiểm tra còn mỏng và phân tán; điều kiện bảo đảm cho hoạt động thanh tra, kiểm tra chưa đáp ứng đầy đủ yêu cầu thực tiễn. </w:t>
      </w:r>
      <w:r>
        <w:rPr>
          <w:b w:val="0"/>
          <w:bCs w:val="0"/>
          <w:sz w:val="28"/>
          <w:szCs w:val="28"/>
          <w:lang w:val="vi-VN"/>
        </w:rPr>
        <w:t>M</w:t>
      </w:r>
      <w:r w:rsidR="007D5F70" w:rsidRPr="00B36494">
        <w:rPr>
          <w:b w:val="0"/>
          <w:bCs w:val="0"/>
          <w:sz w:val="28"/>
          <w:szCs w:val="28"/>
        </w:rPr>
        <w:t xml:space="preserve">ột số quy định tại Nghị định số 86/2012/NĐ-CP, Nghị định số 105/2016/NĐ-CP và các thông tư hướng dẫn về thẩm quyền, trình tự, nội dung thanh tra, kiểm tra và xử lý vi phạm pháp luật về đo lường còn có điểm chưa rõ hoặc chưa thật sự phù hợp với mô hình tổ chức </w:t>
      </w:r>
      <w:r w:rsidR="007F671F">
        <w:rPr>
          <w:b w:val="0"/>
          <w:bCs w:val="0"/>
          <w:sz w:val="28"/>
          <w:szCs w:val="28"/>
          <w:lang w:val="vi-VN"/>
        </w:rPr>
        <w:t xml:space="preserve">mới </w:t>
      </w:r>
      <w:r w:rsidR="007D5F70" w:rsidRPr="00B36494">
        <w:rPr>
          <w:b w:val="0"/>
          <w:bCs w:val="0"/>
          <w:sz w:val="28"/>
          <w:szCs w:val="28"/>
        </w:rPr>
        <w:t xml:space="preserve">và yêu cầu quản lý trong giai đoạn mới. </w:t>
      </w:r>
      <w:r w:rsidR="00FC64D2">
        <w:rPr>
          <w:b w:val="0"/>
          <w:bCs w:val="0"/>
          <w:sz w:val="28"/>
          <w:szCs w:val="28"/>
          <w:lang w:val="vi-VN"/>
        </w:rPr>
        <w:t>V</w:t>
      </w:r>
      <w:r w:rsidR="007D5F70" w:rsidRPr="00B36494">
        <w:rPr>
          <w:b w:val="0"/>
          <w:bCs w:val="0"/>
          <w:sz w:val="28"/>
          <w:szCs w:val="28"/>
        </w:rPr>
        <w:t>iệc phối hợp giữa các cơ quan có thẩm quyền trong thanh tra, kiểm tra đo lường ở một số nơi chưa chặt chẽ; còn hiện tượng chồng chéo hoặc bỏ sót đối tượng; hiệu quả triển khai chưa đồng đều giữa các địa</w:t>
      </w:r>
      <w:r w:rsidR="00FC64D2">
        <w:rPr>
          <w:b w:val="0"/>
          <w:bCs w:val="0"/>
          <w:sz w:val="28"/>
          <w:szCs w:val="28"/>
        </w:rPr>
        <w:t xml:space="preserve"> phương, </w:t>
      </w:r>
      <w:r w:rsidR="00FC64D2">
        <w:rPr>
          <w:b w:val="0"/>
          <w:bCs w:val="0"/>
          <w:sz w:val="28"/>
          <w:szCs w:val="28"/>
          <w:lang w:val="vi-VN"/>
        </w:rPr>
        <w:t xml:space="preserve">ngành, </w:t>
      </w:r>
      <w:r w:rsidR="00FC64D2">
        <w:rPr>
          <w:b w:val="0"/>
          <w:bCs w:val="0"/>
          <w:sz w:val="28"/>
          <w:szCs w:val="28"/>
        </w:rPr>
        <w:t xml:space="preserve">lĩnh </w:t>
      </w:r>
      <w:r w:rsidR="00FC64D2">
        <w:rPr>
          <w:b w:val="0"/>
          <w:bCs w:val="0"/>
          <w:sz w:val="28"/>
          <w:szCs w:val="28"/>
          <w:lang w:val="vi-VN"/>
        </w:rPr>
        <w:t>vực.</w:t>
      </w:r>
    </w:p>
    <w:p w14:paraId="6F130913" w14:textId="5865DBF0" w:rsidR="00ED7110" w:rsidRPr="00B36494" w:rsidRDefault="00ED7110" w:rsidP="00680C56">
      <w:pPr>
        <w:pStyle w:val="ListParagraph"/>
        <w:widowControl w:val="0"/>
        <w:spacing w:before="120" w:after="120" w:line="240" w:lineRule="auto"/>
        <w:ind w:left="0" w:right="-11" w:firstLine="720"/>
        <w:contextualSpacing w:val="0"/>
        <w:jc w:val="both"/>
        <w:outlineLvl w:val="0"/>
        <w:rPr>
          <w:rFonts w:ascii="Times New Roman" w:hAnsi="Times New Roman"/>
          <w:sz w:val="28"/>
          <w:szCs w:val="28"/>
        </w:rPr>
      </w:pPr>
      <w:r w:rsidRPr="00B36494">
        <w:rPr>
          <w:rFonts w:ascii="Times New Roman" w:hAnsi="Times New Roman"/>
          <w:b/>
          <w:bCs/>
          <w:sz w:val="28"/>
          <w:szCs w:val="28"/>
        </w:rPr>
        <w:t xml:space="preserve">Nguyên nhân </w:t>
      </w:r>
      <w:r w:rsidRPr="00B36494">
        <w:rPr>
          <w:rFonts w:ascii="Times New Roman" w:hAnsi="Times New Roman"/>
          <w:sz w:val="28"/>
          <w:szCs w:val="28"/>
        </w:rPr>
        <w:t>của những tồn tại, hạn chế nêu trên chủ yếu là do:</w:t>
      </w:r>
      <w:r w:rsidRPr="00B36494">
        <w:rPr>
          <w:rFonts w:ascii="Times New Roman" w:hAnsi="Times New Roman"/>
          <w:sz w:val="28"/>
          <w:szCs w:val="28"/>
          <w:lang w:val="en-US"/>
        </w:rPr>
        <w:t xml:space="preserve"> </w:t>
      </w:r>
      <w:r w:rsidRPr="00B36494">
        <w:rPr>
          <w:rFonts w:ascii="Times New Roman" w:hAnsi="Times New Roman"/>
          <w:sz w:val="28"/>
          <w:szCs w:val="28"/>
        </w:rPr>
        <w:t xml:space="preserve">Hệ thống pháp luật về đo lường, đặc biệt là các quy định liên quan trực tiếp đến thanh tra, kiểm tra và xử lý vi phạm, mặc dù đã được ban hành tương đối đầy đủ nhưng chậm được sửa đổi, bổ sung để đáp ứng yêu cầu thực tiễn phát triển kinh tế </w:t>
      </w:r>
      <w:r w:rsidRPr="00B36494">
        <w:rPr>
          <w:rFonts w:ascii="Times New Roman" w:hAnsi="Times New Roman"/>
          <w:sz w:val="28"/>
          <w:szCs w:val="28"/>
          <w:lang w:val="en-US"/>
        </w:rPr>
        <w:t>-</w:t>
      </w:r>
      <w:r w:rsidRPr="00B36494">
        <w:rPr>
          <w:rFonts w:ascii="Times New Roman" w:hAnsi="Times New Roman"/>
          <w:sz w:val="28"/>
          <w:szCs w:val="28"/>
        </w:rPr>
        <w:t xml:space="preserve"> xã hội và hội nhập quốc tế.</w:t>
      </w:r>
      <w:r w:rsidRPr="00B36494">
        <w:rPr>
          <w:rFonts w:ascii="Times New Roman" w:hAnsi="Times New Roman"/>
          <w:sz w:val="28"/>
          <w:szCs w:val="28"/>
          <w:lang w:val="en-US"/>
        </w:rPr>
        <w:t xml:space="preserve"> </w:t>
      </w:r>
      <w:r w:rsidR="001865F5" w:rsidRPr="00B36494">
        <w:rPr>
          <w:rFonts w:ascii="Times New Roman" w:hAnsi="Times New Roman"/>
          <w:sz w:val="28"/>
          <w:szCs w:val="28"/>
        </w:rPr>
        <w:t xml:space="preserve">Đặc biệt, từ sau ngày 01/7/2025, trong bối cảnh thực hiện Luật Thanh tra năm </w:t>
      </w:r>
      <w:r w:rsidR="00AE01C2" w:rsidRPr="00B36494">
        <w:rPr>
          <w:rFonts w:ascii="Times New Roman" w:hAnsi="Times New Roman"/>
          <w:sz w:val="28"/>
          <w:szCs w:val="28"/>
        </w:rPr>
        <w:t>2025</w:t>
      </w:r>
      <w:r w:rsidR="001865F5" w:rsidRPr="00B36494">
        <w:rPr>
          <w:rFonts w:ascii="Times New Roman" w:hAnsi="Times New Roman"/>
          <w:sz w:val="28"/>
          <w:szCs w:val="28"/>
        </w:rPr>
        <w:t xml:space="preserve"> và các văn bản hướng dẫn thi hành, tổ chức và hoạt động thanh tra của các bộ, ngành không còn như trước; mô hình thanh tra chuyên ngành tại bộ, ngành có sự thay đổi căn bản, tác động trực tiếp đến việc tổ chức thực hiện công tác thanh tra trong lĩnh vực đo lường. Đồng thời, công tác kiểm tra nhà nước về đo lường đã được phân cấp, phân quyền theo Nghị định số 132/2025/NĐ-CP của Chính phủ, theo đó trách nhiệm tổ chức thực hiện kiểm tra nhà nước về đo lường chủ yếu giao cho cơ quan quản lý nhà nước ở địa phương; cơ quan trung ương thực hiện vai trò hướng dẫn, theo dõi, đôn đốc và kiểm tra theo thẩm quyền. Các thay đổi này đòi hỏi phải rà soát, điều chỉnh quy định pháp luật về đo lường liên quan đến thanh tra, kiểm tra để bảo đảm thống nhất với pháp luật về thanh tra và cơ chế phân cấp quản lý nhà nước.</w:t>
      </w:r>
      <w:r w:rsidR="001865F5" w:rsidRPr="00B36494" w:rsidDel="001865F5">
        <w:rPr>
          <w:rFonts w:ascii="Times New Roman" w:hAnsi="Times New Roman"/>
          <w:sz w:val="28"/>
          <w:szCs w:val="28"/>
        </w:rPr>
        <w:t xml:space="preserve"> </w:t>
      </w:r>
    </w:p>
    <w:p w14:paraId="42A5DA51" w14:textId="08F32AD2" w:rsidR="00B44410" w:rsidRPr="00B36494" w:rsidRDefault="00C32C8E" w:rsidP="00680C56">
      <w:pPr>
        <w:pStyle w:val="Heading3"/>
        <w:widowControl w:val="0"/>
        <w:spacing w:before="120" w:beforeAutospacing="0" w:afterAutospacing="0"/>
        <w:ind w:firstLine="709"/>
        <w:jc w:val="both"/>
        <w:rPr>
          <w:sz w:val="28"/>
          <w:szCs w:val="28"/>
        </w:rPr>
      </w:pPr>
      <w:r w:rsidRPr="00B36494">
        <w:rPr>
          <w:sz w:val="28"/>
          <w:szCs w:val="28"/>
        </w:rPr>
        <w:t>(</w:t>
      </w:r>
      <w:r w:rsidR="0080688C" w:rsidRPr="00B36494">
        <w:rPr>
          <w:sz w:val="28"/>
          <w:szCs w:val="28"/>
        </w:rPr>
        <w:t>5</w:t>
      </w:r>
      <w:r w:rsidRPr="00B36494">
        <w:rPr>
          <w:sz w:val="28"/>
          <w:szCs w:val="28"/>
        </w:rPr>
        <w:t xml:space="preserve">) </w:t>
      </w:r>
      <w:r w:rsidR="00B44410" w:rsidRPr="00B36494">
        <w:rPr>
          <w:sz w:val="28"/>
          <w:szCs w:val="28"/>
        </w:rPr>
        <w:t xml:space="preserve">Khó khăn, vướng mắc trong thực hiện các quy định về </w:t>
      </w:r>
      <w:r w:rsidR="005C4658" w:rsidRPr="00B36494">
        <w:rPr>
          <w:sz w:val="28"/>
          <w:szCs w:val="28"/>
        </w:rPr>
        <w:t>trách</w:t>
      </w:r>
      <w:r w:rsidR="005C4658" w:rsidRPr="00B36494">
        <w:rPr>
          <w:sz w:val="28"/>
          <w:szCs w:val="28"/>
          <w:lang w:val="vi-VN"/>
        </w:rPr>
        <w:t xml:space="preserve"> nhiệm </w:t>
      </w:r>
      <w:r w:rsidR="00B44410" w:rsidRPr="00B36494">
        <w:rPr>
          <w:sz w:val="28"/>
          <w:szCs w:val="28"/>
        </w:rPr>
        <w:t>quản lý nhà nước về đo lường</w:t>
      </w:r>
    </w:p>
    <w:p w14:paraId="6FB5322F" w14:textId="59A9E4BA" w:rsidR="00B44410" w:rsidRPr="00B36494" w:rsidRDefault="006F1D45" w:rsidP="00680C56">
      <w:pPr>
        <w:pStyle w:val="NormalWeb"/>
        <w:widowControl w:val="0"/>
        <w:spacing w:before="120" w:beforeAutospacing="0" w:afterAutospacing="0"/>
        <w:ind w:firstLine="709"/>
        <w:jc w:val="both"/>
        <w:rPr>
          <w:sz w:val="28"/>
          <w:szCs w:val="28"/>
        </w:rPr>
      </w:pPr>
      <w:r w:rsidRPr="00B36494">
        <w:rPr>
          <w:sz w:val="28"/>
          <w:szCs w:val="28"/>
          <w:lang w:val="vi-VN"/>
        </w:rPr>
        <w:t xml:space="preserve">Luật Đo lường đã quy định phân </w:t>
      </w:r>
      <w:r w:rsidR="00314E09">
        <w:rPr>
          <w:sz w:val="28"/>
          <w:szCs w:val="28"/>
          <w:lang w:val="vi-VN"/>
        </w:rPr>
        <w:t>cấp</w:t>
      </w:r>
      <w:r w:rsidRPr="00B36494">
        <w:rPr>
          <w:sz w:val="28"/>
          <w:szCs w:val="28"/>
          <w:lang w:val="vi-VN"/>
        </w:rPr>
        <w:t xml:space="preserve">, phân </w:t>
      </w:r>
      <w:r w:rsidR="00314E09">
        <w:rPr>
          <w:sz w:val="28"/>
          <w:szCs w:val="28"/>
          <w:lang w:val="vi-VN"/>
        </w:rPr>
        <w:t>quyền</w:t>
      </w:r>
      <w:r w:rsidRPr="00B36494">
        <w:rPr>
          <w:sz w:val="28"/>
          <w:szCs w:val="28"/>
          <w:lang w:val="vi-VN"/>
        </w:rPr>
        <w:t xml:space="preserve"> trách nhiệm quản lý nhà </w:t>
      </w:r>
      <w:r w:rsidRPr="00B36494">
        <w:rPr>
          <w:sz w:val="28"/>
          <w:szCs w:val="28"/>
          <w:lang w:val="vi-VN"/>
        </w:rPr>
        <w:lastRenderedPageBreak/>
        <w:t>nước về đo lường giữa trung ương và địa phương; tuy nhiên trong thực tiễn còn điểm chưa rõ ràng về phạm vi trách nhiệm, cơ chế phối hợp và trách nhiệm giải trình, nhất là khi nhiệm vụ quản lý được giao ngày càng nhiều cho địa phương theo các quy định phân cấp, phân quyền mới. Một số nhiệm vụ được giao chưa đi kèm đầy đủ điều kiện bảo đảm thực hiện (nguồn lực, nhân lực, hạ tầng kỹ thuật), ảnh hưởng đến hiệu quả tổ chức thi hành và tính thống nhất trong quản lý.</w:t>
      </w:r>
      <w:r w:rsidRPr="00B36494" w:rsidDel="006F1D45">
        <w:rPr>
          <w:sz w:val="28"/>
          <w:szCs w:val="28"/>
          <w:lang w:val="vi-VN"/>
        </w:rPr>
        <w:t xml:space="preserve"> </w:t>
      </w:r>
    </w:p>
    <w:p w14:paraId="15533056" w14:textId="166D5EC0" w:rsidR="00B44410" w:rsidRPr="00B36494" w:rsidRDefault="00B44410" w:rsidP="00680C56">
      <w:pPr>
        <w:pStyle w:val="NormalWeb"/>
        <w:widowControl w:val="0"/>
        <w:spacing w:before="120" w:beforeAutospacing="0" w:after="120" w:afterAutospacing="0"/>
        <w:ind w:firstLine="709"/>
        <w:jc w:val="both"/>
        <w:rPr>
          <w:sz w:val="28"/>
          <w:szCs w:val="28"/>
        </w:rPr>
      </w:pPr>
      <w:r w:rsidRPr="00B36494">
        <w:rPr>
          <w:rStyle w:val="Strong"/>
          <w:sz w:val="28"/>
          <w:szCs w:val="28"/>
        </w:rPr>
        <w:t>Nguyên nhân</w:t>
      </w:r>
      <w:r w:rsidRPr="00B36494">
        <w:rPr>
          <w:sz w:val="28"/>
          <w:szCs w:val="28"/>
        </w:rPr>
        <w:t xml:space="preserve"> chủ yếu </w:t>
      </w:r>
      <w:r w:rsidR="009B4630" w:rsidRPr="00B36494">
        <w:rPr>
          <w:sz w:val="28"/>
          <w:szCs w:val="28"/>
        </w:rPr>
        <w:t>l</w:t>
      </w:r>
      <w:r w:rsidR="009B4630" w:rsidRPr="00B36494">
        <w:rPr>
          <w:sz w:val="28"/>
          <w:szCs w:val="28"/>
          <w:lang w:val="vi-VN"/>
        </w:rPr>
        <w:t xml:space="preserve">à do Luật Đo lường chưa được cập nhật kịp thời để tương thích với mô hình quản trị mới; cách tiếp cận quản lý còn thiên về thủ tục, chưa dựa nhiều vào dữ liệu và cơ chế giám sát theo rủi ro; cơ chế chia sẻ thông tin, kết nối dữ liệu giữa trung ương và địa phương chưa được thiết kế rõ trong </w:t>
      </w:r>
      <w:r w:rsidR="009B4630" w:rsidRPr="00B36494">
        <w:rPr>
          <w:sz w:val="28"/>
          <w:szCs w:val="28"/>
        </w:rPr>
        <w:t>L</w:t>
      </w:r>
      <w:r w:rsidR="009B4630" w:rsidRPr="00B36494">
        <w:rPr>
          <w:sz w:val="28"/>
          <w:szCs w:val="28"/>
          <w:lang w:val="vi-VN"/>
        </w:rPr>
        <w:t>uật</w:t>
      </w:r>
      <w:r w:rsidR="009B4630" w:rsidRPr="00B36494">
        <w:rPr>
          <w:sz w:val="28"/>
          <w:szCs w:val="28"/>
        </w:rPr>
        <w:t>.</w:t>
      </w:r>
    </w:p>
    <w:p w14:paraId="3371FF14" w14:textId="77777777" w:rsidR="005864D6" w:rsidRPr="00B36494" w:rsidRDefault="005864D6" w:rsidP="00680C56">
      <w:pPr>
        <w:widowControl w:val="0"/>
        <w:autoSpaceDE w:val="0"/>
        <w:autoSpaceDN w:val="0"/>
        <w:adjustRightInd w:val="0"/>
        <w:spacing w:before="120" w:after="120"/>
        <w:ind w:firstLine="709"/>
        <w:rPr>
          <w:rFonts w:ascii="Times New Roman" w:hAnsi="Times New Roman" w:cs="Times New Roman"/>
          <w:b/>
          <w:bCs/>
          <w:sz w:val="28"/>
          <w:szCs w:val="28"/>
        </w:rPr>
      </w:pPr>
      <w:r w:rsidRPr="00B36494">
        <w:rPr>
          <w:rFonts w:ascii="Times New Roman" w:hAnsi="Times New Roman" w:cs="Times New Roman"/>
          <w:b/>
          <w:bCs/>
          <w:sz w:val="28"/>
          <w:szCs w:val="28"/>
          <w:lang w:val="en"/>
        </w:rPr>
        <w:t>4. Xác đ</w:t>
      </w:r>
      <w:r w:rsidRPr="00B36494">
        <w:rPr>
          <w:rFonts w:ascii="Times New Roman" w:hAnsi="Times New Roman" w:cs="Times New Roman"/>
          <w:b/>
          <w:bCs/>
          <w:sz w:val="28"/>
          <w:szCs w:val="28"/>
        </w:rPr>
        <w:t>ịnh những vấn đề mới ph</w:t>
      </w:r>
      <w:r w:rsidRPr="00B36494">
        <w:rPr>
          <w:rFonts w:ascii="Times New Roman" w:hAnsi="Times New Roman" w:cs="Times New Roman"/>
          <w:b/>
          <w:bCs/>
          <w:sz w:val="28"/>
          <w:szCs w:val="28"/>
          <w:lang w:val="en-US"/>
        </w:rPr>
        <w:t>át sinh trong th</w:t>
      </w:r>
      <w:r w:rsidRPr="00B36494">
        <w:rPr>
          <w:rFonts w:ascii="Times New Roman" w:hAnsi="Times New Roman" w:cs="Times New Roman"/>
          <w:b/>
          <w:bCs/>
          <w:sz w:val="28"/>
          <w:szCs w:val="28"/>
        </w:rPr>
        <w:t>ực tiễn</w:t>
      </w:r>
    </w:p>
    <w:p w14:paraId="6015659B" w14:textId="77777777" w:rsidR="00E9661A" w:rsidRPr="00E9661A" w:rsidRDefault="00B85018" w:rsidP="00680C56">
      <w:pPr>
        <w:pStyle w:val="Heading3"/>
        <w:widowControl w:val="0"/>
        <w:spacing w:before="120" w:beforeAutospacing="0" w:after="120" w:afterAutospacing="0"/>
        <w:ind w:firstLine="709"/>
        <w:jc w:val="both"/>
        <w:rPr>
          <w:sz w:val="28"/>
          <w:szCs w:val="28"/>
        </w:rPr>
      </w:pPr>
      <w:r w:rsidRPr="00B36494">
        <w:rPr>
          <w:sz w:val="26"/>
          <w:szCs w:val="26"/>
        </w:rPr>
        <w:t xml:space="preserve">(1) </w:t>
      </w:r>
      <w:r w:rsidR="00E9661A" w:rsidRPr="00E9661A">
        <w:rPr>
          <w:sz w:val="28"/>
          <w:szCs w:val="28"/>
        </w:rPr>
        <w:t>Yêu cầu chuyển đổi số trong hoạt động đo lường</w:t>
      </w:r>
    </w:p>
    <w:p w14:paraId="2FE7D196" w14:textId="77777777" w:rsidR="00E9661A" w:rsidRPr="00E9661A" w:rsidRDefault="00E9661A" w:rsidP="00680C56">
      <w:pPr>
        <w:pStyle w:val="Heading3"/>
        <w:widowControl w:val="0"/>
        <w:spacing w:before="120" w:beforeAutospacing="0" w:after="120" w:afterAutospacing="0"/>
        <w:ind w:firstLine="709"/>
        <w:jc w:val="both"/>
        <w:rPr>
          <w:b w:val="0"/>
          <w:bCs w:val="0"/>
          <w:sz w:val="28"/>
          <w:szCs w:val="28"/>
        </w:rPr>
      </w:pPr>
      <w:r w:rsidRPr="00E9661A">
        <w:rPr>
          <w:b w:val="0"/>
          <w:bCs w:val="0"/>
          <w:sz w:val="28"/>
          <w:szCs w:val="28"/>
        </w:rPr>
        <w:t>Trong bối cảnh chuyển đổi số quốc gia và xây dựng Chính phủ số, việc ứng dụng công nghệ số trong quản lý nhà nước và cung cấp dịch vụ công ngày càng trở nên cần thiết. Tuy nhiên, trong lĩnh vực đo lường, nhiều thông tin và dữ liệu liên quan đến phương tiện đo, kết quả kiểm định, hiệu chuẩn và thử nghiệm vẫn còn được quản lý phân tán, chưa được kết nối và khai thác hiệu quả trên môi trường số. Điều này làm hạn chế khả năng tổng hợp, phân tích và chia sẻ dữ liệu phục vụ công tác quản lý nhà nước cũng như hoạt động của doanh nghiệp.</w:t>
      </w:r>
    </w:p>
    <w:p w14:paraId="6B603F02" w14:textId="77777777" w:rsidR="00E9661A" w:rsidRPr="00E9661A" w:rsidRDefault="00E9661A" w:rsidP="00680C56">
      <w:pPr>
        <w:pStyle w:val="Heading3"/>
        <w:widowControl w:val="0"/>
        <w:spacing w:before="120" w:beforeAutospacing="0" w:after="120" w:afterAutospacing="0"/>
        <w:ind w:firstLine="709"/>
        <w:jc w:val="both"/>
        <w:rPr>
          <w:b w:val="0"/>
          <w:bCs w:val="0"/>
          <w:sz w:val="28"/>
          <w:szCs w:val="28"/>
        </w:rPr>
      </w:pPr>
      <w:r w:rsidRPr="00E9661A">
        <w:rPr>
          <w:b w:val="0"/>
          <w:bCs w:val="0"/>
          <w:sz w:val="28"/>
          <w:szCs w:val="28"/>
        </w:rPr>
        <w:t>Thực tiễn đặt ra yêu cầu cần đẩy mạnh chuyển đổi số trong hoạt động đo lường, bao gồm xây dựng nền tảng số, cơ sở dữ liệu chuyên ngành và các công cụ khai thác dữ liệu phục vụ quản lý, giám sát và cung cấp dịch vụ công. Việc chuyển đổi số trong lĩnh vực đo lường sẽ góp phần nâng cao hiệu lực, hiệu quả quản lý nhà nước, giảm chi phí tuân thủ cho doanh nghiệp và tăng cường tính minh bạch của thị trường.</w:t>
      </w:r>
    </w:p>
    <w:p w14:paraId="2E601C56" w14:textId="044D60B5" w:rsidR="00ED2DF1" w:rsidRPr="00B36494" w:rsidRDefault="0059288B" w:rsidP="00680C56">
      <w:pPr>
        <w:pStyle w:val="NormalWeb"/>
        <w:widowControl w:val="0"/>
        <w:spacing w:before="120" w:beforeAutospacing="0" w:after="120" w:afterAutospacing="0"/>
        <w:ind w:firstLine="709"/>
        <w:jc w:val="both"/>
        <w:rPr>
          <w:sz w:val="28"/>
          <w:szCs w:val="28"/>
        </w:rPr>
      </w:pPr>
      <w:r w:rsidRPr="00B36494">
        <w:rPr>
          <w:sz w:val="28"/>
          <w:szCs w:val="28"/>
        </w:rPr>
        <w:t>Sự phát triển nhanh của công nghệ số, Internet vạn vật (IoT), trí tuệ nhân tạo và hệ thống dữ liệu lớn đã làm xuất hiện nhiều loại phương tiện đo thông minh, phương thức đo tự động, đo liên tục và đo từ xa. Phép đo không còn gắn hoàn toàn với phương tiện đo vật lý truyền thống mà được thực hiện thông qua phần mềm, thuật toán và hệ thống kết nối mạng.</w:t>
      </w:r>
      <w:r w:rsidR="00B85018" w:rsidRPr="00B36494">
        <w:rPr>
          <w:sz w:val="28"/>
          <w:szCs w:val="28"/>
        </w:rPr>
        <w:t xml:space="preserve"> </w:t>
      </w:r>
      <w:r w:rsidRPr="00B36494">
        <w:rPr>
          <w:sz w:val="28"/>
          <w:szCs w:val="28"/>
        </w:rPr>
        <w:t>Trong thực tiễn, nhiều kết quả đo được tạo lập, xử lý và truyền dẫn tự động, làm căn cứ cho thanh toán,</w:t>
      </w:r>
      <w:r w:rsidR="00B85018" w:rsidRPr="00B36494">
        <w:rPr>
          <w:sz w:val="28"/>
          <w:szCs w:val="28"/>
        </w:rPr>
        <w:t xml:space="preserve"> </w:t>
      </w:r>
      <w:r w:rsidRPr="00B36494">
        <w:rPr>
          <w:sz w:val="28"/>
          <w:szCs w:val="28"/>
        </w:rPr>
        <w:t>quyết toán và quản lý</w:t>
      </w:r>
      <w:r w:rsidR="00ED2DF1" w:rsidRPr="00B36494">
        <w:rPr>
          <w:sz w:val="28"/>
          <w:szCs w:val="28"/>
        </w:rPr>
        <w:t>.</w:t>
      </w:r>
      <w:r w:rsidR="009D41C9" w:rsidRPr="00B36494">
        <w:t xml:space="preserve"> </w:t>
      </w:r>
      <w:r w:rsidR="009D41C9" w:rsidRPr="00B36494">
        <w:rPr>
          <w:sz w:val="28"/>
          <w:szCs w:val="28"/>
        </w:rPr>
        <w:t xml:space="preserve">Trong khi đó, Luật Đo lường năm 2011 chưa có quy định đầy đủ điều chỉnh đối với </w:t>
      </w:r>
      <w:r w:rsidR="008D6626" w:rsidRPr="00B36494">
        <w:rPr>
          <w:sz w:val="28"/>
          <w:szCs w:val="28"/>
        </w:rPr>
        <w:t>hệ</w:t>
      </w:r>
      <w:r w:rsidR="008D6626" w:rsidRPr="00B36494">
        <w:rPr>
          <w:sz w:val="28"/>
          <w:szCs w:val="28"/>
          <w:lang w:val="vi-VN"/>
        </w:rPr>
        <w:t xml:space="preserve"> thống đo có tích hợp </w:t>
      </w:r>
      <w:r w:rsidR="009D41C9" w:rsidRPr="00B36494">
        <w:rPr>
          <w:sz w:val="28"/>
          <w:szCs w:val="28"/>
        </w:rPr>
        <w:t>phần mềm đo lường, thuật toán đo, dữ liệu đo lường; cũng như yêu cầu về an toàn, toàn vẹn, truy xuất và trách nhiệm quản lý dữ liệu đo trong môi trường số.</w:t>
      </w:r>
    </w:p>
    <w:p w14:paraId="141306B3" w14:textId="59EEF2D6" w:rsidR="00E9661A" w:rsidRPr="008D29BE" w:rsidRDefault="00897654" w:rsidP="00680C56">
      <w:pPr>
        <w:pStyle w:val="Heading3"/>
        <w:widowControl w:val="0"/>
        <w:spacing w:before="120" w:beforeAutospacing="0" w:after="120" w:afterAutospacing="0"/>
        <w:ind w:firstLine="709"/>
        <w:jc w:val="both"/>
        <w:rPr>
          <w:b w:val="0"/>
          <w:bCs w:val="0"/>
          <w:sz w:val="28"/>
          <w:szCs w:val="28"/>
          <w:lang w:val="vi-VN"/>
        </w:rPr>
      </w:pPr>
      <w:r w:rsidRPr="00B36494">
        <w:rPr>
          <w:sz w:val="28"/>
          <w:szCs w:val="28"/>
        </w:rPr>
        <w:t>(</w:t>
      </w:r>
      <w:r w:rsidR="00225A47" w:rsidRPr="00B36494">
        <w:rPr>
          <w:sz w:val="28"/>
          <w:szCs w:val="28"/>
        </w:rPr>
        <w:t>2</w:t>
      </w:r>
      <w:r w:rsidRPr="00B36494">
        <w:rPr>
          <w:sz w:val="28"/>
          <w:szCs w:val="28"/>
        </w:rPr>
        <w:t xml:space="preserve">) </w:t>
      </w:r>
      <w:r w:rsidR="00E9661A" w:rsidRPr="00DA4F43">
        <w:rPr>
          <w:sz w:val="28"/>
          <w:szCs w:val="28"/>
        </w:rPr>
        <w:t>Yêu cầu đầu tư</w:t>
      </w:r>
      <w:r w:rsidR="008D29BE" w:rsidRPr="00DA4F43">
        <w:rPr>
          <w:bCs w:val="0"/>
          <w:sz w:val="28"/>
          <w:szCs w:val="28"/>
          <w:lang w:val="vi-VN"/>
        </w:rPr>
        <w:t xml:space="preserve"> p</w:t>
      </w:r>
      <w:r w:rsidR="008D29BE" w:rsidRPr="00DA4F43">
        <w:rPr>
          <w:sz w:val="28"/>
          <w:szCs w:val="28"/>
        </w:rPr>
        <w:t xml:space="preserve">hát triển hệ thống chuẩn đo lường và </w:t>
      </w:r>
      <w:r w:rsidR="00503273" w:rsidRPr="00953844">
        <w:rPr>
          <w:color w:val="000000" w:themeColor="text1"/>
          <w:sz w:val="28"/>
          <w:szCs w:val="28"/>
        </w:rPr>
        <w:t>phát huy vai trò doanh nghiệp tham gia xây dựng năng lực hệ thống đo lường quốc gia</w:t>
      </w:r>
    </w:p>
    <w:p w14:paraId="0C869415" w14:textId="77777777" w:rsidR="006C42A6" w:rsidRPr="00660B3F" w:rsidRDefault="006C42A6" w:rsidP="00680C56">
      <w:pPr>
        <w:pStyle w:val="NormalWeb"/>
        <w:spacing w:before="120" w:beforeAutospacing="0" w:after="120" w:afterAutospacing="0"/>
        <w:ind w:firstLine="709"/>
        <w:jc w:val="both"/>
        <w:rPr>
          <w:sz w:val="28"/>
          <w:szCs w:val="28"/>
        </w:rPr>
      </w:pPr>
      <w:r w:rsidRPr="00660B3F">
        <w:rPr>
          <w:sz w:val="28"/>
          <w:szCs w:val="28"/>
        </w:rPr>
        <w:t xml:space="preserve">Trong bối cảnh khoa học, công nghệ và các ngành công nghiệp công nghệ cao phát triển nhanh, nhu cầu về năng lực đo lường chính xác, tin cậy và có khả năng truy xuất chuẩn quốc tế ngày càng gia tăng. Nhiều lĩnh vực mới như bán </w:t>
      </w:r>
      <w:r w:rsidRPr="00660B3F">
        <w:rPr>
          <w:sz w:val="28"/>
          <w:szCs w:val="28"/>
        </w:rPr>
        <w:lastRenderedPageBreak/>
        <w:t>dẫn, trí tuệ nhân tạo, công nghệ sinh học, năng lượng mới, vật liệu mới và sản xuất thông minh đòi hỏi hệ thống đo lường có độ chính xác cao và được kết nối với hệ thống chuẩn đo lường quốc tế.</w:t>
      </w:r>
    </w:p>
    <w:p w14:paraId="21EBAF64" w14:textId="77777777" w:rsidR="006C42A6" w:rsidRPr="00660B3F" w:rsidRDefault="006C42A6" w:rsidP="00680C56">
      <w:pPr>
        <w:pStyle w:val="NormalWeb"/>
        <w:spacing w:before="120" w:beforeAutospacing="0" w:after="120" w:afterAutospacing="0"/>
        <w:ind w:firstLine="709"/>
        <w:jc w:val="both"/>
        <w:rPr>
          <w:sz w:val="28"/>
          <w:szCs w:val="28"/>
        </w:rPr>
      </w:pPr>
      <w:r w:rsidRPr="00660B3F">
        <w:rPr>
          <w:sz w:val="28"/>
          <w:szCs w:val="28"/>
        </w:rPr>
        <w:t>Tuy nhiên, hệ thống chuẩn đo lường quốc gia và năng lực đo lường của Việt Nam trong một số lĩnh vực công nghệ mới còn hạn chế, chưa theo kịp yêu cầu phát triển khoa học, công nghệ và công nghiệp. Việc đầu tư phát triển chuẩn đo lường và năng lực đo lường hiện nay chủ yếu dựa vào nguồn lực của Nhà nước, trong khi cơ chế huy động nguồn lực xã hội, đặc biệt là sự tham gia của doanh nghiệp và các tổ chức khoa học và công nghệ, còn chưa đầy đủ.</w:t>
      </w:r>
    </w:p>
    <w:p w14:paraId="79F7C828" w14:textId="3E03DB16" w:rsidR="006C42A6" w:rsidRPr="00660B3F" w:rsidRDefault="00660B3F" w:rsidP="00680C56">
      <w:pPr>
        <w:pStyle w:val="NormalWeb"/>
        <w:widowControl w:val="0"/>
        <w:spacing w:before="120" w:beforeAutospacing="0" w:after="120" w:afterAutospacing="0"/>
        <w:ind w:firstLine="709"/>
        <w:jc w:val="both"/>
        <w:rPr>
          <w:b/>
          <w:bCs/>
          <w:sz w:val="28"/>
          <w:szCs w:val="28"/>
        </w:rPr>
      </w:pPr>
      <w:r w:rsidRPr="00660B3F">
        <w:rPr>
          <w:sz w:val="28"/>
          <w:szCs w:val="28"/>
        </w:rPr>
        <w:t>Thực tiễn đó đặt ra yêu cầu cần tiếp tục phát triển hệ thống chuẩn đo lường quốc gia theo hướng hiện đại, đồng thời định hướng đầu tư phát triển năng lực đo lường trong các lĩnh vực công nghệ mới và các ngành kinh tế chiến lược, phù hợp với chiến lược và quy hoạch phát triển khoa học, công nghệ, đổi mới sáng tạo và công nghiệp quốc gia. Việc tăng cường năng lực đo lường sẽ góp phần</w:t>
      </w:r>
      <w:r>
        <w:t xml:space="preserve"> </w:t>
      </w:r>
      <w:r w:rsidRPr="00660B3F">
        <w:rPr>
          <w:sz w:val="28"/>
          <w:szCs w:val="28"/>
        </w:rPr>
        <w:t xml:space="preserve">nâng cao năng lực khoa học </w:t>
      </w:r>
      <w:r w:rsidR="000B7690">
        <w:rPr>
          <w:sz w:val="28"/>
          <w:szCs w:val="28"/>
          <w:lang w:val="vi-VN"/>
        </w:rPr>
        <w:t>-</w:t>
      </w:r>
      <w:r w:rsidRPr="00660B3F">
        <w:rPr>
          <w:sz w:val="28"/>
          <w:szCs w:val="28"/>
        </w:rPr>
        <w:t xml:space="preserve"> công nghệ, hỗ trợ đổi mới sáng tạo, thúc đẩy phát triển công nghiệp công nghệ cao và nâng cao năng lực cạnh tranh của nền kinh tế.</w:t>
      </w:r>
    </w:p>
    <w:p w14:paraId="0F347BCC" w14:textId="77777777" w:rsidR="00A83B35" w:rsidRPr="00A83B35" w:rsidRDefault="00A83B35" w:rsidP="00680C56">
      <w:pPr>
        <w:pStyle w:val="NormalWeb"/>
        <w:widowControl w:val="0"/>
        <w:spacing w:before="120" w:beforeAutospacing="0" w:after="120" w:afterAutospacing="0"/>
        <w:ind w:firstLine="709"/>
        <w:jc w:val="both"/>
        <w:rPr>
          <w:sz w:val="28"/>
          <w:szCs w:val="28"/>
        </w:rPr>
      </w:pPr>
      <w:r w:rsidRPr="00A83B35">
        <w:rPr>
          <w:sz w:val="28"/>
          <w:szCs w:val="28"/>
        </w:rPr>
        <w:t>Trong nhiều lĩnh vực sản xuất, kinh doanh và dịch vụ, hoạt động đo lường có vai trò quan trọng trong bảo đảm chất lượng sản phẩm, công bằng trong giao dịch thương mại và bảo vệ quyền lợi người tiêu dùng. Thực tiễn cho thấy việc kiểm soát đo lường không chỉ dừng lại ở kiểm định phương tiện đo mà còn cần được thực hiện thông qua hệ thống quản lý đo lường nội bộ tại doanh nghiệp.</w:t>
      </w:r>
    </w:p>
    <w:p w14:paraId="6B7DE96B" w14:textId="77777777" w:rsidR="00A83B35" w:rsidRPr="00A83B35" w:rsidRDefault="00A83B35" w:rsidP="00680C56">
      <w:pPr>
        <w:pStyle w:val="NormalWeb"/>
        <w:widowControl w:val="0"/>
        <w:spacing w:before="120" w:beforeAutospacing="0" w:after="120" w:afterAutospacing="0"/>
        <w:ind w:firstLine="709"/>
        <w:jc w:val="both"/>
        <w:rPr>
          <w:sz w:val="28"/>
          <w:szCs w:val="28"/>
        </w:rPr>
      </w:pPr>
      <w:r w:rsidRPr="00A83B35">
        <w:rPr>
          <w:sz w:val="28"/>
          <w:szCs w:val="28"/>
        </w:rPr>
        <w:t>Tại Việt Nam, chương trình bảo đảm đo lường tại doanh nghiệp đã được triển khai trong thời gian qua nhằm hỗ trợ doanh nghiệp thiết lập hệ thống quản lý đo lường và nâng cao độ chính xác của các phép đo trong sản xuất, kinh doanh. Tuy nhiên, việc triển khai chương trình này vẫn còn hạn chế, chưa được áp dụng rộng rãi và chưa được quy định đầy đủ trong khuôn khổ pháp luật về đo lường.</w:t>
      </w:r>
    </w:p>
    <w:p w14:paraId="5870A36F" w14:textId="77777777" w:rsidR="00A83B35" w:rsidRDefault="00A83B35" w:rsidP="00680C56">
      <w:pPr>
        <w:pStyle w:val="NormalWeb"/>
        <w:widowControl w:val="0"/>
        <w:spacing w:before="120" w:beforeAutospacing="0" w:after="120" w:afterAutospacing="0"/>
        <w:ind w:firstLine="709"/>
        <w:jc w:val="both"/>
        <w:rPr>
          <w:sz w:val="28"/>
          <w:szCs w:val="28"/>
          <w:lang w:val="vi-VN"/>
        </w:rPr>
      </w:pPr>
      <w:r w:rsidRPr="00A83B35">
        <w:rPr>
          <w:sz w:val="28"/>
          <w:szCs w:val="28"/>
        </w:rPr>
        <w:t>Thực tiễn đó đặt ra yêu cầu hoàn thiện cơ chế, chính sách nhằm thúc đẩy triển khai chương trình bảo đảm đo lường tại doanh nghiệp, qua đó nâng cao hiệu quả quản lý đo lường, giảm rủi ro sai lệch trong giao dịch thương mại và góp phần bảo vệ quyền lợi người tiêu dùng.</w:t>
      </w:r>
    </w:p>
    <w:p w14:paraId="10A8DA46" w14:textId="265C541B" w:rsidR="00E9661A" w:rsidRPr="00655895" w:rsidRDefault="00E9661A" w:rsidP="00680C56">
      <w:pPr>
        <w:pStyle w:val="Heading3"/>
        <w:widowControl w:val="0"/>
        <w:spacing w:before="120" w:beforeAutospacing="0" w:after="120" w:afterAutospacing="0"/>
        <w:ind w:firstLine="709"/>
        <w:jc w:val="both"/>
        <w:rPr>
          <w:sz w:val="28"/>
          <w:szCs w:val="28"/>
          <w:lang w:val="vi-VN"/>
        </w:rPr>
      </w:pPr>
      <w:r w:rsidRPr="00B36494">
        <w:rPr>
          <w:sz w:val="28"/>
          <w:szCs w:val="28"/>
        </w:rPr>
        <w:t>(</w:t>
      </w:r>
      <w:r w:rsidR="00655895">
        <w:rPr>
          <w:sz w:val="28"/>
          <w:szCs w:val="28"/>
          <w:lang w:val="vi-VN"/>
        </w:rPr>
        <w:t>3</w:t>
      </w:r>
      <w:r w:rsidRPr="00B36494">
        <w:rPr>
          <w:sz w:val="28"/>
          <w:szCs w:val="28"/>
        </w:rPr>
        <w:t xml:space="preserve">) Yêu cầu chuyển </w:t>
      </w:r>
      <w:r>
        <w:rPr>
          <w:sz w:val="28"/>
          <w:szCs w:val="28"/>
        </w:rPr>
        <w:t>phương</w:t>
      </w:r>
      <w:r>
        <w:rPr>
          <w:sz w:val="28"/>
          <w:szCs w:val="28"/>
          <w:lang w:val="vi-VN"/>
        </w:rPr>
        <w:t xml:space="preserve"> thức </w:t>
      </w:r>
      <w:r w:rsidRPr="00B36494">
        <w:rPr>
          <w:sz w:val="28"/>
          <w:szCs w:val="28"/>
        </w:rPr>
        <w:t xml:space="preserve">quản lý </w:t>
      </w:r>
      <w:r>
        <w:rPr>
          <w:sz w:val="28"/>
          <w:szCs w:val="28"/>
          <w:lang w:val="vi-VN"/>
        </w:rPr>
        <w:t>từ tiền kiểm sang</w:t>
      </w:r>
      <w:r w:rsidRPr="00B36494">
        <w:rPr>
          <w:sz w:val="28"/>
          <w:szCs w:val="28"/>
        </w:rPr>
        <w:t xml:space="preserve"> hậu </w:t>
      </w:r>
      <w:r w:rsidR="0049105C">
        <w:rPr>
          <w:sz w:val="28"/>
          <w:szCs w:val="28"/>
          <w:lang w:val="vi-VN"/>
        </w:rPr>
        <w:t xml:space="preserve">kiểm; </w:t>
      </w:r>
      <w:r w:rsidR="00655895">
        <w:rPr>
          <w:sz w:val="28"/>
          <w:szCs w:val="28"/>
          <w:lang w:val="vi-VN"/>
        </w:rPr>
        <w:t>t</w:t>
      </w:r>
      <w:r w:rsidR="0049105C" w:rsidRPr="00B36494">
        <w:rPr>
          <w:sz w:val="28"/>
          <w:szCs w:val="28"/>
        </w:rPr>
        <w:t>hay đổi mô hình phân cấp, phân quyền quản lý nhà nước về đo lường</w:t>
      </w:r>
      <w:r w:rsidR="00655895">
        <w:rPr>
          <w:sz w:val="28"/>
          <w:szCs w:val="28"/>
          <w:lang w:val="vi-VN"/>
        </w:rPr>
        <w:t xml:space="preserve"> và một số quy định không còn </w:t>
      </w:r>
      <w:r w:rsidR="00655895" w:rsidRPr="00953844">
        <w:rPr>
          <w:color w:val="000000" w:themeColor="text1"/>
          <w:sz w:val="28"/>
          <w:szCs w:val="28"/>
        </w:rPr>
        <w:t>phù hợp với thực tiễn</w:t>
      </w:r>
    </w:p>
    <w:p w14:paraId="38CA76B0" w14:textId="1690BBFF" w:rsidR="00E9661A" w:rsidRPr="00D54710" w:rsidRDefault="00E9661A" w:rsidP="00680C56">
      <w:pPr>
        <w:pStyle w:val="NormalWeb"/>
        <w:widowControl w:val="0"/>
        <w:spacing w:before="120" w:beforeAutospacing="0" w:after="120" w:afterAutospacing="0"/>
        <w:ind w:firstLine="709"/>
        <w:jc w:val="both"/>
        <w:rPr>
          <w:sz w:val="28"/>
          <w:szCs w:val="28"/>
        </w:rPr>
      </w:pPr>
      <w:r w:rsidRPr="00D54710">
        <w:rPr>
          <w:sz w:val="28"/>
          <w:szCs w:val="28"/>
        </w:rPr>
        <w:t xml:space="preserve">Trong bối cảnh phát triển kinh tế thị trường và đẩy mạnh cải cách thủ tục hành chính, phương thức quản lý nhà nước đối với nhiều lĩnh vực, trong đó có hoạt động đo lường, đang dần chuyển từ cơ chế tiền kiểm sang tăng cường hậu kiểm. </w:t>
      </w:r>
      <w:r w:rsidR="00083042" w:rsidRPr="00953844">
        <w:rPr>
          <w:color w:val="000000" w:themeColor="text1"/>
          <w:sz w:val="28"/>
          <w:szCs w:val="28"/>
        </w:rPr>
        <w:t xml:space="preserve">Hiện </w:t>
      </w:r>
      <w:r w:rsidR="00083042" w:rsidRPr="00953844">
        <w:rPr>
          <w:color w:val="000000" w:themeColor="text1"/>
          <w:sz w:val="28"/>
          <w:szCs w:val="28"/>
          <w:lang w:val="vi-VN"/>
        </w:rPr>
        <w:t>nay, c</w:t>
      </w:r>
      <w:r w:rsidR="00083042" w:rsidRPr="00953844">
        <w:rPr>
          <w:color w:val="000000" w:themeColor="text1"/>
          <w:sz w:val="28"/>
          <w:szCs w:val="28"/>
        </w:rPr>
        <w:t>ác tổ chức thực hiện kiểm định, hiệu chuẩn, thử nghiệm đều phải đáp ứng điều kiện hoạt động tương tự nhau, kể cả đối với phương tiện đo nhóm 1 (không thuộc diện quản lý bắt buộc).</w:t>
      </w:r>
      <w:r w:rsidR="00083042" w:rsidRPr="00953844">
        <w:rPr>
          <w:color w:val="000000" w:themeColor="text1"/>
          <w:sz w:val="28"/>
          <w:szCs w:val="28"/>
          <w:lang w:val="vi-VN"/>
        </w:rPr>
        <w:t xml:space="preserve"> </w:t>
      </w:r>
      <w:r w:rsidR="00083042" w:rsidRPr="00953844">
        <w:rPr>
          <w:color w:val="000000" w:themeColor="text1"/>
          <w:sz w:val="28"/>
          <w:szCs w:val="28"/>
        </w:rPr>
        <w:t>Cơ chế quản lý còn mang tính tiền kiểm, chưa chuyển mạnh sang cơ chế công bố đủ năng lực và hậu kiểm đối với hoạt động mang tính thị trường.</w:t>
      </w:r>
      <w:r w:rsidR="00083042" w:rsidRPr="00953844">
        <w:rPr>
          <w:color w:val="000000" w:themeColor="text1"/>
          <w:sz w:val="28"/>
          <w:szCs w:val="28"/>
          <w:lang w:val="vi-VN"/>
        </w:rPr>
        <w:t xml:space="preserve"> </w:t>
      </w:r>
      <w:r w:rsidR="00083042" w:rsidRPr="00953844">
        <w:rPr>
          <w:color w:val="000000" w:themeColor="text1"/>
          <w:sz w:val="28"/>
          <w:szCs w:val="28"/>
        </w:rPr>
        <w:t xml:space="preserve">Điều này làm tăng chi phí tuân thủ, hạn chế tính linh hoạt của thị trường dịch vụ đo lường và chưa phù hợp với chủ trương cải cách </w:t>
      </w:r>
      <w:r w:rsidR="00083042" w:rsidRPr="00953844">
        <w:rPr>
          <w:color w:val="000000" w:themeColor="text1"/>
          <w:sz w:val="28"/>
          <w:szCs w:val="28"/>
        </w:rPr>
        <w:lastRenderedPageBreak/>
        <w:t xml:space="preserve">điều kiện kinh </w:t>
      </w:r>
      <w:r w:rsidR="00083042" w:rsidRPr="00953844">
        <w:rPr>
          <w:color w:val="000000" w:themeColor="text1"/>
          <w:sz w:val="28"/>
          <w:szCs w:val="28"/>
          <w:lang w:val="vi-VN"/>
        </w:rPr>
        <w:t>doanh</w:t>
      </w:r>
      <w:r w:rsidRPr="00D54710">
        <w:rPr>
          <w:sz w:val="28"/>
          <w:szCs w:val="28"/>
        </w:rPr>
        <w:t>.</w:t>
      </w:r>
      <w:r>
        <w:rPr>
          <w:sz w:val="28"/>
          <w:szCs w:val="28"/>
          <w:lang w:val="vi-VN"/>
        </w:rPr>
        <w:t xml:space="preserve"> </w:t>
      </w:r>
      <w:r w:rsidRPr="00D54710">
        <w:rPr>
          <w:sz w:val="28"/>
          <w:szCs w:val="28"/>
        </w:rPr>
        <w:t>Trong khi đó, xu hướng quản lý hiện đại tại nhiều quốc gia là chuyển dần sang phương thức hậu kiểm, kết hợp với ứng dụng công nghệ số và khai thác dữ liệu để giám sát, đánh giá rủi ro và kịp thời phát hiện các hành vi vi phạm. Phương thức quản lý này cho phép giảm bớt các khâu kiểm tra trước, tạo điều kiện thuận lợi cho hoạt động sản xuất, kinh doanh của doanh nghiệp, đồng thời vẫn bảo đảm hiệu quả quản lý nhà nước thông qua cơ chế giám sát, thanh tra, kiểm tra có trọng tâm, trọng điểm.</w:t>
      </w:r>
      <w:r>
        <w:rPr>
          <w:sz w:val="28"/>
          <w:szCs w:val="28"/>
          <w:lang w:val="vi-VN"/>
        </w:rPr>
        <w:t xml:space="preserve"> </w:t>
      </w:r>
      <w:r w:rsidRPr="00D54710">
        <w:rPr>
          <w:sz w:val="28"/>
          <w:szCs w:val="28"/>
        </w:rPr>
        <w:t>Trong lĩnh vực đo lường, yêu cầu chuyển đổi phương thức quản lý từ tiền kiểm sang hậu kiểm càng trở nên cần thiết trong bối cảnh chuyển đổi số và xây dựng cơ sở dữ liệu đo lường tập trung. Việc khai thác dữ liệu đo lường và áp dụng các công cụ phân tích, đánh giá rủi ro sẽ giúp cơ quan quản lý nhà nước tăng cường khả năng giám sát, phát hiện sớm các sai phạm, đồng thời giảm bớt gánh nặng thủ tục hành chính cho doanh nghiệp và các tổ chức, cá nhân tham gia hoạt động đo lường.</w:t>
      </w:r>
      <w:r>
        <w:rPr>
          <w:sz w:val="28"/>
          <w:szCs w:val="28"/>
          <w:lang w:val="vi-VN"/>
        </w:rPr>
        <w:t xml:space="preserve"> </w:t>
      </w:r>
      <w:r w:rsidRPr="00D54710">
        <w:rPr>
          <w:sz w:val="28"/>
          <w:szCs w:val="28"/>
        </w:rPr>
        <w:t>Do đó, việc hoàn thiện khuôn khổ pháp lý theo hướng từng bước chuyển đổi phương thức quản lý từ tiền kiểm sang hậu kiểm, kết hợp với tăng cường ứng dụng công nghệ số và quản lý dựa trên dữ liệu, là yêu cầu đặt ra từ thực tiễn nhằm nâng cao hiệu quả quản lý nhà nước, đồng thời tạo môi trường thuận lợi cho hoạt động sản xuất, kinh doanh và bảo vệ quyền lợi người tiêu dùng.</w:t>
      </w:r>
    </w:p>
    <w:p w14:paraId="652FEC46" w14:textId="55772623" w:rsidR="00E9661A" w:rsidRPr="00B36494" w:rsidRDefault="00E9661A" w:rsidP="00680C56">
      <w:pPr>
        <w:pStyle w:val="NormalWeb"/>
        <w:widowControl w:val="0"/>
        <w:spacing w:before="120" w:beforeAutospacing="0" w:after="120" w:afterAutospacing="0"/>
        <w:ind w:firstLine="709"/>
        <w:jc w:val="both"/>
        <w:rPr>
          <w:sz w:val="28"/>
          <w:szCs w:val="28"/>
        </w:rPr>
      </w:pPr>
      <w:r w:rsidRPr="00B36494">
        <w:rPr>
          <w:sz w:val="28"/>
          <w:szCs w:val="28"/>
        </w:rPr>
        <w:t xml:space="preserve">Chủ trương đẩy mạnh phân cấp, phân quyền quản lý nhà nước trong giai đoạn hiện nay đặt ra yêu cầu rà soát, điều chỉnh mô hình quản lý nhà nước về đo lường. Nhiều nhiệm vụ quản lý đo lường được giao cho địa phương thực hiện, song Luật Đo lường năm 2011 chưa được cập nhật tương ứng để bảo đảm rõ thẩm quyền, trách nhiệm và điều kiện thực hiện. </w:t>
      </w:r>
      <w:r w:rsidR="00BC612C" w:rsidRPr="00BC612C">
        <w:rPr>
          <w:sz w:val="28"/>
          <w:szCs w:val="28"/>
        </w:rPr>
        <w:t>Luật</w:t>
      </w:r>
      <w:r w:rsidR="00BC612C">
        <w:rPr>
          <w:sz w:val="28"/>
          <w:szCs w:val="28"/>
        </w:rPr>
        <w:t xml:space="preserve"> hiện hành chưa quy định cụ thể</w:t>
      </w:r>
      <w:r w:rsidR="00BC612C">
        <w:rPr>
          <w:sz w:val="28"/>
          <w:szCs w:val="28"/>
          <w:lang w:val="vi-VN"/>
        </w:rPr>
        <w:t xml:space="preserve"> t</w:t>
      </w:r>
      <w:r w:rsidR="00BC612C" w:rsidRPr="00BC612C">
        <w:rPr>
          <w:sz w:val="28"/>
          <w:szCs w:val="28"/>
        </w:rPr>
        <w:t>rách nhiệm của từng bộ, ngành trong quản lý phép đo thuộc phạm vi quản lý chuyên ngành;</w:t>
      </w:r>
      <w:r w:rsidR="00BC612C">
        <w:rPr>
          <w:sz w:val="28"/>
          <w:szCs w:val="28"/>
          <w:lang w:val="vi-VN"/>
        </w:rPr>
        <w:t xml:space="preserve"> </w:t>
      </w:r>
      <w:r w:rsidR="00BC612C" w:rsidRPr="00BC612C">
        <w:rPr>
          <w:sz w:val="28"/>
          <w:szCs w:val="28"/>
        </w:rPr>
        <w:t>Cơ chế phối hợp giữa cơ quan quản lý nhà nước về đo lường và bộ quản lý ngành, lĩnh vực;</w:t>
      </w:r>
      <w:r w:rsidR="00BC612C">
        <w:rPr>
          <w:sz w:val="28"/>
          <w:szCs w:val="28"/>
          <w:lang w:val="vi-VN"/>
        </w:rPr>
        <w:t xml:space="preserve"> </w:t>
      </w:r>
      <w:r w:rsidR="00BC612C" w:rsidRPr="00BC612C">
        <w:rPr>
          <w:sz w:val="28"/>
          <w:szCs w:val="28"/>
        </w:rPr>
        <w:t>Thẩm quyền ban hành và tổ chức thực hiện yêu cầu kỹ thuật đo lường trong từng lĩnh vực đặc thù.</w:t>
      </w:r>
      <w:r w:rsidR="00BC612C">
        <w:rPr>
          <w:sz w:val="28"/>
          <w:szCs w:val="28"/>
          <w:lang w:val="vi-VN"/>
        </w:rPr>
        <w:t xml:space="preserve"> </w:t>
      </w:r>
      <w:r w:rsidR="00BC612C" w:rsidRPr="00BC612C">
        <w:rPr>
          <w:sz w:val="28"/>
          <w:szCs w:val="28"/>
        </w:rPr>
        <w:t xml:space="preserve">Thực tiễn phát sinh tình trạng chồng chéo hoặc chưa rõ trách nhiệm trong quản lý phép đo chuyên ngành, ảnh hưởng đến hiệu lực, hiệu quả quản lý nhà </w:t>
      </w:r>
      <w:r w:rsidR="00BC612C">
        <w:rPr>
          <w:sz w:val="28"/>
          <w:szCs w:val="28"/>
          <w:lang w:val="vi-VN"/>
        </w:rPr>
        <w:t xml:space="preserve">nước. Do đó, </w:t>
      </w:r>
      <w:r w:rsidRPr="00B36494">
        <w:rPr>
          <w:sz w:val="28"/>
          <w:szCs w:val="28"/>
        </w:rPr>
        <w:t xml:space="preserve">cần thiết phải sửa đổi, bổ sung các quy định của Luật Đo lường nhằm bảo đảm thống nhất quản lý nhà nước về đo lường, đồng thời phát huy tính chủ động, trách nhiệm của </w:t>
      </w:r>
      <w:r w:rsidR="001D257E">
        <w:rPr>
          <w:sz w:val="28"/>
          <w:szCs w:val="28"/>
          <w:lang w:val="vi-VN"/>
        </w:rPr>
        <w:t xml:space="preserve">bộ, ngành, </w:t>
      </w:r>
      <w:r w:rsidRPr="00B36494">
        <w:rPr>
          <w:sz w:val="28"/>
          <w:szCs w:val="28"/>
        </w:rPr>
        <w:t>địa phương theo đúng tinh thần phân cấp, phân quyền.</w:t>
      </w:r>
    </w:p>
    <w:p w14:paraId="7A882DF1" w14:textId="5A25D2B7" w:rsidR="00E9661A" w:rsidRDefault="001D257E" w:rsidP="00680C56">
      <w:pPr>
        <w:pStyle w:val="NormalWeb"/>
        <w:widowControl w:val="0"/>
        <w:spacing w:before="120" w:beforeAutospacing="0" w:after="120" w:afterAutospacing="0"/>
        <w:ind w:firstLine="709"/>
        <w:jc w:val="both"/>
        <w:rPr>
          <w:sz w:val="28"/>
          <w:szCs w:val="28"/>
        </w:rPr>
      </w:pPr>
      <w:r w:rsidRPr="00953844">
        <w:rPr>
          <w:color w:val="000000" w:themeColor="text1"/>
          <w:sz w:val="28"/>
          <w:szCs w:val="28"/>
        </w:rPr>
        <w:t xml:space="preserve">Hiện </w:t>
      </w:r>
      <w:r w:rsidRPr="00953844">
        <w:rPr>
          <w:color w:val="000000" w:themeColor="text1"/>
          <w:sz w:val="28"/>
          <w:szCs w:val="28"/>
          <w:lang w:val="vi-VN"/>
        </w:rPr>
        <w:t xml:space="preserve">nay, </w:t>
      </w:r>
      <w:r w:rsidRPr="00953844">
        <w:rPr>
          <w:color w:val="000000" w:themeColor="text1"/>
          <w:sz w:val="28"/>
          <w:szCs w:val="28"/>
        </w:rPr>
        <w:t>Luật Thanh tra năm 2025 đã có nhiều thay đổi về thẩm quyền, tổ chức và trình tự, thủ tục thanh tra;</w:t>
      </w:r>
      <w:r w:rsidRPr="00953844">
        <w:rPr>
          <w:color w:val="000000" w:themeColor="text1"/>
          <w:sz w:val="28"/>
          <w:szCs w:val="28"/>
          <w:lang w:val="vi-VN"/>
        </w:rPr>
        <w:t xml:space="preserve"> </w:t>
      </w:r>
      <w:r w:rsidRPr="00953844">
        <w:rPr>
          <w:color w:val="000000" w:themeColor="text1"/>
          <w:sz w:val="28"/>
          <w:szCs w:val="28"/>
        </w:rPr>
        <w:t>Mô hình tổ chức chính quyền địa phương theo 2 cấp đòi hỏi phải điều chỉnh lại cơ chế phân công, phân cấp trong hoạt động kiểm tra, xử lý vi phạm về đo lường.</w:t>
      </w:r>
      <w:r w:rsidRPr="00953844">
        <w:rPr>
          <w:color w:val="000000" w:themeColor="text1"/>
          <w:sz w:val="28"/>
          <w:szCs w:val="28"/>
          <w:lang w:val="vi-VN"/>
        </w:rPr>
        <w:t xml:space="preserve"> </w:t>
      </w:r>
      <w:r w:rsidRPr="00953844">
        <w:rPr>
          <w:color w:val="000000" w:themeColor="text1"/>
          <w:sz w:val="28"/>
          <w:szCs w:val="28"/>
        </w:rPr>
        <w:t>Việc chưa được sửa đổi kịp thời dẫn đến thiếu đồng bộ và khó khăn trong tổ chức thực hiện</w:t>
      </w:r>
      <w:r w:rsidR="00E9661A" w:rsidRPr="00B36494">
        <w:rPr>
          <w:sz w:val="28"/>
          <w:szCs w:val="28"/>
        </w:rPr>
        <w:t>.</w:t>
      </w:r>
    </w:p>
    <w:p w14:paraId="7811A48C" w14:textId="1071F260" w:rsidR="001D257E" w:rsidRPr="00106E5E" w:rsidRDefault="000E3FE5" w:rsidP="00680C56">
      <w:pPr>
        <w:pStyle w:val="NormalWeb"/>
        <w:widowControl w:val="0"/>
        <w:spacing w:before="120" w:beforeAutospacing="0" w:after="120" w:afterAutospacing="0"/>
        <w:ind w:firstLine="709"/>
        <w:jc w:val="both"/>
        <w:rPr>
          <w:sz w:val="28"/>
          <w:szCs w:val="28"/>
          <w:lang w:val="vi-VN"/>
        </w:rPr>
      </w:pPr>
      <w:r w:rsidRPr="00953844">
        <w:rPr>
          <w:color w:val="000000" w:themeColor="text1"/>
          <w:sz w:val="28"/>
          <w:szCs w:val="28"/>
        </w:rPr>
        <w:t xml:space="preserve">Xu hướng chuyển sang tự chịu trách nhiệm và tăng cường hậu kiểm, giảm thủ tục hành chính mới được thúc đẩy mạnh trong giai đoạn gần đây, nên các quy định hiện hành chưa kịp điều chỉnh theo hướng </w:t>
      </w:r>
      <w:r w:rsidR="00106E5E">
        <w:rPr>
          <w:color w:val="000000" w:themeColor="text1"/>
          <w:sz w:val="28"/>
          <w:szCs w:val="28"/>
          <w:lang w:val="vi-VN"/>
        </w:rPr>
        <w:t xml:space="preserve">này. Do đó, cần thiết phải </w:t>
      </w:r>
      <w:r w:rsidR="00051FAE">
        <w:rPr>
          <w:color w:val="000000" w:themeColor="text1"/>
          <w:sz w:val="28"/>
          <w:szCs w:val="28"/>
          <w:lang w:val="vi-VN"/>
        </w:rPr>
        <w:t>đ</w:t>
      </w:r>
      <w:r w:rsidR="00106E5E" w:rsidRPr="003A4FA6">
        <w:rPr>
          <w:color w:val="000000" w:themeColor="text1"/>
          <w:sz w:val="28"/>
          <w:szCs w:val="28"/>
        </w:rPr>
        <w:t xml:space="preserve">ổi mới cơ chế quản lý dấu định lượng đối với hàng đóng gói sẵn nhóm 2 theo hướng bãi bỏ yêu cầu cấp giấy chứng nhận, chuyển sang cơ chế tổ chức, cá nhân tự quyết định việc sử dụng dấu định lượng và tự chịu trách nhiệm về việc tuân thủ yêu cầu </w:t>
      </w:r>
      <w:r w:rsidR="00106E5E" w:rsidRPr="003A4FA6">
        <w:rPr>
          <w:color w:val="000000" w:themeColor="text1"/>
          <w:sz w:val="28"/>
          <w:szCs w:val="28"/>
        </w:rPr>
        <w:lastRenderedPageBreak/>
        <w:t>kỹ thuật đo lường, tăng cường hậu kiểm và giảm chi phí tuân thủ</w:t>
      </w:r>
    </w:p>
    <w:p w14:paraId="270030BC" w14:textId="75B7E63C" w:rsidR="005864D6" w:rsidRPr="00B36494" w:rsidRDefault="00BC6E86" w:rsidP="00680C56">
      <w:pPr>
        <w:pStyle w:val="NormalWeb"/>
        <w:widowControl w:val="0"/>
        <w:spacing w:before="120" w:beforeAutospacing="0" w:after="120" w:afterAutospacing="0"/>
        <w:ind w:firstLine="709"/>
        <w:jc w:val="both"/>
        <w:rPr>
          <w:b/>
          <w:bCs/>
          <w:sz w:val="28"/>
          <w:szCs w:val="28"/>
        </w:rPr>
      </w:pPr>
      <w:r w:rsidRPr="00B36494" w:rsidDel="00BC6E86">
        <w:rPr>
          <w:sz w:val="28"/>
          <w:szCs w:val="28"/>
        </w:rPr>
        <w:t xml:space="preserve"> </w:t>
      </w:r>
      <w:r w:rsidR="005864D6" w:rsidRPr="00B36494">
        <w:rPr>
          <w:b/>
          <w:bCs/>
          <w:sz w:val="28"/>
          <w:szCs w:val="28"/>
          <w:lang w:val="en"/>
        </w:rPr>
        <w:t>III. Đ</w:t>
      </w:r>
      <w:r w:rsidR="005864D6" w:rsidRPr="00B36494">
        <w:rPr>
          <w:b/>
          <w:bCs/>
          <w:sz w:val="28"/>
          <w:szCs w:val="28"/>
        </w:rPr>
        <w:t>Ề XUẤT, KIẾN NGHỊ</w:t>
      </w:r>
    </w:p>
    <w:p w14:paraId="7C30D511" w14:textId="11837FF4" w:rsidR="00801A49" w:rsidRPr="00386E2F" w:rsidRDefault="00801A49"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rPr>
        <w:t xml:space="preserve">Trên cơ sở kết quả tổng kết thi hành Luật Đo lường, các khó khăn, vướng mắc và những vấn đề mới phát sinh trong thực tiễn, để bảo đảm hệ thống pháp luật về đo lường theo kịp yêu cầu phát triển khoa học </w:t>
      </w:r>
      <w:r w:rsidR="00670C0D" w:rsidRPr="00B36494">
        <w:rPr>
          <w:rFonts w:ascii="Times New Roman" w:hAnsi="Times New Roman" w:cs="Times New Roman"/>
          <w:sz w:val="28"/>
          <w:szCs w:val="28"/>
        </w:rPr>
        <w:t>-</w:t>
      </w:r>
      <w:r w:rsidRPr="00B36494">
        <w:rPr>
          <w:rFonts w:ascii="Times New Roman" w:hAnsi="Times New Roman" w:cs="Times New Roman"/>
          <w:sz w:val="28"/>
          <w:szCs w:val="28"/>
        </w:rPr>
        <w:t xml:space="preserve"> công nghệ,</w:t>
      </w:r>
      <w:r w:rsidR="00670C0D" w:rsidRPr="00B36494">
        <w:rPr>
          <w:rFonts w:ascii="Times New Roman" w:hAnsi="Times New Roman" w:cs="Times New Roman"/>
          <w:sz w:val="28"/>
          <w:szCs w:val="28"/>
        </w:rPr>
        <w:t xml:space="preserve"> đổi mới sáng tạo,</w:t>
      </w:r>
      <w:r w:rsidRPr="00B36494">
        <w:rPr>
          <w:rFonts w:ascii="Times New Roman" w:hAnsi="Times New Roman" w:cs="Times New Roman"/>
          <w:sz w:val="28"/>
          <w:szCs w:val="28"/>
        </w:rPr>
        <w:t xml:space="preserve"> chuyển đổi số, hội nhập quốc tế và cải cách quản lý nhà nước, </w:t>
      </w:r>
      <w:r w:rsidR="00386E2F" w:rsidRPr="00386E2F">
        <w:rPr>
          <w:rFonts w:ascii="Times New Roman" w:hAnsi="Times New Roman" w:cs="Times New Roman"/>
          <w:sz w:val="28"/>
          <w:szCs w:val="28"/>
        </w:rPr>
        <w:t xml:space="preserve">việc sửa đổi, bổ sung Luật Đo lường cần tập trung vào các </w:t>
      </w:r>
      <w:r w:rsidR="006A3C35">
        <w:rPr>
          <w:rFonts w:ascii="Times New Roman" w:hAnsi="Times New Roman" w:cs="Times New Roman"/>
          <w:sz w:val="28"/>
          <w:szCs w:val="28"/>
        </w:rPr>
        <w:t xml:space="preserve">nhóm </w:t>
      </w:r>
      <w:r w:rsidR="00386E2F" w:rsidRPr="00386E2F">
        <w:rPr>
          <w:rFonts w:ascii="Times New Roman" w:hAnsi="Times New Roman" w:cs="Times New Roman"/>
          <w:sz w:val="28"/>
          <w:szCs w:val="28"/>
        </w:rPr>
        <w:t>chính sách lớn sau đây</w:t>
      </w:r>
      <w:r w:rsidRPr="00386E2F">
        <w:rPr>
          <w:rFonts w:ascii="Times New Roman" w:hAnsi="Times New Roman" w:cs="Times New Roman"/>
          <w:sz w:val="28"/>
          <w:szCs w:val="28"/>
        </w:rPr>
        <w:t>:</w:t>
      </w:r>
    </w:p>
    <w:p w14:paraId="56F781EB" w14:textId="2B72E8A1" w:rsidR="00BB096E" w:rsidRPr="00B36494" w:rsidRDefault="00BB096E" w:rsidP="00680C56">
      <w:pPr>
        <w:widowControl w:val="0"/>
        <w:autoSpaceDE w:val="0"/>
        <w:autoSpaceDN w:val="0"/>
        <w:adjustRightInd w:val="0"/>
        <w:spacing w:before="120" w:after="120"/>
        <w:ind w:firstLine="709"/>
        <w:jc w:val="both"/>
        <w:rPr>
          <w:rFonts w:ascii="Times New Roman" w:hAnsi="Times New Roman" w:cs="Times New Roman"/>
          <w:b/>
          <w:bCs/>
          <w:sz w:val="28"/>
          <w:szCs w:val="28"/>
          <w:lang w:val="en-US"/>
        </w:rPr>
      </w:pPr>
      <w:r w:rsidRPr="00B36494">
        <w:rPr>
          <w:rFonts w:ascii="Times New Roman" w:hAnsi="Times New Roman" w:cs="Times New Roman"/>
          <w:b/>
          <w:bCs/>
          <w:sz w:val="28"/>
          <w:szCs w:val="28"/>
          <w:lang w:val="en-US"/>
        </w:rPr>
        <w:t xml:space="preserve">1. </w:t>
      </w:r>
      <w:r w:rsidR="003543E6" w:rsidRPr="00B36494">
        <w:rPr>
          <w:rFonts w:ascii="Times New Roman" w:hAnsi="Times New Roman" w:cs="Times New Roman"/>
          <w:b/>
          <w:bCs/>
          <w:sz w:val="28"/>
          <w:szCs w:val="28"/>
          <w:lang w:val="en-US"/>
        </w:rPr>
        <w:t>Chính sách c</w:t>
      </w:r>
      <w:r w:rsidRPr="00B36494">
        <w:rPr>
          <w:rFonts w:ascii="Times New Roman" w:hAnsi="Times New Roman" w:cs="Times New Roman"/>
          <w:b/>
          <w:bCs/>
          <w:sz w:val="28"/>
          <w:szCs w:val="28"/>
          <w:lang w:val="en-US"/>
        </w:rPr>
        <w:t>huyển đổi số hoạt động đo lường</w:t>
      </w:r>
    </w:p>
    <w:p w14:paraId="6E74BF64" w14:textId="03AEE643" w:rsidR="006745B1" w:rsidRPr="00B36494" w:rsidRDefault="006745B1"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Qua tổng kết thi hành Luật Đo lường năm 2011 cho thấy, các quy định của Luật chủ yếu được xây dựng trên cơ sở mô hình đo lường truyền thống, gắn với phương tiện đo vật lý và phương thức quản lý thủ công. Trong khi đó, thực tiễn phát triển khoa học </w:t>
      </w:r>
      <w:r w:rsidR="00670C0D" w:rsidRPr="00B36494">
        <w:rPr>
          <w:rFonts w:ascii="Times New Roman" w:hAnsi="Times New Roman" w:cs="Times New Roman"/>
          <w:sz w:val="28"/>
          <w:szCs w:val="28"/>
        </w:rPr>
        <w:t>-</w:t>
      </w:r>
      <w:r w:rsidRPr="00B36494">
        <w:rPr>
          <w:rFonts w:ascii="Times New Roman" w:hAnsi="Times New Roman" w:cs="Times New Roman"/>
          <w:sz w:val="28"/>
          <w:szCs w:val="28"/>
          <w:lang w:val="en-US"/>
        </w:rPr>
        <w:t xml:space="preserve"> công </w:t>
      </w:r>
      <w:r w:rsidR="00670C0D" w:rsidRPr="00B36494">
        <w:rPr>
          <w:rFonts w:ascii="Times New Roman" w:hAnsi="Times New Roman" w:cs="Times New Roman"/>
          <w:sz w:val="28"/>
          <w:szCs w:val="28"/>
          <w:lang w:val="en-US"/>
        </w:rPr>
        <w:t>nghệ</w:t>
      </w:r>
      <w:r w:rsidR="00670C0D" w:rsidRPr="00B36494">
        <w:rPr>
          <w:rFonts w:ascii="Times New Roman" w:hAnsi="Times New Roman" w:cs="Times New Roman"/>
          <w:sz w:val="28"/>
          <w:szCs w:val="28"/>
        </w:rPr>
        <w:t>, đổi mới sáng tạo</w:t>
      </w:r>
      <w:r w:rsidRPr="00B36494">
        <w:rPr>
          <w:rFonts w:ascii="Times New Roman" w:hAnsi="Times New Roman" w:cs="Times New Roman"/>
          <w:sz w:val="28"/>
          <w:szCs w:val="28"/>
          <w:lang w:val="en-US"/>
        </w:rPr>
        <w:t xml:space="preserve"> và chuyển đổi số đã làm xuất hiện nhiều hình thức đo lường mới như phương tiện đo thông minh, hệ thống đo tự động, phép đo từ xa, đo liên tục; kết quả đo được tạo lập, xử lý, lưu trữ và sử dụng dưới dạng dữ liệu điện tử trong quản lý nhà nước, giao dịch và thanh toán. Tuy nhiên, Luật Đo lường hiện hành chưa có quy định đầy đủ để điều chỉnh hoạt động đo lường trong môi trường số, đặc biệt chưa thừa nhận đầy đủ giá trị pháp lý của </w:t>
      </w:r>
      <w:r w:rsidR="001A0DB2">
        <w:rPr>
          <w:rFonts w:ascii="Times New Roman" w:hAnsi="Times New Roman" w:cs="Times New Roman"/>
          <w:sz w:val="28"/>
          <w:szCs w:val="28"/>
          <w:lang w:val="en-US"/>
        </w:rPr>
        <w:t xml:space="preserve">kết qảu đo được phát hành dưới dạng </w:t>
      </w:r>
      <w:r w:rsidRPr="00B36494">
        <w:rPr>
          <w:rFonts w:ascii="Times New Roman" w:hAnsi="Times New Roman" w:cs="Times New Roman"/>
          <w:sz w:val="28"/>
          <w:szCs w:val="28"/>
          <w:lang w:val="en-US"/>
        </w:rPr>
        <w:t>dữ liệu</w:t>
      </w:r>
      <w:r w:rsidR="001A0DB2">
        <w:rPr>
          <w:rFonts w:ascii="Times New Roman" w:hAnsi="Times New Roman" w:cs="Times New Roman"/>
          <w:sz w:val="28"/>
          <w:szCs w:val="28"/>
          <w:lang w:val="en-US"/>
        </w:rPr>
        <w:t xml:space="preserve"> điện tử, dữ liệu số</w:t>
      </w:r>
      <w:r w:rsidRPr="00B36494">
        <w:rPr>
          <w:rFonts w:ascii="Times New Roman" w:hAnsi="Times New Roman" w:cs="Times New Roman"/>
          <w:sz w:val="28"/>
          <w:szCs w:val="28"/>
          <w:lang w:val="en-US"/>
        </w:rPr>
        <w:t>, chứng chỉ và phương thức quản lý số, dẫn đến khoảng trống pháp lý và hạn chế hiệu quả quản lý nhà nước về đo lường.</w:t>
      </w:r>
    </w:p>
    <w:p w14:paraId="04D71362" w14:textId="343B1A79" w:rsidR="006745B1" w:rsidRPr="00B36494" w:rsidRDefault="006745B1" w:rsidP="00680C56">
      <w:pPr>
        <w:widowControl w:val="0"/>
        <w:autoSpaceDE w:val="0"/>
        <w:autoSpaceDN w:val="0"/>
        <w:adjustRightInd w:val="0"/>
        <w:spacing w:before="120" w:after="120"/>
        <w:ind w:firstLine="709"/>
        <w:jc w:val="both"/>
        <w:rPr>
          <w:rFonts w:ascii="Times New Roman" w:hAnsi="Times New Roman" w:cs="Times New Roman"/>
          <w:bCs/>
          <w:sz w:val="28"/>
          <w:szCs w:val="28"/>
        </w:rPr>
      </w:pPr>
      <w:r w:rsidRPr="00B36494">
        <w:rPr>
          <w:rFonts w:ascii="Times New Roman" w:hAnsi="Times New Roman" w:cs="Times New Roman"/>
          <w:sz w:val="28"/>
          <w:szCs w:val="28"/>
          <w:lang w:val="en-US"/>
        </w:rPr>
        <w:t xml:space="preserve">Trên cơ sở đó, đề nghị sửa đổi, bổ sung Luật Đo lường </w:t>
      </w:r>
      <w:r w:rsidR="00733384" w:rsidRPr="00B36494">
        <w:rPr>
          <w:rFonts w:ascii="Times New Roman" w:hAnsi="Times New Roman" w:cs="Times New Roman"/>
          <w:sz w:val="28"/>
          <w:szCs w:val="28"/>
          <w:lang w:val="en-US"/>
        </w:rPr>
        <w:t>cần</w:t>
      </w:r>
      <w:r w:rsidR="00733384" w:rsidRPr="00B36494">
        <w:rPr>
          <w:rFonts w:ascii="Times New Roman" w:hAnsi="Times New Roman" w:cs="Times New Roman"/>
          <w:sz w:val="28"/>
          <w:szCs w:val="28"/>
        </w:rPr>
        <w:t xml:space="preserve"> bổ sung chính sách chuyển đổi số hoạt động đo lường </w:t>
      </w:r>
      <w:r w:rsidRPr="00B36494">
        <w:rPr>
          <w:rFonts w:ascii="Times New Roman" w:hAnsi="Times New Roman" w:cs="Times New Roman"/>
          <w:sz w:val="28"/>
          <w:szCs w:val="28"/>
          <w:lang w:val="en-US"/>
        </w:rPr>
        <w:t xml:space="preserve">theo hướng </w:t>
      </w:r>
      <w:r w:rsidR="00733384" w:rsidRPr="00B36494">
        <w:rPr>
          <w:rFonts w:ascii="Times New Roman" w:hAnsi="Times New Roman" w:cs="Times New Roman"/>
          <w:sz w:val="28"/>
          <w:szCs w:val="28"/>
          <w:lang w:val="en-US"/>
        </w:rPr>
        <w:t>hình thành nền tảng số để triển khai các hoạt động đo lường bao gồm thiết lập, sử dụng đơn vị đo, chuẩn đo lường; sản xuất, kinh doanh, sử dụng phương tiện đo, chuẩn đo lường; kiểm định, hiệu chuẩn, thử nghiệm phương tiện đo, chuẩn đo lường; thực hiện phép đo; định lượng đối với hàng đóng gói sẵn; quản lý về đo lường; thông tin, đào tạo, tư vấn, nghiên cứu khoa học, ứng dụng và phát triển công nghệ về đo lường</w:t>
      </w:r>
      <w:r w:rsidR="00733384" w:rsidRPr="00B36494">
        <w:rPr>
          <w:rFonts w:ascii="Times New Roman" w:hAnsi="Times New Roman" w:cs="Times New Roman"/>
          <w:sz w:val="28"/>
          <w:szCs w:val="28"/>
        </w:rPr>
        <w:t>.</w:t>
      </w:r>
      <w:r w:rsidR="00733384" w:rsidRPr="00B36494">
        <w:rPr>
          <w:rFonts w:ascii="Times New Roman" w:hAnsi="Times New Roman" w:cs="Times New Roman"/>
          <w:sz w:val="28"/>
          <w:szCs w:val="28"/>
          <w:lang w:val="en-US"/>
        </w:rPr>
        <w:t xml:space="preserve"> Qua việc vận hành nền tảng số sẽ hình thành cơ sở dữ liệu tập trung ở quy mô quốc gia liên quan đến hoạt động đo lường. Khai thác, sử dụng cơ sở dữ liệu về hoạt động đo lường tập trung sẽ góp phần nâng cao hiệu lực quản lý nhà nước và tạo điều kiện thuận lợi cho các tổ chức, cá nhân tham gia hoạt động đo lường và bảo vệ quyền lợi người tiêu dùng</w:t>
      </w:r>
      <w:r w:rsidRPr="00B36494">
        <w:rPr>
          <w:rFonts w:ascii="Times New Roman" w:hAnsi="Times New Roman" w:cs="Times New Roman"/>
          <w:sz w:val="28"/>
          <w:szCs w:val="28"/>
          <w:lang w:val="en-US"/>
        </w:rPr>
        <w:t xml:space="preserve">. Trước hết, cần sửa đổi, bổ sung </w:t>
      </w:r>
      <w:r w:rsidR="00670C0D" w:rsidRPr="00B36494">
        <w:rPr>
          <w:rFonts w:ascii="Times New Roman" w:hAnsi="Times New Roman" w:cs="Times New Roman"/>
          <w:sz w:val="28"/>
          <w:szCs w:val="28"/>
        </w:rPr>
        <w:t>“</w:t>
      </w:r>
      <w:r w:rsidRPr="00B36494">
        <w:rPr>
          <w:rFonts w:ascii="Times New Roman" w:hAnsi="Times New Roman" w:cs="Times New Roman"/>
          <w:sz w:val="28"/>
          <w:szCs w:val="28"/>
          <w:lang w:val="en-US"/>
        </w:rPr>
        <w:t xml:space="preserve">Điều </w:t>
      </w:r>
      <w:r w:rsidR="00670C0D" w:rsidRPr="00B36494">
        <w:rPr>
          <w:rFonts w:ascii="Times New Roman" w:hAnsi="Times New Roman" w:cs="Times New Roman"/>
          <w:sz w:val="28"/>
          <w:szCs w:val="28"/>
          <w:lang w:val="en-US"/>
        </w:rPr>
        <w:t>3</w:t>
      </w:r>
      <w:r w:rsidR="00670C0D" w:rsidRPr="00B36494">
        <w:rPr>
          <w:rFonts w:ascii="Times New Roman" w:hAnsi="Times New Roman" w:cs="Times New Roman"/>
          <w:sz w:val="28"/>
          <w:szCs w:val="28"/>
        </w:rPr>
        <w:t xml:space="preserve">. </w:t>
      </w:r>
      <w:r w:rsidRPr="00B36494">
        <w:rPr>
          <w:rFonts w:ascii="Times New Roman" w:hAnsi="Times New Roman" w:cs="Times New Roman"/>
          <w:sz w:val="28"/>
          <w:szCs w:val="28"/>
          <w:lang w:val="en-US"/>
        </w:rPr>
        <w:t xml:space="preserve">Giải thích từ </w:t>
      </w:r>
      <w:r w:rsidR="00670C0D" w:rsidRPr="00B36494">
        <w:rPr>
          <w:rFonts w:ascii="Times New Roman" w:hAnsi="Times New Roman" w:cs="Times New Roman"/>
          <w:sz w:val="28"/>
          <w:szCs w:val="28"/>
          <w:lang w:val="en-US"/>
        </w:rPr>
        <w:t>ngữ</w:t>
      </w:r>
      <w:r w:rsidR="00670C0D" w:rsidRPr="00B36494">
        <w:rPr>
          <w:rFonts w:ascii="Times New Roman" w:hAnsi="Times New Roman" w:cs="Times New Roman"/>
          <w:sz w:val="28"/>
          <w:szCs w:val="28"/>
        </w:rPr>
        <w:t>”</w:t>
      </w:r>
      <w:r w:rsidRPr="00B36494">
        <w:rPr>
          <w:rFonts w:ascii="Times New Roman" w:hAnsi="Times New Roman" w:cs="Times New Roman"/>
          <w:sz w:val="28"/>
          <w:szCs w:val="28"/>
          <w:lang w:val="en-US"/>
        </w:rPr>
        <w:t xml:space="preserve"> nhằm cập nhật, bổ sung các khái niệm phù hợp với thực tiễn phát triển đo lường hiện đại. </w:t>
      </w:r>
      <w:r w:rsidR="00773009" w:rsidRPr="00B36494">
        <w:rPr>
          <w:rFonts w:ascii="Times New Roman" w:hAnsi="Times New Roman" w:cs="Times New Roman"/>
          <w:sz w:val="28"/>
          <w:szCs w:val="28"/>
        </w:rPr>
        <w:t>Bổ sung một chương mới về chuyển đổi số hoạt động</w:t>
      </w:r>
      <w:r w:rsidR="00C43CED">
        <w:rPr>
          <w:rFonts w:ascii="Times New Roman" w:hAnsi="Times New Roman" w:cs="Times New Roman"/>
          <w:sz w:val="28"/>
          <w:szCs w:val="28"/>
        </w:rPr>
        <w:t xml:space="preserve"> đo lường, bao gồm 3 điều, “Điều</w:t>
      </w:r>
      <w:r w:rsidR="00773009" w:rsidRPr="00B36494">
        <w:rPr>
          <w:rFonts w:ascii="Times New Roman" w:hAnsi="Times New Roman" w:cs="Times New Roman"/>
          <w:sz w:val="28"/>
          <w:szCs w:val="28"/>
        </w:rPr>
        <w:t xml:space="preserve"> </w:t>
      </w:r>
      <w:r w:rsidR="00281430">
        <w:rPr>
          <w:rFonts w:ascii="Times New Roman" w:hAnsi="Times New Roman" w:cs="Times New Roman"/>
          <w:sz w:val="28"/>
          <w:szCs w:val="28"/>
        </w:rPr>
        <w:t>52</w:t>
      </w:r>
      <w:r w:rsidR="00773009" w:rsidRPr="00B36494">
        <w:rPr>
          <w:rFonts w:ascii="Times New Roman" w:hAnsi="Times New Roman" w:cs="Times New Roman"/>
          <w:sz w:val="28"/>
          <w:szCs w:val="28"/>
        </w:rPr>
        <w:t xml:space="preserve">a. Nguyên tắc chuyển đổi số hoạt động đo lường”, “Điều </w:t>
      </w:r>
      <w:r w:rsidR="00281430">
        <w:rPr>
          <w:rFonts w:ascii="Times New Roman" w:hAnsi="Times New Roman" w:cs="Times New Roman"/>
          <w:sz w:val="28"/>
          <w:szCs w:val="28"/>
        </w:rPr>
        <w:t>52</w:t>
      </w:r>
      <w:r w:rsidR="00773009" w:rsidRPr="00B36494">
        <w:rPr>
          <w:rFonts w:ascii="Times New Roman" w:hAnsi="Times New Roman" w:cs="Times New Roman"/>
          <w:sz w:val="28"/>
          <w:szCs w:val="28"/>
        </w:rPr>
        <w:t xml:space="preserve">b. Nền tảng số hoạt động đo lường”, Điều </w:t>
      </w:r>
      <w:r w:rsidR="00763293">
        <w:rPr>
          <w:rFonts w:ascii="Times New Roman" w:hAnsi="Times New Roman" w:cs="Times New Roman"/>
          <w:sz w:val="28"/>
          <w:szCs w:val="28"/>
        </w:rPr>
        <w:t>52</w:t>
      </w:r>
      <w:r w:rsidR="00773009" w:rsidRPr="00B36494">
        <w:rPr>
          <w:rFonts w:ascii="Times New Roman" w:hAnsi="Times New Roman" w:cs="Times New Roman"/>
          <w:sz w:val="28"/>
          <w:szCs w:val="28"/>
        </w:rPr>
        <w:t xml:space="preserve">c. Quản lý và khai thác dữ liệu đo lường trên môi trường số”. </w:t>
      </w:r>
      <w:r w:rsidR="00773009" w:rsidRPr="00B36494">
        <w:rPr>
          <w:rFonts w:ascii="Times New Roman" w:hAnsi="Times New Roman" w:cs="Times New Roman"/>
          <w:bCs/>
          <w:sz w:val="28"/>
          <w:szCs w:val="28"/>
        </w:rPr>
        <w:t>Bổ sung khoản e) vào sau khoản đ) Điều 55 về trách nhiệm cập nhật, chia sẻ dữ liệu về đo lường của bộ, cơ quan ngang bộ. Sửa đổi, bổ sung khoản 1 Điều 56 trách nhiệm cập nhật, chia sẻ dữ liệu về đo lường của Ủy ban nhân dân các cấp.</w:t>
      </w:r>
    </w:p>
    <w:p w14:paraId="0E6E94AC" w14:textId="65C84BE8" w:rsidR="00BB096E" w:rsidRPr="00B36494" w:rsidRDefault="00BB096E" w:rsidP="00680C56">
      <w:pPr>
        <w:widowControl w:val="0"/>
        <w:autoSpaceDE w:val="0"/>
        <w:autoSpaceDN w:val="0"/>
        <w:adjustRightInd w:val="0"/>
        <w:spacing w:before="120" w:after="120"/>
        <w:ind w:firstLine="709"/>
        <w:jc w:val="both"/>
        <w:rPr>
          <w:rFonts w:ascii="Times New Roman" w:hAnsi="Times New Roman" w:cs="Times New Roman"/>
          <w:b/>
          <w:bCs/>
          <w:sz w:val="28"/>
          <w:szCs w:val="28"/>
          <w:lang w:val="en-US"/>
        </w:rPr>
      </w:pPr>
      <w:r w:rsidRPr="00B36494">
        <w:rPr>
          <w:rFonts w:ascii="Times New Roman" w:hAnsi="Times New Roman" w:cs="Times New Roman"/>
          <w:b/>
          <w:bCs/>
          <w:sz w:val="28"/>
          <w:szCs w:val="28"/>
          <w:lang w:val="en-US"/>
        </w:rPr>
        <w:t xml:space="preserve">2. </w:t>
      </w:r>
      <w:r w:rsidR="003543E6" w:rsidRPr="00B36494">
        <w:rPr>
          <w:rFonts w:ascii="Times New Roman" w:hAnsi="Times New Roman" w:cs="Times New Roman"/>
          <w:b/>
          <w:bCs/>
          <w:sz w:val="28"/>
          <w:szCs w:val="28"/>
          <w:lang w:val="en-US"/>
        </w:rPr>
        <w:t>Chính sách n</w:t>
      </w:r>
      <w:r w:rsidRPr="00B36494">
        <w:rPr>
          <w:rFonts w:ascii="Times New Roman" w:hAnsi="Times New Roman" w:cs="Times New Roman"/>
          <w:b/>
          <w:bCs/>
          <w:sz w:val="28"/>
          <w:szCs w:val="28"/>
          <w:lang w:val="en-US"/>
        </w:rPr>
        <w:t>âng cao năng lực hệ thống đo lường quốc gia; phát huy vai trò doanh nghiệp tham gia xây dựng năng lực hệ thống đo lường quốc gia</w:t>
      </w:r>
    </w:p>
    <w:p w14:paraId="52E5BB7F" w14:textId="050D1709" w:rsidR="0093024E" w:rsidRPr="00B36494" w:rsidRDefault="0093024E" w:rsidP="00680C56">
      <w:pPr>
        <w:pStyle w:val="NormalWeb"/>
        <w:widowControl w:val="0"/>
        <w:spacing w:before="120" w:beforeAutospacing="0" w:after="120" w:afterAutospacing="0"/>
        <w:ind w:firstLine="709"/>
        <w:jc w:val="both"/>
        <w:rPr>
          <w:sz w:val="28"/>
          <w:szCs w:val="28"/>
        </w:rPr>
      </w:pPr>
      <w:r w:rsidRPr="00B36494">
        <w:rPr>
          <w:sz w:val="28"/>
          <w:szCs w:val="28"/>
        </w:rPr>
        <w:lastRenderedPageBreak/>
        <w:t>Thực tiễn thi hành Luật Đo lường năm 2011 cho thấy hệ thống đo lường quốc gia đã được hình thành và từng bước phát triển, góp phần bảo đảm độ tin cậy của phép đo trong quản lý nhà nước, sản xuất, kinh doanh và nghiên cứu khoa học. Tuy nhiên, năng lực của hệ thống đo lường quốc gia còn chưa đồng đều, chưa đáp ứng đầy đủ yêu cầu của các lĩnh vực công nghệ mới, kinh tế số, kinh tế xanh, kinh tế tuần hoàn và các lĩnh vực mới phát sinh như đo lường phát thả</w:t>
      </w:r>
      <w:r w:rsidR="008055D7">
        <w:rPr>
          <w:sz w:val="28"/>
          <w:szCs w:val="28"/>
        </w:rPr>
        <w:t>i khí nhà kính, năng lượng mới</w:t>
      </w:r>
      <w:r w:rsidR="008055D7">
        <w:rPr>
          <w:sz w:val="28"/>
          <w:szCs w:val="28"/>
          <w:lang w:val="vi-VN"/>
        </w:rPr>
        <w:t xml:space="preserve"> </w:t>
      </w:r>
      <w:r w:rsidRPr="00B36494">
        <w:rPr>
          <w:sz w:val="28"/>
          <w:szCs w:val="28"/>
        </w:rPr>
        <w:t>và các đối tượng đo trong không gian số. Trong khi đó, Luật Đo lường hiện hành chưa có quy định đầy đủ làm cơ sở pháp lý cho việc phát triển các chuẩn đo lường mới, chuẩn đo lường chuyên ngành và cơ chế huy động nguồn lực xã hội cho phát triển hệ thống đo lường quốc gia.</w:t>
      </w:r>
    </w:p>
    <w:p w14:paraId="5256DF5C" w14:textId="77777777" w:rsidR="0093024E" w:rsidRPr="00B36494" w:rsidRDefault="0093024E" w:rsidP="00680C56">
      <w:pPr>
        <w:pStyle w:val="NormalWeb"/>
        <w:widowControl w:val="0"/>
        <w:spacing w:before="120" w:beforeAutospacing="0" w:after="120" w:afterAutospacing="0"/>
        <w:ind w:firstLine="709"/>
        <w:jc w:val="both"/>
        <w:rPr>
          <w:sz w:val="28"/>
          <w:szCs w:val="28"/>
        </w:rPr>
      </w:pPr>
      <w:r w:rsidRPr="00B36494">
        <w:rPr>
          <w:sz w:val="28"/>
          <w:szCs w:val="28"/>
        </w:rPr>
        <w:t>Bên cạnh đó, vai trò của doanh nghiệp trong hệ thống đo lường quốc gia chưa được thể hiện đầy đủ trong Luật. Trên thực tế, doanh nghiệp là chủ thể trực tiếp tạo ra và sử dụng phần lớn các phép đo trong nền kinh tế, đồng thời có năng lực đầu tư, vận hành và đổi mới công nghệ đo lường. Tuy nhiên, Luật Đo lường hiện hành chủ yếu tiếp cận doanh nghiệp với tư cách là đối tượng chịu sự quản lý, chưa coi doanh nghiệp là chủ thể tham gia xây dựng, vận hành và phát triển năng lực hệ thống đo lường quốc gia, dẫn đến hạn chế trong xã hội hóa và hợp tác công tư trong lĩnh vực đo lường.</w:t>
      </w:r>
    </w:p>
    <w:p w14:paraId="30CE2BB8" w14:textId="22AEF9D2" w:rsidR="00733384" w:rsidRPr="00B36494" w:rsidRDefault="0093024E" w:rsidP="00C43D4F">
      <w:pPr>
        <w:spacing w:before="120" w:after="120"/>
        <w:ind w:firstLine="605"/>
        <w:jc w:val="both"/>
        <w:rPr>
          <w:rFonts w:ascii="Times New Roman" w:hAnsi="Times New Roman" w:cs="Times New Roman"/>
          <w:sz w:val="28"/>
          <w:szCs w:val="28"/>
        </w:rPr>
      </w:pPr>
      <w:r w:rsidRPr="00B36494">
        <w:rPr>
          <w:rFonts w:ascii="Times New Roman" w:hAnsi="Times New Roman" w:cs="Times New Roman"/>
          <w:sz w:val="28"/>
          <w:szCs w:val="28"/>
        </w:rPr>
        <w:t xml:space="preserve">Trên cơ sở đó, đề nghị sửa đổi, bổ sung Luật Đo lường theo hướng nâng cao năng lực hệ thống đo lường quốc gia, gắn đo lường với hạ tầng chất lượng quốc gia và phát huy vai trò chủ động của doanh nghiệp. Trước hết, </w:t>
      </w:r>
      <w:r w:rsidR="00D552D0" w:rsidRPr="00B36494">
        <w:rPr>
          <w:rFonts w:ascii="Times New Roman" w:hAnsi="Times New Roman" w:cs="Times New Roman"/>
          <w:sz w:val="28"/>
          <w:szCs w:val="28"/>
        </w:rPr>
        <w:t xml:space="preserve">cần </w:t>
      </w:r>
      <w:r w:rsidR="00733384" w:rsidRPr="00B36494">
        <w:rPr>
          <w:rFonts w:ascii="Times New Roman" w:hAnsi="Times New Roman" w:cs="Times New Roman"/>
          <w:sz w:val="28"/>
          <w:szCs w:val="28"/>
        </w:rPr>
        <w:t xml:space="preserve">nâng cao năng lực hệ thống chuẩn đo lường quốc gia và hạ tầng kỹ thuật đo lường theo hướng hiện đại, đồng bộ, đáp ứng yêu cầu của các lĩnh vực công nghệ chiến lược, công nghệ mới, năng lượng mới, kinh tế số, </w:t>
      </w:r>
      <w:r w:rsidR="007719A5">
        <w:rPr>
          <w:rFonts w:ascii="Times New Roman" w:hAnsi="Times New Roman" w:cs="Times New Roman"/>
          <w:sz w:val="28"/>
          <w:szCs w:val="28"/>
        </w:rPr>
        <w:t>kinh tế xanh, kinh tế tuần hoàn</w:t>
      </w:r>
      <w:r w:rsidR="00733384" w:rsidRPr="00B36494">
        <w:rPr>
          <w:rFonts w:ascii="Times New Roman" w:hAnsi="Times New Roman" w:cs="Times New Roman"/>
          <w:sz w:val="28"/>
          <w:szCs w:val="28"/>
        </w:rPr>
        <w:t xml:space="preserve"> và các lĩnh vực có tác động lan tỏa lớn. Doanh nghiệp được tham gia đầu tư, thiết lập, vận hành và duy trì chuẩn đo lường; chuẩn đo lường do doanh nghiệp đầu tư được cơ quan nhà nước có thẩm quyền phê duyệt là chuẩn đo lường quốc gia theo quy định của pháp luật. Doanh nghiệp tham gia cung ứng các dịch vụ đo lường và đầu tư hạ tầng kỹ thuật đo lường thông qua việc xây dựng và áp dụng chương trình bảo đảm đo lường trong hoạt động sản xuất, kinh doanh.</w:t>
      </w:r>
      <w:r w:rsidR="00D552D0" w:rsidRPr="00B36494">
        <w:rPr>
          <w:rFonts w:ascii="Times New Roman" w:hAnsi="Times New Roman" w:cs="Times New Roman"/>
          <w:sz w:val="28"/>
          <w:szCs w:val="28"/>
        </w:rPr>
        <w:t xml:space="preserve"> </w:t>
      </w:r>
    </w:p>
    <w:p w14:paraId="7944F481" w14:textId="6770CF85" w:rsidR="00733384" w:rsidRPr="00A76104" w:rsidRDefault="00733384" w:rsidP="004F3E2A">
      <w:pPr>
        <w:autoSpaceDE w:val="0"/>
        <w:autoSpaceDN w:val="0"/>
        <w:adjustRightInd w:val="0"/>
        <w:spacing w:before="120"/>
        <w:ind w:left="75" w:right="104" w:firstLine="634"/>
        <w:jc w:val="both"/>
        <w:rPr>
          <w:rFonts w:ascii="Times New Roman" w:hAnsi="Times New Roman" w:cs="Times New Roman"/>
          <w:color w:val="EE0000"/>
          <w:sz w:val="28"/>
          <w:szCs w:val="28"/>
          <w:lang w:val="en-US"/>
        </w:rPr>
      </w:pPr>
      <w:r w:rsidRPr="00B36494">
        <w:rPr>
          <w:rFonts w:ascii="Times New Roman" w:hAnsi="Times New Roman" w:cs="Times New Roman"/>
          <w:sz w:val="28"/>
          <w:szCs w:val="28"/>
        </w:rPr>
        <w:t xml:space="preserve">Theo đó, </w:t>
      </w:r>
      <w:r w:rsidR="00D552D0" w:rsidRPr="00B36494">
        <w:rPr>
          <w:rFonts w:ascii="Times New Roman" w:hAnsi="Times New Roman" w:cs="Times New Roman"/>
          <w:sz w:val="28"/>
          <w:szCs w:val="28"/>
        </w:rPr>
        <w:t>Luật</w:t>
      </w:r>
      <w:r w:rsidRPr="00B36494">
        <w:rPr>
          <w:rFonts w:ascii="Times New Roman" w:hAnsi="Times New Roman" w:cs="Times New Roman"/>
          <w:sz w:val="28"/>
          <w:szCs w:val="28"/>
        </w:rPr>
        <w:t xml:space="preserve"> </w:t>
      </w:r>
      <w:r w:rsidR="0093024E" w:rsidRPr="00B36494">
        <w:rPr>
          <w:rFonts w:ascii="Times New Roman" w:hAnsi="Times New Roman" w:cs="Times New Roman"/>
          <w:sz w:val="28"/>
          <w:szCs w:val="28"/>
        </w:rPr>
        <w:t xml:space="preserve">cần bổ sung </w:t>
      </w:r>
      <w:r w:rsidRPr="00B36494">
        <w:rPr>
          <w:rFonts w:ascii="Times New Roman" w:hAnsi="Times New Roman" w:cs="Times New Roman"/>
          <w:sz w:val="28"/>
          <w:szCs w:val="28"/>
        </w:rPr>
        <w:t>“Điều 5a. Chương trình đảm bảo đo lường”</w:t>
      </w:r>
      <w:r w:rsidR="0093024E" w:rsidRPr="00B36494">
        <w:rPr>
          <w:rFonts w:ascii="Times New Roman" w:hAnsi="Times New Roman" w:cs="Times New Roman"/>
          <w:sz w:val="28"/>
          <w:szCs w:val="28"/>
        </w:rPr>
        <w:t xml:space="preserve"> </w:t>
      </w:r>
      <w:r w:rsidRPr="00B36494">
        <w:rPr>
          <w:rFonts w:ascii="Times New Roman" w:hAnsi="Times New Roman" w:cs="Times New Roman"/>
          <w:sz w:val="28"/>
          <w:szCs w:val="28"/>
        </w:rPr>
        <w:t xml:space="preserve">theo hướng Nhà nước khuyến khích tổ chức, cá nhân xây dựng và áp dụng Chương trình đảm bảo đo </w:t>
      </w:r>
      <w:r w:rsidR="00502A67">
        <w:rPr>
          <w:rFonts w:ascii="Times New Roman" w:hAnsi="Times New Roman" w:cs="Times New Roman"/>
          <w:sz w:val="28"/>
          <w:szCs w:val="28"/>
        </w:rPr>
        <w:t>lường.</w:t>
      </w:r>
      <w:r w:rsidRPr="00B36494">
        <w:rPr>
          <w:rFonts w:ascii="Times New Roman" w:hAnsi="Times New Roman" w:cs="Times New Roman"/>
          <w:sz w:val="28"/>
          <w:szCs w:val="28"/>
        </w:rPr>
        <w:t xml:space="preserve"> </w:t>
      </w:r>
      <w:r w:rsidR="001D3179">
        <w:rPr>
          <w:rFonts w:ascii="Times New Roman" w:hAnsi="Times New Roman" w:cs="Times New Roman"/>
          <w:sz w:val="28"/>
          <w:szCs w:val="28"/>
        </w:rPr>
        <w:t>Sửa đổi, b</w:t>
      </w:r>
      <w:r w:rsidR="00D552D0" w:rsidRPr="00B36494">
        <w:rPr>
          <w:rFonts w:ascii="Times New Roman" w:hAnsi="Times New Roman" w:cs="Times New Roman"/>
          <w:sz w:val="28"/>
          <w:szCs w:val="28"/>
          <w:lang w:val="en-US"/>
        </w:rPr>
        <w:t xml:space="preserve">ổ sung </w:t>
      </w:r>
      <w:r w:rsidR="001D3179" w:rsidRPr="00B36494">
        <w:rPr>
          <w:rFonts w:ascii="Times New Roman" w:hAnsi="Times New Roman" w:cs="Times New Roman"/>
          <w:sz w:val="28"/>
          <w:szCs w:val="28"/>
        </w:rPr>
        <w:t>“</w:t>
      </w:r>
      <w:r w:rsidR="001D3179" w:rsidRPr="00B36494">
        <w:rPr>
          <w:rFonts w:ascii="Times New Roman" w:hAnsi="Times New Roman" w:cs="Times New Roman"/>
          <w:sz w:val="28"/>
          <w:szCs w:val="28"/>
          <w:lang w:val="en-US"/>
        </w:rPr>
        <w:t xml:space="preserve">Điều </w:t>
      </w:r>
      <w:r w:rsidR="001D3179" w:rsidRPr="00B36494">
        <w:rPr>
          <w:rFonts w:ascii="Times New Roman" w:hAnsi="Times New Roman" w:cs="Times New Roman"/>
          <w:sz w:val="28"/>
          <w:szCs w:val="28"/>
        </w:rPr>
        <w:t xml:space="preserve">5. </w:t>
      </w:r>
      <w:r w:rsidR="001D3179" w:rsidRPr="00B36494">
        <w:rPr>
          <w:rFonts w:ascii="Times New Roman" w:hAnsi="Times New Roman" w:cs="Times New Roman"/>
          <w:sz w:val="28"/>
          <w:szCs w:val="28"/>
          <w:lang w:val="en-US"/>
        </w:rPr>
        <w:t xml:space="preserve">Chính sách của Nhà nước về đo </w:t>
      </w:r>
      <w:r w:rsidR="001D3179" w:rsidRPr="00B36494">
        <w:rPr>
          <w:rFonts w:ascii="Times New Roman" w:hAnsi="Times New Roman" w:cs="Times New Roman"/>
          <w:sz w:val="28"/>
          <w:szCs w:val="28"/>
        </w:rPr>
        <w:t>lường”</w:t>
      </w:r>
      <w:r w:rsidR="001D3179">
        <w:rPr>
          <w:rFonts w:ascii="Times New Roman" w:hAnsi="Times New Roman" w:cs="Times New Roman"/>
          <w:sz w:val="28"/>
          <w:szCs w:val="28"/>
        </w:rPr>
        <w:t xml:space="preserve"> với các </w:t>
      </w:r>
      <w:r w:rsidR="00D552D0" w:rsidRPr="00B36494">
        <w:rPr>
          <w:rFonts w:ascii="Times New Roman" w:hAnsi="Times New Roman" w:cs="Times New Roman"/>
          <w:sz w:val="28"/>
          <w:szCs w:val="28"/>
          <w:lang w:val="en-US"/>
        </w:rPr>
        <w:t>nội</w:t>
      </w:r>
      <w:r w:rsidR="00D552D0" w:rsidRPr="00B36494">
        <w:rPr>
          <w:rFonts w:ascii="Times New Roman" w:hAnsi="Times New Roman" w:cs="Times New Roman"/>
          <w:sz w:val="28"/>
          <w:szCs w:val="28"/>
        </w:rPr>
        <w:t xml:space="preserve"> dung</w:t>
      </w:r>
      <w:r w:rsidR="001D3179">
        <w:rPr>
          <w:rFonts w:ascii="Times New Roman" w:hAnsi="Times New Roman" w:cs="Times New Roman"/>
          <w:sz w:val="28"/>
          <w:szCs w:val="28"/>
        </w:rPr>
        <w:t xml:space="preserve"> sau: </w:t>
      </w:r>
      <w:r w:rsidR="00D552D0" w:rsidRPr="00B36494">
        <w:rPr>
          <w:rFonts w:ascii="Times New Roman" w:hAnsi="Times New Roman" w:cs="Times New Roman"/>
          <w:sz w:val="28"/>
          <w:szCs w:val="28"/>
        </w:rPr>
        <w:t>“</w:t>
      </w:r>
      <w:r w:rsidR="00D552D0" w:rsidRPr="00B36494">
        <w:rPr>
          <w:rFonts w:ascii="Times New Roman" w:hAnsi="Times New Roman" w:cs="Times New Roman"/>
          <w:sz w:val="28"/>
          <w:szCs w:val="28"/>
          <w:lang w:val="en-US"/>
        </w:rPr>
        <w:t>Phát triển hạ tầng kỹ thuật đo lường thông qua xây dựng, áp dụng chương trình đảm bảo đo lường tại doanh nghiệp</w:t>
      </w:r>
      <w:r w:rsidR="00D552D0" w:rsidRPr="00B36494">
        <w:rPr>
          <w:rFonts w:ascii="Times New Roman" w:hAnsi="Times New Roman" w:cs="Times New Roman"/>
          <w:sz w:val="28"/>
          <w:szCs w:val="28"/>
        </w:rPr>
        <w:t xml:space="preserve">”. </w:t>
      </w:r>
      <w:r w:rsidR="00D552D0" w:rsidRPr="00B36494">
        <w:rPr>
          <w:rFonts w:ascii="Times New Roman" w:hAnsi="Times New Roman" w:cs="Times New Roman"/>
          <w:sz w:val="28"/>
          <w:szCs w:val="28"/>
          <w:lang w:val="en-US"/>
        </w:rPr>
        <w:t>Bổ su</w:t>
      </w:r>
      <w:r w:rsidR="0064474C">
        <w:rPr>
          <w:rFonts w:ascii="Times New Roman" w:hAnsi="Times New Roman" w:cs="Times New Roman"/>
          <w:sz w:val="28"/>
          <w:szCs w:val="28"/>
          <w:lang w:val="en-US"/>
        </w:rPr>
        <w:t xml:space="preserve">ng </w:t>
      </w:r>
      <w:r w:rsidR="00D07770">
        <w:rPr>
          <w:rFonts w:ascii="Times New Roman" w:hAnsi="Times New Roman" w:cs="Times New Roman"/>
          <w:sz w:val="28"/>
          <w:szCs w:val="28"/>
        </w:rPr>
        <w:t xml:space="preserve">nội dung </w:t>
      </w:r>
      <w:r w:rsidR="005975AA" w:rsidRPr="003A4FA6">
        <w:rPr>
          <w:rFonts w:ascii="Times New Roman" w:hAnsi="Times New Roman" w:cs="Times New Roman"/>
          <w:color w:val="000000" w:themeColor="text1"/>
          <w:sz w:val="28"/>
          <w:szCs w:val="28"/>
          <w:lang w:val="en-US"/>
        </w:rPr>
        <w:t xml:space="preserve">“ </w:t>
      </w:r>
      <w:r w:rsidR="00335BB5" w:rsidRPr="003A4FA6">
        <w:rPr>
          <w:rFonts w:ascii="Times New Roman" w:hAnsi="Times New Roman" w:cs="Times New Roman"/>
          <w:color w:val="000000" w:themeColor="text1"/>
          <w:sz w:val="28"/>
          <w:szCs w:val="28"/>
        </w:rPr>
        <w:t xml:space="preserve">ưu tiên đầu tư phát triển năng lực đo lường trong các lĩnh vực chiến lược, lĩnh vực mới và lĩnh vực có tác động lan tỏa lớn, phù hợp với chiến lược phát triển khoa học, công nghệ, đổi mới sáng tạo và </w:t>
      </w:r>
      <w:r w:rsidR="00335BB5">
        <w:rPr>
          <w:rFonts w:ascii="Times New Roman" w:hAnsi="Times New Roman" w:cs="Times New Roman"/>
          <w:color w:val="000000" w:themeColor="text1"/>
          <w:sz w:val="28"/>
          <w:szCs w:val="28"/>
          <w:lang w:val="en-US"/>
        </w:rPr>
        <w:t xml:space="preserve">chuyển đổi số quốc gia, chiến lược phát triển </w:t>
      </w:r>
      <w:r w:rsidR="00335BB5" w:rsidRPr="003A4FA6">
        <w:rPr>
          <w:rFonts w:ascii="Times New Roman" w:hAnsi="Times New Roman" w:cs="Times New Roman"/>
          <w:color w:val="000000" w:themeColor="text1"/>
          <w:sz w:val="28"/>
          <w:szCs w:val="28"/>
        </w:rPr>
        <w:t xml:space="preserve">công nghiệp quốc </w:t>
      </w:r>
      <w:r w:rsidR="00166BDD">
        <w:rPr>
          <w:rFonts w:ascii="Times New Roman" w:hAnsi="Times New Roman" w:cs="Times New Roman"/>
          <w:color w:val="000000" w:themeColor="text1"/>
          <w:sz w:val="28"/>
          <w:szCs w:val="28"/>
        </w:rPr>
        <w:t>gia” tại khoản 5</w:t>
      </w:r>
      <w:r w:rsidR="00D07770">
        <w:rPr>
          <w:rFonts w:ascii="Times New Roman" w:hAnsi="Times New Roman" w:cs="Times New Roman"/>
          <w:color w:val="000000" w:themeColor="text1"/>
          <w:sz w:val="28"/>
          <w:szCs w:val="28"/>
        </w:rPr>
        <w:t xml:space="preserve"> </w:t>
      </w:r>
      <w:r w:rsidR="00D552D0" w:rsidRPr="00B36494">
        <w:rPr>
          <w:rFonts w:ascii="Times New Roman" w:hAnsi="Times New Roman" w:cs="Times New Roman"/>
          <w:sz w:val="28"/>
          <w:szCs w:val="28"/>
        </w:rPr>
        <w:t xml:space="preserve">và </w:t>
      </w:r>
      <w:r w:rsidR="001D3179">
        <w:rPr>
          <w:rFonts w:ascii="Times New Roman" w:hAnsi="Times New Roman" w:cs="Times New Roman"/>
          <w:sz w:val="28"/>
          <w:szCs w:val="28"/>
        </w:rPr>
        <w:t xml:space="preserve">bổ sung nội dung </w:t>
      </w:r>
      <w:r w:rsidR="001D3179" w:rsidRPr="001D3179">
        <w:rPr>
          <w:rFonts w:ascii="Times New Roman" w:hAnsi="Times New Roman" w:cs="Times New Roman"/>
          <w:bCs/>
          <w:color w:val="000000" w:themeColor="text1"/>
          <w:sz w:val="28"/>
          <w:szCs w:val="28"/>
          <w:lang w:val="en-US"/>
        </w:rPr>
        <w:t>cơ chế khuyến khích, h</w:t>
      </w:r>
      <w:r w:rsidR="001D3179" w:rsidRPr="001D3179">
        <w:rPr>
          <w:rFonts w:ascii="Times New Roman" w:hAnsi="Times New Roman" w:cs="Times New Roman"/>
          <w:color w:val="000000" w:themeColor="text1"/>
          <w:sz w:val="28"/>
          <w:szCs w:val="28"/>
          <w:lang w:val="en-US"/>
        </w:rPr>
        <w:t xml:space="preserve">ỗ trợ về nguồn kinh phí cho các tổ chức, doanh nghiệp; </w:t>
      </w:r>
      <w:r w:rsidR="001D3179" w:rsidRPr="001D3179">
        <w:rPr>
          <w:rFonts w:ascii="Times New Roman" w:hAnsi="Times New Roman" w:cs="Times New Roman"/>
          <w:color w:val="000000" w:themeColor="text1"/>
          <w:sz w:val="28"/>
          <w:szCs w:val="28"/>
        </w:rPr>
        <w:t>các Viện, Trường tăng cường năng lực nghiên cứu trong lĩnh vực đo lường</w:t>
      </w:r>
      <w:r w:rsidR="00947997">
        <w:rPr>
          <w:rFonts w:ascii="Times New Roman" w:hAnsi="Times New Roman" w:cs="Times New Roman"/>
          <w:color w:val="000000" w:themeColor="text1"/>
          <w:sz w:val="28"/>
          <w:szCs w:val="28"/>
        </w:rPr>
        <w:t xml:space="preserve"> tại khoản 6</w:t>
      </w:r>
      <w:r w:rsidR="00A76104">
        <w:rPr>
          <w:rFonts w:ascii="Times New Roman" w:hAnsi="Times New Roman" w:cs="Times New Roman"/>
          <w:color w:val="000000" w:themeColor="text1"/>
          <w:sz w:val="28"/>
          <w:szCs w:val="28"/>
        </w:rPr>
        <w:t xml:space="preserve"> </w:t>
      </w:r>
      <w:r w:rsidR="00166BDD">
        <w:rPr>
          <w:rFonts w:ascii="Times New Roman" w:hAnsi="Times New Roman" w:cs="Times New Roman"/>
          <w:color w:val="000000" w:themeColor="text1"/>
          <w:sz w:val="28"/>
          <w:szCs w:val="28"/>
        </w:rPr>
        <w:t xml:space="preserve">và </w:t>
      </w:r>
      <w:r w:rsidR="00722E0D">
        <w:rPr>
          <w:rFonts w:ascii="Times New Roman" w:hAnsi="Times New Roman" w:cs="Times New Roman"/>
          <w:color w:val="000000" w:themeColor="text1"/>
          <w:sz w:val="28"/>
          <w:szCs w:val="28"/>
        </w:rPr>
        <w:t>b</w:t>
      </w:r>
      <w:r w:rsidR="00166BDD" w:rsidRPr="001B0945">
        <w:rPr>
          <w:rFonts w:ascii="Times New Roman" w:hAnsi="Times New Roman" w:cs="Times New Roman"/>
          <w:bCs/>
          <w:sz w:val="28"/>
          <w:szCs w:val="28"/>
          <w:lang w:val="en-US"/>
        </w:rPr>
        <w:t>ổ sung cơ chế khuyến khích, h</w:t>
      </w:r>
      <w:r w:rsidR="00166BDD" w:rsidRPr="001B0945">
        <w:rPr>
          <w:rFonts w:ascii="Times New Roman" w:hAnsi="Times New Roman" w:cs="Times New Roman"/>
          <w:sz w:val="28"/>
          <w:szCs w:val="28"/>
          <w:lang w:val="en-US"/>
        </w:rPr>
        <w:t>ỗ trợ về nguồn kinh phí cho các tổ chức</w:t>
      </w:r>
      <w:r w:rsidR="00166BDD">
        <w:rPr>
          <w:rFonts w:ascii="Times New Roman" w:hAnsi="Times New Roman" w:cs="Times New Roman"/>
          <w:sz w:val="28"/>
          <w:szCs w:val="28"/>
          <w:lang w:val="en-US"/>
        </w:rPr>
        <w:t xml:space="preserve">, doanh nghiệp; </w:t>
      </w:r>
      <w:r w:rsidR="00166BDD" w:rsidRPr="00722E0D">
        <w:rPr>
          <w:rFonts w:ascii="Times New Roman" w:hAnsi="Times New Roman" w:cs="Times New Roman"/>
          <w:color w:val="000000" w:themeColor="text1"/>
          <w:sz w:val="28"/>
          <w:szCs w:val="28"/>
        </w:rPr>
        <w:t xml:space="preserve">các Viện, Trường tăng cường năng lực nghiên cứu </w:t>
      </w:r>
      <w:r w:rsidR="00166BDD" w:rsidRPr="00722E0D">
        <w:rPr>
          <w:rFonts w:ascii="Times New Roman" w:hAnsi="Times New Roman" w:cs="Times New Roman"/>
          <w:color w:val="000000" w:themeColor="text1"/>
          <w:sz w:val="28"/>
          <w:szCs w:val="28"/>
        </w:rPr>
        <w:lastRenderedPageBreak/>
        <w:t>trong lĩnh vực đo lường</w:t>
      </w:r>
      <w:r w:rsidR="00947997" w:rsidRPr="00722E0D">
        <w:rPr>
          <w:rFonts w:ascii="Times New Roman" w:hAnsi="Times New Roman" w:cs="Times New Roman"/>
          <w:color w:val="000000" w:themeColor="text1"/>
          <w:sz w:val="28"/>
          <w:szCs w:val="28"/>
        </w:rPr>
        <w:t xml:space="preserve"> </w:t>
      </w:r>
      <w:r w:rsidR="00722E0D">
        <w:rPr>
          <w:rFonts w:ascii="Times New Roman" w:hAnsi="Times New Roman" w:cs="Times New Roman"/>
          <w:color w:val="000000" w:themeColor="text1"/>
          <w:sz w:val="28"/>
          <w:szCs w:val="28"/>
        </w:rPr>
        <w:t xml:space="preserve">tại </w:t>
      </w:r>
      <w:r w:rsidR="00947997">
        <w:rPr>
          <w:rFonts w:ascii="Times New Roman" w:hAnsi="Times New Roman" w:cs="Times New Roman"/>
          <w:color w:val="000000" w:themeColor="text1"/>
          <w:sz w:val="28"/>
          <w:szCs w:val="28"/>
        </w:rPr>
        <w:t xml:space="preserve">khoản 7. </w:t>
      </w:r>
      <w:r w:rsidR="00716C13">
        <w:rPr>
          <w:rFonts w:ascii="Times New Roman" w:hAnsi="Times New Roman" w:cs="Times New Roman"/>
          <w:color w:val="000000" w:themeColor="text1"/>
          <w:sz w:val="28"/>
          <w:szCs w:val="28"/>
        </w:rPr>
        <w:t>S</w:t>
      </w:r>
      <w:r w:rsidR="00D552D0" w:rsidRPr="00B36494">
        <w:rPr>
          <w:rFonts w:ascii="Times New Roman" w:hAnsi="Times New Roman" w:cs="Times New Roman"/>
          <w:sz w:val="28"/>
          <w:szCs w:val="28"/>
          <w:lang w:val="en-US"/>
        </w:rPr>
        <w:t>ửa đổi, bổ sung khoản 3 Điều 12 với</w:t>
      </w:r>
      <w:r w:rsidR="00D552D0" w:rsidRPr="00B36494">
        <w:rPr>
          <w:rFonts w:ascii="Times New Roman" w:hAnsi="Times New Roman" w:cs="Times New Roman"/>
          <w:sz w:val="28"/>
          <w:szCs w:val="28"/>
        </w:rPr>
        <w:t xml:space="preserve"> nội dung </w:t>
      </w:r>
      <w:r w:rsidR="00722E0D">
        <w:rPr>
          <w:rFonts w:ascii="Times New Roman" w:hAnsi="Times New Roman" w:cs="Times New Roman"/>
          <w:sz w:val="28"/>
          <w:szCs w:val="28"/>
        </w:rPr>
        <w:t>“</w:t>
      </w:r>
      <w:r w:rsidR="00D552D0" w:rsidRPr="00B36494">
        <w:rPr>
          <w:rFonts w:ascii="Times New Roman" w:hAnsi="Times New Roman" w:cs="Times New Roman"/>
          <w:sz w:val="28"/>
          <w:szCs w:val="28"/>
          <w:lang w:val="en-US"/>
        </w:rPr>
        <w:t>Chuẩn đo lường do doanh nghiệp đầu tư được cơ quan nhà nước có thẩm quyền phê duyệt là chuẩn đo lường quốc gia khi đáp ứng yêu cầu kỹ thuật và quản lý theo quy định của pháp luật.”</w:t>
      </w:r>
    </w:p>
    <w:p w14:paraId="298D7AD6" w14:textId="5B89D642" w:rsidR="0093024E" w:rsidRPr="00B36494" w:rsidRDefault="0093024E" w:rsidP="00680C56">
      <w:pPr>
        <w:pStyle w:val="NormalWeb"/>
        <w:widowControl w:val="0"/>
        <w:spacing w:before="120" w:beforeAutospacing="0" w:after="120" w:afterAutospacing="0"/>
        <w:ind w:firstLine="709"/>
        <w:jc w:val="both"/>
        <w:rPr>
          <w:sz w:val="28"/>
          <w:szCs w:val="28"/>
        </w:rPr>
      </w:pPr>
      <w:r w:rsidRPr="00B36494">
        <w:rPr>
          <w:sz w:val="28"/>
          <w:szCs w:val="28"/>
        </w:rPr>
        <w:t xml:space="preserve">Việc sửa đổi, bổ sung các quy định nêu trên sẽ góp phần nâng cao năng lực hệ thống đo lường quốc gia, phát huy vai trò chủ động của doanh nghiệp, huy động hiệu quả nguồn lực xã hội, đồng thời bảo đảm đo lường thực sự trở thành công cụ nền tảng phục vụ phát triển kinh tế </w:t>
      </w:r>
      <w:r w:rsidR="00263EAF">
        <w:rPr>
          <w:sz w:val="28"/>
          <w:szCs w:val="28"/>
          <w:lang w:val="vi-VN"/>
        </w:rPr>
        <w:t>-</w:t>
      </w:r>
      <w:r w:rsidRPr="00B36494">
        <w:rPr>
          <w:sz w:val="28"/>
          <w:szCs w:val="28"/>
        </w:rPr>
        <w:t xml:space="preserve"> xã hội, đổi mới sáng tạo và hội nhập quốc tế.</w:t>
      </w:r>
    </w:p>
    <w:p w14:paraId="6914C61B" w14:textId="725340C0" w:rsidR="00BB096E" w:rsidRPr="00B36494" w:rsidRDefault="00BB096E" w:rsidP="00680C56">
      <w:pPr>
        <w:widowControl w:val="0"/>
        <w:autoSpaceDE w:val="0"/>
        <w:autoSpaceDN w:val="0"/>
        <w:adjustRightInd w:val="0"/>
        <w:spacing w:before="120" w:after="120"/>
        <w:ind w:firstLine="709"/>
        <w:jc w:val="both"/>
        <w:rPr>
          <w:rFonts w:ascii="Times New Roman" w:hAnsi="Times New Roman" w:cs="Times New Roman"/>
          <w:b/>
          <w:bCs/>
          <w:sz w:val="28"/>
          <w:szCs w:val="28"/>
          <w:lang w:val="en-US"/>
        </w:rPr>
      </w:pPr>
      <w:r w:rsidRPr="00B36494">
        <w:rPr>
          <w:rFonts w:ascii="Times New Roman" w:hAnsi="Times New Roman" w:cs="Times New Roman"/>
          <w:b/>
          <w:bCs/>
          <w:sz w:val="28"/>
          <w:szCs w:val="28"/>
          <w:lang w:val="en-US"/>
        </w:rPr>
        <w:t>3.</w:t>
      </w:r>
      <w:r w:rsidR="003543E6" w:rsidRPr="00B36494">
        <w:rPr>
          <w:rFonts w:ascii="Times New Roman" w:hAnsi="Times New Roman" w:cs="Times New Roman"/>
          <w:b/>
          <w:bCs/>
          <w:sz w:val="28"/>
          <w:szCs w:val="28"/>
          <w:lang w:val="en-US"/>
        </w:rPr>
        <w:t xml:space="preserve"> Chính sách p</w:t>
      </w:r>
      <w:r w:rsidRPr="00B36494">
        <w:rPr>
          <w:rFonts w:ascii="Times New Roman" w:hAnsi="Times New Roman" w:cs="Times New Roman"/>
          <w:b/>
          <w:bCs/>
          <w:sz w:val="28"/>
          <w:szCs w:val="28"/>
          <w:lang w:val="en-US"/>
        </w:rPr>
        <w:t>hân định thẩm quyền quản lý nhà nước về đo lường và điều chỉnh một số quy định cho phù hợp với thực tiễn</w:t>
      </w:r>
    </w:p>
    <w:p w14:paraId="5820C31C" w14:textId="18EE096A" w:rsidR="00AE408E"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lang w:val="en-US"/>
        </w:rPr>
        <w:t xml:space="preserve">Qua tổng kết thi hành Luật Đo lường năm 2011 cho thấy, </w:t>
      </w:r>
      <w:r w:rsidR="00AE408E">
        <w:rPr>
          <w:rFonts w:ascii="Times New Roman" w:hAnsi="Times New Roman" w:cs="Times New Roman"/>
          <w:sz w:val="28"/>
          <w:szCs w:val="28"/>
        </w:rPr>
        <w:t xml:space="preserve">quy định về </w:t>
      </w:r>
      <w:r w:rsidR="00AE408E">
        <w:rPr>
          <w:rFonts w:ascii="Times New Roman" w:hAnsi="Times New Roman" w:cs="Times New Roman"/>
          <w:sz w:val="28"/>
          <w:szCs w:val="28"/>
          <w:lang w:val="en-US"/>
        </w:rPr>
        <w:t>điều kiện hoạt động</w:t>
      </w:r>
      <w:r w:rsidR="00AE408E" w:rsidRPr="00B36494">
        <w:rPr>
          <w:rFonts w:ascii="Times New Roman" w:hAnsi="Times New Roman" w:cs="Times New Roman"/>
          <w:sz w:val="28"/>
          <w:szCs w:val="28"/>
          <w:lang w:val="en-US"/>
        </w:rPr>
        <w:t xml:space="preserve"> </w:t>
      </w:r>
      <w:r w:rsidR="00AE408E">
        <w:rPr>
          <w:rFonts w:ascii="Times New Roman" w:hAnsi="Times New Roman" w:cs="Times New Roman"/>
          <w:sz w:val="28"/>
          <w:szCs w:val="28"/>
        </w:rPr>
        <w:t xml:space="preserve">kiểm định, hiệu chuẩn, thử nghiệm </w:t>
      </w:r>
      <w:r w:rsidR="00AE408E" w:rsidRPr="00B36494">
        <w:rPr>
          <w:rFonts w:ascii="Times New Roman" w:hAnsi="Times New Roman" w:cs="Times New Roman"/>
          <w:sz w:val="28"/>
          <w:szCs w:val="28"/>
          <w:lang w:val="en-US"/>
        </w:rPr>
        <w:t>còn thiếu rõ ràng hoặc có điểm giao thoa với pháp luật về điều kiện đầu tư kinh doanh và đánh giá sự phù hợp, dẫn tới cách hiểu và cách áp dụng chưa thống nhất.</w:t>
      </w:r>
      <w:r w:rsidR="00AE408E" w:rsidRPr="00B36494">
        <w:rPr>
          <w:rFonts w:ascii="Times New Roman" w:hAnsi="Times New Roman" w:cs="Times New Roman"/>
          <w:sz w:val="28"/>
          <w:szCs w:val="28"/>
        </w:rPr>
        <w:t xml:space="preserve"> Theo Luật Đầu tư số 143/2025/QH15, kể từ ngày 01/7/2026, việc xác định ngành, nghề đầu tư kinh doanh có điều kiện được thực hiện theo Danh mục quy định tại Phụ lục IV của Luật này. Trong khi đó, pháp luật về đo lường hiện hành vẫn quy định điều kiện hoạt động đối với tổ chức kiểm định, hiệu chuẩn, thử nghiệm theo cách tiếp cận gần với điều kiện kinh doanh áp dụng chung. Điều này đặt ra yêu cầu phải rà soát, điều chỉnh lại quy định của Luật Đo lường để bảo đảm thống nhất với pháp luật về đầu tư, đồng thời vẫn duy trì cơ chế kiểm soát phù hợp đối với hoạt động kiểm định, hiệu chuẩn, thử nghiệm bắt buộc liên quan đến phương tiện đo nhóm 2 - là nhóm phương tiện đo được sử dụng trong mua bán, thanh toán, bảo đảm an toàn, bảo vệ sức khỏe cộng đồng, bảo vệ môi trường và trong các hoạt động công vụ khác, có ảnh hưởng trực tiếp đến trật tự, an toàn xã </w:t>
      </w:r>
      <w:r w:rsidR="00C81DF8">
        <w:rPr>
          <w:rFonts w:ascii="Times New Roman" w:hAnsi="Times New Roman" w:cs="Times New Roman"/>
          <w:sz w:val="28"/>
          <w:szCs w:val="28"/>
        </w:rPr>
        <w:t>hội.</w:t>
      </w:r>
    </w:p>
    <w:p w14:paraId="1077B3A9" w14:textId="77777777" w:rsidR="00C81DF8" w:rsidRPr="00C81DF8" w:rsidRDefault="001022AF"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Pr>
          <w:rFonts w:ascii="Times New Roman" w:hAnsi="Times New Roman" w:cs="Times New Roman"/>
          <w:sz w:val="28"/>
          <w:szCs w:val="28"/>
        </w:rPr>
        <w:t>M</w:t>
      </w:r>
      <w:r w:rsidR="0093024E" w:rsidRPr="00B36494">
        <w:rPr>
          <w:rFonts w:ascii="Times New Roman" w:hAnsi="Times New Roman" w:cs="Times New Roman"/>
          <w:sz w:val="28"/>
          <w:szCs w:val="28"/>
          <w:lang w:val="en-US"/>
        </w:rPr>
        <w:t xml:space="preserve">ột số quy định về phân công, phân cấp trách nhiệm quản lý nhà nước về đo lường đã không còn phù hợp với mô hình tổ chức bộ máy nhà nước hiện hành và chủ trương đẩy mạnh phân cấp, phân quyền trong quản lý nhà nước. </w:t>
      </w:r>
      <w:r w:rsidR="00C81DF8" w:rsidRPr="00C81DF8">
        <w:rPr>
          <w:rFonts w:ascii="Times New Roman" w:hAnsi="Times New Roman" w:cs="Times New Roman"/>
          <w:sz w:val="28"/>
          <w:szCs w:val="28"/>
        </w:rPr>
        <w:t xml:space="preserve">Luật Đo lường được ban hành trong bối cảnh hệ thống tổ chức chính quyền địa phương trước đây. Hiện nay, với việc tiếp tục hoàn thiện mô hình tổ chức bộ máy nhà nước, trong đó có </w:t>
      </w:r>
      <w:r w:rsidR="00C81DF8" w:rsidRPr="00C81DF8">
        <w:rPr>
          <w:rStyle w:val="Strong"/>
          <w:rFonts w:ascii="Times New Roman" w:hAnsi="Times New Roman" w:cs="Times New Roman"/>
          <w:b w:val="0"/>
          <w:sz w:val="28"/>
          <w:szCs w:val="28"/>
        </w:rPr>
        <w:t>việc đổi mới mô hình tổ chức chính quyền địa phương theo hướng tinh gọn</w:t>
      </w:r>
      <w:r w:rsidR="00C81DF8" w:rsidRPr="00C81DF8">
        <w:rPr>
          <w:rFonts w:ascii="Times New Roman" w:hAnsi="Times New Roman" w:cs="Times New Roman"/>
          <w:b/>
          <w:sz w:val="28"/>
          <w:szCs w:val="28"/>
        </w:rPr>
        <w:t>,</w:t>
      </w:r>
      <w:r w:rsidR="00C81DF8" w:rsidRPr="00C81DF8">
        <w:rPr>
          <w:rFonts w:ascii="Times New Roman" w:hAnsi="Times New Roman" w:cs="Times New Roman"/>
          <w:sz w:val="28"/>
          <w:szCs w:val="28"/>
        </w:rPr>
        <w:t xml:space="preserve"> một số quy định của Luật liên quan đến tổ chức thực hiện thanh tra, kiểm tra ở địa phương cần được rà soát, điều chỉnh để bảo đảm phù hợp với thực tiễn quản lý.</w:t>
      </w:r>
    </w:p>
    <w:p w14:paraId="210A1011" w14:textId="7EA9810A" w:rsidR="007E5E5B" w:rsidRPr="00132552"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lang w:val="en-US"/>
        </w:rPr>
        <w:t xml:space="preserve">Đặc biệt, kể từ khi thực hiện Luật Thanh tra năm </w:t>
      </w:r>
      <w:r w:rsidR="00806321">
        <w:rPr>
          <w:rFonts w:ascii="Times New Roman" w:hAnsi="Times New Roman" w:cs="Times New Roman"/>
          <w:sz w:val="28"/>
          <w:szCs w:val="28"/>
        </w:rPr>
        <w:t>2025</w:t>
      </w:r>
      <w:r w:rsidRPr="00B36494">
        <w:rPr>
          <w:rFonts w:ascii="Times New Roman" w:hAnsi="Times New Roman" w:cs="Times New Roman"/>
          <w:sz w:val="28"/>
          <w:szCs w:val="28"/>
          <w:lang w:val="en-US"/>
        </w:rPr>
        <w:t xml:space="preserve">, </w:t>
      </w:r>
      <w:r w:rsidR="00806321" w:rsidRPr="00806321">
        <w:rPr>
          <w:rFonts w:ascii="Times New Roman" w:hAnsi="Times New Roman" w:cs="Times New Roman"/>
          <w:sz w:val="28"/>
          <w:szCs w:val="28"/>
          <w:lang w:val="en-US"/>
        </w:rPr>
        <w:t>mô hình tổ chức thanh tra chuyên ngành trong lĩnh vực khoa học và công nghệ đã có sự thay đổi so với trước đây</w:t>
      </w:r>
      <w:r w:rsidRPr="00B36494">
        <w:rPr>
          <w:rFonts w:ascii="Times New Roman" w:hAnsi="Times New Roman" w:cs="Times New Roman"/>
          <w:sz w:val="28"/>
          <w:szCs w:val="28"/>
          <w:lang w:val="en-US"/>
        </w:rPr>
        <w:t>, trong khi Luật Đo lường vẫn còn các quy định gắn với mô hình thanh tra cũ, gây khó khăn trong tổ chức thực hiện và thiếu thống nhất với pháp luật có liên quan.</w:t>
      </w:r>
      <w:r w:rsidR="00806321">
        <w:rPr>
          <w:rFonts w:ascii="Times New Roman" w:hAnsi="Times New Roman" w:cs="Times New Roman"/>
          <w:sz w:val="28"/>
          <w:szCs w:val="28"/>
        </w:rPr>
        <w:t xml:space="preserve"> </w:t>
      </w:r>
      <w:r w:rsidR="007E5E5B" w:rsidRPr="00132552">
        <w:rPr>
          <w:rFonts w:ascii="Times New Roman" w:hAnsi="Times New Roman" w:cs="Times New Roman"/>
          <w:sz w:val="28"/>
          <w:szCs w:val="28"/>
        </w:rPr>
        <w:t xml:space="preserve">Những bất cập </w:t>
      </w:r>
      <w:r w:rsidR="007E5E5B">
        <w:rPr>
          <w:rFonts w:ascii="Times New Roman" w:hAnsi="Times New Roman" w:cs="Times New Roman"/>
          <w:sz w:val="28"/>
          <w:szCs w:val="28"/>
        </w:rPr>
        <w:t xml:space="preserve">này </w:t>
      </w:r>
      <w:r w:rsidR="007E5E5B" w:rsidRPr="00132552">
        <w:rPr>
          <w:rFonts w:ascii="Times New Roman" w:hAnsi="Times New Roman" w:cs="Times New Roman"/>
          <w:sz w:val="28"/>
          <w:szCs w:val="28"/>
        </w:rPr>
        <w:t xml:space="preserve">cho thấy cần thiết phải </w:t>
      </w:r>
      <w:r w:rsidR="007E5E5B" w:rsidRPr="00132552">
        <w:rPr>
          <w:rStyle w:val="Strong"/>
          <w:rFonts w:ascii="Times New Roman" w:hAnsi="Times New Roman" w:cs="Times New Roman"/>
          <w:b w:val="0"/>
          <w:sz w:val="28"/>
          <w:szCs w:val="28"/>
        </w:rPr>
        <w:t>rà soát, sửa đổi, bổ sung các quy định của Luật Đo lường liên quan đến thanh tra và kiểm tra nhà nước về đo lường</w:t>
      </w:r>
      <w:r w:rsidR="007E5E5B" w:rsidRPr="00132552">
        <w:rPr>
          <w:rFonts w:ascii="Times New Roman" w:hAnsi="Times New Roman" w:cs="Times New Roman"/>
          <w:b/>
          <w:sz w:val="28"/>
          <w:szCs w:val="28"/>
        </w:rPr>
        <w:t>,</w:t>
      </w:r>
      <w:r w:rsidR="007E5E5B" w:rsidRPr="00132552">
        <w:rPr>
          <w:rFonts w:ascii="Times New Roman" w:hAnsi="Times New Roman" w:cs="Times New Roman"/>
          <w:sz w:val="28"/>
          <w:szCs w:val="28"/>
        </w:rPr>
        <w:t xml:space="preserve"> nhằm bảo đảm sự thống nhất với Luật Thanh tra năm 2025 và các quy định pháp luật có liên quan; đồng thời </w:t>
      </w:r>
      <w:r w:rsidR="007E5E5B" w:rsidRPr="00132552">
        <w:rPr>
          <w:rStyle w:val="Strong"/>
          <w:rFonts w:ascii="Times New Roman" w:hAnsi="Times New Roman" w:cs="Times New Roman"/>
          <w:b w:val="0"/>
          <w:sz w:val="28"/>
          <w:szCs w:val="28"/>
        </w:rPr>
        <w:t xml:space="preserve">làm rõ thẩm quyền, trách nhiệm tổ </w:t>
      </w:r>
      <w:r w:rsidR="007E5E5B" w:rsidRPr="00132552">
        <w:rPr>
          <w:rStyle w:val="Strong"/>
          <w:rFonts w:ascii="Times New Roman" w:hAnsi="Times New Roman" w:cs="Times New Roman"/>
          <w:b w:val="0"/>
          <w:sz w:val="28"/>
          <w:szCs w:val="28"/>
        </w:rPr>
        <w:lastRenderedPageBreak/>
        <w:t>chức kiểm tra về đo lường của các bộ, ngành trong phạm vi quản lý chuyên ngành</w:t>
      </w:r>
      <w:r w:rsidR="007E5E5B" w:rsidRPr="00132552">
        <w:rPr>
          <w:rFonts w:ascii="Times New Roman" w:hAnsi="Times New Roman" w:cs="Times New Roman"/>
          <w:sz w:val="28"/>
          <w:szCs w:val="28"/>
        </w:rPr>
        <w:t>, đáp ứng yêu cầu quản lý nhà nước trong tình hình mới.</w:t>
      </w:r>
    </w:p>
    <w:p w14:paraId="1DD57F23" w14:textId="2F44823C" w:rsidR="0015544A" w:rsidRPr="00803345" w:rsidRDefault="0015544A" w:rsidP="00680C56">
      <w:pPr>
        <w:widowControl w:val="0"/>
        <w:autoSpaceDE w:val="0"/>
        <w:autoSpaceDN w:val="0"/>
        <w:adjustRightInd w:val="0"/>
        <w:spacing w:before="120" w:after="120"/>
        <w:ind w:firstLine="709"/>
        <w:jc w:val="both"/>
        <w:rPr>
          <w:rFonts w:ascii="Times New Roman" w:hAnsi="Times New Roman" w:cs="Times New Roman"/>
          <w:b/>
          <w:sz w:val="28"/>
          <w:szCs w:val="28"/>
        </w:rPr>
      </w:pPr>
      <w:r w:rsidRPr="00803345">
        <w:rPr>
          <w:rFonts w:ascii="Times New Roman" w:hAnsi="Times New Roman" w:cs="Times New Roman"/>
          <w:sz w:val="28"/>
          <w:szCs w:val="28"/>
        </w:rPr>
        <w:t xml:space="preserve">Quy định phân loại hàng đóng gói sẵn thành </w:t>
      </w:r>
      <w:r w:rsidRPr="00803345">
        <w:rPr>
          <w:rStyle w:val="Strong"/>
          <w:rFonts w:ascii="Times New Roman" w:hAnsi="Times New Roman" w:cs="Times New Roman"/>
          <w:b w:val="0"/>
          <w:sz w:val="28"/>
          <w:szCs w:val="28"/>
        </w:rPr>
        <w:t>nhóm 1 và nhóm 2</w:t>
      </w:r>
      <w:r w:rsidRPr="00803345">
        <w:rPr>
          <w:rFonts w:ascii="Times New Roman" w:hAnsi="Times New Roman" w:cs="Times New Roman"/>
          <w:sz w:val="28"/>
          <w:szCs w:val="28"/>
        </w:rPr>
        <w:t xml:space="preserve"> làm cho </w:t>
      </w:r>
      <w:r w:rsidRPr="00803345">
        <w:rPr>
          <w:rStyle w:val="Strong"/>
          <w:rFonts w:ascii="Times New Roman" w:hAnsi="Times New Roman" w:cs="Times New Roman"/>
          <w:b w:val="0"/>
          <w:sz w:val="28"/>
          <w:szCs w:val="28"/>
        </w:rPr>
        <w:t>cơ chế quản lý trở nên phức tạp hơn</w:t>
      </w:r>
      <w:r w:rsidRPr="00803345">
        <w:rPr>
          <w:rFonts w:ascii="Times New Roman" w:hAnsi="Times New Roman" w:cs="Times New Roman"/>
          <w:sz w:val="28"/>
          <w:szCs w:val="28"/>
        </w:rPr>
        <w:t xml:space="preserve"> so với thông lệ quốc tế. Theo các khuyến nghị của </w:t>
      </w:r>
      <w:r w:rsidRPr="00803345">
        <w:rPr>
          <w:rStyle w:val="Strong"/>
          <w:rFonts w:ascii="Times New Roman" w:hAnsi="Times New Roman" w:cs="Times New Roman"/>
          <w:b w:val="0"/>
          <w:sz w:val="28"/>
          <w:szCs w:val="28"/>
        </w:rPr>
        <w:t>Tổ chức Đo lường pháp định quốc tế (OIML)</w:t>
      </w:r>
      <w:r w:rsidRPr="00803345">
        <w:rPr>
          <w:rFonts w:ascii="Times New Roman" w:hAnsi="Times New Roman" w:cs="Times New Roman"/>
          <w:sz w:val="28"/>
          <w:szCs w:val="28"/>
        </w:rPr>
        <w:t xml:space="preserve">, đặc biệt là OIML R87 và OIML R79, việc quản lý hàng đóng gói sẵn chủ yếu dựa trên </w:t>
      </w:r>
      <w:r w:rsidRPr="00803345">
        <w:rPr>
          <w:rStyle w:val="Strong"/>
          <w:rFonts w:ascii="Times New Roman" w:hAnsi="Times New Roman" w:cs="Times New Roman"/>
          <w:b w:val="0"/>
          <w:sz w:val="28"/>
          <w:szCs w:val="28"/>
        </w:rPr>
        <w:t>các nguyên tắc kiểm soát định lượng chung áp dụng cho tất cả các loại hàng đóng gói sẵn</w:t>
      </w:r>
      <w:r w:rsidRPr="00803345">
        <w:rPr>
          <w:rFonts w:ascii="Times New Roman" w:hAnsi="Times New Roman" w:cs="Times New Roman"/>
          <w:sz w:val="28"/>
          <w:szCs w:val="28"/>
        </w:rPr>
        <w:t xml:space="preserve">, kết hợp với hệ thống kiểm tra theo lô sản phẩm và cơ chế hậu kiểm của cơ quan quản lý. Trong khi đó, mô hình phân nhóm của Việt Nam yêu cầu xác định sản phẩm thuộc nhóm nào trước khi áp dụng quy định quản lý tương ứng, dẫn đến việc doanh nghiệp và cơ quan quản lý phải theo dõi danh mục nhóm hàng và các yêu cầu kỹ thuật khác nhau, làm tăng tính phức tạp trong thực hiện. Bên cạnh đó, </w:t>
      </w:r>
      <w:r w:rsidRPr="00803345">
        <w:rPr>
          <w:rStyle w:val="Strong"/>
          <w:rFonts w:ascii="Times New Roman" w:hAnsi="Times New Roman" w:cs="Times New Roman"/>
          <w:b w:val="0"/>
          <w:sz w:val="28"/>
          <w:szCs w:val="28"/>
        </w:rPr>
        <w:t>tiêu chí phân nhóm và danh mục hàng đóng gói sẵn nhóm 2 chủ yếu được quy định trong văn bản dưới luật</w:t>
      </w:r>
      <w:r w:rsidRPr="00803345">
        <w:rPr>
          <w:rFonts w:ascii="Times New Roman" w:hAnsi="Times New Roman" w:cs="Times New Roman"/>
          <w:sz w:val="28"/>
          <w:szCs w:val="28"/>
        </w:rPr>
        <w:t xml:space="preserve">, có thể được điều chỉnh theo từng giai đoạn. Điều này khiến doanh nghiệp phải thường xuyên cập nhật quy định để xác định nghĩa vụ tuân thủ, trong khi nhiều cơ sở sản xuất, kinh doanh nhỏ và vừa còn gặp khó khăn trong việc tiếp cận thông tin pháp luật. Ngoài ra, việc tồn tại hai nhóm hàng với cơ chế quản lý khác nhau cũng có thể </w:t>
      </w:r>
      <w:r w:rsidRPr="00803345">
        <w:rPr>
          <w:rStyle w:val="Strong"/>
          <w:rFonts w:ascii="Times New Roman" w:hAnsi="Times New Roman" w:cs="Times New Roman"/>
          <w:b w:val="0"/>
          <w:sz w:val="28"/>
          <w:szCs w:val="28"/>
        </w:rPr>
        <w:t>gây nhầm lẫn cho doanh nghiệp và người tiêu dùng</w:t>
      </w:r>
      <w:r w:rsidRPr="00803345">
        <w:rPr>
          <w:rFonts w:ascii="Times New Roman" w:hAnsi="Times New Roman" w:cs="Times New Roman"/>
          <w:sz w:val="28"/>
          <w:szCs w:val="28"/>
        </w:rPr>
        <w:t xml:space="preserve">, đặc biệt liên quan đến việc áp dụng dấu định lượng. Trong một số trường hợp, doanh nghiệp chưa hiểu rõ sự khác biệt giữa các nhóm hàng và nghĩa vụ tương ứng, dẫn đến việc thực hiện chưa đầy đủ hoặc chưa đúng quy định. Từ thực tiễn trên cho thấy cần nghiên cứu </w:t>
      </w:r>
      <w:r w:rsidRPr="00803345">
        <w:rPr>
          <w:rStyle w:val="Strong"/>
          <w:rFonts w:ascii="Times New Roman" w:hAnsi="Times New Roman" w:cs="Times New Roman"/>
          <w:b w:val="0"/>
          <w:sz w:val="28"/>
          <w:szCs w:val="28"/>
        </w:rPr>
        <w:t xml:space="preserve">điều chỉnh mô hình quản lý hàng đóng gói sẵn theo hướng đơn giản, </w:t>
      </w:r>
      <w:r w:rsidR="00196C13">
        <w:rPr>
          <w:rStyle w:val="Strong"/>
          <w:rFonts w:ascii="Times New Roman" w:hAnsi="Times New Roman" w:cs="Times New Roman"/>
          <w:b w:val="0"/>
          <w:sz w:val="28"/>
          <w:szCs w:val="28"/>
        </w:rPr>
        <w:t xml:space="preserve">giảm chi phí tuân thủ, </w:t>
      </w:r>
      <w:r w:rsidRPr="00803345">
        <w:rPr>
          <w:rStyle w:val="Strong"/>
          <w:rFonts w:ascii="Times New Roman" w:hAnsi="Times New Roman" w:cs="Times New Roman"/>
          <w:b w:val="0"/>
          <w:sz w:val="28"/>
          <w:szCs w:val="28"/>
        </w:rPr>
        <w:t>minh bạch và tiệm cận hơn với thông lệ quốc tế</w:t>
      </w:r>
      <w:r w:rsidRPr="00803345">
        <w:rPr>
          <w:rFonts w:ascii="Times New Roman" w:hAnsi="Times New Roman" w:cs="Times New Roman"/>
          <w:sz w:val="28"/>
          <w:szCs w:val="28"/>
        </w:rPr>
        <w:t>, đồng thời bảo đảm tính khả thi trong tổ chức thực hiện và phù hợp với điều kiện quản lý của Việt Nam.</w:t>
      </w:r>
    </w:p>
    <w:p w14:paraId="08D9BAB5" w14:textId="77777777" w:rsidR="00D675D9"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Trên cơ sở đó, đề nghị sửa đổi, bổ sung các quy định của Luật Đo lường theo hướng làm rõ điều kiện hoạt động, thẩm quyền quản lý và trách nhiệm của các chủ thể tham gia hoạt động đo lường, bảo đảm phù hợp với pháp luật hiện hành và yêu cầu quản lý thực tiễn. </w:t>
      </w:r>
    </w:p>
    <w:p w14:paraId="7085ADE7" w14:textId="73B9BB4A" w:rsidR="0093024E" w:rsidRPr="003E584C"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lang w:val="en-US"/>
        </w:rPr>
        <w:t>Trước hết, cần sửa đổi Điều 25 về điều kiện hoạt động của tổ chức kiểm định, hiệu chuẩn, thử nghiệm</w:t>
      </w:r>
      <w:r w:rsidR="00A856C6">
        <w:rPr>
          <w:rFonts w:ascii="Times New Roman" w:hAnsi="Times New Roman" w:cs="Times New Roman"/>
          <w:sz w:val="28"/>
          <w:szCs w:val="28"/>
        </w:rPr>
        <w:t xml:space="preserve"> theo hướng</w:t>
      </w:r>
      <w:r w:rsidR="00A856C6" w:rsidRPr="00953844">
        <w:rPr>
          <w:rFonts w:ascii="Times New Roman" w:hAnsi="Times New Roman"/>
          <w:color w:val="000000" w:themeColor="text1"/>
          <w:sz w:val="28"/>
          <w:szCs w:val="28"/>
          <w:lang w:val="en-GB"/>
        </w:rPr>
        <w:t xml:space="preserve">: bãi bỏ quy định đăng ký hoạt động của tổ chức kiểm định, hiệu chuẩn, thử nghiệm liên quan đến phương tiện đo nhóm 1 mà thay vào đó là áp dụng cơ chế hậu kiểm trên cơ sở hướng dẫn về yêu cầu năng lực đối với các tổ chức này; </w:t>
      </w:r>
      <w:r w:rsidR="002F364D">
        <w:rPr>
          <w:rFonts w:ascii="Times New Roman" w:hAnsi="Times New Roman"/>
          <w:color w:val="000000" w:themeColor="text1"/>
          <w:sz w:val="28"/>
          <w:szCs w:val="28"/>
        </w:rPr>
        <w:t>s</w:t>
      </w:r>
      <w:r w:rsidR="00830C08" w:rsidRPr="00830C08">
        <w:rPr>
          <w:rFonts w:ascii="Times New Roman" w:hAnsi="Times New Roman" w:cs="Times New Roman"/>
          <w:color w:val="000000" w:themeColor="text1"/>
          <w:sz w:val="28"/>
          <w:szCs w:val="28"/>
        </w:rPr>
        <w:t>ửa đổi, bổ sung k</w:t>
      </w:r>
      <w:r w:rsidR="00E42295" w:rsidRPr="00830C08">
        <w:rPr>
          <w:rFonts w:ascii="Times New Roman" w:hAnsi="Times New Roman" w:cs="Times New Roman"/>
          <w:color w:val="000000" w:themeColor="text1"/>
          <w:sz w:val="28"/>
          <w:szCs w:val="28"/>
        </w:rPr>
        <w:t>hoản 2 Điều 25</w:t>
      </w:r>
      <w:r w:rsidR="00E42295">
        <w:rPr>
          <w:rFonts w:ascii="Times New Roman" w:hAnsi="Times New Roman" w:cs="Times New Roman"/>
          <w:b/>
          <w:color w:val="000000" w:themeColor="text1"/>
          <w:sz w:val="28"/>
          <w:szCs w:val="28"/>
        </w:rPr>
        <w:t xml:space="preserve"> </w:t>
      </w:r>
      <w:r w:rsidR="00830C08" w:rsidRPr="00B36494">
        <w:rPr>
          <w:rFonts w:ascii="Times New Roman" w:hAnsi="Times New Roman" w:cs="Times New Roman"/>
          <w:sz w:val="28"/>
          <w:szCs w:val="28"/>
          <w:lang w:val="en-US"/>
        </w:rPr>
        <w:t xml:space="preserve">để khẳng định tổ chức được chỉ định thực hiện kiểm định, hiệu chuẩn, thử nghiệm bắt buộc phải đáp ứng đầy đủ các điều kiện theo quy định và phải được cơ quan </w:t>
      </w:r>
      <w:r w:rsidR="006F20F9">
        <w:rPr>
          <w:rFonts w:ascii="Times New Roman" w:hAnsi="Times New Roman" w:cs="Times New Roman"/>
          <w:sz w:val="28"/>
          <w:szCs w:val="28"/>
        </w:rPr>
        <w:t xml:space="preserve">nhà nước </w:t>
      </w:r>
      <w:r w:rsidR="00180B1B">
        <w:rPr>
          <w:rFonts w:ascii="Times New Roman" w:hAnsi="Times New Roman" w:cs="Times New Roman"/>
          <w:sz w:val="28"/>
          <w:szCs w:val="28"/>
          <w:lang w:val="en-US"/>
        </w:rPr>
        <w:t xml:space="preserve">có thẩm quyền chỉ </w:t>
      </w:r>
      <w:r w:rsidR="003E584C">
        <w:rPr>
          <w:rFonts w:ascii="Times New Roman" w:hAnsi="Times New Roman" w:cs="Times New Roman"/>
          <w:sz w:val="28"/>
          <w:szCs w:val="28"/>
        </w:rPr>
        <w:t>định.</w:t>
      </w:r>
    </w:p>
    <w:p w14:paraId="276BEA03" w14:textId="660F6E50" w:rsidR="0093024E" w:rsidRPr="00B36494"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Đối với quản lý hàng đóng gói sẵn, đề nghị sửa đổi </w:t>
      </w:r>
      <w:r w:rsidR="00CD04FE" w:rsidRPr="004059CD">
        <w:rPr>
          <w:rFonts w:ascii="Times New Roman" w:hAnsi="Times New Roman" w:cs="Times New Roman"/>
          <w:sz w:val="28"/>
          <w:szCs w:val="28"/>
        </w:rPr>
        <w:t xml:space="preserve">Luật theo hướng </w:t>
      </w:r>
      <w:r w:rsidR="00CD04FE" w:rsidRPr="004059CD">
        <w:rPr>
          <w:rStyle w:val="Strong"/>
          <w:rFonts w:ascii="Times New Roman" w:hAnsi="Times New Roman" w:cs="Times New Roman"/>
          <w:b w:val="0"/>
          <w:sz w:val="28"/>
          <w:szCs w:val="28"/>
        </w:rPr>
        <w:t>đơn giản hóa cơ chế quản lý</w:t>
      </w:r>
      <w:r w:rsidR="00CD04FE" w:rsidRPr="004059CD">
        <w:rPr>
          <w:rFonts w:ascii="Times New Roman" w:hAnsi="Times New Roman" w:cs="Times New Roman"/>
          <w:sz w:val="28"/>
          <w:szCs w:val="28"/>
        </w:rPr>
        <w:t xml:space="preserve">, bảo đảm dễ thực hiện đối với doanh nghiệp, tăng cường trách nhiệm của tổ chức, cá nhân sản xuất, nhập khẩu trong việc </w:t>
      </w:r>
      <w:r w:rsidR="00CD04FE" w:rsidRPr="004059CD">
        <w:rPr>
          <w:rStyle w:val="Strong"/>
          <w:rFonts w:ascii="Times New Roman" w:hAnsi="Times New Roman" w:cs="Times New Roman"/>
          <w:b w:val="0"/>
          <w:sz w:val="28"/>
          <w:szCs w:val="28"/>
        </w:rPr>
        <w:t>tự kiểm soát định lượng. Theo đó</w:t>
      </w:r>
      <w:r w:rsidR="00CD04FE" w:rsidRPr="004059CD">
        <w:rPr>
          <w:rStyle w:val="Strong"/>
          <w:rFonts w:ascii="Times New Roman" w:hAnsi="Times New Roman" w:cs="Times New Roman"/>
          <w:sz w:val="28"/>
          <w:szCs w:val="28"/>
        </w:rPr>
        <w:t xml:space="preserve"> </w:t>
      </w:r>
      <w:r w:rsidR="006F20F9" w:rsidRPr="004059CD">
        <w:rPr>
          <w:rFonts w:ascii="Times New Roman" w:hAnsi="Times New Roman" w:cs="Times New Roman"/>
          <w:sz w:val="28"/>
          <w:szCs w:val="28"/>
        </w:rPr>
        <w:t xml:space="preserve">bãi bỏ phân loại </w:t>
      </w:r>
      <w:r w:rsidR="009662AF" w:rsidRPr="004059CD">
        <w:rPr>
          <w:rFonts w:ascii="Times New Roman" w:hAnsi="Times New Roman" w:cs="Times New Roman"/>
          <w:sz w:val="28"/>
          <w:szCs w:val="28"/>
        </w:rPr>
        <w:t>hàng đóng gói sẵn</w:t>
      </w:r>
      <w:r w:rsidR="00755B2E">
        <w:rPr>
          <w:rFonts w:ascii="Times New Roman" w:hAnsi="Times New Roman" w:cs="Times New Roman"/>
          <w:sz w:val="28"/>
          <w:szCs w:val="28"/>
        </w:rPr>
        <w:t xml:space="preserve"> nhóm 1 và nhóm 2</w:t>
      </w:r>
      <w:r w:rsidR="00D45289">
        <w:rPr>
          <w:rFonts w:ascii="Times New Roman" w:hAnsi="Times New Roman" w:cs="Times New Roman"/>
          <w:sz w:val="28"/>
          <w:szCs w:val="28"/>
        </w:rPr>
        <w:t xml:space="preserve"> tại Điều </w:t>
      </w:r>
      <w:r w:rsidR="00387F42">
        <w:rPr>
          <w:rFonts w:ascii="Times New Roman" w:hAnsi="Times New Roman" w:cs="Times New Roman"/>
          <w:sz w:val="28"/>
          <w:szCs w:val="28"/>
        </w:rPr>
        <w:t>31;</w:t>
      </w:r>
      <w:r w:rsidR="009662AF" w:rsidRPr="004059CD">
        <w:rPr>
          <w:rFonts w:ascii="Times New Roman" w:hAnsi="Times New Roman" w:cs="Times New Roman"/>
          <w:sz w:val="28"/>
          <w:szCs w:val="28"/>
        </w:rPr>
        <w:t xml:space="preserve"> </w:t>
      </w:r>
      <w:r w:rsidR="007B0553">
        <w:rPr>
          <w:rFonts w:ascii="Times New Roman" w:hAnsi="Times New Roman" w:cs="Times New Roman"/>
          <w:sz w:val="28"/>
          <w:szCs w:val="28"/>
        </w:rPr>
        <w:t xml:space="preserve">sửa đổi Điều 32 </w:t>
      </w:r>
      <w:r w:rsidR="00387F42">
        <w:rPr>
          <w:rFonts w:ascii="Times New Roman" w:hAnsi="Times New Roman" w:cs="Times New Roman"/>
          <w:sz w:val="28"/>
          <w:szCs w:val="28"/>
        </w:rPr>
        <w:t xml:space="preserve">đảm bảo nguyên tắc </w:t>
      </w:r>
      <w:r w:rsidR="00387F42" w:rsidRPr="00387F42">
        <w:rPr>
          <w:rFonts w:ascii="Times New Roman" w:hAnsi="Times New Roman" w:cs="Times New Roman"/>
          <w:color w:val="000000" w:themeColor="text1"/>
          <w:sz w:val="28"/>
          <w:szCs w:val="28"/>
          <w:lang w:val="en-US"/>
        </w:rPr>
        <w:t xml:space="preserve">truy xuất </w:t>
      </w:r>
      <w:r w:rsidR="00387F42">
        <w:rPr>
          <w:rFonts w:ascii="Times New Roman" w:hAnsi="Times New Roman" w:cs="Times New Roman"/>
          <w:color w:val="000000" w:themeColor="text1"/>
          <w:sz w:val="28"/>
          <w:szCs w:val="28"/>
        </w:rPr>
        <w:t xml:space="preserve">được </w:t>
      </w:r>
      <w:r w:rsidR="00387F42" w:rsidRPr="00387F42">
        <w:rPr>
          <w:rFonts w:ascii="Times New Roman" w:hAnsi="Times New Roman" w:cs="Times New Roman"/>
          <w:color w:val="000000" w:themeColor="text1"/>
          <w:sz w:val="28"/>
          <w:szCs w:val="28"/>
          <w:lang w:val="en-US"/>
        </w:rPr>
        <w:t xml:space="preserve">nguồn gốc hàng </w:t>
      </w:r>
      <w:r w:rsidR="00387F42">
        <w:rPr>
          <w:rFonts w:ascii="Times New Roman" w:hAnsi="Times New Roman" w:cs="Times New Roman"/>
          <w:color w:val="000000" w:themeColor="text1"/>
          <w:sz w:val="28"/>
          <w:szCs w:val="28"/>
        </w:rPr>
        <w:t>hóa</w:t>
      </w:r>
      <w:r w:rsidR="00CA66BD">
        <w:rPr>
          <w:rFonts w:ascii="Times New Roman" w:hAnsi="Times New Roman" w:cs="Times New Roman"/>
          <w:color w:val="000000" w:themeColor="text1"/>
          <w:sz w:val="28"/>
          <w:szCs w:val="28"/>
        </w:rPr>
        <w:t xml:space="preserve"> và bãi bỏ Điều 33, Điều </w:t>
      </w:r>
      <w:r w:rsidR="00283A47">
        <w:rPr>
          <w:rFonts w:ascii="Times New Roman" w:hAnsi="Times New Roman" w:cs="Times New Roman"/>
          <w:color w:val="000000" w:themeColor="text1"/>
          <w:sz w:val="28"/>
          <w:szCs w:val="28"/>
        </w:rPr>
        <w:t xml:space="preserve">34, </w:t>
      </w:r>
      <w:r w:rsidR="00283A47" w:rsidRPr="00283A47">
        <w:rPr>
          <w:rFonts w:ascii="Times New Roman" w:hAnsi="Times New Roman" w:cs="Times New Roman"/>
          <w:color w:val="000000" w:themeColor="text1"/>
          <w:sz w:val="28"/>
          <w:szCs w:val="28"/>
          <w:lang w:val="en-US"/>
        </w:rPr>
        <w:t>điểm a khoản 1, điểm d khoản 2 Điều 39</w:t>
      </w:r>
      <w:r w:rsidR="00387F42" w:rsidRPr="00283A47">
        <w:rPr>
          <w:rFonts w:ascii="Times New Roman" w:hAnsi="Times New Roman" w:cs="Times New Roman"/>
          <w:color w:val="000000" w:themeColor="text1"/>
          <w:sz w:val="28"/>
          <w:szCs w:val="28"/>
          <w:lang w:val="en-US"/>
        </w:rPr>
        <w:t xml:space="preserve"> </w:t>
      </w:r>
      <w:r w:rsidRPr="00B36494">
        <w:rPr>
          <w:rFonts w:ascii="Times New Roman" w:hAnsi="Times New Roman" w:cs="Times New Roman"/>
          <w:sz w:val="28"/>
          <w:szCs w:val="28"/>
          <w:lang w:val="en-US"/>
        </w:rPr>
        <w:t xml:space="preserve">phù hợp với </w:t>
      </w:r>
      <w:r w:rsidRPr="00B36494">
        <w:rPr>
          <w:rFonts w:ascii="Times New Roman" w:hAnsi="Times New Roman" w:cs="Times New Roman"/>
          <w:sz w:val="28"/>
          <w:szCs w:val="28"/>
          <w:lang w:val="en-US"/>
        </w:rPr>
        <w:lastRenderedPageBreak/>
        <w:t xml:space="preserve">phương thức quản lý </w:t>
      </w:r>
      <w:r w:rsidR="00A83713">
        <w:rPr>
          <w:rFonts w:ascii="Times New Roman" w:hAnsi="Times New Roman" w:cs="Times New Roman"/>
          <w:sz w:val="28"/>
          <w:szCs w:val="28"/>
        </w:rPr>
        <w:t>tăng cường</w:t>
      </w:r>
      <w:r w:rsidRPr="00B36494">
        <w:rPr>
          <w:rFonts w:ascii="Times New Roman" w:hAnsi="Times New Roman" w:cs="Times New Roman"/>
          <w:sz w:val="28"/>
          <w:szCs w:val="28"/>
          <w:lang w:val="en-US"/>
        </w:rPr>
        <w:t xml:space="preserve"> hậu kiểm và trách nhiệm của doanh nghiệp.</w:t>
      </w:r>
    </w:p>
    <w:p w14:paraId="17A6E77E" w14:textId="64C42D11" w:rsidR="00BF5C56"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 xml:space="preserve">Đồng thời, cần rà soát, điều chỉnh các quy định về thẩm quyền kiểm tra nhà nước về đo lường cho phù hợp với mô hình chính quyền địa phương hiện nay. Theo đó, Điều 46 </w:t>
      </w:r>
      <w:r w:rsidR="00986633">
        <w:rPr>
          <w:rFonts w:ascii="Times New Roman" w:hAnsi="Times New Roman" w:cs="Times New Roman"/>
          <w:sz w:val="28"/>
          <w:szCs w:val="28"/>
        </w:rPr>
        <w:t xml:space="preserve">cần </w:t>
      </w:r>
      <w:r w:rsidR="003E584C">
        <w:rPr>
          <w:rFonts w:ascii="Times New Roman" w:hAnsi="Times New Roman" w:cs="Times New Roman"/>
          <w:sz w:val="28"/>
          <w:szCs w:val="28"/>
        </w:rPr>
        <w:t xml:space="preserve">bổ sung trách nhiệm </w:t>
      </w:r>
      <w:r w:rsidR="00B60C01">
        <w:rPr>
          <w:rFonts w:ascii="Times New Roman" w:hAnsi="Times New Roman" w:cs="Times New Roman"/>
          <w:sz w:val="28"/>
          <w:szCs w:val="28"/>
        </w:rPr>
        <w:t>“</w:t>
      </w:r>
      <w:r w:rsidR="00B60C01" w:rsidRPr="00B60C01">
        <w:rPr>
          <w:rFonts w:ascii="Times New Roman" w:hAnsi="Times New Roman" w:cs="Times New Roman"/>
          <w:color w:val="000000" w:themeColor="text1"/>
          <w:sz w:val="28"/>
          <w:szCs w:val="28"/>
          <w:shd w:val="clear" w:color="auto" w:fill="FFFFFF"/>
          <w:lang w:val="en-US"/>
        </w:rPr>
        <w:t>Bộ, cơ quan ngang bộ</w:t>
      </w:r>
      <w:r w:rsidR="00B60C01" w:rsidRPr="00B60C01">
        <w:rPr>
          <w:rFonts w:ascii="Times New Roman" w:hAnsi="Times New Roman" w:cs="Times New Roman"/>
          <w:color w:val="000000" w:themeColor="text1"/>
          <w:sz w:val="28"/>
          <w:szCs w:val="28"/>
          <w:shd w:val="clear" w:color="auto" w:fill="FFFFFF"/>
        </w:rPr>
        <w:t xml:space="preserve"> chủ tr</w:t>
      </w:r>
      <w:r w:rsidR="00B60C01" w:rsidRPr="00B60C01">
        <w:rPr>
          <w:rFonts w:ascii="Times New Roman" w:hAnsi="Times New Roman" w:cs="Times New Roman"/>
          <w:color w:val="000000" w:themeColor="text1"/>
          <w:sz w:val="28"/>
          <w:szCs w:val="28"/>
          <w:shd w:val="clear" w:color="auto" w:fill="FFFFFF"/>
          <w:lang w:val="en-US"/>
        </w:rPr>
        <w:t>ì</w:t>
      </w:r>
      <w:r w:rsidR="00B60C01" w:rsidRPr="00B60C01">
        <w:rPr>
          <w:rFonts w:ascii="Times New Roman" w:hAnsi="Times New Roman" w:cs="Times New Roman"/>
          <w:color w:val="000000" w:themeColor="text1"/>
          <w:sz w:val="28"/>
          <w:szCs w:val="28"/>
          <w:shd w:val="clear" w:color="auto" w:fill="FFFFFF"/>
        </w:rPr>
        <w:t xml:space="preserve"> thực hiện kiểm tra nhà nước về đo lường</w:t>
      </w:r>
      <w:r w:rsidR="00B60C01" w:rsidRPr="00B60C01">
        <w:rPr>
          <w:rFonts w:ascii="Times New Roman" w:hAnsi="Times New Roman" w:cs="Times New Roman"/>
          <w:color w:val="000000" w:themeColor="text1"/>
          <w:sz w:val="28"/>
          <w:szCs w:val="28"/>
          <w:shd w:val="clear" w:color="auto" w:fill="FFFFFF"/>
          <w:lang w:val="en-US"/>
        </w:rPr>
        <w:t xml:space="preserve"> </w:t>
      </w:r>
      <w:r w:rsidR="00B60C01" w:rsidRPr="00B60C01">
        <w:rPr>
          <w:rFonts w:ascii="Times New Roman" w:hAnsi="Times New Roman" w:cs="Times New Roman"/>
          <w:color w:val="000000" w:themeColor="text1"/>
          <w:sz w:val="28"/>
          <w:szCs w:val="28"/>
        </w:rPr>
        <w:t xml:space="preserve">trong </w:t>
      </w:r>
      <w:r w:rsidR="00B60C01" w:rsidRPr="00B60C01">
        <w:rPr>
          <w:rFonts w:ascii="Times New Roman" w:hAnsi="Times New Roman" w:cs="Times New Roman"/>
          <w:color w:val="000000" w:themeColor="text1"/>
          <w:sz w:val="28"/>
          <w:szCs w:val="28"/>
          <w:lang w:val="en-GB"/>
        </w:rPr>
        <w:t xml:space="preserve">phạm vi ngành, lĩnh vực </w:t>
      </w:r>
      <w:r w:rsidR="00B60C01" w:rsidRPr="00B60C01">
        <w:rPr>
          <w:rFonts w:ascii="Times New Roman" w:hAnsi="Times New Roman" w:cs="Times New Roman"/>
          <w:color w:val="000000" w:themeColor="text1"/>
          <w:sz w:val="28"/>
          <w:szCs w:val="28"/>
        </w:rPr>
        <w:t xml:space="preserve">thuộc phạm vi </w:t>
      </w:r>
      <w:r w:rsidR="00B60C01" w:rsidRPr="00B60C01">
        <w:rPr>
          <w:rFonts w:ascii="Times New Roman" w:hAnsi="Times New Roman" w:cs="Times New Roman"/>
          <w:color w:val="000000" w:themeColor="text1"/>
          <w:sz w:val="28"/>
          <w:szCs w:val="28"/>
          <w:lang w:val="en-GB"/>
        </w:rPr>
        <w:t>quản lý</w:t>
      </w:r>
      <w:r w:rsidR="00B60C01" w:rsidRPr="00B60C01">
        <w:rPr>
          <w:rFonts w:ascii="Times New Roman" w:hAnsi="Times New Roman" w:cs="Times New Roman"/>
          <w:color w:val="000000" w:themeColor="text1"/>
          <w:sz w:val="28"/>
          <w:szCs w:val="28"/>
        </w:rPr>
        <w:t xml:space="preserve"> </w:t>
      </w:r>
      <w:r w:rsidR="00B60C01" w:rsidRPr="00B60C01">
        <w:rPr>
          <w:rFonts w:ascii="Times New Roman" w:hAnsi="Times New Roman" w:cs="Times New Roman"/>
          <w:color w:val="000000" w:themeColor="text1"/>
          <w:sz w:val="28"/>
          <w:szCs w:val="28"/>
          <w:lang w:val="en-GB"/>
        </w:rPr>
        <w:t>nhà nước</w:t>
      </w:r>
      <w:r w:rsidR="00B60C01" w:rsidRPr="00B60C01">
        <w:rPr>
          <w:rFonts w:ascii="Times New Roman" w:hAnsi="Times New Roman" w:cs="Times New Roman"/>
          <w:color w:val="000000" w:themeColor="text1"/>
          <w:sz w:val="28"/>
          <w:szCs w:val="28"/>
        </w:rPr>
        <w:t xml:space="preserve"> được phân công</w:t>
      </w:r>
      <w:r w:rsidR="00B60C01" w:rsidRPr="00B60C01">
        <w:rPr>
          <w:rFonts w:ascii="Times New Roman" w:hAnsi="Times New Roman" w:cs="Times New Roman"/>
          <w:sz w:val="28"/>
          <w:szCs w:val="28"/>
        </w:rPr>
        <w:t>”</w:t>
      </w:r>
      <w:r w:rsidR="00986633">
        <w:rPr>
          <w:rFonts w:ascii="Times New Roman" w:hAnsi="Times New Roman" w:cs="Times New Roman"/>
          <w:sz w:val="28"/>
          <w:szCs w:val="28"/>
        </w:rPr>
        <w:t xml:space="preserve"> và </w:t>
      </w:r>
      <w:r w:rsidR="00986633" w:rsidRPr="00B36494">
        <w:rPr>
          <w:rFonts w:ascii="Times New Roman" w:hAnsi="Times New Roman" w:cs="Times New Roman"/>
          <w:sz w:val="28"/>
          <w:szCs w:val="28"/>
          <w:lang w:val="en-US"/>
        </w:rPr>
        <w:t xml:space="preserve">giao Ủy ban nhân dân </w:t>
      </w:r>
      <w:r w:rsidR="004926E2">
        <w:rPr>
          <w:rFonts w:ascii="Times New Roman" w:hAnsi="Times New Roman" w:cs="Times New Roman"/>
          <w:sz w:val="28"/>
          <w:szCs w:val="28"/>
        </w:rPr>
        <w:t xml:space="preserve">các cấp </w:t>
      </w:r>
      <w:r w:rsidR="00986633" w:rsidRPr="00B36494">
        <w:rPr>
          <w:rFonts w:ascii="Times New Roman" w:hAnsi="Times New Roman" w:cs="Times New Roman"/>
          <w:sz w:val="28"/>
          <w:szCs w:val="28"/>
          <w:lang w:val="en-US"/>
        </w:rPr>
        <w:t xml:space="preserve">chủ trì, phối hợp với các cơ quan, tổ chức có liên quan thực hiện kiểm tra nhà nước về đo lường trên địa bàn trong phạm vi được phân </w:t>
      </w:r>
      <w:r w:rsidR="00986633">
        <w:rPr>
          <w:rFonts w:ascii="Times New Roman" w:hAnsi="Times New Roman" w:cs="Times New Roman"/>
          <w:sz w:val="28"/>
          <w:szCs w:val="28"/>
        </w:rPr>
        <w:t>cấp</w:t>
      </w:r>
      <w:r w:rsidRPr="00B36494">
        <w:rPr>
          <w:rFonts w:ascii="Times New Roman" w:hAnsi="Times New Roman" w:cs="Times New Roman"/>
          <w:sz w:val="28"/>
          <w:szCs w:val="28"/>
          <w:lang w:val="en-US"/>
        </w:rPr>
        <w:t xml:space="preserve">. </w:t>
      </w:r>
    </w:p>
    <w:p w14:paraId="3B4F5DB0" w14:textId="61619B6F" w:rsidR="0093024E" w:rsidRPr="00BF5C56"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rPr>
      </w:pPr>
      <w:r w:rsidRPr="00B36494">
        <w:rPr>
          <w:rFonts w:ascii="Times New Roman" w:hAnsi="Times New Roman" w:cs="Times New Roman"/>
          <w:sz w:val="28"/>
          <w:szCs w:val="28"/>
          <w:lang w:val="en-US"/>
        </w:rPr>
        <w:t xml:space="preserve">Cùng với đó, bãi bỏ các quy định không còn phù hợp liên quan đến mô hình thanh tra cũ, như việc bãi bỏ </w:t>
      </w:r>
      <w:r w:rsidR="00EC78F3">
        <w:rPr>
          <w:rFonts w:ascii="Times New Roman" w:hAnsi="Times New Roman" w:cs="Times New Roman"/>
          <w:sz w:val="28"/>
          <w:szCs w:val="28"/>
        </w:rPr>
        <w:t xml:space="preserve">Điều 50, Điều 51, </w:t>
      </w:r>
      <w:r w:rsidRPr="00B36494">
        <w:rPr>
          <w:rFonts w:ascii="Times New Roman" w:hAnsi="Times New Roman" w:cs="Times New Roman"/>
          <w:sz w:val="28"/>
          <w:szCs w:val="28"/>
          <w:lang w:val="en-US"/>
        </w:rPr>
        <w:t>cụm từ “Chánh Thanh tra Bộ Khoa học và Công nghệ” tại khoản 5 Điều 52, bảo đảm thống nhất với pháp luật về thanh tra hiện hành.</w:t>
      </w:r>
      <w:r w:rsidR="00BF5C56">
        <w:rPr>
          <w:rFonts w:ascii="Times New Roman" w:hAnsi="Times New Roman" w:cs="Times New Roman"/>
          <w:sz w:val="28"/>
          <w:szCs w:val="28"/>
        </w:rPr>
        <w:t xml:space="preserve"> Sửa đổi, bổ sung </w:t>
      </w:r>
      <w:r w:rsidR="00BF5C56" w:rsidRPr="008B622B">
        <w:rPr>
          <w:rFonts w:ascii="Times New Roman" w:hAnsi="Times New Roman" w:cs="Times New Roman"/>
          <w:color w:val="000000" w:themeColor="text1"/>
          <w:sz w:val="28"/>
          <w:szCs w:val="28"/>
        </w:rPr>
        <w:t xml:space="preserve">khoản 4 “Điều 48. Xử lý vi phạm trong quá trình kiểm tra nhà nước về đo lường” </w:t>
      </w:r>
      <w:r w:rsidR="008B622B" w:rsidRPr="008B622B">
        <w:rPr>
          <w:rFonts w:ascii="Times New Roman" w:hAnsi="Times New Roman" w:cs="Times New Roman"/>
          <w:color w:val="000000" w:themeColor="text1"/>
          <w:sz w:val="28"/>
          <w:szCs w:val="28"/>
        </w:rPr>
        <w:t>để lược bỏ</w:t>
      </w:r>
      <w:r w:rsidR="00BF5C56" w:rsidRPr="008B622B">
        <w:rPr>
          <w:rFonts w:ascii="Times New Roman" w:hAnsi="Times New Roman" w:cs="Times New Roman"/>
          <w:color w:val="000000" w:themeColor="text1"/>
          <w:sz w:val="28"/>
          <w:szCs w:val="28"/>
        </w:rPr>
        <w:t xml:space="preserve"> cụm từ “</w:t>
      </w:r>
      <w:r w:rsidR="008B622B" w:rsidRPr="008B622B">
        <w:rPr>
          <w:rFonts w:ascii="Times New Roman" w:hAnsi="Times New Roman" w:cs="Times New Roman"/>
          <w:color w:val="000000" w:themeColor="text1"/>
          <w:sz w:val="28"/>
          <w:szCs w:val="28"/>
        </w:rPr>
        <w:t>thanh tra viên khoa học và công nghệ</w:t>
      </w:r>
      <w:r w:rsidR="00BF5C56" w:rsidRPr="008B622B">
        <w:rPr>
          <w:rFonts w:ascii="Times New Roman" w:hAnsi="Times New Roman" w:cs="Times New Roman"/>
          <w:color w:val="000000" w:themeColor="text1"/>
          <w:sz w:val="28"/>
          <w:szCs w:val="28"/>
        </w:rPr>
        <w:t>”</w:t>
      </w:r>
      <w:r w:rsidR="008B622B">
        <w:rPr>
          <w:rFonts w:ascii="Times New Roman" w:hAnsi="Times New Roman" w:cs="Times New Roman"/>
          <w:color w:val="000000" w:themeColor="text1"/>
          <w:sz w:val="28"/>
          <w:szCs w:val="28"/>
        </w:rPr>
        <w:t>.</w:t>
      </w:r>
    </w:p>
    <w:p w14:paraId="552A315D" w14:textId="18CC57A9" w:rsidR="0093024E" w:rsidRDefault="0093024E"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B36494">
        <w:rPr>
          <w:rFonts w:ascii="Times New Roman" w:hAnsi="Times New Roman" w:cs="Times New Roman"/>
          <w:sz w:val="28"/>
          <w:szCs w:val="28"/>
          <w:lang w:val="en-US"/>
        </w:rPr>
        <w:t>Bên cạnh việc điều chỉnh thẩm quyền kiểm tra, đề nghị tiếp tục hoàn thiện các quy định về trách nhiệm quản lý nhà nước của các bộ, ngành và địa phương. Theo đó, sửa đổi, bổ sung Điều 55 để quy định rõ trách nhiệm của bộ, cơ qu</w:t>
      </w:r>
      <w:r w:rsidR="00AC3344">
        <w:rPr>
          <w:rFonts w:ascii="Times New Roman" w:hAnsi="Times New Roman" w:cs="Times New Roman"/>
          <w:sz w:val="28"/>
          <w:szCs w:val="28"/>
          <w:lang w:val="en-US"/>
        </w:rPr>
        <w:t>an ngang bộ trong việc chủ trì</w:t>
      </w:r>
      <w:r w:rsidR="00AC3344">
        <w:rPr>
          <w:rFonts w:ascii="Times New Roman" w:hAnsi="Times New Roman" w:cs="Times New Roman"/>
          <w:sz w:val="28"/>
          <w:szCs w:val="28"/>
        </w:rPr>
        <w:t xml:space="preserve"> </w:t>
      </w:r>
      <w:r w:rsidRPr="00B36494">
        <w:rPr>
          <w:rFonts w:ascii="Times New Roman" w:hAnsi="Times New Roman" w:cs="Times New Roman"/>
          <w:sz w:val="28"/>
          <w:szCs w:val="28"/>
          <w:lang w:val="en-US"/>
        </w:rPr>
        <w:t xml:space="preserve">ban hành và tổ chức thực hiện các quy định về phép đo thuộc phạm vi ngành, lĩnh vực quản lý nhà nước được phân công. Đồng thời, sửa đổi Điều 56 theo hướng cập nhật mô hình chính quyền địa phương hiện hành, bỏ các quy định liên quan đến cấp huyện, bổ sung và làm rõ trách nhiệm của Ủy ban nhân dân cấp xã trong việc chủ trì, tổ chức thực hiện hoạt động đo lường phục vụ phát triển kinh tế </w:t>
      </w:r>
      <w:r w:rsidR="00263EAF">
        <w:rPr>
          <w:rFonts w:ascii="Times New Roman" w:hAnsi="Times New Roman" w:cs="Times New Roman"/>
          <w:sz w:val="28"/>
          <w:szCs w:val="28"/>
        </w:rPr>
        <w:t>-</w:t>
      </w:r>
      <w:r w:rsidRPr="00B36494">
        <w:rPr>
          <w:rFonts w:ascii="Times New Roman" w:hAnsi="Times New Roman" w:cs="Times New Roman"/>
          <w:sz w:val="28"/>
          <w:szCs w:val="28"/>
          <w:lang w:val="en-US"/>
        </w:rPr>
        <w:t xml:space="preserve"> xã hội, nâng cao năng suất, chất lượng và bảo vệ quyền lợi người tiêu dùng trên địa bàn.</w:t>
      </w:r>
    </w:p>
    <w:p w14:paraId="724BABD5" w14:textId="0234D618" w:rsidR="009F07C3" w:rsidRPr="009F07C3" w:rsidRDefault="009F07C3" w:rsidP="00680C56">
      <w:pPr>
        <w:widowControl w:val="0"/>
        <w:autoSpaceDE w:val="0"/>
        <w:autoSpaceDN w:val="0"/>
        <w:adjustRightInd w:val="0"/>
        <w:spacing w:before="120" w:after="120"/>
        <w:ind w:firstLine="709"/>
        <w:jc w:val="both"/>
        <w:rPr>
          <w:rFonts w:ascii="Times New Roman" w:hAnsi="Times New Roman" w:cs="Times New Roman"/>
          <w:sz w:val="28"/>
          <w:szCs w:val="28"/>
          <w:lang w:val="en-US"/>
        </w:rPr>
      </w:pPr>
      <w:r w:rsidRPr="009F07C3">
        <w:rPr>
          <w:rFonts w:ascii="Times New Roman" w:hAnsi="Times New Roman" w:cs="Times New Roman"/>
          <w:sz w:val="28"/>
          <w:szCs w:val="28"/>
        </w:rPr>
        <w:t xml:space="preserve">Từ kết quả tổng kết thi hành cho thấy việc sửa đổi Luật Đo lường là cần thiết nhằm hoàn thiện thể chế quản lý nhà nước về đo lường, khắc phục những hạn chế của quy định hiện hành và đáp ứng yêu cầu phát triển trong giai đoạn mới. </w:t>
      </w:r>
    </w:p>
    <w:p w14:paraId="65B2C41C" w14:textId="77777777" w:rsidR="00D91986" w:rsidRPr="00C75249" w:rsidRDefault="000F59D2" w:rsidP="00680C56">
      <w:pPr>
        <w:pStyle w:val="Heading3"/>
        <w:widowControl w:val="0"/>
        <w:spacing w:before="120" w:beforeAutospacing="0" w:after="120" w:afterAutospacing="0"/>
        <w:ind w:firstLine="720"/>
        <w:jc w:val="both"/>
        <w:rPr>
          <w:b w:val="0"/>
          <w:sz w:val="28"/>
          <w:szCs w:val="28"/>
          <w:lang w:val="vi-VN"/>
        </w:rPr>
      </w:pPr>
      <w:r w:rsidRPr="00B36494">
        <w:rPr>
          <w:b w:val="0"/>
          <w:sz w:val="28"/>
          <w:szCs w:val="28"/>
          <w:lang w:val="vi-VN"/>
        </w:rPr>
        <w:t>Bộ Khoa học và Công nghệ trân trọng báo cáo và kính trình Chính phủ./.</w:t>
      </w:r>
    </w:p>
    <w:tbl>
      <w:tblPr>
        <w:tblW w:w="5078" w:type="pct"/>
        <w:tblCellMar>
          <w:left w:w="0" w:type="dxa"/>
          <w:right w:w="0" w:type="dxa"/>
        </w:tblCellMar>
        <w:tblLook w:val="0000" w:firstRow="0" w:lastRow="0" w:firstColumn="0" w:lastColumn="0" w:noHBand="0" w:noVBand="0"/>
      </w:tblPr>
      <w:tblGrid>
        <w:gridCol w:w="4535"/>
        <w:gridCol w:w="4679"/>
      </w:tblGrid>
      <w:tr w:rsidR="00C75249" w:rsidRPr="00C75249" w14:paraId="6CC8AF5C" w14:textId="77777777" w:rsidTr="00CC26E3">
        <w:tc>
          <w:tcPr>
            <w:tcW w:w="2461" w:type="pct"/>
            <w:tcBorders>
              <w:top w:val="nil"/>
              <w:left w:val="nil"/>
              <w:bottom w:val="nil"/>
              <w:right w:val="nil"/>
            </w:tcBorders>
            <w:shd w:val="clear" w:color="000000" w:fill="FFFFFF"/>
          </w:tcPr>
          <w:p w14:paraId="161A4FE6" w14:textId="77777777" w:rsidR="00CC26E3" w:rsidRPr="00C75249" w:rsidRDefault="005864D6" w:rsidP="00521353">
            <w:pPr>
              <w:widowControl w:val="0"/>
              <w:autoSpaceDE w:val="0"/>
              <w:autoSpaceDN w:val="0"/>
              <w:adjustRightInd w:val="0"/>
              <w:spacing w:before="120"/>
              <w:rPr>
                <w:rFonts w:ascii="Times New Roman" w:hAnsi="Times New Roman" w:cs="Times New Roman"/>
                <w:sz w:val="24"/>
                <w:szCs w:val="24"/>
                <w:lang w:val="en"/>
              </w:rPr>
            </w:pPr>
            <w:r w:rsidRPr="00C75249">
              <w:rPr>
                <w:rFonts w:ascii="Times New Roman" w:hAnsi="Times New Roman" w:cs="Times New Roman"/>
                <w:b/>
                <w:bCs/>
                <w:i/>
                <w:iCs/>
                <w:sz w:val="28"/>
                <w:szCs w:val="28"/>
                <w:lang w:val="en"/>
              </w:rPr>
              <w:t>Nơi nh</w:t>
            </w:r>
            <w:r w:rsidRPr="00C75249">
              <w:rPr>
                <w:rFonts w:ascii="Times New Roman" w:hAnsi="Times New Roman" w:cs="Times New Roman"/>
                <w:b/>
                <w:bCs/>
                <w:i/>
                <w:iCs/>
                <w:sz w:val="28"/>
                <w:szCs w:val="28"/>
              </w:rPr>
              <w:t>ận:</w:t>
            </w:r>
            <w:r w:rsidRPr="00C75249">
              <w:rPr>
                <w:rFonts w:ascii="Times New Roman" w:hAnsi="Times New Roman" w:cs="Times New Roman"/>
                <w:b/>
                <w:bCs/>
                <w:i/>
                <w:iCs/>
                <w:sz w:val="28"/>
                <w:szCs w:val="28"/>
              </w:rPr>
              <w:br/>
            </w:r>
            <w:r w:rsidRPr="00C75249">
              <w:rPr>
                <w:rFonts w:ascii="Times New Roman" w:hAnsi="Times New Roman" w:cs="Times New Roman"/>
                <w:sz w:val="28"/>
                <w:szCs w:val="28"/>
                <w:lang w:val="en"/>
              </w:rPr>
              <w:t xml:space="preserve">- </w:t>
            </w:r>
            <w:r w:rsidR="00CC26E3" w:rsidRPr="00C75249">
              <w:rPr>
                <w:rFonts w:ascii="Times New Roman" w:hAnsi="Times New Roman" w:cs="Times New Roman"/>
                <w:sz w:val="24"/>
                <w:szCs w:val="24"/>
              </w:rPr>
              <w:t>Như trên</w:t>
            </w:r>
            <w:r w:rsidRPr="00C75249">
              <w:rPr>
                <w:rFonts w:ascii="Times New Roman" w:hAnsi="Times New Roman" w:cs="Times New Roman"/>
                <w:sz w:val="24"/>
                <w:szCs w:val="24"/>
                <w:lang w:val="en"/>
              </w:rPr>
              <w:t>;</w:t>
            </w:r>
            <w:r w:rsidRPr="00C75249">
              <w:rPr>
                <w:rFonts w:ascii="Times New Roman" w:hAnsi="Times New Roman" w:cs="Times New Roman"/>
                <w:sz w:val="24"/>
                <w:szCs w:val="24"/>
                <w:lang w:val="en"/>
              </w:rPr>
              <w:br/>
              <w:t xml:space="preserve">- </w:t>
            </w:r>
            <w:r w:rsidR="00CC26E3" w:rsidRPr="00C75249">
              <w:rPr>
                <w:rFonts w:ascii="Times New Roman" w:hAnsi="Times New Roman" w:cs="Times New Roman"/>
                <w:sz w:val="24"/>
                <w:szCs w:val="24"/>
              </w:rPr>
              <w:t>Văn phòng Chính phủ</w:t>
            </w:r>
            <w:r w:rsidRPr="00C75249">
              <w:rPr>
                <w:rFonts w:ascii="Times New Roman" w:hAnsi="Times New Roman" w:cs="Times New Roman"/>
                <w:sz w:val="24"/>
                <w:szCs w:val="24"/>
                <w:lang w:val="en"/>
              </w:rPr>
              <w:t>;</w:t>
            </w:r>
          </w:p>
          <w:p w14:paraId="0A77E959" w14:textId="347E0600" w:rsidR="00CC26E3" w:rsidRPr="00C75249" w:rsidRDefault="00CC26E3" w:rsidP="00521353">
            <w:pPr>
              <w:widowControl w:val="0"/>
              <w:autoSpaceDE w:val="0"/>
              <w:autoSpaceDN w:val="0"/>
              <w:adjustRightInd w:val="0"/>
              <w:rPr>
                <w:rFonts w:ascii="Times New Roman" w:hAnsi="Times New Roman" w:cs="Times New Roman"/>
                <w:sz w:val="24"/>
                <w:szCs w:val="24"/>
              </w:rPr>
            </w:pPr>
            <w:r w:rsidRPr="00C75249">
              <w:rPr>
                <w:rFonts w:ascii="Times New Roman" w:hAnsi="Times New Roman" w:cs="Times New Roman"/>
                <w:sz w:val="24"/>
                <w:szCs w:val="24"/>
              </w:rPr>
              <w:t xml:space="preserve">- Bộ trưởng Nguyễn Mạnh Hùng </w:t>
            </w:r>
            <w:r w:rsidR="00836F25" w:rsidRPr="00C75249">
              <w:rPr>
                <w:rFonts w:ascii="Times New Roman" w:hAnsi="Times New Roman" w:cs="Times New Roman"/>
                <w:sz w:val="24"/>
                <w:szCs w:val="24"/>
                <w:lang w:val="en-US"/>
              </w:rPr>
              <w:t>(</w:t>
            </w:r>
            <w:r w:rsidRPr="00C75249">
              <w:rPr>
                <w:rFonts w:ascii="Times New Roman" w:hAnsi="Times New Roman" w:cs="Times New Roman"/>
                <w:sz w:val="24"/>
                <w:szCs w:val="24"/>
              </w:rPr>
              <w:t>để b/c);</w:t>
            </w:r>
          </w:p>
          <w:p w14:paraId="353FB70D" w14:textId="77777777" w:rsidR="005864D6" w:rsidRPr="00C75249" w:rsidRDefault="00CC26E3" w:rsidP="00521353">
            <w:pPr>
              <w:widowControl w:val="0"/>
              <w:autoSpaceDE w:val="0"/>
              <w:autoSpaceDN w:val="0"/>
              <w:adjustRightInd w:val="0"/>
              <w:rPr>
                <w:rFonts w:ascii="Times New Roman" w:hAnsi="Times New Roman" w:cs="Times New Roman"/>
                <w:sz w:val="28"/>
                <w:szCs w:val="28"/>
              </w:rPr>
            </w:pPr>
            <w:r w:rsidRPr="00C75249">
              <w:rPr>
                <w:rFonts w:ascii="Times New Roman" w:hAnsi="Times New Roman" w:cs="Times New Roman"/>
                <w:sz w:val="24"/>
                <w:szCs w:val="24"/>
              </w:rPr>
              <w:t>- Thứ trưởng Lê Xuân Định;</w:t>
            </w:r>
            <w:r w:rsidR="005864D6" w:rsidRPr="00C75249">
              <w:rPr>
                <w:rFonts w:ascii="Times New Roman" w:hAnsi="Times New Roman" w:cs="Times New Roman"/>
                <w:sz w:val="24"/>
                <w:szCs w:val="24"/>
                <w:lang w:val="en"/>
              </w:rPr>
              <w:br/>
              <w:t xml:space="preserve">- Lưu: VT, </w:t>
            </w:r>
            <w:r w:rsidR="000F59D2" w:rsidRPr="00C75249">
              <w:rPr>
                <w:rFonts w:ascii="Times New Roman" w:hAnsi="Times New Roman" w:cs="Times New Roman"/>
                <w:sz w:val="24"/>
                <w:szCs w:val="24"/>
              </w:rPr>
              <w:t>TĐC.</w:t>
            </w:r>
          </w:p>
        </w:tc>
        <w:tc>
          <w:tcPr>
            <w:tcW w:w="2539" w:type="pct"/>
            <w:tcBorders>
              <w:top w:val="nil"/>
              <w:left w:val="nil"/>
              <w:bottom w:val="nil"/>
              <w:right w:val="nil"/>
            </w:tcBorders>
            <w:shd w:val="clear" w:color="000000" w:fill="FFFFFF"/>
          </w:tcPr>
          <w:p w14:paraId="685E3EA5" w14:textId="77777777" w:rsidR="005A78E8" w:rsidRPr="00C75249" w:rsidRDefault="005A78E8" w:rsidP="00521353">
            <w:pPr>
              <w:widowControl w:val="0"/>
              <w:autoSpaceDE w:val="0"/>
              <w:autoSpaceDN w:val="0"/>
              <w:adjustRightInd w:val="0"/>
              <w:spacing w:before="120"/>
              <w:jc w:val="center"/>
              <w:rPr>
                <w:rFonts w:ascii="Times New Roman" w:hAnsi="Times New Roman" w:cs="Times New Roman"/>
                <w:b/>
                <w:bCs/>
                <w:sz w:val="28"/>
                <w:szCs w:val="28"/>
              </w:rPr>
            </w:pPr>
            <w:r w:rsidRPr="00C75249">
              <w:rPr>
                <w:rFonts w:ascii="Times New Roman" w:hAnsi="Times New Roman" w:cs="Times New Roman"/>
                <w:b/>
                <w:bCs/>
                <w:sz w:val="28"/>
                <w:szCs w:val="28"/>
              </w:rPr>
              <w:t>KT. BỘ TRƯỞNG</w:t>
            </w:r>
          </w:p>
          <w:p w14:paraId="02962061" w14:textId="77777777" w:rsidR="005A78E8" w:rsidRPr="00C75249" w:rsidRDefault="005A78E8" w:rsidP="00521353">
            <w:pPr>
              <w:widowControl w:val="0"/>
              <w:autoSpaceDE w:val="0"/>
              <w:autoSpaceDN w:val="0"/>
              <w:adjustRightInd w:val="0"/>
              <w:jc w:val="center"/>
              <w:rPr>
                <w:rFonts w:ascii="Times New Roman" w:hAnsi="Times New Roman" w:cs="Times New Roman"/>
                <w:b/>
                <w:bCs/>
                <w:sz w:val="28"/>
                <w:szCs w:val="28"/>
              </w:rPr>
            </w:pPr>
            <w:r w:rsidRPr="00C75249">
              <w:rPr>
                <w:rFonts w:ascii="Times New Roman" w:hAnsi="Times New Roman" w:cs="Times New Roman"/>
                <w:b/>
                <w:bCs/>
                <w:sz w:val="28"/>
                <w:szCs w:val="28"/>
              </w:rPr>
              <w:t>THỨ TRƯỞNG</w:t>
            </w:r>
          </w:p>
          <w:p w14:paraId="5464D3F2" w14:textId="7FCE97FD" w:rsidR="000F59D2" w:rsidRPr="00C75249" w:rsidRDefault="000F59D2" w:rsidP="00521353">
            <w:pPr>
              <w:widowControl w:val="0"/>
              <w:autoSpaceDE w:val="0"/>
              <w:autoSpaceDN w:val="0"/>
              <w:adjustRightInd w:val="0"/>
              <w:spacing w:before="120"/>
              <w:jc w:val="center"/>
              <w:rPr>
                <w:rFonts w:ascii="Times New Roman" w:hAnsi="Times New Roman" w:cs="Times New Roman"/>
                <w:b/>
                <w:bCs/>
                <w:sz w:val="28"/>
                <w:szCs w:val="28"/>
                <w:lang w:val="en-US"/>
              </w:rPr>
            </w:pPr>
          </w:p>
          <w:p w14:paraId="33A9C530" w14:textId="12FE9B15" w:rsidR="00C3664A" w:rsidRPr="00C75249" w:rsidRDefault="00C3664A" w:rsidP="00521353">
            <w:pPr>
              <w:widowControl w:val="0"/>
              <w:autoSpaceDE w:val="0"/>
              <w:autoSpaceDN w:val="0"/>
              <w:adjustRightInd w:val="0"/>
              <w:spacing w:before="120"/>
              <w:jc w:val="center"/>
              <w:rPr>
                <w:rFonts w:ascii="Times New Roman" w:hAnsi="Times New Roman" w:cs="Times New Roman"/>
                <w:b/>
                <w:bCs/>
                <w:sz w:val="28"/>
                <w:szCs w:val="28"/>
                <w:lang w:val="en-US"/>
              </w:rPr>
            </w:pPr>
          </w:p>
          <w:p w14:paraId="4C902389" w14:textId="77777777" w:rsidR="00C3664A" w:rsidRPr="00C75249" w:rsidRDefault="00C3664A" w:rsidP="00521353">
            <w:pPr>
              <w:widowControl w:val="0"/>
              <w:autoSpaceDE w:val="0"/>
              <w:autoSpaceDN w:val="0"/>
              <w:adjustRightInd w:val="0"/>
              <w:spacing w:before="120"/>
              <w:jc w:val="center"/>
              <w:rPr>
                <w:rFonts w:ascii="Times New Roman" w:hAnsi="Times New Roman" w:cs="Times New Roman"/>
                <w:b/>
                <w:bCs/>
                <w:sz w:val="28"/>
                <w:szCs w:val="28"/>
                <w:lang w:val="en-US"/>
              </w:rPr>
            </w:pPr>
          </w:p>
          <w:p w14:paraId="3B23D949" w14:textId="77777777" w:rsidR="00340C99" w:rsidRPr="00C75249" w:rsidRDefault="00340C99" w:rsidP="00521353">
            <w:pPr>
              <w:widowControl w:val="0"/>
              <w:autoSpaceDE w:val="0"/>
              <w:autoSpaceDN w:val="0"/>
              <w:adjustRightInd w:val="0"/>
              <w:spacing w:before="120"/>
              <w:jc w:val="center"/>
              <w:rPr>
                <w:rFonts w:ascii="Times New Roman" w:hAnsi="Times New Roman" w:cs="Times New Roman"/>
                <w:b/>
                <w:bCs/>
                <w:sz w:val="28"/>
                <w:szCs w:val="28"/>
                <w:lang w:val="en-US"/>
              </w:rPr>
            </w:pPr>
          </w:p>
          <w:p w14:paraId="48FB53BF" w14:textId="5EB42E4B" w:rsidR="005864D6" w:rsidRPr="00C75249" w:rsidRDefault="005A78E8" w:rsidP="00521353">
            <w:pPr>
              <w:widowControl w:val="0"/>
              <w:autoSpaceDE w:val="0"/>
              <w:autoSpaceDN w:val="0"/>
              <w:adjustRightInd w:val="0"/>
              <w:spacing w:before="120"/>
              <w:jc w:val="center"/>
              <w:rPr>
                <w:rFonts w:ascii="Times New Roman" w:hAnsi="Times New Roman" w:cs="Times New Roman"/>
                <w:b/>
                <w:sz w:val="28"/>
                <w:szCs w:val="28"/>
              </w:rPr>
            </w:pPr>
            <w:r w:rsidRPr="00C75249">
              <w:rPr>
                <w:rFonts w:ascii="Times New Roman" w:hAnsi="Times New Roman" w:cs="Times New Roman"/>
                <w:b/>
                <w:sz w:val="28"/>
                <w:szCs w:val="28"/>
              </w:rPr>
              <w:t>Lê Xuân Định</w:t>
            </w:r>
          </w:p>
        </w:tc>
      </w:tr>
    </w:tbl>
    <w:p w14:paraId="69FC489E" w14:textId="77777777" w:rsidR="004A4E12" w:rsidRPr="00C75249" w:rsidRDefault="004A4E12" w:rsidP="00521353">
      <w:pPr>
        <w:widowControl w:val="0"/>
        <w:autoSpaceDE w:val="0"/>
        <w:autoSpaceDN w:val="0"/>
        <w:adjustRightInd w:val="0"/>
        <w:spacing w:before="120"/>
        <w:rPr>
          <w:rFonts w:ascii="Times New Roman" w:hAnsi="Times New Roman" w:cs="Times New Roman"/>
          <w:sz w:val="28"/>
          <w:szCs w:val="28"/>
        </w:rPr>
      </w:pPr>
    </w:p>
    <w:sectPr w:rsidR="004A4E12" w:rsidRPr="00C75249" w:rsidSect="00BE01E5">
      <w:headerReference w:type="default" r:id="rId9"/>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53656" w14:textId="77777777" w:rsidR="00180147" w:rsidRDefault="00180147" w:rsidP="00837E31">
      <w:r>
        <w:separator/>
      </w:r>
    </w:p>
  </w:endnote>
  <w:endnote w:type="continuationSeparator" w:id="0">
    <w:p w14:paraId="7CB6B9B3" w14:textId="77777777" w:rsidR="00180147" w:rsidRDefault="00180147" w:rsidP="0083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236D7" w14:textId="77777777" w:rsidR="00180147" w:rsidRDefault="00180147" w:rsidP="00837E31">
      <w:r>
        <w:separator/>
      </w:r>
    </w:p>
  </w:footnote>
  <w:footnote w:type="continuationSeparator" w:id="0">
    <w:p w14:paraId="5E32B628" w14:textId="77777777" w:rsidR="00180147" w:rsidRDefault="00180147" w:rsidP="00837E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15727"/>
      <w:docPartObj>
        <w:docPartGallery w:val="Page Numbers (Top of Page)"/>
        <w:docPartUnique/>
      </w:docPartObj>
    </w:sdtPr>
    <w:sdtEndPr>
      <w:rPr>
        <w:noProof/>
      </w:rPr>
    </w:sdtEndPr>
    <w:sdtContent>
      <w:p w14:paraId="60D7AF0C" w14:textId="38779F21" w:rsidR="00BE01E5" w:rsidRDefault="00BE01E5">
        <w:pPr>
          <w:pStyle w:val="Header"/>
          <w:jc w:val="center"/>
        </w:pPr>
        <w:r>
          <w:fldChar w:fldCharType="begin"/>
        </w:r>
        <w:r>
          <w:instrText xml:space="preserve"> PAGE   \* MERGEFORMAT </w:instrText>
        </w:r>
        <w:r>
          <w:fldChar w:fldCharType="separate"/>
        </w:r>
        <w:r w:rsidR="009D64EB">
          <w:rPr>
            <w:noProof/>
          </w:rPr>
          <w:t>21</w:t>
        </w:r>
        <w:r>
          <w:rPr>
            <w:noProof/>
          </w:rPr>
          <w:fldChar w:fldCharType="end"/>
        </w:r>
      </w:p>
    </w:sdtContent>
  </w:sdt>
  <w:p w14:paraId="53B3EB4A" w14:textId="77777777" w:rsidR="00BE01E5" w:rsidRDefault="00BE01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7955"/>
    <w:multiLevelType w:val="multilevel"/>
    <w:tmpl w:val="0F5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92314"/>
    <w:multiLevelType w:val="multilevel"/>
    <w:tmpl w:val="FA3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042D6"/>
    <w:multiLevelType w:val="multilevel"/>
    <w:tmpl w:val="AE0A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811D1"/>
    <w:multiLevelType w:val="multilevel"/>
    <w:tmpl w:val="424A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E350C"/>
    <w:multiLevelType w:val="multilevel"/>
    <w:tmpl w:val="9CA2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C767B"/>
    <w:multiLevelType w:val="multilevel"/>
    <w:tmpl w:val="4C34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10B75"/>
    <w:multiLevelType w:val="multilevel"/>
    <w:tmpl w:val="727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244C2"/>
    <w:multiLevelType w:val="multilevel"/>
    <w:tmpl w:val="1E2C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C68ED"/>
    <w:multiLevelType w:val="multilevel"/>
    <w:tmpl w:val="4268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C6ACC"/>
    <w:multiLevelType w:val="multilevel"/>
    <w:tmpl w:val="C86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F261B"/>
    <w:multiLevelType w:val="multilevel"/>
    <w:tmpl w:val="2E06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C3492"/>
    <w:multiLevelType w:val="multilevel"/>
    <w:tmpl w:val="E3F6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A32273"/>
    <w:multiLevelType w:val="multilevel"/>
    <w:tmpl w:val="77B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968C8"/>
    <w:multiLevelType w:val="multilevel"/>
    <w:tmpl w:val="FD6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0"/>
  </w:num>
  <w:num w:numId="4">
    <w:abstractNumId w:val="1"/>
  </w:num>
  <w:num w:numId="5">
    <w:abstractNumId w:val="3"/>
  </w:num>
  <w:num w:numId="6">
    <w:abstractNumId w:val="2"/>
  </w:num>
  <w:num w:numId="7">
    <w:abstractNumId w:val="6"/>
  </w:num>
  <w:num w:numId="8">
    <w:abstractNumId w:val="7"/>
  </w:num>
  <w:num w:numId="9">
    <w:abstractNumId w:val="8"/>
  </w:num>
  <w:num w:numId="10">
    <w:abstractNumId w:val="5"/>
  </w:num>
  <w:num w:numId="11">
    <w:abstractNumId w:val="0"/>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D6"/>
    <w:rsid w:val="0000443A"/>
    <w:rsid w:val="0000684A"/>
    <w:rsid w:val="000214CB"/>
    <w:rsid w:val="0002156F"/>
    <w:rsid w:val="00022C27"/>
    <w:rsid w:val="0002384C"/>
    <w:rsid w:val="00024E41"/>
    <w:rsid w:val="000340DD"/>
    <w:rsid w:val="00034B86"/>
    <w:rsid w:val="000436F4"/>
    <w:rsid w:val="0004413D"/>
    <w:rsid w:val="00051A34"/>
    <w:rsid w:val="00051FAE"/>
    <w:rsid w:val="0005622E"/>
    <w:rsid w:val="000570BF"/>
    <w:rsid w:val="0006022F"/>
    <w:rsid w:val="00065C29"/>
    <w:rsid w:val="00066758"/>
    <w:rsid w:val="00067588"/>
    <w:rsid w:val="00067B3A"/>
    <w:rsid w:val="00076419"/>
    <w:rsid w:val="000810D4"/>
    <w:rsid w:val="00083042"/>
    <w:rsid w:val="00083975"/>
    <w:rsid w:val="00087EEB"/>
    <w:rsid w:val="0009416F"/>
    <w:rsid w:val="00095DA6"/>
    <w:rsid w:val="000A05BA"/>
    <w:rsid w:val="000A2494"/>
    <w:rsid w:val="000A29E0"/>
    <w:rsid w:val="000A773D"/>
    <w:rsid w:val="000B25A6"/>
    <w:rsid w:val="000B4138"/>
    <w:rsid w:val="000B7012"/>
    <w:rsid w:val="000B7690"/>
    <w:rsid w:val="000C4805"/>
    <w:rsid w:val="000D0A02"/>
    <w:rsid w:val="000D19E5"/>
    <w:rsid w:val="000D348E"/>
    <w:rsid w:val="000E1DFE"/>
    <w:rsid w:val="000E1E9D"/>
    <w:rsid w:val="000E3FE5"/>
    <w:rsid w:val="000F59D2"/>
    <w:rsid w:val="001022AF"/>
    <w:rsid w:val="00102861"/>
    <w:rsid w:val="001044CF"/>
    <w:rsid w:val="00106E5E"/>
    <w:rsid w:val="00115C3A"/>
    <w:rsid w:val="00117A8E"/>
    <w:rsid w:val="001234F2"/>
    <w:rsid w:val="0012574B"/>
    <w:rsid w:val="00125BB6"/>
    <w:rsid w:val="00125F10"/>
    <w:rsid w:val="0012690E"/>
    <w:rsid w:val="00132552"/>
    <w:rsid w:val="001429F5"/>
    <w:rsid w:val="0014321A"/>
    <w:rsid w:val="00143A4B"/>
    <w:rsid w:val="0014531D"/>
    <w:rsid w:val="00146457"/>
    <w:rsid w:val="001539ED"/>
    <w:rsid w:val="0015544A"/>
    <w:rsid w:val="00160B0C"/>
    <w:rsid w:val="0016453D"/>
    <w:rsid w:val="001666C4"/>
    <w:rsid w:val="00166BDD"/>
    <w:rsid w:val="0017104F"/>
    <w:rsid w:val="00172361"/>
    <w:rsid w:val="001776B0"/>
    <w:rsid w:val="00180147"/>
    <w:rsid w:val="00180B1B"/>
    <w:rsid w:val="00180EC1"/>
    <w:rsid w:val="001865F5"/>
    <w:rsid w:val="00190ABC"/>
    <w:rsid w:val="00196C13"/>
    <w:rsid w:val="001A0DB2"/>
    <w:rsid w:val="001A351A"/>
    <w:rsid w:val="001A7FF7"/>
    <w:rsid w:val="001C5AC0"/>
    <w:rsid w:val="001D24FB"/>
    <w:rsid w:val="001D257E"/>
    <w:rsid w:val="001D3179"/>
    <w:rsid w:val="001D681E"/>
    <w:rsid w:val="001D7FBD"/>
    <w:rsid w:val="001E1CAF"/>
    <w:rsid w:val="001F03F6"/>
    <w:rsid w:val="001F2C71"/>
    <w:rsid w:val="001F3971"/>
    <w:rsid w:val="00205CBC"/>
    <w:rsid w:val="002153B6"/>
    <w:rsid w:val="002211E3"/>
    <w:rsid w:val="00224486"/>
    <w:rsid w:val="00225A47"/>
    <w:rsid w:val="00234C4F"/>
    <w:rsid w:val="00237E9F"/>
    <w:rsid w:val="00246C2C"/>
    <w:rsid w:val="0024790F"/>
    <w:rsid w:val="0025202D"/>
    <w:rsid w:val="002639BE"/>
    <w:rsid w:val="00263EAF"/>
    <w:rsid w:val="00264CA1"/>
    <w:rsid w:val="00270CCC"/>
    <w:rsid w:val="002809E4"/>
    <w:rsid w:val="00281430"/>
    <w:rsid w:val="00282D8B"/>
    <w:rsid w:val="00283A47"/>
    <w:rsid w:val="00292361"/>
    <w:rsid w:val="00295B79"/>
    <w:rsid w:val="00296E59"/>
    <w:rsid w:val="002A0F47"/>
    <w:rsid w:val="002A1AAB"/>
    <w:rsid w:val="002B1560"/>
    <w:rsid w:val="002B51D8"/>
    <w:rsid w:val="002B53D7"/>
    <w:rsid w:val="002C1685"/>
    <w:rsid w:val="002C4149"/>
    <w:rsid w:val="002C74DA"/>
    <w:rsid w:val="002C7772"/>
    <w:rsid w:val="002C798C"/>
    <w:rsid w:val="002D6884"/>
    <w:rsid w:val="002E058F"/>
    <w:rsid w:val="002E1557"/>
    <w:rsid w:val="002E3057"/>
    <w:rsid w:val="002E51DA"/>
    <w:rsid w:val="002F364D"/>
    <w:rsid w:val="002F3876"/>
    <w:rsid w:val="002F555C"/>
    <w:rsid w:val="00300EA2"/>
    <w:rsid w:val="00302E50"/>
    <w:rsid w:val="003132D7"/>
    <w:rsid w:val="00314E09"/>
    <w:rsid w:val="003234E3"/>
    <w:rsid w:val="00325CCF"/>
    <w:rsid w:val="00332DAB"/>
    <w:rsid w:val="00334906"/>
    <w:rsid w:val="00335BB5"/>
    <w:rsid w:val="00340C99"/>
    <w:rsid w:val="003423AB"/>
    <w:rsid w:val="00345643"/>
    <w:rsid w:val="003466F4"/>
    <w:rsid w:val="003543E6"/>
    <w:rsid w:val="003559D8"/>
    <w:rsid w:val="00364CAE"/>
    <w:rsid w:val="003651BB"/>
    <w:rsid w:val="003667DD"/>
    <w:rsid w:val="00375C90"/>
    <w:rsid w:val="00386E2F"/>
    <w:rsid w:val="00387F42"/>
    <w:rsid w:val="00393449"/>
    <w:rsid w:val="00397EE0"/>
    <w:rsid w:val="003A180D"/>
    <w:rsid w:val="003A3529"/>
    <w:rsid w:val="003A4CB2"/>
    <w:rsid w:val="003B28A0"/>
    <w:rsid w:val="003B4FF8"/>
    <w:rsid w:val="003B6677"/>
    <w:rsid w:val="003B7C3E"/>
    <w:rsid w:val="003C775D"/>
    <w:rsid w:val="003D0D7B"/>
    <w:rsid w:val="003D7CC8"/>
    <w:rsid w:val="003E193B"/>
    <w:rsid w:val="003E35C8"/>
    <w:rsid w:val="003E4E89"/>
    <w:rsid w:val="003E584C"/>
    <w:rsid w:val="003E665F"/>
    <w:rsid w:val="003F50AC"/>
    <w:rsid w:val="003F5C68"/>
    <w:rsid w:val="00404C97"/>
    <w:rsid w:val="004059CD"/>
    <w:rsid w:val="00416B63"/>
    <w:rsid w:val="00422AB0"/>
    <w:rsid w:val="00424665"/>
    <w:rsid w:val="00426F45"/>
    <w:rsid w:val="00432A96"/>
    <w:rsid w:val="004359FA"/>
    <w:rsid w:val="00446D10"/>
    <w:rsid w:val="004518AA"/>
    <w:rsid w:val="00453F96"/>
    <w:rsid w:val="00457B87"/>
    <w:rsid w:val="00463E69"/>
    <w:rsid w:val="00467324"/>
    <w:rsid w:val="00471508"/>
    <w:rsid w:val="00472530"/>
    <w:rsid w:val="00483169"/>
    <w:rsid w:val="0048502F"/>
    <w:rsid w:val="0049105C"/>
    <w:rsid w:val="0049163E"/>
    <w:rsid w:val="004926E2"/>
    <w:rsid w:val="00494BBA"/>
    <w:rsid w:val="0049604D"/>
    <w:rsid w:val="00497F62"/>
    <w:rsid w:val="004A24AD"/>
    <w:rsid w:val="004A324C"/>
    <w:rsid w:val="004A4E12"/>
    <w:rsid w:val="004B1A7B"/>
    <w:rsid w:val="004B5A62"/>
    <w:rsid w:val="004C0B60"/>
    <w:rsid w:val="004C301C"/>
    <w:rsid w:val="004C3B12"/>
    <w:rsid w:val="004C49FD"/>
    <w:rsid w:val="004C5967"/>
    <w:rsid w:val="004C65C3"/>
    <w:rsid w:val="004D6021"/>
    <w:rsid w:val="004E2DC5"/>
    <w:rsid w:val="004E6DF4"/>
    <w:rsid w:val="004F0E88"/>
    <w:rsid w:val="004F17B2"/>
    <w:rsid w:val="004F3E2A"/>
    <w:rsid w:val="004F44C6"/>
    <w:rsid w:val="00502A67"/>
    <w:rsid w:val="00502DF5"/>
    <w:rsid w:val="00503273"/>
    <w:rsid w:val="005043D1"/>
    <w:rsid w:val="00511369"/>
    <w:rsid w:val="005137F8"/>
    <w:rsid w:val="00516E0E"/>
    <w:rsid w:val="005211C2"/>
    <w:rsid w:val="00521353"/>
    <w:rsid w:val="00521515"/>
    <w:rsid w:val="00522C21"/>
    <w:rsid w:val="005242DC"/>
    <w:rsid w:val="005253CD"/>
    <w:rsid w:val="00526F56"/>
    <w:rsid w:val="0053261B"/>
    <w:rsid w:val="00532D39"/>
    <w:rsid w:val="00533480"/>
    <w:rsid w:val="0053611E"/>
    <w:rsid w:val="00543A74"/>
    <w:rsid w:val="00550ABC"/>
    <w:rsid w:val="00561429"/>
    <w:rsid w:val="005619BE"/>
    <w:rsid w:val="00564AF3"/>
    <w:rsid w:val="00571E7E"/>
    <w:rsid w:val="005762DE"/>
    <w:rsid w:val="00577837"/>
    <w:rsid w:val="00577B60"/>
    <w:rsid w:val="00580086"/>
    <w:rsid w:val="00580E6F"/>
    <w:rsid w:val="005864D6"/>
    <w:rsid w:val="0059288B"/>
    <w:rsid w:val="00593BD8"/>
    <w:rsid w:val="005975AA"/>
    <w:rsid w:val="00597E62"/>
    <w:rsid w:val="005A1985"/>
    <w:rsid w:val="005A3AED"/>
    <w:rsid w:val="005A3C39"/>
    <w:rsid w:val="005A496A"/>
    <w:rsid w:val="005A78E8"/>
    <w:rsid w:val="005C0388"/>
    <w:rsid w:val="005C414F"/>
    <w:rsid w:val="005C4244"/>
    <w:rsid w:val="005C450E"/>
    <w:rsid w:val="005C4524"/>
    <w:rsid w:val="005C4658"/>
    <w:rsid w:val="005C4972"/>
    <w:rsid w:val="005D0A6B"/>
    <w:rsid w:val="005D60F9"/>
    <w:rsid w:val="005D7CF2"/>
    <w:rsid w:val="005E0C5C"/>
    <w:rsid w:val="005F350A"/>
    <w:rsid w:val="005F5A57"/>
    <w:rsid w:val="005F6E77"/>
    <w:rsid w:val="0061300B"/>
    <w:rsid w:val="00615032"/>
    <w:rsid w:val="00616D84"/>
    <w:rsid w:val="00620225"/>
    <w:rsid w:val="00620EF0"/>
    <w:rsid w:val="00625C11"/>
    <w:rsid w:val="00634258"/>
    <w:rsid w:val="0063505C"/>
    <w:rsid w:val="0064474C"/>
    <w:rsid w:val="00655895"/>
    <w:rsid w:val="00655B69"/>
    <w:rsid w:val="00660B3F"/>
    <w:rsid w:val="006617DE"/>
    <w:rsid w:val="00661C0A"/>
    <w:rsid w:val="00667ACA"/>
    <w:rsid w:val="00670C0D"/>
    <w:rsid w:val="006745B1"/>
    <w:rsid w:val="00676178"/>
    <w:rsid w:val="00680C56"/>
    <w:rsid w:val="00694254"/>
    <w:rsid w:val="0069772E"/>
    <w:rsid w:val="006A151E"/>
    <w:rsid w:val="006A17BD"/>
    <w:rsid w:val="006A3C35"/>
    <w:rsid w:val="006A4344"/>
    <w:rsid w:val="006A732A"/>
    <w:rsid w:val="006B05DD"/>
    <w:rsid w:val="006C037B"/>
    <w:rsid w:val="006C0496"/>
    <w:rsid w:val="006C0EA4"/>
    <w:rsid w:val="006C42A6"/>
    <w:rsid w:val="006D21BB"/>
    <w:rsid w:val="006E15A9"/>
    <w:rsid w:val="006E1A62"/>
    <w:rsid w:val="006E264B"/>
    <w:rsid w:val="006F0C26"/>
    <w:rsid w:val="006F1D45"/>
    <w:rsid w:val="006F20F9"/>
    <w:rsid w:val="006F6196"/>
    <w:rsid w:val="00703CBD"/>
    <w:rsid w:val="007052EF"/>
    <w:rsid w:val="00715A72"/>
    <w:rsid w:val="00716C13"/>
    <w:rsid w:val="00722E0D"/>
    <w:rsid w:val="007240DD"/>
    <w:rsid w:val="007254B1"/>
    <w:rsid w:val="00731427"/>
    <w:rsid w:val="00733384"/>
    <w:rsid w:val="00736260"/>
    <w:rsid w:val="00742697"/>
    <w:rsid w:val="007505E3"/>
    <w:rsid w:val="00750DDF"/>
    <w:rsid w:val="00754C5B"/>
    <w:rsid w:val="00755554"/>
    <w:rsid w:val="00755B2E"/>
    <w:rsid w:val="00761D98"/>
    <w:rsid w:val="00763293"/>
    <w:rsid w:val="007636DF"/>
    <w:rsid w:val="007719A5"/>
    <w:rsid w:val="00773009"/>
    <w:rsid w:val="007825A7"/>
    <w:rsid w:val="00790466"/>
    <w:rsid w:val="007904B1"/>
    <w:rsid w:val="007968DA"/>
    <w:rsid w:val="00797C2A"/>
    <w:rsid w:val="007A081D"/>
    <w:rsid w:val="007A5EF4"/>
    <w:rsid w:val="007A6668"/>
    <w:rsid w:val="007B006A"/>
    <w:rsid w:val="007B0553"/>
    <w:rsid w:val="007B1E77"/>
    <w:rsid w:val="007B213A"/>
    <w:rsid w:val="007B5B06"/>
    <w:rsid w:val="007C454D"/>
    <w:rsid w:val="007C4ECC"/>
    <w:rsid w:val="007C4FE0"/>
    <w:rsid w:val="007C6AE6"/>
    <w:rsid w:val="007D5F70"/>
    <w:rsid w:val="007D5FD7"/>
    <w:rsid w:val="007E45F1"/>
    <w:rsid w:val="007E5486"/>
    <w:rsid w:val="007E5CBF"/>
    <w:rsid w:val="007E5E5B"/>
    <w:rsid w:val="007E648B"/>
    <w:rsid w:val="007F4D78"/>
    <w:rsid w:val="007F6385"/>
    <w:rsid w:val="007F6494"/>
    <w:rsid w:val="007F671F"/>
    <w:rsid w:val="008012CD"/>
    <w:rsid w:val="00801A49"/>
    <w:rsid w:val="00803345"/>
    <w:rsid w:val="008055D7"/>
    <w:rsid w:val="00806321"/>
    <w:rsid w:val="0080688C"/>
    <w:rsid w:val="008073E4"/>
    <w:rsid w:val="00810E4B"/>
    <w:rsid w:val="008115EB"/>
    <w:rsid w:val="008166B0"/>
    <w:rsid w:val="00823B45"/>
    <w:rsid w:val="00823F3C"/>
    <w:rsid w:val="00830047"/>
    <w:rsid w:val="00830C08"/>
    <w:rsid w:val="008337FB"/>
    <w:rsid w:val="00836F25"/>
    <w:rsid w:val="00837E31"/>
    <w:rsid w:val="008460EE"/>
    <w:rsid w:val="00854177"/>
    <w:rsid w:val="00857531"/>
    <w:rsid w:val="00865658"/>
    <w:rsid w:val="00866023"/>
    <w:rsid w:val="00871431"/>
    <w:rsid w:val="00872F54"/>
    <w:rsid w:val="00873831"/>
    <w:rsid w:val="008851AE"/>
    <w:rsid w:val="008851DB"/>
    <w:rsid w:val="00886431"/>
    <w:rsid w:val="0088656E"/>
    <w:rsid w:val="00891AC0"/>
    <w:rsid w:val="00895775"/>
    <w:rsid w:val="00897654"/>
    <w:rsid w:val="008A19B9"/>
    <w:rsid w:val="008A4D7F"/>
    <w:rsid w:val="008B07B6"/>
    <w:rsid w:val="008B35D1"/>
    <w:rsid w:val="008B622B"/>
    <w:rsid w:val="008C0F47"/>
    <w:rsid w:val="008C1D04"/>
    <w:rsid w:val="008C5624"/>
    <w:rsid w:val="008D29BE"/>
    <w:rsid w:val="008D50F6"/>
    <w:rsid w:val="008D6626"/>
    <w:rsid w:val="008D73EB"/>
    <w:rsid w:val="008E1C50"/>
    <w:rsid w:val="008E2486"/>
    <w:rsid w:val="008E402D"/>
    <w:rsid w:val="008F0799"/>
    <w:rsid w:val="008F0E96"/>
    <w:rsid w:val="008F1319"/>
    <w:rsid w:val="008F1373"/>
    <w:rsid w:val="009005D8"/>
    <w:rsid w:val="00905AE5"/>
    <w:rsid w:val="00917232"/>
    <w:rsid w:val="00921799"/>
    <w:rsid w:val="00922B10"/>
    <w:rsid w:val="009254E7"/>
    <w:rsid w:val="009264BF"/>
    <w:rsid w:val="0093024E"/>
    <w:rsid w:val="00932B88"/>
    <w:rsid w:val="009334E9"/>
    <w:rsid w:val="00934F50"/>
    <w:rsid w:val="00941F75"/>
    <w:rsid w:val="00947997"/>
    <w:rsid w:val="00951AB4"/>
    <w:rsid w:val="00956FF5"/>
    <w:rsid w:val="00957719"/>
    <w:rsid w:val="009662AF"/>
    <w:rsid w:val="00966BBA"/>
    <w:rsid w:val="00966D0D"/>
    <w:rsid w:val="0098053B"/>
    <w:rsid w:val="00986633"/>
    <w:rsid w:val="0099063A"/>
    <w:rsid w:val="00992315"/>
    <w:rsid w:val="009956C6"/>
    <w:rsid w:val="00996A04"/>
    <w:rsid w:val="009A2F61"/>
    <w:rsid w:val="009A32DB"/>
    <w:rsid w:val="009A38F4"/>
    <w:rsid w:val="009B4630"/>
    <w:rsid w:val="009B5CAF"/>
    <w:rsid w:val="009D41C9"/>
    <w:rsid w:val="009D64EB"/>
    <w:rsid w:val="009D7B70"/>
    <w:rsid w:val="009E11DC"/>
    <w:rsid w:val="009E1C38"/>
    <w:rsid w:val="009E3251"/>
    <w:rsid w:val="009E59E4"/>
    <w:rsid w:val="009F07C3"/>
    <w:rsid w:val="009F07DC"/>
    <w:rsid w:val="009F0DF7"/>
    <w:rsid w:val="009F1FB0"/>
    <w:rsid w:val="009F6923"/>
    <w:rsid w:val="009F6C65"/>
    <w:rsid w:val="00A057FA"/>
    <w:rsid w:val="00A07D6F"/>
    <w:rsid w:val="00A11786"/>
    <w:rsid w:val="00A15CB3"/>
    <w:rsid w:val="00A16B77"/>
    <w:rsid w:val="00A26A64"/>
    <w:rsid w:val="00A30548"/>
    <w:rsid w:val="00A32900"/>
    <w:rsid w:val="00A36505"/>
    <w:rsid w:val="00A40359"/>
    <w:rsid w:val="00A44D6B"/>
    <w:rsid w:val="00A51965"/>
    <w:rsid w:val="00A52688"/>
    <w:rsid w:val="00A52F7C"/>
    <w:rsid w:val="00A5330B"/>
    <w:rsid w:val="00A547F2"/>
    <w:rsid w:val="00A550CA"/>
    <w:rsid w:val="00A6559E"/>
    <w:rsid w:val="00A717DD"/>
    <w:rsid w:val="00A76104"/>
    <w:rsid w:val="00A76FFB"/>
    <w:rsid w:val="00A83713"/>
    <w:rsid w:val="00A83B35"/>
    <w:rsid w:val="00A84502"/>
    <w:rsid w:val="00A856C6"/>
    <w:rsid w:val="00A915B8"/>
    <w:rsid w:val="00A94DD2"/>
    <w:rsid w:val="00AA48AF"/>
    <w:rsid w:val="00AB0529"/>
    <w:rsid w:val="00AC3344"/>
    <w:rsid w:val="00AC6276"/>
    <w:rsid w:val="00AC7F2C"/>
    <w:rsid w:val="00AD0CC2"/>
    <w:rsid w:val="00AD29E7"/>
    <w:rsid w:val="00AD7ACB"/>
    <w:rsid w:val="00AE01C2"/>
    <w:rsid w:val="00AE408E"/>
    <w:rsid w:val="00AE726A"/>
    <w:rsid w:val="00AE764D"/>
    <w:rsid w:val="00AF3CA2"/>
    <w:rsid w:val="00AF68CF"/>
    <w:rsid w:val="00B01B93"/>
    <w:rsid w:val="00B039F9"/>
    <w:rsid w:val="00B05C98"/>
    <w:rsid w:val="00B064DF"/>
    <w:rsid w:val="00B119D8"/>
    <w:rsid w:val="00B124B6"/>
    <w:rsid w:val="00B134F5"/>
    <w:rsid w:val="00B158C5"/>
    <w:rsid w:val="00B15DE7"/>
    <w:rsid w:val="00B20F0A"/>
    <w:rsid w:val="00B22239"/>
    <w:rsid w:val="00B24AC7"/>
    <w:rsid w:val="00B36158"/>
    <w:rsid w:val="00B36494"/>
    <w:rsid w:val="00B44410"/>
    <w:rsid w:val="00B513B5"/>
    <w:rsid w:val="00B53D36"/>
    <w:rsid w:val="00B5517E"/>
    <w:rsid w:val="00B56D8F"/>
    <w:rsid w:val="00B608B6"/>
    <w:rsid w:val="00B60C01"/>
    <w:rsid w:val="00B62F56"/>
    <w:rsid w:val="00B642A9"/>
    <w:rsid w:val="00B715B1"/>
    <w:rsid w:val="00B720BA"/>
    <w:rsid w:val="00B72B0F"/>
    <w:rsid w:val="00B85018"/>
    <w:rsid w:val="00B863C0"/>
    <w:rsid w:val="00B86A81"/>
    <w:rsid w:val="00B87C8E"/>
    <w:rsid w:val="00B916F9"/>
    <w:rsid w:val="00B9533A"/>
    <w:rsid w:val="00BA1FAD"/>
    <w:rsid w:val="00BB096E"/>
    <w:rsid w:val="00BB5FFE"/>
    <w:rsid w:val="00BB68DE"/>
    <w:rsid w:val="00BC05CB"/>
    <w:rsid w:val="00BC5AB4"/>
    <w:rsid w:val="00BC612C"/>
    <w:rsid w:val="00BC6E86"/>
    <w:rsid w:val="00BD4DB2"/>
    <w:rsid w:val="00BE01E5"/>
    <w:rsid w:val="00BE0F3E"/>
    <w:rsid w:val="00BE16EA"/>
    <w:rsid w:val="00BE61A8"/>
    <w:rsid w:val="00BF311B"/>
    <w:rsid w:val="00BF4700"/>
    <w:rsid w:val="00BF5C56"/>
    <w:rsid w:val="00BF6AD3"/>
    <w:rsid w:val="00C04903"/>
    <w:rsid w:val="00C149D5"/>
    <w:rsid w:val="00C171F9"/>
    <w:rsid w:val="00C237D7"/>
    <w:rsid w:val="00C32C8E"/>
    <w:rsid w:val="00C353C4"/>
    <w:rsid w:val="00C3664A"/>
    <w:rsid w:val="00C37AD4"/>
    <w:rsid w:val="00C37B61"/>
    <w:rsid w:val="00C416AC"/>
    <w:rsid w:val="00C4277D"/>
    <w:rsid w:val="00C43CED"/>
    <w:rsid w:val="00C43D4F"/>
    <w:rsid w:val="00C46AA0"/>
    <w:rsid w:val="00C50C9A"/>
    <w:rsid w:val="00C546D7"/>
    <w:rsid w:val="00C54FF5"/>
    <w:rsid w:val="00C561C0"/>
    <w:rsid w:val="00C604F3"/>
    <w:rsid w:val="00C619BF"/>
    <w:rsid w:val="00C6468D"/>
    <w:rsid w:val="00C64CB1"/>
    <w:rsid w:val="00C75249"/>
    <w:rsid w:val="00C81DF8"/>
    <w:rsid w:val="00C820A4"/>
    <w:rsid w:val="00C84BDF"/>
    <w:rsid w:val="00C87721"/>
    <w:rsid w:val="00C922DF"/>
    <w:rsid w:val="00C92FC6"/>
    <w:rsid w:val="00C97AA6"/>
    <w:rsid w:val="00CA0D05"/>
    <w:rsid w:val="00CA2229"/>
    <w:rsid w:val="00CA4D07"/>
    <w:rsid w:val="00CA66BD"/>
    <w:rsid w:val="00CA7BAA"/>
    <w:rsid w:val="00CB2FA6"/>
    <w:rsid w:val="00CC16F8"/>
    <w:rsid w:val="00CC26E3"/>
    <w:rsid w:val="00CD04FE"/>
    <w:rsid w:val="00CE2572"/>
    <w:rsid w:val="00CE519F"/>
    <w:rsid w:val="00CF0CD5"/>
    <w:rsid w:val="00D009C7"/>
    <w:rsid w:val="00D01FC7"/>
    <w:rsid w:val="00D0200B"/>
    <w:rsid w:val="00D028FB"/>
    <w:rsid w:val="00D0564D"/>
    <w:rsid w:val="00D06D72"/>
    <w:rsid w:val="00D075D1"/>
    <w:rsid w:val="00D07770"/>
    <w:rsid w:val="00D07A46"/>
    <w:rsid w:val="00D1461D"/>
    <w:rsid w:val="00D16496"/>
    <w:rsid w:val="00D41228"/>
    <w:rsid w:val="00D43E39"/>
    <w:rsid w:val="00D45289"/>
    <w:rsid w:val="00D54710"/>
    <w:rsid w:val="00D552D0"/>
    <w:rsid w:val="00D61819"/>
    <w:rsid w:val="00D675D9"/>
    <w:rsid w:val="00D70777"/>
    <w:rsid w:val="00D71211"/>
    <w:rsid w:val="00D71F29"/>
    <w:rsid w:val="00D7366F"/>
    <w:rsid w:val="00D758D3"/>
    <w:rsid w:val="00D85730"/>
    <w:rsid w:val="00D91986"/>
    <w:rsid w:val="00D931C0"/>
    <w:rsid w:val="00D965C6"/>
    <w:rsid w:val="00DA1B35"/>
    <w:rsid w:val="00DA4DDF"/>
    <w:rsid w:val="00DA4F43"/>
    <w:rsid w:val="00DA64BB"/>
    <w:rsid w:val="00DB17DA"/>
    <w:rsid w:val="00DB68F4"/>
    <w:rsid w:val="00DB7935"/>
    <w:rsid w:val="00DC16F5"/>
    <w:rsid w:val="00DC18FC"/>
    <w:rsid w:val="00DC32B5"/>
    <w:rsid w:val="00DC3459"/>
    <w:rsid w:val="00DD05AA"/>
    <w:rsid w:val="00DD0D64"/>
    <w:rsid w:val="00DD3E7B"/>
    <w:rsid w:val="00DD438A"/>
    <w:rsid w:val="00DE4428"/>
    <w:rsid w:val="00DE6763"/>
    <w:rsid w:val="00DE7ADC"/>
    <w:rsid w:val="00DF606E"/>
    <w:rsid w:val="00DF7387"/>
    <w:rsid w:val="00E0299D"/>
    <w:rsid w:val="00E04D0A"/>
    <w:rsid w:val="00E10955"/>
    <w:rsid w:val="00E12068"/>
    <w:rsid w:val="00E15B00"/>
    <w:rsid w:val="00E2221D"/>
    <w:rsid w:val="00E2737C"/>
    <w:rsid w:val="00E32E53"/>
    <w:rsid w:val="00E3421A"/>
    <w:rsid w:val="00E42295"/>
    <w:rsid w:val="00E42689"/>
    <w:rsid w:val="00E5222D"/>
    <w:rsid w:val="00E53280"/>
    <w:rsid w:val="00E63124"/>
    <w:rsid w:val="00E63EA6"/>
    <w:rsid w:val="00E66E69"/>
    <w:rsid w:val="00E72B64"/>
    <w:rsid w:val="00E7388C"/>
    <w:rsid w:val="00E84CFD"/>
    <w:rsid w:val="00E92DAC"/>
    <w:rsid w:val="00E95E69"/>
    <w:rsid w:val="00E9661A"/>
    <w:rsid w:val="00EA012A"/>
    <w:rsid w:val="00EC1B3F"/>
    <w:rsid w:val="00EC2321"/>
    <w:rsid w:val="00EC26FE"/>
    <w:rsid w:val="00EC3D97"/>
    <w:rsid w:val="00EC78F3"/>
    <w:rsid w:val="00ED2DF1"/>
    <w:rsid w:val="00ED7110"/>
    <w:rsid w:val="00ED7A28"/>
    <w:rsid w:val="00F020BE"/>
    <w:rsid w:val="00F030A9"/>
    <w:rsid w:val="00F06080"/>
    <w:rsid w:val="00F11592"/>
    <w:rsid w:val="00F121AD"/>
    <w:rsid w:val="00F13869"/>
    <w:rsid w:val="00F14D7C"/>
    <w:rsid w:val="00F1798D"/>
    <w:rsid w:val="00F17FAF"/>
    <w:rsid w:val="00F2334D"/>
    <w:rsid w:val="00F269C7"/>
    <w:rsid w:val="00F30A2D"/>
    <w:rsid w:val="00F34672"/>
    <w:rsid w:val="00F36F04"/>
    <w:rsid w:val="00F43BCE"/>
    <w:rsid w:val="00F45813"/>
    <w:rsid w:val="00F51775"/>
    <w:rsid w:val="00F52160"/>
    <w:rsid w:val="00F60281"/>
    <w:rsid w:val="00F63A4A"/>
    <w:rsid w:val="00F720D6"/>
    <w:rsid w:val="00F72E2E"/>
    <w:rsid w:val="00F76116"/>
    <w:rsid w:val="00F76643"/>
    <w:rsid w:val="00F847E9"/>
    <w:rsid w:val="00F85065"/>
    <w:rsid w:val="00F91A6B"/>
    <w:rsid w:val="00F9257B"/>
    <w:rsid w:val="00F93ECD"/>
    <w:rsid w:val="00FA5006"/>
    <w:rsid w:val="00FA5915"/>
    <w:rsid w:val="00FB1B08"/>
    <w:rsid w:val="00FB49BD"/>
    <w:rsid w:val="00FB4E2E"/>
    <w:rsid w:val="00FB5159"/>
    <w:rsid w:val="00FC0D91"/>
    <w:rsid w:val="00FC146B"/>
    <w:rsid w:val="00FC2072"/>
    <w:rsid w:val="00FC38AA"/>
    <w:rsid w:val="00FC4E57"/>
    <w:rsid w:val="00FC64D2"/>
    <w:rsid w:val="00FC7994"/>
    <w:rsid w:val="00FC7B2F"/>
    <w:rsid w:val="00FD122B"/>
    <w:rsid w:val="00FD7B0E"/>
    <w:rsid w:val="00FF2959"/>
    <w:rsid w:val="00FF29C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6B57"/>
  <w15:chartTrackingRefBased/>
  <w15:docId w15:val="{5DEF4F6C-63D7-4768-8DE0-AE0F9941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4D6"/>
    <w:rPr>
      <w:rFonts w:ascii="Arial" w:eastAsia="Times New Roman" w:hAnsi="Arial" w:cs="Arial"/>
      <w:lang w:val="vi-VN"/>
    </w:rPr>
  </w:style>
  <w:style w:type="paragraph" w:styleId="Heading1">
    <w:name w:val="heading 1"/>
    <w:basedOn w:val="Normal"/>
    <w:next w:val="Normal"/>
    <w:link w:val="Heading1Char"/>
    <w:uiPriority w:val="9"/>
    <w:qFormat/>
    <w:rsid w:val="003B6677"/>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link w:val="Heading3Char"/>
    <w:uiPriority w:val="9"/>
    <w:qFormat/>
    <w:rsid w:val="00F2334D"/>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B15DE7"/>
    <w:pPr>
      <w:spacing w:before="100" w:beforeAutospacing="1" w:after="100" w:afterAutospacing="1"/>
    </w:pPr>
    <w:rPr>
      <w:rFonts w:ascii="Times New Roman" w:hAnsi="Times New Roman" w:cs="Times New Roman"/>
      <w:sz w:val="24"/>
      <w:szCs w:val="24"/>
      <w:lang w:val="en-US"/>
    </w:rPr>
  </w:style>
  <w:style w:type="character" w:styleId="Strong">
    <w:name w:val="Strong"/>
    <w:uiPriority w:val="22"/>
    <w:qFormat/>
    <w:rsid w:val="00B15DE7"/>
    <w:rPr>
      <w:b/>
      <w:bCs/>
    </w:rPr>
  </w:style>
  <w:style w:type="paragraph" w:styleId="FootnoteText">
    <w:name w:val="footnote text"/>
    <w:basedOn w:val="Normal"/>
    <w:link w:val="FootnoteTextChar"/>
    <w:uiPriority w:val="99"/>
    <w:semiHidden/>
    <w:unhideWhenUsed/>
    <w:rsid w:val="00837E31"/>
  </w:style>
  <w:style w:type="character" w:customStyle="1" w:styleId="FootnoteTextChar">
    <w:name w:val="Footnote Text Char"/>
    <w:link w:val="FootnoteText"/>
    <w:uiPriority w:val="99"/>
    <w:semiHidden/>
    <w:rsid w:val="00837E31"/>
    <w:rPr>
      <w:rFonts w:ascii="Arial" w:eastAsia="Times New Roman" w:hAnsi="Arial" w:cs="Arial"/>
      <w:lang w:val="vi-VN"/>
    </w:rPr>
  </w:style>
  <w:style w:type="character" w:styleId="FootnoteReference">
    <w:name w:val="footnote reference"/>
    <w:uiPriority w:val="99"/>
    <w:semiHidden/>
    <w:unhideWhenUsed/>
    <w:rsid w:val="00837E31"/>
    <w:rPr>
      <w:vertAlign w:val="superscript"/>
    </w:rPr>
  </w:style>
  <w:style w:type="character" w:customStyle="1" w:styleId="Heading3Char">
    <w:name w:val="Heading 3 Char"/>
    <w:link w:val="Heading3"/>
    <w:uiPriority w:val="9"/>
    <w:rsid w:val="00F2334D"/>
    <w:rPr>
      <w:rFonts w:ascii="Times New Roman" w:eastAsia="Times New Roman" w:hAnsi="Times New Roman"/>
      <w:b/>
      <w:bCs/>
      <w:sz w:val="27"/>
      <w:szCs w:val="27"/>
    </w:rPr>
  </w:style>
  <w:style w:type="paragraph" w:styleId="Header">
    <w:name w:val="header"/>
    <w:basedOn w:val="Normal"/>
    <w:link w:val="HeaderChar"/>
    <w:uiPriority w:val="99"/>
    <w:unhideWhenUsed/>
    <w:rsid w:val="002809E4"/>
    <w:pPr>
      <w:tabs>
        <w:tab w:val="center" w:pos="4680"/>
        <w:tab w:val="right" w:pos="9360"/>
      </w:tabs>
    </w:pPr>
    <w:rPr>
      <w:rFonts w:ascii="Cambria" w:eastAsia="MS Mincho" w:hAnsi="Cambria" w:cs="Times New Roman"/>
      <w:sz w:val="22"/>
      <w:szCs w:val="22"/>
      <w:lang w:val="en-US"/>
    </w:rPr>
  </w:style>
  <w:style w:type="character" w:customStyle="1" w:styleId="HeaderChar">
    <w:name w:val="Header Char"/>
    <w:link w:val="Header"/>
    <w:uiPriority w:val="99"/>
    <w:rsid w:val="002809E4"/>
    <w:rPr>
      <w:rFonts w:ascii="Cambria" w:eastAsia="MS Mincho" w:hAnsi="Cambria"/>
      <w:sz w:val="22"/>
      <w:szCs w:val="22"/>
    </w:rPr>
  </w:style>
  <w:style w:type="paragraph" w:customStyle="1" w:styleId="abc">
    <w:name w:val="abc"/>
    <w:basedOn w:val="Normal"/>
    <w:rsid w:val="006617DE"/>
    <w:pPr>
      <w:overflowPunct w:val="0"/>
      <w:autoSpaceDE w:val="0"/>
      <w:autoSpaceDN w:val="0"/>
      <w:adjustRightInd w:val="0"/>
    </w:pPr>
    <w:rPr>
      <w:rFonts w:ascii=".VnTime" w:hAnsi=".VnTime" w:cs="Times New Roman"/>
      <w:kern w:val="16"/>
      <w:sz w:val="24"/>
      <w:lang w:val="en-US"/>
    </w:rPr>
  </w:style>
  <w:style w:type="paragraph" w:styleId="ListParagraph">
    <w:name w:val="List Paragraph"/>
    <w:basedOn w:val="Normal"/>
    <w:link w:val="ListParagraphChar"/>
    <w:uiPriority w:val="34"/>
    <w:qFormat/>
    <w:rsid w:val="00810E4B"/>
    <w:pPr>
      <w:spacing w:after="160" w:line="278" w:lineRule="auto"/>
      <w:ind w:left="720"/>
      <w:contextualSpacing/>
    </w:pPr>
    <w:rPr>
      <w:rFonts w:eastAsia="Arial" w:cs="Times New Roman"/>
      <w:kern w:val="2"/>
      <w:sz w:val="24"/>
      <w:szCs w:val="24"/>
    </w:rPr>
  </w:style>
  <w:style w:type="character" w:customStyle="1" w:styleId="ListParagraphChar">
    <w:name w:val="List Paragraph Char"/>
    <w:link w:val="ListParagraph"/>
    <w:uiPriority w:val="34"/>
    <w:rsid w:val="00810E4B"/>
    <w:rPr>
      <w:rFonts w:ascii="Arial" w:eastAsia="Arial" w:hAnsi="Arial"/>
      <w:kern w:val="2"/>
      <w:sz w:val="24"/>
      <w:szCs w:val="24"/>
      <w:lang w:val="vi-VN"/>
    </w:rPr>
  </w:style>
  <w:style w:type="character" w:styleId="Hyperlink">
    <w:name w:val="Hyperlink"/>
    <w:uiPriority w:val="99"/>
    <w:unhideWhenUsed/>
    <w:rsid w:val="00264CA1"/>
    <w:rPr>
      <w:color w:val="0563C1"/>
      <w:u w:val="single"/>
    </w:rPr>
  </w:style>
  <w:style w:type="character" w:customStyle="1" w:styleId="Heading1Char">
    <w:name w:val="Heading 1 Char"/>
    <w:basedOn w:val="DefaultParagraphFont"/>
    <w:link w:val="Heading1"/>
    <w:uiPriority w:val="9"/>
    <w:rsid w:val="003B6677"/>
    <w:rPr>
      <w:rFonts w:asciiTheme="majorHAnsi" w:eastAsiaTheme="majorEastAsia" w:hAnsiTheme="majorHAnsi" w:cstheme="majorBidi"/>
      <w:b/>
      <w:bCs/>
      <w:kern w:val="32"/>
      <w:sz w:val="32"/>
      <w:szCs w:val="32"/>
      <w:lang w:val="vi-VN"/>
    </w:rPr>
  </w:style>
  <w:style w:type="character" w:styleId="Emphasis">
    <w:name w:val="Emphasis"/>
    <w:uiPriority w:val="20"/>
    <w:qFormat/>
    <w:rsid w:val="003B6677"/>
    <w:rPr>
      <w:i/>
      <w:iCs/>
    </w:rPr>
  </w:style>
  <w:style w:type="paragraph" w:customStyle="1" w:styleId="Char">
    <w:name w:val="Char"/>
    <w:basedOn w:val="Normal"/>
    <w:autoRedefine/>
    <w:rsid w:val="00516E0E"/>
    <w:pPr>
      <w:spacing w:after="160" w:line="240" w:lineRule="exact"/>
    </w:pPr>
    <w:rPr>
      <w:rFonts w:ascii="Verdana" w:hAnsi="Verdana" w:cs="Verdana"/>
      <w:lang w:val="en-US"/>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516E0E"/>
    <w:rPr>
      <w:rFonts w:ascii="Times New Roman" w:eastAsia="Times New Roman" w:hAnsi="Times New Roman"/>
      <w:sz w:val="24"/>
      <w:szCs w:val="24"/>
    </w:rPr>
  </w:style>
  <w:style w:type="paragraph" w:styleId="Revision">
    <w:name w:val="Revision"/>
    <w:hidden/>
    <w:uiPriority w:val="99"/>
    <w:semiHidden/>
    <w:rsid w:val="00F72E2E"/>
    <w:rPr>
      <w:rFonts w:ascii="Arial" w:eastAsia="Times New Roman" w:hAnsi="Arial" w:cs="Arial"/>
      <w:lang w:val="vi-VN"/>
    </w:rPr>
  </w:style>
  <w:style w:type="paragraph" w:styleId="BalloonText">
    <w:name w:val="Balloon Text"/>
    <w:basedOn w:val="Normal"/>
    <w:link w:val="BalloonTextChar"/>
    <w:uiPriority w:val="99"/>
    <w:semiHidden/>
    <w:unhideWhenUsed/>
    <w:rsid w:val="00886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431"/>
    <w:rPr>
      <w:rFonts w:ascii="Segoe UI" w:eastAsia="Times New Roman" w:hAnsi="Segoe UI" w:cs="Segoe UI"/>
      <w:sz w:val="18"/>
      <w:szCs w:val="18"/>
      <w:lang w:val="vi-VN"/>
    </w:rPr>
  </w:style>
  <w:style w:type="paragraph" w:styleId="Footer">
    <w:name w:val="footer"/>
    <w:basedOn w:val="Normal"/>
    <w:link w:val="FooterChar"/>
    <w:uiPriority w:val="99"/>
    <w:unhideWhenUsed/>
    <w:rsid w:val="00BE01E5"/>
    <w:pPr>
      <w:tabs>
        <w:tab w:val="center" w:pos="4680"/>
        <w:tab w:val="right" w:pos="9360"/>
      </w:tabs>
    </w:pPr>
  </w:style>
  <w:style w:type="character" w:customStyle="1" w:styleId="FooterChar">
    <w:name w:val="Footer Char"/>
    <w:basedOn w:val="DefaultParagraphFont"/>
    <w:link w:val="Footer"/>
    <w:uiPriority w:val="99"/>
    <w:rsid w:val="00BE01E5"/>
    <w:rPr>
      <w:rFonts w:ascii="Arial" w:eastAsia="Times New Roman" w:hAnsi="Arial" w:cs="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5071">
      <w:bodyDiv w:val="1"/>
      <w:marLeft w:val="0"/>
      <w:marRight w:val="0"/>
      <w:marTop w:val="0"/>
      <w:marBottom w:val="0"/>
      <w:divBdr>
        <w:top w:val="none" w:sz="0" w:space="0" w:color="auto"/>
        <w:left w:val="none" w:sz="0" w:space="0" w:color="auto"/>
        <w:bottom w:val="none" w:sz="0" w:space="0" w:color="auto"/>
        <w:right w:val="none" w:sz="0" w:space="0" w:color="auto"/>
      </w:divBdr>
    </w:div>
    <w:div w:id="142621270">
      <w:bodyDiv w:val="1"/>
      <w:marLeft w:val="0"/>
      <w:marRight w:val="0"/>
      <w:marTop w:val="0"/>
      <w:marBottom w:val="0"/>
      <w:divBdr>
        <w:top w:val="none" w:sz="0" w:space="0" w:color="auto"/>
        <w:left w:val="none" w:sz="0" w:space="0" w:color="auto"/>
        <w:bottom w:val="none" w:sz="0" w:space="0" w:color="auto"/>
        <w:right w:val="none" w:sz="0" w:space="0" w:color="auto"/>
      </w:divBdr>
    </w:div>
    <w:div w:id="150103573">
      <w:bodyDiv w:val="1"/>
      <w:marLeft w:val="0"/>
      <w:marRight w:val="0"/>
      <w:marTop w:val="0"/>
      <w:marBottom w:val="0"/>
      <w:divBdr>
        <w:top w:val="none" w:sz="0" w:space="0" w:color="auto"/>
        <w:left w:val="none" w:sz="0" w:space="0" w:color="auto"/>
        <w:bottom w:val="none" w:sz="0" w:space="0" w:color="auto"/>
        <w:right w:val="none" w:sz="0" w:space="0" w:color="auto"/>
      </w:divBdr>
    </w:div>
    <w:div w:id="182017048">
      <w:bodyDiv w:val="1"/>
      <w:marLeft w:val="0"/>
      <w:marRight w:val="0"/>
      <w:marTop w:val="0"/>
      <w:marBottom w:val="0"/>
      <w:divBdr>
        <w:top w:val="none" w:sz="0" w:space="0" w:color="auto"/>
        <w:left w:val="none" w:sz="0" w:space="0" w:color="auto"/>
        <w:bottom w:val="none" w:sz="0" w:space="0" w:color="auto"/>
        <w:right w:val="none" w:sz="0" w:space="0" w:color="auto"/>
      </w:divBdr>
    </w:div>
    <w:div w:id="204148588">
      <w:bodyDiv w:val="1"/>
      <w:marLeft w:val="0"/>
      <w:marRight w:val="0"/>
      <w:marTop w:val="0"/>
      <w:marBottom w:val="0"/>
      <w:divBdr>
        <w:top w:val="none" w:sz="0" w:space="0" w:color="auto"/>
        <w:left w:val="none" w:sz="0" w:space="0" w:color="auto"/>
        <w:bottom w:val="none" w:sz="0" w:space="0" w:color="auto"/>
        <w:right w:val="none" w:sz="0" w:space="0" w:color="auto"/>
      </w:divBdr>
    </w:div>
    <w:div w:id="310913209">
      <w:bodyDiv w:val="1"/>
      <w:marLeft w:val="0"/>
      <w:marRight w:val="0"/>
      <w:marTop w:val="0"/>
      <w:marBottom w:val="0"/>
      <w:divBdr>
        <w:top w:val="none" w:sz="0" w:space="0" w:color="auto"/>
        <w:left w:val="none" w:sz="0" w:space="0" w:color="auto"/>
        <w:bottom w:val="none" w:sz="0" w:space="0" w:color="auto"/>
        <w:right w:val="none" w:sz="0" w:space="0" w:color="auto"/>
      </w:divBdr>
    </w:div>
    <w:div w:id="331104184">
      <w:bodyDiv w:val="1"/>
      <w:marLeft w:val="0"/>
      <w:marRight w:val="0"/>
      <w:marTop w:val="0"/>
      <w:marBottom w:val="0"/>
      <w:divBdr>
        <w:top w:val="none" w:sz="0" w:space="0" w:color="auto"/>
        <w:left w:val="none" w:sz="0" w:space="0" w:color="auto"/>
        <w:bottom w:val="none" w:sz="0" w:space="0" w:color="auto"/>
        <w:right w:val="none" w:sz="0" w:space="0" w:color="auto"/>
      </w:divBdr>
    </w:div>
    <w:div w:id="409275006">
      <w:bodyDiv w:val="1"/>
      <w:marLeft w:val="0"/>
      <w:marRight w:val="0"/>
      <w:marTop w:val="0"/>
      <w:marBottom w:val="0"/>
      <w:divBdr>
        <w:top w:val="none" w:sz="0" w:space="0" w:color="auto"/>
        <w:left w:val="none" w:sz="0" w:space="0" w:color="auto"/>
        <w:bottom w:val="none" w:sz="0" w:space="0" w:color="auto"/>
        <w:right w:val="none" w:sz="0" w:space="0" w:color="auto"/>
      </w:divBdr>
    </w:div>
    <w:div w:id="461463196">
      <w:bodyDiv w:val="1"/>
      <w:marLeft w:val="0"/>
      <w:marRight w:val="0"/>
      <w:marTop w:val="0"/>
      <w:marBottom w:val="0"/>
      <w:divBdr>
        <w:top w:val="none" w:sz="0" w:space="0" w:color="auto"/>
        <w:left w:val="none" w:sz="0" w:space="0" w:color="auto"/>
        <w:bottom w:val="none" w:sz="0" w:space="0" w:color="auto"/>
        <w:right w:val="none" w:sz="0" w:space="0" w:color="auto"/>
      </w:divBdr>
    </w:div>
    <w:div w:id="470906096">
      <w:bodyDiv w:val="1"/>
      <w:marLeft w:val="0"/>
      <w:marRight w:val="0"/>
      <w:marTop w:val="0"/>
      <w:marBottom w:val="0"/>
      <w:divBdr>
        <w:top w:val="none" w:sz="0" w:space="0" w:color="auto"/>
        <w:left w:val="none" w:sz="0" w:space="0" w:color="auto"/>
        <w:bottom w:val="none" w:sz="0" w:space="0" w:color="auto"/>
        <w:right w:val="none" w:sz="0" w:space="0" w:color="auto"/>
      </w:divBdr>
    </w:div>
    <w:div w:id="514616569">
      <w:bodyDiv w:val="1"/>
      <w:marLeft w:val="0"/>
      <w:marRight w:val="0"/>
      <w:marTop w:val="0"/>
      <w:marBottom w:val="0"/>
      <w:divBdr>
        <w:top w:val="none" w:sz="0" w:space="0" w:color="auto"/>
        <w:left w:val="none" w:sz="0" w:space="0" w:color="auto"/>
        <w:bottom w:val="none" w:sz="0" w:space="0" w:color="auto"/>
        <w:right w:val="none" w:sz="0" w:space="0" w:color="auto"/>
      </w:divBdr>
    </w:div>
    <w:div w:id="571358747">
      <w:bodyDiv w:val="1"/>
      <w:marLeft w:val="0"/>
      <w:marRight w:val="0"/>
      <w:marTop w:val="0"/>
      <w:marBottom w:val="0"/>
      <w:divBdr>
        <w:top w:val="none" w:sz="0" w:space="0" w:color="auto"/>
        <w:left w:val="none" w:sz="0" w:space="0" w:color="auto"/>
        <w:bottom w:val="none" w:sz="0" w:space="0" w:color="auto"/>
        <w:right w:val="none" w:sz="0" w:space="0" w:color="auto"/>
      </w:divBdr>
    </w:div>
    <w:div w:id="668555662">
      <w:bodyDiv w:val="1"/>
      <w:marLeft w:val="0"/>
      <w:marRight w:val="0"/>
      <w:marTop w:val="0"/>
      <w:marBottom w:val="0"/>
      <w:divBdr>
        <w:top w:val="none" w:sz="0" w:space="0" w:color="auto"/>
        <w:left w:val="none" w:sz="0" w:space="0" w:color="auto"/>
        <w:bottom w:val="none" w:sz="0" w:space="0" w:color="auto"/>
        <w:right w:val="none" w:sz="0" w:space="0" w:color="auto"/>
      </w:divBdr>
    </w:div>
    <w:div w:id="669605724">
      <w:bodyDiv w:val="1"/>
      <w:marLeft w:val="0"/>
      <w:marRight w:val="0"/>
      <w:marTop w:val="0"/>
      <w:marBottom w:val="0"/>
      <w:divBdr>
        <w:top w:val="none" w:sz="0" w:space="0" w:color="auto"/>
        <w:left w:val="none" w:sz="0" w:space="0" w:color="auto"/>
        <w:bottom w:val="none" w:sz="0" w:space="0" w:color="auto"/>
        <w:right w:val="none" w:sz="0" w:space="0" w:color="auto"/>
      </w:divBdr>
    </w:div>
    <w:div w:id="672687500">
      <w:bodyDiv w:val="1"/>
      <w:marLeft w:val="0"/>
      <w:marRight w:val="0"/>
      <w:marTop w:val="0"/>
      <w:marBottom w:val="0"/>
      <w:divBdr>
        <w:top w:val="none" w:sz="0" w:space="0" w:color="auto"/>
        <w:left w:val="none" w:sz="0" w:space="0" w:color="auto"/>
        <w:bottom w:val="none" w:sz="0" w:space="0" w:color="auto"/>
        <w:right w:val="none" w:sz="0" w:space="0" w:color="auto"/>
      </w:divBdr>
    </w:div>
    <w:div w:id="748427579">
      <w:bodyDiv w:val="1"/>
      <w:marLeft w:val="0"/>
      <w:marRight w:val="0"/>
      <w:marTop w:val="0"/>
      <w:marBottom w:val="0"/>
      <w:divBdr>
        <w:top w:val="none" w:sz="0" w:space="0" w:color="auto"/>
        <w:left w:val="none" w:sz="0" w:space="0" w:color="auto"/>
        <w:bottom w:val="none" w:sz="0" w:space="0" w:color="auto"/>
        <w:right w:val="none" w:sz="0" w:space="0" w:color="auto"/>
      </w:divBdr>
    </w:div>
    <w:div w:id="770052579">
      <w:bodyDiv w:val="1"/>
      <w:marLeft w:val="0"/>
      <w:marRight w:val="0"/>
      <w:marTop w:val="0"/>
      <w:marBottom w:val="0"/>
      <w:divBdr>
        <w:top w:val="none" w:sz="0" w:space="0" w:color="auto"/>
        <w:left w:val="none" w:sz="0" w:space="0" w:color="auto"/>
        <w:bottom w:val="none" w:sz="0" w:space="0" w:color="auto"/>
        <w:right w:val="none" w:sz="0" w:space="0" w:color="auto"/>
      </w:divBdr>
    </w:div>
    <w:div w:id="823354426">
      <w:bodyDiv w:val="1"/>
      <w:marLeft w:val="0"/>
      <w:marRight w:val="0"/>
      <w:marTop w:val="0"/>
      <w:marBottom w:val="0"/>
      <w:divBdr>
        <w:top w:val="none" w:sz="0" w:space="0" w:color="auto"/>
        <w:left w:val="none" w:sz="0" w:space="0" w:color="auto"/>
        <w:bottom w:val="none" w:sz="0" w:space="0" w:color="auto"/>
        <w:right w:val="none" w:sz="0" w:space="0" w:color="auto"/>
      </w:divBdr>
    </w:div>
    <w:div w:id="863906031">
      <w:bodyDiv w:val="1"/>
      <w:marLeft w:val="0"/>
      <w:marRight w:val="0"/>
      <w:marTop w:val="0"/>
      <w:marBottom w:val="0"/>
      <w:divBdr>
        <w:top w:val="none" w:sz="0" w:space="0" w:color="auto"/>
        <w:left w:val="none" w:sz="0" w:space="0" w:color="auto"/>
        <w:bottom w:val="none" w:sz="0" w:space="0" w:color="auto"/>
        <w:right w:val="none" w:sz="0" w:space="0" w:color="auto"/>
      </w:divBdr>
    </w:div>
    <w:div w:id="865214306">
      <w:bodyDiv w:val="1"/>
      <w:marLeft w:val="0"/>
      <w:marRight w:val="0"/>
      <w:marTop w:val="0"/>
      <w:marBottom w:val="0"/>
      <w:divBdr>
        <w:top w:val="none" w:sz="0" w:space="0" w:color="auto"/>
        <w:left w:val="none" w:sz="0" w:space="0" w:color="auto"/>
        <w:bottom w:val="none" w:sz="0" w:space="0" w:color="auto"/>
        <w:right w:val="none" w:sz="0" w:space="0" w:color="auto"/>
      </w:divBdr>
    </w:div>
    <w:div w:id="877164708">
      <w:bodyDiv w:val="1"/>
      <w:marLeft w:val="0"/>
      <w:marRight w:val="0"/>
      <w:marTop w:val="0"/>
      <w:marBottom w:val="0"/>
      <w:divBdr>
        <w:top w:val="none" w:sz="0" w:space="0" w:color="auto"/>
        <w:left w:val="none" w:sz="0" w:space="0" w:color="auto"/>
        <w:bottom w:val="none" w:sz="0" w:space="0" w:color="auto"/>
        <w:right w:val="none" w:sz="0" w:space="0" w:color="auto"/>
      </w:divBdr>
    </w:div>
    <w:div w:id="1004741248">
      <w:bodyDiv w:val="1"/>
      <w:marLeft w:val="0"/>
      <w:marRight w:val="0"/>
      <w:marTop w:val="0"/>
      <w:marBottom w:val="0"/>
      <w:divBdr>
        <w:top w:val="none" w:sz="0" w:space="0" w:color="auto"/>
        <w:left w:val="none" w:sz="0" w:space="0" w:color="auto"/>
        <w:bottom w:val="none" w:sz="0" w:space="0" w:color="auto"/>
        <w:right w:val="none" w:sz="0" w:space="0" w:color="auto"/>
      </w:divBdr>
    </w:div>
    <w:div w:id="1015035078">
      <w:bodyDiv w:val="1"/>
      <w:marLeft w:val="0"/>
      <w:marRight w:val="0"/>
      <w:marTop w:val="0"/>
      <w:marBottom w:val="0"/>
      <w:divBdr>
        <w:top w:val="none" w:sz="0" w:space="0" w:color="auto"/>
        <w:left w:val="none" w:sz="0" w:space="0" w:color="auto"/>
        <w:bottom w:val="none" w:sz="0" w:space="0" w:color="auto"/>
        <w:right w:val="none" w:sz="0" w:space="0" w:color="auto"/>
      </w:divBdr>
    </w:div>
    <w:div w:id="1021855153">
      <w:bodyDiv w:val="1"/>
      <w:marLeft w:val="0"/>
      <w:marRight w:val="0"/>
      <w:marTop w:val="0"/>
      <w:marBottom w:val="0"/>
      <w:divBdr>
        <w:top w:val="none" w:sz="0" w:space="0" w:color="auto"/>
        <w:left w:val="none" w:sz="0" w:space="0" w:color="auto"/>
        <w:bottom w:val="none" w:sz="0" w:space="0" w:color="auto"/>
        <w:right w:val="none" w:sz="0" w:space="0" w:color="auto"/>
      </w:divBdr>
    </w:div>
    <w:div w:id="1065880858">
      <w:bodyDiv w:val="1"/>
      <w:marLeft w:val="0"/>
      <w:marRight w:val="0"/>
      <w:marTop w:val="0"/>
      <w:marBottom w:val="0"/>
      <w:divBdr>
        <w:top w:val="none" w:sz="0" w:space="0" w:color="auto"/>
        <w:left w:val="none" w:sz="0" w:space="0" w:color="auto"/>
        <w:bottom w:val="none" w:sz="0" w:space="0" w:color="auto"/>
        <w:right w:val="none" w:sz="0" w:space="0" w:color="auto"/>
      </w:divBdr>
    </w:div>
    <w:div w:id="1084187063">
      <w:bodyDiv w:val="1"/>
      <w:marLeft w:val="0"/>
      <w:marRight w:val="0"/>
      <w:marTop w:val="0"/>
      <w:marBottom w:val="0"/>
      <w:divBdr>
        <w:top w:val="none" w:sz="0" w:space="0" w:color="auto"/>
        <w:left w:val="none" w:sz="0" w:space="0" w:color="auto"/>
        <w:bottom w:val="none" w:sz="0" w:space="0" w:color="auto"/>
        <w:right w:val="none" w:sz="0" w:space="0" w:color="auto"/>
      </w:divBdr>
    </w:div>
    <w:div w:id="1095856980">
      <w:bodyDiv w:val="1"/>
      <w:marLeft w:val="0"/>
      <w:marRight w:val="0"/>
      <w:marTop w:val="0"/>
      <w:marBottom w:val="0"/>
      <w:divBdr>
        <w:top w:val="none" w:sz="0" w:space="0" w:color="auto"/>
        <w:left w:val="none" w:sz="0" w:space="0" w:color="auto"/>
        <w:bottom w:val="none" w:sz="0" w:space="0" w:color="auto"/>
        <w:right w:val="none" w:sz="0" w:space="0" w:color="auto"/>
      </w:divBdr>
    </w:div>
    <w:div w:id="1104347424">
      <w:bodyDiv w:val="1"/>
      <w:marLeft w:val="0"/>
      <w:marRight w:val="0"/>
      <w:marTop w:val="0"/>
      <w:marBottom w:val="0"/>
      <w:divBdr>
        <w:top w:val="none" w:sz="0" w:space="0" w:color="auto"/>
        <w:left w:val="none" w:sz="0" w:space="0" w:color="auto"/>
        <w:bottom w:val="none" w:sz="0" w:space="0" w:color="auto"/>
        <w:right w:val="none" w:sz="0" w:space="0" w:color="auto"/>
      </w:divBdr>
    </w:div>
    <w:div w:id="1111129624">
      <w:bodyDiv w:val="1"/>
      <w:marLeft w:val="0"/>
      <w:marRight w:val="0"/>
      <w:marTop w:val="0"/>
      <w:marBottom w:val="0"/>
      <w:divBdr>
        <w:top w:val="none" w:sz="0" w:space="0" w:color="auto"/>
        <w:left w:val="none" w:sz="0" w:space="0" w:color="auto"/>
        <w:bottom w:val="none" w:sz="0" w:space="0" w:color="auto"/>
        <w:right w:val="none" w:sz="0" w:space="0" w:color="auto"/>
      </w:divBdr>
    </w:div>
    <w:div w:id="1130636999">
      <w:bodyDiv w:val="1"/>
      <w:marLeft w:val="0"/>
      <w:marRight w:val="0"/>
      <w:marTop w:val="0"/>
      <w:marBottom w:val="0"/>
      <w:divBdr>
        <w:top w:val="none" w:sz="0" w:space="0" w:color="auto"/>
        <w:left w:val="none" w:sz="0" w:space="0" w:color="auto"/>
        <w:bottom w:val="none" w:sz="0" w:space="0" w:color="auto"/>
        <w:right w:val="none" w:sz="0" w:space="0" w:color="auto"/>
      </w:divBdr>
    </w:div>
    <w:div w:id="1153333143">
      <w:bodyDiv w:val="1"/>
      <w:marLeft w:val="0"/>
      <w:marRight w:val="0"/>
      <w:marTop w:val="0"/>
      <w:marBottom w:val="0"/>
      <w:divBdr>
        <w:top w:val="none" w:sz="0" w:space="0" w:color="auto"/>
        <w:left w:val="none" w:sz="0" w:space="0" w:color="auto"/>
        <w:bottom w:val="none" w:sz="0" w:space="0" w:color="auto"/>
        <w:right w:val="none" w:sz="0" w:space="0" w:color="auto"/>
      </w:divBdr>
    </w:div>
    <w:div w:id="1158305644">
      <w:bodyDiv w:val="1"/>
      <w:marLeft w:val="0"/>
      <w:marRight w:val="0"/>
      <w:marTop w:val="0"/>
      <w:marBottom w:val="0"/>
      <w:divBdr>
        <w:top w:val="none" w:sz="0" w:space="0" w:color="auto"/>
        <w:left w:val="none" w:sz="0" w:space="0" w:color="auto"/>
        <w:bottom w:val="none" w:sz="0" w:space="0" w:color="auto"/>
        <w:right w:val="none" w:sz="0" w:space="0" w:color="auto"/>
      </w:divBdr>
    </w:div>
    <w:div w:id="1159273459">
      <w:bodyDiv w:val="1"/>
      <w:marLeft w:val="0"/>
      <w:marRight w:val="0"/>
      <w:marTop w:val="0"/>
      <w:marBottom w:val="0"/>
      <w:divBdr>
        <w:top w:val="none" w:sz="0" w:space="0" w:color="auto"/>
        <w:left w:val="none" w:sz="0" w:space="0" w:color="auto"/>
        <w:bottom w:val="none" w:sz="0" w:space="0" w:color="auto"/>
        <w:right w:val="none" w:sz="0" w:space="0" w:color="auto"/>
      </w:divBdr>
    </w:div>
    <w:div w:id="1197349905">
      <w:bodyDiv w:val="1"/>
      <w:marLeft w:val="0"/>
      <w:marRight w:val="0"/>
      <w:marTop w:val="0"/>
      <w:marBottom w:val="0"/>
      <w:divBdr>
        <w:top w:val="none" w:sz="0" w:space="0" w:color="auto"/>
        <w:left w:val="none" w:sz="0" w:space="0" w:color="auto"/>
        <w:bottom w:val="none" w:sz="0" w:space="0" w:color="auto"/>
        <w:right w:val="none" w:sz="0" w:space="0" w:color="auto"/>
      </w:divBdr>
    </w:div>
    <w:div w:id="1251937040">
      <w:bodyDiv w:val="1"/>
      <w:marLeft w:val="0"/>
      <w:marRight w:val="0"/>
      <w:marTop w:val="0"/>
      <w:marBottom w:val="0"/>
      <w:divBdr>
        <w:top w:val="none" w:sz="0" w:space="0" w:color="auto"/>
        <w:left w:val="none" w:sz="0" w:space="0" w:color="auto"/>
        <w:bottom w:val="none" w:sz="0" w:space="0" w:color="auto"/>
        <w:right w:val="none" w:sz="0" w:space="0" w:color="auto"/>
      </w:divBdr>
    </w:div>
    <w:div w:id="1276062624">
      <w:bodyDiv w:val="1"/>
      <w:marLeft w:val="0"/>
      <w:marRight w:val="0"/>
      <w:marTop w:val="0"/>
      <w:marBottom w:val="0"/>
      <w:divBdr>
        <w:top w:val="none" w:sz="0" w:space="0" w:color="auto"/>
        <w:left w:val="none" w:sz="0" w:space="0" w:color="auto"/>
        <w:bottom w:val="none" w:sz="0" w:space="0" w:color="auto"/>
        <w:right w:val="none" w:sz="0" w:space="0" w:color="auto"/>
      </w:divBdr>
    </w:div>
    <w:div w:id="1282496891">
      <w:bodyDiv w:val="1"/>
      <w:marLeft w:val="0"/>
      <w:marRight w:val="0"/>
      <w:marTop w:val="0"/>
      <w:marBottom w:val="0"/>
      <w:divBdr>
        <w:top w:val="none" w:sz="0" w:space="0" w:color="auto"/>
        <w:left w:val="none" w:sz="0" w:space="0" w:color="auto"/>
        <w:bottom w:val="none" w:sz="0" w:space="0" w:color="auto"/>
        <w:right w:val="none" w:sz="0" w:space="0" w:color="auto"/>
      </w:divBdr>
    </w:div>
    <w:div w:id="1304969437">
      <w:bodyDiv w:val="1"/>
      <w:marLeft w:val="0"/>
      <w:marRight w:val="0"/>
      <w:marTop w:val="0"/>
      <w:marBottom w:val="0"/>
      <w:divBdr>
        <w:top w:val="none" w:sz="0" w:space="0" w:color="auto"/>
        <w:left w:val="none" w:sz="0" w:space="0" w:color="auto"/>
        <w:bottom w:val="none" w:sz="0" w:space="0" w:color="auto"/>
        <w:right w:val="none" w:sz="0" w:space="0" w:color="auto"/>
      </w:divBdr>
    </w:div>
    <w:div w:id="1307198044">
      <w:bodyDiv w:val="1"/>
      <w:marLeft w:val="0"/>
      <w:marRight w:val="0"/>
      <w:marTop w:val="0"/>
      <w:marBottom w:val="0"/>
      <w:divBdr>
        <w:top w:val="none" w:sz="0" w:space="0" w:color="auto"/>
        <w:left w:val="none" w:sz="0" w:space="0" w:color="auto"/>
        <w:bottom w:val="none" w:sz="0" w:space="0" w:color="auto"/>
        <w:right w:val="none" w:sz="0" w:space="0" w:color="auto"/>
      </w:divBdr>
    </w:div>
    <w:div w:id="1367096391">
      <w:bodyDiv w:val="1"/>
      <w:marLeft w:val="0"/>
      <w:marRight w:val="0"/>
      <w:marTop w:val="0"/>
      <w:marBottom w:val="0"/>
      <w:divBdr>
        <w:top w:val="none" w:sz="0" w:space="0" w:color="auto"/>
        <w:left w:val="none" w:sz="0" w:space="0" w:color="auto"/>
        <w:bottom w:val="none" w:sz="0" w:space="0" w:color="auto"/>
        <w:right w:val="none" w:sz="0" w:space="0" w:color="auto"/>
      </w:divBdr>
    </w:div>
    <w:div w:id="1379158221">
      <w:bodyDiv w:val="1"/>
      <w:marLeft w:val="0"/>
      <w:marRight w:val="0"/>
      <w:marTop w:val="0"/>
      <w:marBottom w:val="0"/>
      <w:divBdr>
        <w:top w:val="none" w:sz="0" w:space="0" w:color="auto"/>
        <w:left w:val="none" w:sz="0" w:space="0" w:color="auto"/>
        <w:bottom w:val="none" w:sz="0" w:space="0" w:color="auto"/>
        <w:right w:val="none" w:sz="0" w:space="0" w:color="auto"/>
      </w:divBdr>
    </w:div>
    <w:div w:id="1399087272">
      <w:bodyDiv w:val="1"/>
      <w:marLeft w:val="0"/>
      <w:marRight w:val="0"/>
      <w:marTop w:val="0"/>
      <w:marBottom w:val="0"/>
      <w:divBdr>
        <w:top w:val="none" w:sz="0" w:space="0" w:color="auto"/>
        <w:left w:val="none" w:sz="0" w:space="0" w:color="auto"/>
        <w:bottom w:val="none" w:sz="0" w:space="0" w:color="auto"/>
        <w:right w:val="none" w:sz="0" w:space="0" w:color="auto"/>
      </w:divBdr>
    </w:div>
    <w:div w:id="1418285282">
      <w:bodyDiv w:val="1"/>
      <w:marLeft w:val="0"/>
      <w:marRight w:val="0"/>
      <w:marTop w:val="0"/>
      <w:marBottom w:val="0"/>
      <w:divBdr>
        <w:top w:val="none" w:sz="0" w:space="0" w:color="auto"/>
        <w:left w:val="none" w:sz="0" w:space="0" w:color="auto"/>
        <w:bottom w:val="none" w:sz="0" w:space="0" w:color="auto"/>
        <w:right w:val="none" w:sz="0" w:space="0" w:color="auto"/>
      </w:divBdr>
    </w:div>
    <w:div w:id="1431664288">
      <w:bodyDiv w:val="1"/>
      <w:marLeft w:val="0"/>
      <w:marRight w:val="0"/>
      <w:marTop w:val="0"/>
      <w:marBottom w:val="0"/>
      <w:divBdr>
        <w:top w:val="none" w:sz="0" w:space="0" w:color="auto"/>
        <w:left w:val="none" w:sz="0" w:space="0" w:color="auto"/>
        <w:bottom w:val="none" w:sz="0" w:space="0" w:color="auto"/>
        <w:right w:val="none" w:sz="0" w:space="0" w:color="auto"/>
      </w:divBdr>
    </w:div>
    <w:div w:id="1536505018">
      <w:bodyDiv w:val="1"/>
      <w:marLeft w:val="0"/>
      <w:marRight w:val="0"/>
      <w:marTop w:val="0"/>
      <w:marBottom w:val="0"/>
      <w:divBdr>
        <w:top w:val="none" w:sz="0" w:space="0" w:color="auto"/>
        <w:left w:val="none" w:sz="0" w:space="0" w:color="auto"/>
        <w:bottom w:val="none" w:sz="0" w:space="0" w:color="auto"/>
        <w:right w:val="none" w:sz="0" w:space="0" w:color="auto"/>
      </w:divBdr>
    </w:div>
    <w:div w:id="1584142591">
      <w:bodyDiv w:val="1"/>
      <w:marLeft w:val="0"/>
      <w:marRight w:val="0"/>
      <w:marTop w:val="0"/>
      <w:marBottom w:val="0"/>
      <w:divBdr>
        <w:top w:val="none" w:sz="0" w:space="0" w:color="auto"/>
        <w:left w:val="none" w:sz="0" w:space="0" w:color="auto"/>
        <w:bottom w:val="none" w:sz="0" w:space="0" w:color="auto"/>
        <w:right w:val="none" w:sz="0" w:space="0" w:color="auto"/>
      </w:divBdr>
    </w:div>
    <w:div w:id="1618440439">
      <w:bodyDiv w:val="1"/>
      <w:marLeft w:val="0"/>
      <w:marRight w:val="0"/>
      <w:marTop w:val="0"/>
      <w:marBottom w:val="0"/>
      <w:divBdr>
        <w:top w:val="none" w:sz="0" w:space="0" w:color="auto"/>
        <w:left w:val="none" w:sz="0" w:space="0" w:color="auto"/>
        <w:bottom w:val="none" w:sz="0" w:space="0" w:color="auto"/>
        <w:right w:val="none" w:sz="0" w:space="0" w:color="auto"/>
      </w:divBdr>
    </w:div>
    <w:div w:id="1654291266">
      <w:bodyDiv w:val="1"/>
      <w:marLeft w:val="0"/>
      <w:marRight w:val="0"/>
      <w:marTop w:val="0"/>
      <w:marBottom w:val="0"/>
      <w:divBdr>
        <w:top w:val="none" w:sz="0" w:space="0" w:color="auto"/>
        <w:left w:val="none" w:sz="0" w:space="0" w:color="auto"/>
        <w:bottom w:val="none" w:sz="0" w:space="0" w:color="auto"/>
        <w:right w:val="none" w:sz="0" w:space="0" w:color="auto"/>
      </w:divBdr>
    </w:div>
    <w:div w:id="1658076328">
      <w:bodyDiv w:val="1"/>
      <w:marLeft w:val="0"/>
      <w:marRight w:val="0"/>
      <w:marTop w:val="0"/>
      <w:marBottom w:val="0"/>
      <w:divBdr>
        <w:top w:val="none" w:sz="0" w:space="0" w:color="auto"/>
        <w:left w:val="none" w:sz="0" w:space="0" w:color="auto"/>
        <w:bottom w:val="none" w:sz="0" w:space="0" w:color="auto"/>
        <w:right w:val="none" w:sz="0" w:space="0" w:color="auto"/>
      </w:divBdr>
    </w:div>
    <w:div w:id="1675960611">
      <w:bodyDiv w:val="1"/>
      <w:marLeft w:val="0"/>
      <w:marRight w:val="0"/>
      <w:marTop w:val="0"/>
      <w:marBottom w:val="0"/>
      <w:divBdr>
        <w:top w:val="none" w:sz="0" w:space="0" w:color="auto"/>
        <w:left w:val="none" w:sz="0" w:space="0" w:color="auto"/>
        <w:bottom w:val="none" w:sz="0" w:space="0" w:color="auto"/>
        <w:right w:val="none" w:sz="0" w:space="0" w:color="auto"/>
      </w:divBdr>
    </w:div>
    <w:div w:id="1783646453">
      <w:bodyDiv w:val="1"/>
      <w:marLeft w:val="0"/>
      <w:marRight w:val="0"/>
      <w:marTop w:val="0"/>
      <w:marBottom w:val="0"/>
      <w:divBdr>
        <w:top w:val="none" w:sz="0" w:space="0" w:color="auto"/>
        <w:left w:val="none" w:sz="0" w:space="0" w:color="auto"/>
        <w:bottom w:val="none" w:sz="0" w:space="0" w:color="auto"/>
        <w:right w:val="none" w:sz="0" w:space="0" w:color="auto"/>
      </w:divBdr>
    </w:div>
    <w:div w:id="1797291869">
      <w:bodyDiv w:val="1"/>
      <w:marLeft w:val="0"/>
      <w:marRight w:val="0"/>
      <w:marTop w:val="0"/>
      <w:marBottom w:val="0"/>
      <w:divBdr>
        <w:top w:val="none" w:sz="0" w:space="0" w:color="auto"/>
        <w:left w:val="none" w:sz="0" w:space="0" w:color="auto"/>
        <w:bottom w:val="none" w:sz="0" w:space="0" w:color="auto"/>
        <w:right w:val="none" w:sz="0" w:space="0" w:color="auto"/>
      </w:divBdr>
    </w:div>
    <w:div w:id="1810438865">
      <w:bodyDiv w:val="1"/>
      <w:marLeft w:val="0"/>
      <w:marRight w:val="0"/>
      <w:marTop w:val="0"/>
      <w:marBottom w:val="0"/>
      <w:divBdr>
        <w:top w:val="none" w:sz="0" w:space="0" w:color="auto"/>
        <w:left w:val="none" w:sz="0" w:space="0" w:color="auto"/>
        <w:bottom w:val="none" w:sz="0" w:space="0" w:color="auto"/>
        <w:right w:val="none" w:sz="0" w:space="0" w:color="auto"/>
      </w:divBdr>
    </w:div>
    <w:div w:id="1810510888">
      <w:bodyDiv w:val="1"/>
      <w:marLeft w:val="0"/>
      <w:marRight w:val="0"/>
      <w:marTop w:val="0"/>
      <w:marBottom w:val="0"/>
      <w:divBdr>
        <w:top w:val="none" w:sz="0" w:space="0" w:color="auto"/>
        <w:left w:val="none" w:sz="0" w:space="0" w:color="auto"/>
        <w:bottom w:val="none" w:sz="0" w:space="0" w:color="auto"/>
        <w:right w:val="none" w:sz="0" w:space="0" w:color="auto"/>
      </w:divBdr>
    </w:div>
    <w:div w:id="1914703541">
      <w:bodyDiv w:val="1"/>
      <w:marLeft w:val="0"/>
      <w:marRight w:val="0"/>
      <w:marTop w:val="0"/>
      <w:marBottom w:val="0"/>
      <w:divBdr>
        <w:top w:val="none" w:sz="0" w:space="0" w:color="auto"/>
        <w:left w:val="none" w:sz="0" w:space="0" w:color="auto"/>
        <w:bottom w:val="none" w:sz="0" w:space="0" w:color="auto"/>
        <w:right w:val="none" w:sz="0" w:space="0" w:color="auto"/>
      </w:divBdr>
    </w:div>
    <w:div w:id="1934319850">
      <w:bodyDiv w:val="1"/>
      <w:marLeft w:val="0"/>
      <w:marRight w:val="0"/>
      <w:marTop w:val="0"/>
      <w:marBottom w:val="0"/>
      <w:divBdr>
        <w:top w:val="none" w:sz="0" w:space="0" w:color="auto"/>
        <w:left w:val="none" w:sz="0" w:space="0" w:color="auto"/>
        <w:bottom w:val="none" w:sz="0" w:space="0" w:color="auto"/>
        <w:right w:val="none" w:sz="0" w:space="0" w:color="auto"/>
      </w:divBdr>
    </w:div>
    <w:div w:id="1985766958">
      <w:bodyDiv w:val="1"/>
      <w:marLeft w:val="0"/>
      <w:marRight w:val="0"/>
      <w:marTop w:val="0"/>
      <w:marBottom w:val="0"/>
      <w:divBdr>
        <w:top w:val="none" w:sz="0" w:space="0" w:color="auto"/>
        <w:left w:val="none" w:sz="0" w:space="0" w:color="auto"/>
        <w:bottom w:val="none" w:sz="0" w:space="0" w:color="auto"/>
        <w:right w:val="none" w:sz="0" w:space="0" w:color="auto"/>
      </w:divBdr>
    </w:div>
    <w:div w:id="2002387196">
      <w:bodyDiv w:val="1"/>
      <w:marLeft w:val="0"/>
      <w:marRight w:val="0"/>
      <w:marTop w:val="0"/>
      <w:marBottom w:val="0"/>
      <w:divBdr>
        <w:top w:val="none" w:sz="0" w:space="0" w:color="auto"/>
        <w:left w:val="none" w:sz="0" w:space="0" w:color="auto"/>
        <w:bottom w:val="none" w:sz="0" w:space="0" w:color="auto"/>
        <w:right w:val="none" w:sz="0" w:space="0" w:color="auto"/>
      </w:divBdr>
    </w:div>
    <w:div w:id="2020808009">
      <w:bodyDiv w:val="1"/>
      <w:marLeft w:val="0"/>
      <w:marRight w:val="0"/>
      <w:marTop w:val="0"/>
      <w:marBottom w:val="0"/>
      <w:divBdr>
        <w:top w:val="none" w:sz="0" w:space="0" w:color="auto"/>
        <w:left w:val="none" w:sz="0" w:space="0" w:color="auto"/>
        <w:bottom w:val="none" w:sz="0" w:space="0" w:color="auto"/>
        <w:right w:val="none" w:sz="0" w:space="0" w:color="auto"/>
      </w:divBdr>
    </w:div>
    <w:div w:id="2042198520">
      <w:bodyDiv w:val="1"/>
      <w:marLeft w:val="0"/>
      <w:marRight w:val="0"/>
      <w:marTop w:val="0"/>
      <w:marBottom w:val="0"/>
      <w:divBdr>
        <w:top w:val="none" w:sz="0" w:space="0" w:color="auto"/>
        <w:left w:val="none" w:sz="0" w:space="0" w:color="auto"/>
        <w:bottom w:val="none" w:sz="0" w:space="0" w:color="auto"/>
        <w:right w:val="none" w:sz="0" w:space="0" w:color="auto"/>
      </w:divBdr>
    </w:div>
    <w:div w:id="2049987277">
      <w:bodyDiv w:val="1"/>
      <w:marLeft w:val="0"/>
      <w:marRight w:val="0"/>
      <w:marTop w:val="0"/>
      <w:marBottom w:val="0"/>
      <w:divBdr>
        <w:top w:val="none" w:sz="0" w:space="0" w:color="auto"/>
        <w:left w:val="none" w:sz="0" w:space="0" w:color="auto"/>
        <w:bottom w:val="none" w:sz="0" w:space="0" w:color="auto"/>
        <w:right w:val="none" w:sz="0" w:space="0" w:color="auto"/>
      </w:divBdr>
    </w:div>
    <w:div w:id="2094929366">
      <w:bodyDiv w:val="1"/>
      <w:marLeft w:val="0"/>
      <w:marRight w:val="0"/>
      <w:marTop w:val="0"/>
      <w:marBottom w:val="0"/>
      <w:divBdr>
        <w:top w:val="none" w:sz="0" w:space="0" w:color="auto"/>
        <w:left w:val="none" w:sz="0" w:space="0" w:color="auto"/>
        <w:bottom w:val="none" w:sz="0" w:space="0" w:color="auto"/>
        <w:right w:val="none" w:sz="0" w:space="0" w:color="auto"/>
      </w:divBdr>
    </w:div>
    <w:div w:id="2107576606">
      <w:bodyDiv w:val="1"/>
      <w:marLeft w:val="0"/>
      <w:marRight w:val="0"/>
      <w:marTop w:val="0"/>
      <w:marBottom w:val="0"/>
      <w:divBdr>
        <w:top w:val="none" w:sz="0" w:space="0" w:color="auto"/>
        <w:left w:val="none" w:sz="0" w:space="0" w:color="auto"/>
        <w:bottom w:val="none" w:sz="0" w:space="0" w:color="auto"/>
        <w:right w:val="none" w:sz="0" w:space="0" w:color="auto"/>
      </w:divBdr>
    </w:div>
    <w:div w:id="2114354816">
      <w:bodyDiv w:val="1"/>
      <w:marLeft w:val="0"/>
      <w:marRight w:val="0"/>
      <w:marTop w:val="0"/>
      <w:marBottom w:val="0"/>
      <w:divBdr>
        <w:top w:val="none" w:sz="0" w:space="0" w:color="auto"/>
        <w:left w:val="none" w:sz="0" w:space="0" w:color="auto"/>
        <w:bottom w:val="none" w:sz="0" w:space="0" w:color="auto"/>
        <w:right w:val="none" w:sz="0" w:space="0" w:color="auto"/>
      </w:divBdr>
    </w:div>
    <w:div w:id="21237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28-2013-tt-bkhcn-kiem-tra-nha-nuoc-ve-do-luong-22520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E882-D111-403D-9E67-25093B75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12595</Words>
  <Characters>71796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84223</CharactersWithSpaces>
  <SharedDoc>false</SharedDoc>
  <HLinks>
    <vt:vector size="18" baseType="variant">
      <vt:variant>
        <vt:i4>262210</vt:i4>
      </vt:variant>
      <vt:variant>
        <vt:i4>6</vt:i4>
      </vt:variant>
      <vt:variant>
        <vt:i4>0</vt:i4>
      </vt:variant>
      <vt:variant>
        <vt:i4>5</vt:i4>
      </vt:variant>
      <vt:variant>
        <vt:lpwstr>https://thuvienphapluat.vn/van-ban/bo-may-hanh-chinh/thong-tu-28-2013-tt-bkhcn-kiem-tra-nha-nuoc-ve-do-luong-225208.aspx</vt:lpwstr>
      </vt:variant>
      <vt:variant>
        <vt:lpwstr/>
      </vt:variant>
      <vt:variant>
        <vt:i4>4259910</vt:i4>
      </vt:variant>
      <vt:variant>
        <vt:i4>3</vt:i4>
      </vt:variant>
      <vt:variant>
        <vt:i4>0</vt:i4>
      </vt:variant>
      <vt:variant>
        <vt:i4>5</vt:i4>
      </vt:variant>
      <vt:variant>
        <vt:lpwstr>https://thuvienphapluat.vn/van-ban/bo-may-hanh-chinh/thong-tu-07-2019-tt-bkhcn-sua-doi-thong-tu-23-2013-tt-bkhcn-424852.aspx</vt:lpwstr>
      </vt:variant>
      <vt:variant>
        <vt:lpwstr/>
      </vt:variant>
      <vt:variant>
        <vt:i4>2424889</vt:i4>
      </vt:variant>
      <vt:variant>
        <vt:i4>0</vt:i4>
      </vt:variant>
      <vt:variant>
        <vt:i4>0</vt:i4>
      </vt:variant>
      <vt:variant>
        <vt:i4>5</vt:i4>
      </vt:variant>
      <vt:variant>
        <vt:lpwstr>https://thuvienphapluat.vn/van-ban/cong-nghe-thong-tin/thong-tu-23-2013-tt-bkhcn-do-luong-doi-voi-phuong-tien-do-nhom-2-210442.aspx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User</cp:lastModifiedBy>
  <cp:revision>2</cp:revision>
  <dcterms:created xsi:type="dcterms:W3CDTF">2026-03-10T08:11:00Z</dcterms:created>
  <dcterms:modified xsi:type="dcterms:W3CDTF">2026-03-10T08:11:00Z</dcterms:modified>
</cp:coreProperties>
</file>