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3E4E" w14:textId="0BB6B4D1" w:rsidR="00341342" w:rsidRPr="00BA5387" w:rsidRDefault="004949B7" w:rsidP="00B8241B">
      <w:pPr>
        <w:snapToGrid w:val="0"/>
        <w:spacing w:before="120" w:after="120" w:line="240" w:lineRule="auto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BA5387">
        <w:rPr>
          <w:b/>
          <w:color w:val="000000" w:themeColor="text1"/>
          <w:sz w:val="26"/>
          <w:szCs w:val="26"/>
        </w:rPr>
        <w:t>BẢN SO SÁNH</w:t>
      </w:r>
      <w:r w:rsidR="00922CB6" w:rsidRPr="00BA5387">
        <w:rPr>
          <w:b/>
          <w:color w:val="000000" w:themeColor="text1"/>
          <w:sz w:val="26"/>
          <w:szCs w:val="26"/>
          <w:lang w:val="en-US"/>
        </w:rPr>
        <w:t>, THUYẾT MINH</w:t>
      </w:r>
      <w:r w:rsidRPr="00BA5387">
        <w:rPr>
          <w:b/>
          <w:color w:val="000000" w:themeColor="text1"/>
          <w:sz w:val="26"/>
          <w:szCs w:val="26"/>
        </w:rPr>
        <w:t xml:space="preserve"> </w:t>
      </w:r>
      <w:r w:rsidR="00876113" w:rsidRPr="00BA5387">
        <w:rPr>
          <w:b/>
          <w:color w:val="000000" w:themeColor="text1"/>
          <w:sz w:val="26"/>
          <w:szCs w:val="26"/>
        </w:rPr>
        <w:t xml:space="preserve">DỰ THẢO </w:t>
      </w:r>
      <w:r w:rsidR="00BA5387" w:rsidRPr="00BA5387">
        <w:rPr>
          <w:b/>
          <w:color w:val="000000" w:themeColor="text1"/>
          <w:sz w:val="26"/>
          <w:szCs w:val="26"/>
          <w:lang w:val="en-US"/>
        </w:rPr>
        <w:t>SỬA</w:t>
      </w:r>
      <w:r w:rsidR="00BA5387" w:rsidRPr="00BA5387">
        <w:rPr>
          <w:b/>
          <w:color w:val="000000" w:themeColor="text1"/>
          <w:sz w:val="26"/>
          <w:szCs w:val="26"/>
        </w:rPr>
        <w:t xml:space="preserve"> ĐỔI, BỔ SUNG </w:t>
      </w:r>
      <w:r w:rsidR="00CD4F36" w:rsidRPr="00BA5387">
        <w:rPr>
          <w:b/>
          <w:color w:val="000000" w:themeColor="text1"/>
          <w:sz w:val="26"/>
          <w:szCs w:val="26"/>
        </w:rPr>
        <w:br/>
      </w:r>
      <w:r w:rsidR="00876113" w:rsidRPr="00BA5387">
        <w:rPr>
          <w:b/>
          <w:color w:val="000000" w:themeColor="text1"/>
          <w:sz w:val="26"/>
          <w:szCs w:val="26"/>
        </w:rPr>
        <w:t xml:space="preserve">QCVN </w:t>
      </w:r>
      <w:r w:rsidR="00CD4F36" w:rsidRPr="00BA5387">
        <w:rPr>
          <w:b/>
          <w:color w:val="000000" w:themeColor="text1"/>
          <w:sz w:val="26"/>
          <w:szCs w:val="26"/>
        </w:rPr>
        <w:t>01:</w:t>
      </w:r>
      <w:r w:rsidR="00BA5387" w:rsidRPr="00BA5387">
        <w:rPr>
          <w:b/>
          <w:color w:val="000000" w:themeColor="text1"/>
          <w:sz w:val="26"/>
          <w:szCs w:val="26"/>
        </w:rPr>
        <w:t>2022</w:t>
      </w:r>
      <w:r w:rsidR="00CD4F36" w:rsidRPr="00BA5387">
        <w:rPr>
          <w:b/>
          <w:color w:val="000000" w:themeColor="text1"/>
          <w:sz w:val="26"/>
          <w:szCs w:val="26"/>
        </w:rPr>
        <w:t>/BKHCN Quy chuẩn kỹ thuật quốc gia về Xăng, nhiên liệu điêzen và nhiên liệu sinh học</w:t>
      </w:r>
    </w:p>
    <w:tbl>
      <w:tblPr>
        <w:tblStyle w:val="TableGrid"/>
        <w:tblW w:w="14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4678"/>
        <w:gridCol w:w="5387"/>
      </w:tblGrid>
      <w:tr w:rsidR="00CD4F36" w:rsidRPr="00BA5387" w14:paraId="291AAB73" w14:textId="77777777" w:rsidTr="008F785B">
        <w:tc>
          <w:tcPr>
            <w:tcW w:w="4565" w:type="dxa"/>
            <w:vAlign w:val="center"/>
          </w:tcPr>
          <w:p w14:paraId="6D8C211C" w14:textId="698B17E8" w:rsidR="00CD4F36" w:rsidRPr="00BA5387" w:rsidRDefault="00CD4F36" w:rsidP="00E41547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A5387">
              <w:rPr>
                <w:b/>
                <w:color w:val="000000" w:themeColor="text1"/>
                <w:sz w:val="26"/>
                <w:szCs w:val="26"/>
              </w:rPr>
              <w:t>QCVN 01:2022/BKHCN</w:t>
            </w:r>
          </w:p>
        </w:tc>
        <w:tc>
          <w:tcPr>
            <w:tcW w:w="4678" w:type="dxa"/>
          </w:tcPr>
          <w:p w14:paraId="75AF692A" w14:textId="5D523298" w:rsidR="00CD4F36" w:rsidRPr="00BA5387" w:rsidRDefault="00BA5387" w:rsidP="00E41547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A5387">
              <w:rPr>
                <w:b/>
                <w:color w:val="000000" w:themeColor="text1"/>
                <w:sz w:val="26"/>
                <w:szCs w:val="26"/>
              </w:rPr>
              <w:t xml:space="preserve">Sửa đổi 1:2026 </w:t>
            </w:r>
            <w:r w:rsidR="00CD4F36" w:rsidRPr="00BA5387">
              <w:rPr>
                <w:b/>
                <w:color w:val="000000" w:themeColor="text1"/>
                <w:sz w:val="26"/>
                <w:szCs w:val="26"/>
              </w:rPr>
              <w:t>QCVN 01:</w:t>
            </w:r>
            <w:r w:rsidRPr="00BA5387">
              <w:rPr>
                <w:b/>
                <w:color w:val="000000" w:themeColor="text1"/>
                <w:sz w:val="26"/>
                <w:szCs w:val="26"/>
              </w:rPr>
              <w:t>2022</w:t>
            </w:r>
            <w:r w:rsidR="00CD4F36" w:rsidRPr="00BA5387">
              <w:rPr>
                <w:b/>
                <w:color w:val="000000" w:themeColor="text1"/>
                <w:sz w:val="26"/>
                <w:szCs w:val="26"/>
              </w:rPr>
              <w:t>/BKHCN</w:t>
            </w:r>
          </w:p>
        </w:tc>
        <w:tc>
          <w:tcPr>
            <w:tcW w:w="5387" w:type="dxa"/>
            <w:vAlign w:val="center"/>
          </w:tcPr>
          <w:p w14:paraId="0F32C0C9" w14:textId="73E3653A" w:rsidR="00CD4F36" w:rsidRPr="00BA5387" w:rsidRDefault="00CD4F36" w:rsidP="00E41547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BA5387">
              <w:rPr>
                <w:b/>
                <w:color w:val="000000" w:themeColor="text1"/>
                <w:sz w:val="26"/>
                <w:szCs w:val="26"/>
                <w:lang w:val="en-US"/>
              </w:rPr>
              <w:t>Thuyết minh</w:t>
            </w:r>
          </w:p>
        </w:tc>
      </w:tr>
      <w:tr w:rsidR="00CD4F36" w:rsidRPr="00BA5387" w14:paraId="2AB24811" w14:textId="77777777" w:rsidTr="008F785B">
        <w:tc>
          <w:tcPr>
            <w:tcW w:w="4565" w:type="dxa"/>
          </w:tcPr>
          <w:p w14:paraId="5390C8B4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1.3. Giải thích từ ngữ</w:t>
            </w:r>
          </w:p>
          <w:p w14:paraId="2CC6472E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  <w:lang w:eastAsia="vi-VN"/>
              </w:rPr>
              <w:t>1.3.3. Xăng E10</w:t>
            </w:r>
          </w:p>
          <w:p w14:paraId="4DA56CDA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</w:rPr>
              <w:t>Hỗn hợp của xăng không chì và etanol nhiên liệu, có hàm lượng etanol từ 9 % đến 10 % theo thể tích, ký hiệu là E10.</w:t>
            </w:r>
          </w:p>
          <w:p w14:paraId="312E26D6" w14:textId="71DCC6EE" w:rsidR="00A42505" w:rsidRPr="00BA5387" w:rsidRDefault="00A42505" w:rsidP="00E41547">
            <w:pPr>
              <w:adjustRightInd w:val="0"/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51EC7F75" w14:textId="77777777" w:rsidR="00601420" w:rsidRPr="00BA5387" w:rsidRDefault="00601420" w:rsidP="00E41547">
            <w:pPr>
              <w:adjustRightInd w:val="0"/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1.3. Giải thích từ ngữ</w:t>
            </w:r>
          </w:p>
          <w:p w14:paraId="402783A4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  <w:lang w:eastAsia="vi-VN"/>
              </w:rPr>
              <w:t>1.3.3. Xăng E10</w:t>
            </w:r>
          </w:p>
          <w:p w14:paraId="46F1F668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</w:rPr>
              <w:t>Hỗn hợp của xăng không chì và etanol nhiên liệu, có hàm lượng etanol từ 8 % đến 10 % theo thể tích, ký hiệu là E10.</w:t>
            </w:r>
          </w:p>
          <w:p w14:paraId="0AA6A992" w14:textId="3DC89A63" w:rsidR="00CD4F36" w:rsidRPr="00BA5387" w:rsidRDefault="00CD4F36" w:rsidP="00E41547">
            <w:pPr>
              <w:snapToGrid w:val="0"/>
              <w:spacing w:before="120" w:after="12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2949F5B" w14:textId="0B7AC244" w:rsidR="00CD4F36" w:rsidRPr="00BA5387" w:rsidRDefault="00E41547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  <w:lang w:eastAsia="vi-VN"/>
              </w:rPr>
              <w:t xml:space="preserve">Thay đổi giải thích từ ngữ đối với xăng E10 để phù hợp với khoảng giới hạn quy định kỹ </w:t>
            </w:r>
            <w:r w:rsidR="00F27DA3">
              <w:rPr>
                <w:bCs/>
                <w:sz w:val="26"/>
                <w:szCs w:val="26"/>
                <w:lang w:eastAsia="vi-VN"/>
              </w:rPr>
              <w:t>thuật.</w:t>
            </w:r>
          </w:p>
        </w:tc>
      </w:tr>
      <w:tr w:rsidR="002A487B" w:rsidRPr="00BA5387" w14:paraId="30AE9BF6" w14:textId="77777777" w:rsidTr="008F785B">
        <w:trPr>
          <w:trHeight w:val="125"/>
        </w:trPr>
        <w:tc>
          <w:tcPr>
            <w:tcW w:w="4565" w:type="dxa"/>
          </w:tcPr>
          <w:p w14:paraId="686598CA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2.1.3. Xăng E10</w:t>
            </w:r>
          </w:p>
          <w:p w14:paraId="300DDE0D" w14:textId="29609701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etanol: từ 9 đến 10 % thể tích</w:t>
            </w:r>
          </w:p>
          <w:p w14:paraId="18632EFA" w14:textId="1974C3F3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oxy: max. 3,7 % khối lượng</w:t>
            </w:r>
          </w:p>
          <w:p w14:paraId="53CC16ED" w14:textId="1CA36071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5082D1B1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2.1.3. Xăng E10</w:t>
            </w:r>
          </w:p>
          <w:p w14:paraId="1448C0DE" w14:textId="5423DAFC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etanol: từ 8</w:t>
            </w:r>
            <w:r w:rsidR="00575987" w:rsidRPr="00BA5387">
              <w:rPr>
                <w:bCs/>
                <w:spacing w:val="-2"/>
                <w:sz w:val="26"/>
                <w:szCs w:val="26"/>
              </w:rPr>
              <w:t xml:space="preserve"> %</w:t>
            </w:r>
            <w:r w:rsidRPr="00BA5387">
              <w:rPr>
                <w:bCs/>
                <w:spacing w:val="-2"/>
                <w:sz w:val="26"/>
                <w:szCs w:val="26"/>
              </w:rPr>
              <w:t xml:space="preserve"> đến 10 % thể tích</w:t>
            </w:r>
          </w:p>
          <w:p w14:paraId="57986DFE" w14:textId="09E244A1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oxy: max. 4,0 % khối lượng</w:t>
            </w:r>
          </w:p>
        </w:tc>
        <w:tc>
          <w:tcPr>
            <w:tcW w:w="5387" w:type="dxa"/>
          </w:tcPr>
          <w:p w14:paraId="2E5EBC9A" w14:textId="25761396" w:rsidR="002A487B" w:rsidRPr="00BA5387" w:rsidRDefault="006E328D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 xml:space="preserve">Việc quy định khoảng giới hạn hàm lượng etanol từ 9 %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ến 10</w:t>
            </w:r>
            <w:r w:rsidR="007505BC">
              <w:rPr>
                <w:bCs/>
                <w:sz w:val="26"/>
                <w:szCs w:val="26"/>
              </w:rPr>
              <w:t xml:space="preserve"> </w:t>
            </w:r>
            <w:r w:rsidRPr="00BA5387">
              <w:rPr>
                <w:bCs/>
                <w:sz w:val="26"/>
                <w:szCs w:val="26"/>
              </w:rPr>
              <w:t>% thể tích và hàm l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ợng oxy tối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a 3,7 % khối l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ợng tại QCVN 01:2022/BKHCN)  với biên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 xml:space="preserve">ộ hẹp như vậy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ang tạo ra những khó kh</w:t>
            </w:r>
            <w:r w:rsidRPr="00BA5387">
              <w:rPr>
                <w:rFonts w:hint="eastAsia"/>
                <w:bCs/>
                <w:sz w:val="26"/>
                <w:szCs w:val="26"/>
              </w:rPr>
              <w:t>ă</w:t>
            </w:r>
            <w:r w:rsidRPr="00BA5387">
              <w:rPr>
                <w:bCs/>
                <w:sz w:val="26"/>
                <w:szCs w:val="26"/>
              </w:rPr>
              <w:t>n trong công tác pha chế, hạn chế nguồn cung nhập khẩu và làm t</w:t>
            </w:r>
            <w:r w:rsidRPr="00BA5387">
              <w:rPr>
                <w:rFonts w:hint="eastAsia"/>
                <w:bCs/>
                <w:sz w:val="26"/>
                <w:szCs w:val="26"/>
              </w:rPr>
              <w:t>ă</w:t>
            </w:r>
            <w:r w:rsidRPr="00BA5387">
              <w:rPr>
                <w:bCs/>
                <w:sz w:val="26"/>
                <w:szCs w:val="26"/>
              </w:rPr>
              <w:t>ng chi phí, ảnh h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ởng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ến hiệu quả kinh doanh cũng nh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 an ninh n</w:t>
            </w:r>
            <w:r w:rsidRPr="00BA5387">
              <w:rPr>
                <w:rFonts w:hint="eastAsia"/>
                <w:bCs/>
                <w:sz w:val="26"/>
                <w:szCs w:val="26"/>
              </w:rPr>
              <w:t>ă</w:t>
            </w:r>
            <w:r w:rsidRPr="00BA5387">
              <w:rPr>
                <w:bCs/>
                <w:sz w:val="26"/>
                <w:szCs w:val="26"/>
              </w:rPr>
              <w:t>ng l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>ợng quốc gia.</w:t>
            </w:r>
          </w:p>
          <w:p w14:paraId="0DC098B2" w14:textId="2D4A250C" w:rsidR="006E328D" w:rsidRPr="00BA5387" w:rsidRDefault="006E328D" w:rsidP="00E41547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color w:val="000000"/>
                <w:sz w:val="26"/>
                <w:szCs w:val="26"/>
                <w:lang w:val="pt-BR"/>
              </w:rPr>
              <w:t>Tham</w:t>
            </w:r>
            <w:r w:rsidRPr="00BA5387">
              <w:rPr>
                <w:bCs/>
                <w:color w:val="000000"/>
                <w:sz w:val="26"/>
                <w:szCs w:val="26"/>
              </w:rPr>
              <w:t xml:space="preserve"> khảo một số quốc gia khác cũng quy định xăng E10 có hàm lượng etanol từ khoảng 8 % đến 12 % thể tích (tiêu chuẩn Trung Quốc) và hàm lượng oxy lên đến 4,0 % khối lượng (tiêu chuẩn Philippin).</w:t>
            </w:r>
          </w:p>
        </w:tc>
      </w:tr>
      <w:tr w:rsidR="008F785B" w:rsidRPr="00BA5387" w14:paraId="23190106" w14:textId="77777777" w:rsidTr="008F785B">
        <w:trPr>
          <w:trHeight w:val="125"/>
        </w:trPr>
        <w:tc>
          <w:tcPr>
            <w:tcW w:w="4565" w:type="dxa"/>
          </w:tcPr>
          <w:p w14:paraId="2AC3C7E2" w14:textId="77777777" w:rsidR="008F785B" w:rsidRPr="00BA5387" w:rsidRDefault="008F785B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065" w:type="dxa"/>
            <w:gridSpan w:val="2"/>
          </w:tcPr>
          <w:tbl>
            <w:tblPr>
              <w:tblStyle w:val="TableGrid"/>
              <w:tblW w:w="10064" w:type="dxa"/>
              <w:tblLayout w:type="fixed"/>
              <w:tblLook w:val="04A0" w:firstRow="1" w:lastRow="0" w:firstColumn="1" w:lastColumn="0" w:noHBand="0" w:noVBand="1"/>
            </w:tblPr>
            <w:tblGrid>
              <w:gridCol w:w="2058"/>
              <w:gridCol w:w="2053"/>
              <w:gridCol w:w="2126"/>
              <w:gridCol w:w="1843"/>
              <w:gridCol w:w="1984"/>
            </w:tblGrid>
            <w:tr w:rsidR="008F785B" w:rsidRPr="001A2F59" w14:paraId="72314766" w14:textId="77777777" w:rsidTr="008F785B">
              <w:tc>
                <w:tcPr>
                  <w:tcW w:w="2058" w:type="dxa"/>
                </w:tcPr>
                <w:p w14:paraId="7EE51550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53" w:type="dxa"/>
                </w:tcPr>
                <w:p w14:paraId="356F8D7B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Australia</w:t>
                  </w:r>
                </w:p>
                <w:p w14:paraId="1393856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</w:tcPr>
                <w:p w14:paraId="1D723CA1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China</w:t>
                  </w:r>
                </w:p>
                <w:p w14:paraId="428CAF6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GB 18351:2017</w:t>
                  </w:r>
                </w:p>
              </w:tc>
              <w:tc>
                <w:tcPr>
                  <w:tcW w:w="1843" w:type="dxa"/>
                </w:tcPr>
                <w:p w14:paraId="2A31BDC3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Ấn Độ</w:t>
                  </w:r>
                </w:p>
                <w:p w14:paraId="5149B649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IS 2796:2017</w:t>
                  </w:r>
                </w:p>
              </w:tc>
              <w:tc>
                <w:tcPr>
                  <w:tcW w:w="1984" w:type="dxa"/>
                </w:tcPr>
                <w:p w14:paraId="13E2DD32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Nhật Bản</w:t>
                  </w:r>
                </w:p>
                <w:p w14:paraId="014C965E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JIS K 2202:2023</w:t>
                  </w:r>
                </w:p>
              </w:tc>
            </w:tr>
            <w:tr w:rsidR="008F785B" w:rsidRPr="001A2F59" w14:paraId="25192C9A" w14:textId="77777777" w:rsidTr="008F785B">
              <w:tc>
                <w:tcPr>
                  <w:tcW w:w="2058" w:type="dxa"/>
                </w:tcPr>
                <w:p w14:paraId="678CF72F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Etanol, % tt</w:t>
                  </w:r>
                </w:p>
              </w:tc>
              <w:tc>
                <w:tcPr>
                  <w:tcW w:w="2053" w:type="dxa"/>
                </w:tcPr>
                <w:p w14:paraId="25F3B771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</w:t>
                  </w:r>
                </w:p>
              </w:tc>
              <w:tc>
                <w:tcPr>
                  <w:tcW w:w="2126" w:type="dxa"/>
                </w:tcPr>
                <w:p w14:paraId="11D13D13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8,0 – 12,0</w:t>
                  </w:r>
                </w:p>
              </w:tc>
              <w:tc>
                <w:tcPr>
                  <w:tcW w:w="1843" w:type="dxa"/>
                </w:tcPr>
                <w:p w14:paraId="2320BF45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9,5 – 10,0</w:t>
                  </w:r>
                </w:p>
              </w:tc>
              <w:tc>
                <w:tcPr>
                  <w:tcW w:w="1984" w:type="dxa"/>
                </w:tcPr>
                <w:p w14:paraId="3A568AD7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</w:t>
                  </w:r>
                </w:p>
              </w:tc>
            </w:tr>
            <w:tr w:rsidR="008F785B" w:rsidRPr="001A2F59" w14:paraId="7C462BBD" w14:textId="77777777" w:rsidTr="008F785B">
              <w:tc>
                <w:tcPr>
                  <w:tcW w:w="2058" w:type="dxa"/>
                </w:tcPr>
                <w:p w14:paraId="51D0E942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Oxy, % kl</w:t>
                  </w:r>
                </w:p>
              </w:tc>
              <w:tc>
                <w:tcPr>
                  <w:tcW w:w="2053" w:type="dxa"/>
                </w:tcPr>
                <w:p w14:paraId="56917698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3,9</w:t>
                  </w:r>
                </w:p>
              </w:tc>
              <w:tc>
                <w:tcPr>
                  <w:tcW w:w="2126" w:type="dxa"/>
                </w:tcPr>
                <w:p w14:paraId="257F9B75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2B7BA31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1984" w:type="dxa"/>
                </w:tcPr>
                <w:p w14:paraId="412D273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8F785B" w:rsidRPr="001A2F59" w14:paraId="6C5EADEB" w14:textId="77777777" w:rsidTr="008F785B">
              <w:tc>
                <w:tcPr>
                  <w:tcW w:w="2058" w:type="dxa"/>
                </w:tcPr>
                <w:p w14:paraId="2B08EBCB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Oxygenat, % tt</w:t>
                  </w:r>
                </w:p>
              </w:tc>
              <w:tc>
                <w:tcPr>
                  <w:tcW w:w="2053" w:type="dxa"/>
                </w:tcPr>
                <w:p w14:paraId="104AA79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1B0BDAFE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0,5 %kl</w:t>
                  </w:r>
                </w:p>
              </w:tc>
              <w:tc>
                <w:tcPr>
                  <w:tcW w:w="1843" w:type="dxa"/>
                </w:tcPr>
                <w:p w14:paraId="30DD104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14:paraId="2BC62AA4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</w:tr>
            <w:tr w:rsidR="008F785B" w:rsidRPr="001A2F59" w14:paraId="79B6CAF0" w14:textId="77777777" w:rsidTr="008F785B">
              <w:tc>
                <w:tcPr>
                  <w:tcW w:w="2058" w:type="dxa"/>
                </w:tcPr>
                <w:p w14:paraId="0742F022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53" w:type="dxa"/>
                </w:tcPr>
                <w:p w14:paraId="2E030139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EN 228:2012 + A1:2017</w:t>
                  </w:r>
                </w:p>
              </w:tc>
              <w:tc>
                <w:tcPr>
                  <w:tcW w:w="2126" w:type="dxa"/>
                </w:tcPr>
                <w:p w14:paraId="4452BC60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Canada </w:t>
                  </w:r>
                </w:p>
                <w:p w14:paraId="35119275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CAN/CGSB- 3.511-2021</w:t>
                  </w:r>
                </w:p>
              </w:tc>
              <w:tc>
                <w:tcPr>
                  <w:tcW w:w="1843" w:type="dxa"/>
                </w:tcPr>
                <w:p w14:paraId="7E2C555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US CaRFG Phase 3</w:t>
                  </w:r>
                </w:p>
              </w:tc>
              <w:tc>
                <w:tcPr>
                  <w:tcW w:w="1984" w:type="dxa"/>
                </w:tcPr>
                <w:p w14:paraId="05D2C559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Philippin</w:t>
                  </w:r>
                </w:p>
                <w:p w14:paraId="01E9999D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PNS/DOE QS 008:2018</w:t>
                  </w:r>
                </w:p>
              </w:tc>
            </w:tr>
            <w:tr w:rsidR="008F785B" w:rsidRPr="001A2F59" w14:paraId="64923995" w14:textId="77777777" w:rsidTr="008F785B">
              <w:tc>
                <w:tcPr>
                  <w:tcW w:w="2058" w:type="dxa"/>
                </w:tcPr>
                <w:p w14:paraId="74944E26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Etanol, % tt</w:t>
                  </w:r>
                </w:p>
              </w:tc>
              <w:tc>
                <w:tcPr>
                  <w:tcW w:w="2053" w:type="dxa"/>
                </w:tcPr>
                <w:p w14:paraId="78870D6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10,0</w:t>
                  </w:r>
                </w:p>
              </w:tc>
              <w:tc>
                <w:tcPr>
                  <w:tcW w:w="2126" w:type="dxa"/>
                </w:tcPr>
                <w:p w14:paraId="7019FD29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 – 10,0</w:t>
                  </w:r>
                </w:p>
                <w:p w14:paraId="3011F885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14:paraId="3C77CC13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</w:t>
                  </w:r>
                </w:p>
              </w:tc>
              <w:tc>
                <w:tcPr>
                  <w:tcW w:w="1984" w:type="dxa"/>
                </w:tcPr>
                <w:p w14:paraId="5ADCD2D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9,0 – 10,0</w:t>
                  </w:r>
                </w:p>
              </w:tc>
            </w:tr>
            <w:tr w:rsidR="008F785B" w:rsidRPr="001A2F59" w14:paraId="5F37EBC3" w14:textId="77777777" w:rsidTr="008F785B">
              <w:tc>
                <w:tcPr>
                  <w:tcW w:w="2058" w:type="dxa"/>
                </w:tcPr>
                <w:p w14:paraId="58B7E60A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Oxy, % kl</w:t>
                  </w:r>
                </w:p>
              </w:tc>
              <w:tc>
                <w:tcPr>
                  <w:tcW w:w="2053" w:type="dxa"/>
                </w:tcPr>
                <w:p w14:paraId="2200F077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2126" w:type="dxa"/>
                </w:tcPr>
                <w:p w14:paraId="1915CF1D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Báo cáo </w:t>
                  </w:r>
                </w:p>
              </w:tc>
              <w:tc>
                <w:tcPr>
                  <w:tcW w:w="1843" w:type="dxa"/>
                </w:tcPr>
                <w:p w14:paraId="74B742C1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1984" w:type="dxa"/>
                </w:tcPr>
                <w:p w14:paraId="3588E14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4,0</w:t>
                  </w:r>
                </w:p>
              </w:tc>
            </w:tr>
            <w:tr w:rsidR="008F785B" w:rsidRPr="001A2F59" w14:paraId="7CF01F67" w14:textId="77777777" w:rsidTr="008F785B">
              <w:tc>
                <w:tcPr>
                  <w:tcW w:w="2058" w:type="dxa"/>
                </w:tcPr>
                <w:p w14:paraId="7F5C78CB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Oxygenat, % tt</w:t>
                  </w:r>
                </w:p>
              </w:tc>
              <w:tc>
                <w:tcPr>
                  <w:tcW w:w="2053" w:type="dxa"/>
                </w:tcPr>
                <w:p w14:paraId="19930599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384A902E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1F8A0722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14:paraId="0D4075B4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</w:tr>
          </w:tbl>
          <w:p w14:paraId="7DAE4EFB" w14:textId="19BEEBB4" w:rsidR="008F785B" w:rsidRPr="008F785B" w:rsidRDefault="008F785B" w:rsidP="008F785B">
            <w:pPr>
              <w:spacing w:before="120"/>
              <w:jc w:val="right"/>
              <w:rPr>
                <w:i/>
                <w:iCs/>
              </w:rPr>
            </w:pPr>
            <w:r w:rsidRPr="008F785B">
              <w:rPr>
                <w:i/>
                <w:iCs/>
              </w:rPr>
              <w:t>Nguồn: Global Fuel Specifications 2025</w:t>
            </w:r>
          </w:p>
        </w:tc>
      </w:tr>
      <w:tr w:rsidR="008A5B47" w:rsidRPr="00BA5387" w14:paraId="4EA0478B" w14:textId="77777777" w:rsidTr="008F785B">
        <w:trPr>
          <w:trHeight w:val="125"/>
        </w:trPr>
        <w:tc>
          <w:tcPr>
            <w:tcW w:w="4565" w:type="dxa"/>
          </w:tcPr>
          <w:p w14:paraId="6F7AD4AA" w14:textId="77777777" w:rsidR="008A5B47" w:rsidRPr="00BA5387" w:rsidRDefault="008A5B47" w:rsidP="0072239C">
            <w:pPr>
              <w:pStyle w:val="a"/>
              <w:spacing w:after="12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A5387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2.2.  Nhiên liệu điêzen, nhiên liệu điêzen B5</w:t>
            </w:r>
          </w:p>
          <w:p w14:paraId="3FD5AE09" w14:textId="77777777" w:rsidR="00BA5387" w:rsidRPr="00BA5387" w:rsidRDefault="00BA5387" w:rsidP="00BA5387">
            <w:pPr>
              <w:spacing w:after="120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6. Điểm chảy (điểm đông đặc)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2)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C, không lớn hơn</w:t>
            </w:r>
          </w:p>
          <w:p w14:paraId="73B39B87" w14:textId="51301F66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hè:     +12</w:t>
            </w:r>
          </w:p>
          <w:p w14:paraId="074BFF0E" w14:textId="77777777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đông:  +3</w:t>
            </w:r>
          </w:p>
          <w:p w14:paraId="7429BF16" w14:textId="005B4D4D" w:rsidR="00BA5387" w:rsidRPr="00BA5387" w:rsidRDefault="00BA5387" w:rsidP="00BA53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A5387">
              <w:rPr>
                <w:sz w:val="26"/>
                <w:szCs w:val="26"/>
                <w:vertAlign w:val="superscript"/>
              </w:rPr>
              <w:t>2)</w:t>
            </w:r>
            <w:r w:rsidRPr="00BA5387">
              <w:rPr>
                <w:sz w:val="26"/>
                <w:szCs w:val="26"/>
              </w:rPr>
              <w:t xml:space="preserve"> Mùa hè tính từ tháng 5 đến tháng 10. Mùa đông tính từ tháng 11 đến tháng 4.</w:t>
            </w:r>
          </w:p>
        </w:tc>
        <w:tc>
          <w:tcPr>
            <w:tcW w:w="4678" w:type="dxa"/>
          </w:tcPr>
          <w:p w14:paraId="346C6ADC" w14:textId="77777777" w:rsidR="008A5B47" w:rsidRPr="00BA5387" w:rsidRDefault="008A5B47" w:rsidP="0072239C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2.2.  Nhiên liệu điêzen, nhiên liệu điêzen B5</w:t>
            </w:r>
          </w:p>
          <w:p w14:paraId="3E4C3C75" w14:textId="77777777" w:rsidR="00BA5387" w:rsidRPr="00BA5387" w:rsidRDefault="00BA5387" w:rsidP="00BA5387">
            <w:pPr>
              <w:spacing w:after="120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6. Điểm chảy (điểm đông đặc)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2)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C, không lớn hơn</w:t>
            </w:r>
          </w:p>
          <w:p w14:paraId="0DB839BC" w14:textId="77777777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hè:     +12</w:t>
            </w:r>
          </w:p>
          <w:p w14:paraId="6F8BA3FB" w14:textId="77777777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đông:  +3</w:t>
            </w:r>
          </w:p>
          <w:p w14:paraId="0094963F" w14:textId="73CD7684" w:rsidR="00BA5387" w:rsidRPr="00BA5387" w:rsidRDefault="00BA5387" w:rsidP="00BA538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sz w:val="26"/>
                <w:szCs w:val="26"/>
                <w:vertAlign w:val="superscript"/>
              </w:rPr>
              <w:t>2)</w:t>
            </w:r>
            <w:r w:rsidRPr="00BA5387">
              <w:rPr>
                <w:sz w:val="26"/>
                <w:szCs w:val="26"/>
              </w:rPr>
              <w:t xml:space="preserve"> </w:t>
            </w:r>
            <w:r w:rsidRPr="00BA5387">
              <w:rPr>
                <w:bCs/>
                <w:color w:val="000000"/>
                <w:sz w:val="26"/>
                <w:szCs w:val="26"/>
                <w:lang w:val="pt-BR"/>
              </w:rPr>
              <w:t>Mùa hè tính từ ngày 01/4 đến ngày 31/10. Mùa đông tính từ ngày 01/11 đến ngày 31/3</w:t>
            </w:r>
          </w:p>
        </w:tc>
        <w:tc>
          <w:tcPr>
            <w:tcW w:w="5387" w:type="dxa"/>
          </w:tcPr>
          <w:p w14:paraId="5F54ADE6" w14:textId="670F2F1D" w:rsidR="008A5B47" w:rsidRPr="00BA5387" w:rsidRDefault="00BA5387" w:rsidP="0072239C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color w:val="000000"/>
                <w:sz w:val="26"/>
                <w:szCs w:val="26"/>
                <w:lang w:val="pt-BR"/>
              </w:rPr>
              <w:t>Thay đổi thời gian mùa hè và mùa đông áp dụng đối với điểm chảy</w:t>
            </w:r>
            <w:r w:rsidRPr="00BA5387">
              <w:rPr>
                <w:bCs/>
                <w:color w:val="000000"/>
                <w:sz w:val="26"/>
                <w:szCs w:val="26"/>
              </w:rPr>
              <w:t xml:space="preserve"> để phù hợp hơn với thực tế thời tiết khí hậu tại Việt Nam </w:t>
            </w:r>
          </w:p>
        </w:tc>
      </w:tr>
      <w:tr w:rsidR="002A487B" w:rsidRPr="00BA5387" w14:paraId="09B008A2" w14:textId="77777777" w:rsidTr="008F785B">
        <w:trPr>
          <w:trHeight w:val="125"/>
        </w:trPr>
        <w:tc>
          <w:tcPr>
            <w:tcW w:w="4565" w:type="dxa"/>
          </w:tcPr>
          <w:p w14:paraId="080F5AA3" w14:textId="77777777" w:rsidR="00AB79D4" w:rsidRDefault="00AB79D4" w:rsidP="00BA5387">
            <w:pPr>
              <w:pStyle w:val="a"/>
              <w:spacing w:after="12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A538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2.4.3. Xăng không chì, xăng E5, xăng E10 có chứa hợp chất oxygenat như là phụ gia thì hàm lượng các hợp chất oxygenat trong </w:t>
            </w:r>
            <w:r w:rsidRPr="00BA5387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xăng không chì, xăng E5, xăng E10 phải tuân thủ quy định trong Bảng 9.</w:t>
            </w:r>
          </w:p>
          <w:tbl>
            <w:tblPr>
              <w:tblW w:w="4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9"/>
              <w:gridCol w:w="1134"/>
              <w:gridCol w:w="1135"/>
            </w:tblGrid>
            <w:tr w:rsidR="00966922" w:rsidRPr="006D4319" w14:paraId="7A2AF6EA" w14:textId="77777777" w:rsidTr="008F785B">
              <w:tc>
                <w:tcPr>
                  <w:tcW w:w="2179" w:type="dxa"/>
                  <w:tcBorders>
                    <w:bottom w:val="single" w:sz="4" w:space="0" w:color="auto"/>
                  </w:tcBorders>
                </w:tcPr>
                <w:p w14:paraId="5014CEF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Tên chỉ tiêu</w:t>
                  </w:r>
                </w:p>
              </w:tc>
              <w:tc>
                <w:tcPr>
                  <w:tcW w:w="1134" w:type="dxa"/>
                </w:tcPr>
                <w:p w14:paraId="4953E87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b/>
                      <w:color w:val="auto"/>
                      <w:spacing w:val="-4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pacing w:val="-4"/>
                      <w:sz w:val="20"/>
                      <w:szCs w:val="20"/>
                      <w:lang w:val="en-US"/>
                    </w:rPr>
                    <w:t xml:space="preserve">Mức </w:t>
                  </w:r>
                </w:p>
              </w:tc>
              <w:tc>
                <w:tcPr>
                  <w:tcW w:w="1135" w:type="dxa"/>
                </w:tcPr>
                <w:p w14:paraId="3308F850" w14:textId="5AE9AAB8" w:rsidR="00966922" w:rsidRPr="00966922" w:rsidRDefault="00966922" w:rsidP="008F785B">
                  <w:pPr>
                    <w:pStyle w:val="Style19"/>
                    <w:widowControl/>
                    <w:spacing w:before="60" w:after="60"/>
                    <w:rPr>
                      <w:rStyle w:val="FontStyle52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Phương </w:t>
                  </w:r>
                  <w:r w:rsidR="008F785B">
                    <w:rPr>
                      <w:rStyle w:val="FontStyle52"/>
                      <w:color w:val="auto"/>
                      <w:sz w:val="20"/>
                      <w:szCs w:val="20"/>
                    </w:rPr>
                    <w:br/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pháp thử</w:t>
                  </w:r>
                </w:p>
              </w:tc>
            </w:tr>
            <w:tr w:rsidR="00966922" w:rsidRPr="00284736" w14:paraId="4F60B8A9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5D4F77C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1. Iso-propyl ancol, % thể tích, không lớn hơn</w:t>
                  </w:r>
                </w:p>
              </w:tc>
              <w:tc>
                <w:tcPr>
                  <w:tcW w:w="1134" w:type="dxa"/>
                </w:tcPr>
                <w:p w14:paraId="4CB1ED9F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10,0</w:t>
                  </w:r>
                </w:p>
              </w:tc>
              <w:tc>
                <w:tcPr>
                  <w:tcW w:w="1135" w:type="dxa"/>
                  <w:vMerge w:val="restart"/>
                </w:tcPr>
                <w:p w14:paraId="60F5C3AD" w14:textId="77777777" w:rsidR="00966922" w:rsidRPr="00966922" w:rsidRDefault="00966922" w:rsidP="008F785B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>TCVN 7332 (ASTM D 4815)</w:t>
                  </w:r>
                </w:p>
              </w:tc>
            </w:tr>
            <w:tr w:rsidR="00966922" w:rsidRPr="00284736" w14:paraId="2DD5B83A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4C990C0D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2. Iso-butyl ancol, % thể tích, không lớn hơn</w:t>
                  </w:r>
                </w:p>
              </w:tc>
              <w:tc>
                <w:tcPr>
                  <w:tcW w:w="1134" w:type="dxa"/>
                </w:tcPr>
                <w:p w14:paraId="267034B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10,0</w:t>
                  </w:r>
                </w:p>
              </w:tc>
              <w:tc>
                <w:tcPr>
                  <w:tcW w:w="1135" w:type="dxa"/>
                  <w:vMerge/>
                </w:tcPr>
                <w:p w14:paraId="39A29909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43B07733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7B09474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3. Tert-butyl ancol, % thể tích, không lớn hơn</w:t>
                  </w:r>
                </w:p>
              </w:tc>
              <w:tc>
                <w:tcPr>
                  <w:tcW w:w="1134" w:type="dxa"/>
                </w:tcPr>
                <w:p w14:paraId="2DFFA60A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7,0</w:t>
                  </w:r>
                </w:p>
              </w:tc>
              <w:tc>
                <w:tcPr>
                  <w:tcW w:w="1135" w:type="dxa"/>
                  <w:vMerge/>
                </w:tcPr>
                <w:p w14:paraId="4391993C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3F6EE9F1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63D9C8A6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 xml:space="preserve">4. Ete (nguyên tử C </w:t>
                  </w:r>
                  <w:r w:rsidRPr="00966922">
                    <w:rPr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966922">
                    <w:rPr>
                      <w:sz w:val="20"/>
                      <w:szCs w:val="20"/>
                    </w:rPr>
                    <w:t xml:space="preserve"> 5) </w:t>
                  </w:r>
                  <w:r w:rsidRPr="00966922">
                    <w:rPr>
                      <w:sz w:val="20"/>
                      <w:szCs w:val="20"/>
                      <w:vertAlign w:val="superscript"/>
                    </w:rPr>
                    <w:t>2)</w:t>
                  </w:r>
                  <w:r w:rsidRPr="00966922">
                    <w:rPr>
                      <w:sz w:val="20"/>
                      <w:szCs w:val="20"/>
                    </w:rPr>
                    <w:t>, % thể tích, không lớn hơn</w:t>
                  </w:r>
                </w:p>
                <w:p w14:paraId="34F3827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Riêng MTBE, % thể tích, không lớn hơn</w:t>
                  </w:r>
                </w:p>
              </w:tc>
              <w:tc>
                <w:tcPr>
                  <w:tcW w:w="1134" w:type="dxa"/>
                </w:tcPr>
                <w:p w14:paraId="7CDFDF5F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15,0</w:t>
                  </w:r>
                </w:p>
                <w:p w14:paraId="059BA769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  <w:p w14:paraId="18AD6957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  <w:p w14:paraId="338933CD" w14:textId="3F7222CA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10,0</w:t>
                  </w:r>
                </w:p>
              </w:tc>
              <w:tc>
                <w:tcPr>
                  <w:tcW w:w="1135" w:type="dxa"/>
                  <w:vMerge/>
                </w:tcPr>
                <w:p w14:paraId="319515B7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342E988F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1D11A1F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5. Metanol , % thể tích</w:t>
                  </w:r>
                </w:p>
              </w:tc>
              <w:tc>
                <w:tcPr>
                  <w:tcW w:w="1134" w:type="dxa"/>
                </w:tcPr>
                <w:p w14:paraId="487E306E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KPH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  <w:lang w:val="en-US"/>
                    </w:rPr>
                    <w:t>3)</w:t>
                  </w:r>
                </w:p>
              </w:tc>
              <w:tc>
                <w:tcPr>
                  <w:tcW w:w="1135" w:type="dxa"/>
                  <w:vMerge/>
                </w:tcPr>
                <w:p w14:paraId="2C14C74D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142CD9EC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7A9F79A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6. Aceton, % thể tích</w:t>
                  </w:r>
                </w:p>
              </w:tc>
              <w:tc>
                <w:tcPr>
                  <w:tcW w:w="1134" w:type="dxa"/>
                </w:tcPr>
                <w:p w14:paraId="530A84A9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KPH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  <w:lang w:val="en-US"/>
                    </w:rPr>
                    <w:t>3)</w:t>
                  </w:r>
                </w:p>
              </w:tc>
              <w:tc>
                <w:tcPr>
                  <w:tcW w:w="1135" w:type="dxa"/>
                  <w:vMerge/>
                </w:tcPr>
                <w:p w14:paraId="55901971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556F9B5B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17B0EC5B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7. sec-butyl acetat + n-butyl acetat, % thể tích</w:t>
                  </w:r>
                </w:p>
              </w:tc>
              <w:tc>
                <w:tcPr>
                  <w:tcW w:w="1134" w:type="dxa"/>
                </w:tcPr>
                <w:p w14:paraId="79682CAE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KPH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  <w:lang w:val="en-US"/>
                    </w:rPr>
                    <w:t>3)</w:t>
                  </w:r>
                </w:p>
              </w:tc>
              <w:tc>
                <w:tcPr>
                  <w:tcW w:w="1135" w:type="dxa"/>
                  <w:vMerge/>
                </w:tcPr>
                <w:p w14:paraId="2C87164F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561EF1" w14:paraId="3F7711B8" w14:textId="77777777" w:rsidTr="008F785B">
              <w:tc>
                <w:tcPr>
                  <w:tcW w:w="4448" w:type="dxa"/>
                  <w:gridSpan w:val="3"/>
                </w:tcPr>
                <w:p w14:paraId="35A7D6EA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>CHÚ THÍCH:</w:t>
                  </w:r>
                </w:p>
                <w:p w14:paraId="02EC9538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1)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 xml:space="preserve"> Các hợp chất oxygenat có thể dùng ở dạng đơn lẻ hoặc ở dạng hỗn hợp với thể tích nằm trong giới hạn quy định và tổng hàm lượng oxy phù hợp với quy định đối với các loại xăng.</w:t>
                  </w:r>
                </w:p>
                <w:p w14:paraId="49254063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2)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 xml:space="preserve"> Có nhiệt độ sôi ≤ 210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o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>C.</w:t>
                  </w:r>
                </w:p>
                <w:p w14:paraId="3523F4E7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3)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 xml:space="preserve"> Không phát hiện.</w:t>
                  </w:r>
                </w:p>
              </w:tc>
            </w:tr>
          </w:tbl>
          <w:p w14:paraId="0131B96C" w14:textId="0EAD824F" w:rsidR="00966922" w:rsidRPr="00BA5387" w:rsidRDefault="00966922" w:rsidP="00BA5387">
            <w:pPr>
              <w:pStyle w:val="a"/>
              <w:spacing w:after="12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20059BE" w14:textId="77777777" w:rsidR="002A487B" w:rsidRDefault="00BA5387" w:rsidP="00E41547">
            <w:pPr>
              <w:pStyle w:val="Style23"/>
              <w:widowControl/>
              <w:overflowPunct/>
              <w:autoSpaceDE/>
              <w:autoSpaceDN/>
              <w:adjustRightInd/>
              <w:snapToGrid w:val="0"/>
              <w:spacing w:before="120" w:after="120"/>
              <w:jc w:val="both"/>
              <w:textAlignment w:val="auto"/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en-US"/>
              </w:rPr>
            </w:pPr>
            <w:r w:rsidRPr="00BA5387"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en-US"/>
              </w:rPr>
              <w:lastRenderedPageBreak/>
              <w:t>Chỉ các hợp chất oxygenat quy định trong Bảng 9 được phép pha vào xăng không chì, xăng E5, xăng E10.</w:t>
            </w:r>
          </w:p>
          <w:tbl>
            <w:tblPr>
              <w:tblW w:w="4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6"/>
              <w:gridCol w:w="1134"/>
              <w:gridCol w:w="992"/>
            </w:tblGrid>
            <w:tr w:rsidR="00966922" w:rsidRPr="006D4319" w14:paraId="75D88990" w14:textId="77777777" w:rsidTr="008F785B">
              <w:tc>
                <w:tcPr>
                  <w:tcW w:w="2156" w:type="dxa"/>
                  <w:tcBorders>
                    <w:bottom w:val="single" w:sz="4" w:space="0" w:color="auto"/>
                  </w:tcBorders>
                </w:tcPr>
                <w:p w14:paraId="127FC73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lastRenderedPageBreak/>
                    <w:t>Tên chỉ tiêu</w:t>
                  </w:r>
                </w:p>
              </w:tc>
              <w:tc>
                <w:tcPr>
                  <w:tcW w:w="1134" w:type="dxa"/>
                </w:tcPr>
                <w:p w14:paraId="4B0924F9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 xml:space="preserve">Mức </w:t>
                  </w:r>
                </w:p>
              </w:tc>
              <w:tc>
                <w:tcPr>
                  <w:tcW w:w="992" w:type="dxa"/>
                </w:tcPr>
                <w:p w14:paraId="38DC4890" w14:textId="77777777" w:rsidR="00966922" w:rsidRPr="00966922" w:rsidRDefault="00966922" w:rsidP="008F785B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Phương pháp thử</w:t>
                  </w:r>
                </w:p>
              </w:tc>
            </w:tr>
            <w:tr w:rsidR="00966922" w:rsidRPr="00284736" w14:paraId="7DF01353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0F223D9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1. Iso-propyl ancol, % thể tích, không lớn hơn</w:t>
                  </w:r>
                </w:p>
              </w:tc>
              <w:tc>
                <w:tcPr>
                  <w:tcW w:w="1134" w:type="dxa"/>
                </w:tcPr>
                <w:p w14:paraId="2FA0BF0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  <w:vMerge w:val="restart"/>
                </w:tcPr>
                <w:p w14:paraId="44CCC00A" w14:textId="77777777" w:rsidR="00966922" w:rsidRPr="00966922" w:rsidRDefault="00966922" w:rsidP="008F785B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>TCVN 7332 (ASTM D 4815)</w:t>
                  </w:r>
                </w:p>
              </w:tc>
            </w:tr>
            <w:tr w:rsidR="00966922" w:rsidRPr="00284736" w14:paraId="2FB6AD19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7E22533B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2. Iso-butyl ancol, % thể tích, không lớn hơn</w:t>
                  </w:r>
                </w:p>
              </w:tc>
              <w:tc>
                <w:tcPr>
                  <w:tcW w:w="1134" w:type="dxa"/>
                </w:tcPr>
                <w:p w14:paraId="05DFF6D9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  <w:vMerge/>
                </w:tcPr>
                <w:p w14:paraId="7C0D9268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</w:p>
              </w:tc>
            </w:tr>
            <w:tr w:rsidR="00966922" w:rsidRPr="00284736" w14:paraId="3AD7296A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0E1B61BD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3. Tert-butyl ancol, % thể tích, không lớn hơn</w:t>
                  </w:r>
                </w:p>
              </w:tc>
              <w:tc>
                <w:tcPr>
                  <w:tcW w:w="1134" w:type="dxa"/>
                </w:tcPr>
                <w:p w14:paraId="4B815857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tcW w:w="992" w:type="dxa"/>
                  <w:vMerge/>
                </w:tcPr>
                <w:p w14:paraId="3C26E2CA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</w:p>
              </w:tc>
            </w:tr>
            <w:tr w:rsidR="00966922" w:rsidRPr="00284736" w14:paraId="04712EA2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6B5C8CAA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 xml:space="preserve">4. Ete (nguyên tử C </w:t>
                  </w:r>
                  <w:r w:rsidRPr="00966922">
                    <w:rPr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966922">
                    <w:rPr>
                      <w:sz w:val="20"/>
                      <w:szCs w:val="20"/>
                      <w:lang w:val="en-US"/>
                    </w:rPr>
                    <w:t xml:space="preserve"> 5) 2), % thể tích, không lớn hơn</w:t>
                  </w:r>
                </w:p>
                <w:p w14:paraId="588D48B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Riêng MTBE, % thể tích, không lớn hơn</w:t>
                  </w:r>
                </w:p>
              </w:tc>
              <w:tc>
                <w:tcPr>
                  <w:tcW w:w="1134" w:type="dxa"/>
                </w:tcPr>
                <w:p w14:paraId="3F2AC71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15,0</w:t>
                  </w:r>
                </w:p>
                <w:p w14:paraId="506D2744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320ACC36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6724321D" w14:textId="068832A0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  <w:vMerge/>
                </w:tcPr>
                <w:p w14:paraId="72A3794B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</w:p>
              </w:tc>
            </w:tr>
            <w:tr w:rsidR="00966922" w:rsidRPr="00561EF1" w14:paraId="49DFDBC4" w14:textId="77777777" w:rsidTr="008F785B">
              <w:tc>
                <w:tcPr>
                  <w:tcW w:w="4282" w:type="dxa"/>
                  <w:gridSpan w:val="3"/>
                </w:tcPr>
                <w:p w14:paraId="05169E0C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>CHÚ THÍCH:</w:t>
                  </w:r>
                </w:p>
                <w:p w14:paraId="4FB9F7BE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206F5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val="en-US" w:eastAsia="vi-VN"/>
                    </w:rPr>
                    <w:t>1)</w:t>
                  </w: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 xml:space="preserve"> Các hợp chất oxygenat có thể dùng ở dạng đơn lẻ hoặc ở dạng hỗn hợp với thể tích nằm trong giới hạn quy định và tổng hàm lượng oxy phù hợp với quy định đối với các loại xăng.</w:t>
                  </w:r>
                </w:p>
                <w:p w14:paraId="2C621582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206F5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val="en-US" w:eastAsia="vi-VN"/>
                    </w:rPr>
                    <w:t>2)</w:t>
                  </w: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 xml:space="preserve"> Có nhiệt độ sôi ≤ 210 </w:t>
                  </w:r>
                  <w:r w:rsidRPr="00206F5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val="en-US" w:eastAsia="vi-VN"/>
                    </w:rPr>
                    <w:t>o</w:t>
                  </w: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>C.</w:t>
                  </w:r>
                </w:p>
              </w:tc>
            </w:tr>
          </w:tbl>
          <w:p w14:paraId="6BA32532" w14:textId="45948988" w:rsidR="00966922" w:rsidRPr="00BA5387" w:rsidRDefault="00966922" w:rsidP="00E41547">
            <w:pPr>
              <w:pStyle w:val="Style23"/>
              <w:widowControl/>
              <w:overflowPunct/>
              <w:autoSpaceDE/>
              <w:autoSpaceDN/>
              <w:adjustRightInd/>
              <w:snapToGrid w:val="0"/>
              <w:spacing w:before="120" w:after="120"/>
              <w:jc w:val="both"/>
              <w:textAlignment w:val="auto"/>
              <w:rPr>
                <w:rStyle w:val="FontStyle51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AF4753E" w14:textId="77777777" w:rsidR="00B1783A" w:rsidRDefault="00F27DA3" w:rsidP="00E41547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color w:val="000000"/>
                <w:sz w:val="26"/>
                <w:szCs w:val="26"/>
              </w:rPr>
              <w:lastRenderedPageBreak/>
              <w:t xml:space="preserve">Các hợp chất oxygenat là thành phần pha chế trong xăng, </w:t>
            </w:r>
            <w:r w:rsidR="00B1783A" w:rsidRPr="00B1783A">
              <w:rPr>
                <w:bCs/>
                <w:color w:val="000000"/>
                <w:sz w:val="26"/>
                <w:szCs w:val="26"/>
              </w:rPr>
              <w:t xml:space="preserve">quy định đối với hợp chất oxygenat được phép pha vào xăng, để giảm các vướng mắc </w:t>
            </w:r>
            <w:r w:rsidR="00B1783A" w:rsidRPr="00B1783A">
              <w:rPr>
                <w:bCs/>
                <w:color w:val="000000"/>
                <w:sz w:val="26"/>
                <w:szCs w:val="26"/>
              </w:rPr>
              <w:lastRenderedPageBreak/>
              <w:t xml:space="preserve">phát sinh trong kiểm tra nhà nước về quản lý chất lượng xăng </w:t>
            </w:r>
            <w:r w:rsidR="00B1783A">
              <w:rPr>
                <w:bCs/>
                <w:color w:val="000000"/>
                <w:sz w:val="26"/>
                <w:szCs w:val="26"/>
              </w:rPr>
              <w:t>dầu.</w:t>
            </w:r>
            <w:r w:rsidR="00B1783A" w:rsidRPr="00BA5387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6CD6DB82" w14:textId="5F2DCBE8" w:rsidR="002A487B" w:rsidRPr="00BA5387" w:rsidRDefault="00F27DA3" w:rsidP="00E41547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Các hợp chất này được quy định trong EN 228:2018 và WWFC 2019.</w:t>
            </w:r>
          </w:p>
        </w:tc>
      </w:tr>
    </w:tbl>
    <w:p w14:paraId="5ED17816" w14:textId="4194224D" w:rsidR="00224896" w:rsidRPr="00BA5387" w:rsidRDefault="00224896" w:rsidP="00B8241B">
      <w:pPr>
        <w:snapToGrid w:val="0"/>
        <w:spacing w:before="120" w:after="120" w:line="240" w:lineRule="auto"/>
        <w:jc w:val="both"/>
        <w:rPr>
          <w:bCs/>
          <w:color w:val="000000" w:themeColor="text1"/>
          <w:sz w:val="26"/>
          <w:szCs w:val="26"/>
        </w:rPr>
      </w:pPr>
    </w:p>
    <w:sectPr w:rsidR="00224896" w:rsidRPr="00BA5387" w:rsidSect="0000459B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A332" w14:textId="77777777" w:rsidR="00362669" w:rsidRDefault="00362669" w:rsidP="007F2FDB">
      <w:pPr>
        <w:spacing w:after="0" w:line="240" w:lineRule="auto"/>
      </w:pPr>
      <w:r>
        <w:separator/>
      </w:r>
    </w:p>
  </w:endnote>
  <w:endnote w:type="continuationSeparator" w:id="0">
    <w:p w14:paraId="745F1DBA" w14:textId="77777777" w:rsidR="00362669" w:rsidRDefault="00362669" w:rsidP="007F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80AA" w14:textId="77777777" w:rsidR="00362669" w:rsidRDefault="00362669" w:rsidP="007F2FDB">
      <w:pPr>
        <w:spacing w:after="0" w:line="240" w:lineRule="auto"/>
      </w:pPr>
      <w:r>
        <w:separator/>
      </w:r>
    </w:p>
  </w:footnote>
  <w:footnote w:type="continuationSeparator" w:id="0">
    <w:p w14:paraId="5FDB135F" w14:textId="77777777" w:rsidR="00362669" w:rsidRDefault="00362669" w:rsidP="007F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0724"/>
      <w:docPartObj>
        <w:docPartGallery w:val="Page Numbers (Top of Page)"/>
        <w:docPartUnique/>
      </w:docPartObj>
    </w:sdtPr>
    <w:sdtEndPr/>
    <w:sdtContent>
      <w:p w14:paraId="6F2CE87C" w14:textId="22CC733F" w:rsidR="003A130A" w:rsidRDefault="003A13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9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DFE21F" w14:textId="77777777" w:rsidR="003A130A" w:rsidRDefault="003A1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F4"/>
    <w:multiLevelType w:val="multilevel"/>
    <w:tmpl w:val="08E035F4"/>
    <w:lvl w:ilvl="0">
      <w:start w:val="1"/>
      <w:numFmt w:val="bullet"/>
      <w:pStyle w:val="Stylevao-vArial12ptBlack"/>
      <w:lvlText w:val="–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1026"/>
    <w:multiLevelType w:val="hybridMultilevel"/>
    <w:tmpl w:val="5764F730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C1AAF"/>
    <w:multiLevelType w:val="hybridMultilevel"/>
    <w:tmpl w:val="CD9EC320"/>
    <w:lvl w:ilvl="0" w:tplc="43B4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166D1"/>
    <w:multiLevelType w:val="hybridMultilevel"/>
    <w:tmpl w:val="3E243FD0"/>
    <w:lvl w:ilvl="0" w:tplc="A8764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437AB"/>
    <w:multiLevelType w:val="hybridMultilevel"/>
    <w:tmpl w:val="28549B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0461D"/>
    <w:multiLevelType w:val="hybridMultilevel"/>
    <w:tmpl w:val="178464B0"/>
    <w:lvl w:ilvl="0" w:tplc="A8764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FA559A"/>
    <w:multiLevelType w:val="hybridMultilevel"/>
    <w:tmpl w:val="9EB2AA2E"/>
    <w:lvl w:ilvl="0" w:tplc="E0526792">
      <w:start w:val="5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1302B"/>
    <w:multiLevelType w:val="hybridMultilevel"/>
    <w:tmpl w:val="6194F064"/>
    <w:lvl w:ilvl="0" w:tplc="E18E88B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7605AB"/>
    <w:multiLevelType w:val="hybridMultilevel"/>
    <w:tmpl w:val="206C47AA"/>
    <w:lvl w:ilvl="0" w:tplc="E0526792">
      <w:start w:val="5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66E1E"/>
    <w:multiLevelType w:val="hybridMultilevel"/>
    <w:tmpl w:val="80420434"/>
    <w:lvl w:ilvl="0" w:tplc="5FE43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02"/>
    <w:rsid w:val="00001722"/>
    <w:rsid w:val="000041A2"/>
    <w:rsid w:val="0000459B"/>
    <w:rsid w:val="00006190"/>
    <w:rsid w:val="00010626"/>
    <w:rsid w:val="0001080E"/>
    <w:rsid w:val="00011717"/>
    <w:rsid w:val="000125A1"/>
    <w:rsid w:val="00014CC3"/>
    <w:rsid w:val="00020326"/>
    <w:rsid w:val="00020D44"/>
    <w:rsid w:val="00021B15"/>
    <w:rsid w:val="00022E18"/>
    <w:rsid w:val="00023BDA"/>
    <w:rsid w:val="00024548"/>
    <w:rsid w:val="00024F1B"/>
    <w:rsid w:val="00025A4E"/>
    <w:rsid w:val="000276DE"/>
    <w:rsid w:val="00041642"/>
    <w:rsid w:val="000435C0"/>
    <w:rsid w:val="00043C78"/>
    <w:rsid w:val="00047158"/>
    <w:rsid w:val="00050D16"/>
    <w:rsid w:val="00054DF1"/>
    <w:rsid w:val="00061899"/>
    <w:rsid w:val="00062CC5"/>
    <w:rsid w:val="00064A5D"/>
    <w:rsid w:val="00066977"/>
    <w:rsid w:val="00067381"/>
    <w:rsid w:val="0007287D"/>
    <w:rsid w:val="00073323"/>
    <w:rsid w:val="000749B1"/>
    <w:rsid w:val="000768B6"/>
    <w:rsid w:val="00076BBB"/>
    <w:rsid w:val="0007768C"/>
    <w:rsid w:val="000825EC"/>
    <w:rsid w:val="00083F2D"/>
    <w:rsid w:val="00085F23"/>
    <w:rsid w:val="00087671"/>
    <w:rsid w:val="000912B1"/>
    <w:rsid w:val="0009723B"/>
    <w:rsid w:val="000A0D4D"/>
    <w:rsid w:val="000A3514"/>
    <w:rsid w:val="000A6A69"/>
    <w:rsid w:val="000A7BCD"/>
    <w:rsid w:val="000B0086"/>
    <w:rsid w:val="000B0D4B"/>
    <w:rsid w:val="000B1B57"/>
    <w:rsid w:val="000B334F"/>
    <w:rsid w:val="000B4054"/>
    <w:rsid w:val="000B63F7"/>
    <w:rsid w:val="000B786E"/>
    <w:rsid w:val="000C018E"/>
    <w:rsid w:val="000C3F51"/>
    <w:rsid w:val="000C6DA6"/>
    <w:rsid w:val="000C771D"/>
    <w:rsid w:val="000C7D69"/>
    <w:rsid w:val="000D02DD"/>
    <w:rsid w:val="000D35A2"/>
    <w:rsid w:val="000D48FB"/>
    <w:rsid w:val="000D5811"/>
    <w:rsid w:val="000D6056"/>
    <w:rsid w:val="000E0B10"/>
    <w:rsid w:val="000E0D60"/>
    <w:rsid w:val="000E1945"/>
    <w:rsid w:val="000E34D1"/>
    <w:rsid w:val="000E3F5F"/>
    <w:rsid w:val="000E7DFD"/>
    <w:rsid w:val="000F000C"/>
    <w:rsid w:val="000F0612"/>
    <w:rsid w:val="000F41A6"/>
    <w:rsid w:val="000F645E"/>
    <w:rsid w:val="000F6E3A"/>
    <w:rsid w:val="001008B5"/>
    <w:rsid w:val="00101CA7"/>
    <w:rsid w:val="00102B7A"/>
    <w:rsid w:val="001032DE"/>
    <w:rsid w:val="00105DBD"/>
    <w:rsid w:val="00105F27"/>
    <w:rsid w:val="00106B06"/>
    <w:rsid w:val="00110FDE"/>
    <w:rsid w:val="00121F92"/>
    <w:rsid w:val="00122BB2"/>
    <w:rsid w:val="00123232"/>
    <w:rsid w:val="00124386"/>
    <w:rsid w:val="00126010"/>
    <w:rsid w:val="00127AE1"/>
    <w:rsid w:val="001302E8"/>
    <w:rsid w:val="001309BD"/>
    <w:rsid w:val="00130E2D"/>
    <w:rsid w:val="00130ECD"/>
    <w:rsid w:val="001314A2"/>
    <w:rsid w:val="00132CAC"/>
    <w:rsid w:val="00133996"/>
    <w:rsid w:val="00134448"/>
    <w:rsid w:val="001359CA"/>
    <w:rsid w:val="00137277"/>
    <w:rsid w:val="001410E5"/>
    <w:rsid w:val="001413A8"/>
    <w:rsid w:val="001416E5"/>
    <w:rsid w:val="00141A0A"/>
    <w:rsid w:val="00143A8B"/>
    <w:rsid w:val="00145B65"/>
    <w:rsid w:val="001479BB"/>
    <w:rsid w:val="00150AC1"/>
    <w:rsid w:val="00153C2C"/>
    <w:rsid w:val="0016223C"/>
    <w:rsid w:val="001628BB"/>
    <w:rsid w:val="00164E45"/>
    <w:rsid w:val="0016546B"/>
    <w:rsid w:val="001654B9"/>
    <w:rsid w:val="00167864"/>
    <w:rsid w:val="00167F83"/>
    <w:rsid w:val="001702C2"/>
    <w:rsid w:val="00174508"/>
    <w:rsid w:val="00174F0B"/>
    <w:rsid w:val="001751BB"/>
    <w:rsid w:val="0017612F"/>
    <w:rsid w:val="00176C31"/>
    <w:rsid w:val="001771C2"/>
    <w:rsid w:val="00177CFA"/>
    <w:rsid w:val="00182FCC"/>
    <w:rsid w:val="00183108"/>
    <w:rsid w:val="00184BAB"/>
    <w:rsid w:val="001855B4"/>
    <w:rsid w:val="0018577B"/>
    <w:rsid w:val="0019124C"/>
    <w:rsid w:val="00191E67"/>
    <w:rsid w:val="00191E68"/>
    <w:rsid w:val="00194FC9"/>
    <w:rsid w:val="001975B7"/>
    <w:rsid w:val="001A002C"/>
    <w:rsid w:val="001A1858"/>
    <w:rsid w:val="001A29D0"/>
    <w:rsid w:val="001A2D5C"/>
    <w:rsid w:val="001A35B5"/>
    <w:rsid w:val="001A657C"/>
    <w:rsid w:val="001B720D"/>
    <w:rsid w:val="001B782A"/>
    <w:rsid w:val="001C3BAA"/>
    <w:rsid w:val="001C5281"/>
    <w:rsid w:val="001D0521"/>
    <w:rsid w:val="001D0CB8"/>
    <w:rsid w:val="001D1BF6"/>
    <w:rsid w:val="001D27CA"/>
    <w:rsid w:val="001D526F"/>
    <w:rsid w:val="001D55F3"/>
    <w:rsid w:val="001D577A"/>
    <w:rsid w:val="001E003F"/>
    <w:rsid w:val="001E3356"/>
    <w:rsid w:val="001E341B"/>
    <w:rsid w:val="001E68F8"/>
    <w:rsid w:val="001E7367"/>
    <w:rsid w:val="001E7647"/>
    <w:rsid w:val="001F05A4"/>
    <w:rsid w:val="002020C3"/>
    <w:rsid w:val="00203595"/>
    <w:rsid w:val="002059BE"/>
    <w:rsid w:val="00206F51"/>
    <w:rsid w:val="00210285"/>
    <w:rsid w:val="002112C3"/>
    <w:rsid w:val="002115D3"/>
    <w:rsid w:val="00212086"/>
    <w:rsid w:val="00212356"/>
    <w:rsid w:val="002127C3"/>
    <w:rsid w:val="0021312E"/>
    <w:rsid w:val="002131B7"/>
    <w:rsid w:val="00215024"/>
    <w:rsid w:val="00215B9C"/>
    <w:rsid w:val="0022167F"/>
    <w:rsid w:val="00224896"/>
    <w:rsid w:val="00225289"/>
    <w:rsid w:val="00225C1F"/>
    <w:rsid w:val="00233426"/>
    <w:rsid w:val="002348C9"/>
    <w:rsid w:val="00234FFE"/>
    <w:rsid w:val="00240288"/>
    <w:rsid w:val="00240DD8"/>
    <w:rsid w:val="002422A4"/>
    <w:rsid w:val="0024244D"/>
    <w:rsid w:val="00242B3B"/>
    <w:rsid w:val="00243306"/>
    <w:rsid w:val="00244D88"/>
    <w:rsid w:val="00246591"/>
    <w:rsid w:val="00246C65"/>
    <w:rsid w:val="002477B1"/>
    <w:rsid w:val="00247B87"/>
    <w:rsid w:val="00252090"/>
    <w:rsid w:val="00253382"/>
    <w:rsid w:val="002537E0"/>
    <w:rsid w:val="00253DDE"/>
    <w:rsid w:val="002541EF"/>
    <w:rsid w:val="0025547D"/>
    <w:rsid w:val="0025609F"/>
    <w:rsid w:val="00257047"/>
    <w:rsid w:val="002579B5"/>
    <w:rsid w:val="00257DB7"/>
    <w:rsid w:val="00261BE7"/>
    <w:rsid w:val="00262733"/>
    <w:rsid w:val="00262FB1"/>
    <w:rsid w:val="002639A8"/>
    <w:rsid w:val="00264AFF"/>
    <w:rsid w:val="00265191"/>
    <w:rsid w:val="00270524"/>
    <w:rsid w:val="002708C8"/>
    <w:rsid w:val="00270FE1"/>
    <w:rsid w:val="00274DB6"/>
    <w:rsid w:val="0027590A"/>
    <w:rsid w:val="00290556"/>
    <w:rsid w:val="00292424"/>
    <w:rsid w:val="00293494"/>
    <w:rsid w:val="00293C5E"/>
    <w:rsid w:val="002943D8"/>
    <w:rsid w:val="002A487B"/>
    <w:rsid w:val="002A5476"/>
    <w:rsid w:val="002A5BE8"/>
    <w:rsid w:val="002A5DF7"/>
    <w:rsid w:val="002A7388"/>
    <w:rsid w:val="002A7819"/>
    <w:rsid w:val="002B4131"/>
    <w:rsid w:val="002B4F8F"/>
    <w:rsid w:val="002B6B21"/>
    <w:rsid w:val="002B6D26"/>
    <w:rsid w:val="002C1FC5"/>
    <w:rsid w:val="002C2A2C"/>
    <w:rsid w:val="002C3D7E"/>
    <w:rsid w:val="002C5A94"/>
    <w:rsid w:val="002C6A7A"/>
    <w:rsid w:val="002D2E39"/>
    <w:rsid w:val="002D6367"/>
    <w:rsid w:val="002D710A"/>
    <w:rsid w:val="002D7B5A"/>
    <w:rsid w:val="002E1FE9"/>
    <w:rsid w:val="002E2FE9"/>
    <w:rsid w:val="002E3C47"/>
    <w:rsid w:val="002E5261"/>
    <w:rsid w:val="002E7AE7"/>
    <w:rsid w:val="002F1EC3"/>
    <w:rsid w:val="002F2D66"/>
    <w:rsid w:val="002F2F2C"/>
    <w:rsid w:val="002F4215"/>
    <w:rsid w:val="002F5C46"/>
    <w:rsid w:val="00300326"/>
    <w:rsid w:val="00303898"/>
    <w:rsid w:val="00303D6B"/>
    <w:rsid w:val="0031077A"/>
    <w:rsid w:val="00311408"/>
    <w:rsid w:val="00312778"/>
    <w:rsid w:val="003134D0"/>
    <w:rsid w:val="003174E9"/>
    <w:rsid w:val="003177A6"/>
    <w:rsid w:val="00321A45"/>
    <w:rsid w:val="003229C4"/>
    <w:rsid w:val="0032327F"/>
    <w:rsid w:val="00323BBA"/>
    <w:rsid w:val="003247AB"/>
    <w:rsid w:val="00326D49"/>
    <w:rsid w:val="00327DA5"/>
    <w:rsid w:val="00327FF1"/>
    <w:rsid w:val="003332BF"/>
    <w:rsid w:val="00334D99"/>
    <w:rsid w:val="00335408"/>
    <w:rsid w:val="003375CE"/>
    <w:rsid w:val="003405F6"/>
    <w:rsid w:val="0034114D"/>
    <w:rsid w:val="00341342"/>
    <w:rsid w:val="00342D85"/>
    <w:rsid w:val="00343F78"/>
    <w:rsid w:val="00346489"/>
    <w:rsid w:val="00351985"/>
    <w:rsid w:val="00352BBA"/>
    <w:rsid w:val="00352DA6"/>
    <w:rsid w:val="003539A6"/>
    <w:rsid w:val="003561FF"/>
    <w:rsid w:val="00357265"/>
    <w:rsid w:val="003579BE"/>
    <w:rsid w:val="00360303"/>
    <w:rsid w:val="00362669"/>
    <w:rsid w:val="003629AC"/>
    <w:rsid w:val="00363A3B"/>
    <w:rsid w:val="0036423D"/>
    <w:rsid w:val="00365089"/>
    <w:rsid w:val="00384571"/>
    <w:rsid w:val="00386F00"/>
    <w:rsid w:val="00387A93"/>
    <w:rsid w:val="0039144D"/>
    <w:rsid w:val="003A130A"/>
    <w:rsid w:val="003A26A7"/>
    <w:rsid w:val="003A3D35"/>
    <w:rsid w:val="003A5664"/>
    <w:rsid w:val="003A5C34"/>
    <w:rsid w:val="003A7FF8"/>
    <w:rsid w:val="003B35DD"/>
    <w:rsid w:val="003B530C"/>
    <w:rsid w:val="003B54CD"/>
    <w:rsid w:val="003C058B"/>
    <w:rsid w:val="003C1F84"/>
    <w:rsid w:val="003C4C83"/>
    <w:rsid w:val="003C4CC3"/>
    <w:rsid w:val="003C6C5F"/>
    <w:rsid w:val="003C70FF"/>
    <w:rsid w:val="003D0FE4"/>
    <w:rsid w:val="003D1DCF"/>
    <w:rsid w:val="003D3269"/>
    <w:rsid w:val="003D3EFB"/>
    <w:rsid w:val="003E001C"/>
    <w:rsid w:val="003E1FC0"/>
    <w:rsid w:val="003F0CB0"/>
    <w:rsid w:val="003F2089"/>
    <w:rsid w:val="003F4F8F"/>
    <w:rsid w:val="003F6A7C"/>
    <w:rsid w:val="004012F2"/>
    <w:rsid w:val="00401FD5"/>
    <w:rsid w:val="0040222E"/>
    <w:rsid w:val="0040321A"/>
    <w:rsid w:val="0040473B"/>
    <w:rsid w:val="00411A38"/>
    <w:rsid w:val="00412913"/>
    <w:rsid w:val="00420904"/>
    <w:rsid w:val="0042090F"/>
    <w:rsid w:val="00420D72"/>
    <w:rsid w:val="0042311B"/>
    <w:rsid w:val="0042700C"/>
    <w:rsid w:val="004304B4"/>
    <w:rsid w:val="00431054"/>
    <w:rsid w:val="004322D6"/>
    <w:rsid w:val="00434BD7"/>
    <w:rsid w:val="004350FB"/>
    <w:rsid w:val="00435A73"/>
    <w:rsid w:val="00441062"/>
    <w:rsid w:val="0044335E"/>
    <w:rsid w:val="004460ED"/>
    <w:rsid w:val="004512FC"/>
    <w:rsid w:val="00451F24"/>
    <w:rsid w:val="00452D19"/>
    <w:rsid w:val="00454B67"/>
    <w:rsid w:val="00461A09"/>
    <w:rsid w:val="00461B82"/>
    <w:rsid w:val="0046255A"/>
    <w:rsid w:val="00462B14"/>
    <w:rsid w:val="00466B15"/>
    <w:rsid w:val="00467404"/>
    <w:rsid w:val="00467E58"/>
    <w:rsid w:val="00470265"/>
    <w:rsid w:val="00470F7D"/>
    <w:rsid w:val="004716E0"/>
    <w:rsid w:val="00472231"/>
    <w:rsid w:val="004746A8"/>
    <w:rsid w:val="00475897"/>
    <w:rsid w:val="00476A88"/>
    <w:rsid w:val="00480712"/>
    <w:rsid w:val="004807F5"/>
    <w:rsid w:val="00480DDC"/>
    <w:rsid w:val="004816E7"/>
    <w:rsid w:val="00481C84"/>
    <w:rsid w:val="0048213C"/>
    <w:rsid w:val="00482D57"/>
    <w:rsid w:val="004869FB"/>
    <w:rsid w:val="00486D96"/>
    <w:rsid w:val="00487A5A"/>
    <w:rsid w:val="00490117"/>
    <w:rsid w:val="0049254F"/>
    <w:rsid w:val="0049289F"/>
    <w:rsid w:val="0049315F"/>
    <w:rsid w:val="004945F1"/>
    <w:rsid w:val="004949B7"/>
    <w:rsid w:val="004A1887"/>
    <w:rsid w:val="004A2BD9"/>
    <w:rsid w:val="004B1441"/>
    <w:rsid w:val="004B6D6F"/>
    <w:rsid w:val="004B6D96"/>
    <w:rsid w:val="004C0E63"/>
    <w:rsid w:val="004C222F"/>
    <w:rsid w:val="004C300F"/>
    <w:rsid w:val="004C3BF9"/>
    <w:rsid w:val="004C3E74"/>
    <w:rsid w:val="004C5A1B"/>
    <w:rsid w:val="004C5F33"/>
    <w:rsid w:val="004C72A6"/>
    <w:rsid w:val="004D008B"/>
    <w:rsid w:val="004D1E2E"/>
    <w:rsid w:val="004D3932"/>
    <w:rsid w:val="004E24B1"/>
    <w:rsid w:val="004E26B4"/>
    <w:rsid w:val="004E2D94"/>
    <w:rsid w:val="004E3243"/>
    <w:rsid w:val="004E4BB8"/>
    <w:rsid w:val="004E5E2E"/>
    <w:rsid w:val="004E67FB"/>
    <w:rsid w:val="004E6FD1"/>
    <w:rsid w:val="004F0897"/>
    <w:rsid w:val="004F1627"/>
    <w:rsid w:val="004F2747"/>
    <w:rsid w:val="004F430C"/>
    <w:rsid w:val="004F6702"/>
    <w:rsid w:val="004F7033"/>
    <w:rsid w:val="00501692"/>
    <w:rsid w:val="00503393"/>
    <w:rsid w:val="005063C3"/>
    <w:rsid w:val="005102A6"/>
    <w:rsid w:val="00511689"/>
    <w:rsid w:val="00515145"/>
    <w:rsid w:val="0052039A"/>
    <w:rsid w:val="00521F07"/>
    <w:rsid w:val="00521F8E"/>
    <w:rsid w:val="00522AE8"/>
    <w:rsid w:val="005305BD"/>
    <w:rsid w:val="00533584"/>
    <w:rsid w:val="0053463F"/>
    <w:rsid w:val="00536D19"/>
    <w:rsid w:val="00537D4D"/>
    <w:rsid w:val="00540A7E"/>
    <w:rsid w:val="00541302"/>
    <w:rsid w:val="0054303E"/>
    <w:rsid w:val="00545EFD"/>
    <w:rsid w:val="00546141"/>
    <w:rsid w:val="00550F52"/>
    <w:rsid w:val="0055221C"/>
    <w:rsid w:val="00552D8B"/>
    <w:rsid w:val="00552E95"/>
    <w:rsid w:val="005558FA"/>
    <w:rsid w:val="0055657E"/>
    <w:rsid w:val="005578A8"/>
    <w:rsid w:val="00561025"/>
    <w:rsid w:val="00561D65"/>
    <w:rsid w:val="00562FA1"/>
    <w:rsid w:val="00563050"/>
    <w:rsid w:val="00565A50"/>
    <w:rsid w:val="005667C5"/>
    <w:rsid w:val="0057094A"/>
    <w:rsid w:val="00571A1F"/>
    <w:rsid w:val="005721C1"/>
    <w:rsid w:val="00574510"/>
    <w:rsid w:val="00575987"/>
    <w:rsid w:val="00575F01"/>
    <w:rsid w:val="0058048F"/>
    <w:rsid w:val="005817EF"/>
    <w:rsid w:val="00582224"/>
    <w:rsid w:val="005866AC"/>
    <w:rsid w:val="0059003D"/>
    <w:rsid w:val="005911D3"/>
    <w:rsid w:val="0059135A"/>
    <w:rsid w:val="00593635"/>
    <w:rsid w:val="005946B4"/>
    <w:rsid w:val="00597851"/>
    <w:rsid w:val="005A0BEB"/>
    <w:rsid w:val="005A3ED0"/>
    <w:rsid w:val="005A6188"/>
    <w:rsid w:val="005A7989"/>
    <w:rsid w:val="005A7E63"/>
    <w:rsid w:val="005A7FC5"/>
    <w:rsid w:val="005B0046"/>
    <w:rsid w:val="005B138E"/>
    <w:rsid w:val="005B1498"/>
    <w:rsid w:val="005B163E"/>
    <w:rsid w:val="005B25E6"/>
    <w:rsid w:val="005B6052"/>
    <w:rsid w:val="005C1D94"/>
    <w:rsid w:val="005C28A8"/>
    <w:rsid w:val="005C4262"/>
    <w:rsid w:val="005C5A42"/>
    <w:rsid w:val="005C6183"/>
    <w:rsid w:val="005D3331"/>
    <w:rsid w:val="005D5D2A"/>
    <w:rsid w:val="005E1AE8"/>
    <w:rsid w:val="005E2C2D"/>
    <w:rsid w:val="005E7E2B"/>
    <w:rsid w:val="005F1B7F"/>
    <w:rsid w:val="005F1CF7"/>
    <w:rsid w:val="005F2248"/>
    <w:rsid w:val="005F3DAD"/>
    <w:rsid w:val="005F5039"/>
    <w:rsid w:val="005F592C"/>
    <w:rsid w:val="005F5D9A"/>
    <w:rsid w:val="005F68EF"/>
    <w:rsid w:val="005F6FEE"/>
    <w:rsid w:val="00601420"/>
    <w:rsid w:val="00602E32"/>
    <w:rsid w:val="00604D55"/>
    <w:rsid w:val="00606028"/>
    <w:rsid w:val="006066F3"/>
    <w:rsid w:val="00607CFA"/>
    <w:rsid w:val="00610821"/>
    <w:rsid w:val="00613CBE"/>
    <w:rsid w:val="00614BDB"/>
    <w:rsid w:val="00614C0A"/>
    <w:rsid w:val="006219A4"/>
    <w:rsid w:val="00621AEF"/>
    <w:rsid w:val="00621BC9"/>
    <w:rsid w:val="00622C00"/>
    <w:rsid w:val="00624751"/>
    <w:rsid w:val="00631828"/>
    <w:rsid w:val="006354AB"/>
    <w:rsid w:val="00637018"/>
    <w:rsid w:val="0064150A"/>
    <w:rsid w:val="0064163B"/>
    <w:rsid w:val="00644570"/>
    <w:rsid w:val="00645C5C"/>
    <w:rsid w:val="00645FDE"/>
    <w:rsid w:val="00646224"/>
    <w:rsid w:val="00646E50"/>
    <w:rsid w:val="0064753F"/>
    <w:rsid w:val="006500D4"/>
    <w:rsid w:val="00650511"/>
    <w:rsid w:val="00651049"/>
    <w:rsid w:val="00651BD7"/>
    <w:rsid w:val="00653885"/>
    <w:rsid w:val="00657A8F"/>
    <w:rsid w:val="0066107B"/>
    <w:rsid w:val="006625D6"/>
    <w:rsid w:val="00662E16"/>
    <w:rsid w:val="00663972"/>
    <w:rsid w:val="00664FBD"/>
    <w:rsid w:val="00665A31"/>
    <w:rsid w:val="00667082"/>
    <w:rsid w:val="006719EF"/>
    <w:rsid w:val="0067275B"/>
    <w:rsid w:val="00674EC4"/>
    <w:rsid w:val="00675023"/>
    <w:rsid w:val="00676404"/>
    <w:rsid w:val="0067694B"/>
    <w:rsid w:val="00676DF2"/>
    <w:rsid w:val="00677CB3"/>
    <w:rsid w:val="00683716"/>
    <w:rsid w:val="00684691"/>
    <w:rsid w:val="0068559B"/>
    <w:rsid w:val="006856E6"/>
    <w:rsid w:val="00685BA4"/>
    <w:rsid w:val="00687B60"/>
    <w:rsid w:val="00690593"/>
    <w:rsid w:val="00690BF9"/>
    <w:rsid w:val="006915B4"/>
    <w:rsid w:val="0069668B"/>
    <w:rsid w:val="006A1398"/>
    <w:rsid w:val="006A14D4"/>
    <w:rsid w:val="006A60E1"/>
    <w:rsid w:val="006A7D70"/>
    <w:rsid w:val="006B0A4B"/>
    <w:rsid w:val="006B0D9E"/>
    <w:rsid w:val="006B230B"/>
    <w:rsid w:val="006B3979"/>
    <w:rsid w:val="006B40AA"/>
    <w:rsid w:val="006B67A6"/>
    <w:rsid w:val="006C0267"/>
    <w:rsid w:val="006C1C4F"/>
    <w:rsid w:val="006C3937"/>
    <w:rsid w:val="006D3627"/>
    <w:rsid w:val="006D4F3A"/>
    <w:rsid w:val="006D518E"/>
    <w:rsid w:val="006D763C"/>
    <w:rsid w:val="006D7CE6"/>
    <w:rsid w:val="006E0056"/>
    <w:rsid w:val="006E04A7"/>
    <w:rsid w:val="006E23A7"/>
    <w:rsid w:val="006E26F0"/>
    <w:rsid w:val="006E2AE0"/>
    <w:rsid w:val="006E30E0"/>
    <w:rsid w:val="006E328D"/>
    <w:rsid w:val="006E511B"/>
    <w:rsid w:val="006F2102"/>
    <w:rsid w:val="006F4F51"/>
    <w:rsid w:val="006F5A52"/>
    <w:rsid w:val="006F5B9B"/>
    <w:rsid w:val="006F7215"/>
    <w:rsid w:val="00702ACA"/>
    <w:rsid w:val="00711312"/>
    <w:rsid w:val="00711625"/>
    <w:rsid w:val="0071245D"/>
    <w:rsid w:val="007136BD"/>
    <w:rsid w:val="0071409C"/>
    <w:rsid w:val="0071493D"/>
    <w:rsid w:val="00714D9F"/>
    <w:rsid w:val="007169BB"/>
    <w:rsid w:val="00717765"/>
    <w:rsid w:val="00717EDF"/>
    <w:rsid w:val="007207A6"/>
    <w:rsid w:val="00720959"/>
    <w:rsid w:val="0072239C"/>
    <w:rsid w:val="00722F53"/>
    <w:rsid w:val="00723A93"/>
    <w:rsid w:val="00725086"/>
    <w:rsid w:val="00725937"/>
    <w:rsid w:val="00725F70"/>
    <w:rsid w:val="0073056C"/>
    <w:rsid w:val="007319AE"/>
    <w:rsid w:val="00731D25"/>
    <w:rsid w:val="00732A05"/>
    <w:rsid w:val="00732B98"/>
    <w:rsid w:val="00732F6D"/>
    <w:rsid w:val="007339E5"/>
    <w:rsid w:val="00740EA7"/>
    <w:rsid w:val="00743FE4"/>
    <w:rsid w:val="007505BC"/>
    <w:rsid w:val="007530C6"/>
    <w:rsid w:val="00755493"/>
    <w:rsid w:val="00757DBD"/>
    <w:rsid w:val="00760299"/>
    <w:rsid w:val="00763B03"/>
    <w:rsid w:val="00764FC3"/>
    <w:rsid w:val="00766CA8"/>
    <w:rsid w:val="00767A48"/>
    <w:rsid w:val="00770A08"/>
    <w:rsid w:val="00770F56"/>
    <w:rsid w:val="0077446C"/>
    <w:rsid w:val="007761DF"/>
    <w:rsid w:val="00777CB6"/>
    <w:rsid w:val="0078115C"/>
    <w:rsid w:val="00782114"/>
    <w:rsid w:val="007821C7"/>
    <w:rsid w:val="00782B16"/>
    <w:rsid w:val="00783CE9"/>
    <w:rsid w:val="0078529E"/>
    <w:rsid w:val="00786F42"/>
    <w:rsid w:val="00796136"/>
    <w:rsid w:val="007A027F"/>
    <w:rsid w:val="007A3164"/>
    <w:rsid w:val="007A485D"/>
    <w:rsid w:val="007A7022"/>
    <w:rsid w:val="007B02C1"/>
    <w:rsid w:val="007B104D"/>
    <w:rsid w:val="007B179B"/>
    <w:rsid w:val="007B17A4"/>
    <w:rsid w:val="007B45CC"/>
    <w:rsid w:val="007B5D13"/>
    <w:rsid w:val="007B6851"/>
    <w:rsid w:val="007C2053"/>
    <w:rsid w:val="007C485A"/>
    <w:rsid w:val="007C537C"/>
    <w:rsid w:val="007C5A44"/>
    <w:rsid w:val="007C7893"/>
    <w:rsid w:val="007D0866"/>
    <w:rsid w:val="007D1158"/>
    <w:rsid w:val="007D3DF6"/>
    <w:rsid w:val="007D5950"/>
    <w:rsid w:val="007D5A16"/>
    <w:rsid w:val="007D6106"/>
    <w:rsid w:val="007D6E9A"/>
    <w:rsid w:val="007E578F"/>
    <w:rsid w:val="007E5CEB"/>
    <w:rsid w:val="007E7E73"/>
    <w:rsid w:val="007F04DE"/>
    <w:rsid w:val="007F06D6"/>
    <w:rsid w:val="007F28B1"/>
    <w:rsid w:val="007F2FDB"/>
    <w:rsid w:val="007F45E3"/>
    <w:rsid w:val="007F7787"/>
    <w:rsid w:val="0080009A"/>
    <w:rsid w:val="008004F0"/>
    <w:rsid w:val="0080292F"/>
    <w:rsid w:val="0080296D"/>
    <w:rsid w:val="0080306A"/>
    <w:rsid w:val="0080507D"/>
    <w:rsid w:val="0081155D"/>
    <w:rsid w:val="00811800"/>
    <w:rsid w:val="008133FC"/>
    <w:rsid w:val="0081394C"/>
    <w:rsid w:val="00813DB4"/>
    <w:rsid w:val="00816065"/>
    <w:rsid w:val="008213B3"/>
    <w:rsid w:val="00824F13"/>
    <w:rsid w:val="008250DE"/>
    <w:rsid w:val="00827CF4"/>
    <w:rsid w:val="00830C73"/>
    <w:rsid w:val="00831C3F"/>
    <w:rsid w:val="0083219A"/>
    <w:rsid w:val="0083364B"/>
    <w:rsid w:val="00835242"/>
    <w:rsid w:val="00835926"/>
    <w:rsid w:val="00842199"/>
    <w:rsid w:val="00842B26"/>
    <w:rsid w:val="00844C1D"/>
    <w:rsid w:val="00845737"/>
    <w:rsid w:val="00845892"/>
    <w:rsid w:val="00847E9A"/>
    <w:rsid w:val="00847EE7"/>
    <w:rsid w:val="008524B7"/>
    <w:rsid w:val="00853B2F"/>
    <w:rsid w:val="00857BBF"/>
    <w:rsid w:val="00857D44"/>
    <w:rsid w:val="0086238A"/>
    <w:rsid w:val="00862704"/>
    <w:rsid w:val="008627F3"/>
    <w:rsid w:val="00862B1F"/>
    <w:rsid w:val="008648C6"/>
    <w:rsid w:val="0086695B"/>
    <w:rsid w:val="00867E79"/>
    <w:rsid w:val="008712FD"/>
    <w:rsid w:val="00871521"/>
    <w:rsid w:val="00873802"/>
    <w:rsid w:val="00876113"/>
    <w:rsid w:val="008764EC"/>
    <w:rsid w:val="00885F17"/>
    <w:rsid w:val="008869B0"/>
    <w:rsid w:val="00887729"/>
    <w:rsid w:val="0089354D"/>
    <w:rsid w:val="008959D2"/>
    <w:rsid w:val="00895B16"/>
    <w:rsid w:val="008A3910"/>
    <w:rsid w:val="008A5B47"/>
    <w:rsid w:val="008A6B42"/>
    <w:rsid w:val="008B62C2"/>
    <w:rsid w:val="008C1508"/>
    <w:rsid w:val="008D2CDC"/>
    <w:rsid w:val="008D30B4"/>
    <w:rsid w:val="008D394C"/>
    <w:rsid w:val="008D6E74"/>
    <w:rsid w:val="008E2853"/>
    <w:rsid w:val="008E2F2E"/>
    <w:rsid w:val="008E5D6B"/>
    <w:rsid w:val="008E624F"/>
    <w:rsid w:val="008F0A44"/>
    <w:rsid w:val="008F0FBA"/>
    <w:rsid w:val="008F16F3"/>
    <w:rsid w:val="008F3250"/>
    <w:rsid w:val="008F785B"/>
    <w:rsid w:val="008F7E9F"/>
    <w:rsid w:val="0090342B"/>
    <w:rsid w:val="00903B1A"/>
    <w:rsid w:val="00903E98"/>
    <w:rsid w:val="00905ED3"/>
    <w:rsid w:val="00907E67"/>
    <w:rsid w:val="00911A64"/>
    <w:rsid w:val="0091364A"/>
    <w:rsid w:val="009162FB"/>
    <w:rsid w:val="00916F34"/>
    <w:rsid w:val="009208FB"/>
    <w:rsid w:val="00922CB6"/>
    <w:rsid w:val="00924E7D"/>
    <w:rsid w:val="00926827"/>
    <w:rsid w:val="00926A8C"/>
    <w:rsid w:val="00927563"/>
    <w:rsid w:val="009315FC"/>
    <w:rsid w:val="00934AC4"/>
    <w:rsid w:val="00934E9C"/>
    <w:rsid w:val="009356E8"/>
    <w:rsid w:val="009375A0"/>
    <w:rsid w:val="009430B6"/>
    <w:rsid w:val="00943BD6"/>
    <w:rsid w:val="009451CD"/>
    <w:rsid w:val="00947303"/>
    <w:rsid w:val="00950B96"/>
    <w:rsid w:val="00951C19"/>
    <w:rsid w:val="00953979"/>
    <w:rsid w:val="00954691"/>
    <w:rsid w:val="0095683E"/>
    <w:rsid w:val="00962000"/>
    <w:rsid w:val="00964BE7"/>
    <w:rsid w:val="00964C5E"/>
    <w:rsid w:val="00966922"/>
    <w:rsid w:val="00967ABB"/>
    <w:rsid w:val="00970AA1"/>
    <w:rsid w:val="00971687"/>
    <w:rsid w:val="0097180B"/>
    <w:rsid w:val="009729F7"/>
    <w:rsid w:val="0097304D"/>
    <w:rsid w:val="00973885"/>
    <w:rsid w:val="009752A1"/>
    <w:rsid w:val="0097690E"/>
    <w:rsid w:val="009836C2"/>
    <w:rsid w:val="009856DB"/>
    <w:rsid w:val="00985D66"/>
    <w:rsid w:val="00990D94"/>
    <w:rsid w:val="00993310"/>
    <w:rsid w:val="009A2EBC"/>
    <w:rsid w:val="009A38A6"/>
    <w:rsid w:val="009A5263"/>
    <w:rsid w:val="009A60F8"/>
    <w:rsid w:val="009A66C6"/>
    <w:rsid w:val="009B1270"/>
    <w:rsid w:val="009B1D6C"/>
    <w:rsid w:val="009B40EC"/>
    <w:rsid w:val="009B4128"/>
    <w:rsid w:val="009B4314"/>
    <w:rsid w:val="009B6854"/>
    <w:rsid w:val="009C234A"/>
    <w:rsid w:val="009C2B86"/>
    <w:rsid w:val="009C454F"/>
    <w:rsid w:val="009C57F6"/>
    <w:rsid w:val="009D0F98"/>
    <w:rsid w:val="009D24D9"/>
    <w:rsid w:val="009E2081"/>
    <w:rsid w:val="009E249D"/>
    <w:rsid w:val="009E401F"/>
    <w:rsid w:val="009E4D6F"/>
    <w:rsid w:val="009E6CCE"/>
    <w:rsid w:val="009F00A3"/>
    <w:rsid w:val="009F3F8D"/>
    <w:rsid w:val="009F63E7"/>
    <w:rsid w:val="00A01CF1"/>
    <w:rsid w:val="00A03D2C"/>
    <w:rsid w:val="00A07146"/>
    <w:rsid w:val="00A1134F"/>
    <w:rsid w:val="00A11D0F"/>
    <w:rsid w:val="00A13B56"/>
    <w:rsid w:val="00A16FC4"/>
    <w:rsid w:val="00A17051"/>
    <w:rsid w:val="00A17285"/>
    <w:rsid w:val="00A233AD"/>
    <w:rsid w:val="00A24285"/>
    <w:rsid w:val="00A255FD"/>
    <w:rsid w:val="00A27DA8"/>
    <w:rsid w:val="00A3248B"/>
    <w:rsid w:val="00A32906"/>
    <w:rsid w:val="00A33394"/>
    <w:rsid w:val="00A357DA"/>
    <w:rsid w:val="00A367C7"/>
    <w:rsid w:val="00A402EC"/>
    <w:rsid w:val="00A403D8"/>
    <w:rsid w:val="00A40450"/>
    <w:rsid w:val="00A42505"/>
    <w:rsid w:val="00A42F20"/>
    <w:rsid w:val="00A4325A"/>
    <w:rsid w:val="00A53A12"/>
    <w:rsid w:val="00A5404F"/>
    <w:rsid w:val="00A57041"/>
    <w:rsid w:val="00A600BC"/>
    <w:rsid w:val="00A6119A"/>
    <w:rsid w:val="00A640FD"/>
    <w:rsid w:val="00A64686"/>
    <w:rsid w:val="00A662A8"/>
    <w:rsid w:val="00A707EA"/>
    <w:rsid w:val="00A7222C"/>
    <w:rsid w:val="00A761DA"/>
    <w:rsid w:val="00A76545"/>
    <w:rsid w:val="00A76CEF"/>
    <w:rsid w:val="00A76F1D"/>
    <w:rsid w:val="00A77AA9"/>
    <w:rsid w:val="00A807D1"/>
    <w:rsid w:val="00A83A53"/>
    <w:rsid w:val="00A842B8"/>
    <w:rsid w:val="00A87696"/>
    <w:rsid w:val="00A87A26"/>
    <w:rsid w:val="00A87AB7"/>
    <w:rsid w:val="00A87C1A"/>
    <w:rsid w:val="00A9100E"/>
    <w:rsid w:val="00A91BAB"/>
    <w:rsid w:val="00A920A0"/>
    <w:rsid w:val="00A94158"/>
    <w:rsid w:val="00A94C6D"/>
    <w:rsid w:val="00A95ED9"/>
    <w:rsid w:val="00A97F9E"/>
    <w:rsid w:val="00AA122F"/>
    <w:rsid w:val="00AA3327"/>
    <w:rsid w:val="00AA398C"/>
    <w:rsid w:val="00AA66F3"/>
    <w:rsid w:val="00AA723D"/>
    <w:rsid w:val="00AB2A98"/>
    <w:rsid w:val="00AB2AD7"/>
    <w:rsid w:val="00AB469A"/>
    <w:rsid w:val="00AB4D91"/>
    <w:rsid w:val="00AB5244"/>
    <w:rsid w:val="00AB5E20"/>
    <w:rsid w:val="00AB79D4"/>
    <w:rsid w:val="00AC0152"/>
    <w:rsid w:val="00AC02E8"/>
    <w:rsid w:val="00AC19E5"/>
    <w:rsid w:val="00AC1BD4"/>
    <w:rsid w:val="00AC1F42"/>
    <w:rsid w:val="00AC7C39"/>
    <w:rsid w:val="00AD1669"/>
    <w:rsid w:val="00AD16C3"/>
    <w:rsid w:val="00AD2935"/>
    <w:rsid w:val="00AD4E64"/>
    <w:rsid w:val="00AD5A57"/>
    <w:rsid w:val="00AD7EFD"/>
    <w:rsid w:val="00AE045C"/>
    <w:rsid w:val="00AE5D68"/>
    <w:rsid w:val="00AE68C9"/>
    <w:rsid w:val="00AE7646"/>
    <w:rsid w:val="00AF101B"/>
    <w:rsid w:val="00AF1A01"/>
    <w:rsid w:val="00AF25F8"/>
    <w:rsid w:val="00AF6129"/>
    <w:rsid w:val="00B05C68"/>
    <w:rsid w:val="00B05C96"/>
    <w:rsid w:val="00B06947"/>
    <w:rsid w:val="00B136F3"/>
    <w:rsid w:val="00B14AA1"/>
    <w:rsid w:val="00B15DE2"/>
    <w:rsid w:val="00B17128"/>
    <w:rsid w:val="00B171D4"/>
    <w:rsid w:val="00B17395"/>
    <w:rsid w:val="00B1783A"/>
    <w:rsid w:val="00B21BC9"/>
    <w:rsid w:val="00B230FB"/>
    <w:rsid w:val="00B24D8E"/>
    <w:rsid w:val="00B255C0"/>
    <w:rsid w:val="00B261A9"/>
    <w:rsid w:val="00B32817"/>
    <w:rsid w:val="00B33C73"/>
    <w:rsid w:val="00B35DAE"/>
    <w:rsid w:val="00B36634"/>
    <w:rsid w:val="00B37FCF"/>
    <w:rsid w:val="00B451D8"/>
    <w:rsid w:val="00B46029"/>
    <w:rsid w:val="00B46412"/>
    <w:rsid w:val="00B53F33"/>
    <w:rsid w:val="00B54D43"/>
    <w:rsid w:val="00B5597F"/>
    <w:rsid w:val="00B56B52"/>
    <w:rsid w:val="00B60C49"/>
    <w:rsid w:val="00B60DBC"/>
    <w:rsid w:val="00B616D6"/>
    <w:rsid w:val="00B61C9A"/>
    <w:rsid w:val="00B630EE"/>
    <w:rsid w:val="00B665CB"/>
    <w:rsid w:val="00B6665D"/>
    <w:rsid w:val="00B66A38"/>
    <w:rsid w:val="00B6793A"/>
    <w:rsid w:val="00B7040F"/>
    <w:rsid w:val="00B7289F"/>
    <w:rsid w:val="00B740D3"/>
    <w:rsid w:val="00B74BE7"/>
    <w:rsid w:val="00B74FA2"/>
    <w:rsid w:val="00B772D6"/>
    <w:rsid w:val="00B81752"/>
    <w:rsid w:val="00B8241B"/>
    <w:rsid w:val="00B824AC"/>
    <w:rsid w:val="00B82B2F"/>
    <w:rsid w:val="00B855AA"/>
    <w:rsid w:val="00B8694C"/>
    <w:rsid w:val="00B86EE9"/>
    <w:rsid w:val="00B87054"/>
    <w:rsid w:val="00B87212"/>
    <w:rsid w:val="00B90AF3"/>
    <w:rsid w:val="00B90F94"/>
    <w:rsid w:val="00B92430"/>
    <w:rsid w:val="00B95CC3"/>
    <w:rsid w:val="00BA3F20"/>
    <w:rsid w:val="00BA5387"/>
    <w:rsid w:val="00BA6D8F"/>
    <w:rsid w:val="00BA7952"/>
    <w:rsid w:val="00BB05C0"/>
    <w:rsid w:val="00BB1364"/>
    <w:rsid w:val="00BB2DA3"/>
    <w:rsid w:val="00BB7BD2"/>
    <w:rsid w:val="00BB7E9F"/>
    <w:rsid w:val="00BC179A"/>
    <w:rsid w:val="00BC5409"/>
    <w:rsid w:val="00BD48CF"/>
    <w:rsid w:val="00BD5A8E"/>
    <w:rsid w:val="00BD5CA4"/>
    <w:rsid w:val="00BE0BD4"/>
    <w:rsid w:val="00BE22A0"/>
    <w:rsid w:val="00BE3683"/>
    <w:rsid w:val="00BE4160"/>
    <w:rsid w:val="00BE4572"/>
    <w:rsid w:val="00BE4598"/>
    <w:rsid w:val="00BE5F1F"/>
    <w:rsid w:val="00BF1F44"/>
    <w:rsid w:val="00BF349D"/>
    <w:rsid w:val="00BF5CAA"/>
    <w:rsid w:val="00BF5DC3"/>
    <w:rsid w:val="00BF68F4"/>
    <w:rsid w:val="00BF6A60"/>
    <w:rsid w:val="00C005EC"/>
    <w:rsid w:val="00C0334D"/>
    <w:rsid w:val="00C058B5"/>
    <w:rsid w:val="00C05BC0"/>
    <w:rsid w:val="00C07BF0"/>
    <w:rsid w:val="00C10242"/>
    <w:rsid w:val="00C13079"/>
    <w:rsid w:val="00C1410D"/>
    <w:rsid w:val="00C14D92"/>
    <w:rsid w:val="00C1572D"/>
    <w:rsid w:val="00C158A4"/>
    <w:rsid w:val="00C16113"/>
    <w:rsid w:val="00C177E1"/>
    <w:rsid w:val="00C21339"/>
    <w:rsid w:val="00C22088"/>
    <w:rsid w:val="00C22291"/>
    <w:rsid w:val="00C24ACE"/>
    <w:rsid w:val="00C26B03"/>
    <w:rsid w:val="00C26FC8"/>
    <w:rsid w:val="00C3375B"/>
    <w:rsid w:val="00C344FF"/>
    <w:rsid w:val="00C346A2"/>
    <w:rsid w:val="00C37A0F"/>
    <w:rsid w:val="00C40A64"/>
    <w:rsid w:val="00C40FA1"/>
    <w:rsid w:val="00C415B7"/>
    <w:rsid w:val="00C43B93"/>
    <w:rsid w:val="00C450AF"/>
    <w:rsid w:val="00C45E51"/>
    <w:rsid w:val="00C45E72"/>
    <w:rsid w:val="00C520A9"/>
    <w:rsid w:val="00C541C9"/>
    <w:rsid w:val="00C54741"/>
    <w:rsid w:val="00C56DE3"/>
    <w:rsid w:val="00C5742E"/>
    <w:rsid w:val="00C57598"/>
    <w:rsid w:val="00C57A6A"/>
    <w:rsid w:val="00C61F5A"/>
    <w:rsid w:val="00C6252A"/>
    <w:rsid w:val="00C63A0E"/>
    <w:rsid w:val="00C650C6"/>
    <w:rsid w:val="00C6785A"/>
    <w:rsid w:val="00C747FE"/>
    <w:rsid w:val="00C767CB"/>
    <w:rsid w:val="00C7737C"/>
    <w:rsid w:val="00C80A76"/>
    <w:rsid w:val="00C80DA5"/>
    <w:rsid w:val="00C83B5D"/>
    <w:rsid w:val="00C8683F"/>
    <w:rsid w:val="00C86E7A"/>
    <w:rsid w:val="00C9076F"/>
    <w:rsid w:val="00C91930"/>
    <w:rsid w:val="00C91AED"/>
    <w:rsid w:val="00C94039"/>
    <w:rsid w:val="00C947BD"/>
    <w:rsid w:val="00C9522B"/>
    <w:rsid w:val="00CA2365"/>
    <w:rsid w:val="00CA2B0F"/>
    <w:rsid w:val="00CA4AC5"/>
    <w:rsid w:val="00CA5064"/>
    <w:rsid w:val="00CA554F"/>
    <w:rsid w:val="00CA7533"/>
    <w:rsid w:val="00CB102E"/>
    <w:rsid w:val="00CB27C2"/>
    <w:rsid w:val="00CB38F7"/>
    <w:rsid w:val="00CB48BD"/>
    <w:rsid w:val="00CB4C28"/>
    <w:rsid w:val="00CB4E06"/>
    <w:rsid w:val="00CB4FAF"/>
    <w:rsid w:val="00CB5E83"/>
    <w:rsid w:val="00CB7918"/>
    <w:rsid w:val="00CC1D67"/>
    <w:rsid w:val="00CC3112"/>
    <w:rsid w:val="00CC32A3"/>
    <w:rsid w:val="00CC6B4B"/>
    <w:rsid w:val="00CD204A"/>
    <w:rsid w:val="00CD301D"/>
    <w:rsid w:val="00CD33DC"/>
    <w:rsid w:val="00CD34C3"/>
    <w:rsid w:val="00CD4F36"/>
    <w:rsid w:val="00CD5113"/>
    <w:rsid w:val="00CD51BE"/>
    <w:rsid w:val="00CD53B0"/>
    <w:rsid w:val="00CD6718"/>
    <w:rsid w:val="00CE0C19"/>
    <w:rsid w:val="00CE2536"/>
    <w:rsid w:val="00CE36D5"/>
    <w:rsid w:val="00CE4400"/>
    <w:rsid w:val="00CF515E"/>
    <w:rsid w:val="00D006F5"/>
    <w:rsid w:val="00D018E3"/>
    <w:rsid w:val="00D02273"/>
    <w:rsid w:val="00D02E93"/>
    <w:rsid w:val="00D054ED"/>
    <w:rsid w:val="00D1746B"/>
    <w:rsid w:val="00D17C37"/>
    <w:rsid w:val="00D212C8"/>
    <w:rsid w:val="00D233BC"/>
    <w:rsid w:val="00D23A8D"/>
    <w:rsid w:val="00D24190"/>
    <w:rsid w:val="00D24D79"/>
    <w:rsid w:val="00D25B65"/>
    <w:rsid w:val="00D26FFB"/>
    <w:rsid w:val="00D27B7B"/>
    <w:rsid w:val="00D3028D"/>
    <w:rsid w:val="00D30D93"/>
    <w:rsid w:val="00D345F8"/>
    <w:rsid w:val="00D34D66"/>
    <w:rsid w:val="00D34F32"/>
    <w:rsid w:val="00D36531"/>
    <w:rsid w:val="00D40526"/>
    <w:rsid w:val="00D4074A"/>
    <w:rsid w:val="00D45C7A"/>
    <w:rsid w:val="00D477F9"/>
    <w:rsid w:val="00D47B0D"/>
    <w:rsid w:val="00D47C10"/>
    <w:rsid w:val="00D50ED0"/>
    <w:rsid w:val="00D513EA"/>
    <w:rsid w:val="00D52A7C"/>
    <w:rsid w:val="00D533EA"/>
    <w:rsid w:val="00D53920"/>
    <w:rsid w:val="00D54C0B"/>
    <w:rsid w:val="00D6277E"/>
    <w:rsid w:val="00D66F52"/>
    <w:rsid w:val="00D67C5C"/>
    <w:rsid w:val="00D718ED"/>
    <w:rsid w:val="00D739F6"/>
    <w:rsid w:val="00D74EF8"/>
    <w:rsid w:val="00D74EFF"/>
    <w:rsid w:val="00D768CF"/>
    <w:rsid w:val="00D80946"/>
    <w:rsid w:val="00D8180E"/>
    <w:rsid w:val="00D825EE"/>
    <w:rsid w:val="00D82ACD"/>
    <w:rsid w:val="00D82FBC"/>
    <w:rsid w:val="00D830B6"/>
    <w:rsid w:val="00D84937"/>
    <w:rsid w:val="00D854DD"/>
    <w:rsid w:val="00D867AE"/>
    <w:rsid w:val="00D872A5"/>
    <w:rsid w:val="00D87D3C"/>
    <w:rsid w:val="00D91021"/>
    <w:rsid w:val="00D91D1C"/>
    <w:rsid w:val="00D91EEF"/>
    <w:rsid w:val="00D92E1A"/>
    <w:rsid w:val="00D93BC4"/>
    <w:rsid w:val="00D959D0"/>
    <w:rsid w:val="00D96ED3"/>
    <w:rsid w:val="00D96FEC"/>
    <w:rsid w:val="00DA0326"/>
    <w:rsid w:val="00DA1DEC"/>
    <w:rsid w:val="00DA3C19"/>
    <w:rsid w:val="00DA51EA"/>
    <w:rsid w:val="00DA65C4"/>
    <w:rsid w:val="00DA7A2E"/>
    <w:rsid w:val="00DB0997"/>
    <w:rsid w:val="00DB0FF2"/>
    <w:rsid w:val="00DB1DAE"/>
    <w:rsid w:val="00DB281D"/>
    <w:rsid w:val="00DB2DE4"/>
    <w:rsid w:val="00DB4CAF"/>
    <w:rsid w:val="00DC07EC"/>
    <w:rsid w:val="00DC1279"/>
    <w:rsid w:val="00DC77C5"/>
    <w:rsid w:val="00DD05BA"/>
    <w:rsid w:val="00DD14F1"/>
    <w:rsid w:val="00DD291A"/>
    <w:rsid w:val="00DD3676"/>
    <w:rsid w:val="00DD6210"/>
    <w:rsid w:val="00DD6B44"/>
    <w:rsid w:val="00DE09E7"/>
    <w:rsid w:val="00DE0F62"/>
    <w:rsid w:val="00DE1E7D"/>
    <w:rsid w:val="00DE3961"/>
    <w:rsid w:val="00DE4E52"/>
    <w:rsid w:val="00DE74E2"/>
    <w:rsid w:val="00DE7820"/>
    <w:rsid w:val="00DF0401"/>
    <w:rsid w:val="00DF1B98"/>
    <w:rsid w:val="00DF252D"/>
    <w:rsid w:val="00DF5748"/>
    <w:rsid w:val="00DF75E6"/>
    <w:rsid w:val="00DF76C3"/>
    <w:rsid w:val="00E00581"/>
    <w:rsid w:val="00E00685"/>
    <w:rsid w:val="00E00AD0"/>
    <w:rsid w:val="00E03A36"/>
    <w:rsid w:val="00E0447D"/>
    <w:rsid w:val="00E048BB"/>
    <w:rsid w:val="00E054AC"/>
    <w:rsid w:val="00E062CC"/>
    <w:rsid w:val="00E0712A"/>
    <w:rsid w:val="00E10F20"/>
    <w:rsid w:val="00E11C8A"/>
    <w:rsid w:val="00E122C4"/>
    <w:rsid w:val="00E13013"/>
    <w:rsid w:val="00E1736E"/>
    <w:rsid w:val="00E20022"/>
    <w:rsid w:val="00E2072F"/>
    <w:rsid w:val="00E21000"/>
    <w:rsid w:val="00E22843"/>
    <w:rsid w:val="00E239A7"/>
    <w:rsid w:val="00E23A69"/>
    <w:rsid w:val="00E23FD6"/>
    <w:rsid w:val="00E25230"/>
    <w:rsid w:val="00E253E6"/>
    <w:rsid w:val="00E279F4"/>
    <w:rsid w:val="00E300E0"/>
    <w:rsid w:val="00E34613"/>
    <w:rsid w:val="00E40255"/>
    <w:rsid w:val="00E40583"/>
    <w:rsid w:val="00E40FB7"/>
    <w:rsid w:val="00E41547"/>
    <w:rsid w:val="00E415AA"/>
    <w:rsid w:val="00E42A39"/>
    <w:rsid w:val="00E433EA"/>
    <w:rsid w:val="00E4624B"/>
    <w:rsid w:val="00E475F1"/>
    <w:rsid w:val="00E4795B"/>
    <w:rsid w:val="00E50CE9"/>
    <w:rsid w:val="00E5148F"/>
    <w:rsid w:val="00E53DF6"/>
    <w:rsid w:val="00E544A0"/>
    <w:rsid w:val="00E55CBC"/>
    <w:rsid w:val="00E57A92"/>
    <w:rsid w:val="00E57F2A"/>
    <w:rsid w:val="00E60AAD"/>
    <w:rsid w:val="00E63EFA"/>
    <w:rsid w:val="00E671A1"/>
    <w:rsid w:val="00E704EE"/>
    <w:rsid w:val="00E71CA4"/>
    <w:rsid w:val="00E72283"/>
    <w:rsid w:val="00E76D8D"/>
    <w:rsid w:val="00E80A20"/>
    <w:rsid w:val="00E83950"/>
    <w:rsid w:val="00E85C00"/>
    <w:rsid w:val="00E86461"/>
    <w:rsid w:val="00E86D9F"/>
    <w:rsid w:val="00E91331"/>
    <w:rsid w:val="00E92545"/>
    <w:rsid w:val="00E92EF0"/>
    <w:rsid w:val="00E95B6F"/>
    <w:rsid w:val="00E962FE"/>
    <w:rsid w:val="00E9671B"/>
    <w:rsid w:val="00EA3324"/>
    <w:rsid w:val="00EA6B77"/>
    <w:rsid w:val="00EA6E33"/>
    <w:rsid w:val="00EA7025"/>
    <w:rsid w:val="00EA7C5B"/>
    <w:rsid w:val="00EB0328"/>
    <w:rsid w:val="00EB36B7"/>
    <w:rsid w:val="00EB6062"/>
    <w:rsid w:val="00EB730E"/>
    <w:rsid w:val="00EB75B6"/>
    <w:rsid w:val="00EC261F"/>
    <w:rsid w:val="00EC36D5"/>
    <w:rsid w:val="00EC407A"/>
    <w:rsid w:val="00EC4549"/>
    <w:rsid w:val="00EC47F9"/>
    <w:rsid w:val="00EC5162"/>
    <w:rsid w:val="00EC6FBA"/>
    <w:rsid w:val="00EC7344"/>
    <w:rsid w:val="00EC75DB"/>
    <w:rsid w:val="00ED7AD3"/>
    <w:rsid w:val="00EE16C9"/>
    <w:rsid w:val="00EE458A"/>
    <w:rsid w:val="00EE458C"/>
    <w:rsid w:val="00EE4901"/>
    <w:rsid w:val="00EF0B82"/>
    <w:rsid w:val="00EF1C77"/>
    <w:rsid w:val="00EF325B"/>
    <w:rsid w:val="00EF4BBB"/>
    <w:rsid w:val="00EF7A26"/>
    <w:rsid w:val="00EF7E88"/>
    <w:rsid w:val="00F00E19"/>
    <w:rsid w:val="00F01186"/>
    <w:rsid w:val="00F01AC9"/>
    <w:rsid w:val="00F030C4"/>
    <w:rsid w:val="00F03B37"/>
    <w:rsid w:val="00F03E97"/>
    <w:rsid w:val="00F11EB5"/>
    <w:rsid w:val="00F12286"/>
    <w:rsid w:val="00F128DB"/>
    <w:rsid w:val="00F13DB7"/>
    <w:rsid w:val="00F15C88"/>
    <w:rsid w:val="00F206B1"/>
    <w:rsid w:val="00F213E6"/>
    <w:rsid w:val="00F246FD"/>
    <w:rsid w:val="00F256F0"/>
    <w:rsid w:val="00F27DA3"/>
    <w:rsid w:val="00F36A5F"/>
    <w:rsid w:val="00F37D02"/>
    <w:rsid w:val="00F40928"/>
    <w:rsid w:val="00F41BDB"/>
    <w:rsid w:val="00F425A6"/>
    <w:rsid w:val="00F43955"/>
    <w:rsid w:val="00F47DBB"/>
    <w:rsid w:val="00F516CF"/>
    <w:rsid w:val="00F529F5"/>
    <w:rsid w:val="00F54145"/>
    <w:rsid w:val="00F54CFB"/>
    <w:rsid w:val="00F55E02"/>
    <w:rsid w:val="00F56937"/>
    <w:rsid w:val="00F6034E"/>
    <w:rsid w:val="00F60CA6"/>
    <w:rsid w:val="00F620AA"/>
    <w:rsid w:val="00F63B3C"/>
    <w:rsid w:val="00F645B9"/>
    <w:rsid w:val="00F64BC3"/>
    <w:rsid w:val="00F676D3"/>
    <w:rsid w:val="00F712F0"/>
    <w:rsid w:val="00F719C0"/>
    <w:rsid w:val="00F72264"/>
    <w:rsid w:val="00F75916"/>
    <w:rsid w:val="00F762E4"/>
    <w:rsid w:val="00F7784C"/>
    <w:rsid w:val="00F820E8"/>
    <w:rsid w:val="00F836F5"/>
    <w:rsid w:val="00F84BEB"/>
    <w:rsid w:val="00F87F07"/>
    <w:rsid w:val="00F936CB"/>
    <w:rsid w:val="00F94420"/>
    <w:rsid w:val="00F949FF"/>
    <w:rsid w:val="00F95522"/>
    <w:rsid w:val="00F96523"/>
    <w:rsid w:val="00F96C47"/>
    <w:rsid w:val="00FA1938"/>
    <w:rsid w:val="00FA40DD"/>
    <w:rsid w:val="00FA57BF"/>
    <w:rsid w:val="00FA7333"/>
    <w:rsid w:val="00FB3346"/>
    <w:rsid w:val="00FB49E0"/>
    <w:rsid w:val="00FB4EB0"/>
    <w:rsid w:val="00FC1420"/>
    <w:rsid w:val="00FC3D9C"/>
    <w:rsid w:val="00FC4985"/>
    <w:rsid w:val="00FC49B0"/>
    <w:rsid w:val="00FD33FB"/>
    <w:rsid w:val="00FD5B19"/>
    <w:rsid w:val="00FD5BB4"/>
    <w:rsid w:val="00FD7822"/>
    <w:rsid w:val="00FE059F"/>
    <w:rsid w:val="00FE070D"/>
    <w:rsid w:val="00FE2A49"/>
    <w:rsid w:val="00FE4039"/>
    <w:rsid w:val="00FE770E"/>
    <w:rsid w:val="00FF19B4"/>
    <w:rsid w:val="00FF2562"/>
    <w:rsid w:val="00FF362C"/>
    <w:rsid w:val="00FF3B15"/>
    <w:rsid w:val="00FF4FF0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FBA9"/>
  <w15:docId w15:val="{1D51449D-5D69-EB4F-A30A-DCB24F8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7BB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unhideWhenUsed/>
    <w:rsid w:val="00B23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FDB"/>
  </w:style>
  <w:style w:type="paragraph" w:styleId="Footer">
    <w:name w:val="footer"/>
    <w:basedOn w:val="Normal"/>
    <w:link w:val="FooterChar"/>
    <w:uiPriority w:val="99"/>
    <w:unhideWhenUsed/>
    <w:rsid w:val="007F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FDB"/>
  </w:style>
  <w:style w:type="character" w:styleId="CommentReference">
    <w:name w:val="annotation reference"/>
    <w:basedOn w:val="DefaultParagraphFont"/>
    <w:uiPriority w:val="99"/>
    <w:semiHidden/>
    <w:unhideWhenUsed/>
    <w:rsid w:val="00847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9A"/>
    <w:pPr>
      <w:spacing w:after="160" w:line="240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9A"/>
    <w:rPr>
      <w:rFonts w:ascii="Calibri" w:eastAsia="Calibri" w:hAnsi="Calibr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EE9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DF75E6"/>
    <w:pPr>
      <w:spacing w:after="120" w:line="48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75E6"/>
    <w:rPr>
      <w:rFonts w:eastAsia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C5F33"/>
    <w:pPr>
      <w:spacing w:after="120" w:line="259" w:lineRule="auto"/>
      <w:ind w:left="360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5F33"/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011717"/>
    <w:rPr>
      <w:b/>
      <w:bCs/>
    </w:rPr>
  </w:style>
  <w:style w:type="character" w:styleId="PageNumber">
    <w:name w:val="page number"/>
    <w:basedOn w:val="DefaultParagraphFont"/>
    <w:rsid w:val="00183108"/>
  </w:style>
  <w:style w:type="character" w:customStyle="1" w:styleId="FontStyle52">
    <w:name w:val="Font Style52"/>
    <w:rsid w:val="00183108"/>
    <w:rPr>
      <w:rFonts w:ascii="Arial" w:hAnsi="Arial" w:cs="Arial"/>
      <w:color w:val="000000"/>
      <w:sz w:val="18"/>
      <w:szCs w:val="18"/>
    </w:rPr>
  </w:style>
  <w:style w:type="paragraph" w:customStyle="1" w:styleId="Style19">
    <w:name w:val="Style19"/>
    <w:basedOn w:val="Normal"/>
    <w:rsid w:val="001831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vi-VN"/>
    </w:rPr>
  </w:style>
  <w:style w:type="paragraph" w:customStyle="1" w:styleId="1">
    <w:name w:val="1"/>
    <w:basedOn w:val="Normal"/>
    <w:rsid w:val="00183108"/>
    <w:pPr>
      <w:spacing w:before="600" w:after="120" w:line="360" w:lineRule="auto"/>
      <w:jc w:val="both"/>
    </w:pPr>
    <w:rPr>
      <w:rFonts w:ascii="Arial" w:eastAsia="Times New Roman" w:hAnsi="Arial" w:cs="Arial"/>
      <w:b/>
      <w:spacing w:val="5"/>
      <w:sz w:val="24"/>
      <w:szCs w:val="22"/>
      <w:lang w:val="en-GB"/>
    </w:rPr>
  </w:style>
  <w:style w:type="paragraph" w:customStyle="1" w:styleId="a">
    <w:name w:val="a"/>
    <w:basedOn w:val="BodyTextIndent3"/>
    <w:autoRedefine/>
    <w:rsid w:val="00A9100E"/>
    <w:pPr>
      <w:snapToGrid w:val="0"/>
      <w:spacing w:before="120" w:after="0" w:line="360" w:lineRule="auto"/>
      <w:ind w:left="0" w:firstLine="720"/>
      <w:jc w:val="both"/>
    </w:pPr>
    <w:rPr>
      <w:rFonts w:ascii="Arial" w:eastAsia="Times New Roman" w:hAnsi="Arial" w:cs="Arial"/>
      <w:b/>
      <w:bCs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10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100E"/>
    <w:rPr>
      <w:sz w:val="16"/>
      <w:szCs w:val="16"/>
    </w:rPr>
  </w:style>
  <w:style w:type="paragraph" w:customStyle="1" w:styleId="Style23">
    <w:name w:val="Style23"/>
    <w:basedOn w:val="Normal"/>
    <w:rsid w:val="00A9100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vi-VN"/>
    </w:rPr>
  </w:style>
  <w:style w:type="paragraph" w:customStyle="1" w:styleId="StyleArial12ptBlackFirstline127cmRight005cm">
    <w:name w:val="Style Arial 12 pt Black First line:  1.27 cm Right:  0.05 cm"/>
    <w:basedOn w:val="Normal"/>
    <w:autoRedefine/>
    <w:rsid w:val="00A9100E"/>
    <w:pPr>
      <w:spacing w:before="120" w:after="0" w:line="360" w:lineRule="auto"/>
      <w:ind w:firstLine="720"/>
      <w:jc w:val="both"/>
    </w:pPr>
    <w:rPr>
      <w:rFonts w:ascii="Arial" w:eastAsia="Times New Roman" w:hAnsi="Arial" w:cs="Arial"/>
      <w:spacing w:val="-2"/>
      <w:sz w:val="24"/>
      <w:szCs w:val="24"/>
      <w:lang w:val="nl-BE"/>
    </w:rPr>
  </w:style>
  <w:style w:type="paragraph" w:customStyle="1" w:styleId="Stylevao-vArial12ptBlack">
    <w:name w:val="Style vao-v + Arial 12 pt Black"/>
    <w:basedOn w:val="Normal"/>
    <w:link w:val="Stylevao-vArial12ptBlackChar"/>
    <w:autoRedefine/>
    <w:rsid w:val="00A9100E"/>
    <w:pPr>
      <w:numPr>
        <w:numId w:val="1"/>
      </w:numPr>
      <w:tabs>
        <w:tab w:val="clear" w:pos="644"/>
        <w:tab w:val="num" w:pos="360"/>
      </w:tabs>
      <w:spacing w:before="120" w:after="0" w:line="360" w:lineRule="auto"/>
      <w:ind w:left="340"/>
      <w:jc w:val="both"/>
    </w:pPr>
    <w:rPr>
      <w:rFonts w:ascii="Arial" w:eastAsia="Times New Roman" w:hAnsi="Arial"/>
      <w:color w:val="000000"/>
      <w:spacing w:val="4"/>
      <w:sz w:val="24"/>
      <w:szCs w:val="20"/>
      <w:lang w:val="en-US"/>
    </w:rPr>
  </w:style>
  <w:style w:type="character" w:customStyle="1" w:styleId="Stylevao-vArial12ptBlackChar">
    <w:name w:val="Style vao-v + Arial 12 pt Black Char"/>
    <w:link w:val="Stylevao-vArial12ptBlack"/>
    <w:rsid w:val="00A9100E"/>
    <w:rPr>
      <w:rFonts w:ascii="Arial" w:eastAsia="Times New Roman" w:hAnsi="Arial"/>
      <w:color w:val="000000"/>
      <w:spacing w:val="4"/>
      <w:sz w:val="24"/>
      <w:szCs w:val="20"/>
      <w:lang w:val="en-US"/>
    </w:rPr>
  </w:style>
  <w:style w:type="paragraph" w:customStyle="1" w:styleId="2">
    <w:name w:val="2"/>
    <w:basedOn w:val="Normal"/>
    <w:rsid w:val="00A9100E"/>
    <w:pPr>
      <w:spacing w:before="240" w:after="0" w:line="360" w:lineRule="auto"/>
      <w:jc w:val="both"/>
    </w:pPr>
    <w:rPr>
      <w:rFonts w:ascii="Arial" w:eastAsia="Times New Roman" w:hAnsi="Arial" w:cs="Arial"/>
      <w:b/>
      <w:spacing w:val="5"/>
      <w:sz w:val="22"/>
      <w:szCs w:val="22"/>
      <w:lang w:val="en-GB"/>
    </w:rPr>
  </w:style>
  <w:style w:type="paragraph" w:customStyle="1" w:styleId="3">
    <w:name w:val="3"/>
    <w:basedOn w:val="Normal"/>
    <w:rsid w:val="0053463F"/>
    <w:pPr>
      <w:spacing w:before="240" w:after="60" w:line="360" w:lineRule="auto"/>
      <w:jc w:val="both"/>
    </w:pPr>
    <w:rPr>
      <w:rFonts w:ascii=".VnArial" w:eastAsia="Yu Mincho" w:hAnsi=".VnArial"/>
      <w:spacing w:val="5"/>
      <w:sz w:val="22"/>
      <w:szCs w:val="20"/>
      <w:lang w:val="en-GB"/>
    </w:rPr>
  </w:style>
  <w:style w:type="paragraph" w:customStyle="1" w:styleId="vao-v">
    <w:name w:val="vao-v"/>
    <w:basedOn w:val="Normal"/>
    <w:rsid w:val="0053463F"/>
    <w:pPr>
      <w:tabs>
        <w:tab w:val="num" w:pos="644"/>
      </w:tabs>
      <w:spacing w:before="120" w:after="0" w:line="360" w:lineRule="auto"/>
      <w:ind w:left="624" w:hanging="340"/>
      <w:jc w:val="both"/>
    </w:pPr>
    <w:rPr>
      <w:rFonts w:ascii="Arial" w:eastAsia="Yu Mincho" w:hAnsi="Arial" w:cs="Arial"/>
      <w:spacing w:val="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7989"/>
    <w:pPr>
      <w:ind w:left="720"/>
      <w:contextualSpacing/>
    </w:pPr>
  </w:style>
  <w:style w:type="paragraph" w:customStyle="1" w:styleId="Anh-bia-W">
    <w:name w:val="Anh-bia-W"/>
    <w:basedOn w:val="Normal"/>
    <w:rsid w:val="00A42505"/>
    <w:pPr>
      <w:spacing w:before="360" w:after="240" w:line="360" w:lineRule="atLeast"/>
      <w:jc w:val="center"/>
    </w:pPr>
    <w:rPr>
      <w:rFonts w:ascii="Arial" w:eastAsia="Times New Roman" w:hAnsi="Arial" w:cs="Arial"/>
      <w:b/>
      <w:i/>
      <w:spacing w:val="5"/>
      <w:sz w:val="24"/>
      <w:szCs w:val="24"/>
    </w:rPr>
  </w:style>
  <w:style w:type="character" w:customStyle="1" w:styleId="FontStyle51">
    <w:name w:val="Font Style51"/>
    <w:rsid w:val="002A487B"/>
    <w:rPr>
      <w:rFonts w:ascii="Arial" w:hAnsi="Arial" w:cs="Arial"/>
      <w:b/>
      <w:bCs/>
      <w:color w:val="000000"/>
      <w:sz w:val="22"/>
      <w:szCs w:val="22"/>
    </w:rPr>
  </w:style>
  <w:style w:type="paragraph" w:styleId="BodyText">
    <w:name w:val="Body Text"/>
    <w:basedOn w:val="Normal"/>
    <w:link w:val="BodyTextChar"/>
    <w:rsid w:val="002A487B"/>
    <w:pPr>
      <w:spacing w:before="120" w:after="120" w:line="360" w:lineRule="auto"/>
      <w:jc w:val="both"/>
    </w:pPr>
    <w:rPr>
      <w:rFonts w:ascii="Arial" w:eastAsia="Times New Roman" w:hAnsi="Arial" w:cs="Arial"/>
      <w:spacing w:val="5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A487B"/>
    <w:rPr>
      <w:rFonts w:ascii="Arial" w:eastAsia="Times New Roman" w:hAnsi="Arial" w:cs="Arial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2</cp:revision>
  <cp:lastPrinted>2024-01-25T09:16:00Z</cp:lastPrinted>
  <dcterms:created xsi:type="dcterms:W3CDTF">2026-03-29T14:15:00Z</dcterms:created>
  <dcterms:modified xsi:type="dcterms:W3CDTF">2026-03-29T14:15:00Z</dcterms:modified>
</cp:coreProperties>
</file>