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91"/>
        <w:tblW w:w="8483" w:type="dxa"/>
        <w:tblLook w:val="01E0" w:firstRow="1" w:lastRow="1" w:firstColumn="1" w:lastColumn="1" w:noHBand="0" w:noVBand="0"/>
      </w:tblPr>
      <w:tblGrid>
        <w:gridCol w:w="2934"/>
        <w:gridCol w:w="5549"/>
      </w:tblGrid>
      <w:tr w:rsidR="001874F5" w:rsidRPr="001874F5" w14:paraId="7117209F" w14:textId="77777777" w:rsidTr="00354D94">
        <w:trPr>
          <w:trHeight w:val="556"/>
        </w:trPr>
        <w:tc>
          <w:tcPr>
            <w:tcW w:w="2934" w:type="dxa"/>
          </w:tcPr>
          <w:p w14:paraId="6B073F92" w14:textId="7798467F" w:rsidR="001874F5" w:rsidRPr="00354D94" w:rsidRDefault="001874F5" w:rsidP="00354D94">
            <w:pPr>
              <w:widowControl w:val="0"/>
              <w:spacing w:after="0" w:line="240" w:lineRule="auto"/>
              <w:jc w:val="center"/>
              <w:rPr>
                <w:rFonts w:ascii="Times New Roman" w:eastAsia="Times New Roman" w:hAnsi="Times New Roman" w:cs="Times New Roman"/>
                <w:b/>
                <w:color w:val="000000" w:themeColor="text1"/>
                <w:sz w:val="28"/>
                <w:szCs w:val="28"/>
                <w:vertAlign w:val="superscript"/>
                <w:lang w:val="nl-NL"/>
              </w:rPr>
            </w:pPr>
            <w:r w:rsidRPr="00CE1553">
              <w:rPr>
                <w:rFonts w:ascii="Times New Roman" w:eastAsia="Times New Roman" w:hAnsi="Times New Roman" w:cs="Times New Roman"/>
                <w:b/>
                <w:color w:val="000000" w:themeColor="text1"/>
                <w:spacing w:val="-8"/>
                <w:sz w:val="28"/>
                <w:szCs w:val="28"/>
                <w:lang w:val="nl-NL"/>
              </w:rPr>
              <w:t>BỘ CÔNG THƯƠNG</w:t>
            </w:r>
            <w:r w:rsidRPr="001874F5">
              <w:rPr>
                <w:rFonts w:ascii="Times New Roman" w:eastAsia="Times New Roman" w:hAnsi="Times New Roman" w:cs="Times New Roman"/>
                <w:b/>
                <w:color w:val="000000" w:themeColor="text1"/>
                <w:sz w:val="28"/>
                <w:szCs w:val="28"/>
                <w:lang w:val="nl-NL"/>
              </w:rPr>
              <w:br/>
            </w:r>
            <w:r w:rsidRPr="00305CCE">
              <w:rPr>
                <w:rFonts w:ascii="Times New Roman" w:eastAsia="Times New Roman" w:hAnsi="Times New Roman" w:cs="Times New Roman"/>
                <w:bCs/>
                <w:color w:val="000000" w:themeColor="text1"/>
                <w:sz w:val="16"/>
                <w:szCs w:val="16"/>
                <w:vertAlign w:val="superscript"/>
                <w:lang w:val="nl-NL"/>
              </w:rPr>
              <w:t>__</w:t>
            </w:r>
            <w:r w:rsidR="00305CCE" w:rsidRPr="00305CCE">
              <w:rPr>
                <w:rFonts w:ascii="Times New Roman" w:eastAsia="Times New Roman" w:hAnsi="Times New Roman" w:cs="Times New Roman"/>
                <w:bCs/>
                <w:color w:val="000000" w:themeColor="text1"/>
                <w:sz w:val="16"/>
                <w:szCs w:val="16"/>
                <w:vertAlign w:val="superscript"/>
                <w:lang w:val="nl-NL"/>
              </w:rPr>
              <w:t>__________</w:t>
            </w:r>
            <w:r w:rsidRPr="00305CCE">
              <w:rPr>
                <w:rFonts w:ascii="Times New Roman" w:eastAsia="Times New Roman" w:hAnsi="Times New Roman" w:cs="Times New Roman"/>
                <w:bCs/>
                <w:color w:val="000000" w:themeColor="text1"/>
                <w:sz w:val="16"/>
                <w:szCs w:val="16"/>
                <w:vertAlign w:val="superscript"/>
                <w:lang w:val="nl-NL"/>
              </w:rPr>
              <w:t>____________</w:t>
            </w:r>
          </w:p>
        </w:tc>
        <w:tc>
          <w:tcPr>
            <w:tcW w:w="5549" w:type="dxa"/>
          </w:tcPr>
          <w:p w14:paraId="04FCCB7D" w14:textId="7FAED87A" w:rsidR="001874F5" w:rsidRPr="00354D94" w:rsidRDefault="001874F5" w:rsidP="00354D94">
            <w:pPr>
              <w:widowControl w:val="0"/>
              <w:spacing w:after="0" w:line="240" w:lineRule="auto"/>
              <w:jc w:val="center"/>
              <w:rPr>
                <w:rFonts w:ascii="Times New Roman" w:eastAsia="Times New Roman" w:hAnsi="Times New Roman" w:cs="Times New Roman"/>
                <w:sz w:val="28"/>
                <w:szCs w:val="28"/>
                <w:vertAlign w:val="superscript"/>
                <w:lang w:val="nl-NL"/>
              </w:rPr>
            </w:pPr>
            <w:r w:rsidRPr="001874F5">
              <w:rPr>
                <w:rFonts w:ascii="Times New Roman" w:eastAsia="Times New Roman" w:hAnsi="Times New Roman" w:cs="Times New Roman"/>
                <w:b/>
                <w:color w:val="000000" w:themeColor="text1"/>
                <w:spacing w:val="-8"/>
                <w:sz w:val="26"/>
                <w:szCs w:val="28"/>
                <w:lang w:val="nl-NL"/>
              </w:rPr>
              <w:t>CỘNG HÒA XÃ HỘI CHỦ NGHĨA VIỆT NAM</w:t>
            </w:r>
            <w:r w:rsidRPr="001874F5">
              <w:rPr>
                <w:rFonts w:ascii="Times New Roman" w:eastAsia="Times New Roman" w:hAnsi="Times New Roman" w:cs="Times New Roman"/>
                <w:b/>
                <w:color w:val="000000" w:themeColor="text1"/>
                <w:sz w:val="28"/>
                <w:szCs w:val="28"/>
                <w:lang w:val="nl-NL"/>
              </w:rPr>
              <w:br/>
              <w:t xml:space="preserve">Độc lập - Tự do - Hạnh phúc </w:t>
            </w:r>
            <w:r w:rsidRPr="00305CCE">
              <w:rPr>
                <w:rFonts w:ascii="Times New Roman" w:eastAsia="Times New Roman" w:hAnsi="Times New Roman" w:cs="Times New Roman"/>
                <w:b/>
                <w:bCs/>
                <w:sz w:val="16"/>
                <w:szCs w:val="16"/>
                <w:lang w:val="nl-NL"/>
              </w:rPr>
              <w:t>_________</w:t>
            </w:r>
            <w:r w:rsidR="00305CCE" w:rsidRPr="00305CCE">
              <w:rPr>
                <w:rFonts w:ascii="Times New Roman" w:eastAsia="Times New Roman" w:hAnsi="Times New Roman" w:cs="Times New Roman"/>
                <w:b/>
                <w:bCs/>
                <w:sz w:val="16"/>
                <w:szCs w:val="16"/>
                <w:lang w:val="nl-NL"/>
              </w:rPr>
              <w:t>________</w:t>
            </w:r>
            <w:r w:rsidRPr="00305CCE">
              <w:rPr>
                <w:rFonts w:ascii="Times New Roman" w:eastAsia="Times New Roman" w:hAnsi="Times New Roman" w:cs="Times New Roman"/>
                <w:b/>
                <w:bCs/>
                <w:sz w:val="16"/>
                <w:szCs w:val="16"/>
                <w:lang w:val="nl-NL"/>
              </w:rPr>
              <w:t>__________________________</w:t>
            </w:r>
          </w:p>
        </w:tc>
      </w:tr>
      <w:tr w:rsidR="00354D94" w:rsidRPr="001874F5" w14:paraId="546E6ACC" w14:textId="77777777" w:rsidTr="00354D94">
        <w:trPr>
          <w:trHeight w:val="567"/>
        </w:trPr>
        <w:tc>
          <w:tcPr>
            <w:tcW w:w="2934" w:type="dxa"/>
          </w:tcPr>
          <w:p w14:paraId="75B9B73E" w14:textId="77777777" w:rsidR="00354D94" w:rsidRPr="00CE1553" w:rsidRDefault="00354D94" w:rsidP="00354D94">
            <w:pPr>
              <w:widowControl w:val="0"/>
              <w:spacing w:before="120" w:after="120" w:line="240" w:lineRule="auto"/>
              <w:jc w:val="center"/>
              <w:rPr>
                <w:rFonts w:ascii="Times New Roman" w:eastAsia="Times New Roman" w:hAnsi="Times New Roman" w:cs="Times New Roman"/>
                <w:b/>
                <w:color w:val="000000" w:themeColor="text1"/>
                <w:spacing w:val="-8"/>
                <w:sz w:val="28"/>
                <w:szCs w:val="28"/>
                <w:lang w:val="nl-NL"/>
              </w:rPr>
            </w:pPr>
          </w:p>
        </w:tc>
        <w:tc>
          <w:tcPr>
            <w:tcW w:w="5549" w:type="dxa"/>
          </w:tcPr>
          <w:p w14:paraId="70B7C0DA" w14:textId="766E113D" w:rsidR="00354D94" w:rsidRPr="001874F5" w:rsidRDefault="00354D94" w:rsidP="00354D94">
            <w:pPr>
              <w:widowControl w:val="0"/>
              <w:spacing w:before="120" w:after="120" w:line="240" w:lineRule="auto"/>
              <w:jc w:val="center"/>
              <w:rPr>
                <w:rFonts w:ascii="Times New Roman" w:eastAsia="Times New Roman" w:hAnsi="Times New Roman" w:cs="Times New Roman"/>
                <w:b/>
                <w:color w:val="000000" w:themeColor="text1"/>
                <w:spacing w:val="-8"/>
                <w:sz w:val="26"/>
                <w:szCs w:val="28"/>
                <w:lang w:val="nl-NL"/>
              </w:rPr>
            </w:pPr>
            <w:r w:rsidRPr="001874F5">
              <w:rPr>
                <w:rFonts w:ascii="Times New Roman" w:eastAsia="Times New Roman" w:hAnsi="Times New Roman" w:cs="Times New Roman"/>
                <w:i/>
                <w:color w:val="000000" w:themeColor="text1"/>
                <w:sz w:val="28"/>
                <w:szCs w:val="28"/>
                <w:lang w:val="nl-NL"/>
              </w:rPr>
              <w:t>Hà Nội, ngày</w:t>
            </w:r>
            <w:r>
              <w:rPr>
                <w:rFonts w:ascii="Times New Roman" w:eastAsia="Times New Roman" w:hAnsi="Times New Roman" w:cs="Times New Roman"/>
                <w:i/>
                <w:color w:val="000000" w:themeColor="text1"/>
                <w:sz w:val="28"/>
                <w:szCs w:val="28"/>
                <w:lang w:val="nl-NL"/>
              </w:rPr>
              <w:t xml:space="preserve">     </w:t>
            </w:r>
            <w:r w:rsidRPr="001874F5">
              <w:rPr>
                <w:rFonts w:ascii="Times New Roman" w:eastAsia="Times New Roman" w:hAnsi="Times New Roman" w:cs="Times New Roman"/>
                <w:i/>
                <w:color w:val="000000" w:themeColor="text1"/>
                <w:sz w:val="28"/>
                <w:szCs w:val="28"/>
                <w:lang w:val="nl-NL"/>
              </w:rPr>
              <w:t xml:space="preserve">tháng </w:t>
            </w:r>
            <w:r>
              <w:rPr>
                <w:rFonts w:ascii="Times New Roman" w:eastAsia="Times New Roman" w:hAnsi="Times New Roman" w:cs="Times New Roman"/>
                <w:i/>
                <w:color w:val="000000" w:themeColor="text1"/>
                <w:sz w:val="28"/>
                <w:szCs w:val="28"/>
                <w:lang w:val="nl-NL"/>
              </w:rPr>
              <w:t xml:space="preserve">   </w:t>
            </w:r>
            <w:r w:rsidRPr="001874F5">
              <w:rPr>
                <w:rFonts w:ascii="Times New Roman" w:eastAsia="Times New Roman" w:hAnsi="Times New Roman" w:cs="Times New Roman"/>
                <w:i/>
                <w:color w:val="000000" w:themeColor="text1"/>
                <w:sz w:val="28"/>
                <w:szCs w:val="28"/>
                <w:lang w:val="nl-NL"/>
              </w:rPr>
              <w:t xml:space="preserve"> năm 202</w:t>
            </w:r>
            <w:r>
              <w:rPr>
                <w:rFonts w:ascii="Times New Roman" w:eastAsia="Times New Roman" w:hAnsi="Times New Roman" w:cs="Times New Roman"/>
                <w:i/>
                <w:color w:val="000000" w:themeColor="text1"/>
                <w:sz w:val="28"/>
                <w:szCs w:val="28"/>
                <w:lang w:val="nl-NL"/>
              </w:rPr>
              <w:t>6</w:t>
            </w:r>
          </w:p>
        </w:tc>
      </w:tr>
    </w:tbl>
    <w:p w14:paraId="4B55E373" w14:textId="4AF22F20" w:rsidR="00305CCE" w:rsidRPr="00F37110" w:rsidRDefault="00513F99" w:rsidP="00354D94">
      <w:pPr>
        <w:widowControl w:val="0"/>
        <w:spacing w:before="360" w:after="0" w:line="240" w:lineRule="auto"/>
        <w:jc w:val="center"/>
        <w:rPr>
          <w:rFonts w:ascii="Times New Roman" w:hAnsi="Times New Roman" w:cs="Times New Roman"/>
          <w:b/>
          <w:color w:val="000000" w:themeColor="text1"/>
          <w:sz w:val="28"/>
          <w:szCs w:val="28"/>
        </w:rPr>
      </w:pPr>
      <w:r w:rsidRPr="001874F5">
        <w:rPr>
          <w:rFonts w:ascii="Times New Roman" w:hAnsi="Times New Roman" w:cs="Times New Roman"/>
          <w:b/>
          <w:color w:val="000000" w:themeColor="text1"/>
          <w:sz w:val="28"/>
          <w:szCs w:val="28"/>
        </w:rPr>
        <w:t xml:space="preserve">BẢN ĐÁNH GIÁ </w:t>
      </w:r>
      <w:r w:rsidR="00CB3028" w:rsidRPr="00F37110">
        <w:rPr>
          <w:rFonts w:ascii="Times New Roman" w:hAnsi="Times New Roman" w:cs="Times New Roman"/>
          <w:b/>
          <w:color w:val="000000" w:themeColor="text1"/>
          <w:sz w:val="28"/>
          <w:szCs w:val="28"/>
        </w:rPr>
        <w:t xml:space="preserve">VỀ </w:t>
      </w:r>
      <w:r w:rsidRPr="001874F5">
        <w:rPr>
          <w:rFonts w:ascii="Times New Roman" w:hAnsi="Times New Roman" w:cs="Times New Roman"/>
          <w:b/>
          <w:color w:val="000000" w:themeColor="text1"/>
          <w:sz w:val="28"/>
          <w:szCs w:val="28"/>
        </w:rPr>
        <w:t>THỦ TỤC HÀNH CHÍNH, VIỆC PHÂN QUYỀN,</w:t>
      </w:r>
    </w:p>
    <w:p w14:paraId="631E420B" w14:textId="633435E6" w:rsidR="00CB3028" w:rsidRPr="00F37110" w:rsidRDefault="00513F99" w:rsidP="00354D94">
      <w:pPr>
        <w:widowControl w:val="0"/>
        <w:spacing w:after="0" w:line="240" w:lineRule="auto"/>
        <w:jc w:val="center"/>
        <w:rPr>
          <w:rFonts w:ascii="Times New Roman" w:hAnsi="Times New Roman" w:cs="Times New Roman"/>
          <w:b/>
          <w:color w:val="000000" w:themeColor="text1"/>
          <w:sz w:val="28"/>
          <w:szCs w:val="28"/>
        </w:rPr>
      </w:pPr>
      <w:r w:rsidRPr="001874F5">
        <w:rPr>
          <w:rFonts w:ascii="Times New Roman" w:hAnsi="Times New Roman" w:cs="Times New Roman"/>
          <w:b/>
          <w:color w:val="000000" w:themeColor="text1"/>
          <w:sz w:val="28"/>
          <w:szCs w:val="28"/>
        </w:rPr>
        <w:t xml:space="preserve">PHÂN CẤP, </w:t>
      </w:r>
      <w:r w:rsidR="00CB3028" w:rsidRPr="00F37110">
        <w:rPr>
          <w:rFonts w:ascii="Times New Roman" w:hAnsi="Times New Roman" w:cs="Times New Roman"/>
          <w:b/>
          <w:color w:val="000000" w:themeColor="text1"/>
          <w:sz w:val="28"/>
          <w:szCs w:val="28"/>
        </w:rPr>
        <w:t>VIỆC ỨNG DỤNG, THÚC ĐẨY PHÁT TRIỂN KHOA HỌC, CÔNG NGHỆ, ĐỔI MỚI SÁNG TẠO VÀ CHUYỂN ĐỔI SỐ,</w:t>
      </w:r>
    </w:p>
    <w:p w14:paraId="201CDBE0" w14:textId="77777777" w:rsidR="00CE1553" w:rsidRPr="00F37110" w:rsidRDefault="00CB3028" w:rsidP="00354D94">
      <w:pPr>
        <w:widowControl w:val="0"/>
        <w:spacing w:after="0" w:line="240" w:lineRule="auto"/>
        <w:jc w:val="center"/>
        <w:rPr>
          <w:rFonts w:ascii="Times New Roman" w:hAnsi="Times New Roman" w:cs="Times New Roman"/>
          <w:b/>
          <w:color w:val="000000" w:themeColor="text1"/>
          <w:sz w:val="28"/>
          <w:szCs w:val="28"/>
        </w:rPr>
      </w:pPr>
      <w:r w:rsidRPr="00F37110">
        <w:rPr>
          <w:rFonts w:ascii="Times New Roman" w:hAnsi="Times New Roman" w:cs="Times New Roman"/>
          <w:b/>
          <w:color w:val="000000" w:themeColor="text1"/>
          <w:sz w:val="28"/>
          <w:szCs w:val="28"/>
        </w:rPr>
        <w:t xml:space="preserve">VIỆC </w:t>
      </w:r>
      <w:r w:rsidR="00513F99" w:rsidRPr="001874F5">
        <w:rPr>
          <w:rFonts w:ascii="Times New Roman" w:hAnsi="Times New Roman" w:cs="Times New Roman"/>
          <w:b/>
          <w:color w:val="000000" w:themeColor="text1"/>
          <w:sz w:val="28"/>
          <w:szCs w:val="28"/>
        </w:rPr>
        <w:t>BẢO ĐẢM BÌNH ĐẲNG GIỚI, CHÍNH SÁCH DÂN TỘC</w:t>
      </w:r>
    </w:p>
    <w:p w14:paraId="050F3F7A" w14:textId="77777777" w:rsidR="00354D94" w:rsidRDefault="00513F99" w:rsidP="00354D94">
      <w:pPr>
        <w:widowControl w:val="0"/>
        <w:spacing w:after="0" w:line="240" w:lineRule="auto"/>
        <w:jc w:val="center"/>
        <w:rPr>
          <w:rFonts w:ascii="Times New Roman" w:hAnsi="Times New Roman" w:cs="Times New Roman"/>
          <w:b/>
          <w:color w:val="000000" w:themeColor="text1"/>
          <w:sz w:val="28"/>
          <w:szCs w:val="28"/>
        </w:rPr>
      </w:pPr>
      <w:r w:rsidRPr="001874F5">
        <w:rPr>
          <w:rFonts w:ascii="Times New Roman" w:hAnsi="Times New Roman" w:cs="Times New Roman"/>
          <w:b/>
          <w:color w:val="000000" w:themeColor="text1"/>
          <w:sz w:val="28"/>
          <w:szCs w:val="28"/>
        </w:rPr>
        <w:t>TRONG DỰ THẢO</w:t>
      </w:r>
      <w:r w:rsidR="00CE1553" w:rsidRPr="00F37110">
        <w:rPr>
          <w:rFonts w:ascii="Times New Roman" w:hAnsi="Times New Roman" w:cs="Times New Roman"/>
          <w:b/>
          <w:color w:val="000000" w:themeColor="text1"/>
          <w:sz w:val="28"/>
          <w:szCs w:val="28"/>
        </w:rPr>
        <w:t xml:space="preserve"> </w:t>
      </w:r>
      <w:r w:rsidR="00CC5FBC" w:rsidRPr="00F37110">
        <w:rPr>
          <w:rFonts w:ascii="Times New Roman" w:hAnsi="Times New Roman" w:cs="Times New Roman"/>
          <w:b/>
          <w:color w:val="000000" w:themeColor="text1"/>
          <w:sz w:val="28"/>
          <w:szCs w:val="28"/>
        </w:rPr>
        <w:t>NGHỊ ĐỊNH HƯỚNG DẪN MỘT SỐ ĐIỀU</w:t>
      </w:r>
    </w:p>
    <w:p w14:paraId="195A81D2" w14:textId="41AC2B8B" w:rsidR="00513F99" w:rsidRPr="00F37110" w:rsidRDefault="00CC5FBC" w:rsidP="00354D94">
      <w:pPr>
        <w:widowControl w:val="0"/>
        <w:spacing w:after="360" w:line="240" w:lineRule="auto"/>
        <w:jc w:val="center"/>
        <w:rPr>
          <w:rFonts w:ascii="Times New Roman" w:hAnsi="Times New Roman" w:cs="Times New Roman"/>
          <w:b/>
          <w:color w:val="000000" w:themeColor="text1"/>
          <w:sz w:val="28"/>
          <w:szCs w:val="28"/>
        </w:rPr>
      </w:pPr>
      <w:r w:rsidRPr="00F37110">
        <w:rPr>
          <w:rFonts w:ascii="Times New Roman" w:hAnsi="Times New Roman" w:cs="Times New Roman"/>
          <w:b/>
          <w:color w:val="000000" w:themeColor="text1"/>
          <w:sz w:val="28"/>
          <w:szCs w:val="28"/>
        </w:rPr>
        <w:t xml:space="preserve">CỦA </w:t>
      </w:r>
      <w:r w:rsidR="00513F99" w:rsidRPr="00F37110">
        <w:rPr>
          <w:rFonts w:ascii="Times New Roman" w:hAnsi="Times New Roman" w:cs="Times New Roman"/>
          <w:b/>
          <w:color w:val="000000" w:themeColor="text1"/>
          <w:sz w:val="28"/>
          <w:szCs w:val="28"/>
        </w:rPr>
        <w:t>LUẬT THƯƠNG MẠI ĐIỆN TỬ</w:t>
      </w:r>
    </w:p>
    <w:p w14:paraId="21A58B10" w14:textId="3CAC0FAC" w:rsidR="00CC5FBC" w:rsidRPr="00F37110" w:rsidRDefault="00CC5FBC"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Thực hiện quy định của Luật Ban hành văn bản quy phạm pháp luật theo Luật số 64/2025/QH15 ngày 19/02/2025 và Luật số 87/2025/QH15 ngày 25/6/2025; căn cứ Luật Thương mại điện tử </w:t>
      </w:r>
      <w:r w:rsidR="00354D94">
        <w:rPr>
          <w:rFonts w:ascii="Times New Roman" w:hAnsi="Times New Roman" w:cs="Times New Roman"/>
          <w:color w:val="000000" w:themeColor="text1"/>
          <w:sz w:val="28"/>
          <w:szCs w:val="28"/>
        </w:rPr>
        <w:t xml:space="preserve">(TMĐT) </w:t>
      </w:r>
      <w:r w:rsidRPr="00F37110">
        <w:rPr>
          <w:rFonts w:ascii="Times New Roman" w:hAnsi="Times New Roman" w:cs="Times New Roman"/>
          <w:color w:val="000000" w:themeColor="text1"/>
          <w:sz w:val="28"/>
          <w:szCs w:val="28"/>
        </w:rPr>
        <w:t xml:space="preserve">năm 2025 đã được Quốc hội thông qua; đồng thời triển khai nhiệm vụ xây dựng văn bản quy định chi tiết và hướng dẫn thi hành Luật, Bộ Công Thương đã tiến hành đánh giá thủ tục hành chính (TTHC), việc phân quyền, phân cấp, việc ứng dụng, thúc đẩy phát triển khoa học, công nghệ, đổi mới sáng tạo và chuyển đổi số, việc bảo đảm bình đẳng giới, chính sách dân tộc trong dự thảo Nghị định quy định chi tiết một số điều của Luật </w:t>
      </w:r>
      <w:r w:rsidR="00354D94">
        <w:rPr>
          <w:rFonts w:ascii="Times New Roman" w:hAnsi="Times New Roman" w:cs="Times New Roman"/>
          <w:color w:val="000000" w:themeColor="text1"/>
          <w:sz w:val="28"/>
          <w:szCs w:val="28"/>
        </w:rPr>
        <w:t>TMĐT</w:t>
      </w:r>
      <w:r w:rsidRPr="00F37110">
        <w:rPr>
          <w:rFonts w:ascii="Times New Roman" w:hAnsi="Times New Roman" w:cs="Times New Roman"/>
          <w:color w:val="000000" w:themeColor="text1"/>
          <w:sz w:val="28"/>
          <w:szCs w:val="28"/>
        </w:rPr>
        <w:t>.</w:t>
      </w:r>
    </w:p>
    <w:p w14:paraId="2B61619B" w14:textId="071F26D3" w:rsidR="00CC5FBC" w:rsidRPr="00F37110" w:rsidRDefault="00CC5FBC"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Kết quả đánh giá như sau:</w:t>
      </w:r>
    </w:p>
    <w:p w14:paraId="64BF3CCA" w14:textId="77777777" w:rsidR="00BB5BF3" w:rsidRPr="00BB5BF3" w:rsidRDefault="00BB5BF3" w:rsidP="00354D94">
      <w:pPr>
        <w:pStyle w:val="Heading1"/>
        <w:keepNext w:val="0"/>
        <w:keepLines w:val="0"/>
        <w:widowControl w:val="0"/>
        <w:spacing w:before="120" w:after="120" w:line="276" w:lineRule="auto"/>
        <w:rPr>
          <w:lang w:val="nl-NL"/>
        </w:rPr>
      </w:pPr>
      <w:r w:rsidRPr="00BB5BF3">
        <w:rPr>
          <w:lang w:val="nl-NL"/>
        </w:rPr>
        <w:t>I. TỔ CHỨC THỰC HIỆN ĐÁNH GIÁ</w:t>
      </w:r>
    </w:p>
    <w:p w14:paraId="178C0899" w14:textId="77777777" w:rsidR="00BB5BF3" w:rsidRPr="00F37110" w:rsidRDefault="00BB5BF3" w:rsidP="00354D94">
      <w:pPr>
        <w:pStyle w:val="Heading2"/>
        <w:keepNext w:val="0"/>
        <w:keepLines w:val="0"/>
        <w:widowControl w:val="0"/>
        <w:spacing w:before="120" w:after="120" w:line="276" w:lineRule="auto"/>
        <w:rPr>
          <w:lang w:val="nl-NL"/>
        </w:rPr>
      </w:pPr>
      <w:r w:rsidRPr="00BB5BF3">
        <w:rPr>
          <w:lang w:val="nl-NL"/>
        </w:rPr>
        <w:t xml:space="preserve">1. </w:t>
      </w:r>
      <w:r w:rsidRPr="00BB5BF3">
        <w:t>Bối cảnh xây dựng dự án, dự thảo văn bản quy phạm pháp luật</w:t>
      </w:r>
    </w:p>
    <w:p w14:paraId="33FCE1B6" w14:textId="6603FF51" w:rsidR="00CC5FBC" w:rsidRPr="00F37110" w:rsidRDefault="00CC5FBC" w:rsidP="00354D94">
      <w:pPr>
        <w:widowControl w:val="0"/>
        <w:spacing w:before="120" w:after="120" w:line="276" w:lineRule="auto"/>
        <w:ind w:firstLine="709"/>
        <w:jc w:val="both"/>
        <w:rPr>
          <w:rFonts w:ascii="Times New Roman" w:hAnsi="Times New Roman" w:cs="Times New Roman"/>
          <w:bCs/>
          <w:color w:val="000000" w:themeColor="text1"/>
          <w:sz w:val="28"/>
          <w:szCs w:val="28"/>
          <w:lang w:val="nl-NL"/>
        </w:rPr>
      </w:pPr>
      <w:r w:rsidRPr="00F37110">
        <w:rPr>
          <w:rFonts w:ascii="Times New Roman" w:hAnsi="Times New Roman" w:cs="Times New Roman"/>
          <w:bCs/>
          <w:color w:val="000000" w:themeColor="text1"/>
          <w:sz w:val="28"/>
          <w:szCs w:val="28"/>
          <w:lang w:val="nl-NL"/>
        </w:rPr>
        <w:t>Đến tháng 02 năm 2026, trong bối cảnh TMĐT toàn cầu tiếp tục tăng trưởng nhanh và giữ vai trò ngày càng quan trọng trong nền kinh tế số, Việt Nam được ghi nhận là một trong những thị trường phát triển năng động tại khu vực Đông Nam Á. Theo các báo cáo thường niên về kinh tế số khu vực Đông Nam Á do Google, Temasek và Bain &amp; Company công bố trong các năm gần đây, Việt Nam liên tục được xếp trong nhóm các thị trường TMĐT có quy mô và tốc độ tăng trưởng cao trong khu vực. Cập nhật đến hết năm 2025, thị trường TMĐT Việt Nam tiếp tục duy trì tốc độ tăng trưởng hai con số, bình quân trên 20%/năm trong giai đoạn 2022–2025. Quy mô TMĐT bán lẻ ước đạt khoảng 28–30 tỷ USD vào năm 2025, chiếm khoảng 11% tổng mức bán lẻ hàng hóa và doanh thu dịch vụ tiêu dùng cả nước.</w:t>
      </w:r>
    </w:p>
    <w:p w14:paraId="57B9E5C2" w14:textId="17F5A328" w:rsidR="00CC5FBC" w:rsidRPr="00F37110" w:rsidRDefault="00CC5FBC" w:rsidP="00354D94">
      <w:pPr>
        <w:widowControl w:val="0"/>
        <w:spacing w:before="120" w:after="120" w:line="276" w:lineRule="auto"/>
        <w:ind w:firstLine="709"/>
        <w:jc w:val="both"/>
        <w:rPr>
          <w:rFonts w:ascii="Times New Roman" w:hAnsi="Times New Roman" w:cs="Times New Roman"/>
          <w:bCs/>
          <w:color w:val="000000" w:themeColor="text1"/>
          <w:sz w:val="28"/>
          <w:szCs w:val="28"/>
          <w:lang w:val="nl-NL"/>
        </w:rPr>
      </w:pPr>
      <w:r w:rsidRPr="00F37110">
        <w:rPr>
          <w:rFonts w:ascii="Times New Roman" w:hAnsi="Times New Roman" w:cs="Times New Roman"/>
          <w:bCs/>
          <w:color w:val="000000" w:themeColor="text1"/>
          <w:sz w:val="28"/>
          <w:szCs w:val="28"/>
          <w:lang w:val="nl-NL"/>
        </w:rPr>
        <w:t xml:space="preserve">Các số liệu này cho thấy TMĐT đang chuyển từ giai đoạn tăng trưởng theo chiều rộng sang giai đoạn phát triển theo chiều sâu, với sự mở rộng của các mô hình nền tảng </w:t>
      </w:r>
      <w:r w:rsidR="00354D94">
        <w:rPr>
          <w:rFonts w:ascii="Times New Roman" w:hAnsi="Times New Roman" w:cs="Times New Roman"/>
          <w:bCs/>
          <w:color w:val="000000" w:themeColor="text1"/>
          <w:sz w:val="28"/>
          <w:szCs w:val="28"/>
          <w:lang w:val="nl-NL"/>
        </w:rPr>
        <w:t>TMĐT</w:t>
      </w:r>
      <w:r w:rsidR="00551BA8" w:rsidRPr="00551BA8">
        <w:rPr>
          <w:rFonts w:ascii="Times New Roman" w:hAnsi="Times New Roman" w:cs="Times New Roman"/>
          <w:bCs/>
          <w:color w:val="000000" w:themeColor="text1"/>
          <w:sz w:val="28"/>
          <w:szCs w:val="28"/>
          <w:lang w:val="nl-NL"/>
        </w:rPr>
        <w:t xml:space="preserve"> tích hợp</w:t>
      </w:r>
      <w:r w:rsidRPr="00F37110">
        <w:rPr>
          <w:rFonts w:ascii="Times New Roman" w:hAnsi="Times New Roman" w:cs="Times New Roman"/>
          <w:bCs/>
          <w:color w:val="000000" w:themeColor="text1"/>
          <w:sz w:val="28"/>
          <w:szCs w:val="28"/>
          <w:lang w:val="nl-NL"/>
        </w:rPr>
        <w:t xml:space="preserve">, kinh doanh trên mạng xã hội, livestream bán hàng và </w:t>
      </w:r>
      <w:r w:rsidR="00354D94">
        <w:rPr>
          <w:rFonts w:ascii="Times New Roman" w:hAnsi="Times New Roman" w:cs="Times New Roman"/>
          <w:bCs/>
          <w:color w:val="000000" w:themeColor="text1"/>
          <w:sz w:val="28"/>
          <w:szCs w:val="28"/>
          <w:lang w:val="nl-NL"/>
        </w:rPr>
        <w:t>TMĐT</w:t>
      </w:r>
      <w:r w:rsidRPr="00F37110">
        <w:rPr>
          <w:rFonts w:ascii="Times New Roman" w:hAnsi="Times New Roman" w:cs="Times New Roman"/>
          <w:bCs/>
          <w:color w:val="000000" w:themeColor="text1"/>
          <w:sz w:val="28"/>
          <w:szCs w:val="28"/>
          <w:lang w:val="nl-NL"/>
        </w:rPr>
        <w:t xml:space="preserve"> xuyên biên giới, đồng thời đặt ra yêu cầu hoàn thiện khung pháp lý phù </w:t>
      </w:r>
      <w:r w:rsidRPr="00F37110">
        <w:rPr>
          <w:rFonts w:ascii="Times New Roman" w:hAnsi="Times New Roman" w:cs="Times New Roman"/>
          <w:bCs/>
          <w:color w:val="000000" w:themeColor="text1"/>
          <w:sz w:val="28"/>
          <w:szCs w:val="28"/>
          <w:lang w:val="nl-NL"/>
        </w:rPr>
        <w:lastRenderedPageBreak/>
        <w:t>hợp với quy mô và tính chất mới của thị trường.</w:t>
      </w:r>
    </w:p>
    <w:p w14:paraId="484AA81B" w14:textId="04D6AB65" w:rsidR="00CC5FBC" w:rsidRPr="00F37110" w:rsidRDefault="00CC5FBC" w:rsidP="00354D94">
      <w:pPr>
        <w:widowControl w:val="0"/>
        <w:spacing w:before="120" w:after="120" w:line="276" w:lineRule="auto"/>
        <w:ind w:firstLine="709"/>
        <w:jc w:val="both"/>
        <w:rPr>
          <w:rFonts w:ascii="Times New Roman" w:hAnsi="Times New Roman" w:cs="Times New Roman"/>
          <w:color w:val="000000" w:themeColor="text1"/>
          <w:sz w:val="28"/>
          <w:szCs w:val="28"/>
          <w:lang w:val="nl-NL"/>
        </w:rPr>
      </w:pPr>
      <w:r w:rsidRPr="00F37110">
        <w:rPr>
          <w:rFonts w:ascii="Times New Roman" w:eastAsia="Times New Roman" w:hAnsi="Times New Roman" w:cs="Times New Roman"/>
          <w:lang w:val="nl-NL"/>
        </w:rPr>
        <w:t xml:space="preserve"> </w:t>
      </w:r>
      <w:r w:rsidRPr="00F37110">
        <w:rPr>
          <w:rFonts w:ascii="Times New Roman" w:hAnsi="Times New Roman" w:cs="Times New Roman"/>
          <w:color w:val="000000" w:themeColor="text1"/>
          <w:sz w:val="28"/>
          <w:szCs w:val="28"/>
          <w:lang w:val="nl-NL"/>
        </w:rPr>
        <w:t xml:space="preserve">Giai đoạn 2013 đến nay, hoạt động TMĐT được điều chỉnh chủ yếu bởi Nghị định số 52/2013/NĐ-CP ngày 16/5/2013 của Chính phủ về TMĐT và Nghị định số 85/2021/NĐ-CP ngày 25/9/2021 sửa đổi, bổ sung một số điều của Nghị định số 52/2013/NĐ-CP cùng các văn bản hướng dẫn thi hành. Sau hơn 10 năm triển khai, các quy định này đã tạo nền tảng pháp lý ban đầu cho hoạt động TMĐT, góp phần hình thành thị trường, thiết lập cơ chế </w:t>
      </w:r>
      <w:r w:rsidR="00354D94">
        <w:rPr>
          <w:rFonts w:ascii="Times New Roman" w:hAnsi="Times New Roman" w:cs="Times New Roman"/>
          <w:color w:val="000000" w:themeColor="text1"/>
          <w:sz w:val="28"/>
          <w:szCs w:val="28"/>
          <w:lang w:val="nl-NL"/>
        </w:rPr>
        <w:t>TTHC</w:t>
      </w:r>
      <w:r w:rsidRPr="00F37110">
        <w:rPr>
          <w:rFonts w:ascii="Times New Roman" w:hAnsi="Times New Roman" w:cs="Times New Roman"/>
          <w:color w:val="000000" w:themeColor="text1"/>
          <w:sz w:val="28"/>
          <w:szCs w:val="28"/>
          <w:lang w:val="nl-NL"/>
        </w:rPr>
        <w:t xml:space="preserve"> qua hình thức thông báo, đăng ký đối với website, ứng dụng TMĐT.</w:t>
      </w:r>
    </w:p>
    <w:p w14:paraId="731FEFE5" w14:textId="7C978D7C" w:rsidR="00CC5FBC" w:rsidRPr="00F37110" w:rsidRDefault="00CC5FBC" w:rsidP="00354D94">
      <w:pPr>
        <w:widowControl w:val="0"/>
        <w:spacing w:before="120" w:after="120" w:line="276" w:lineRule="auto"/>
        <w:ind w:firstLine="709"/>
        <w:jc w:val="both"/>
        <w:rPr>
          <w:rFonts w:ascii="Times New Roman" w:hAnsi="Times New Roman" w:cs="Times New Roman"/>
          <w:color w:val="000000" w:themeColor="text1"/>
          <w:sz w:val="28"/>
          <w:szCs w:val="28"/>
          <w:lang w:val="nl-NL"/>
        </w:rPr>
      </w:pPr>
      <w:r w:rsidRPr="00F37110">
        <w:rPr>
          <w:rFonts w:ascii="Times New Roman" w:hAnsi="Times New Roman" w:cs="Times New Roman"/>
          <w:color w:val="000000" w:themeColor="text1"/>
          <w:sz w:val="28"/>
          <w:szCs w:val="28"/>
          <w:lang w:val="nl-NL"/>
        </w:rPr>
        <w:t xml:space="preserve">Tuy nhiên, trước sự phát triển nhanh chóng của công nghệ số, sự xuất hiện của các mô hình kinh doanh nền tảng </w:t>
      </w:r>
      <w:r w:rsidR="00354D94">
        <w:rPr>
          <w:rFonts w:ascii="Times New Roman" w:hAnsi="Times New Roman" w:cs="Times New Roman"/>
          <w:color w:val="000000" w:themeColor="text1"/>
          <w:sz w:val="28"/>
          <w:szCs w:val="28"/>
          <w:lang w:val="nl-NL"/>
        </w:rPr>
        <w:t>TMĐT</w:t>
      </w:r>
      <w:r w:rsidR="00551BA8" w:rsidRPr="00551BA8">
        <w:rPr>
          <w:rFonts w:ascii="Times New Roman" w:hAnsi="Times New Roman" w:cs="Times New Roman"/>
          <w:color w:val="000000" w:themeColor="text1"/>
          <w:sz w:val="28"/>
          <w:szCs w:val="28"/>
          <w:lang w:val="nl-NL"/>
        </w:rPr>
        <w:t xml:space="preserve"> tích hợp</w:t>
      </w:r>
      <w:r w:rsidRPr="00F37110">
        <w:rPr>
          <w:rFonts w:ascii="Times New Roman" w:hAnsi="Times New Roman" w:cs="Times New Roman"/>
          <w:color w:val="000000" w:themeColor="text1"/>
          <w:sz w:val="28"/>
          <w:szCs w:val="28"/>
          <w:lang w:val="nl-NL"/>
        </w:rPr>
        <w:t>, nền tảng xuyên biên giới không hiện diện tại Việt Nam, hoạt động livestream bán hàng, kinh doanh trên mạng xã hội và các hình thức trung gian mới, khung pháp lý trước đây đã bộc lộ một số hạn chế. Các quy định còn phân tán theo loại hình website, ứng dụng; chưa bao quát đầy đủ các mô hình nền tảng tích hợp; cơ chế quản lý đối với chủ thể nước ngoài còn thiếu đồng bộ; yêu cầu minh bạch, định danh và trách nhiệm của các bên tham gia giao dịch điện tử cần được làm rõ hơn để đáp ứng yêu cầu bảo vệ người tiêu dùng và bảo đảm cạnh tranh lành mạnh.</w:t>
      </w:r>
    </w:p>
    <w:p w14:paraId="2B430719" w14:textId="0B20E8E7" w:rsidR="00CC5FBC" w:rsidRPr="00F37110" w:rsidRDefault="00CC5FBC" w:rsidP="00354D94">
      <w:pPr>
        <w:widowControl w:val="0"/>
        <w:spacing w:before="120" w:after="120" w:line="276" w:lineRule="auto"/>
        <w:ind w:firstLine="709"/>
        <w:jc w:val="both"/>
        <w:rPr>
          <w:rFonts w:ascii="Times New Roman" w:hAnsi="Times New Roman" w:cs="Times New Roman"/>
          <w:color w:val="000000" w:themeColor="text1"/>
          <w:sz w:val="28"/>
          <w:szCs w:val="28"/>
          <w:lang w:val="nl-NL"/>
        </w:rPr>
      </w:pPr>
      <w:r w:rsidRPr="00F37110">
        <w:rPr>
          <w:rFonts w:ascii="Times New Roman" w:hAnsi="Times New Roman" w:cs="Times New Roman"/>
          <w:color w:val="000000" w:themeColor="text1"/>
          <w:sz w:val="28"/>
          <w:szCs w:val="28"/>
          <w:lang w:val="nl-NL"/>
        </w:rPr>
        <w:t xml:space="preserve">Trong bối cảnh Luật </w:t>
      </w:r>
      <w:r w:rsidR="00354D94">
        <w:rPr>
          <w:rFonts w:ascii="Times New Roman" w:hAnsi="Times New Roman" w:cs="Times New Roman"/>
          <w:color w:val="000000" w:themeColor="text1"/>
          <w:sz w:val="28"/>
          <w:szCs w:val="28"/>
          <w:lang w:val="nl-NL"/>
        </w:rPr>
        <w:t>TMĐT</w:t>
      </w:r>
      <w:r w:rsidRPr="00F37110">
        <w:rPr>
          <w:rFonts w:ascii="Times New Roman" w:hAnsi="Times New Roman" w:cs="Times New Roman"/>
          <w:color w:val="000000" w:themeColor="text1"/>
          <w:sz w:val="28"/>
          <w:szCs w:val="28"/>
          <w:lang w:val="nl-NL"/>
        </w:rPr>
        <w:t xml:space="preserve"> năm 2025 đã được ban hành, việc xây dựng và ban hành Nghị định quy định chi tiết một số điều của Luật là cần thiết nhằm cụ thể hóa các quy định của Luật, bảo đảm tính khả thi trong tổ chức thực hiện, đồng thời khắc phục những bất cập đã phát sinh từ thực tiễn quản lý và vận hành thị trường TMĐT trong giai đoạn vừa qua.</w:t>
      </w:r>
    </w:p>
    <w:p w14:paraId="2F3CF2B3" w14:textId="214B2B0C" w:rsidR="00D02626" w:rsidRPr="00F37110" w:rsidRDefault="00BB5BF3" w:rsidP="00354D94">
      <w:pPr>
        <w:widowControl w:val="0"/>
        <w:spacing w:before="120" w:after="120" w:line="276" w:lineRule="auto"/>
        <w:ind w:firstLine="709"/>
        <w:jc w:val="both"/>
        <w:rPr>
          <w:rFonts w:ascii="Times New Roman" w:hAnsi="Times New Roman" w:cs="Times New Roman"/>
          <w:bCs/>
          <w:color w:val="000000" w:themeColor="text1"/>
          <w:sz w:val="28"/>
          <w:szCs w:val="28"/>
          <w:lang w:val="nl-NL"/>
        </w:rPr>
      </w:pPr>
      <w:r w:rsidRPr="00F37110">
        <w:rPr>
          <w:rFonts w:ascii="Times New Roman" w:hAnsi="Times New Roman" w:cs="Times New Roman"/>
          <w:bCs/>
          <w:color w:val="000000" w:themeColor="text1"/>
          <w:sz w:val="28"/>
          <w:szCs w:val="28"/>
          <w:lang w:val="nl-NL"/>
        </w:rPr>
        <w:t xml:space="preserve"> </w:t>
      </w:r>
      <w:r w:rsidR="00D02626" w:rsidRPr="00F37110">
        <w:rPr>
          <w:rFonts w:ascii="Times New Roman" w:hAnsi="Times New Roman" w:cs="Times New Roman"/>
          <w:bCs/>
          <w:color w:val="000000" w:themeColor="text1"/>
          <w:sz w:val="28"/>
          <w:szCs w:val="28"/>
          <w:lang w:val="nl-NL"/>
        </w:rPr>
        <w:t xml:space="preserve">Một là, sau khi Luật </w:t>
      </w:r>
      <w:r w:rsidR="00354D94">
        <w:rPr>
          <w:rFonts w:ascii="Times New Roman" w:hAnsi="Times New Roman" w:cs="Times New Roman"/>
          <w:bCs/>
          <w:color w:val="000000" w:themeColor="text1"/>
          <w:sz w:val="28"/>
          <w:szCs w:val="28"/>
          <w:lang w:val="nl-NL"/>
        </w:rPr>
        <w:t>TMĐT</w:t>
      </w:r>
      <w:r w:rsidR="00D02626" w:rsidRPr="00F37110">
        <w:rPr>
          <w:rFonts w:ascii="Times New Roman" w:hAnsi="Times New Roman" w:cs="Times New Roman"/>
          <w:bCs/>
          <w:color w:val="000000" w:themeColor="text1"/>
          <w:sz w:val="28"/>
          <w:szCs w:val="28"/>
          <w:lang w:val="nl-NL"/>
        </w:rPr>
        <w:t xml:space="preserve"> năm 2025 được ban hành, yêu cầu đặt ra trong giai đoạn hiện nay là bảo đảm các quy định chi tiết được cụ thể hóa đầy đủ, thống nhất và khả thi thông qua văn bản dưới luật. Dự thảo Nghị định hướng dẫn thi hành phải làm rõ cơ chế thực hiện đối với các mô hình nền tảng số, trách nhiệm của các chủ thể tham gia giao dịch điện tử và công cụ quản lý nhà nước trong môi trường số. TMĐT là lĩnh vực liên ngành, liên quan trực tiếp đến pháp luật về thương mại, giao dịch điện tử, bảo vệ quyền lợi người tiêu dùng, quản lý thuế, an toàn thông tin mạng, an ninh mạng, sở hữu trí tuệ… Do đó, Nghị định cần bảo đảm tính đồng bộ, tránh chồng chéo hoặc bỏ sót trách nhiệm giữa các chủ thể, đồng thời cập nhật phù hợp với các đạo luật đã được sửa đổi, bổ sung trong giai đoạn 2023–2025.</w:t>
      </w:r>
    </w:p>
    <w:p w14:paraId="7E8CC0DD" w14:textId="50450FF0" w:rsidR="00D02626" w:rsidRPr="00D02626" w:rsidRDefault="00D02626" w:rsidP="00354D94">
      <w:pPr>
        <w:widowControl w:val="0"/>
        <w:spacing w:before="120" w:after="120" w:line="276" w:lineRule="auto"/>
        <w:ind w:firstLine="709"/>
        <w:jc w:val="both"/>
        <w:rPr>
          <w:rFonts w:ascii="Times New Roman" w:hAnsi="Times New Roman" w:cs="Times New Roman"/>
          <w:bCs/>
          <w:color w:val="000000" w:themeColor="text1"/>
          <w:sz w:val="28"/>
          <w:szCs w:val="28"/>
        </w:rPr>
      </w:pPr>
      <w:r w:rsidRPr="00D02626">
        <w:rPr>
          <w:rFonts w:ascii="Times New Roman" w:hAnsi="Times New Roman" w:cs="Times New Roman"/>
          <w:bCs/>
          <w:color w:val="000000" w:themeColor="text1"/>
          <w:sz w:val="28"/>
          <w:szCs w:val="28"/>
        </w:rPr>
        <w:t xml:space="preserve">Hai là, sự phát triển nhanh của các mô hình </w:t>
      </w:r>
      <w:r>
        <w:rPr>
          <w:rFonts w:ascii="Times New Roman" w:hAnsi="Times New Roman" w:cs="Times New Roman"/>
          <w:bCs/>
          <w:color w:val="000000" w:themeColor="text1"/>
          <w:sz w:val="28"/>
          <w:szCs w:val="28"/>
        </w:rPr>
        <w:t xml:space="preserve">kinh doanh mới thông qua nền tảng số như </w:t>
      </w:r>
      <w:r w:rsidRPr="00D02626">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nền tảng </w:t>
      </w:r>
      <w:r w:rsidR="00354D94">
        <w:rPr>
          <w:rFonts w:ascii="Times New Roman" w:hAnsi="Times New Roman" w:cs="Times New Roman"/>
          <w:bCs/>
          <w:color w:val="000000" w:themeColor="text1"/>
          <w:sz w:val="28"/>
          <w:szCs w:val="28"/>
        </w:rPr>
        <w:t>TMĐT</w:t>
      </w:r>
      <w:r w:rsidR="00551BA8" w:rsidRPr="00551BA8">
        <w:rPr>
          <w:rFonts w:ascii="Times New Roman" w:hAnsi="Times New Roman" w:cs="Times New Roman"/>
          <w:bCs/>
          <w:color w:val="000000" w:themeColor="text1"/>
          <w:sz w:val="28"/>
          <w:szCs w:val="28"/>
        </w:rPr>
        <w:t xml:space="preserve"> tích hợp</w:t>
      </w:r>
      <w:r w:rsidRPr="00D02626">
        <w:rPr>
          <w:rFonts w:ascii="Times New Roman" w:hAnsi="Times New Roman" w:cs="Times New Roman"/>
          <w:bCs/>
          <w:color w:val="000000" w:themeColor="text1"/>
          <w:sz w:val="28"/>
          <w:szCs w:val="28"/>
        </w:rPr>
        <w:t xml:space="preserve">, kinh doanh qua mạng xã hội, livestream bán hàng và ứng dụng công nghệ trí tuệ nhân tạo trong phân phối, quảng bá sản phẩm đặt ra yêu cầu phải có quy định chi tiết để bảo đảm tính minh bạch và trách </w:t>
      </w:r>
      <w:r w:rsidRPr="00D02626">
        <w:rPr>
          <w:rFonts w:ascii="Times New Roman" w:hAnsi="Times New Roman" w:cs="Times New Roman"/>
          <w:bCs/>
          <w:color w:val="000000" w:themeColor="text1"/>
          <w:sz w:val="28"/>
          <w:szCs w:val="28"/>
        </w:rPr>
        <w:lastRenderedPageBreak/>
        <w:t xml:space="preserve">nhiệm giải trình. Thực tiễn cho thấy, các nền tảng có thể đồng thời cung cấp nhiều loại hình dịch vụ, phát sinh quan hệ pháp lý </w:t>
      </w:r>
      <w:r>
        <w:rPr>
          <w:rFonts w:ascii="Times New Roman" w:hAnsi="Times New Roman" w:cs="Times New Roman"/>
          <w:bCs/>
          <w:color w:val="000000" w:themeColor="text1"/>
          <w:sz w:val="28"/>
          <w:szCs w:val="28"/>
        </w:rPr>
        <w:t xml:space="preserve">đa dạng </w:t>
      </w:r>
      <w:r w:rsidRPr="00D02626">
        <w:rPr>
          <w:rFonts w:ascii="Times New Roman" w:hAnsi="Times New Roman" w:cs="Times New Roman"/>
          <w:bCs/>
          <w:color w:val="000000" w:themeColor="text1"/>
          <w:sz w:val="28"/>
          <w:szCs w:val="28"/>
        </w:rPr>
        <w:t>giữa người bán, người mua và chủ quản nền tảng. Nếu không có hướng dẫn cụ thể về trách nhiệm, nghĩa vụ cung cấp thông tin, cơ chế phối hợp với cơ quan quản lý, sẽ phát sinh rủi ro cho người tiêu dùng và gây khó khăn trong thực thi pháp luật. Do đó, Nghị định cần cụ thể hóa các quy định của Luật theo hướng rõ chủ thể, rõ trách nhiệm và rõ cơ chế giám sát.</w:t>
      </w:r>
    </w:p>
    <w:p w14:paraId="56303A44" w14:textId="77777777" w:rsidR="00D02626" w:rsidRPr="00D02626" w:rsidRDefault="00D02626" w:rsidP="00354D94">
      <w:pPr>
        <w:widowControl w:val="0"/>
        <w:spacing w:before="120" w:after="120" w:line="276" w:lineRule="auto"/>
        <w:ind w:firstLine="709"/>
        <w:jc w:val="both"/>
        <w:rPr>
          <w:rFonts w:ascii="Times New Roman" w:hAnsi="Times New Roman" w:cs="Times New Roman"/>
          <w:bCs/>
          <w:color w:val="000000" w:themeColor="text1"/>
          <w:sz w:val="28"/>
          <w:szCs w:val="28"/>
        </w:rPr>
      </w:pPr>
      <w:r w:rsidRPr="00D02626">
        <w:rPr>
          <w:rFonts w:ascii="Times New Roman" w:hAnsi="Times New Roman" w:cs="Times New Roman"/>
          <w:bCs/>
          <w:color w:val="000000" w:themeColor="text1"/>
          <w:sz w:val="28"/>
          <w:szCs w:val="28"/>
        </w:rPr>
        <w:t>Ba là, vấn đề kiểm soát hàng giả, hàng cấm, hàng xâm phạm quyền sở hữu trí tuệ và gian lận thương mại trên môi trường số tiếp tục là thách thức lớn. Mặc dù Luật đã quy định nguyên tắc về trách nhiệm của nền tảng và người bán, song để bảo đảm hiệu quả thực thi, Nghị định cần quy định cụ thể về cơ chế định danh, xác thực người bán; nghĩa vụ lưu trữ, cung cấp thông tin; quy trình gỡ bỏ, ngăn chặn nội dung vi phạm; cũng như trách nhiệm phối hợp với cơ quan chức năng. Việc hoàn thiện các quy định này không chỉ phục vụ công tác quản lý nhà nước mà còn góp phần bảo vệ quyền lợi người tiêu dùng và tạo môi trường cạnh tranh lành mạnh.</w:t>
      </w:r>
    </w:p>
    <w:p w14:paraId="6DC52E79" w14:textId="66398F3E" w:rsidR="00D02626" w:rsidRPr="00D02626" w:rsidRDefault="00D02626" w:rsidP="00354D94">
      <w:pPr>
        <w:widowControl w:val="0"/>
        <w:spacing w:before="120" w:after="120" w:line="276" w:lineRule="auto"/>
        <w:ind w:firstLine="709"/>
        <w:jc w:val="both"/>
        <w:rPr>
          <w:rFonts w:ascii="Times New Roman" w:hAnsi="Times New Roman" w:cs="Times New Roman"/>
          <w:bCs/>
          <w:color w:val="000000" w:themeColor="text1"/>
          <w:sz w:val="28"/>
          <w:szCs w:val="28"/>
        </w:rPr>
      </w:pPr>
      <w:r w:rsidRPr="00D02626">
        <w:rPr>
          <w:rFonts w:ascii="Times New Roman" w:hAnsi="Times New Roman" w:cs="Times New Roman"/>
          <w:bCs/>
          <w:color w:val="000000" w:themeColor="text1"/>
          <w:sz w:val="28"/>
          <w:szCs w:val="28"/>
        </w:rPr>
        <w:t>Bốn là, TMĐT xuyên biên giới tiếp tục tăng trưởng mạnh nhờ sự phát triển của hạ tầng số và logistics. Bên cạnh cơ hội mở rộng thị trường, hoạt động này cũng đặt ra yêu cầu hoàn thiện cơ chế quản lý đối với nền tảng và thương nhân nước ngoài không có hiện diện tại Việt Nam nhưng cung cấp dịch vụ cho người tiêu dùng trong nước. Nghị định cần cụ thể hóa tiêu chí xác định đối tượng áp dụng</w:t>
      </w:r>
      <w:r>
        <w:rPr>
          <w:rFonts w:ascii="Times New Roman" w:hAnsi="Times New Roman" w:cs="Times New Roman"/>
          <w:bCs/>
          <w:color w:val="000000" w:themeColor="text1"/>
          <w:sz w:val="28"/>
          <w:szCs w:val="28"/>
        </w:rPr>
        <w:t xml:space="preserve"> </w:t>
      </w:r>
      <w:r w:rsidRPr="00D02626">
        <w:rPr>
          <w:rFonts w:ascii="Times New Roman" w:hAnsi="Times New Roman" w:cs="Times New Roman"/>
          <w:bCs/>
          <w:color w:val="000000" w:themeColor="text1"/>
          <w:sz w:val="28"/>
          <w:szCs w:val="28"/>
        </w:rPr>
        <w:t>và nghĩa vụ tuân thủ pháp luật Việt Nam, qua đó bảo đảm quyền lợi người tiêu dùng, tăng cường quản lý thuế và duy trì môi trường cạnh tranh công bằng giữa doanh nghiệp trong và ngoài nước.</w:t>
      </w:r>
    </w:p>
    <w:p w14:paraId="2569DA5B" w14:textId="4C9A267F" w:rsidR="00D02626" w:rsidRPr="00D02626" w:rsidRDefault="00D02626" w:rsidP="00354D94">
      <w:pPr>
        <w:widowControl w:val="0"/>
        <w:spacing w:before="120" w:after="120" w:line="276" w:lineRule="auto"/>
        <w:ind w:firstLine="709"/>
        <w:jc w:val="both"/>
        <w:rPr>
          <w:rFonts w:ascii="Times New Roman" w:hAnsi="Times New Roman" w:cs="Times New Roman"/>
          <w:bCs/>
          <w:color w:val="000000" w:themeColor="text1"/>
          <w:sz w:val="28"/>
          <w:szCs w:val="28"/>
        </w:rPr>
      </w:pPr>
      <w:r w:rsidRPr="00D02626">
        <w:rPr>
          <w:rFonts w:ascii="Times New Roman" w:hAnsi="Times New Roman" w:cs="Times New Roman"/>
          <w:bCs/>
          <w:color w:val="000000" w:themeColor="text1"/>
          <w:sz w:val="28"/>
          <w:szCs w:val="28"/>
        </w:rPr>
        <w:t xml:space="preserve">Năm là, TMĐT tiếp tục là động lực quan trọng thúc đẩy khu vực kinh tế tư nhân tham gia sâu hơn vào kinh tế số. Với số lượng lớn doanh nghiệp nhỏ và vừa, hộ kinh doanh tham gia nền tảng số, yêu cầu đặt ra là xây dựng cơ chế quản lý minh bạch, dễ tiếp cận và chi phí tuân thủ thấp. Nghị định cần cụ thể hóa các quy định của Luật theo hướng tạo điều kiện thuận lợi cho doanh nghiệp tuân thủ pháp luật, đồng thời nâng cao trách nhiệm trong công khai thông tin, bảo vệ người tiêu dùng và thực hiện nghĩa vụ </w:t>
      </w:r>
      <w:r>
        <w:rPr>
          <w:rFonts w:ascii="Times New Roman" w:hAnsi="Times New Roman" w:cs="Times New Roman"/>
          <w:bCs/>
          <w:color w:val="000000" w:themeColor="text1"/>
          <w:sz w:val="28"/>
          <w:szCs w:val="28"/>
        </w:rPr>
        <w:t>liên quan trên môi trường số</w:t>
      </w:r>
      <w:r w:rsidRPr="00D02626">
        <w:rPr>
          <w:rFonts w:ascii="Times New Roman" w:hAnsi="Times New Roman" w:cs="Times New Roman"/>
          <w:bCs/>
          <w:color w:val="000000" w:themeColor="text1"/>
          <w:sz w:val="28"/>
          <w:szCs w:val="28"/>
        </w:rPr>
        <w:t xml:space="preserve">. </w:t>
      </w:r>
    </w:p>
    <w:p w14:paraId="3A60AFF4" w14:textId="0AA28878" w:rsidR="00D02626" w:rsidRPr="00D02626" w:rsidRDefault="00D02626" w:rsidP="00354D94">
      <w:pPr>
        <w:widowControl w:val="0"/>
        <w:spacing w:before="120" w:after="120" w:line="276" w:lineRule="auto"/>
        <w:ind w:firstLine="709"/>
        <w:jc w:val="both"/>
        <w:rPr>
          <w:rFonts w:ascii="Times New Roman" w:hAnsi="Times New Roman" w:cs="Times New Roman"/>
          <w:bCs/>
          <w:color w:val="000000" w:themeColor="text1"/>
          <w:sz w:val="28"/>
          <w:szCs w:val="28"/>
        </w:rPr>
      </w:pPr>
      <w:r w:rsidRPr="00D02626">
        <w:rPr>
          <w:rFonts w:ascii="Times New Roman" w:hAnsi="Times New Roman" w:cs="Times New Roman"/>
          <w:bCs/>
          <w:color w:val="000000" w:themeColor="text1"/>
          <w:sz w:val="28"/>
          <w:szCs w:val="28"/>
        </w:rPr>
        <w:t>Sáu là</w:t>
      </w:r>
      <w:r>
        <w:rPr>
          <w:rFonts w:ascii="Times New Roman" w:hAnsi="Times New Roman" w:cs="Times New Roman"/>
          <w:bCs/>
          <w:color w:val="000000" w:themeColor="text1"/>
          <w:sz w:val="28"/>
          <w:szCs w:val="28"/>
        </w:rPr>
        <w:t>,</w:t>
      </w:r>
      <w:r w:rsidRPr="00D02626">
        <w:rPr>
          <w:rFonts w:ascii="Times New Roman" w:hAnsi="Times New Roman" w:cs="Times New Roman"/>
          <w:bCs/>
          <w:color w:val="000000" w:themeColor="text1"/>
          <w:sz w:val="28"/>
          <w:szCs w:val="28"/>
        </w:rPr>
        <w:t xml:space="preserve"> trong bối cảnh khối lượng hồ sơ, dữ liệu và số lượng nền tảng TMĐT tăng nhanh, yêu cầu cải cách </w:t>
      </w:r>
      <w:r w:rsidR="00354D94">
        <w:rPr>
          <w:rFonts w:ascii="Times New Roman" w:hAnsi="Times New Roman" w:cs="Times New Roman"/>
          <w:bCs/>
          <w:color w:val="000000" w:themeColor="text1"/>
          <w:sz w:val="28"/>
          <w:szCs w:val="28"/>
        </w:rPr>
        <w:t>TTHC</w:t>
      </w:r>
      <w:r w:rsidRPr="00D02626">
        <w:rPr>
          <w:rFonts w:ascii="Times New Roman" w:hAnsi="Times New Roman" w:cs="Times New Roman"/>
          <w:bCs/>
          <w:color w:val="000000" w:themeColor="text1"/>
          <w:sz w:val="28"/>
          <w:szCs w:val="28"/>
        </w:rPr>
        <w:t xml:space="preserve"> và tổ chức thực thi hiệu quả là hết sức cần thiết. Việc tiếp tục duy trì cơ chế thực hiện </w:t>
      </w:r>
      <w:r w:rsidR="00354D94">
        <w:rPr>
          <w:rFonts w:ascii="Times New Roman" w:hAnsi="Times New Roman" w:cs="Times New Roman"/>
          <w:bCs/>
          <w:color w:val="000000" w:themeColor="text1"/>
          <w:sz w:val="28"/>
          <w:szCs w:val="28"/>
        </w:rPr>
        <w:t>TTHC</w:t>
      </w:r>
      <w:r w:rsidRPr="00D02626">
        <w:rPr>
          <w:rFonts w:ascii="Times New Roman" w:hAnsi="Times New Roman" w:cs="Times New Roman"/>
          <w:bCs/>
          <w:color w:val="000000" w:themeColor="text1"/>
          <w:sz w:val="28"/>
          <w:szCs w:val="28"/>
        </w:rPr>
        <w:t xml:space="preserve"> hoàn toàn trên môi trường điện tử, kết nối với Hệ thống quản lý hoạt động TMĐT và Cổng dịch vụ công quốc gia là phù hợp với định hướng chuyển đổi số. Đồng thời, Nghị định cần làm rõ cơ chế phân công, phối hợp giữa các cơ quan trung ương và địa phương trong quản lý, </w:t>
      </w:r>
      <w:r w:rsidRPr="00D02626">
        <w:rPr>
          <w:rFonts w:ascii="Times New Roman" w:hAnsi="Times New Roman" w:cs="Times New Roman"/>
          <w:bCs/>
          <w:color w:val="000000" w:themeColor="text1"/>
          <w:sz w:val="28"/>
          <w:szCs w:val="28"/>
        </w:rPr>
        <w:lastRenderedPageBreak/>
        <w:t>thanh tra, kiểm tra và xử lý vi phạm, bảo đảm thống nhất nhưng linh hoạt trong tổ chức thực hiện.</w:t>
      </w:r>
    </w:p>
    <w:p w14:paraId="34832B46" w14:textId="6D1BBDB9" w:rsidR="00BB5BF3" w:rsidRDefault="00D02626" w:rsidP="00354D94">
      <w:pPr>
        <w:widowControl w:val="0"/>
        <w:spacing w:before="120" w:after="120" w:line="276" w:lineRule="auto"/>
        <w:ind w:firstLine="709"/>
        <w:jc w:val="both"/>
        <w:rPr>
          <w:rFonts w:ascii="Times New Roman" w:hAnsi="Times New Roman" w:cs="Times New Roman"/>
          <w:bCs/>
          <w:color w:val="000000" w:themeColor="text1"/>
          <w:sz w:val="28"/>
          <w:szCs w:val="28"/>
        </w:rPr>
      </w:pPr>
      <w:r w:rsidRPr="00D02626">
        <w:rPr>
          <w:rFonts w:ascii="Times New Roman" w:hAnsi="Times New Roman" w:cs="Times New Roman"/>
          <w:bCs/>
          <w:color w:val="000000" w:themeColor="text1"/>
          <w:sz w:val="28"/>
          <w:szCs w:val="28"/>
        </w:rPr>
        <w:t xml:space="preserve">Từ các vấn đề nêu trên, việc ban hành Nghị định quy định chi tiết một số điều của Luật </w:t>
      </w:r>
      <w:r w:rsidR="00354D94">
        <w:rPr>
          <w:rFonts w:ascii="Times New Roman" w:hAnsi="Times New Roman" w:cs="Times New Roman"/>
          <w:bCs/>
          <w:color w:val="000000" w:themeColor="text1"/>
          <w:sz w:val="28"/>
          <w:szCs w:val="28"/>
        </w:rPr>
        <w:t>TMĐT</w:t>
      </w:r>
      <w:r w:rsidRPr="00D02626">
        <w:rPr>
          <w:rFonts w:ascii="Times New Roman" w:hAnsi="Times New Roman" w:cs="Times New Roman"/>
          <w:bCs/>
          <w:color w:val="000000" w:themeColor="text1"/>
          <w:sz w:val="28"/>
          <w:szCs w:val="28"/>
        </w:rPr>
        <w:t xml:space="preserve"> là cần thiết nhằm cụ thể hóa quy định của Luật, bảo đảm tính khả thi, đồng bộ của hệ thống pháp luật và nâng cao hiệu quả quản lý nhà nước trong giai đoạn TMĐT bước vào giai đoạn phát triển mới với quy mô lớn và mức độ phức tạp cao hơn.</w:t>
      </w:r>
    </w:p>
    <w:p w14:paraId="3259C569" w14:textId="77777777" w:rsidR="00BB5BF3" w:rsidRPr="00BB5BF3" w:rsidRDefault="00BB5BF3" w:rsidP="00354D94">
      <w:pPr>
        <w:pStyle w:val="Heading2"/>
        <w:keepNext w:val="0"/>
        <w:keepLines w:val="0"/>
        <w:widowControl w:val="0"/>
        <w:spacing w:before="120" w:after="120" w:line="276" w:lineRule="auto"/>
        <w:rPr>
          <w:lang w:val="nl-NL"/>
        </w:rPr>
      </w:pPr>
      <w:r w:rsidRPr="00BB5BF3">
        <w:rPr>
          <w:lang w:val="nl-NL"/>
        </w:rPr>
        <w:t>2. Mục đích, yêu cầu đánh giá</w:t>
      </w:r>
    </w:p>
    <w:p w14:paraId="0638B252" w14:textId="526208A7" w:rsidR="004376C3" w:rsidRPr="00F37110" w:rsidRDefault="00BB5BF3" w:rsidP="00354D94">
      <w:pPr>
        <w:widowControl w:val="0"/>
        <w:spacing w:before="120" w:after="120" w:line="276" w:lineRule="auto"/>
        <w:ind w:firstLine="709"/>
        <w:jc w:val="both"/>
        <w:rPr>
          <w:rFonts w:ascii="Times New Roman" w:hAnsi="Times New Roman" w:cs="Times New Roman"/>
          <w:bCs/>
          <w:color w:val="000000" w:themeColor="text1"/>
          <w:sz w:val="28"/>
          <w:szCs w:val="28"/>
          <w:lang w:val="nl-NL"/>
        </w:rPr>
      </w:pPr>
      <w:r w:rsidRPr="00F37110">
        <w:rPr>
          <w:rFonts w:ascii="Times New Roman" w:hAnsi="Times New Roman" w:cs="Times New Roman"/>
          <w:bCs/>
          <w:color w:val="000000" w:themeColor="text1"/>
          <w:sz w:val="28"/>
          <w:szCs w:val="28"/>
          <w:lang w:val="nl-NL"/>
        </w:rPr>
        <w:t xml:space="preserve">2.1. Mục đích: </w:t>
      </w:r>
      <w:r w:rsidR="004376C3" w:rsidRPr="00F37110">
        <w:rPr>
          <w:rFonts w:ascii="Times New Roman" w:hAnsi="Times New Roman" w:cs="Times New Roman"/>
          <w:bCs/>
          <w:color w:val="000000" w:themeColor="text1"/>
          <w:sz w:val="28"/>
          <w:szCs w:val="28"/>
          <w:lang w:val="nl-NL"/>
        </w:rPr>
        <w:t xml:space="preserve">Đánh giá tính hợp lý, hợp pháp, tính khả thi và hiệu quả của các </w:t>
      </w:r>
      <w:r w:rsidR="00354D94">
        <w:rPr>
          <w:rFonts w:ascii="Times New Roman" w:hAnsi="Times New Roman" w:cs="Times New Roman"/>
          <w:bCs/>
          <w:color w:val="000000" w:themeColor="text1"/>
          <w:sz w:val="28"/>
          <w:szCs w:val="28"/>
          <w:lang w:val="nl-NL"/>
        </w:rPr>
        <w:t>TTHC</w:t>
      </w:r>
      <w:r w:rsidR="004376C3" w:rsidRPr="00F37110">
        <w:rPr>
          <w:rFonts w:ascii="Times New Roman" w:hAnsi="Times New Roman" w:cs="Times New Roman"/>
          <w:bCs/>
          <w:color w:val="000000" w:themeColor="text1"/>
          <w:sz w:val="28"/>
          <w:szCs w:val="28"/>
          <w:lang w:val="nl-NL"/>
        </w:rPr>
        <w:t xml:space="preserve"> được quy định trong dự thảo Nghị định quy định chi tiết một số điều của Luật </w:t>
      </w:r>
      <w:r w:rsidR="00354D94">
        <w:rPr>
          <w:rFonts w:ascii="Times New Roman" w:hAnsi="Times New Roman" w:cs="Times New Roman"/>
          <w:bCs/>
          <w:color w:val="000000" w:themeColor="text1"/>
          <w:sz w:val="28"/>
          <w:szCs w:val="28"/>
          <w:lang w:val="nl-NL"/>
        </w:rPr>
        <w:t>TMĐT</w:t>
      </w:r>
      <w:r w:rsidR="004376C3" w:rsidRPr="00F37110">
        <w:rPr>
          <w:rFonts w:ascii="Times New Roman" w:hAnsi="Times New Roman" w:cs="Times New Roman"/>
          <w:bCs/>
          <w:color w:val="000000" w:themeColor="text1"/>
          <w:sz w:val="28"/>
          <w:szCs w:val="28"/>
          <w:lang w:val="nl-NL"/>
        </w:rPr>
        <w:t>; đánh giá mức độ phù hợp trong phân công trách nhiệm, phân quyền, phân cấp giữa các cơ quan quản lý nhà nước; xem xét mức độ cụ thể hóa các quy định của Luật liên quan đến ứng dụngkhoa học, công nghệ, đổi mới sáng tạo và chuyển đổi số trong hoạt động TMĐT; đồng thời đánh giá tác động của các quy định dự kiến ban hành đối với bình đẳng giới và việc thực hiện chính sách dân tộc.</w:t>
      </w:r>
    </w:p>
    <w:p w14:paraId="00EFDFEF" w14:textId="4F31D0D0" w:rsidR="004376C3" w:rsidRPr="00F37110" w:rsidRDefault="00BB5BF3" w:rsidP="00354D94">
      <w:pPr>
        <w:widowControl w:val="0"/>
        <w:spacing w:before="120" w:after="120" w:line="276" w:lineRule="auto"/>
        <w:ind w:firstLine="709"/>
        <w:jc w:val="both"/>
        <w:rPr>
          <w:rFonts w:ascii="Times New Roman" w:hAnsi="Times New Roman" w:cs="Times New Roman"/>
          <w:bCs/>
          <w:color w:val="000000" w:themeColor="text1"/>
          <w:sz w:val="28"/>
          <w:szCs w:val="28"/>
          <w:lang w:val="nl-NL"/>
        </w:rPr>
      </w:pPr>
      <w:r w:rsidRPr="00F37110">
        <w:rPr>
          <w:rFonts w:ascii="Times New Roman" w:hAnsi="Times New Roman" w:cs="Times New Roman"/>
          <w:bCs/>
          <w:color w:val="000000" w:themeColor="text1"/>
          <w:sz w:val="28"/>
          <w:szCs w:val="28"/>
          <w:lang w:val="nl-NL"/>
        </w:rPr>
        <w:t xml:space="preserve">2.2. Yêu cầu: </w:t>
      </w:r>
      <w:r w:rsidR="004376C3" w:rsidRPr="00F37110">
        <w:rPr>
          <w:rFonts w:ascii="Times New Roman" w:hAnsi="Times New Roman" w:cs="Times New Roman"/>
          <w:bCs/>
          <w:color w:val="000000" w:themeColor="text1"/>
          <w:sz w:val="28"/>
          <w:szCs w:val="28"/>
          <w:lang w:val="nl-NL"/>
        </w:rPr>
        <w:t xml:space="preserve">Việc đánh giá được thực hiện bảo đảm khách quan, toàn diện, bám sát nội dung của Luật </w:t>
      </w:r>
      <w:r w:rsidR="00354D94">
        <w:rPr>
          <w:rFonts w:ascii="Times New Roman" w:hAnsi="Times New Roman" w:cs="Times New Roman"/>
          <w:bCs/>
          <w:color w:val="000000" w:themeColor="text1"/>
          <w:sz w:val="28"/>
          <w:szCs w:val="28"/>
          <w:lang w:val="nl-NL"/>
        </w:rPr>
        <w:t>TMĐT</w:t>
      </w:r>
      <w:r w:rsidR="004376C3" w:rsidRPr="00F37110">
        <w:rPr>
          <w:rFonts w:ascii="Times New Roman" w:hAnsi="Times New Roman" w:cs="Times New Roman"/>
          <w:bCs/>
          <w:color w:val="000000" w:themeColor="text1"/>
          <w:sz w:val="28"/>
          <w:szCs w:val="28"/>
          <w:lang w:val="nl-NL"/>
        </w:rPr>
        <w:t xml:space="preserve"> năm 2025 và thực tiễn tổ chức thi hành; bảo đảm tính thống nhất của hệ thống pháp luật, tính khả thi trong triển khai thực hiện và phù hợp với quy định của Luật Ban hành văn bản quy phạm pháp luật.</w:t>
      </w:r>
    </w:p>
    <w:p w14:paraId="31A9D7B9" w14:textId="77777777" w:rsidR="00BB5BF3" w:rsidRPr="00BB5BF3" w:rsidRDefault="00BB5BF3" w:rsidP="00354D94">
      <w:pPr>
        <w:pStyle w:val="Heading1"/>
        <w:keepNext w:val="0"/>
        <w:keepLines w:val="0"/>
        <w:widowControl w:val="0"/>
        <w:spacing w:before="120" w:after="120" w:line="276" w:lineRule="auto"/>
        <w:rPr>
          <w:lang w:val="nl-NL"/>
        </w:rPr>
      </w:pPr>
      <w:r w:rsidRPr="00BB5BF3">
        <w:rPr>
          <w:lang w:val="nl-NL"/>
        </w:rPr>
        <w:t xml:space="preserve">II. KẾT QUẢ ĐÁNH GIÁ </w:t>
      </w:r>
    </w:p>
    <w:p w14:paraId="5BC59DB6" w14:textId="677C4F92" w:rsidR="00BB5BF3" w:rsidRPr="00F37110" w:rsidRDefault="00BB5BF3" w:rsidP="00354D94">
      <w:pPr>
        <w:pStyle w:val="Heading2"/>
        <w:keepNext w:val="0"/>
        <w:keepLines w:val="0"/>
        <w:widowControl w:val="0"/>
        <w:spacing w:before="120" w:after="120" w:line="276" w:lineRule="auto"/>
        <w:rPr>
          <w:lang w:val="nl-NL"/>
        </w:rPr>
      </w:pPr>
      <w:r w:rsidRPr="00F37110">
        <w:rPr>
          <w:lang w:val="nl-NL"/>
        </w:rPr>
        <w:t xml:space="preserve">1. Đánh giá tác động </w:t>
      </w:r>
      <w:r w:rsidR="00DC5A56" w:rsidRPr="00F37110">
        <w:rPr>
          <w:lang w:val="nl-NL"/>
        </w:rPr>
        <w:t>TTHC</w:t>
      </w:r>
    </w:p>
    <w:p w14:paraId="4DFA51FF" w14:textId="1D08E027" w:rsidR="00701874" w:rsidRPr="00F37110" w:rsidRDefault="00701874" w:rsidP="00354D94">
      <w:pPr>
        <w:widowControl w:val="0"/>
        <w:spacing w:before="120" w:after="120" w:line="276" w:lineRule="auto"/>
        <w:ind w:firstLine="709"/>
        <w:jc w:val="both"/>
        <w:rPr>
          <w:rFonts w:ascii="Times New Roman" w:hAnsi="Times New Roman" w:cs="Times New Roman"/>
          <w:bCs/>
          <w:color w:val="000000" w:themeColor="text1"/>
          <w:sz w:val="28"/>
          <w:szCs w:val="28"/>
          <w:lang w:val="nl-NL"/>
        </w:rPr>
      </w:pPr>
      <w:r w:rsidRPr="00F37110">
        <w:rPr>
          <w:rFonts w:ascii="Times New Roman" w:hAnsi="Times New Roman" w:cs="Times New Roman"/>
          <w:bCs/>
          <w:color w:val="000000" w:themeColor="text1"/>
          <w:sz w:val="28"/>
          <w:szCs w:val="28"/>
          <w:lang w:val="nl-NL"/>
        </w:rPr>
        <w:t xml:space="preserve">Dự thảo Nghị định quy định chi tiết một số điều của Luật </w:t>
      </w:r>
      <w:r w:rsidR="00354D94">
        <w:rPr>
          <w:rFonts w:ascii="Times New Roman" w:hAnsi="Times New Roman" w:cs="Times New Roman"/>
          <w:bCs/>
          <w:color w:val="000000" w:themeColor="text1"/>
          <w:sz w:val="28"/>
          <w:szCs w:val="28"/>
          <w:lang w:val="nl-NL"/>
        </w:rPr>
        <w:t>TMĐT</w:t>
      </w:r>
      <w:r w:rsidRPr="00F37110">
        <w:rPr>
          <w:rFonts w:ascii="Times New Roman" w:hAnsi="Times New Roman" w:cs="Times New Roman"/>
          <w:bCs/>
          <w:color w:val="000000" w:themeColor="text1"/>
          <w:sz w:val="28"/>
          <w:szCs w:val="28"/>
          <w:lang w:val="nl-NL"/>
        </w:rPr>
        <w:t xml:space="preserve"> cụ thể hóa 2</w:t>
      </w:r>
      <w:r w:rsidR="00934094">
        <w:rPr>
          <w:rFonts w:ascii="Times New Roman" w:hAnsi="Times New Roman" w:cs="Times New Roman"/>
          <w:bCs/>
          <w:color w:val="000000" w:themeColor="text1"/>
          <w:sz w:val="28"/>
          <w:szCs w:val="28"/>
          <w:lang w:val="nl-NL"/>
        </w:rPr>
        <w:t>9</w:t>
      </w:r>
      <w:r w:rsidRPr="00F37110">
        <w:rPr>
          <w:rFonts w:ascii="Times New Roman" w:hAnsi="Times New Roman" w:cs="Times New Roman"/>
          <w:bCs/>
          <w:color w:val="000000" w:themeColor="text1"/>
          <w:sz w:val="28"/>
          <w:szCs w:val="28"/>
          <w:lang w:val="nl-NL"/>
        </w:rPr>
        <w:t xml:space="preserve"> </w:t>
      </w:r>
      <w:r w:rsidR="00354D94">
        <w:rPr>
          <w:rFonts w:ascii="Times New Roman" w:hAnsi="Times New Roman" w:cs="Times New Roman"/>
          <w:bCs/>
          <w:color w:val="000000" w:themeColor="text1"/>
          <w:sz w:val="28"/>
          <w:szCs w:val="28"/>
          <w:lang w:val="nl-NL"/>
        </w:rPr>
        <w:t>TTHC</w:t>
      </w:r>
      <w:r w:rsidRPr="00F37110">
        <w:rPr>
          <w:rFonts w:ascii="Times New Roman" w:hAnsi="Times New Roman" w:cs="Times New Roman"/>
          <w:bCs/>
          <w:color w:val="000000" w:themeColor="text1"/>
          <w:sz w:val="28"/>
          <w:szCs w:val="28"/>
          <w:lang w:val="nl-NL"/>
        </w:rPr>
        <w:t xml:space="preserve"> trong lĩnh vực TMĐT. </w:t>
      </w:r>
      <w:r w:rsidR="00ED35C5">
        <w:rPr>
          <w:rFonts w:ascii="Times New Roman" w:hAnsi="Times New Roman" w:cs="Times New Roman"/>
          <w:bCs/>
          <w:color w:val="000000" w:themeColor="text1"/>
          <w:sz w:val="28"/>
          <w:szCs w:val="28"/>
          <w:lang w:val="nl-NL"/>
        </w:rPr>
        <w:t>S</w:t>
      </w:r>
      <w:r w:rsidRPr="00F37110">
        <w:rPr>
          <w:rFonts w:ascii="Times New Roman" w:hAnsi="Times New Roman" w:cs="Times New Roman"/>
          <w:bCs/>
          <w:color w:val="000000" w:themeColor="text1"/>
          <w:sz w:val="28"/>
          <w:szCs w:val="28"/>
          <w:lang w:val="nl-NL"/>
        </w:rPr>
        <w:t>ố lượng 2</w:t>
      </w:r>
      <w:r w:rsidR="00934094">
        <w:rPr>
          <w:rFonts w:ascii="Times New Roman" w:hAnsi="Times New Roman" w:cs="Times New Roman"/>
          <w:bCs/>
          <w:color w:val="000000" w:themeColor="text1"/>
          <w:sz w:val="28"/>
          <w:szCs w:val="28"/>
          <w:lang w:val="nl-NL"/>
        </w:rPr>
        <w:t>9</w:t>
      </w:r>
      <w:r w:rsidRPr="00F37110">
        <w:rPr>
          <w:rFonts w:ascii="Times New Roman" w:hAnsi="Times New Roman" w:cs="Times New Roman"/>
          <w:bCs/>
          <w:color w:val="000000" w:themeColor="text1"/>
          <w:sz w:val="28"/>
          <w:szCs w:val="28"/>
          <w:lang w:val="nl-NL"/>
        </w:rPr>
        <w:t xml:space="preserve"> TTHC tại Nghị định không làm phát sinh thêm nghĩa vụ quản lý mới về bản chất, mà chủ yếu được thiết kế lại theo hướng tách bạch rõ từng loại hình nền tảng (nền tảng kinh doanh trực tiếp trong nước, nền tảng xuyên biên giới, nền tảng trung gian, mạng xã hội có hoạt động TMĐT, nền tảng </w:t>
      </w:r>
      <w:r w:rsidR="00354D94">
        <w:rPr>
          <w:rFonts w:ascii="Times New Roman" w:hAnsi="Times New Roman" w:cs="Times New Roman"/>
          <w:bCs/>
          <w:color w:val="000000" w:themeColor="text1"/>
          <w:sz w:val="28"/>
          <w:szCs w:val="28"/>
          <w:lang w:val="nl-NL"/>
        </w:rPr>
        <w:t>TMĐT</w:t>
      </w:r>
      <w:r w:rsidR="00551BA8" w:rsidRPr="00551BA8">
        <w:rPr>
          <w:rFonts w:ascii="Times New Roman" w:hAnsi="Times New Roman" w:cs="Times New Roman"/>
          <w:bCs/>
          <w:color w:val="000000" w:themeColor="text1"/>
          <w:sz w:val="28"/>
          <w:szCs w:val="28"/>
          <w:lang w:val="nl-NL"/>
        </w:rPr>
        <w:t xml:space="preserve"> tích hợp</w:t>
      </w:r>
      <w:r w:rsidRPr="00F37110">
        <w:rPr>
          <w:rFonts w:ascii="Times New Roman" w:hAnsi="Times New Roman" w:cs="Times New Roman"/>
          <w:bCs/>
          <w:color w:val="000000" w:themeColor="text1"/>
          <w:sz w:val="28"/>
          <w:szCs w:val="28"/>
          <w:lang w:val="nl-NL"/>
        </w:rPr>
        <w:t xml:space="preserve">…), từng giai đoạn thực hiện (thông báo, đăng ký, sửa đổi, bổ sung, chấm dứt, cấp phép, cấp lại, thu hồi, xử lý ký quỹ). </w:t>
      </w:r>
    </w:p>
    <w:p w14:paraId="4172E50A" w14:textId="2CC77480" w:rsidR="003F7527" w:rsidRPr="00F37110" w:rsidRDefault="00701874" w:rsidP="00354D94">
      <w:pPr>
        <w:widowControl w:val="0"/>
        <w:spacing w:before="120" w:after="120" w:line="276" w:lineRule="auto"/>
        <w:ind w:firstLine="709"/>
        <w:jc w:val="both"/>
        <w:rPr>
          <w:rFonts w:ascii="Times New Roman" w:hAnsi="Times New Roman" w:cs="Times New Roman"/>
          <w:bCs/>
          <w:color w:val="000000" w:themeColor="text1"/>
          <w:sz w:val="28"/>
          <w:szCs w:val="28"/>
          <w:lang w:val="nl-NL"/>
        </w:rPr>
      </w:pPr>
      <w:r w:rsidRPr="00F37110">
        <w:rPr>
          <w:rFonts w:ascii="Times New Roman" w:hAnsi="Times New Roman" w:cs="Times New Roman"/>
          <w:bCs/>
          <w:color w:val="000000" w:themeColor="text1"/>
          <w:sz w:val="28"/>
          <w:szCs w:val="28"/>
          <w:lang w:val="nl-NL"/>
        </w:rPr>
        <w:t xml:space="preserve">Đồng thời, Nghị định bãi bỏ 03 </w:t>
      </w:r>
      <w:r w:rsidR="00354D94">
        <w:rPr>
          <w:rFonts w:ascii="Times New Roman" w:hAnsi="Times New Roman" w:cs="Times New Roman"/>
          <w:bCs/>
          <w:color w:val="000000" w:themeColor="text1"/>
          <w:sz w:val="28"/>
          <w:szCs w:val="28"/>
          <w:lang w:val="nl-NL"/>
        </w:rPr>
        <w:t>TTHC</w:t>
      </w:r>
      <w:r w:rsidRPr="00F37110">
        <w:rPr>
          <w:rFonts w:ascii="Times New Roman" w:hAnsi="Times New Roman" w:cs="Times New Roman"/>
          <w:bCs/>
          <w:color w:val="000000" w:themeColor="text1"/>
          <w:sz w:val="28"/>
          <w:szCs w:val="28"/>
          <w:lang w:val="nl-NL"/>
        </w:rPr>
        <w:t xml:space="preserve"> liên quan đến đăng ký, sửa đổi, bổ sung và chấm dứt đăng ký hoạt động đánh giá tín nhiệm website TMĐT do không còn phù hợp với mô hình quản lý mới theo Luật </w:t>
      </w:r>
      <w:r w:rsidR="00354D94">
        <w:rPr>
          <w:rFonts w:ascii="Times New Roman" w:hAnsi="Times New Roman" w:cs="Times New Roman"/>
          <w:bCs/>
          <w:color w:val="000000" w:themeColor="text1"/>
          <w:sz w:val="28"/>
          <w:szCs w:val="28"/>
          <w:lang w:val="nl-NL"/>
        </w:rPr>
        <w:t>TMĐT</w:t>
      </w:r>
      <w:r w:rsidRPr="00F37110">
        <w:rPr>
          <w:rFonts w:ascii="Times New Roman" w:hAnsi="Times New Roman" w:cs="Times New Roman"/>
          <w:bCs/>
          <w:color w:val="000000" w:themeColor="text1"/>
          <w:sz w:val="28"/>
          <w:szCs w:val="28"/>
          <w:lang w:val="nl-NL"/>
        </w:rPr>
        <w:t xml:space="preserve"> năm 2025.</w:t>
      </w:r>
    </w:p>
    <w:p w14:paraId="5CFC446E" w14:textId="7497DD9A" w:rsidR="003F7527" w:rsidRPr="00F37110" w:rsidRDefault="003F7527" w:rsidP="00354D94">
      <w:pPr>
        <w:widowControl w:val="0"/>
        <w:spacing w:before="120" w:after="120" w:line="276" w:lineRule="auto"/>
        <w:ind w:firstLine="709"/>
        <w:jc w:val="both"/>
        <w:rPr>
          <w:rFonts w:ascii="Times New Roman" w:hAnsi="Times New Roman" w:cs="Times New Roman"/>
          <w:bCs/>
          <w:color w:val="000000" w:themeColor="text1"/>
          <w:sz w:val="28"/>
          <w:szCs w:val="28"/>
          <w:lang w:val="nl-NL"/>
        </w:rPr>
      </w:pPr>
      <w:r w:rsidRPr="00F37110">
        <w:rPr>
          <w:rFonts w:ascii="Times New Roman" w:hAnsi="Times New Roman" w:cs="Times New Roman"/>
          <w:bCs/>
          <w:color w:val="000000" w:themeColor="text1"/>
          <w:sz w:val="28"/>
          <w:szCs w:val="28"/>
          <w:lang w:val="nl-NL"/>
        </w:rPr>
        <w:t>Việc rà soát, chuẩn hóa và thiết kế lại hệ thống 2</w:t>
      </w:r>
      <w:r w:rsidR="00934094">
        <w:rPr>
          <w:rFonts w:ascii="Times New Roman" w:hAnsi="Times New Roman" w:cs="Times New Roman"/>
          <w:bCs/>
          <w:color w:val="000000" w:themeColor="text1"/>
          <w:sz w:val="28"/>
          <w:szCs w:val="28"/>
          <w:lang w:val="nl-NL"/>
        </w:rPr>
        <w:t>9</w:t>
      </w:r>
      <w:r w:rsidRPr="00F37110">
        <w:rPr>
          <w:rFonts w:ascii="Times New Roman" w:hAnsi="Times New Roman" w:cs="Times New Roman"/>
          <w:bCs/>
          <w:color w:val="000000" w:themeColor="text1"/>
          <w:sz w:val="28"/>
          <w:szCs w:val="28"/>
          <w:lang w:val="nl-NL"/>
        </w:rPr>
        <w:t xml:space="preserve"> TTHC theo hướng phân loại theo mô hình nền tảng và mức độ rủi ro, đồng thời loại bỏ các thủ tục không còn cần thiết, nhằm bảo đảm thống nhất với Luật, đẩy mạnh cải cách TTHC và nâng cao hiệu quả quản lý nhà nước trong bối cảnh phát triển kinh tế số và TMĐT </w:t>
      </w:r>
      <w:r w:rsidRPr="00F37110">
        <w:rPr>
          <w:rFonts w:ascii="Times New Roman" w:hAnsi="Times New Roman" w:cs="Times New Roman"/>
          <w:bCs/>
          <w:color w:val="000000" w:themeColor="text1"/>
          <w:sz w:val="28"/>
          <w:szCs w:val="28"/>
          <w:lang w:val="nl-NL"/>
        </w:rPr>
        <w:lastRenderedPageBreak/>
        <w:t>xuyên biên giới.</w:t>
      </w:r>
    </w:p>
    <w:p w14:paraId="624116B6" w14:textId="043EAA85" w:rsidR="008A3CBD" w:rsidRDefault="008A3CBD" w:rsidP="00354D94">
      <w:pPr>
        <w:widowControl w:val="0"/>
        <w:spacing w:before="120" w:after="120" w:line="276" w:lineRule="auto"/>
        <w:ind w:firstLine="709"/>
        <w:jc w:val="center"/>
        <w:rPr>
          <w:rFonts w:ascii="Times New Roman" w:hAnsi="Times New Roman" w:cs="Times New Roman"/>
          <w:b/>
          <w:bCs/>
          <w:color w:val="000000" w:themeColor="text1"/>
          <w:sz w:val="28"/>
          <w:szCs w:val="28"/>
        </w:rPr>
      </w:pPr>
      <w:r w:rsidRPr="008A3CBD">
        <w:rPr>
          <w:rFonts w:ascii="Times New Roman" w:hAnsi="Times New Roman" w:cs="Times New Roman"/>
          <w:b/>
          <w:bCs/>
          <w:color w:val="000000" w:themeColor="text1"/>
          <w:sz w:val="28"/>
          <w:szCs w:val="28"/>
        </w:rPr>
        <w:t xml:space="preserve">Danh mục </w:t>
      </w:r>
      <w:r w:rsidR="00DC5A56">
        <w:rPr>
          <w:rFonts w:ascii="Times New Roman" w:hAnsi="Times New Roman" w:cs="Times New Roman"/>
          <w:b/>
          <w:bCs/>
          <w:color w:val="000000" w:themeColor="text1"/>
          <w:sz w:val="28"/>
          <w:szCs w:val="28"/>
        </w:rPr>
        <w:t>TTHC</w:t>
      </w:r>
      <w:r w:rsidRPr="008A3CBD">
        <w:rPr>
          <w:rFonts w:ascii="Times New Roman" w:hAnsi="Times New Roman" w:cs="Times New Roman"/>
          <w:b/>
          <w:bCs/>
          <w:color w:val="000000" w:themeColor="text1"/>
          <w:sz w:val="28"/>
          <w:szCs w:val="28"/>
        </w:rPr>
        <w:t xml:space="preserve"> trong hoạt động </w:t>
      </w:r>
      <w:r w:rsidR="00DC5A56">
        <w:rPr>
          <w:rFonts w:ascii="Times New Roman" w:hAnsi="Times New Roman" w:cs="Times New Roman"/>
          <w:b/>
          <w:bCs/>
          <w:color w:val="000000" w:themeColor="text1"/>
          <w:sz w:val="28"/>
          <w:szCs w:val="28"/>
        </w:rPr>
        <w:t>TMĐT</w:t>
      </w:r>
    </w:p>
    <w:tbl>
      <w:tblPr>
        <w:tblW w:w="10589" w:type="dxa"/>
        <w:jc w:val="center"/>
        <w:tblLayout w:type="fixed"/>
        <w:tblLook w:val="04A0" w:firstRow="1" w:lastRow="0" w:firstColumn="1" w:lastColumn="0" w:noHBand="0" w:noVBand="1"/>
      </w:tblPr>
      <w:tblGrid>
        <w:gridCol w:w="690"/>
        <w:gridCol w:w="2100"/>
        <w:gridCol w:w="2970"/>
        <w:gridCol w:w="2936"/>
        <w:gridCol w:w="1893"/>
      </w:tblGrid>
      <w:tr w:rsidR="00701874" w:rsidRPr="003F7527" w14:paraId="155EF370" w14:textId="77777777" w:rsidTr="00354D94">
        <w:trPr>
          <w:trHeight w:val="608"/>
          <w:jc w:val="center"/>
        </w:trPr>
        <w:tc>
          <w:tcPr>
            <w:tcW w:w="690" w:type="dxa"/>
            <w:tcBorders>
              <w:top w:val="single" w:sz="8" w:space="0" w:color="auto"/>
              <w:left w:val="single" w:sz="8" w:space="0" w:color="auto"/>
              <w:bottom w:val="single" w:sz="8" w:space="0" w:color="auto"/>
              <w:right w:val="single" w:sz="8" w:space="0" w:color="auto"/>
            </w:tcBorders>
            <w:noWrap/>
            <w:vAlign w:val="center"/>
            <w:hideMark/>
          </w:tcPr>
          <w:p w14:paraId="28262402" w14:textId="77777777" w:rsidR="003F7527" w:rsidRPr="003F7527" w:rsidRDefault="003F7527" w:rsidP="00354D94">
            <w:pPr>
              <w:widowControl w:val="0"/>
              <w:spacing w:after="0" w:line="240" w:lineRule="auto"/>
              <w:jc w:val="center"/>
              <w:rPr>
                <w:rFonts w:ascii="Times New Roman" w:eastAsia="Times New Roman" w:hAnsi="Times New Roman" w:cs="Times New Roman"/>
                <w:b/>
                <w:bCs/>
              </w:rPr>
            </w:pPr>
            <w:r w:rsidRPr="003F7527">
              <w:rPr>
                <w:rFonts w:ascii="Times New Roman" w:eastAsia="Times New Roman" w:hAnsi="Times New Roman" w:cs="Times New Roman"/>
                <w:b/>
                <w:bCs/>
              </w:rPr>
              <w:t>STT</w:t>
            </w:r>
          </w:p>
        </w:tc>
        <w:tc>
          <w:tcPr>
            <w:tcW w:w="2100" w:type="dxa"/>
            <w:tcBorders>
              <w:top w:val="single" w:sz="8" w:space="0" w:color="auto"/>
              <w:left w:val="nil"/>
              <w:bottom w:val="single" w:sz="8" w:space="0" w:color="auto"/>
              <w:right w:val="single" w:sz="8" w:space="0" w:color="auto"/>
            </w:tcBorders>
            <w:noWrap/>
            <w:vAlign w:val="center"/>
            <w:hideMark/>
          </w:tcPr>
          <w:p w14:paraId="5A40207D" w14:textId="77777777" w:rsidR="003F7527" w:rsidRPr="003F7527" w:rsidRDefault="003F7527" w:rsidP="00354D94">
            <w:pPr>
              <w:widowControl w:val="0"/>
              <w:spacing w:after="0" w:line="240" w:lineRule="auto"/>
              <w:jc w:val="center"/>
              <w:rPr>
                <w:rFonts w:ascii="Times New Roman" w:eastAsia="Times New Roman" w:hAnsi="Times New Roman" w:cs="Times New Roman"/>
                <w:b/>
                <w:bCs/>
              </w:rPr>
            </w:pPr>
            <w:r w:rsidRPr="003F7527">
              <w:rPr>
                <w:rFonts w:ascii="Times New Roman" w:eastAsia="Times New Roman" w:hAnsi="Times New Roman" w:cs="Times New Roman"/>
                <w:b/>
                <w:bCs/>
              </w:rPr>
              <w:t>Loại hình TTHC</w:t>
            </w:r>
          </w:p>
        </w:tc>
        <w:tc>
          <w:tcPr>
            <w:tcW w:w="2970" w:type="dxa"/>
            <w:tcBorders>
              <w:top w:val="single" w:sz="8" w:space="0" w:color="auto"/>
              <w:left w:val="nil"/>
              <w:bottom w:val="single" w:sz="8" w:space="0" w:color="auto"/>
              <w:right w:val="single" w:sz="8" w:space="0" w:color="auto"/>
            </w:tcBorders>
            <w:noWrap/>
            <w:vAlign w:val="center"/>
            <w:hideMark/>
          </w:tcPr>
          <w:p w14:paraId="692B4B5A" w14:textId="77777777" w:rsidR="003F7527" w:rsidRPr="003F7527" w:rsidRDefault="003F7527" w:rsidP="00354D94">
            <w:pPr>
              <w:widowControl w:val="0"/>
              <w:spacing w:after="0" w:line="240" w:lineRule="auto"/>
              <w:jc w:val="center"/>
              <w:rPr>
                <w:rFonts w:ascii="Times New Roman" w:eastAsia="Times New Roman" w:hAnsi="Times New Roman" w:cs="Times New Roman"/>
                <w:b/>
                <w:bCs/>
              </w:rPr>
            </w:pPr>
            <w:r w:rsidRPr="003F7527">
              <w:rPr>
                <w:rFonts w:ascii="Times New Roman" w:eastAsia="Times New Roman" w:hAnsi="Times New Roman" w:cs="Times New Roman"/>
                <w:b/>
                <w:bCs/>
              </w:rPr>
              <w:t>Tên TTHC</w:t>
            </w:r>
          </w:p>
        </w:tc>
        <w:tc>
          <w:tcPr>
            <w:tcW w:w="2936" w:type="dxa"/>
            <w:tcBorders>
              <w:top w:val="single" w:sz="8" w:space="0" w:color="auto"/>
              <w:left w:val="nil"/>
              <w:bottom w:val="single" w:sz="8" w:space="0" w:color="auto"/>
              <w:right w:val="single" w:sz="8" w:space="0" w:color="auto"/>
            </w:tcBorders>
            <w:noWrap/>
            <w:vAlign w:val="center"/>
            <w:hideMark/>
          </w:tcPr>
          <w:p w14:paraId="3CF6A3C5" w14:textId="77777777" w:rsidR="003F7527" w:rsidRPr="003F7527" w:rsidRDefault="003F7527" w:rsidP="00354D94">
            <w:pPr>
              <w:widowControl w:val="0"/>
              <w:spacing w:after="0" w:line="240" w:lineRule="auto"/>
              <w:jc w:val="center"/>
              <w:rPr>
                <w:rFonts w:ascii="Times New Roman" w:eastAsia="Times New Roman" w:hAnsi="Times New Roman" w:cs="Times New Roman"/>
                <w:b/>
                <w:bCs/>
              </w:rPr>
            </w:pPr>
            <w:r w:rsidRPr="003F7527">
              <w:rPr>
                <w:rFonts w:ascii="Times New Roman" w:eastAsia="Times New Roman" w:hAnsi="Times New Roman" w:cs="Times New Roman"/>
                <w:b/>
                <w:bCs/>
              </w:rPr>
              <w:t>TTHC giữ nguyên/sửa đổi/mới/bãi bỏ</w:t>
            </w:r>
          </w:p>
        </w:tc>
        <w:tc>
          <w:tcPr>
            <w:tcW w:w="1890" w:type="dxa"/>
            <w:tcBorders>
              <w:top w:val="single" w:sz="8" w:space="0" w:color="auto"/>
              <w:left w:val="nil"/>
              <w:bottom w:val="single" w:sz="8" w:space="0" w:color="auto"/>
              <w:right w:val="single" w:sz="8" w:space="0" w:color="auto"/>
            </w:tcBorders>
            <w:vAlign w:val="center"/>
            <w:hideMark/>
          </w:tcPr>
          <w:p w14:paraId="5CF5A1DE" w14:textId="77777777" w:rsidR="003F7527" w:rsidRPr="003F7527" w:rsidRDefault="003F7527" w:rsidP="00354D94">
            <w:pPr>
              <w:widowControl w:val="0"/>
              <w:spacing w:after="0" w:line="240" w:lineRule="auto"/>
              <w:jc w:val="center"/>
              <w:rPr>
                <w:rFonts w:ascii="Times New Roman" w:eastAsia="Times New Roman" w:hAnsi="Times New Roman" w:cs="Times New Roman"/>
                <w:b/>
                <w:bCs/>
              </w:rPr>
            </w:pPr>
            <w:r w:rsidRPr="003F7527">
              <w:rPr>
                <w:rFonts w:ascii="Times New Roman" w:eastAsia="Times New Roman" w:hAnsi="Times New Roman" w:cs="Times New Roman"/>
                <w:b/>
                <w:bCs/>
              </w:rPr>
              <w:t xml:space="preserve">Dự kiến cơ quan giải quyết </w:t>
            </w:r>
          </w:p>
        </w:tc>
      </w:tr>
      <w:tr w:rsidR="00701874" w:rsidRPr="003F7527" w14:paraId="7D50E485" w14:textId="77777777" w:rsidTr="00354D94">
        <w:trPr>
          <w:trHeight w:val="315"/>
          <w:jc w:val="center"/>
        </w:trPr>
        <w:tc>
          <w:tcPr>
            <w:tcW w:w="690" w:type="dxa"/>
            <w:tcBorders>
              <w:top w:val="nil"/>
              <w:left w:val="single" w:sz="8" w:space="0" w:color="auto"/>
              <w:bottom w:val="single" w:sz="8" w:space="0" w:color="auto"/>
              <w:right w:val="single" w:sz="8" w:space="0" w:color="auto"/>
            </w:tcBorders>
            <w:vAlign w:val="center"/>
            <w:hideMark/>
          </w:tcPr>
          <w:p w14:paraId="4A5FB5CD"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1</w:t>
            </w:r>
          </w:p>
        </w:tc>
        <w:tc>
          <w:tcPr>
            <w:tcW w:w="2100" w:type="dxa"/>
            <w:tcBorders>
              <w:top w:val="nil"/>
              <w:left w:val="nil"/>
              <w:bottom w:val="single" w:sz="8" w:space="0" w:color="auto"/>
              <w:right w:val="single" w:sz="8" w:space="0" w:color="auto"/>
            </w:tcBorders>
            <w:vAlign w:val="center"/>
            <w:hideMark/>
          </w:tcPr>
          <w:p w14:paraId="54CE5AA7"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Thông báo</w:t>
            </w:r>
          </w:p>
        </w:tc>
        <w:tc>
          <w:tcPr>
            <w:tcW w:w="2970" w:type="dxa"/>
            <w:vMerge w:val="restart"/>
            <w:tcBorders>
              <w:top w:val="nil"/>
              <w:left w:val="single" w:sz="8" w:space="0" w:color="auto"/>
              <w:bottom w:val="single" w:sz="8" w:space="0" w:color="000000"/>
              <w:right w:val="single" w:sz="8" w:space="0" w:color="auto"/>
            </w:tcBorders>
            <w:vAlign w:val="center"/>
            <w:hideMark/>
          </w:tcPr>
          <w:p w14:paraId="0B78A910"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Nền tảng TMĐT kinh doanh trực tiếp có chức năng đặt hàng trực tuyến trong nước</w:t>
            </w:r>
          </w:p>
        </w:tc>
        <w:tc>
          <w:tcPr>
            <w:tcW w:w="2936" w:type="dxa"/>
            <w:vMerge w:val="restart"/>
            <w:tcBorders>
              <w:top w:val="nil"/>
              <w:left w:val="single" w:sz="8" w:space="0" w:color="auto"/>
              <w:bottom w:val="single" w:sz="8" w:space="0" w:color="000000"/>
              <w:right w:val="single" w:sz="8" w:space="0" w:color="auto"/>
            </w:tcBorders>
            <w:vAlign w:val="center"/>
            <w:hideMark/>
          </w:tcPr>
          <w:p w14:paraId="2EFA8FF9"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TTHC giữ nguyên theo quy định cũ</w:t>
            </w:r>
          </w:p>
        </w:tc>
        <w:tc>
          <w:tcPr>
            <w:tcW w:w="1890" w:type="dxa"/>
            <w:tcBorders>
              <w:top w:val="nil"/>
              <w:left w:val="nil"/>
              <w:bottom w:val="nil"/>
              <w:right w:val="single" w:sz="8" w:space="0" w:color="auto"/>
            </w:tcBorders>
            <w:vAlign w:val="center"/>
            <w:hideMark/>
          </w:tcPr>
          <w:p w14:paraId="5D721008"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UBND</w:t>
            </w:r>
          </w:p>
        </w:tc>
      </w:tr>
      <w:tr w:rsidR="00701874" w:rsidRPr="003F7527" w14:paraId="7BCF87CE" w14:textId="77777777" w:rsidTr="00354D94">
        <w:trPr>
          <w:trHeight w:val="623"/>
          <w:jc w:val="center"/>
        </w:trPr>
        <w:tc>
          <w:tcPr>
            <w:tcW w:w="690" w:type="dxa"/>
            <w:tcBorders>
              <w:top w:val="nil"/>
              <w:left w:val="single" w:sz="8" w:space="0" w:color="auto"/>
              <w:bottom w:val="single" w:sz="8" w:space="0" w:color="auto"/>
              <w:right w:val="single" w:sz="8" w:space="0" w:color="auto"/>
            </w:tcBorders>
            <w:vAlign w:val="center"/>
            <w:hideMark/>
          </w:tcPr>
          <w:p w14:paraId="0D1372E7"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2</w:t>
            </w:r>
          </w:p>
        </w:tc>
        <w:tc>
          <w:tcPr>
            <w:tcW w:w="2100" w:type="dxa"/>
            <w:tcBorders>
              <w:top w:val="nil"/>
              <w:left w:val="nil"/>
              <w:bottom w:val="single" w:sz="8" w:space="0" w:color="auto"/>
              <w:right w:val="single" w:sz="8" w:space="0" w:color="auto"/>
            </w:tcBorders>
            <w:vAlign w:val="center"/>
            <w:hideMark/>
          </w:tcPr>
          <w:p w14:paraId="3E2BBA32"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Sửa đổi, bổ sung thông báo</w:t>
            </w:r>
          </w:p>
        </w:tc>
        <w:tc>
          <w:tcPr>
            <w:tcW w:w="2970" w:type="dxa"/>
            <w:vMerge/>
            <w:tcBorders>
              <w:top w:val="nil"/>
              <w:left w:val="single" w:sz="8" w:space="0" w:color="auto"/>
              <w:bottom w:val="single" w:sz="8" w:space="0" w:color="000000"/>
              <w:right w:val="single" w:sz="8" w:space="0" w:color="auto"/>
            </w:tcBorders>
            <w:vAlign w:val="center"/>
            <w:hideMark/>
          </w:tcPr>
          <w:p w14:paraId="2E92E56F"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2936" w:type="dxa"/>
            <w:vMerge/>
            <w:tcBorders>
              <w:top w:val="nil"/>
              <w:left w:val="single" w:sz="8" w:space="0" w:color="auto"/>
              <w:bottom w:val="single" w:sz="8" w:space="0" w:color="000000"/>
              <w:right w:val="single" w:sz="8" w:space="0" w:color="auto"/>
            </w:tcBorders>
            <w:vAlign w:val="center"/>
            <w:hideMark/>
          </w:tcPr>
          <w:p w14:paraId="5478A1EC"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1890" w:type="dxa"/>
            <w:tcBorders>
              <w:top w:val="nil"/>
              <w:left w:val="nil"/>
              <w:bottom w:val="nil"/>
              <w:right w:val="single" w:sz="8" w:space="0" w:color="auto"/>
            </w:tcBorders>
            <w:vAlign w:val="center"/>
            <w:hideMark/>
          </w:tcPr>
          <w:p w14:paraId="32E8C954"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cấp tỉnh</w:t>
            </w:r>
          </w:p>
        </w:tc>
      </w:tr>
      <w:tr w:rsidR="00701874" w:rsidRPr="003F7527" w14:paraId="64E2BBFC" w14:textId="77777777" w:rsidTr="00354D94">
        <w:trPr>
          <w:trHeight w:val="315"/>
          <w:jc w:val="center"/>
        </w:trPr>
        <w:tc>
          <w:tcPr>
            <w:tcW w:w="690" w:type="dxa"/>
            <w:tcBorders>
              <w:top w:val="nil"/>
              <w:left w:val="single" w:sz="8" w:space="0" w:color="auto"/>
              <w:bottom w:val="single" w:sz="8" w:space="0" w:color="auto"/>
              <w:right w:val="single" w:sz="8" w:space="0" w:color="auto"/>
            </w:tcBorders>
            <w:vAlign w:val="center"/>
            <w:hideMark/>
          </w:tcPr>
          <w:p w14:paraId="06B86F02"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3</w:t>
            </w:r>
          </w:p>
        </w:tc>
        <w:tc>
          <w:tcPr>
            <w:tcW w:w="2100" w:type="dxa"/>
            <w:tcBorders>
              <w:top w:val="nil"/>
              <w:left w:val="nil"/>
              <w:bottom w:val="single" w:sz="8" w:space="0" w:color="auto"/>
              <w:right w:val="single" w:sz="8" w:space="0" w:color="auto"/>
            </w:tcBorders>
            <w:vAlign w:val="center"/>
            <w:hideMark/>
          </w:tcPr>
          <w:p w14:paraId="6C8762A3"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Chấm dứt thông báo</w:t>
            </w:r>
          </w:p>
        </w:tc>
        <w:tc>
          <w:tcPr>
            <w:tcW w:w="2970" w:type="dxa"/>
            <w:vMerge/>
            <w:tcBorders>
              <w:top w:val="nil"/>
              <w:left w:val="single" w:sz="8" w:space="0" w:color="auto"/>
              <w:bottom w:val="single" w:sz="8" w:space="0" w:color="000000"/>
              <w:right w:val="single" w:sz="8" w:space="0" w:color="auto"/>
            </w:tcBorders>
            <w:vAlign w:val="center"/>
            <w:hideMark/>
          </w:tcPr>
          <w:p w14:paraId="20DFE8EC"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2936" w:type="dxa"/>
            <w:vMerge/>
            <w:tcBorders>
              <w:top w:val="nil"/>
              <w:left w:val="single" w:sz="8" w:space="0" w:color="auto"/>
              <w:bottom w:val="single" w:sz="8" w:space="0" w:color="000000"/>
              <w:right w:val="single" w:sz="8" w:space="0" w:color="auto"/>
            </w:tcBorders>
            <w:vAlign w:val="center"/>
            <w:hideMark/>
          </w:tcPr>
          <w:p w14:paraId="48F77A2E"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1890" w:type="dxa"/>
            <w:tcBorders>
              <w:top w:val="nil"/>
              <w:left w:val="nil"/>
              <w:bottom w:val="single" w:sz="8" w:space="0" w:color="000000"/>
              <w:right w:val="single" w:sz="8" w:space="0" w:color="auto"/>
            </w:tcBorders>
            <w:vAlign w:val="center"/>
            <w:hideMark/>
          </w:tcPr>
          <w:p w14:paraId="59170562" w14:textId="77777777" w:rsidR="003F7527" w:rsidRPr="003F7527" w:rsidRDefault="003F7527" w:rsidP="00354D94">
            <w:pPr>
              <w:widowControl w:val="0"/>
              <w:spacing w:after="0" w:line="240" w:lineRule="auto"/>
              <w:rPr>
                <w:rFonts w:ascii="Aptos Narrow" w:eastAsia="Times New Roman" w:hAnsi="Aptos Narrow" w:cs="Times New Roman"/>
                <w:sz w:val="22"/>
                <w:szCs w:val="22"/>
              </w:rPr>
            </w:pPr>
            <w:r w:rsidRPr="003F7527">
              <w:rPr>
                <w:rFonts w:ascii="Aptos Narrow" w:eastAsia="Times New Roman" w:hAnsi="Aptos Narrow" w:cs="Times New Roman"/>
                <w:sz w:val="22"/>
                <w:szCs w:val="22"/>
              </w:rPr>
              <w:t> </w:t>
            </w:r>
          </w:p>
        </w:tc>
      </w:tr>
      <w:tr w:rsidR="00701874" w:rsidRPr="003F7527" w14:paraId="0BB68067" w14:textId="77777777" w:rsidTr="00354D94">
        <w:trPr>
          <w:trHeight w:val="315"/>
          <w:jc w:val="center"/>
        </w:trPr>
        <w:tc>
          <w:tcPr>
            <w:tcW w:w="690" w:type="dxa"/>
            <w:tcBorders>
              <w:top w:val="nil"/>
              <w:left w:val="single" w:sz="8" w:space="0" w:color="auto"/>
              <w:bottom w:val="single" w:sz="8" w:space="0" w:color="auto"/>
              <w:right w:val="single" w:sz="8" w:space="0" w:color="auto"/>
            </w:tcBorders>
            <w:vAlign w:val="center"/>
            <w:hideMark/>
          </w:tcPr>
          <w:p w14:paraId="3B6002DF"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4</w:t>
            </w:r>
          </w:p>
        </w:tc>
        <w:tc>
          <w:tcPr>
            <w:tcW w:w="2100" w:type="dxa"/>
            <w:tcBorders>
              <w:top w:val="nil"/>
              <w:left w:val="nil"/>
              <w:bottom w:val="single" w:sz="8" w:space="0" w:color="auto"/>
              <w:right w:val="single" w:sz="8" w:space="0" w:color="auto"/>
            </w:tcBorders>
            <w:vAlign w:val="center"/>
            <w:hideMark/>
          </w:tcPr>
          <w:p w14:paraId="6D5B0824"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Đăng ký</w:t>
            </w:r>
          </w:p>
        </w:tc>
        <w:tc>
          <w:tcPr>
            <w:tcW w:w="2970" w:type="dxa"/>
            <w:vMerge w:val="restart"/>
            <w:tcBorders>
              <w:top w:val="nil"/>
              <w:left w:val="single" w:sz="8" w:space="0" w:color="auto"/>
              <w:bottom w:val="single" w:sz="8" w:space="0" w:color="000000"/>
              <w:right w:val="single" w:sz="8" w:space="0" w:color="auto"/>
            </w:tcBorders>
            <w:vAlign w:val="center"/>
            <w:hideMark/>
          </w:tcPr>
          <w:p w14:paraId="585432D4"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Nền tảng TMĐT kinh doanh trực tiếp có chức năng đặt hàng trực tuyến của tổ chức, cá nhân nước ngoài</w:t>
            </w:r>
          </w:p>
        </w:tc>
        <w:tc>
          <w:tcPr>
            <w:tcW w:w="2936" w:type="dxa"/>
            <w:vMerge w:val="restart"/>
            <w:tcBorders>
              <w:top w:val="nil"/>
              <w:left w:val="single" w:sz="8" w:space="0" w:color="auto"/>
              <w:bottom w:val="single" w:sz="8" w:space="0" w:color="000000"/>
              <w:right w:val="single" w:sz="8" w:space="0" w:color="auto"/>
            </w:tcBorders>
            <w:vAlign w:val="center"/>
            <w:hideMark/>
          </w:tcPr>
          <w:p w14:paraId="312EE2A2"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TTHC mới</w:t>
            </w:r>
          </w:p>
        </w:tc>
        <w:tc>
          <w:tcPr>
            <w:tcW w:w="1890" w:type="dxa"/>
            <w:vMerge w:val="restart"/>
            <w:tcBorders>
              <w:top w:val="nil"/>
              <w:left w:val="single" w:sz="8" w:space="0" w:color="auto"/>
              <w:bottom w:val="single" w:sz="8" w:space="0" w:color="000000"/>
              <w:right w:val="single" w:sz="8" w:space="0" w:color="auto"/>
            </w:tcBorders>
            <w:vAlign w:val="center"/>
            <w:hideMark/>
          </w:tcPr>
          <w:p w14:paraId="6EB91EBD"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Bộ Công Thương</w:t>
            </w:r>
          </w:p>
        </w:tc>
      </w:tr>
      <w:tr w:rsidR="00701874" w:rsidRPr="003F7527" w14:paraId="344DEB84" w14:textId="77777777" w:rsidTr="00354D94">
        <w:trPr>
          <w:trHeight w:val="623"/>
          <w:jc w:val="center"/>
        </w:trPr>
        <w:tc>
          <w:tcPr>
            <w:tcW w:w="690" w:type="dxa"/>
            <w:tcBorders>
              <w:top w:val="nil"/>
              <w:left w:val="single" w:sz="8" w:space="0" w:color="auto"/>
              <w:bottom w:val="single" w:sz="8" w:space="0" w:color="auto"/>
              <w:right w:val="single" w:sz="8" w:space="0" w:color="auto"/>
            </w:tcBorders>
            <w:vAlign w:val="center"/>
            <w:hideMark/>
          </w:tcPr>
          <w:p w14:paraId="180F05B5"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5</w:t>
            </w:r>
          </w:p>
        </w:tc>
        <w:tc>
          <w:tcPr>
            <w:tcW w:w="2100" w:type="dxa"/>
            <w:tcBorders>
              <w:top w:val="nil"/>
              <w:left w:val="nil"/>
              <w:bottom w:val="single" w:sz="8" w:space="0" w:color="auto"/>
              <w:right w:val="single" w:sz="8" w:space="0" w:color="auto"/>
            </w:tcBorders>
            <w:vAlign w:val="center"/>
            <w:hideMark/>
          </w:tcPr>
          <w:p w14:paraId="135AAD4D"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Sửa đổi, bổ sung đăng ký</w:t>
            </w:r>
          </w:p>
        </w:tc>
        <w:tc>
          <w:tcPr>
            <w:tcW w:w="2970" w:type="dxa"/>
            <w:vMerge/>
            <w:tcBorders>
              <w:top w:val="nil"/>
              <w:left w:val="single" w:sz="8" w:space="0" w:color="auto"/>
              <w:bottom w:val="single" w:sz="8" w:space="0" w:color="000000"/>
              <w:right w:val="single" w:sz="8" w:space="0" w:color="auto"/>
            </w:tcBorders>
            <w:vAlign w:val="center"/>
            <w:hideMark/>
          </w:tcPr>
          <w:p w14:paraId="18B70D76"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2936" w:type="dxa"/>
            <w:vMerge/>
            <w:tcBorders>
              <w:top w:val="nil"/>
              <w:left w:val="single" w:sz="8" w:space="0" w:color="auto"/>
              <w:bottom w:val="single" w:sz="8" w:space="0" w:color="000000"/>
              <w:right w:val="single" w:sz="8" w:space="0" w:color="auto"/>
            </w:tcBorders>
            <w:vAlign w:val="center"/>
            <w:hideMark/>
          </w:tcPr>
          <w:p w14:paraId="418C1AF8"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1890" w:type="dxa"/>
            <w:vMerge/>
            <w:tcBorders>
              <w:top w:val="nil"/>
              <w:left w:val="single" w:sz="8" w:space="0" w:color="auto"/>
              <w:bottom w:val="single" w:sz="8" w:space="0" w:color="000000"/>
              <w:right w:val="single" w:sz="8" w:space="0" w:color="auto"/>
            </w:tcBorders>
            <w:vAlign w:val="center"/>
            <w:hideMark/>
          </w:tcPr>
          <w:p w14:paraId="36F3714A" w14:textId="77777777" w:rsidR="003F7527" w:rsidRPr="003F7527" w:rsidRDefault="003F7527" w:rsidP="00354D94">
            <w:pPr>
              <w:widowControl w:val="0"/>
              <w:spacing w:after="0" w:line="240" w:lineRule="auto"/>
              <w:rPr>
                <w:rFonts w:ascii="Times New Roman" w:eastAsia="Times New Roman" w:hAnsi="Times New Roman" w:cs="Times New Roman"/>
              </w:rPr>
            </w:pPr>
          </w:p>
        </w:tc>
      </w:tr>
      <w:tr w:rsidR="00701874" w:rsidRPr="003F7527" w14:paraId="0E01B9C8" w14:textId="77777777" w:rsidTr="00354D94">
        <w:trPr>
          <w:trHeight w:val="315"/>
          <w:jc w:val="center"/>
        </w:trPr>
        <w:tc>
          <w:tcPr>
            <w:tcW w:w="690" w:type="dxa"/>
            <w:tcBorders>
              <w:top w:val="nil"/>
              <w:left w:val="single" w:sz="8" w:space="0" w:color="auto"/>
              <w:bottom w:val="single" w:sz="8" w:space="0" w:color="auto"/>
              <w:right w:val="single" w:sz="8" w:space="0" w:color="auto"/>
            </w:tcBorders>
            <w:vAlign w:val="center"/>
            <w:hideMark/>
          </w:tcPr>
          <w:p w14:paraId="2C50F34E"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6</w:t>
            </w:r>
          </w:p>
        </w:tc>
        <w:tc>
          <w:tcPr>
            <w:tcW w:w="2100" w:type="dxa"/>
            <w:tcBorders>
              <w:top w:val="nil"/>
              <w:left w:val="nil"/>
              <w:bottom w:val="single" w:sz="8" w:space="0" w:color="auto"/>
              <w:right w:val="single" w:sz="8" w:space="0" w:color="auto"/>
            </w:tcBorders>
            <w:vAlign w:val="center"/>
            <w:hideMark/>
          </w:tcPr>
          <w:p w14:paraId="3892D4B3"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Chấm dứt đăng ký</w:t>
            </w:r>
          </w:p>
        </w:tc>
        <w:tc>
          <w:tcPr>
            <w:tcW w:w="2970" w:type="dxa"/>
            <w:vMerge/>
            <w:tcBorders>
              <w:top w:val="nil"/>
              <w:left w:val="single" w:sz="8" w:space="0" w:color="auto"/>
              <w:bottom w:val="single" w:sz="8" w:space="0" w:color="000000"/>
              <w:right w:val="single" w:sz="8" w:space="0" w:color="auto"/>
            </w:tcBorders>
            <w:vAlign w:val="center"/>
            <w:hideMark/>
          </w:tcPr>
          <w:p w14:paraId="73F696F0"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2936" w:type="dxa"/>
            <w:vMerge/>
            <w:tcBorders>
              <w:top w:val="nil"/>
              <w:left w:val="single" w:sz="8" w:space="0" w:color="auto"/>
              <w:bottom w:val="single" w:sz="8" w:space="0" w:color="000000"/>
              <w:right w:val="single" w:sz="8" w:space="0" w:color="auto"/>
            </w:tcBorders>
            <w:vAlign w:val="center"/>
            <w:hideMark/>
          </w:tcPr>
          <w:p w14:paraId="56097311"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1890" w:type="dxa"/>
            <w:vMerge/>
            <w:tcBorders>
              <w:top w:val="nil"/>
              <w:left w:val="single" w:sz="8" w:space="0" w:color="auto"/>
              <w:bottom w:val="single" w:sz="8" w:space="0" w:color="000000"/>
              <w:right w:val="single" w:sz="8" w:space="0" w:color="auto"/>
            </w:tcBorders>
            <w:vAlign w:val="center"/>
            <w:hideMark/>
          </w:tcPr>
          <w:p w14:paraId="43903302" w14:textId="77777777" w:rsidR="003F7527" w:rsidRPr="003F7527" w:rsidRDefault="003F7527" w:rsidP="00354D94">
            <w:pPr>
              <w:widowControl w:val="0"/>
              <w:spacing w:after="0" w:line="240" w:lineRule="auto"/>
              <w:rPr>
                <w:rFonts w:ascii="Times New Roman" w:eastAsia="Times New Roman" w:hAnsi="Times New Roman" w:cs="Times New Roman"/>
              </w:rPr>
            </w:pPr>
          </w:p>
        </w:tc>
      </w:tr>
      <w:tr w:rsidR="00701874" w:rsidRPr="003F7527" w14:paraId="4D190DE1" w14:textId="77777777" w:rsidTr="00354D94">
        <w:trPr>
          <w:trHeight w:val="315"/>
          <w:jc w:val="center"/>
        </w:trPr>
        <w:tc>
          <w:tcPr>
            <w:tcW w:w="690" w:type="dxa"/>
            <w:tcBorders>
              <w:top w:val="nil"/>
              <w:left w:val="single" w:sz="8" w:space="0" w:color="auto"/>
              <w:bottom w:val="single" w:sz="8" w:space="0" w:color="auto"/>
              <w:right w:val="single" w:sz="8" w:space="0" w:color="auto"/>
            </w:tcBorders>
            <w:vAlign w:val="center"/>
            <w:hideMark/>
          </w:tcPr>
          <w:p w14:paraId="7340F044"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7</w:t>
            </w:r>
          </w:p>
        </w:tc>
        <w:tc>
          <w:tcPr>
            <w:tcW w:w="2100" w:type="dxa"/>
            <w:tcBorders>
              <w:top w:val="nil"/>
              <w:left w:val="nil"/>
              <w:bottom w:val="single" w:sz="8" w:space="0" w:color="auto"/>
              <w:right w:val="single" w:sz="8" w:space="0" w:color="auto"/>
            </w:tcBorders>
            <w:vAlign w:val="center"/>
            <w:hideMark/>
          </w:tcPr>
          <w:p w14:paraId="1D4E4CE7"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Đăng ký</w:t>
            </w:r>
          </w:p>
        </w:tc>
        <w:tc>
          <w:tcPr>
            <w:tcW w:w="2970" w:type="dxa"/>
            <w:vMerge w:val="restart"/>
            <w:tcBorders>
              <w:top w:val="nil"/>
              <w:left w:val="single" w:sz="8" w:space="0" w:color="auto"/>
              <w:bottom w:val="single" w:sz="8" w:space="0" w:color="000000"/>
              <w:right w:val="single" w:sz="8" w:space="0" w:color="auto"/>
            </w:tcBorders>
            <w:vAlign w:val="center"/>
            <w:hideMark/>
          </w:tcPr>
          <w:p w14:paraId="5FE8F87B"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Nền tảng TMĐT trung gian</w:t>
            </w:r>
          </w:p>
        </w:tc>
        <w:tc>
          <w:tcPr>
            <w:tcW w:w="2936" w:type="dxa"/>
            <w:vMerge w:val="restart"/>
            <w:tcBorders>
              <w:top w:val="nil"/>
              <w:left w:val="single" w:sz="8" w:space="0" w:color="auto"/>
              <w:bottom w:val="single" w:sz="8" w:space="0" w:color="000000"/>
              <w:right w:val="single" w:sz="8" w:space="0" w:color="auto"/>
            </w:tcBorders>
            <w:vAlign w:val="center"/>
            <w:hideMark/>
          </w:tcPr>
          <w:p w14:paraId="07917A3A"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 xml:space="preserve">TTHC tách từ TTHC về "hoạt động cung cấp dịch vụ TMĐT" theo quy định tại Nghị định 52/2013/NĐ-CP và Nghị định 85/2021/NĐ-CP; đồng thời TTHC hợp nhất từ TTHC "đăng ký website cung cấp dịch vụ TMĐT" và "đăng ký ứng dụng cung cấp dịch vụ TMĐT". </w:t>
            </w:r>
          </w:p>
        </w:tc>
        <w:tc>
          <w:tcPr>
            <w:tcW w:w="1890" w:type="dxa"/>
            <w:vMerge w:val="restart"/>
            <w:tcBorders>
              <w:top w:val="nil"/>
              <w:left w:val="single" w:sz="8" w:space="0" w:color="auto"/>
              <w:bottom w:val="single" w:sz="8" w:space="0" w:color="000000"/>
              <w:right w:val="single" w:sz="8" w:space="0" w:color="auto"/>
            </w:tcBorders>
            <w:noWrap/>
            <w:vAlign w:val="center"/>
            <w:hideMark/>
          </w:tcPr>
          <w:p w14:paraId="730AB9FD"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Bộ Công Thương</w:t>
            </w:r>
          </w:p>
        </w:tc>
      </w:tr>
      <w:tr w:rsidR="00701874" w:rsidRPr="003F7527" w14:paraId="4D9844B9" w14:textId="77777777" w:rsidTr="00354D94">
        <w:trPr>
          <w:trHeight w:val="623"/>
          <w:jc w:val="center"/>
        </w:trPr>
        <w:tc>
          <w:tcPr>
            <w:tcW w:w="690" w:type="dxa"/>
            <w:tcBorders>
              <w:top w:val="nil"/>
              <w:left w:val="single" w:sz="8" w:space="0" w:color="auto"/>
              <w:bottom w:val="single" w:sz="8" w:space="0" w:color="auto"/>
              <w:right w:val="single" w:sz="8" w:space="0" w:color="auto"/>
            </w:tcBorders>
            <w:vAlign w:val="center"/>
            <w:hideMark/>
          </w:tcPr>
          <w:p w14:paraId="511E43C4"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8</w:t>
            </w:r>
          </w:p>
        </w:tc>
        <w:tc>
          <w:tcPr>
            <w:tcW w:w="2100" w:type="dxa"/>
            <w:tcBorders>
              <w:top w:val="nil"/>
              <w:left w:val="nil"/>
              <w:bottom w:val="single" w:sz="8" w:space="0" w:color="auto"/>
              <w:right w:val="single" w:sz="8" w:space="0" w:color="auto"/>
            </w:tcBorders>
            <w:vAlign w:val="center"/>
            <w:hideMark/>
          </w:tcPr>
          <w:p w14:paraId="111A95BD"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Sửa đổi, bổ sung đăng ký</w:t>
            </w:r>
          </w:p>
        </w:tc>
        <w:tc>
          <w:tcPr>
            <w:tcW w:w="2970" w:type="dxa"/>
            <w:vMerge/>
            <w:tcBorders>
              <w:top w:val="nil"/>
              <w:left w:val="single" w:sz="8" w:space="0" w:color="auto"/>
              <w:bottom w:val="single" w:sz="8" w:space="0" w:color="000000"/>
              <w:right w:val="single" w:sz="8" w:space="0" w:color="auto"/>
            </w:tcBorders>
            <w:vAlign w:val="center"/>
            <w:hideMark/>
          </w:tcPr>
          <w:p w14:paraId="43EF3DD7"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2936" w:type="dxa"/>
            <w:vMerge/>
            <w:tcBorders>
              <w:top w:val="nil"/>
              <w:left w:val="single" w:sz="8" w:space="0" w:color="auto"/>
              <w:bottom w:val="single" w:sz="8" w:space="0" w:color="000000"/>
              <w:right w:val="single" w:sz="8" w:space="0" w:color="auto"/>
            </w:tcBorders>
            <w:vAlign w:val="center"/>
            <w:hideMark/>
          </w:tcPr>
          <w:p w14:paraId="4C243433"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1890" w:type="dxa"/>
            <w:vMerge/>
            <w:tcBorders>
              <w:top w:val="nil"/>
              <w:left w:val="single" w:sz="8" w:space="0" w:color="auto"/>
              <w:bottom w:val="single" w:sz="8" w:space="0" w:color="000000"/>
              <w:right w:val="single" w:sz="8" w:space="0" w:color="auto"/>
            </w:tcBorders>
            <w:vAlign w:val="center"/>
            <w:hideMark/>
          </w:tcPr>
          <w:p w14:paraId="23F3733A" w14:textId="77777777" w:rsidR="003F7527" w:rsidRPr="003F7527" w:rsidRDefault="003F7527" w:rsidP="00354D94">
            <w:pPr>
              <w:widowControl w:val="0"/>
              <w:spacing w:after="0" w:line="240" w:lineRule="auto"/>
              <w:rPr>
                <w:rFonts w:ascii="Times New Roman" w:eastAsia="Times New Roman" w:hAnsi="Times New Roman" w:cs="Times New Roman"/>
              </w:rPr>
            </w:pPr>
          </w:p>
        </w:tc>
      </w:tr>
      <w:tr w:rsidR="00701874" w:rsidRPr="003F7527" w14:paraId="1E093CD1" w14:textId="77777777" w:rsidTr="00354D94">
        <w:trPr>
          <w:trHeight w:val="315"/>
          <w:jc w:val="center"/>
        </w:trPr>
        <w:tc>
          <w:tcPr>
            <w:tcW w:w="690" w:type="dxa"/>
            <w:tcBorders>
              <w:top w:val="nil"/>
              <w:left w:val="single" w:sz="8" w:space="0" w:color="auto"/>
              <w:bottom w:val="single" w:sz="8" w:space="0" w:color="auto"/>
              <w:right w:val="single" w:sz="8" w:space="0" w:color="auto"/>
            </w:tcBorders>
            <w:vAlign w:val="center"/>
            <w:hideMark/>
          </w:tcPr>
          <w:p w14:paraId="65914013"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9</w:t>
            </w:r>
          </w:p>
        </w:tc>
        <w:tc>
          <w:tcPr>
            <w:tcW w:w="2100" w:type="dxa"/>
            <w:tcBorders>
              <w:top w:val="nil"/>
              <w:left w:val="nil"/>
              <w:bottom w:val="single" w:sz="8" w:space="0" w:color="auto"/>
              <w:right w:val="single" w:sz="8" w:space="0" w:color="auto"/>
            </w:tcBorders>
            <w:vAlign w:val="center"/>
            <w:hideMark/>
          </w:tcPr>
          <w:p w14:paraId="10541510"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Chấm dứt đăng ký</w:t>
            </w:r>
          </w:p>
        </w:tc>
        <w:tc>
          <w:tcPr>
            <w:tcW w:w="2970" w:type="dxa"/>
            <w:vMerge/>
            <w:tcBorders>
              <w:top w:val="nil"/>
              <w:left w:val="single" w:sz="8" w:space="0" w:color="auto"/>
              <w:bottom w:val="single" w:sz="8" w:space="0" w:color="000000"/>
              <w:right w:val="single" w:sz="8" w:space="0" w:color="auto"/>
            </w:tcBorders>
            <w:vAlign w:val="center"/>
            <w:hideMark/>
          </w:tcPr>
          <w:p w14:paraId="04B8B978"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2936" w:type="dxa"/>
            <w:vMerge/>
            <w:tcBorders>
              <w:top w:val="nil"/>
              <w:left w:val="single" w:sz="8" w:space="0" w:color="auto"/>
              <w:bottom w:val="single" w:sz="8" w:space="0" w:color="000000"/>
              <w:right w:val="single" w:sz="8" w:space="0" w:color="auto"/>
            </w:tcBorders>
            <w:vAlign w:val="center"/>
            <w:hideMark/>
          </w:tcPr>
          <w:p w14:paraId="3DAFDBFA"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1890" w:type="dxa"/>
            <w:vMerge/>
            <w:tcBorders>
              <w:top w:val="nil"/>
              <w:left w:val="single" w:sz="8" w:space="0" w:color="auto"/>
              <w:bottom w:val="single" w:sz="8" w:space="0" w:color="000000"/>
              <w:right w:val="single" w:sz="8" w:space="0" w:color="auto"/>
            </w:tcBorders>
            <w:vAlign w:val="center"/>
            <w:hideMark/>
          </w:tcPr>
          <w:p w14:paraId="1E96E62E" w14:textId="77777777" w:rsidR="003F7527" w:rsidRPr="003F7527" w:rsidRDefault="003F7527" w:rsidP="00354D94">
            <w:pPr>
              <w:widowControl w:val="0"/>
              <w:spacing w:after="0" w:line="240" w:lineRule="auto"/>
              <w:rPr>
                <w:rFonts w:ascii="Times New Roman" w:eastAsia="Times New Roman" w:hAnsi="Times New Roman" w:cs="Times New Roman"/>
              </w:rPr>
            </w:pPr>
          </w:p>
        </w:tc>
      </w:tr>
      <w:tr w:rsidR="00701874" w:rsidRPr="003F7527" w14:paraId="51F146E4" w14:textId="77777777" w:rsidTr="00354D94">
        <w:trPr>
          <w:trHeight w:val="315"/>
          <w:jc w:val="center"/>
        </w:trPr>
        <w:tc>
          <w:tcPr>
            <w:tcW w:w="690" w:type="dxa"/>
            <w:tcBorders>
              <w:top w:val="nil"/>
              <w:left w:val="single" w:sz="8" w:space="0" w:color="auto"/>
              <w:bottom w:val="single" w:sz="8" w:space="0" w:color="auto"/>
              <w:right w:val="single" w:sz="8" w:space="0" w:color="auto"/>
            </w:tcBorders>
            <w:vAlign w:val="center"/>
            <w:hideMark/>
          </w:tcPr>
          <w:p w14:paraId="636EEA0D"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10</w:t>
            </w:r>
          </w:p>
        </w:tc>
        <w:tc>
          <w:tcPr>
            <w:tcW w:w="2100" w:type="dxa"/>
            <w:tcBorders>
              <w:top w:val="nil"/>
              <w:left w:val="nil"/>
              <w:bottom w:val="single" w:sz="8" w:space="0" w:color="auto"/>
              <w:right w:val="single" w:sz="8" w:space="0" w:color="auto"/>
            </w:tcBorders>
            <w:vAlign w:val="center"/>
            <w:hideMark/>
          </w:tcPr>
          <w:p w14:paraId="3115E38B"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Đăng ký</w:t>
            </w:r>
          </w:p>
        </w:tc>
        <w:tc>
          <w:tcPr>
            <w:tcW w:w="2970" w:type="dxa"/>
            <w:vMerge w:val="restart"/>
            <w:tcBorders>
              <w:top w:val="nil"/>
              <w:left w:val="single" w:sz="8" w:space="0" w:color="auto"/>
              <w:bottom w:val="single" w:sz="8" w:space="0" w:color="000000"/>
              <w:right w:val="single" w:sz="8" w:space="0" w:color="auto"/>
            </w:tcBorders>
            <w:vAlign w:val="center"/>
            <w:hideMark/>
          </w:tcPr>
          <w:p w14:paraId="2FC717C6"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 xml:space="preserve">Mạng xã hội hoạt động TMĐT </w:t>
            </w:r>
          </w:p>
        </w:tc>
        <w:tc>
          <w:tcPr>
            <w:tcW w:w="2936" w:type="dxa"/>
            <w:vMerge w:val="restart"/>
            <w:tcBorders>
              <w:top w:val="nil"/>
              <w:left w:val="single" w:sz="8" w:space="0" w:color="auto"/>
              <w:bottom w:val="single" w:sz="8" w:space="0" w:color="000000"/>
              <w:right w:val="single" w:sz="8" w:space="0" w:color="auto"/>
            </w:tcBorders>
            <w:vAlign w:val="center"/>
            <w:hideMark/>
          </w:tcPr>
          <w:p w14:paraId="03E7DD53"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 xml:space="preserve">TTHC tách từ TTHC về "hoạt động cung cấp dịch vụ TMĐT" theo quy định tại Nghị định 52/2013/NĐ-CP và Nghị định 85/2021/NĐ-CP; đồng thời TTHC hợp nhất từ TTHC "đăng ký website cung cấp dịch vụ TMĐT" và "đăng ký ứng dụng cung cấp dịch vụ TMĐT". </w:t>
            </w:r>
          </w:p>
        </w:tc>
        <w:tc>
          <w:tcPr>
            <w:tcW w:w="1890" w:type="dxa"/>
            <w:vMerge w:val="restart"/>
            <w:tcBorders>
              <w:top w:val="nil"/>
              <w:left w:val="single" w:sz="8" w:space="0" w:color="auto"/>
              <w:bottom w:val="single" w:sz="8" w:space="0" w:color="000000"/>
              <w:right w:val="single" w:sz="8" w:space="0" w:color="auto"/>
            </w:tcBorders>
            <w:noWrap/>
            <w:vAlign w:val="center"/>
            <w:hideMark/>
          </w:tcPr>
          <w:p w14:paraId="71227D2F"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Bộ Công Thương</w:t>
            </w:r>
          </w:p>
        </w:tc>
      </w:tr>
      <w:tr w:rsidR="00701874" w:rsidRPr="003F7527" w14:paraId="7655B0AB" w14:textId="77777777" w:rsidTr="00354D94">
        <w:trPr>
          <w:trHeight w:val="623"/>
          <w:jc w:val="center"/>
        </w:trPr>
        <w:tc>
          <w:tcPr>
            <w:tcW w:w="690" w:type="dxa"/>
            <w:tcBorders>
              <w:top w:val="nil"/>
              <w:left w:val="single" w:sz="8" w:space="0" w:color="auto"/>
              <w:bottom w:val="single" w:sz="8" w:space="0" w:color="auto"/>
              <w:right w:val="single" w:sz="8" w:space="0" w:color="auto"/>
            </w:tcBorders>
            <w:vAlign w:val="center"/>
            <w:hideMark/>
          </w:tcPr>
          <w:p w14:paraId="77F71E31"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11</w:t>
            </w:r>
          </w:p>
        </w:tc>
        <w:tc>
          <w:tcPr>
            <w:tcW w:w="2100" w:type="dxa"/>
            <w:tcBorders>
              <w:top w:val="nil"/>
              <w:left w:val="nil"/>
              <w:bottom w:val="single" w:sz="8" w:space="0" w:color="auto"/>
              <w:right w:val="single" w:sz="8" w:space="0" w:color="auto"/>
            </w:tcBorders>
            <w:vAlign w:val="center"/>
            <w:hideMark/>
          </w:tcPr>
          <w:p w14:paraId="5E4E3F6D"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Sửa đổi, bổ sung đăng ký</w:t>
            </w:r>
          </w:p>
        </w:tc>
        <w:tc>
          <w:tcPr>
            <w:tcW w:w="2970" w:type="dxa"/>
            <w:vMerge/>
            <w:tcBorders>
              <w:top w:val="nil"/>
              <w:left w:val="single" w:sz="8" w:space="0" w:color="auto"/>
              <w:bottom w:val="single" w:sz="8" w:space="0" w:color="000000"/>
              <w:right w:val="single" w:sz="8" w:space="0" w:color="auto"/>
            </w:tcBorders>
            <w:vAlign w:val="center"/>
            <w:hideMark/>
          </w:tcPr>
          <w:p w14:paraId="7AE41BB9"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2936" w:type="dxa"/>
            <w:vMerge/>
            <w:tcBorders>
              <w:top w:val="nil"/>
              <w:left w:val="single" w:sz="8" w:space="0" w:color="auto"/>
              <w:bottom w:val="single" w:sz="8" w:space="0" w:color="000000"/>
              <w:right w:val="single" w:sz="8" w:space="0" w:color="auto"/>
            </w:tcBorders>
            <w:vAlign w:val="center"/>
            <w:hideMark/>
          </w:tcPr>
          <w:p w14:paraId="1C089453"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1890" w:type="dxa"/>
            <w:vMerge/>
            <w:tcBorders>
              <w:top w:val="nil"/>
              <w:left w:val="single" w:sz="8" w:space="0" w:color="auto"/>
              <w:bottom w:val="single" w:sz="8" w:space="0" w:color="000000"/>
              <w:right w:val="single" w:sz="8" w:space="0" w:color="auto"/>
            </w:tcBorders>
            <w:vAlign w:val="center"/>
            <w:hideMark/>
          </w:tcPr>
          <w:p w14:paraId="102F0168" w14:textId="77777777" w:rsidR="003F7527" w:rsidRPr="003F7527" w:rsidRDefault="003F7527" w:rsidP="00354D94">
            <w:pPr>
              <w:widowControl w:val="0"/>
              <w:spacing w:after="0" w:line="240" w:lineRule="auto"/>
              <w:rPr>
                <w:rFonts w:ascii="Times New Roman" w:eastAsia="Times New Roman" w:hAnsi="Times New Roman" w:cs="Times New Roman"/>
              </w:rPr>
            </w:pPr>
          </w:p>
        </w:tc>
      </w:tr>
      <w:tr w:rsidR="00701874" w:rsidRPr="003F7527" w14:paraId="2477F167" w14:textId="77777777" w:rsidTr="00354D94">
        <w:trPr>
          <w:trHeight w:val="315"/>
          <w:jc w:val="center"/>
        </w:trPr>
        <w:tc>
          <w:tcPr>
            <w:tcW w:w="690" w:type="dxa"/>
            <w:tcBorders>
              <w:top w:val="nil"/>
              <w:left w:val="single" w:sz="8" w:space="0" w:color="auto"/>
              <w:bottom w:val="single" w:sz="8" w:space="0" w:color="auto"/>
              <w:right w:val="single" w:sz="8" w:space="0" w:color="auto"/>
            </w:tcBorders>
            <w:vAlign w:val="center"/>
            <w:hideMark/>
          </w:tcPr>
          <w:p w14:paraId="506791AC"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12</w:t>
            </w:r>
          </w:p>
        </w:tc>
        <w:tc>
          <w:tcPr>
            <w:tcW w:w="2100" w:type="dxa"/>
            <w:tcBorders>
              <w:top w:val="nil"/>
              <w:left w:val="nil"/>
              <w:bottom w:val="single" w:sz="8" w:space="0" w:color="auto"/>
              <w:right w:val="single" w:sz="8" w:space="0" w:color="auto"/>
            </w:tcBorders>
            <w:vAlign w:val="center"/>
            <w:hideMark/>
          </w:tcPr>
          <w:p w14:paraId="304C4F93"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Chấm dứt đăng ký</w:t>
            </w:r>
          </w:p>
        </w:tc>
        <w:tc>
          <w:tcPr>
            <w:tcW w:w="2970" w:type="dxa"/>
            <w:vMerge/>
            <w:tcBorders>
              <w:top w:val="nil"/>
              <w:left w:val="single" w:sz="8" w:space="0" w:color="auto"/>
              <w:bottom w:val="single" w:sz="8" w:space="0" w:color="000000"/>
              <w:right w:val="single" w:sz="8" w:space="0" w:color="auto"/>
            </w:tcBorders>
            <w:vAlign w:val="center"/>
            <w:hideMark/>
          </w:tcPr>
          <w:p w14:paraId="7A9576F1"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2936" w:type="dxa"/>
            <w:vMerge/>
            <w:tcBorders>
              <w:top w:val="nil"/>
              <w:left w:val="single" w:sz="8" w:space="0" w:color="auto"/>
              <w:bottom w:val="single" w:sz="8" w:space="0" w:color="000000"/>
              <w:right w:val="single" w:sz="8" w:space="0" w:color="auto"/>
            </w:tcBorders>
            <w:vAlign w:val="center"/>
            <w:hideMark/>
          </w:tcPr>
          <w:p w14:paraId="5300F2C3"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1890" w:type="dxa"/>
            <w:vMerge/>
            <w:tcBorders>
              <w:top w:val="nil"/>
              <w:left w:val="single" w:sz="8" w:space="0" w:color="auto"/>
              <w:bottom w:val="single" w:sz="8" w:space="0" w:color="000000"/>
              <w:right w:val="single" w:sz="8" w:space="0" w:color="auto"/>
            </w:tcBorders>
            <w:vAlign w:val="center"/>
            <w:hideMark/>
          </w:tcPr>
          <w:p w14:paraId="666DFC61" w14:textId="77777777" w:rsidR="003F7527" w:rsidRPr="003F7527" w:rsidRDefault="003F7527" w:rsidP="00354D94">
            <w:pPr>
              <w:widowControl w:val="0"/>
              <w:spacing w:after="0" w:line="240" w:lineRule="auto"/>
              <w:rPr>
                <w:rFonts w:ascii="Times New Roman" w:eastAsia="Times New Roman" w:hAnsi="Times New Roman" w:cs="Times New Roman"/>
              </w:rPr>
            </w:pPr>
          </w:p>
        </w:tc>
      </w:tr>
      <w:tr w:rsidR="00701874" w:rsidRPr="003F7527" w14:paraId="20D7C900" w14:textId="77777777" w:rsidTr="00354D94">
        <w:trPr>
          <w:trHeight w:val="315"/>
          <w:jc w:val="center"/>
        </w:trPr>
        <w:tc>
          <w:tcPr>
            <w:tcW w:w="690" w:type="dxa"/>
            <w:tcBorders>
              <w:top w:val="nil"/>
              <w:left w:val="single" w:sz="8" w:space="0" w:color="auto"/>
              <w:bottom w:val="single" w:sz="8" w:space="0" w:color="auto"/>
              <w:right w:val="single" w:sz="8" w:space="0" w:color="auto"/>
            </w:tcBorders>
            <w:vAlign w:val="center"/>
            <w:hideMark/>
          </w:tcPr>
          <w:p w14:paraId="2874BFEE"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13</w:t>
            </w:r>
          </w:p>
        </w:tc>
        <w:tc>
          <w:tcPr>
            <w:tcW w:w="2100" w:type="dxa"/>
            <w:tcBorders>
              <w:top w:val="nil"/>
              <w:left w:val="nil"/>
              <w:bottom w:val="single" w:sz="8" w:space="0" w:color="auto"/>
              <w:right w:val="single" w:sz="8" w:space="0" w:color="auto"/>
            </w:tcBorders>
            <w:vAlign w:val="center"/>
            <w:hideMark/>
          </w:tcPr>
          <w:p w14:paraId="21F3DA31"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Đăng ký</w:t>
            </w:r>
          </w:p>
        </w:tc>
        <w:tc>
          <w:tcPr>
            <w:tcW w:w="2970" w:type="dxa"/>
            <w:vMerge w:val="restart"/>
            <w:tcBorders>
              <w:top w:val="nil"/>
              <w:left w:val="single" w:sz="8" w:space="0" w:color="auto"/>
              <w:bottom w:val="single" w:sz="8" w:space="0" w:color="000000"/>
              <w:right w:val="single" w:sz="8" w:space="0" w:color="auto"/>
            </w:tcBorders>
            <w:vAlign w:val="center"/>
            <w:hideMark/>
          </w:tcPr>
          <w:p w14:paraId="23063D47" w14:textId="2C762764" w:rsidR="003F7527" w:rsidRPr="003F7527" w:rsidRDefault="003D00C6" w:rsidP="00354D94">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N</w:t>
            </w:r>
            <w:r w:rsidRPr="003D00C6">
              <w:rPr>
                <w:rFonts w:ascii="Times New Roman" w:eastAsia="Times New Roman" w:hAnsi="Times New Roman" w:cs="Times New Roman"/>
              </w:rPr>
              <w:t xml:space="preserve">ền tảng </w:t>
            </w:r>
            <w:r w:rsidR="00354D94">
              <w:rPr>
                <w:rFonts w:ascii="Times New Roman" w:eastAsia="Times New Roman" w:hAnsi="Times New Roman" w:cs="Times New Roman"/>
              </w:rPr>
              <w:t>TMĐT</w:t>
            </w:r>
            <w:r w:rsidRPr="003D00C6">
              <w:rPr>
                <w:rFonts w:ascii="Times New Roman" w:eastAsia="Times New Roman" w:hAnsi="Times New Roman" w:cs="Times New Roman"/>
              </w:rPr>
              <w:t xml:space="preserve"> tích hợp</w:t>
            </w:r>
          </w:p>
        </w:tc>
        <w:tc>
          <w:tcPr>
            <w:tcW w:w="2936" w:type="dxa"/>
            <w:vMerge w:val="restart"/>
            <w:tcBorders>
              <w:top w:val="nil"/>
              <w:left w:val="single" w:sz="8" w:space="0" w:color="auto"/>
              <w:bottom w:val="single" w:sz="8" w:space="0" w:color="000000"/>
              <w:right w:val="single" w:sz="8" w:space="0" w:color="auto"/>
            </w:tcBorders>
            <w:vAlign w:val="center"/>
            <w:hideMark/>
          </w:tcPr>
          <w:p w14:paraId="41699E77"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 xml:space="preserve">TTHC tách từ TTHC về "hoạt động cung cấp dịch vụ TMĐT" theo quy định tại Nghị định 52/2013/NĐ-CP và Nghị định 85/2021/NĐ-CP; đồng thời TTHC hợp nhất từ TTHC "đăng ký website cung cấp dịch vụ TMĐT" và "đăng ký ứng dụng cung cấp dịch vụ TMĐT". </w:t>
            </w:r>
          </w:p>
        </w:tc>
        <w:tc>
          <w:tcPr>
            <w:tcW w:w="1890" w:type="dxa"/>
            <w:vMerge w:val="restart"/>
            <w:tcBorders>
              <w:top w:val="nil"/>
              <w:left w:val="single" w:sz="8" w:space="0" w:color="auto"/>
              <w:bottom w:val="single" w:sz="8" w:space="0" w:color="000000"/>
              <w:right w:val="single" w:sz="8" w:space="0" w:color="auto"/>
            </w:tcBorders>
            <w:noWrap/>
            <w:vAlign w:val="center"/>
            <w:hideMark/>
          </w:tcPr>
          <w:p w14:paraId="0BF114A0"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Bộ Công Thương</w:t>
            </w:r>
          </w:p>
        </w:tc>
      </w:tr>
      <w:tr w:rsidR="00701874" w:rsidRPr="003F7527" w14:paraId="62D96858" w14:textId="77777777" w:rsidTr="00354D94">
        <w:trPr>
          <w:trHeight w:val="623"/>
          <w:jc w:val="center"/>
        </w:trPr>
        <w:tc>
          <w:tcPr>
            <w:tcW w:w="690" w:type="dxa"/>
            <w:tcBorders>
              <w:top w:val="nil"/>
              <w:left w:val="single" w:sz="8" w:space="0" w:color="auto"/>
              <w:bottom w:val="single" w:sz="8" w:space="0" w:color="auto"/>
              <w:right w:val="single" w:sz="8" w:space="0" w:color="auto"/>
            </w:tcBorders>
            <w:vAlign w:val="center"/>
            <w:hideMark/>
          </w:tcPr>
          <w:p w14:paraId="2F73E6AA"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14</w:t>
            </w:r>
          </w:p>
        </w:tc>
        <w:tc>
          <w:tcPr>
            <w:tcW w:w="2100" w:type="dxa"/>
            <w:tcBorders>
              <w:top w:val="nil"/>
              <w:left w:val="nil"/>
              <w:bottom w:val="single" w:sz="8" w:space="0" w:color="auto"/>
              <w:right w:val="single" w:sz="8" w:space="0" w:color="auto"/>
            </w:tcBorders>
            <w:vAlign w:val="center"/>
            <w:hideMark/>
          </w:tcPr>
          <w:p w14:paraId="0C64D3BD"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Sửa đổi, bổ sung đăng ký</w:t>
            </w:r>
          </w:p>
        </w:tc>
        <w:tc>
          <w:tcPr>
            <w:tcW w:w="2970" w:type="dxa"/>
            <w:vMerge/>
            <w:tcBorders>
              <w:top w:val="nil"/>
              <w:left w:val="single" w:sz="8" w:space="0" w:color="auto"/>
              <w:bottom w:val="single" w:sz="8" w:space="0" w:color="000000"/>
              <w:right w:val="single" w:sz="8" w:space="0" w:color="auto"/>
            </w:tcBorders>
            <w:vAlign w:val="center"/>
            <w:hideMark/>
          </w:tcPr>
          <w:p w14:paraId="131BB42F"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2936" w:type="dxa"/>
            <w:vMerge/>
            <w:tcBorders>
              <w:top w:val="nil"/>
              <w:left w:val="single" w:sz="8" w:space="0" w:color="auto"/>
              <w:bottom w:val="single" w:sz="8" w:space="0" w:color="000000"/>
              <w:right w:val="single" w:sz="8" w:space="0" w:color="auto"/>
            </w:tcBorders>
            <w:vAlign w:val="center"/>
            <w:hideMark/>
          </w:tcPr>
          <w:p w14:paraId="28DC1D3B"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1890" w:type="dxa"/>
            <w:vMerge/>
            <w:tcBorders>
              <w:top w:val="nil"/>
              <w:left w:val="single" w:sz="8" w:space="0" w:color="auto"/>
              <w:bottom w:val="single" w:sz="8" w:space="0" w:color="000000"/>
              <w:right w:val="single" w:sz="8" w:space="0" w:color="auto"/>
            </w:tcBorders>
            <w:vAlign w:val="center"/>
            <w:hideMark/>
          </w:tcPr>
          <w:p w14:paraId="1F5A3614" w14:textId="77777777" w:rsidR="003F7527" w:rsidRPr="003F7527" w:rsidRDefault="003F7527" w:rsidP="00354D94">
            <w:pPr>
              <w:widowControl w:val="0"/>
              <w:spacing w:after="0" w:line="240" w:lineRule="auto"/>
              <w:rPr>
                <w:rFonts w:ascii="Times New Roman" w:eastAsia="Times New Roman" w:hAnsi="Times New Roman" w:cs="Times New Roman"/>
              </w:rPr>
            </w:pPr>
          </w:p>
        </w:tc>
      </w:tr>
      <w:tr w:rsidR="00701874" w:rsidRPr="003F7527" w14:paraId="31E4BB75" w14:textId="77777777" w:rsidTr="00354D94">
        <w:trPr>
          <w:trHeight w:val="315"/>
          <w:jc w:val="center"/>
        </w:trPr>
        <w:tc>
          <w:tcPr>
            <w:tcW w:w="690" w:type="dxa"/>
            <w:tcBorders>
              <w:top w:val="nil"/>
              <w:left w:val="single" w:sz="8" w:space="0" w:color="auto"/>
              <w:bottom w:val="single" w:sz="8" w:space="0" w:color="auto"/>
              <w:right w:val="single" w:sz="8" w:space="0" w:color="auto"/>
            </w:tcBorders>
            <w:vAlign w:val="center"/>
            <w:hideMark/>
          </w:tcPr>
          <w:p w14:paraId="4984D1F5"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15</w:t>
            </w:r>
          </w:p>
        </w:tc>
        <w:tc>
          <w:tcPr>
            <w:tcW w:w="2100" w:type="dxa"/>
            <w:tcBorders>
              <w:top w:val="nil"/>
              <w:left w:val="nil"/>
              <w:bottom w:val="single" w:sz="8" w:space="0" w:color="auto"/>
              <w:right w:val="single" w:sz="8" w:space="0" w:color="auto"/>
            </w:tcBorders>
            <w:vAlign w:val="center"/>
            <w:hideMark/>
          </w:tcPr>
          <w:p w14:paraId="0777839E"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Chấm dứt đăng ký</w:t>
            </w:r>
          </w:p>
        </w:tc>
        <w:tc>
          <w:tcPr>
            <w:tcW w:w="2970" w:type="dxa"/>
            <w:vMerge/>
            <w:tcBorders>
              <w:top w:val="nil"/>
              <w:left w:val="single" w:sz="8" w:space="0" w:color="auto"/>
              <w:bottom w:val="single" w:sz="8" w:space="0" w:color="000000"/>
              <w:right w:val="single" w:sz="8" w:space="0" w:color="auto"/>
            </w:tcBorders>
            <w:vAlign w:val="center"/>
            <w:hideMark/>
          </w:tcPr>
          <w:p w14:paraId="0F00EF30"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2936" w:type="dxa"/>
            <w:vMerge/>
            <w:tcBorders>
              <w:top w:val="nil"/>
              <w:left w:val="single" w:sz="8" w:space="0" w:color="auto"/>
              <w:bottom w:val="single" w:sz="8" w:space="0" w:color="000000"/>
              <w:right w:val="single" w:sz="8" w:space="0" w:color="auto"/>
            </w:tcBorders>
            <w:vAlign w:val="center"/>
            <w:hideMark/>
          </w:tcPr>
          <w:p w14:paraId="31E4AD0D"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1890" w:type="dxa"/>
            <w:vMerge/>
            <w:tcBorders>
              <w:top w:val="nil"/>
              <w:left w:val="single" w:sz="8" w:space="0" w:color="auto"/>
              <w:bottom w:val="single" w:sz="8" w:space="0" w:color="000000"/>
              <w:right w:val="single" w:sz="8" w:space="0" w:color="auto"/>
            </w:tcBorders>
            <w:vAlign w:val="center"/>
            <w:hideMark/>
          </w:tcPr>
          <w:p w14:paraId="2CCF906F" w14:textId="77777777" w:rsidR="003F7527" w:rsidRPr="003F7527" w:rsidRDefault="003F7527" w:rsidP="00354D94">
            <w:pPr>
              <w:widowControl w:val="0"/>
              <w:spacing w:after="0" w:line="240" w:lineRule="auto"/>
              <w:rPr>
                <w:rFonts w:ascii="Times New Roman" w:eastAsia="Times New Roman" w:hAnsi="Times New Roman" w:cs="Times New Roman"/>
              </w:rPr>
            </w:pPr>
          </w:p>
        </w:tc>
      </w:tr>
      <w:tr w:rsidR="00701874" w:rsidRPr="003F7527" w14:paraId="50F68E80" w14:textId="77777777" w:rsidTr="00354D94">
        <w:trPr>
          <w:trHeight w:val="315"/>
          <w:jc w:val="center"/>
        </w:trPr>
        <w:tc>
          <w:tcPr>
            <w:tcW w:w="690" w:type="dxa"/>
            <w:tcBorders>
              <w:top w:val="nil"/>
              <w:left w:val="single" w:sz="8" w:space="0" w:color="auto"/>
              <w:bottom w:val="single" w:sz="8" w:space="0" w:color="auto"/>
              <w:right w:val="single" w:sz="8" w:space="0" w:color="auto"/>
            </w:tcBorders>
            <w:vAlign w:val="center"/>
            <w:hideMark/>
          </w:tcPr>
          <w:p w14:paraId="2EF835C5"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16</w:t>
            </w:r>
          </w:p>
        </w:tc>
        <w:tc>
          <w:tcPr>
            <w:tcW w:w="2100" w:type="dxa"/>
            <w:tcBorders>
              <w:top w:val="nil"/>
              <w:left w:val="nil"/>
              <w:bottom w:val="single" w:sz="8" w:space="0" w:color="auto"/>
              <w:right w:val="single" w:sz="8" w:space="0" w:color="auto"/>
            </w:tcBorders>
            <w:vAlign w:val="center"/>
            <w:hideMark/>
          </w:tcPr>
          <w:p w14:paraId="03339E3D"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Đăng ký</w:t>
            </w:r>
          </w:p>
        </w:tc>
        <w:tc>
          <w:tcPr>
            <w:tcW w:w="2970" w:type="dxa"/>
            <w:vMerge w:val="restart"/>
            <w:tcBorders>
              <w:top w:val="nil"/>
              <w:left w:val="single" w:sz="8" w:space="0" w:color="auto"/>
              <w:bottom w:val="single" w:sz="8" w:space="0" w:color="000000"/>
              <w:right w:val="single" w:sz="8" w:space="0" w:color="auto"/>
            </w:tcBorders>
            <w:vAlign w:val="center"/>
            <w:hideMark/>
          </w:tcPr>
          <w:p w14:paraId="6E4A2B33"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 xml:space="preserve">Nền tảng TMĐT trung gian </w:t>
            </w:r>
            <w:r w:rsidRPr="003F7527">
              <w:rPr>
                <w:rFonts w:ascii="Times New Roman" w:eastAsia="Times New Roman" w:hAnsi="Times New Roman" w:cs="Times New Roman"/>
              </w:rPr>
              <w:lastRenderedPageBreak/>
              <w:t>nước ngoài</w:t>
            </w:r>
          </w:p>
        </w:tc>
        <w:tc>
          <w:tcPr>
            <w:tcW w:w="2936" w:type="dxa"/>
            <w:vMerge w:val="restart"/>
            <w:tcBorders>
              <w:top w:val="nil"/>
              <w:left w:val="single" w:sz="8" w:space="0" w:color="auto"/>
              <w:bottom w:val="single" w:sz="8" w:space="0" w:color="000000"/>
              <w:right w:val="single" w:sz="8" w:space="0" w:color="auto"/>
            </w:tcBorders>
            <w:vAlign w:val="center"/>
            <w:hideMark/>
          </w:tcPr>
          <w:p w14:paraId="2E6847B4" w14:textId="242BE785" w:rsidR="003F7527" w:rsidRPr="003F7527" w:rsidRDefault="00ED7678"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lastRenderedPageBreak/>
              <w:t>TTHC mới</w:t>
            </w:r>
          </w:p>
        </w:tc>
        <w:tc>
          <w:tcPr>
            <w:tcW w:w="1890" w:type="dxa"/>
            <w:vMerge w:val="restart"/>
            <w:tcBorders>
              <w:top w:val="nil"/>
              <w:left w:val="single" w:sz="8" w:space="0" w:color="auto"/>
              <w:bottom w:val="single" w:sz="8" w:space="0" w:color="000000"/>
              <w:right w:val="single" w:sz="8" w:space="0" w:color="auto"/>
            </w:tcBorders>
            <w:noWrap/>
            <w:vAlign w:val="center"/>
            <w:hideMark/>
          </w:tcPr>
          <w:p w14:paraId="71939ED4"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 xml:space="preserve">Bộ Công </w:t>
            </w:r>
            <w:r w:rsidRPr="003F7527">
              <w:rPr>
                <w:rFonts w:ascii="Times New Roman" w:eastAsia="Times New Roman" w:hAnsi="Times New Roman" w:cs="Times New Roman"/>
              </w:rPr>
              <w:lastRenderedPageBreak/>
              <w:t>Thương</w:t>
            </w:r>
          </w:p>
        </w:tc>
      </w:tr>
      <w:tr w:rsidR="00701874" w:rsidRPr="003F7527" w14:paraId="32AA4A72" w14:textId="77777777" w:rsidTr="00354D94">
        <w:trPr>
          <w:trHeight w:val="623"/>
          <w:jc w:val="center"/>
        </w:trPr>
        <w:tc>
          <w:tcPr>
            <w:tcW w:w="690" w:type="dxa"/>
            <w:tcBorders>
              <w:top w:val="nil"/>
              <w:left w:val="single" w:sz="8" w:space="0" w:color="auto"/>
              <w:bottom w:val="single" w:sz="8" w:space="0" w:color="auto"/>
              <w:right w:val="single" w:sz="8" w:space="0" w:color="auto"/>
            </w:tcBorders>
            <w:vAlign w:val="center"/>
            <w:hideMark/>
          </w:tcPr>
          <w:p w14:paraId="25C5A77A"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lastRenderedPageBreak/>
              <w:t>17</w:t>
            </w:r>
          </w:p>
        </w:tc>
        <w:tc>
          <w:tcPr>
            <w:tcW w:w="2100" w:type="dxa"/>
            <w:tcBorders>
              <w:top w:val="nil"/>
              <w:left w:val="nil"/>
              <w:bottom w:val="single" w:sz="8" w:space="0" w:color="auto"/>
              <w:right w:val="single" w:sz="8" w:space="0" w:color="auto"/>
            </w:tcBorders>
            <w:vAlign w:val="center"/>
            <w:hideMark/>
          </w:tcPr>
          <w:p w14:paraId="2AB6AC1E"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Sửa đổi, bổ sung đăng ký</w:t>
            </w:r>
          </w:p>
        </w:tc>
        <w:tc>
          <w:tcPr>
            <w:tcW w:w="2970" w:type="dxa"/>
            <w:vMerge/>
            <w:tcBorders>
              <w:top w:val="nil"/>
              <w:left w:val="single" w:sz="8" w:space="0" w:color="auto"/>
              <w:bottom w:val="single" w:sz="8" w:space="0" w:color="000000"/>
              <w:right w:val="single" w:sz="8" w:space="0" w:color="auto"/>
            </w:tcBorders>
            <w:vAlign w:val="center"/>
            <w:hideMark/>
          </w:tcPr>
          <w:p w14:paraId="3CF5C899"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2936" w:type="dxa"/>
            <w:vMerge/>
            <w:tcBorders>
              <w:top w:val="nil"/>
              <w:left w:val="single" w:sz="8" w:space="0" w:color="auto"/>
              <w:bottom w:val="single" w:sz="8" w:space="0" w:color="000000"/>
              <w:right w:val="single" w:sz="8" w:space="0" w:color="auto"/>
            </w:tcBorders>
            <w:vAlign w:val="center"/>
            <w:hideMark/>
          </w:tcPr>
          <w:p w14:paraId="3C1D7D49"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1890" w:type="dxa"/>
            <w:vMerge/>
            <w:tcBorders>
              <w:top w:val="nil"/>
              <w:left w:val="single" w:sz="8" w:space="0" w:color="auto"/>
              <w:bottom w:val="single" w:sz="8" w:space="0" w:color="000000"/>
              <w:right w:val="single" w:sz="8" w:space="0" w:color="auto"/>
            </w:tcBorders>
            <w:vAlign w:val="center"/>
            <w:hideMark/>
          </w:tcPr>
          <w:p w14:paraId="525C1BFB" w14:textId="77777777" w:rsidR="003F7527" w:rsidRPr="003F7527" w:rsidRDefault="003F7527" w:rsidP="00354D94">
            <w:pPr>
              <w:widowControl w:val="0"/>
              <w:spacing w:after="0" w:line="240" w:lineRule="auto"/>
              <w:rPr>
                <w:rFonts w:ascii="Times New Roman" w:eastAsia="Times New Roman" w:hAnsi="Times New Roman" w:cs="Times New Roman"/>
              </w:rPr>
            </w:pPr>
          </w:p>
        </w:tc>
      </w:tr>
      <w:tr w:rsidR="00701874" w:rsidRPr="003F7527" w14:paraId="7E3F07F1" w14:textId="77777777" w:rsidTr="00354D94">
        <w:trPr>
          <w:trHeight w:val="728"/>
          <w:jc w:val="center"/>
        </w:trPr>
        <w:tc>
          <w:tcPr>
            <w:tcW w:w="690" w:type="dxa"/>
            <w:tcBorders>
              <w:top w:val="nil"/>
              <w:left w:val="single" w:sz="8" w:space="0" w:color="auto"/>
              <w:bottom w:val="single" w:sz="8" w:space="0" w:color="auto"/>
              <w:right w:val="single" w:sz="8" w:space="0" w:color="auto"/>
            </w:tcBorders>
            <w:vAlign w:val="center"/>
            <w:hideMark/>
          </w:tcPr>
          <w:p w14:paraId="49F6BE39"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18</w:t>
            </w:r>
          </w:p>
        </w:tc>
        <w:tc>
          <w:tcPr>
            <w:tcW w:w="2100" w:type="dxa"/>
            <w:tcBorders>
              <w:top w:val="nil"/>
              <w:left w:val="nil"/>
              <w:bottom w:val="single" w:sz="8" w:space="0" w:color="auto"/>
              <w:right w:val="single" w:sz="8" w:space="0" w:color="auto"/>
            </w:tcBorders>
            <w:vAlign w:val="center"/>
            <w:hideMark/>
          </w:tcPr>
          <w:p w14:paraId="19EC5D23"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Chấm dứt đăng ký</w:t>
            </w:r>
          </w:p>
        </w:tc>
        <w:tc>
          <w:tcPr>
            <w:tcW w:w="2970" w:type="dxa"/>
            <w:vMerge/>
            <w:tcBorders>
              <w:top w:val="nil"/>
              <w:left w:val="single" w:sz="8" w:space="0" w:color="auto"/>
              <w:bottom w:val="single" w:sz="8" w:space="0" w:color="000000"/>
              <w:right w:val="single" w:sz="8" w:space="0" w:color="auto"/>
            </w:tcBorders>
            <w:vAlign w:val="center"/>
            <w:hideMark/>
          </w:tcPr>
          <w:p w14:paraId="1BBDC5AF"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2936" w:type="dxa"/>
            <w:vMerge/>
            <w:tcBorders>
              <w:top w:val="nil"/>
              <w:left w:val="single" w:sz="8" w:space="0" w:color="auto"/>
              <w:bottom w:val="single" w:sz="8" w:space="0" w:color="000000"/>
              <w:right w:val="single" w:sz="8" w:space="0" w:color="auto"/>
            </w:tcBorders>
            <w:vAlign w:val="center"/>
            <w:hideMark/>
          </w:tcPr>
          <w:p w14:paraId="5A55865E"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1890" w:type="dxa"/>
            <w:vMerge/>
            <w:tcBorders>
              <w:top w:val="nil"/>
              <w:left w:val="single" w:sz="8" w:space="0" w:color="auto"/>
              <w:bottom w:val="single" w:sz="8" w:space="0" w:color="000000"/>
              <w:right w:val="single" w:sz="8" w:space="0" w:color="auto"/>
            </w:tcBorders>
            <w:vAlign w:val="center"/>
            <w:hideMark/>
          </w:tcPr>
          <w:p w14:paraId="1E109C0B" w14:textId="77777777" w:rsidR="003F7527" w:rsidRPr="003F7527" w:rsidRDefault="003F7527" w:rsidP="00354D94">
            <w:pPr>
              <w:widowControl w:val="0"/>
              <w:spacing w:after="0" w:line="240" w:lineRule="auto"/>
              <w:rPr>
                <w:rFonts w:ascii="Times New Roman" w:eastAsia="Times New Roman" w:hAnsi="Times New Roman" w:cs="Times New Roman"/>
              </w:rPr>
            </w:pPr>
          </w:p>
        </w:tc>
      </w:tr>
      <w:tr w:rsidR="00701874" w:rsidRPr="003F7527" w14:paraId="18A9B1EE" w14:textId="77777777" w:rsidTr="00354D94">
        <w:trPr>
          <w:trHeight w:val="315"/>
          <w:jc w:val="center"/>
        </w:trPr>
        <w:tc>
          <w:tcPr>
            <w:tcW w:w="690" w:type="dxa"/>
            <w:tcBorders>
              <w:top w:val="nil"/>
              <w:left w:val="single" w:sz="8" w:space="0" w:color="auto"/>
              <w:bottom w:val="single" w:sz="8" w:space="0" w:color="auto"/>
              <w:right w:val="single" w:sz="8" w:space="0" w:color="auto"/>
            </w:tcBorders>
            <w:vAlign w:val="center"/>
            <w:hideMark/>
          </w:tcPr>
          <w:p w14:paraId="5320A05C"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19</w:t>
            </w:r>
          </w:p>
        </w:tc>
        <w:tc>
          <w:tcPr>
            <w:tcW w:w="2100" w:type="dxa"/>
            <w:tcBorders>
              <w:top w:val="nil"/>
              <w:left w:val="nil"/>
              <w:bottom w:val="single" w:sz="8" w:space="0" w:color="auto"/>
              <w:right w:val="single" w:sz="8" w:space="0" w:color="auto"/>
            </w:tcBorders>
            <w:vAlign w:val="center"/>
            <w:hideMark/>
          </w:tcPr>
          <w:p w14:paraId="25B4D459"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Đăng ký</w:t>
            </w:r>
          </w:p>
        </w:tc>
        <w:tc>
          <w:tcPr>
            <w:tcW w:w="2970" w:type="dxa"/>
            <w:vMerge w:val="restart"/>
            <w:tcBorders>
              <w:top w:val="nil"/>
              <w:left w:val="single" w:sz="8" w:space="0" w:color="auto"/>
              <w:bottom w:val="single" w:sz="8" w:space="0" w:color="000000"/>
              <w:right w:val="single" w:sz="8" w:space="0" w:color="auto"/>
            </w:tcBorders>
            <w:vAlign w:val="center"/>
            <w:hideMark/>
          </w:tcPr>
          <w:p w14:paraId="25431587"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 xml:space="preserve">Mạng xã hội hoạt động TMĐT  nước ngoài </w:t>
            </w:r>
          </w:p>
        </w:tc>
        <w:tc>
          <w:tcPr>
            <w:tcW w:w="2936" w:type="dxa"/>
            <w:vMerge w:val="restart"/>
            <w:tcBorders>
              <w:top w:val="nil"/>
              <w:left w:val="single" w:sz="8" w:space="0" w:color="auto"/>
              <w:bottom w:val="single" w:sz="8" w:space="0" w:color="000000"/>
              <w:right w:val="single" w:sz="8" w:space="0" w:color="auto"/>
            </w:tcBorders>
            <w:vAlign w:val="center"/>
            <w:hideMark/>
          </w:tcPr>
          <w:p w14:paraId="199DA28E" w14:textId="771477BC" w:rsidR="003F7527" w:rsidRPr="003F7527" w:rsidRDefault="00ED7678"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TTHC mới</w:t>
            </w:r>
          </w:p>
        </w:tc>
        <w:tc>
          <w:tcPr>
            <w:tcW w:w="1890" w:type="dxa"/>
            <w:vMerge w:val="restart"/>
            <w:tcBorders>
              <w:top w:val="nil"/>
              <w:left w:val="single" w:sz="8" w:space="0" w:color="auto"/>
              <w:bottom w:val="single" w:sz="8" w:space="0" w:color="000000"/>
              <w:right w:val="single" w:sz="8" w:space="0" w:color="auto"/>
            </w:tcBorders>
            <w:noWrap/>
            <w:vAlign w:val="center"/>
            <w:hideMark/>
          </w:tcPr>
          <w:p w14:paraId="4F71D224"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Bộ Công Thương</w:t>
            </w:r>
          </w:p>
        </w:tc>
      </w:tr>
      <w:tr w:rsidR="00701874" w:rsidRPr="003F7527" w14:paraId="27A61F97" w14:textId="77777777" w:rsidTr="00354D94">
        <w:trPr>
          <w:trHeight w:val="623"/>
          <w:jc w:val="center"/>
        </w:trPr>
        <w:tc>
          <w:tcPr>
            <w:tcW w:w="690" w:type="dxa"/>
            <w:tcBorders>
              <w:top w:val="nil"/>
              <w:left w:val="single" w:sz="8" w:space="0" w:color="auto"/>
              <w:bottom w:val="single" w:sz="8" w:space="0" w:color="auto"/>
              <w:right w:val="single" w:sz="8" w:space="0" w:color="auto"/>
            </w:tcBorders>
            <w:vAlign w:val="center"/>
            <w:hideMark/>
          </w:tcPr>
          <w:p w14:paraId="3AB784B3"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20</w:t>
            </w:r>
          </w:p>
        </w:tc>
        <w:tc>
          <w:tcPr>
            <w:tcW w:w="2100" w:type="dxa"/>
            <w:tcBorders>
              <w:top w:val="nil"/>
              <w:left w:val="nil"/>
              <w:bottom w:val="single" w:sz="8" w:space="0" w:color="auto"/>
              <w:right w:val="single" w:sz="8" w:space="0" w:color="auto"/>
            </w:tcBorders>
            <w:vAlign w:val="center"/>
            <w:hideMark/>
          </w:tcPr>
          <w:p w14:paraId="2D6AAD02"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Sửa đổi, bổ sung đăng ký</w:t>
            </w:r>
          </w:p>
        </w:tc>
        <w:tc>
          <w:tcPr>
            <w:tcW w:w="2970" w:type="dxa"/>
            <w:vMerge/>
            <w:tcBorders>
              <w:top w:val="nil"/>
              <w:left w:val="single" w:sz="8" w:space="0" w:color="auto"/>
              <w:bottom w:val="single" w:sz="8" w:space="0" w:color="000000"/>
              <w:right w:val="single" w:sz="8" w:space="0" w:color="auto"/>
            </w:tcBorders>
            <w:vAlign w:val="center"/>
            <w:hideMark/>
          </w:tcPr>
          <w:p w14:paraId="707BE15E"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2936" w:type="dxa"/>
            <w:vMerge/>
            <w:tcBorders>
              <w:top w:val="nil"/>
              <w:left w:val="single" w:sz="8" w:space="0" w:color="auto"/>
              <w:bottom w:val="single" w:sz="8" w:space="0" w:color="000000"/>
              <w:right w:val="single" w:sz="8" w:space="0" w:color="auto"/>
            </w:tcBorders>
            <w:vAlign w:val="center"/>
            <w:hideMark/>
          </w:tcPr>
          <w:p w14:paraId="5B81C377"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1890" w:type="dxa"/>
            <w:vMerge/>
            <w:tcBorders>
              <w:top w:val="nil"/>
              <w:left w:val="single" w:sz="8" w:space="0" w:color="auto"/>
              <w:bottom w:val="single" w:sz="8" w:space="0" w:color="000000"/>
              <w:right w:val="single" w:sz="8" w:space="0" w:color="auto"/>
            </w:tcBorders>
            <w:vAlign w:val="center"/>
            <w:hideMark/>
          </w:tcPr>
          <w:p w14:paraId="1C3490DD" w14:textId="77777777" w:rsidR="003F7527" w:rsidRPr="003F7527" w:rsidRDefault="003F7527" w:rsidP="00354D94">
            <w:pPr>
              <w:widowControl w:val="0"/>
              <w:spacing w:after="0" w:line="240" w:lineRule="auto"/>
              <w:rPr>
                <w:rFonts w:ascii="Times New Roman" w:eastAsia="Times New Roman" w:hAnsi="Times New Roman" w:cs="Times New Roman"/>
              </w:rPr>
            </w:pPr>
          </w:p>
        </w:tc>
      </w:tr>
      <w:tr w:rsidR="00701874" w:rsidRPr="003F7527" w14:paraId="0375BFA1" w14:textId="77777777" w:rsidTr="00354D94">
        <w:trPr>
          <w:trHeight w:val="473"/>
          <w:jc w:val="center"/>
        </w:trPr>
        <w:tc>
          <w:tcPr>
            <w:tcW w:w="690" w:type="dxa"/>
            <w:tcBorders>
              <w:top w:val="nil"/>
              <w:left w:val="single" w:sz="8" w:space="0" w:color="auto"/>
              <w:bottom w:val="single" w:sz="8" w:space="0" w:color="auto"/>
              <w:right w:val="single" w:sz="8" w:space="0" w:color="auto"/>
            </w:tcBorders>
            <w:vAlign w:val="center"/>
            <w:hideMark/>
          </w:tcPr>
          <w:p w14:paraId="2B16AB44"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21</w:t>
            </w:r>
          </w:p>
        </w:tc>
        <w:tc>
          <w:tcPr>
            <w:tcW w:w="2100" w:type="dxa"/>
            <w:tcBorders>
              <w:top w:val="nil"/>
              <w:left w:val="nil"/>
              <w:bottom w:val="single" w:sz="8" w:space="0" w:color="auto"/>
              <w:right w:val="single" w:sz="8" w:space="0" w:color="auto"/>
            </w:tcBorders>
            <w:vAlign w:val="center"/>
            <w:hideMark/>
          </w:tcPr>
          <w:p w14:paraId="1FB50727"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Chấm dứt đăng ký</w:t>
            </w:r>
          </w:p>
        </w:tc>
        <w:tc>
          <w:tcPr>
            <w:tcW w:w="2970" w:type="dxa"/>
            <w:vMerge/>
            <w:tcBorders>
              <w:top w:val="nil"/>
              <w:left w:val="single" w:sz="8" w:space="0" w:color="auto"/>
              <w:bottom w:val="single" w:sz="8" w:space="0" w:color="000000"/>
              <w:right w:val="single" w:sz="8" w:space="0" w:color="auto"/>
            </w:tcBorders>
            <w:vAlign w:val="center"/>
            <w:hideMark/>
          </w:tcPr>
          <w:p w14:paraId="7EE02686"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2936" w:type="dxa"/>
            <w:vMerge/>
            <w:tcBorders>
              <w:top w:val="nil"/>
              <w:left w:val="single" w:sz="8" w:space="0" w:color="auto"/>
              <w:bottom w:val="single" w:sz="8" w:space="0" w:color="000000"/>
              <w:right w:val="single" w:sz="8" w:space="0" w:color="auto"/>
            </w:tcBorders>
            <w:vAlign w:val="center"/>
            <w:hideMark/>
          </w:tcPr>
          <w:p w14:paraId="7832EE31"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1890" w:type="dxa"/>
            <w:vMerge/>
            <w:tcBorders>
              <w:top w:val="nil"/>
              <w:left w:val="single" w:sz="8" w:space="0" w:color="auto"/>
              <w:bottom w:val="single" w:sz="8" w:space="0" w:color="000000"/>
              <w:right w:val="single" w:sz="8" w:space="0" w:color="auto"/>
            </w:tcBorders>
            <w:vAlign w:val="center"/>
            <w:hideMark/>
          </w:tcPr>
          <w:p w14:paraId="54E8D665" w14:textId="77777777" w:rsidR="003F7527" w:rsidRPr="003F7527" w:rsidRDefault="003F7527" w:rsidP="00354D94">
            <w:pPr>
              <w:widowControl w:val="0"/>
              <w:spacing w:after="0" w:line="240" w:lineRule="auto"/>
              <w:rPr>
                <w:rFonts w:ascii="Times New Roman" w:eastAsia="Times New Roman" w:hAnsi="Times New Roman" w:cs="Times New Roman"/>
              </w:rPr>
            </w:pPr>
          </w:p>
        </w:tc>
      </w:tr>
      <w:tr w:rsidR="00701874" w:rsidRPr="003F7527" w14:paraId="7A9B0AE9" w14:textId="77777777" w:rsidTr="00354D94">
        <w:trPr>
          <w:trHeight w:val="315"/>
          <w:jc w:val="center"/>
        </w:trPr>
        <w:tc>
          <w:tcPr>
            <w:tcW w:w="690" w:type="dxa"/>
            <w:tcBorders>
              <w:top w:val="nil"/>
              <w:left w:val="single" w:sz="8" w:space="0" w:color="auto"/>
              <w:bottom w:val="single" w:sz="8" w:space="0" w:color="auto"/>
              <w:right w:val="single" w:sz="8" w:space="0" w:color="auto"/>
            </w:tcBorders>
            <w:vAlign w:val="center"/>
            <w:hideMark/>
          </w:tcPr>
          <w:p w14:paraId="57453C48"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22</w:t>
            </w:r>
          </w:p>
        </w:tc>
        <w:tc>
          <w:tcPr>
            <w:tcW w:w="2100" w:type="dxa"/>
            <w:tcBorders>
              <w:top w:val="nil"/>
              <w:left w:val="nil"/>
              <w:bottom w:val="single" w:sz="8" w:space="0" w:color="auto"/>
              <w:right w:val="single" w:sz="8" w:space="0" w:color="auto"/>
            </w:tcBorders>
            <w:vAlign w:val="center"/>
            <w:hideMark/>
          </w:tcPr>
          <w:p w14:paraId="16268A39"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Đăng ký</w:t>
            </w:r>
          </w:p>
        </w:tc>
        <w:tc>
          <w:tcPr>
            <w:tcW w:w="2970" w:type="dxa"/>
            <w:vMerge w:val="restart"/>
            <w:tcBorders>
              <w:top w:val="nil"/>
              <w:left w:val="single" w:sz="8" w:space="0" w:color="auto"/>
              <w:bottom w:val="single" w:sz="8" w:space="0" w:color="000000"/>
              <w:right w:val="single" w:sz="8" w:space="0" w:color="auto"/>
            </w:tcBorders>
            <w:vAlign w:val="center"/>
            <w:hideMark/>
          </w:tcPr>
          <w:p w14:paraId="5F916E0B" w14:textId="4DA9D829" w:rsidR="003F7527" w:rsidRPr="003F7527" w:rsidRDefault="003D00C6" w:rsidP="00354D94">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N</w:t>
            </w:r>
            <w:r w:rsidRPr="003D00C6">
              <w:rPr>
                <w:rFonts w:ascii="Times New Roman" w:eastAsia="Times New Roman" w:hAnsi="Times New Roman" w:cs="Times New Roman"/>
              </w:rPr>
              <w:t xml:space="preserve">ền tảng </w:t>
            </w:r>
            <w:bookmarkStart w:id="0" w:name="_Hlk222757496"/>
            <w:r w:rsidR="00354D94">
              <w:rPr>
                <w:rFonts w:ascii="Times New Roman" w:eastAsia="Times New Roman" w:hAnsi="Times New Roman" w:cs="Times New Roman"/>
              </w:rPr>
              <w:t>TMĐT</w:t>
            </w:r>
            <w:r w:rsidRPr="003D00C6">
              <w:rPr>
                <w:rFonts w:ascii="Times New Roman" w:eastAsia="Times New Roman" w:hAnsi="Times New Roman" w:cs="Times New Roman"/>
              </w:rPr>
              <w:t xml:space="preserve"> tích hợp</w:t>
            </w:r>
            <w:r>
              <w:rPr>
                <w:rFonts w:ascii="Times New Roman" w:eastAsia="Times New Roman" w:hAnsi="Times New Roman" w:cs="Times New Roman"/>
              </w:rPr>
              <w:t xml:space="preserve"> </w:t>
            </w:r>
            <w:bookmarkEnd w:id="0"/>
            <w:r w:rsidR="003F7527" w:rsidRPr="003F7527">
              <w:rPr>
                <w:rFonts w:ascii="Times New Roman" w:eastAsia="Times New Roman" w:hAnsi="Times New Roman" w:cs="Times New Roman"/>
              </w:rPr>
              <w:t>nước ngoài</w:t>
            </w:r>
          </w:p>
        </w:tc>
        <w:tc>
          <w:tcPr>
            <w:tcW w:w="2936" w:type="dxa"/>
            <w:vMerge w:val="restart"/>
            <w:tcBorders>
              <w:top w:val="nil"/>
              <w:left w:val="single" w:sz="8" w:space="0" w:color="auto"/>
              <w:bottom w:val="single" w:sz="8" w:space="0" w:color="000000"/>
              <w:right w:val="single" w:sz="8" w:space="0" w:color="auto"/>
            </w:tcBorders>
            <w:vAlign w:val="center"/>
            <w:hideMark/>
          </w:tcPr>
          <w:p w14:paraId="693784D2"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TTHC tách từ TTHC về "hoạt động cung cấp dịch vụ TMĐT" theo quy định tại Nghị định 52/2013/NĐ-CP và Nghị định 85/2021/NĐ-CP; đồng thời TTHC hợp nhất từ TTHC "đăng ký website cung cấp dịch vụ TMĐT" và "đăng ký ứng dụng cung cấp dịch vụ TMĐT". Phân loại theo chủ quản nền tảng xuyên biên giới</w:t>
            </w:r>
          </w:p>
        </w:tc>
        <w:tc>
          <w:tcPr>
            <w:tcW w:w="1890" w:type="dxa"/>
            <w:vMerge w:val="restart"/>
            <w:tcBorders>
              <w:top w:val="nil"/>
              <w:left w:val="single" w:sz="8" w:space="0" w:color="auto"/>
              <w:bottom w:val="single" w:sz="8" w:space="0" w:color="000000"/>
              <w:right w:val="single" w:sz="8" w:space="0" w:color="auto"/>
            </w:tcBorders>
            <w:noWrap/>
            <w:vAlign w:val="center"/>
            <w:hideMark/>
          </w:tcPr>
          <w:p w14:paraId="11EF4A8D"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Bộ Công Thương</w:t>
            </w:r>
          </w:p>
        </w:tc>
      </w:tr>
      <w:tr w:rsidR="00701874" w:rsidRPr="003F7527" w14:paraId="52A40785" w14:textId="77777777" w:rsidTr="00354D94">
        <w:trPr>
          <w:trHeight w:val="623"/>
          <w:jc w:val="center"/>
        </w:trPr>
        <w:tc>
          <w:tcPr>
            <w:tcW w:w="690" w:type="dxa"/>
            <w:tcBorders>
              <w:top w:val="nil"/>
              <w:left w:val="single" w:sz="8" w:space="0" w:color="auto"/>
              <w:bottom w:val="single" w:sz="8" w:space="0" w:color="auto"/>
              <w:right w:val="single" w:sz="8" w:space="0" w:color="auto"/>
            </w:tcBorders>
            <w:vAlign w:val="center"/>
            <w:hideMark/>
          </w:tcPr>
          <w:p w14:paraId="73526155"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23</w:t>
            </w:r>
          </w:p>
        </w:tc>
        <w:tc>
          <w:tcPr>
            <w:tcW w:w="2100" w:type="dxa"/>
            <w:tcBorders>
              <w:top w:val="nil"/>
              <w:left w:val="nil"/>
              <w:bottom w:val="single" w:sz="8" w:space="0" w:color="auto"/>
              <w:right w:val="single" w:sz="8" w:space="0" w:color="auto"/>
            </w:tcBorders>
            <w:vAlign w:val="center"/>
            <w:hideMark/>
          </w:tcPr>
          <w:p w14:paraId="3A6CDE35"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Sửa đổi, bổ sung đăng ký</w:t>
            </w:r>
          </w:p>
        </w:tc>
        <w:tc>
          <w:tcPr>
            <w:tcW w:w="2970" w:type="dxa"/>
            <w:vMerge/>
            <w:tcBorders>
              <w:top w:val="nil"/>
              <w:left w:val="single" w:sz="8" w:space="0" w:color="auto"/>
              <w:bottom w:val="single" w:sz="8" w:space="0" w:color="000000"/>
              <w:right w:val="single" w:sz="8" w:space="0" w:color="auto"/>
            </w:tcBorders>
            <w:vAlign w:val="center"/>
            <w:hideMark/>
          </w:tcPr>
          <w:p w14:paraId="7D95797B"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2936" w:type="dxa"/>
            <w:vMerge/>
            <w:tcBorders>
              <w:top w:val="nil"/>
              <w:left w:val="single" w:sz="8" w:space="0" w:color="auto"/>
              <w:bottom w:val="single" w:sz="8" w:space="0" w:color="000000"/>
              <w:right w:val="single" w:sz="8" w:space="0" w:color="auto"/>
            </w:tcBorders>
            <w:vAlign w:val="center"/>
            <w:hideMark/>
          </w:tcPr>
          <w:p w14:paraId="6A6268E7"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1890" w:type="dxa"/>
            <w:vMerge/>
            <w:tcBorders>
              <w:top w:val="nil"/>
              <w:left w:val="single" w:sz="8" w:space="0" w:color="auto"/>
              <w:bottom w:val="single" w:sz="8" w:space="0" w:color="000000"/>
              <w:right w:val="single" w:sz="8" w:space="0" w:color="auto"/>
            </w:tcBorders>
            <w:vAlign w:val="center"/>
            <w:hideMark/>
          </w:tcPr>
          <w:p w14:paraId="5C5F649F" w14:textId="77777777" w:rsidR="003F7527" w:rsidRPr="003F7527" w:rsidRDefault="003F7527" w:rsidP="00354D94">
            <w:pPr>
              <w:widowControl w:val="0"/>
              <w:spacing w:after="0" w:line="240" w:lineRule="auto"/>
              <w:rPr>
                <w:rFonts w:ascii="Times New Roman" w:eastAsia="Times New Roman" w:hAnsi="Times New Roman" w:cs="Times New Roman"/>
              </w:rPr>
            </w:pPr>
          </w:p>
        </w:tc>
      </w:tr>
      <w:tr w:rsidR="00701874" w:rsidRPr="003F7527" w14:paraId="078D9C7E" w14:textId="77777777" w:rsidTr="00354D94">
        <w:trPr>
          <w:trHeight w:val="315"/>
          <w:jc w:val="center"/>
        </w:trPr>
        <w:tc>
          <w:tcPr>
            <w:tcW w:w="690" w:type="dxa"/>
            <w:tcBorders>
              <w:top w:val="nil"/>
              <w:left w:val="single" w:sz="8" w:space="0" w:color="auto"/>
              <w:bottom w:val="single" w:sz="8" w:space="0" w:color="auto"/>
              <w:right w:val="single" w:sz="8" w:space="0" w:color="auto"/>
            </w:tcBorders>
            <w:vAlign w:val="center"/>
            <w:hideMark/>
          </w:tcPr>
          <w:p w14:paraId="79C15866"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24</w:t>
            </w:r>
          </w:p>
        </w:tc>
        <w:tc>
          <w:tcPr>
            <w:tcW w:w="2100" w:type="dxa"/>
            <w:tcBorders>
              <w:top w:val="nil"/>
              <w:left w:val="nil"/>
              <w:bottom w:val="single" w:sz="8" w:space="0" w:color="auto"/>
              <w:right w:val="single" w:sz="8" w:space="0" w:color="auto"/>
            </w:tcBorders>
            <w:vAlign w:val="center"/>
            <w:hideMark/>
          </w:tcPr>
          <w:p w14:paraId="09692E27"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Chấm dứt đăng ký</w:t>
            </w:r>
          </w:p>
        </w:tc>
        <w:tc>
          <w:tcPr>
            <w:tcW w:w="2970" w:type="dxa"/>
            <w:vMerge/>
            <w:tcBorders>
              <w:top w:val="nil"/>
              <w:left w:val="single" w:sz="8" w:space="0" w:color="auto"/>
              <w:bottom w:val="single" w:sz="8" w:space="0" w:color="000000"/>
              <w:right w:val="single" w:sz="8" w:space="0" w:color="auto"/>
            </w:tcBorders>
            <w:vAlign w:val="center"/>
            <w:hideMark/>
          </w:tcPr>
          <w:p w14:paraId="231C53A1"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2936" w:type="dxa"/>
            <w:vMerge/>
            <w:tcBorders>
              <w:top w:val="nil"/>
              <w:left w:val="single" w:sz="8" w:space="0" w:color="auto"/>
              <w:bottom w:val="single" w:sz="8" w:space="0" w:color="000000"/>
              <w:right w:val="single" w:sz="8" w:space="0" w:color="auto"/>
            </w:tcBorders>
            <w:vAlign w:val="center"/>
            <w:hideMark/>
          </w:tcPr>
          <w:p w14:paraId="10C10994"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1890" w:type="dxa"/>
            <w:vMerge/>
            <w:tcBorders>
              <w:top w:val="nil"/>
              <w:left w:val="single" w:sz="8" w:space="0" w:color="auto"/>
              <w:bottom w:val="single" w:sz="8" w:space="0" w:color="000000"/>
              <w:right w:val="single" w:sz="8" w:space="0" w:color="auto"/>
            </w:tcBorders>
            <w:vAlign w:val="center"/>
            <w:hideMark/>
          </w:tcPr>
          <w:p w14:paraId="58992E2F" w14:textId="77777777" w:rsidR="003F7527" w:rsidRPr="003F7527" w:rsidRDefault="003F7527" w:rsidP="00354D94">
            <w:pPr>
              <w:widowControl w:val="0"/>
              <w:spacing w:after="0" w:line="240" w:lineRule="auto"/>
              <w:rPr>
                <w:rFonts w:ascii="Times New Roman" w:eastAsia="Times New Roman" w:hAnsi="Times New Roman" w:cs="Times New Roman"/>
              </w:rPr>
            </w:pPr>
          </w:p>
        </w:tc>
      </w:tr>
      <w:tr w:rsidR="00701874" w:rsidRPr="003F7527" w14:paraId="424F6DB2" w14:textId="77777777" w:rsidTr="00354D94">
        <w:trPr>
          <w:trHeight w:val="315"/>
          <w:jc w:val="center"/>
        </w:trPr>
        <w:tc>
          <w:tcPr>
            <w:tcW w:w="690" w:type="dxa"/>
            <w:tcBorders>
              <w:top w:val="nil"/>
              <w:left w:val="single" w:sz="8" w:space="0" w:color="auto"/>
              <w:bottom w:val="single" w:sz="8" w:space="0" w:color="auto"/>
              <w:right w:val="single" w:sz="8" w:space="0" w:color="auto"/>
            </w:tcBorders>
            <w:vAlign w:val="center"/>
            <w:hideMark/>
          </w:tcPr>
          <w:p w14:paraId="5EB931F6"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25</w:t>
            </w:r>
          </w:p>
        </w:tc>
        <w:tc>
          <w:tcPr>
            <w:tcW w:w="2100" w:type="dxa"/>
            <w:tcBorders>
              <w:top w:val="nil"/>
              <w:left w:val="nil"/>
              <w:bottom w:val="single" w:sz="8" w:space="0" w:color="auto"/>
              <w:right w:val="single" w:sz="8" w:space="0" w:color="auto"/>
            </w:tcBorders>
            <w:vAlign w:val="center"/>
            <w:hideMark/>
          </w:tcPr>
          <w:p w14:paraId="01BEA04F"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Cấp phép</w:t>
            </w:r>
          </w:p>
        </w:tc>
        <w:tc>
          <w:tcPr>
            <w:tcW w:w="2970" w:type="dxa"/>
            <w:vMerge w:val="restart"/>
            <w:tcBorders>
              <w:top w:val="nil"/>
              <w:left w:val="single" w:sz="8" w:space="0" w:color="auto"/>
              <w:bottom w:val="single" w:sz="8" w:space="0" w:color="000000"/>
              <w:right w:val="single" w:sz="8" w:space="0" w:color="auto"/>
            </w:tcBorders>
            <w:vAlign w:val="center"/>
            <w:hideMark/>
          </w:tcPr>
          <w:p w14:paraId="0918A66F"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Dịch vụ chứng thực hợp đồng điện tử trong thương mại</w:t>
            </w:r>
          </w:p>
        </w:tc>
        <w:tc>
          <w:tcPr>
            <w:tcW w:w="2936" w:type="dxa"/>
            <w:vMerge w:val="restart"/>
            <w:tcBorders>
              <w:top w:val="nil"/>
              <w:left w:val="single" w:sz="8" w:space="0" w:color="auto"/>
              <w:bottom w:val="single" w:sz="8" w:space="0" w:color="000000"/>
              <w:right w:val="single" w:sz="8" w:space="0" w:color="auto"/>
            </w:tcBorders>
            <w:vAlign w:val="center"/>
            <w:hideMark/>
          </w:tcPr>
          <w:p w14:paraId="11B5987E"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TTHC giữ nguyên theo quy định cũ, chuyển từ "đăng ký" sang "cấp phép" có thời hạn phù hợp với Luật Giao dịch điện tử</w:t>
            </w:r>
          </w:p>
        </w:tc>
        <w:tc>
          <w:tcPr>
            <w:tcW w:w="1890" w:type="dxa"/>
            <w:vMerge w:val="restart"/>
            <w:tcBorders>
              <w:top w:val="nil"/>
              <w:left w:val="single" w:sz="8" w:space="0" w:color="auto"/>
              <w:bottom w:val="single" w:sz="8" w:space="0" w:color="000000"/>
              <w:right w:val="single" w:sz="8" w:space="0" w:color="auto"/>
            </w:tcBorders>
            <w:noWrap/>
            <w:vAlign w:val="center"/>
            <w:hideMark/>
          </w:tcPr>
          <w:p w14:paraId="7EA7CBAA"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Bộ Công Thương</w:t>
            </w:r>
          </w:p>
        </w:tc>
      </w:tr>
      <w:tr w:rsidR="00701874" w:rsidRPr="003F7527" w14:paraId="3E93B846" w14:textId="77777777" w:rsidTr="00354D94">
        <w:trPr>
          <w:trHeight w:val="315"/>
          <w:jc w:val="center"/>
        </w:trPr>
        <w:tc>
          <w:tcPr>
            <w:tcW w:w="690" w:type="dxa"/>
            <w:tcBorders>
              <w:top w:val="nil"/>
              <w:left w:val="single" w:sz="8" w:space="0" w:color="auto"/>
              <w:bottom w:val="single" w:sz="8" w:space="0" w:color="auto"/>
              <w:right w:val="single" w:sz="8" w:space="0" w:color="auto"/>
            </w:tcBorders>
            <w:vAlign w:val="center"/>
            <w:hideMark/>
          </w:tcPr>
          <w:p w14:paraId="734DD334"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26</w:t>
            </w:r>
          </w:p>
        </w:tc>
        <w:tc>
          <w:tcPr>
            <w:tcW w:w="2100" w:type="dxa"/>
            <w:tcBorders>
              <w:top w:val="nil"/>
              <w:left w:val="nil"/>
              <w:bottom w:val="single" w:sz="8" w:space="0" w:color="auto"/>
              <w:right w:val="single" w:sz="8" w:space="0" w:color="auto"/>
            </w:tcBorders>
            <w:vAlign w:val="center"/>
            <w:hideMark/>
          </w:tcPr>
          <w:p w14:paraId="0BAC5CBE"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 xml:space="preserve">Cấp phép lại </w:t>
            </w:r>
          </w:p>
        </w:tc>
        <w:tc>
          <w:tcPr>
            <w:tcW w:w="2970" w:type="dxa"/>
            <w:vMerge/>
            <w:tcBorders>
              <w:top w:val="nil"/>
              <w:left w:val="single" w:sz="8" w:space="0" w:color="auto"/>
              <w:bottom w:val="single" w:sz="8" w:space="0" w:color="000000"/>
              <w:right w:val="single" w:sz="8" w:space="0" w:color="auto"/>
            </w:tcBorders>
            <w:vAlign w:val="center"/>
            <w:hideMark/>
          </w:tcPr>
          <w:p w14:paraId="6E6E9965"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2936" w:type="dxa"/>
            <w:vMerge/>
            <w:tcBorders>
              <w:top w:val="nil"/>
              <w:left w:val="single" w:sz="8" w:space="0" w:color="auto"/>
              <w:bottom w:val="single" w:sz="8" w:space="0" w:color="000000"/>
              <w:right w:val="single" w:sz="8" w:space="0" w:color="auto"/>
            </w:tcBorders>
            <w:vAlign w:val="center"/>
            <w:hideMark/>
          </w:tcPr>
          <w:p w14:paraId="23FFB69F"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1890" w:type="dxa"/>
            <w:vMerge/>
            <w:tcBorders>
              <w:top w:val="nil"/>
              <w:left w:val="single" w:sz="8" w:space="0" w:color="auto"/>
              <w:bottom w:val="single" w:sz="8" w:space="0" w:color="000000"/>
              <w:right w:val="single" w:sz="8" w:space="0" w:color="auto"/>
            </w:tcBorders>
            <w:vAlign w:val="center"/>
            <w:hideMark/>
          </w:tcPr>
          <w:p w14:paraId="240DC037" w14:textId="77777777" w:rsidR="003F7527" w:rsidRPr="003F7527" w:rsidRDefault="003F7527" w:rsidP="00354D94">
            <w:pPr>
              <w:widowControl w:val="0"/>
              <w:spacing w:after="0" w:line="240" w:lineRule="auto"/>
              <w:rPr>
                <w:rFonts w:ascii="Times New Roman" w:eastAsia="Times New Roman" w:hAnsi="Times New Roman" w:cs="Times New Roman"/>
              </w:rPr>
            </w:pPr>
          </w:p>
        </w:tc>
      </w:tr>
      <w:tr w:rsidR="00701874" w:rsidRPr="003F7527" w14:paraId="7697BAB9" w14:textId="77777777" w:rsidTr="00354D94">
        <w:trPr>
          <w:trHeight w:val="315"/>
          <w:jc w:val="center"/>
        </w:trPr>
        <w:tc>
          <w:tcPr>
            <w:tcW w:w="690" w:type="dxa"/>
            <w:tcBorders>
              <w:top w:val="nil"/>
              <w:left w:val="single" w:sz="8" w:space="0" w:color="auto"/>
              <w:bottom w:val="single" w:sz="8" w:space="0" w:color="auto"/>
              <w:right w:val="single" w:sz="8" w:space="0" w:color="auto"/>
            </w:tcBorders>
            <w:vAlign w:val="center"/>
            <w:hideMark/>
          </w:tcPr>
          <w:p w14:paraId="44113B68"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27</w:t>
            </w:r>
          </w:p>
        </w:tc>
        <w:tc>
          <w:tcPr>
            <w:tcW w:w="2100" w:type="dxa"/>
            <w:tcBorders>
              <w:top w:val="nil"/>
              <w:left w:val="nil"/>
              <w:bottom w:val="single" w:sz="8" w:space="0" w:color="auto"/>
              <w:right w:val="single" w:sz="8" w:space="0" w:color="auto"/>
            </w:tcBorders>
            <w:vAlign w:val="center"/>
            <w:hideMark/>
          </w:tcPr>
          <w:p w14:paraId="6420E6C9"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Thu hồi giấy phép</w:t>
            </w:r>
          </w:p>
        </w:tc>
        <w:tc>
          <w:tcPr>
            <w:tcW w:w="2970" w:type="dxa"/>
            <w:vMerge/>
            <w:tcBorders>
              <w:top w:val="nil"/>
              <w:left w:val="single" w:sz="8" w:space="0" w:color="auto"/>
              <w:bottom w:val="single" w:sz="8" w:space="0" w:color="000000"/>
              <w:right w:val="single" w:sz="8" w:space="0" w:color="auto"/>
            </w:tcBorders>
            <w:vAlign w:val="center"/>
            <w:hideMark/>
          </w:tcPr>
          <w:p w14:paraId="5D429D56"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2936" w:type="dxa"/>
            <w:vMerge/>
            <w:tcBorders>
              <w:top w:val="nil"/>
              <w:left w:val="single" w:sz="8" w:space="0" w:color="auto"/>
              <w:bottom w:val="single" w:sz="8" w:space="0" w:color="000000"/>
              <w:right w:val="single" w:sz="8" w:space="0" w:color="auto"/>
            </w:tcBorders>
            <w:vAlign w:val="center"/>
            <w:hideMark/>
          </w:tcPr>
          <w:p w14:paraId="5F9AD0CB"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1890" w:type="dxa"/>
            <w:vMerge/>
            <w:tcBorders>
              <w:top w:val="nil"/>
              <w:left w:val="single" w:sz="8" w:space="0" w:color="auto"/>
              <w:bottom w:val="single" w:sz="8" w:space="0" w:color="000000"/>
              <w:right w:val="single" w:sz="8" w:space="0" w:color="auto"/>
            </w:tcBorders>
            <w:vAlign w:val="center"/>
            <w:hideMark/>
          </w:tcPr>
          <w:p w14:paraId="5148F2CE" w14:textId="77777777" w:rsidR="003F7527" w:rsidRPr="003F7527" w:rsidRDefault="003F7527" w:rsidP="00354D94">
            <w:pPr>
              <w:widowControl w:val="0"/>
              <w:spacing w:after="0" w:line="240" w:lineRule="auto"/>
              <w:rPr>
                <w:rFonts w:ascii="Times New Roman" w:eastAsia="Times New Roman" w:hAnsi="Times New Roman" w:cs="Times New Roman"/>
              </w:rPr>
            </w:pPr>
          </w:p>
        </w:tc>
      </w:tr>
      <w:tr w:rsidR="00701874" w:rsidRPr="003F7527" w14:paraId="7428AA16" w14:textId="77777777" w:rsidTr="00354D94">
        <w:trPr>
          <w:trHeight w:val="315"/>
          <w:jc w:val="center"/>
        </w:trPr>
        <w:tc>
          <w:tcPr>
            <w:tcW w:w="690" w:type="dxa"/>
            <w:tcBorders>
              <w:top w:val="nil"/>
              <w:left w:val="single" w:sz="8" w:space="0" w:color="auto"/>
              <w:bottom w:val="single" w:sz="8" w:space="0" w:color="auto"/>
              <w:right w:val="single" w:sz="8" w:space="0" w:color="auto"/>
            </w:tcBorders>
            <w:vAlign w:val="center"/>
            <w:hideMark/>
          </w:tcPr>
          <w:p w14:paraId="35E34F02"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28</w:t>
            </w:r>
          </w:p>
        </w:tc>
        <w:tc>
          <w:tcPr>
            <w:tcW w:w="2100" w:type="dxa"/>
            <w:tcBorders>
              <w:top w:val="nil"/>
              <w:left w:val="nil"/>
              <w:bottom w:val="single" w:sz="8" w:space="0" w:color="auto"/>
              <w:right w:val="single" w:sz="8" w:space="0" w:color="auto"/>
            </w:tcBorders>
            <w:vAlign w:val="center"/>
            <w:hideMark/>
          </w:tcPr>
          <w:p w14:paraId="6C5AC6AE"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 xml:space="preserve">Rút tiền ký quỹ </w:t>
            </w:r>
          </w:p>
        </w:tc>
        <w:tc>
          <w:tcPr>
            <w:tcW w:w="2970" w:type="dxa"/>
            <w:vMerge w:val="restart"/>
            <w:tcBorders>
              <w:top w:val="nil"/>
              <w:left w:val="single" w:sz="8" w:space="0" w:color="auto"/>
              <w:bottom w:val="single" w:sz="8" w:space="0" w:color="000000"/>
              <w:right w:val="single" w:sz="8" w:space="0" w:color="auto"/>
            </w:tcBorders>
            <w:vAlign w:val="center"/>
            <w:hideMark/>
          </w:tcPr>
          <w:p w14:paraId="718501EF"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 xml:space="preserve">Nền tảng TMĐT nước ngoài </w:t>
            </w:r>
          </w:p>
        </w:tc>
        <w:tc>
          <w:tcPr>
            <w:tcW w:w="2936" w:type="dxa"/>
            <w:vMerge w:val="restart"/>
            <w:tcBorders>
              <w:top w:val="nil"/>
              <w:left w:val="single" w:sz="8" w:space="0" w:color="auto"/>
              <w:bottom w:val="single" w:sz="8" w:space="0" w:color="000000"/>
              <w:right w:val="single" w:sz="8" w:space="0" w:color="auto"/>
            </w:tcBorders>
            <w:vAlign w:val="center"/>
            <w:hideMark/>
          </w:tcPr>
          <w:p w14:paraId="16A8306D"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TTHC mới</w:t>
            </w:r>
          </w:p>
        </w:tc>
        <w:tc>
          <w:tcPr>
            <w:tcW w:w="1890" w:type="dxa"/>
            <w:vMerge w:val="restart"/>
            <w:tcBorders>
              <w:top w:val="nil"/>
              <w:left w:val="single" w:sz="8" w:space="0" w:color="auto"/>
              <w:bottom w:val="single" w:sz="8" w:space="0" w:color="000000"/>
              <w:right w:val="single" w:sz="8" w:space="0" w:color="auto"/>
            </w:tcBorders>
            <w:noWrap/>
            <w:vAlign w:val="center"/>
            <w:hideMark/>
          </w:tcPr>
          <w:p w14:paraId="4D569027"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Bộ Công Thương</w:t>
            </w:r>
          </w:p>
        </w:tc>
      </w:tr>
      <w:tr w:rsidR="00701874" w:rsidRPr="003F7527" w14:paraId="44C6C506" w14:textId="77777777" w:rsidTr="00354D94">
        <w:trPr>
          <w:trHeight w:val="623"/>
          <w:jc w:val="center"/>
        </w:trPr>
        <w:tc>
          <w:tcPr>
            <w:tcW w:w="690" w:type="dxa"/>
            <w:tcBorders>
              <w:top w:val="nil"/>
              <w:left w:val="single" w:sz="8" w:space="0" w:color="auto"/>
              <w:bottom w:val="single" w:sz="8" w:space="0" w:color="auto"/>
              <w:right w:val="single" w:sz="8" w:space="0" w:color="auto"/>
            </w:tcBorders>
            <w:vAlign w:val="center"/>
            <w:hideMark/>
          </w:tcPr>
          <w:p w14:paraId="47010A1E"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29</w:t>
            </w:r>
          </w:p>
        </w:tc>
        <w:tc>
          <w:tcPr>
            <w:tcW w:w="2100" w:type="dxa"/>
            <w:tcBorders>
              <w:top w:val="nil"/>
              <w:left w:val="nil"/>
              <w:bottom w:val="single" w:sz="8" w:space="0" w:color="auto"/>
              <w:right w:val="single" w:sz="8" w:space="0" w:color="auto"/>
            </w:tcBorders>
            <w:vAlign w:val="center"/>
            <w:hideMark/>
          </w:tcPr>
          <w:p w14:paraId="0DEDEF6D" w14:textId="77777777" w:rsidR="003F7527" w:rsidRPr="003F7527" w:rsidRDefault="003F7527" w:rsidP="00354D94">
            <w:pPr>
              <w:widowControl w:val="0"/>
              <w:spacing w:after="0" w:line="240" w:lineRule="auto"/>
              <w:jc w:val="both"/>
              <w:rPr>
                <w:rFonts w:ascii="Times New Roman" w:eastAsia="Times New Roman" w:hAnsi="Times New Roman" w:cs="Times New Roman"/>
              </w:rPr>
            </w:pPr>
            <w:r w:rsidRPr="003F7527">
              <w:rPr>
                <w:rFonts w:ascii="Times New Roman" w:eastAsia="Times New Roman" w:hAnsi="Times New Roman" w:cs="Times New Roman"/>
              </w:rPr>
              <w:t>Xử lý khoản tiền đã ký quỹ</w:t>
            </w:r>
          </w:p>
        </w:tc>
        <w:tc>
          <w:tcPr>
            <w:tcW w:w="2970" w:type="dxa"/>
            <w:vMerge/>
            <w:tcBorders>
              <w:top w:val="nil"/>
              <w:left w:val="single" w:sz="8" w:space="0" w:color="auto"/>
              <w:bottom w:val="single" w:sz="8" w:space="0" w:color="000000"/>
              <w:right w:val="single" w:sz="8" w:space="0" w:color="auto"/>
            </w:tcBorders>
            <w:vAlign w:val="center"/>
            <w:hideMark/>
          </w:tcPr>
          <w:p w14:paraId="7C06E9DB"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2936" w:type="dxa"/>
            <w:vMerge/>
            <w:tcBorders>
              <w:top w:val="nil"/>
              <w:left w:val="single" w:sz="8" w:space="0" w:color="auto"/>
              <w:bottom w:val="single" w:sz="8" w:space="0" w:color="000000"/>
              <w:right w:val="single" w:sz="8" w:space="0" w:color="auto"/>
            </w:tcBorders>
            <w:vAlign w:val="center"/>
            <w:hideMark/>
          </w:tcPr>
          <w:p w14:paraId="30467EC8" w14:textId="77777777" w:rsidR="003F7527" w:rsidRPr="003F7527" w:rsidRDefault="003F7527" w:rsidP="00354D94">
            <w:pPr>
              <w:widowControl w:val="0"/>
              <w:spacing w:after="0" w:line="240" w:lineRule="auto"/>
              <w:rPr>
                <w:rFonts w:ascii="Times New Roman" w:eastAsia="Times New Roman" w:hAnsi="Times New Roman" w:cs="Times New Roman"/>
              </w:rPr>
            </w:pPr>
          </w:p>
        </w:tc>
        <w:tc>
          <w:tcPr>
            <w:tcW w:w="1890" w:type="dxa"/>
            <w:vMerge/>
            <w:tcBorders>
              <w:top w:val="nil"/>
              <w:left w:val="single" w:sz="8" w:space="0" w:color="auto"/>
              <w:bottom w:val="single" w:sz="8" w:space="0" w:color="000000"/>
              <w:right w:val="single" w:sz="8" w:space="0" w:color="auto"/>
            </w:tcBorders>
            <w:vAlign w:val="center"/>
            <w:hideMark/>
          </w:tcPr>
          <w:p w14:paraId="1B7A7AD4" w14:textId="77777777" w:rsidR="003F7527" w:rsidRPr="003F7527" w:rsidRDefault="003F7527" w:rsidP="00354D94">
            <w:pPr>
              <w:widowControl w:val="0"/>
              <w:spacing w:after="0" w:line="240" w:lineRule="auto"/>
              <w:rPr>
                <w:rFonts w:ascii="Times New Roman" w:eastAsia="Times New Roman" w:hAnsi="Times New Roman" w:cs="Times New Roman"/>
              </w:rPr>
            </w:pPr>
          </w:p>
        </w:tc>
      </w:tr>
      <w:tr w:rsidR="00701874" w:rsidRPr="003F7527" w14:paraId="0094DF7D" w14:textId="77777777" w:rsidTr="00354D94">
        <w:trPr>
          <w:trHeight w:val="315"/>
          <w:jc w:val="center"/>
        </w:trPr>
        <w:tc>
          <w:tcPr>
            <w:tcW w:w="690" w:type="dxa"/>
            <w:tcBorders>
              <w:top w:val="nil"/>
              <w:left w:val="single" w:sz="8" w:space="0" w:color="auto"/>
              <w:bottom w:val="single" w:sz="8" w:space="0" w:color="auto"/>
              <w:right w:val="single" w:sz="8" w:space="0" w:color="auto"/>
            </w:tcBorders>
            <w:vAlign w:val="center"/>
            <w:hideMark/>
          </w:tcPr>
          <w:p w14:paraId="18813EE4"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30</w:t>
            </w:r>
          </w:p>
        </w:tc>
        <w:tc>
          <w:tcPr>
            <w:tcW w:w="2100" w:type="dxa"/>
            <w:tcBorders>
              <w:top w:val="nil"/>
              <w:left w:val="nil"/>
              <w:bottom w:val="single" w:sz="8" w:space="0" w:color="auto"/>
              <w:right w:val="single" w:sz="8" w:space="0" w:color="auto"/>
            </w:tcBorders>
            <w:vAlign w:val="center"/>
            <w:hideMark/>
          </w:tcPr>
          <w:p w14:paraId="31565DC9" w14:textId="77777777" w:rsidR="003F7527" w:rsidRPr="003F7527" w:rsidRDefault="003F7527" w:rsidP="00354D94">
            <w:pPr>
              <w:widowControl w:val="0"/>
              <w:spacing w:after="0" w:line="240" w:lineRule="auto"/>
              <w:jc w:val="both"/>
              <w:rPr>
                <w:rFonts w:ascii="Times New Roman" w:eastAsia="Times New Roman" w:hAnsi="Times New Roman" w:cs="Times New Roman"/>
                <w:i/>
                <w:iCs/>
              </w:rPr>
            </w:pPr>
            <w:r w:rsidRPr="003F7527">
              <w:rPr>
                <w:rFonts w:ascii="Times New Roman" w:eastAsia="Times New Roman" w:hAnsi="Times New Roman" w:cs="Times New Roman"/>
                <w:i/>
                <w:iCs/>
              </w:rPr>
              <w:t>Đăng ký</w:t>
            </w:r>
          </w:p>
        </w:tc>
        <w:tc>
          <w:tcPr>
            <w:tcW w:w="2970" w:type="dxa"/>
            <w:vMerge w:val="restart"/>
            <w:tcBorders>
              <w:top w:val="nil"/>
              <w:left w:val="single" w:sz="8" w:space="0" w:color="auto"/>
              <w:bottom w:val="single" w:sz="8" w:space="0" w:color="000000"/>
              <w:right w:val="single" w:sz="8" w:space="0" w:color="auto"/>
            </w:tcBorders>
            <w:vAlign w:val="center"/>
            <w:hideMark/>
          </w:tcPr>
          <w:p w14:paraId="5958C142" w14:textId="77777777" w:rsidR="003F7527" w:rsidRPr="003F7527" w:rsidRDefault="003F7527" w:rsidP="00354D94">
            <w:pPr>
              <w:widowControl w:val="0"/>
              <w:spacing w:after="0" w:line="240" w:lineRule="auto"/>
              <w:jc w:val="both"/>
              <w:rPr>
                <w:rFonts w:ascii="Times New Roman" w:eastAsia="Times New Roman" w:hAnsi="Times New Roman" w:cs="Times New Roman"/>
                <w:i/>
                <w:iCs/>
              </w:rPr>
            </w:pPr>
            <w:r w:rsidRPr="003F7527">
              <w:rPr>
                <w:rFonts w:ascii="Times New Roman" w:eastAsia="Times New Roman" w:hAnsi="Times New Roman" w:cs="Times New Roman"/>
                <w:i/>
                <w:iCs/>
              </w:rPr>
              <w:t>Đánh giá tín nhiệm website TMĐT</w:t>
            </w:r>
          </w:p>
        </w:tc>
        <w:tc>
          <w:tcPr>
            <w:tcW w:w="4829"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3CFAE7A1" w14:textId="77777777" w:rsidR="003F7527" w:rsidRPr="003F7527" w:rsidRDefault="003F7527" w:rsidP="00354D94">
            <w:pPr>
              <w:widowControl w:val="0"/>
              <w:spacing w:after="0" w:line="240" w:lineRule="auto"/>
              <w:rPr>
                <w:rFonts w:ascii="Times New Roman" w:eastAsia="Times New Roman" w:hAnsi="Times New Roman" w:cs="Times New Roman"/>
                <w:i/>
                <w:iCs/>
              </w:rPr>
            </w:pPr>
            <w:r w:rsidRPr="003F7527">
              <w:rPr>
                <w:rFonts w:ascii="Times New Roman" w:eastAsia="Times New Roman" w:hAnsi="Times New Roman" w:cs="Times New Roman"/>
                <w:i/>
                <w:iCs/>
              </w:rPr>
              <w:t xml:space="preserve">TTHC bãi bỏ </w:t>
            </w:r>
          </w:p>
        </w:tc>
      </w:tr>
      <w:tr w:rsidR="00701874" w:rsidRPr="003F7527" w14:paraId="4BA2DA57" w14:textId="77777777" w:rsidTr="00354D94">
        <w:trPr>
          <w:trHeight w:val="623"/>
          <w:jc w:val="center"/>
        </w:trPr>
        <w:tc>
          <w:tcPr>
            <w:tcW w:w="690" w:type="dxa"/>
            <w:tcBorders>
              <w:top w:val="nil"/>
              <w:left w:val="single" w:sz="8" w:space="0" w:color="auto"/>
              <w:bottom w:val="single" w:sz="8" w:space="0" w:color="auto"/>
              <w:right w:val="single" w:sz="8" w:space="0" w:color="auto"/>
            </w:tcBorders>
            <w:vAlign w:val="center"/>
            <w:hideMark/>
          </w:tcPr>
          <w:p w14:paraId="6A4E6346"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31</w:t>
            </w:r>
          </w:p>
        </w:tc>
        <w:tc>
          <w:tcPr>
            <w:tcW w:w="2100" w:type="dxa"/>
            <w:tcBorders>
              <w:top w:val="nil"/>
              <w:left w:val="nil"/>
              <w:bottom w:val="single" w:sz="8" w:space="0" w:color="auto"/>
              <w:right w:val="single" w:sz="8" w:space="0" w:color="auto"/>
            </w:tcBorders>
            <w:vAlign w:val="center"/>
            <w:hideMark/>
          </w:tcPr>
          <w:p w14:paraId="5C435C5B" w14:textId="77777777" w:rsidR="003F7527" w:rsidRPr="003F7527" w:rsidRDefault="003F7527" w:rsidP="00354D94">
            <w:pPr>
              <w:widowControl w:val="0"/>
              <w:spacing w:after="0" w:line="240" w:lineRule="auto"/>
              <w:jc w:val="both"/>
              <w:rPr>
                <w:rFonts w:ascii="Times New Roman" w:eastAsia="Times New Roman" w:hAnsi="Times New Roman" w:cs="Times New Roman"/>
                <w:i/>
                <w:iCs/>
              </w:rPr>
            </w:pPr>
            <w:r w:rsidRPr="003F7527">
              <w:rPr>
                <w:rFonts w:ascii="Times New Roman" w:eastAsia="Times New Roman" w:hAnsi="Times New Roman" w:cs="Times New Roman"/>
                <w:i/>
                <w:iCs/>
              </w:rPr>
              <w:t>Sửa đổi, bổ sung đăng ký</w:t>
            </w:r>
          </w:p>
        </w:tc>
        <w:tc>
          <w:tcPr>
            <w:tcW w:w="2970" w:type="dxa"/>
            <w:vMerge/>
            <w:tcBorders>
              <w:top w:val="nil"/>
              <w:left w:val="single" w:sz="8" w:space="0" w:color="auto"/>
              <w:bottom w:val="single" w:sz="8" w:space="0" w:color="000000"/>
              <w:right w:val="single" w:sz="8" w:space="0" w:color="auto"/>
            </w:tcBorders>
            <w:vAlign w:val="center"/>
            <w:hideMark/>
          </w:tcPr>
          <w:p w14:paraId="1F3AF1E4" w14:textId="77777777" w:rsidR="003F7527" w:rsidRPr="003F7527" w:rsidRDefault="003F7527" w:rsidP="00354D94">
            <w:pPr>
              <w:widowControl w:val="0"/>
              <w:spacing w:after="0" w:line="240" w:lineRule="auto"/>
              <w:rPr>
                <w:rFonts w:ascii="Times New Roman" w:eastAsia="Times New Roman" w:hAnsi="Times New Roman" w:cs="Times New Roman"/>
                <w:i/>
                <w:iCs/>
              </w:rPr>
            </w:pPr>
          </w:p>
        </w:tc>
        <w:tc>
          <w:tcPr>
            <w:tcW w:w="4829" w:type="dxa"/>
            <w:gridSpan w:val="2"/>
            <w:vMerge/>
            <w:tcBorders>
              <w:top w:val="single" w:sz="8" w:space="0" w:color="auto"/>
              <w:left w:val="single" w:sz="8" w:space="0" w:color="auto"/>
              <w:bottom w:val="single" w:sz="8" w:space="0" w:color="000000"/>
              <w:right w:val="single" w:sz="8" w:space="0" w:color="000000"/>
            </w:tcBorders>
            <w:vAlign w:val="center"/>
            <w:hideMark/>
          </w:tcPr>
          <w:p w14:paraId="335E81B5" w14:textId="77777777" w:rsidR="003F7527" w:rsidRPr="003F7527" w:rsidRDefault="003F7527" w:rsidP="00354D94">
            <w:pPr>
              <w:widowControl w:val="0"/>
              <w:spacing w:after="0" w:line="240" w:lineRule="auto"/>
              <w:rPr>
                <w:rFonts w:ascii="Times New Roman" w:eastAsia="Times New Roman" w:hAnsi="Times New Roman" w:cs="Times New Roman"/>
                <w:i/>
                <w:iCs/>
              </w:rPr>
            </w:pPr>
          </w:p>
        </w:tc>
      </w:tr>
      <w:tr w:rsidR="00701874" w:rsidRPr="003F7527" w14:paraId="0FFD510C" w14:textId="77777777" w:rsidTr="00354D94">
        <w:trPr>
          <w:trHeight w:val="315"/>
          <w:jc w:val="center"/>
        </w:trPr>
        <w:tc>
          <w:tcPr>
            <w:tcW w:w="690" w:type="dxa"/>
            <w:tcBorders>
              <w:top w:val="nil"/>
              <w:left w:val="single" w:sz="8" w:space="0" w:color="auto"/>
              <w:bottom w:val="single" w:sz="8" w:space="0" w:color="auto"/>
              <w:right w:val="single" w:sz="8" w:space="0" w:color="auto"/>
            </w:tcBorders>
            <w:vAlign w:val="center"/>
            <w:hideMark/>
          </w:tcPr>
          <w:p w14:paraId="419F106D" w14:textId="77777777" w:rsidR="003F7527" w:rsidRPr="003F7527" w:rsidRDefault="003F7527" w:rsidP="00354D94">
            <w:pPr>
              <w:widowControl w:val="0"/>
              <w:spacing w:after="0" w:line="240" w:lineRule="auto"/>
              <w:jc w:val="center"/>
              <w:rPr>
                <w:rFonts w:ascii="Times New Roman" w:eastAsia="Times New Roman" w:hAnsi="Times New Roman" w:cs="Times New Roman"/>
              </w:rPr>
            </w:pPr>
            <w:r w:rsidRPr="003F7527">
              <w:rPr>
                <w:rFonts w:ascii="Times New Roman" w:eastAsia="Times New Roman" w:hAnsi="Times New Roman" w:cs="Times New Roman"/>
              </w:rPr>
              <w:t>32</w:t>
            </w:r>
          </w:p>
        </w:tc>
        <w:tc>
          <w:tcPr>
            <w:tcW w:w="2100" w:type="dxa"/>
            <w:tcBorders>
              <w:top w:val="nil"/>
              <w:left w:val="nil"/>
              <w:bottom w:val="single" w:sz="8" w:space="0" w:color="auto"/>
              <w:right w:val="single" w:sz="8" w:space="0" w:color="auto"/>
            </w:tcBorders>
            <w:vAlign w:val="center"/>
            <w:hideMark/>
          </w:tcPr>
          <w:p w14:paraId="0E45F0C1" w14:textId="77777777" w:rsidR="003F7527" w:rsidRPr="003F7527" w:rsidRDefault="003F7527" w:rsidP="00354D94">
            <w:pPr>
              <w:widowControl w:val="0"/>
              <w:spacing w:after="0" w:line="240" w:lineRule="auto"/>
              <w:jc w:val="both"/>
              <w:rPr>
                <w:rFonts w:ascii="Times New Roman" w:eastAsia="Times New Roman" w:hAnsi="Times New Roman" w:cs="Times New Roman"/>
                <w:i/>
                <w:iCs/>
              </w:rPr>
            </w:pPr>
            <w:r w:rsidRPr="003F7527">
              <w:rPr>
                <w:rFonts w:ascii="Times New Roman" w:eastAsia="Times New Roman" w:hAnsi="Times New Roman" w:cs="Times New Roman"/>
                <w:i/>
                <w:iCs/>
              </w:rPr>
              <w:t>Chấm dứt đăng ký</w:t>
            </w:r>
          </w:p>
        </w:tc>
        <w:tc>
          <w:tcPr>
            <w:tcW w:w="2970" w:type="dxa"/>
            <w:vMerge/>
            <w:tcBorders>
              <w:top w:val="nil"/>
              <w:left w:val="single" w:sz="8" w:space="0" w:color="auto"/>
              <w:bottom w:val="single" w:sz="8" w:space="0" w:color="000000"/>
              <w:right w:val="single" w:sz="8" w:space="0" w:color="auto"/>
            </w:tcBorders>
            <w:vAlign w:val="center"/>
            <w:hideMark/>
          </w:tcPr>
          <w:p w14:paraId="2C31D6B5" w14:textId="77777777" w:rsidR="003F7527" w:rsidRPr="003F7527" w:rsidRDefault="003F7527" w:rsidP="00354D94">
            <w:pPr>
              <w:widowControl w:val="0"/>
              <w:spacing w:after="0" w:line="240" w:lineRule="auto"/>
              <w:rPr>
                <w:rFonts w:ascii="Times New Roman" w:eastAsia="Times New Roman" w:hAnsi="Times New Roman" w:cs="Times New Roman"/>
                <w:i/>
                <w:iCs/>
              </w:rPr>
            </w:pPr>
          </w:p>
        </w:tc>
        <w:tc>
          <w:tcPr>
            <w:tcW w:w="4829" w:type="dxa"/>
            <w:gridSpan w:val="2"/>
            <w:vMerge/>
            <w:tcBorders>
              <w:top w:val="single" w:sz="8" w:space="0" w:color="auto"/>
              <w:left w:val="single" w:sz="8" w:space="0" w:color="auto"/>
              <w:bottom w:val="single" w:sz="8" w:space="0" w:color="000000"/>
              <w:right w:val="single" w:sz="8" w:space="0" w:color="000000"/>
            </w:tcBorders>
            <w:vAlign w:val="center"/>
            <w:hideMark/>
          </w:tcPr>
          <w:p w14:paraId="0F06B93F" w14:textId="77777777" w:rsidR="003F7527" w:rsidRPr="003F7527" w:rsidRDefault="003F7527" w:rsidP="00354D94">
            <w:pPr>
              <w:widowControl w:val="0"/>
              <w:spacing w:after="0" w:line="240" w:lineRule="auto"/>
              <w:rPr>
                <w:rFonts w:ascii="Times New Roman" w:eastAsia="Times New Roman" w:hAnsi="Times New Roman" w:cs="Times New Roman"/>
                <w:i/>
                <w:iCs/>
              </w:rPr>
            </w:pPr>
          </w:p>
        </w:tc>
      </w:tr>
    </w:tbl>
    <w:p w14:paraId="0637AA02" w14:textId="1CDDA094" w:rsidR="002A751A" w:rsidRPr="00DC5A56" w:rsidRDefault="009C58B1" w:rsidP="00354D94">
      <w:pPr>
        <w:pStyle w:val="Heading3"/>
        <w:keepNext w:val="0"/>
        <w:keepLines w:val="0"/>
        <w:widowControl w:val="0"/>
        <w:spacing w:before="120" w:after="120" w:line="276" w:lineRule="auto"/>
        <w:ind w:firstLine="709"/>
      </w:pPr>
      <w:r w:rsidRPr="00F37110">
        <w:t xml:space="preserve">1.1. </w:t>
      </w:r>
      <w:r w:rsidR="002A751A" w:rsidRPr="00DC5A56">
        <w:t xml:space="preserve">Thông báo (thông báo; sửa đổi, bổ sung; chấm dứt) nền tảng </w:t>
      </w:r>
      <w:r w:rsidR="00DC5A56">
        <w:t>TMĐT</w:t>
      </w:r>
      <w:r w:rsidR="002A751A" w:rsidRPr="00DC5A56">
        <w:t xml:space="preserve"> kinh doanh trực tiếp có chức năng đặt hàng trực tuyến</w:t>
      </w:r>
      <w:r w:rsidR="00AD68BD" w:rsidRPr="00DC5A56">
        <w:t xml:space="preserve"> trong nước</w:t>
      </w:r>
    </w:p>
    <w:p w14:paraId="7ED3368A" w14:textId="77777777" w:rsidR="00E912EB" w:rsidRPr="00F37110" w:rsidRDefault="00293A18"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Nhóm TTHC </w:t>
      </w:r>
      <w:r w:rsidRPr="00DC5A56">
        <w:rPr>
          <w:rFonts w:ascii="Times New Roman" w:hAnsi="Times New Roman" w:cs="Times New Roman"/>
          <w:color w:val="000000" w:themeColor="text1"/>
          <w:sz w:val="28"/>
          <w:szCs w:val="28"/>
        </w:rPr>
        <w:t>dự kiến ban hành mới</w:t>
      </w:r>
      <w:r w:rsidRPr="00F37110">
        <w:rPr>
          <w:rFonts w:ascii="Times New Roman" w:hAnsi="Times New Roman" w:cs="Times New Roman"/>
          <w:color w:val="000000" w:themeColor="text1"/>
          <w:sz w:val="28"/>
          <w:szCs w:val="28"/>
        </w:rPr>
        <w:t>/</w:t>
      </w:r>
      <w:r w:rsidRPr="00DC5A56">
        <w:rPr>
          <w:rFonts w:ascii="Times New Roman" w:hAnsi="Times New Roman" w:cs="Times New Roman"/>
          <w:color w:val="000000" w:themeColor="text1"/>
          <w:sz w:val="28"/>
          <w:szCs w:val="28"/>
        </w:rPr>
        <w:t>được sửa đổi, bổ sung</w:t>
      </w:r>
      <w:r w:rsidRPr="00F37110">
        <w:rPr>
          <w:rFonts w:ascii="Times New Roman" w:hAnsi="Times New Roman" w:cs="Times New Roman"/>
          <w:color w:val="000000" w:themeColor="text1"/>
          <w:sz w:val="28"/>
          <w:szCs w:val="28"/>
        </w:rPr>
        <w:t>/</w:t>
      </w:r>
      <w:r w:rsidRPr="00DC5A56">
        <w:rPr>
          <w:rFonts w:ascii="Times New Roman" w:hAnsi="Times New Roman" w:cs="Times New Roman"/>
          <w:color w:val="000000" w:themeColor="text1"/>
          <w:sz w:val="28"/>
          <w:szCs w:val="28"/>
        </w:rPr>
        <w:t>được bãi bỏ</w:t>
      </w:r>
      <w:r w:rsidRPr="00F37110">
        <w:rPr>
          <w:rFonts w:ascii="Times New Roman" w:hAnsi="Times New Roman" w:cs="Times New Roman"/>
          <w:color w:val="000000" w:themeColor="text1"/>
          <w:sz w:val="28"/>
          <w:szCs w:val="28"/>
        </w:rPr>
        <w:t>/</w:t>
      </w:r>
      <w:r w:rsidRPr="00DC5A56">
        <w:rPr>
          <w:rFonts w:ascii="Times New Roman" w:hAnsi="Times New Roman" w:cs="Times New Roman"/>
          <w:color w:val="000000" w:themeColor="text1"/>
          <w:sz w:val="28"/>
          <w:szCs w:val="28"/>
        </w:rPr>
        <w:t>được giữ nguyên so với quy định hiện hành</w:t>
      </w:r>
      <w:r w:rsidRPr="00F37110">
        <w:rPr>
          <w:rFonts w:ascii="Times New Roman" w:hAnsi="Times New Roman" w:cs="Times New Roman"/>
          <w:color w:val="000000" w:themeColor="text1"/>
          <w:sz w:val="28"/>
          <w:szCs w:val="28"/>
        </w:rPr>
        <w:t xml:space="preserve">: </w:t>
      </w:r>
    </w:p>
    <w:p w14:paraId="7B7869BD" w14:textId="77777777" w:rsidR="00701874" w:rsidRPr="00F37110" w:rsidRDefault="00701874"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TTHC này được giữ nguyên về bản chất quản lý và được hợp nhất từ hai TTHC trước đây gồm: “thông báo website TMĐT bán hàng có chức năng đặt hàng trực tuyến” và “thông báo ứng dụng TMĐT bán hàng có chức năng đặt hàng trực tuyến” theo quy định tại Nghị định số 52/2013/NĐ-CP và Nghị định số 85/2021/NĐ-CP.</w:t>
      </w:r>
    </w:p>
    <w:p w14:paraId="57A389FA" w14:textId="557D7A2F" w:rsidR="00701874" w:rsidRPr="00F37110" w:rsidRDefault="00701874"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Dự thảo Nghị định cụ thể hóa khái niệm “nền tảng TMĐT kinh doanh trực </w:t>
      </w:r>
      <w:r w:rsidRPr="00F37110">
        <w:rPr>
          <w:rFonts w:ascii="Times New Roman" w:hAnsi="Times New Roman" w:cs="Times New Roman"/>
          <w:color w:val="000000" w:themeColor="text1"/>
          <w:sz w:val="28"/>
          <w:szCs w:val="28"/>
        </w:rPr>
        <w:lastRenderedPageBreak/>
        <w:t>tiếp”, thay thế cách phân loại theo “website” và “ứng dụng”, qua đó bảo đảm thống nhất về mặt kỹ thuật lập pháp và phù hợp với Luật TMĐT năm 2025.</w:t>
      </w:r>
    </w:p>
    <w:p w14:paraId="44FF786B" w14:textId="77777777" w:rsidR="00E912EB" w:rsidRPr="00F37110" w:rsidRDefault="00293A18"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Chủ thể thực hiện: </w:t>
      </w:r>
    </w:p>
    <w:p w14:paraId="5B3B1902" w14:textId="0195633A" w:rsidR="00293A18" w:rsidRPr="00F37110" w:rsidRDefault="00E912EB"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T</w:t>
      </w:r>
      <w:r w:rsidR="00AD68BD" w:rsidRPr="00F37110">
        <w:rPr>
          <w:rFonts w:ascii="Times New Roman" w:hAnsi="Times New Roman" w:cs="Times New Roman"/>
          <w:color w:val="000000" w:themeColor="text1"/>
          <w:sz w:val="28"/>
          <w:szCs w:val="28"/>
        </w:rPr>
        <w:t>ổ</w:t>
      </w:r>
      <w:r w:rsidR="00AD68BD" w:rsidRPr="00DC5A56">
        <w:rPr>
          <w:rFonts w:ascii="Times New Roman" w:hAnsi="Times New Roman" w:cs="Times New Roman"/>
          <w:color w:val="000000" w:themeColor="text1"/>
          <w:sz w:val="28"/>
          <w:szCs w:val="28"/>
        </w:rPr>
        <w:t xml:space="preserve"> chức, cá nhân trong nước là c</w:t>
      </w:r>
      <w:r w:rsidR="00293A18" w:rsidRPr="00F37110">
        <w:rPr>
          <w:rFonts w:ascii="Times New Roman" w:hAnsi="Times New Roman" w:cs="Times New Roman"/>
          <w:color w:val="000000" w:themeColor="text1"/>
          <w:sz w:val="28"/>
          <w:szCs w:val="28"/>
        </w:rPr>
        <w:t>hủ quản nền tảng TMĐT kinh doanh trực tiếp có</w:t>
      </w:r>
      <w:r w:rsidR="00293A18" w:rsidRPr="00DC5A56">
        <w:rPr>
          <w:rFonts w:ascii="Times New Roman" w:hAnsi="Times New Roman" w:cs="Times New Roman"/>
          <w:color w:val="000000" w:themeColor="text1"/>
          <w:sz w:val="28"/>
          <w:szCs w:val="28"/>
        </w:rPr>
        <w:t xml:space="preserve"> chức năng đặt hàng trực tuyến</w:t>
      </w:r>
      <w:r w:rsidRPr="00F37110">
        <w:rPr>
          <w:rFonts w:ascii="Times New Roman" w:hAnsi="Times New Roman" w:cs="Times New Roman"/>
          <w:color w:val="000000" w:themeColor="text1"/>
          <w:sz w:val="28"/>
          <w:szCs w:val="28"/>
        </w:rPr>
        <w:t>.</w:t>
      </w:r>
    </w:p>
    <w:p w14:paraId="013B3CE7" w14:textId="77777777" w:rsidR="00E912EB" w:rsidRPr="00F37110" w:rsidRDefault="00293A18"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Hình thức thực hiện: </w:t>
      </w:r>
    </w:p>
    <w:p w14:paraId="053B4516" w14:textId="0EA4407E" w:rsidR="00293A18" w:rsidRPr="00DC5A56" w:rsidRDefault="00293A18"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Trực tuyến </w:t>
      </w:r>
      <w:r w:rsidR="00E912EB" w:rsidRPr="00F37110">
        <w:rPr>
          <w:rFonts w:ascii="Times New Roman" w:hAnsi="Times New Roman" w:cs="Times New Roman"/>
          <w:color w:val="000000" w:themeColor="text1"/>
          <w:sz w:val="28"/>
          <w:szCs w:val="28"/>
        </w:rPr>
        <w:t xml:space="preserve">toàn trình </w:t>
      </w:r>
      <w:r w:rsidRPr="00F37110">
        <w:rPr>
          <w:rFonts w:ascii="Times New Roman" w:hAnsi="Times New Roman" w:cs="Times New Roman"/>
          <w:color w:val="000000" w:themeColor="text1"/>
          <w:sz w:val="28"/>
          <w:szCs w:val="28"/>
        </w:rPr>
        <w:t xml:space="preserve">thông qua </w:t>
      </w:r>
      <w:r w:rsidR="00F35993" w:rsidRPr="00F37110">
        <w:rPr>
          <w:rFonts w:ascii="Times New Roman" w:hAnsi="Times New Roman" w:cs="Times New Roman"/>
          <w:color w:val="000000" w:themeColor="text1"/>
          <w:sz w:val="28"/>
          <w:szCs w:val="28"/>
        </w:rPr>
        <w:t xml:space="preserve">Hệ thống </w:t>
      </w:r>
      <w:r w:rsidRPr="00F37110">
        <w:rPr>
          <w:rFonts w:ascii="Times New Roman" w:hAnsi="Times New Roman" w:cs="Times New Roman"/>
          <w:color w:val="000000" w:themeColor="text1"/>
          <w:sz w:val="28"/>
          <w:szCs w:val="28"/>
        </w:rPr>
        <w:t>quản lý hoạt động TMĐT</w:t>
      </w:r>
      <w:r w:rsidR="00E912EB" w:rsidRPr="00F37110">
        <w:rPr>
          <w:rFonts w:ascii="Times New Roman" w:hAnsi="Times New Roman" w:cs="Times New Roman"/>
          <w:color w:val="000000" w:themeColor="text1"/>
          <w:sz w:val="28"/>
          <w:szCs w:val="28"/>
        </w:rPr>
        <w:t xml:space="preserve"> do Bộ Công Thương quản lý, kết nối với Cổng dịch vụ công quốc gia</w:t>
      </w:r>
      <w:r w:rsidRPr="00F37110">
        <w:rPr>
          <w:rFonts w:ascii="Times New Roman" w:hAnsi="Times New Roman" w:cs="Times New Roman"/>
          <w:color w:val="000000" w:themeColor="text1"/>
          <w:sz w:val="28"/>
          <w:szCs w:val="28"/>
        </w:rPr>
        <w:t>.</w:t>
      </w:r>
      <w:r w:rsidR="00E912EB" w:rsidRPr="00F37110">
        <w:rPr>
          <w:rFonts w:ascii="Times New Roman" w:hAnsi="Times New Roman" w:cs="Times New Roman"/>
          <w:color w:val="000000" w:themeColor="text1"/>
          <w:sz w:val="28"/>
          <w:szCs w:val="28"/>
        </w:rPr>
        <w:t xml:space="preserve"> Không thu phí, không nộp bản giấy.</w:t>
      </w:r>
    </w:p>
    <w:p w14:paraId="6C75519D" w14:textId="273CA7FE" w:rsidR="00E912EB" w:rsidRPr="00F37110" w:rsidRDefault="00293A18"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Sự cần thiết ban hành </w:t>
      </w:r>
      <w:r w:rsidR="00DC5A56" w:rsidRPr="00F37110">
        <w:rPr>
          <w:rFonts w:ascii="Times New Roman" w:hAnsi="Times New Roman" w:cs="Times New Roman"/>
          <w:color w:val="000000" w:themeColor="text1"/>
          <w:sz w:val="28"/>
          <w:szCs w:val="28"/>
        </w:rPr>
        <w:t>TTHC</w:t>
      </w:r>
      <w:r w:rsidRPr="00F37110">
        <w:rPr>
          <w:rFonts w:ascii="Times New Roman" w:hAnsi="Times New Roman" w:cs="Times New Roman"/>
          <w:color w:val="000000" w:themeColor="text1"/>
          <w:sz w:val="28"/>
          <w:szCs w:val="28"/>
        </w:rPr>
        <w:t xml:space="preserve">: </w:t>
      </w:r>
    </w:p>
    <w:p w14:paraId="2C911E15" w14:textId="3523AD84" w:rsidR="00F35993" w:rsidRPr="00F37110" w:rsidRDefault="00F3599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Thủ tục thông báo là công cụ quản lý rủi ro ở mức độ phù hợp đối với mô hình kinh doanh trực tiếp (không cung cấp dịch vụ trung gian cho bên thứ ba). Việc yêu cầu thông báo giúp cơ quan quản lý nhà nước có dữ liệu cập nhật về các nền tảng đang hoạt động, phục vụ công tác hậu kiểm, xử lý vi phạm khi phát sinh tranh chấp, khiếu nại của người tiêu dùng.</w:t>
      </w:r>
    </w:p>
    <w:p w14:paraId="42684B66" w14:textId="563BD582" w:rsidR="00F35993" w:rsidRPr="00F37110" w:rsidRDefault="00F3599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Trong bối cảnh giao dịch trực tuyến ngày càng phổ biến và có xu hướng tích hợp đa kênh (web, ứng dụng di động, mạng xã hội…), việc áp dụng một TTHC thống nhất cho “nền tảng TMĐT kinh doanh trực tiếp” bảo đảm tính linh hoạt, phù hợp với thực tiễn công nghệ.</w:t>
      </w:r>
    </w:p>
    <w:p w14:paraId="123E3429" w14:textId="36D7F201" w:rsidR="00E912EB" w:rsidRPr="00F37110" w:rsidRDefault="00293A18"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Tính hợp lý, hợp pháp của </w:t>
      </w:r>
      <w:r w:rsidR="00DC5A56" w:rsidRPr="00F37110">
        <w:rPr>
          <w:rFonts w:ascii="Times New Roman" w:hAnsi="Times New Roman" w:cs="Times New Roman"/>
          <w:color w:val="000000" w:themeColor="text1"/>
          <w:sz w:val="28"/>
          <w:szCs w:val="28"/>
        </w:rPr>
        <w:t>TTHC</w:t>
      </w:r>
      <w:r w:rsidRPr="00F37110">
        <w:rPr>
          <w:rFonts w:ascii="Times New Roman" w:hAnsi="Times New Roman" w:cs="Times New Roman"/>
          <w:color w:val="000000" w:themeColor="text1"/>
          <w:sz w:val="28"/>
          <w:szCs w:val="28"/>
        </w:rPr>
        <w:t xml:space="preserve">: </w:t>
      </w:r>
    </w:p>
    <w:p w14:paraId="465BA72B" w14:textId="77777777" w:rsidR="00F35993" w:rsidRPr="00F37110" w:rsidRDefault="00F3599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Dự kiến giao UBND cấp tỉnh nơi thương nhân, tổ chức, cá nhân đăng ký kinh doanh thực hiện tiếp nhận, cập nhật và quản lý thông tin. Cách phân cấp này phù hợp với tính chất hoạt động chủ yếu trong phạm vi quản lý địa phương và bảo đảm nguyên tắc phân quyền hợp lý giữa trung ương và địa phương.</w:t>
      </w:r>
    </w:p>
    <w:p w14:paraId="321830C0" w14:textId="45290034" w:rsidR="00F35993" w:rsidRPr="00F37110" w:rsidRDefault="00F3599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Quy định phù hợp với Luật TMĐT năm 2025, Luật Ban hành văn bản quy phạm pháp luật và định hướng cải cách TTHC.</w:t>
      </w:r>
    </w:p>
    <w:p w14:paraId="5C247DE5" w14:textId="099CBA45" w:rsidR="00F35993" w:rsidRPr="00F37110" w:rsidRDefault="00293A18"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Chi phí tuân thủ </w:t>
      </w:r>
      <w:r w:rsidR="00DC5A56" w:rsidRPr="00F37110">
        <w:rPr>
          <w:rFonts w:ascii="Times New Roman" w:hAnsi="Times New Roman" w:cs="Times New Roman"/>
          <w:color w:val="000000" w:themeColor="text1"/>
          <w:sz w:val="28"/>
          <w:szCs w:val="28"/>
        </w:rPr>
        <w:t>TTHC</w:t>
      </w:r>
      <w:r w:rsidRPr="00F37110">
        <w:rPr>
          <w:rFonts w:ascii="Times New Roman" w:hAnsi="Times New Roman" w:cs="Times New Roman"/>
          <w:color w:val="000000" w:themeColor="text1"/>
          <w:sz w:val="28"/>
          <w:szCs w:val="28"/>
        </w:rPr>
        <w:t xml:space="preserve">: </w:t>
      </w:r>
      <w:r w:rsidR="00F35993" w:rsidRPr="00F37110">
        <w:rPr>
          <w:rFonts w:ascii="Times New Roman" w:hAnsi="Times New Roman" w:cs="Times New Roman"/>
          <w:color w:val="000000" w:themeColor="text1"/>
          <w:sz w:val="28"/>
          <w:szCs w:val="28"/>
        </w:rPr>
        <w:t>Do được thực hiện hoàn toàn trên môi trường điện tử, không thu phí, không yêu cầu bản giấy, chi phí tuân thủ ở mức thấp; chủ yếu là chi phí thời gian kê khai và cập nhật thông tin khi có thay đổi. Thủ tục bảo đảm cân bằng giữa yêu cầu quản lý nhà nước và tạo thuận lợi cho doanh nghiệp, hộ kinh doanh tham gia TMĐT.</w:t>
      </w:r>
    </w:p>
    <w:p w14:paraId="236DD272" w14:textId="77777777" w:rsidR="00F35993" w:rsidRPr="00F37110" w:rsidRDefault="00BB5BF3" w:rsidP="00354D94">
      <w:pPr>
        <w:pStyle w:val="Heading3"/>
        <w:keepNext w:val="0"/>
        <w:keepLines w:val="0"/>
        <w:widowControl w:val="0"/>
        <w:spacing w:before="120" w:after="120" w:line="276" w:lineRule="auto"/>
        <w:ind w:firstLine="709"/>
        <w:rPr>
          <w:rFonts w:cs="Times New Roman"/>
          <w:b w:val="0"/>
          <w:bCs/>
          <w:i w:val="0"/>
          <w:iCs/>
        </w:rPr>
      </w:pPr>
      <w:r w:rsidRPr="00EE57D2">
        <w:t>1.</w:t>
      </w:r>
      <w:r w:rsidR="00A02C2A" w:rsidRPr="00EE57D2">
        <w:t>2</w:t>
      </w:r>
      <w:r w:rsidRPr="00EE57D2">
        <w:t xml:space="preserve">. Tên thủ tục: </w:t>
      </w:r>
      <w:r w:rsidR="00F35993" w:rsidRPr="00EE57D2">
        <w:t>Đăng ký (đăng ký; sửa đổi, bổ sung; chấm dứt) nền tảng TMĐT kinh doanh trực tiếp có chức năng đặt hàng trực tuyến của tổ chức, cá nhân nước ngoài</w:t>
      </w:r>
    </w:p>
    <w:p w14:paraId="154EB1B0" w14:textId="77777777" w:rsidR="00E912EB"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Nhóm TTHC dự kiến ban hành mới/được sửa đổi, bổ sung/được bãi </w:t>
      </w:r>
      <w:r w:rsidRPr="00F37110">
        <w:rPr>
          <w:rFonts w:ascii="Times New Roman" w:hAnsi="Times New Roman" w:cs="Times New Roman"/>
          <w:color w:val="000000" w:themeColor="text1"/>
          <w:sz w:val="28"/>
          <w:szCs w:val="28"/>
        </w:rPr>
        <w:lastRenderedPageBreak/>
        <w:t xml:space="preserve">bỏ/được giữ nguyên so với quy định hiện hành: </w:t>
      </w:r>
    </w:p>
    <w:p w14:paraId="3A08406F" w14:textId="2BB088E5" w:rsidR="00F35993" w:rsidRPr="00F37110" w:rsidRDefault="00F3599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TTHC này là thủ tục mới, được thiết kế trên cơ sở tách bạch theo tiêu chí chủ thể nước ngoài và bản chất nền tảng kinh doanh trực tiếp, thay thế cách tiếp cận trước đây gắn với “website/ứng dụng cung cấp dịch vụ TMĐT”. Việc bổ sung thủ tục riêng đối với chủ thể nước ngoài nhằm đáp ứng yêu cầu quản lý hoạt động TMĐT xuyên biên giới.</w:t>
      </w:r>
    </w:p>
    <w:p w14:paraId="2F88A13A" w14:textId="77777777" w:rsidR="007E6F65"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Chủ thể thực hiện: </w:t>
      </w:r>
    </w:p>
    <w:p w14:paraId="525A0053" w14:textId="1CF7E1E7" w:rsidR="00BB5BF3" w:rsidRPr="00F37110" w:rsidRDefault="007E6F65" w:rsidP="00354D94">
      <w:pPr>
        <w:widowControl w:val="0"/>
        <w:spacing w:before="120" w:after="120" w:line="276" w:lineRule="auto"/>
        <w:ind w:firstLine="709"/>
        <w:jc w:val="both"/>
        <w:rPr>
          <w:rFonts w:ascii="Times New Roman" w:hAnsi="Times New Roman" w:cs="Times New Roman"/>
          <w:b/>
          <w:bCs/>
          <w:i/>
          <w:iCs/>
          <w:color w:val="000000" w:themeColor="text1"/>
          <w:sz w:val="28"/>
          <w:szCs w:val="28"/>
        </w:rPr>
      </w:pPr>
      <w:r w:rsidRPr="00F37110">
        <w:rPr>
          <w:rFonts w:ascii="Times New Roman" w:hAnsi="Times New Roman" w:cs="Times New Roman"/>
          <w:color w:val="000000" w:themeColor="text1"/>
          <w:sz w:val="28"/>
          <w:szCs w:val="28"/>
        </w:rPr>
        <w:t>T</w:t>
      </w:r>
      <w:r w:rsidR="006048AF" w:rsidRPr="00F37110">
        <w:rPr>
          <w:rFonts w:ascii="Times New Roman" w:hAnsi="Times New Roman" w:cs="Times New Roman"/>
          <w:color w:val="000000" w:themeColor="text1"/>
          <w:sz w:val="28"/>
          <w:szCs w:val="28"/>
        </w:rPr>
        <w:t xml:space="preserve">ổ chức, cá nhân nước ngoài </w:t>
      </w:r>
      <w:r w:rsidR="006048AF" w:rsidRPr="00DC5A56">
        <w:rPr>
          <w:rFonts w:ascii="Times New Roman" w:hAnsi="Times New Roman" w:cs="Times New Roman"/>
          <w:color w:val="000000" w:themeColor="text1"/>
          <w:sz w:val="28"/>
          <w:szCs w:val="28"/>
        </w:rPr>
        <w:t xml:space="preserve">không có hiện diện tại Việt Nam </w:t>
      </w:r>
      <w:r w:rsidR="006048AF" w:rsidRPr="00F37110">
        <w:rPr>
          <w:rFonts w:ascii="Times New Roman" w:hAnsi="Times New Roman" w:cs="Times New Roman"/>
          <w:color w:val="000000" w:themeColor="text1"/>
          <w:sz w:val="28"/>
          <w:szCs w:val="28"/>
        </w:rPr>
        <w:t xml:space="preserve">là </w:t>
      </w:r>
      <w:r w:rsidR="00BB5BF3" w:rsidRPr="00F37110">
        <w:rPr>
          <w:rFonts w:ascii="Times New Roman" w:hAnsi="Times New Roman" w:cs="Times New Roman"/>
          <w:color w:val="000000" w:themeColor="text1"/>
          <w:sz w:val="28"/>
          <w:szCs w:val="28"/>
        </w:rPr>
        <w:t xml:space="preserve">chủ quản </w:t>
      </w:r>
      <w:r w:rsidRPr="00F37110">
        <w:rPr>
          <w:rFonts w:ascii="Times New Roman" w:hAnsi="Times New Roman" w:cs="Times New Roman"/>
          <w:color w:val="000000" w:themeColor="text1"/>
          <w:sz w:val="28"/>
          <w:szCs w:val="28"/>
        </w:rPr>
        <w:t xml:space="preserve">của </w:t>
      </w:r>
      <w:r w:rsidR="00BB5BF3" w:rsidRPr="00F37110">
        <w:rPr>
          <w:rFonts w:ascii="Times New Roman" w:hAnsi="Times New Roman" w:cs="Times New Roman"/>
          <w:color w:val="000000" w:themeColor="text1"/>
          <w:sz w:val="28"/>
          <w:szCs w:val="28"/>
        </w:rPr>
        <w:t>nền tảng TMĐT kinh doanh trực tiếp</w:t>
      </w:r>
      <w:r w:rsidR="00463F45" w:rsidRPr="00F37110">
        <w:rPr>
          <w:rFonts w:ascii="Times New Roman" w:hAnsi="Times New Roman" w:cs="Times New Roman"/>
          <w:color w:val="000000" w:themeColor="text1"/>
          <w:sz w:val="28"/>
          <w:szCs w:val="28"/>
        </w:rPr>
        <w:t xml:space="preserve"> có chức năng đặt hàng trực tuyến và</w:t>
      </w:r>
      <w:r w:rsidRPr="00F37110">
        <w:rPr>
          <w:rFonts w:ascii="Times New Roman" w:hAnsi="Times New Roman" w:cs="Times New Roman"/>
          <w:color w:val="000000" w:themeColor="text1"/>
          <w:sz w:val="28"/>
          <w:szCs w:val="28"/>
        </w:rPr>
        <w:t xml:space="preserve"> </w:t>
      </w:r>
      <w:r w:rsidRPr="00DC5A56">
        <w:rPr>
          <w:rFonts w:ascii="Times New Roman" w:hAnsi="Times New Roman" w:cs="Times New Roman"/>
          <w:color w:val="000000" w:themeColor="text1"/>
          <w:sz w:val="28"/>
          <w:szCs w:val="28"/>
        </w:rPr>
        <w:t xml:space="preserve">có lựa chọn ngôn ngữ là tiếng Việt hoặc sử dụng tên miền quốc gia Việt Nam “.vn” hoặc đạt ngưỡng giao dịch </w:t>
      </w:r>
      <w:r w:rsidR="00F35993" w:rsidRPr="00F37110">
        <w:rPr>
          <w:rFonts w:ascii="Times New Roman" w:hAnsi="Times New Roman" w:cs="Times New Roman"/>
          <w:color w:val="000000" w:themeColor="text1"/>
          <w:sz w:val="28"/>
          <w:szCs w:val="28"/>
        </w:rPr>
        <w:t xml:space="preserve">từ 100.000 lượt giao dịch </w:t>
      </w:r>
      <w:r w:rsidRPr="00DC5A56">
        <w:rPr>
          <w:rFonts w:ascii="Times New Roman" w:hAnsi="Times New Roman" w:cs="Times New Roman"/>
          <w:color w:val="000000" w:themeColor="text1"/>
          <w:sz w:val="28"/>
          <w:szCs w:val="28"/>
        </w:rPr>
        <w:t>với người mua tại Việt Nam</w:t>
      </w:r>
      <w:r w:rsidRPr="00F37110">
        <w:rPr>
          <w:rFonts w:ascii="Times New Roman" w:hAnsi="Times New Roman" w:cs="Times New Roman"/>
          <w:color w:val="000000" w:themeColor="text1"/>
          <w:sz w:val="28"/>
          <w:szCs w:val="28"/>
        </w:rPr>
        <w:t xml:space="preserve"> theo quy định của Chính phủ.</w:t>
      </w:r>
    </w:p>
    <w:p w14:paraId="2FF4E89D" w14:textId="77777777" w:rsidR="00E912EB"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Hình thức thực hiện: </w:t>
      </w:r>
    </w:p>
    <w:p w14:paraId="618C9517" w14:textId="625A620C" w:rsidR="00E912EB" w:rsidRPr="00DC5A56" w:rsidRDefault="00E912EB"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Trực tuyến toàn trình thông qua </w:t>
      </w:r>
      <w:r w:rsidR="00F35993" w:rsidRPr="00F37110">
        <w:rPr>
          <w:rFonts w:ascii="Times New Roman" w:hAnsi="Times New Roman" w:cs="Times New Roman"/>
          <w:color w:val="000000" w:themeColor="text1"/>
          <w:sz w:val="28"/>
          <w:szCs w:val="28"/>
        </w:rPr>
        <w:t xml:space="preserve">Hệ thống </w:t>
      </w:r>
      <w:r w:rsidRPr="00F37110">
        <w:rPr>
          <w:rFonts w:ascii="Times New Roman" w:hAnsi="Times New Roman" w:cs="Times New Roman"/>
          <w:color w:val="000000" w:themeColor="text1"/>
          <w:sz w:val="28"/>
          <w:szCs w:val="28"/>
        </w:rPr>
        <w:t>quản lý hoạt động TMĐT do Bộ Công Thương quản lý, kết nối với Cổng dịch vụ công quốc gia. Không thu phí, không nộp bản giấy.</w:t>
      </w:r>
    </w:p>
    <w:p w14:paraId="1CE6AE81" w14:textId="719076AB" w:rsidR="001C736C"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Sự cần thiết ban hành </w:t>
      </w:r>
      <w:r w:rsidR="00DC5A56" w:rsidRPr="00F37110">
        <w:rPr>
          <w:rFonts w:ascii="Times New Roman" w:hAnsi="Times New Roman" w:cs="Times New Roman"/>
          <w:color w:val="000000" w:themeColor="text1"/>
          <w:sz w:val="28"/>
          <w:szCs w:val="28"/>
        </w:rPr>
        <w:t>TTHC</w:t>
      </w:r>
      <w:r w:rsidRPr="00F37110">
        <w:rPr>
          <w:rFonts w:ascii="Times New Roman" w:hAnsi="Times New Roman" w:cs="Times New Roman"/>
          <w:color w:val="000000" w:themeColor="text1"/>
          <w:sz w:val="28"/>
          <w:szCs w:val="28"/>
        </w:rPr>
        <w:t xml:space="preserve">: </w:t>
      </w:r>
    </w:p>
    <w:p w14:paraId="73BBDAB3" w14:textId="46DE814A" w:rsidR="00F35993" w:rsidRPr="00F37110" w:rsidRDefault="00F3599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Hoạt động kinh doanh TMĐT xuyên biên giới gia tăng nhanh, tiềm ẩn rủi ro về thuế, bảo vệ người tiêu dùng, cạnh tranh không lành mạnh và xử lý vi phạm. Thủ tục đăng ký giúp xác lập trách nhiệm pháp lý của chủ thể nước ngoài, tạo cơ chế phối hợp quản lý giữa các cơ quan chức năng.</w:t>
      </w:r>
    </w:p>
    <w:p w14:paraId="0C3E9637" w14:textId="0CABC7AA" w:rsidR="001C736C"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Tính hợp lý, hợp pháp của </w:t>
      </w:r>
      <w:r w:rsidR="00DC5A56" w:rsidRPr="00F37110">
        <w:rPr>
          <w:rFonts w:ascii="Times New Roman" w:hAnsi="Times New Roman" w:cs="Times New Roman"/>
          <w:color w:val="000000" w:themeColor="text1"/>
          <w:sz w:val="28"/>
          <w:szCs w:val="28"/>
        </w:rPr>
        <w:t>TTHC</w:t>
      </w:r>
      <w:r w:rsidRPr="00F37110">
        <w:rPr>
          <w:rFonts w:ascii="Times New Roman" w:hAnsi="Times New Roman" w:cs="Times New Roman"/>
          <w:color w:val="000000" w:themeColor="text1"/>
          <w:sz w:val="28"/>
          <w:szCs w:val="28"/>
        </w:rPr>
        <w:t xml:space="preserve">: </w:t>
      </w:r>
    </w:p>
    <w:p w14:paraId="79B1189F" w14:textId="7F8A3892" w:rsidR="00BB5BF3" w:rsidRPr="00F37110" w:rsidRDefault="00320AAF"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320AAF">
        <w:t xml:space="preserve"> </w:t>
      </w:r>
      <w:r w:rsidRPr="00320AAF">
        <w:rPr>
          <w:rFonts w:ascii="Times New Roman" w:hAnsi="Times New Roman" w:cs="Times New Roman"/>
          <w:color w:val="000000" w:themeColor="text1"/>
          <w:sz w:val="28"/>
          <w:szCs w:val="28"/>
        </w:rPr>
        <w:t>Giao Bộ Công Thương tiếp nhận, giải quyết là phù hợp với tính chất xuyên biên giới và yêu cầu thống nhất quản lý ở cấp trung ương. Quy định bảo đảm phù hợp với Luật TMĐT năm 2025 và pháp luật về giao dịch điện tử, quản lý thuế, bảo vệ quyền lợi người tiêu dùng.</w:t>
      </w:r>
    </w:p>
    <w:p w14:paraId="4D3B2249" w14:textId="5E869D53" w:rsidR="001C736C"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Chi phí tuân thủ </w:t>
      </w:r>
      <w:r w:rsidR="00DC5A56" w:rsidRPr="00F37110">
        <w:rPr>
          <w:rFonts w:ascii="Times New Roman" w:hAnsi="Times New Roman" w:cs="Times New Roman"/>
          <w:color w:val="000000" w:themeColor="text1"/>
          <w:sz w:val="28"/>
          <w:szCs w:val="28"/>
        </w:rPr>
        <w:t>TTHC</w:t>
      </w:r>
      <w:r w:rsidRPr="00F37110">
        <w:rPr>
          <w:rFonts w:ascii="Times New Roman" w:hAnsi="Times New Roman" w:cs="Times New Roman"/>
          <w:color w:val="000000" w:themeColor="text1"/>
          <w:sz w:val="28"/>
          <w:szCs w:val="28"/>
        </w:rPr>
        <w:t xml:space="preserve">: </w:t>
      </w:r>
    </w:p>
    <w:p w14:paraId="1A0A8F0A" w14:textId="62DB6A55" w:rsidR="00BB5BF3" w:rsidRPr="00F37110" w:rsidRDefault="00320AAF"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320AAF">
        <w:rPr>
          <w:rFonts w:ascii="Times New Roman" w:hAnsi="Times New Roman" w:cs="Times New Roman"/>
          <w:color w:val="000000" w:themeColor="text1"/>
          <w:sz w:val="28"/>
          <w:szCs w:val="28"/>
        </w:rPr>
        <w:t>Thực hiện trực tuyến, không yêu cầu hiện diện vật lý; chi phí tuân thủ ở mức hợp lý, tương xứng với mức độ rủi ro và quy mô hoạt động.</w:t>
      </w:r>
    </w:p>
    <w:p w14:paraId="5BFE197A" w14:textId="0020E495" w:rsidR="00A02C2A" w:rsidRPr="00DC5A56" w:rsidRDefault="00A02C2A" w:rsidP="00354D94">
      <w:pPr>
        <w:pStyle w:val="Heading3"/>
        <w:keepNext w:val="0"/>
        <w:keepLines w:val="0"/>
        <w:widowControl w:val="0"/>
        <w:spacing w:before="120" w:after="120" w:line="276" w:lineRule="auto"/>
        <w:ind w:firstLine="709"/>
        <w:rPr>
          <w:rFonts w:cs="Times New Roman"/>
          <w:b w:val="0"/>
          <w:bCs/>
          <w:i w:val="0"/>
          <w:iCs/>
        </w:rPr>
      </w:pPr>
      <w:r w:rsidRPr="00EE57D2">
        <w:t xml:space="preserve">1.3. </w:t>
      </w:r>
      <w:r w:rsidR="004711FF" w:rsidRPr="00EE57D2">
        <w:t xml:space="preserve">Tên thủ tục: </w:t>
      </w:r>
      <w:r w:rsidR="00320AAF" w:rsidRPr="00EE57D2">
        <w:t>Đăng ký (đăng ký; sửa đổi, bổ sung; chấm dứt) nền tảng TMĐT trung gian</w:t>
      </w:r>
    </w:p>
    <w:p w14:paraId="251A4565" w14:textId="77777777" w:rsidR="001C736C" w:rsidRPr="00F37110" w:rsidRDefault="00A02C2A"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Nhóm TTHC </w:t>
      </w:r>
      <w:r w:rsidRPr="00DC5A56">
        <w:rPr>
          <w:rFonts w:ascii="Times New Roman" w:hAnsi="Times New Roman" w:cs="Times New Roman"/>
          <w:color w:val="000000" w:themeColor="text1"/>
          <w:sz w:val="28"/>
          <w:szCs w:val="28"/>
        </w:rPr>
        <w:t>dự kiến ban hành mới</w:t>
      </w:r>
      <w:r w:rsidRPr="00F37110">
        <w:rPr>
          <w:rFonts w:ascii="Times New Roman" w:hAnsi="Times New Roman" w:cs="Times New Roman"/>
          <w:color w:val="000000" w:themeColor="text1"/>
          <w:sz w:val="28"/>
          <w:szCs w:val="28"/>
        </w:rPr>
        <w:t>/</w:t>
      </w:r>
      <w:r w:rsidRPr="00DC5A56">
        <w:rPr>
          <w:rFonts w:ascii="Times New Roman" w:hAnsi="Times New Roman" w:cs="Times New Roman"/>
          <w:color w:val="000000" w:themeColor="text1"/>
          <w:sz w:val="28"/>
          <w:szCs w:val="28"/>
        </w:rPr>
        <w:t>được sửa đổi, bổ sung</w:t>
      </w:r>
      <w:r w:rsidRPr="00F37110">
        <w:rPr>
          <w:rFonts w:ascii="Times New Roman" w:hAnsi="Times New Roman" w:cs="Times New Roman"/>
          <w:color w:val="000000" w:themeColor="text1"/>
          <w:sz w:val="28"/>
          <w:szCs w:val="28"/>
        </w:rPr>
        <w:t>/</w:t>
      </w:r>
      <w:r w:rsidRPr="00DC5A56">
        <w:rPr>
          <w:rFonts w:ascii="Times New Roman" w:hAnsi="Times New Roman" w:cs="Times New Roman"/>
          <w:color w:val="000000" w:themeColor="text1"/>
          <w:sz w:val="28"/>
          <w:szCs w:val="28"/>
        </w:rPr>
        <w:t>được bãi bỏ</w:t>
      </w:r>
      <w:r w:rsidRPr="00F37110">
        <w:rPr>
          <w:rFonts w:ascii="Times New Roman" w:hAnsi="Times New Roman" w:cs="Times New Roman"/>
          <w:color w:val="000000" w:themeColor="text1"/>
          <w:sz w:val="28"/>
          <w:szCs w:val="28"/>
        </w:rPr>
        <w:t>/</w:t>
      </w:r>
      <w:r w:rsidRPr="00DC5A56">
        <w:rPr>
          <w:rFonts w:ascii="Times New Roman" w:hAnsi="Times New Roman" w:cs="Times New Roman"/>
          <w:color w:val="000000" w:themeColor="text1"/>
          <w:sz w:val="28"/>
          <w:szCs w:val="28"/>
        </w:rPr>
        <w:t>được giữ nguyên so với quy định hiện hành</w:t>
      </w:r>
      <w:r w:rsidRPr="00F37110">
        <w:rPr>
          <w:rFonts w:ascii="Times New Roman" w:hAnsi="Times New Roman" w:cs="Times New Roman"/>
          <w:color w:val="000000" w:themeColor="text1"/>
          <w:sz w:val="28"/>
          <w:szCs w:val="28"/>
        </w:rPr>
        <w:t xml:space="preserve">: </w:t>
      </w:r>
    </w:p>
    <w:p w14:paraId="1DB0BCAF" w14:textId="66A78252" w:rsidR="001F2A3D" w:rsidRPr="00A711AE" w:rsidRDefault="001F2A3D"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eastAsia="Times New Roman" w:hAnsi="Times New Roman" w:cs="Times New Roman"/>
        </w:rPr>
        <w:t xml:space="preserve"> </w:t>
      </w:r>
      <w:r w:rsidRPr="00A711AE">
        <w:rPr>
          <w:rFonts w:ascii="Times New Roman" w:hAnsi="Times New Roman" w:cs="Times New Roman"/>
          <w:color w:val="000000" w:themeColor="text1"/>
          <w:sz w:val="28"/>
          <w:szCs w:val="28"/>
        </w:rPr>
        <w:t xml:space="preserve">TTHC này được hợp nhất và kế thừa từ các TTHC “đăng ký website cung </w:t>
      </w:r>
      <w:r w:rsidRPr="00A711AE">
        <w:rPr>
          <w:rFonts w:ascii="Times New Roman" w:hAnsi="Times New Roman" w:cs="Times New Roman"/>
          <w:color w:val="000000" w:themeColor="text1"/>
          <w:sz w:val="28"/>
          <w:szCs w:val="28"/>
        </w:rPr>
        <w:lastRenderedPageBreak/>
        <w:t>cấp dịch vụ TMĐT” và “đăng ký ứng dụng cung cấp dịch vụ TMĐT” theo quy định trước đây. Dự thảo Nghị định không thay đổi bản chất quản lý đối với loại hình cung cấp dịch vụ TMĐT, mà chuẩn hóa lại theo mô hình “nền tảng TMĐT trung gian” nhằm phản ánh đúng vai trò của chủ thể vận hành là bên cung cấp hạ tầng kết nối giữa người bán và người mua.</w:t>
      </w:r>
    </w:p>
    <w:p w14:paraId="2043511B" w14:textId="77777777" w:rsidR="001F2A3D" w:rsidRPr="00A711AE" w:rsidRDefault="001F2A3D"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A711AE">
        <w:rPr>
          <w:rFonts w:ascii="Times New Roman" w:hAnsi="Times New Roman" w:cs="Times New Roman"/>
          <w:color w:val="000000" w:themeColor="text1"/>
          <w:sz w:val="28"/>
          <w:szCs w:val="28"/>
        </w:rPr>
        <w:t>Việc thiết kế lại thủ tục nhằm thống nhất thuật ngữ, phân định rõ trách nhiệm của nền tảng trung gian đối với hoạt động của người bán trên hệ thống, đồng thời bảo đảm phù hợp với khái niệm và cấu trúc quản lý được xác lập trong Luật TMĐT năm 2025.</w:t>
      </w:r>
    </w:p>
    <w:p w14:paraId="1CE3307A" w14:textId="77777777" w:rsidR="001C736C" w:rsidRPr="00F37110" w:rsidRDefault="00A02C2A"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Chủ thể thực hiện: </w:t>
      </w:r>
    </w:p>
    <w:p w14:paraId="3BEEA1E4" w14:textId="77777777" w:rsidR="00320AAF" w:rsidRPr="00F37110" w:rsidRDefault="00320AAF"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320AAF">
        <w:rPr>
          <w:rFonts w:ascii="Times New Roman" w:hAnsi="Times New Roman" w:cs="Times New Roman"/>
          <w:color w:val="000000" w:themeColor="text1"/>
          <w:sz w:val="28"/>
          <w:szCs w:val="28"/>
        </w:rPr>
        <w:t>Tổ chức thiết lập và vận hành nền tảng TMĐT trung gian tại Việt Nam.</w:t>
      </w:r>
    </w:p>
    <w:p w14:paraId="2546861F" w14:textId="776A1683" w:rsidR="006D72C0" w:rsidRPr="00F37110" w:rsidRDefault="00A02C2A"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Hình thức thực hiện: </w:t>
      </w:r>
    </w:p>
    <w:p w14:paraId="1D942263" w14:textId="067BBF0A" w:rsidR="006D72C0" w:rsidRPr="00DC5A56" w:rsidRDefault="006D72C0"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Trực tuyến toàn trình thông qua </w:t>
      </w:r>
      <w:r w:rsidR="00320AAF" w:rsidRPr="00F37110">
        <w:rPr>
          <w:rFonts w:ascii="Times New Roman" w:hAnsi="Times New Roman" w:cs="Times New Roman"/>
          <w:color w:val="000000" w:themeColor="text1"/>
          <w:sz w:val="28"/>
          <w:szCs w:val="28"/>
        </w:rPr>
        <w:t xml:space="preserve">Hệ thống </w:t>
      </w:r>
      <w:r w:rsidRPr="00F37110">
        <w:rPr>
          <w:rFonts w:ascii="Times New Roman" w:hAnsi="Times New Roman" w:cs="Times New Roman"/>
          <w:color w:val="000000" w:themeColor="text1"/>
          <w:sz w:val="28"/>
          <w:szCs w:val="28"/>
        </w:rPr>
        <w:t>quản lý hoạt động TMĐT do Bộ Công Thương quản lý, kết nối với Cổng dịch vụ công quốc gia. Không thu phí, không nộp bản giấy.</w:t>
      </w:r>
    </w:p>
    <w:p w14:paraId="038901ED" w14:textId="71A48280" w:rsidR="006D72C0" w:rsidRPr="00F37110" w:rsidRDefault="00A02C2A"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Sự cần thiết ban hành </w:t>
      </w:r>
      <w:r w:rsidR="00DC5A56" w:rsidRPr="00F37110">
        <w:rPr>
          <w:rFonts w:ascii="Times New Roman" w:hAnsi="Times New Roman" w:cs="Times New Roman"/>
          <w:color w:val="000000" w:themeColor="text1"/>
          <w:sz w:val="28"/>
          <w:szCs w:val="28"/>
        </w:rPr>
        <w:t>TTHC</w:t>
      </w:r>
      <w:r w:rsidRPr="00F37110">
        <w:rPr>
          <w:rFonts w:ascii="Times New Roman" w:hAnsi="Times New Roman" w:cs="Times New Roman"/>
          <w:color w:val="000000" w:themeColor="text1"/>
          <w:sz w:val="28"/>
          <w:szCs w:val="28"/>
        </w:rPr>
        <w:t xml:space="preserve">: </w:t>
      </w:r>
    </w:p>
    <w:p w14:paraId="4CF8577A" w14:textId="6BADFEF8" w:rsidR="00A02C2A" w:rsidRPr="00F37110" w:rsidRDefault="001F2A3D"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Nền tảng TMĐT trung gian đóng vai trò kết nối nhiều người bán và người mua, có ảnh hưởng lớn đến quy mô thị trường và quyền lợi người tiêu dùng; mô hình này tiềm ẩn rủi ro về gian lận thương mại, hàng giả, vi phạm nghĩa vụ thuế và tranh chấp giao dịch. Việc đăng ký giúp cơ quan quản lý nhà nước nắm bắt thông tin về cơ chế kiểm soát người bán, chính sách giao dịch, quy trình giải quyết khiếu nại và trách nhiệm pháp lý của nền tảng; qua đó tăng cường hiệu quả hậu kiểm, bảo đảm môi trường TMĐT minh bạch và cạnh tranh lành mạnh.</w:t>
      </w:r>
    </w:p>
    <w:p w14:paraId="50DA4928" w14:textId="69AB094E" w:rsidR="006D72C0" w:rsidRPr="00F37110" w:rsidRDefault="00A02C2A"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Tính hợp lý, hợp pháp của </w:t>
      </w:r>
      <w:r w:rsidR="00DC5A56" w:rsidRPr="00F37110">
        <w:rPr>
          <w:rFonts w:ascii="Times New Roman" w:hAnsi="Times New Roman" w:cs="Times New Roman"/>
          <w:color w:val="000000" w:themeColor="text1"/>
          <w:sz w:val="28"/>
          <w:szCs w:val="28"/>
        </w:rPr>
        <w:t>TTHC</w:t>
      </w:r>
      <w:r w:rsidRPr="00F37110">
        <w:rPr>
          <w:rFonts w:ascii="Times New Roman" w:hAnsi="Times New Roman" w:cs="Times New Roman"/>
          <w:color w:val="000000" w:themeColor="text1"/>
          <w:sz w:val="28"/>
          <w:szCs w:val="28"/>
        </w:rPr>
        <w:t xml:space="preserve">: </w:t>
      </w:r>
    </w:p>
    <w:p w14:paraId="6E40AEC5" w14:textId="07426144" w:rsidR="00A02C2A" w:rsidRPr="00DC5A56" w:rsidRDefault="005555C6"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5555C6">
        <w:t xml:space="preserve"> </w:t>
      </w:r>
      <w:r w:rsidRPr="005555C6">
        <w:rPr>
          <w:rFonts w:ascii="Times New Roman" w:hAnsi="Times New Roman" w:cs="Times New Roman"/>
          <w:color w:val="000000" w:themeColor="text1"/>
          <w:sz w:val="28"/>
          <w:szCs w:val="28"/>
        </w:rPr>
        <w:t>Giao Bộ Công Thương giải quyết nhằm bảo đảm quản lý thống nhất đối với loại hình có phạm vi hoạt động toàn quốc; phù hợp với Luật TMĐT năm 2025.</w:t>
      </w:r>
    </w:p>
    <w:p w14:paraId="0D060B2A" w14:textId="1131206B" w:rsidR="0049225D" w:rsidRPr="00F37110" w:rsidRDefault="00A02C2A"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Chi phí tuân thủ </w:t>
      </w:r>
      <w:r w:rsidR="00DC5A56" w:rsidRPr="00F37110">
        <w:rPr>
          <w:rFonts w:ascii="Times New Roman" w:hAnsi="Times New Roman" w:cs="Times New Roman"/>
          <w:color w:val="000000" w:themeColor="text1"/>
          <w:sz w:val="28"/>
          <w:szCs w:val="28"/>
        </w:rPr>
        <w:t>TTHC</w:t>
      </w:r>
      <w:r w:rsidRPr="00F37110">
        <w:rPr>
          <w:rFonts w:ascii="Times New Roman" w:hAnsi="Times New Roman" w:cs="Times New Roman"/>
          <w:color w:val="000000" w:themeColor="text1"/>
          <w:sz w:val="28"/>
          <w:szCs w:val="28"/>
        </w:rPr>
        <w:t xml:space="preserve">: </w:t>
      </w:r>
    </w:p>
    <w:p w14:paraId="12B59ABE" w14:textId="0296D1BA" w:rsidR="00A02C2A" w:rsidRPr="00F37110" w:rsidRDefault="005555C6"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5555C6">
        <w:t xml:space="preserve"> </w:t>
      </w:r>
      <w:r w:rsidRPr="005555C6">
        <w:rPr>
          <w:rFonts w:ascii="Times New Roman" w:hAnsi="Times New Roman" w:cs="Times New Roman"/>
          <w:color w:val="000000" w:themeColor="text1"/>
          <w:sz w:val="28"/>
          <w:szCs w:val="28"/>
        </w:rPr>
        <w:t>Không thu phí; thực hiện điện tử; chi phí chủ yếu là chuẩn bị hồ sơ và kê khai thông tin.</w:t>
      </w:r>
    </w:p>
    <w:p w14:paraId="77AF7E12" w14:textId="033115AA" w:rsidR="00A02C2A" w:rsidRPr="00F37110" w:rsidRDefault="00BB5BF3" w:rsidP="00354D94">
      <w:pPr>
        <w:pStyle w:val="Heading3"/>
        <w:keepNext w:val="0"/>
        <w:keepLines w:val="0"/>
        <w:widowControl w:val="0"/>
        <w:spacing w:before="120" w:after="120" w:line="276" w:lineRule="auto"/>
        <w:ind w:firstLine="709"/>
        <w:rPr>
          <w:rFonts w:cs="Times New Roman"/>
          <w:b w:val="0"/>
          <w:bCs/>
          <w:i w:val="0"/>
          <w:iCs/>
        </w:rPr>
      </w:pPr>
      <w:r w:rsidRPr="00EE57D2">
        <w:t>1.</w:t>
      </w:r>
      <w:r w:rsidR="00A02C2A" w:rsidRPr="00EE57D2">
        <w:t>4</w:t>
      </w:r>
      <w:r w:rsidRPr="00EE57D2">
        <w:t xml:space="preserve">. Tên thủ tục: </w:t>
      </w:r>
      <w:r w:rsidR="005555C6" w:rsidRPr="00EE57D2">
        <w:t>Đăng ký (đăng ký; sửa đổi, bổ sung; chấm dứt) mạng xã hội có hoạt động TMĐT</w:t>
      </w:r>
    </w:p>
    <w:p w14:paraId="5929FD8E" w14:textId="77777777" w:rsidR="0049225D"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Nhóm TTHC dự kiến ban hành mới/được sửa đổi, bổ sung/được bãi bỏ/được giữ nguyên so với quy định hiện hành: </w:t>
      </w:r>
    </w:p>
    <w:p w14:paraId="7B01C252" w14:textId="587EF39A" w:rsidR="00BB5BF3" w:rsidRPr="00DC5A56" w:rsidRDefault="00C659CE"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C659CE">
        <w:t xml:space="preserve"> </w:t>
      </w:r>
      <w:r w:rsidRPr="00C659CE">
        <w:rPr>
          <w:rFonts w:ascii="Times New Roman" w:hAnsi="Times New Roman" w:cs="Times New Roman"/>
          <w:color w:val="000000" w:themeColor="text1"/>
          <w:sz w:val="28"/>
          <w:szCs w:val="28"/>
        </w:rPr>
        <w:t xml:space="preserve">TTHC này được kế thừa và hợp nhất từ TTHC “đăng ký website cung cấp </w:t>
      </w:r>
      <w:r w:rsidRPr="00C659CE">
        <w:rPr>
          <w:rFonts w:ascii="Times New Roman" w:hAnsi="Times New Roman" w:cs="Times New Roman"/>
          <w:color w:val="000000" w:themeColor="text1"/>
          <w:sz w:val="28"/>
          <w:szCs w:val="28"/>
        </w:rPr>
        <w:lastRenderedPageBreak/>
        <w:t>dịch vụ TMĐT” và “đăng ký ứng dụng cung cấp dịch vụ TMĐT” theo quy định trước đây.</w:t>
      </w:r>
      <w:r w:rsidRPr="00F37110">
        <w:rPr>
          <w:rFonts w:ascii="Times New Roman" w:hAnsi="Times New Roman" w:cs="Times New Roman"/>
          <w:color w:val="000000" w:themeColor="text1"/>
          <w:sz w:val="28"/>
          <w:szCs w:val="28"/>
        </w:rPr>
        <w:t xml:space="preserve"> </w:t>
      </w:r>
      <w:r w:rsidRPr="00C659CE">
        <w:rPr>
          <w:rFonts w:ascii="Times New Roman" w:hAnsi="Times New Roman" w:cs="Times New Roman"/>
          <w:color w:val="000000" w:themeColor="text1"/>
          <w:sz w:val="28"/>
          <w:szCs w:val="28"/>
        </w:rPr>
        <w:t>Dự thảo Nghị định chuẩn hóa lại theo mô hình “mạng xã hội có hoạt động TMĐT”, đồng thời phân biệt rõ trường hợp mạng xã hội có tích hợp chức năng đặt hàng trực tuyến với trường hợp chỉ cung cấp không gian tương tác. Việc thiết kế lại thủ tục nhằm bảo đảm phù hợp với khái niệm và cách phân loại nền tảng theo Luật TMĐT năm 2025.</w:t>
      </w:r>
    </w:p>
    <w:p w14:paraId="6FF579B7" w14:textId="77777777" w:rsidR="0049225D"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Chủ thể thực hiện: </w:t>
      </w:r>
    </w:p>
    <w:p w14:paraId="5F6B654A" w14:textId="0DEEA36C" w:rsidR="0049225D" w:rsidRPr="00F37110" w:rsidRDefault="00C659CE" w:rsidP="00354D94">
      <w:pPr>
        <w:widowControl w:val="0"/>
        <w:spacing w:before="120" w:after="120" w:line="276" w:lineRule="auto"/>
        <w:ind w:firstLine="709"/>
        <w:jc w:val="both"/>
        <w:rPr>
          <w:rFonts w:ascii="Times New Roman" w:hAnsi="Times New Roman" w:cs="Times New Roman"/>
          <w:b/>
          <w:bCs/>
          <w:i/>
          <w:iCs/>
          <w:color w:val="000000" w:themeColor="text1"/>
          <w:sz w:val="28"/>
          <w:szCs w:val="28"/>
        </w:rPr>
      </w:pPr>
      <w:r w:rsidRPr="00C659CE">
        <w:t xml:space="preserve"> </w:t>
      </w:r>
      <w:r w:rsidRPr="00C659CE">
        <w:rPr>
          <w:rFonts w:ascii="Times New Roman" w:hAnsi="Times New Roman" w:cs="Times New Roman"/>
          <w:color w:val="000000" w:themeColor="text1"/>
          <w:sz w:val="28"/>
          <w:szCs w:val="28"/>
        </w:rPr>
        <w:t>Tổ chức thiết lập và vận hành mạng xã hội có tích hợp chức năng TMĐT theo quy định của pháp luật.</w:t>
      </w:r>
    </w:p>
    <w:p w14:paraId="5221A34A" w14:textId="77777777" w:rsidR="0049225D"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Hình thức thực hiện: </w:t>
      </w:r>
    </w:p>
    <w:p w14:paraId="7148BE36" w14:textId="4759D40D" w:rsidR="0049225D" w:rsidRPr="00DC5A56" w:rsidRDefault="0049225D"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Trực tuyến toàn trình thông qua </w:t>
      </w:r>
      <w:r w:rsidR="00C659CE" w:rsidRPr="00F37110">
        <w:rPr>
          <w:rFonts w:ascii="Times New Roman" w:hAnsi="Times New Roman" w:cs="Times New Roman"/>
          <w:color w:val="000000" w:themeColor="text1"/>
          <w:sz w:val="28"/>
          <w:szCs w:val="28"/>
        </w:rPr>
        <w:t xml:space="preserve">Hệ thống </w:t>
      </w:r>
      <w:r w:rsidRPr="00F37110">
        <w:rPr>
          <w:rFonts w:ascii="Times New Roman" w:hAnsi="Times New Roman" w:cs="Times New Roman"/>
          <w:color w:val="000000" w:themeColor="text1"/>
          <w:sz w:val="28"/>
          <w:szCs w:val="28"/>
        </w:rPr>
        <w:t>quản lý hoạt động TMĐT do Bộ Công Thương quản lý, kết nối với Cổng dịch vụ công quốc gia. Không thu phí, không nộp bản giấy.</w:t>
      </w:r>
    </w:p>
    <w:p w14:paraId="77CBBF43" w14:textId="6BDF667B" w:rsidR="0049225D"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Sự cần thiết ban hành </w:t>
      </w:r>
      <w:r w:rsidR="00DC5A56" w:rsidRPr="00F37110">
        <w:rPr>
          <w:rFonts w:ascii="Times New Roman" w:hAnsi="Times New Roman" w:cs="Times New Roman"/>
          <w:color w:val="000000" w:themeColor="text1"/>
          <w:sz w:val="28"/>
          <w:szCs w:val="28"/>
        </w:rPr>
        <w:t>TTHC</w:t>
      </w:r>
      <w:r w:rsidRPr="00F37110">
        <w:rPr>
          <w:rFonts w:ascii="Times New Roman" w:hAnsi="Times New Roman" w:cs="Times New Roman"/>
          <w:color w:val="000000" w:themeColor="text1"/>
          <w:sz w:val="28"/>
          <w:szCs w:val="28"/>
        </w:rPr>
        <w:t xml:space="preserve">: </w:t>
      </w:r>
    </w:p>
    <w:p w14:paraId="3A71F380" w14:textId="0B6F8A84" w:rsidR="00C659CE" w:rsidRPr="00F37110" w:rsidRDefault="00C659CE"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C659CE">
        <w:rPr>
          <w:rFonts w:ascii="Times New Roman" w:hAnsi="Times New Roman" w:cs="Times New Roman"/>
          <w:color w:val="000000" w:themeColor="text1"/>
          <w:sz w:val="28"/>
          <w:szCs w:val="28"/>
        </w:rPr>
        <w:t>Hoạt động mua bán hàng hóa, cung ứng dịch vụ thông qua mạng xã hội, đặc biệt dưới hình thức livestream, ngày càng phổ biến và có quy mô lớn. Mô hình này tiềm ẩn rủi ro về hàng giả, hàng kém chất lượng, gian lận thương mại, trốn thuế và khó xác định trách nhiệm khi phát sinh tranh chấp.</w:t>
      </w:r>
      <w:r w:rsidRPr="00C659CE">
        <w:rPr>
          <w:rFonts w:ascii="Times New Roman" w:hAnsi="Times New Roman" w:cs="Times New Roman"/>
          <w:color w:val="000000" w:themeColor="text1"/>
          <w:sz w:val="28"/>
          <w:szCs w:val="28"/>
        </w:rPr>
        <w:br/>
        <w:t>Việc yêu cầu đăng ký giúp cơ quan quản lý nhà nước nắm bắt thông tin về cơ chế kiểm soát người bán, quy trình xác thực tài khoản, cơ chế xử lý vi phạm và bảo vệ quyền lợi người tiêu dùng. Đây là biện pháp quản lý phù hợp với mức độ rủi ro, đồng thời bảo đảm môi trường kinh doanh minh bạch và cạnh tranh lành mạnh.</w:t>
      </w:r>
    </w:p>
    <w:p w14:paraId="62B3638F" w14:textId="3AFDECCB" w:rsidR="0049225D"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Tính hợp lý, hợp pháp của </w:t>
      </w:r>
      <w:r w:rsidR="00DC5A56" w:rsidRPr="00F37110">
        <w:rPr>
          <w:rFonts w:ascii="Times New Roman" w:hAnsi="Times New Roman" w:cs="Times New Roman"/>
          <w:color w:val="000000" w:themeColor="text1"/>
          <w:sz w:val="28"/>
          <w:szCs w:val="28"/>
        </w:rPr>
        <w:t>TTHC</w:t>
      </w:r>
      <w:r w:rsidRPr="00F37110">
        <w:rPr>
          <w:rFonts w:ascii="Times New Roman" w:hAnsi="Times New Roman" w:cs="Times New Roman"/>
          <w:color w:val="000000" w:themeColor="text1"/>
          <w:sz w:val="28"/>
          <w:szCs w:val="28"/>
        </w:rPr>
        <w:t xml:space="preserve">: </w:t>
      </w:r>
    </w:p>
    <w:p w14:paraId="787F9396" w14:textId="1D757AAA" w:rsidR="00BB5BF3" w:rsidRPr="00F37110" w:rsidRDefault="00C659CE"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C659CE">
        <w:rPr>
          <w:rFonts w:ascii="Times New Roman" w:hAnsi="Times New Roman" w:cs="Times New Roman"/>
          <w:color w:val="000000" w:themeColor="text1"/>
          <w:sz w:val="28"/>
          <w:szCs w:val="28"/>
        </w:rPr>
        <w:t xml:space="preserve"> </w:t>
      </w:r>
      <w:r w:rsidRPr="005555C6">
        <w:rPr>
          <w:rFonts w:ascii="Times New Roman" w:hAnsi="Times New Roman" w:cs="Times New Roman"/>
          <w:color w:val="000000" w:themeColor="text1"/>
          <w:sz w:val="28"/>
          <w:szCs w:val="28"/>
        </w:rPr>
        <w:t>Giao Bộ Công Thương giải quyết nhằm bảo đảm quản lý thống nhất đối với loại hình có phạm vi hoạt động toàn quốc; phù hợp với Luật TMĐT năm 2025.</w:t>
      </w:r>
    </w:p>
    <w:p w14:paraId="5B96CBCF" w14:textId="3DB46E5B" w:rsidR="0049225D"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Chi phí tuân thủ </w:t>
      </w:r>
      <w:r w:rsidR="00DC5A56" w:rsidRPr="00F37110">
        <w:rPr>
          <w:rFonts w:ascii="Times New Roman" w:hAnsi="Times New Roman" w:cs="Times New Roman"/>
          <w:color w:val="000000" w:themeColor="text1"/>
          <w:sz w:val="28"/>
          <w:szCs w:val="28"/>
        </w:rPr>
        <w:t>TTHC</w:t>
      </w:r>
      <w:r w:rsidRPr="00F37110">
        <w:rPr>
          <w:rFonts w:ascii="Times New Roman" w:hAnsi="Times New Roman" w:cs="Times New Roman"/>
          <w:color w:val="000000" w:themeColor="text1"/>
          <w:sz w:val="28"/>
          <w:szCs w:val="28"/>
        </w:rPr>
        <w:t xml:space="preserve">: </w:t>
      </w:r>
    </w:p>
    <w:p w14:paraId="5373AD11" w14:textId="17C10ADB" w:rsidR="0043155C" w:rsidRPr="00F37110" w:rsidRDefault="00C659CE"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C659CE">
        <w:rPr>
          <w:rFonts w:ascii="Times New Roman" w:hAnsi="Times New Roman" w:cs="Times New Roman"/>
          <w:color w:val="000000" w:themeColor="text1"/>
          <w:sz w:val="28"/>
          <w:szCs w:val="28"/>
        </w:rPr>
        <w:t xml:space="preserve"> </w:t>
      </w:r>
      <w:r w:rsidRPr="005555C6">
        <w:rPr>
          <w:rFonts w:ascii="Times New Roman" w:hAnsi="Times New Roman" w:cs="Times New Roman"/>
          <w:color w:val="000000" w:themeColor="text1"/>
          <w:sz w:val="28"/>
          <w:szCs w:val="28"/>
        </w:rPr>
        <w:t>Không thu phí; thực hiện điện tử; chi phí chủ yếu là chuẩn bị hồ sơ và kê khai thông tin.</w:t>
      </w:r>
    </w:p>
    <w:p w14:paraId="73417BC1" w14:textId="4BDA81D8" w:rsidR="00BB5BF3" w:rsidRPr="00F37110" w:rsidRDefault="00BB5BF3" w:rsidP="00354D94">
      <w:pPr>
        <w:pStyle w:val="Heading3"/>
        <w:keepNext w:val="0"/>
        <w:keepLines w:val="0"/>
        <w:widowControl w:val="0"/>
        <w:spacing w:before="120" w:after="120" w:line="276" w:lineRule="auto"/>
        <w:ind w:firstLine="709"/>
        <w:rPr>
          <w:rFonts w:cs="Times New Roman"/>
          <w:b w:val="0"/>
          <w:bCs/>
          <w:i w:val="0"/>
          <w:iCs/>
        </w:rPr>
      </w:pPr>
      <w:r w:rsidRPr="00EE57D2">
        <w:t>1.5. Tên thủ tục: Đăng ký (đăng ký; sửa đổi, b</w:t>
      </w:r>
      <w:r w:rsidR="005F409C" w:rsidRPr="00EE57D2">
        <w:t>ổ</w:t>
      </w:r>
      <w:r w:rsidRPr="00EE57D2">
        <w:t xml:space="preserve"> sung đăng ký; chấm dứt đăng ký) nền tảng tích hợp </w:t>
      </w:r>
      <w:r w:rsidR="00354D94">
        <w:t>TMĐT</w:t>
      </w:r>
      <w:r w:rsidR="003D00C6" w:rsidRPr="003D00C6">
        <w:t xml:space="preserve"> tích hợp</w:t>
      </w:r>
    </w:p>
    <w:p w14:paraId="32359506" w14:textId="1B01DCEE" w:rsidR="00BB5BF3"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Nhóm TTHC dự kiến ban hành mới/được sửa đổi, bổ sung/được bãi bỏ/được giữ nguyên so với quy định hiện hành: </w:t>
      </w:r>
    </w:p>
    <w:p w14:paraId="31856031" w14:textId="514BB63B" w:rsidR="00055B68" w:rsidRPr="00F37110" w:rsidRDefault="00C659CE"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C659CE">
        <w:t xml:space="preserve"> </w:t>
      </w:r>
      <w:r w:rsidRPr="00C659CE">
        <w:rPr>
          <w:rFonts w:ascii="Times New Roman" w:hAnsi="Times New Roman" w:cs="Times New Roman"/>
          <w:color w:val="000000" w:themeColor="text1"/>
          <w:sz w:val="28"/>
          <w:szCs w:val="28"/>
        </w:rPr>
        <w:t xml:space="preserve">TTHC này được giữ nguyên về bản chất theo quy định hiện hành, đồng thời được chuẩn hóa lại tên gọi và phạm vi điều chỉnh để phù hợp với khái niệm “nền tảng </w:t>
      </w:r>
      <w:r w:rsidR="00354D94">
        <w:rPr>
          <w:rFonts w:ascii="Times New Roman" w:hAnsi="Times New Roman" w:cs="Times New Roman"/>
          <w:color w:val="000000" w:themeColor="text1"/>
          <w:sz w:val="28"/>
          <w:szCs w:val="28"/>
        </w:rPr>
        <w:t>TMĐT</w:t>
      </w:r>
      <w:r w:rsidR="003D00C6" w:rsidRPr="003D00C6">
        <w:rPr>
          <w:rFonts w:ascii="Times New Roman" w:hAnsi="Times New Roman" w:cs="Times New Roman"/>
          <w:color w:val="000000" w:themeColor="text1"/>
          <w:sz w:val="28"/>
          <w:szCs w:val="28"/>
        </w:rPr>
        <w:t xml:space="preserve"> tích hợp</w:t>
      </w:r>
      <w:r w:rsidRPr="00C659CE">
        <w:rPr>
          <w:rFonts w:ascii="Times New Roman" w:hAnsi="Times New Roman" w:cs="Times New Roman"/>
          <w:color w:val="000000" w:themeColor="text1"/>
          <w:sz w:val="28"/>
          <w:szCs w:val="28"/>
        </w:rPr>
        <w:t>” theo Luật TMĐT năm 2025.</w:t>
      </w:r>
      <w:r w:rsidRPr="00C659CE">
        <w:rPr>
          <w:rFonts w:ascii="Times New Roman" w:hAnsi="Times New Roman" w:cs="Times New Roman"/>
          <w:color w:val="000000" w:themeColor="text1"/>
          <w:sz w:val="28"/>
          <w:szCs w:val="28"/>
        </w:rPr>
        <w:br/>
      </w:r>
      <w:r w:rsidRPr="00C659CE">
        <w:rPr>
          <w:rFonts w:ascii="Times New Roman" w:hAnsi="Times New Roman" w:cs="Times New Roman"/>
          <w:color w:val="000000" w:themeColor="text1"/>
          <w:sz w:val="28"/>
          <w:szCs w:val="28"/>
        </w:rPr>
        <w:lastRenderedPageBreak/>
        <w:t>Thủ tục được kế thừa và hợp nhất từ TTHC “đăng ký website cung cấp dịch vụ TMĐT” và “đăng ký ứng dụng cung cấp dịch vụ TMĐT”, nhưng được phân định rõ với mô hình “nền tảng TMĐT trung gian”, bảo đảm không chồng chéo trong áp dụng.</w:t>
      </w:r>
    </w:p>
    <w:p w14:paraId="3910D336" w14:textId="77777777" w:rsidR="00055B68"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Chủ thể thực hiện:</w:t>
      </w:r>
    </w:p>
    <w:p w14:paraId="00704C5C" w14:textId="2E92BC27" w:rsidR="00C659CE" w:rsidRPr="00F37110" w:rsidRDefault="00C659CE"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C659CE">
        <w:rPr>
          <w:rFonts w:ascii="Times New Roman" w:hAnsi="Times New Roman" w:cs="Times New Roman"/>
          <w:color w:val="000000" w:themeColor="text1"/>
          <w:sz w:val="28"/>
          <w:szCs w:val="28"/>
        </w:rPr>
        <w:t xml:space="preserve">Doanh nghiệp thiết lập và vận hành nền tảng </w:t>
      </w:r>
      <w:r w:rsidR="00354D94">
        <w:rPr>
          <w:rFonts w:ascii="Times New Roman" w:hAnsi="Times New Roman" w:cs="Times New Roman"/>
          <w:color w:val="000000" w:themeColor="text1"/>
          <w:sz w:val="28"/>
          <w:szCs w:val="28"/>
        </w:rPr>
        <w:t>TMĐT</w:t>
      </w:r>
      <w:r w:rsidR="003D00C6" w:rsidRPr="003D00C6">
        <w:rPr>
          <w:rFonts w:ascii="Times New Roman" w:hAnsi="Times New Roman" w:cs="Times New Roman"/>
          <w:color w:val="000000" w:themeColor="text1"/>
          <w:sz w:val="28"/>
          <w:szCs w:val="28"/>
        </w:rPr>
        <w:t xml:space="preserve"> tích hợp </w:t>
      </w:r>
      <w:r w:rsidRPr="00C659CE">
        <w:rPr>
          <w:rFonts w:ascii="Times New Roman" w:hAnsi="Times New Roman" w:cs="Times New Roman"/>
          <w:color w:val="000000" w:themeColor="text1"/>
          <w:sz w:val="28"/>
          <w:szCs w:val="28"/>
        </w:rPr>
        <w:t>có tích hợp hoạt động TMĐT theo quy định của pháp luật.</w:t>
      </w:r>
    </w:p>
    <w:p w14:paraId="000E55DA" w14:textId="270831EE" w:rsidR="00134978"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Hình thức thực hiện: </w:t>
      </w:r>
    </w:p>
    <w:p w14:paraId="41003A5A" w14:textId="72EBFF8F" w:rsidR="00134978" w:rsidRPr="00DC5A56" w:rsidRDefault="00134978"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Trực tuyến toàn trình thông qua </w:t>
      </w:r>
      <w:r w:rsidR="00C659CE" w:rsidRPr="00F37110">
        <w:rPr>
          <w:rFonts w:ascii="Times New Roman" w:hAnsi="Times New Roman" w:cs="Times New Roman"/>
          <w:color w:val="000000" w:themeColor="text1"/>
          <w:sz w:val="28"/>
          <w:szCs w:val="28"/>
        </w:rPr>
        <w:t xml:space="preserve">Hệ thống </w:t>
      </w:r>
      <w:r w:rsidRPr="00F37110">
        <w:rPr>
          <w:rFonts w:ascii="Times New Roman" w:hAnsi="Times New Roman" w:cs="Times New Roman"/>
          <w:color w:val="000000" w:themeColor="text1"/>
          <w:sz w:val="28"/>
          <w:szCs w:val="28"/>
        </w:rPr>
        <w:t>quản lý hoạt động TMĐT do Bộ Công Thương quản lý, kết nối với Cổng dịch vụ công quốc gia. Không thu phí, không nộp bản giấy.</w:t>
      </w:r>
    </w:p>
    <w:p w14:paraId="55D53652" w14:textId="1BC9ABB8" w:rsidR="00134978"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Sự cần thiết ban hành </w:t>
      </w:r>
      <w:r w:rsidR="00DC5A56" w:rsidRPr="00F37110">
        <w:rPr>
          <w:rFonts w:ascii="Times New Roman" w:hAnsi="Times New Roman" w:cs="Times New Roman"/>
          <w:color w:val="000000" w:themeColor="text1"/>
          <w:sz w:val="28"/>
          <w:szCs w:val="28"/>
        </w:rPr>
        <w:t>TTHC</w:t>
      </w:r>
      <w:r w:rsidRPr="00F37110">
        <w:rPr>
          <w:rFonts w:ascii="Times New Roman" w:hAnsi="Times New Roman" w:cs="Times New Roman"/>
          <w:color w:val="000000" w:themeColor="text1"/>
          <w:sz w:val="28"/>
          <w:szCs w:val="28"/>
        </w:rPr>
        <w:t>:</w:t>
      </w:r>
    </w:p>
    <w:p w14:paraId="7E541626" w14:textId="618A614B" w:rsidR="00C659CE" w:rsidRPr="00F37110" w:rsidRDefault="00C659CE"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C659CE">
        <w:rPr>
          <w:rFonts w:ascii="Times New Roman" w:hAnsi="Times New Roman" w:cs="Times New Roman"/>
          <w:color w:val="000000" w:themeColor="text1"/>
          <w:sz w:val="28"/>
          <w:szCs w:val="28"/>
        </w:rPr>
        <w:t xml:space="preserve">Nền tảng </w:t>
      </w:r>
      <w:r w:rsidR="00354D94">
        <w:rPr>
          <w:rFonts w:ascii="Times New Roman" w:hAnsi="Times New Roman" w:cs="Times New Roman"/>
          <w:color w:val="000000" w:themeColor="text1"/>
          <w:sz w:val="28"/>
          <w:szCs w:val="28"/>
        </w:rPr>
        <w:t>TMĐT</w:t>
      </w:r>
      <w:r w:rsidR="003D00C6" w:rsidRPr="003D00C6">
        <w:rPr>
          <w:rFonts w:ascii="Times New Roman" w:hAnsi="Times New Roman" w:cs="Times New Roman"/>
          <w:color w:val="000000" w:themeColor="text1"/>
          <w:sz w:val="28"/>
          <w:szCs w:val="28"/>
        </w:rPr>
        <w:t xml:space="preserve"> tích hợp </w:t>
      </w:r>
      <w:r w:rsidRPr="00C659CE">
        <w:rPr>
          <w:rFonts w:ascii="Times New Roman" w:hAnsi="Times New Roman" w:cs="Times New Roman"/>
          <w:color w:val="000000" w:themeColor="text1"/>
          <w:sz w:val="28"/>
          <w:szCs w:val="28"/>
        </w:rPr>
        <w:t>thường có quy mô lớn, tích hợp nhiều chức năng như giao dịch TMĐT, thanh toán, logistics, quảng cáo, lưu trữ dữ liệu… và có khả năng tác động rộng đến thị trường.</w:t>
      </w:r>
      <w:r w:rsidRPr="00F37110">
        <w:rPr>
          <w:rFonts w:ascii="Times New Roman" w:hAnsi="Times New Roman" w:cs="Times New Roman"/>
          <w:color w:val="000000" w:themeColor="text1"/>
          <w:sz w:val="28"/>
          <w:szCs w:val="28"/>
        </w:rPr>
        <w:t xml:space="preserve"> </w:t>
      </w:r>
      <w:r w:rsidRPr="00C659CE">
        <w:rPr>
          <w:rFonts w:ascii="Times New Roman" w:hAnsi="Times New Roman" w:cs="Times New Roman"/>
          <w:color w:val="000000" w:themeColor="text1"/>
          <w:sz w:val="28"/>
          <w:szCs w:val="28"/>
        </w:rPr>
        <w:t>Việc yêu cầu đăng ký nhằm giúp cơ quan quản lý nhà nước nắm bắt cấu trúc hoạt động, cơ chế kiểm soát giao dịch, cơ chế bảo vệ người tiêu dùng và trách nhiệm pháp lý của chủ thể vận hành. Đây là công cụ quản lý cần thiết để bảo đảm cạnh tranh lành mạnh, an toàn giao dịch và minh bạch thị trường, đồng thời không hạn chế quyền tự do kinh doanh hợp pháp của doanh nghiệp.</w:t>
      </w:r>
    </w:p>
    <w:p w14:paraId="002ECEE1" w14:textId="324AE586" w:rsidR="00134978"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Tính hợp lý, hợp pháp của </w:t>
      </w:r>
      <w:r w:rsidR="00DC5A56" w:rsidRPr="00F37110">
        <w:rPr>
          <w:rFonts w:ascii="Times New Roman" w:hAnsi="Times New Roman" w:cs="Times New Roman"/>
          <w:color w:val="000000" w:themeColor="text1"/>
          <w:sz w:val="28"/>
          <w:szCs w:val="28"/>
        </w:rPr>
        <w:t>TTHC</w:t>
      </w:r>
      <w:r w:rsidRPr="00F37110">
        <w:rPr>
          <w:rFonts w:ascii="Times New Roman" w:hAnsi="Times New Roman" w:cs="Times New Roman"/>
          <w:color w:val="000000" w:themeColor="text1"/>
          <w:sz w:val="28"/>
          <w:szCs w:val="28"/>
        </w:rPr>
        <w:t xml:space="preserve">: </w:t>
      </w:r>
    </w:p>
    <w:p w14:paraId="63FF8120" w14:textId="16A3C40C" w:rsidR="00C659CE" w:rsidRPr="00F37110" w:rsidRDefault="00C659CE"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G</w:t>
      </w:r>
      <w:r w:rsidRPr="00C659CE">
        <w:rPr>
          <w:rFonts w:ascii="Times New Roman" w:hAnsi="Times New Roman" w:cs="Times New Roman"/>
          <w:color w:val="000000" w:themeColor="text1"/>
          <w:sz w:val="28"/>
          <w:szCs w:val="28"/>
        </w:rPr>
        <w:t>iao Bộ Công Thương tiếp nhận và giải quyết do tính chất hoạt động có phạm vi toàn quốc, tác động đa lĩnh vực và yêu cầu quản lý thống nhất ở cấp trung ương.</w:t>
      </w:r>
      <w:r w:rsidRPr="00F37110">
        <w:rPr>
          <w:rFonts w:ascii="Times New Roman" w:hAnsi="Times New Roman" w:cs="Times New Roman"/>
          <w:color w:val="000000" w:themeColor="text1"/>
          <w:sz w:val="28"/>
          <w:szCs w:val="28"/>
        </w:rPr>
        <w:t xml:space="preserve"> </w:t>
      </w:r>
      <w:r w:rsidRPr="00C659CE">
        <w:rPr>
          <w:rFonts w:ascii="Times New Roman" w:hAnsi="Times New Roman" w:cs="Times New Roman"/>
          <w:color w:val="000000" w:themeColor="text1"/>
          <w:sz w:val="28"/>
          <w:szCs w:val="28"/>
        </w:rPr>
        <w:t>Quy định phù hợp với Luật TMĐT năm 2025, bảo đảm rõ ràng về đối tượng áp dụng, trình tự thực hiện và trách nhiệm pháp lý của chủ thể.</w:t>
      </w:r>
    </w:p>
    <w:p w14:paraId="0B195473" w14:textId="23D95786" w:rsidR="00134978"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Chi phí tuân thủ </w:t>
      </w:r>
      <w:r w:rsidR="00DC5A56" w:rsidRPr="00F37110">
        <w:rPr>
          <w:rFonts w:ascii="Times New Roman" w:hAnsi="Times New Roman" w:cs="Times New Roman"/>
          <w:color w:val="000000" w:themeColor="text1"/>
          <w:sz w:val="28"/>
          <w:szCs w:val="28"/>
        </w:rPr>
        <w:t>TTHC</w:t>
      </w:r>
      <w:r w:rsidRPr="00F37110">
        <w:rPr>
          <w:rFonts w:ascii="Times New Roman" w:hAnsi="Times New Roman" w:cs="Times New Roman"/>
          <w:color w:val="000000" w:themeColor="text1"/>
          <w:sz w:val="28"/>
          <w:szCs w:val="28"/>
        </w:rPr>
        <w:t>:</w:t>
      </w:r>
    </w:p>
    <w:p w14:paraId="1E2D1E39" w14:textId="65C96384" w:rsidR="00BB5BF3"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Thủ tục được thực hiện hoàn toàn trên môi trường mạng, không phát sinh chi phí nộp hồ sơ giấy, không thu phí. Chi phí tuân thủ ở mức phù hợp với năng lực của các doanh nghiệp vận hành nền tảng tích hợp, thường là các đơn vị có khả năng về công nghệ, tổ chức và nhân lực. Mức chi phí chủ yếu là chi phí hành chính nội bộ để chuẩn bị hồ sơ, dữ liệu hệ thống và thực hiện kê khai thông tin.</w:t>
      </w:r>
    </w:p>
    <w:p w14:paraId="68C4952B" w14:textId="05A76F76" w:rsidR="0061696D" w:rsidRPr="00F37110" w:rsidRDefault="00BB5BF3" w:rsidP="00354D94">
      <w:pPr>
        <w:pStyle w:val="Heading3"/>
        <w:keepNext w:val="0"/>
        <w:keepLines w:val="0"/>
        <w:widowControl w:val="0"/>
        <w:spacing w:before="120" w:after="120" w:line="276" w:lineRule="auto"/>
        <w:ind w:firstLine="709"/>
        <w:rPr>
          <w:rFonts w:cs="Times New Roman"/>
          <w:b w:val="0"/>
          <w:bCs/>
          <w:i w:val="0"/>
          <w:iCs/>
        </w:rPr>
      </w:pPr>
      <w:r w:rsidRPr="00EE57D2">
        <w:t xml:space="preserve">1.6 Tên thủ tục: </w:t>
      </w:r>
      <w:r w:rsidR="0061696D" w:rsidRPr="00EE57D2">
        <w:t>Đăng ký (đăng ký; sửa đổi, bổ sung; chấm dứt) nền tảng TMĐT trung gian của tổ chức</w:t>
      </w:r>
      <w:r w:rsidR="00EA1425" w:rsidRPr="00EE57D2">
        <w:t xml:space="preserve"> </w:t>
      </w:r>
      <w:r w:rsidR="0061696D" w:rsidRPr="00EE57D2">
        <w:t>nước ngoài</w:t>
      </w:r>
    </w:p>
    <w:p w14:paraId="1F5E7AAB" w14:textId="2D904FC8" w:rsidR="0061696D" w:rsidRPr="00A711AE" w:rsidRDefault="0061696D"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w:t>
      </w:r>
      <w:r w:rsidRPr="00A711AE">
        <w:rPr>
          <w:rFonts w:ascii="Times New Roman" w:hAnsi="Times New Roman" w:cs="Times New Roman"/>
          <w:color w:val="000000" w:themeColor="text1"/>
          <w:sz w:val="28"/>
          <w:szCs w:val="28"/>
        </w:rPr>
        <w:t>Nhóm TTHC dự kiến ban hành mới/được sửa đổi, bổ sung/được bãi bỏ/được giữ nguyên so với quy định hiện hành:</w:t>
      </w:r>
    </w:p>
    <w:p w14:paraId="0694B363" w14:textId="77777777" w:rsidR="0061696D" w:rsidRPr="00A711AE" w:rsidRDefault="0061696D"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A711AE">
        <w:rPr>
          <w:rFonts w:ascii="Times New Roman" w:hAnsi="Times New Roman" w:cs="Times New Roman"/>
          <w:color w:val="000000" w:themeColor="text1"/>
          <w:sz w:val="28"/>
          <w:szCs w:val="28"/>
        </w:rPr>
        <w:lastRenderedPageBreak/>
        <w:t>TTHC này là thủ tục mới, được thiết kế nhằm điều chỉnh hoạt động của nền tảng TMĐT trung gian do tổ chức, cá nhân nước ngoài vận hành nhưng cung cấp dịch vụ vào thị trường Việt Nam.</w:t>
      </w:r>
    </w:p>
    <w:p w14:paraId="11B29876" w14:textId="77777777" w:rsidR="0061696D" w:rsidRPr="00A711AE" w:rsidRDefault="0061696D"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A711AE">
        <w:rPr>
          <w:rFonts w:ascii="Times New Roman" w:hAnsi="Times New Roman" w:cs="Times New Roman"/>
          <w:color w:val="000000" w:themeColor="text1"/>
          <w:sz w:val="28"/>
          <w:szCs w:val="28"/>
        </w:rPr>
        <w:t>So với quy định trước đây, dự thảo Nghị định tách bạch rõ giữa nền tảng trung gian trong nước và nền tảng trung gian nước ngoài để bảo đảm cơ chế quản lý phù hợp với tính chất xuyên biên giới.</w:t>
      </w:r>
    </w:p>
    <w:p w14:paraId="2068A4E6" w14:textId="1CC2E00A" w:rsidR="0061696D" w:rsidRPr="00A711AE" w:rsidRDefault="0061696D"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w:t>
      </w:r>
      <w:r w:rsidRPr="00A711AE">
        <w:rPr>
          <w:rFonts w:ascii="Times New Roman" w:hAnsi="Times New Roman" w:cs="Times New Roman"/>
          <w:color w:val="000000" w:themeColor="text1"/>
          <w:sz w:val="28"/>
          <w:szCs w:val="28"/>
        </w:rPr>
        <w:t>Chủ thể thực hiện:</w:t>
      </w:r>
    </w:p>
    <w:p w14:paraId="2A1527C4" w14:textId="2551B017" w:rsidR="00EA1425" w:rsidRPr="00F37110" w:rsidRDefault="0061696D" w:rsidP="00354D94">
      <w:pPr>
        <w:widowControl w:val="0"/>
        <w:spacing w:before="120" w:after="120" w:line="276" w:lineRule="auto"/>
        <w:ind w:firstLine="709"/>
        <w:jc w:val="both"/>
        <w:rPr>
          <w:rFonts w:ascii="Times New Roman" w:hAnsi="Times New Roman" w:cs="Times New Roman"/>
          <w:b/>
          <w:bCs/>
          <w:i/>
          <w:iCs/>
          <w:color w:val="000000" w:themeColor="text1"/>
          <w:sz w:val="28"/>
          <w:szCs w:val="28"/>
        </w:rPr>
      </w:pPr>
      <w:r w:rsidRPr="00A711AE">
        <w:rPr>
          <w:rFonts w:ascii="Times New Roman" w:hAnsi="Times New Roman" w:cs="Times New Roman"/>
          <w:color w:val="000000" w:themeColor="text1"/>
          <w:sz w:val="28"/>
          <w:szCs w:val="28"/>
        </w:rPr>
        <w:t>Tổ chức</w:t>
      </w:r>
      <w:r w:rsidRPr="00F37110">
        <w:rPr>
          <w:rFonts w:ascii="Times New Roman" w:hAnsi="Times New Roman" w:cs="Times New Roman"/>
          <w:color w:val="000000" w:themeColor="text1"/>
          <w:sz w:val="28"/>
          <w:szCs w:val="28"/>
        </w:rPr>
        <w:t xml:space="preserve"> </w:t>
      </w:r>
      <w:r w:rsidRPr="00A711AE">
        <w:rPr>
          <w:rFonts w:ascii="Times New Roman" w:hAnsi="Times New Roman" w:cs="Times New Roman"/>
          <w:color w:val="000000" w:themeColor="text1"/>
          <w:sz w:val="28"/>
          <w:szCs w:val="28"/>
        </w:rPr>
        <w:t xml:space="preserve">nước ngoài thiết lập và vận hành nền tảng TMĐT trung gian </w:t>
      </w:r>
      <w:r w:rsidR="00EA1425" w:rsidRPr="00F37110">
        <w:rPr>
          <w:rFonts w:ascii="Times New Roman" w:hAnsi="Times New Roman" w:cs="Times New Roman"/>
          <w:color w:val="000000" w:themeColor="text1"/>
          <w:sz w:val="28"/>
          <w:szCs w:val="28"/>
        </w:rPr>
        <w:t xml:space="preserve">(nền tảng </w:t>
      </w:r>
      <w:r w:rsidR="00EA1425" w:rsidRPr="00DC5A56">
        <w:rPr>
          <w:rFonts w:ascii="Times New Roman" w:hAnsi="Times New Roman" w:cs="Times New Roman"/>
          <w:color w:val="000000" w:themeColor="text1"/>
          <w:sz w:val="28"/>
          <w:szCs w:val="28"/>
        </w:rPr>
        <w:t xml:space="preserve">có lựa chọn ngôn ngữ là tiếng Việt hoặc sử dụng tên miền quốc gia Việt Nam “.vn” hoặc đạt ngưỡng giao dịch </w:t>
      </w:r>
      <w:r w:rsidR="00EA1425" w:rsidRPr="00F37110">
        <w:rPr>
          <w:rFonts w:ascii="Times New Roman" w:hAnsi="Times New Roman" w:cs="Times New Roman"/>
          <w:color w:val="000000" w:themeColor="text1"/>
          <w:sz w:val="28"/>
          <w:szCs w:val="28"/>
        </w:rPr>
        <w:t xml:space="preserve">từ 100.000 lượt giao dịch </w:t>
      </w:r>
      <w:r w:rsidR="00EA1425" w:rsidRPr="00DC5A56">
        <w:rPr>
          <w:rFonts w:ascii="Times New Roman" w:hAnsi="Times New Roman" w:cs="Times New Roman"/>
          <w:color w:val="000000" w:themeColor="text1"/>
          <w:sz w:val="28"/>
          <w:szCs w:val="28"/>
        </w:rPr>
        <w:t>với người mua tại Việt Nam</w:t>
      </w:r>
      <w:r w:rsidR="00EA1425" w:rsidRPr="00F37110">
        <w:rPr>
          <w:rFonts w:ascii="Times New Roman" w:hAnsi="Times New Roman" w:cs="Times New Roman"/>
          <w:color w:val="000000" w:themeColor="text1"/>
          <w:sz w:val="28"/>
          <w:szCs w:val="28"/>
        </w:rPr>
        <w:t>) theo quy định của Chính phủ.</w:t>
      </w:r>
    </w:p>
    <w:p w14:paraId="024AA09C" w14:textId="0DE506C4" w:rsidR="0061696D" w:rsidRPr="00A711AE" w:rsidRDefault="0061696D"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w:t>
      </w:r>
      <w:r w:rsidRPr="00A711AE">
        <w:rPr>
          <w:rFonts w:ascii="Times New Roman" w:hAnsi="Times New Roman" w:cs="Times New Roman"/>
          <w:color w:val="000000" w:themeColor="text1"/>
          <w:sz w:val="28"/>
          <w:szCs w:val="28"/>
        </w:rPr>
        <w:t>Hình thức thực hiện:</w:t>
      </w:r>
    </w:p>
    <w:p w14:paraId="19362C74" w14:textId="72350DA9" w:rsidR="0061696D" w:rsidRPr="00A711AE" w:rsidRDefault="0061696D"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A711AE">
        <w:rPr>
          <w:rFonts w:ascii="Times New Roman" w:hAnsi="Times New Roman" w:cs="Times New Roman"/>
          <w:color w:val="000000" w:themeColor="text1"/>
          <w:sz w:val="28"/>
          <w:szCs w:val="28"/>
        </w:rPr>
        <w:t xml:space="preserve">Thực hiện trực tuyến toàn trình thông qua </w:t>
      </w:r>
      <w:r w:rsidRPr="00F37110">
        <w:rPr>
          <w:rFonts w:ascii="Times New Roman" w:hAnsi="Times New Roman" w:cs="Times New Roman"/>
          <w:color w:val="000000" w:themeColor="text1"/>
          <w:sz w:val="28"/>
          <w:szCs w:val="28"/>
        </w:rPr>
        <w:t xml:space="preserve">Hệ thống </w:t>
      </w:r>
      <w:r w:rsidRPr="00A711AE">
        <w:rPr>
          <w:rFonts w:ascii="Times New Roman" w:hAnsi="Times New Roman" w:cs="Times New Roman"/>
          <w:color w:val="000000" w:themeColor="text1"/>
          <w:sz w:val="28"/>
          <w:szCs w:val="28"/>
        </w:rPr>
        <w:t>quản lý hoạt động TMĐT do Bộ Công Thương quản lý; không yêu cầu nộp hồ sơ giấy. Chủ thể nước ngoài có trách nhiệm kê khai thông tin pháp lý, cơ chế vận hành, cơ chế kiểm soát người bán và thực hiện nghĩa vụ theo quy định của pháp luật Việt Nam.</w:t>
      </w:r>
    </w:p>
    <w:p w14:paraId="4E5416DA" w14:textId="2B2331D4" w:rsidR="0061696D" w:rsidRPr="00A711AE" w:rsidRDefault="0061696D" w:rsidP="00354D94">
      <w:pPr>
        <w:widowControl w:val="0"/>
        <w:spacing w:before="120" w:after="12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711AE">
        <w:rPr>
          <w:rFonts w:ascii="Times New Roman" w:hAnsi="Times New Roman" w:cs="Times New Roman"/>
          <w:color w:val="000000" w:themeColor="text1"/>
          <w:sz w:val="28"/>
          <w:szCs w:val="28"/>
        </w:rPr>
        <w:t>Sự cần thiết ban hành TTHC:</w:t>
      </w:r>
    </w:p>
    <w:p w14:paraId="3B328B0F" w14:textId="1B339601" w:rsidR="0061696D" w:rsidRPr="00A711AE" w:rsidRDefault="0061696D"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A711AE">
        <w:rPr>
          <w:rFonts w:ascii="Times New Roman" w:hAnsi="Times New Roman" w:cs="Times New Roman"/>
          <w:color w:val="000000" w:themeColor="text1"/>
          <w:sz w:val="28"/>
          <w:szCs w:val="28"/>
        </w:rPr>
        <w:t>Hoạt động TMĐT xuyên biên giới ngày càng phát triển, trong đó nhiều nền tảng trung gian nước ngoài tham gia cung cấp dịch vụ cho người bán, người tiêu dùng tại Việt Nam</w:t>
      </w:r>
      <w:r w:rsidRPr="00F37110">
        <w:rPr>
          <w:rFonts w:ascii="Times New Roman" w:hAnsi="Times New Roman" w:cs="Times New Roman"/>
          <w:color w:val="000000" w:themeColor="text1"/>
          <w:sz w:val="28"/>
          <w:szCs w:val="28"/>
        </w:rPr>
        <w:t xml:space="preserve">; mô </w:t>
      </w:r>
      <w:r w:rsidRPr="00A711AE">
        <w:rPr>
          <w:rFonts w:ascii="Times New Roman" w:hAnsi="Times New Roman" w:cs="Times New Roman"/>
          <w:color w:val="000000" w:themeColor="text1"/>
          <w:sz w:val="28"/>
          <w:szCs w:val="28"/>
        </w:rPr>
        <w:t>hình này tiềm ẩn rủi ro về bảo vệ người tiêu dùng, quản lý thuế, giải quyết tranh chấp và thực thi pháp luật khi phát sinh vi phạm.</w:t>
      </w:r>
      <w:r w:rsidRPr="00F37110">
        <w:rPr>
          <w:rFonts w:ascii="Times New Roman" w:hAnsi="Times New Roman" w:cs="Times New Roman"/>
          <w:color w:val="000000" w:themeColor="text1"/>
          <w:sz w:val="28"/>
          <w:szCs w:val="28"/>
        </w:rPr>
        <w:t xml:space="preserve"> </w:t>
      </w:r>
      <w:r w:rsidRPr="00A711AE">
        <w:rPr>
          <w:rFonts w:ascii="Times New Roman" w:hAnsi="Times New Roman" w:cs="Times New Roman"/>
          <w:color w:val="000000" w:themeColor="text1"/>
          <w:sz w:val="28"/>
          <w:szCs w:val="28"/>
        </w:rPr>
        <w:t>Việc yêu cầu đăng ký giúp xác lập trách nhiệm pháp lý của nền tảng nước ngoài khi tham gia thị trường Việt Nam, tạo cơ sở cho công tác phối hợp quản lý và xử lý vi phạm, đồng thời bảo đảm môi trường cạnh tranh công bằng giữa doanh nghiệp trong nước và nước ngoài.</w:t>
      </w:r>
    </w:p>
    <w:p w14:paraId="2F80CA92" w14:textId="2C1B4417" w:rsidR="0061696D" w:rsidRPr="00A711AE" w:rsidRDefault="0061696D"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w:t>
      </w:r>
      <w:r w:rsidRPr="00A711AE">
        <w:rPr>
          <w:rFonts w:ascii="Times New Roman" w:hAnsi="Times New Roman" w:cs="Times New Roman"/>
          <w:color w:val="000000" w:themeColor="text1"/>
          <w:sz w:val="28"/>
          <w:szCs w:val="28"/>
        </w:rPr>
        <w:t>Tính hợp lý, hợp pháp của TTHC:</w:t>
      </w:r>
    </w:p>
    <w:p w14:paraId="34164784" w14:textId="6D52ACCA" w:rsidR="0061696D" w:rsidRPr="00A711AE" w:rsidRDefault="0061696D"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Gia</w:t>
      </w:r>
      <w:r w:rsidRPr="00A711AE">
        <w:rPr>
          <w:rFonts w:ascii="Times New Roman" w:hAnsi="Times New Roman" w:cs="Times New Roman"/>
          <w:color w:val="000000" w:themeColor="text1"/>
          <w:sz w:val="28"/>
          <w:szCs w:val="28"/>
        </w:rPr>
        <w:t>o Bộ Công Thương tiếp nhận và giải quyết do tính chất hoạt động xuyên biên giới, phạm vi ảnh hưởng rộng và yêu cầu quản lý thống nhất ở cấp trung ương.</w:t>
      </w:r>
      <w:r w:rsidRPr="00F37110">
        <w:rPr>
          <w:rFonts w:ascii="Times New Roman" w:hAnsi="Times New Roman" w:cs="Times New Roman"/>
          <w:color w:val="000000" w:themeColor="text1"/>
          <w:sz w:val="28"/>
          <w:szCs w:val="28"/>
        </w:rPr>
        <w:t xml:space="preserve"> </w:t>
      </w:r>
      <w:r w:rsidRPr="00A711AE">
        <w:rPr>
          <w:rFonts w:ascii="Times New Roman" w:hAnsi="Times New Roman" w:cs="Times New Roman"/>
          <w:color w:val="000000" w:themeColor="text1"/>
          <w:sz w:val="28"/>
          <w:szCs w:val="28"/>
        </w:rPr>
        <w:t>Quy định phù hợp với Luật TMĐT năm 2025 và nguyên tắc quản lý rủi ro đối với nền tảng số xuyên biên giới.</w:t>
      </w:r>
    </w:p>
    <w:p w14:paraId="1F02775A" w14:textId="08575679" w:rsidR="0061696D" w:rsidRPr="00A711AE" w:rsidRDefault="0061696D"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w:t>
      </w:r>
      <w:r w:rsidRPr="00A711AE">
        <w:rPr>
          <w:rFonts w:ascii="Times New Roman" w:hAnsi="Times New Roman" w:cs="Times New Roman"/>
          <w:color w:val="000000" w:themeColor="text1"/>
          <w:sz w:val="28"/>
          <w:szCs w:val="28"/>
        </w:rPr>
        <w:t>Chi phí tuân thủ TTHC:</w:t>
      </w:r>
    </w:p>
    <w:p w14:paraId="6E055E59" w14:textId="3CA97583" w:rsidR="0061696D" w:rsidRPr="00A711AE" w:rsidRDefault="0061696D"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A711AE">
        <w:rPr>
          <w:rFonts w:ascii="Times New Roman" w:hAnsi="Times New Roman" w:cs="Times New Roman"/>
          <w:color w:val="000000" w:themeColor="text1"/>
          <w:sz w:val="28"/>
          <w:szCs w:val="28"/>
        </w:rPr>
        <w:t>Thực hiện hoàn toàn trên môi trường điện tử, không phát sinh chi phí hành chính trực tiếp. Chi phí tuân thủ chủ yếu là thời gian chuẩn bị và kê khai thông tin, tương xứng với quy mô và mức độ tác động của hoạt động cung cấp dịch vụ trung gian vào thị trường Việt Nam.</w:t>
      </w:r>
    </w:p>
    <w:p w14:paraId="557F6DE9" w14:textId="04DAC053" w:rsidR="0061696D" w:rsidRPr="00F37110" w:rsidRDefault="00BC1CA4" w:rsidP="00354D94">
      <w:pPr>
        <w:pStyle w:val="Heading3"/>
        <w:keepNext w:val="0"/>
        <w:keepLines w:val="0"/>
        <w:widowControl w:val="0"/>
        <w:spacing w:before="120" w:after="120" w:line="276" w:lineRule="auto"/>
        <w:ind w:firstLine="709"/>
        <w:rPr>
          <w:rFonts w:cs="Times New Roman"/>
          <w:b w:val="0"/>
          <w:bCs/>
          <w:i w:val="0"/>
          <w:iCs/>
        </w:rPr>
      </w:pPr>
      <w:r w:rsidRPr="00EE57D2">
        <w:lastRenderedPageBreak/>
        <w:t xml:space="preserve">1.7. </w:t>
      </w:r>
      <w:r w:rsidR="00EA1425" w:rsidRPr="00EE57D2">
        <w:t>Đăng ký (đăng ký; sửa đổi, bổ sung; chấm dứt) mạng xã hội có hoạt động TMĐT của tổ chức nước ngoài</w:t>
      </w:r>
    </w:p>
    <w:p w14:paraId="1FF92C3D" w14:textId="0A3B5F74" w:rsidR="00EA1425" w:rsidRPr="00A711AE" w:rsidRDefault="00EA1425"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w:t>
      </w:r>
      <w:r w:rsidRPr="00A711AE">
        <w:rPr>
          <w:rFonts w:ascii="Times New Roman" w:hAnsi="Times New Roman" w:cs="Times New Roman"/>
          <w:color w:val="000000" w:themeColor="text1"/>
          <w:sz w:val="28"/>
          <w:szCs w:val="28"/>
        </w:rPr>
        <w:t>Nhóm TTHC dự kiến ban hành mới/được sửa đổi, bổ sung/được bãi bỏ/được giữ nguyên so với quy định hiện hành:</w:t>
      </w:r>
    </w:p>
    <w:p w14:paraId="1687EA16" w14:textId="304FE473" w:rsidR="00EA1425" w:rsidRPr="00A711AE" w:rsidRDefault="00EA1425"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A711AE">
        <w:rPr>
          <w:rFonts w:ascii="Times New Roman" w:hAnsi="Times New Roman" w:cs="Times New Roman"/>
          <w:color w:val="000000" w:themeColor="text1"/>
          <w:sz w:val="28"/>
          <w:szCs w:val="28"/>
        </w:rPr>
        <w:t>TTHC này là thủ tục mới, được thiết kế để điều chỉnh trường hợp mạng xã hội do tổ chức, cá nhân nước ngoài thiết lập nhưng có cung cấp chức năng TMĐT cho người dùng tại Việt Nam.</w:t>
      </w:r>
      <w:r w:rsidR="005938B8" w:rsidRPr="00F37110">
        <w:rPr>
          <w:rFonts w:ascii="Times New Roman" w:hAnsi="Times New Roman" w:cs="Times New Roman"/>
          <w:color w:val="000000" w:themeColor="text1"/>
          <w:sz w:val="28"/>
          <w:szCs w:val="28"/>
        </w:rPr>
        <w:t xml:space="preserve"> </w:t>
      </w:r>
      <w:r w:rsidRPr="00A711AE">
        <w:rPr>
          <w:rFonts w:ascii="Times New Roman" w:hAnsi="Times New Roman" w:cs="Times New Roman"/>
          <w:color w:val="000000" w:themeColor="text1"/>
          <w:sz w:val="28"/>
          <w:szCs w:val="28"/>
        </w:rPr>
        <w:t>Dự thảo Nghị định tách bạch rõ giữa mạng xã hội trong nước và mạng xã hội nước ngoài có hoạt động TMĐT nhằm phù hợp với tính chất xuyên biên giới và yêu cầu quản lý riêng.</w:t>
      </w:r>
    </w:p>
    <w:p w14:paraId="6DA31160" w14:textId="0D61C09D" w:rsidR="00EA1425" w:rsidRPr="00A711AE" w:rsidRDefault="00EA1425"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w:t>
      </w:r>
      <w:r w:rsidRPr="00A711AE">
        <w:rPr>
          <w:rFonts w:ascii="Times New Roman" w:hAnsi="Times New Roman" w:cs="Times New Roman"/>
          <w:color w:val="000000" w:themeColor="text1"/>
          <w:sz w:val="28"/>
          <w:szCs w:val="28"/>
        </w:rPr>
        <w:t>Chủ thể thực hiện:</w:t>
      </w:r>
    </w:p>
    <w:p w14:paraId="23DE8C2F" w14:textId="019DBC23" w:rsidR="00EA1425" w:rsidRPr="00F37110" w:rsidRDefault="00EA1425"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A711AE">
        <w:rPr>
          <w:rFonts w:ascii="Times New Roman" w:hAnsi="Times New Roman" w:cs="Times New Roman"/>
          <w:color w:val="000000" w:themeColor="text1"/>
          <w:sz w:val="28"/>
          <w:szCs w:val="28"/>
        </w:rPr>
        <w:t>Tổ chức, cá nhân nước ngoài thiết lập và vận hành mạng xã hội có tích hợp chức năng TMĐT, cung cấp dịch vụ cho tổ chức, cá nhân tại Việt Nam</w:t>
      </w:r>
      <w:r w:rsidR="005938B8" w:rsidRPr="00F37110">
        <w:rPr>
          <w:rFonts w:ascii="Times New Roman" w:hAnsi="Times New Roman" w:cs="Times New Roman"/>
          <w:color w:val="000000" w:themeColor="text1"/>
          <w:sz w:val="28"/>
          <w:szCs w:val="28"/>
        </w:rPr>
        <w:t xml:space="preserve"> (nền tảng </w:t>
      </w:r>
      <w:r w:rsidR="005938B8" w:rsidRPr="00DC5A56">
        <w:rPr>
          <w:rFonts w:ascii="Times New Roman" w:hAnsi="Times New Roman" w:cs="Times New Roman"/>
          <w:color w:val="000000" w:themeColor="text1"/>
          <w:sz w:val="28"/>
          <w:szCs w:val="28"/>
        </w:rPr>
        <w:t xml:space="preserve">có lựa chọn ngôn ngữ là tiếng Việt hoặc sử dụng tên miền quốc gia Việt Nam “.vn” hoặc đạt ngưỡng giao dịch </w:t>
      </w:r>
      <w:r w:rsidR="005938B8" w:rsidRPr="00F37110">
        <w:rPr>
          <w:rFonts w:ascii="Times New Roman" w:hAnsi="Times New Roman" w:cs="Times New Roman"/>
          <w:color w:val="000000" w:themeColor="text1"/>
          <w:sz w:val="28"/>
          <w:szCs w:val="28"/>
        </w:rPr>
        <w:t xml:space="preserve">từ 100.000 lượt giao dịch </w:t>
      </w:r>
      <w:r w:rsidR="005938B8" w:rsidRPr="00DC5A56">
        <w:rPr>
          <w:rFonts w:ascii="Times New Roman" w:hAnsi="Times New Roman" w:cs="Times New Roman"/>
          <w:color w:val="000000" w:themeColor="text1"/>
          <w:sz w:val="28"/>
          <w:szCs w:val="28"/>
        </w:rPr>
        <w:t>với người mua tại Việt Nam</w:t>
      </w:r>
      <w:r w:rsidR="005938B8" w:rsidRPr="00F37110">
        <w:rPr>
          <w:rFonts w:ascii="Times New Roman" w:hAnsi="Times New Roman" w:cs="Times New Roman"/>
          <w:color w:val="000000" w:themeColor="text1"/>
          <w:sz w:val="28"/>
          <w:szCs w:val="28"/>
        </w:rPr>
        <w:t>).</w:t>
      </w:r>
    </w:p>
    <w:p w14:paraId="4C93CE22" w14:textId="659E5729" w:rsidR="00EA1425" w:rsidRPr="00A711AE" w:rsidRDefault="00EA1425"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w:t>
      </w:r>
      <w:r w:rsidRPr="00A711AE">
        <w:rPr>
          <w:rFonts w:ascii="Times New Roman" w:hAnsi="Times New Roman" w:cs="Times New Roman"/>
          <w:color w:val="000000" w:themeColor="text1"/>
          <w:sz w:val="28"/>
          <w:szCs w:val="28"/>
        </w:rPr>
        <w:t>Hình thức thực hiện:</w:t>
      </w:r>
    </w:p>
    <w:p w14:paraId="5D57CB56" w14:textId="3397A8D7" w:rsidR="00EA1425" w:rsidRPr="00A711AE" w:rsidRDefault="00EA1425"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A711AE">
        <w:rPr>
          <w:rFonts w:ascii="Times New Roman" w:hAnsi="Times New Roman" w:cs="Times New Roman"/>
          <w:color w:val="000000" w:themeColor="text1"/>
          <w:sz w:val="28"/>
          <w:szCs w:val="28"/>
        </w:rPr>
        <w:t xml:space="preserve">Thực hiện trực tuyến toàn trình thông qua </w:t>
      </w:r>
      <w:r w:rsidR="005938B8" w:rsidRPr="00F37110">
        <w:rPr>
          <w:rFonts w:ascii="Times New Roman" w:hAnsi="Times New Roman" w:cs="Times New Roman"/>
          <w:color w:val="000000" w:themeColor="text1"/>
          <w:sz w:val="28"/>
          <w:szCs w:val="28"/>
        </w:rPr>
        <w:t xml:space="preserve">Hệ thống </w:t>
      </w:r>
      <w:r w:rsidRPr="00A711AE">
        <w:rPr>
          <w:rFonts w:ascii="Times New Roman" w:hAnsi="Times New Roman" w:cs="Times New Roman"/>
          <w:color w:val="000000" w:themeColor="text1"/>
          <w:sz w:val="28"/>
          <w:szCs w:val="28"/>
        </w:rPr>
        <w:t>quản lý hoạt động TMĐT do Bộ Công Thương quản lý; không yêu cầu nộp hồ sơ giấy. Chủ thể có trách nhiệm kê khai đầy đủ thông tin pháp lý, mô hình vận hành, cơ chế quản lý người bán và biện pháp bảo vệ người tiêu dùng theo quy định của pháp luật Việt Nam.</w:t>
      </w:r>
    </w:p>
    <w:p w14:paraId="57A947C1" w14:textId="513EC238" w:rsidR="00EA1425" w:rsidRPr="00A711AE" w:rsidRDefault="005938B8" w:rsidP="00354D94">
      <w:pPr>
        <w:widowControl w:val="0"/>
        <w:spacing w:before="120" w:after="12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A1425" w:rsidRPr="00A711AE">
        <w:rPr>
          <w:rFonts w:ascii="Times New Roman" w:hAnsi="Times New Roman" w:cs="Times New Roman"/>
          <w:color w:val="000000" w:themeColor="text1"/>
          <w:sz w:val="28"/>
          <w:szCs w:val="28"/>
        </w:rPr>
        <w:t>Sự cần thiết ban hành TTHC:</w:t>
      </w:r>
    </w:p>
    <w:p w14:paraId="738DCB32" w14:textId="02257695" w:rsidR="00EA1425" w:rsidRPr="00A711AE" w:rsidRDefault="00EA1425"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A711AE">
        <w:rPr>
          <w:rFonts w:ascii="Times New Roman" w:hAnsi="Times New Roman" w:cs="Times New Roman"/>
          <w:color w:val="000000" w:themeColor="text1"/>
          <w:sz w:val="28"/>
          <w:szCs w:val="28"/>
        </w:rPr>
        <w:t>Hoạt động mua bán hàng hóa, cung ứng dịch vụ qua mạng xã hội xuyên biên giới ngày càng phổ biến, đặc biệt thông qua các tính năng phát trực tiếp, tích hợp thanh toán và quảng cáo. Mô hình này tiềm ẩn rủi ro về gian lận thương mại, hàng giả, vi phạm quyền lợi người tiêu dùng và khó khăn trong xử lý vi phạm khi chủ thể ở nước ngoài.</w:t>
      </w:r>
      <w:r w:rsidR="005938B8" w:rsidRPr="00F37110">
        <w:rPr>
          <w:rFonts w:ascii="Times New Roman" w:hAnsi="Times New Roman" w:cs="Times New Roman"/>
          <w:color w:val="000000" w:themeColor="text1"/>
          <w:sz w:val="28"/>
          <w:szCs w:val="28"/>
        </w:rPr>
        <w:t xml:space="preserve"> </w:t>
      </w:r>
      <w:r w:rsidRPr="00A711AE">
        <w:rPr>
          <w:rFonts w:ascii="Times New Roman" w:hAnsi="Times New Roman" w:cs="Times New Roman"/>
          <w:color w:val="000000" w:themeColor="text1"/>
          <w:sz w:val="28"/>
          <w:szCs w:val="28"/>
        </w:rPr>
        <w:t>Việc yêu cầu đăng ký giúp xác lập trách nhiệm pháp lý của mạng xã hội nước ngoài khi tham gia thị trường Việt Nam, tạo cơ sở cho công tác quản lý, phối hợp thực thi và bảo đảm cạnh tranh công bằng.</w:t>
      </w:r>
    </w:p>
    <w:p w14:paraId="5AE9EB84" w14:textId="4218AC9D" w:rsidR="00EA1425" w:rsidRPr="00A711AE" w:rsidRDefault="005938B8"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w:t>
      </w:r>
      <w:r w:rsidR="00EA1425" w:rsidRPr="00A711AE">
        <w:rPr>
          <w:rFonts w:ascii="Times New Roman" w:hAnsi="Times New Roman" w:cs="Times New Roman"/>
          <w:color w:val="000000" w:themeColor="text1"/>
          <w:sz w:val="28"/>
          <w:szCs w:val="28"/>
        </w:rPr>
        <w:t>Tính hợp lý, hợp pháp của TTHC:</w:t>
      </w:r>
    </w:p>
    <w:p w14:paraId="3A6FB6C0" w14:textId="39A22B83" w:rsidR="00EA1425" w:rsidRPr="00A711AE" w:rsidRDefault="005938B8"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Gia</w:t>
      </w:r>
      <w:r w:rsidR="00EA1425" w:rsidRPr="00A711AE">
        <w:rPr>
          <w:rFonts w:ascii="Times New Roman" w:hAnsi="Times New Roman" w:cs="Times New Roman"/>
          <w:color w:val="000000" w:themeColor="text1"/>
          <w:sz w:val="28"/>
          <w:szCs w:val="28"/>
        </w:rPr>
        <w:t>o Bộ Công Thương tiếp nhận và giải quyết do tính chất hoạt động xuyên biên giới, phạm vi ảnh hưởng rộng và yêu cầu quản lý thống nhất ở cấp trung ương.</w:t>
      </w:r>
      <w:r w:rsidRPr="00F37110">
        <w:rPr>
          <w:rFonts w:ascii="Times New Roman" w:hAnsi="Times New Roman" w:cs="Times New Roman"/>
          <w:color w:val="000000" w:themeColor="text1"/>
          <w:sz w:val="28"/>
          <w:szCs w:val="28"/>
        </w:rPr>
        <w:t xml:space="preserve"> </w:t>
      </w:r>
      <w:r w:rsidR="00EA1425" w:rsidRPr="00A711AE">
        <w:rPr>
          <w:rFonts w:ascii="Times New Roman" w:hAnsi="Times New Roman" w:cs="Times New Roman"/>
          <w:color w:val="000000" w:themeColor="text1"/>
          <w:sz w:val="28"/>
          <w:szCs w:val="28"/>
        </w:rPr>
        <w:t>Quy định phù hợp với Luật TMĐT năm 2025, bảo đảm nguyên tắc quản lý rủi ro và bình đẳng giữa chủ thể trong nước và nước ngoài khi cung cấp dịch vụ vào thị trường Việt Nam.</w:t>
      </w:r>
    </w:p>
    <w:p w14:paraId="4B2F8431" w14:textId="553BEE23" w:rsidR="00EA1425" w:rsidRPr="00A711AE" w:rsidRDefault="005938B8"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lastRenderedPageBreak/>
        <w:t xml:space="preserve">- </w:t>
      </w:r>
      <w:r w:rsidR="00EA1425" w:rsidRPr="00A711AE">
        <w:rPr>
          <w:rFonts w:ascii="Times New Roman" w:hAnsi="Times New Roman" w:cs="Times New Roman"/>
          <w:color w:val="000000" w:themeColor="text1"/>
          <w:sz w:val="28"/>
          <w:szCs w:val="28"/>
        </w:rPr>
        <w:t>Chi phí tuân thủ TTHC:</w:t>
      </w:r>
    </w:p>
    <w:p w14:paraId="2EC8A252" w14:textId="78EF2CC1" w:rsidR="00EA1425" w:rsidRPr="00A711AE" w:rsidRDefault="00EA1425"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A711AE">
        <w:rPr>
          <w:rFonts w:ascii="Times New Roman" w:hAnsi="Times New Roman" w:cs="Times New Roman"/>
          <w:color w:val="000000" w:themeColor="text1"/>
          <w:sz w:val="28"/>
          <w:szCs w:val="28"/>
        </w:rPr>
        <w:t>Thủ tục được thực hiện hoàn toàn trên môi trường điện tử, không phát sinh chi phí hành chính trực tiếp. Chi phí tuân thủ chủ yếu là thời gian kê khai thông tin và đáp ứng các nghĩa vụ theo quy định, tương xứng với quy mô và mức độ tác động của hoạt động cung cấp dịch vụ vào thị trường Việt Nam.</w:t>
      </w:r>
    </w:p>
    <w:p w14:paraId="7F9C4896" w14:textId="26D94682" w:rsidR="00DD4BE9" w:rsidRDefault="00A35971" w:rsidP="00354D94">
      <w:pPr>
        <w:pStyle w:val="Heading3"/>
        <w:keepNext w:val="0"/>
        <w:keepLines w:val="0"/>
        <w:widowControl w:val="0"/>
        <w:spacing w:before="120" w:after="120" w:line="276" w:lineRule="auto"/>
        <w:ind w:firstLine="709"/>
        <w:rPr>
          <w:rFonts w:cs="Times New Roman"/>
          <w:b w:val="0"/>
          <w:bCs/>
          <w:i w:val="0"/>
          <w:iCs/>
        </w:rPr>
      </w:pPr>
      <w:r w:rsidRPr="00EE57D2">
        <w:t xml:space="preserve">1.8. Đăng ký (đăng ký; sửa đổi, bổ sung; chấm dứt) nền tảng </w:t>
      </w:r>
      <w:r w:rsidR="00354D94">
        <w:t>TMĐT</w:t>
      </w:r>
      <w:r w:rsidR="003D00C6" w:rsidRPr="003D00C6">
        <w:t xml:space="preserve"> tích hợp </w:t>
      </w:r>
      <w:r w:rsidRPr="00EE57D2">
        <w:t>của tổ chức nước ngoài</w:t>
      </w:r>
    </w:p>
    <w:p w14:paraId="2E97C912" w14:textId="6A3CF23A" w:rsidR="00DD4BE9" w:rsidRPr="00F37110" w:rsidRDefault="00DD4BE9"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w:t>
      </w:r>
      <w:r w:rsidRPr="00A711AE">
        <w:rPr>
          <w:rFonts w:ascii="Times New Roman" w:hAnsi="Times New Roman" w:cs="Times New Roman"/>
          <w:color w:val="000000" w:themeColor="text1"/>
          <w:sz w:val="28"/>
          <w:szCs w:val="28"/>
        </w:rPr>
        <w:t>Nhóm TTHC dự kiến ban hành mới/được sửa đổi, bổ sung/được bãi bỏ/được giữ nguyên so với quy định hiện hành:</w:t>
      </w:r>
    </w:p>
    <w:p w14:paraId="0D954588" w14:textId="73F9F7ED" w:rsidR="00DD4BE9" w:rsidRPr="00F37110" w:rsidRDefault="0062736B"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62736B">
        <w:rPr>
          <w:rFonts w:ascii="Times New Roman" w:hAnsi="Times New Roman" w:cs="Times New Roman"/>
          <w:color w:val="000000" w:themeColor="text1"/>
          <w:sz w:val="28"/>
          <w:szCs w:val="28"/>
        </w:rPr>
        <w:t>TTHC này được giữ nguyên về bản chất theo quy định hiện hành; dự thảo Nghị định chỉ chuẩn hóa lại tên gọi và cấu trúc thể hiện để phù hợp với hệ thống phân loại mô hình nền tảng theo Luật TMĐT năm 2025.</w:t>
      </w:r>
      <w:r w:rsidRPr="00F37110">
        <w:rPr>
          <w:rFonts w:ascii="Times New Roman" w:hAnsi="Times New Roman" w:cs="Times New Roman"/>
          <w:color w:val="000000" w:themeColor="text1"/>
          <w:sz w:val="28"/>
          <w:szCs w:val="28"/>
        </w:rPr>
        <w:t xml:space="preserve"> </w:t>
      </w:r>
      <w:r w:rsidRPr="0062736B">
        <w:rPr>
          <w:rFonts w:ascii="Times New Roman" w:hAnsi="Times New Roman" w:cs="Times New Roman"/>
          <w:color w:val="000000" w:themeColor="text1"/>
          <w:sz w:val="28"/>
          <w:szCs w:val="28"/>
        </w:rPr>
        <w:t>Việc quy định riêng đối với chủ thể nước ngoài nhằm tách bạch rõ phạm vi áp dụng và trách nhiệm pháp lý trong trường hợp cung cấp dịch vụ vào thị trường Việt Nam.</w:t>
      </w:r>
    </w:p>
    <w:p w14:paraId="63B290FA" w14:textId="77777777" w:rsidR="0062736B" w:rsidRPr="00F37110" w:rsidRDefault="00DD4BE9"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w:t>
      </w:r>
      <w:r w:rsidRPr="00A711AE">
        <w:rPr>
          <w:rFonts w:ascii="Times New Roman" w:hAnsi="Times New Roman" w:cs="Times New Roman"/>
          <w:color w:val="000000" w:themeColor="text1"/>
          <w:sz w:val="28"/>
          <w:szCs w:val="28"/>
        </w:rPr>
        <w:t>Chủ thể thực hiện:</w:t>
      </w:r>
      <w:r w:rsidR="0062736B" w:rsidRPr="00F37110">
        <w:rPr>
          <w:rFonts w:ascii="Times New Roman" w:hAnsi="Times New Roman" w:cs="Times New Roman"/>
          <w:color w:val="000000" w:themeColor="text1"/>
          <w:sz w:val="28"/>
          <w:szCs w:val="28"/>
        </w:rPr>
        <w:t xml:space="preserve"> </w:t>
      </w:r>
    </w:p>
    <w:p w14:paraId="32993C5D" w14:textId="626ADA9C" w:rsidR="00DD4BE9" w:rsidRPr="00A711AE" w:rsidRDefault="00DD4BE9"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A711AE">
        <w:rPr>
          <w:rFonts w:ascii="Times New Roman" w:hAnsi="Times New Roman" w:cs="Times New Roman"/>
          <w:color w:val="000000" w:themeColor="text1"/>
          <w:sz w:val="28"/>
          <w:szCs w:val="28"/>
        </w:rPr>
        <w:t xml:space="preserve">Tổ chức nước ngoài thiết lập và vận hành nền tảng </w:t>
      </w:r>
      <w:r w:rsidR="00354D94">
        <w:rPr>
          <w:rFonts w:ascii="Times New Roman" w:hAnsi="Times New Roman" w:cs="Times New Roman"/>
          <w:color w:val="000000" w:themeColor="text1"/>
          <w:sz w:val="28"/>
          <w:szCs w:val="28"/>
        </w:rPr>
        <w:t>TMĐT</w:t>
      </w:r>
      <w:r w:rsidR="003D00C6" w:rsidRPr="003D00C6">
        <w:rPr>
          <w:rFonts w:ascii="Times New Roman" w:hAnsi="Times New Roman" w:cs="Times New Roman"/>
          <w:color w:val="000000" w:themeColor="text1"/>
          <w:sz w:val="28"/>
          <w:szCs w:val="28"/>
        </w:rPr>
        <w:t xml:space="preserve"> tích hợp </w:t>
      </w:r>
      <w:r w:rsidRPr="00A711AE">
        <w:rPr>
          <w:rFonts w:ascii="Times New Roman" w:hAnsi="Times New Roman" w:cs="Times New Roman"/>
          <w:color w:val="000000" w:themeColor="text1"/>
          <w:sz w:val="28"/>
          <w:szCs w:val="28"/>
        </w:rPr>
        <w:t>có tích hợp hoạt động TMĐT, cung cấp dịch vụ cho tổ chức, cá nhân tại Việt Nam.</w:t>
      </w:r>
    </w:p>
    <w:p w14:paraId="2FEF2DF8" w14:textId="77777777" w:rsidR="0062736B" w:rsidRPr="00F37110" w:rsidRDefault="0062736B"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w:t>
      </w:r>
      <w:r w:rsidR="00DD4BE9" w:rsidRPr="00A711AE">
        <w:rPr>
          <w:rFonts w:ascii="Times New Roman" w:hAnsi="Times New Roman" w:cs="Times New Roman"/>
          <w:color w:val="000000" w:themeColor="text1"/>
          <w:sz w:val="28"/>
          <w:szCs w:val="28"/>
        </w:rPr>
        <w:t>Hình thức thực hiện:</w:t>
      </w:r>
      <w:r w:rsidRPr="00F37110">
        <w:rPr>
          <w:rFonts w:ascii="Times New Roman" w:hAnsi="Times New Roman" w:cs="Times New Roman"/>
          <w:color w:val="000000" w:themeColor="text1"/>
          <w:sz w:val="28"/>
          <w:szCs w:val="28"/>
        </w:rPr>
        <w:t xml:space="preserve"> </w:t>
      </w:r>
    </w:p>
    <w:p w14:paraId="3BAD79FA" w14:textId="3609C59F" w:rsidR="00DD4BE9" w:rsidRPr="00A711AE" w:rsidRDefault="00DD4BE9"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A711AE">
        <w:rPr>
          <w:rFonts w:ascii="Times New Roman" w:hAnsi="Times New Roman" w:cs="Times New Roman"/>
          <w:color w:val="000000" w:themeColor="text1"/>
          <w:sz w:val="28"/>
          <w:szCs w:val="28"/>
        </w:rPr>
        <w:t xml:space="preserve">Thực hiện trực tuyến toàn trình thông qua </w:t>
      </w:r>
      <w:r w:rsidR="0062736B" w:rsidRPr="00F37110">
        <w:rPr>
          <w:rFonts w:ascii="Times New Roman" w:hAnsi="Times New Roman" w:cs="Times New Roman"/>
          <w:color w:val="000000" w:themeColor="text1"/>
          <w:sz w:val="28"/>
          <w:szCs w:val="28"/>
        </w:rPr>
        <w:t xml:space="preserve">Hệ thống </w:t>
      </w:r>
      <w:r w:rsidRPr="00A711AE">
        <w:rPr>
          <w:rFonts w:ascii="Times New Roman" w:hAnsi="Times New Roman" w:cs="Times New Roman"/>
          <w:color w:val="000000" w:themeColor="text1"/>
          <w:sz w:val="28"/>
          <w:szCs w:val="28"/>
        </w:rPr>
        <w:t>quản lý hoạt động TMĐT do Bộ Công Thương quản lý; không yêu cầu nộp hồ sơ giấy. Chủ thể có trách nhiệm kê khai thông tin pháp lý, mô hình vận hành, cơ chế kiểm soát giao dịch, bảo vệ người tiêu dùng và thực hiện các nghĩa vụ theo quy định của pháp luật Việt Nam.</w:t>
      </w:r>
    </w:p>
    <w:p w14:paraId="34B8BF60" w14:textId="77777777" w:rsidR="0062736B" w:rsidRDefault="0062736B" w:rsidP="00354D94">
      <w:pPr>
        <w:widowControl w:val="0"/>
        <w:spacing w:before="120" w:after="12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D4BE9" w:rsidRPr="00A711AE">
        <w:rPr>
          <w:rFonts w:ascii="Times New Roman" w:hAnsi="Times New Roman" w:cs="Times New Roman"/>
          <w:color w:val="000000" w:themeColor="text1"/>
          <w:sz w:val="28"/>
          <w:szCs w:val="28"/>
        </w:rPr>
        <w:t>Sự cần thiết ban hành TTHC:</w:t>
      </w:r>
      <w:r>
        <w:rPr>
          <w:rFonts w:ascii="Times New Roman" w:hAnsi="Times New Roman" w:cs="Times New Roman"/>
          <w:color w:val="000000" w:themeColor="text1"/>
          <w:sz w:val="28"/>
          <w:szCs w:val="28"/>
        </w:rPr>
        <w:t xml:space="preserve"> </w:t>
      </w:r>
    </w:p>
    <w:p w14:paraId="092D3C86" w14:textId="28CD9778" w:rsidR="00DD4BE9" w:rsidRPr="00A711AE" w:rsidRDefault="00DD4BE9"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A711AE">
        <w:rPr>
          <w:rFonts w:ascii="Times New Roman" w:hAnsi="Times New Roman" w:cs="Times New Roman"/>
          <w:color w:val="000000" w:themeColor="text1"/>
          <w:sz w:val="28"/>
          <w:szCs w:val="28"/>
        </w:rPr>
        <w:t xml:space="preserve">Nền tảng </w:t>
      </w:r>
      <w:r w:rsidR="00354D94">
        <w:rPr>
          <w:rFonts w:ascii="Times New Roman" w:hAnsi="Times New Roman" w:cs="Times New Roman"/>
          <w:color w:val="000000" w:themeColor="text1"/>
          <w:sz w:val="28"/>
          <w:szCs w:val="28"/>
        </w:rPr>
        <w:t>TMĐT</w:t>
      </w:r>
      <w:r w:rsidR="003D00C6" w:rsidRPr="003D00C6">
        <w:rPr>
          <w:rFonts w:ascii="Times New Roman" w:hAnsi="Times New Roman" w:cs="Times New Roman"/>
          <w:color w:val="000000" w:themeColor="text1"/>
          <w:sz w:val="28"/>
          <w:szCs w:val="28"/>
        </w:rPr>
        <w:t xml:space="preserve"> tích hợp </w:t>
      </w:r>
      <w:r w:rsidRPr="00A711AE">
        <w:rPr>
          <w:rFonts w:ascii="Times New Roman" w:hAnsi="Times New Roman" w:cs="Times New Roman"/>
          <w:color w:val="000000" w:themeColor="text1"/>
          <w:sz w:val="28"/>
          <w:szCs w:val="28"/>
        </w:rPr>
        <w:t>thường kết hợp nhiều chức năng như TMĐT, thanh toán, quảng cáo, logistics, lưu trữ dữ liệu và các dịch vụ số khác, có phạm vi tác động lớn đến thị trường và người tiêu dùng. Khi do chủ thể nước ngoài vận hành, việc quản lý càng đòi hỏi cơ chế xác lập trách nhiệm pháp lý rõ ràng.</w:t>
      </w:r>
      <w:r w:rsidRPr="00A711AE">
        <w:rPr>
          <w:rFonts w:ascii="Times New Roman" w:hAnsi="Times New Roman" w:cs="Times New Roman"/>
          <w:color w:val="000000" w:themeColor="text1"/>
          <w:sz w:val="28"/>
          <w:szCs w:val="28"/>
        </w:rPr>
        <w:br/>
        <w:t>Thủ tục đăng ký giúp cơ quan quản lý nhà nước nắm bắt đầy đủ cấu trúc hoạt động, phạm vi cung cấp dịch vụ và cơ chế bảo đảm tuân thủ pháp luật tại Việt Nam; tạo cơ sở cho việc phối hợp xử lý vi phạm và bảo vệ quyền lợi người tiêu dùng.</w:t>
      </w:r>
    </w:p>
    <w:p w14:paraId="2448BBCA" w14:textId="77777777" w:rsidR="0062736B" w:rsidRPr="00F37110" w:rsidRDefault="0062736B"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w:t>
      </w:r>
      <w:r w:rsidR="00DD4BE9" w:rsidRPr="00A711AE">
        <w:rPr>
          <w:rFonts w:ascii="Times New Roman" w:hAnsi="Times New Roman" w:cs="Times New Roman"/>
          <w:color w:val="000000" w:themeColor="text1"/>
          <w:sz w:val="28"/>
          <w:szCs w:val="28"/>
        </w:rPr>
        <w:t>Tính hợp lý, hợp pháp của TTHC:</w:t>
      </w:r>
    </w:p>
    <w:p w14:paraId="277785D9" w14:textId="508DFBD6" w:rsidR="00DD4BE9" w:rsidRPr="00A711AE" w:rsidRDefault="0062736B"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G</w:t>
      </w:r>
      <w:r w:rsidR="00DD4BE9" w:rsidRPr="00A711AE">
        <w:rPr>
          <w:rFonts w:ascii="Times New Roman" w:hAnsi="Times New Roman" w:cs="Times New Roman"/>
          <w:color w:val="000000" w:themeColor="text1"/>
          <w:sz w:val="28"/>
          <w:szCs w:val="28"/>
        </w:rPr>
        <w:t xml:space="preserve">iao Bộ Công Thương tiếp nhận và giải quyết do tính chất hoạt động xuyên biên giới, phạm vi ảnh hưởng rộng và yêu cầu quản lý thống nhất ở cấp trung </w:t>
      </w:r>
      <w:r w:rsidR="00DD4BE9" w:rsidRPr="00A711AE">
        <w:rPr>
          <w:rFonts w:ascii="Times New Roman" w:hAnsi="Times New Roman" w:cs="Times New Roman"/>
          <w:color w:val="000000" w:themeColor="text1"/>
          <w:sz w:val="28"/>
          <w:szCs w:val="28"/>
        </w:rPr>
        <w:lastRenderedPageBreak/>
        <w:t>ương.</w:t>
      </w:r>
      <w:r w:rsidRPr="00F37110">
        <w:rPr>
          <w:rFonts w:ascii="Times New Roman" w:hAnsi="Times New Roman" w:cs="Times New Roman"/>
          <w:color w:val="000000" w:themeColor="text1"/>
          <w:sz w:val="28"/>
          <w:szCs w:val="28"/>
        </w:rPr>
        <w:t xml:space="preserve"> </w:t>
      </w:r>
      <w:r w:rsidR="00DD4BE9" w:rsidRPr="00A711AE">
        <w:rPr>
          <w:rFonts w:ascii="Times New Roman" w:hAnsi="Times New Roman" w:cs="Times New Roman"/>
          <w:color w:val="000000" w:themeColor="text1"/>
          <w:sz w:val="28"/>
          <w:szCs w:val="28"/>
        </w:rPr>
        <w:t>Quy định phù hợp với Luật TMĐT năm 2025 và nguyên tắc quản lý rủi ro đối với nền tảng số quy mô lớn, bảo đảm bình đẳng giữa doanh nghiệp trong nước và doanh nghiệp nước ngoài khi tham gia thị trường Việt Nam.</w:t>
      </w:r>
    </w:p>
    <w:p w14:paraId="31F1A319" w14:textId="77777777" w:rsidR="0062736B" w:rsidRPr="00F37110" w:rsidRDefault="0062736B"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w:t>
      </w:r>
      <w:r w:rsidR="00DD4BE9" w:rsidRPr="00A711AE">
        <w:rPr>
          <w:rFonts w:ascii="Times New Roman" w:hAnsi="Times New Roman" w:cs="Times New Roman"/>
          <w:color w:val="000000" w:themeColor="text1"/>
          <w:sz w:val="28"/>
          <w:szCs w:val="28"/>
        </w:rPr>
        <w:t>Chi phí tuân thủ TTHC:</w:t>
      </w:r>
    </w:p>
    <w:p w14:paraId="2F568CE8" w14:textId="38D04F14" w:rsidR="00DD4BE9" w:rsidRPr="00A711AE" w:rsidRDefault="00DD4BE9"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A711AE">
        <w:rPr>
          <w:rFonts w:ascii="Times New Roman" w:hAnsi="Times New Roman" w:cs="Times New Roman"/>
          <w:color w:val="000000" w:themeColor="text1"/>
          <w:sz w:val="28"/>
          <w:szCs w:val="28"/>
        </w:rPr>
        <w:t>Thực hiện hoàn toàn trên môi trường điện tử, không phát sinh chi phí hành chính trực tiếp. Chi phí tuân thủ chủ yếu là thời gian chuẩn bị và kê khai thông tin, tương xứng với quy mô và mức độ ảnh hưởng của nền tảng đối với thị trường Việt Nam.</w:t>
      </w:r>
    </w:p>
    <w:p w14:paraId="43ED3916" w14:textId="090BD16B" w:rsidR="00BB5BF3" w:rsidRPr="00F37110" w:rsidRDefault="0062736B" w:rsidP="00354D94">
      <w:pPr>
        <w:pStyle w:val="Heading3"/>
        <w:keepNext w:val="0"/>
        <w:keepLines w:val="0"/>
        <w:widowControl w:val="0"/>
        <w:spacing w:before="120" w:after="120" w:line="276" w:lineRule="auto"/>
        <w:ind w:firstLine="709"/>
        <w:rPr>
          <w:rFonts w:cs="Times New Roman"/>
          <w:b w:val="0"/>
          <w:bCs/>
          <w:i w:val="0"/>
          <w:iCs/>
        </w:rPr>
      </w:pPr>
      <w:r w:rsidRPr="00EE57D2">
        <w:t xml:space="preserve">1.9. </w:t>
      </w:r>
      <w:r w:rsidR="00BB5BF3" w:rsidRPr="00EE57D2">
        <w:t>Cấp phép (cấp mới, cấp lại, thu hồi giấy phép) dịch vụ chứng thực hợp đồng điện tử trong thương mại</w:t>
      </w:r>
    </w:p>
    <w:p w14:paraId="47D32ADF" w14:textId="77777777" w:rsidR="00134978"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Nhóm TTHC dự kiến ban hành mới/được sửa đổi, bổ sung/được bãi bỏ/được giữ nguyên so với quy định hiện hành: </w:t>
      </w:r>
    </w:p>
    <w:p w14:paraId="7EB3ECA9" w14:textId="2AE38CC3" w:rsidR="00BB5BF3"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TTHC sửa đổi từ TTHC </w:t>
      </w:r>
      <w:r w:rsidR="00B41600" w:rsidRPr="00F37110">
        <w:rPr>
          <w:rFonts w:ascii="Times New Roman" w:hAnsi="Times New Roman" w:cs="Times New Roman"/>
          <w:color w:val="000000" w:themeColor="text1"/>
          <w:sz w:val="28"/>
          <w:szCs w:val="28"/>
        </w:rPr>
        <w:t>“</w:t>
      </w:r>
      <w:r w:rsidRPr="00F37110">
        <w:rPr>
          <w:rFonts w:ascii="Times New Roman" w:hAnsi="Times New Roman" w:cs="Times New Roman"/>
          <w:color w:val="000000" w:themeColor="text1"/>
          <w:sz w:val="28"/>
          <w:szCs w:val="28"/>
        </w:rPr>
        <w:t>đăng ký</w:t>
      </w:r>
      <w:r w:rsidR="00B41600" w:rsidRPr="00F37110">
        <w:rPr>
          <w:rFonts w:ascii="Times New Roman" w:hAnsi="Times New Roman" w:cs="Times New Roman"/>
          <w:color w:val="000000" w:themeColor="text1"/>
          <w:sz w:val="28"/>
          <w:szCs w:val="28"/>
        </w:rPr>
        <w:t>”</w:t>
      </w:r>
      <w:r w:rsidRPr="00F37110">
        <w:rPr>
          <w:rFonts w:ascii="Times New Roman" w:hAnsi="Times New Roman" w:cs="Times New Roman"/>
          <w:color w:val="000000" w:themeColor="text1"/>
          <w:sz w:val="28"/>
          <w:szCs w:val="28"/>
        </w:rPr>
        <w:t xml:space="preserve"> dịch vụ chứng thực hợp đồng điện tử, đã được quy định tại </w:t>
      </w:r>
      <w:r w:rsidR="00CE706D" w:rsidRPr="00F37110">
        <w:rPr>
          <w:rFonts w:ascii="Times New Roman" w:hAnsi="Times New Roman" w:cs="Times New Roman"/>
          <w:color w:val="000000" w:themeColor="text1"/>
          <w:sz w:val="28"/>
          <w:szCs w:val="28"/>
        </w:rPr>
        <w:t>Nghị định số 52/2013/NĐ-CP và Nghị định số 85/2021/NĐ-CP.</w:t>
      </w:r>
    </w:p>
    <w:p w14:paraId="6DE35C08" w14:textId="77777777" w:rsidR="00B41600"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Chủ thể thực hiện: </w:t>
      </w:r>
    </w:p>
    <w:p w14:paraId="578B1045" w14:textId="3D5E13AC" w:rsidR="00BB5BF3"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Tổ chức cung cấp dịch vụ chứng thực hợp đồng điện tử</w:t>
      </w:r>
      <w:r w:rsidR="00F37110" w:rsidRPr="00F37110">
        <w:rPr>
          <w:rFonts w:ascii="Times New Roman" w:hAnsi="Times New Roman" w:cs="Times New Roman"/>
          <w:color w:val="000000" w:themeColor="text1"/>
          <w:sz w:val="28"/>
          <w:szCs w:val="28"/>
        </w:rPr>
        <w:t xml:space="preserve"> trong thương mại</w:t>
      </w:r>
      <w:r w:rsidRPr="00F37110">
        <w:rPr>
          <w:rFonts w:ascii="Times New Roman" w:hAnsi="Times New Roman" w:cs="Times New Roman"/>
          <w:color w:val="000000" w:themeColor="text1"/>
          <w:sz w:val="28"/>
          <w:szCs w:val="28"/>
        </w:rPr>
        <w:t>.</w:t>
      </w:r>
    </w:p>
    <w:p w14:paraId="4F71BB68" w14:textId="77777777" w:rsidR="00B41600"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Hình thức thực hiện: </w:t>
      </w:r>
    </w:p>
    <w:p w14:paraId="592F613E" w14:textId="7EA72823" w:rsidR="00B41600" w:rsidRPr="00DC5A56" w:rsidRDefault="00B41600"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Trực tuyến toàn trình thông qua </w:t>
      </w:r>
      <w:r w:rsidR="0062736B" w:rsidRPr="00F37110">
        <w:rPr>
          <w:rFonts w:ascii="Times New Roman" w:hAnsi="Times New Roman" w:cs="Times New Roman"/>
          <w:color w:val="000000" w:themeColor="text1"/>
          <w:sz w:val="28"/>
          <w:szCs w:val="28"/>
        </w:rPr>
        <w:t xml:space="preserve">Hệ thống </w:t>
      </w:r>
      <w:r w:rsidRPr="00F37110">
        <w:rPr>
          <w:rFonts w:ascii="Times New Roman" w:hAnsi="Times New Roman" w:cs="Times New Roman"/>
          <w:color w:val="000000" w:themeColor="text1"/>
          <w:sz w:val="28"/>
          <w:szCs w:val="28"/>
        </w:rPr>
        <w:t>quản lý hoạt động TMĐT do Bộ Công Thương quản lý, kết nối với Cổng dịch vụ công quốc gia. Không thu phí, không nộp bản giấy.</w:t>
      </w:r>
    </w:p>
    <w:p w14:paraId="1C22B4E4" w14:textId="66E162C8" w:rsidR="00B41600"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Sự cần thiết ban hành </w:t>
      </w:r>
      <w:r w:rsidR="00DC5A56" w:rsidRPr="00F37110">
        <w:rPr>
          <w:rFonts w:ascii="Times New Roman" w:hAnsi="Times New Roman" w:cs="Times New Roman"/>
          <w:color w:val="000000" w:themeColor="text1"/>
          <w:sz w:val="28"/>
          <w:szCs w:val="28"/>
        </w:rPr>
        <w:t>TTHC</w:t>
      </w:r>
      <w:r w:rsidRPr="00F37110">
        <w:rPr>
          <w:rFonts w:ascii="Times New Roman" w:hAnsi="Times New Roman" w:cs="Times New Roman"/>
          <w:color w:val="000000" w:themeColor="text1"/>
          <w:sz w:val="28"/>
          <w:szCs w:val="28"/>
        </w:rPr>
        <w:t xml:space="preserve">: </w:t>
      </w:r>
    </w:p>
    <w:p w14:paraId="3D287A05" w14:textId="178B6929" w:rsidR="00BB5BF3"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Dịch vụ chứng thực hợp đồng điện tử là dịch vụ nền tảng bảo đảm giá trị pháp lý, tính toàn vẹn và độ tin cậy của các giao dịch TMĐT. Trong bối cảnh Luật Giao dịch điện tử số</w:t>
      </w:r>
      <w:r w:rsidR="00B41600" w:rsidRPr="00F37110">
        <w:rPr>
          <w:rFonts w:ascii="Times New Roman" w:hAnsi="Times New Roman" w:cs="Times New Roman"/>
          <w:color w:val="000000" w:themeColor="text1"/>
          <w:sz w:val="28"/>
          <w:szCs w:val="28"/>
        </w:rPr>
        <w:t xml:space="preserve"> năm 2023 </w:t>
      </w:r>
      <w:r w:rsidRPr="00F37110">
        <w:rPr>
          <w:rFonts w:ascii="Times New Roman" w:hAnsi="Times New Roman" w:cs="Times New Roman"/>
          <w:color w:val="000000" w:themeColor="text1"/>
          <w:sz w:val="28"/>
          <w:szCs w:val="28"/>
        </w:rPr>
        <w:t xml:space="preserve">quy định khung pháp lý cho dịch vụ tin cậy và có quy định riêng cho dịch vụ chứng thực hợp đồng theo pháp luật về TMĐT, việc thiết lập thủ tục cấp phép riêng cho lĩnh vực thương mại là cần thiết nhằm bảo vệ lợi ích các bên, </w:t>
      </w:r>
      <w:r w:rsidR="005F409C" w:rsidRPr="00F37110">
        <w:rPr>
          <w:rFonts w:ascii="Times New Roman" w:hAnsi="Times New Roman" w:cs="Times New Roman"/>
          <w:color w:val="000000" w:themeColor="text1"/>
          <w:sz w:val="28"/>
          <w:szCs w:val="28"/>
        </w:rPr>
        <w:t>bảo đảm</w:t>
      </w:r>
      <w:r w:rsidRPr="00F37110">
        <w:rPr>
          <w:rFonts w:ascii="Times New Roman" w:hAnsi="Times New Roman" w:cs="Times New Roman"/>
          <w:color w:val="000000" w:themeColor="text1"/>
          <w:sz w:val="28"/>
          <w:szCs w:val="28"/>
        </w:rPr>
        <w:t xml:space="preserve"> môi trường giao dịch an toàn và có thể kiểm soát hợp đồng giao kết. </w:t>
      </w:r>
    </w:p>
    <w:p w14:paraId="0278F40E" w14:textId="22DEAB22" w:rsidR="00B41600"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Tính hợp lý, hợp pháp của </w:t>
      </w:r>
      <w:r w:rsidR="00DC5A56" w:rsidRPr="00F37110">
        <w:rPr>
          <w:rFonts w:ascii="Times New Roman" w:hAnsi="Times New Roman" w:cs="Times New Roman"/>
          <w:color w:val="000000" w:themeColor="text1"/>
          <w:sz w:val="28"/>
          <w:szCs w:val="28"/>
        </w:rPr>
        <w:t>TTHC</w:t>
      </w:r>
      <w:r w:rsidRPr="00F37110">
        <w:rPr>
          <w:rFonts w:ascii="Times New Roman" w:hAnsi="Times New Roman" w:cs="Times New Roman"/>
          <w:color w:val="000000" w:themeColor="text1"/>
          <w:sz w:val="28"/>
          <w:szCs w:val="28"/>
        </w:rPr>
        <w:t xml:space="preserve">: </w:t>
      </w:r>
    </w:p>
    <w:p w14:paraId="458A9EB0" w14:textId="25E32BAF" w:rsidR="00F37110" w:rsidRPr="00F37110" w:rsidRDefault="00F37110"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Giao Bộ Công Thương tiếp nhận và giải quyết do tính chất hoạt động, phạm vi toàn quốc và yêu cầu quản lý thống nhất ở cấp trung ương. </w:t>
      </w:r>
      <w:r w:rsidR="0062736B" w:rsidRPr="0062736B">
        <w:rPr>
          <w:rFonts w:ascii="Times New Roman" w:hAnsi="Times New Roman" w:cs="Times New Roman"/>
          <w:color w:val="000000" w:themeColor="text1"/>
          <w:sz w:val="28"/>
          <w:szCs w:val="28"/>
        </w:rPr>
        <w:t xml:space="preserve">Quy định phù hợp với Luật TMĐT năm 2025 </w:t>
      </w:r>
      <w:r w:rsidR="0062736B" w:rsidRPr="00F37110">
        <w:rPr>
          <w:rFonts w:ascii="Times New Roman" w:hAnsi="Times New Roman" w:cs="Times New Roman"/>
          <w:color w:val="000000" w:themeColor="text1"/>
          <w:sz w:val="28"/>
          <w:szCs w:val="28"/>
        </w:rPr>
        <w:t xml:space="preserve">và </w:t>
      </w:r>
      <w:r w:rsidR="00BB5BF3" w:rsidRPr="00F37110">
        <w:rPr>
          <w:rFonts w:ascii="Times New Roman" w:hAnsi="Times New Roman" w:cs="Times New Roman"/>
          <w:color w:val="000000" w:themeColor="text1"/>
          <w:sz w:val="28"/>
          <w:szCs w:val="28"/>
        </w:rPr>
        <w:t>Luật Giao dịch điện tử năm 2023. Việc yêu cầu cấp phép là hợp lý vì doanh nghiệp cung cấp dịch vụ này có trách nhiệm lớn về bảo mật dữ liệu, kết nối hạ tầng quốc gia và hỗ trợ cơ quan quản lý điều tra, truy xuất.</w:t>
      </w:r>
    </w:p>
    <w:p w14:paraId="68A44FFB" w14:textId="71F1F4FE" w:rsidR="00B41600"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lastRenderedPageBreak/>
        <w:t xml:space="preserve">- Chi phí tuân thủ </w:t>
      </w:r>
      <w:r w:rsidR="00DC5A56" w:rsidRPr="00F37110">
        <w:rPr>
          <w:rFonts w:ascii="Times New Roman" w:hAnsi="Times New Roman" w:cs="Times New Roman"/>
          <w:color w:val="000000" w:themeColor="text1"/>
          <w:sz w:val="28"/>
          <w:szCs w:val="28"/>
        </w:rPr>
        <w:t>TTHC</w:t>
      </w:r>
      <w:r w:rsidRPr="00F37110">
        <w:rPr>
          <w:rFonts w:ascii="Times New Roman" w:hAnsi="Times New Roman" w:cs="Times New Roman"/>
          <w:color w:val="000000" w:themeColor="text1"/>
          <w:sz w:val="28"/>
          <w:szCs w:val="28"/>
        </w:rPr>
        <w:t xml:space="preserve">: </w:t>
      </w:r>
    </w:p>
    <w:p w14:paraId="5F6A2BED" w14:textId="75376180" w:rsidR="00BB5BF3"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Chi phí thực hiện thủ tục chủ yếu liên quan đến việc chuẩn bị hồ sơ kỹ thuật, quy chế hoạt động, phương án bảo mật, kết nối hệ thống. </w:t>
      </w:r>
    </w:p>
    <w:p w14:paraId="6DF37169" w14:textId="10BFAB06" w:rsidR="003B78E5" w:rsidRPr="00DC5A56" w:rsidRDefault="003B78E5" w:rsidP="00354D94">
      <w:pPr>
        <w:pStyle w:val="Heading3"/>
        <w:keepNext w:val="0"/>
        <w:keepLines w:val="0"/>
        <w:widowControl w:val="0"/>
        <w:spacing w:before="120" w:after="120" w:line="276" w:lineRule="auto"/>
        <w:ind w:firstLine="709"/>
        <w:rPr>
          <w:rFonts w:cs="Times New Roman"/>
          <w:b w:val="0"/>
          <w:bCs/>
          <w:i w:val="0"/>
          <w:iCs/>
        </w:rPr>
      </w:pPr>
      <w:r w:rsidRPr="00EE57D2">
        <w:t>1.</w:t>
      </w:r>
      <w:r w:rsidR="0062736B" w:rsidRPr="00EE57D2">
        <w:t>10</w:t>
      </w:r>
      <w:r w:rsidRPr="00EE57D2">
        <w:t xml:space="preserve">. Tên thủ tục: </w:t>
      </w:r>
      <w:r w:rsidR="00234C4D" w:rsidRPr="00EE57D2">
        <w:t>Rút tiền ký quỹ</w:t>
      </w:r>
      <w:r w:rsidRPr="00EE57D2">
        <w:t xml:space="preserve"> </w:t>
      </w:r>
      <w:r w:rsidR="00234C4D" w:rsidRPr="00EE57D2">
        <w:t xml:space="preserve">và xử lý khoản tiền đã ký quỹ </w:t>
      </w:r>
      <w:r w:rsidRPr="00EE57D2">
        <w:t xml:space="preserve">nền tảng TMĐT nước ngoài </w:t>
      </w:r>
    </w:p>
    <w:p w14:paraId="6416DF04" w14:textId="77777777" w:rsidR="00B41600" w:rsidRPr="00DC5A56" w:rsidRDefault="003B78E5"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DC5A56">
        <w:rPr>
          <w:rFonts w:ascii="Times New Roman" w:hAnsi="Times New Roman" w:cs="Times New Roman"/>
          <w:color w:val="000000" w:themeColor="text1"/>
          <w:sz w:val="28"/>
          <w:szCs w:val="28"/>
        </w:rPr>
        <w:t xml:space="preserve">- Nhóm TTHC dự kiến ban hành mới/được sửa đổi, bổ sung/được giữ nguyên so với quy định hiện hành: </w:t>
      </w:r>
    </w:p>
    <w:p w14:paraId="12711635" w14:textId="7F5D5777" w:rsidR="003B78E5" w:rsidRPr="00DC5A56" w:rsidRDefault="003B78E5"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DC5A56">
        <w:rPr>
          <w:rFonts w:ascii="Times New Roman" w:hAnsi="Times New Roman" w:cs="Times New Roman"/>
          <w:color w:val="000000" w:themeColor="text1"/>
          <w:sz w:val="28"/>
          <w:szCs w:val="28"/>
        </w:rPr>
        <w:t>TTHC mới</w:t>
      </w:r>
      <w:r w:rsidR="00CE706D" w:rsidRPr="00F37110">
        <w:rPr>
          <w:rFonts w:ascii="Times New Roman" w:hAnsi="Times New Roman" w:cs="Times New Roman"/>
          <w:color w:val="000000" w:themeColor="text1"/>
          <w:sz w:val="28"/>
          <w:szCs w:val="28"/>
        </w:rPr>
        <w:t xml:space="preserve"> so với quy định tại Nghị định số 52/2013/NĐ-CP và Nghị định số 85/2021/NĐ-CP</w:t>
      </w:r>
      <w:r w:rsidRPr="00DC5A56">
        <w:rPr>
          <w:rFonts w:ascii="Times New Roman" w:hAnsi="Times New Roman" w:cs="Times New Roman"/>
          <w:color w:val="000000" w:themeColor="text1"/>
          <w:sz w:val="28"/>
          <w:szCs w:val="28"/>
        </w:rPr>
        <w:t>, được hình thành nhằm thiết lập cơ chế bảo đảm trách nhiệm pháp lý đối với các nền tảng TMĐT nước ngoài cung cấp dịch vụ vào Việt Nam mà không có hiện diện thương mại trực tiếp.</w:t>
      </w:r>
      <w:r w:rsidR="00B41600" w:rsidRPr="00F37110">
        <w:rPr>
          <w:rFonts w:ascii="Times New Roman" w:hAnsi="Times New Roman" w:cs="Times New Roman"/>
          <w:color w:val="000000" w:themeColor="text1"/>
          <w:sz w:val="28"/>
          <w:szCs w:val="28"/>
        </w:rPr>
        <w:t xml:space="preserve"> </w:t>
      </w:r>
      <w:r w:rsidRPr="00DC5A56">
        <w:rPr>
          <w:rFonts w:ascii="Times New Roman" w:hAnsi="Times New Roman" w:cs="Times New Roman"/>
          <w:color w:val="000000" w:themeColor="text1"/>
          <w:sz w:val="28"/>
          <w:szCs w:val="28"/>
        </w:rPr>
        <w:t xml:space="preserve">Dự thảo Luật </w:t>
      </w:r>
      <w:r w:rsidR="00354D94">
        <w:rPr>
          <w:rFonts w:ascii="Times New Roman" w:hAnsi="Times New Roman" w:cs="Times New Roman"/>
          <w:color w:val="000000" w:themeColor="text1"/>
          <w:sz w:val="28"/>
          <w:szCs w:val="28"/>
        </w:rPr>
        <w:t>TMĐT</w:t>
      </w:r>
      <w:r w:rsidRPr="00DC5A56">
        <w:rPr>
          <w:rFonts w:ascii="Times New Roman" w:hAnsi="Times New Roman" w:cs="Times New Roman"/>
          <w:color w:val="000000" w:themeColor="text1"/>
          <w:sz w:val="28"/>
          <w:szCs w:val="28"/>
        </w:rPr>
        <w:t xml:space="preserve"> bổ sung quy định về nghĩa vụ ký quỹ như một biện pháp bảo đảm tài chính bắt buộc đối với nền tảng nước ngoài nhằm bảo vệ quyền lợi người tiêu dùng, người mua hàng hóa, dịch vụ tại Việt Nam, đặc biệt trong trường hợp phát sinh thiệt hại, tranh chấp hoặc yêu cầu bồi thường mà nền tảng chưa thực hiện hoặc không có khả năng thực hiện.</w:t>
      </w:r>
    </w:p>
    <w:p w14:paraId="176DAF65" w14:textId="59F7B524" w:rsidR="003B78E5" w:rsidRPr="00F37110" w:rsidRDefault="003B78E5"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DC5A56">
        <w:rPr>
          <w:rFonts w:ascii="Times New Roman" w:hAnsi="Times New Roman" w:cs="Times New Roman"/>
          <w:color w:val="000000" w:themeColor="text1"/>
          <w:sz w:val="28"/>
          <w:szCs w:val="28"/>
        </w:rPr>
        <w:t>- Chủ thể thực hiện:</w:t>
      </w:r>
      <w:r w:rsidR="00B41600" w:rsidRPr="00F37110">
        <w:rPr>
          <w:rFonts w:ascii="Times New Roman" w:hAnsi="Times New Roman" w:cs="Times New Roman"/>
          <w:color w:val="000000" w:themeColor="text1"/>
          <w:sz w:val="28"/>
          <w:szCs w:val="28"/>
        </w:rPr>
        <w:t xml:space="preserve"> Tổ chức, cá nhân nước ngoài là c</w:t>
      </w:r>
      <w:r w:rsidR="00234C4D" w:rsidRPr="00DC5A56">
        <w:rPr>
          <w:rFonts w:ascii="Times New Roman" w:hAnsi="Times New Roman" w:cs="Times New Roman"/>
          <w:color w:val="000000" w:themeColor="text1"/>
          <w:sz w:val="28"/>
          <w:szCs w:val="28"/>
        </w:rPr>
        <w:t xml:space="preserve">hủ quản nền tảng </w:t>
      </w:r>
      <w:r w:rsidR="00354D94">
        <w:rPr>
          <w:rFonts w:ascii="Times New Roman" w:hAnsi="Times New Roman" w:cs="Times New Roman"/>
          <w:color w:val="000000" w:themeColor="text1"/>
          <w:sz w:val="28"/>
          <w:szCs w:val="28"/>
        </w:rPr>
        <w:t>TMĐT</w:t>
      </w:r>
      <w:r w:rsidR="00234C4D" w:rsidRPr="00DC5A56">
        <w:rPr>
          <w:rFonts w:ascii="Times New Roman" w:hAnsi="Times New Roman" w:cs="Times New Roman"/>
          <w:color w:val="000000" w:themeColor="text1"/>
          <w:sz w:val="28"/>
          <w:szCs w:val="28"/>
        </w:rPr>
        <w:t xml:space="preserve"> </w:t>
      </w:r>
      <w:r w:rsidR="008D05E7" w:rsidRPr="00F37110">
        <w:rPr>
          <w:rFonts w:ascii="Times New Roman" w:hAnsi="Times New Roman" w:cs="Times New Roman"/>
          <w:color w:val="000000" w:themeColor="text1"/>
          <w:sz w:val="28"/>
          <w:szCs w:val="28"/>
        </w:rPr>
        <w:t>thực hiện thủ tục thông báo, đăng ký nền tảng TMĐT.</w:t>
      </w:r>
    </w:p>
    <w:p w14:paraId="464C4242" w14:textId="77777777" w:rsidR="008D05E7" w:rsidRPr="00DC5A56" w:rsidRDefault="003B78E5"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DC5A56">
        <w:rPr>
          <w:rFonts w:ascii="Times New Roman" w:hAnsi="Times New Roman" w:cs="Times New Roman"/>
          <w:color w:val="000000" w:themeColor="text1"/>
          <w:sz w:val="28"/>
          <w:szCs w:val="28"/>
        </w:rPr>
        <w:t xml:space="preserve">- Hình thức thực hiện: </w:t>
      </w:r>
    </w:p>
    <w:p w14:paraId="65EE7BBF" w14:textId="2C5D66CC" w:rsidR="003B78E5" w:rsidRPr="00DC5A56" w:rsidRDefault="008D05E7"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DC5A56">
        <w:rPr>
          <w:rFonts w:ascii="Times New Roman" w:hAnsi="Times New Roman" w:cs="Times New Roman"/>
          <w:color w:val="000000" w:themeColor="text1"/>
          <w:sz w:val="28"/>
          <w:szCs w:val="28"/>
        </w:rPr>
        <w:t xml:space="preserve">Trực tuyến toàn trình thông qua </w:t>
      </w:r>
      <w:r w:rsidR="0062736B" w:rsidRPr="00F37110">
        <w:rPr>
          <w:rFonts w:ascii="Times New Roman" w:hAnsi="Times New Roman" w:cs="Times New Roman"/>
          <w:color w:val="000000" w:themeColor="text1"/>
          <w:sz w:val="28"/>
          <w:szCs w:val="28"/>
        </w:rPr>
        <w:t xml:space="preserve">Hệ thống </w:t>
      </w:r>
      <w:r w:rsidRPr="00DC5A56">
        <w:rPr>
          <w:rFonts w:ascii="Times New Roman" w:hAnsi="Times New Roman" w:cs="Times New Roman"/>
          <w:color w:val="000000" w:themeColor="text1"/>
          <w:sz w:val="28"/>
          <w:szCs w:val="28"/>
        </w:rPr>
        <w:t>quản lý hoạt động TMĐT do Bộ Công Thương quản lý, kết nối với Cổng dịch vụ công quốc gia. Không thu phí, không nộp bản giấy</w:t>
      </w:r>
      <w:r w:rsidR="003B78E5" w:rsidRPr="00DC5A56">
        <w:rPr>
          <w:rFonts w:ascii="Times New Roman" w:hAnsi="Times New Roman" w:cs="Times New Roman"/>
          <w:color w:val="000000" w:themeColor="text1"/>
          <w:sz w:val="28"/>
          <w:szCs w:val="28"/>
        </w:rPr>
        <w:t xml:space="preserve">. </w:t>
      </w:r>
      <w:r w:rsidRPr="00F37110">
        <w:rPr>
          <w:rFonts w:ascii="Times New Roman" w:hAnsi="Times New Roman" w:cs="Times New Roman"/>
          <w:color w:val="000000" w:themeColor="text1"/>
          <w:sz w:val="28"/>
          <w:szCs w:val="28"/>
        </w:rPr>
        <w:t>Chủ quản nền tảng trực tiếp hoặc thông qua p</w:t>
      </w:r>
      <w:r w:rsidR="003B78E5" w:rsidRPr="00DC5A56">
        <w:rPr>
          <w:rFonts w:ascii="Times New Roman" w:hAnsi="Times New Roman" w:cs="Times New Roman"/>
          <w:color w:val="000000" w:themeColor="text1"/>
          <w:sz w:val="28"/>
          <w:szCs w:val="28"/>
        </w:rPr>
        <w:t xml:space="preserve">háp nhân </w:t>
      </w:r>
      <w:r w:rsidRPr="00F37110">
        <w:rPr>
          <w:rFonts w:ascii="Times New Roman" w:hAnsi="Times New Roman" w:cs="Times New Roman"/>
          <w:color w:val="000000" w:themeColor="text1"/>
          <w:sz w:val="28"/>
          <w:szCs w:val="28"/>
        </w:rPr>
        <w:t>đư</w:t>
      </w:r>
      <w:r w:rsidR="005F409C" w:rsidRPr="00F37110">
        <w:rPr>
          <w:rFonts w:ascii="Times New Roman" w:hAnsi="Times New Roman" w:cs="Times New Roman"/>
          <w:color w:val="000000" w:themeColor="text1"/>
          <w:sz w:val="28"/>
          <w:szCs w:val="28"/>
        </w:rPr>
        <w:t>ợ</w:t>
      </w:r>
      <w:r w:rsidRPr="00F37110">
        <w:rPr>
          <w:rFonts w:ascii="Times New Roman" w:hAnsi="Times New Roman" w:cs="Times New Roman"/>
          <w:color w:val="000000" w:themeColor="text1"/>
          <w:sz w:val="28"/>
          <w:szCs w:val="28"/>
        </w:rPr>
        <w:t>c chỉ định để</w:t>
      </w:r>
      <w:r w:rsidR="003B78E5" w:rsidRPr="00DC5A56">
        <w:rPr>
          <w:rFonts w:ascii="Times New Roman" w:hAnsi="Times New Roman" w:cs="Times New Roman"/>
          <w:color w:val="000000" w:themeColor="text1"/>
          <w:sz w:val="28"/>
          <w:szCs w:val="28"/>
        </w:rPr>
        <w:t xml:space="preserve"> thực hiện việc nộp chứng từ xác nhận ký quỹ điện</w:t>
      </w:r>
      <w:r w:rsidR="005F409C" w:rsidRPr="00F37110">
        <w:rPr>
          <w:rFonts w:ascii="Times New Roman" w:hAnsi="Times New Roman" w:cs="Times New Roman"/>
          <w:color w:val="000000" w:themeColor="text1"/>
          <w:sz w:val="28"/>
          <w:szCs w:val="28"/>
        </w:rPr>
        <w:t xml:space="preserve"> tử</w:t>
      </w:r>
      <w:r w:rsidR="003B78E5" w:rsidRPr="00DC5A56">
        <w:rPr>
          <w:rFonts w:ascii="Times New Roman" w:hAnsi="Times New Roman" w:cs="Times New Roman"/>
          <w:color w:val="000000" w:themeColor="text1"/>
          <w:sz w:val="28"/>
          <w:szCs w:val="28"/>
        </w:rPr>
        <w:t xml:space="preserve"> trên Nền tảng quản lý hoạt động TMĐT</w:t>
      </w:r>
      <w:r w:rsidRPr="00F37110">
        <w:rPr>
          <w:rFonts w:ascii="Times New Roman" w:hAnsi="Times New Roman" w:cs="Times New Roman"/>
          <w:color w:val="000000" w:themeColor="text1"/>
          <w:sz w:val="28"/>
          <w:szCs w:val="28"/>
        </w:rPr>
        <w:t xml:space="preserve">. </w:t>
      </w:r>
      <w:r w:rsidR="003B78E5" w:rsidRPr="00DC5A56">
        <w:rPr>
          <w:rFonts w:ascii="Times New Roman" w:hAnsi="Times New Roman" w:cs="Times New Roman"/>
          <w:color w:val="000000" w:themeColor="text1"/>
          <w:sz w:val="28"/>
          <w:szCs w:val="28"/>
        </w:rPr>
        <w:t xml:space="preserve">Không yêu cầu hồ sơ giấy, không thu phí thực hiện </w:t>
      </w:r>
      <w:r w:rsidR="00DC5A56">
        <w:rPr>
          <w:rFonts w:ascii="Times New Roman" w:hAnsi="Times New Roman" w:cs="Times New Roman"/>
          <w:color w:val="000000" w:themeColor="text1"/>
          <w:sz w:val="28"/>
          <w:szCs w:val="28"/>
        </w:rPr>
        <w:t>TTHC</w:t>
      </w:r>
      <w:r w:rsidR="003B78E5" w:rsidRPr="00DC5A56">
        <w:rPr>
          <w:rFonts w:ascii="Times New Roman" w:hAnsi="Times New Roman" w:cs="Times New Roman"/>
          <w:color w:val="000000" w:themeColor="text1"/>
          <w:sz w:val="28"/>
          <w:szCs w:val="28"/>
        </w:rPr>
        <w:t xml:space="preserve"> (ngoại trừ chi phí dịch vụ ngân hàng).</w:t>
      </w:r>
    </w:p>
    <w:p w14:paraId="28D4C3C8" w14:textId="02D29758" w:rsidR="008D05E7" w:rsidRPr="00DC5A56" w:rsidRDefault="003B78E5"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DC5A56">
        <w:rPr>
          <w:rFonts w:ascii="Times New Roman" w:hAnsi="Times New Roman" w:cs="Times New Roman"/>
          <w:color w:val="000000" w:themeColor="text1"/>
          <w:sz w:val="28"/>
          <w:szCs w:val="28"/>
        </w:rPr>
        <w:t xml:space="preserve">- Sự cần thiết ban hành </w:t>
      </w:r>
      <w:r w:rsidR="00DC5A56">
        <w:rPr>
          <w:rFonts w:ascii="Times New Roman" w:hAnsi="Times New Roman" w:cs="Times New Roman"/>
          <w:color w:val="000000" w:themeColor="text1"/>
          <w:sz w:val="28"/>
          <w:szCs w:val="28"/>
        </w:rPr>
        <w:t>TTHC</w:t>
      </w:r>
      <w:r w:rsidRPr="00DC5A56">
        <w:rPr>
          <w:rFonts w:ascii="Times New Roman" w:hAnsi="Times New Roman" w:cs="Times New Roman"/>
          <w:color w:val="000000" w:themeColor="text1"/>
          <w:sz w:val="28"/>
          <w:szCs w:val="28"/>
        </w:rPr>
        <w:t xml:space="preserve">: </w:t>
      </w:r>
    </w:p>
    <w:p w14:paraId="090E4839" w14:textId="2FF74481" w:rsidR="003B78E5" w:rsidRPr="00DC5A56" w:rsidRDefault="003B78E5"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DC5A56">
        <w:rPr>
          <w:rFonts w:ascii="Times New Roman" w:hAnsi="Times New Roman" w:cs="Times New Roman"/>
          <w:color w:val="000000" w:themeColor="text1"/>
          <w:sz w:val="28"/>
          <w:szCs w:val="28"/>
        </w:rPr>
        <w:t xml:space="preserve">Thủ tục ký quỹ là công cụ pháp lý mới, nhằm bảo đảm năng lực tài chính và trách nhiệm bồi thường của nền tảng TMĐT nước ngoài đối với người tiêu dùng Việt Nam trong trường hợp xảy ra thiệt hại, tranh chấp hoặc vi phạm nghĩa vụ theo hợp đồng điện tử. Trong bối cảnh nhiều nền tảng xuyên biên giới (Amazon, Temu, Alibaba, Shein, v.v.) hoạt động mà không có hiện diện thương mại tại Việt Nam, việc áp dụng cơ chế ký quỹ giúp tăng cường hiệu lực thực thi pháp luật trong TMĐT xuyên biên giới, khắc phục tình trạng không có chủ thể chịu trách nhiệm khi có vi phạm; bảo vệ quyền lợi người mua, người tiêu dùng Việt Nam, </w:t>
      </w:r>
      <w:r w:rsidR="005F409C">
        <w:rPr>
          <w:rFonts w:ascii="Times New Roman" w:hAnsi="Times New Roman" w:cs="Times New Roman"/>
          <w:color w:val="000000" w:themeColor="text1"/>
          <w:sz w:val="28"/>
          <w:szCs w:val="28"/>
        </w:rPr>
        <w:t>bảo đảm</w:t>
      </w:r>
      <w:r w:rsidRPr="00DC5A56">
        <w:rPr>
          <w:rFonts w:ascii="Times New Roman" w:hAnsi="Times New Roman" w:cs="Times New Roman"/>
          <w:color w:val="000000" w:themeColor="text1"/>
          <w:sz w:val="28"/>
          <w:szCs w:val="28"/>
        </w:rPr>
        <w:t xml:space="preserve"> có nguồn tài chính để chi trả, bồi thường, thu hồi hàng hóa, hoàn tiền khi nền tảng hoặc người bán nước ngoài không thực hiện; đồng thời, tạo </w:t>
      </w:r>
      <w:r w:rsidRPr="00DC5A56">
        <w:rPr>
          <w:rFonts w:ascii="Times New Roman" w:hAnsi="Times New Roman" w:cs="Times New Roman"/>
          <w:color w:val="000000" w:themeColor="text1"/>
          <w:sz w:val="28"/>
          <w:szCs w:val="28"/>
        </w:rPr>
        <w:lastRenderedPageBreak/>
        <w:t xml:space="preserve">cơ sở để xử lý vi phạm hành chính, thi hành quyết định xử phạt đối với nền tảng nước ngoài theo quy định của pháp luật Việt Nam góp phần </w:t>
      </w:r>
      <w:r w:rsidR="005F409C">
        <w:rPr>
          <w:rFonts w:ascii="Times New Roman" w:hAnsi="Times New Roman" w:cs="Times New Roman"/>
          <w:color w:val="000000" w:themeColor="text1"/>
          <w:sz w:val="28"/>
          <w:szCs w:val="28"/>
        </w:rPr>
        <w:t>bảo đảm</w:t>
      </w:r>
      <w:r w:rsidRPr="00DC5A56">
        <w:rPr>
          <w:rFonts w:ascii="Times New Roman" w:hAnsi="Times New Roman" w:cs="Times New Roman"/>
          <w:color w:val="000000" w:themeColor="text1"/>
          <w:sz w:val="28"/>
          <w:szCs w:val="28"/>
        </w:rPr>
        <w:t xml:space="preserve"> công bằng giữa nền tảng trong nước và nền tảng nước ngoài trong môi trường TMĐT. </w:t>
      </w:r>
    </w:p>
    <w:p w14:paraId="725A5BC6" w14:textId="232522F2" w:rsidR="008D05E7" w:rsidRPr="00DC5A56" w:rsidRDefault="003B78E5"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DC5A56">
        <w:rPr>
          <w:rFonts w:ascii="Times New Roman" w:hAnsi="Times New Roman" w:cs="Times New Roman"/>
          <w:color w:val="000000" w:themeColor="text1"/>
          <w:sz w:val="28"/>
          <w:szCs w:val="28"/>
        </w:rPr>
        <w:t xml:space="preserve">- Tính hợp lý, hợp pháp của </w:t>
      </w:r>
      <w:r w:rsidR="00DC5A56">
        <w:rPr>
          <w:rFonts w:ascii="Times New Roman" w:hAnsi="Times New Roman" w:cs="Times New Roman"/>
          <w:color w:val="000000" w:themeColor="text1"/>
          <w:sz w:val="28"/>
          <w:szCs w:val="28"/>
        </w:rPr>
        <w:t>TTHC</w:t>
      </w:r>
      <w:r w:rsidRPr="00DC5A56">
        <w:rPr>
          <w:rFonts w:ascii="Times New Roman" w:hAnsi="Times New Roman" w:cs="Times New Roman"/>
          <w:color w:val="000000" w:themeColor="text1"/>
          <w:sz w:val="28"/>
          <w:szCs w:val="28"/>
        </w:rPr>
        <w:t xml:space="preserve">: </w:t>
      </w:r>
    </w:p>
    <w:p w14:paraId="03F57386" w14:textId="65F3A810" w:rsidR="003B78E5" w:rsidRPr="00DC5A56" w:rsidRDefault="003B78E5"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DC5A56">
        <w:rPr>
          <w:rFonts w:ascii="Times New Roman" w:hAnsi="Times New Roman" w:cs="Times New Roman"/>
          <w:color w:val="000000" w:themeColor="text1"/>
          <w:sz w:val="28"/>
          <w:szCs w:val="28"/>
        </w:rPr>
        <w:t>Thủ tục này được xây dựng phù hợp với nguyên tắc quản lý theo mức độ rủi ro, phù hợp với quy định của Luật Các tổ chức tín dụng, Luật Bảo vệ quyền lợi người tiêu dùng và Luật Quản lý ngoại thương. Cơ quan xác nhận thực hiện là Bộ Công Thương, phối hợp ngân hàng nhận ký quỹ trong xác minh chứng từ điện tử.</w:t>
      </w:r>
    </w:p>
    <w:p w14:paraId="7AC81EAE" w14:textId="251589DC" w:rsidR="008D05E7" w:rsidRPr="00DC5A56" w:rsidRDefault="003B78E5"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DC5A56">
        <w:rPr>
          <w:rFonts w:ascii="Times New Roman" w:hAnsi="Times New Roman" w:cs="Times New Roman"/>
          <w:color w:val="000000" w:themeColor="text1"/>
          <w:sz w:val="28"/>
          <w:szCs w:val="28"/>
        </w:rPr>
        <w:t xml:space="preserve">- Chi phí tuân thủ </w:t>
      </w:r>
      <w:r w:rsidR="00DC5A56">
        <w:rPr>
          <w:rFonts w:ascii="Times New Roman" w:hAnsi="Times New Roman" w:cs="Times New Roman"/>
          <w:color w:val="000000" w:themeColor="text1"/>
          <w:sz w:val="28"/>
          <w:szCs w:val="28"/>
        </w:rPr>
        <w:t>TTHC</w:t>
      </w:r>
      <w:r w:rsidRPr="00DC5A56">
        <w:rPr>
          <w:rFonts w:ascii="Times New Roman" w:hAnsi="Times New Roman" w:cs="Times New Roman"/>
          <w:color w:val="000000" w:themeColor="text1"/>
          <w:sz w:val="28"/>
          <w:szCs w:val="28"/>
        </w:rPr>
        <w:t xml:space="preserve">: </w:t>
      </w:r>
    </w:p>
    <w:p w14:paraId="6E824C54" w14:textId="372534E5" w:rsidR="003B78E5" w:rsidRPr="00DC5A56" w:rsidRDefault="003B78E5"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DC5A56">
        <w:rPr>
          <w:rFonts w:ascii="Times New Roman" w:hAnsi="Times New Roman" w:cs="Times New Roman"/>
          <w:color w:val="000000" w:themeColor="text1"/>
          <w:sz w:val="28"/>
          <w:szCs w:val="28"/>
        </w:rPr>
        <w:t xml:space="preserve">Chi phí chủ yếu là chi phí mở và duy trì tài khoản ký quỹ tại ngân hàng thương mại hoặc chi nhánh ngân hàng nước ngoài tại Việt Nam và chi phí dịch vụ ngân hàng. Thủ tục được thực hiện hoàn toàn điện tử, hồ sơ gồm chứng nhận ký quỹ điện tử do ngân hàng phát hành, bản điện tử của hợp đồng ký quỹ và xác nhận nộp hồ sơ qua hệ thống quản lý TMĐT của Bộ Công Thương. Chi phí hành chính trực tiếp (thời gian kê khai, nộp hồ sơ) ở mức rất thấp, song giá trị ký quỹ được thiết kế theo mức độ rủi ro của loại hình nền tảng (ví dụ: trung gian có chức năng đặt hàng trực tuyến, nền tảng </w:t>
      </w:r>
      <w:r w:rsidR="00354D94">
        <w:rPr>
          <w:rFonts w:ascii="Times New Roman" w:hAnsi="Times New Roman" w:cs="Times New Roman"/>
          <w:color w:val="000000" w:themeColor="text1"/>
          <w:sz w:val="28"/>
          <w:szCs w:val="28"/>
        </w:rPr>
        <w:t>TMĐT</w:t>
      </w:r>
      <w:r w:rsidR="003D00C6" w:rsidRPr="003D00C6">
        <w:rPr>
          <w:rFonts w:ascii="Times New Roman" w:hAnsi="Times New Roman" w:cs="Times New Roman"/>
          <w:color w:val="000000" w:themeColor="text1"/>
          <w:sz w:val="28"/>
          <w:szCs w:val="28"/>
        </w:rPr>
        <w:t xml:space="preserve"> tích hợp</w:t>
      </w:r>
      <w:r w:rsidRPr="00DC5A56">
        <w:rPr>
          <w:rFonts w:ascii="Times New Roman" w:hAnsi="Times New Roman" w:cs="Times New Roman"/>
          <w:color w:val="000000" w:themeColor="text1"/>
          <w:sz w:val="28"/>
          <w:szCs w:val="28"/>
        </w:rPr>
        <w:t>, nền tảng xuyên biên giới quy mô lớn).</w:t>
      </w:r>
    </w:p>
    <w:p w14:paraId="07241BD0" w14:textId="163D6891" w:rsidR="00BB5BF3" w:rsidRPr="00F37110" w:rsidRDefault="00BB5BF3" w:rsidP="00354D94">
      <w:pPr>
        <w:pStyle w:val="Heading3"/>
        <w:keepNext w:val="0"/>
        <w:keepLines w:val="0"/>
        <w:widowControl w:val="0"/>
        <w:spacing w:before="120" w:after="120" w:line="276" w:lineRule="auto"/>
        <w:ind w:firstLine="709"/>
        <w:rPr>
          <w:rFonts w:cs="Times New Roman"/>
          <w:b w:val="0"/>
          <w:bCs/>
          <w:i w:val="0"/>
          <w:iCs/>
        </w:rPr>
      </w:pPr>
      <w:r w:rsidRPr="00EE57D2">
        <w:t>1.</w:t>
      </w:r>
      <w:r w:rsidR="0062736B" w:rsidRPr="00EE57D2">
        <w:t>11</w:t>
      </w:r>
      <w:r w:rsidRPr="00EE57D2">
        <w:t>. Tên thủ tục: Đăng ký (đăng ký; sửa đổi, b</w:t>
      </w:r>
      <w:r w:rsidR="005F409C" w:rsidRPr="00EE57D2">
        <w:t>ổ</w:t>
      </w:r>
      <w:r w:rsidRPr="00EE57D2">
        <w:t xml:space="preserve"> sung đăng ký; chấm dứt đăng ký) đánh giá tín nhiệm website TMĐT</w:t>
      </w:r>
    </w:p>
    <w:p w14:paraId="0F4B9F95" w14:textId="6E5BA41E" w:rsidR="00BB5BF3"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Nhóm TTHC dự kiến ban hành mới/được sửa đổi, bổ sung/được bãi bỏ/được giữ nguyên so với quy định hiện hành: TTHC được bãi bỏ</w:t>
      </w:r>
      <w:r w:rsidR="00CE706D" w:rsidRPr="00F37110">
        <w:rPr>
          <w:rFonts w:ascii="Times New Roman" w:hAnsi="Times New Roman" w:cs="Times New Roman"/>
          <w:color w:val="000000" w:themeColor="text1"/>
          <w:sz w:val="28"/>
          <w:szCs w:val="28"/>
        </w:rPr>
        <w:t xml:space="preserve"> so với quy định TTHC tại Nghị định số 52/2013/NĐ-CP và Nghị định số 85/2021/NĐ-CP.</w:t>
      </w:r>
    </w:p>
    <w:p w14:paraId="6335C043" w14:textId="77777777" w:rsidR="00BB5BF3" w:rsidRPr="00F37110" w:rsidRDefault="00BB5BF3"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Lý do bãi bỏ: Thủ tục này được quy định tại Điều 61 Nghị định số 52/2013/NĐ-CP. Tuy nhiên, trên thực tế triển khai, hoạt động đánh giá tín nhiệm website không phát huy hiệu quả rõ rệt. Người tiêu dùng có xu hướng tin tưởng các nền tảng lớn hoặc đánh giá cộng đồng, không dựa vào biểu tượng tín nhiệm do tổ chức thứ ba cấp. Xu hướng quản lý TMĐT hiện đại ưu tiên quản lý dữ liệu, hành vi giao dịch, kết hợp hậu kiểm. Việc bỏ TTHC này giảm chi phí tuân thủ và đơn giản hóa môi trường pháp lý.</w:t>
      </w:r>
    </w:p>
    <w:p w14:paraId="201DBFD4" w14:textId="77777777" w:rsidR="00BB5BF3" w:rsidRPr="00DC5A56" w:rsidRDefault="00BB5BF3" w:rsidP="00354D94">
      <w:pPr>
        <w:pStyle w:val="Heading2"/>
        <w:keepNext w:val="0"/>
        <w:keepLines w:val="0"/>
        <w:widowControl w:val="0"/>
        <w:spacing w:before="120" w:after="120" w:line="276" w:lineRule="auto"/>
        <w:ind w:left="0" w:firstLine="709"/>
      </w:pPr>
      <w:r w:rsidRPr="00DC5A56">
        <w:t>2. Việc phân quyền, phân cấp</w:t>
      </w:r>
    </w:p>
    <w:p w14:paraId="0C9E56E1" w14:textId="09CAE77D" w:rsidR="00177384" w:rsidRPr="00F37110" w:rsidRDefault="0062736B"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62736B">
        <w:t xml:space="preserve"> </w:t>
      </w:r>
      <w:r w:rsidRPr="0062736B">
        <w:rPr>
          <w:rFonts w:ascii="Times New Roman" w:hAnsi="Times New Roman" w:cs="Times New Roman"/>
          <w:color w:val="000000" w:themeColor="text1"/>
          <w:sz w:val="28"/>
          <w:szCs w:val="28"/>
        </w:rPr>
        <w:t xml:space="preserve">Dự thảo Nghị định quy định chi tiết một số điều của Luật </w:t>
      </w:r>
      <w:r w:rsidR="00354D94">
        <w:rPr>
          <w:rFonts w:ascii="Times New Roman" w:hAnsi="Times New Roman" w:cs="Times New Roman"/>
          <w:color w:val="000000" w:themeColor="text1"/>
          <w:sz w:val="28"/>
          <w:szCs w:val="28"/>
        </w:rPr>
        <w:t>TMĐT</w:t>
      </w:r>
      <w:r w:rsidRPr="0062736B">
        <w:rPr>
          <w:rFonts w:ascii="Times New Roman" w:hAnsi="Times New Roman" w:cs="Times New Roman"/>
          <w:color w:val="000000" w:themeColor="text1"/>
          <w:sz w:val="28"/>
          <w:szCs w:val="28"/>
        </w:rPr>
        <w:t xml:space="preserve"> cụ thể hóa việc phân công, phân cấp và phân quyền giữa các cơ quan trong tổ chức thực hiện quản lý nhà nước về TMĐT trên cơ sở các nguyên tắc đã được xác lập tại Luật, cụ thể:</w:t>
      </w:r>
    </w:p>
    <w:p w14:paraId="3177B6A1" w14:textId="29FD305E" w:rsidR="00177384" w:rsidRPr="00F37110" w:rsidRDefault="00177384"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lastRenderedPageBreak/>
        <w:t xml:space="preserve">- Chính phủ: </w:t>
      </w:r>
      <w:r w:rsidR="0062736B" w:rsidRPr="0062736B">
        <w:t xml:space="preserve"> </w:t>
      </w:r>
      <w:r w:rsidR="0062736B" w:rsidRPr="0062736B">
        <w:rPr>
          <w:rFonts w:ascii="Times New Roman" w:hAnsi="Times New Roman" w:cs="Times New Roman"/>
          <w:color w:val="000000" w:themeColor="text1"/>
          <w:sz w:val="28"/>
          <w:szCs w:val="28"/>
        </w:rPr>
        <w:t xml:space="preserve">Thực hiện thống nhất quản lý nhà nước về TMĐT; ban hành Nghị định quy định chi tiết về điều kiện hoạt động công khai trên nền tảng TMĐT; điều kiện, thẩm quyền, trình tự, hồ sơ thực hiện các </w:t>
      </w:r>
      <w:r w:rsidR="00354D94">
        <w:rPr>
          <w:rFonts w:ascii="Times New Roman" w:hAnsi="Times New Roman" w:cs="Times New Roman"/>
          <w:color w:val="000000" w:themeColor="text1"/>
          <w:sz w:val="28"/>
          <w:szCs w:val="28"/>
        </w:rPr>
        <w:t>TTHC</w:t>
      </w:r>
      <w:r w:rsidR="0062736B" w:rsidRPr="0062736B">
        <w:rPr>
          <w:rFonts w:ascii="Times New Roman" w:hAnsi="Times New Roman" w:cs="Times New Roman"/>
          <w:color w:val="000000" w:themeColor="text1"/>
          <w:sz w:val="28"/>
          <w:szCs w:val="28"/>
        </w:rPr>
        <w:t>; trách nhiệm của các chủ thể tham gia hoạt động TMĐT; cơ chế quản lý hoạt động đầu tư nước ngoài trong lĩnh vực TMĐT liên quan đến yêu cầu bảo đảm quốc phòng, an ninh; xây dựng và quản lý cơ sở dữ liệu TMĐT; quy định về xử phạt vi phạm hành chính trong lĩnh vực TMĐT theo thẩm quyền.</w:t>
      </w:r>
    </w:p>
    <w:p w14:paraId="58A5FD80" w14:textId="26B349F7" w:rsidR="00177384" w:rsidRPr="00F37110" w:rsidRDefault="00177384"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Bộ Công Thương: </w:t>
      </w:r>
      <w:r w:rsidR="0062736B" w:rsidRPr="0062736B">
        <w:rPr>
          <w:rFonts w:ascii="Times New Roman" w:hAnsi="Times New Roman" w:cs="Times New Roman"/>
          <w:color w:val="000000" w:themeColor="text1"/>
          <w:sz w:val="28"/>
          <w:szCs w:val="28"/>
        </w:rPr>
        <w:t xml:space="preserve">Được giao là cơ quan đầu mối tổ chức thực hiện quản lý nhà nước về TMĐT; xây dựng, vận hành và quản lý </w:t>
      </w:r>
      <w:r w:rsidR="0062736B" w:rsidRPr="00F37110">
        <w:rPr>
          <w:rFonts w:ascii="Times New Roman" w:hAnsi="Times New Roman" w:cs="Times New Roman"/>
          <w:color w:val="000000" w:themeColor="text1"/>
          <w:sz w:val="28"/>
          <w:szCs w:val="28"/>
        </w:rPr>
        <w:t xml:space="preserve">Hệ thống </w:t>
      </w:r>
      <w:r w:rsidR="0062736B" w:rsidRPr="0062736B">
        <w:rPr>
          <w:rFonts w:ascii="Times New Roman" w:hAnsi="Times New Roman" w:cs="Times New Roman"/>
          <w:color w:val="000000" w:themeColor="text1"/>
          <w:sz w:val="28"/>
          <w:szCs w:val="28"/>
        </w:rPr>
        <w:t xml:space="preserve">quản lý hoạt động TMĐT; tiếp nhận, giải quyết các </w:t>
      </w:r>
      <w:r w:rsidR="00354D94">
        <w:rPr>
          <w:rFonts w:ascii="Times New Roman" w:hAnsi="Times New Roman" w:cs="Times New Roman"/>
          <w:color w:val="000000" w:themeColor="text1"/>
          <w:sz w:val="28"/>
          <w:szCs w:val="28"/>
        </w:rPr>
        <w:t>TTHC</w:t>
      </w:r>
      <w:r w:rsidR="0062736B" w:rsidRPr="0062736B">
        <w:rPr>
          <w:rFonts w:ascii="Times New Roman" w:hAnsi="Times New Roman" w:cs="Times New Roman"/>
          <w:color w:val="000000" w:themeColor="text1"/>
          <w:sz w:val="28"/>
          <w:szCs w:val="28"/>
        </w:rPr>
        <w:t xml:space="preserve"> thuộc thẩm quyền đối với nền tảng TMĐT trung gian, mạng xã hội có hoạt động TMĐT, nền tảng </w:t>
      </w:r>
      <w:r w:rsidR="00354D94">
        <w:rPr>
          <w:rFonts w:ascii="Times New Roman" w:hAnsi="Times New Roman" w:cs="Times New Roman"/>
          <w:color w:val="000000" w:themeColor="text1"/>
          <w:sz w:val="28"/>
          <w:szCs w:val="28"/>
        </w:rPr>
        <w:t>TMĐT</w:t>
      </w:r>
      <w:r w:rsidR="003D00C6" w:rsidRPr="003D00C6">
        <w:rPr>
          <w:rFonts w:ascii="Times New Roman" w:hAnsi="Times New Roman" w:cs="Times New Roman"/>
          <w:color w:val="000000" w:themeColor="text1"/>
          <w:sz w:val="28"/>
          <w:szCs w:val="28"/>
        </w:rPr>
        <w:t xml:space="preserve"> tích hợp</w:t>
      </w:r>
      <w:r w:rsidR="0062736B" w:rsidRPr="0062736B">
        <w:rPr>
          <w:rFonts w:ascii="Times New Roman" w:hAnsi="Times New Roman" w:cs="Times New Roman"/>
          <w:color w:val="000000" w:themeColor="text1"/>
          <w:sz w:val="28"/>
          <w:szCs w:val="28"/>
        </w:rPr>
        <w:t xml:space="preserve"> và các nền tảng có yếu tố nước ngoài; tổ chức kiểm tra chuyên ngành trong lĩnh vực TMĐT theo phạm vi quản lý.</w:t>
      </w:r>
      <w:r w:rsidR="0062736B" w:rsidRPr="00F37110">
        <w:rPr>
          <w:rFonts w:ascii="Times New Roman" w:hAnsi="Times New Roman" w:cs="Times New Roman"/>
          <w:color w:val="000000" w:themeColor="text1"/>
          <w:sz w:val="28"/>
          <w:szCs w:val="28"/>
        </w:rPr>
        <w:t xml:space="preserve"> </w:t>
      </w:r>
      <w:r w:rsidR="0062736B" w:rsidRPr="0062736B">
        <w:rPr>
          <w:rFonts w:ascii="Times New Roman" w:hAnsi="Times New Roman" w:cs="Times New Roman"/>
          <w:color w:val="000000" w:themeColor="text1"/>
          <w:sz w:val="28"/>
          <w:szCs w:val="28"/>
        </w:rPr>
        <w:t>Việc giao Bộ Công Thương thực hiện các nhiệm vụ trên phù hợp với chức năng, nhiệm vụ quản lý ngành, đồng thời bảo đảm quản lý tập trung, thống nhất đối với các mô hình nền tảng có phạm vi hoạt động toàn quốc và xuyên biên giới.</w:t>
      </w:r>
    </w:p>
    <w:p w14:paraId="72FB0E7C" w14:textId="34FC6E70" w:rsidR="00177384" w:rsidRPr="00F37110" w:rsidRDefault="00177384"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 Ủy ban nhân dân cấp tỉnh: </w:t>
      </w:r>
      <w:r w:rsidR="0062736B" w:rsidRPr="0062736B">
        <w:rPr>
          <w:rFonts w:ascii="Times New Roman" w:hAnsi="Times New Roman" w:cs="Times New Roman"/>
          <w:color w:val="000000" w:themeColor="text1"/>
          <w:sz w:val="28"/>
          <w:szCs w:val="28"/>
        </w:rPr>
        <w:t>Được phân cấp tiếp nhận và quản lý thủ tục thông báo đối với nền tảng TMĐT kinh doanh trực tiếp của tổ chức, cá nhân trong nước; thực hiện kiểm tra chuyên ngành trong lĩnh vực TMĐT tại địa bàn theo phân công; tổ chức triển khai các chính sách hỗ trợ phát triển TMĐT phù hợp điều kiện địa phương theo quy định của pháp luật.</w:t>
      </w:r>
      <w:r w:rsidR="0062736B" w:rsidRPr="00F37110">
        <w:rPr>
          <w:rFonts w:ascii="Times New Roman" w:hAnsi="Times New Roman" w:cs="Times New Roman"/>
          <w:color w:val="000000" w:themeColor="text1"/>
          <w:sz w:val="28"/>
          <w:szCs w:val="28"/>
        </w:rPr>
        <w:t xml:space="preserve"> </w:t>
      </w:r>
      <w:r w:rsidR="0062736B" w:rsidRPr="0062736B">
        <w:rPr>
          <w:rFonts w:ascii="Times New Roman" w:hAnsi="Times New Roman" w:cs="Times New Roman"/>
          <w:color w:val="000000" w:themeColor="text1"/>
          <w:sz w:val="28"/>
          <w:szCs w:val="28"/>
        </w:rPr>
        <w:t>Việc phân cấp cho địa phương phù hợp với Luật Tổ chức chính quyền địa phương và bảo đảm nguyên tắc quản lý theo lãnh thổ đối với các mô hình kinh doanh trực tiếp.</w:t>
      </w:r>
    </w:p>
    <w:p w14:paraId="234DA90C" w14:textId="1686F171" w:rsidR="00177384" w:rsidRPr="00F37110" w:rsidRDefault="0062736B"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62736B">
        <w:t xml:space="preserve"> </w:t>
      </w:r>
      <w:r w:rsidRPr="0062736B">
        <w:rPr>
          <w:rFonts w:ascii="Times New Roman" w:hAnsi="Times New Roman" w:cs="Times New Roman"/>
          <w:color w:val="000000" w:themeColor="text1"/>
          <w:sz w:val="28"/>
          <w:szCs w:val="28"/>
        </w:rPr>
        <w:t xml:space="preserve">Như vậy, cơ chế phân cấp, phân quyền tại dự thảo Nghị định bảo đảm nguyên tắc Chính phủ thống nhất quản lý nhà nước về TMĐT; các nhiệm vụ được phân định rõ theo tính chất hoạt động (toàn quốc, xuyên biên giới hoặc địa phương), tránh chồng chéo, bảo đảm mỗi </w:t>
      </w:r>
      <w:r w:rsidR="00354D94">
        <w:rPr>
          <w:rFonts w:ascii="Times New Roman" w:hAnsi="Times New Roman" w:cs="Times New Roman"/>
          <w:color w:val="000000" w:themeColor="text1"/>
          <w:sz w:val="28"/>
          <w:szCs w:val="28"/>
        </w:rPr>
        <w:t>TTHC</w:t>
      </w:r>
      <w:r w:rsidRPr="0062736B">
        <w:rPr>
          <w:rFonts w:ascii="Times New Roman" w:hAnsi="Times New Roman" w:cs="Times New Roman"/>
          <w:color w:val="000000" w:themeColor="text1"/>
          <w:sz w:val="28"/>
          <w:szCs w:val="28"/>
        </w:rPr>
        <w:t xml:space="preserve"> được giao cho một cơ quan chủ trì tiếp nhận và chịu trách nhiệm toàn diện theo phạm vi quản lý.</w:t>
      </w:r>
    </w:p>
    <w:p w14:paraId="7E092C10" w14:textId="0E415552" w:rsidR="00BB5BF3" w:rsidRPr="00F37110" w:rsidRDefault="00BB5BF3" w:rsidP="00354D94">
      <w:pPr>
        <w:pStyle w:val="Heading2"/>
        <w:keepNext w:val="0"/>
        <w:keepLines w:val="0"/>
        <w:widowControl w:val="0"/>
        <w:spacing w:before="120" w:after="120" w:line="276" w:lineRule="auto"/>
        <w:ind w:left="0" w:firstLine="709"/>
      </w:pPr>
      <w:r w:rsidRPr="00DC5A56">
        <w:t xml:space="preserve">3. </w:t>
      </w:r>
      <w:r w:rsidRPr="00F37110">
        <w:t>Việc ứng dụng, thúc đẩy phát triển khoa học, công nghệ, đổi mới sáng tạo và chuyển đổi số</w:t>
      </w:r>
    </w:p>
    <w:p w14:paraId="120BA89F" w14:textId="7CAB3EDD" w:rsidR="00024A90" w:rsidRPr="00F37110" w:rsidRDefault="00024A90" w:rsidP="00354D94">
      <w:pPr>
        <w:widowControl w:val="0"/>
        <w:spacing w:before="120" w:after="120" w:line="276" w:lineRule="auto"/>
        <w:ind w:firstLine="709"/>
        <w:jc w:val="both"/>
        <w:rPr>
          <w:rFonts w:ascii="Times New Roman" w:hAnsi="Times New Roman" w:cs="Times New Roman"/>
          <w:color w:val="000000" w:themeColor="text1"/>
          <w:sz w:val="28"/>
          <w:szCs w:val="28"/>
        </w:rPr>
      </w:pPr>
      <w:bookmarkStart w:id="1" w:name="_Hlk203301974"/>
      <w:r w:rsidRPr="00F37110">
        <w:rPr>
          <w:rFonts w:ascii="Times New Roman" w:hAnsi="Times New Roman" w:cs="Times New Roman"/>
          <w:color w:val="000000" w:themeColor="text1"/>
          <w:sz w:val="28"/>
          <w:szCs w:val="28"/>
        </w:rPr>
        <w:t>Dự thảo Nghị định quy định cụ thể việc tổ chức thực hiện 2</w:t>
      </w:r>
      <w:r w:rsidR="00934094">
        <w:rPr>
          <w:rFonts w:ascii="Times New Roman" w:hAnsi="Times New Roman" w:cs="Times New Roman"/>
          <w:color w:val="000000" w:themeColor="text1"/>
          <w:sz w:val="28"/>
          <w:szCs w:val="28"/>
        </w:rPr>
        <w:t>9</w:t>
      </w:r>
      <w:r w:rsidRPr="00F37110">
        <w:rPr>
          <w:rFonts w:ascii="Times New Roman" w:hAnsi="Times New Roman" w:cs="Times New Roman"/>
          <w:color w:val="000000" w:themeColor="text1"/>
          <w:sz w:val="28"/>
          <w:szCs w:val="28"/>
        </w:rPr>
        <w:t xml:space="preserve"> </w:t>
      </w:r>
      <w:r w:rsidR="00354D94">
        <w:rPr>
          <w:rFonts w:ascii="Times New Roman" w:hAnsi="Times New Roman" w:cs="Times New Roman"/>
          <w:color w:val="000000" w:themeColor="text1"/>
          <w:sz w:val="28"/>
          <w:szCs w:val="28"/>
        </w:rPr>
        <w:t>TTHC</w:t>
      </w:r>
      <w:r w:rsidRPr="00F37110">
        <w:rPr>
          <w:rFonts w:ascii="Times New Roman" w:hAnsi="Times New Roman" w:cs="Times New Roman"/>
          <w:color w:val="000000" w:themeColor="text1"/>
          <w:sz w:val="28"/>
          <w:szCs w:val="28"/>
        </w:rPr>
        <w:t xml:space="preserve"> trong lĩnh vực TMĐT theo hình thức điện tử toàn trình. Các thủ tục thông báo, đăng ký, cấp phép, sửa đổi, bổ sung, chấm dứt, xử lý ký quỹ… đều được thực hiện trên môi trường số thông qua Hệ thống quản lý hoạt động TMĐT do Bộ Công Thương xây dựng và vận hành. </w:t>
      </w:r>
    </w:p>
    <w:p w14:paraId="079E4216" w14:textId="08EB1456" w:rsidR="00024A90" w:rsidRPr="00F37110" w:rsidRDefault="00024A90"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 xml:space="preserve">Dữ liệu phát sinh trong quá trình giải quyết TTHC được thu thập, cập nhật, lưu trữ và quản lý tập trung trên nền tảng này, đồng thời kết nối, liên thông với </w:t>
      </w:r>
      <w:r w:rsidRPr="00F37110">
        <w:rPr>
          <w:rFonts w:ascii="Times New Roman" w:hAnsi="Times New Roman" w:cs="Times New Roman"/>
          <w:color w:val="000000" w:themeColor="text1"/>
          <w:sz w:val="28"/>
          <w:szCs w:val="28"/>
        </w:rPr>
        <w:lastRenderedPageBreak/>
        <w:t>Cổng dịch vụ công quốc gia và bảo đảm khả năng chia sẻ dữ liệu giữa cơ quan trung ương và địa phương theo quy định của pháp luật. Việc quy định rõ cơ chế vận hành, quản lý và khai thác dữ liệu ngay trong Nghị định bảo đảm tính khả thi trong tổ chức thực hiện, đồng thời thống nhất đầu mối quản lý. Cách thiết kế này phù hợp với định hướng phát triển Chính phủ số, kinh tế số; cụ thể hóa chủ trương đẩy mạnh ứng dụng khoa học, công nghệ, đổi mới sáng tạo và chuyển đổi số trong quản lý nhà nước. Việc số hóa toàn bộ quy trình TTHC trong TMĐT không chỉ đơn thuần là thay đổi phương thức tiếp nhận hồ sơ, mà còn tạo nền tảng dữ liệu tập trung phục vụ công tác quản lý, giám sát và hoạch định chính sách.</w:t>
      </w:r>
    </w:p>
    <w:p w14:paraId="5D59E8D5" w14:textId="77777777" w:rsidR="00024A90" w:rsidRPr="00F37110" w:rsidRDefault="00024A90"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Đối với doanh nghiệp và tổ chức, cá nhân tham gia TMĐT, việc thực hiện TTHC trên môi trường số giúp giảm chi phí tuân thủ, rút ngắn thời gian xử lý, minh bạch hóa thông tin và thuận lợi trong việc cập nhật, điều chỉnh khi có thay đổi. Hệ thống đăng ký, thông báo và cấp phép trực tuyến cũng tạo cơ sở pháp lý rõ ràng, nâng cao mức độ tin cậy trong giao dịch, đặc biệt đối với hoạt động TMĐT xuyên biên giới.</w:t>
      </w:r>
    </w:p>
    <w:p w14:paraId="5D461EF9" w14:textId="77777777" w:rsidR="00024A90" w:rsidRPr="00F37110" w:rsidRDefault="00024A90"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Đối với cơ quan quản lý nhà nước, dữ liệu hình thành từ quá trình giải quyết TTHC và nghĩa vụ báo cáo của doanh nghiệp là nguồn thông tin quan trọng để xây dựng công cụ phân tích, đánh giá rủi ro, nhận diện mô hình kinh doanh mới và kịp thời phát hiện hành vi vi phạm. Đồng thời, việc chia sẻ dữ liệu với các cơ quan có liên quan như thuế, tài chính, hải quan, quản lý thị trường, bảo vệ người tiêu dùng… góp phần nâng cao hiệu quả phối hợp liên ngành và hiện đại hóa phương thức quản lý.</w:t>
      </w:r>
    </w:p>
    <w:p w14:paraId="661F305D" w14:textId="77777777" w:rsidR="00024A90" w:rsidRPr="00F37110" w:rsidRDefault="00024A90"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F37110">
        <w:rPr>
          <w:rFonts w:ascii="Times New Roman" w:hAnsi="Times New Roman" w:cs="Times New Roman"/>
          <w:color w:val="000000" w:themeColor="text1"/>
          <w:sz w:val="28"/>
          <w:szCs w:val="28"/>
        </w:rPr>
        <w:t>Việc quy định và triển khai đồng bộ các TTHC số hóa trong Nghị định không làm phát sinh thủ tục mới về bản chất, mà chuẩn hóa và tổ chức lại quy trình thực hiện theo hướng điện tử toàn trình, bảo đảm hiệu lực, hiệu quả quản lý nhà nước và thúc đẩy phát triển hệ sinh thái TMĐT minh bạch, bền vững trong bối cảnh kinh tế số.</w:t>
      </w:r>
    </w:p>
    <w:bookmarkEnd w:id="1"/>
    <w:p w14:paraId="7D6FE005" w14:textId="3FFF6F7B" w:rsidR="00BB5BF3" w:rsidRPr="00F37110" w:rsidRDefault="00BB5BF3" w:rsidP="00354D94">
      <w:pPr>
        <w:pStyle w:val="Heading2"/>
        <w:keepNext w:val="0"/>
        <w:keepLines w:val="0"/>
        <w:widowControl w:val="0"/>
        <w:spacing w:before="120" w:after="120" w:line="276" w:lineRule="auto"/>
        <w:ind w:left="0" w:firstLine="709"/>
        <w:rPr>
          <w:bCs/>
        </w:rPr>
      </w:pPr>
      <w:r w:rsidRPr="00DC5A56">
        <w:t>4. Việc bảo đảm bình đẳng giới</w:t>
      </w:r>
    </w:p>
    <w:p w14:paraId="647C04DA" w14:textId="62D934D0" w:rsidR="00024A90" w:rsidRPr="00F37110" w:rsidRDefault="00024A90"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A711AE">
        <w:rPr>
          <w:rFonts w:ascii="Times New Roman" w:hAnsi="Times New Roman" w:cs="Times New Roman"/>
          <w:color w:val="000000" w:themeColor="text1"/>
          <w:sz w:val="28"/>
          <w:szCs w:val="28"/>
        </w:rPr>
        <w:t xml:space="preserve"> Dự thảo Nghị định không đặt ra quy định phân biệt giới tính, không tạo ra rào cản hoặc điều kiện bất bình đẳng trong việc tiếp cận, thực hiện </w:t>
      </w:r>
      <w:r w:rsidR="00354D94">
        <w:rPr>
          <w:rFonts w:ascii="Times New Roman" w:hAnsi="Times New Roman" w:cs="Times New Roman"/>
          <w:color w:val="000000" w:themeColor="text1"/>
          <w:sz w:val="28"/>
          <w:szCs w:val="28"/>
        </w:rPr>
        <w:t>TTHC</w:t>
      </w:r>
      <w:r w:rsidRPr="00A711AE">
        <w:rPr>
          <w:rFonts w:ascii="Times New Roman" w:hAnsi="Times New Roman" w:cs="Times New Roman"/>
          <w:color w:val="000000" w:themeColor="text1"/>
          <w:sz w:val="28"/>
          <w:szCs w:val="28"/>
        </w:rPr>
        <w:t xml:space="preserve"> hoặc tham gia hoạt động TMĐT. Nội dung các TTHC chủ yếu liên quan đến điều kiện pháp lý, yêu cầu kỹ thuật, trách nhiệm quản lý và nghĩa vụ cung cấp thông tin; không phát sinh quy định hạn chế hoặc ưu tiên theo giới tính. Việc thực hiện thủ tục trên môi trường điện tử toàn trình cũng bảo đảm tính minh bạch, bình đẳng và thuận lợi như nhau cho mọi chủ thể tham gia.</w:t>
      </w:r>
    </w:p>
    <w:p w14:paraId="6F0B871F" w14:textId="2EB4D249" w:rsidR="00BB5BF3" w:rsidRPr="00DC5A56" w:rsidRDefault="00BB5BF3" w:rsidP="00354D94">
      <w:pPr>
        <w:pStyle w:val="Heading2"/>
        <w:keepNext w:val="0"/>
        <w:keepLines w:val="0"/>
        <w:widowControl w:val="0"/>
        <w:spacing w:before="120" w:after="120" w:line="276" w:lineRule="auto"/>
        <w:ind w:left="0" w:firstLine="709"/>
      </w:pPr>
      <w:r w:rsidRPr="00DC5A56">
        <w:t xml:space="preserve">5. Việc thực hiện chính sách dân tộc </w:t>
      </w:r>
    </w:p>
    <w:p w14:paraId="74C83AD2" w14:textId="6A6A2651" w:rsidR="00024A90" w:rsidRPr="00A711AE" w:rsidRDefault="00024A90"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A711AE">
        <w:rPr>
          <w:rFonts w:ascii="Times New Roman" w:hAnsi="Times New Roman" w:cs="Times New Roman"/>
          <w:color w:val="000000" w:themeColor="text1"/>
          <w:sz w:val="28"/>
          <w:szCs w:val="28"/>
        </w:rPr>
        <w:lastRenderedPageBreak/>
        <w:t>Chính sách hỗ trợ đối với tổ chức, cá nhân là người dân tộc thiểu số; người sinh sống tại vùng đồng bào dân tộc thiểu số và miền núi, hải đảo; vùng có điều kiện kinh tế - xã hội khó khăn hoặc đặc biệt khó khăn được quy định tại Luật TMĐT.</w:t>
      </w:r>
      <w:r w:rsidRPr="00F37110">
        <w:rPr>
          <w:rFonts w:ascii="Times New Roman" w:hAnsi="Times New Roman" w:cs="Times New Roman"/>
          <w:color w:val="000000" w:themeColor="text1"/>
          <w:sz w:val="28"/>
          <w:szCs w:val="28"/>
        </w:rPr>
        <w:t xml:space="preserve"> </w:t>
      </w:r>
      <w:r w:rsidRPr="00A711AE">
        <w:rPr>
          <w:rFonts w:ascii="Times New Roman" w:hAnsi="Times New Roman" w:cs="Times New Roman"/>
          <w:color w:val="000000" w:themeColor="text1"/>
          <w:sz w:val="28"/>
          <w:szCs w:val="28"/>
        </w:rPr>
        <w:t xml:space="preserve">Dự thảo Nghị định không quy định chi tiết riêng về nội dung này mà tập trung hướng dẫn các quy định về điều kiện hoạt động và </w:t>
      </w:r>
      <w:r w:rsidR="00354D94">
        <w:rPr>
          <w:rFonts w:ascii="Times New Roman" w:hAnsi="Times New Roman" w:cs="Times New Roman"/>
          <w:color w:val="000000" w:themeColor="text1"/>
          <w:sz w:val="28"/>
          <w:szCs w:val="28"/>
        </w:rPr>
        <w:t>TTHC</w:t>
      </w:r>
      <w:r w:rsidRPr="00A711AE">
        <w:rPr>
          <w:rFonts w:ascii="Times New Roman" w:hAnsi="Times New Roman" w:cs="Times New Roman"/>
          <w:color w:val="000000" w:themeColor="text1"/>
          <w:sz w:val="28"/>
          <w:szCs w:val="28"/>
        </w:rPr>
        <w:t xml:space="preserve"> trong lĩnh vực TMĐT. Các </w:t>
      </w:r>
      <w:r w:rsidR="00354D94">
        <w:rPr>
          <w:rFonts w:ascii="Times New Roman" w:hAnsi="Times New Roman" w:cs="Times New Roman"/>
          <w:color w:val="000000" w:themeColor="text1"/>
          <w:sz w:val="28"/>
          <w:szCs w:val="28"/>
        </w:rPr>
        <w:t>TTHC</w:t>
      </w:r>
      <w:r w:rsidRPr="00A711AE">
        <w:rPr>
          <w:rFonts w:ascii="Times New Roman" w:hAnsi="Times New Roman" w:cs="Times New Roman"/>
          <w:color w:val="000000" w:themeColor="text1"/>
          <w:sz w:val="28"/>
          <w:szCs w:val="28"/>
        </w:rPr>
        <w:t xml:space="preserve"> được thiết kế theo nguyên tắc chung, áp dụng thống nhất đối với mọi tổ chức, cá nhân, không phân biệt vùng miền hay điều kiện kinh tế - xã hội.</w:t>
      </w:r>
    </w:p>
    <w:p w14:paraId="26F91B94" w14:textId="27D528B1" w:rsidR="00CD7B4A" w:rsidRPr="00F37110" w:rsidRDefault="00024A90" w:rsidP="00354D94">
      <w:pPr>
        <w:widowControl w:val="0"/>
        <w:spacing w:before="120" w:after="120" w:line="276" w:lineRule="auto"/>
        <w:ind w:firstLine="709"/>
        <w:jc w:val="both"/>
        <w:rPr>
          <w:rFonts w:ascii="Times New Roman" w:hAnsi="Times New Roman" w:cs="Times New Roman"/>
          <w:color w:val="000000" w:themeColor="text1"/>
          <w:sz w:val="28"/>
          <w:szCs w:val="28"/>
        </w:rPr>
      </w:pPr>
      <w:r w:rsidRPr="00A711AE">
        <w:rPr>
          <w:rFonts w:ascii="Times New Roman" w:hAnsi="Times New Roman" w:cs="Times New Roman"/>
          <w:color w:val="000000" w:themeColor="text1"/>
          <w:sz w:val="28"/>
          <w:szCs w:val="28"/>
        </w:rPr>
        <w:t>Việc triển khai chính sách hỗ trợ đối với các đối tượng nêu trên được thực hiện theo quy định của Luật TMĐT và các chương trình, chính sách chuyên ngành có liên quan. Do đó, dự thảo Nghị định không làm phát sinh thêm nghĩa vụ hoặc điều kiện riêng đối với nhóm đối tượng thuộc chính sách dân tộc</w:t>
      </w:r>
      <w:r w:rsidR="00E23F8B" w:rsidRPr="00F37110">
        <w:rPr>
          <w:rFonts w:ascii="Times New Roman" w:hAnsi="Times New Roman" w:cs="Times New Roman"/>
          <w:color w:val="000000" w:themeColor="text1"/>
          <w:sz w:val="28"/>
          <w:szCs w:val="28"/>
        </w:rPr>
        <w:t>./.</w:t>
      </w:r>
    </w:p>
    <w:sectPr w:rsidR="00CD7B4A" w:rsidRPr="00F37110" w:rsidSect="00E92C1B">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1E70F" w14:textId="77777777" w:rsidR="00463B5A" w:rsidRDefault="00463B5A" w:rsidP="003248EC">
      <w:r>
        <w:separator/>
      </w:r>
    </w:p>
  </w:endnote>
  <w:endnote w:type="continuationSeparator" w:id="0">
    <w:p w14:paraId="28240472" w14:textId="77777777" w:rsidR="00463B5A" w:rsidRDefault="00463B5A" w:rsidP="0032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21346" w14:textId="77777777" w:rsidR="00463B5A" w:rsidRDefault="00463B5A" w:rsidP="003248EC">
      <w:r>
        <w:separator/>
      </w:r>
    </w:p>
  </w:footnote>
  <w:footnote w:type="continuationSeparator" w:id="0">
    <w:p w14:paraId="6666E5A0" w14:textId="77777777" w:rsidR="00463B5A" w:rsidRDefault="00463B5A" w:rsidP="00324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770643"/>
      <w:docPartObj>
        <w:docPartGallery w:val="Page Numbers (Top of Page)"/>
        <w:docPartUnique/>
      </w:docPartObj>
    </w:sdtPr>
    <w:sdtEndPr>
      <w:rPr>
        <w:noProof/>
      </w:rPr>
    </w:sdtEndPr>
    <w:sdtContent>
      <w:p w14:paraId="11ED701D" w14:textId="610868B7" w:rsidR="00B41600" w:rsidRDefault="00B41600" w:rsidP="00354D94">
        <w:pPr>
          <w:pStyle w:val="Header"/>
          <w:jc w:val="center"/>
        </w:pPr>
        <w:r w:rsidRPr="00E92C1B">
          <w:rPr>
            <w:rFonts w:ascii="Times New Roman" w:hAnsi="Times New Roman" w:cs="Times New Roman"/>
            <w:sz w:val="26"/>
            <w:szCs w:val="26"/>
          </w:rPr>
          <w:fldChar w:fldCharType="begin"/>
        </w:r>
        <w:r w:rsidRPr="00E92C1B">
          <w:rPr>
            <w:rFonts w:ascii="Times New Roman" w:hAnsi="Times New Roman" w:cs="Times New Roman"/>
            <w:sz w:val="26"/>
            <w:szCs w:val="26"/>
          </w:rPr>
          <w:instrText xml:space="preserve"> PAGE   \* MERGEFORMAT </w:instrText>
        </w:r>
        <w:r w:rsidRPr="00E92C1B">
          <w:rPr>
            <w:rFonts w:ascii="Times New Roman" w:hAnsi="Times New Roman" w:cs="Times New Roman"/>
            <w:sz w:val="26"/>
            <w:szCs w:val="26"/>
          </w:rPr>
          <w:fldChar w:fldCharType="separate"/>
        </w:r>
        <w:r>
          <w:rPr>
            <w:rFonts w:ascii="Times New Roman" w:hAnsi="Times New Roman" w:cs="Times New Roman"/>
            <w:noProof/>
            <w:sz w:val="26"/>
            <w:szCs w:val="26"/>
          </w:rPr>
          <w:t>12</w:t>
        </w:r>
        <w:r w:rsidRPr="00E92C1B">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0F7"/>
    <w:multiLevelType w:val="hybridMultilevel"/>
    <w:tmpl w:val="D3225B76"/>
    <w:lvl w:ilvl="0" w:tplc="18E43132">
      <w:start w:val="1"/>
      <w:numFmt w:val="bullet"/>
      <w:lvlText w:val="-"/>
      <w:lvlJc w:val="left"/>
      <w:pPr>
        <w:ind w:left="1069" w:hanging="360"/>
      </w:pPr>
      <w:rPr>
        <w:rFonts w:ascii="Times New Roman" w:eastAsia="Courier New"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9201D36"/>
    <w:multiLevelType w:val="hybridMultilevel"/>
    <w:tmpl w:val="659A1F94"/>
    <w:lvl w:ilvl="0" w:tplc="914A5E4E">
      <w:start w:val="2"/>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9967C5"/>
    <w:multiLevelType w:val="hybridMultilevel"/>
    <w:tmpl w:val="FADA1950"/>
    <w:lvl w:ilvl="0" w:tplc="B40835A8">
      <w:start w:val="1"/>
      <w:numFmt w:val="bullet"/>
      <w:lvlText w:val="-"/>
      <w:lvlJc w:val="left"/>
      <w:pPr>
        <w:ind w:left="1069" w:hanging="360"/>
      </w:pPr>
      <w:rPr>
        <w:rFonts w:ascii="Times New Roman" w:eastAsia="Courier New"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221F4539"/>
    <w:multiLevelType w:val="multilevel"/>
    <w:tmpl w:val="BA60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9267F"/>
    <w:multiLevelType w:val="hybridMultilevel"/>
    <w:tmpl w:val="86D2A52E"/>
    <w:lvl w:ilvl="0" w:tplc="4E86C686">
      <w:start w:val="1"/>
      <w:numFmt w:val="bullet"/>
      <w:lvlText w:val="-"/>
      <w:lvlJc w:val="left"/>
      <w:pPr>
        <w:ind w:left="1069" w:hanging="360"/>
      </w:pPr>
      <w:rPr>
        <w:rFonts w:ascii="Times New Roman" w:eastAsia="Courier New"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25585638"/>
    <w:multiLevelType w:val="hybridMultilevel"/>
    <w:tmpl w:val="189CA09E"/>
    <w:lvl w:ilvl="0" w:tplc="369C8DF2">
      <w:start w:val="1"/>
      <w:numFmt w:val="bullet"/>
      <w:lvlText w:val="-"/>
      <w:lvlJc w:val="left"/>
      <w:pPr>
        <w:ind w:left="1069" w:hanging="360"/>
      </w:pPr>
      <w:rPr>
        <w:rFonts w:ascii="Times New Roman" w:eastAsia="Courier New"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295319BB"/>
    <w:multiLevelType w:val="hybridMultilevel"/>
    <w:tmpl w:val="E91C7670"/>
    <w:lvl w:ilvl="0" w:tplc="2D6A96B4">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994656"/>
    <w:multiLevelType w:val="hybridMultilevel"/>
    <w:tmpl w:val="9FF037F0"/>
    <w:lvl w:ilvl="0" w:tplc="16AAEF30">
      <w:start w:val="1"/>
      <w:numFmt w:val="bullet"/>
      <w:lvlText w:val="-"/>
      <w:lvlJc w:val="left"/>
      <w:pPr>
        <w:ind w:left="1069" w:hanging="360"/>
      </w:pPr>
      <w:rPr>
        <w:rFonts w:ascii="Times New Roman" w:eastAsia="Courier New"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668F48BE"/>
    <w:multiLevelType w:val="hybridMultilevel"/>
    <w:tmpl w:val="BACE1422"/>
    <w:lvl w:ilvl="0" w:tplc="1FF2CE38">
      <w:start w:val="1"/>
      <w:numFmt w:val="bullet"/>
      <w:lvlText w:val="-"/>
      <w:lvlJc w:val="left"/>
      <w:pPr>
        <w:ind w:left="1069" w:hanging="360"/>
      </w:pPr>
      <w:rPr>
        <w:rFonts w:ascii="Times New Roman" w:eastAsia="Courier New"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6C025307"/>
    <w:multiLevelType w:val="hybridMultilevel"/>
    <w:tmpl w:val="60647B6E"/>
    <w:lvl w:ilvl="0" w:tplc="F05A5CBE">
      <w:start w:val="1"/>
      <w:numFmt w:val="bullet"/>
      <w:lvlText w:val="-"/>
      <w:lvlJc w:val="left"/>
      <w:pPr>
        <w:ind w:left="1069" w:hanging="360"/>
      </w:pPr>
      <w:rPr>
        <w:rFonts w:ascii="Times New Roman" w:eastAsia="Courier New"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6ECB29B0"/>
    <w:multiLevelType w:val="hybridMultilevel"/>
    <w:tmpl w:val="49FEF84A"/>
    <w:lvl w:ilvl="0" w:tplc="193093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07D3B50"/>
    <w:multiLevelType w:val="multilevel"/>
    <w:tmpl w:val="42A8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6E4D1C"/>
    <w:multiLevelType w:val="multilevel"/>
    <w:tmpl w:val="C6DA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D03C1"/>
    <w:multiLevelType w:val="multilevel"/>
    <w:tmpl w:val="78F4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2F30FD"/>
    <w:multiLevelType w:val="multilevel"/>
    <w:tmpl w:val="24CA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885910">
    <w:abstractNumId w:val="10"/>
  </w:num>
  <w:num w:numId="2" w16cid:durableId="708457440">
    <w:abstractNumId w:val="14"/>
  </w:num>
  <w:num w:numId="3" w16cid:durableId="1447313049">
    <w:abstractNumId w:val="13"/>
  </w:num>
  <w:num w:numId="4" w16cid:durableId="646326414">
    <w:abstractNumId w:val="11"/>
  </w:num>
  <w:num w:numId="5" w16cid:durableId="1786653342">
    <w:abstractNumId w:val="1"/>
  </w:num>
  <w:num w:numId="6" w16cid:durableId="503201606">
    <w:abstractNumId w:val="3"/>
  </w:num>
  <w:num w:numId="7" w16cid:durableId="1920481819">
    <w:abstractNumId w:val="4"/>
  </w:num>
  <w:num w:numId="8" w16cid:durableId="487407129">
    <w:abstractNumId w:val="6"/>
  </w:num>
  <w:num w:numId="9" w16cid:durableId="1703940197">
    <w:abstractNumId w:val="5"/>
  </w:num>
  <w:num w:numId="10" w16cid:durableId="719935688">
    <w:abstractNumId w:val="9"/>
  </w:num>
  <w:num w:numId="11" w16cid:durableId="732196427">
    <w:abstractNumId w:val="7"/>
  </w:num>
  <w:num w:numId="12" w16cid:durableId="910042701">
    <w:abstractNumId w:val="2"/>
  </w:num>
  <w:num w:numId="13" w16cid:durableId="1041632360">
    <w:abstractNumId w:val="8"/>
  </w:num>
  <w:num w:numId="14" w16cid:durableId="1515269065">
    <w:abstractNumId w:val="12"/>
  </w:num>
  <w:num w:numId="15" w16cid:durableId="211111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F99"/>
    <w:rsid w:val="0000068C"/>
    <w:rsid w:val="00010EAA"/>
    <w:rsid w:val="0001762D"/>
    <w:rsid w:val="000211BE"/>
    <w:rsid w:val="00022F43"/>
    <w:rsid w:val="00024A90"/>
    <w:rsid w:val="00024FE1"/>
    <w:rsid w:val="00027FB9"/>
    <w:rsid w:val="000424B8"/>
    <w:rsid w:val="00051B4B"/>
    <w:rsid w:val="00055B68"/>
    <w:rsid w:val="00073D89"/>
    <w:rsid w:val="00086566"/>
    <w:rsid w:val="00090371"/>
    <w:rsid w:val="000A3C7B"/>
    <w:rsid w:val="000A528C"/>
    <w:rsid w:val="000B45C9"/>
    <w:rsid w:val="000D6CC2"/>
    <w:rsid w:val="000F5A40"/>
    <w:rsid w:val="000F6E40"/>
    <w:rsid w:val="001022FE"/>
    <w:rsid w:val="00122C75"/>
    <w:rsid w:val="001340F4"/>
    <w:rsid w:val="00134978"/>
    <w:rsid w:val="00141CCD"/>
    <w:rsid w:val="00147560"/>
    <w:rsid w:val="0017196E"/>
    <w:rsid w:val="00177384"/>
    <w:rsid w:val="00180296"/>
    <w:rsid w:val="001874F5"/>
    <w:rsid w:val="001B61D9"/>
    <w:rsid w:val="001B7C45"/>
    <w:rsid w:val="001C736C"/>
    <w:rsid w:val="001D3F99"/>
    <w:rsid w:val="001D7860"/>
    <w:rsid w:val="001F1304"/>
    <w:rsid w:val="001F23FA"/>
    <w:rsid w:val="001F2A3D"/>
    <w:rsid w:val="00205B17"/>
    <w:rsid w:val="00212B77"/>
    <w:rsid w:val="00213DA9"/>
    <w:rsid w:val="00234C4D"/>
    <w:rsid w:val="00235A3C"/>
    <w:rsid w:val="00237257"/>
    <w:rsid w:val="0024702A"/>
    <w:rsid w:val="00293A18"/>
    <w:rsid w:val="002A2445"/>
    <w:rsid w:val="002A751A"/>
    <w:rsid w:val="002B2B9B"/>
    <w:rsid w:val="002B76F9"/>
    <w:rsid w:val="002D5C66"/>
    <w:rsid w:val="00305CCE"/>
    <w:rsid w:val="00320AAF"/>
    <w:rsid w:val="003248EC"/>
    <w:rsid w:val="0032513E"/>
    <w:rsid w:val="00332C9D"/>
    <w:rsid w:val="00354D94"/>
    <w:rsid w:val="0036616E"/>
    <w:rsid w:val="003827A6"/>
    <w:rsid w:val="003A7098"/>
    <w:rsid w:val="003B2393"/>
    <w:rsid w:val="003B6B35"/>
    <w:rsid w:val="003B6E7D"/>
    <w:rsid w:val="003B78E5"/>
    <w:rsid w:val="003D00C6"/>
    <w:rsid w:val="003E01CB"/>
    <w:rsid w:val="003F187F"/>
    <w:rsid w:val="003F4D65"/>
    <w:rsid w:val="003F6039"/>
    <w:rsid w:val="003F7527"/>
    <w:rsid w:val="00402BAF"/>
    <w:rsid w:val="0042731C"/>
    <w:rsid w:val="0043155C"/>
    <w:rsid w:val="004376C3"/>
    <w:rsid w:val="00442660"/>
    <w:rsid w:val="00446F00"/>
    <w:rsid w:val="00456384"/>
    <w:rsid w:val="00463B5A"/>
    <w:rsid w:val="00463F45"/>
    <w:rsid w:val="004711FF"/>
    <w:rsid w:val="004737AF"/>
    <w:rsid w:val="0048612C"/>
    <w:rsid w:val="0049225D"/>
    <w:rsid w:val="004A3499"/>
    <w:rsid w:val="004B418F"/>
    <w:rsid w:val="004B5E55"/>
    <w:rsid w:val="004B6949"/>
    <w:rsid w:val="004B6A5E"/>
    <w:rsid w:val="004C76FA"/>
    <w:rsid w:val="004E3C73"/>
    <w:rsid w:val="004E482F"/>
    <w:rsid w:val="004F33D8"/>
    <w:rsid w:val="004F78B4"/>
    <w:rsid w:val="00513F99"/>
    <w:rsid w:val="00530A35"/>
    <w:rsid w:val="00530DDD"/>
    <w:rsid w:val="00540A07"/>
    <w:rsid w:val="005465F6"/>
    <w:rsid w:val="00551BA8"/>
    <w:rsid w:val="005555C6"/>
    <w:rsid w:val="00567E18"/>
    <w:rsid w:val="0058046F"/>
    <w:rsid w:val="005938B8"/>
    <w:rsid w:val="00597237"/>
    <w:rsid w:val="00597A9D"/>
    <w:rsid w:val="005C35A2"/>
    <w:rsid w:val="005C4086"/>
    <w:rsid w:val="005E6F28"/>
    <w:rsid w:val="005F409C"/>
    <w:rsid w:val="00602483"/>
    <w:rsid w:val="006048AF"/>
    <w:rsid w:val="00606E4F"/>
    <w:rsid w:val="0061696D"/>
    <w:rsid w:val="0062736B"/>
    <w:rsid w:val="0064699E"/>
    <w:rsid w:val="00691EB5"/>
    <w:rsid w:val="006B0730"/>
    <w:rsid w:val="006B12A7"/>
    <w:rsid w:val="006B2470"/>
    <w:rsid w:val="006C29A2"/>
    <w:rsid w:val="006C4112"/>
    <w:rsid w:val="006D72C0"/>
    <w:rsid w:val="006E13AE"/>
    <w:rsid w:val="00701874"/>
    <w:rsid w:val="00703ACE"/>
    <w:rsid w:val="007268CE"/>
    <w:rsid w:val="0075065F"/>
    <w:rsid w:val="00756D1D"/>
    <w:rsid w:val="007801B6"/>
    <w:rsid w:val="00782BDD"/>
    <w:rsid w:val="007873CB"/>
    <w:rsid w:val="007A45F8"/>
    <w:rsid w:val="007C326A"/>
    <w:rsid w:val="007E3C58"/>
    <w:rsid w:val="007E46BF"/>
    <w:rsid w:val="007E6F65"/>
    <w:rsid w:val="007F3CDB"/>
    <w:rsid w:val="00811C15"/>
    <w:rsid w:val="008132C5"/>
    <w:rsid w:val="0081381D"/>
    <w:rsid w:val="00826379"/>
    <w:rsid w:val="00851793"/>
    <w:rsid w:val="00874D46"/>
    <w:rsid w:val="008A3CBD"/>
    <w:rsid w:val="008A764F"/>
    <w:rsid w:val="008C5C5E"/>
    <w:rsid w:val="008D05E7"/>
    <w:rsid w:val="008F42EB"/>
    <w:rsid w:val="00934094"/>
    <w:rsid w:val="00935D5A"/>
    <w:rsid w:val="00937BF7"/>
    <w:rsid w:val="0096224E"/>
    <w:rsid w:val="00963680"/>
    <w:rsid w:val="009A5150"/>
    <w:rsid w:val="009B6F8C"/>
    <w:rsid w:val="009C0A83"/>
    <w:rsid w:val="009C58B1"/>
    <w:rsid w:val="009E28D1"/>
    <w:rsid w:val="009F1BF7"/>
    <w:rsid w:val="009F3570"/>
    <w:rsid w:val="009F6F48"/>
    <w:rsid w:val="00A02C2A"/>
    <w:rsid w:val="00A277BA"/>
    <w:rsid w:val="00A32B15"/>
    <w:rsid w:val="00A33CC5"/>
    <w:rsid w:val="00A34A81"/>
    <w:rsid w:val="00A35971"/>
    <w:rsid w:val="00A43439"/>
    <w:rsid w:val="00A4778A"/>
    <w:rsid w:val="00A52BDD"/>
    <w:rsid w:val="00A711AE"/>
    <w:rsid w:val="00A71DF6"/>
    <w:rsid w:val="00A95818"/>
    <w:rsid w:val="00AA014A"/>
    <w:rsid w:val="00AD68BD"/>
    <w:rsid w:val="00AF3C32"/>
    <w:rsid w:val="00B03CCA"/>
    <w:rsid w:val="00B20873"/>
    <w:rsid w:val="00B23A89"/>
    <w:rsid w:val="00B2484E"/>
    <w:rsid w:val="00B26F39"/>
    <w:rsid w:val="00B276EB"/>
    <w:rsid w:val="00B3739A"/>
    <w:rsid w:val="00B41600"/>
    <w:rsid w:val="00B531A2"/>
    <w:rsid w:val="00B54D8D"/>
    <w:rsid w:val="00B55D2D"/>
    <w:rsid w:val="00B62001"/>
    <w:rsid w:val="00B6509B"/>
    <w:rsid w:val="00B74507"/>
    <w:rsid w:val="00B90D5C"/>
    <w:rsid w:val="00B92D5E"/>
    <w:rsid w:val="00B97946"/>
    <w:rsid w:val="00BA0A62"/>
    <w:rsid w:val="00BA6442"/>
    <w:rsid w:val="00BB5BF3"/>
    <w:rsid w:val="00BC1AA4"/>
    <w:rsid w:val="00BC1CA4"/>
    <w:rsid w:val="00BD2E6C"/>
    <w:rsid w:val="00BF42C6"/>
    <w:rsid w:val="00BF5DC1"/>
    <w:rsid w:val="00C011F8"/>
    <w:rsid w:val="00C13CC4"/>
    <w:rsid w:val="00C659CE"/>
    <w:rsid w:val="00C714EF"/>
    <w:rsid w:val="00C82EB9"/>
    <w:rsid w:val="00C837AA"/>
    <w:rsid w:val="00CA22D1"/>
    <w:rsid w:val="00CB3028"/>
    <w:rsid w:val="00CB4F51"/>
    <w:rsid w:val="00CB7415"/>
    <w:rsid w:val="00CC5FBC"/>
    <w:rsid w:val="00CD08A5"/>
    <w:rsid w:val="00CD1998"/>
    <w:rsid w:val="00CD36BD"/>
    <w:rsid w:val="00CD612D"/>
    <w:rsid w:val="00CD742D"/>
    <w:rsid w:val="00CD7B4A"/>
    <w:rsid w:val="00CE1553"/>
    <w:rsid w:val="00CE706D"/>
    <w:rsid w:val="00D02626"/>
    <w:rsid w:val="00D02CA9"/>
    <w:rsid w:val="00D03ED4"/>
    <w:rsid w:val="00D10D7B"/>
    <w:rsid w:val="00D16A6B"/>
    <w:rsid w:val="00D22F62"/>
    <w:rsid w:val="00D24B61"/>
    <w:rsid w:val="00D31C8A"/>
    <w:rsid w:val="00D35669"/>
    <w:rsid w:val="00D440A2"/>
    <w:rsid w:val="00D466C4"/>
    <w:rsid w:val="00D505C3"/>
    <w:rsid w:val="00D50DD9"/>
    <w:rsid w:val="00D57614"/>
    <w:rsid w:val="00D62E4E"/>
    <w:rsid w:val="00D6412D"/>
    <w:rsid w:val="00D81101"/>
    <w:rsid w:val="00DA0178"/>
    <w:rsid w:val="00DB64F5"/>
    <w:rsid w:val="00DC20F5"/>
    <w:rsid w:val="00DC5A56"/>
    <w:rsid w:val="00DD417C"/>
    <w:rsid w:val="00DD4BE9"/>
    <w:rsid w:val="00DF50B8"/>
    <w:rsid w:val="00DF5206"/>
    <w:rsid w:val="00E03FC1"/>
    <w:rsid w:val="00E15A83"/>
    <w:rsid w:val="00E23F8B"/>
    <w:rsid w:val="00E262AB"/>
    <w:rsid w:val="00E36AE8"/>
    <w:rsid w:val="00E46F90"/>
    <w:rsid w:val="00E522F8"/>
    <w:rsid w:val="00E559EB"/>
    <w:rsid w:val="00E912EB"/>
    <w:rsid w:val="00E92C1B"/>
    <w:rsid w:val="00EA1425"/>
    <w:rsid w:val="00EA2953"/>
    <w:rsid w:val="00EC61A9"/>
    <w:rsid w:val="00EC623A"/>
    <w:rsid w:val="00ED35C5"/>
    <w:rsid w:val="00ED7678"/>
    <w:rsid w:val="00EE57D2"/>
    <w:rsid w:val="00EF3D74"/>
    <w:rsid w:val="00EF47F9"/>
    <w:rsid w:val="00F02648"/>
    <w:rsid w:val="00F06024"/>
    <w:rsid w:val="00F06D57"/>
    <w:rsid w:val="00F07C59"/>
    <w:rsid w:val="00F2366C"/>
    <w:rsid w:val="00F35993"/>
    <w:rsid w:val="00F37110"/>
    <w:rsid w:val="00F53906"/>
    <w:rsid w:val="00F852BB"/>
    <w:rsid w:val="00F865C7"/>
    <w:rsid w:val="00FA44C6"/>
    <w:rsid w:val="00FA58FB"/>
    <w:rsid w:val="00FB4149"/>
    <w:rsid w:val="00FB4BDD"/>
    <w:rsid w:val="00FD1AD9"/>
    <w:rsid w:val="00FD383A"/>
    <w:rsid w:val="00FF2F33"/>
    <w:rsid w:val="00FF3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698DE"/>
  <w15:chartTrackingRefBased/>
  <w15:docId w15:val="{0E413B75-8C82-4640-BDF9-57969926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1BE"/>
  </w:style>
  <w:style w:type="paragraph" w:styleId="Heading1">
    <w:name w:val="heading 1"/>
    <w:basedOn w:val="Normal"/>
    <w:next w:val="Normal"/>
    <w:link w:val="Heading1Char"/>
    <w:uiPriority w:val="9"/>
    <w:qFormat/>
    <w:rsid w:val="000211BE"/>
    <w:pPr>
      <w:keepNext/>
      <w:keepLines/>
      <w:spacing w:before="360" w:after="80"/>
      <w:ind w:left="720"/>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uiPriority w:val="9"/>
    <w:unhideWhenUsed/>
    <w:qFormat/>
    <w:rsid w:val="000211BE"/>
    <w:pPr>
      <w:keepNext/>
      <w:keepLines/>
      <w:spacing w:before="160" w:after="80"/>
      <w:ind w:left="720"/>
      <w:outlineLvl w:val="1"/>
    </w:pPr>
    <w:rPr>
      <w:rFonts w:ascii="Times New Roman" w:eastAsiaTheme="majorEastAsia" w:hAnsi="Times New Roman" w:cstheme="majorBidi"/>
      <w:b/>
      <w:color w:val="000000" w:themeColor="text1"/>
      <w:sz w:val="28"/>
      <w:szCs w:val="32"/>
    </w:rPr>
  </w:style>
  <w:style w:type="paragraph" w:styleId="Heading3">
    <w:name w:val="heading 3"/>
    <w:basedOn w:val="Normal"/>
    <w:next w:val="Normal"/>
    <w:link w:val="Heading3Char"/>
    <w:uiPriority w:val="9"/>
    <w:unhideWhenUsed/>
    <w:qFormat/>
    <w:rsid w:val="00EE57D2"/>
    <w:pPr>
      <w:keepNext/>
      <w:keepLines/>
      <w:spacing w:before="160" w:after="80"/>
      <w:jc w:val="both"/>
      <w:outlineLvl w:val="2"/>
    </w:pPr>
    <w:rPr>
      <w:rFonts w:ascii="Times New Roman" w:eastAsiaTheme="majorEastAsia" w:hAnsi="Times New Roman" w:cstheme="majorBidi"/>
      <w:b/>
      <w:i/>
      <w:color w:val="000000" w:themeColor="text1"/>
      <w:sz w:val="28"/>
      <w:szCs w:val="28"/>
    </w:rPr>
  </w:style>
  <w:style w:type="paragraph" w:styleId="Heading4">
    <w:name w:val="heading 4"/>
    <w:basedOn w:val="Normal"/>
    <w:next w:val="Normal"/>
    <w:link w:val="Heading4Char"/>
    <w:uiPriority w:val="9"/>
    <w:semiHidden/>
    <w:unhideWhenUsed/>
    <w:qFormat/>
    <w:rsid w:val="00513F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3F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3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1BE"/>
    <w:rPr>
      <w:rFonts w:ascii="Times New Roman" w:eastAsiaTheme="majorEastAsia" w:hAnsi="Times New Roman" w:cstheme="majorBidi"/>
      <w:b/>
      <w:color w:val="000000" w:themeColor="text1"/>
      <w:sz w:val="28"/>
      <w:szCs w:val="40"/>
    </w:rPr>
  </w:style>
  <w:style w:type="character" w:customStyle="1" w:styleId="Heading2Char">
    <w:name w:val="Heading 2 Char"/>
    <w:basedOn w:val="DefaultParagraphFont"/>
    <w:link w:val="Heading2"/>
    <w:uiPriority w:val="9"/>
    <w:rsid w:val="000211BE"/>
    <w:rPr>
      <w:rFonts w:ascii="Times New Roman" w:eastAsiaTheme="majorEastAsia" w:hAnsi="Times New Roman" w:cstheme="majorBidi"/>
      <w:b/>
      <w:color w:val="000000" w:themeColor="text1"/>
      <w:sz w:val="28"/>
      <w:szCs w:val="32"/>
    </w:rPr>
  </w:style>
  <w:style w:type="character" w:customStyle="1" w:styleId="Heading3Char">
    <w:name w:val="Heading 3 Char"/>
    <w:basedOn w:val="DefaultParagraphFont"/>
    <w:link w:val="Heading3"/>
    <w:uiPriority w:val="9"/>
    <w:rsid w:val="00EE57D2"/>
    <w:rPr>
      <w:rFonts w:ascii="Times New Roman" w:eastAsiaTheme="majorEastAsia" w:hAnsi="Times New Roman" w:cstheme="majorBidi"/>
      <w:b/>
      <w:i/>
      <w:color w:val="000000" w:themeColor="text1"/>
      <w:sz w:val="28"/>
      <w:szCs w:val="28"/>
    </w:rPr>
  </w:style>
  <w:style w:type="character" w:customStyle="1" w:styleId="Heading4Char">
    <w:name w:val="Heading 4 Char"/>
    <w:basedOn w:val="DefaultParagraphFont"/>
    <w:link w:val="Heading4"/>
    <w:uiPriority w:val="9"/>
    <w:semiHidden/>
    <w:rsid w:val="00513F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3F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3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F99"/>
    <w:rPr>
      <w:rFonts w:eastAsiaTheme="majorEastAsia" w:cstheme="majorBidi"/>
      <w:color w:val="272727" w:themeColor="text1" w:themeTint="D8"/>
    </w:rPr>
  </w:style>
  <w:style w:type="paragraph" w:styleId="Title">
    <w:name w:val="Title"/>
    <w:basedOn w:val="Normal"/>
    <w:next w:val="Normal"/>
    <w:link w:val="TitleChar"/>
    <w:uiPriority w:val="10"/>
    <w:qFormat/>
    <w:rsid w:val="00513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F99"/>
    <w:pPr>
      <w:spacing w:before="160"/>
      <w:jc w:val="center"/>
    </w:pPr>
    <w:rPr>
      <w:i/>
      <w:iCs/>
      <w:color w:val="404040" w:themeColor="text1" w:themeTint="BF"/>
    </w:rPr>
  </w:style>
  <w:style w:type="character" w:customStyle="1" w:styleId="QuoteChar">
    <w:name w:val="Quote Char"/>
    <w:basedOn w:val="DefaultParagraphFont"/>
    <w:link w:val="Quote"/>
    <w:uiPriority w:val="29"/>
    <w:rsid w:val="00513F99"/>
    <w:rPr>
      <w:i/>
      <w:iCs/>
      <w:color w:val="404040" w:themeColor="text1" w:themeTint="BF"/>
    </w:rPr>
  </w:style>
  <w:style w:type="paragraph" w:styleId="ListParagraph">
    <w:name w:val="List Paragraph"/>
    <w:basedOn w:val="Normal"/>
    <w:uiPriority w:val="34"/>
    <w:qFormat/>
    <w:rsid w:val="00513F99"/>
    <w:pPr>
      <w:ind w:left="720"/>
      <w:contextualSpacing/>
    </w:pPr>
  </w:style>
  <w:style w:type="character" w:styleId="IntenseEmphasis">
    <w:name w:val="Intense Emphasis"/>
    <w:basedOn w:val="DefaultParagraphFont"/>
    <w:uiPriority w:val="21"/>
    <w:qFormat/>
    <w:rsid w:val="00513F99"/>
    <w:rPr>
      <w:i/>
      <w:iCs/>
      <w:color w:val="2F5496" w:themeColor="accent1" w:themeShade="BF"/>
    </w:rPr>
  </w:style>
  <w:style w:type="paragraph" w:styleId="IntenseQuote">
    <w:name w:val="Intense Quote"/>
    <w:basedOn w:val="Normal"/>
    <w:next w:val="Normal"/>
    <w:link w:val="IntenseQuoteChar"/>
    <w:uiPriority w:val="30"/>
    <w:qFormat/>
    <w:rsid w:val="00513F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3F99"/>
    <w:rPr>
      <w:i/>
      <w:iCs/>
      <w:color w:val="2F5496" w:themeColor="accent1" w:themeShade="BF"/>
    </w:rPr>
  </w:style>
  <w:style w:type="character" w:styleId="IntenseReference">
    <w:name w:val="Intense Reference"/>
    <w:basedOn w:val="DefaultParagraphFont"/>
    <w:uiPriority w:val="32"/>
    <w:qFormat/>
    <w:rsid w:val="00513F99"/>
    <w:rPr>
      <w:b/>
      <w:bCs/>
      <w:smallCaps/>
      <w:color w:val="2F5496" w:themeColor="accent1" w:themeShade="BF"/>
      <w:spacing w:val="5"/>
    </w:rPr>
  </w:style>
  <w:style w:type="paragraph" w:styleId="NormalWeb">
    <w:name w:val="Normal (Web)"/>
    <w:basedOn w:val="Normal"/>
    <w:uiPriority w:val="99"/>
    <w:semiHidden/>
    <w:unhideWhenUsed/>
    <w:rsid w:val="0032513E"/>
    <w:rPr>
      <w:rFonts w:ascii="Times New Roman" w:hAnsi="Times New Roman" w:cs="Times New Roman"/>
    </w:rPr>
  </w:style>
  <w:style w:type="paragraph" w:styleId="Revision">
    <w:name w:val="Revision"/>
    <w:hidden/>
    <w:uiPriority w:val="99"/>
    <w:semiHidden/>
    <w:rsid w:val="00DF5206"/>
    <w:pPr>
      <w:spacing w:after="0" w:line="240" w:lineRule="auto"/>
    </w:pPr>
    <w:rPr>
      <w:rFonts w:ascii="Courier New" w:eastAsia="Courier New" w:hAnsi="Courier New" w:cs="Courier New"/>
      <w:color w:val="000000"/>
      <w:kern w:val="0"/>
      <w:lang w:val="vi-VN" w:eastAsia="vi-VN"/>
      <w14:ligatures w14:val="none"/>
    </w:rPr>
  </w:style>
  <w:style w:type="paragraph" w:styleId="Header">
    <w:name w:val="header"/>
    <w:basedOn w:val="Normal"/>
    <w:link w:val="HeaderChar"/>
    <w:uiPriority w:val="99"/>
    <w:unhideWhenUsed/>
    <w:rsid w:val="003248EC"/>
    <w:pPr>
      <w:tabs>
        <w:tab w:val="center" w:pos="4680"/>
        <w:tab w:val="right" w:pos="9360"/>
      </w:tabs>
    </w:pPr>
  </w:style>
  <w:style w:type="character" w:customStyle="1" w:styleId="HeaderChar">
    <w:name w:val="Header Char"/>
    <w:basedOn w:val="DefaultParagraphFont"/>
    <w:link w:val="Header"/>
    <w:uiPriority w:val="99"/>
    <w:rsid w:val="003248EC"/>
    <w:rPr>
      <w:rFonts w:ascii="Courier New" w:eastAsia="Courier New" w:hAnsi="Courier New" w:cs="Courier New"/>
      <w:color w:val="000000"/>
      <w:kern w:val="0"/>
      <w:lang w:val="vi-VN" w:eastAsia="vi-VN"/>
      <w14:ligatures w14:val="none"/>
    </w:rPr>
  </w:style>
  <w:style w:type="paragraph" w:styleId="Footer">
    <w:name w:val="footer"/>
    <w:basedOn w:val="Normal"/>
    <w:link w:val="FooterChar"/>
    <w:uiPriority w:val="99"/>
    <w:unhideWhenUsed/>
    <w:rsid w:val="003248EC"/>
    <w:pPr>
      <w:tabs>
        <w:tab w:val="center" w:pos="4680"/>
        <w:tab w:val="right" w:pos="9360"/>
      </w:tabs>
    </w:pPr>
  </w:style>
  <w:style w:type="character" w:customStyle="1" w:styleId="FooterChar">
    <w:name w:val="Footer Char"/>
    <w:basedOn w:val="DefaultParagraphFont"/>
    <w:link w:val="Footer"/>
    <w:uiPriority w:val="99"/>
    <w:rsid w:val="003248EC"/>
    <w:rPr>
      <w:rFonts w:ascii="Courier New" w:eastAsia="Courier New" w:hAnsi="Courier New" w:cs="Courier New"/>
      <w:color w:val="000000"/>
      <w:kern w:val="0"/>
      <w:lang w:val="vi-VN" w:eastAsia="vi-VN"/>
      <w14:ligatures w14:val="none"/>
    </w:rPr>
  </w:style>
  <w:style w:type="character" w:customStyle="1" w:styleId="text">
    <w:name w:val="text"/>
    <w:basedOn w:val="DefaultParagraphFont"/>
    <w:rsid w:val="00937BF7"/>
  </w:style>
  <w:style w:type="character" w:customStyle="1" w:styleId="card-send-timesendtime">
    <w:name w:val="card-send-time__sendtime"/>
    <w:basedOn w:val="DefaultParagraphFont"/>
    <w:rsid w:val="00937BF7"/>
  </w:style>
  <w:style w:type="character" w:customStyle="1" w:styleId="emoji-sizer">
    <w:name w:val="emoji-sizer"/>
    <w:basedOn w:val="DefaultParagraphFont"/>
    <w:rsid w:val="00937BF7"/>
  </w:style>
  <w:style w:type="paragraph" w:customStyle="1" w:styleId="chat-box-toolbar-item">
    <w:name w:val="chat-box-toolbar-item"/>
    <w:basedOn w:val="Normal"/>
    <w:rsid w:val="00937BF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852BB"/>
    <w:rPr>
      <w:b/>
      <w:bCs/>
    </w:rPr>
  </w:style>
  <w:style w:type="table" w:styleId="TableGrid">
    <w:name w:val="Table Grid"/>
    <w:basedOn w:val="TableNormal"/>
    <w:uiPriority w:val="39"/>
    <w:rsid w:val="00F23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824">
      <w:bodyDiv w:val="1"/>
      <w:marLeft w:val="0"/>
      <w:marRight w:val="0"/>
      <w:marTop w:val="0"/>
      <w:marBottom w:val="0"/>
      <w:divBdr>
        <w:top w:val="none" w:sz="0" w:space="0" w:color="auto"/>
        <w:left w:val="none" w:sz="0" w:space="0" w:color="auto"/>
        <w:bottom w:val="none" w:sz="0" w:space="0" w:color="auto"/>
        <w:right w:val="none" w:sz="0" w:space="0" w:color="auto"/>
      </w:divBdr>
      <w:divsChild>
        <w:div w:id="996688384">
          <w:marLeft w:val="0"/>
          <w:marRight w:val="0"/>
          <w:marTop w:val="0"/>
          <w:marBottom w:val="0"/>
          <w:divBdr>
            <w:top w:val="none" w:sz="0" w:space="0" w:color="auto"/>
            <w:left w:val="none" w:sz="0" w:space="0" w:color="auto"/>
            <w:bottom w:val="none" w:sz="0" w:space="0" w:color="auto"/>
            <w:right w:val="none" w:sz="0" w:space="0" w:color="auto"/>
          </w:divBdr>
          <w:divsChild>
            <w:div w:id="674574381">
              <w:marLeft w:val="0"/>
              <w:marRight w:val="0"/>
              <w:marTop w:val="0"/>
              <w:marBottom w:val="0"/>
              <w:divBdr>
                <w:top w:val="none" w:sz="0" w:space="0" w:color="auto"/>
                <w:left w:val="none" w:sz="0" w:space="0" w:color="auto"/>
                <w:bottom w:val="none" w:sz="0" w:space="0" w:color="auto"/>
                <w:right w:val="none" w:sz="0" w:space="0" w:color="auto"/>
              </w:divBdr>
              <w:divsChild>
                <w:div w:id="1927961250">
                  <w:marLeft w:val="0"/>
                  <w:marRight w:val="0"/>
                  <w:marTop w:val="0"/>
                  <w:marBottom w:val="0"/>
                  <w:divBdr>
                    <w:top w:val="none" w:sz="0" w:space="0" w:color="auto"/>
                    <w:left w:val="none" w:sz="0" w:space="0" w:color="auto"/>
                    <w:bottom w:val="none" w:sz="0" w:space="0" w:color="auto"/>
                    <w:right w:val="none" w:sz="0" w:space="0" w:color="auto"/>
                  </w:divBdr>
                  <w:divsChild>
                    <w:div w:id="1292706251">
                      <w:marLeft w:val="0"/>
                      <w:marRight w:val="-105"/>
                      <w:marTop w:val="0"/>
                      <w:marBottom w:val="0"/>
                      <w:divBdr>
                        <w:top w:val="none" w:sz="0" w:space="0" w:color="auto"/>
                        <w:left w:val="none" w:sz="0" w:space="0" w:color="auto"/>
                        <w:bottom w:val="none" w:sz="0" w:space="0" w:color="auto"/>
                        <w:right w:val="none" w:sz="0" w:space="0" w:color="auto"/>
                      </w:divBdr>
                      <w:divsChild>
                        <w:div w:id="1306617245">
                          <w:marLeft w:val="0"/>
                          <w:marRight w:val="0"/>
                          <w:marTop w:val="0"/>
                          <w:marBottom w:val="0"/>
                          <w:divBdr>
                            <w:top w:val="none" w:sz="0" w:space="0" w:color="auto"/>
                            <w:left w:val="none" w:sz="0" w:space="0" w:color="auto"/>
                            <w:bottom w:val="none" w:sz="0" w:space="0" w:color="auto"/>
                            <w:right w:val="none" w:sz="0" w:space="0" w:color="auto"/>
                          </w:divBdr>
                          <w:divsChild>
                            <w:div w:id="1179588878">
                              <w:marLeft w:val="0"/>
                              <w:marRight w:val="0"/>
                              <w:marTop w:val="150"/>
                              <w:marBottom w:val="0"/>
                              <w:divBdr>
                                <w:top w:val="none" w:sz="0" w:space="0" w:color="auto"/>
                                <w:left w:val="none" w:sz="0" w:space="0" w:color="auto"/>
                                <w:bottom w:val="none" w:sz="0" w:space="0" w:color="auto"/>
                                <w:right w:val="none" w:sz="0" w:space="0" w:color="auto"/>
                              </w:divBdr>
                              <w:divsChild>
                                <w:div w:id="124005658">
                                  <w:marLeft w:val="0"/>
                                  <w:marRight w:val="0"/>
                                  <w:marTop w:val="0"/>
                                  <w:marBottom w:val="0"/>
                                  <w:divBdr>
                                    <w:top w:val="none" w:sz="0" w:space="0" w:color="auto"/>
                                    <w:left w:val="none" w:sz="0" w:space="0" w:color="auto"/>
                                    <w:bottom w:val="none" w:sz="0" w:space="0" w:color="auto"/>
                                    <w:right w:val="none" w:sz="0" w:space="0" w:color="auto"/>
                                  </w:divBdr>
                                  <w:divsChild>
                                    <w:div w:id="1796875013">
                                      <w:marLeft w:val="750"/>
                                      <w:marRight w:val="0"/>
                                      <w:marTop w:val="0"/>
                                      <w:marBottom w:val="0"/>
                                      <w:divBdr>
                                        <w:top w:val="none" w:sz="0" w:space="0" w:color="auto"/>
                                        <w:left w:val="none" w:sz="0" w:space="0" w:color="auto"/>
                                        <w:bottom w:val="none" w:sz="0" w:space="0" w:color="auto"/>
                                        <w:right w:val="none" w:sz="0" w:space="0" w:color="auto"/>
                                      </w:divBdr>
                                      <w:divsChild>
                                        <w:div w:id="770661552">
                                          <w:marLeft w:val="0"/>
                                          <w:marRight w:val="0"/>
                                          <w:marTop w:val="0"/>
                                          <w:marBottom w:val="0"/>
                                          <w:divBdr>
                                            <w:top w:val="none" w:sz="0" w:space="0" w:color="auto"/>
                                            <w:left w:val="none" w:sz="0" w:space="0" w:color="auto"/>
                                            <w:bottom w:val="none" w:sz="0" w:space="0" w:color="auto"/>
                                            <w:right w:val="none" w:sz="0" w:space="0" w:color="auto"/>
                                          </w:divBdr>
                                          <w:divsChild>
                                            <w:div w:id="601186832">
                                              <w:marLeft w:val="0"/>
                                              <w:marRight w:val="0"/>
                                              <w:marTop w:val="0"/>
                                              <w:marBottom w:val="0"/>
                                              <w:divBdr>
                                                <w:top w:val="none" w:sz="0" w:space="0" w:color="auto"/>
                                                <w:left w:val="none" w:sz="0" w:space="0" w:color="auto"/>
                                                <w:bottom w:val="none" w:sz="0" w:space="0" w:color="auto"/>
                                                <w:right w:val="none" w:sz="0" w:space="0" w:color="auto"/>
                                              </w:divBdr>
                                              <w:divsChild>
                                                <w:div w:id="171265687">
                                                  <w:marLeft w:val="0"/>
                                                  <w:marRight w:val="0"/>
                                                  <w:marTop w:val="0"/>
                                                  <w:marBottom w:val="0"/>
                                                  <w:divBdr>
                                                    <w:top w:val="none" w:sz="0" w:space="0" w:color="auto"/>
                                                    <w:left w:val="none" w:sz="0" w:space="0" w:color="auto"/>
                                                    <w:bottom w:val="none" w:sz="0" w:space="0" w:color="auto"/>
                                                    <w:right w:val="none" w:sz="0" w:space="0" w:color="auto"/>
                                                  </w:divBdr>
                                                  <w:divsChild>
                                                    <w:div w:id="1603759986">
                                                      <w:marLeft w:val="0"/>
                                                      <w:marRight w:val="0"/>
                                                      <w:marTop w:val="0"/>
                                                      <w:marBottom w:val="0"/>
                                                      <w:divBdr>
                                                        <w:top w:val="none" w:sz="0" w:space="0" w:color="auto"/>
                                                        <w:left w:val="none" w:sz="0" w:space="0" w:color="auto"/>
                                                        <w:bottom w:val="none" w:sz="0" w:space="0" w:color="auto"/>
                                                        <w:right w:val="none" w:sz="0" w:space="0" w:color="auto"/>
                                                      </w:divBdr>
                                                      <w:divsChild>
                                                        <w:div w:id="795681026">
                                                          <w:marLeft w:val="0"/>
                                                          <w:marRight w:val="0"/>
                                                          <w:marTop w:val="0"/>
                                                          <w:marBottom w:val="0"/>
                                                          <w:divBdr>
                                                            <w:top w:val="single" w:sz="6" w:space="9" w:color="auto"/>
                                                            <w:left w:val="single" w:sz="6" w:space="9" w:color="auto"/>
                                                            <w:bottom w:val="single" w:sz="6" w:space="9" w:color="auto"/>
                                                            <w:right w:val="single" w:sz="6" w:space="9" w:color="auto"/>
                                                          </w:divBdr>
                                                          <w:divsChild>
                                                            <w:div w:id="1217205164">
                                                              <w:marLeft w:val="0"/>
                                                              <w:marRight w:val="0"/>
                                                              <w:marTop w:val="0"/>
                                                              <w:marBottom w:val="0"/>
                                                              <w:divBdr>
                                                                <w:top w:val="none" w:sz="0" w:space="0" w:color="auto"/>
                                                                <w:left w:val="none" w:sz="0" w:space="0" w:color="auto"/>
                                                                <w:bottom w:val="none" w:sz="0" w:space="0" w:color="auto"/>
                                                                <w:right w:val="none" w:sz="0" w:space="0" w:color="auto"/>
                                                              </w:divBdr>
                                                              <w:divsChild>
                                                                <w:div w:id="1157498243">
                                                                  <w:marLeft w:val="0"/>
                                                                  <w:marRight w:val="0"/>
                                                                  <w:marTop w:val="0"/>
                                                                  <w:marBottom w:val="0"/>
                                                                  <w:divBdr>
                                                                    <w:top w:val="none" w:sz="0" w:space="0" w:color="auto"/>
                                                                    <w:left w:val="none" w:sz="0" w:space="0" w:color="auto"/>
                                                                    <w:bottom w:val="none" w:sz="0" w:space="0" w:color="auto"/>
                                                                    <w:right w:val="none" w:sz="0" w:space="0" w:color="auto"/>
                                                                  </w:divBdr>
                                                                  <w:divsChild>
                                                                    <w:div w:id="1538158615">
                                                                      <w:marLeft w:val="0"/>
                                                                      <w:marRight w:val="0"/>
                                                                      <w:marTop w:val="0"/>
                                                                      <w:marBottom w:val="0"/>
                                                                      <w:divBdr>
                                                                        <w:top w:val="none" w:sz="0" w:space="0" w:color="auto"/>
                                                                        <w:left w:val="none" w:sz="0" w:space="0" w:color="auto"/>
                                                                        <w:bottom w:val="none" w:sz="0" w:space="0" w:color="auto"/>
                                                                        <w:right w:val="none" w:sz="0" w:space="0" w:color="auto"/>
                                                                      </w:divBdr>
                                                                      <w:divsChild>
                                                                        <w:div w:id="93407526">
                                                                          <w:marLeft w:val="0"/>
                                                                          <w:marRight w:val="0"/>
                                                                          <w:marTop w:val="0"/>
                                                                          <w:marBottom w:val="0"/>
                                                                          <w:divBdr>
                                                                            <w:top w:val="none" w:sz="0" w:space="0" w:color="auto"/>
                                                                            <w:left w:val="none" w:sz="0" w:space="0" w:color="auto"/>
                                                                            <w:bottom w:val="none" w:sz="0" w:space="0" w:color="auto"/>
                                                                            <w:right w:val="none" w:sz="0" w:space="0" w:color="auto"/>
                                                                          </w:divBdr>
                                                                          <w:divsChild>
                                                                            <w:div w:id="98450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59626">
                                                                  <w:marLeft w:val="0"/>
                                                                  <w:marRight w:val="0"/>
                                                                  <w:marTop w:val="60"/>
                                                                  <w:marBottom w:val="0"/>
                                                                  <w:divBdr>
                                                                    <w:top w:val="none" w:sz="0" w:space="0" w:color="auto"/>
                                                                    <w:left w:val="none" w:sz="0" w:space="0" w:color="auto"/>
                                                                    <w:bottom w:val="none" w:sz="0" w:space="0" w:color="auto"/>
                                                                    <w:right w:val="none" w:sz="0" w:space="0" w:color="auto"/>
                                                                  </w:divBdr>
                                                                </w:div>
                                                                <w:div w:id="1781677706">
                                                                  <w:marLeft w:val="0"/>
                                                                  <w:marRight w:val="0"/>
                                                                  <w:marTop w:val="0"/>
                                                                  <w:marBottom w:val="0"/>
                                                                  <w:divBdr>
                                                                    <w:top w:val="none" w:sz="0" w:space="0" w:color="auto"/>
                                                                    <w:left w:val="none" w:sz="0" w:space="0" w:color="auto"/>
                                                                    <w:bottom w:val="none" w:sz="0" w:space="0" w:color="auto"/>
                                                                    <w:right w:val="none" w:sz="0" w:space="0" w:color="auto"/>
                                                                  </w:divBdr>
                                                                  <w:divsChild>
                                                                    <w:div w:id="1797026306">
                                                                      <w:marLeft w:val="0"/>
                                                                      <w:marRight w:val="0"/>
                                                                      <w:marTop w:val="0"/>
                                                                      <w:marBottom w:val="0"/>
                                                                      <w:divBdr>
                                                                        <w:top w:val="none" w:sz="0" w:space="0" w:color="auto"/>
                                                                        <w:left w:val="none" w:sz="0" w:space="0" w:color="auto"/>
                                                                        <w:bottom w:val="none" w:sz="0" w:space="0" w:color="auto"/>
                                                                        <w:right w:val="none" w:sz="0" w:space="0" w:color="auto"/>
                                                                      </w:divBdr>
                                                                      <w:divsChild>
                                                                        <w:div w:id="889658326">
                                                                          <w:marLeft w:val="0"/>
                                                                          <w:marRight w:val="0"/>
                                                                          <w:marTop w:val="0"/>
                                                                          <w:marBottom w:val="0"/>
                                                                          <w:divBdr>
                                                                            <w:top w:val="none" w:sz="0" w:space="0" w:color="auto"/>
                                                                            <w:left w:val="none" w:sz="0" w:space="0" w:color="auto"/>
                                                                            <w:bottom w:val="none" w:sz="0" w:space="0" w:color="auto"/>
                                                                            <w:right w:val="none" w:sz="0" w:space="0" w:color="auto"/>
                                                                          </w:divBdr>
                                                                          <w:divsChild>
                                                                            <w:div w:id="775491409">
                                                                              <w:marLeft w:val="0"/>
                                                                              <w:marRight w:val="0"/>
                                                                              <w:marTop w:val="0"/>
                                                                              <w:marBottom w:val="0"/>
                                                                              <w:divBdr>
                                                                                <w:top w:val="none" w:sz="0" w:space="0" w:color="auto"/>
                                                                                <w:left w:val="none" w:sz="0" w:space="0" w:color="auto"/>
                                                                                <w:bottom w:val="none" w:sz="0" w:space="0" w:color="auto"/>
                                                                                <w:right w:val="none" w:sz="0" w:space="0" w:color="auto"/>
                                                                              </w:divBdr>
                                                                              <w:divsChild>
                                                                                <w:div w:id="1280186335">
                                                                                  <w:marLeft w:val="105"/>
                                                                                  <w:marRight w:val="105"/>
                                                                                  <w:marTop w:val="90"/>
                                                                                  <w:marBottom w:val="150"/>
                                                                                  <w:divBdr>
                                                                                    <w:top w:val="none" w:sz="0" w:space="0" w:color="auto"/>
                                                                                    <w:left w:val="none" w:sz="0" w:space="0" w:color="auto"/>
                                                                                    <w:bottom w:val="none" w:sz="0" w:space="0" w:color="auto"/>
                                                                                    <w:right w:val="none" w:sz="0" w:space="0" w:color="auto"/>
                                                                                  </w:divBdr>
                                                                                </w:div>
                                                                                <w:div w:id="1691683566">
                                                                                  <w:marLeft w:val="105"/>
                                                                                  <w:marRight w:val="105"/>
                                                                                  <w:marTop w:val="90"/>
                                                                                  <w:marBottom w:val="150"/>
                                                                                  <w:divBdr>
                                                                                    <w:top w:val="none" w:sz="0" w:space="0" w:color="auto"/>
                                                                                    <w:left w:val="none" w:sz="0" w:space="0" w:color="auto"/>
                                                                                    <w:bottom w:val="none" w:sz="0" w:space="0" w:color="auto"/>
                                                                                    <w:right w:val="none" w:sz="0" w:space="0" w:color="auto"/>
                                                                                  </w:divBdr>
                                                                                </w:div>
                                                                                <w:div w:id="1637030604">
                                                                                  <w:marLeft w:val="105"/>
                                                                                  <w:marRight w:val="105"/>
                                                                                  <w:marTop w:val="90"/>
                                                                                  <w:marBottom w:val="150"/>
                                                                                  <w:divBdr>
                                                                                    <w:top w:val="none" w:sz="0" w:space="0" w:color="auto"/>
                                                                                    <w:left w:val="none" w:sz="0" w:space="0" w:color="auto"/>
                                                                                    <w:bottom w:val="none" w:sz="0" w:space="0" w:color="auto"/>
                                                                                    <w:right w:val="none" w:sz="0" w:space="0" w:color="auto"/>
                                                                                  </w:divBdr>
                                                                                </w:div>
                                                                                <w:div w:id="655256345">
                                                                                  <w:marLeft w:val="105"/>
                                                                                  <w:marRight w:val="105"/>
                                                                                  <w:marTop w:val="90"/>
                                                                                  <w:marBottom w:val="150"/>
                                                                                  <w:divBdr>
                                                                                    <w:top w:val="none" w:sz="0" w:space="0" w:color="auto"/>
                                                                                    <w:left w:val="none" w:sz="0" w:space="0" w:color="auto"/>
                                                                                    <w:bottom w:val="none" w:sz="0" w:space="0" w:color="auto"/>
                                                                                    <w:right w:val="none" w:sz="0" w:space="0" w:color="auto"/>
                                                                                  </w:divBdr>
                                                                                </w:div>
                                                                                <w:div w:id="1176115934">
                                                                                  <w:marLeft w:val="105"/>
                                                                                  <w:marRight w:val="105"/>
                                                                                  <w:marTop w:val="90"/>
                                                                                  <w:marBottom w:val="150"/>
                                                                                  <w:divBdr>
                                                                                    <w:top w:val="none" w:sz="0" w:space="0" w:color="auto"/>
                                                                                    <w:left w:val="none" w:sz="0" w:space="0" w:color="auto"/>
                                                                                    <w:bottom w:val="none" w:sz="0" w:space="0" w:color="auto"/>
                                                                                    <w:right w:val="none" w:sz="0" w:space="0" w:color="auto"/>
                                                                                  </w:divBdr>
                                                                                </w:div>
                                                                                <w:div w:id="108907741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557541">
          <w:marLeft w:val="0"/>
          <w:marRight w:val="0"/>
          <w:marTop w:val="0"/>
          <w:marBottom w:val="0"/>
          <w:divBdr>
            <w:top w:val="none" w:sz="0" w:space="0" w:color="auto"/>
            <w:left w:val="none" w:sz="0" w:space="0" w:color="auto"/>
            <w:bottom w:val="none" w:sz="0" w:space="0" w:color="auto"/>
            <w:right w:val="none" w:sz="0" w:space="0" w:color="auto"/>
          </w:divBdr>
          <w:divsChild>
            <w:div w:id="602882478">
              <w:marLeft w:val="0"/>
              <w:marRight w:val="0"/>
              <w:marTop w:val="0"/>
              <w:marBottom w:val="0"/>
              <w:divBdr>
                <w:top w:val="none" w:sz="0" w:space="0" w:color="auto"/>
                <w:left w:val="none" w:sz="0" w:space="0" w:color="auto"/>
                <w:bottom w:val="none" w:sz="0" w:space="0" w:color="auto"/>
                <w:right w:val="none" w:sz="0" w:space="0" w:color="auto"/>
              </w:divBdr>
              <w:divsChild>
                <w:div w:id="1988120509">
                  <w:marLeft w:val="0"/>
                  <w:marRight w:val="0"/>
                  <w:marTop w:val="0"/>
                  <w:marBottom w:val="0"/>
                  <w:divBdr>
                    <w:top w:val="none" w:sz="0" w:space="0" w:color="auto"/>
                    <w:left w:val="none" w:sz="0" w:space="0" w:color="auto"/>
                    <w:bottom w:val="none" w:sz="0" w:space="0" w:color="auto"/>
                    <w:right w:val="none" w:sz="0" w:space="0" w:color="auto"/>
                  </w:divBdr>
                </w:div>
              </w:divsChild>
            </w:div>
            <w:div w:id="1891844135">
              <w:marLeft w:val="0"/>
              <w:marRight w:val="0"/>
              <w:marTop w:val="0"/>
              <w:marBottom w:val="0"/>
              <w:divBdr>
                <w:top w:val="none" w:sz="0" w:space="0" w:color="auto"/>
                <w:left w:val="none" w:sz="0" w:space="0" w:color="auto"/>
                <w:bottom w:val="none" w:sz="0" w:space="0" w:color="auto"/>
                <w:right w:val="none" w:sz="0" w:space="0" w:color="auto"/>
              </w:divBdr>
              <w:divsChild>
                <w:div w:id="865017791">
                  <w:marLeft w:val="0"/>
                  <w:marRight w:val="0"/>
                  <w:marTop w:val="0"/>
                  <w:marBottom w:val="0"/>
                  <w:divBdr>
                    <w:top w:val="none" w:sz="0" w:space="0" w:color="auto"/>
                    <w:left w:val="none" w:sz="0" w:space="0" w:color="auto"/>
                    <w:bottom w:val="none" w:sz="0" w:space="0" w:color="auto"/>
                    <w:right w:val="none" w:sz="0" w:space="0" w:color="auto"/>
                  </w:divBdr>
                  <w:divsChild>
                    <w:div w:id="150097246">
                      <w:marLeft w:val="0"/>
                      <w:marRight w:val="0"/>
                      <w:marTop w:val="0"/>
                      <w:marBottom w:val="0"/>
                      <w:divBdr>
                        <w:top w:val="none" w:sz="0" w:space="0" w:color="auto"/>
                        <w:left w:val="none" w:sz="0" w:space="0" w:color="auto"/>
                        <w:bottom w:val="none" w:sz="0" w:space="0" w:color="auto"/>
                        <w:right w:val="none" w:sz="0" w:space="0" w:color="auto"/>
                      </w:divBdr>
                      <w:divsChild>
                        <w:div w:id="2096708682">
                          <w:marLeft w:val="0"/>
                          <w:marRight w:val="0"/>
                          <w:marTop w:val="0"/>
                          <w:marBottom w:val="0"/>
                          <w:divBdr>
                            <w:top w:val="none" w:sz="0" w:space="0" w:color="auto"/>
                            <w:left w:val="none" w:sz="0" w:space="0" w:color="auto"/>
                            <w:bottom w:val="none" w:sz="0" w:space="0" w:color="auto"/>
                            <w:right w:val="none" w:sz="0" w:space="0" w:color="auto"/>
                          </w:divBdr>
                          <w:divsChild>
                            <w:div w:id="1376543821">
                              <w:marLeft w:val="0"/>
                              <w:marRight w:val="0"/>
                              <w:marTop w:val="0"/>
                              <w:marBottom w:val="0"/>
                              <w:divBdr>
                                <w:top w:val="none" w:sz="0" w:space="0" w:color="auto"/>
                                <w:left w:val="none" w:sz="0" w:space="0" w:color="auto"/>
                                <w:bottom w:val="none" w:sz="0" w:space="0" w:color="auto"/>
                                <w:right w:val="none" w:sz="0" w:space="0" w:color="auto"/>
                              </w:divBdr>
                              <w:divsChild>
                                <w:div w:id="1980305434">
                                  <w:marLeft w:val="0"/>
                                  <w:marRight w:val="0"/>
                                  <w:marTop w:val="0"/>
                                  <w:marBottom w:val="0"/>
                                  <w:divBdr>
                                    <w:top w:val="none" w:sz="0" w:space="0" w:color="auto"/>
                                    <w:left w:val="none" w:sz="0" w:space="0" w:color="auto"/>
                                    <w:bottom w:val="none" w:sz="0" w:space="0" w:color="auto"/>
                                    <w:right w:val="none" w:sz="0" w:space="0" w:color="auto"/>
                                  </w:divBdr>
                                  <w:divsChild>
                                    <w:div w:id="1962806192">
                                      <w:marLeft w:val="0"/>
                                      <w:marRight w:val="0"/>
                                      <w:marTop w:val="0"/>
                                      <w:marBottom w:val="0"/>
                                      <w:divBdr>
                                        <w:top w:val="none" w:sz="0" w:space="0" w:color="auto"/>
                                        <w:left w:val="none" w:sz="0" w:space="0" w:color="auto"/>
                                        <w:bottom w:val="none" w:sz="0" w:space="0" w:color="auto"/>
                                        <w:right w:val="none" w:sz="0" w:space="0" w:color="auto"/>
                                      </w:divBdr>
                                      <w:divsChild>
                                        <w:div w:id="1121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129114">
      <w:bodyDiv w:val="1"/>
      <w:marLeft w:val="0"/>
      <w:marRight w:val="0"/>
      <w:marTop w:val="0"/>
      <w:marBottom w:val="0"/>
      <w:divBdr>
        <w:top w:val="none" w:sz="0" w:space="0" w:color="auto"/>
        <w:left w:val="none" w:sz="0" w:space="0" w:color="auto"/>
        <w:bottom w:val="none" w:sz="0" w:space="0" w:color="auto"/>
        <w:right w:val="none" w:sz="0" w:space="0" w:color="auto"/>
      </w:divBdr>
    </w:div>
    <w:div w:id="87629205">
      <w:bodyDiv w:val="1"/>
      <w:marLeft w:val="0"/>
      <w:marRight w:val="0"/>
      <w:marTop w:val="0"/>
      <w:marBottom w:val="0"/>
      <w:divBdr>
        <w:top w:val="none" w:sz="0" w:space="0" w:color="auto"/>
        <w:left w:val="none" w:sz="0" w:space="0" w:color="auto"/>
        <w:bottom w:val="none" w:sz="0" w:space="0" w:color="auto"/>
        <w:right w:val="none" w:sz="0" w:space="0" w:color="auto"/>
      </w:divBdr>
    </w:div>
    <w:div w:id="272328818">
      <w:bodyDiv w:val="1"/>
      <w:marLeft w:val="0"/>
      <w:marRight w:val="0"/>
      <w:marTop w:val="0"/>
      <w:marBottom w:val="0"/>
      <w:divBdr>
        <w:top w:val="none" w:sz="0" w:space="0" w:color="auto"/>
        <w:left w:val="none" w:sz="0" w:space="0" w:color="auto"/>
        <w:bottom w:val="none" w:sz="0" w:space="0" w:color="auto"/>
        <w:right w:val="none" w:sz="0" w:space="0" w:color="auto"/>
      </w:divBdr>
    </w:div>
    <w:div w:id="463500146">
      <w:bodyDiv w:val="1"/>
      <w:marLeft w:val="0"/>
      <w:marRight w:val="0"/>
      <w:marTop w:val="0"/>
      <w:marBottom w:val="0"/>
      <w:divBdr>
        <w:top w:val="none" w:sz="0" w:space="0" w:color="auto"/>
        <w:left w:val="none" w:sz="0" w:space="0" w:color="auto"/>
        <w:bottom w:val="none" w:sz="0" w:space="0" w:color="auto"/>
        <w:right w:val="none" w:sz="0" w:space="0" w:color="auto"/>
      </w:divBdr>
    </w:div>
    <w:div w:id="473110091">
      <w:bodyDiv w:val="1"/>
      <w:marLeft w:val="0"/>
      <w:marRight w:val="0"/>
      <w:marTop w:val="0"/>
      <w:marBottom w:val="0"/>
      <w:divBdr>
        <w:top w:val="none" w:sz="0" w:space="0" w:color="auto"/>
        <w:left w:val="none" w:sz="0" w:space="0" w:color="auto"/>
        <w:bottom w:val="none" w:sz="0" w:space="0" w:color="auto"/>
        <w:right w:val="none" w:sz="0" w:space="0" w:color="auto"/>
      </w:divBdr>
    </w:div>
    <w:div w:id="629827983">
      <w:bodyDiv w:val="1"/>
      <w:marLeft w:val="0"/>
      <w:marRight w:val="0"/>
      <w:marTop w:val="0"/>
      <w:marBottom w:val="0"/>
      <w:divBdr>
        <w:top w:val="none" w:sz="0" w:space="0" w:color="auto"/>
        <w:left w:val="none" w:sz="0" w:space="0" w:color="auto"/>
        <w:bottom w:val="none" w:sz="0" w:space="0" w:color="auto"/>
        <w:right w:val="none" w:sz="0" w:space="0" w:color="auto"/>
      </w:divBdr>
    </w:div>
    <w:div w:id="675111043">
      <w:bodyDiv w:val="1"/>
      <w:marLeft w:val="0"/>
      <w:marRight w:val="0"/>
      <w:marTop w:val="0"/>
      <w:marBottom w:val="0"/>
      <w:divBdr>
        <w:top w:val="none" w:sz="0" w:space="0" w:color="auto"/>
        <w:left w:val="none" w:sz="0" w:space="0" w:color="auto"/>
        <w:bottom w:val="none" w:sz="0" w:space="0" w:color="auto"/>
        <w:right w:val="none" w:sz="0" w:space="0" w:color="auto"/>
      </w:divBdr>
    </w:div>
    <w:div w:id="935481942">
      <w:bodyDiv w:val="1"/>
      <w:marLeft w:val="0"/>
      <w:marRight w:val="0"/>
      <w:marTop w:val="0"/>
      <w:marBottom w:val="0"/>
      <w:divBdr>
        <w:top w:val="none" w:sz="0" w:space="0" w:color="auto"/>
        <w:left w:val="none" w:sz="0" w:space="0" w:color="auto"/>
        <w:bottom w:val="none" w:sz="0" w:space="0" w:color="auto"/>
        <w:right w:val="none" w:sz="0" w:space="0" w:color="auto"/>
      </w:divBdr>
    </w:div>
    <w:div w:id="1086419117">
      <w:bodyDiv w:val="1"/>
      <w:marLeft w:val="0"/>
      <w:marRight w:val="0"/>
      <w:marTop w:val="0"/>
      <w:marBottom w:val="0"/>
      <w:divBdr>
        <w:top w:val="none" w:sz="0" w:space="0" w:color="auto"/>
        <w:left w:val="none" w:sz="0" w:space="0" w:color="auto"/>
        <w:bottom w:val="none" w:sz="0" w:space="0" w:color="auto"/>
        <w:right w:val="none" w:sz="0" w:space="0" w:color="auto"/>
      </w:divBdr>
    </w:div>
    <w:div w:id="1179079465">
      <w:bodyDiv w:val="1"/>
      <w:marLeft w:val="0"/>
      <w:marRight w:val="0"/>
      <w:marTop w:val="0"/>
      <w:marBottom w:val="0"/>
      <w:divBdr>
        <w:top w:val="none" w:sz="0" w:space="0" w:color="auto"/>
        <w:left w:val="none" w:sz="0" w:space="0" w:color="auto"/>
        <w:bottom w:val="none" w:sz="0" w:space="0" w:color="auto"/>
        <w:right w:val="none" w:sz="0" w:space="0" w:color="auto"/>
      </w:divBdr>
    </w:div>
    <w:div w:id="1188642630">
      <w:bodyDiv w:val="1"/>
      <w:marLeft w:val="0"/>
      <w:marRight w:val="0"/>
      <w:marTop w:val="0"/>
      <w:marBottom w:val="0"/>
      <w:divBdr>
        <w:top w:val="none" w:sz="0" w:space="0" w:color="auto"/>
        <w:left w:val="none" w:sz="0" w:space="0" w:color="auto"/>
        <w:bottom w:val="none" w:sz="0" w:space="0" w:color="auto"/>
        <w:right w:val="none" w:sz="0" w:space="0" w:color="auto"/>
      </w:divBdr>
    </w:div>
    <w:div w:id="1235973090">
      <w:bodyDiv w:val="1"/>
      <w:marLeft w:val="0"/>
      <w:marRight w:val="0"/>
      <w:marTop w:val="0"/>
      <w:marBottom w:val="0"/>
      <w:divBdr>
        <w:top w:val="none" w:sz="0" w:space="0" w:color="auto"/>
        <w:left w:val="none" w:sz="0" w:space="0" w:color="auto"/>
        <w:bottom w:val="none" w:sz="0" w:space="0" w:color="auto"/>
        <w:right w:val="none" w:sz="0" w:space="0" w:color="auto"/>
      </w:divBdr>
    </w:div>
    <w:div w:id="1304196562">
      <w:bodyDiv w:val="1"/>
      <w:marLeft w:val="0"/>
      <w:marRight w:val="0"/>
      <w:marTop w:val="0"/>
      <w:marBottom w:val="0"/>
      <w:divBdr>
        <w:top w:val="none" w:sz="0" w:space="0" w:color="auto"/>
        <w:left w:val="none" w:sz="0" w:space="0" w:color="auto"/>
        <w:bottom w:val="none" w:sz="0" w:space="0" w:color="auto"/>
        <w:right w:val="none" w:sz="0" w:space="0" w:color="auto"/>
      </w:divBdr>
    </w:div>
    <w:div w:id="1402757075">
      <w:bodyDiv w:val="1"/>
      <w:marLeft w:val="0"/>
      <w:marRight w:val="0"/>
      <w:marTop w:val="0"/>
      <w:marBottom w:val="0"/>
      <w:divBdr>
        <w:top w:val="none" w:sz="0" w:space="0" w:color="auto"/>
        <w:left w:val="none" w:sz="0" w:space="0" w:color="auto"/>
        <w:bottom w:val="none" w:sz="0" w:space="0" w:color="auto"/>
        <w:right w:val="none" w:sz="0" w:space="0" w:color="auto"/>
      </w:divBdr>
    </w:div>
    <w:div w:id="1463965259">
      <w:bodyDiv w:val="1"/>
      <w:marLeft w:val="0"/>
      <w:marRight w:val="0"/>
      <w:marTop w:val="0"/>
      <w:marBottom w:val="0"/>
      <w:divBdr>
        <w:top w:val="none" w:sz="0" w:space="0" w:color="auto"/>
        <w:left w:val="none" w:sz="0" w:space="0" w:color="auto"/>
        <w:bottom w:val="none" w:sz="0" w:space="0" w:color="auto"/>
        <w:right w:val="none" w:sz="0" w:space="0" w:color="auto"/>
      </w:divBdr>
    </w:div>
    <w:div w:id="1483083037">
      <w:bodyDiv w:val="1"/>
      <w:marLeft w:val="0"/>
      <w:marRight w:val="0"/>
      <w:marTop w:val="0"/>
      <w:marBottom w:val="0"/>
      <w:divBdr>
        <w:top w:val="none" w:sz="0" w:space="0" w:color="auto"/>
        <w:left w:val="none" w:sz="0" w:space="0" w:color="auto"/>
        <w:bottom w:val="none" w:sz="0" w:space="0" w:color="auto"/>
        <w:right w:val="none" w:sz="0" w:space="0" w:color="auto"/>
      </w:divBdr>
    </w:div>
    <w:div w:id="1564829111">
      <w:bodyDiv w:val="1"/>
      <w:marLeft w:val="0"/>
      <w:marRight w:val="0"/>
      <w:marTop w:val="0"/>
      <w:marBottom w:val="0"/>
      <w:divBdr>
        <w:top w:val="none" w:sz="0" w:space="0" w:color="auto"/>
        <w:left w:val="none" w:sz="0" w:space="0" w:color="auto"/>
        <w:bottom w:val="none" w:sz="0" w:space="0" w:color="auto"/>
        <w:right w:val="none" w:sz="0" w:space="0" w:color="auto"/>
      </w:divBdr>
    </w:div>
    <w:div w:id="1823080910">
      <w:bodyDiv w:val="1"/>
      <w:marLeft w:val="0"/>
      <w:marRight w:val="0"/>
      <w:marTop w:val="0"/>
      <w:marBottom w:val="0"/>
      <w:divBdr>
        <w:top w:val="none" w:sz="0" w:space="0" w:color="auto"/>
        <w:left w:val="none" w:sz="0" w:space="0" w:color="auto"/>
        <w:bottom w:val="none" w:sz="0" w:space="0" w:color="auto"/>
        <w:right w:val="none" w:sz="0" w:space="0" w:color="auto"/>
      </w:divBdr>
    </w:div>
    <w:div w:id="206629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EF92F-F9B9-4BE3-916F-36E27912F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9250</Words>
  <Characters>33487</Characters>
  <Application>Microsoft Office Word</Application>
  <DocSecurity>0</DocSecurity>
  <Lines>881</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Le</dc:creator>
  <cp:keywords/>
  <dc:description/>
  <cp:lastModifiedBy>Ninh (Hoang Ninh)</cp:lastModifiedBy>
  <cp:revision>2</cp:revision>
  <cp:lastPrinted>2025-07-10T20:48:00Z</cp:lastPrinted>
  <dcterms:created xsi:type="dcterms:W3CDTF">2026-02-24T04:55:00Z</dcterms:created>
  <dcterms:modified xsi:type="dcterms:W3CDTF">2026-02-24T04:55:00Z</dcterms:modified>
</cp:coreProperties>
</file>