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50" w:type="dxa"/>
        <w:tblLook w:val="04A0" w:firstRow="1" w:lastRow="0" w:firstColumn="1" w:lastColumn="0" w:noHBand="0" w:noVBand="1"/>
      </w:tblPr>
      <w:tblGrid>
        <w:gridCol w:w="4503"/>
        <w:gridCol w:w="10347"/>
      </w:tblGrid>
      <w:tr w:rsidR="00B07363" w:rsidRPr="005F7935" w:rsidTr="008141EC">
        <w:trPr>
          <w:trHeight w:val="1702"/>
        </w:trPr>
        <w:tc>
          <w:tcPr>
            <w:tcW w:w="4503" w:type="dxa"/>
            <w:shd w:val="clear" w:color="auto" w:fill="auto"/>
          </w:tcPr>
          <w:p w:rsidR="00B07363" w:rsidRPr="00052520" w:rsidRDefault="00B07363" w:rsidP="0012478E">
            <w:pPr>
              <w:spacing w:line="320" w:lineRule="exact"/>
              <w:jc w:val="center"/>
              <w:rPr>
                <w:rFonts w:eastAsia="Calibri"/>
                <w:b/>
                <w:sz w:val="28"/>
                <w:szCs w:val="28"/>
                <w:lang w:val="fr-FR"/>
              </w:rPr>
            </w:pPr>
            <w:r w:rsidRPr="00052520">
              <w:rPr>
                <w:rFonts w:eastAsia="Calibri"/>
                <w:b/>
                <w:sz w:val="28"/>
                <w:szCs w:val="28"/>
                <w:lang w:val="fr-FR"/>
              </w:rPr>
              <w:t>BỘ TƯ PHÁP</w:t>
            </w:r>
          </w:p>
          <w:p w:rsidR="00B07363" w:rsidRPr="00052520" w:rsidRDefault="00B07363" w:rsidP="0012478E">
            <w:pPr>
              <w:spacing w:line="320" w:lineRule="exact"/>
              <w:jc w:val="center"/>
              <w:rPr>
                <w:rFonts w:eastAsia="Calibri"/>
                <w:b/>
                <w:sz w:val="28"/>
                <w:szCs w:val="28"/>
                <w:lang w:val="fr-FR"/>
              </w:rPr>
            </w:pPr>
            <w:r w:rsidRPr="00052520">
              <w:rPr>
                <w:rFonts w:eastAsia="Calibri"/>
                <w:b/>
                <w:sz w:val="28"/>
                <w:szCs w:val="28"/>
                <w:lang w:val="fr-FR"/>
              </w:rPr>
              <w:t>––––––</w:t>
            </w:r>
          </w:p>
          <w:p w:rsidR="00B07363" w:rsidRPr="00052520" w:rsidRDefault="00B07363" w:rsidP="0012478E">
            <w:pPr>
              <w:spacing w:line="320" w:lineRule="exact"/>
              <w:jc w:val="center"/>
              <w:rPr>
                <w:rFonts w:eastAsia="Calibri"/>
                <w:b/>
                <w:sz w:val="28"/>
                <w:szCs w:val="28"/>
                <w:lang w:val="fr-FR"/>
              </w:rPr>
            </w:pP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r w:rsidRPr="00052520">
              <w:rPr>
                <w:rFonts w:eastAsia="Calibri"/>
                <w:b/>
                <w:sz w:val="28"/>
                <w:szCs w:val="28"/>
                <w:lang w:val="fr-FR"/>
              </w:rPr>
              <w:softHyphen/>
            </w:r>
          </w:p>
          <w:p w:rsidR="00B07363" w:rsidRPr="00052520" w:rsidRDefault="00B07363" w:rsidP="0012478E">
            <w:pPr>
              <w:spacing w:line="320" w:lineRule="exact"/>
              <w:jc w:val="center"/>
              <w:rPr>
                <w:rFonts w:eastAsia="Calibri"/>
                <w:b/>
                <w:sz w:val="28"/>
                <w:szCs w:val="28"/>
                <w:lang w:val="fr-FR"/>
              </w:rPr>
            </w:pPr>
          </w:p>
        </w:tc>
        <w:tc>
          <w:tcPr>
            <w:tcW w:w="10347" w:type="dxa"/>
            <w:shd w:val="clear" w:color="auto" w:fill="auto"/>
          </w:tcPr>
          <w:p w:rsidR="00B07363" w:rsidRPr="00052520" w:rsidRDefault="00B07363" w:rsidP="0012478E">
            <w:pPr>
              <w:spacing w:line="320" w:lineRule="exact"/>
              <w:jc w:val="center"/>
              <w:rPr>
                <w:b/>
                <w:bCs/>
                <w:noProof/>
                <w:sz w:val="28"/>
                <w:szCs w:val="28"/>
                <w:lang w:val="fr-FR"/>
              </w:rPr>
            </w:pPr>
            <w:r w:rsidRPr="00052520">
              <w:rPr>
                <w:b/>
                <w:bCs/>
                <w:noProof/>
                <w:sz w:val="28"/>
                <w:szCs w:val="28"/>
                <w:lang w:val="fr-FR"/>
              </w:rPr>
              <w:t>CỘNG HÒA XÃ HỘI CHỦ NGHĨA VIỆT NAM</w:t>
            </w:r>
            <w:r w:rsidRPr="00052520">
              <w:rPr>
                <w:b/>
                <w:bCs/>
                <w:noProof/>
                <w:sz w:val="28"/>
                <w:szCs w:val="28"/>
                <w:lang w:val="fr-FR"/>
              </w:rPr>
              <w:br/>
              <w:t>Độc lập - Tự do - Hạnh phúc</w:t>
            </w:r>
          </w:p>
          <w:p w:rsidR="00B07363" w:rsidRPr="00052520" w:rsidRDefault="00B07363" w:rsidP="0012478E">
            <w:pPr>
              <w:spacing w:line="320" w:lineRule="exact"/>
              <w:jc w:val="center"/>
              <w:rPr>
                <w:b/>
                <w:bCs/>
                <w:noProof/>
                <w:sz w:val="28"/>
                <w:szCs w:val="28"/>
                <w:lang w:val="fr-FR"/>
              </w:rPr>
            </w:pPr>
            <w:r w:rsidRPr="00052520">
              <w:rPr>
                <w:b/>
                <w:bCs/>
                <w:noProof/>
                <w:sz w:val="28"/>
                <w:szCs w:val="28"/>
                <w:lang w:val="fr-FR"/>
              </w:rPr>
              <w:t>––––––––––––––––––––––––</w:t>
            </w:r>
          </w:p>
          <w:p w:rsidR="00B07363" w:rsidRPr="00052520" w:rsidRDefault="00B07363" w:rsidP="0012478E">
            <w:pPr>
              <w:spacing w:line="320" w:lineRule="exact"/>
              <w:jc w:val="center"/>
              <w:rPr>
                <w:b/>
                <w:bCs/>
                <w:noProof/>
                <w:sz w:val="28"/>
                <w:szCs w:val="28"/>
                <w:lang w:val="fr-FR"/>
              </w:rPr>
            </w:pPr>
          </w:p>
          <w:p w:rsidR="00B07363" w:rsidRPr="00052520" w:rsidRDefault="003D5DF9" w:rsidP="00961224">
            <w:pPr>
              <w:spacing w:line="320" w:lineRule="exact"/>
              <w:jc w:val="center"/>
              <w:rPr>
                <w:rFonts w:eastAsia="Calibri"/>
                <w:b/>
                <w:sz w:val="28"/>
                <w:szCs w:val="28"/>
                <w:lang w:val="fr-FR"/>
              </w:rPr>
            </w:pPr>
            <w:r>
              <w:rPr>
                <w:i/>
                <w:iCs/>
                <w:noProof/>
                <w:sz w:val="28"/>
                <w:szCs w:val="28"/>
                <w:lang w:val="fr-FR"/>
              </w:rPr>
              <w:t xml:space="preserve">Hà Nội, ngày    </w:t>
            </w:r>
            <w:r w:rsidR="00961224">
              <w:rPr>
                <w:i/>
                <w:iCs/>
                <w:noProof/>
                <w:sz w:val="28"/>
                <w:szCs w:val="28"/>
                <w:lang w:val="fr-FR"/>
              </w:rPr>
              <w:t xml:space="preserve"> </w:t>
            </w:r>
            <w:r w:rsidR="00B07363" w:rsidRPr="00052520">
              <w:rPr>
                <w:i/>
                <w:iCs/>
                <w:noProof/>
                <w:sz w:val="28"/>
                <w:szCs w:val="28"/>
                <w:lang w:val="fr-FR"/>
              </w:rPr>
              <w:t>tháng</w:t>
            </w:r>
            <w:r>
              <w:rPr>
                <w:i/>
                <w:iCs/>
                <w:noProof/>
                <w:sz w:val="28"/>
                <w:szCs w:val="28"/>
                <w:lang w:val="fr-FR"/>
              </w:rPr>
              <w:t xml:space="preserve">     </w:t>
            </w:r>
            <w:r w:rsidR="00961224">
              <w:rPr>
                <w:i/>
                <w:iCs/>
                <w:noProof/>
                <w:sz w:val="28"/>
                <w:szCs w:val="28"/>
                <w:lang w:val="fr-FR"/>
              </w:rPr>
              <w:t>năm 2026</w:t>
            </w:r>
          </w:p>
        </w:tc>
      </w:tr>
    </w:tbl>
    <w:p w:rsidR="00B07363" w:rsidRPr="00FD7CB2" w:rsidRDefault="00B07363" w:rsidP="00B07363">
      <w:pPr>
        <w:spacing w:line="320" w:lineRule="exact"/>
        <w:rPr>
          <w:rFonts w:asciiTheme="majorHAnsi" w:hAnsiTheme="majorHAnsi" w:cstheme="majorHAnsi"/>
          <w:b/>
          <w:sz w:val="28"/>
          <w:szCs w:val="28"/>
          <w:lang w:val="fr-FR"/>
        </w:rPr>
      </w:pPr>
    </w:p>
    <w:p w:rsidR="00BA7F5F" w:rsidRPr="00A045E2" w:rsidRDefault="001B5A20" w:rsidP="00052520">
      <w:pPr>
        <w:jc w:val="center"/>
        <w:rPr>
          <w:rFonts w:asciiTheme="majorHAnsi" w:hAnsiTheme="majorHAnsi" w:cstheme="majorHAnsi"/>
          <w:b/>
          <w:sz w:val="28"/>
          <w:szCs w:val="28"/>
          <w:lang w:val="fr-FR"/>
        </w:rPr>
      </w:pPr>
      <w:r w:rsidRPr="00A045E2">
        <w:rPr>
          <w:rFonts w:asciiTheme="majorHAnsi" w:hAnsiTheme="majorHAnsi" w:cstheme="majorHAnsi"/>
          <w:b/>
          <w:sz w:val="28"/>
          <w:szCs w:val="28"/>
          <w:lang w:val="fr-FR"/>
        </w:rPr>
        <w:t>PHỤ LỤC</w:t>
      </w:r>
    </w:p>
    <w:p w:rsidR="00A045E2" w:rsidRDefault="00A045E2" w:rsidP="00052520">
      <w:pPr>
        <w:jc w:val="center"/>
        <w:rPr>
          <w:rFonts w:asciiTheme="majorHAnsi" w:hAnsiTheme="majorHAnsi" w:cstheme="majorHAnsi"/>
          <w:i/>
          <w:sz w:val="28"/>
          <w:szCs w:val="28"/>
          <w:lang w:val="fr-FR"/>
        </w:rPr>
      </w:pPr>
      <w:r w:rsidRPr="00052520">
        <w:rPr>
          <w:rFonts w:asciiTheme="majorHAnsi" w:hAnsiTheme="majorHAnsi" w:cstheme="majorHAnsi"/>
          <w:i/>
          <w:sz w:val="28"/>
          <w:szCs w:val="28"/>
          <w:lang w:val="fr-FR"/>
        </w:rPr>
        <w:t xml:space="preserve">(Kèm theo Báo cáo số </w:t>
      </w:r>
      <w:r w:rsidR="00961224">
        <w:rPr>
          <w:rFonts w:asciiTheme="majorHAnsi" w:hAnsiTheme="majorHAnsi" w:cstheme="majorHAnsi"/>
          <w:i/>
          <w:sz w:val="28"/>
          <w:szCs w:val="28"/>
          <w:lang w:val="fr-FR"/>
        </w:rPr>
        <w:t xml:space="preserve">         /BC-BTP ngày    tháng </w:t>
      </w:r>
      <w:r w:rsidR="00EE2734">
        <w:rPr>
          <w:rFonts w:asciiTheme="majorHAnsi" w:hAnsiTheme="majorHAnsi" w:cstheme="majorHAnsi"/>
          <w:i/>
          <w:sz w:val="28"/>
          <w:szCs w:val="28"/>
          <w:lang w:val="fr-FR"/>
        </w:rPr>
        <w:t xml:space="preserve">     </w:t>
      </w:r>
      <w:r w:rsidR="00961224">
        <w:rPr>
          <w:rFonts w:asciiTheme="majorHAnsi" w:hAnsiTheme="majorHAnsi" w:cstheme="majorHAnsi"/>
          <w:i/>
          <w:sz w:val="28"/>
          <w:szCs w:val="28"/>
          <w:lang w:val="fr-FR"/>
        </w:rPr>
        <w:t xml:space="preserve"> </w:t>
      </w:r>
      <w:r w:rsidR="00052520" w:rsidRPr="00052520">
        <w:rPr>
          <w:rFonts w:asciiTheme="majorHAnsi" w:hAnsiTheme="majorHAnsi" w:cstheme="majorHAnsi"/>
          <w:i/>
          <w:sz w:val="28"/>
          <w:szCs w:val="28"/>
          <w:lang w:val="fr-FR"/>
        </w:rPr>
        <w:t>năm 2026 của Bộ Tư pháp)</w:t>
      </w:r>
    </w:p>
    <w:p w:rsidR="00047957" w:rsidRPr="00961224" w:rsidRDefault="00047957" w:rsidP="00052520">
      <w:pPr>
        <w:jc w:val="center"/>
        <w:rPr>
          <w:rFonts w:asciiTheme="majorHAnsi" w:hAnsiTheme="majorHAnsi" w:cstheme="majorHAnsi"/>
          <w:i/>
          <w:sz w:val="28"/>
          <w:szCs w:val="28"/>
          <w:lang w:val="fr-FR"/>
        </w:rPr>
      </w:pPr>
    </w:p>
    <w:p w:rsidR="00E20981" w:rsidRPr="00264708" w:rsidRDefault="009F493C" w:rsidP="00E20981">
      <w:pPr>
        <w:jc w:val="both"/>
        <w:rPr>
          <w:rFonts w:asciiTheme="majorHAnsi" w:hAnsiTheme="majorHAnsi" w:cstheme="majorHAnsi"/>
          <w:b/>
          <w:sz w:val="26"/>
          <w:szCs w:val="26"/>
          <w:lang w:val="fr-FR"/>
        </w:rPr>
      </w:pPr>
      <w:r w:rsidRPr="00264708">
        <w:rPr>
          <w:rFonts w:asciiTheme="majorHAnsi" w:hAnsiTheme="majorHAnsi" w:cstheme="majorHAnsi"/>
          <w:b/>
          <w:sz w:val="26"/>
          <w:szCs w:val="26"/>
        </w:rPr>
        <w:t>I</w:t>
      </w:r>
      <w:r w:rsidR="00E20981" w:rsidRPr="00264708">
        <w:rPr>
          <w:rFonts w:asciiTheme="majorHAnsi" w:hAnsiTheme="majorHAnsi" w:cstheme="majorHAnsi"/>
          <w:b/>
          <w:sz w:val="26"/>
          <w:szCs w:val="26"/>
        </w:rPr>
        <w:t xml:space="preserve">. Chủ trương, đường lối của Đảng có liên quan đến </w:t>
      </w:r>
      <w:r w:rsidR="003E6FE5" w:rsidRPr="00264708">
        <w:rPr>
          <w:rFonts w:asciiTheme="majorHAnsi" w:hAnsiTheme="majorHAnsi" w:cstheme="majorHAnsi"/>
          <w:b/>
          <w:sz w:val="26"/>
          <w:szCs w:val="26"/>
          <w:lang w:val="fr-FR"/>
        </w:rPr>
        <w:t>Dự thảo</w:t>
      </w:r>
    </w:p>
    <w:tbl>
      <w:tblPr>
        <w:tblStyle w:val="TableGrid"/>
        <w:tblW w:w="15309" w:type="dxa"/>
        <w:tblInd w:w="-459" w:type="dxa"/>
        <w:tblLook w:val="04A0" w:firstRow="1" w:lastRow="0" w:firstColumn="1" w:lastColumn="0" w:noHBand="0" w:noVBand="1"/>
      </w:tblPr>
      <w:tblGrid>
        <w:gridCol w:w="3119"/>
        <w:gridCol w:w="5812"/>
        <w:gridCol w:w="6378"/>
      </w:tblGrid>
      <w:tr w:rsidR="002C232C" w:rsidRPr="00333B7E" w:rsidTr="00B85D43">
        <w:trPr>
          <w:tblHeader/>
        </w:trPr>
        <w:tc>
          <w:tcPr>
            <w:tcW w:w="3119" w:type="dxa"/>
            <w:vAlign w:val="center"/>
          </w:tcPr>
          <w:p w:rsidR="002C232C" w:rsidRPr="00333B7E" w:rsidRDefault="002C232C" w:rsidP="00EE2734">
            <w:pPr>
              <w:jc w:val="center"/>
              <w:rPr>
                <w:rFonts w:asciiTheme="majorHAnsi" w:hAnsiTheme="majorHAnsi" w:cstheme="majorHAnsi"/>
                <w:b/>
                <w:sz w:val="26"/>
                <w:szCs w:val="26"/>
                <w:lang w:val="fr-FR"/>
              </w:rPr>
            </w:pPr>
            <w:r w:rsidRPr="00333B7E">
              <w:rPr>
                <w:rFonts w:asciiTheme="majorHAnsi" w:hAnsiTheme="majorHAnsi" w:cstheme="majorHAnsi"/>
                <w:b/>
                <w:sz w:val="26"/>
                <w:szCs w:val="26"/>
                <w:lang w:val="fr-FR"/>
              </w:rPr>
              <w:t xml:space="preserve">CHÍNH SÁCH CỦA DỰ THẢO LUẬT </w:t>
            </w:r>
            <w:r w:rsidR="00EE2734">
              <w:rPr>
                <w:rFonts w:asciiTheme="majorHAnsi" w:hAnsiTheme="majorHAnsi" w:cstheme="majorHAnsi"/>
                <w:b/>
                <w:sz w:val="26"/>
                <w:szCs w:val="26"/>
                <w:lang w:val="fr-FR"/>
              </w:rPr>
              <w:t>ĐẤU GIÁ TÀI SẢN (SỬA ĐỔI)</w:t>
            </w:r>
          </w:p>
        </w:tc>
        <w:tc>
          <w:tcPr>
            <w:tcW w:w="5812" w:type="dxa"/>
            <w:vAlign w:val="center"/>
          </w:tcPr>
          <w:p w:rsidR="002C232C" w:rsidRPr="00E62386" w:rsidRDefault="002C232C" w:rsidP="00804778">
            <w:pPr>
              <w:jc w:val="center"/>
              <w:rPr>
                <w:rFonts w:asciiTheme="majorHAnsi" w:hAnsiTheme="majorHAnsi" w:cstheme="majorHAnsi"/>
                <w:b/>
                <w:color w:val="000000" w:themeColor="text1"/>
                <w:sz w:val="26"/>
                <w:szCs w:val="26"/>
                <w:lang w:val="fr-FR"/>
              </w:rPr>
            </w:pPr>
            <w:r w:rsidRPr="00E62386">
              <w:rPr>
                <w:rFonts w:asciiTheme="majorHAnsi" w:hAnsiTheme="majorHAnsi" w:cstheme="majorHAnsi"/>
                <w:b/>
                <w:color w:val="000000" w:themeColor="text1"/>
                <w:sz w:val="26"/>
                <w:szCs w:val="26"/>
                <w:lang w:val="fr-FR"/>
              </w:rPr>
              <w:t>CHỦ TRƯƠNG, ĐƯỜNG LỐI</w:t>
            </w:r>
          </w:p>
          <w:p w:rsidR="002C232C" w:rsidRPr="00E62386" w:rsidRDefault="002C232C" w:rsidP="00804778">
            <w:pPr>
              <w:jc w:val="center"/>
              <w:rPr>
                <w:rFonts w:asciiTheme="majorHAnsi" w:hAnsiTheme="majorHAnsi" w:cstheme="majorHAnsi"/>
                <w:b/>
                <w:color w:val="000000" w:themeColor="text1"/>
                <w:sz w:val="26"/>
                <w:szCs w:val="26"/>
                <w:lang w:val="fr-FR"/>
              </w:rPr>
            </w:pPr>
            <w:r w:rsidRPr="00E62386">
              <w:rPr>
                <w:rFonts w:asciiTheme="majorHAnsi" w:hAnsiTheme="majorHAnsi" w:cstheme="majorHAnsi"/>
                <w:b/>
                <w:color w:val="000000" w:themeColor="text1"/>
                <w:sz w:val="26"/>
                <w:szCs w:val="26"/>
                <w:lang w:val="fr-FR"/>
              </w:rPr>
              <w:t>CỦA ĐẢNG</w:t>
            </w:r>
          </w:p>
        </w:tc>
        <w:tc>
          <w:tcPr>
            <w:tcW w:w="6378" w:type="dxa"/>
            <w:vAlign w:val="center"/>
          </w:tcPr>
          <w:p w:rsidR="002C232C" w:rsidRPr="00E62386" w:rsidRDefault="002C232C" w:rsidP="00804778">
            <w:pPr>
              <w:jc w:val="center"/>
              <w:rPr>
                <w:rFonts w:asciiTheme="majorHAnsi" w:hAnsiTheme="majorHAnsi" w:cstheme="majorHAnsi"/>
                <w:b/>
                <w:color w:val="000000" w:themeColor="text1"/>
                <w:sz w:val="26"/>
                <w:szCs w:val="26"/>
                <w:lang w:val="fr-FR"/>
              </w:rPr>
            </w:pPr>
            <w:r w:rsidRPr="00E62386">
              <w:rPr>
                <w:rFonts w:asciiTheme="majorHAnsi" w:hAnsiTheme="majorHAnsi" w:cstheme="majorHAnsi"/>
                <w:b/>
                <w:color w:val="000000" w:themeColor="text1"/>
                <w:sz w:val="26"/>
                <w:szCs w:val="26"/>
                <w:lang w:val="fr-FR"/>
              </w:rPr>
              <w:t>ĐÁNH GIÁ</w:t>
            </w:r>
          </w:p>
          <w:p w:rsidR="002C232C" w:rsidRPr="00E62386" w:rsidRDefault="002C232C" w:rsidP="00804778">
            <w:pPr>
              <w:jc w:val="center"/>
              <w:rPr>
                <w:rFonts w:asciiTheme="majorHAnsi" w:hAnsiTheme="majorHAnsi" w:cstheme="majorHAnsi"/>
                <w:b/>
                <w:color w:val="000000" w:themeColor="text1"/>
                <w:sz w:val="26"/>
                <w:szCs w:val="26"/>
                <w:lang w:val="fr-FR"/>
              </w:rPr>
            </w:pPr>
            <w:r w:rsidRPr="00E62386">
              <w:rPr>
                <w:rFonts w:asciiTheme="majorHAnsi" w:hAnsiTheme="majorHAnsi" w:cstheme="majorHAnsi"/>
                <w:b/>
                <w:color w:val="000000" w:themeColor="text1"/>
                <w:sz w:val="26"/>
                <w:szCs w:val="26"/>
                <w:lang w:val="fr-FR"/>
              </w:rPr>
              <w:t>(Đã thể chế đầy đủ</w:t>
            </w:r>
          </w:p>
          <w:p w:rsidR="002C232C" w:rsidRPr="00E62386" w:rsidRDefault="002C232C" w:rsidP="00804778">
            <w:pPr>
              <w:jc w:val="center"/>
              <w:rPr>
                <w:rFonts w:asciiTheme="majorHAnsi" w:hAnsiTheme="majorHAnsi" w:cstheme="majorHAnsi"/>
                <w:b/>
                <w:color w:val="000000" w:themeColor="text1"/>
                <w:sz w:val="26"/>
                <w:szCs w:val="26"/>
                <w:lang w:val="en-US"/>
              </w:rPr>
            </w:pPr>
            <w:r w:rsidRPr="00E62386">
              <w:rPr>
                <w:rFonts w:asciiTheme="majorHAnsi" w:hAnsiTheme="majorHAnsi" w:cstheme="majorHAnsi"/>
                <w:b/>
                <w:color w:val="000000" w:themeColor="text1"/>
                <w:sz w:val="26"/>
                <w:szCs w:val="26"/>
                <w:lang w:val="en-US"/>
              </w:rPr>
              <w:t>hoặc một phần)</w:t>
            </w:r>
          </w:p>
        </w:tc>
      </w:tr>
      <w:tr w:rsidR="002C232C" w:rsidRPr="00333B7E" w:rsidTr="00B85D43">
        <w:tc>
          <w:tcPr>
            <w:tcW w:w="3119" w:type="dxa"/>
          </w:tcPr>
          <w:p w:rsidR="00536496" w:rsidRPr="00EE2734" w:rsidRDefault="00EE2734" w:rsidP="00536496">
            <w:pPr>
              <w:widowControl w:val="0"/>
              <w:spacing w:before="140" w:after="140" w:line="320" w:lineRule="atLeast"/>
              <w:jc w:val="both"/>
              <w:outlineLvl w:val="0"/>
              <w:rPr>
                <w:rFonts w:asciiTheme="majorHAnsi" w:hAnsiTheme="majorHAnsi" w:cstheme="majorHAnsi"/>
                <w:b/>
                <w:sz w:val="26"/>
                <w:szCs w:val="26"/>
                <w:lang w:val="en-US"/>
              </w:rPr>
            </w:pPr>
            <w:r>
              <w:rPr>
                <w:rFonts w:asciiTheme="majorHAnsi" w:hAnsiTheme="majorHAnsi" w:cstheme="majorHAnsi"/>
                <w:b/>
                <w:sz w:val="26"/>
                <w:szCs w:val="26"/>
                <w:lang w:val="en-US"/>
              </w:rPr>
              <w:t>Hoàn thiện các quy định về tiêu chuẩn, điều kiện của đấu giá viên; tổ chức, hoạt động, quyền và trách nhiệm của tổ chức hành nghề đấu giá tài sản</w:t>
            </w:r>
          </w:p>
          <w:p w:rsidR="007B26C6" w:rsidRPr="00333B7E" w:rsidRDefault="007B26C6" w:rsidP="00565027">
            <w:pPr>
              <w:widowControl w:val="0"/>
              <w:spacing w:before="140" w:after="140" w:line="340" w:lineRule="atLeast"/>
              <w:jc w:val="both"/>
              <w:outlineLvl w:val="0"/>
              <w:rPr>
                <w:rFonts w:asciiTheme="majorHAnsi" w:hAnsiTheme="majorHAnsi" w:cstheme="majorHAnsi"/>
                <w:b/>
                <w:sz w:val="26"/>
                <w:szCs w:val="26"/>
              </w:rPr>
            </w:pPr>
          </w:p>
          <w:p w:rsidR="002C232C" w:rsidRPr="00333B7E" w:rsidRDefault="002C232C" w:rsidP="000C1E36">
            <w:pPr>
              <w:widowControl w:val="0"/>
              <w:spacing w:before="140" w:after="140" w:line="340" w:lineRule="atLeast"/>
              <w:jc w:val="both"/>
              <w:outlineLvl w:val="0"/>
              <w:rPr>
                <w:rFonts w:asciiTheme="majorHAnsi" w:hAnsiTheme="majorHAnsi" w:cstheme="majorHAnsi"/>
                <w:b/>
                <w:i/>
                <w:sz w:val="26"/>
                <w:szCs w:val="26"/>
              </w:rPr>
            </w:pPr>
          </w:p>
        </w:tc>
        <w:tc>
          <w:tcPr>
            <w:tcW w:w="5812" w:type="dxa"/>
          </w:tcPr>
          <w:p w:rsidR="00E62386" w:rsidRPr="00E62386" w:rsidRDefault="00E62386" w:rsidP="00E62386">
            <w:pPr>
              <w:spacing w:before="140" w:after="140" w:line="340" w:lineRule="atLeast"/>
              <w:jc w:val="both"/>
              <w:rPr>
                <w:rFonts w:asciiTheme="majorHAnsi" w:hAnsiTheme="majorHAnsi" w:cstheme="majorHAnsi"/>
                <w:i/>
                <w:color w:val="000000" w:themeColor="text1"/>
                <w:sz w:val="26"/>
                <w:szCs w:val="26"/>
                <w:lang w:val="es-MX"/>
              </w:rPr>
            </w:pPr>
            <w:r w:rsidRPr="00E62386">
              <w:rPr>
                <w:rFonts w:asciiTheme="majorHAnsi" w:hAnsiTheme="majorHAnsi" w:cstheme="majorHAnsi"/>
                <w:color w:val="000000" w:themeColor="text1"/>
                <w:sz w:val="26"/>
                <w:szCs w:val="26"/>
              </w:rPr>
              <w:t xml:space="preserve">- </w:t>
            </w:r>
            <w:r w:rsidRPr="00F478C6">
              <w:rPr>
                <w:rFonts w:asciiTheme="majorHAnsi" w:hAnsiTheme="majorHAnsi" w:cstheme="majorHAnsi"/>
                <w:b/>
                <w:bCs/>
                <w:color w:val="000000" w:themeColor="text1"/>
                <w:spacing w:val="-4"/>
                <w:sz w:val="26"/>
                <w:szCs w:val="26"/>
              </w:rPr>
              <w:t xml:space="preserve">Nghị </w:t>
            </w:r>
            <w:r w:rsidRPr="001234E1">
              <w:rPr>
                <w:rFonts w:asciiTheme="majorHAnsi" w:hAnsiTheme="majorHAnsi" w:cstheme="majorHAnsi"/>
                <w:b/>
                <w:bCs/>
                <w:color w:val="000000" w:themeColor="text1"/>
                <w:spacing w:val="-4"/>
                <w:sz w:val="26"/>
                <w:szCs w:val="26"/>
              </w:rPr>
              <w:t>quyết số 66/NQ-TW</w:t>
            </w:r>
            <w:r w:rsidR="00F478C6" w:rsidRPr="001234E1">
              <w:rPr>
                <w:rFonts w:asciiTheme="majorHAnsi" w:hAnsiTheme="majorHAnsi" w:cstheme="majorHAnsi"/>
                <w:color w:val="000000" w:themeColor="text1"/>
                <w:spacing w:val="-4"/>
                <w:sz w:val="26"/>
                <w:szCs w:val="26"/>
                <w:lang w:val="en-US"/>
              </w:rPr>
              <w:t xml:space="preserve"> </w:t>
            </w:r>
            <w:r w:rsidR="001234E1" w:rsidRPr="001234E1">
              <w:rPr>
                <w:sz w:val="26"/>
                <w:szCs w:val="26"/>
              </w:rPr>
              <w:t xml:space="preserve">ngày 30/4/2025 của Ban Chấp hành Trung ương </w:t>
            </w:r>
            <w:r w:rsidR="00F478C6" w:rsidRPr="001234E1">
              <w:rPr>
                <w:rFonts w:asciiTheme="majorHAnsi" w:hAnsiTheme="majorHAnsi" w:cstheme="majorHAnsi"/>
                <w:color w:val="000000" w:themeColor="text1"/>
                <w:spacing w:val="-4"/>
                <w:sz w:val="26"/>
                <w:szCs w:val="26"/>
                <w:lang w:val="en-US"/>
              </w:rPr>
              <w:t>quy định</w:t>
            </w:r>
            <w:r w:rsidRPr="001234E1">
              <w:rPr>
                <w:rFonts w:asciiTheme="majorHAnsi" w:hAnsiTheme="majorHAnsi" w:cstheme="majorHAnsi"/>
                <w:color w:val="000000" w:themeColor="text1"/>
                <w:sz w:val="26"/>
                <w:szCs w:val="26"/>
              </w:rPr>
              <w:t xml:space="preserve">: </w:t>
            </w:r>
            <w:r w:rsidRPr="001234E1">
              <w:rPr>
                <w:rFonts w:asciiTheme="majorHAnsi" w:hAnsiTheme="majorHAnsi" w:cstheme="majorHAnsi"/>
                <w:i/>
                <w:color w:val="000000" w:themeColor="text1"/>
                <w:sz w:val="26"/>
                <w:szCs w:val="26"/>
              </w:rPr>
              <w:t>“</w:t>
            </w:r>
            <w:r w:rsidRPr="001234E1">
              <w:rPr>
                <w:rFonts w:asciiTheme="majorHAnsi" w:hAnsiTheme="majorHAnsi" w:cstheme="majorHAnsi"/>
                <w:i/>
                <w:color w:val="000000" w:themeColor="text1"/>
                <w:sz w:val="26"/>
                <w:szCs w:val="26"/>
                <w:shd w:val="clear" w:color="auto" w:fill="FFFFFF"/>
              </w:rPr>
              <w:t>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w:t>
            </w:r>
            <w:r w:rsidRPr="00E62386">
              <w:rPr>
                <w:rFonts w:asciiTheme="majorHAnsi" w:hAnsiTheme="majorHAnsi" w:cstheme="majorHAnsi"/>
                <w:i/>
                <w:color w:val="000000" w:themeColor="text1"/>
                <w:sz w:val="26"/>
                <w:szCs w:val="26"/>
                <w:shd w:val="clear" w:color="auto" w:fill="FFFFFF"/>
              </w:rPr>
              <w:t xml:space="preserve"> lý; thúc đẩy khởi nghiệp sáng tạo, cải thiện môi trường đầu tư, kinh doanh ổn định.</w:t>
            </w:r>
            <w:r w:rsidRPr="00E62386">
              <w:rPr>
                <w:rFonts w:asciiTheme="majorHAnsi" w:hAnsiTheme="majorHAnsi" w:cstheme="majorHAnsi"/>
                <w:i/>
                <w:color w:val="000000" w:themeColor="text1"/>
                <w:sz w:val="26"/>
                <w:szCs w:val="26"/>
              </w:rPr>
              <w:t>.</w:t>
            </w:r>
            <w:r w:rsidRPr="00E62386">
              <w:rPr>
                <w:rFonts w:asciiTheme="majorHAnsi" w:hAnsiTheme="majorHAnsi" w:cstheme="majorHAnsi"/>
                <w:i/>
                <w:color w:val="000000" w:themeColor="text1"/>
                <w:sz w:val="26"/>
                <w:szCs w:val="26"/>
                <w:lang w:val="es-MX"/>
              </w:rPr>
              <w:t xml:space="preserve">.” </w:t>
            </w:r>
          </w:p>
          <w:p w:rsidR="002C232C" w:rsidRPr="00E62386" w:rsidRDefault="00E62386" w:rsidP="00580C74">
            <w:pPr>
              <w:widowControl w:val="0"/>
              <w:spacing w:before="140" w:after="140" w:line="340" w:lineRule="atLeast"/>
              <w:jc w:val="both"/>
              <w:rPr>
                <w:rFonts w:asciiTheme="majorHAnsi" w:hAnsiTheme="majorHAnsi" w:cstheme="majorHAnsi"/>
                <w:color w:val="000000" w:themeColor="text1"/>
                <w:sz w:val="26"/>
                <w:szCs w:val="26"/>
              </w:rPr>
            </w:pPr>
            <w:r w:rsidRPr="00E62386">
              <w:rPr>
                <w:rFonts w:asciiTheme="majorHAnsi" w:hAnsiTheme="majorHAnsi" w:cstheme="majorHAnsi"/>
                <w:i/>
                <w:color w:val="000000" w:themeColor="text1"/>
                <w:sz w:val="26"/>
                <w:szCs w:val="26"/>
              </w:rPr>
              <w:t xml:space="preserve">- </w:t>
            </w:r>
            <w:r w:rsidRPr="00F478C6">
              <w:rPr>
                <w:rFonts w:asciiTheme="majorHAnsi" w:hAnsiTheme="majorHAnsi" w:cstheme="majorHAnsi"/>
                <w:b/>
                <w:bCs/>
                <w:color w:val="000000" w:themeColor="text1"/>
                <w:spacing w:val="2"/>
                <w:sz w:val="26"/>
                <w:szCs w:val="26"/>
              </w:rPr>
              <w:t>Nghị quyết số 68-NQ/TW</w:t>
            </w:r>
            <w:r w:rsidRPr="00E62386">
              <w:rPr>
                <w:rFonts w:asciiTheme="majorHAnsi" w:hAnsiTheme="majorHAnsi" w:cstheme="majorHAnsi"/>
                <w:color w:val="000000" w:themeColor="text1"/>
                <w:spacing w:val="2"/>
                <w:sz w:val="26"/>
                <w:szCs w:val="26"/>
              </w:rPr>
              <w:t xml:space="preserve"> ngày  04/5/2025 Bộ Chính trị về phát triển kinh tế tư nhân</w:t>
            </w:r>
            <w:r w:rsidRPr="00E62386">
              <w:rPr>
                <w:rFonts w:asciiTheme="majorHAnsi" w:hAnsiTheme="majorHAnsi" w:cstheme="majorHAnsi"/>
                <w:color w:val="000000" w:themeColor="text1"/>
                <w:sz w:val="26"/>
                <w:szCs w:val="26"/>
              </w:rPr>
              <w:t xml:space="preserve">: </w:t>
            </w:r>
            <w:r w:rsidRPr="00E62386">
              <w:rPr>
                <w:rFonts w:asciiTheme="majorHAnsi" w:hAnsiTheme="majorHAnsi" w:cstheme="majorHAnsi"/>
                <w:color w:val="000000" w:themeColor="text1"/>
                <w:spacing w:val="2"/>
                <w:sz w:val="26"/>
                <w:szCs w:val="26"/>
              </w:rPr>
              <w:t>Tạo môi trường kinh doanh thông thoáng, minh bạch, ổn định, an toàn, dễ thực thi; hoàn thành việc r</w:t>
            </w:r>
            <w:r w:rsidRPr="00E62386">
              <w:rPr>
                <w:rFonts w:asciiTheme="majorHAnsi" w:hAnsiTheme="majorHAnsi" w:cstheme="majorHAnsi"/>
                <w:color w:val="000000" w:themeColor="text1"/>
                <w:sz w:val="26"/>
                <w:szCs w:val="26"/>
              </w:rPr>
              <w:t xml:space="preserve">à soát, loại bỏ những điều kiện kinh doanh không cần thiết, </w:t>
            </w:r>
            <w:r w:rsidRPr="00E62386">
              <w:rPr>
                <w:rFonts w:asciiTheme="majorHAnsi" w:hAnsiTheme="majorHAnsi" w:cstheme="majorHAnsi"/>
                <w:color w:val="000000" w:themeColor="text1"/>
                <w:sz w:val="26"/>
                <w:szCs w:val="26"/>
              </w:rPr>
              <w:lastRenderedPageBreak/>
              <w:t>quy định chồng chéo, không phù hợp, cản trở sự phát triển của doanh nghiệp tư nhân; tạo mọi thuận lợi trong giải quyết thủ tục hành chính; phân công, phân cấp, phân nhiệm rõ ràng giữa các cấp, ngành của từng cơ quan, đơn vị; chi phí đào tạo và đào tạo nguồn nhân lực của doanh nghiệp được tính vào chi phí được trừ để xác định thu nhập chịu thuế khi tính thuế thu nhập doanh nghiệp.</w:t>
            </w:r>
          </w:p>
          <w:p w:rsidR="00E62386" w:rsidRPr="00E62386" w:rsidRDefault="00E62386" w:rsidP="00E62386">
            <w:pPr>
              <w:widowControl w:val="0"/>
              <w:spacing w:before="120" w:after="120" w:line="340" w:lineRule="atLeast"/>
              <w:jc w:val="both"/>
              <w:rPr>
                <w:rFonts w:asciiTheme="majorHAnsi" w:hAnsiTheme="majorHAnsi" w:cstheme="majorHAnsi"/>
                <w:color w:val="000000" w:themeColor="text1"/>
                <w:sz w:val="26"/>
                <w:szCs w:val="26"/>
              </w:rPr>
            </w:pPr>
            <w:r w:rsidRPr="00E62386">
              <w:rPr>
                <w:rFonts w:asciiTheme="majorHAnsi" w:hAnsiTheme="majorHAnsi" w:cstheme="majorHAnsi"/>
                <w:color w:val="000000" w:themeColor="text1"/>
                <w:sz w:val="26"/>
                <w:szCs w:val="26"/>
              </w:rPr>
              <w:t xml:space="preserve">- </w:t>
            </w:r>
            <w:r w:rsidRPr="00F478C6">
              <w:rPr>
                <w:rFonts w:asciiTheme="majorHAnsi" w:hAnsiTheme="majorHAnsi" w:cstheme="majorHAnsi"/>
                <w:b/>
                <w:bCs/>
                <w:color w:val="000000" w:themeColor="text1"/>
                <w:sz w:val="26"/>
                <w:szCs w:val="26"/>
              </w:rPr>
              <w:t>Nghị quyết số 66/NQ-TW</w:t>
            </w:r>
            <w:r w:rsidR="00F478C6">
              <w:rPr>
                <w:rFonts w:asciiTheme="majorHAnsi" w:hAnsiTheme="majorHAnsi" w:cstheme="majorHAnsi"/>
                <w:b/>
                <w:bCs/>
                <w:color w:val="000000" w:themeColor="text1"/>
                <w:sz w:val="26"/>
                <w:szCs w:val="26"/>
                <w:lang w:val="en-US"/>
              </w:rPr>
              <w:t xml:space="preserve"> </w:t>
            </w:r>
            <w:r w:rsidR="001234E1" w:rsidRPr="001234E1">
              <w:rPr>
                <w:sz w:val="26"/>
                <w:szCs w:val="26"/>
              </w:rPr>
              <w:t>ngày 30/4/2025 của Ban Chấp hành Trung ương</w:t>
            </w:r>
            <w:r w:rsidR="001234E1">
              <w:rPr>
                <w:rFonts w:asciiTheme="majorHAnsi" w:hAnsiTheme="majorHAnsi" w:cstheme="majorHAnsi"/>
                <w:color w:val="000000" w:themeColor="text1"/>
                <w:sz w:val="26"/>
                <w:szCs w:val="26"/>
                <w:lang w:val="en-US"/>
              </w:rPr>
              <w:t xml:space="preserve"> </w:t>
            </w:r>
            <w:r w:rsidR="00F478C6">
              <w:rPr>
                <w:rFonts w:asciiTheme="majorHAnsi" w:hAnsiTheme="majorHAnsi" w:cstheme="majorHAnsi"/>
                <w:color w:val="000000" w:themeColor="text1"/>
                <w:sz w:val="26"/>
                <w:szCs w:val="26"/>
                <w:lang w:val="en-US"/>
              </w:rPr>
              <w:t>quy định</w:t>
            </w:r>
            <w:r w:rsidRPr="00E62386">
              <w:rPr>
                <w:rFonts w:asciiTheme="majorHAnsi" w:hAnsiTheme="majorHAnsi" w:cstheme="majorHAnsi"/>
                <w:color w:val="000000" w:themeColor="text1"/>
                <w:sz w:val="26"/>
                <w:szCs w:val="26"/>
              </w:rPr>
              <w:t xml:space="preserve">: </w:t>
            </w:r>
            <w:r w:rsidRPr="00F478C6">
              <w:rPr>
                <w:rFonts w:asciiTheme="majorHAnsi" w:hAnsiTheme="majorHAnsi" w:cstheme="majorHAnsi"/>
                <w:i/>
                <w:iCs/>
                <w:color w:val="000000" w:themeColor="text1"/>
                <w:sz w:val="26"/>
                <w:szCs w:val="26"/>
              </w:rPr>
              <w:t>“</w:t>
            </w:r>
            <w:r w:rsidR="00F478C6" w:rsidRPr="00F478C6">
              <w:rPr>
                <w:rFonts w:asciiTheme="majorHAnsi" w:hAnsiTheme="majorHAnsi" w:cstheme="majorHAnsi"/>
                <w:i/>
                <w:iCs/>
                <w:color w:val="000000" w:themeColor="text1"/>
                <w:sz w:val="26"/>
                <w:szCs w:val="26"/>
                <w:lang w:val="en-US"/>
              </w:rPr>
              <w:t>K</w:t>
            </w:r>
            <w:r w:rsidRPr="00F478C6">
              <w:rPr>
                <w:rFonts w:asciiTheme="majorHAnsi" w:hAnsiTheme="majorHAnsi" w:cstheme="majorHAnsi"/>
                <w:i/>
                <w:iCs/>
                <w:color w:val="000000" w:themeColor="text1"/>
                <w:sz w:val="26"/>
                <w:szCs w:val="26"/>
              </w:rPr>
              <w:t>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w:t>
            </w:r>
            <w:r w:rsidRPr="00E62386">
              <w:rPr>
                <w:rFonts w:asciiTheme="majorHAnsi" w:hAnsiTheme="majorHAnsi" w:cstheme="majorHAnsi"/>
                <w:color w:val="000000" w:themeColor="text1"/>
                <w:sz w:val="26"/>
                <w:szCs w:val="26"/>
              </w:rPr>
              <w:t>.</w:t>
            </w:r>
          </w:p>
        </w:tc>
        <w:tc>
          <w:tcPr>
            <w:tcW w:w="6378" w:type="dxa"/>
          </w:tcPr>
          <w:p w:rsidR="00E62386" w:rsidRPr="00E62386" w:rsidRDefault="00E62386" w:rsidP="00E62386">
            <w:pPr>
              <w:jc w:val="both"/>
              <w:textAlignment w:val="baseline"/>
              <w:rPr>
                <w:rFonts w:asciiTheme="majorHAnsi" w:hAnsiTheme="majorHAnsi" w:cstheme="majorHAnsi"/>
                <w:b/>
                <w:i/>
                <w:color w:val="000000" w:themeColor="text1"/>
                <w:sz w:val="26"/>
                <w:szCs w:val="26"/>
                <w:lang w:val="pt-BR"/>
              </w:rPr>
            </w:pPr>
            <w:r w:rsidRPr="00E62386">
              <w:rPr>
                <w:rFonts w:asciiTheme="majorHAnsi" w:hAnsiTheme="majorHAnsi" w:cstheme="majorHAnsi"/>
                <w:b/>
                <w:i/>
                <w:color w:val="000000" w:themeColor="text1"/>
                <w:sz w:val="26"/>
                <w:szCs w:val="26"/>
                <w:lang w:val="pt-BR"/>
              </w:rPr>
              <w:lastRenderedPageBreak/>
              <w:t>Đã thể chế đầy đủ chủ trương của đảng với nội dung cụ thể như sau:</w:t>
            </w:r>
          </w:p>
          <w:p w:rsidR="00E62386" w:rsidRPr="00E62386" w:rsidRDefault="00E62386" w:rsidP="00E62386">
            <w:pPr>
              <w:spacing w:before="120" w:after="120" w:line="340" w:lineRule="atLeast"/>
              <w:jc w:val="both"/>
              <w:rPr>
                <w:rFonts w:asciiTheme="majorHAnsi" w:hAnsiTheme="majorHAnsi" w:cstheme="majorHAnsi"/>
                <w:color w:val="000000" w:themeColor="text1"/>
                <w:spacing w:val="-2"/>
                <w:sz w:val="26"/>
                <w:szCs w:val="26"/>
                <w:lang w:val="en-US"/>
              </w:rPr>
            </w:pPr>
            <w:r w:rsidRPr="00E62386">
              <w:rPr>
                <w:rFonts w:asciiTheme="majorHAnsi" w:hAnsiTheme="majorHAnsi" w:cstheme="majorHAnsi"/>
                <w:color w:val="000000" w:themeColor="text1"/>
                <w:spacing w:val="-2"/>
                <w:sz w:val="26"/>
                <w:szCs w:val="26"/>
              </w:rPr>
              <w:t xml:space="preserve">- Quy định thống nhất, đồng thời đơn giản hóa thủ tục hành chính liên quan đến </w:t>
            </w:r>
            <w:r w:rsidRPr="00E62386">
              <w:rPr>
                <w:rFonts w:asciiTheme="majorHAnsi" w:hAnsiTheme="majorHAnsi" w:cstheme="majorHAnsi"/>
                <w:color w:val="000000" w:themeColor="text1"/>
                <w:spacing w:val="-2"/>
                <w:sz w:val="26"/>
                <w:szCs w:val="26"/>
                <w:lang w:val="en-US"/>
              </w:rPr>
              <w:t>cấp, cấp lại, thu hồi Chứng chỉ hành nghề đấu giá, đăng ký hoạt động của doanh nghiệp đấu giá tài sản, thay đổi nội dung đăng ký hoạt động, cấp lại Giấy đăng ký hoạt động của doanh nghiệp đấu giá tài sản</w:t>
            </w:r>
            <w:r>
              <w:rPr>
                <w:rFonts w:asciiTheme="majorHAnsi" w:hAnsiTheme="majorHAnsi" w:cstheme="majorHAnsi"/>
                <w:color w:val="000000" w:themeColor="text1"/>
                <w:spacing w:val="-2"/>
                <w:sz w:val="26"/>
                <w:szCs w:val="26"/>
                <w:lang w:val="en-US"/>
              </w:rPr>
              <w:t xml:space="preserve">, thu hồi Giấy đăng ký hoạt động của doanh nghiệp đấu giá tài sản và các thủ tục hành chính liên quan đến Chi nhánh, văn phòng đại diện của doanh nghiệp đấu giá tài sản và </w:t>
            </w:r>
            <w:r w:rsidRPr="00E62386">
              <w:rPr>
                <w:rFonts w:asciiTheme="majorHAnsi" w:hAnsiTheme="majorHAnsi" w:cstheme="majorHAnsi"/>
                <w:color w:val="000000" w:themeColor="text1"/>
                <w:sz w:val="26"/>
                <w:szCs w:val="26"/>
              </w:rPr>
              <w:t>phương châm “địa phương quyết, địa phương làm, địa phương chịu trách nhiệm”</w:t>
            </w:r>
            <w:r>
              <w:rPr>
                <w:rFonts w:asciiTheme="majorHAnsi" w:hAnsiTheme="majorHAnsi" w:cstheme="majorHAnsi"/>
                <w:color w:val="000000" w:themeColor="text1"/>
                <w:sz w:val="26"/>
                <w:szCs w:val="26"/>
                <w:lang w:val="en-US"/>
              </w:rPr>
              <w:t>.</w:t>
            </w:r>
          </w:p>
          <w:p w:rsidR="002C232C" w:rsidRPr="00E62386" w:rsidRDefault="002C232C" w:rsidP="004563A8">
            <w:pPr>
              <w:spacing w:before="140" w:after="140" w:line="340" w:lineRule="atLeast"/>
              <w:jc w:val="both"/>
              <w:rPr>
                <w:rFonts w:asciiTheme="majorHAnsi" w:hAnsiTheme="majorHAnsi" w:cstheme="majorHAnsi"/>
                <w:color w:val="000000" w:themeColor="text1"/>
                <w:sz w:val="26"/>
                <w:szCs w:val="26"/>
              </w:rPr>
            </w:pPr>
          </w:p>
        </w:tc>
      </w:tr>
      <w:tr w:rsidR="002C232C" w:rsidRPr="00333B7E" w:rsidTr="00B85D43">
        <w:tc>
          <w:tcPr>
            <w:tcW w:w="3119" w:type="dxa"/>
          </w:tcPr>
          <w:p w:rsidR="00E26739" w:rsidRPr="00EE2734" w:rsidRDefault="00EE2734" w:rsidP="00E26739">
            <w:pPr>
              <w:widowControl w:val="0"/>
              <w:suppressAutoHyphens/>
              <w:spacing w:before="140" w:after="140" w:line="320" w:lineRule="atLeast"/>
              <w:jc w:val="both"/>
              <w:rPr>
                <w:rFonts w:asciiTheme="majorHAnsi" w:hAnsiTheme="majorHAnsi" w:cstheme="majorHAnsi"/>
                <w:b/>
                <w:sz w:val="26"/>
                <w:szCs w:val="26"/>
                <w:lang w:val="en-US"/>
              </w:rPr>
            </w:pPr>
            <w:bookmarkStart w:id="0" w:name="_Hlk152909903"/>
            <w:r>
              <w:rPr>
                <w:rFonts w:asciiTheme="majorHAnsi" w:hAnsiTheme="majorHAnsi" w:cstheme="majorHAnsi"/>
                <w:b/>
                <w:sz w:val="26"/>
                <w:szCs w:val="26"/>
                <w:lang w:val="en-US"/>
              </w:rPr>
              <w:lastRenderedPageBreak/>
              <w:t xml:space="preserve">Hoàn thiện các quy định về trình tự, thủ tục đấu giá tài sản để phù hợp với thực tiễn, đảm bảo cahựt chẽ, công khai, minh bạch, thống nhất; tiếp tục ứng dụng mạnh mẽ công nghệ thông tin trong hoạt </w:t>
            </w:r>
            <w:r>
              <w:rPr>
                <w:rFonts w:asciiTheme="majorHAnsi" w:hAnsiTheme="majorHAnsi" w:cstheme="majorHAnsi"/>
                <w:b/>
                <w:sz w:val="26"/>
                <w:szCs w:val="26"/>
                <w:lang w:val="en-US"/>
              </w:rPr>
              <w:lastRenderedPageBreak/>
              <w:t>động đấu giá tài sản góp phần nâng cao chất lượng, hiệu quả hoạt động đấu giá, tránh tình trạng tiêu cực, gây thất thoát tài sản</w:t>
            </w:r>
          </w:p>
          <w:p w:rsidR="00E26739" w:rsidRPr="00333B7E" w:rsidRDefault="00E26739" w:rsidP="008C6043">
            <w:pPr>
              <w:widowControl w:val="0"/>
              <w:suppressAutoHyphens/>
              <w:spacing w:before="140" w:after="140" w:line="340" w:lineRule="atLeast"/>
              <w:jc w:val="both"/>
              <w:rPr>
                <w:rFonts w:asciiTheme="majorHAnsi" w:hAnsiTheme="majorHAnsi" w:cstheme="majorHAnsi"/>
                <w:b/>
                <w:sz w:val="26"/>
                <w:szCs w:val="26"/>
              </w:rPr>
            </w:pPr>
          </w:p>
          <w:bookmarkEnd w:id="0"/>
          <w:p w:rsidR="002C232C" w:rsidRPr="00333B7E" w:rsidRDefault="002C232C" w:rsidP="000C1E36">
            <w:pPr>
              <w:widowControl w:val="0"/>
              <w:suppressAutoHyphens/>
              <w:spacing w:before="140" w:after="140" w:line="340" w:lineRule="atLeast"/>
              <w:jc w:val="both"/>
              <w:rPr>
                <w:rFonts w:asciiTheme="majorHAnsi" w:hAnsiTheme="majorHAnsi" w:cstheme="majorHAnsi"/>
                <w:b/>
                <w:i/>
                <w:sz w:val="26"/>
                <w:szCs w:val="26"/>
              </w:rPr>
            </w:pPr>
          </w:p>
        </w:tc>
        <w:tc>
          <w:tcPr>
            <w:tcW w:w="5812" w:type="dxa"/>
          </w:tcPr>
          <w:p w:rsidR="00F478C6" w:rsidRDefault="00F478C6" w:rsidP="00F478C6">
            <w:pPr>
              <w:spacing w:before="120" w:after="120"/>
              <w:jc w:val="both"/>
              <w:rPr>
                <w:iCs/>
                <w:color w:val="000000" w:themeColor="text1"/>
                <w:spacing w:val="-4"/>
                <w:sz w:val="28"/>
                <w:szCs w:val="28"/>
                <w:lang w:val="en-US"/>
              </w:rPr>
            </w:pPr>
            <w:r>
              <w:rPr>
                <w:bCs/>
                <w:spacing w:val="-4"/>
                <w:sz w:val="28"/>
                <w:szCs w:val="28"/>
                <w:lang w:val="en-US"/>
              </w:rPr>
              <w:lastRenderedPageBreak/>
              <w:t xml:space="preserve">- </w:t>
            </w:r>
            <w:r w:rsidRPr="00F478C6">
              <w:rPr>
                <w:bCs/>
                <w:spacing w:val="-4"/>
                <w:sz w:val="28"/>
                <w:szCs w:val="28"/>
                <w:lang w:val="en-US"/>
              </w:rPr>
              <w:t xml:space="preserve">Ý kiến của đồng chí Tổng Bí thư Tô Lâm và các Thành viên Ban </w:t>
            </w:r>
            <w:r w:rsidRPr="00F478C6">
              <w:rPr>
                <w:bCs/>
                <w:spacing w:val="-4"/>
                <w:sz w:val="28"/>
                <w:szCs w:val="28"/>
              </w:rPr>
              <w:t xml:space="preserve">Chỉ đạo Trung ương về phòng, chống tham nhũng, lãng phí, tiêu cực </w:t>
            </w:r>
            <w:r w:rsidRPr="00F478C6">
              <w:rPr>
                <w:bCs/>
                <w:spacing w:val="-4"/>
                <w:sz w:val="28"/>
                <w:szCs w:val="28"/>
                <w:lang w:val="en-US"/>
              </w:rPr>
              <w:t xml:space="preserve">tại Cuộc họp Thường trực Ban Chỉ đạo </w:t>
            </w:r>
            <w:r w:rsidRPr="00F478C6">
              <w:rPr>
                <w:bCs/>
                <w:spacing w:val="-4"/>
                <w:sz w:val="28"/>
                <w:szCs w:val="28"/>
              </w:rPr>
              <w:t xml:space="preserve">Trung ương về phòng, chống tham nhũng, lãng phí, tiêu cực </w:t>
            </w:r>
            <w:r w:rsidRPr="00F478C6">
              <w:rPr>
                <w:bCs/>
                <w:spacing w:val="-4"/>
                <w:sz w:val="28"/>
                <w:szCs w:val="28"/>
                <w:lang w:val="en-US"/>
              </w:rPr>
              <w:t>ngày 25/3/2025</w:t>
            </w:r>
            <w:r>
              <w:rPr>
                <w:bCs/>
                <w:spacing w:val="-4"/>
                <w:sz w:val="28"/>
                <w:szCs w:val="28"/>
                <w:lang w:val="en-US"/>
              </w:rPr>
              <w:t xml:space="preserve">: </w:t>
            </w:r>
            <w:r w:rsidRPr="00F478C6">
              <w:rPr>
                <w:i/>
                <w:color w:val="000000" w:themeColor="text1"/>
                <w:spacing w:val="-4"/>
                <w:sz w:val="28"/>
                <w:szCs w:val="28"/>
                <w:lang w:val="en-US"/>
              </w:rPr>
              <w:t>“Cần thiết quy định chế tài xử lý tình trạng lợi dụng hoạt động đấu giá tài sản để trục lợi”</w:t>
            </w:r>
            <w:r>
              <w:rPr>
                <w:i/>
                <w:color w:val="000000" w:themeColor="text1"/>
                <w:spacing w:val="-4"/>
                <w:sz w:val="28"/>
                <w:szCs w:val="28"/>
                <w:lang w:val="en-US"/>
              </w:rPr>
              <w:t xml:space="preserve">. </w:t>
            </w: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bCs/>
                <w:iCs/>
                <w:color w:val="000000" w:themeColor="text1"/>
                <w:spacing w:val="-4"/>
                <w:sz w:val="26"/>
                <w:szCs w:val="26"/>
                <w:lang w:val="en-US"/>
              </w:rPr>
            </w:pPr>
          </w:p>
          <w:p w:rsidR="00F478C6" w:rsidRDefault="00F478C6" w:rsidP="00F478C6">
            <w:pPr>
              <w:spacing w:before="120" w:after="120"/>
              <w:jc w:val="both"/>
              <w:rPr>
                <w:rFonts w:asciiTheme="majorHAnsi" w:hAnsiTheme="majorHAnsi" w:cstheme="majorHAnsi"/>
                <w:sz w:val="28"/>
                <w:szCs w:val="28"/>
                <w:lang w:val="en-US"/>
              </w:rPr>
            </w:pPr>
            <w:r>
              <w:rPr>
                <w:rFonts w:asciiTheme="majorHAnsi" w:hAnsiTheme="majorHAnsi" w:cstheme="majorHAnsi"/>
                <w:bCs/>
                <w:iCs/>
                <w:color w:val="000000" w:themeColor="text1"/>
                <w:sz w:val="26"/>
                <w:szCs w:val="26"/>
                <w:lang w:val="en-US"/>
              </w:rPr>
              <w:lastRenderedPageBreak/>
              <w:t>-</w:t>
            </w:r>
            <w:r w:rsidRPr="003D6722">
              <w:rPr>
                <w:rFonts w:asciiTheme="majorHAnsi" w:hAnsiTheme="majorHAnsi" w:cstheme="majorHAnsi"/>
                <w:b/>
                <w:sz w:val="28"/>
                <w:szCs w:val="28"/>
              </w:rPr>
              <w:t xml:space="preserve"> Văn bản số 6369-CV/UBKTTW ngày 23/6/2025 của Uỷ ban Kiể</w:t>
            </w:r>
            <w:r>
              <w:rPr>
                <w:rFonts w:asciiTheme="majorHAnsi" w:hAnsiTheme="majorHAnsi" w:cstheme="majorHAnsi"/>
                <w:b/>
                <w:sz w:val="28"/>
                <w:szCs w:val="28"/>
              </w:rPr>
              <w:t>m tra Trung ươ</w:t>
            </w:r>
            <w:r>
              <w:rPr>
                <w:rFonts w:asciiTheme="majorHAnsi" w:hAnsiTheme="majorHAnsi" w:cstheme="majorHAnsi"/>
                <w:b/>
                <w:sz w:val="28"/>
                <w:szCs w:val="28"/>
                <w:lang w:val="en-US"/>
              </w:rPr>
              <w:t>ng về việc triển khai thực hiện ý kiến chỉ đạo của đồng chí Tổng Bí thư Tô Lâm</w:t>
            </w:r>
            <w:r w:rsidRPr="0062083C">
              <w:rPr>
                <w:rFonts w:asciiTheme="majorHAnsi" w:hAnsiTheme="majorHAnsi" w:cstheme="majorHAnsi"/>
                <w:sz w:val="28"/>
                <w:szCs w:val="28"/>
                <w:lang w:val="en-US"/>
              </w:rPr>
              <w:t xml:space="preserve"> đề nghị Đảng uỷ Chính phủ chỉ đạo Chính phủ</w:t>
            </w:r>
            <w:r>
              <w:rPr>
                <w:rFonts w:asciiTheme="majorHAnsi" w:hAnsiTheme="majorHAnsi" w:cstheme="majorHAnsi"/>
                <w:sz w:val="28"/>
                <w:szCs w:val="28"/>
                <w:lang w:val="en-US"/>
              </w:rPr>
              <w:t xml:space="preserve">: </w:t>
            </w:r>
          </w:p>
          <w:p w:rsidR="00F478C6" w:rsidRDefault="00F478C6" w:rsidP="00F478C6">
            <w:pPr>
              <w:spacing w:before="120" w:after="120"/>
              <w:jc w:val="both"/>
              <w:rPr>
                <w:rFonts w:asciiTheme="majorHAnsi" w:hAnsiTheme="majorHAnsi" w:cstheme="majorHAnsi"/>
                <w:i/>
                <w:sz w:val="28"/>
                <w:szCs w:val="28"/>
                <w:lang w:val="en-US"/>
              </w:rPr>
            </w:pPr>
            <w:r w:rsidRPr="004E5F0C">
              <w:rPr>
                <w:rFonts w:asciiTheme="majorHAnsi" w:hAnsiTheme="majorHAnsi" w:cstheme="majorHAnsi"/>
                <w:i/>
                <w:sz w:val="28"/>
                <w:szCs w:val="28"/>
                <w:lang w:val="en-US"/>
              </w:rPr>
              <w:t>“1. Chỉ đạo, kiểm tra, thanh tra đối với các tổ chức, cá nhân ở các bộ, ngành, địa phương trong việc thực hiện 02 Công điện của Thủ tướng Chính phủ để có giải pháp cụ thể, khả thi, khắc phục, xử lý triệt để các bất cập, vướng mắc trong quá trình thực hiện Luật Đất đai năm 2024, trong đó có việc đấu giá quyền sử dụng đất và chấn chỉnh, khắc phục những hạn chế, khuyết điểm, xử lý nghiêm các trường hợp vi phạm</w:t>
            </w:r>
            <w:r>
              <w:rPr>
                <w:rFonts w:asciiTheme="majorHAnsi" w:hAnsiTheme="majorHAnsi" w:cstheme="majorHAnsi"/>
                <w:i/>
                <w:sz w:val="28"/>
                <w:szCs w:val="28"/>
                <w:lang w:val="en-US"/>
              </w:rPr>
              <w:t>.”</w:t>
            </w: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i/>
                <w:i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Cs/>
                <w:color w:val="000000" w:themeColor="text1"/>
                <w:sz w:val="26"/>
                <w:szCs w:val="26"/>
                <w:lang w:val="en-US"/>
              </w:rPr>
            </w:pPr>
          </w:p>
          <w:p w:rsidR="00F478C6" w:rsidRDefault="00F478C6" w:rsidP="00F478C6">
            <w:pPr>
              <w:spacing w:before="120" w:after="120"/>
              <w:jc w:val="both"/>
              <w:rPr>
                <w:rFonts w:asciiTheme="majorHAnsi" w:hAnsiTheme="majorHAnsi" w:cstheme="majorHAnsi"/>
                <w:b/>
                <w:i/>
                <w:sz w:val="28"/>
                <w:szCs w:val="28"/>
                <w:lang w:val="en-US"/>
              </w:rPr>
            </w:pPr>
            <w:r w:rsidRPr="009116C5">
              <w:rPr>
                <w:rFonts w:asciiTheme="majorHAnsi" w:hAnsiTheme="majorHAnsi" w:cstheme="majorHAnsi"/>
                <w:i/>
                <w:sz w:val="28"/>
                <w:szCs w:val="28"/>
                <w:lang w:val="en-US"/>
              </w:rPr>
              <w:lastRenderedPageBreak/>
              <w:t xml:space="preserve">“2. </w:t>
            </w:r>
            <w:r w:rsidRPr="009116C5">
              <w:rPr>
                <w:rFonts w:asciiTheme="majorHAnsi" w:hAnsiTheme="majorHAnsi" w:cstheme="majorHAnsi"/>
                <w:i/>
                <w:sz w:val="28"/>
                <w:szCs w:val="28"/>
              </w:rPr>
              <w:t xml:space="preserve">Chỉ đạo </w:t>
            </w:r>
            <w:r w:rsidRPr="009116C5">
              <w:rPr>
                <w:rFonts w:asciiTheme="majorHAnsi" w:hAnsiTheme="majorHAnsi" w:cstheme="majorHAnsi"/>
                <w:i/>
                <w:sz w:val="28"/>
                <w:szCs w:val="28"/>
                <w:lang w:val="en-US"/>
              </w:rPr>
              <w:t>B</w:t>
            </w:r>
            <w:r w:rsidRPr="009116C5">
              <w:rPr>
                <w:rFonts w:asciiTheme="majorHAnsi" w:hAnsiTheme="majorHAnsi" w:cstheme="majorHAnsi"/>
                <w:i/>
                <w:sz w:val="28"/>
                <w:szCs w:val="28"/>
              </w:rPr>
              <w:t xml:space="preserve">ộ </w:t>
            </w:r>
            <w:r w:rsidRPr="009116C5">
              <w:rPr>
                <w:rFonts w:asciiTheme="majorHAnsi" w:hAnsiTheme="majorHAnsi" w:cstheme="majorHAnsi"/>
                <w:i/>
                <w:sz w:val="28"/>
                <w:szCs w:val="28"/>
                <w:lang w:val="en-US"/>
              </w:rPr>
              <w:t>X</w:t>
            </w:r>
            <w:r w:rsidRPr="009116C5">
              <w:rPr>
                <w:rFonts w:asciiTheme="majorHAnsi" w:hAnsiTheme="majorHAnsi" w:cstheme="majorHAnsi"/>
                <w:i/>
                <w:sz w:val="28"/>
                <w:szCs w:val="28"/>
              </w:rPr>
              <w:t xml:space="preserve">ây dựng, </w:t>
            </w:r>
            <w:r w:rsidRPr="009116C5">
              <w:rPr>
                <w:rFonts w:asciiTheme="majorHAnsi" w:hAnsiTheme="majorHAnsi" w:cstheme="majorHAnsi"/>
                <w:i/>
                <w:sz w:val="28"/>
                <w:szCs w:val="28"/>
                <w:lang w:val="en-US"/>
              </w:rPr>
              <w:t>B</w:t>
            </w:r>
            <w:r w:rsidRPr="009116C5">
              <w:rPr>
                <w:rFonts w:asciiTheme="majorHAnsi" w:hAnsiTheme="majorHAnsi" w:cstheme="majorHAnsi"/>
                <w:i/>
                <w:sz w:val="28"/>
                <w:szCs w:val="28"/>
              </w:rPr>
              <w:t xml:space="preserve">ộ </w:t>
            </w:r>
            <w:r w:rsidRPr="009116C5">
              <w:rPr>
                <w:rFonts w:asciiTheme="majorHAnsi" w:hAnsiTheme="majorHAnsi" w:cstheme="majorHAnsi"/>
                <w:i/>
                <w:sz w:val="28"/>
                <w:szCs w:val="28"/>
                <w:lang w:val="en-US"/>
              </w:rPr>
              <w:t>N</w:t>
            </w:r>
            <w:r w:rsidRPr="009116C5">
              <w:rPr>
                <w:rFonts w:asciiTheme="majorHAnsi" w:hAnsiTheme="majorHAnsi" w:cstheme="majorHAnsi"/>
                <w:i/>
                <w:sz w:val="28"/>
                <w:szCs w:val="28"/>
              </w:rPr>
              <w:t xml:space="preserve">ông nghiệp và </w:t>
            </w:r>
            <w:r w:rsidRPr="009116C5">
              <w:rPr>
                <w:rFonts w:asciiTheme="majorHAnsi" w:hAnsiTheme="majorHAnsi" w:cstheme="majorHAnsi"/>
                <w:i/>
                <w:sz w:val="28"/>
                <w:szCs w:val="28"/>
                <w:lang w:val="en-US"/>
              </w:rPr>
              <w:t>M</w:t>
            </w:r>
            <w:r w:rsidRPr="009116C5">
              <w:rPr>
                <w:rFonts w:asciiTheme="majorHAnsi" w:hAnsiTheme="majorHAnsi" w:cstheme="majorHAnsi"/>
                <w:i/>
                <w:sz w:val="28"/>
                <w:szCs w:val="28"/>
              </w:rPr>
              <w:t xml:space="preserve">ôi trường, </w:t>
            </w:r>
            <w:r w:rsidRPr="009116C5">
              <w:rPr>
                <w:rFonts w:asciiTheme="majorHAnsi" w:hAnsiTheme="majorHAnsi" w:cstheme="majorHAnsi"/>
                <w:i/>
                <w:sz w:val="28"/>
                <w:szCs w:val="28"/>
                <w:lang w:val="en-US"/>
              </w:rPr>
              <w:t>B</w:t>
            </w:r>
            <w:r w:rsidRPr="009116C5">
              <w:rPr>
                <w:rFonts w:asciiTheme="majorHAnsi" w:hAnsiTheme="majorHAnsi" w:cstheme="majorHAnsi"/>
                <w:i/>
                <w:sz w:val="28"/>
                <w:szCs w:val="28"/>
              </w:rPr>
              <w:t xml:space="preserve">ộ </w:t>
            </w:r>
            <w:r w:rsidRPr="009116C5">
              <w:rPr>
                <w:rFonts w:asciiTheme="majorHAnsi" w:hAnsiTheme="majorHAnsi" w:cstheme="majorHAnsi"/>
                <w:i/>
                <w:sz w:val="28"/>
                <w:szCs w:val="28"/>
                <w:lang w:val="en-US"/>
              </w:rPr>
              <w:t>T</w:t>
            </w:r>
            <w:r w:rsidRPr="009116C5">
              <w:rPr>
                <w:rFonts w:asciiTheme="majorHAnsi" w:hAnsiTheme="majorHAnsi" w:cstheme="majorHAnsi"/>
                <w:i/>
                <w:sz w:val="28"/>
                <w:szCs w:val="28"/>
              </w:rPr>
              <w:t xml:space="preserve">ài chính, </w:t>
            </w:r>
            <w:r w:rsidRPr="009116C5">
              <w:rPr>
                <w:rFonts w:asciiTheme="majorHAnsi" w:hAnsiTheme="majorHAnsi" w:cstheme="majorHAnsi"/>
                <w:i/>
                <w:sz w:val="28"/>
                <w:szCs w:val="28"/>
                <w:lang w:val="en-US"/>
              </w:rPr>
              <w:t>B</w:t>
            </w:r>
            <w:r w:rsidRPr="009116C5">
              <w:rPr>
                <w:rFonts w:asciiTheme="majorHAnsi" w:hAnsiTheme="majorHAnsi" w:cstheme="majorHAnsi"/>
                <w:i/>
                <w:sz w:val="28"/>
                <w:szCs w:val="28"/>
              </w:rPr>
              <w:t xml:space="preserve">ộ </w:t>
            </w:r>
            <w:r w:rsidRPr="009116C5">
              <w:rPr>
                <w:rFonts w:asciiTheme="majorHAnsi" w:hAnsiTheme="majorHAnsi" w:cstheme="majorHAnsi"/>
                <w:i/>
                <w:sz w:val="28"/>
                <w:szCs w:val="28"/>
                <w:lang w:val="en-US"/>
              </w:rPr>
              <w:t>T</w:t>
            </w:r>
            <w:r w:rsidRPr="009116C5">
              <w:rPr>
                <w:rFonts w:asciiTheme="majorHAnsi" w:hAnsiTheme="majorHAnsi" w:cstheme="majorHAnsi"/>
                <w:i/>
                <w:sz w:val="28"/>
                <w:szCs w:val="28"/>
              </w:rPr>
              <w:t>ư pháp khẩn trương nghiên cứu, rà soát, hoàn thiện thể chế về đất đai nói chung, việc đấu giá quyền sử dụng đất nói riêng</w:t>
            </w:r>
            <w:r w:rsidRPr="009116C5">
              <w:rPr>
                <w:rFonts w:asciiTheme="majorHAnsi" w:hAnsiTheme="majorHAnsi" w:cstheme="majorHAnsi"/>
                <w:i/>
                <w:sz w:val="28"/>
                <w:szCs w:val="28"/>
                <w:lang w:val="en-US"/>
              </w:rPr>
              <w:t>. T</w:t>
            </w:r>
            <w:r w:rsidRPr="009116C5">
              <w:rPr>
                <w:rFonts w:asciiTheme="majorHAnsi" w:hAnsiTheme="majorHAnsi" w:cstheme="majorHAnsi"/>
                <w:i/>
                <w:sz w:val="28"/>
                <w:szCs w:val="28"/>
              </w:rPr>
              <w:t xml:space="preserve">rước mắt, </w:t>
            </w:r>
            <w:r w:rsidRPr="009116C5">
              <w:rPr>
                <w:rFonts w:asciiTheme="majorHAnsi" w:hAnsiTheme="majorHAnsi" w:cstheme="majorHAnsi"/>
                <w:b/>
                <w:i/>
                <w:sz w:val="28"/>
                <w:szCs w:val="28"/>
              </w:rPr>
              <w:t>sửa đổi ngay một số quy định</w:t>
            </w:r>
            <w:r>
              <w:rPr>
                <w:rFonts w:asciiTheme="majorHAnsi" w:hAnsiTheme="majorHAnsi" w:cstheme="majorHAnsi"/>
                <w:b/>
                <w:i/>
                <w:sz w:val="28"/>
                <w:szCs w:val="28"/>
                <w:lang w:val="en-US"/>
              </w:rPr>
              <w:t>:</w:t>
            </w:r>
          </w:p>
          <w:p w:rsidR="00F478C6" w:rsidRPr="00F478C6" w:rsidRDefault="00F478C6" w:rsidP="00F478C6">
            <w:pPr>
              <w:spacing w:before="120" w:after="120"/>
              <w:jc w:val="both"/>
              <w:rPr>
                <w:rFonts w:asciiTheme="majorHAnsi" w:hAnsiTheme="majorHAnsi" w:cstheme="majorHAnsi"/>
                <w:bCs/>
                <w:color w:val="000000" w:themeColor="text1"/>
                <w:sz w:val="26"/>
                <w:szCs w:val="26"/>
                <w:lang w:val="en-US"/>
              </w:rPr>
            </w:pPr>
            <w:r>
              <w:rPr>
                <w:rFonts w:asciiTheme="majorHAnsi" w:hAnsiTheme="majorHAnsi" w:cstheme="majorHAnsi"/>
                <w:b/>
                <w:i/>
                <w:sz w:val="28"/>
                <w:szCs w:val="28"/>
                <w:lang w:val="en-US"/>
              </w:rPr>
              <w:t>(i) G</w:t>
            </w:r>
            <w:r w:rsidRPr="009116C5">
              <w:rPr>
                <w:rFonts w:asciiTheme="majorHAnsi" w:hAnsiTheme="majorHAnsi" w:cstheme="majorHAnsi"/>
                <w:b/>
                <w:i/>
                <w:sz w:val="28"/>
                <w:szCs w:val="28"/>
              </w:rPr>
              <w:t>iảm thời gian nộp tiền sử dụng đất từ 120 ngày tính từ sau khi trúng đấu giá</w:t>
            </w:r>
            <w:r>
              <w:rPr>
                <w:rStyle w:val="FootnoteReference"/>
                <w:rFonts w:asciiTheme="majorHAnsi" w:hAnsiTheme="majorHAnsi" w:cstheme="majorHAnsi"/>
                <w:b/>
                <w:i/>
                <w:sz w:val="28"/>
                <w:szCs w:val="28"/>
              </w:rPr>
              <w:footnoteReference w:id="1"/>
            </w:r>
          </w:p>
          <w:p w:rsidR="002C529D" w:rsidRDefault="002C529D" w:rsidP="00F478C6">
            <w:pPr>
              <w:widowControl w:val="0"/>
              <w:spacing w:before="120" w:after="120" w:line="340" w:lineRule="atLeast"/>
              <w:jc w:val="both"/>
              <w:rPr>
                <w:rFonts w:asciiTheme="majorHAnsi" w:hAnsiTheme="majorHAnsi" w:cstheme="majorHAnsi"/>
                <w:bCs/>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
                <w:i/>
                <w:sz w:val="28"/>
                <w:szCs w:val="28"/>
              </w:rPr>
            </w:pPr>
            <w:r>
              <w:rPr>
                <w:rFonts w:asciiTheme="majorHAnsi" w:hAnsiTheme="majorHAnsi" w:cstheme="majorHAnsi"/>
                <w:b/>
                <w:i/>
                <w:sz w:val="28"/>
                <w:szCs w:val="28"/>
                <w:lang w:val="en-US"/>
              </w:rPr>
              <w:t>(ii) N</w:t>
            </w:r>
            <w:r w:rsidRPr="009116C5">
              <w:rPr>
                <w:rFonts w:asciiTheme="majorHAnsi" w:hAnsiTheme="majorHAnsi" w:cstheme="majorHAnsi"/>
                <w:b/>
                <w:i/>
                <w:sz w:val="28"/>
                <w:szCs w:val="28"/>
              </w:rPr>
              <w:t>âng mức tiền đặt trước, đặt cọc của cá nhân khi tham gia đấu giá dụng đất từ tối đa 20</w:t>
            </w:r>
            <w:r w:rsidRPr="009116C5">
              <w:rPr>
                <w:rFonts w:asciiTheme="majorHAnsi" w:hAnsiTheme="majorHAnsi" w:cstheme="majorHAnsi"/>
                <w:b/>
                <w:i/>
                <w:sz w:val="28"/>
                <w:szCs w:val="28"/>
                <w:lang w:val="en-US"/>
              </w:rPr>
              <w:t>% lên 50%</w:t>
            </w:r>
            <w:r>
              <w:rPr>
                <w:rStyle w:val="FootnoteReference"/>
                <w:rFonts w:asciiTheme="majorHAnsi" w:hAnsiTheme="majorHAnsi" w:cstheme="majorHAnsi"/>
                <w:b/>
                <w:i/>
                <w:sz w:val="28"/>
                <w:szCs w:val="28"/>
                <w:lang w:val="en-US"/>
              </w:rPr>
              <w:footnoteReference w:id="2"/>
            </w:r>
            <w:r w:rsidRPr="009116C5">
              <w:rPr>
                <w:rFonts w:asciiTheme="majorHAnsi" w:hAnsiTheme="majorHAnsi" w:cstheme="majorHAnsi"/>
                <w:b/>
                <w:i/>
                <w:sz w:val="28"/>
                <w:szCs w:val="28"/>
                <w:lang w:val="en-US"/>
              </w:rPr>
              <w:t>, b</w:t>
            </w:r>
            <w:r w:rsidRPr="009116C5">
              <w:rPr>
                <w:rFonts w:asciiTheme="majorHAnsi" w:hAnsiTheme="majorHAnsi" w:cstheme="majorHAnsi"/>
                <w:b/>
                <w:i/>
                <w:sz w:val="28"/>
                <w:szCs w:val="28"/>
              </w:rPr>
              <w:t>ổ sung quy định về chế tài xử lý vi phạm</w:t>
            </w:r>
          </w:p>
          <w:p w:rsidR="00F478C6" w:rsidRDefault="00F478C6" w:rsidP="00F478C6">
            <w:pPr>
              <w:widowControl w:val="0"/>
              <w:spacing w:before="120" w:after="120" w:line="340" w:lineRule="atLeast"/>
              <w:jc w:val="both"/>
              <w:rPr>
                <w:rFonts w:asciiTheme="majorHAnsi" w:hAnsiTheme="majorHAnsi" w:cstheme="majorHAnsi"/>
                <w:b/>
                <w:bCs/>
                <w:i/>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
                <w:bCs/>
                <w:i/>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
                <w:bCs/>
                <w:i/>
                <w:i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i/>
                <w:sz w:val="28"/>
                <w:szCs w:val="28"/>
                <w:lang w:val="en-US"/>
              </w:rPr>
            </w:pPr>
            <w:r w:rsidRPr="00186707">
              <w:rPr>
                <w:rFonts w:asciiTheme="majorHAnsi" w:hAnsiTheme="majorHAnsi" w:cstheme="majorHAnsi"/>
                <w:i/>
                <w:sz w:val="28"/>
                <w:szCs w:val="28"/>
                <w:lang w:val="en-US"/>
              </w:rPr>
              <w:t>“3. Chỉ đạo tập trung đẩy nhanh tiến độ xây dựng CSDL quốc gia về đất đai. Đồng thời đẩy nhanh tiến độ xây dựng và triển khai Cổng thông tin đấu giá đất trên Cổng đấu giá tài sản quốc gia do Bộ Tư pháp quản lý…</w:t>
            </w:r>
            <w:r>
              <w:rPr>
                <w:rFonts w:asciiTheme="majorHAnsi" w:hAnsiTheme="majorHAnsi" w:cstheme="majorHAnsi"/>
                <w:i/>
                <w:sz w:val="28"/>
                <w:szCs w:val="28"/>
                <w:lang w:val="en-US"/>
              </w:rPr>
              <w:t>”</w:t>
            </w: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1234E1" w:rsidRDefault="001234E1" w:rsidP="00F478C6">
            <w:pPr>
              <w:widowControl w:val="0"/>
              <w:spacing w:before="120" w:after="120" w:line="340" w:lineRule="atLeast"/>
              <w:jc w:val="both"/>
              <w:rPr>
                <w:rFonts w:asciiTheme="majorHAnsi" w:hAnsiTheme="majorHAnsi" w:cstheme="majorHAnsi"/>
                <w:i/>
                <w:sz w:val="28"/>
                <w:szCs w:val="28"/>
                <w:lang w:val="en-US"/>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color w:val="000000" w:themeColor="text1"/>
                <w:sz w:val="26"/>
                <w:szCs w:val="26"/>
              </w:rPr>
            </w:pPr>
          </w:p>
          <w:p w:rsidR="00F478C6" w:rsidRDefault="00F478C6" w:rsidP="00F478C6">
            <w:pPr>
              <w:widowControl w:val="0"/>
              <w:spacing w:before="120" w:after="120" w:line="340" w:lineRule="atLeast"/>
              <w:jc w:val="both"/>
              <w:rPr>
                <w:rFonts w:asciiTheme="majorHAnsi" w:hAnsiTheme="majorHAnsi" w:cstheme="majorHAnsi"/>
                <w:bCs/>
                <w:spacing w:val="-4"/>
                <w:sz w:val="28"/>
                <w:szCs w:val="28"/>
                <w:lang w:val="en-US"/>
              </w:rPr>
            </w:pPr>
            <w:r>
              <w:rPr>
                <w:rFonts w:asciiTheme="majorHAnsi" w:hAnsiTheme="majorHAnsi" w:cstheme="majorHAnsi"/>
                <w:bCs/>
                <w:color w:val="000000" w:themeColor="text1"/>
                <w:sz w:val="26"/>
                <w:szCs w:val="26"/>
                <w:lang w:val="en-US"/>
              </w:rPr>
              <w:t>-</w:t>
            </w:r>
            <w:r w:rsidRPr="003C7031">
              <w:rPr>
                <w:rFonts w:asciiTheme="majorHAnsi" w:hAnsiTheme="majorHAnsi" w:cstheme="majorHAnsi"/>
                <w:b/>
                <w:sz w:val="28"/>
                <w:szCs w:val="28"/>
                <w:lang w:val="en-US"/>
              </w:rPr>
              <w:t xml:space="preserve"> Công điện số 82-CĐ/TTg</w:t>
            </w:r>
            <w:r w:rsidRPr="003C7031">
              <w:rPr>
                <w:rFonts w:asciiTheme="majorHAnsi" w:hAnsiTheme="majorHAnsi" w:cstheme="majorHAnsi"/>
                <w:b/>
                <w:spacing w:val="-4"/>
                <w:sz w:val="28"/>
                <w:szCs w:val="28"/>
                <w:lang w:val="en-US"/>
              </w:rPr>
              <w:t xml:space="preserve"> </w:t>
            </w:r>
            <w:r w:rsidRPr="00F478C6">
              <w:rPr>
                <w:rFonts w:asciiTheme="majorHAnsi" w:hAnsiTheme="majorHAnsi" w:cstheme="majorHAnsi"/>
                <w:bCs/>
                <w:spacing w:val="-4"/>
                <w:sz w:val="28"/>
                <w:szCs w:val="28"/>
                <w:lang w:val="en-US"/>
              </w:rPr>
              <w:t>ngày 21/8/2024 của Thủ tướng Chính phủ về việc kịp thời chấn chỉnh hoạt động đấu giá quyền sử dụng đất</w:t>
            </w:r>
            <w:r>
              <w:rPr>
                <w:rFonts w:asciiTheme="majorHAnsi" w:hAnsiTheme="majorHAnsi" w:cstheme="majorHAnsi"/>
                <w:b/>
                <w:spacing w:val="-4"/>
                <w:sz w:val="28"/>
                <w:szCs w:val="28"/>
                <w:lang w:val="en-US"/>
              </w:rPr>
              <w:t xml:space="preserve"> </w:t>
            </w:r>
            <w:r w:rsidRPr="00F478C6">
              <w:rPr>
                <w:rFonts w:asciiTheme="majorHAnsi" w:hAnsiTheme="majorHAnsi" w:cstheme="majorHAnsi"/>
                <w:bCs/>
                <w:spacing w:val="-4"/>
                <w:sz w:val="28"/>
                <w:szCs w:val="28"/>
                <w:lang w:val="en-US"/>
              </w:rPr>
              <w:t>quy định</w:t>
            </w:r>
            <w:r>
              <w:rPr>
                <w:rFonts w:asciiTheme="majorHAnsi" w:hAnsiTheme="majorHAnsi" w:cstheme="majorHAnsi"/>
                <w:bCs/>
                <w:spacing w:val="-4"/>
                <w:sz w:val="28"/>
                <w:szCs w:val="28"/>
                <w:lang w:val="en-US"/>
              </w:rPr>
              <w:t xml:space="preserve">: </w:t>
            </w:r>
          </w:p>
          <w:p w:rsidR="00F478C6" w:rsidRDefault="00F478C6" w:rsidP="00F478C6">
            <w:pPr>
              <w:spacing w:before="120" w:after="120"/>
              <w:jc w:val="both"/>
              <w:rPr>
                <w:rFonts w:asciiTheme="majorHAnsi" w:hAnsiTheme="majorHAnsi" w:cstheme="majorHAnsi"/>
                <w:i/>
                <w:color w:val="000000"/>
                <w:sz w:val="28"/>
                <w:szCs w:val="28"/>
                <w:lang w:val="en-US"/>
              </w:rPr>
            </w:pPr>
            <w:r w:rsidRPr="00380265">
              <w:rPr>
                <w:rFonts w:asciiTheme="majorHAnsi" w:hAnsiTheme="majorHAnsi" w:cstheme="majorHAnsi"/>
                <w:i/>
                <w:color w:val="000000"/>
                <w:sz w:val="28"/>
                <w:szCs w:val="28"/>
                <w:lang w:val="en-US"/>
              </w:rPr>
              <w:t>“</w:t>
            </w:r>
            <w:r w:rsidRPr="00380265">
              <w:rPr>
                <w:rFonts w:asciiTheme="majorHAnsi" w:hAnsiTheme="majorHAnsi" w:cstheme="majorHAnsi"/>
                <w:i/>
                <w:color w:val="000000"/>
                <w:sz w:val="28"/>
                <w:szCs w:val="28"/>
              </w:rPr>
              <w:t xml:space="preserve">Bộ trưởng Bộ Tài nguyên và Môi trường chủ trì, phối hợp với Bộ trưởng các Bộ: Tư pháp, Tài chính, Xây dựng và Chủ tịch </w:t>
            </w:r>
            <w:r w:rsidRPr="00380265">
              <w:rPr>
                <w:rFonts w:asciiTheme="majorHAnsi" w:hAnsiTheme="majorHAnsi" w:cstheme="majorHAnsi"/>
                <w:i/>
                <w:color w:val="000000"/>
                <w:sz w:val="28"/>
                <w:szCs w:val="28"/>
                <w:lang w:val="en-US"/>
              </w:rPr>
              <w:t>UBND tỉnh:</w:t>
            </w:r>
          </w:p>
          <w:p w:rsidR="00F478C6" w:rsidRDefault="001234E1" w:rsidP="00F478C6">
            <w:pPr>
              <w:spacing w:before="120" w:after="120"/>
              <w:jc w:val="both"/>
              <w:rPr>
                <w:rFonts w:asciiTheme="majorHAnsi" w:hAnsiTheme="majorHAnsi" w:cstheme="majorHAnsi"/>
                <w:i/>
                <w:color w:val="000000"/>
                <w:sz w:val="28"/>
                <w:szCs w:val="28"/>
                <w:lang w:val="en-US"/>
              </w:rPr>
            </w:pPr>
            <w:r>
              <w:rPr>
                <w:rFonts w:asciiTheme="majorHAnsi" w:hAnsiTheme="majorHAnsi" w:cstheme="majorHAnsi"/>
                <w:i/>
                <w:color w:val="000000"/>
                <w:sz w:val="28"/>
                <w:szCs w:val="28"/>
                <w:lang w:val="en-US"/>
              </w:rPr>
              <w:t xml:space="preserve"> </w:t>
            </w:r>
            <w:r w:rsidR="00F478C6">
              <w:rPr>
                <w:rFonts w:asciiTheme="majorHAnsi" w:hAnsiTheme="majorHAnsi" w:cstheme="majorHAnsi"/>
                <w:i/>
                <w:color w:val="000000"/>
                <w:sz w:val="28"/>
                <w:szCs w:val="28"/>
                <w:lang w:val="en-US"/>
              </w:rPr>
              <w:t xml:space="preserve"> “</w:t>
            </w:r>
            <w:r w:rsidR="00F478C6" w:rsidRPr="00380265">
              <w:rPr>
                <w:rFonts w:asciiTheme="majorHAnsi" w:hAnsiTheme="majorHAnsi" w:cstheme="majorHAnsi"/>
                <w:i/>
                <w:color w:val="000000"/>
                <w:sz w:val="28"/>
                <w:szCs w:val="28"/>
                <w:lang w:val="en-US"/>
              </w:rPr>
              <w:t>K</w:t>
            </w:r>
            <w:r w:rsidR="00F478C6" w:rsidRPr="00380265">
              <w:rPr>
                <w:rFonts w:asciiTheme="majorHAnsi" w:hAnsiTheme="majorHAnsi" w:cstheme="majorHAnsi"/>
                <w:i/>
                <w:color w:val="000000"/>
                <w:sz w:val="28"/>
                <w:szCs w:val="28"/>
              </w:rPr>
              <w:t>hẩn trương rà soát, kiểm tra hoạt động tổ chức đấu giá quyền sử dụng đất đối với những trường hợp có biểu hiện bất thường, xử lý theo thẩm quyền những trường hợp vi phạm các quy định pháp luật về đấu giá quyền sử dụng đất</w:t>
            </w:r>
            <w:r w:rsidR="00F478C6">
              <w:rPr>
                <w:rFonts w:asciiTheme="majorHAnsi" w:hAnsiTheme="majorHAnsi" w:cstheme="majorHAnsi"/>
                <w:i/>
                <w:color w:val="000000"/>
                <w:sz w:val="28"/>
                <w:szCs w:val="28"/>
                <w:lang w:val="en-US"/>
              </w:rPr>
              <w:t>”</w:t>
            </w:r>
          </w:p>
          <w:p w:rsidR="00F478C6" w:rsidRDefault="001234E1" w:rsidP="00F478C6">
            <w:pPr>
              <w:widowControl w:val="0"/>
              <w:spacing w:before="120" w:after="120" w:line="340" w:lineRule="atLeast"/>
              <w:jc w:val="both"/>
              <w:rPr>
                <w:rFonts w:asciiTheme="majorHAnsi" w:hAnsiTheme="majorHAnsi" w:cstheme="majorHAnsi"/>
                <w:i/>
                <w:color w:val="000000"/>
                <w:sz w:val="28"/>
                <w:szCs w:val="28"/>
                <w:lang w:val="en-US"/>
              </w:rPr>
            </w:pPr>
            <w:r>
              <w:rPr>
                <w:rFonts w:asciiTheme="majorHAnsi" w:hAnsiTheme="majorHAnsi" w:cstheme="majorHAnsi"/>
                <w:i/>
                <w:color w:val="000000"/>
                <w:sz w:val="28"/>
                <w:szCs w:val="28"/>
                <w:lang w:val="en-US"/>
              </w:rPr>
              <w:t xml:space="preserve"> </w:t>
            </w:r>
            <w:r w:rsidR="00F478C6">
              <w:rPr>
                <w:rFonts w:asciiTheme="majorHAnsi" w:hAnsiTheme="majorHAnsi" w:cstheme="majorHAnsi"/>
                <w:i/>
                <w:color w:val="000000"/>
                <w:sz w:val="28"/>
                <w:szCs w:val="28"/>
                <w:lang w:val="en-US"/>
              </w:rPr>
              <w:t xml:space="preserve"> “</w:t>
            </w:r>
            <w:r w:rsidR="00F478C6" w:rsidRPr="00380265">
              <w:rPr>
                <w:rFonts w:asciiTheme="majorHAnsi" w:hAnsiTheme="majorHAnsi" w:cstheme="majorHAnsi"/>
                <w:i/>
                <w:color w:val="000000"/>
                <w:sz w:val="28"/>
                <w:szCs w:val="28"/>
                <w:lang w:val="en-US"/>
              </w:rPr>
              <w:t>K</w:t>
            </w:r>
            <w:r w:rsidR="00F478C6" w:rsidRPr="00380265">
              <w:rPr>
                <w:rFonts w:asciiTheme="majorHAnsi" w:hAnsiTheme="majorHAnsi" w:cstheme="majorHAnsi"/>
                <w:i/>
                <w:color w:val="000000"/>
                <w:sz w:val="28"/>
                <w:szCs w:val="28"/>
              </w:rPr>
              <w:t xml:space="preserve">ịp thời phát hiện các bất cập trong quy định pháp luật để tham mưu, đề xuất cấp thẩm quyền </w:t>
            </w:r>
            <w:r w:rsidR="00F478C6" w:rsidRPr="00380265">
              <w:rPr>
                <w:rFonts w:asciiTheme="majorHAnsi" w:hAnsiTheme="majorHAnsi" w:cstheme="majorHAnsi"/>
                <w:i/>
                <w:color w:val="000000"/>
                <w:sz w:val="28"/>
                <w:szCs w:val="28"/>
              </w:rPr>
              <w:lastRenderedPageBreak/>
              <w:t>sửa đổi, điều chỉnh, bổ sung, không để xảy ra trục lợi, đồng thời xử lý và đề xuất phương án xử lý nghiêm hành vi lợi dụng đấu giá quyền sử dụng gây nhiễu loạn thị trường</w:t>
            </w:r>
            <w:r w:rsidR="00F478C6">
              <w:rPr>
                <w:rFonts w:asciiTheme="majorHAnsi" w:hAnsiTheme="majorHAnsi" w:cstheme="majorHAnsi"/>
                <w:i/>
                <w:color w:val="000000"/>
                <w:sz w:val="28"/>
                <w:szCs w:val="28"/>
                <w:lang w:val="en-US"/>
              </w:rPr>
              <w:t>”</w:t>
            </w:r>
          </w:p>
          <w:p w:rsidR="00F478C6" w:rsidRPr="00F478C6" w:rsidRDefault="00F478C6" w:rsidP="00F478C6">
            <w:pPr>
              <w:spacing w:before="120" w:after="120"/>
              <w:jc w:val="both"/>
              <w:rPr>
                <w:rFonts w:asciiTheme="majorHAnsi" w:hAnsiTheme="majorHAnsi" w:cstheme="majorHAnsi"/>
                <w:iCs/>
                <w:sz w:val="28"/>
                <w:szCs w:val="28"/>
                <w:lang w:val="en-US"/>
              </w:rPr>
            </w:pPr>
            <w:r>
              <w:rPr>
                <w:rFonts w:asciiTheme="majorHAnsi" w:hAnsiTheme="majorHAnsi" w:cstheme="majorHAnsi"/>
                <w:bCs/>
                <w:iCs/>
                <w:color w:val="000000"/>
                <w:sz w:val="26"/>
                <w:szCs w:val="26"/>
                <w:lang w:val="en-US"/>
              </w:rPr>
              <w:t xml:space="preserve">- </w:t>
            </w:r>
            <w:r w:rsidRPr="003C7031">
              <w:rPr>
                <w:rFonts w:asciiTheme="majorHAnsi" w:hAnsiTheme="majorHAnsi" w:cstheme="majorHAnsi"/>
                <w:b/>
                <w:sz w:val="28"/>
                <w:szCs w:val="28"/>
                <w:lang w:val="en-US"/>
              </w:rPr>
              <w:t xml:space="preserve">Công điện số 134-CĐ/TTg </w:t>
            </w:r>
            <w:r w:rsidRPr="00F478C6">
              <w:rPr>
                <w:rFonts w:asciiTheme="majorHAnsi" w:hAnsiTheme="majorHAnsi" w:cstheme="majorHAnsi"/>
                <w:bCs/>
                <w:sz w:val="28"/>
                <w:szCs w:val="28"/>
                <w:lang w:val="en-US"/>
              </w:rPr>
              <w:t>ngày 14/12/2024 của Thủ tướng Chính phủ về việc kịp thời chấn chỉnh hoạt động đấu giá quyền sử dụng đất</w:t>
            </w:r>
            <w:r>
              <w:rPr>
                <w:rFonts w:asciiTheme="majorHAnsi" w:hAnsiTheme="majorHAnsi" w:cstheme="majorHAnsi"/>
                <w:b/>
                <w:sz w:val="28"/>
                <w:szCs w:val="28"/>
                <w:lang w:val="en-US"/>
              </w:rPr>
              <w:t xml:space="preserve"> </w:t>
            </w:r>
            <w:r w:rsidRPr="00F478C6">
              <w:rPr>
                <w:rFonts w:asciiTheme="majorHAnsi" w:hAnsiTheme="majorHAnsi" w:cstheme="majorHAnsi"/>
                <w:bCs/>
                <w:sz w:val="28"/>
                <w:szCs w:val="28"/>
                <w:lang w:val="en-US"/>
              </w:rPr>
              <w:t>quy định</w:t>
            </w:r>
            <w:r w:rsidRPr="00C87BC7">
              <w:rPr>
                <w:rFonts w:asciiTheme="majorHAnsi" w:hAnsiTheme="majorHAnsi" w:cstheme="majorHAnsi"/>
                <w:i/>
                <w:sz w:val="28"/>
                <w:szCs w:val="28"/>
                <w:lang w:val="en-US"/>
              </w:rPr>
              <w:t xml:space="preserve"> </w:t>
            </w:r>
            <w:r w:rsidRPr="00F478C6">
              <w:rPr>
                <w:rFonts w:asciiTheme="majorHAnsi" w:hAnsiTheme="majorHAnsi" w:cstheme="majorHAnsi"/>
                <w:iCs/>
                <w:sz w:val="28"/>
                <w:szCs w:val="28"/>
                <w:lang w:val="en-US"/>
              </w:rPr>
              <w:t>Bộ trưởng Bộ Tư pháp chủ trì, phối hợp với Bộ trưởng các Bộ: Tài nguyên và Môi trường, Tài chính, Xây dựng và Ủy ban nhân dân các tỉnh, thành phố trực thuộc Trung ương:</w:t>
            </w:r>
          </w:p>
          <w:p w:rsidR="00F478C6" w:rsidRDefault="00F478C6" w:rsidP="00F478C6">
            <w:pPr>
              <w:spacing w:before="120" w:after="12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Pr="00C87BC7">
              <w:rPr>
                <w:rFonts w:asciiTheme="majorHAnsi" w:hAnsiTheme="majorHAnsi" w:cstheme="majorHAnsi"/>
                <w:i/>
                <w:sz w:val="28"/>
                <w:szCs w:val="28"/>
                <w:lang w:val="en-US"/>
              </w:rPr>
              <w:t>“Bổ sung quy định điều kiện hạn chế cho phép tham gia đối với người tham gia đấu giá quyền sử dụng đất mà trước đó đã có các hành vi vi phạm hoặc cố ý bỏ cọc nhằm trục lợi”</w:t>
            </w:r>
          </w:p>
          <w:p w:rsidR="00F478C6" w:rsidRDefault="00F478C6" w:rsidP="00F478C6">
            <w:pPr>
              <w:spacing w:before="120" w:after="120"/>
              <w:jc w:val="both"/>
              <w:rPr>
                <w:rFonts w:asciiTheme="majorHAnsi" w:hAnsiTheme="majorHAnsi" w:cstheme="majorHAnsi"/>
                <w:i/>
                <w:sz w:val="28"/>
                <w:szCs w:val="28"/>
                <w:lang w:val="en-US"/>
              </w:rPr>
            </w:pPr>
            <w:r>
              <w:rPr>
                <w:rFonts w:asciiTheme="majorHAnsi" w:hAnsiTheme="majorHAnsi" w:cstheme="majorHAnsi"/>
                <w:i/>
                <w:sz w:val="28"/>
                <w:szCs w:val="28"/>
                <w:lang w:val="en-US"/>
              </w:rPr>
              <w:t xml:space="preserve">+ </w:t>
            </w:r>
            <w:r w:rsidRPr="00C87BC7">
              <w:rPr>
                <w:rFonts w:asciiTheme="majorHAnsi" w:hAnsiTheme="majorHAnsi" w:cstheme="majorHAnsi"/>
                <w:i/>
                <w:sz w:val="28"/>
                <w:szCs w:val="28"/>
                <w:lang w:val="en-US"/>
              </w:rPr>
              <w:t>“Bổ sung chế tài xử lý các hành vi vi phạm trong lĩnh vực đấu giá, nhất là các hành vi thông đồng, dìm giá, thổi giá, thao túng giá, lợi dụng đấu giá để trục lợi, gây nhiễu loạn thị trường”</w:t>
            </w:r>
          </w:p>
          <w:p w:rsidR="00F478C6" w:rsidRPr="00F478C6" w:rsidRDefault="00F478C6" w:rsidP="00F478C6">
            <w:pPr>
              <w:widowControl w:val="0"/>
              <w:spacing w:before="120" w:after="120" w:line="340" w:lineRule="atLeast"/>
              <w:jc w:val="both"/>
              <w:rPr>
                <w:rFonts w:asciiTheme="majorHAnsi" w:hAnsiTheme="majorHAnsi" w:cstheme="majorHAnsi"/>
                <w:b/>
                <w:sz w:val="28"/>
                <w:szCs w:val="28"/>
                <w:lang w:val="en-US"/>
              </w:rPr>
            </w:pPr>
            <w:r>
              <w:rPr>
                <w:rFonts w:asciiTheme="majorHAnsi" w:hAnsiTheme="majorHAnsi" w:cstheme="majorHAnsi"/>
                <w:i/>
                <w:sz w:val="28"/>
                <w:szCs w:val="28"/>
                <w:lang w:val="en-US"/>
              </w:rPr>
              <w:t xml:space="preserve">+ </w:t>
            </w:r>
            <w:r w:rsidRPr="00C87BC7">
              <w:rPr>
                <w:rFonts w:asciiTheme="majorHAnsi" w:hAnsiTheme="majorHAnsi" w:cstheme="majorHAnsi"/>
                <w:i/>
                <w:sz w:val="28"/>
                <w:szCs w:val="28"/>
                <w:lang w:val="en-US"/>
              </w:rPr>
              <w:t xml:space="preserve">“Chuyển đổi số trong công tác đấu giá tài sản (bao gồm cả đấu giá quyền sử dụng đất) để đảm bảo đầy đủ thông tin công khai, minh bạch, chặt chẽ, khoa học, tránh bị lợi dụng trong quá trình tham gia và thực hiện đấu giá tài sản, trong đó </w:t>
            </w:r>
            <w:r w:rsidRPr="00C87BC7">
              <w:rPr>
                <w:rFonts w:asciiTheme="majorHAnsi" w:hAnsiTheme="majorHAnsi" w:cstheme="majorHAnsi"/>
                <w:i/>
                <w:sz w:val="28"/>
                <w:szCs w:val="28"/>
                <w:lang w:val="en-US"/>
              </w:rPr>
              <w:lastRenderedPageBreak/>
              <w:t>có đấu giá quyền sử dụng đất”</w:t>
            </w:r>
          </w:p>
        </w:tc>
        <w:tc>
          <w:tcPr>
            <w:tcW w:w="6378" w:type="dxa"/>
          </w:tcPr>
          <w:p w:rsidR="002C232C" w:rsidRPr="00E62386" w:rsidRDefault="002C232C" w:rsidP="008C4800">
            <w:pPr>
              <w:jc w:val="both"/>
              <w:textAlignment w:val="baseline"/>
              <w:rPr>
                <w:rFonts w:asciiTheme="majorHAnsi" w:hAnsiTheme="majorHAnsi" w:cstheme="majorHAnsi"/>
                <w:b/>
                <w:i/>
                <w:color w:val="000000" w:themeColor="text1"/>
                <w:sz w:val="26"/>
                <w:szCs w:val="26"/>
                <w:lang w:val="pt-BR"/>
              </w:rPr>
            </w:pPr>
            <w:bookmarkStart w:id="1" w:name="_Hlk156468233"/>
            <w:r w:rsidRPr="00E62386">
              <w:rPr>
                <w:rFonts w:asciiTheme="majorHAnsi" w:hAnsiTheme="majorHAnsi" w:cstheme="majorHAnsi"/>
                <w:b/>
                <w:i/>
                <w:color w:val="000000" w:themeColor="text1"/>
                <w:sz w:val="26"/>
                <w:szCs w:val="26"/>
                <w:lang w:val="pt-BR"/>
              </w:rPr>
              <w:lastRenderedPageBreak/>
              <w:t>Đã thể chế đầy đủ chủ trương của đảng với nội dung cụ thể như sau:</w:t>
            </w:r>
          </w:p>
          <w:bookmarkEnd w:id="1"/>
          <w:p w:rsidR="00F478C6" w:rsidRDefault="00F478C6" w:rsidP="00F478C6">
            <w:pPr>
              <w:spacing w:before="120" w:after="120"/>
              <w:jc w:val="both"/>
              <w:rPr>
                <w:rFonts w:asciiTheme="majorHAnsi" w:hAnsiTheme="majorHAnsi" w:cstheme="majorHAnsi"/>
                <w:sz w:val="28"/>
                <w:szCs w:val="28"/>
                <w:lang w:val="en-US"/>
              </w:rPr>
            </w:pPr>
            <w:r>
              <w:rPr>
                <w:rFonts w:asciiTheme="majorHAnsi" w:hAnsiTheme="majorHAnsi" w:cstheme="majorHAnsi"/>
                <w:color w:val="000000" w:themeColor="text1"/>
                <w:spacing w:val="-2"/>
                <w:sz w:val="26"/>
                <w:szCs w:val="26"/>
                <w:lang w:val="en-US"/>
              </w:rPr>
              <w:t>-</w:t>
            </w:r>
            <w:r w:rsidRPr="00F478C6">
              <w:rPr>
                <w:rFonts w:asciiTheme="majorHAnsi" w:hAnsiTheme="majorHAnsi" w:cstheme="majorHAnsi"/>
                <w:bCs/>
                <w:sz w:val="28"/>
                <w:szCs w:val="28"/>
                <w:lang w:val="en-US"/>
              </w:rPr>
              <w:t xml:space="preserve"> Đối với nội dung chỉ đạo này, Đảng uỷ Bộ Tư pháp đã có Báo cáo số 47-BC/ĐU và Báo cáo bổ sung 55-BC/ĐU</w:t>
            </w:r>
            <w:r>
              <w:rPr>
                <w:rFonts w:asciiTheme="majorHAnsi" w:hAnsiTheme="majorHAnsi" w:cstheme="majorHAnsi"/>
                <w:sz w:val="28"/>
                <w:szCs w:val="28"/>
                <w:lang w:val="en-US"/>
              </w:rPr>
              <w:t xml:space="preserve"> trình Ban Chỉ đạo Trung ương về PCTNLPTC và đồng chí Phan Đình Trạc, Thường trực Ban Chỉ đạo, cụ thể là:</w:t>
            </w:r>
          </w:p>
          <w:p w:rsidR="00F478C6" w:rsidRDefault="00F478C6" w:rsidP="00F478C6">
            <w:pPr>
              <w:spacing w:before="120" w:after="120"/>
              <w:jc w:val="both"/>
              <w:rPr>
                <w:color w:val="000000"/>
                <w:spacing w:val="-2"/>
                <w:sz w:val="28"/>
                <w:szCs w:val="28"/>
                <w:lang w:val="nl-NL"/>
              </w:rPr>
            </w:pPr>
            <w:r>
              <w:rPr>
                <w:color w:val="000000"/>
                <w:spacing w:val="-2"/>
                <w:sz w:val="28"/>
                <w:szCs w:val="28"/>
                <w:lang w:val="nl-NL"/>
              </w:rPr>
              <w:t xml:space="preserve">+ </w:t>
            </w:r>
            <w:r w:rsidRPr="002C4880">
              <w:rPr>
                <w:color w:val="000000"/>
                <w:spacing w:val="-2"/>
                <w:sz w:val="28"/>
                <w:szCs w:val="28"/>
                <w:lang w:val="nl-NL"/>
              </w:rPr>
              <w:t xml:space="preserve">Trong hoạt động đấu giá tài sản, chế tài áp dụng đối </w:t>
            </w:r>
            <w:r w:rsidRPr="002C4880">
              <w:rPr>
                <w:color w:val="000000"/>
                <w:spacing w:val="-2"/>
                <w:sz w:val="28"/>
                <w:szCs w:val="28"/>
                <w:lang w:val="nl-NL"/>
              </w:rPr>
              <w:lastRenderedPageBreak/>
              <w:t xml:space="preserve">với người tham gia đấu giá có </w:t>
            </w:r>
            <w:r>
              <w:rPr>
                <w:color w:val="000000"/>
                <w:spacing w:val="-2"/>
                <w:sz w:val="28"/>
                <w:szCs w:val="28"/>
                <w:lang w:val="nl-NL"/>
              </w:rPr>
              <w:t xml:space="preserve">các </w:t>
            </w:r>
            <w:r w:rsidRPr="002C4880">
              <w:rPr>
                <w:color w:val="000000"/>
                <w:spacing w:val="-2"/>
                <w:sz w:val="28"/>
                <w:szCs w:val="28"/>
                <w:lang w:val="nl-NL"/>
              </w:rPr>
              <w:t xml:space="preserve">hành vi </w:t>
            </w:r>
            <w:r>
              <w:rPr>
                <w:color w:val="000000"/>
                <w:spacing w:val="-2"/>
                <w:sz w:val="28"/>
                <w:szCs w:val="28"/>
                <w:lang w:val="nl-NL"/>
              </w:rPr>
              <w:t>vi phạm</w:t>
            </w:r>
            <w:r w:rsidRPr="002C4880">
              <w:rPr>
                <w:color w:val="000000"/>
                <w:spacing w:val="-2"/>
                <w:sz w:val="28"/>
                <w:szCs w:val="28"/>
                <w:lang w:val="nl-NL"/>
              </w:rPr>
              <w:t xml:space="preserve"> đã tương đối đầy đủ, cả về chế tài hành chính, dân sự và hình sự</w:t>
            </w:r>
            <w:r>
              <w:rPr>
                <w:color w:val="000000"/>
                <w:spacing w:val="-2"/>
                <w:sz w:val="28"/>
                <w:szCs w:val="28"/>
                <w:lang w:val="nl-NL"/>
              </w:rPr>
              <w:t xml:space="preserve">: </w:t>
            </w:r>
            <w:r w:rsidRPr="00C94C92">
              <w:rPr>
                <w:color w:val="000000"/>
                <w:spacing w:val="-2"/>
                <w:sz w:val="28"/>
                <w:szCs w:val="28"/>
                <w:lang w:val="nl-NL"/>
              </w:rPr>
              <w:t>Bộ luật Hình sự năm 2015 quy định trách nhiệm hình sự đối với người thực hiện hành vi “Thông đồng dìm giá hoặc nâng giá trong hoạt động bán đấu giá tài sản” (Điều 218) thu lợi bất chính từ 30 triệu đồng trở lên hoặc gây thiệt hại cho người khác từ 50 triệu đồng trở lên</w:t>
            </w:r>
            <w:r>
              <w:rPr>
                <w:color w:val="000000"/>
                <w:spacing w:val="-2"/>
                <w:sz w:val="28"/>
                <w:szCs w:val="28"/>
                <w:lang w:val="nl-NL"/>
              </w:rPr>
              <w:t>; t</w:t>
            </w:r>
            <w:r w:rsidRPr="00B3656F">
              <w:rPr>
                <w:color w:val="000000"/>
                <w:spacing w:val="-2"/>
                <w:sz w:val="28"/>
                <w:szCs w:val="28"/>
                <w:lang w:val="nl-NL"/>
              </w:rPr>
              <w:t>rường hợp chưa đến mức truy cứu trách nhiệm hình sự thì bị xử phạt vi phạm hành chính theo Nghị định số 82/2020/NĐ-CP (được sửa đổi, bổ sung theo Nghị định số 117/2024/NĐ-CP). Người trúng đấu giá có hành vi “thông đồng” dìm giá thì còn bị áp dụng biện pháp huỷ kết quả đấu giá và phải bồi thường theo quy định pháp luật (Điều 73 Luật Đấu giá tài sản)</w:t>
            </w:r>
            <w:r>
              <w:rPr>
                <w:color w:val="000000"/>
                <w:spacing w:val="-2"/>
                <w:sz w:val="28"/>
                <w:szCs w:val="28"/>
                <w:lang w:val="nl-NL"/>
              </w:rPr>
              <w:t xml:space="preserve">; về chế tài dân sự: </w:t>
            </w:r>
            <w:r w:rsidRPr="00B3656F">
              <w:rPr>
                <w:color w:val="000000"/>
                <w:spacing w:val="-2"/>
                <w:sz w:val="28"/>
                <w:szCs w:val="28"/>
                <w:lang w:val="nl-NL"/>
              </w:rPr>
              <w:t xml:space="preserve">Luật Đấu giá tài sản đã có quy định </w:t>
            </w:r>
            <w:r>
              <w:rPr>
                <w:color w:val="000000"/>
                <w:spacing w:val="-2"/>
                <w:sz w:val="28"/>
                <w:szCs w:val="28"/>
                <w:lang w:val="nl-NL"/>
              </w:rPr>
              <w:t>người vi phạm bị mất</w:t>
            </w:r>
            <w:r w:rsidRPr="00B3656F">
              <w:rPr>
                <w:color w:val="000000"/>
                <w:spacing w:val="-2"/>
                <w:sz w:val="28"/>
                <w:szCs w:val="28"/>
                <w:lang w:val="nl-NL"/>
              </w:rPr>
              <w:t xml:space="preserve"> tiền đặt cọc và phải bồi thường theo quy định pháp luậ</w:t>
            </w:r>
            <w:r>
              <w:rPr>
                <w:color w:val="000000"/>
                <w:spacing w:val="-2"/>
                <w:sz w:val="28"/>
                <w:szCs w:val="28"/>
                <w:lang w:val="nl-NL"/>
              </w:rPr>
              <w:t>t</w:t>
            </w:r>
            <w:r w:rsidRPr="00B3656F">
              <w:rPr>
                <w:color w:val="000000"/>
                <w:spacing w:val="-2"/>
                <w:sz w:val="28"/>
                <w:szCs w:val="28"/>
                <w:lang w:val="nl-NL"/>
              </w:rPr>
              <w:t xml:space="preserve"> do hành vi không nộp tiền trúng </w:t>
            </w:r>
            <w:r>
              <w:rPr>
                <w:color w:val="000000"/>
                <w:spacing w:val="-2"/>
                <w:sz w:val="28"/>
                <w:szCs w:val="28"/>
                <w:lang w:val="nl-NL"/>
              </w:rPr>
              <w:t xml:space="preserve">đấu giá </w:t>
            </w:r>
            <w:r w:rsidRPr="00B3656F">
              <w:rPr>
                <w:color w:val="000000"/>
                <w:spacing w:val="-2"/>
                <w:sz w:val="28"/>
                <w:szCs w:val="28"/>
                <w:lang w:val="nl-NL"/>
              </w:rPr>
              <w:t>dẫn đến phải huỷ kết quả đấu giá.</w:t>
            </w:r>
          </w:p>
          <w:p w:rsidR="00E62386" w:rsidRPr="00E62386" w:rsidRDefault="00F478C6" w:rsidP="00F478C6">
            <w:pPr>
              <w:spacing w:before="120" w:after="120" w:line="340" w:lineRule="atLeast"/>
              <w:jc w:val="both"/>
              <w:rPr>
                <w:rFonts w:asciiTheme="majorHAnsi" w:hAnsiTheme="majorHAnsi" w:cstheme="majorHAnsi"/>
                <w:color w:val="000000" w:themeColor="text1"/>
                <w:spacing w:val="-2"/>
                <w:sz w:val="26"/>
                <w:szCs w:val="26"/>
                <w:lang w:val="en-US"/>
              </w:rPr>
            </w:pPr>
            <w:r w:rsidRPr="002C4880">
              <w:rPr>
                <w:color w:val="000000"/>
                <w:spacing w:val="-2"/>
                <w:sz w:val="28"/>
                <w:szCs w:val="28"/>
                <w:lang w:val="nl-NL"/>
              </w:rPr>
              <w:t xml:space="preserve">Tuy nhiên, để tiếp tục nâng cao hiệu quả của hoạt động đấu giá, hạn chế tối đa tình trạng tham gia đấu giá rồi bỏ cọc, ngoài các chế tài hiện hành, </w:t>
            </w:r>
            <w:r>
              <w:rPr>
                <w:color w:val="000000"/>
                <w:spacing w:val="-2"/>
                <w:sz w:val="28"/>
                <w:szCs w:val="28"/>
                <w:lang w:val="nl-NL"/>
              </w:rPr>
              <w:t>dự thảo</w:t>
            </w:r>
            <w:r w:rsidRPr="002C4880">
              <w:rPr>
                <w:color w:val="000000"/>
                <w:spacing w:val="-2"/>
                <w:sz w:val="28"/>
                <w:szCs w:val="28"/>
                <w:lang w:val="nl-NL"/>
              </w:rPr>
              <w:t xml:space="preserve"> Luật Đấu giá tài sản </w:t>
            </w:r>
            <w:r>
              <w:rPr>
                <w:color w:val="000000"/>
                <w:spacing w:val="-2"/>
                <w:sz w:val="28"/>
                <w:szCs w:val="28"/>
                <w:lang w:val="nl-NL"/>
              </w:rPr>
              <w:t>sẽ sửa đổi, bổ sung</w:t>
            </w:r>
            <w:r w:rsidRPr="002C4880">
              <w:rPr>
                <w:color w:val="000000"/>
                <w:spacing w:val="-2"/>
                <w:sz w:val="28"/>
                <w:szCs w:val="28"/>
                <w:lang w:val="nl-NL"/>
              </w:rPr>
              <w:t xml:space="preserve"> theo hướng: bổ sung chế tài cấm tham gia đấu giá đối với người trúng đấu giá bỏ cọc; bổ sung quy định yêu cầu người bỏ cọc phải thanh toán toàn bộ chi phí tổ chức đấu giá, tương tự một số </w:t>
            </w:r>
            <w:r w:rsidRPr="002C4880">
              <w:rPr>
                <w:color w:val="000000"/>
                <w:spacing w:val="-2"/>
                <w:sz w:val="28"/>
                <w:szCs w:val="28"/>
                <w:lang w:val="nl-NL"/>
              </w:rPr>
              <w:lastRenderedPageBreak/>
              <w:t>nước trên thế giớ</w:t>
            </w:r>
            <w:r>
              <w:rPr>
                <w:color w:val="000000"/>
                <w:spacing w:val="-2"/>
                <w:sz w:val="28"/>
                <w:szCs w:val="28"/>
                <w:lang w:val="nl-NL"/>
              </w:rPr>
              <w:t>i như Thái Lan, Pháp...</w:t>
            </w:r>
          </w:p>
          <w:p w:rsidR="00F478C6" w:rsidRDefault="00F478C6" w:rsidP="00F478C6">
            <w:pPr>
              <w:pStyle w:val="NormalWeb"/>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color w:val="000000" w:themeColor="text1"/>
                <w:spacing w:val="-2"/>
                <w:sz w:val="26"/>
                <w:szCs w:val="26"/>
                <w:lang w:val="en-US"/>
              </w:rPr>
              <w:t>-</w:t>
            </w:r>
            <w:r>
              <w:rPr>
                <w:rFonts w:asciiTheme="majorHAnsi" w:hAnsiTheme="majorHAnsi" w:cstheme="majorHAnsi"/>
                <w:sz w:val="28"/>
                <w:szCs w:val="28"/>
                <w:lang w:val="en-US"/>
              </w:rPr>
              <w:t xml:space="preserve"> Luật sửa đổi, bổ sung một số điều của Luật Đấu giá tài sản năm 2016 quy định trách nhiệm giám sát quá trình tổ chức đấu giá tài sản, chế tài xử lý vi phạm (cấm tham gia đấu giá từ 06 tháng đến 5 năm đối với trường hợp người trúng đấu giá bỏ cọc khi đấu giá quyền sử dụng đất để thực hiện dự án đầu tư, đấu giá khoáng sản) và việc c</w:t>
            </w:r>
            <w:r w:rsidRPr="00ED7E34">
              <w:rPr>
                <w:rFonts w:asciiTheme="majorHAnsi" w:hAnsiTheme="majorHAnsi" w:cstheme="majorHAnsi"/>
                <w:sz w:val="28"/>
                <w:szCs w:val="28"/>
                <w:lang w:val="en-US"/>
              </w:rPr>
              <w:t>ông bố công khai các trường hợp vi phạm</w:t>
            </w:r>
            <w:r>
              <w:rPr>
                <w:rFonts w:asciiTheme="majorHAnsi" w:hAnsiTheme="majorHAnsi" w:cstheme="majorHAnsi"/>
                <w:sz w:val="28"/>
                <w:szCs w:val="28"/>
                <w:lang w:val="en-US"/>
              </w:rPr>
              <w:t xml:space="preserve"> trên Cổng Đấu giá tài sản quốc gia.</w:t>
            </w:r>
          </w:p>
          <w:p w:rsidR="00F478C6" w:rsidRDefault="00F478C6" w:rsidP="00F478C6">
            <w:pPr>
              <w:pStyle w:val="NormalWeb"/>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Ngoài ra, trong phạm vi chức năng, nhiệm vụ của Bộ Tư pháp, Bộ Tư pháp đã:</w:t>
            </w:r>
          </w:p>
          <w:p w:rsidR="00F478C6" w:rsidRDefault="00F478C6" w:rsidP="00F478C6">
            <w:pPr>
              <w:pStyle w:val="NormalWeb"/>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Ban hành </w:t>
            </w:r>
            <w:r w:rsidRPr="00730EB4">
              <w:rPr>
                <w:rFonts w:asciiTheme="majorHAnsi" w:hAnsiTheme="majorHAnsi" w:cstheme="majorHAnsi"/>
                <w:sz w:val="28"/>
                <w:szCs w:val="28"/>
                <w:lang w:val="en-US"/>
              </w:rPr>
              <w:t xml:space="preserve">các Công văn gửi Sở Tư pháp các tỉnh, thành phố trực thuộc Trung ương về tăng cường quản lý Nhà nước đối với hoạt động đấu giá tài sản, trong đó tập trung vào một số nội dung gồm: quán triệt, hướng dẫn các tổ chức đấu giá tài sản thực hiện nghiêm quy định về trình tự, thủ tục đấu giá tài sản, nhất là quyền sử dụng đất để giao đất, cho thuê đất; trong quá trình thực hiện việc đấu giá nếu phát hiện dấu hiệu bất thường, dìm giá, nâng giá thì kịp thời báo cáo người có tài sản xem xét, có giải pháp xử lý phù hợp; phối hợp với các Sở, ngành địa phương rà soát, tham mưu việc sửa đổi, bổ sung hoặc ban hành mới quy định về đấu giá quyền sử dụng đất có thu tiền sử dụng đất hoặc cho thuê đất tại địa phương, đảm bảo </w:t>
            </w:r>
            <w:r w:rsidRPr="00730EB4">
              <w:rPr>
                <w:rFonts w:asciiTheme="majorHAnsi" w:hAnsiTheme="majorHAnsi" w:cstheme="majorHAnsi"/>
                <w:sz w:val="28"/>
                <w:szCs w:val="28"/>
                <w:lang w:val="en-US"/>
              </w:rPr>
              <w:lastRenderedPageBreak/>
              <w:t>chặt chẽ, đúng quy định của pháp luật về đất đai, pháp luật về đấu giá tài sản và pháp luật có liên quan; tăng cường công tác kiểm tra, thanh tra các tổ chức đấu giá tài sản, nhất là đối với các vụ việc có khiếu nại, tố cáo hoặc phản ánh, kiến nghị của dư luận, báo chí; kịp thời xử lý nghiêm các hành vi vi phạm theo quy định của pháp luật</w:t>
            </w:r>
            <w:r>
              <w:rPr>
                <w:rStyle w:val="FootnoteReference"/>
                <w:rFonts w:asciiTheme="majorHAnsi" w:hAnsiTheme="majorHAnsi" w:cstheme="majorHAnsi"/>
                <w:sz w:val="28"/>
                <w:szCs w:val="28"/>
                <w:lang w:val="en-US"/>
              </w:rPr>
              <w:footnoteReference w:id="3"/>
            </w:r>
            <w:r w:rsidRPr="00730EB4">
              <w:rPr>
                <w:rFonts w:asciiTheme="majorHAnsi" w:hAnsiTheme="majorHAnsi" w:cstheme="majorHAnsi"/>
                <w:sz w:val="28"/>
                <w:szCs w:val="28"/>
                <w:lang w:val="en-US"/>
              </w:rPr>
              <w:t>.</w:t>
            </w:r>
            <w:r>
              <w:rPr>
                <w:rFonts w:asciiTheme="majorHAnsi" w:hAnsiTheme="majorHAnsi" w:cstheme="majorHAnsi"/>
                <w:sz w:val="28"/>
                <w:szCs w:val="28"/>
                <w:lang w:val="en-US"/>
              </w:rPr>
              <w:t xml:space="preserve"> </w:t>
            </w:r>
          </w:p>
          <w:p w:rsidR="00E62386" w:rsidRDefault="00F478C6" w:rsidP="00F478C6">
            <w:pPr>
              <w:spacing w:before="120" w:after="120" w:line="340" w:lineRule="atLeast"/>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Tổ chức các đoàn kiểm tra, thanh tra về đấu giá tài sản, có các văn bản gửi Sở Tư pháp các tỉnh về tăng cường quản lý nhà nước trong hoạt động đấu giá tài sản. </w:t>
            </w:r>
            <w:r w:rsidRPr="0054106C">
              <w:rPr>
                <w:rFonts w:asciiTheme="majorHAnsi" w:hAnsiTheme="majorHAnsi" w:cstheme="majorHAnsi"/>
                <w:sz w:val="28"/>
                <w:szCs w:val="28"/>
                <w:lang w:val="en-US"/>
              </w:rPr>
              <w:t xml:space="preserve">Theo số liệu thống kê từ năm 2020 đến năm 2025, Bộ Tư pháp đã thực hiện kiểm tra, thanh tra theo kế hoạch và đột xuất đối với các tổ chức hành nghề đấu giá để kịp thời phát hiện, xử lý các hành vi vi phạm trong hoạt động đấu giá tài sản. Theo đó, về chế tài hành chính, Bộ Tư pháp đã ban hành 42 Quyết định xử phạt vi phạm hành chính đối với 42 tổ </w:t>
            </w:r>
            <w:r>
              <w:rPr>
                <w:rFonts w:asciiTheme="majorHAnsi" w:hAnsiTheme="majorHAnsi" w:cstheme="majorHAnsi"/>
                <w:sz w:val="28"/>
                <w:szCs w:val="28"/>
                <w:lang w:val="en-US"/>
              </w:rPr>
              <w:t xml:space="preserve">chức hành nghề đấu giá tài sản </w:t>
            </w:r>
            <w:r w:rsidRPr="0054106C">
              <w:rPr>
                <w:rFonts w:asciiTheme="majorHAnsi" w:hAnsiTheme="majorHAnsi" w:cstheme="majorHAnsi"/>
                <w:sz w:val="28"/>
                <w:szCs w:val="28"/>
                <w:lang w:val="en-US"/>
              </w:rPr>
              <w:t>với tổng số tiền phạt lên đến 674.500.000 đồng, kiến nghị người có tài sản huỷ kết quả đấu giá đối với một số vụ việc cụ thể</w:t>
            </w:r>
            <w:r>
              <w:rPr>
                <w:rFonts w:asciiTheme="majorHAnsi" w:hAnsiTheme="majorHAnsi" w:cstheme="majorHAnsi"/>
                <w:sz w:val="28"/>
                <w:szCs w:val="28"/>
                <w:lang w:val="en-US"/>
              </w:rPr>
              <w:t>.</w:t>
            </w:r>
            <w:r w:rsidRPr="007A6DD2">
              <w:rPr>
                <w:rFonts w:asciiTheme="majorHAnsi" w:hAnsiTheme="majorHAnsi" w:cstheme="majorHAnsi"/>
                <w:sz w:val="28"/>
                <w:szCs w:val="28"/>
                <w:lang w:val="en-US"/>
              </w:rPr>
              <w:t xml:space="preserve"> Riêng từ tháng 10/2024 đến tháng 5/2025, Bộ Tư pháp đã thực </w:t>
            </w:r>
            <w:r w:rsidRPr="007A6DD2">
              <w:rPr>
                <w:rFonts w:asciiTheme="majorHAnsi" w:hAnsiTheme="majorHAnsi" w:cstheme="majorHAnsi"/>
                <w:sz w:val="28"/>
                <w:szCs w:val="28"/>
                <w:lang w:val="en-US"/>
              </w:rPr>
              <w:lastRenderedPageBreak/>
              <w:t>hiện 11 đoàn kiểm tra, ban hành 11 quyết định xử phạt VPHC với số tiền là 152.000.000 đồng.</w:t>
            </w:r>
          </w:p>
          <w:p w:rsidR="00F478C6" w:rsidRDefault="00F478C6" w:rsidP="00F478C6">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Ngày 15/8/2025, Bộ Nông nghiệp và Môi trường đã trình Chính phủ ban hành Nghị định số 226/2025/NĐ-CP </w:t>
            </w:r>
            <w:r w:rsidRPr="00565C38">
              <w:rPr>
                <w:rFonts w:asciiTheme="majorHAnsi" w:hAnsiTheme="majorHAnsi" w:cstheme="majorHAnsi"/>
                <w:sz w:val="28"/>
                <w:szCs w:val="28"/>
                <w:lang w:val="en-US"/>
              </w:rPr>
              <w:t xml:space="preserve">sửa đổi, bổ sung </w:t>
            </w:r>
            <w:r>
              <w:rPr>
                <w:rFonts w:asciiTheme="majorHAnsi" w:hAnsiTheme="majorHAnsi" w:cstheme="majorHAnsi"/>
                <w:sz w:val="28"/>
                <w:szCs w:val="28"/>
                <w:lang w:val="en-US"/>
              </w:rPr>
              <w:t>Nghị định số 102/2024/NĐ-CP.</w:t>
            </w:r>
          </w:p>
          <w:p w:rsidR="00F478C6" w:rsidRPr="00E62386" w:rsidRDefault="00F478C6" w:rsidP="00F478C6">
            <w:pPr>
              <w:spacing w:before="120" w:after="120" w:line="340" w:lineRule="atLeast"/>
              <w:jc w:val="both"/>
              <w:rPr>
                <w:rFonts w:asciiTheme="majorHAnsi" w:hAnsiTheme="majorHAnsi" w:cstheme="majorHAnsi"/>
                <w:color w:val="000000" w:themeColor="text1"/>
                <w:spacing w:val="-2"/>
                <w:sz w:val="26"/>
                <w:szCs w:val="26"/>
                <w:lang w:val="en-US"/>
              </w:rPr>
            </w:pPr>
            <w:r>
              <w:rPr>
                <w:rFonts w:asciiTheme="majorHAnsi" w:hAnsiTheme="majorHAnsi" w:cstheme="majorHAnsi"/>
                <w:sz w:val="28"/>
                <w:szCs w:val="28"/>
                <w:lang w:val="en-US"/>
              </w:rPr>
              <w:t xml:space="preserve">Tuy nhiên, </w:t>
            </w:r>
            <w:r w:rsidRPr="004F4268">
              <w:rPr>
                <w:rFonts w:asciiTheme="majorHAnsi" w:hAnsiTheme="majorHAnsi" w:cstheme="majorHAnsi"/>
                <w:sz w:val="28"/>
                <w:szCs w:val="28"/>
                <w:lang w:val="en-US"/>
              </w:rPr>
              <w:t>Cục Bổ trợ tư pháp thấy rằng quy định nêu trên chưa</w:t>
            </w:r>
            <w:r>
              <w:rPr>
                <w:rFonts w:asciiTheme="majorHAnsi" w:hAnsiTheme="majorHAnsi" w:cstheme="majorHAnsi"/>
                <w:sz w:val="28"/>
                <w:szCs w:val="28"/>
                <w:lang w:val="en-US"/>
              </w:rPr>
              <w:t xml:space="preserve"> đảm bảo “</w:t>
            </w:r>
            <w:r w:rsidRPr="00F35FEB">
              <w:rPr>
                <w:rFonts w:asciiTheme="majorHAnsi" w:hAnsiTheme="majorHAnsi" w:cstheme="majorHAnsi"/>
                <w:sz w:val="28"/>
              </w:rPr>
              <w:t>thời hạn phải hoàn thành việc nộp tiền ghi trong phương án đấu giá quyền sử dụng đất đã được phê duyệt, nhưng không quá 30 ngày</w:t>
            </w:r>
            <w:r>
              <w:rPr>
                <w:rFonts w:asciiTheme="majorHAnsi" w:hAnsiTheme="majorHAnsi" w:cstheme="majorHAnsi"/>
                <w:sz w:val="28"/>
                <w:lang w:val="en-US"/>
              </w:rPr>
              <w:t xml:space="preserve">” theo đề nghị của UBKT, đồng thời </w:t>
            </w:r>
            <w:r w:rsidRPr="004F4268">
              <w:rPr>
                <w:rFonts w:asciiTheme="majorHAnsi" w:hAnsiTheme="majorHAnsi" w:cstheme="majorHAnsi"/>
                <w:sz w:val="28"/>
                <w:szCs w:val="28"/>
                <w:lang w:val="en-US"/>
              </w:rPr>
              <w:t>quy định nêu trên vẫn có cơ hội tạo điều kiện cho người tham gia đấu giá được kéo dài thời gian nộp tiền trúng đấu giá theo thông báo của cơ quan thuế (90 ngày</w:t>
            </w:r>
            <w:r>
              <w:rPr>
                <w:rFonts w:asciiTheme="majorHAnsi" w:hAnsiTheme="majorHAnsi" w:cstheme="majorHAnsi"/>
                <w:sz w:val="28"/>
                <w:szCs w:val="28"/>
                <w:lang w:val="en-US"/>
              </w:rPr>
              <w:t xml:space="preserve"> theo quy định tại Nghị định số 126</w:t>
            </w:r>
            <w:r>
              <w:t xml:space="preserve"> </w:t>
            </w:r>
            <w:r w:rsidRPr="004D276D">
              <w:rPr>
                <w:rFonts w:asciiTheme="majorHAnsi" w:hAnsiTheme="majorHAnsi" w:cstheme="majorHAnsi"/>
                <w:sz w:val="28"/>
                <w:szCs w:val="28"/>
                <w:lang w:val="en-US"/>
              </w:rPr>
              <w:t>/2020/NĐ-CP</w:t>
            </w:r>
            <w:r>
              <w:rPr>
                <w:rFonts w:asciiTheme="majorHAnsi" w:hAnsiTheme="majorHAnsi" w:cstheme="majorHAnsi"/>
                <w:sz w:val="28"/>
                <w:szCs w:val="28"/>
                <w:lang w:val="en-US"/>
              </w:rPr>
              <w:t xml:space="preserve"> của Chính phủ quy định chi tiết thi hành Luật Quản lý thuế</w:t>
            </w:r>
            <w:r w:rsidRPr="004F4268">
              <w:rPr>
                <w:rFonts w:asciiTheme="majorHAnsi" w:hAnsiTheme="majorHAnsi" w:cstheme="majorHAnsi"/>
                <w:sz w:val="28"/>
                <w:szCs w:val="28"/>
                <w:lang w:val="en-US"/>
              </w:rPr>
              <w:t>)</w:t>
            </w:r>
            <w:r>
              <w:rPr>
                <w:rFonts w:asciiTheme="majorHAnsi" w:hAnsiTheme="majorHAnsi" w:cstheme="majorHAnsi"/>
                <w:sz w:val="28"/>
                <w:szCs w:val="28"/>
                <w:lang w:val="en-US"/>
              </w:rPr>
              <w:t xml:space="preserve">; có thể </w:t>
            </w:r>
            <w:r w:rsidRPr="004F4268">
              <w:rPr>
                <w:rFonts w:asciiTheme="majorHAnsi" w:hAnsiTheme="majorHAnsi" w:cstheme="majorHAnsi"/>
                <w:sz w:val="28"/>
                <w:szCs w:val="28"/>
                <w:lang w:val="en-US"/>
              </w:rPr>
              <w:t>tạo sự không thống nhất giữa các địa phương trong việc quy định thời hạn nộp tiền trúng đấu giá.</w:t>
            </w:r>
          </w:p>
          <w:p w:rsidR="002C232C" w:rsidRDefault="002C232C" w:rsidP="0005357C">
            <w:pPr>
              <w:spacing w:before="120" w:after="120" w:line="340" w:lineRule="atLeast"/>
              <w:jc w:val="both"/>
              <w:rPr>
                <w:rFonts w:asciiTheme="majorHAnsi" w:hAnsiTheme="majorHAnsi" w:cstheme="majorHAnsi"/>
                <w:sz w:val="28"/>
                <w:szCs w:val="28"/>
                <w:lang w:val="en-US"/>
              </w:rPr>
            </w:pPr>
            <w:r w:rsidRPr="00E62386">
              <w:rPr>
                <w:rFonts w:asciiTheme="majorHAnsi" w:hAnsiTheme="majorHAnsi" w:cstheme="majorHAnsi"/>
                <w:color w:val="000000" w:themeColor="text1"/>
                <w:sz w:val="26"/>
                <w:szCs w:val="26"/>
              </w:rPr>
              <w:t xml:space="preserve"> </w:t>
            </w:r>
            <w:r w:rsidR="00F478C6">
              <w:rPr>
                <w:rFonts w:asciiTheme="majorHAnsi" w:hAnsiTheme="majorHAnsi" w:cstheme="majorHAnsi"/>
                <w:color w:val="000000" w:themeColor="text1"/>
                <w:sz w:val="26"/>
                <w:szCs w:val="26"/>
                <w:lang w:val="en-US"/>
              </w:rPr>
              <w:t xml:space="preserve">- </w:t>
            </w:r>
            <w:r w:rsidR="00F478C6" w:rsidRPr="00D62D2C">
              <w:rPr>
                <w:rFonts w:asciiTheme="majorHAnsi" w:hAnsiTheme="majorHAnsi" w:cstheme="majorHAnsi"/>
                <w:sz w:val="28"/>
                <w:szCs w:val="28"/>
                <w:lang w:val="en-US"/>
              </w:rPr>
              <w:t xml:space="preserve">Bộ Tư pháp tham mưu xây dựng </w:t>
            </w:r>
            <w:r w:rsidR="00F478C6" w:rsidRPr="006D4F09">
              <w:rPr>
                <w:rFonts w:asciiTheme="majorHAnsi" w:hAnsiTheme="majorHAnsi" w:cstheme="majorHAnsi"/>
                <w:sz w:val="28"/>
                <w:szCs w:val="28"/>
                <w:lang w:val="en-US"/>
              </w:rPr>
              <w:t>Nghị quyế</w:t>
            </w:r>
            <w:r w:rsidR="00F478C6">
              <w:rPr>
                <w:rFonts w:asciiTheme="majorHAnsi" w:hAnsiTheme="majorHAnsi" w:cstheme="majorHAnsi"/>
                <w:sz w:val="28"/>
                <w:szCs w:val="28"/>
                <w:lang w:val="en-US"/>
              </w:rPr>
              <w:t xml:space="preserve">t số 66.11/2026/NQ-CP </w:t>
            </w:r>
            <w:r w:rsidR="00F478C6" w:rsidRPr="006D4F09">
              <w:rPr>
                <w:rFonts w:asciiTheme="majorHAnsi" w:hAnsiTheme="majorHAnsi" w:cstheme="majorHAnsi"/>
                <w:sz w:val="28"/>
                <w:szCs w:val="28"/>
                <w:lang w:val="en-US"/>
              </w:rPr>
              <w:t xml:space="preserve">quy định </w:t>
            </w:r>
            <w:r w:rsidR="00F478C6" w:rsidRPr="006D4F09">
              <w:rPr>
                <w:rFonts w:asciiTheme="majorHAnsi" w:hAnsiTheme="majorHAnsi" w:cstheme="majorHAnsi"/>
                <w:sz w:val="28"/>
                <w:szCs w:val="28"/>
              </w:rPr>
              <w:t xml:space="preserve">nâng mức tiền đặt trước của cá nhân khi tham gia đấu giá dụng đất </w:t>
            </w:r>
            <w:r w:rsidR="00F478C6" w:rsidRPr="006D4F09">
              <w:rPr>
                <w:rFonts w:asciiTheme="majorHAnsi" w:hAnsiTheme="majorHAnsi" w:cstheme="majorHAnsi"/>
                <w:sz w:val="28"/>
                <w:szCs w:val="28"/>
                <w:lang w:val="en-US"/>
              </w:rPr>
              <w:t xml:space="preserve">lên tối đa </w:t>
            </w:r>
            <w:r w:rsidR="00F478C6" w:rsidRPr="006D4F09">
              <w:rPr>
                <w:rFonts w:asciiTheme="majorHAnsi" w:hAnsiTheme="majorHAnsi" w:cstheme="majorHAnsi"/>
                <w:sz w:val="28"/>
                <w:szCs w:val="28"/>
                <w:lang w:val="en-US"/>
              </w:rPr>
              <w:lastRenderedPageBreak/>
              <w:t>50%</w:t>
            </w:r>
            <w:r w:rsidR="00F478C6" w:rsidRPr="006D4F09">
              <w:rPr>
                <w:rFonts w:asciiTheme="majorHAnsi" w:hAnsiTheme="majorHAnsi" w:cstheme="majorHAnsi"/>
                <w:sz w:val="28"/>
                <w:szCs w:val="28"/>
                <w:vertAlign w:val="superscript"/>
                <w:lang w:val="en-US"/>
              </w:rPr>
              <w:t xml:space="preserve"> </w:t>
            </w:r>
            <w:r w:rsidR="00F478C6" w:rsidRPr="006D4F09">
              <w:rPr>
                <w:rFonts w:asciiTheme="majorHAnsi" w:hAnsiTheme="majorHAnsi" w:cstheme="majorHAnsi"/>
                <w:sz w:val="28"/>
                <w:szCs w:val="28"/>
                <w:lang w:val="en-US"/>
              </w:rPr>
              <w:t>và b</w:t>
            </w:r>
            <w:r w:rsidR="00F478C6" w:rsidRPr="006D4F09">
              <w:rPr>
                <w:rFonts w:asciiTheme="majorHAnsi" w:hAnsiTheme="majorHAnsi" w:cstheme="majorHAnsi"/>
                <w:sz w:val="28"/>
                <w:szCs w:val="28"/>
              </w:rPr>
              <w:t>ổ sung quy định về chế tài xử lý vi phạm</w:t>
            </w:r>
            <w:r w:rsidR="00F478C6" w:rsidRPr="006D4F09">
              <w:rPr>
                <w:rFonts w:asciiTheme="majorHAnsi" w:hAnsiTheme="majorHAnsi" w:cstheme="majorHAnsi"/>
                <w:sz w:val="28"/>
                <w:szCs w:val="28"/>
                <w:lang w:val="en-US"/>
              </w:rPr>
              <w:t xml:space="preserve"> đối với cá nhân tham gia đấu giá quyền sử dụng đấ</w:t>
            </w:r>
            <w:r w:rsidR="00F478C6">
              <w:rPr>
                <w:rFonts w:asciiTheme="majorHAnsi" w:hAnsiTheme="majorHAnsi" w:cstheme="majorHAnsi"/>
                <w:sz w:val="28"/>
                <w:szCs w:val="28"/>
                <w:lang w:val="en-US"/>
              </w:rPr>
              <w:t>t. Đối với, dự thảo Luật Đấu giá tài sản (sửa đổi) cũng sửa đổi theo hướng phù hợp với quy định của Nghị quyết số 66.11.2026/NQ-CP.</w:t>
            </w:r>
          </w:p>
          <w:p w:rsidR="00F478C6" w:rsidRDefault="00F478C6" w:rsidP="00F478C6">
            <w:pPr>
              <w:pStyle w:val="NormalWeb"/>
              <w:spacing w:before="120" w:beforeAutospacing="0" w:after="12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Luật Đất đai giao Bộ Nông nghiệp và Môi trường có trách nhiệm </w:t>
            </w:r>
            <w:r w:rsidRPr="00681ED1">
              <w:rPr>
                <w:rFonts w:asciiTheme="majorHAnsi" w:hAnsiTheme="majorHAnsi" w:cstheme="majorHAnsi"/>
                <w:sz w:val="28"/>
                <w:szCs w:val="28"/>
                <w:lang w:val="en-US"/>
              </w:rPr>
              <w:t xml:space="preserve">xây dựng </w:t>
            </w:r>
            <w:r w:rsidRPr="00A73AA6">
              <w:rPr>
                <w:rFonts w:asciiTheme="majorHAnsi" w:hAnsiTheme="majorHAnsi" w:cstheme="majorHAnsi"/>
                <w:sz w:val="28"/>
                <w:szCs w:val="28"/>
                <w:lang w:val="en-US"/>
              </w:rPr>
              <w:t>Hệ thống thông tin quốc gia về đất đai</w:t>
            </w:r>
            <w:r>
              <w:rPr>
                <w:rFonts w:asciiTheme="majorHAnsi" w:hAnsiTheme="majorHAnsi" w:cstheme="majorHAnsi"/>
                <w:sz w:val="28"/>
                <w:szCs w:val="28"/>
                <w:lang w:val="en-US"/>
              </w:rPr>
              <w:t xml:space="preserve">; Nghị định số 102/2024/NĐ-CP quy định: </w:t>
            </w:r>
            <w:r w:rsidRPr="00971752">
              <w:rPr>
                <w:rFonts w:asciiTheme="majorHAnsi" w:hAnsiTheme="majorHAnsi" w:cstheme="majorHAnsi"/>
                <w:sz w:val="28"/>
                <w:szCs w:val="28"/>
                <w:lang w:val="en-US"/>
              </w:rPr>
              <w:t xml:space="preserve">Ủy ban nhân dân cấp có thẩm quyền giao đất, cho thuê đất đăng công khai trên cổng thông tin đấu giá quyền sử dụng đất quốc gia </w:t>
            </w:r>
            <w:r w:rsidRPr="002D1C17">
              <w:rPr>
                <w:rFonts w:asciiTheme="majorHAnsi" w:hAnsiTheme="majorHAnsi" w:cstheme="majorHAnsi"/>
                <w:b/>
                <w:sz w:val="28"/>
                <w:szCs w:val="28"/>
                <w:lang w:val="en-US"/>
              </w:rPr>
              <w:t>được tích hợp</w:t>
            </w:r>
            <w:r w:rsidRPr="00971752">
              <w:rPr>
                <w:rFonts w:asciiTheme="majorHAnsi" w:hAnsiTheme="majorHAnsi" w:cstheme="majorHAnsi"/>
                <w:sz w:val="28"/>
                <w:szCs w:val="28"/>
                <w:lang w:val="en-US"/>
              </w:rPr>
              <w:t xml:space="preserve"> vào trang thông tin điện tử chuyên ngành về đấu giá tài sản do Bộ Tư pháp quản lý, cổng hoặc trang thông tin điện tử của </w:t>
            </w:r>
            <w:r>
              <w:rPr>
                <w:rFonts w:asciiTheme="majorHAnsi" w:hAnsiTheme="majorHAnsi" w:cstheme="majorHAnsi"/>
                <w:sz w:val="28"/>
                <w:szCs w:val="28"/>
                <w:lang w:val="en-US"/>
              </w:rPr>
              <w:t>UBND.</w:t>
            </w:r>
          </w:p>
          <w:p w:rsidR="00F478C6" w:rsidRDefault="00F478C6" w:rsidP="00F478C6">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Luật Đấu giá tài sản chỉ giao Bộ Tư pháp x</w:t>
            </w:r>
            <w:r w:rsidRPr="00191A8F">
              <w:rPr>
                <w:rFonts w:asciiTheme="majorHAnsi" w:hAnsiTheme="majorHAnsi" w:cstheme="majorHAnsi"/>
                <w:sz w:val="28"/>
                <w:szCs w:val="28"/>
                <w:lang w:val="en-US"/>
              </w:rPr>
              <w:t>ây dựng, quản lý Cổng Đấu giá tài sản quốc gia</w:t>
            </w:r>
            <w:r>
              <w:rPr>
                <w:rFonts w:asciiTheme="majorHAnsi" w:hAnsiTheme="majorHAnsi" w:cstheme="majorHAnsi"/>
                <w:sz w:val="28"/>
                <w:szCs w:val="28"/>
                <w:lang w:val="en-US"/>
              </w:rPr>
              <w:t xml:space="preserve"> </w:t>
            </w:r>
            <w:r w:rsidRPr="00191A8F">
              <w:rPr>
                <w:rFonts w:asciiTheme="majorHAnsi" w:hAnsiTheme="majorHAnsi" w:cstheme="majorHAnsi"/>
                <w:sz w:val="28"/>
                <w:szCs w:val="28"/>
                <w:lang w:val="en-US"/>
              </w:rPr>
              <w:t>nhằm mục đích thống nhất quản lý thông tin về đấu giá tài sản và thực hiện đấu giá trực tuyến</w:t>
            </w:r>
            <w:r>
              <w:rPr>
                <w:rFonts w:asciiTheme="majorHAnsi" w:hAnsiTheme="majorHAnsi" w:cstheme="majorHAnsi"/>
                <w:sz w:val="28"/>
                <w:szCs w:val="28"/>
                <w:lang w:val="en-US"/>
              </w:rPr>
              <w:t>.</w:t>
            </w:r>
          </w:p>
          <w:p w:rsidR="00F478C6" w:rsidRDefault="00F478C6" w:rsidP="00F478C6">
            <w:pPr>
              <w:spacing w:before="120" w:after="120" w:line="340" w:lineRule="atLeast"/>
              <w:jc w:val="both"/>
              <w:rPr>
                <w:rFonts w:asciiTheme="majorHAnsi" w:eastAsia="Cambria Math" w:hAnsiTheme="majorHAnsi" w:cstheme="majorHAnsi"/>
                <w:spacing w:val="-2"/>
                <w:sz w:val="28"/>
                <w:szCs w:val="28"/>
                <w:lang w:val="sv-SE"/>
              </w:rPr>
            </w:pPr>
            <w:r>
              <w:rPr>
                <w:rFonts w:asciiTheme="majorHAnsi" w:eastAsia="Cambria Math" w:hAnsiTheme="majorHAnsi" w:cstheme="majorHAnsi"/>
                <w:spacing w:val="-2"/>
                <w:sz w:val="28"/>
                <w:szCs w:val="28"/>
                <w:lang w:val="sv-SE"/>
              </w:rPr>
              <w:t>Như vậy, t</w:t>
            </w:r>
            <w:r w:rsidRPr="002D1C17">
              <w:rPr>
                <w:rFonts w:asciiTheme="majorHAnsi" w:eastAsia="Cambria Math" w:hAnsiTheme="majorHAnsi" w:cstheme="majorHAnsi"/>
                <w:spacing w:val="-2"/>
                <w:sz w:val="28"/>
                <w:szCs w:val="28"/>
                <w:lang w:val="sv-SE"/>
              </w:rPr>
              <w:t xml:space="preserve">heo quy định của Luật Đấu giá tài sản thì Bộ Tư pháp chỉ </w:t>
            </w:r>
            <w:r>
              <w:rPr>
                <w:rFonts w:asciiTheme="majorHAnsi" w:eastAsia="Cambria Math" w:hAnsiTheme="majorHAnsi" w:cstheme="majorHAnsi"/>
                <w:spacing w:val="-2"/>
                <w:sz w:val="28"/>
                <w:szCs w:val="28"/>
                <w:lang w:val="sv-SE"/>
              </w:rPr>
              <w:t xml:space="preserve">xây dựng, </w:t>
            </w:r>
            <w:r w:rsidRPr="002D1C17">
              <w:rPr>
                <w:rFonts w:asciiTheme="majorHAnsi" w:eastAsia="Cambria Math" w:hAnsiTheme="majorHAnsi" w:cstheme="majorHAnsi"/>
                <w:spacing w:val="-2"/>
                <w:sz w:val="28"/>
                <w:szCs w:val="28"/>
                <w:lang w:val="sv-SE"/>
              </w:rPr>
              <w:t>quản lý</w:t>
            </w:r>
            <w:r>
              <w:rPr>
                <w:rFonts w:asciiTheme="majorHAnsi" w:eastAsia="Cambria Math" w:hAnsiTheme="majorHAnsi" w:cstheme="majorHAnsi"/>
                <w:spacing w:val="-2"/>
                <w:sz w:val="28"/>
                <w:szCs w:val="28"/>
                <w:lang w:val="sv-SE"/>
              </w:rPr>
              <w:t>, vận hành Cổng Đ</w:t>
            </w:r>
            <w:r w:rsidRPr="002D1C17">
              <w:rPr>
                <w:rFonts w:asciiTheme="majorHAnsi" w:eastAsia="Cambria Math" w:hAnsiTheme="majorHAnsi" w:cstheme="majorHAnsi"/>
                <w:spacing w:val="-2"/>
                <w:sz w:val="28"/>
                <w:szCs w:val="28"/>
                <w:lang w:val="sv-SE"/>
              </w:rPr>
              <w:t>ấu giá tài sản</w:t>
            </w:r>
            <w:r>
              <w:rPr>
                <w:rFonts w:asciiTheme="majorHAnsi" w:eastAsia="Cambria Math" w:hAnsiTheme="majorHAnsi" w:cstheme="majorHAnsi"/>
                <w:spacing w:val="-2"/>
                <w:sz w:val="28"/>
                <w:szCs w:val="28"/>
                <w:lang w:val="sv-SE"/>
              </w:rPr>
              <w:t xml:space="preserve"> quốc gia</w:t>
            </w:r>
            <w:r w:rsidRPr="002D1C17">
              <w:rPr>
                <w:rFonts w:asciiTheme="majorHAnsi" w:eastAsia="Cambria Math" w:hAnsiTheme="majorHAnsi" w:cstheme="majorHAnsi"/>
                <w:spacing w:val="-2"/>
                <w:sz w:val="28"/>
                <w:szCs w:val="28"/>
                <w:lang w:val="sv-SE"/>
              </w:rPr>
              <w:t xml:space="preserve"> để thực hiện trình tự, thủ tục đấu giá tài sản, chủ thể đăng thông tin là các tổ chức đấu giá tài sản.</w:t>
            </w:r>
          </w:p>
          <w:p w:rsidR="00F478C6" w:rsidRDefault="00F478C6" w:rsidP="00F478C6">
            <w:pPr>
              <w:spacing w:before="120" w:after="120" w:line="340" w:lineRule="atLeast"/>
              <w:jc w:val="both"/>
              <w:rPr>
                <w:rFonts w:asciiTheme="majorHAnsi" w:eastAsia="Cambria Math" w:hAnsiTheme="majorHAnsi" w:cstheme="majorHAnsi"/>
                <w:spacing w:val="-2"/>
                <w:sz w:val="28"/>
                <w:szCs w:val="28"/>
                <w:lang w:val="sv-SE"/>
              </w:rPr>
            </w:pPr>
            <w:r>
              <w:rPr>
                <w:rFonts w:asciiTheme="majorHAnsi" w:eastAsia="Cambria Math" w:hAnsiTheme="majorHAnsi" w:cstheme="majorHAnsi"/>
                <w:spacing w:val="-2"/>
                <w:sz w:val="28"/>
                <w:szCs w:val="28"/>
                <w:lang w:val="sv-SE"/>
              </w:rPr>
              <w:t xml:space="preserve">Do đó, sau khi Bộ Nông nghiệp và Môi trường xây </w:t>
            </w:r>
            <w:r>
              <w:rPr>
                <w:rFonts w:asciiTheme="majorHAnsi" w:eastAsia="Cambria Math" w:hAnsiTheme="majorHAnsi" w:cstheme="majorHAnsi"/>
                <w:spacing w:val="-2"/>
                <w:sz w:val="28"/>
                <w:szCs w:val="28"/>
                <w:lang w:val="sv-SE"/>
              </w:rPr>
              <w:lastRenderedPageBreak/>
              <w:t>dựng hệ thống thông tin quốc gia về đất đai sẽ Bộ Nông nghiệp và Môi trường sẽ thực hiện tích hợp kết nối vào Cổng Đấu giá tài sản quốc gia của Bộ Tư pháp.</w:t>
            </w:r>
          </w:p>
          <w:p w:rsidR="00F478C6" w:rsidRDefault="00F478C6" w:rsidP="00F478C6">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Trong phạm vi chức năng, nhiệm vụ của Bộ Tư pháp, Bộ Tư pháp đã tổ chức các đoàn kiểm tra, thanh tra về đấu giá tài sản, có các văn bản gửi Sở Tư pháp các tỉnh về tăng cường quản lý nhà nước trong hoạt động đấu giá tài sản. Tại</w:t>
            </w:r>
            <w:r w:rsidRPr="00716716">
              <w:rPr>
                <w:rFonts w:asciiTheme="majorHAnsi" w:hAnsiTheme="majorHAnsi" w:cstheme="majorHAnsi"/>
                <w:sz w:val="28"/>
                <w:szCs w:val="28"/>
                <w:lang w:val="en-US"/>
              </w:rPr>
              <w:t xml:space="preserve"> Nghị quyết</w:t>
            </w:r>
            <w:r>
              <w:rPr>
                <w:rFonts w:asciiTheme="majorHAnsi" w:hAnsiTheme="majorHAnsi" w:cstheme="majorHAnsi"/>
                <w:sz w:val="28"/>
                <w:szCs w:val="28"/>
                <w:lang w:val="en-US"/>
              </w:rPr>
              <w:t xml:space="preserve"> số 66.11/2026/NQ-CP đã có</w:t>
            </w:r>
            <w:r w:rsidRPr="00716716">
              <w:rPr>
                <w:rFonts w:asciiTheme="majorHAnsi" w:hAnsiTheme="majorHAnsi" w:cstheme="majorHAnsi"/>
                <w:sz w:val="28"/>
                <w:szCs w:val="28"/>
                <w:lang w:val="en-US"/>
              </w:rPr>
              <w:t xml:space="preserve"> các quy định về</w:t>
            </w:r>
            <w:r w:rsidRPr="00716716">
              <w:rPr>
                <w:sz w:val="28"/>
                <w:szCs w:val="28"/>
                <w:lang w:val="en-US"/>
              </w:rPr>
              <w:t xml:space="preserve"> nâng mức tiền đặt trước, bổ sung chế tài xử lý vi phạm</w:t>
            </w:r>
            <w:r>
              <w:rPr>
                <w:sz w:val="28"/>
                <w:szCs w:val="28"/>
                <w:lang w:val="en-US"/>
              </w:rPr>
              <w:t xml:space="preserve"> (cấm tham gia đấu giá đối với cá nhân tham gia đấu giá quyền sử dụng đất bỏ cọc). Dự thảo Luật Đấu giá tài sản (sửa đổi) đã quy định những nội dung nêu trên để đảm bảo phù hợp với quy định tại Nghị quyết số 66.11.2026/NQ-CP</w:t>
            </w:r>
            <w:r>
              <w:rPr>
                <w:rFonts w:asciiTheme="majorHAnsi" w:hAnsiTheme="majorHAnsi" w:cstheme="majorHAnsi"/>
                <w:sz w:val="28"/>
                <w:szCs w:val="28"/>
                <w:lang w:val="en-US"/>
              </w:rPr>
              <w:t>.</w:t>
            </w:r>
          </w:p>
          <w:p w:rsidR="00F478C6" w:rsidRDefault="00F478C6" w:rsidP="00F478C6">
            <w:pPr>
              <w:spacing w:before="120" w:after="120"/>
              <w:jc w:val="both"/>
              <w:rPr>
                <w:rFonts w:asciiTheme="majorHAnsi" w:hAnsiTheme="majorHAnsi" w:cstheme="majorHAnsi"/>
                <w:sz w:val="28"/>
                <w:szCs w:val="28"/>
                <w:lang w:val="en-US"/>
              </w:rPr>
            </w:pPr>
          </w:p>
          <w:p w:rsidR="00F478C6" w:rsidRDefault="00F478C6" w:rsidP="00F478C6">
            <w:pPr>
              <w:spacing w:before="120" w:after="120"/>
              <w:jc w:val="both"/>
              <w:rPr>
                <w:rFonts w:asciiTheme="majorHAnsi" w:hAnsiTheme="majorHAnsi" w:cstheme="majorHAnsi"/>
                <w:sz w:val="28"/>
                <w:szCs w:val="28"/>
                <w:lang w:val="en-US"/>
              </w:rPr>
            </w:pPr>
          </w:p>
          <w:p w:rsidR="00F478C6" w:rsidRDefault="00F478C6" w:rsidP="00F478C6">
            <w:pPr>
              <w:spacing w:before="120" w:after="120"/>
              <w:jc w:val="both"/>
              <w:rPr>
                <w:rFonts w:asciiTheme="majorHAnsi" w:hAnsiTheme="majorHAnsi" w:cstheme="majorHAnsi"/>
                <w:sz w:val="28"/>
                <w:szCs w:val="28"/>
                <w:lang w:val="en-US"/>
              </w:rPr>
            </w:pPr>
          </w:p>
          <w:p w:rsidR="00F478C6" w:rsidRDefault="00F478C6" w:rsidP="00F478C6">
            <w:pPr>
              <w:spacing w:before="120" w:after="120"/>
              <w:jc w:val="both"/>
              <w:rPr>
                <w:rFonts w:asciiTheme="majorHAnsi" w:hAnsiTheme="majorHAnsi" w:cstheme="majorHAnsi"/>
                <w:sz w:val="28"/>
                <w:szCs w:val="28"/>
                <w:lang w:val="en-US"/>
              </w:rPr>
            </w:pPr>
          </w:p>
          <w:p w:rsidR="00F478C6" w:rsidRDefault="00F478C6" w:rsidP="00F478C6">
            <w:pPr>
              <w:spacing w:before="120" w:after="120"/>
              <w:jc w:val="both"/>
              <w:rPr>
                <w:rFonts w:asciiTheme="majorHAnsi" w:hAnsiTheme="majorHAnsi" w:cstheme="majorHAnsi"/>
                <w:sz w:val="28"/>
                <w:szCs w:val="28"/>
                <w:lang w:val="en-US"/>
              </w:rPr>
            </w:pPr>
          </w:p>
          <w:p w:rsidR="00F478C6" w:rsidRDefault="00F478C6" w:rsidP="00F478C6">
            <w:pPr>
              <w:spacing w:before="120" w:after="120"/>
              <w:jc w:val="both"/>
              <w:rPr>
                <w:color w:val="000000"/>
                <w:spacing w:val="-2"/>
                <w:sz w:val="28"/>
                <w:szCs w:val="28"/>
                <w:lang w:val="nl-NL"/>
              </w:rPr>
            </w:pPr>
            <w:r>
              <w:rPr>
                <w:color w:val="000000"/>
                <w:spacing w:val="-2"/>
                <w:sz w:val="28"/>
                <w:szCs w:val="28"/>
                <w:lang w:val="nl-NL"/>
              </w:rPr>
              <w:t>- Hiện nay</w:t>
            </w:r>
            <w:r w:rsidRPr="002C4880">
              <w:rPr>
                <w:color w:val="000000"/>
                <w:spacing w:val="-2"/>
                <w:sz w:val="28"/>
                <w:szCs w:val="28"/>
                <w:lang w:val="nl-NL"/>
              </w:rPr>
              <w:t xml:space="preserve">, chế tài </w:t>
            </w:r>
            <w:r>
              <w:rPr>
                <w:color w:val="000000"/>
                <w:spacing w:val="-2"/>
                <w:sz w:val="28"/>
                <w:szCs w:val="28"/>
                <w:lang w:val="nl-NL"/>
              </w:rPr>
              <w:t>xử lý</w:t>
            </w:r>
            <w:r w:rsidRPr="002C4880">
              <w:rPr>
                <w:color w:val="000000"/>
                <w:spacing w:val="-2"/>
                <w:sz w:val="28"/>
                <w:szCs w:val="28"/>
                <w:lang w:val="nl-NL"/>
              </w:rPr>
              <w:t xml:space="preserve"> đối với người tham gia đấu giá có </w:t>
            </w:r>
            <w:r>
              <w:rPr>
                <w:color w:val="000000"/>
                <w:spacing w:val="-2"/>
                <w:sz w:val="28"/>
                <w:szCs w:val="28"/>
                <w:lang w:val="nl-NL"/>
              </w:rPr>
              <w:t xml:space="preserve">các </w:t>
            </w:r>
            <w:r w:rsidRPr="002C4880">
              <w:rPr>
                <w:color w:val="000000"/>
                <w:spacing w:val="-2"/>
                <w:sz w:val="28"/>
                <w:szCs w:val="28"/>
                <w:lang w:val="nl-NL"/>
              </w:rPr>
              <w:t xml:space="preserve">hành vi </w:t>
            </w:r>
            <w:r>
              <w:rPr>
                <w:color w:val="000000"/>
                <w:spacing w:val="-2"/>
                <w:sz w:val="28"/>
                <w:szCs w:val="28"/>
                <w:lang w:val="nl-NL"/>
              </w:rPr>
              <w:t>vi phạm</w:t>
            </w:r>
            <w:r w:rsidRPr="002C4880">
              <w:rPr>
                <w:color w:val="000000"/>
                <w:spacing w:val="-2"/>
                <w:sz w:val="28"/>
                <w:szCs w:val="28"/>
                <w:lang w:val="nl-NL"/>
              </w:rPr>
              <w:t xml:space="preserve"> đã tương đối đầy đủ, cả về chế tài hành chính, dân sự và hình sự</w:t>
            </w:r>
            <w:r>
              <w:rPr>
                <w:color w:val="000000"/>
                <w:spacing w:val="-2"/>
                <w:sz w:val="28"/>
                <w:szCs w:val="28"/>
                <w:lang w:val="nl-NL"/>
              </w:rPr>
              <w:t>:</w:t>
            </w:r>
          </w:p>
          <w:p w:rsidR="00F478C6" w:rsidRDefault="00F478C6" w:rsidP="00F478C6">
            <w:pPr>
              <w:spacing w:before="120" w:after="120"/>
              <w:jc w:val="both"/>
              <w:rPr>
                <w:color w:val="000000"/>
                <w:spacing w:val="-2"/>
                <w:sz w:val="28"/>
                <w:szCs w:val="28"/>
                <w:lang w:val="nl-NL"/>
              </w:rPr>
            </w:pPr>
            <w:r>
              <w:rPr>
                <w:color w:val="000000"/>
                <w:spacing w:val="-2"/>
                <w:sz w:val="28"/>
                <w:szCs w:val="28"/>
                <w:lang w:val="nl-NL"/>
              </w:rPr>
              <w:lastRenderedPageBreak/>
              <w:t xml:space="preserve">+ </w:t>
            </w:r>
            <w:r w:rsidRPr="00C94C92">
              <w:rPr>
                <w:color w:val="000000"/>
                <w:spacing w:val="-2"/>
                <w:sz w:val="28"/>
                <w:szCs w:val="28"/>
                <w:lang w:val="nl-NL"/>
              </w:rPr>
              <w:t>Bộ luật Hình sự năm 2015 quy định trách nhiệm hình sự đối với người thực hiện hành vi “Thông đồng dìm giá hoặc nâng giá trong hoạt động bán đấu giá tài sản” (Điều 218) thu lợi bất chính từ 30 triệu đồng trở lên hoặc gây thiệt hại cho người khác từ 50 triệu đồng trở lên.</w:t>
            </w:r>
          </w:p>
          <w:p w:rsidR="00F478C6" w:rsidRDefault="00F478C6" w:rsidP="00F478C6">
            <w:pPr>
              <w:spacing w:before="120" w:after="120"/>
              <w:jc w:val="both"/>
              <w:rPr>
                <w:color w:val="000000"/>
                <w:spacing w:val="-2"/>
                <w:sz w:val="28"/>
                <w:szCs w:val="28"/>
                <w:lang w:val="nl-NL"/>
              </w:rPr>
            </w:pPr>
            <w:r>
              <w:rPr>
                <w:color w:val="000000"/>
                <w:spacing w:val="-2"/>
                <w:sz w:val="28"/>
                <w:szCs w:val="28"/>
                <w:lang w:val="nl-NL"/>
              </w:rPr>
              <w:t xml:space="preserve">+ </w:t>
            </w:r>
            <w:r w:rsidRPr="00B3656F">
              <w:rPr>
                <w:color w:val="000000"/>
                <w:spacing w:val="-2"/>
                <w:sz w:val="28"/>
                <w:szCs w:val="28"/>
                <w:lang w:val="nl-NL"/>
              </w:rPr>
              <w:t>Trường hợp chưa đến mức truy cứu trách nhiệm hình sự thì bị xử phạt vi phạm hành chính theo Nghị định số 82/2020/NĐ-CP (được sửa đổi, bổ sung theo Nghị định số 117/2024/NĐ-CP). Người trúng đấu giá có hành vi “thông đồng” dìm giá thì còn bị áp dụng biện pháp huỷ kết quả đấu giá và phải bồi thường theo quy định pháp luật (Điều 73 Luật Đấu giá tài sản).</w:t>
            </w:r>
          </w:p>
          <w:p w:rsidR="00F478C6" w:rsidRDefault="00F478C6" w:rsidP="00F478C6">
            <w:pPr>
              <w:jc w:val="both"/>
              <w:rPr>
                <w:color w:val="000000"/>
                <w:spacing w:val="-2"/>
                <w:sz w:val="28"/>
                <w:szCs w:val="28"/>
                <w:lang w:val="nl-NL"/>
              </w:rPr>
            </w:pPr>
            <w:r>
              <w:rPr>
                <w:color w:val="000000"/>
                <w:spacing w:val="-2"/>
                <w:sz w:val="28"/>
                <w:szCs w:val="28"/>
                <w:lang w:val="nl-NL"/>
              </w:rPr>
              <w:t xml:space="preserve">+ Về chế tài dân sự: </w:t>
            </w:r>
            <w:r w:rsidRPr="00B3656F">
              <w:rPr>
                <w:color w:val="000000"/>
                <w:spacing w:val="-2"/>
                <w:sz w:val="28"/>
                <w:szCs w:val="28"/>
                <w:lang w:val="nl-NL"/>
              </w:rPr>
              <w:t xml:space="preserve">Luật Đấu giá tài sản đã có quy định </w:t>
            </w:r>
            <w:r>
              <w:rPr>
                <w:color w:val="000000"/>
                <w:spacing w:val="-2"/>
                <w:sz w:val="28"/>
                <w:szCs w:val="28"/>
                <w:lang w:val="nl-NL"/>
              </w:rPr>
              <w:t>người vi phạm bị mất</w:t>
            </w:r>
            <w:r w:rsidRPr="00B3656F">
              <w:rPr>
                <w:color w:val="000000"/>
                <w:spacing w:val="-2"/>
                <w:sz w:val="28"/>
                <w:szCs w:val="28"/>
                <w:lang w:val="nl-NL"/>
              </w:rPr>
              <w:t xml:space="preserve"> tiền đặt cọc và phải bồi thường theo quy định pháp luậ</w:t>
            </w:r>
            <w:r>
              <w:rPr>
                <w:color w:val="000000"/>
                <w:spacing w:val="-2"/>
                <w:sz w:val="28"/>
                <w:szCs w:val="28"/>
                <w:lang w:val="nl-NL"/>
              </w:rPr>
              <w:t>t</w:t>
            </w:r>
            <w:r w:rsidRPr="00B3656F">
              <w:rPr>
                <w:color w:val="000000"/>
                <w:spacing w:val="-2"/>
                <w:sz w:val="28"/>
                <w:szCs w:val="28"/>
                <w:lang w:val="nl-NL"/>
              </w:rPr>
              <w:t xml:space="preserve"> do hành vi không nộp tiền trúng </w:t>
            </w:r>
            <w:r>
              <w:rPr>
                <w:color w:val="000000"/>
                <w:spacing w:val="-2"/>
                <w:sz w:val="28"/>
                <w:szCs w:val="28"/>
                <w:lang w:val="nl-NL"/>
              </w:rPr>
              <w:t xml:space="preserve">đấu giá </w:t>
            </w:r>
            <w:r w:rsidRPr="00B3656F">
              <w:rPr>
                <w:color w:val="000000"/>
                <w:spacing w:val="-2"/>
                <w:sz w:val="28"/>
                <w:szCs w:val="28"/>
                <w:lang w:val="nl-NL"/>
              </w:rPr>
              <w:t>dẫn đến phải huỷ kết quả đấu giá</w:t>
            </w:r>
            <w:r>
              <w:rPr>
                <w:color w:val="000000"/>
                <w:spacing w:val="-2"/>
                <w:sz w:val="28"/>
                <w:szCs w:val="28"/>
                <w:lang w:val="nl-NL"/>
              </w:rPr>
              <w:t>; Nghị quyết số 66.11/2026/NQ-CP có quy định n</w:t>
            </w:r>
            <w:r w:rsidRPr="00F478C6">
              <w:rPr>
                <w:color w:val="000000"/>
                <w:spacing w:val="-2"/>
                <w:sz w:val="28"/>
                <w:szCs w:val="28"/>
                <w:lang w:val="nl-NL"/>
              </w:rPr>
              <w:t xml:space="preserve">gười trúng đấu giá quyền sử dụng đất đối với trường hợp giao đất ở vi phạm nghĩa vụ nộp tiền trúng đấu giá quyền sử dụng đất dẫn đến quyết định công nhận kết quả đấu giá bị hủy, tùy theo tính chất, mức độ vi phạm thì bị cấm tham gia đấu giá đối với quyền sử dụng đất </w:t>
            </w:r>
            <w:r>
              <w:rPr>
                <w:color w:val="000000"/>
                <w:spacing w:val="-2"/>
                <w:sz w:val="28"/>
                <w:szCs w:val="28"/>
                <w:lang w:val="nl-NL"/>
              </w:rPr>
              <w:t>t</w:t>
            </w:r>
            <w:r w:rsidRPr="00F478C6">
              <w:rPr>
                <w:color w:val="000000"/>
                <w:spacing w:val="-2"/>
                <w:sz w:val="28"/>
                <w:szCs w:val="28"/>
                <w:lang w:val="nl-NL"/>
              </w:rPr>
              <w:t>ừ 02 năm đến 05 năm đối với trường hợp người trúng đấu giá không nộp tiền trúng đấu giá;</w:t>
            </w:r>
            <w:r>
              <w:rPr>
                <w:color w:val="000000"/>
                <w:spacing w:val="-2"/>
                <w:sz w:val="28"/>
                <w:szCs w:val="28"/>
                <w:lang w:val="nl-NL"/>
              </w:rPr>
              <w:t xml:space="preserve"> t</w:t>
            </w:r>
            <w:r w:rsidRPr="00F478C6">
              <w:rPr>
                <w:color w:val="000000"/>
                <w:spacing w:val="-2"/>
                <w:sz w:val="28"/>
                <w:szCs w:val="28"/>
                <w:lang w:val="nl-NL"/>
              </w:rPr>
              <w:t xml:space="preserve">ừ 06 tháng đến </w:t>
            </w:r>
            <w:r w:rsidRPr="00F478C6">
              <w:rPr>
                <w:color w:val="000000"/>
                <w:spacing w:val="-2"/>
                <w:sz w:val="28"/>
                <w:szCs w:val="28"/>
                <w:lang w:val="nl-NL"/>
              </w:rPr>
              <w:lastRenderedPageBreak/>
              <w:t>03 năm đối với trường hợp người trúng đấu giá nộp không đầy đủ tiền trúng đấu giá</w:t>
            </w:r>
            <w:r>
              <w:rPr>
                <w:color w:val="000000"/>
                <w:spacing w:val="-2"/>
                <w:sz w:val="28"/>
                <w:szCs w:val="28"/>
                <w:lang w:val="nl-NL"/>
              </w:rPr>
              <w:t>;</w:t>
            </w:r>
            <w:r>
              <w:rPr>
                <w:rFonts w:ascii="Arial" w:hAnsi="Arial" w:cs="Arial"/>
                <w:color w:val="000000"/>
                <w:sz w:val="18"/>
                <w:szCs w:val="18"/>
                <w:shd w:val="clear" w:color="auto" w:fill="FFFFFF"/>
              </w:rPr>
              <w:t xml:space="preserve"> </w:t>
            </w:r>
            <w:r w:rsidRPr="00F478C6">
              <w:rPr>
                <w:color w:val="000000"/>
                <w:spacing w:val="-2"/>
                <w:sz w:val="28"/>
                <w:szCs w:val="28"/>
                <w:lang w:val="nl-NL"/>
              </w:rPr>
              <w:t>quyết định cấm tham gia đấu giá trên Cổng Đấu giá tài sản quốc gia</w:t>
            </w:r>
            <w:r>
              <w:rPr>
                <w:color w:val="000000"/>
                <w:spacing w:val="-2"/>
                <w:sz w:val="28"/>
                <w:szCs w:val="28"/>
                <w:lang w:val="nl-NL"/>
              </w:rPr>
              <w:t>.</w:t>
            </w:r>
          </w:p>
          <w:p w:rsidR="00F478C6" w:rsidRPr="00F478C6" w:rsidRDefault="00F478C6" w:rsidP="00F478C6">
            <w:pPr>
              <w:spacing w:before="120" w:after="120"/>
              <w:jc w:val="both"/>
              <w:rPr>
                <w:rFonts w:asciiTheme="majorHAnsi" w:hAnsiTheme="majorHAnsi" w:cstheme="majorHAnsi"/>
                <w:iCs/>
                <w:sz w:val="28"/>
                <w:szCs w:val="28"/>
                <w:lang w:val="en-US"/>
              </w:rPr>
            </w:pPr>
            <w:r>
              <w:rPr>
                <w:color w:val="000000"/>
                <w:spacing w:val="-2"/>
                <w:sz w:val="28"/>
                <w:szCs w:val="28"/>
                <w:lang w:val="nl-NL"/>
              </w:rPr>
              <w:t xml:space="preserve">- </w:t>
            </w:r>
            <w:r w:rsidRPr="00A038F0">
              <w:rPr>
                <w:rFonts w:asciiTheme="majorHAnsi" w:hAnsiTheme="majorHAnsi" w:cstheme="majorHAnsi"/>
                <w:sz w:val="28"/>
                <w:szCs w:val="28"/>
                <w:lang w:val="en-US"/>
              </w:rPr>
              <w:t>Đối với các hành vi vi phạm khác, nhất là các hành vi thông đồng, dìm giá, thổi giá, nâng giá…,</w:t>
            </w:r>
            <w:r>
              <w:rPr>
                <w:rFonts w:asciiTheme="majorHAnsi" w:hAnsiTheme="majorHAnsi" w:cstheme="majorHAnsi"/>
                <w:sz w:val="28"/>
                <w:szCs w:val="28"/>
                <w:lang w:val="en-US"/>
              </w:rPr>
              <w:t xml:space="preserve"> Bộ Tư pháp tham mưu bổ sung nâng các mức xử phạt vi phạm hành chính trong Nghị định số 82/2020/NĐ-CP (sửa đổi, bổ sung bởi Nghị định số 117/2024/NĐ-CP).</w:t>
            </w:r>
            <w:r>
              <w:rPr>
                <w:rFonts w:asciiTheme="majorHAnsi" w:hAnsiTheme="majorHAnsi" w:cstheme="majorHAnsi"/>
                <w:iCs/>
                <w:sz w:val="28"/>
                <w:szCs w:val="28"/>
                <w:lang w:val="en-US"/>
              </w:rPr>
              <w:t xml:space="preserve"> </w:t>
            </w:r>
          </w:p>
        </w:tc>
      </w:tr>
      <w:tr w:rsidR="002C232C" w:rsidRPr="00333B7E" w:rsidTr="00B85D43">
        <w:tc>
          <w:tcPr>
            <w:tcW w:w="3119" w:type="dxa"/>
          </w:tcPr>
          <w:p w:rsidR="002C232C" w:rsidRPr="001234E1" w:rsidRDefault="00EE2734" w:rsidP="001234E1">
            <w:pPr>
              <w:widowControl w:val="0"/>
              <w:suppressAutoHyphens/>
              <w:spacing w:before="120" w:after="120" w:line="320" w:lineRule="atLeast"/>
              <w:jc w:val="both"/>
              <w:rPr>
                <w:rFonts w:asciiTheme="majorHAnsi" w:hAnsiTheme="majorHAnsi" w:cstheme="majorHAnsi"/>
                <w:b/>
                <w:sz w:val="26"/>
                <w:szCs w:val="26"/>
                <w:lang w:val="en-US"/>
              </w:rPr>
            </w:pPr>
            <w:r>
              <w:rPr>
                <w:rFonts w:asciiTheme="majorHAnsi" w:hAnsiTheme="majorHAnsi" w:cstheme="majorHAnsi"/>
                <w:b/>
                <w:spacing w:val="2"/>
                <w:sz w:val="26"/>
                <w:szCs w:val="26"/>
                <w:lang w:val="en-US"/>
              </w:rPr>
              <w:lastRenderedPageBreak/>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tc>
        <w:tc>
          <w:tcPr>
            <w:tcW w:w="5812" w:type="dxa"/>
          </w:tcPr>
          <w:p w:rsidR="002C232C" w:rsidRPr="00E62386" w:rsidRDefault="002C232C" w:rsidP="002349A6">
            <w:pPr>
              <w:widowControl w:val="0"/>
              <w:spacing w:before="120" w:after="120" w:line="340" w:lineRule="atLeast"/>
              <w:jc w:val="both"/>
              <w:rPr>
                <w:rFonts w:asciiTheme="majorHAnsi" w:hAnsiTheme="majorHAnsi" w:cstheme="majorHAnsi"/>
                <w:color w:val="000000" w:themeColor="text1"/>
                <w:sz w:val="26"/>
                <w:szCs w:val="26"/>
              </w:rPr>
            </w:pPr>
            <w:r w:rsidRPr="00E62386">
              <w:rPr>
                <w:rFonts w:asciiTheme="majorHAnsi" w:hAnsiTheme="majorHAnsi" w:cstheme="majorHAnsi"/>
                <w:color w:val="000000" w:themeColor="text1"/>
                <w:sz w:val="26"/>
                <w:szCs w:val="26"/>
              </w:rPr>
              <w:t>- Nghị quyết số 57-NQ/TW ngày 22/12/2024 của Bộ Chính trị về đột phá phát triển khoa học, công nghệ, đổi mới sáng tạo và chuyển đổi số quốc gia: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an ninh”.</w:t>
            </w:r>
          </w:p>
          <w:p w:rsidR="00580C74" w:rsidRPr="00E62386" w:rsidRDefault="00580C74" w:rsidP="00B31825">
            <w:pPr>
              <w:spacing w:before="120" w:after="120" w:line="340" w:lineRule="atLeast"/>
              <w:jc w:val="both"/>
              <w:rPr>
                <w:rFonts w:asciiTheme="majorHAnsi" w:hAnsiTheme="majorHAnsi" w:cstheme="majorHAnsi"/>
                <w:color w:val="000000" w:themeColor="text1"/>
                <w:sz w:val="26"/>
                <w:szCs w:val="26"/>
              </w:rPr>
            </w:pPr>
          </w:p>
        </w:tc>
        <w:tc>
          <w:tcPr>
            <w:tcW w:w="6378" w:type="dxa"/>
          </w:tcPr>
          <w:p w:rsidR="002C232C" w:rsidRPr="00E62386" w:rsidRDefault="002C232C" w:rsidP="0050499D">
            <w:pPr>
              <w:jc w:val="both"/>
              <w:textAlignment w:val="baseline"/>
              <w:rPr>
                <w:rFonts w:asciiTheme="majorHAnsi" w:hAnsiTheme="majorHAnsi" w:cstheme="majorHAnsi"/>
                <w:b/>
                <w:i/>
                <w:color w:val="000000" w:themeColor="text1"/>
                <w:sz w:val="26"/>
                <w:szCs w:val="26"/>
                <w:lang w:val="pt-BR"/>
              </w:rPr>
            </w:pPr>
            <w:r w:rsidRPr="00E62386">
              <w:rPr>
                <w:rFonts w:asciiTheme="majorHAnsi" w:hAnsiTheme="majorHAnsi" w:cstheme="majorHAnsi"/>
                <w:b/>
                <w:i/>
                <w:color w:val="000000" w:themeColor="text1"/>
                <w:sz w:val="26"/>
                <w:szCs w:val="26"/>
                <w:lang w:val="pt-BR"/>
              </w:rPr>
              <w:t>Đã thể chế đầy đủ chủ trương của đảng với nội dung cụ thể như sau:</w:t>
            </w:r>
          </w:p>
          <w:p w:rsidR="002C232C" w:rsidRPr="001234E1" w:rsidRDefault="002C232C" w:rsidP="001234E1">
            <w:pPr>
              <w:widowControl w:val="0"/>
              <w:spacing w:before="140" w:after="140" w:line="340" w:lineRule="atLeast"/>
              <w:jc w:val="both"/>
              <w:rPr>
                <w:rFonts w:asciiTheme="majorHAnsi" w:hAnsiTheme="majorHAnsi" w:cstheme="majorHAnsi"/>
                <w:iCs/>
                <w:color w:val="000000" w:themeColor="text1"/>
                <w:sz w:val="26"/>
                <w:szCs w:val="26"/>
                <w:lang w:val="es-MX"/>
              </w:rPr>
            </w:pPr>
            <w:r w:rsidRPr="00E62386">
              <w:rPr>
                <w:rFonts w:asciiTheme="majorHAnsi" w:hAnsiTheme="majorHAnsi" w:cstheme="majorHAnsi"/>
                <w:color w:val="000000" w:themeColor="text1"/>
                <w:sz w:val="26"/>
                <w:szCs w:val="26"/>
                <w:lang w:val="es-MX"/>
              </w:rPr>
              <w:t xml:space="preserve">- Thực hiện phân cấp, phân quyền tối đa nhiệm vụ quản lý nhà nước cho địa phương, </w:t>
            </w:r>
            <w:r w:rsidRPr="00E62386">
              <w:rPr>
                <w:rFonts w:asciiTheme="majorHAnsi" w:hAnsiTheme="majorHAnsi" w:cstheme="majorHAnsi"/>
                <w:iCs/>
                <w:color w:val="000000" w:themeColor="text1"/>
                <w:sz w:val="26"/>
                <w:szCs w:val="26"/>
                <w:lang w:val="es-MX"/>
              </w:rPr>
              <w:t>chuẩn hóa quy trình</w:t>
            </w:r>
            <w:r w:rsidRPr="00E62386">
              <w:rPr>
                <w:rFonts w:asciiTheme="majorHAnsi" w:hAnsiTheme="majorHAnsi" w:cstheme="majorHAnsi"/>
                <w:iCs/>
                <w:color w:val="000000" w:themeColor="text1"/>
                <w:sz w:val="26"/>
                <w:szCs w:val="26"/>
              </w:rPr>
              <w:t xml:space="preserve"> dịch vụ công</w:t>
            </w:r>
            <w:r w:rsidRPr="00E62386">
              <w:rPr>
                <w:rFonts w:asciiTheme="majorHAnsi" w:hAnsiTheme="majorHAnsi" w:cstheme="majorHAnsi"/>
                <w:iCs/>
                <w:color w:val="000000" w:themeColor="text1"/>
                <w:sz w:val="26"/>
                <w:szCs w:val="26"/>
                <w:lang w:val="es-MX"/>
              </w:rPr>
              <w:t xml:space="preserve">, </w:t>
            </w:r>
            <w:r w:rsidRPr="00E62386">
              <w:rPr>
                <w:rFonts w:asciiTheme="majorHAnsi" w:hAnsiTheme="majorHAnsi" w:cstheme="majorHAnsi"/>
                <w:iCs/>
                <w:color w:val="000000" w:themeColor="text1"/>
                <w:sz w:val="26"/>
                <w:szCs w:val="26"/>
              </w:rPr>
              <w:t>minh bạch đ</w:t>
            </w:r>
            <w:r w:rsidRPr="00E62386">
              <w:rPr>
                <w:rFonts w:asciiTheme="majorHAnsi" w:hAnsiTheme="majorHAnsi" w:cstheme="majorHAnsi"/>
                <w:iCs/>
                <w:color w:val="000000" w:themeColor="text1"/>
                <w:sz w:val="26"/>
                <w:szCs w:val="26"/>
                <w:lang w:val="es-MX"/>
              </w:rPr>
              <w:t xml:space="preserve">iều kiện kinh doanh, đơn giản hóa thủ tục hành chính; tăng cường áp dụng công nghệ, thông tin trong quản lý </w:t>
            </w:r>
            <w:r w:rsidR="00E62386" w:rsidRPr="00E62386">
              <w:rPr>
                <w:rFonts w:asciiTheme="majorHAnsi" w:hAnsiTheme="majorHAnsi" w:cstheme="majorHAnsi"/>
                <w:iCs/>
                <w:color w:val="000000" w:themeColor="text1"/>
                <w:sz w:val="26"/>
                <w:szCs w:val="26"/>
                <w:lang w:val="es-MX"/>
              </w:rPr>
              <w:t>và hành nghề đấu giá tài sản</w:t>
            </w:r>
            <w:r w:rsidRPr="00E62386">
              <w:rPr>
                <w:rFonts w:asciiTheme="majorHAnsi" w:hAnsiTheme="majorHAnsi" w:cstheme="majorHAnsi"/>
                <w:iCs/>
                <w:color w:val="000000" w:themeColor="text1"/>
                <w:sz w:val="26"/>
                <w:szCs w:val="26"/>
                <w:lang w:val="es-MX"/>
              </w:rPr>
              <w:t xml:space="preserve"> theo Nghị quyết số 66-NQ/TW, Nghị quyết số 68-NQ/TW và </w:t>
            </w:r>
            <w:r w:rsidRPr="00E62386">
              <w:rPr>
                <w:rFonts w:asciiTheme="majorHAnsi" w:hAnsiTheme="majorHAnsi" w:cstheme="majorHAnsi"/>
                <w:color w:val="000000" w:themeColor="text1"/>
                <w:sz w:val="26"/>
                <w:szCs w:val="26"/>
                <w:lang w:val="es-MX"/>
              </w:rPr>
              <w:t>Nghị quyết 57-NQ/TW</w:t>
            </w:r>
            <w:r w:rsidRPr="00E62386">
              <w:rPr>
                <w:rFonts w:asciiTheme="majorHAnsi" w:hAnsiTheme="majorHAnsi" w:cstheme="majorHAnsi"/>
                <w:iCs/>
                <w:color w:val="000000" w:themeColor="text1"/>
                <w:sz w:val="26"/>
                <w:szCs w:val="26"/>
                <w:lang w:val="es-MX"/>
              </w:rPr>
              <w:t>.</w:t>
            </w:r>
          </w:p>
        </w:tc>
      </w:tr>
    </w:tbl>
    <w:p w:rsidR="00DC4FC9" w:rsidRPr="00333B7E" w:rsidRDefault="00DC4FC9" w:rsidP="008552A2">
      <w:pPr>
        <w:jc w:val="both"/>
        <w:rPr>
          <w:rFonts w:asciiTheme="majorHAnsi" w:hAnsiTheme="majorHAnsi" w:cstheme="majorHAnsi"/>
          <w:b/>
          <w:sz w:val="26"/>
          <w:szCs w:val="26"/>
          <w:lang w:val="es-ES_tradnl"/>
        </w:rPr>
      </w:pPr>
    </w:p>
    <w:p w:rsidR="008552A2" w:rsidRPr="00333B7E" w:rsidRDefault="009F493C" w:rsidP="008552A2">
      <w:pPr>
        <w:jc w:val="both"/>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II</w:t>
      </w:r>
      <w:r w:rsidR="008552A2" w:rsidRPr="00333B7E">
        <w:rPr>
          <w:rFonts w:asciiTheme="majorHAnsi" w:hAnsiTheme="majorHAnsi" w:cstheme="majorHAnsi"/>
          <w:b/>
          <w:sz w:val="26"/>
          <w:szCs w:val="26"/>
          <w:lang w:val="es-ES_tradnl"/>
        </w:rPr>
        <w:t xml:space="preserve">. Văn bản quy phạm pháp luật có liên quan đến </w:t>
      </w:r>
      <w:r w:rsidR="00DC4FC9" w:rsidRPr="00333B7E">
        <w:rPr>
          <w:rFonts w:asciiTheme="majorHAnsi" w:hAnsiTheme="majorHAnsi" w:cstheme="majorHAnsi"/>
          <w:b/>
          <w:sz w:val="26"/>
          <w:szCs w:val="26"/>
          <w:lang w:val="es-ES_tradnl"/>
        </w:rPr>
        <w:t>Dự thảo</w:t>
      </w:r>
    </w:p>
    <w:tbl>
      <w:tblPr>
        <w:tblStyle w:val="TableGrid"/>
        <w:tblW w:w="15309" w:type="dxa"/>
        <w:tblInd w:w="-459" w:type="dxa"/>
        <w:tblLook w:val="04A0" w:firstRow="1" w:lastRow="0" w:firstColumn="1" w:lastColumn="0" w:noHBand="0" w:noVBand="1"/>
      </w:tblPr>
      <w:tblGrid>
        <w:gridCol w:w="6946"/>
        <w:gridCol w:w="5812"/>
        <w:gridCol w:w="2551"/>
      </w:tblGrid>
      <w:tr w:rsidR="00EF40E2" w:rsidRPr="00333B7E" w:rsidTr="003E3805">
        <w:tc>
          <w:tcPr>
            <w:tcW w:w="6946" w:type="dxa"/>
          </w:tcPr>
          <w:p w:rsidR="00EF40E2" w:rsidRPr="00333B7E" w:rsidRDefault="00EF40E2" w:rsidP="00EE2734">
            <w:pPr>
              <w:spacing w:before="80" w:after="80" w:line="320" w:lineRule="atLeast"/>
              <w:jc w:val="both"/>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 xml:space="preserve">CHÍNH SÁCH CỦA DỰ THẢO LUẬT </w:t>
            </w:r>
            <w:r w:rsidR="00EE2734">
              <w:rPr>
                <w:rFonts w:asciiTheme="majorHAnsi" w:hAnsiTheme="majorHAnsi" w:cstheme="majorHAnsi"/>
                <w:b/>
                <w:sz w:val="26"/>
                <w:szCs w:val="26"/>
                <w:lang w:val="es-ES_tradnl"/>
              </w:rPr>
              <w:t>ĐẤU GIÁ TÀI SẢN (SỬA ĐỔI)</w:t>
            </w:r>
          </w:p>
        </w:tc>
        <w:tc>
          <w:tcPr>
            <w:tcW w:w="5812" w:type="dxa"/>
          </w:tcPr>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 xml:space="preserve">QUY ĐỊNH CỦA PHÁP LUẬT </w:t>
            </w:r>
          </w:p>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HIỆN HÀNH CÓ LIÊN QUAN</w:t>
            </w:r>
          </w:p>
          <w:p w:rsidR="00EF40E2" w:rsidRPr="00333B7E" w:rsidRDefault="00EF40E2" w:rsidP="00BD7D27">
            <w:pPr>
              <w:spacing w:before="80" w:after="80" w:line="320" w:lineRule="atLeast"/>
              <w:jc w:val="both"/>
              <w:rPr>
                <w:rFonts w:asciiTheme="majorHAnsi" w:hAnsiTheme="majorHAnsi" w:cstheme="majorHAnsi"/>
                <w:b/>
                <w:sz w:val="26"/>
                <w:szCs w:val="26"/>
                <w:lang w:val="es-ES_tradnl"/>
              </w:rPr>
            </w:pPr>
          </w:p>
        </w:tc>
        <w:tc>
          <w:tcPr>
            <w:tcW w:w="2551" w:type="dxa"/>
          </w:tcPr>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ĐÁNH GIÁ</w:t>
            </w:r>
          </w:p>
          <w:p w:rsidR="00EF40E2" w:rsidRPr="00333B7E" w:rsidRDefault="00EF40E2" w:rsidP="00BD7D27">
            <w:pPr>
              <w:spacing w:before="80" w:after="80" w:line="320" w:lineRule="atLeast"/>
              <w:jc w:val="center"/>
              <w:rPr>
                <w:rFonts w:asciiTheme="majorHAnsi" w:hAnsiTheme="majorHAnsi" w:cstheme="majorHAnsi"/>
                <w:b/>
                <w:sz w:val="26"/>
                <w:szCs w:val="26"/>
                <w:lang w:val="es-ES_tradnl"/>
              </w:rPr>
            </w:pPr>
            <w:r w:rsidRPr="00333B7E">
              <w:rPr>
                <w:rFonts w:asciiTheme="majorHAnsi" w:hAnsiTheme="majorHAnsi" w:cstheme="majorHAnsi"/>
                <w:b/>
                <w:sz w:val="26"/>
                <w:szCs w:val="26"/>
                <w:lang w:val="es-ES_tradnl"/>
              </w:rPr>
              <w:t>(Tính hợp hiến, tính hợp pháp, tính thống nhất)</w:t>
            </w:r>
          </w:p>
        </w:tc>
      </w:tr>
      <w:tr w:rsidR="00EF40E2" w:rsidRPr="00333B7E" w:rsidTr="003E3805">
        <w:tc>
          <w:tcPr>
            <w:tcW w:w="6946" w:type="dxa"/>
          </w:tcPr>
          <w:p w:rsidR="00EE2734" w:rsidRDefault="00EE2734" w:rsidP="00536496">
            <w:pPr>
              <w:pStyle w:val="ListParagraph"/>
              <w:widowControl w:val="0"/>
              <w:spacing w:before="120" w:after="120" w:line="360" w:lineRule="atLeast"/>
              <w:ind w:left="0"/>
              <w:jc w:val="both"/>
              <w:rPr>
                <w:rFonts w:asciiTheme="majorHAnsi" w:hAnsiTheme="majorHAnsi" w:cstheme="majorHAnsi"/>
                <w:sz w:val="26"/>
                <w:szCs w:val="26"/>
              </w:rPr>
            </w:pPr>
            <w:r>
              <w:rPr>
                <w:rFonts w:asciiTheme="majorHAnsi" w:hAnsiTheme="majorHAnsi" w:cstheme="majorHAnsi"/>
                <w:b/>
                <w:sz w:val="26"/>
                <w:szCs w:val="26"/>
                <w:lang w:val="en-US"/>
              </w:rPr>
              <w:lastRenderedPageBreak/>
              <w:t>Hoàn thiện các quy định về tiêu chuẩn, điều kiện của đấu giá viên; tổ chức, hoạt động, quyền và trách nhiệm của tổ chức hành nghề đấu giá tài sản</w:t>
            </w:r>
            <w:r w:rsidRPr="00333B7E">
              <w:rPr>
                <w:rFonts w:asciiTheme="majorHAnsi" w:hAnsiTheme="majorHAnsi" w:cstheme="majorHAnsi"/>
                <w:sz w:val="26"/>
                <w:szCs w:val="26"/>
              </w:rPr>
              <w:t xml:space="preserve"> </w:t>
            </w:r>
          </w:p>
          <w:p w:rsidR="00073E8B" w:rsidRPr="00AD082A" w:rsidRDefault="00073E8B" w:rsidP="00627705">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z w:val="28"/>
                <w:szCs w:val="28"/>
              </w:rPr>
            </w:pPr>
            <w:r w:rsidRPr="00AD082A">
              <w:rPr>
                <w:rFonts w:asciiTheme="majorHAnsi" w:hAnsiTheme="majorHAnsi" w:cstheme="majorHAnsi"/>
                <w:sz w:val="28"/>
                <w:szCs w:val="28"/>
              </w:rPr>
              <w:t xml:space="preserve">- </w:t>
            </w:r>
            <w:r w:rsidRPr="00AD082A">
              <w:rPr>
                <w:rFonts w:asciiTheme="majorHAnsi" w:hAnsiTheme="majorHAnsi" w:cstheme="majorHAnsi"/>
                <w:sz w:val="28"/>
                <w:szCs w:val="28"/>
                <w:lang w:val="en-US"/>
              </w:rPr>
              <w:t>Chuẩn hoá</w:t>
            </w:r>
            <w:r w:rsidRPr="00AD082A">
              <w:rPr>
                <w:rFonts w:asciiTheme="majorHAnsi" w:hAnsiTheme="majorHAnsi" w:cstheme="majorHAnsi"/>
                <w:sz w:val="28"/>
                <w:szCs w:val="28"/>
              </w:rPr>
              <w:t xml:space="preserve"> tiêu chuẩn</w:t>
            </w:r>
            <w:r w:rsidRPr="00AD082A">
              <w:rPr>
                <w:rFonts w:asciiTheme="majorHAnsi" w:hAnsiTheme="majorHAnsi" w:cstheme="majorHAnsi"/>
                <w:sz w:val="28"/>
                <w:szCs w:val="28"/>
                <w:lang w:val="en-US"/>
              </w:rPr>
              <w:t xml:space="preserve"> đấu giá viên</w:t>
            </w:r>
            <w:r w:rsidRPr="00AD082A">
              <w:rPr>
                <w:rFonts w:asciiTheme="majorHAnsi" w:hAnsiTheme="majorHAnsi" w:cstheme="majorHAnsi"/>
                <w:sz w:val="28"/>
                <w:szCs w:val="28"/>
              </w:rPr>
              <w:t xml:space="preserve">, điều kiện </w:t>
            </w:r>
            <w:r w:rsidRPr="00AD082A">
              <w:rPr>
                <w:rFonts w:asciiTheme="majorHAnsi" w:hAnsiTheme="majorHAnsi" w:cstheme="majorHAnsi"/>
                <w:sz w:val="28"/>
                <w:szCs w:val="28"/>
                <w:lang w:val="en-US"/>
              </w:rPr>
              <w:t>hành nghề đấu giá viên gắn yêu cầu đầu vào với các trách nhiệm, nghĩa vụ bồi dưỡng chuyên môn, nghiệp vụ định kỳ; quy định các thủ tục hành chính</w:t>
            </w:r>
            <w:r w:rsidRPr="00AD082A">
              <w:rPr>
                <w:rFonts w:asciiTheme="majorHAnsi" w:hAnsiTheme="majorHAnsi" w:cstheme="majorHAnsi"/>
                <w:sz w:val="28"/>
                <w:szCs w:val="28"/>
              </w:rPr>
              <w:t xml:space="preserve"> cấp</w:t>
            </w:r>
            <w:r w:rsidRPr="00AD082A">
              <w:rPr>
                <w:rFonts w:asciiTheme="majorHAnsi" w:hAnsiTheme="majorHAnsi" w:cstheme="majorHAnsi"/>
                <w:sz w:val="28"/>
                <w:szCs w:val="28"/>
                <w:lang w:val="en-US"/>
              </w:rPr>
              <w:t xml:space="preserve">, cấp lại, thu hồi </w:t>
            </w:r>
            <w:r w:rsidRPr="00AD082A">
              <w:rPr>
                <w:rFonts w:asciiTheme="majorHAnsi" w:hAnsiTheme="majorHAnsi" w:cstheme="majorHAnsi"/>
                <w:sz w:val="28"/>
                <w:szCs w:val="28"/>
              </w:rPr>
              <w:t xml:space="preserve">Chứng chỉ hành nghề đấu giá viên đáp ứng yêu cầu </w:t>
            </w:r>
            <w:r w:rsidRPr="00AD082A">
              <w:rPr>
                <w:rFonts w:asciiTheme="majorHAnsi" w:hAnsiTheme="majorHAnsi" w:cstheme="majorHAnsi"/>
                <w:sz w:val="28"/>
                <w:szCs w:val="28"/>
                <w:lang w:val="en-US"/>
              </w:rPr>
              <w:t xml:space="preserve">phân cấp, phân quyền, </w:t>
            </w:r>
            <w:r w:rsidRPr="00AD082A">
              <w:rPr>
                <w:rFonts w:asciiTheme="majorHAnsi" w:hAnsiTheme="majorHAnsi" w:cstheme="majorHAnsi"/>
                <w:sz w:val="28"/>
                <w:szCs w:val="28"/>
              </w:rPr>
              <w:t xml:space="preserve">cắt giảm </w:t>
            </w:r>
            <w:r w:rsidRPr="00AD082A">
              <w:rPr>
                <w:rFonts w:asciiTheme="majorHAnsi" w:hAnsiTheme="majorHAnsi" w:cstheme="majorHAnsi"/>
                <w:sz w:val="28"/>
                <w:szCs w:val="28"/>
                <w:lang w:val="en-US"/>
              </w:rPr>
              <w:t xml:space="preserve">thủ tục hành chính, </w:t>
            </w:r>
            <w:r w:rsidRPr="00AD082A">
              <w:rPr>
                <w:rFonts w:asciiTheme="majorHAnsi" w:hAnsiTheme="majorHAnsi" w:cstheme="majorHAnsi"/>
                <w:sz w:val="28"/>
                <w:szCs w:val="28"/>
              </w:rPr>
              <w:t xml:space="preserve"> đơn giản hóa </w:t>
            </w:r>
            <w:r w:rsidRPr="00AD082A">
              <w:rPr>
                <w:rFonts w:asciiTheme="majorHAnsi" w:hAnsiTheme="majorHAnsi" w:cstheme="majorHAnsi"/>
                <w:sz w:val="28"/>
                <w:szCs w:val="28"/>
                <w:lang w:val="en-US"/>
              </w:rPr>
              <w:t>điều kiện đầu tư,</w:t>
            </w:r>
            <w:r w:rsidRPr="00AD082A">
              <w:rPr>
                <w:rFonts w:asciiTheme="majorHAnsi" w:hAnsiTheme="majorHAnsi" w:cstheme="majorHAnsi"/>
                <w:sz w:val="28"/>
                <w:szCs w:val="28"/>
              </w:rPr>
              <w:t xml:space="preserve"> kinh doanh.</w:t>
            </w:r>
          </w:p>
          <w:p w:rsidR="00073E8B" w:rsidRPr="00AD082A" w:rsidRDefault="00073E8B" w:rsidP="00627705">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z w:val="28"/>
                <w:szCs w:val="28"/>
              </w:rPr>
            </w:pPr>
            <w:r w:rsidRPr="00AD082A">
              <w:rPr>
                <w:rFonts w:asciiTheme="majorHAnsi" w:hAnsiTheme="majorHAnsi" w:cstheme="majorHAnsi"/>
                <w:sz w:val="28"/>
                <w:szCs w:val="28"/>
              </w:rPr>
              <w:t xml:space="preserve">- Quy định việc đăng ký hoạt động, thay đổi nội dung đăng ký hoạt động </w:t>
            </w:r>
            <w:r w:rsidRPr="00AD082A">
              <w:rPr>
                <w:rFonts w:asciiTheme="majorHAnsi" w:hAnsiTheme="majorHAnsi" w:cstheme="majorHAnsi"/>
                <w:sz w:val="28"/>
                <w:szCs w:val="28"/>
                <w:lang w:val="en-US"/>
              </w:rPr>
              <w:t>đối với doanh nghiệp đấu giá tài sản, c</w:t>
            </w:r>
            <w:r w:rsidRPr="00AD082A">
              <w:rPr>
                <w:rFonts w:asciiTheme="majorHAnsi" w:hAnsiTheme="majorHAnsi" w:cstheme="majorHAnsi"/>
                <w:sz w:val="28"/>
                <w:szCs w:val="28"/>
              </w:rPr>
              <w:t>hi nhánh doanh nghiệp đấu giá theo hướng đảm bảo vừa đơn giản hóa thủ tục hành chính, vừa tăng cường</w:t>
            </w:r>
            <w:r w:rsidRPr="00AD082A">
              <w:rPr>
                <w:rFonts w:asciiTheme="majorHAnsi" w:hAnsiTheme="majorHAnsi" w:cstheme="majorHAnsi"/>
                <w:sz w:val="28"/>
                <w:szCs w:val="28"/>
                <w:lang w:val="en-US"/>
              </w:rPr>
              <w:t xml:space="preserve"> tính thực chất, hiệu quả hoạt động và công tác quản lý nhà nước</w:t>
            </w:r>
            <w:r w:rsidRPr="00AD082A">
              <w:rPr>
                <w:rFonts w:asciiTheme="majorHAnsi" w:hAnsiTheme="majorHAnsi" w:cstheme="majorHAnsi"/>
                <w:sz w:val="28"/>
                <w:szCs w:val="28"/>
              </w:rPr>
              <w:t>.</w:t>
            </w:r>
          </w:p>
          <w:p w:rsidR="00D0303C" w:rsidRPr="00333B7E" w:rsidRDefault="00073E8B" w:rsidP="00073E8B">
            <w:pPr>
              <w:spacing w:before="120" w:after="120" w:line="360" w:lineRule="atLeast"/>
              <w:jc w:val="both"/>
              <w:rPr>
                <w:rFonts w:asciiTheme="majorHAnsi" w:hAnsiTheme="majorHAnsi" w:cstheme="majorHAnsi"/>
                <w:sz w:val="26"/>
                <w:szCs w:val="26"/>
              </w:rPr>
            </w:pPr>
            <w:r w:rsidRPr="00AD082A">
              <w:rPr>
                <w:rFonts w:asciiTheme="majorHAnsi" w:hAnsiTheme="majorHAnsi" w:cstheme="majorHAnsi"/>
                <w:sz w:val="28"/>
                <w:szCs w:val="28"/>
                <w:lang w:val="en-US"/>
              </w:rPr>
              <w:t>- Mở rộng các quyền và trách nhiệm của tổ chức hành nghề đấu giá trong việc đấu giá tài sản thuộc sở hữu của tổ chức, cá nhân, qua đó, tiếp tục tạo điều kiện thuận lợi cho việc cung cấp dịch vụ đấu giá tài sản tự nguyện của đấu giá viên, tổ chức hành nghề đấu giá tài sản, phù hợp với thông lệ của các quốc gia trên thế giới.</w:t>
            </w:r>
          </w:p>
        </w:tc>
        <w:tc>
          <w:tcPr>
            <w:tcW w:w="5812" w:type="dxa"/>
          </w:tcPr>
          <w:p w:rsidR="00F26A3A" w:rsidRPr="0090773D" w:rsidRDefault="00D46F5B" w:rsidP="00F26A3A">
            <w:pPr>
              <w:pStyle w:val="NormalWeb"/>
              <w:shd w:val="clear" w:color="auto" w:fill="FFFFFF"/>
              <w:spacing w:before="0" w:beforeAutospacing="0" w:after="0" w:afterAutospacing="0" w:line="234" w:lineRule="atLeast"/>
              <w:jc w:val="both"/>
              <w:rPr>
                <w:rFonts w:asciiTheme="majorHAnsi" w:hAnsiTheme="majorHAnsi" w:cstheme="majorHAnsi"/>
                <w:sz w:val="26"/>
                <w:szCs w:val="26"/>
                <w:shd w:val="clear" w:color="auto" w:fill="FFFFFF"/>
                <w:lang w:val="es-MX"/>
              </w:rPr>
            </w:pPr>
            <w:r w:rsidRPr="0090773D">
              <w:rPr>
                <w:rFonts w:asciiTheme="majorHAnsi" w:hAnsiTheme="majorHAnsi" w:cstheme="majorHAnsi"/>
                <w:sz w:val="26"/>
                <w:szCs w:val="26"/>
                <w:shd w:val="clear" w:color="auto" w:fill="FFFFFF"/>
                <w:lang w:val="es-MX"/>
              </w:rPr>
              <w:t xml:space="preserve">- </w:t>
            </w:r>
            <w:r w:rsidRPr="0090773D">
              <w:rPr>
                <w:rFonts w:asciiTheme="majorHAnsi" w:hAnsiTheme="majorHAnsi" w:cstheme="majorHAnsi"/>
                <w:b/>
                <w:sz w:val="26"/>
                <w:szCs w:val="26"/>
                <w:shd w:val="clear" w:color="auto" w:fill="FFFFFF"/>
                <w:lang w:val="es-MX"/>
              </w:rPr>
              <w:t>Luật sửa đổi, bổ sung một số điều của Luật Lý lịch tư pháp</w:t>
            </w:r>
            <w:r w:rsidRPr="0090773D">
              <w:rPr>
                <w:rFonts w:asciiTheme="majorHAnsi" w:hAnsiTheme="majorHAnsi" w:cstheme="majorHAnsi"/>
                <w:sz w:val="26"/>
                <w:szCs w:val="26"/>
                <w:shd w:val="clear" w:color="auto" w:fill="FFFFFF"/>
                <w:lang w:val="es-MX"/>
              </w:rPr>
              <w:t xml:space="preserve"> có quy định thông tin lý lịch tư pháp, Phiếu lý lịch tư pháp được quản lý, sử dụng theo quy định của pháp luật về bảo vệ dữ liệu cá nhân đối với dữ liệu cá nhân nhạy cảm. Cơ quan, tổ chức, cá nhân không được yêu cầu cá nhân cung cấp Phiếu lý lịch tư pháp số 2 quy định tại </w:t>
            </w:r>
            <w:bookmarkStart w:id="2" w:name="dc_52"/>
            <w:r w:rsidRPr="0090773D">
              <w:rPr>
                <w:rFonts w:asciiTheme="majorHAnsi" w:hAnsiTheme="majorHAnsi" w:cstheme="majorHAnsi"/>
                <w:sz w:val="26"/>
                <w:szCs w:val="26"/>
                <w:shd w:val="clear" w:color="auto" w:fill="FFFFFF"/>
                <w:lang w:val="es-MX"/>
              </w:rPr>
              <w:t>Điều 43 của Luật</w:t>
            </w:r>
            <w:bookmarkEnd w:id="2"/>
            <w:r w:rsidRPr="0090773D">
              <w:rPr>
                <w:rFonts w:asciiTheme="majorHAnsi" w:hAnsiTheme="majorHAnsi" w:cstheme="majorHAnsi"/>
                <w:sz w:val="26"/>
                <w:szCs w:val="26"/>
                <w:shd w:val="clear" w:color="auto" w:fill="FFFFFF"/>
                <w:lang w:val="es-MX"/>
              </w:rPr>
              <w:t> Lý lịch tư pháp.</w:t>
            </w:r>
            <w:r w:rsidR="00F26A3A" w:rsidRPr="0090773D">
              <w:rPr>
                <w:rFonts w:asciiTheme="majorHAnsi" w:hAnsiTheme="majorHAnsi" w:cstheme="majorHAnsi"/>
                <w:sz w:val="26"/>
                <w:szCs w:val="26"/>
                <w:shd w:val="clear" w:color="auto" w:fill="FFFFFF"/>
                <w:lang w:val="es-MX"/>
              </w:rPr>
              <w:t xml:space="preserve"> </w:t>
            </w:r>
          </w:p>
          <w:p w:rsidR="00D46F5B" w:rsidRDefault="00F26A3A" w:rsidP="00F26A3A">
            <w:pPr>
              <w:pStyle w:val="NormalWeb"/>
              <w:shd w:val="clear" w:color="auto" w:fill="FFFFFF"/>
              <w:spacing w:before="0" w:beforeAutospacing="0" w:after="0" w:afterAutospacing="0" w:line="234" w:lineRule="atLeast"/>
              <w:jc w:val="both"/>
              <w:rPr>
                <w:rFonts w:asciiTheme="majorHAnsi" w:hAnsiTheme="majorHAnsi" w:cstheme="majorHAnsi"/>
                <w:sz w:val="26"/>
                <w:szCs w:val="26"/>
                <w:shd w:val="clear" w:color="auto" w:fill="FFFFFF"/>
                <w:lang w:val="es-MX"/>
              </w:rPr>
            </w:pPr>
            <w:r w:rsidRPr="0090773D">
              <w:rPr>
                <w:rFonts w:asciiTheme="majorHAnsi" w:hAnsiTheme="majorHAnsi" w:cstheme="majorHAnsi"/>
                <w:sz w:val="26"/>
                <w:szCs w:val="26"/>
                <w:shd w:val="clear" w:color="auto" w:fill="FFFFFF"/>
                <w:lang w:val="es-MX"/>
              </w:rPr>
              <w:t xml:space="preserve">    </w:t>
            </w:r>
            <w:r w:rsidR="00D46F5B" w:rsidRPr="00D46F5B">
              <w:rPr>
                <w:rFonts w:asciiTheme="majorHAnsi" w:hAnsiTheme="majorHAnsi" w:cstheme="majorHAnsi"/>
                <w:sz w:val="26"/>
                <w:szCs w:val="26"/>
                <w:shd w:val="clear" w:color="auto" w:fill="FFFFFF"/>
                <w:lang w:val="es-MX"/>
              </w:rPr>
              <w:t>Cơ quan, tổ chức, cá nhân không được yêu cầu cá nhân cung cấp thông tin lý lịch tư pháp hoặc Phiếu lý lịch tư pháp số 1, trừ trường hợp luật, nghị quyết của Quốc hội, pháp lệnh, nghị quyết của Ủy ban Thường vụ Quốc hội hoặc nghị định, nghị quyết của Chính phủ quy định cần sử dụng thông tin lý lịch tư pháp để phục vụ mục đích tuyển dụng, cấp giấy phép, chứng chỉ hành nghề đối với các ngành nghề, vị trí việc làm có liên quan đến quốc phòng, an ninh quốc gia, trật tự, an toàn xã hội, sức khỏe của cộng đồng hoặc để bảo vệ lợi ích của Nhà nước, quyền và lợi ích hợp pháp, chính đáng của cá nhân khi tham gia các giao dịch dân sự, thương mại liên quan trực tiếp đến các đối tượng yếu thế trong xã hội.</w:t>
            </w:r>
          </w:p>
          <w:p w:rsidR="00E62386" w:rsidRPr="00E62386" w:rsidRDefault="00E62386" w:rsidP="00E62386">
            <w:pPr>
              <w:pStyle w:val="NormalWeb"/>
              <w:shd w:val="clear" w:color="auto" w:fill="FFFFFF"/>
              <w:spacing w:before="80" w:beforeAutospacing="0" w:after="80" w:afterAutospacing="0" w:line="320" w:lineRule="atLeast"/>
              <w:jc w:val="both"/>
              <w:rPr>
                <w:rFonts w:asciiTheme="majorHAnsi" w:hAnsiTheme="majorHAnsi" w:cstheme="majorHAnsi"/>
                <w:color w:val="000000" w:themeColor="text1"/>
                <w:sz w:val="26"/>
                <w:szCs w:val="26"/>
                <w:shd w:val="clear" w:color="auto" w:fill="FFFFFF"/>
                <w:lang w:val="es-MX"/>
              </w:rPr>
            </w:pPr>
            <w:r w:rsidRPr="00E62386">
              <w:rPr>
                <w:rFonts w:asciiTheme="majorHAnsi" w:hAnsiTheme="majorHAnsi" w:cstheme="majorHAnsi"/>
                <w:b/>
                <w:bCs/>
                <w:color w:val="000000" w:themeColor="text1"/>
                <w:sz w:val="26"/>
                <w:szCs w:val="26"/>
                <w:lang w:val="es-MX"/>
              </w:rPr>
              <w:t xml:space="preserve">- </w:t>
            </w:r>
            <w:r w:rsidRPr="00E62386">
              <w:rPr>
                <w:rFonts w:asciiTheme="majorHAnsi" w:hAnsiTheme="majorHAnsi" w:cstheme="majorHAnsi"/>
                <w:b/>
                <w:bCs/>
                <w:color w:val="000000" w:themeColor="text1"/>
                <w:sz w:val="26"/>
                <w:szCs w:val="26"/>
              </w:rPr>
              <w:t>Nghị quyết  số 76/NQ-CP ngày 15/7/2021 của Chính phủ ban hành Chương trình tổng thể cải cách thủ tục hành chính nhà nước giai đoạn 2021-2030: “</w:t>
            </w:r>
            <w:r w:rsidRPr="00E62386">
              <w:rPr>
                <w:rFonts w:asciiTheme="majorHAnsi" w:hAnsiTheme="majorHAnsi" w:cstheme="majorHAnsi"/>
                <w:color w:val="000000" w:themeColor="text1"/>
                <w:sz w:val="26"/>
                <w:szCs w:val="26"/>
                <w:shd w:val="clear" w:color="auto" w:fill="FFFFFF"/>
              </w:rPr>
              <w:t xml:space="preserve">Đẩy mạnh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w:t>
            </w:r>
            <w:r w:rsidRPr="00E62386">
              <w:rPr>
                <w:rFonts w:asciiTheme="majorHAnsi" w:hAnsiTheme="majorHAnsi" w:cstheme="majorHAnsi"/>
                <w:color w:val="000000" w:themeColor="text1"/>
                <w:sz w:val="26"/>
                <w:szCs w:val="26"/>
                <w:shd w:val="clear" w:color="auto" w:fill="FFFFFF"/>
              </w:rPr>
              <w:lastRenderedPageBreak/>
              <w:t>gây nhũng nhiễu, tiêu cực, phiền hà cho nhân dân”</w:t>
            </w:r>
            <w:r w:rsidRPr="00E62386">
              <w:rPr>
                <w:rFonts w:asciiTheme="majorHAnsi" w:hAnsiTheme="majorHAnsi" w:cstheme="majorHAnsi"/>
                <w:color w:val="000000" w:themeColor="text1"/>
                <w:sz w:val="26"/>
                <w:szCs w:val="26"/>
                <w:shd w:val="clear" w:color="auto" w:fill="FFFFFF"/>
                <w:lang w:val="es-MX"/>
              </w:rPr>
              <w:t>.</w:t>
            </w:r>
          </w:p>
          <w:p w:rsidR="00E62386" w:rsidRPr="00E62386" w:rsidRDefault="00E62386" w:rsidP="00E62386">
            <w:pPr>
              <w:shd w:val="clear" w:color="auto" w:fill="FFFFFF"/>
              <w:spacing w:before="80" w:after="80" w:line="320" w:lineRule="atLeast"/>
              <w:jc w:val="both"/>
              <w:rPr>
                <w:rFonts w:asciiTheme="majorHAnsi" w:hAnsiTheme="majorHAnsi" w:cstheme="majorHAnsi"/>
                <w:color w:val="000000" w:themeColor="text1"/>
                <w:sz w:val="26"/>
                <w:szCs w:val="26"/>
                <w:shd w:val="clear" w:color="auto" w:fill="FFFFFF"/>
              </w:rPr>
            </w:pPr>
            <w:r w:rsidRPr="00E62386">
              <w:rPr>
                <w:rFonts w:asciiTheme="majorHAnsi" w:hAnsiTheme="majorHAnsi" w:cstheme="majorHAnsi"/>
                <w:color w:val="000000" w:themeColor="text1"/>
                <w:sz w:val="26"/>
                <w:szCs w:val="26"/>
                <w:shd w:val="clear" w:color="auto" w:fill="FFFFFF"/>
                <w:lang w:val="es-MX"/>
              </w:rPr>
              <w:t>-</w:t>
            </w:r>
            <w:r w:rsidRPr="00E62386">
              <w:rPr>
                <w:rFonts w:asciiTheme="majorHAnsi" w:hAnsiTheme="majorHAnsi" w:cstheme="majorHAnsi"/>
                <w:b/>
                <w:color w:val="000000" w:themeColor="text1"/>
                <w:sz w:val="26"/>
                <w:szCs w:val="26"/>
              </w:rPr>
              <w:t xml:space="preserve"> Nghị quyết 66/NQ-CP ngày 26/3/2025 của Chính phủ </w:t>
            </w:r>
            <w:r w:rsidRPr="00E62386">
              <w:rPr>
                <w:rFonts w:asciiTheme="majorHAnsi" w:hAnsiTheme="majorHAnsi" w:cstheme="majorHAnsi"/>
                <w:color w:val="000000" w:themeColor="text1"/>
                <w:sz w:val="26"/>
                <w:szCs w:val="26"/>
              </w:rPr>
              <w:t>về Chương trình cắt giảm. đơn giản hóa thủ tục hành chính liên quan đến hoạt động sản xuất, kinh doanh năm 2025 2026 quy định:</w:t>
            </w:r>
            <w:r w:rsidRPr="00E62386">
              <w:rPr>
                <w:rFonts w:asciiTheme="majorHAnsi" w:hAnsiTheme="majorHAnsi" w:cstheme="majorHAnsi"/>
                <w:b/>
                <w:color w:val="000000" w:themeColor="text1"/>
                <w:sz w:val="26"/>
                <w:szCs w:val="26"/>
              </w:rPr>
              <w:t xml:space="preserve"> </w:t>
            </w:r>
            <w:r w:rsidRPr="00E62386">
              <w:rPr>
                <w:rFonts w:asciiTheme="majorHAnsi" w:hAnsiTheme="majorHAnsi" w:cstheme="majorHAnsi"/>
                <w:color w:val="000000" w:themeColor="text1"/>
                <w:sz w:val="26"/>
                <w:szCs w:val="26"/>
                <w:shd w:val="clear" w:color="auto" w:fill="FFFFFF"/>
              </w:rPr>
              <w:t xml:space="preserve">Cắt giảm, đơn giản hóa thủ tục hành chính liên quan đến hoạt động sản xuất, kinh doanh, trong đó có cắt giảm, đơn giản hóa thủ tục hành chính dựa trên ứng dụng công nghệ, tái sử dụng dữ liệu…; </w:t>
            </w:r>
            <w:r w:rsidRPr="00E62386">
              <w:rPr>
                <w:rFonts w:asciiTheme="majorHAnsi" w:hAnsiTheme="majorHAnsi" w:cstheme="majorHAnsi"/>
                <w:color w:val="000000" w:themeColor="text1"/>
                <w:spacing w:val="-2"/>
                <w:sz w:val="26"/>
                <w:szCs w:val="26"/>
              </w:rPr>
              <w:t>thực hiện chủ trương của Đảng, Chính phủ về cắt giảm, đơn giản hóa thủ tục hành chính, điều kiện đầu tư kinh doanh, tạo lập môi trường kinh doanh thuận lợi, lành mạnh, công bằng… góp phần bảo đảm mục tiêu tăng trưởng và nâng cao hiệu lực, hiệu quả quản lý nhà nước.</w:t>
            </w:r>
          </w:p>
          <w:p w:rsidR="00D46F5B" w:rsidRPr="0090773D" w:rsidRDefault="00D46F5B" w:rsidP="00D46F5B">
            <w:pPr>
              <w:pStyle w:val="NormalWeb"/>
              <w:shd w:val="clear" w:color="auto" w:fill="FFFFFF"/>
              <w:spacing w:before="80" w:beforeAutospacing="0" w:after="80" w:afterAutospacing="0" w:line="320" w:lineRule="atLeast"/>
              <w:jc w:val="both"/>
              <w:rPr>
                <w:rFonts w:asciiTheme="majorHAnsi" w:hAnsiTheme="majorHAnsi" w:cstheme="majorHAnsi"/>
                <w:b/>
                <w:sz w:val="26"/>
                <w:szCs w:val="26"/>
                <w:shd w:val="clear" w:color="auto" w:fill="FFFFFF"/>
                <w:lang w:val="es-MX"/>
              </w:rPr>
            </w:pPr>
            <w:r w:rsidRPr="0090773D">
              <w:rPr>
                <w:rFonts w:asciiTheme="majorHAnsi" w:hAnsiTheme="majorHAnsi" w:cstheme="majorHAnsi"/>
                <w:sz w:val="26"/>
                <w:szCs w:val="26"/>
                <w:shd w:val="clear" w:color="auto" w:fill="FFFFFF"/>
                <w:lang w:val="es-MX"/>
              </w:rPr>
              <w:t xml:space="preserve">- </w:t>
            </w:r>
            <w:r w:rsidRPr="0090773D">
              <w:rPr>
                <w:rFonts w:asciiTheme="majorHAnsi" w:hAnsiTheme="majorHAnsi" w:cstheme="majorHAnsi"/>
                <w:b/>
                <w:sz w:val="26"/>
                <w:szCs w:val="26"/>
                <w:shd w:val="clear" w:color="auto" w:fill="FFFFFF"/>
                <w:lang w:val="es-MX"/>
              </w:rPr>
              <w:t>Nghị định 121/2025/NĐ-CP</w:t>
            </w:r>
            <w:r w:rsidR="00F26A3A" w:rsidRPr="0090773D">
              <w:rPr>
                <w:rFonts w:asciiTheme="majorHAnsi" w:hAnsiTheme="majorHAnsi" w:cstheme="majorHAnsi"/>
                <w:b/>
                <w:sz w:val="26"/>
                <w:szCs w:val="26"/>
                <w:shd w:val="clear" w:color="auto" w:fill="FFFFFF"/>
                <w:lang w:val="es-MX"/>
              </w:rPr>
              <w:t xml:space="preserve"> ngày 11/6/2025 của Chính phủ quy định về phân quyền,</w:t>
            </w:r>
            <w:r w:rsidRPr="0090773D">
              <w:rPr>
                <w:rFonts w:asciiTheme="majorHAnsi" w:hAnsiTheme="majorHAnsi" w:cstheme="majorHAnsi"/>
                <w:b/>
                <w:sz w:val="26"/>
                <w:szCs w:val="26"/>
                <w:shd w:val="clear" w:color="auto" w:fill="FFFFFF"/>
                <w:lang w:val="es-MX"/>
              </w:rPr>
              <w:t xml:space="preserve"> </w:t>
            </w:r>
            <w:r w:rsidR="00F26A3A" w:rsidRPr="0090773D">
              <w:rPr>
                <w:rFonts w:asciiTheme="majorHAnsi" w:hAnsiTheme="majorHAnsi" w:cstheme="majorHAnsi"/>
                <w:b/>
                <w:sz w:val="26"/>
                <w:szCs w:val="26"/>
                <w:shd w:val="clear" w:color="auto" w:fill="FFFFFF"/>
                <w:lang w:val="es-MX"/>
              </w:rPr>
              <w:t xml:space="preserve">phân cấp trong lĩnh vực quản lý nhà nước của Bộ Tư pháp </w:t>
            </w:r>
            <w:r w:rsidRPr="0090773D">
              <w:rPr>
                <w:rFonts w:asciiTheme="majorHAnsi" w:hAnsiTheme="majorHAnsi" w:cstheme="majorHAnsi"/>
                <w:sz w:val="26"/>
                <w:szCs w:val="26"/>
                <w:shd w:val="clear" w:color="auto" w:fill="FFFFFF"/>
                <w:lang w:val="es-MX"/>
              </w:rPr>
              <w:t>có quy định phân cấp việc cấp, cấp lại, thu hồi Chứng chỉ hành nghề đấu giá</w:t>
            </w:r>
            <w:r w:rsidR="00F26A3A" w:rsidRPr="0090773D">
              <w:rPr>
                <w:rFonts w:asciiTheme="majorHAnsi" w:hAnsiTheme="majorHAnsi" w:cstheme="majorHAnsi"/>
                <w:sz w:val="26"/>
                <w:szCs w:val="26"/>
                <w:shd w:val="clear" w:color="auto" w:fill="FFFFFF"/>
                <w:lang w:val="es-MX"/>
              </w:rPr>
              <w:t xml:space="preserve"> </w:t>
            </w:r>
            <w:r w:rsidRPr="0090773D">
              <w:rPr>
                <w:rFonts w:asciiTheme="majorHAnsi" w:hAnsiTheme="majorHAnsi" w:cstheme="majorHAnsi"/>
                <w:sz w:val="26"/>
                <w:szCs w:val="26"/>
                <w:shd w:val="clear" w:color="auto" w:fill="FFFFFF"/>
                <w:lang w:val="es-MX"/>
              </w:rPr>
              <w:t xml:space="preserve">từ Bộ trưởng Bộ Tư pháp xuống Chủ tịch Ủy ban nhân dân cấp tỉnh (từ Điều </w:t>
            </w:r>
            <w:r w:rsidR="00F26A3A" w:rsidRPr="0090773D">
              <w:rPr>
                <w:rFonts w:asciiTheme="majorHAnsi" w:hAnsiTheme="majorHAnsi" w:cstheme="majorHAnsi"/>
                <w:sz w:val="26"/>
                <w:szCs w:val="26"/>
                <w:shd w:val="clear" w:color="auto" w:fill="FFFFFF"/>
                <w:lang w:val="es-MX"/>
              </w:rPr>
              <w:t>4</w:t>
            </w:r>
            <w:r w:rsidRPr="0090773D">
              <w:rPr>
                <w:rFonts w:asciiTheme="majorHAnsi" w:hAnsiTheme="majorHAnsi" w:cstheme="majorHAnsi"/>
                <w:sz w:val="26"/>
                <w:szCs w:val="26"/>
                <w:shd w:val="clear" w:color="auto" w:fill="FFFFFF"/>
                <w:lang w:val="es-MX"/>
              </w:rPr>
              <w:t xml:space="preserve"> đến Điều </w:t>
            </w:r>
            <w:r w:rsidR="00F26A3A" w:rsidRPr="0090773D">
              <w:rPr>
                <w:rFonts w:asciiTheme="majorHAnsi" w:hAnsiTheme="majorHAnsi" w:cstheme="majorHAnsi"/>
                <w:sz w:val="26"/>
                <w:szCs w:val="26"/>
                <w:shd w:val="clear" w:color="auto" w:fill="FFFFFF"/>
                <w:lang w:val="es-MX"/>
              </w:rPr>
              <w:t>6</w:t>
            </w:r>
            <w:r w:rsidRPr="0090773D">
              <w:rPr>
                <w:rFonts w:asciiTheme="majorHAnsi" w:hAnsiTheme="majorHAnsi" w:cstheme="majorHAnsi"/>
                <w:sz w:val="26"/>
                <w:szCs w:val="26"/>
                <w:shd w:val="clear" w:color="auto" w:fill="FFFFFF"/>
                <w:lang w:val="es-MX"/>
              </w:rPr>
              <w:t>).</w:t>
            </w:r>
          </w:p>
          <w:p w:rsidR="00972889" w:rsidRPr="00E62386" w:rsidRDefault="0090773D" w:rsidP="00E62386">
            <w:pPr>
              <w:pStyle w:val="NormalWeb"/>
              <w:shd w:val="clear" w:color="auto" w:fill="FFFFFF"/>
              <w:spacing w:before="120" w:beforeAutospacing="0" w:after="120" w:afterAutospacing="0" w:line="234" w:lineRule="atLeast"/>
              <w:jc w:val="both"/>
              <w:rPr>
                <w:rFonts w:asciiTheme="majorHAnsi" w:hAnsiTheme="majorHAnsi" w:cstheme="majorHAnsi"/>
                <w:sz w:val="26"/>
                <w:szCs w:val="26"/>
                <w:shd w:val="clear" w:color="auto" w:fill="FFFFFF"/>
                <w:lang w:val="es-MX"/>
              </w:rPr>
            </w:pPr>
            <w:r w:rsidRPr="0090773D">
              <w:rPr>
                <w:rFonts w:asciiTheme="majorHAnsi" w:hAnsiTheme="majorHAnsi" w:cstheme="majorHAnsi"/>
                <w:sz w:val="26"/>
                <w:szCs w:val="26"/>
                <w:shd w:val="clear" w:color="auto" w:fill="FFFFFF"/>
                <w:lang w:val="es-MX"/>
              </w:rPr>
              <w:t>- Công điện số</w:t>
            </w:r>
            <w:r>
              <w:rPr>
                <w:rFonts w:asciiTheme="majorHAnsi" w:hAnsiTheme="majorHAnsi" w:cstheme="majorHAnsi"/>
                <w:sz w:val="26"/>
                <w:szCs w:val="26"/>
                <w:shd w:val="clear" w:color="auto" w:fill="FFFFFF"/>
                <w:lang w:val="es-MX"/>
              </w:rPr>
              <w:t xml:space="preserve"> 168/CĐ-TTg ngày 21/9/2025 của Thủ tướng Chính phủ về việc tăng cường thực hiện pháp luật về phân cấp, phân quyền, phân định thẩm quyền khi vận hành chính quyền địa phương 2 cấp</w:t>
            </w:r>
            <w:r w:rsidR="00E62386">
              <w:rPr>
                <w:rFonts w:asciiTheme="majorHAnsi" w:hAnsiTheme="majorHAnsi" w:cstheme="majorHAnsi"/>
                <w:sz w:val="26"/>
                <w:szCs w:val="26"/>
                <w:shd w:val="clear" w:color="auto" w:fill="FFFFFF"/>
                <w:lang w:val="es-MX"/>
              </w:rPr>
              <w:t xml:space="preserve"> quy định c</w:t>
            </w:r>
            <w:r w:rsidR="00E62386" w:rsidRPr="00E62386">
              <w:rPr>
                <w:rFonts w:asciiTheme="majorHAnsi" w:hAnsiTheme="majorHAnsi" w:cstheme="majorHAnsi"/>
                <w:sz w:val="26"/>
                <w:szCs w:val="26"/>
                <w:shd w:val="clear" w:color="auto" w:fill="FFFFFF"/>
                <w:lang w:val="es-MX"/>
              </w:rPr>
              <w:t xml:space="preserve">ác Bộ, cơ quan ngang Bộ: Rà soát, đánh giá kỹ lưỡng tính khả thi trong thực hiện nhiệm vụ phân cấp, phân quyền, phân định thẩm quyền trong quản lý, đề xuất phương án xử lý phù hợp; tiếp tục rà soát </w:t>
            </w:r>
            <w:r w:rsidR="00E62386" w:rsidRPr="00E62386">
              <w:rPr>
                <w:rFonts w:asciiTheme="majorHAnsi" w:hAnsiTheme="majorHAnsi" w:cstheme="majorHAnsi"/>
                <w:sz w:val="26"/>
                <w:szCs w:val="26"/>
                <w:shd w:val="clear" w:color="auto" w:fill="FFFFFF"/>
                <w:lang w:val="es-MX"/>
              </w:rPr>
              <w:lastRenderedPageBreak/>
              <w:t>hệ thống pháp luật chuyên ngành để bổ sung, hoàn thiện phân cấp, phân quyền theo đúng phương châm "địa phương quyết, địa phương làm, địa phương chịu trách nhiệm".</w:t>
            </w:r>
            <w:r w:rsidR="00E62386">
              <w:rPr>
                <w:rFonts w:asciiTheme="majorHAnsi" w:hAnsiTheme="majorHAnsi" w:cstheme="majorHAnsi"/>
                <w:sz w:val="26"/>
                <w:szCs w:val="26"/>
                <w:shd w:val="clear" w:color="auto" w:fill="FFFFFF"/>
                <w:lang w:val="es-MX"/>
              </w:rPr>
              <w:t xml:space="preserve"> </w:t>
            </w:r>
            <w:r w:rsidR="00E62386" w:rsidRPr="00E62386">
              <w:rPr>
                <w:rFonts w:asciiTheme="majorHAnsi" w:hAnsiTheme="majorHAnsi" w:cstheme="majorHAnsi"/>
                <w:sz w:val="26"/>
                <w:szCs w:val="26"/>
                <w:shd w:val="clear" w:color="auto" w:fill="FFFFFF"/>
                <w:lang w:val="es-MX"/>
              </w:rPr>
              <w:t>Tiếp tục tăng cường hướng dẫn, hỗ trợ các địa phương thực hiện có hiệu quả các nhiệm vụ được phân cấp, phân quyền, nhất là việc nâng cao năng lực trong công tác tổ chức thực hiện.</w:t>
            </w:r>
          </w:p>
        </w:tc>
        <w:tc>
          <w:tcPr>
            <w:tcW w:w="2551" w:type="dxa"/>
          </w:tcPr>
          <w:p w:rsidR="00EF40E2" w:rsidRPr="00EE2734" w:rsidRDefault="00ED1280" w:rsidP="004F4625">
            <w:pPr>
              <w:spacing w:before="80" w:after="80" w:line="320" w:lineRule="atLeast"/>
              <w:jc w:val="both"/>
              <w:rPr>
                <w:rFonts w:asciiTheme="majorHAnsi" w:hAnsiTheme="majorHAnsi" w:cstheme="majorHAnsi"/>
                <w:color w:val="FF0000"/>
                <w:sz w:val="26"/>
                <w:szCs w:val="26"/>
                <w:lang w:val="es-ES_tradnl"/>
              </w:rPr>
            </w:pPr>
            <w:r w:rsidRPr="00E62386">
              <w:rPr>
                <w:rFonts w:asciiTheme="majorHAnsi" w:hAnsiTheme="majorHAnsi" w:cstheme="majorHAnsi"/>
                <w:color w:val="000000" w:themeColor="text1"/>
                <w:sz w:val="26"/>
                <w:szCs w:val="26"/>
                <w:lang w:val="es-ES_tradnl"/>
              </w:rPr>
              <w:lastRenderedPageBreak/>
              <w:t xml:space="preserve">Chính sách </w:t>
            </w:r>
            <w:r w:rsidR="004F4625" w:rsidRPr="00E62386">
              <w:rPr>
                <w:rFonts w:asciiTheme="majorHAnsi" w:hAnsiTheme="majorHAnsi" w:cstheme="majorHAnsi"/>
                <w:color w:val="000000" w:themeColor="text1"/>
                <w:sz w:val="26"/>
                <w:szCs w:val="26"/>
                <w:lang w:val="es-ES_tradnl"/>
              </w:rPr>
              <w:t>đảm bảo</w:t>
            </w:r>
            <w:r w:rsidRPr="00E62386">
              <w:rPr>
                <w:rFonts w:asciiTheme="majorHAnsi" w:hAnsiTheme="majorHAnsi" w:cstheme="majorHAnsi"/>
                <w:color w:val="000000" w:themeColor="text1"/>
                <w:sz w:val="26"/>
                <w:szCs w:val="26"/>
                <w:lang w:val="es-ES_tradnl"/>
              </w:rPr>
              <w:t xml:space="preserve"> thống nhất với </w:t>
            </w:r>
            <w:r w:rsidR="00E62386" w:rsidRPr="00E62386">
              <w:rPr>
                <w:rFonts w:asciiTheme="majorHAnsi" w:hAnsiTheme="majorHAnsi" w:cstheme="majorHAnsi"/>
                <w:color w:val="000000" w:themeColor="text1"/>
                <w:sz w:val="26"/>
                <w:szCs w:val="26"/>
                <w:lang w:val="es-ES_tradnl"/>
              </w:rPr>
              <w:t>mô hình tổ chức chính quyền địa phương hai cấp, đẩy mạnh ứng dụng công nghệ thông tin, chuyển đổi số; nâng cao hiệu quả, hiệu lực của công tác quản lý nhà nước về đấu giá tài sản.</w:t>
            </w:r>
          </w:p>
        </w:tc>
      </w:tr>
      <w:tr w:rsidR="00E62386" w:rsidRPr="00E62386" w:rsidTr="003E3805">
        <w:tc>
          <w:tcPr>
            <w:tcW w:w="6946" w:type="dxa"/>
          </w:tcPr>
          <w:p w:rsidR="00EE2734" w:rsidRPr="00EE2734" w:rsidRDefault="00EE2734" w:rsidP="00EE2734">
            <w:pPr>
              <w:widowControl w:val="0"/>
              <w:suppressAutoHyphens/>
              <w:spacing w:before="140" w:after="140" w:line="320" w:lineRule="atLeast"/>
              <w:jc w:val="both"/>
              <w:rPr>
                <w:rFonts w:asciiTheme="majorHAnsi" w:hAnsiTheme="majorHAnsi" w:cstheme="majorHAnsi"/>
                <w:b/>
                <w:sz w:val="26"/>
                <w:szCs w:val="26"/>
                <w:lang w:val="en-US"/>
              </w:rPr>
            </w:pPr>
            <w:r>
              <w:rPr>
                <w:rFonts w:asciiTheme="majorHAnsi" w:hAnsiTheme="majorHAnsi" w:cstheme="majorHAnsi"/>
                <w:b/>
                <w:sz w:val="26"/>
                <w:szCs w:val="26"/>
                <w:lang w:val="en-US"/>
              </w:rPr>
              <w:lastRenderedPageBreak/>
              <w:t xml:space="preserve">Hoàn thiện các quy định về trình tự, thủ tục đấu giá tài sản để phù hợp với thực tiễn, đảm bảo </w:t>
            </w:r>
            <w:r w:rsidR="00E62386">
              <w:rPr>
                <w:rFonts w:asciiTheme="majorHAnsi" w:hAnsiTheme="majorHAnsi" w:cstheme="majorHAnsi"/>
                <w:b/>
                <w:sz w:val="26"/>
                <w:szCs w:val="26"/>
                <w:lang w:val="en-US"/>
              </w:rPr>
              <w:t>chặt</w:t>
            </w:r>
            <w:r>
              <w:rPr>
                <w:rFonts w:asciiTheme="majorHAnsi" w:hAnsiTheme="majorHAnsi" w:cstheme="majorHAnsi"/>
                <w:b/>
                <w:sz w:val="26"/>
                <w:szCs w:val="26"/>
                <w:lang w:val="en-US"/>
              </w:rPr>
              <w:t xml:space="preserve"> chẽ, công khai, minh bạch, thống nhất; tiếp tục ứng dụng mạnh mẽ công nghệ thông tin trong hoạt động đấu giá tài sản góp phần nâng cao chất lượng, hiệu quả hoạt động đấu giá, tránh tình trạng tiêu cực, gây thất thoát tài sản</w:t>
            </w:r>
          </w:p>
          <w:p w:rsidR="00073E8B"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bCs/>
                <w:iCs/>
                <w:sz w:val="28"/>
                <w:szCs w:val="28"/>
              </w:rPr>
            </w:pPr>
            <w:r w:rsidRPr="009A4423">
              <w:rPr>
                <w:rFonts w:asciiTheme="majorHAnsi" w:hAnsiTheme="majorHAnsi" w:cstheme="majorHAnsi"/>
                <w:bCs/>
                <w:iCs/>
                <w:sz w:val="28"/>
                <w:szCs w:val="28"/>
              </w:rPr>
              <w:t>- Quy định đầy đủ, rõ ràng, chặt chẽ cách thức, trình tự, thủ tục niêm yết, thông báo công khai việc đấu giá tài sản, tiếp nhận hồ sơ, thời gian nộp hồ sơ đăng ký tham gia đấu giá và nộp tiền đặt trước... để đảm bảo tính đồng bộ, khả thi trong việc thẩm tra hồ sơ, xác định năng lực, điều kiện của người tham gia đấu giá; số hoá các thông tin, dữ liệu về các cuộc đấu giá tài sản trên Cổng Đấu giá tài sản quốc gia; từng bước xây dựng cơ sở dữ liệu đầy đủ về các cuộc đấu giá trong cả nước.</w:t>
            </w:r>
          </w:p>
          <w:p w:rsidR="00073E8B" w:rsidRPr="009A4423"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bCs/>
                <w:iCs/>
                <w:sz w:val="28"/>
                <w:szCs w:val="28"/>
              </w:rPr>
            </w:pPr>
            <w:r w:rsidRPr="009A4423">
              <w:rPr>
                <w:rFonts w:asciiTheme="majorHAnsi" w:hAnsiTheme="majorHAnsi" w:cstheme="majorHAnsi"/>
                <w:bCs/>
                <w:iCs/>
                <w:sz w:val="28"/>
                <w:szCs w:val="28"/>
              </w:rPr>
              <w:t xml:space="preserve">- </w:t>
            </w:r>
            <w:r>
              <w:rPr>
                <w:rFonts w:asciiTheme="majorHAnsi" w:hAnsiTheme="majorHAnsi" w:cstheme="majorHAnsi"/>
                <w:bCs/>
                <w:iCs/>
                <w:sz w:val="28"/>
                <w:szCs w:val="28"/>
                <w:lang w:val="en-US"/>
              </w:rPr>
              <w:t xml:space="preserve">Quy định nguyên tắc xác định tiền đặt trước phù hợp với </w:t>
            </w:r>
            <w:r w:rsidRPr="00073E8B">
              <w:rPr>
                <w:bCs/>
                <w:iCs/>
                <w:sz w:val="28"/>
                <w:szCs w:val="28"/>
                <w:lang w:val="en-US"/>
              </w:rPr>
              <w:t xml:space="preserve">các loại tài sản, góp phần </w:t>
            </w:r>
            <w:r w:rsidRPr="00073E8B">
              <w:rPr>
                <w:sz w:val="28"/>
                <w:szCs w:val="28"/>
                <w:lang w:val="en-US"/>
              </w:rPr>
              <w:t xml:space="preserve">khắc phục tình trạng trả giá cao rồi bỏ cọc, nhằm mục đích cố tình phá cuộc đấu giá hoặc “thổi giá”, tạo mặt bằng giá ảo để thao túng thị trường và trục lợi đã xảy ra trong thời gian qua, đồng thời, </w:t>
            </w:r>
            <w:r w:rsidRPr="00073E8B">
              <w:rPr>
                <w:bCs/>
                <w:iCs/>
                <w:sz w:val="28"/>
                <w:szCs w:val="28"/>
              </w:rPr>
              <w:t>phù hợp với quy định của Nghị quyết số 66.11/2026/NQ-CP ngày</w:t>
            </w:r>
            <w:r w:rsidRPr="009A4423">
              <w:rPr>
                <w:rFonts w:asciiTheme="majorHAnsi" w:hAnsiTheme="majorHAnsi" w:cstheme="majorHAnsi"/>
                <w:bCs/>
                <w:iCs/>
                <w:sz w:val="28"/>
                <w:szCs w:val="28"/>
              </w:rPr>
              <w:t xml:space="preserve"> </w:t>
            </w:r>
            <w:r w:rsidRPr="009A4423">
              <w:rPr>
                <w:rFonts w:asciiTheme="majorHAnsi" w:hAnsiTheme="majorHAnsi" w:cstheme="majorHAnsi"/>
                <w:bCs/>
                <w:iCs/>
                <w:sz w:val="28"/>
                <w:szCs w:val="28"/>
              </w:rPr>
              <w:lastRenderedPageBreak/>
              <w:t>06/01/2026 của Chính phủ quy định xử lý khó khăn, vướng mắc trong hoạt động đấu giá quyền sử dụng đất theo quy định của Luật Đất đai; quy định các trường hợp mất tiền đặt trước khi tham gia cuộc đấu giá mà gây mất trật tự cuộc đấu như trả dưới giá khởi điểm, không trả giá… để ngăn chặn tình trạng lợi dụng hoạt động đấu giá tài sản để trục lợi.</w:t>
            </w:r>
          </w:p>
          <w:p w:rsidR="00073E8B"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lang w:val="en-US"/>
              </w:rPr>
            </w:pPr>
            <w:r w:rsidRPr="00AD082A">
              <w:rPr>
                <w:rFonts w:asciiTheme="majorHAnsi" w:hAnsiTheme="majorHAnsi" w:cstheme="majorHAnsi"/>
                <w:spacing w:val="-2"/>
                <w:sz w:val="28"/>
                <w:szCs w:val="28"/>
              </w:rPr>
              <w:t xml:space="preserve">- Quy định rõ ràng, chặt chẽ </w:t>
            </w:r>
            <w:r w:rsidRPr="00AD082A">
              <w:rPr>
                <w:rFonts w:asciiTheme="majorHAnsi" w:hAnsiTheme="majorHAnsi" w:cstheme="majorHAnsi"/>
                <w:spacing w:val="-2"/>
                <w:sz w:val="28"/>
                <w:szCs w:val="28"/>
                <w:lang w:val="en-US"/>
              </w:rPr>
              <w:t xml:space="preserve">các </w:t>
            </w:r>
            <w:r w:rsidRPr="00AD082A">
              <w:rPr>
                <w:rFonts w:asciiTheme="majorHAnsi" w:hAnsiTheme="majorHAnsi" w:cstheme="majorHAnsi"/>
                <w:spacing w:val="-2"/>
                <w:sz w:val="28"/>
                <w:szCs w:val="28"/>
              </w:rPr>
              <w:t>hình thức đấu giá</w:t>
            </w:r>
            <w:r>
              <w:rPr>
                <w:rFonts w:asciiTheme="majorHAnsi" w:hAnsiTheme="majorHAnsi" w:cstheme="majorHAnsi"/>
                <w:spacing w:val="-2"/>
                <w:sz w:val="28"/>
                <w:szCs w:val="28"/>
                <w:lang w:val="en-US"/>
              </w:rPr>
              <w:t>:</w:t>
            </w:r>
            <w:r w:rsidRPr="00AD082A">
              <w:rPr>
                <w:rFonts w:asciiTheme="majorHAnsi" w:hAnsiTheme="majorHAnsi" w:cstheme="majorHAnsi"/>
                <w:spacing w:val="-2"/>
                <w:sz w:val="28"/>
                <w:szCs w:val="28"/>
              </w:rPr>
              <w:t xml:space="preserve"> đấu giá bằng bỏ phiếu gián tiếp, đấu giá bằng hình thức bỏ phiếu trực tuyến</w:t>
            </w:r>
            <w:r>
              <w:rPr>
                <w:rFonts w:asciiTheme="majorHAnsi" w:hAnsiTheme="majorHAnsi" w:cstheme="majorHAnsi"/>
                <w:spacing w:val="-2"/>
                <w:sz w:val="28"/>
                <w:szCs w:val="28"/>
                <w:lang w:val="en-US"/>
              </w:rPr>
              <w:t xml:space="preserve">, đấu giá </w:t>
            </w:r>
            <w:r>
              <w:rPr>
                <w:rFonts w:asciiTheme="majorHAnsi" w:hAnsiTheme="majorHAnsi" w:cstheme="majorHAnsi"/>
                <w:spacing w:val="-2"/>
                <w:sz w:val="28"/>
                <w:szCs w:val="28"/>
              </w:rPr>
              <w:t>trực tuyến</w:t>
            </w:r>
            <w:r w:rsidRPr="00AD082A">
              <w:rPr>
                <w:rFonts w:asciiTheme="majorHAnsi" w:hAnsiTheme="majorHAnsi" w:cstheme="majorHAnsi"/>
                <w:spacing w:val="-2"/>
                <w:sz w:val="28"/>
                <w:szCs w:val="28"/>
              </w:rPr>
              <w:t xml:space="preserve"> đảm bảo </w:t>
            </w:r>
            <w:r w:rsidRPr="00AD082A">
              <w:rPr>
                <w:rFonts w:asciiTheme="majorHAnsi" w:hAnsiTheme="majorHAnsi" w:cstheme="majorHAnsi"/>
                <w:spacing w:val="-2"/>
                <w:sz w:val="28"/>
                <w:szCs w:val="28"/>
                <w:lang w:val="en-US"/>
              </w:rPr>
              <w:t xml:space="preserve">dự liệu đầy đủ các </w:t>
            </w:r>
            <w:r>
              <w:rPr>
                <w:rFonts w:asciiTheme="majorHAnsi" w:hAnsiTheme="majorHAnsi" w:cstheme="majorHAnsi"/>
                <w:spacing w:val="-2"/>
                <w:sz w:val="28"/>
                <w:szCs w:val="28"/>
                <w:lang w:val="en-US"/>
              </w:rPr>
              <w:t>tình huống xảy ra</w:t>
            </w:r>
            <w:r w:rsidRPr="00AD082A">
              <w:rPr>
                <w:rFonts w:asciiTheme="majorHAnsi" w:hAnsiTheme="majorHAnsi" w:cstheme="majorHAnsi"/>
                <w:spacing w:val="-2"/>
                <w:sz w:val="28"/>
                <w:szCs w:val="28"/>
                <w:lang w:val="en-US"/>
              </w:rPr>
              <w:t xml:space="preserve"> trên thực tiễn</w:t>
            </w:r>
            <w:r>
              <w:rPr>
                <w:rFonts w:asciiTheme="majorHAnsi" w:hAnsiTheme="majorHAnsi" w:cstheme="majorHAnsi"/>
                <w:spacing w:val="-2"/>
                <w:sz w:val="28"/>
                <w:szCs w:val="28"/>
                <w:lang w:val="en-US"/>
              </w:rPr>
              <w:t>,</w:t>
            </w:r>
            <w:r w:rsidRPr="00D3140A">
              <w:rPr>
                <w:rFonts w:asciiTheme="majorHAnsi" w:hAnsiTheme="majorHAnsi" w:cstheme="majorHAnsi"/>
                <w:spacing w:val="-2"/>
                <w:sz w:val="28"/>
                <w:szCs w:val="28"/>
                <w:lang w:val="en-US"/>
              </w:rPr>
              <w:t xml:space="preserve"> </w:t>
            </w:r>
            <w:r>
              <w:rPr>
                <w:rFonts w:asciiTheme="majorHAnsi" w:hAnsiTheme="majorHAnsi" w:cstheme="majorHAnsi"/>
                <w:spacing w:val="-2"/>
                <w:sz w:val="28"/>
                <w:szCs w:val="28"/>
                <w:lang w:val="en-US"/>
              </w:rPr>
              <w:t>ngăn chặn, xử lý các hành vi tiêu cực trong quá trình tổ chức đấu giá.</w:t>
            </w:r>
          </w:p>
          <w:p w:rsidR="00073E8B"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Chuẩn hoá mô hình đấu giá trực tuyến toàn trình (</w:t>
            </w:r>
            <w:r w:rsidRPr="00892B61">
              <w:rPr>
                <w:rFonts w:asciiTheme="majorHAnsi" w:hAnsiTheme="majorHAnsi" w:cstheme="majorHAnsi"/>
                <w:spacing w:val="-2"/>
                <w:sz w:val="28"/>
                <w:szCs w:val="28"/>
                <w:lang w:val="en-US"/>
              </w:rPr>
              <w:t>từ niêm yết, thông báo công khai, bán, tiếp nhận hồ sơ tham gia đấu giá, đảm bảo chặt chẽ, kh</w:t>
            </w:r>
            <w:r>
              <w:rPr>
                <w:rFonts w:asciiTheme="majorHAnsi" w:hAnsiTheme="majorHAnsi" w:cstheme="majorHAnsi"/>
                <w:spacing w:val="-2"/>
                <w:sz w:val="28"/>
                <w:szCs w:val="28"/>
                <w:lang w:val="en-US"/>
              </w:rPr>
              <w:t>ách quan, công khai, minh bạch) với các yêu cầu chặt chẽ về hạ tầng công nghệ và cơ chế giám sát cụ thể.</w:t>
            </w:r>
          </w:p>
          <w:p w:rsidR="00073E8B"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Phân định rõ trình tự, thủ tục chung và trình tự thủ tục riêng đối với các nhóm tài sản đặc thù, bảo đảm tính thống nhất nhưng không chồng chéo. </w:t>
            </w:r>
          </w:p>
          <w:p w:rsidR="00073E8B" w:rsidRPr="00AD082A"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Quy định </w:t>
            </w:r>
            <w:r w:rsidRPr="00AD082A">
              <w:rPr>
                <w:rFonts w:asciiTheme="majorHAnsi" w:hAnsiTheme="majorHAnsi" w:cstheme="majorHAnsi"/>
                <w:spacing w:val="-2"/>
                <w:sz w:val="28"/>
                <w:szCs w:val="28"/>
                <w:lang w:val="en-US"/>
              </w:rPr>
              <w:t>trình tự, thủ tục</w:t>
            </w:r>
            <w:r>
              <w:rPr>
                <w:rFonts w:asciiTheme="majorHAnsi" w:hAnsiTheme="majorHAnsi" w:cstheme="majorHAnsi"/>
                <w:spacing w:val="-2"/>
                <w:sz w:val="28"/>
                <w:szCs w:val="28"/>
                <w:lang w:val="en-US"/>
              </w:rPr>
              <w:t xml:space="preserve"> rút gọn theo hướng</w:t>
            </w:r>
            <w:r w:rsidRPr="00AD082A">
              <w:rPr>
                <w:rFonts w:asciiTheme="majorHAnsi" w:hAnsiTheme="majorHAnsi" w:cstheme="majorHAnsi"/>
                <w:spacing w:val="-2"/>
                <w:sz w:val="28"/>
                <w:szCs w:val="28"/>
                <w:lang w:val="en-US"/>
              </w:rPr>
              <w:t xml:space="preserve"> đơn giản, thuận lợi hơn</w:t>
            </w:r>
            <w:r w:rsidRPr="00AD082A">
              <w:t xml:space="preserve"> </w:t>
            </w:r>
            <w:r w:rsidRPr="00AD082A">
              <w:rPr>
                <w:rFonts w:asciiTheme="majorHAnsi" w:hAnsiTheme="majorHAnsi" w:cstheme="majorHAnsi"/>
                <w:spacing w:val="-2"/>
                <w:sz w:val="28"/>
                <w:szCs w:val="28"/>
                <w:lang w:val="en-US"/>
              </w:rPr>
              <w:t>đối với một số</w:t>
            </w:r>
            <w:r>
              <w:rPr>
                <w:rFonts w:asciiTheme="majorHAnsi" w:hAnsiTheme="majorHAnsi" w:cstheme="majorHAnsi"/>
                <w:spacing w:val="-2"/>
                <w:sz w:val="28"/>
                <w:szCs w:val="28"/>
                <w:lang w:val="en-US"/>
              </w:rPr>
              <w:t xml:space="preserve"> tài sản đấu giá có giá trị nhỏ để tăng hiệu quả xử lý tài sản. </w:t>
            </w:r>
          </w:p>
          <w:p w:rsidR="00EF40E2" w:rsidRPr="00333B7E" w:rsidRDefault="00073E8B" w:rsidP="00073E8B">
            <w:pPr>
              <w:spacing w:before="80" w:after="80" w:line="320" w:lineRule="atLeast"/>
              <w:jc w:val="both"/>
              <w:rPr>
                <w:rFonts w:asciiTheme="majorHAnsi" w:hAnsiTheme="majorHAnsi" w:cstheme="majorHAnsi"/>
                <w:sz w:val="26"/>
                <w:szCs w:val="26"/>
                <w:lang w:val="pt-BR"/>
              </w:rPr>
            </w:pPr>
            <w:r w:rsidRPr="0004703A">
              <w:rPr>
                <w:rFonts w:asciiTheme="majorHAnsi" w:hAnsiTheme="majorHAnsi" w:cstheme="majorHAnsi"/>
                <w:spacing w:val="-2"/>
                <w:sz w:val="28"/>
                <w:szCs w:val="28"/>
                <w:lang w:val="en-US"/>
              </w:rPr>
              <w:t xml:space="preserve">- Quy định đầy đủ, cụ thể hơn về trình tự, thủ tục đấu giá tài sản thuộc sở hữu của tổ chức, cá nhân để tạo cơ sở pháp lý </w:t>
            </w:r>
            <w:r w:rsidRPr="0004703A">
              <w:rPr>
                <w:rFonts w:asciiTheme="majorHAnsi" w:hAnsiTheme="majorHAnsi" w:cstheme="majorHAnsi"/>
                <w:spacing w:val="-2"/>
                <w:sz w:val="28"/>
                <w:szCs w:val="28"/>
                <w:lang w:val="en-US"/>
              </w:rPr>
              <w:lastRenderedPageBreak/>
              <w:t>đầy đủ, đồng bộ, thúc đẩy, phát triển việc đấu giá tài sản tự nguyện, bảo đảm phù hợp với thông lệ quốc tế.</w:t>
            </w:r>
          </w:p>
        </w:tc>
        <w:tc>
          <w:tcPr>
            <w:tcW w:w="5812" w:type="dxa"/>
          </w:tcPr>
          <w:p w:rsidR="00E62386" w:rsidRPr="00E62386" w:rsidRDefault="00E62386" w:rsidP="004F4625">
            <w:pPr>
              <w:shd w:val="clear" w:color="auto" w:fill="FFFFFF"/>
              <w:spacing w:before="80" w:after="80" w:line="320" w:lineRule="atLeast"/>
              <w:jc w:val="both"/>
              <w:rPr>
                <w:rFonts w:asciiTheme="majorHAnsi" w:hAnsiTheme="majorHAnsi" w:cstheme="majorHAnsi"/>
                <w:bCs/>
                <w:color w:val="000000" w:themeColor="text1"/>
                <w:sz w:val="26"/>
                <w:szCs w:val="26"/>
                <w:lang w:val="en-US"/>
              </w:rPr>
            </w:pPr>
            <w:r w:rsidRPr="00E62386">
              <w:rPr>
                <w:rFonts w:asciiTheme="majorHAnsi" w:hAnsiTheme="majorHAnsi" w:cstheme="majorHAnsi"/>
                <w:b/>
                <w:color w:val="000000" w:themeColor="text1"/>
                <w:sz w:val="26"/>
                <w:szCs w:val="26"/>
                <w:lang w:val="en-US"/>
              </w:rPr>
              <w:lastRenderedPageBreak/>
              <w:t xml:space="preserve">- Luật Tổ chức chính quyền địa phương năm 2025 </w:t>
            </w:r>
            <w:r w:rsidRPr="00E62386">
              <w:rPr>
                <w:rFonts w:asciiTheme="majorHAnsi" w:hAnsiTheme="majorHAnsi" w:cstheme="majorHAnsi"/>
                <w:bCs/>
                <w:color w:val="000000" w:themeColor="text1"/>
                <w:sz w:val="26"/>
                <w:szCs w:val="26"/>
                <w:lang w:val="en-US"/>
              </w:rPr>
              <w:t>quy định đơn vị hành chính của nước Cộng hòa xã hội chủ nghĩa Việt Nam được tổ chức thành 02 cấp, gồm có: tỉnh, thành phố trực thuộc trung ương và xã, phường, đặc khu trực thuộc cấp tỉnh.</w:t>
            </w:r>
          </w:p>
          <w:p w:rsidR="00E62386" w:rsidRPr="00E62386" w:rsidRDefault="00E62386" w:rsidP="004F4625">
            <w:pPr>
              <w:shd w:val="clear" w:color="auto" w:fill="FFFFFF"/>
              <w:spacing w:before="80" w:after="80" w:line="320" w:lineRule="atLeast"/>
              <w:jc w:val="both"/>
              <w:rPr>
                <w:rFonts w:asciiTheme="majorHAnsi" w:hAnsiTheme="majorHAnsi" w:cstheme="majorHAnsi"/>
                <w:b/>
                <w:color w:val="000000" w:themeColor="text1"/>
                <w:sz w:val="26"/>
                <w:szCs w:val="26"/>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
                <w:color w:val="000000" w:themeColor="text1"/>
                <w:sz w:val="26"/>
                <w:szCs w:val="26"/>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
                <w:color w:val="000000" w:themeColor="text1"/>
                <w:sz w:val="26"/>
                <w:szCs w:val="26"/>
                <w:lang w:val="en-US"/>
              </w:rPr>
            </w:pPr>
          </w:p>
          <w:p w:rsidR="00EF40E2" w:rsidRPr="00E62386" w:rsidRDefault="00E62386" w:rsidP="004F4625">
            <w:pPr>
              <w:shd w:val="clear" w:color="auto" w:fill="FFFFFF"/>
              <w:spacing w:before="80" w:after="80" w:line="320" w:lineRule="atLeast"/>
              <w:jc w:val="both"/>
              <w:rPr>
                <w:rFonts w:asciiTheme="majorHAnsi" w:hAnsiTheme="majorHAnsi" w:cstheme="majorHAnsi"/>
                <w:bCs/>
                <w:color w:val="000000" w:themeColor="text1"/>
                <w:sz w:val="26"/>
                <w:szCs w:val="26"/>
                <w:lang w:val="en-US"/>
              </w:rPr>
            </w:pPr>
            <w:r w:rsidRPr="00E62386">
              <w:rPr>
                <w:rFonts w:asciiTheme="majorHAnsi" w:hAnsiTheme="majorHAnsi" w:cstheme="majorHAnsi"/>
                <w:b/>
                <w:color w:val="000000" w:themeColor="text1"/>
                <w:sz w:val="26"/>
                <w:szCs w:val="26"/>
                <w:lang w:val="en-US"/>
              </w:rPr>
              <w:t xml:space="preserve">- Luật Đất đai năm 2024 </w:t>
            </w:r>
            <w:r w:rsidRPr="00E62386">
              <w:rPr>
                <w:rFonts w:asciiTheme="majorHAnsi" w:hAnsiTheme="majorHAnsi" w:cstheme="majorHAnsi"/>
                <w:bCs/>
                <w:color w:val="000000" w:themeColor="text1"/>
                <w:sz w:val="26"/>
                <w:szCs w:val="26"/>
                <w:lang w:val="en-US"/>
              </w:rPr>
              <w:t>quy định các trường hợp, điều kiện tiến hành đấu giá, điều kiện của tổ chức, cá nhân tham gia đấu giá, các trường hợp đấu giá không thành, trình tự, thủ tục đấu giá quyền sử dụng đất được thực hiện theo quy định của pháp luật về đấu giá tài sản</w:t>
            </w: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4F4625">
            <w:pPr>
              <w:shd w:val="clear" w:color="auto" w:fill="FFFFFF"/>
              <w:spacing w:before="80" w:after="80" w:line="320" w:lineRule="atLeast"/>
              <w:jc w:val="both"/>
              <w:rPr>
                <w:rFonts w:asciiTheme="majorHAnsi" w:hAnsiTheme="majorHAnsi" w:cstheme="majorHAnsi"/>
                <w:bCs/>
                <w:color w:val="FF0000"/>
                <w:sz w:val="26"/>
                <w:szCs w:val="26"/>
                <w:shd w:val="clear" w:color="auto" w:fill="FFFFFF"/>
                <w:lang w:val="en-US"/>
              </w:rPr>
            </w:pPr>
          </w:p>
          <w:p w:rsidR="00E62386" w:rsidRPr="00E62386" w:rsidRDefault="00E62386" w:rsidP="00E62386">
            <w:pPr>
              <w:pStyle w:val="NormalWeb"/>
              <w:shd w:val="clear" w:color="auto" w:fill="FFFFFF"/>
              <w:spacing w:before="120" w:beforeAutospacing="0" w:after="0" w:afterAutospacing="0" w:line="234" w:lineRule="atLeast"/>
              <w:jc w:val="both"/>
              <w:rPr>
                <w:rFonts w:asciiTheme="majorHAnsi" w:hAnsiTheme="majorHAnsi" w:cstheme="majorHAnsi"/>
                <w:bCs/>
                <w:color w:val="000000" w:themeColor="text1"/>
                <w:sz w:val="26"/>
                <w:szCs w:val="26"/>
                <w:shd w:val="clear" w:color="auto" w:fill="FFFFFF"/>
                <w:lang w:val="en-US"/>
              </w:rPr>
            </w:pPr>
            <w:r w:rsidRPr="00E62386">
              <w:rPr>
                <w:rFonts w:asciiTheme="majorHAnsi" w:hAnsiTheme="majorHAnsi" w:cstheme="majorHAnsi"/>
                <w:bCs/>
                <w:color w:val="000000" w:themeColor="text1"/>
                <w:sz w:val="26"/>
                <w:szCs w:val="26"/>
                <w:shd w:val="clear" w:color="auto" w:fill="FFFFFF"/>
                <w:lang w:val="en-US"/>
              </w:rPr>
              <w:t xml:space="preserve">- </w:t>
            </w:r>
            <w:r w:rsidRPr="001234E1">
              <w:rPr>
                <w:rFonts w:asciiTheme="majorHAnsi" w:hAnsiTheme="majorHAnsi" w:cstheme="majorHAnsi"/>
                <w:b/>
                <w:color w:val="000000" w:themeColor="text1"/>
                <w:sz w:val="26"/>
                <w:szCs w:val="26"/>
                <w:shd w:val="clear" w:color="auto" w:fill="FFFFFF"/>
                <w:lang w:val="en-US"/>
              </w:rPr>
              <w:t>Nghị định số 186/2025/NĐ-CP</w:t>
            </w:r>
            <w:r w:rsidRPr="00E62386">
              <w:rPr>
                <w:rFonts w:asciiTheme="majorHAnsi" w:hAnsiTheme="majorHAnsi" w:cstheme="majorHAnsi"/>
                <w:bCs/>
                <w:color w:val="000000" w:themeColor="text1"/>
                <w:sz w:val="26"/>
                <w:szCs w:val="26"/>
                <w:shd w:val="clear" w:color="auto" w:fill="FFFFFF"/>
                <w:lang w:val="en-US"/>
              </w:rPr>
              <w:t xml:space="preserve"> ngày 01/7/2025 của Chính phủ quy định trong thời hạn 05 ngày làm việc, kể từ ngày ký Hợp đồng mua bán tài sản, người mua tài sản có trách nhiệm thanh toán tiền mua tài sản cho cơ quan được giao nhiệm vụ tổ chức bán tài sản. Trường hợp quá thời hạn nêu trên mà người mua tài sản chưa thanh toán đủ số tiền mua tài sản thì cơ quan được giao nhiệm vụ tổ chức bán tài sản thực hiện hủy bỏ Hợp đồng đã ký kết và người mua tài sản phải bồi thường số tiền tương ứng với khoản tiền đặt cọc. Cơ quan được giao nhiệm vụ tổ chức bán tài sản được bán tài sản cho người đã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cơ quan được giao nhiệm vụ tổ chức bán tài sản thực hiện xử lý theo quy định tại </w:t>
            </w:r>
            <w:bookmarkStart w:id="3" w:name="tc_51"/>
            <w:r w:rsidRPr="00E62386">
              <w:rPr>
                <w:rFonts w:asciiTheme="majorHAnsi" w:hAnsiTheme="majorHAnsi" w:cstheme="majorHAnsi"/>
                <w:bCs/>
                <w:color w:val="000000" w:themeColor="text1"/>
                <w:sz w:val="26"/>
                <w:szCs w:val="26"/>
                <w:shd w:val="clear" w:color="auto" w:fill="FFFFFF"/>
                <w:lang w:val="en-US"/>
              </w:rPr>
              <w:t>Điều 25 Nghị định số 186/2025/NĐ-CP</w:t>
            </w:r>
            <w:bookmarkEnd w:id="3"/>
            <w:r w:rsidRPr="00E62386">
              <w:rPr>
                <w:rFonts w:asciiTheme="majorHAnsi" w:hAnsiTheme="majorHAnsi" w:cstheme="majorHAnsi"/>
                <w:bCs/>
                <w:color w:val="000000" w:themeColor="text1"/>
                <w:sz w:val="26"/>
                <w:szCs w:val="26"/>
                <w:shd w:val="clear" w:color="auto" w:fill="FFFFFF"/>
                <w:lang w:val="en-US"/>
              </w:rPr>
              <w:t>.</w:t>
            </w:r>
          </w:p>
          <w:p w:rsidR="00E62386" w:rsidRDefault="00E62386" w:rsidP="00E62386">
            <w:pPr>
              <w:jc w:val="both"/>
              <w:rPr>
                <w:i/>
                <w:sz w:val="26"/>
                <w:szCs w:val="26"/>
              </w:rPr>
            </w:pPr>
            <w:r w:rsidRPr="00E62386">
              <w:rPr>
                <w:rFonts w:asciiTheme="majorHAnsi" w:hAnsiTheme="majorHAnsi" w:cstheme="majorHAnsi"/>
                <w:bCs/>
                <w:color w:val="000000" w:themeColor="text1"/>
                <w:sz w:val="26"/>
                <w:szCs w:val="26"/>
                <w:shd w:val="clear" w:color="auto" w:fill="FFFFFF"/>
                <w:lang w:val="en-US"/>
              </w:rPr>
              <w:t xml:space="preserve">- </w:t>
            </w:r>
            <w:r w:rsidRPr="001234E1">
              <w:rPr>
                <w:rFonts w:asciiTheme="majorHAnsi" w:hAnsiTheme="majorHAnsi" w:cstheme="majorHAnsi"/>
                <w:b/>
                <w:color w:val="000000" w:themeColor="text1"/>
                <w:sz w:val="26"/>
                <w:szCs w:val="26"/>
                <w:shd w:val="clear" w:color="auto" w:fill="FFFFFF"/>
                <w:lang w:val="en-US"/>
              </w:rPr>
              <w:t>Nghị định số 226/2025/NĐ-CP</w:t>
            </w:r>
            <w:r w:rsidRPr="00E62386">
              <w:rPr>
                <w:rFonts w:asciiTheme="majorHAnsi" w:hAnsiTheme="majorHAnsi" w:cstheme="majorHAnsi"/>
                <w:bCs/>
                <w:color w:val="000000" w:themeColor="text1"/>
                <w:sz w:val="26"/>
                <w:szCs w:val="26"/>
                <w:shd w:val="clear" w:color="auto" w:fill="FFFFFF"/>
                <w:lang w:val="en-US"/>
              </w:rPr>
              <w:t xml:space="preserve"> ngày 15/8/2025 của Chính phủ quy định</w:t>
            </w:r>
            <w:r w:rsidRPr="00E62386">
              <w:rPr>
                <w:rFonts w:ascii="Arial" w:hAnsi="Arial" w:cs="Arial"/>
                <w:color w:val="000000"/>
                <w:sz w:val="26"/>
                <w:szCs w:val="26"/>
                <w:shd w:val="clear" w:color="auto" w:fill="FFFFFF"/>
              </w:rPr>
              <w:t xml:space="preserve"> </w:t>
            </w:r>
            <w:r w:rsidRPr="00E62386">
              <w:rPr>
                <w:rFonts w:asciiTheme="majorHAnsi" w:hAnsiTheme="majorHAnsi" w:cstheme="majorHAnsi"/>
                <w:bCs/>
                <w:color w:val="000000" w:themeColor="text1"/>
                <w:sz w:val="26"/>
                <w:szCs w:val="26"/>
                <w:shd w:val="clear" w:color="auto" w:fill="FFFFFF"/>
                <w:lang w:val="en-US"/>
              </w:rPr>
              <w:t xml:space="preserve">căn cứ tình hình thực tế của </w:t>
            </w:r>
            <w:r w:rsidRPr="00E62386">
              <w:rPr>
                <w:rFonts w:asciiTheme="majorHAnsi" w:hAnsiTheme="majorHAnsi" w:cstheme="majorHAnsi"/>
                <w:bCs/>
                <w:color w:val="000000" w:themeColor="text1"/>
                <w:sz w:val="26"/>
                <w:szCs w:val="26"/>
                <w:shd w:val="clear" w:color="auto" w:fill="FFFFFF"/>
                <w:lang w:val="en-US"/>
              </w:rPr>
              <w:lastRenderedPageBreak/>
              <w:t xml:space="preserve">địa phương, cơ quan phê duyệt phương án đấu giá quyền sử dụng đất quyết định thời hạn nộp tiền trúng đấu giá không quá thời hạn nộp tiền sử dụng đất, tiền thuê đất được quy định tại pháp luật về quản lý thuế. </w:t>
            </w:r>
            <w:r w:rsidRPr="00E62386">
              <w:rPr>
                <w:sz w:val="26"/>
                <w:szCs w:val="26"/>
              </w:rPr>
              <w:t>Nghị định số 103/2024/NĐ-CP</w:t>
            </w:r>
            <w:r w:rsidRPr="00E62386">
              <w:rPr>
                <w:sz w:val="26"/>
                <w:szCs w:val="26"/>
                <w:lang w:val="en-US"/>
              </w:rPr>
              <w:t xml:space="preserve"> ngày 30/7/2024 của Chính phủ (được sửa đổi, bổ sung bởi </w:t>
            </w:r>
            <w:r w:rsidRPr="00E62386">
              <w:rPr>
                <w:sz w:val="26"/>
                <w:szCs w:val="26"/>
              </w:rPr>
              <w:t>Nghị định số 291/2025/NĐ-CP</w:t>
            </w:r>
            <w:r w:rsidRPr="00E62386">
              <w:rPr>
                <w:sz w:val="26"/>
                <w:szCs w:val="26"/>
                <w:lang w:val="en-US"/>
              </w:rPr>
              <w:t xml:space="preserve"> ngày 06/11/2025)</w:t>
            </w:r>
            <w:r w:rsidRPr="00E62386">
              <w:rPr>
                <w:sz w:val="26"/>
                <w:szCs w:val="26"/>
              </w:rPr>
              <w:t xml:space="preserve"> quy định:</w:t>
            </w:r>
            <w:r w:rsidRPr="00E62386">
              <w:rPr>
                <w:i/>
                <w:sz w:val="26"/>
                <w:szCs w:val="26"/>
              </w:rPr>
              <w:t xml:space="preserve"> “Trường hợp được Nhà nước giao đất thông qua hình thức đấu giá quyền sử dụng đất, thời hạn nộp tiền trúng đấu giá quyền sử dụng đất thực hiện theo quy định tại Nghị định của Chính phủ quy định chi tiết thi hành một số điều của Luật Đất đai”</w:t>
            </w:r>
          </w:p>
          <w:p w:rsidR="00E62386" w:rsidRDefault="00E62386" w:rsidP="00E62386">
            <w:pPr>
              <w:jc w:val="both"/>
              <w:rPr>
                <w:bCs/>
                <w:iCs/>
                <w:color w:val="000000" w:themeColor="text1"/>
                <w:sz w:val="26"/>
                <w:szCs w:val="26"/>
                <w:shd w:val="clear" w:color="auto" w:fill="FFFFFF"/>
              </w:rPr>
            </w:pPr>
          </w:p>
          <w:p w:rsidR="00E62386" w:rsidRDefault="00E62386" w:rsidP="00E62386">
            <w:pPr>
              <w:jc w:val="both"/>
              <w:rPr>
                <w:bCs/>
                <w:iCs/>
                <w:color w:val="000000" w:themeColor="text1"/>
                <w:sz w:val="26"/>
                <w:szCs w:val="26"/>
                <w:shd w:val="clear" w:color="auto" w:fill="FFFFFF"/>
              </w:rPr>
            </w:pPr>
          </w:p>
          <w:p w:rsidR="00E62386" w:rsidRDefault="00E62386" w:rsidP="00E62386">
            <w:pPr>
              <w:jc w:val="both"/>
              <w:rPr>
                <w:bCs/>
                <w:iCs/>
                <w:color w:val="000000" w:themeColor="text1"/>
                <w:sz w:val="26"/>
                <w:szCs w:val="26"/>
                <w:shd w:val="clear" w:color="auto" w:fill="FFFFFF"/>
              </w:rPr>
            </w:pPr>
          </w:p>
          <w:p w:rsidR="00E62386" w:rsidRPr="00E62386" w:rsidRDefault="00E62386" w:rsidP="00E62386">
            <w:pPr>
              <w:jc w:val="both"/>
              <w:rPr>
                <w:rFonts w:asciiTheme="majorHAnsi" w:hAnsiTheme="majorHAnsi" w:cstheme="majorHAnsi"/>
                <w:bCs/>
                <w:iCs/>
                <w:color w:val="000000" w:themeColor="text1"/>
                <w:sz w:val="26"/>
                <w:szCs w:val="26"/>
                <w:shd w:val="clear" w:color="auto" w:fill="FFFFFF"/>
                <w:lang w:val="en-US"/>
              </w:rPr>
            </w:pPr>
            <w:r>
              <w:rPr>
                <w:bCs/>
                <w:iCs/>
                <w:color w:val="000000" w:themeColor="text1"/>
                <w:sz w:val="26"/>
                <w:szCs w:val="26"/>
                <w:shd w:val="clear" w:color="auto" w:fill="FFFFFF"/>
                <w:lang w:val="en-US"/>
              </w:rPr>
              <w:t xml:space="preserve">- </w:t>
            </w:r>
            <w:r w:rsidRPr="00E62386">
              <w:rPr>
                <w:rFonts w:asciiTheme="majorHAnsi" w:hAnsiTheme="majorHAnsi" w:cstheme="majorHAnsi"/>
                <w:b/>
                <w:bCs/>
                <w:color w:val="000000" w:themeColor="text1"/>
                <w:sz w:val="26"/>
                <w:szCs w:val="26"/>
                <w:shd w:val="clear" w:color="auto" w:fill="FFFFFF"/>
                <w:lang w:val="en-US"/>
              </w:rPr>
              <w:t>Nghị quyết số 66.11./2026/NQ-CP</w:t>
            </w:r>
            <w:r w:rsidRPr="00E62386">
              <w:rPr>
                <w:rFonts w:asciiTheme="majorHAnsi" w:hAnsiTheme="majorHAnsi" w:cstheme="majorHAnsi"/>
                <w:color w:val="000000" w:themeColor="text1"/>
                <w:sz w:val="26"/>
                <w:szCs w:val="26"/>
                <w:shd w:val="clear" w:color="auto" w:fill="FFFFFF"/>
                <w:lang w:val="en-US"/>
              </w:rPr>
              <w:t xml:space="preserve"> ngày 06/01/2026 của Chính phủ quy định</w:t>
            </w:r>
            <w:r>
              <w:t xml:space="preserve"> t</w:t>
            </w:r>
            <w:r w:rsidRPr="00E62386">
              <w:rPr>
                <w:rFonts w:asciiTheme="majorHAnsi" w:hAnsiTheme="majorHAnsi" w:cstheme="majorHAnsi"/>
                <w:color w:val="000000" w:themeColor="text1"/>
                <w:sz w:val="26"/>
                <w:szCs w:val="26"/>
                <w:shd w:val="clear" w:color="auto" w:fill="FFFFFF"/>
                <w:lang w:val="en-US"/>
              </w:rPr>
              <w:t>rường hợp đấu giá quyền sử dụng đất trong trường hợp giao đất ở cho cá nhân theo quy định của Luật Đất đai thì tiền đặt trước tối thiểu là mười phần trăm và tối đa là năm mươi phần trăm giá khởi điểm.</w:t>
            </w:r>
          </w:p>
        </w:tc>
        <w:tc>
          <w:tcPr>
            <w:tcW w:w="2551" w:type="dxa"/>
          </w:tcPr>
          <w:p w:rsidR="00E62386" w:rsidRPr="00E62386" w:rsidRDefault="00E62386" w:rsidP="004F4625">
            <w:pPr>
              <w:spacing w:before="80" w:after="80" w:line="320" w:lineRule="atLeast"/>
              <w:jc w:val="both"/>
              <w:rPr>
                <w:rFonts w:asciiTheme="majorHAnsi" w:hAnsiTheme="majorHAnsi" w:cstheme="majorHAnsi"/>
                <w:color w:val="000000" w:themeColor="text1"/>
                <w:sz w:val="26"/>
                <w:szCs w:val="26"/>
                <w:lang w:val="es-ES_tradnl"/>
              </w:rPr>
            </w:pPr>
            <w:r w:rsidRPr="00E62386">
              <w:rPr>
                <w:rFonts w:asciiTheme="majorHAnsi" w:hAnsiTheme="majorHAnsi" w:cstheme="majorHAnsi"/>
                <w:color w:val="000000" w:themeColor="text1"/>
                <w:sz w:val="26"/>
                <w:szCs w:val="26"/>
                <w:lang w:val="es-ES_tradnl"/>
              </w:rPr>
              <w:lastRenderedPageBreak/>
              <w:t>- Rà soát, sửa đổi quy định về thay đổi địa điểm tổ chức phiên đấu giá để phù hợp với việc tổ chức chính quyền địa phương 02 cấp.</w:t>
            </w:r>
          </w:p>
          <w:p w:rsidR="00EF40E2" w:rsidRPr="00E62386" w:rsidRDefault="00E62386" w:rsidP="004F4625">
            <w:pPr>
              <w:spacing w:before="80" w:after="80" w:line="320" w:lineRule="atLeast"/>
              <w:jc w:val="both"/>
              <w:rPr>
                <w:rFonts w:asciiTheme="majorHAnsi" w:hAnsiTheme="majorHAnsi" w:cstheme="majorHAnsi"/>
                <w:color w:val="000000" w:themeColor="text1"/>
                <w:sz w:val="26"/>
                <w:szCs w:val="26"/>
                <w:lang w:val="es-ES_tradnl"/>
              </w:rPr>
            </w:pPr>
            <w:r w:rsidRPr="00E62386">
              <w:rPr>
                <w:rFonts w:asciiTheme="majorHAnsi" w:hAnsiTheme="majorHAnsi" w:cstheme="majorHAnsi"/>
                <w:color w:val="000000" w:themeColor="text1"/>
                <w:sz w:val="26"/>
                <w:szCs w:val="26"/>
                <w:lang w:val="es-ES_tradnl"/>
              </w:rPr>
              <w:t xml:space="preserve">- Các trường hợp đấu giá không thành quy định tại điểm c khoản 6 Điều 125 Luật Đất đai đã được quy định tại khoản 33 Điều 1 Luật sửa đổi, bổ sung một số điều của Luật Đấu giá tài sản, ngoài ra, Luật Đất đai cần xem xét, rà soát sử dụng thuật ngữ “phiên đấu giá” thay vì “cuộc đấu giá” để đảm bảo phù hợp với quy định </w:t>
            </w:r>
            <w:r w:rsidRPr="00E62386">
              <w:rPr>
                <w:rFonts w:asciiTheme="majorHAnsi" w:hAnsiTheme="majorHAnsi" w:cstheme="majorHAnsi"/>
                <w:color w:val="000000" w:themeColor="text1"/>
                <w:sz w:val="26"/>
                <w:szCs w:val="26"/>
                <w:lang w:val="es-ES_tradnl"/>
              </w:rPr>
              <w:lastRenderedPageBreak/>
              <w:t>của pháp luật về đấu giá tài sản.</w:t>
            </w: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r w:rsidRPr="00E62386">
              <w:rPr>
                <w:rFonts w:asciiTheme="majorHAnsi" w:hAnsiTheme="majorHAnsi" w:cstheme="majorHAnsi"/>
                <w:bCs/>
                <w:color w:val="000000" w:themeColor="text1"/>
                <w:sz w:val="26"/>
                <w:szCs w:val="26"/>
                <w:lang w:val="en-US"/>
              </w:rPr>
              <w:t>- Cần rà soát các thuật ngữ quy định tại Nghị định (như “phiên đấu giá” thay vì “cuộc đấu giá”) cho đảm bảo phù hợp với quy định của Luật Đấu giá tài sản.</w:t>
            </w: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p>
          <w:p w:rsidR="00E62386" w:rsidRDefault="00E62386" w:rsidP="004F4625">
            <w:pPr>
              <w:spacing w:before="80" w:after="80" w:line="320" w:lineRule="atLeast"/>
              <w:jc w:val="both"/>
              <w:rPr>
                <w:sz w:val="26"/>
                <w:szCs w:val="26"/>
              </w:rPr>
            </w:pPr>
            <w:r w:rsidRPr="00E62386">
              <w:rPr>
                <w:rFonts w:asciiTheme="majorHAnsi" w:hAnsiTheme="majorHAnsi" w:cstheme="majorHAnsi"/>
                <w:bCs/>
                <w:color w:val="000000" w:themeColor="text1"/>
                <w:sz w:val="26"/>
                <w:szCs w:val="26"/>
                <w:lang w:val="en-US"/>
              </w:rPr>
              <w:t xml:space="preserve">- </w:t>
            </w:r>
            <w:r w:rsidRPr="00E62386">
              <w:rPr>
                <w:sz w:val="26"/>
                <w:szCs w:val="26"/>
                <w:lang w:val="en-US"/>
              </w:rPr>
              <w:t>T</w:t>
            </w:r>
            <w:r w:rsidRPr="00E62386">
              <w:rPr>
                <w:sz w:val="26"/>
                <w:szCs w:val="26"/>
              </w:rPr>
              <w:t xml:space="preserve">hời hạn nộp tiền trúng đấu giá quyền sử dụng đất hiện nay còn được điều chỉnh bởi nhiều văn bản, quy định dẫn chiếu giữa các Nghị định </w:t>
            </w:r>
            <w:r w:rsidRPr="00E62386">
              <w:rPr>
                <w:sz w:val="26"/>
                <w:szCs w:val="26"/>
              </w:rPr>
              <w:lastRenderedPageBreak/>
              <w:t>hướng dẫn Luật Đất đai và Nghị định hướng dẫn Luật Quản lý thuế, gây khó khăn cho việc áp dụng trên thực tế.</w:t>
            </w:r>
          </w:p>
          <w:p w:rsidR="00E62386" w:rsidRPr="00E62386" w:rsidRDefault="00E62386" w:rsidP="004F4625">
            <w:pPr>
              <w:spacing w:before="80" w:after="80" w:line="320" w:lineRule="atLeast"/>
              <w:jc w:val="both"/>
              <w:rPr>
                <w:rFonts w:asciiTheme="majorHAnsi" w:hAnsiTheme="majorHAnsi" w:cstheme="majorHAnsi"/>
                <w:bCs/>
                <w:color w:val="000000" w:themeColor="text1"/>
                <w:sz w:val="26"/>
                <w:szCs w:val="26"/>
                <w:lang w:val="en-US"/>
              </w:rPr>
            </w:pPr>
            <w:r>
              <w:rPr>
                <w:bCs/>
                <w:sz w:val="26"/>
                <w:szCs w:val="26"/>
                <w:lang w:val="en-US"/>
              </w:rPr>
              <w:t>- Đề xuất sửa đổi Luật Đấu giá tài sản theo hướng nâng mức tiền đặt trước đối với quyền sử dụng đất trong trường hợp nhà nước giao đất ở cho cá nhân để phù hợp với quy định của Nghị quyết số 66.11/2026/NQ-CP của Chính phủ.</w:t>
            </w:r>
          </w:p>
        </w:tc>
      </w:tr>
      <w:tr w:rsidR="00EF40E2" w:rsidRPr="00333B7E" w:rsidTr="003E3805">
        <w:tc>
          <w:tcPr>
            <w:tcW w:w="6946" w:type="dxa"/>
          </w:tcPr>
          <w:p w:rsidR="00EE2734" w:rsidRPr="00EE2734" w:rsidRDefault="00EE2734" w:rsidP="00EE2734">
            <w:pPr>
              <w:widowControl w:val="0"/>
              <w:suppressAutoHyphens/>
              <w:spacing w:before="120" w:after="120" w:line="320" w:lineRule="atLeast"/>
              <w:jc w:val="both"/>
              <w:rPr>
                <w:rFonts w:asciiTheme="majorHAnsi" w:hAnsiTheme="majorHAnsi" w:cstheme="majorHAnsi"/>
                <w:b/>
                <w:sz w:val="26"/>
                <w:szCs w:val="26"/>
                <w:lang w:val="en-US"/>
              </w:rPr>
            </w:pPr>
            <w:r>
              <w:rPr>
                <w:rFonts w:asciiTheme="majorHAnsi" w:hAnsiTheme="majorHAnsi" w:cstheme="majorHAnsi"/>
                <w:b/>
                <w:spacing w:val="2"/>
                <w:sz w:val="26"/>
                <w:szCs w:val="26"/>
                <w:lang w:val="en-US"/>
              </w:rPr>
              <w:lastRenderedPageBreak/>
              <w:t>Nâng cao trách nhiệm của các cơ quan, tổ chức có liên quan trong hoạt động đấu giá tài sản; đẩy mạnh ứng dụng công nghệ thông tin, thúc đẩy chuyển đổi số góp phần nâng cao hiệu lực, hiệu quả công tác quản lý nhà nước về đấu giá tài sản</w:t>
            </w:r>
          </w:p>
          <w:p w:rsidR="00073E8B" w:rsidRPr="00AD082A"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iCs/>
                <w:sz w:val="28"/>
                <w:szCs w:val="28"/>
                <w:lang w:val="es-MX"/>
              </w:rPr>
            </w:pPr>
            <w:r w:rsidRPr="00AD082A">
              <w:rPr>
                <w:rFonts w:asciiTheme="majorHAnsi" w:hAnsiTheme="majorHAnsi" w:cstheme="majorHAnsi"/>
                <w:sz w:val="28"/>
                <w:szCs w:val="28"/>
                <w:lang w:val="es-MX"/>
              </w:rPr>
              <w:t xml:space="preserve">- Thực hiện phân cấp, phân quyền tối đa nhiệm vụ quản lý nhà nước cho địa phương, </w:t>
            </w:r>
            <w:r w:rsidRPr="00AD082A">
              <w:rPr>
                <w:rFonts w:asciiTheme="majorHAnsi" w:hAnsiTheme="majorHAnsi" w:cstheme="majorHAnsi"/>
                <w:iCs/>
                <w:sz w:val="28"/>
                <w:szCs w:val="28"/>
                <w:lang w:val="es-MX"/>
              </w:rPr>
              <w:t>chuẩn hóa quy trình</w:t>
            </w:r>
            <w:r w:rsidRPr="00AD082A">
              <w:rPr>
                <w:rFonts w:asciiTheme="majorHAnsi" w:hAnsiTheme="majorHAnsi" w:cstheme="majorHAnsi"/>
                <w:iCs/>
                <w:sz w:val="28"/>
                <w:szCs w:val="28"/>
              </w:rPr>
              <w:t xml:space="preserve"> dịch vụ công</w:t>
            </w:r>
            <w:r w:rsidRPr="00AD082A">
              <w:rPr>
                <w:rFonts w:asciiTheme="majorHAnsi" w:hAnsiTheme="majorHAnsi" w:cstheme="majorHAnsi"/>
                <w:iCs/>
                <w:sz w:val="28"/>
                <w:szCs w:val="28"/>
                <w:lang w:val="es-MX"/>
              </w:rPr>
              <w:t xml:space="preserve">, </w:t>
            </w:r>
            <w:r w:rsidRPr="00AD082A">
              <w:rPr>
                <w:rFonts w:asciiTheme="majorHAnsi" w:hAnsiTheme="majorHAnsi" w:cstheme="majorHAnsi"/>
                <w:iCs/>
                <w:sz w:val="28"/>
                <w:szCs w:val="28"/>
              </w:rPr>
              <w:t>minh bạch đ</w:t>
            </w:r>
            <w:r w:rsidRPr="00AD082A">
              <w:rPr>
                <w:rFonts w:asciiTheme="majorHAnsi" w:hAnsiTheme="majorHAnsi" w:cstheme="majorHAnsi"/>
                <w:iCs/>
                <w:sz w:val="28"/>
                <w:szCs w:val="28"/>
                <w:lang w:val="es-MX"/>
              </w:rPr>
              <w:t xml:space="preserve">iều kiện kinh doanh, đơn giản hóa thủ tục </w:t>
            </w:r>
            <w:r w:rsidRPr="00AD082A">
              <w:rPr>
                <w:rFonts w:asciiTheme="majorHAnsi" w:hAnsiTheme="majorHAnsi" w:cstheme="majorHAnsi"/>
                <w:iCs/>
                <w:sz w:val="28"/>
                <w:szCs w:val="28"/>
                <w:lang w:val="es-MX"/>
              </w:rPr>
              <w:lastRenderedPageBreak/>
              <w:t>hành chính.</w:t>
            </w:r>
          </w:p>
          <w:p w:rsidR="00073E8B" w:rsidRPr="00AD082A"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rPr>
            </w:pPr>
            <w:r w:rsidRPr="00AD082A">
              <w:rPr>
                <w:rFonts w:asciiTheme="majorHAnsi" w:hAnsiTheme="majorHAnsi" w:cstheme="majorHAnsi"/>
                <w:iCs/>
                <w:sz w:val="28"/>
                <w:szCs w:val="28"/>
                <w:lang w:val="es-MX"/>
              </w:rPr>
              <w:t xml:space="preserve">- </w:t>
            </w:r>
            <w:r w:rsidRPr="00AD082A">
              <w:rPr>
                <w:rFonts w:asciiTheme="majorHAnsi" w:hAnsiTheme="majorHAnsi" w:cstheme="majorHAnsi"/>
                <w:spacing w:val="-2"/>
                <w:sz w:val="28"/>
                <w:szCs w:val="28"/>
              </w:rPr>
              <w:t>Quy định chức năng của Cổng Đấu giá tài sản quốc gia do Bộ Tư pháp quản lý, vận hành để đăng thông báo đấu giá theo quy định của Luật Đấu giá tài sản; còn việc vận hành, quản lý nền tảng đấu giá trực tuyến của Sàn đấu giá tài sản công do Bộ Công an thực hiện (được kết nối tích hợp vào Cổng Đấu giá tài sản quốc gia)</w:t>
            </w:r>
            <w:r w:rsidRPr="00AD082A">
              <w:rPr>
                <w:rFonts w:asciiTheme="majorHAnsi" w:hAnsiTheme="majorHAnsi" w:cstheme="majorHAnsi"/>
                <w:spacing w:val="-2"/>
                <w:sz w:val="28"/>
                <w:szCs w:val="28"/>
                <w:lang w:val="en-US"/>
              </w:rPr>
              <w:t xml:space="preserve"> bảo đảm phù hợp với các Thông báo kết luận của Thủ tướng Chính phủ liên quan đến việc triển khai thực hiện Đề án 06</w:t>
            </w:r>
            <w:r w:rsidRPr="00AD082A">
              <w:rPr>
                <w:rFonts w:asciiTheme="majorHAnsi" w:hAnsiTheme="majorHAnsi" w:cstheme="majorHAnsi"/>
                <w:spacing w:val="-2"/>
                <w:sz w:val="28"/>
                <w:szCs w:val="28"/>
              </w:rPr>
              <w:t>.</w:t>
            </w:r>
          </w:p>
          <w:p w:rsidR="00073E8B" w:rsidRPr="00AD082A" w:rsidRDefault="00073E8B" w:rsidP="00073E8B">
            <w:pPr>
              <w:widowControl w:val="0"/>
              <w:pBdr>
                <w:top w:val="dotted" w:sz="4" w:space="0" w:color="FFFFFF"/>
                <w:left w:val="dotted" w:sz="4" w:space="0" w:color="FFFFFF"/>
                <w:bottom w:val="dotted" w:sz="4" w:space="31" w:color="FFFFFF"/>
                <w:right w:val="dotted" w:sz="4" w:space="3" w:color="FFFFFF"/>
              </w:pBdr>
              <w:spacing w:before="120" w:after="120"/>
              <w:jc w:val="both"/>
              <w:rPr>
                <w:rFonts w:asciiTheme="majorHAnsi" w:hAnsiTheme="majorHAnsi" w:cstheme="majorHAnsi"/>
                <w:spacing w:val="-2"/>
                <w:sz w:val="28"/>
                <w:szCs w:val="28"/>
                <w:lang w:val="en-US"/>
              </w:rPr>
            </w:pPr>
            <w:r w:rsidRPr="00AD082A">
              <w:rPr>
                <w:rFonts w:asciiTheme="majorHAnsi" w:hAnsiTheme="majorHAnsi" w:cstheme="majorHAnsi"/>
                <w:spacing w:val="-2"/>
                <w:sz w:val="28"/>
                <w:szCs w:val="28"/>
              </w:rPr>
              <w:t xml:space="preserve">- </w:t>
            </w:r>
            <w:r>
              <w:rPr>
                <w:rFonts w:asciiTheme="majorHAnsi" w:hAnsiTheme="majorHAnsi" w:cstheme="majorHAnsi"/>
                <w:spacing w:val="-2"/>
                <w:sz w:val="28"/>
                <w:szCs w:val="28"/>
                <w:lang w:val="en-US"/>
              </w:rPr>
              <w:t>Q</w:t>
            </w:r>
            <w:r w:rsidRPr="00AD082A">
              <w:rPr>
                <w:rFonts w:asciiTheme="majorHAnsi" w:hAnsiTheme="majorHAnsi" w:cstheme="majorHAnsi"/>
                <w:spacing w:val="-2"/>
                <w:sz w:val="28"/>
                <w:szCs w:val="28"/>
              </w:rPr>
              <w:t xml:space="preserve">uy định rõ ràng, chặt chẽ hơn trách nhiệm và chế tài xử lý </w:t>
            </w:r>
            <w:r>
              <w:rPr>
                <w:rFonts w:asciiTheme="majorHAnsi" w:hAnsiTheme="majorHAnsi" w:cstheme="majorHAnsi"/>
                <w:spacing w:val="-2"/>
                <w:sz w:val="28"/>
                <w:szCs w:val="28"/>
                <w:lang w:val="en-US"/>
              </w:rPr>
              <w:t>đủ mạnh đối với hành vi thông đồng, dìm giá và các hành vi vi phạm</w:t>
            </w:r>
            <w:r w:rsidRPr="00AD082A">
              <w:rPr>
                <w:rFonts w:asciiTheme="majorHAnsi" w:hAnsiTheme="majorHAnsi" w:cstheme="majorHAnsi"/>
                <w:spacing w:val="-2"/>
                <w:sz w:val="28"/>
                <w:szCs w:val="28"/>
              </w:rPr>
              <w:t xml:space="preserve"> </w:t>
            </w:r>
            <w:r>
              <w:rPr>
                <w:rFonts w:asciiTheme="majorHAnsi" w:hAnsiTheme="majorHAnsi" w:cstheme="majorHAnsi"/>
                <w:spacing w:val="-2"/>
                <w:sz w:val="28"/>
                <w:szCs w:val="28"/>
                <w:lang w:val="en-US"/>
              </w:rPr>
              <w:t xml:space="preserve">khác, nhất là </w:t>
            </w:r>
            <w:r w:rsidRPr="00AD082A">
              <w:rPr>
                <w:rFonts w:asciiTheme="majorHAnsi" w:hAnsiTheme="majorHAnsi" w:cstheme="majorHAnsi"/>
                <w:spacing w:val="-2"/>
                <w:sz w:val="28"/>
                <w:szCs w:val="28"/>
              </w:rPr>
              <w:t xml:space="preserve">đối với người tham gia đấu giá trong việc </w:t>
            </w:r>
            <w:r w:rsidRPr="00AD082A">
              <w:rPr>
                <w:rFonts w:asciiTheme="majorHAnsi" w:hAnsiTheme="majorHAnsi" w:cstheme="majorHAnsi"/>
                <w:spacing w:val="-2"/>
                <w:sz w:val="28"/>
                <w:szCs w:val="28"/>
                <w:lang w:val="en-US"/>
              </w:rPr>
              <w:t>vi phạm nghĩa vụ nộp tiền trúng đấu giá</w:t>
            </w:r>
            <w:r w:rsidRPr="00AD082A">
              <w:rPr>
                <w:rFonts w:asciiTheme="majorHAnsi" w:hAnsiTheme="majorHAnsi" w:cstheme="majorHAnsi"/>
                <w:spacing w:val="-2"/>
                <w:sz w:val="28"/>
                <w:szCs w:val="28"/>
              </w:rPr>
              <w:t xml:space="preserve"> </w:t>
            </w:r>
            <w:r w:rsidRPr="00AD082A">
              <w:rPr>
                <w:rFonts w:asciiTheme="majorHAnsi" w:hAnsiTheme="majorHAnsi" w:cstheme="majorHAnsi"/>
                <w:spacing w:val="-2"/>
                <w:sz w:val="28"/>
                <w:szCs w:val="28"/>
                <w:lang w:val="en-US"/>
              </w:rPr>
              <w:t>phù hợp với quy định của Nghị quyết số 66.11/2026/NQ-CP ngày 06/01/2026 của Chính phủ quy định xử lý khó khăn, vướng mắc trong hoạt động đấu giá quyền sử dụng đất theo quy định của Luật Đất đai.</w:t>
            </w:r>
          </w:p>
          <w:p w:rsidR="00EF40E2" w:rsidRPr="00333B7E" w:rsidRDefault="00073E8B" w:rsidP="00073E8B">
            <w:pPr>
              <w:widowControl w:val="0"/>
              <w:suppressAutoHyphens/>
              <w:spacing w:before="80" w:after="80" w:line="320" w:lineRule="atLeast"/>
              <w:jc w:val="both"/>
              <w:rPr>
                <w:rFonts w:asciiTheme="majorHAnsi" w:hAnsiTheme="majorHAnsi" w:cstheme="majorHAnsi"/>
                <w:b/>
                <w:sz w:val="26"/>
                <w:szCs w:val="26"/>
                <w:lang w:val="es-MX"/>
              </w:rPr>
            </w:pPr>
            <w:r w:rsidRPr="00AD082A">
              <w:rPr>
                <w:rFonts w:asciiTheme="majorHAnsi" w:hAnsiTheme="majorHAnsi" w:cstheme="majorHAnsi"/>
                <w:spacing w:val="-2"/>
                <w:sz w:val="28"/>
                <w:szCs w:val="28"/>
              </w:rPr>
              <w:t xml:space="preserve">- Quy định rõ </w:t>
            </w:r>
            <w:r w:rsidRPr="00AD082A">
              <w:rPr>
                <w:rFonts w:asciiTheme="majorHAnsi" w:hAnsiTheme="majorHAnsi" w:cstheme="majorHAnsi"/>
                <w:spacing w:val="-2"/>
                <w:sz w:val="28"/>
                <w:szCs w:val="28"/>
                <w:lang w:val="en-US"/>
              </w:rPr>
              <w:t>quyền và nghĩa vụ</w:t>
            </w:r>
            <w:r w:rsidRPr="00AD082A">
              <w:rPr>
                <w:rFonts w:asciiTheme="majorHAnsi" w:hAnsiTheme="majorHAnsi" w:cstheme="majorHAnsi"/>
                <w:spacing w:val="-2"/>
                <w:sz w:val="28"/>
                <w:szCs w:val="28"/>
              </w:rPr>
              <w:t xml:space="preserve"> của người </w:t>
            </w:r>
            <w:r w:rsidRPr="00AD082A">
              <w:rPr>
                <w:rFonts w:asciiTheme="majorHAnsi" w:hAnsiTheme="majorHAnsi" w:cstheme="majorHAnsi"/>
                <w:spacing w:val="-2"/>
                <w:sz w:val="28"/>
                <w:szCs w:val="28"/>
                <w:lang w:val="en-US"/>
              </w:rPr>
              <w:t>tham gia đấu giá</w:t>
            </w:r>
            <w:r w:rsidRPr="00AD082A">
              <w:rPr>
                <w:rFonts w:asciiTheme="majorHAnsi" w:hAnsiTheme="majorHAnsi" w:cstheme="majorHAnsi"/>
                <w:spacing w:val="-2"/>
                <w:sz w:val="28"/>
                <w:szCs w:val="28"/>
              </w:rPr>
              <w:t xml:space="preserve">, cơ quan, tổ chức có liên quan trong hoạt động đấu giá tài sản; xác định rõ trách nhiệm của người có tài sản trong việc giám sát quá trình tổ chức đấu giá, tham dự cuộc đấu giá để kịp thời phát hiện các hành vi thông đồng, dìm giá, cản trở tại cuộc đấu giá; tổ chức đấu giá tài sản, đấu giá viên trong quá trình thực hiện trình tự, thủ tục đấu giá theo quy định; người tham gia đấu giá, cá nhân, tổ chức có liên quan khi tham gia đấu giá, qua đó góp phần hạn chế tối đa các tiêu </w:t>
            </w:r>
            <w:r w:rsidRPr="00AD082A">
              <w:rPr>
                <w:rFonts w:asciiTheme="majorHAnsi" w:hAnsiTheme="majorHAnsi" w:cstheme="majorHAnsi"/>
                <w:spacing w:val="-2"/>
                <w:sz w:val="28"/>
                <w:szCs w:val="28"/>
              </w:rPr>
              <w:lastRenderedPageBreak/>
              <w:t>cực trong hoạt động đấu giá tài sản.</w:t>
            </w:r>
          </w:p>
        </w:tc>
        <w:tc>
          <w:tcPr>
            <w:tcW w:w="5812" w:type="dxa"/>
          </w:tcPr>
          <w:p w:rsidR="00EF40E2" w:rsidRPr="00E62386" w:rsidRDefault="00E62386" w:rsidP="00BD7D27">
            <w:pPr>
              <w:shd w:val="clear" w:color="auto" w:fill="FFFFFF"/>
              <w:spacing w:before="80" w:after="80" w:line="320" w:lineRule="atLeast"/>
              <w:jc w:val="both"/>
              <w:rPr>
                <w:rFonts w:asciiTheme="majorHAnsi" w:hAnsiTheme="majorHAnsi" w:cstheme="majorHAnsi"/>
                <w:color w:val="000000" w:themeColor="text1"/>
                <w:sz w:val="26"/>
                <w:szCs w:val="26"/>
                <w:shd w:val="clear" w:color="auto" w:fill="FFFFFF"/>
              </w:rPr>
            </w:pPr>
            <w:r w:rsidRPr="00333B7E">
              <w:rPr>
                <w:rFonts w:asciiTheme="majorHAnsi" w:hAnsiTheme="majorHAnsi" w:cstheme="majorHAnsi"/>
                <w:b/>
                <w:color w:val="000000"/>
                <w:sz w:val="26"/>
                <w:szCs w:val="26"/>
              </w:rPr>
              <w:lastRenderedPageBreak/>
              <w:t xml:space="preserve">Nghị quyết 66/NQ-CP ngày 26/3/2025 của Chính phủ </w:t>
            </w:r>
            <w:r w:rsidRPr="00333B7E">
              <w:rPr>
                <w:rFonts w:asciiTheme="majorHAnsi" w:hAnsiTheme="majorHAnsi" w:cstheme="majorHAnsi"/>
                <w:color w:val="000000"/>
                <w:sz w:val="26"/>
                <w:szCs w:val="26"/>
              </w:rPr>
              <w:t>về Chương trình cắt giảm. đơn giản hóa thủ tục hành chính liên quan đến hoạt động sản xuất, kinh doanh năm 2025 2026 quy định:</w:t>
            </w:r>
            <w:r w:rsidRPr="00333B7E">
              <w:rPr>
                <w:rFonts w:asciiTheme="majorHAnsi" w:hAnsiTheme="majorHAnsi" w:cstheme="majorHAnsi"/>
                <w:b/>
                <w:color w:val="000000"/>
                <w:sz w:val="26"/>
                <w:szCs w:val="26"/>
              </w:rPr>
              <w:t xml:space="preserve"> </w:t>
            </w:r>
            <w:bookmarkStart w:id="4" w:name="dieu_1_2"/>
            <w:r w:rsidRPr="00333B7E">
              <w:rPr>
                <w:rFonts w:asciiTheme="majorHAnsi" w:hAnsiTheme="majorHAnsi" w:cstheme="majorHAnsi"/>
                <w:color w:val="000000"/>
                <w:sz w:val="26"/>
                <w:szCs w:val="26"/>
                <w:shd w:val="clear" w:color="auto" w:fill="FFFFFF"/>
              </w:rPr>
              <w:t>Cắt giảm, đơn giản hóa thủ tục hành chính liên quan đến hoạt động sản xuất, kinh doanh</w:t>
            </w:r>
            <w:bookmarkEnd w:id="4"/>
            <w:r w:rsidRPr="00333B7E">
              <w:rPr>
                <w:rFonts w:asciiTheme="majorHAnsi" w:hAnsiTheme="majorHAnsi" w:cstheme="majorHAnsi"/>
                <w:color w:val="000000"/>
                <w:sz w:val="26"/>
                <w:szCs w:val="26"/>
                <w:shd w:val="clear" w:color="auto" w:fill="FFFFFF"/>
              </w:rPr>
              <w:t xml:space="preserve">, trong đó có cắt giảm, đơn giản hóa thủ tục hành chính dựa trên ứng dụng công nghệ, tái sử dụng dữ liệu…; </w:t>
            </w:r>
            <w:r w:rsidRPr="00333B7E">
              <w:rPr>
                <w:rFonts w:asciiTheme="majorHAnsi" w:hAnsiTheme="majorHAnsi" w:cstheme="majorHAnsi"/>
                <w:spacing w:val="-2"/>
                <w:sz w:val="26"/>
                <w:szCs w:val="26"/>
              </w:rPr>
              <w:t xml:space="preserve">thực hiện chủ trương của Đảng, Chính phủ về cắt giảm, đơn giản hóa thủ tục hành </w:t>
            </w:r>
            <w:r w:rsidRPr="00333B7E">
              <w:rPr>
                <w:rFonts w:asciiTheme="majorHAnsi" w:hAnsiTheme="majorHAnsi" w:cstheme="majorHAnsi"/>
                <w:spacing w:val="-2"/>
                <w:sz w:val="26"/>
                <w:szCs w:val="26"/>
              </w:rPr>
              <w:lastRenderedPageBreak/>
              <w:t>chính, điều kiện đầu tư kinh doanh, tạo lập môi trường kinh doanh thuận lợi, lành mạnh, công bằng… góp phần bảo đảm mục tiêu tăng trưởng và nâng cao hiệu lực, hiệu quả quản lý nhà nước.</w:t>
            </w:r>
          </w:p>
          <w:p w:rsidR="004F4625" w:rsidRPr="00E62386" w:rsidRDefault="004F4625"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themeColor="text1"/>
                <w:spacing w:val="-6"/>
                <w:sz w:val="26"/>
                <w:szCs w:val="26"/>
              </w:rPr>
            </w:pPr>
            <w:r w:rsidRPr="00E62386">
              <w:rPr>
                <w:rFonts w:asciiTheme="majorHAnsi" w:hAnsiTheme="majorHAnsi" w:cstheme="majorHAnsi"/>
                <w:b/>
                <w:color w:val="000000" w:themeColor="text1"/>
                <w:sz w:val="26"/>
                <w:szCs w:val="26"/>
                <w:shd w:val="clear" w:color="auto" w:fill="FFFFFF"/>
              </w:rPr>
              <w:t>- Nghị định số 42/2022/NĐ-CP</w:t>
            </w:r>
            <w:r w:rsidRPr="00E62386">
              <w:rPr>
                <w:rFonts w:asciiTheme="majorHAnsi" w:hAnsiTheme="majorHAnsi" w:cstheme="majorHAnsi"/>
                <w:color w:val="000000" w:themeColor="text1"/>
                <w:sz w:val="26"/>
                <w:szCs w:val="26"/>
                <w:shd w:val="clear" w:color="auto" w:fill="FFFFFF"/>
              </w:rPr>
              <w:t xml:space="preserve"> ngày 24/6/2022 của Chính phủ quy định về việc cung cấp thông tin và dịch vụ công trực tuy</w:t>
            </w:r>
            <w:r w:rsidR="001234E1">
              <w:rPr>
                <w:rFonts w:asciiTheme="majorHAnsi" w:hAnsiTheme="majorHAnsi" w:cstheme="majorHAnsi"/>
                <w:color w:val="000000" w:themeColor="text1"/>
                <w:sz w:val="26"/>
                <w:szCs w:val="26"/>
                <w:shd w:val="clear" w:color="auto" w:fill="FFFFFF"/>
                <w:lang w:val="en-US"/>
              </w:rPr>
              <w:t>ế</w:t>
            </w:r>
            <w:r w:rsidRPr="00E62386">
              <w:rPr>
                <w:rFonts w:asciiTheme="majorHAnsi" w:hAnsiTheme="majorHAnsi" w:cstheme="majorHAnsi"/>
                <w:color w:val="000000" w:themeColor="text1"/>
                <w:sz w:val="26"/>
                <w:szCs w:val="26"/>
                <w:shd w:val="clear" w:color="auto" w:fill="FFFFFF"/>
              </w:rPr>
              <w:t xml:space="preserve">n của cơ quan nhà nước trên môi trường mạng quy định: </w:t>
            </w:r>
            <w:bookmarkStart w:id="5" w:name="diem_b_2_11"/>
            <w:r w:rsidRPr="00E62386">
              <w:rPr>
                <w:rFonts w:asciiTheme="majorHAnsi" w:hAnsiTheme="majorHAnsi" w:cstheme="majorHAnsi"/>
                <w:color w:val="000000" w:themeColor="text1"/>
                <w:sz w:val="26"/>
                <w:szCs w:val="26"/>
                <w:shd w:val="clear" w:color="auto" w:fill="FFFFFF"/>
                <w:lang w:eastAsia="en-US"/>
              </w:rPr>
              <w:t>Phát triển, sử dụng các biểu mẫu điện tử tương tác theo quy định</w:t>
            </w:r>
            <w:bookmarkStart w:id="6" w:name="diem__2_11"/>
            <w:bookmarkEnd w:id="5"/>
            <w:r w:rsidRPr="00E62386">
              <w:rPr>
                <w:rFonts w:asciiTheme="majorHAnsi" w:hAnsiTheme="majorHAnsi" w:cstheme="majorHAnsi"/>
                <w:color w:val="000000" w:themeColor="text1"/>
                <w:sz w:val="26"/>
                <w:szCs w:val="26"/>
                <w:shd w:val="clear" w:color="auto" w:fill="FFFFFF"/>
                <w:lang w:eastAsia="en-US"/>
              </w:rPr>
              <w:t xml:space="preserve">: </w:t>
            </w:r>
            <w:r w:rsidRPr="00E62386">
              <w:rPr>
                <w:rFonts w:asciiTheme="majorHAnsi" w:hAnsiTheme="majorHAnsi" w:cstheme="majorHAnsi"/>
                <w:color w:val="000000" w:themeColor="text1"/>
                <w:sz w:val="26"/>
                <w:szCs w:val="26"/>
                <w:shd w:val="clear" w:color="auto" w:fill="FFFFFF"/>
              </w:rPr>
              <w:t>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bookmarkEnd w:id="6"/>
            <w:r w:rsidRPr="00E62386">
              <w:rPr>
                <w:rFonts w:asciiTheme="majorHAnsi" w:hAnsiTheme="majorHAnsi" w:cstheme="majorHAnsi"/>
                <w:color w:val="000000" w:themeColor="text1"/>
                <w:sz w:val="26"/>
                <w:szCs w:val="26"/>
                <w:shd w:val="clear" w:color="auto" w:fill="FFFFFF"/>
              </w:rPr>
              <w:t xml:space="preserve"> (Điều 11).</w:t>
            </w:r>
          </w:p>
          <w:p w:rsidR="00EF40E2" w:rsidRPr="00E62386" w:rsidRDefault="00EF40E2" w:rsidP="00BD7D27">
            <w:pPr>
              <w:pStyle w:val="NormalWeb"/>
              <w:shd w:val="clear" w:color="auto" w:fill="FFFFFF"/>
              <w:spacing w:before="80" w:beforeAutospacing="0" w:after="80" w:afterAutospacing="0" w:line="320" w:lineRule="atLeast"/>
              <w:jc w:val="both"/>
              <w:rPr>
                <w:rFonts w:asciiTheme="majorHAnsi" w:hAnsiTheme="majorHAnsi" w:cstheme="majorHAnsi"/>
                <w:color w:val="000000" w:themeColor="text1"/>
                <w:sz w:val="26"/>
                <w:szCs w:val="26"/>
                <w:shd w:val="clear" w:color="auto" w:fill="FFFFFF"/>
              </w:rPr>
            </w:pPr>
            <w:r w:rsidRPr="00E62386">
              <w:rPr>
                <w:rFonts w:asciiTheme="majorHAnsi" w:hAnsiTheme="majorHAnsi" w:cstheme="majorHAnsi"/>
                <w:b/>
                <w:color w:val="000000" w:themeColor="text1"/>
                <w:spacing w:val="-6"/>
                <w:sz w:val="26"/>
                <w:szCs w:val="26"/>
              </w:rPr>
              <w:t xml:space="preserve">- </w:t>
            </w:r>
            <w:r w:rsidRPr="00E62386">
              <w:rPr>
                <w:rFonts w:asciiTheme="majorHAnsi" w:hAnsiTheme="majorHAnsi" w:cstheme="majorHAnsi"/>
                <w:b/>
                <w:color w:val="000000" w:themeColor="text1"/>
                <w:sz w:val="26"/>
                <w:szCs w:val="26"/>
                <w:lang w:val="es-MX"/>
              </w:rPr>
              <w:t>Quyết định số 06/QĐ-TTg</w:t>
            </w:r>
            <w:r w:rsidRPr="00E62386">
              <w:rPr>
                <w:rFonts w:asciiTheme="majorHAnsi" w:hAnsiTheme="majorHAnsi" w:cstheme="majorHAnsi"/>
                <w:color w:val="000000" w:themeColor="text1"/>
                <w:sz w:val="26"/>
                <w:szCs w:val="26"/>
                <w:lang w:val="es-MX"/>
              </w:rPr>
              <w:t xml:space="preserve"> ngày 06/01/2022 của Thủ tướng Chính phủ phê duyệt Đề án phát triển ứng dụng dữ liệu về dân cư, định danh và xác thực điện tử phục vụ chuyển đổi số quốc gia giai đoạn 2022-2025, tầm nhìn đến năm 2030 nêu mục tiêu: “</w:t>
            </w:r>
            <w:r w:rsidRPr="00E62386">
              <w:rPr>
                <w:rFonts w:asciiTheme="majorHAnsi" w:hAnsiTheme="majorHAnsi" w:cstheme="majorHAnsi"/>
                <w:color w:val="000000" w:themeColor="text1"/>
                <w:sz w:val="26"/>
                <w:szCs w:val="26"/>
                <w:shd w:val="clear" w:color="auto" w:fill="FFFFFF"/>
              </w:rPr>
              <w:t xml:space="preserve">Ứng dụng Cơ sở dữ liệu quốc gia về dân cư, hệ thống định danh và xác thực điện tử, thẻ Căn cước công dân gắn chip điện tử trong công cuộc chuyển đổi số quốc gia một cách linh hoạt, sáng tạo phù hợp Chương trình Chuyển đổi số quốc gia đến năm 2025, định hướng đến năm 2030 để phục vụ 5 nhóm tiện ích như sau: (1) Phục vụ giải quyết thủ tục hành chính và cung cấp dịch vụ công trực tuyến; (2) Phục vụ phát triển </w:t>
            </w:r>
            <w:r w:rsidRPr="00E62386">
              <w:rPr>
                <w:rFonts w:asciiTheme="majorHAnsi" w:hAnsiTheme="majorHAnsi" w:cstheme="majorHAnsi"/>
                <w:color w:val="000000" w:themeColor="text1"/>
                <w:sz w:val="26"/>
                <w:szCs w:val="26"/>
                <w:shd w:val="clear" w:color="auto" w:fill="FFFFFF"/>
              </w:rPr>
              <w:lastRenderedPageBreak/>
              <w:t>kinh tế, xã hội; (3) Phục vụ công dân số; (4) Hoàn thiện hệ sinh thái phục vụ kết nối, khai thác, bổ sung làm giàu dữ liệu dân cư; (5) Phục vụ chỉ đạo, điều hành của lãnh đạo các cấp.</w:t>
            </w:r>
          </w:p>
          <w:p w:rsidR="00EF40E2" w:rsidRDefault="00EF40E2" w:rsidP="00BD7D27">
            <w:pPr>
              <w:shd w:val="clear" w:color="auto" w:fill="FFFFFF"/>
              <w:spacing w:before="80" w:after="80" w:line="320" w:lineRule="atLeast"/>
              <w:jc w:val="both"/>
              <w:rPr>
                <w:rFonts w:asciiTheme="majorHAnsi" w:hAnsiTheme="majorHAnsi" w:cstheme="majorHAnsi"/>
                <w:color w:val="000000" w:themeColor="text1"/>
                <w:sz w:val="26"/>
                <w:szCs w:val="26"/>
                <w:shd w:val="clear" w:color="auto" w:fill="FFFFFF"/>
              </w:rPr>
            </w:pPr>
            <w:r w:rsidRPr="00E62386">
              <w:rPr>
                <w:rFonts w:asciiTheme="majorHAnsi" w:hAnsiTheme="majorHAnsi" w:cstheme="majorHAnsi"/>
                <w:b/>
                <w:color w:val="000000" w:themeColor="text1"/>
                <w:sz w:val="26"/>
                <w:szCs w:val="26"/>
                <w:shd w:val="clear" w:color="auto" w:fill="FFFFFF"/>
              </w:rPr>
              <w:t xml:space="preserve">- </w:t>
            </w:r>
            <w:r w:rsidRPr="00E62386">
              <w:rPr>
                <w:rFonts w:asciiTheme="majorHAnsi" w:hAnsiTheme="majorHAnsi" w:cstheme="majorHAnsi"/>
                <w:b/>
                <w:color w:val="000000" w:themeColor="text1"/>
                <w:sz w:val="26"/>
                <w:szCs w:val="26"/>
                <w:lang w:val="es-MX"/>
              </w:rPr>
              <w:t xml:space="preserve">Chỉ thị số 24/CT-TTg </w:t>
            </w:r>
            <w:r w:rsidRPr="00E62386">
              <w:rPr>
                <w:rFonts w:asciiTheme="majorHAnsi" w:hAnsiTheme="majorHAnsi" w:cstheme="majorHAnsi"/>
                <w:color w:val="000000" w:themeColor="text1"/>
                <w:sz w:val="26"/>
                <w:szCs w:val="26"/>
                <w:lang w:val="es-MX"/>
              </w:rPr>
              <w:t xml:space="preserve">ngày 13/9/2025 của Thủ tướng Chính phủ về việc thúc đẩy triển khai các giải pháp công nghệ phục vụ người dân và doanh nghiệp gắn với dữ liệu dân cư, định danh và xác thực điện tử có nội dung: </w:t>
            </w:r>
            <w:r w:rsidRPr="00E62386">
              <w:rPr>
                <w:rFonts w:asciiTheme="majorHAnsi" w:hAnsiTheme="majorHAnsi" w:cstheme="majorHAnsi"/>
                <w:color w:val="000000" w:themeColor="text1"/>
                <w:sz w:val="26"/>
                <w:szCs w:val="26"/>
                <w:shd w:val="clear" w:color="auto" w:fill="FFFFFF"/>
                <w:lang w:val="es-MX"/>
              </w:rPr>
              <w:t>“</w:t>
            </w:r>
            <w:r w:rsidRPr="00E62386">
              <w:rPr>
                <w:rFonts w:asciiTheme="majorHAnsi" w:hAnsiTheme="majorHAnsi" w:cstheme="majorHAnsi"/>
                <w:color w:val="000000" w:themeColor="text1"/>
                <w:sz w:val="26"/>
                <w:szCs w:val="26"/>
                <w:shd w:val="clear" w:color="auto" w:fill="FFFFFF"/>
              </w:rPr>
              <w:t>Rà soát, ưu tiên triển khai xây dựng các cơ sở dữ liệu quốc gia, cơ sở dữ liệu chuyên ngành được giao tại Kế hoạch số 02-KH/BCĐTW, Nghị quyết số 214/NQ-CP ngày 23 tháng 7 năm 2025 về ban hành Kế hoạch thúc đẩy tạo lập dữ liệu phục vụ chuyển đổi số toàn diện, Nghị quyết số 71/NQ-CP ngày 01 tháng 4 năm 2025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hoàn thành trong tháng 12 năm 2025/ Sửa đổi, bổ sung, ban hành hoặc tham mưu cấp có thẩm quyền sửa đổi, bổ sung, ban hành các văn bản pháp luật quy định cụ thể việc cấp 31 loại giấy tờ thiết yếu của cá nhân, 08 loại giấy tờ thiết yếu của tổ chức, doanh nghiệp qua ứng dụng VNeID, chỉ cấp giấy tờ vật lý khi công dân có yêu cầu, bỏ các khoản phí có liên quan đến việc sản xuất, in, cấp giấy tờ vật lý, hoàn thành trong tháng 9 năm 2025…”</w:t>
            </w:r>
          </w:p>
          <w:p w:rsidR="00E62386" w:rsidRPr="00E62386" w:rsidRDefault="00E62386" w:rsidP="00E62386">
            <w:pPr>
              <w:shd w:val="clear" w:color="auto" w:fill="FFFFFF"/>
              <w:spacing w:before="80" w:after="80" w:line="320" w:lineRule="atLeast"/>
              <w:jc w:val="both"/>
              <w:rPr>
                <w:rFonts w:asciiTheme="majorHAnsi" w:hAnsiTheme="majorHAnsi" w:cstheme="majorHAnsi"/>
                <w:color w:val="000000" w:themeColor="text1"/>
                <w:sz w:val="26"/>
                <w:szCs w:val="26"/>
                <w:shd w:val="clear" w:color="auto" w:fill="FFFFFF"/>
                <w:lang w:val="en-US"/>
              </w:rPr>
            </w:pPr>
            <w:r w:rsidRPr="00E62386">
              <w:rPr>
                <w:rFonts w:asciiTheme="majorHAnsi" w:hAnsiTheme="majorHAnsi" w:cstheme="majorHAnsi"/>
                <w:color w:val="000000" w:themeColor="text1"/>
                <w:sz w:val="26"/>
                <w:szCs w:val="26"/>
                <w:shd w:val="clear" w:color="auto" w:fill="FFFFFF"/>
                <w:lang w:val="en-US"/>
              </w:rPr>
              <w:t xml:space="preserve">- </w:t>
            </w:r>
            <w:r w:rsidRPr="00E62386">
              <w:rPr>
                <w:rFonts w:asciiTheme="majorHAnsi" w:hAnsiTheme="majorHAnsi" w:cstheme="majorHAnsi"/>
                <w:b/>
                <w:bCs/>
                <w:color w:val="000000" w:themeColor="text1"/>
                <w:sz w:val="26"/>
                <w:szCs w:val="26"/>
                <w:shd w:val="clear" w:color="auto" w:fill="FFFFFF"/>
                <w:lang w:val="en-US"/>
              </w:rPr>
              <w:t>Nghị quyết số 66.11./2026/NQ-CP</w:t>
            </w:r>
            <w:r w:rsidRPr="00E62386">
              <w:rPr>
                <w:rFonts w:asciiTheme="majorHAnsi" w:hAnsiTheme="majorHAnsi" w:cstheme="majorHAnsi"/>
                <w:color w:val="000000" w:themeColor="text1"/>
                <w:sz w:val="26"/>
                <w:szCs w:val="26"/>
                <w:shd w:val="clear" w:color="auto" w:fill="FFFFFF"/>
                <w:lang w:val="en-US"/>
              </w:rPr>
              <w:t xml:space="preserve"> ngày </w:t>
            </w:r>
            <w:r w:rsidRPr="00E62386">
              <w:rPr>
                <w:rFonts w:asciiTheme="majorHAnsi" w:hAnsiTheme="majorHAnsi" w:cstheme="majorHAnsi"/>
                <w:color w:val="000000" w:themeColor="text1"/>
                <w:sz w:val="26"/>
                <w:szCs w:val="26"/>
                <w:shd w:val="clear" w:color="auto" w:fill="FFFFFF"/>
                <w:lang w:val="en-US"/>
              </w:rPr>
              <w:lastRenderedPageBreak/>
              <w:t>06/01/2026 của Chính phủ quy định</w:t>
            </w:r>
            <w:r>
              <w:rPr>
                <w:color w:val="000000" w:themeColor="text1"/>
                <w:shd w:val="clear" w:color="auto" w:fill="FFFFFF"/>
                <w:lang w:val="en-US"/>
              </w:rPr>
              <w:t xml:space="preserve"> </w:t>
            </w:r>
            <w:r w:rsidRPr="00E62386">
              <w:rPr>
                <w:color w:val="000000" w:themeColor="text1"/>
                <w:sz w:val="26"/>
                <w:szCs w:val="26"/>
                <w:shd w:val="clear" w:color="auto" w:fill="FFFFFF"/>
                <w:lang w:val="en-US"/>
              </w:rPr>
              <w:t>n</w:t>
            </w:r>
            <w:r w:rsidRPr="00E62386">
              <w:rPr>
                <w:rFonts w:asciiTheme="majorHAnsi" w:hAnsiTheme="majorHAnsi" w:cstheme="majorHAnsi"/>
                <w:color w:val="000000" w:themeColor="text1"/>
                <w:sz w:val="26"/>
                <w:szCs w:val="26"/>
                <w:shd w:val="clear" w:color="auto" w:fill="FFFFFF"/>
                <w:lang w:val="en-US"/>
              </w:rPr>
              <w:t>gười trúng đấu giá quyền sử dụng đất đối với trường hợp giao đất ở vi phạm nghĩa vụ nộp tiền trúng đấu giá quyền sử dụng đất dẫn đến quyết định công nhận kết quả đấu giá bị hủy, tùy theo tính chất, mức độ vi phạm thì bị cấm tham gia đấu giá đối với quyền sử dụng đất trong trường hợp giao đất ở như sau:</w:t>
            </w:r>
            <w:r>
              <w:rPr>
                <w:rFonts w:asciiTheme="majorHAnsi" w:hAnsiTheme="majorHAnsi" w:cstheme="majorHAnsi"/>
                <w:color w:val="000000" w:themeColor="text1"/>
                <w:sz w:val="26"/>
                <w:szCs w:val="26"/>
                <w:shd w:val="clear" w:color="auto" w:fill="FFFFFF"/>
                <w:lang w:val="en-US"/>
              </w:rPr>
              <w:t xml:space="preserve"> t</w:t>
            </w:r>
            <w:r w:rsidRPr="00E62386">
              <w:rPr>
                <w:rFonts w:asciiTheme="majorHAnsi" w:hAnsiTheme="majorHAnsi" w:cstheme="majorHAnsi"/>
                <w:color w:val="000000" w:themeColor="text1"/>
                <w:sz w:val="26"/>
                <w:szCs w:val="26"/>
                <w:shd w:val="clear" w:color="auto" w:fill="FFFFFF"/>
                <w:lang w:val="en-US"/>
              </w:rPr>
              <w:t>ừ 02 năm đến 05 năm đối với trường hợp người trúng đấu giá không nộp tiền trúng đấu giá;</w:t>
            </w:r>
            <w:r>
              <w:rPr>
                <w:rFonts w:asciiTheme="majorHAnsi" w:hAnsiTheme="majorHAnsi" w:cstheme="majorHAnsi"/>
                <w:color w:val="000000" w:themeColor="text1"/>
                <w:sz w:val="26"/>
                <w:szCs w:val="26"/>
                <w:shd w:val="clear" w:color="auto" w:fill="FFFFFF"/>
                <w:lang w:val="en-US"/>
              </w:rPr>
              <w:t xml:space="preserve"> t</w:t>
            </w:r>
            <w:r w:rsidRPr="00E62386">
              <w:rPr>
                <w:rFonts w:asciiTheme="majorHAnsi" w:hAnsiTheme="majorHAnsi" w:cstheme="majorHAnsi"/>
                <w:color w:val="000000" w:themeColor="text1"/>
                <w:sz w:val="26"/>
                <w:szCs w:val="26"/>
                <w:shd w:val="clear" w:color="auto" w:fill="FFFFFF"/>
                <w:lang w:val="en-US"/>
              </w:rPr>
              <w:t>ừ 06 tháng đến 03 năm đối với trường hợp người trúng đấu giá nộp không đầy đủ tiền trúng đấu giá.</w:t>
            </w:r>
          </w:p>
        </w:tc>
        <w:tc>
          <w:tcPr>
            <w:tcW w:w="2551" w:type="dxa"/>
          </w:tcPr>
          <w:p w:rsidR="00EF40E2" w:rsidRPr="00EE2734" w:rsidRDefault="00EF40E2" w:rsidP="00335BB8">
            <w:pPr>
              <w:shd w:val="clear" w:color="auto" w:fill="FFFFFF"/>
              <w:spacing w:before="80" w:after="80" w:line="320" w:lineRule="atLeast"/>
              <w:jc w:val="both"/>
              <w:rPr>
                <w:rFonts w:asciiTheme="majorHAnsi" w:hAnsiTheme="majorHAnsi" w:cstheme="majorHAnsi"/>
                <w:b/>
                <w:color w:val="FF0000"/>
                <w:sz w:val="26"/>
                <w:szCs w:val="26"/>
                <w:lang w:val="es-ES_tradnl"/>
              </w:rPr>
            </w:pPr>
            <w:r w:rsidRPr="00E62386">
              <w:rPr>
                <w:rFonts w:asciiTheme="majorHAnsi" w:hAnsiTheme="majorHAnsi" w:cstheme="majorHAnsi"/>
                <w:color w:val="000000" w:themeColor="text1"/>
                <w:sz w:val="26"/>
                <w:szCs w:val="26"/>
                <w:lang w:val="es-MX"/>
              </w:rPr>
              <w:lastRenderedPageBreak/>
              <w:t xml:space="preserve">Chính sách đảm bảo tính thống nhất </w:t>
            </w:r>
            <w:r w:rsidR="00A3505E" w:rsidRPr="00E62386">
              <w:rPr>
                <w:rFonts w:asciiTheme="majorHAnsi" w:hAnsiTheme="majorHAnsi" w:cstheme="majorHAnsi"/>
                <w:color w:val="000000" w:themeColor="text1"/>
                <w:sz w:val="26"/>
                <w:szCs w:val="26"/>
                <w:lang w:val="es-MX"/>
              </w:rPr>
              <w:t xml:space="preserve">với quy dịnh của </w:t>
            </w:r>
            <w:r w:rsidR="00335BB8" w:rsidRPr="00E62386">
              <w:rPr>
                <w:rFonts w:asciiTheme="majorHAnsi" w:hAnsiTheme="majorHAnsi" w:cstheme="majorHAnsi"/>
                <w:color w:val="000000" w:themeColor="text1"/>
                <w:sz w:val="26"/>
                <w:szCs w:val="26"/>
                <w:lang w:val="es-MX"/>
              </w:rPr>
              <w:t>hệ thống văn bản QPPL</w:t>
            </w:r>
            <w:r w:rsidR="00A3505E" w:rsidRPr="00E62386">
              <w:rPr>
                <w:rFonts w:asciiTheme="majorHAnsi" w:hAnsiTheme="majorHAnsi" w:cstheme="majorHAnsi"/>
                <w:color w:val="000000" w:themeColor="text1"/>
                <w:sz w:val="26"/>
                <w:szCs w:val="26"/>
                <w:lang w:val="es-MX"/>
              </w:rPr>
              <w:t xml:space="preserve"> về phân cấp, phân quyền, ứng dụng công nghệ thông tin </w:t>
            </w:r>
            <w:r w:rsidR="0019421F" w:rsidRPr="00E62386">
              <w:rPr>
                <w:rFonts w:asciiTheme="majorHAnsi" w:hAnsiTheme="majorHAnsi" w:cstheme="majorHAnsi"/>
                <w:color w:val="000000" w:themeColor="text1"/>
                <w:sz w:val="26"/>
                <w:szCs w:val="26"/>
                <w:lang w:val="es-MX"/>
              </w:rPr>
              <w:t xml:space="preserve">và chuyển đổi số </w:t>
            </w:r>
            <w:r w:rsidR="00A3505E" w:rsidRPr="00E62386">
              <w:rPr>
                <w:rFonts w:asciiTheme="majorHAnsi" w:hAnsiTheme="majorHAnsi" w:cstheme="majorHAnsi"/>
                <w:color w:val="000000" w:themeColor="text1"/>
                <w:sz w:val="26"/>
                <w:szCs w:val="26"/>
                <w:lang w:val="es-MX"/>
              </w:rPr>
              <w:t xml:space="preserve">trong quản lý nhà nước, </w:t>
            </w:r>
            <w:r w:rsidR="00E62386" w:rsidRPr="00E62386">
              <w:rPr>
                <w:rFonts w:asciiTheme="majorHAnsi" w:hAnsiTheme="majorHAnsi" w:cstheme="majorHAnsi"/>
                <w:color w:val="000000" w:themeColor="text1"/>
                <w:sz w:val="26"/>
                <w:szCs w:val="26"/>
                <w:lang w:val="es-MX"/>
              </w:rPr>
              <w:t xml:space="preserve">quy định rõ </w:t>
            </w:r>
            <w:r w:rsidR="00E62386" w:rsidRPr="00E62386">
              <w:rPr>
                <w:rFonts w:asciiTheme="majorHAnsi" w:hAnsiTheme="majorHAnsi" w:cstheme="majorHAnsi"/>
                <w:color w:val="000000" w:themeColor="text1"/>
                <w:sz w:val="26"/>
                <w:szCs w:val="26"/>
                <w:lang w:val="es-MX"/>
              </w:rPr>
              <w:lastRenderedPageBreak/>
              <w:t>ràng trách nhiệm và chế tài đủ mạnh đối với hành vi thông đồng, dìm giá</w:t>
            </w:r>
            <w:r w:rsidR="00E62386">
              <w:rPr>
                <w:rFonts w:asciiTheme="majorHAnsi" w:hAnsiTheme="majorHAnsi" w:cstheme="majorHAnsi"/>
                <w:color w:val="000000" w:themeColor="text1"/>
                <w:sz w:val="26"/>
                <w:szCs w:val="26"/>
                <w:lang w:val="es-MX"/>
              </w:rPr>
              <w:t>.</w:t>
            </w:r>
          </w:p>
        </w:tc>
      </w:tr>
    </w:tbl>
    <w:p w:rsidR="00EF40E2" w:rsidRPr="00333B7E" w:rsidRDefault="00EF40E2" w:rsidP="00BD7D27">
      <w:pPr>
        <w:spacing w:before="80" w:after="80" w:line="320" w:lineRule="atLeast"/>
        <w:jc w:val="both"/>
        <w:rPr>
          <w:rFonts w:asciiTheme="majorHAnsi" w:hAnsiTheme="majorHAnsi" w:cstheme="majorHAnsi"/>
          <w:b/>
          <w:sz w:val="26"/>
          <w:szCs w:val="26"/>
          <w:lang w:val="es-MX"/>
        </w:rPr>
      </w:pPr>
    </w:p>
    <w:p w:rsidR="00015CDB" w:rsidRPr="00264708" w:rsidRDefault="00015CDB" w:rsidP="002312B0">
      <w:pPr>
        <w:jc w:val="both"/>
        <w:rPr>
          <w:rFonts w:asciiTheme="majorHAnsi" w:hAnsiTheme="majorHAnsi" w:cstheme="majorHAnsi"/>
          <w:sz w:val="26"/>
          <w:szCs w:val="26"/>
        </w:rPr>
      </w:pPr>
      <w:bookmarkStart w:id="7" w:name="_GoBack"/>
      <w:bookmarkEnd w:id="7"/>
    </w:p>
    <w:sectPr w:rsidR="00015CDB" w:rsidRPr="00264708" w:rsidSect="00106CD8">
      <w:headerReference w:type="default" r:id="rId8"/>
      <w:footerReference w:type="even" r:id="rId9"/>
      <w:pgSz w:w="16838" w:h="11906" w:orient="landscape"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D3D" w:rsidRDefault="00E81D3D" w:rsidP="00DF5FC0">
      <w:r>
        <w:separator/>
      </w:r>
    </w:p>
  </w:endnote>
  <w:endnote w:type="continuationSeparator" w:id="0">
    <w:p w:rsidR="00E81D3D" w:rsidRDefault="00E81D3D" w:rsidP="00DF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78E" w:rsidRDefault="0012478E" w:rsidP="0012478E">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12478E" w:rsidRDefault="0012478E" w:rsidP="00166E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D3D" w:rsidRDefault="00E81D3D" w:rsidP="00DF5FC0">
      <w:r>
        <w:separator/>
      </w:r>
    </w:p>
  </w:footnote>
  <w:footnote w:type="continuationSeparator" w:id="0">
    <w:p w:rsidR="00E81D3D" w:rsidRDefault="00E81D3D" w:rsidP="00DF5FC0">
      <w:r>
        <w:continuationSeparator/>
      </w:r>
    </w:p>
  </w:footnote>
  <w:footnote w:id="1">
    <w:p w:rsidR="00F478C6" w:rsidRDefault="00F478C6" w:rsidP="00F478C6">
      <w:pPr>
        <w:pStyle w:val="FootnoteText"/>
      </w:pPr>
      <w:r>
        <w:rPr>
          <w:rStyle w:val="FootnoteReference"/>
        </w:rPr>
        <w:footnoteRef/>
      </w:r>
      <w:r>
        <w:t xml:space="preserve"> </w:t>
      </w:r>
      <w:r w:rsidRPr="00DA3E12">
        <w:t>Sửa đổi quy định giảm thời gian nộp tiền sử dụng đất từ 120 ngày tính từ s</w:t>
      </w:r>
      <w:r>
        <w:t>au khi trúng đấu giá tại khoản 9</w:t>
      </w:r>
      <w:r w:rsidRPr="00DA3E12">
        <w:t xml:space="preserve"> Điều 55 Nghị định số 102/2024/NĐ-CP</w:t>
      </w:r>
      <w:r>
        <w:t xml:space="preserve">, </w:t>
      </w:r>
      <w:r w:rsidRPr="00A756AE">
        <w:t>thời hạn phải hoàn thành việc nộp tiền ghi trong phương án đấu giá quyền sử dụng đất đã được phê duyệt, nhưng không quá 30 ngày</w:t>
      </w:r>
      <w:r>
        <w:t>.</w:t>
      </w:r>
    </w:p>
  </w:footnote>
  <w:footnote w:id="2">
    <w:p w:rsidR="00F478C6" w:rsidRDefault="00F478C6" w:rsidP="00F478C6">
      <w:pPr>
        <w:pStyle w:val="FootnoteText"/>
      </w:pPr>
      <w:r>
        <w:rPr>
          <w:rStyle w:val="FootnoteReference"/>
        </w:rPr>
        <w:footnoteRef/>
      </w:r>
      <w:r>
        <w:t xml:space="preserve"> </w:t>
      </w:r>
      <w:r w:rsidRPr="001F67DE">
        <w:t>Sửa đổi Điều 39 Luật Đấu giá tài sản và Nghị định 102/2024/NĐ-CP để nâng mức tiền đặt trước có cá nhân khi tham gia đấu giá từ tối đa 20% lên tối đa 50% tổng giá trị khu đất theo giá khởi điểm đối với đất ở, đất phân lô để đấu giá. Về hồ sơ đăng ký tham gia đấu giá, ngoài thành phần hồ sơ bắt buộc yêu cầu chứng minh năng lực tài chính và minh bạch về nguồn vốn trước khi tham gia đấu giá, quy định rõ tiến độ thực hiện dự án sau khi trúng đấu giá, đấu thầu, được giao hoặc cho thuê đất.</w:t>
      </w:r>
    </w:p>
  </w:footnote>
  <w:footnote w:id="3">
    <w:p w:rsidR="00F478C6" w:rsidRDefault="00F478C6" w:rsidP="00F478C6">
      <w:pPr>
        <w:pStyle w:val="FootnoteText"/>
      </w:pPr>
      <w:r>
        <w:rPr>
          <w:rStyle w:val="FootnoteReference"/>
        </w:rPr>
        <w:footnoteRef/>
      </w:r>
      <w:r>
        <w:t xml:space="preserve"> </w:t>
      </w:r>
      <w:r w:rsidRPr="00A34059">
        <w:t xml:space="preserve">Công văn số 1668/BTTP-ĐGTS ngày 20/9/2024 </w:t>
      </w:r>
      <w:r>
        <w:t xml:space="preserve">gửi Sở Tư pháp các tỉnh, thành phố trực thuộc Trung ương </w:t>
      </w:r>
      <w:r w:rsidRPr="00A34059">
        <w:t>về việc tăng cường quản lý Nhà nước đối với hoạt động đấu giá tài sản</w:t>
      </w:r>
      <w:r>
        <w:rPr>
          <w:bCs/>
          <w:iCs/>
        </w:rPr>
        <w:t xml:space="preserve">; </w:t>
      </w:r>
      <w:r>
        <w:t>Công văn số 1667/BTTP-</w:t>
      </w:r>
      <w:r w:rsidRPr="00A34059">
        <w:t>ĐGTS ngày 20/9/202</w:t>
      </w:r>
      <w:r>
        <w:t>4</w:t>
      </w:r>
      <w:r w:rsidRPr="00A34059">
        <w:t xml:space="preserve"> </w:t>
      </w:r>
      <w:r w:rsidRPr="00A34059">
        <w:rPr>
          <w:bCs/>
          <w:iCs/>
        </w:rPr>
        <w:t>đề nghị Sở Tư pháp thành phố Hà Nội phối hợp với các cơ quan, tổ chức, đơn vị có liên quan báo cáo toàn bộ việc thực hiện trình tự, thủ tục đấu giá quyền sử dụng đất tại huyện Thanh Oai và Hoài Đức được báo chí phản ánh, trong đó làm rõ kết quả thực hiện trình tự, thủ tục đấu giá, khó khăn, vướng m</w:t>
      </w:r>
      <w:r>
        <w:rPr>
          <w:bCs/>
          <w:iCs/>
        </w:rPr>
        <w:t>ắc và đề xuất giải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432762"/>
      <w:docPartObj>
        <w:docPartGallery w:val="Page Numbers (Top of Page)"/>
        <w:docPartUnique/>
      </w:docPartObj>
    </w:sdtPr>
    <w:sdtEndPr>
      <w:rPr>
        <w:rFonts w:asciiTheme="majorHAnsi" w:hAnsiTheme="majorHAnsi" w:cstheme="majorHAnsi"/>
        <w:noProof/>
      </w:rPr>
    </w:sdtEndPr>
    <w:sdtContent>
      <w:p w:rsidR="0012478E" w:rsidRPr="00207A1F" w:rsidRDefault="0012478E">
        <w:pPr>
          <w:pStyle w:val="Header"/>
          <w:jc w:val="center"/>
          <w:rPr>
            <w:rFonts w:asciiTheme="majorHAnsi" w:hAnsiTheme="majorHAnsi" w:cstheme="majorHAnsi"/>
          </w:rPr>
        </w:pPr>
        <w:r w:rsidRPr="00207A1F">
          <w:rPr>
            <w:rFonts w:asciiTheme="majorHAnsi" w:hAnsiTheme="majorHAnsi" w:cstheme="majorHAnsi"/>
          </w:rPr>
          <w:fldChar w:fldCharType="begin"/>
        </w:r>
        <w:r w:rsidRPr="00207A1F">
          <w:rPr>
            <w:rFonts w:asciiTheme="majorHAnsi" w:hAnsiTheme="majorHAnsi" w:cstheme="majorHAnsi"/>
          </w:rPr>
          <w:instrText xml:space="preserve"> PAGE   \* MERGEFORMAT </w:instrText>
        </w:r>
        <w:r w:rsidRPr="00207A1F">
          <w:rPr>
            <w:rFonts w:asciiTheme="majorHAnsi" w:hAnsiTheme="majorHAnsi" w:cstheme="majorHAnsi"/>
          </w:rPr>
          <w:fldChar w:fldCharType="separate"/>
        </w:r>
        <w:r w:rsidR="003E3805">
          <w:rPr>
            <w:rFonts w:asciiTheme="majorHAnsi" w:hAnsiTheme="majorHAnsi" w:cstheme="majorHAnsi"/>
            <w:noProof/>
          </w:rPr>
          <w:t>18</w:t>
        </w:r>
        <w:r w:rsidRPr="00207A1F">
          <w:rPr>
            <w:rFonts w:asciiTheme="majorHAnsi" w:hAnsiTheme="majorHAnsi" w:cstheme="majorHAnsi"/>
            <w:noProof/>
          </w:rPr>
          <w:fldChar w:fldCharType="end"/>
        </w:r>
      </w:p>
    </w:sdtContent>
  </w:sdt>
  <w:p w:rsidR="0012478E" w:rsidRDefault="001247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22671"/>
    <w:multiLevelType w:val="hybridMultilevel"/>
    <w:tmpl w:val="2EE0A914"/>
    <w:lvl w:ilvl="0" w:tplc="BA3887E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F4B0214"/>
    <w:multiLevelType w:val="hybridMultilevel"/>
    <w:tmpl w:val="5DE45A26"/>
    <w:lvl w:ilvl="0" w:tplc="639264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063B3"/>
    <w:multiLevelType w:val="hybridMultilevel"/>
    <w:tmpl w:val="1116C580"/>
    <w:lvl w:ilvl="0" w:tplc="45F2B35A">
      <w:start w:val="1"/>
      <w:numFmt w:val="decimal"/>
      <w:lvlText w:val="%1."/>
      <w:lvlJc w:val="left"/>
      <w:pPr>
        <w:ind w:left="415" w:hanging="243"/>
      </w:pPr>
      <w:rPr>
        <w:rFonts w:ascii="Times New Roman" w:eastAsia="Times New Roman" w:hAnsi="Times New Roman" w:cs="Times New Roman" w:hint="default"/>
        <w:b w:val="0"/>
        <w:bCs w:val="0"/>
        <w:i w:val="0"/>
        <w:iCs w:val="0"/>
        <w:spacing w:val="0"/>
        <w:w w:val="100"/>
        <w:sz w:val="24"/>
        <w:szCs w:val="24"/>
        <w:lang w:val="vi" w:eastAsia="en-US" w:bidi="ar-SA"/>
      </w:rPr>
    </w:lvl>
    <w:lvl w:ilvl="1" w:tplc="3236883A">
      <w:start w:val="1"/>
      <w:numFmt w:val="lowerLetter"/>
      <w:lvlText w:val="(%2)"/>
      <w:lvlJc w:val="left"/>
      <w:pPr>
        <w:ind w:left="1855" w:hanging="720"/>
      </w:pPr>
      <w:rPr>
        <w:rFonts w:ascii="Times New Roman" w:eastAsia="Times New Roman" w:hAnsi="Times New Roman" w:cs="Times New Roman" w:hint="default"/>
        <w:b w:val="0"/>
        <w:bCs w:val="0"/>
        <w:i w:val="0"/>
        <w:iCs w:val="0"/>
        <w:spacing w:val="-2"/>
        <w:w w:val="97"/>
        <w:sz w:val="24"/>
        <w:szCs w:val="24"/>
        <w:lang w:val="vi" w:eastAsia="en-US" w:bidi="ar-SA"/>
      </w:rPr>
    </w:lvl>
    <w:lvl w:ilvl="2" w:tplc="AD32CE0E">
      <w:start w:val="1"/>
      <w:numFmt w:val="lowerRoman"/>
      <w:lvlText w:val="(%3)"/>
      <w:lvlJc w:val="left"/>
      <w:pPr>
        <w:ind w:left="1855" w:hanging="720"/>
      </w:pPr>
      <w:rPr>
        <w:rFonts w:ascii="Times New Roman" w:eastAsia="Times New Roman" w:hAnsi="Times New Roman" w:cs="Times New Roman" w:hint="default"/>
        <w:b w:val="0"/>
        <w:bCs w:val="0"/>
        <w:i w:val="0"/>
        <w:iCs w:val="0"/>
        <w:spacing w:val="-2"/>
        <w:w w:val="97"/>
        <w:sz w:val="24"/>
        <w:szCs w:val="24"/>
        <w:lang w:val="vi" w:eastAsia="en-US" w:bidi="ar-SA"/>
      </w:rPr>
    </w:lvl>
    <w:lvl w:ilvl="3" w:tplc="890C05C6">
      <w:numFmt w:val="bullet"/>
      <w:lvlText w:val="•"/>
      <w:lvlJc w:val="left"/>
      <w:pPr>
        <w:ind w:left="2983" w:hanging="720"/>
      </w:pPr>
      <w:rPr>
        <w:rFonts w:hint="default"/>
        <w:lang w:val="vi" w:eastAsia="en-US" w:bidi="ar-SA"/>
      </w:rPr>
    </w:lvl>
    <w:lvl w:ilvl="4" w:tplc="EF8C7DC4">
      <w:numFmt w:val="bullet"/>
      <w:lvlText w:val="•"/>
      <w:lvlJc w:val="left"/>
      <w:pPr>
        <w:ind w:left="3545" w:hanging="720"/>
      </w:pPr>
      <w:rPr>
        <w:rFonts w:hint="default"/>
        <w:lang w:val="vi" w:eastAsia="en-US" w:bidi="ar-SA"/>
      </w:rPr>
    </w:lvl>
    <w:lvl w:ilvl="5" w:tplc="6308B206">
      <w:numFmt w:val="bullet"/>
      <w:lvlText w:val="•"/>
      <w:lvlJc w:val="left"/>
      <w:pPr>
        <w:ind w:left="4106" w:hanging="720"/>
      </w:pPr>
      <w:rPr>
        <w:rFonts w:hint="default"/>
        <w:lang w:val="vi" w:eastAsia="en-US" w:bidi="ar-SA"/>
      </w:rPr>
    </w:lvl>
    <w:lvl w:ilvl="6" w:tplc="009A7DFC">
      <w:numFmt w:val="bullet"/>
      <w:lvlText w:val="•"/>
      <w:lvlJc w:val="left"/>
      <w:pPr>
        <w:ind w:left="4668" w:hanging="720"/>
      </w:pPr>
      <w:rPr>
        <w:rFonts w:hint="default"/>
        <w:lang w:val="vi" w:eastAsia="en-US" w:bidi="ar-SA"/>
      </w:rPr>
    </w:lvl>
    <w:lvl w:ilvl="7" w:tplc="A6E07824">
      <w:numFmt w:val="bullet"/>
      <w:lvlText w:val="•"/>
      <w:lvlJc w:val="left"/>
      <w:pPr>
        <w:ind w:left="5230" w:hanging="720"/>
      </w:pPr>
      <w:rPr>
        <w:rFonts w:hint="default"/>
        <w:lang w:val="vi" w:eastAsia="en-US" w:bidi="ar-SA"/>
      </w:rPr>
    </w:lvl>
    <w:lvl w:ilvl="8" w:tplc="863870B8">
      <w:numFmt w:val="bullet"/>
      <w:lvlText w:val="•"/>
      <w:lvlJc w:val="left"/>
      <w:pPr>
        <w:ind w:left="5791" w:hanging="720"/>
      </w:pPr>
      <w:rPr>
        <w:rFonts w:hint="default"/>
        <w:lang w:val="vi" w:eastAsia="en-US" w:bidi="ar-SA"/>
      </w:rPr>
    </w:lvl>
  </w:abstractNum>
  <w:abstractNum w:abstractNumId="3">
    <w:nsid w:val="545C0363"/>
    <w:multiLevelType w:val="hybridMultilevel"/>
    <w:tmpl w:val="5DE45A26"/>
    <w:lvl w:ilvl="0" w:tplc="639264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340DE"/>
    <w:multiLevelType w:val="hybridMultilevel"/>
    <w:tmpl w:val="1520E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004FD"/>
    <w:multiLevelType w:val="hybridMultilevel"/>
    <w:tmpl w:val="07966852"/>
    <w:lvl w:ilvl="0" w:tplc="7B6A14C0">
      <w:start w:val="1"/>
      <w:numFmt w:val="lowerLetter"/>
      <w:lvlText w:val="(%1)"/>
      <w:lvlJc w:val="left"/>
      <w:pPr>
        <w:ind w:left="1135" w:hanging="353"/>
      </w:pPr>
      <w:rPr>
        <w:rFonts w:ascii="Times New Roman" w:eastAsia="Times New Roman" w:hAnsi="Times New Roman" w:cs="Times New Roman" w:hint="default"/>
        <w:b w:val="0"/>
        <w:bCs w:val="0"/>
        <w:i w:val="0"/>
        <w:iCs w:val="0"/>
        <w:spacing w:val="-2"/>
        <w:w w:val="100"/>
        <w:sz w:val="24"/>
        <w:szCs w:val="24"/>
        <w:lang w:val="vi" w:eastAsia="en-US" w:bidi="ar-SA"/>
      </w:rPr>
    </w:lvl>
    <w:lvl w:ilvl="1" w:tplc="87D6AA5A">
      <w:numFmt w:val="bullet"/>
      <w:lvlText w:val="•"/>
      <w:lvlJc w:val="left"/>
      <w:pPr>
        <w:ind w:left="1687" w:hanging="353"/>
      </w:pPr>
      <w:rPr>
        <w:rFonts w:hint="default"/>
        <w:lang w:val="vi" w:eastAsia="en-US" w:bidi="ar-SA"/>
      </w:rPr>
    </w:lvl>
    <w:lvl w:ilvl="2" w:tplc="C72446FC">
      <w:numFmt w:val="bullet"/>
      <w:lvlText w:val="•"/>
      <w:lvlJc w:val="left"/>
      <w:pPr>
        <w:ind w:left="2234" w:hanging="353"/>
      </w:pPr>
      <w:rPr>
        <w:rFonts w:hint="default"/>
        <w:lang w:val="vi" w:eastAsia="en-US" w:bidi="ar-SA"/>
      </w:rPr>
    </w:lvl>
    <w:lvl w:ilvl="3" w:tplc="B01A6F46">
      <w:numFmt w:val="bullet"/>
      <w:lvlText w:val="•"/>
      <w:lvlJc w:val="left"/>
      <w:pPr>
        <w:ind w:left="2781" w:hanging="353"/>
      </w:pPr>
      <w:rPr>
        <w:rFonts w:hint="default"/>
        <w:lang w:val="vi" w:eastAsia="en-US" w:bidi="ar-SA"/>
      </w:rPr>
    </w:lvl>
    <w:lvl w:ilvl="4" w:tplc="3F36746C">
      <w:numFmt w:val="bullet"/>
      <w:lvlText w:val="•"/>
      <w:lvlJc w:val="left"/>
      <w:pPr>
        <w:ind w:left="3329" w:hanging="353"/>
      </w:pPr>
      <w:rPr>
        <w:rFonts w:hint="default"/>
        <w:lang w:val="vi" w:eastAsia="en-US" w:bidi="ar-SA"/>
      </w:rPr>
    </w:lvl>
    <w:lvl w:ilvl="5" w:tplc="D592C87E">
      <w:numFmt w:val="bullet"/>
      <w:lvlText w:val="•"/>
      <w:lvlJc w:val="left"/>
      <w:pPr>
        <w:ind w:left="3876" w:hanging="353"/>
      </w:pPr>
      <w:rPr>
        <w:rFonts w:hint="default"/>
        <w:lang w:val="vi" w:eastAsia="en-US" w:bidi="ar-SA"/>
      </w:rPr>
    </w:lvl>
    <w:lvl w:ilvl="6" w:tplc="2310978C">
      <w:numFmt w:val="bullet"/>
      <w:lvlText w:val="•"/>
      <w:lvlJc w:val="left"/>
      <w:pPr>
        <w:ind w:left="4423" w:hanging="353"/>
      </w:pPr>
      <w:rPr>
        <w:rFonts w:hint="default"/>
        <w:lang w:val="vi" w:eastAsia="en-US" w:bidi="ar-SA"/>
      </w:rPr>
    </w:lvl>
    <w:lvl w:ilvl="7" w:tplc="722C63CA">
      <w:numFmt w:val="bullet"/>
      <w:lvlText w:val="•"/>
      <w:lvlJc w:val="left"/>
      <w:pPr>
        <w:ind w:left="4971" w:hanging="353"/>
      </w:pPr>
      <w:rPr>
        <w:rFonts w:hint="default"/>
        <w:lang w:val="vi" w:eastAsia="en-US" w:bidi="ar-SA"/>
      </w:rPr>
    </w:lvl>
    <w:lvl w:ilvl="8" w:tplc="A6E06934">
      <w:numFmt w:val="bullet"/>
      <w:lvlText w:val="•"/>
      <w:lvlJc w:val="left"/>
      <w:pPr>
        <w:ind w:left="5518" w:hanging="353"/>
      </w:pPr>
      <w:rPr>
        <w:rFonts w:hint="default"/>
        <w:lang w:val="vi" w:eastAsia="en-US" w:bidi="ar-SA"/>
      </w:rPr>
    </w:lvl>
  </w:abstractNum>
  <w:abstractNum w:abstractNumId="6">
    <w:nsid w:val="779D2341"/>
    <w:multiLevelType w:val="hybridMultilevel"/>
    <w:tmpl w:val="54443708"/>
    <w:lvl w:ilvl="0" w:tplc="B4D862AC">
      <w:numFmt w:val="bullet"/>
      <w:lvlText w:val="-"/>
      <w:lvlJc w:val="left"/>
      <w:pPr>
        <w:ind w:left="415" w:hanging="149"/>
      </w:pPr>
      <w:rPr>
        <w:rFonts w:ascii="Times New Roman" w:eastAsia="Times New Roman" w:hAnsi="Times New Roman" w:cs="Times New Roman" w:hint="default"/>
        <w:b w:val="0"/>
        <w:bCs w:val="0"/>
        <w:i/>
        <w:iCs/>
        <w:spacing w:val="0"/>
        <w:w w:val="100"/>
        <w:sz w:val="24"/>
        <w:szCs w:val="24"/>
        <w:lang w:val="vi" w:eastAsia="en-US" w:bidi="ar-SA"/>
      </w:rPr>
    </w:lvl>
    <w:lvl w:ilvl="1" w:tplc="C4CC7F12">
      <w:numFmt w:val="bullet"/>
      <w:lvlText w:val="•"/>
      <w:lvlJc w:val="left"/>
      <w:pPr>
        <w:ind w:left="1069" w:hanging="149"/>
      </w:pPr>
      <w:rPr>
        <w:rFonts w:hint="default"/>
        <w:lang w:val="vi" w:eastAsia="en-US" w:bidi="ar-SA"/>
      </w:rPr>
    </w:lvl>
    <w:lvl w:ilvl="2" w:tplc="778E2338">
      <w:numFmt w:val="bullet"/>
      <w:lvlText w:val="•"/>
      <w:lvlJc w:val="left"/>
      <w:pPr>
        <w:ind w:left="1719" w:hanging="149"/>
      </w:pPr>
      <w:rPr>
        <w:rFonts w:hint="default"/>
        <w:lang w:val="vi" w:eastAsia="en-US" w:bidi="ar-SA"/>
      </w:rPr>
    </w:lvl>
    <w:lvl w:ilvl="3" w:tplc="8E48DEEA">
      <w:numFmt w:val="bullet"/>
      <w:lvlText w:val="•"/>
      <w:lvlJc w:val="left"/>
      <w:pPr>
        <w:ind w:left="2368" w:hanging="149"/>
      </w:pPr>
      <w:rPr>
        <w:rFonts w:hint="default"/>
        <w:lang w:val="vi" w:eastAsia="en-US" w:bidi="ar-SA"/>
      </w:rPr>
    </w:lvl>
    <w:lvl w:ilvl="4" w:tplc="458C8E0E">
      <w:numFmt w:val="bullet"/>
      <w:lvlText w:val="•"/>
      <w:lvlJc w:val="left"/>
      <w:pPr>
        <w:ind w:left="3018" w:hanging="149"/>
      </w:pPr>
      <w:rPr>
        <w:rFonts w:hint="default"/>
        <w:lang w:val="vi" w:eastAsia="en-US" w:bidi="ar-SA"/>
      </w:rPr>
    </w:lvl>
    <w:lvl w:ilvl="5" w:tplc="29087F46">
      <w:numFmt w:val="bullet"/>
      <w:lvlText w:val="•"/>
      <w:lvlJc w:val="left"/>
      <w:pPr>
        <w:ind w:left="3667" w:hanging="149"/>
      </w:pPr>
      <w:rPr>
        <w:rFonts w:hint="default"/>
        <w:lang w:val="vi" w:eastAsia="en-US" w:bidi="ar-SA"/>
      </w:rPr>
    </w:lvl>
    <w:lvl w:ilvl="6" w:tplc="3D0A12EE">
      <w:numFmt w:val="bullet"/>
      <w:lvlText w:val="•"/>
      <w:lvlJc w:val="left"/>
      <w:pPr>
        <w:ind w:left="4317" w:hanging="149"/>
      </w:pPr>
      <w:rPr>
        <w:rFonts w:hint="default"/>
        <w:lang w:val="vi" w:eastAsia="en-US" w:bidi="ar-SA"/>
      </w:rPr>
    </w:lvl>
    <w:lvl w:ilvl="7" w:tplc="A654725A">
      <w:numFmt w:val="bullet"/>
      <w:lvlText w:val="•"/>
      <w:lvlJc w:val="left"/>
      <w:pPr>
        <w:ind w:left="4966" w:hanging="149"/>
      </w:pPr>
      <w:rPr>
        <w:rFonts w:hint="default"/>
        <w:lang w:val="vi" w:eastAsia="en-US" w:bidi="ar-SA"/>
      </w:rPr>
    </w:lvl>
    <w:lvl w:ilvl="8" w:tplc="4EAA311A">
      <w:numFmt w:val="bullet"/>
      <w:lvlText w:val="•"/>
      <w:lvlJc w:val="left"/>
      <w:pPr>
        <w:ind w:left="5616" w:hanging="149"/>
      </w:pPr>
      <w:rPr>
        <w:rFonts w:hint="default"/>
        <w:lang w:val="vi" w:eastAsia="en-US" w:bidi="ar-SA"/>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81"/>
    <w:rsid w:val="0000487E"/>
    <w:rsid w:val="000079BC"/>
    <w:rsid w:val="00015CDB"/>
    <w:rsid w:val="00017CE7"/>
    <w:rsid w:val="00020246"/>
    <w:rsid w:val="00032F0B"/>
    <w:rsid w:val="000451E2"/>
    <w:rsid w:val="00047957"/>
    <w:rsid w:val="00052520"/>
    <w:rsid w:val="00052E39"/>
    <w:rsid w:val="00052E62"/>
    <w:rsid w:val="0005357C"/>
    <w:rsid w:val="00054E84"/>
    <w:rsid w:val="00060873"/>
    <w:rsid w:val="000637B9"/>
    <w:rsid w:val="000656FC"/>
    <w:rsid w:val="000676A7"/>
    <w:rsid w:val="00072D1A"/>
    <w:rsid w:val="00073E8B"/>
    <w:rsid w:val="00077DAA"/>
    <w:rsid w:val="00080775"/>
    <w:rsid w:val="00082A50"/>
    <w:rsid w:val="00082AFF"/>
    <w:rsid w:val="0009049F"/>
    <w:rsid w:val="00095D56"/>
    <w:rsid w:val="000A50EC"/>
    <w:rsid w:val="000B148D"/>
    <w:rsid w:val="000B3CC9"/>
    <w:rsid w:val="000B5DB8"/>
    <w:rsid w:val="000B61E8"/>
    <w:rsid w:val="000B6701"/>
    <w:rsid w:val="000B6A9E"/>
    <w:rsid w:val="000B71D1"/>
    <w:rsid w:val="000C189F"/>
    <w:rsid w:val="000C1E36"/>
    <w:rsid w:val="000C2DEA"/>
    <w:rsid w:val="000C3A9A"/>
    <w:rsid w:val="000C539D"/>
    <w:rsid w:val="000D29F4"/>
    <w:rsid w:val="000D2CBC"/>
    <w:rsid w:val="000E49CC"/>
    <w:rsid w:val="000F1BAC"/>
    <w:rsid w:val="000F3CBF"/>
    <w:rsid w:val="00103757"/>
    <w:rsid w:val="00106CD8"/>
    <w:rsid w:val="0011486D"/>
    <w:rsid w:val="00121C9E"/>
    <w:rsid w:val="001234E1"/>
    <w:rsid w:val="0012478E"/>
    <w:rsid w:val="0012670B"/>
    <w:rsid w:val="00130F93"/>
    <w:rsid w:val="0013260E"/>
    <w:rsid w:val="001413AF"/>
    <w:rsid w:val="00155B22"/>
    <w:rsid w:val="00157246"/>
    <w:rsid w:val="00163D2F"/>
    <w:rsid w:val="00163FFE"/>
    <w:rsid w:val="00166E22"/>
    <w:rsid w:val="00174F24"/>
    <w:rsid w:val="001844F4"/>
    <w:rsid w:val="0019421F"/>
    <w:rsid w:val="001946F2"/>
    <w:rsid w:val="00196ADA"/>
    <w:rsid w:val="001A1F2D"/>
    <w:rsid w:val="001A38B6"/>
    <w:rsid w:val="001B5A20"/>
    <w:rsid w:val="001D0DD7"/>
    <w:rsid w:val="001D24BC"/>
    <w:rsid w:val="001E3985"/>
    <w:rsid w:val="001E7C6C"/>
    <w:rsid w:val="001F18A2"/>
    <w:rsid w:val="00204272"/>
    <w:rsid w:val="00207A1F"/>
    <w:rsid w:val="00214933"/>
    <w:rsid w:val="00223153"/>
    <w:rsid w:val="002247C1"/>
    <w:rsid w:val="0022621D"/>
    <w:rsid w:val="00227520"/>
    <w:rsid w:val="002312B0"/>
    <w:rsid w:val="00234499"/>
    <w:rsid w:val="002349A6"/>
    <w:rsid w:val="002349F4"/>
    <w:rsid w:val="00247927"/>
    <w:rsid w:val="0025370D"/>
    <w:rsid w:val="00264708"/>
    <w:rsid w:val="00267F3B"/>
    <w:rsid w:val="00276B3F"/>
    <w:rsid w:val="002905CD"/>
    <w:rsid w:val="002912E6"/>
    <w:rsid w:val="0029131D"/>
    <w:rsid w:val="00292A51"/>
    <w:rsid w:val="002973BD"/>
    <w:rsid w:val="002A334C"/>
    <w:rsid w:val="002A3D67"/>
    <w:rsid w:val="002B20B6"/>
    <w:rsid w:val="002B3F24"/>
    <w:rsid w:val="002B74C5"/>
    <w:rsid w:val="002C0617"/>
    <w:rsid w:val="002C232C"/>
    <w:rsid w:val="002C27EC"/>
    <w:rsid w:val="002C529D"/>
    <w:rsid w:val="002C5EDD"/>
    <w:rsid w:val="002E5CA4"/>
    <w:rsid w:val="002F07A6"/>
    <w:rsid w:val="002F1971"/>
    <w:rsid w:val="002F259F"/>
    <w:rsid w:val="002F7841"/>
    <w:rsid w:val="003037FE"/>
    <w:rsid w:val="00315210"/>
    <w:rsid w:val="003231B4"/>
    <w:rsid w:val="00331039"/>
    <w:rsid w:val="00333850"/>
    <w:rsid w:val="00333B7E"/>
    <w:rsid w:val="00335BB8"/>
    <w:rsid w:val="00340550"/>
    <w:rsid w:val="00347AC0"/>
    <w:rsid w:val="00347BBB"/>
    <w:rsid w:val="003639C6"/>
    <w:rsid w:val="003860B5"/>
    <w:rsid w:val="003A04F5"/>
    <w:rsid w:val="003C0DCE"/>
    <w:rsid w:val="003D5DF9"/>
    <w:rsid w:val="003D7774"/>
    <w:rsid w:val="003E3805"/>
    <w:rsid w:val="003E5F2C"/>
    <w:rsid w:val="003E61E4"/>
    <w:rsid w:val="003E6FE5"/>
    <w:rsid w:val="003F08CA"/>
    <w:rsid w:val="00405D40"/>
    <w:rsid w:val="00411C33"/>
    <w:rsid w:val="00411D20"/>
    <w:rsid w:val="004428FD"/>
    <w:rsid w:val="004563A8"/>
    <w:rsid w:val="00465957"/>
    <w:rsid w:val="004B7E3D"/>
    <w:rsid w:val="004C2CA1"/>
    <w:rsid w:val="004D2D51"/>
    <w:rsid w:val="004E2DAA"/>
    <w:rsid w:val="004F4625"/>
    <w:rsid w:val="004F588F"/>
    <w:rsid w:val="004F708C"/>
    <w:rsid w:val="0050499D"/>
    <w:rsid w:val="005172A4"/>
    <w:rsid w:val="00536496"/>
    <w:rsid w:val="00536622"/>
    <w:rsid w:val="005407B6"/>
    <w:rsid w:val="00551AED"/>
    <w:rsid w:val="00552122"/>
    <w:rsid w:val="00552434"/>
    <w:rsid w:val="0055349C"/>
    <w:rsid w:val="00560734"/>
    <w:rsid w:val="00564E55"/>
    <w:rsid w:val="00565027"/>
    <w:rsid w:val="0058048E"/>
    <w:rsid w:val="00580C74"/>
    <w:rsid w:val="00580FD7"/>
    <w:rsid w:val="00585A79"/>
    <w:rsid w:val="00590043"/>
    <w:rsid w:val="005A3EC0"/>
    <w:rsid w:val="005A5234"/>
    <w:rsid w:val="005C0F25"/>
    <w:rsid w:val="005D065C"/>
    <w:rsid w:val="005D6EFB"/>
    <w:rsid w:val="005E7DC8"/>
    <w:rsid w:val="00600A8A"/>
    <w:rsid w:val="006079A9"/>
    <w:rsid w:val="00610213"/>
    <w:rsid w:val="00610B3A"/>
    <w:rsid w:val="00622D23"/>
    <w:rsid w:val="00623029"/>
    <w:rsid w:val="00624C8C"/>
    <w:rsid w:val="006251A5"/>
    <w:rsid w:val="00627705"/>
    <w:rsid w:val="00641BED"/>
    <w:rsid w:val="00646FB6"/>
    <w:rsid w:val="0065073A"/>
    <w:rsid w:val="006525E3"/>
    <w:rsid w:val="00664743"/>
    <w:rsid w:val="006677D2"/>
    <w:rsid w:val="00673F77"/>
    <w:rsid w:val="00680B9F"/>
    <w:rsid w:val="00681716"/>
    <w:rsid w:val="006B0A7F"/>
    <w:rsid w:val="006B4B9A"/>
    <w:rsid w:val="006C0BCC"/>
    <w:rsid w:val="006C7849"/>
    <w:rsid w:val="006D42FF"/>
    <w:rsid w:val="006D70C1"/>
    <w:rsid w:val="006F5051"/>
    <w:rsid w:val="006F674F"/>
    <w:rsid w:val="00701296"/>
    <w:rsid w:val="00702EA8"/>
    <w:rsid w:val="00703432"/>
    <w:rsid w:val="00704F29"/>
    <w:rsid w:val="00705588"/>
    <w:rsid w:val="00706BA5"/>
    <w:rsid w:val="00725DB7"/>
    <w:rsid w:val="0073179A"/>
    <w:rsid w:val="007424CE"/>
    <w:rsid w:val="007466B8"/>
    <w:rsid w:val="0075086E"/>
    <w:rsid w:val="00752AFD"/>
    <w:rsid w:val="00756C3A"/>
    <w:rsid w:val="00761818"/>
    <w:rsid w:val="00771D65"/>
    <w:rsid w:val="007760B6"/>
    <w:rsid w:val="00777264"/>
    <w:rsid w:val="0078299E"/>
    <w:rsid w:val="007A2D26"/>
    <w:rsid w:val="007B26C6"/>
    <w:rsid w:val="007D0872"/>
    <w:rsid w:val="007D2846"/>
    <w:rsid w:val="007D32B4"/>
    <w:rsid w:val="007D553A"/>
    <w:rsid w:val="007D6D3C"/>
    <w:rsid w:val="007E700B"/>
    <w:rsid w:val="007E729E"/>
    <w:rsid w:val="007F0E84"/>
    <w:rsid w:val="007F14CD"/>
    <w:rsid w:val="00804778"/>
    <w:rsid w:val="00807DBC"/>
    <w:rsid w:val="008141EC"/>
    <w:rsid w:val="00816888"/>
    <w:rsid w:val="008168F1"/>
    <w:rsid w:val="00821CF0"/>
    <w:rsid w:val="00845D8E"/>
    <w:rsid w:val="008500D8"/>
    <w:rsid w:val="008552A2"/>
    <w:rsid w:val="00857392"/>
    <w:rsid w:val="00863275"/>
    <w:rsid w:val="0086453A"/>
    <w:rsid w:val="008724AF"/>
    <w:rsid w:val="008727CD"/>
    <w:rsid w:val="00877BAC"/>
    <w:rsid w:val="008A2922"/>
    <w:rsid w:val="008A3D8F"/>
    <w:rsid w:val="008C457E"/>
    <w:rsid w:val="008C4800"/>
    <w:rsid w:val="008C6043"/>
    <w:rsid w:val="008C6B5E"/>
    <w:rsid w:val="008D09FE"/>
    <w:rsid w:val="008D30BC"/>
    <w:rsid w:val="008D5184"/>
    <w:rsid w:val="008D72D1"/>
    <w:rsid w:val="008D7A94"/>
    <w:rsid w:val="008E4AFF"/>
    <w:rsid w:val="008F0CC9"/>
    <w:rsid w:val="0090773D"/>
    <w:rsid w:val="009235F1"/>
    <w:rsid w:val="00931555"/>
    <w:rsid w:val="00936F1E"/>
    <w:rsid w:val="009376C0"/>
    <w:rsid w:val="00944FBB"/>
    <w:rsid w:val="009526EA"/>
    <w:rsid w:val="009527E8"/>
    <w:rsid w:val="00955518"/>
    <w:rsid w:val="0095593E"/>
    <w:rsid w:val="00961224"/>
    <w:rsid w:val="00970E33"/>
    <w:rsid w:val="00971D9A"/>
    <w:rsid w:val="00972889"/>
    <w:rsid w:val="00983F4B"/>
    <w:rsid w:val="00986965"/>
    <w:rsid w:val="00987A63"/>
    <w:rsid w:val="0099288E"/>
    <w:rsid w:val="009B3DE5"/>
    <w:rsid w:val="009C3047"/>
    <w:rsid w:val="009E7FFE"/>
    <w:rsid w:val="009F148D"/>
    <w:rsid w:val="009F3B38"/>
    <w:rsid w:val="009F493C"/>
    <w:rsid w:val="009F685D"/>
    <w:rsid w:val="00A045E2"/>
    <w:rsid w:val="00A22007"/>
    <w:rsid w:val="00A23BBD"/>
    <w:rsid w:val="00A26244"/>
    <w:rsid w:val="00A3505E"/>
    <w:rsid w:val="00A400B6"/>
    <w:rsid w:val="00A405D7"/>
    <w:rsid w:val="00A43D6B"/>
    <w:rsid w:val="00A509CC"/>
    <w:rsid w:val="00A649E9"/>
    <w:rsid w:val="00A76BAE"/>
    <w:rsid w:val="00A84304"/>
    <w:rsid w:val="00A85A0D"/>
    <w:rsid w:val="00A9059D"/>
    <w:rsid w:val="00A93FCF"/>
    <w:rsid w:val="00AA62F0"/>
    <w:rsid w:val="00AB330D"/>
    <w:rsid w:val="00AC2451"/>
    <w:rsid w:val="00AC2FA0"/>
    <w:rsid w:val="00AC3E4A"/>
    <w:rsid w:val="00AD6089"/>
    <w:rsid w:val="00AE6A08"/>
    <w:rsid w:val="00AF2381"/>
    <w:rsid w:val="00AF360F"/>
    <w:rsid w:val="00AF582A"/>
    <w:rsid w:val="00B0163E"/>
    <w:rsid w:val="00B01B91"/>
    <w:rsid w:val="00B05076"/>
    <w:rsid w:val="00B07363"/>
    <w:rsid w:val="00B1231E"/>
    <w:rsid w:val="00B12A08"/>
    <w:rsid w:val="00B17C90"/>
    <w:rsid w:val="00B238B6"/>
    <w:rsid w:val="00B27C88"/>
    <w:rsid w:val="00B3078D"/>
    <w:rsid w:val="00B31825"/>
    <w:rsid w:val="00B32661"/>
    <w:rsid w:val="00B43140"/>
    <w:rsid w:val="00B44DB4"/>
    <w:rsid w:val="00B474A0"/>
    <w:rsid w:val="00B509C1"/>
    <w:rsid w:val="00B55FE6"/>
    <w:rsid w:val="00B602DB"/>
    <w:rsid w:val="00B76C19"/>
    <w:rsid w:val="00B85D43"/>
    <w:rsid w:val="00BA1812"/>
    <w:rsid w:val="00BA7EF5"/>
    <w:rsid w:val="00BA7F5F"/>
    <w:rsid w:val="00BD3DA4"/>
    <w:rsid w:val="00BD4E41"/>
    <w:rsid w:val="00BD7624"/>
    <w:rsid w:val="00BD7D27"/>
    <w:rsid w:val="00BD7E86"/>
    <w:rsid w:val="00C03DA4"/>
    <w:rsid w:val="00C04476"/>
    <w:rsid w:val="00C31E97"/>
    <w:rsid w:val="00C32950"/>
    <w:rsid w:val="00C5112F"/>
    <w:rsid w:val="00C5286B"/>
    <w:rsid w:val="00C7016E"/>
    <w:rsid w:val="00C701CF"/>
    <w:rsid w:val="00C738D3"/>
    <w:rsid w:val="00C779DA"/>
    <w:rsid w:val="00CB6EC9"/>
    <w:rsid w:val="00CC25AA"/>
    <w:rsid w:val="00CC2D70"/>
    <w:rsid w:val="00CC4A2E"/>
    <w:rsid w:val="00CD21AD"/>
    <w:rsid w:val="00CE08A9"/>
    <w:rsid w:val="00CE0A77"/>
    <w:rsid w:val="00D007FD"/>
    <w:rsid w:val="00D0303C"/>
    <w:rsid w:val="00D04710"/>
    <w:rsid w:val="00D06EC9"/>
    <w:rsid w:val="00D20235"/>
    <w:rsid w:val="00D25896"/>
    <w:rsid w:val="00D27575"/>
    <w:rsid w:val="00D46F5B"/>
    <w:rsid w:val="00D47E4D"/>
    <w:rsid w:val="00D51667"/>
    <w:rsid w:val="00D54ECB"/>
    <w:rsid w:val="00D56507"/>
    <w:rsid w:val="00D6298B"/>
    <w:rsid w:val="00D7354E"/>
    <w:rsid w:val="00DB1325"/>
    <w:rsid w:val="00DC4FC9"/>
    <w:rsid w:val="00DC7872"/>
    <w:rsid w:val="00DD08FD"/>
    <w:rsid w:val="00DD132A"/>
    <w:rsid w:val="00DE58C5"/>
    <w:rsid w:val="00DF49DF"/>
    <w:rsid w:val="00DF5F4C"/>
    <w:rsid w:val="00DF5FC0"/>
    <w:rsid w:val="00E0134A"/>
    <w:rsid w:val="00E130CF"/>
    <w:rsid w:val="00E146ED"/>
    <w:rsid w:val="00E14701"/>
    <w:rsid w:val="00E20981"/>
    <w:rsid w:val="00E26739"/>
    <w:rsid w:val="00E41639"/>
    <w:rsid w:val="00E44E4A"/>
    <w:rsid w:val="00E57865"/>
    <w:rsid w:val="00E60FFB"/>
    <w:rsid w:val="00E62386"/>
    <w:rsid w:val="00E71CB4"/>
    <w:rsid w:val="00E72AC6"/>
    <w:rsid w:val="00E77150"/>
    <w:rsid w:val="00E81D3D"/>
    <w:rsid w:val="00E85658"/>
    <w:rsid w:val="00E91BA3"/>
    <w:rsid w:val="00E92174"/>
    <w:rsid w:val="00E957F7"/>
    <w:rsid w:val="00EA0A04"/>
    <w:rsid w:val="00EA55A2"/>
    <w:rsid w:val="00EB7D8C"/>
    <w:rsid w:val="00EC02D8"/>
    <w:rsid w:val="00EC0474"/>
    <w:rsid w:val="00ED1280"/>
    <w:rsid w:val="00EE2734"/>
    <w:rsid w:val="00EF40E2"/>
    <w:rsid w:val="00F01317"/>
    <w:rsid w:val="00F25B49"/>
    <w:rsid w:val="00F26A3A"/>
    <w:rsid w:val="00F435FD"/>
    <w:rsid w:val="00F4533A"/>
    <w:rsid w:val="00F45C31"/>
    <w:rsid w:val="00F46E82"/>
    <w:rsid w:val="00F47105"/>
    <w:rsid w:val="00F478C6"/>
    <w:rsid w:val="00F52A32"/>
    <w:rsid w:val="00F72AE4"/>
    <w:rsid w:val="00F74A06"/>
    <w:rsid w:val="00F75890"/>
    <w:rsid w:val="00F77571"/>
    <w:rsid w:val="00F85140"/>
    <w:rsid w:val="00F877FF"/>
    <w:rsid w:val="00FB25F7"/>
    <w:rsid w:val="00FB63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73C8B-AE20-4371-A130-E38EEAE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38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247C1"/>
    <w:pPr>
      <w:spacing w:before="100" w:beforeAutospacing="1" w:after="100" w:afterAutospacing="1"/>
      <w:outlineLvl w:val="1"/>
    </w:pPr>
    <w:rPr>
      <w:b/>
      <w:bCs/>
      <w:sz w:val="36"/>
      <w:szCs w:val="36"/>
      <w:lang w:val="en-US"/>
    </w:rPr>
  </w:style>
  <w:style w:type="paragraph" w:styleId="Heading4">
    <w:name w:val="heading 4"/>
    <w:basedOn w:val="Normal"/>
    <w:next w:val="Normal"/>
    <w:link w:val="Heading4Char"/>
    <w:uiPriority w:val="9"/>
    <w:semiHidden/>
    <w:unhideWhenUsed/>
    <w:qFormat/>
    <w:rsid w:val="009F14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0981"/>
    <w:pPr>
      <w:ind w:left="720"/>
      <w:contextualSpacing/>
    </w:pPr>
  </w:style>
  <w:style w:type="table" w:styleId="TableGrid">
    <w:name w:val="Table Grid"/>
    <w:basedOn w:val="TableNormal"/>
    <w:uiPriority w:val="59"/>
    <w:rsid w:val="00E20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R"/>
    <w:basedOn w:val="Normal"/>
    <w:link w:val="FootnoteTextChar"/>
    <w:qFormat/>
    <w:rsid w:val="00DF5FC0"/>
    <w:pPr>
      <w:autoSpaceDE w:val="0"/>
      <w:autoSpaceDN w:val="0"/>
      <w:jc w:val="both"/>
    </w:pPr>
    <w:rPr>
      <w:sz w:val="20"/>
      <w:szCs w:val="20"/>
      <w:lang w:val="en-US"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R Char"/>
    <w:basedOn w:val="DefaultParagraphFont"/>
    <w:link w:val="FootnoteText"/>
    <w:qFormat/>
    <w:rsid w:val="00DF5FC0"/>
    <w:rPr>
      <w:rFonts w:ascii="Times New Roman" w:eastAsia="Times New Roman" w:hAnsi="Times New Roman" w:cs="Times New Roman"/>
      <w:sz w:val="20"/>
      <w:szCs w:val="20"/>
      <w:lang w:val="en-US" w:eastAsia="x-none"/>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e"/>
    <w:link w:val="4GCharCharChar"/>
    <w:qFormat/>
    <w:rsid w:val="00DF5FC0"/>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DF5FC0"/>
    <w:pPr>
      <w:spacing w:before="100" w:line="240" w:lineRule="exact"/>
    </w:pPr>
    <w:rPr>
      <w:vertAlign w:val="superscript"/>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Char"/>
    <w:basedOn w:val="Normal"/>
    <w:link w:val="NormalWebChar"/>
    <w:uiPriority w:val="99"/>
    <w:unhideWhenUsed/>
    <w:qFormat/>
    <w:rsid w:val="002312B0"/>
    <w:pPr>
      <w:spacing w:before="100" w:beforeAutospacing="1" w:after="100" w:afterAutospacing="1"/>
    </w:pPr>
    <w:rPr>
      <w:lang w:eastAsia="vi-VN"/>
    </w:rPr>
  </w:style>
  <w:style w:type="character" w:styleId="Hyperlink">
    <w:name w:val="Hyperlink"/>
    <w:basedOn w:val="DefaultParagraphFont"/>
    <w:uiPriority w:val="99"/>
    <w:semiHidden/>
    <w:unhideWhenUsed/>
    <w:rsid w:val="00B0163E"/>
    <w:rPr>
      <w:color w:val="0000FF"/>
      <w:u w:val="single"/>
    </w:rPr>
  </w:style>
  <w:style w:type="paragraph" w:styleId="Header">
    <w:name w:val="header"/>
    <w:basedOn w:val="Normal"/>
    <w:link w:val="HeaderChar"/>
    <w:uiPriority w:val="99"/>
    <w:unhideWhenUsed/>
    <w:rsid w:val="009F493C"/>
    <w:pPr>
      <w:tabs>
        <w:tab w:val="center" w:pos="4513"/>
        <w:tab w:val="right" w:pos="9026"/>
      </w:tabs>
    </w:pPr>
  </w:style>
  <w:style w:type="character" w:customStyle="1" w:styleId="HeaderChar">
    <w:name w:val="Header Char"/>
    <w:basedOn w:val="DefaultParagraphFont"/>
    <w:link w:val="Header"/>
    <w:uiPriority w:val="99"/>
    <w:rsid w:val="009F493C"/>
  </w:style>
  <w:style w:type="paragraph" w:styleId="Footer">
    <w:name w:val="footer"/>
    <w:basedOn w:val="Normal"/>
    <w:link w:val="FooterChar"/>
    <w:uiPriority w:val="99"/>
    <w:unhideWhenUsed/>
    <w:rsid w:val="009F493C"/>
    <w:pPr>
      <w:tabs>
        <w:tab w:val="center" w:pos="4513"/>
        <w:tab w:val="right" w:pos="9026"/>
      </w:tabs>
    </w:pPr>
  </w:style>
  <w:style w:type="character" w:customStyle="1" w:styleId="FooterChar">
    <w:name w:val="Footer Char"/>
    <w:basedOn w:val="DefaultParagraphFont"/>
    <w:link w:val="Footer"/>
    <w:uiPriority w:val="99"/>
    <w:rsid w:val="009F493C"/>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locked/>
    <w:rsid w:val="004428FD"/>
    <w:rPr>
      <w:rFonts w:ascii="Times New Roman" w:eastAsia="Times New Roman" w:hAnsi="Times New Roman" w:cs="Times New Roman"/>
      <w:sz w:val="24"/>
      <w:szCs w:val="24"/>
      <w:lang w:eastAsia="vi-VN"/>
    </w:rPr>
  </w:style>
  <w:style w:type="character" w:customStyle="1" w:styleId="Heading2Char">
    <w:name w:val="Heading 2 Char"/>
    <w:basedOn w:val="DefaultParagraphFont"/>
    <w:link w:val="Heading2"/>
    <w:uiPriority w:val="9"/>
    <w:rsid w:val="002247C1"/>
    <w:rPr>
      <w:rFonts w:ascii="Times New Roman" w:eastAsia="Times New Roman" w:hAnsi="Times New Roman" w:cs="Times New Roman"/>
      <w:b/>
      <w:bCs/>
      <w:sz w:val="36"/>
      <w:szCs w:val="36"/>
      <w:lang w:val="en-US"/>
    </w:rPr>
  </w:style>
  <w:style w:type="character" w:customStyle="1" w:styleId="ListParagraphChar">
    <w:name w:val="List Paragraph Char"/>
    <w:link w:val="ListParagraph"/>
    <w:uiPriority w:val="34"/>
    <w:locked/>
    <w:rsid w:val="00564E55"/>
  </w:style>
  <w:style w:type="paragraph" w:customStyle="1" w:styleId="n-dieu">
    <w:name w:val="n-dieu"/>
    <w:basedOn w:val="Normal"/>
    <w:rsid w:val="00564E55"/>
    <w:pPr>
      <w:spacing w:before="120" w:after="180"/>
      <w:ind w:firstLine="709"/>
    </w:pPr>
    <w:rPr>
      <w:b/>
      <w:i/>
      <w:sz w:val="28"/>
      <w:szCs w:val="20"/>
      <w:lang w:val="en-US"/>
    </w:rPr>
  </w:style>
  <w:style w:type="character" w:customStyle="1" w:styleId="Heading4Char">
    <w:name w:val="Heading 4 Char"/>
    <w:basedOn w:val="DefaultParagraphFont"/>
    <w:link w:val="Heading4"/>
    <w:uiPriority w:val="9"/>
    <w:semiHidden/>
    <w:rsid w:val="009F148D"/>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2905CD"/>
    <w:pPr>
      <w:widowControl w:val="0"/>
      <w:autoSpaceDE w:val="0"/>
      <w:autoSpaceDN w:val="0"/>
      <w:ind w:left="107"/>
    </w:pPr>
    <w:rPr>
      <w:lang w:val="vi"/>
    </w:rPr>
  </w:style>
  <w:style w:type="paragraph" w:styleId="BodyText">
    <w:name w:val="Body Text"/>
    <w:basedOn w:val="Normal"/>
    <w:link w:val="BodyTextChar"/>
    <w:uiPriority w:val="1"/>
    <w:qFormat/>
    <w:rsid w:val="003E61E4"/>
    <w:pPr>
      <w:widowControl w:val="0"/>
      <w:autoSpaceDE w:val="0"/>
      <w:autoSpaceDN w:val="0"/>
      <w:jc w:val="both"/>
    </w:pPr>
    <w:rPr>
      <w:lang w:val="vi"/>
    </w:rPr>
  </w:style>
  <w:style w:type="character" w:customStyle="1" w:styleId="BodyTextChar">
    <w:name w:val="Body Text Char"/>
    <w:basedOn w:val="DefaultParagraphFont"/>
    <w:link w:val="BodyText"/>
    <w:uiPriority w:val="1"/>
    <w:rsid w:val="003E61E4"/>
    <w:rPr>
      <w:rFonts w:ascii="Times New Roman" w:eastAsia="Times New Roman" w:hAnsi="Times New Roman" w:cs="Times New Roman"/>
      <w:sz w:val="24"/>
      <w:szCs w:val="24"/>
      <w:lang w:val="vi"/>
    </w:rPr>
  </w:style>
  <w:style w:type="character" w:styleId="Strong">
    <w:name w:val="Strong"/>
    <w:basedOn w:val="DefaultParagraphFont"/>
    <w:qFormat/>
    <w:rsid w:val="007466B8"/>
    <w:rPr>
      <w:b/>
      <w:bCs/>
    </w:rPr>
  </w:style>
  <w:style w:type="character" w:styleId="PageNumber">
    <w:name w:val="page number"/>
    <w:basedOn w:val="DefaultParagraphFont"/>
    <w:uiPriority w:val="99"/>
    <w:semiHidden/>
    <w:unhideWhenUsed/>
    <w:rsid w:val="00166E22"/>
  </w:style>
  <w:style w:type="paragraph" w:styleId="BalloonText">
    <w:name w:val="Balloon Text"/>
    <w:basedOn w:val="Normal"/>
    <w:link w:val="BalloonTextChar"/>
    <w:uiPriority w:val="99"/>
    <w:semiHidden/>
    <w:unhideWhenUsed/>
    <w:rsid w:val="00D06EC9"/>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06EC9"/>
    <w:rPr>
      <w:rFonts w:ascii="Segoe UI" w:hAnsi="Segoe UI" w:cs="Segoe UI"/>
      <w:sz w:val="18"/>
      <w:szCs w:val="18"/>
      <w:lang w:val="en-US"/>
    </w:rPr>
  </w:style>
  <w:style w:type="paragraph" w:customStyle="1" w:styleId="CharCharChar">
    <w:name w:val="Char Char Char"/>
    <w:basedOn w:val="Normal"/>
    <w:next w:val="Normal"/>
    <w:autoRedefine/>
    <w:semiHidden/>
    <w:rsid w:val="00B1231E"/>
    <w:pPr>
      <w:spacing w:before="120" w:after="120" w:line="312" w:lineRule="auto"/>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6443">
      <w:bodyDiv w:val="1"/>
      <w:marLeft w:val="0"/>
      <w:marRight w:val="0"/>
      <w:marTop w:val="0"/>
      <w:marBottom w:val="0"/>
      <w:divBdr>
        <w:top w:val="none" w:sz="0" w:space="0" w:color="auto"/>
        <w:left w:val="none" w:sz="0" w:space="0" w:color="auto"/>
        <w:bottom w:val="none" w:sz="0" w:space="0" w:color="auto"/>
        <w:right w:val="none" w:sz="0" w:space="0" w:color="auto"/>
      </w:divBdr>
    </w:div>
    <w:div w:id="190802764">
      <w:bodyDiv w:val="1"/>
      <w:marLeft w:val="0"/>
      <w:marRight w:val="0"/>
      <w:marTop w:val="0"/>
      <w:marBottom w:val="0"/>
      <w:divBdr>
        <w:top w:val="none" w:sz="0" w:space="0" w:color="auto"/>
        <w:left w:val="none" w:sz="0" w:space="0" w:color="auto"/>
        <w:bottom w:val="none" w:sz="0" w:space="0" w:color="auto"/>
        <w:right w:val="none" w:sz="0" w:space="0" w:color="auto"/>
      </w:divBdr>
    </w:div>
    <w:div w:id="239951681">
      <w:bodyDiv w:val="1"/>
      <w:marLeft w:val="0"/>
      <w:marRight w:val="0"/>
      <w:marTop w:val="0"/>
      <w:marBottom w:val="0"/>
      <w:divBdr>
        <w:top w:val="none" w:sz="0" w:space="0" w:color="auto"/>
        <w:left w:val="none" w:sz="0" w:space="0" w:color="auto"/>
        <w:bottom w:val="none" w:sz="0" w:space="0" w:color="auto"/>
        <w:right w:val="none" w:sz="0" w:space="0" w:color="auto"/>
      </w:divBdr>
    </w:div>
    <w:div w:id="340006706">
      <w:bodyDiv w:val="1"/>
      <w:marLeft w:val="0"/>
      <w:marRight w:val="0"/>
      <w:marTop w:val="0"/>
      <w:marBottom w:val="0"/>
      <w:divBdr>
        <w:top w:val="none" w:sz="0" w:space="0" w:color="auto"/>
        <w:left w:val="none" w:sz="0" w:space="0" w:color="auto"/>
        <w:bottom w:val="none" w:sz="0" w:space="0" w:color="auto"/>
        <w:right w:val="none" w:sz="0" w:space="0" w:color="auto"/>
      </w:divBdr>
    </w:div>
    <w:div w:id="346757607">
      <w:bodyDiv w:val="1"/>
      <w:marLeft w:val="0"/>
      <w:marRight w:val="0"/>
      <w:marTop w:val="0"/>
      <w:marBottom w:val="0"/>
      <w:divBdr>
        <w:top w:val="none" w:sz="0" w:space="0" w:color="auto"/>
        <w:left w:val="none" w:sz="0" w:space="0" w:color="auto"/>
        <w:bottom w:val="none" w:sz="0" w:space="0" w:color="auto"/>
        <w:right w:val="none" w:sz="0" w:space="0" w:color="auto"/>
      </w:divBdr>
    </w:div>
    <w:div w:id="358749862">
      <w:bodyDiv w:val="1"/>
      <w:marLeft w:val="0"/>
      <w:marRight w:val="0"/>
      <w:marTop w:val="0"/>
      <w:marBottom w:val="0"/>
      <w:divBdr>
        <w:top w:val="none" w:sz="0" w:space="0" w:color="auto"/>
        <w:left w:val="none" w:sz="0" w:space="0" w:color="auto"/>
        <w:bottom w:val="none" w:sz="0" w:space="0" w:color="auto"/>
        <w:right w:val="none" w:sz="0" w:space="0" w:color="auto"/>
      </w:divBdr>
    </w:div>
    <w:div w:id="439641409">
      <w:bodyDiv w:val="1"/>
      <w:marLeft w:val="0"/>
      <w:marRight w:val="0"/>
      <w:marTop w:val="0"/>
      <w:marBottom w:val="0"/>
      <w:divBdr>
        <w:top w:val="none" w:sz="0" w:space="0" w:color="auto"/>
        <w:left w:val="none" w:sz="0" w:space="0" w:color="auto"/>
        <w:bottom w:val="none" w:sz="0" w:space="0" w:color="auto"/>
        <w:right w:val="none" w:sz="0" w:space="0" w:color="auto"/>
      </w:divBdr>
    </w:div>
    <w:div w:id="472059447">
      <w:bodyDiv w:val="1"/>
      <w:marLeft w:val="0"/>
      <w:marRight w:val="0"/>
      <w:marTop w:val="0"/>
      <w:marBottom w:val="0"/>
      <w:divBdr>
        <w:top w:val="none" w:sz="0" w:space="0" w:color="auto"/>
        <w:left w:val="none" w:sz="0" w:space="0" w:color="auto"/>
        <w:bottom w:val="none" w:sz="0" w:space="0" w:color="auto"/>
        <w:right w:val="none" w:sz="0" w:space="0" w:color="auto"/>
      </w:divBdr>
    </w:div>
    <w:div w:id="544608521">
      <w:bodyDiv w:val="1"/>
      <w:marLeft w:val="0"/>
      <w:marRight w:val="0"/>
      <w:marTop w:val="0"/>
      <w:marBottom w:val="0"/>
      <w:divBdr>
        <w:top w:val="none" w:sz="0" w:space="0" w:color="auto"/>
        <w:left w:val="none" w:sz="0" w:space="0" w:color="auto"/>
        <w:bottom w:val="none" w:sz="0" w:space="0" w:color="auto"/>
        <w:right w:val="none" w:sz="0" w:space="0" w:color="auto"/>
      </w:divBdr>
    </w:div>
    <w:div w:id="570508752">
      <w:bodyDiv w:val="1"/>
      <w:marLeft w:val="0"/>
      <w:marRight w:val="0"/>
      <w:marTop w:val="0"/>
      <w:marBottom w:val="0"/>
      <w:divBdr>
        <w:top w:val="none" w:sz="0" w:space="0" w:color="auto"/>
        <w:left w:val="none" w:sz="0" w:space="0" w:color="auto"/>
        <w:bottom w:val="none" w:sz="0" w:space="0" w:color="auto"/>
        <w:right w:val="none" w:sz="0" w:space="0" w:color="auto"/>
      </w:divBdr>
    </w:div>
    <w:div w:id="660229959">
      <w:bodyDiv w:val="1"/>
      <w:marLeft w:val="0"/>
      <w:marRight w:val="0"/>
      <w:marTop w:val="0"/>
      <w:marBottom w:val="0"/>
      <w:divBdr>
        <w:top w:val="none" w:sz="0" w:space="0" w:color="auto"/>
        <w:left w:val="none" w:sz="0" w:space="0" w:color="auto"/>
        <w:bottom w:val="none" w:sz="0" w:space="0" w:color="auto"/>
        <w:right w:val="none" w:sz="0" w:space="0" w:color="auto"/>
      </w:divBdr>
    </w:div>
    <w:div w:id="729422935">
      <w:bodyDiv w:val="1"/>
      <w:marLeft w:val="0"/>
      <w:marRight w:val="0"/>
      <w:marTop w:val="0"/>
      <w:marBottom w:val="0"/>
      <w:divBdr>
        <w:top w:val="none" w:sz="0" w:space="0" w:color="auto"/>
        <w:left w:val="none" w:sz="0" w:space="0" w:color="auto"/>
        <w:bottom w:val="none" w:sz="0" w:space="0" w:color="auto"/>
        <w:right w:val="none" w:sz="0" w:space="0" w:color="auto"/>
      </w:divBdr>
    </w:div>
    <w:div w:id="779031087">
      <w:bodyDiv w:val="1"/>
      <w:marLeft w:val="0"/>
      <w:marRight w:val="0"/>
      <w:marTop w:val="0"/>
      <w:marBottom w:val="0"/>
      <w:divBdr>
        <w:top w:val="none" w:sz="0" w:space="0" w:color="auto"/>
        <w:left w:val="none" w:sz="0" w:space="0" w:color="auto"/>
        <w:bottom w:val="none" w:sz="0" w:space="0" w:color="auto"/>
        <w:right w:val="none" w:sz="0" w:space="0" w:color="auto"/>
      </w:divBdr>
    </w:div>
    <w:div w:id="824128496">
      <w:bodyDiv w:val="1"/>
      <w:marLeft w:val="0"/>
      <w:marRight w:val="0"/>
      <w:marTop w:val="0"/>
      <w:marBottom w:val="0"/>
      <w:divBdr>
        <w:top w:val="none" w:sz="0" w:space="0" w:color="auto"/>
        <w:left w:val="none" w:sz="0" w:space="0" w:color="auto"/>
        <w:bottom w:val="none" w:sz="0" w:space="0" w:color="auto"/>
        <w:right w:val="none" w:sz="0" w:space="0" w:color="auto"/>
      </w:divBdr>
    </w:div>
    <w:div w:id="849220789">
      <w:bodyDiv w:val="1"/>
      <w:marLeft w:val="0"/>
      <w:marRight w:val="0"/>
      <w:marTop w:val="0"/>
      <w:marBottom w:val="0"/>
      <w:divBdr>
        <w:top w:val="none" w:sz="0" w:space="0" w:color="auto"/>
        <w:left w:val="none" w:sz="0" w:space="0" w:color="auto"/>
        <w:bottom w:val="none" w:sz="0" w:space="0" w:color="auto"/>
        <w:right w:val="none" w:sz="0" w:space="0" w:color="auto"/>
      </w:divBdr>
    </w:div>
    <w:div w:id="954752944">
      <w:bodyDiv w:val="1"/>
      <w:marLeft w:val="0"/>
      <w:marRight w:val="0"/>
      <w:marTop w:val="0"/>
      <w:marBottom w:val="0"/>
      <w:divBdr>
        <w:top w:val="none" w:sz="0" w:space="0" w:color="auto"/>
        <w:left w:val="none" w:sz="0" w:space="0" w:color="auto"/>
        <w:bottom w:val="none" w:sz="0" w:space="0" w:color="auto"/>
        <w:right w:val="none" w:sz="0" w:space="0" w:color="auto"/>
      </w:divBdr>
    </w:div>
    <w:div w:id="978877037">
      <w:bodyDiv w:val="1"/>
      <w:marLeft w:val="0"/>
      <w:marRight w:val="0"/>
      <w:marTop w:val="0"/>
      <w:marBottom w:val="0"/>
      <w:divBdr>
        <w:top w:val="none" w:sz="0" w:space="0" w:color="auto"/>
        <w:left w:val="none" w:sz="0" w:space="0" w:color="auto"/>
        <w:bottom w:val="none" w:sz="0" w:space="0" w:color="auto"/>
        <w:right w:val="none" w:sz="0" w:space="0" w:color="auto"/>
      </w:divBdr>
    </w:div>
    <w:div w:id="981926669">
      <w:bodyDiv w:val="1"/>
      <w:marLeft w:val="0"/>
      <w:marRight w:val="0"/>
      <w:marTop w:val="0"/>
      <w:marBottom w:val="0"/>
      <w:divBdr>
        <w:top w:val="none" w:sz="0" w:space="0" w:color="auto"/>
        <w:left w:val="none" w:sz="0" w:space="0" w:color="auto"/>
        <w:bottom w:val="none" w:sz="0" w:space="0" w:color="auto"/>
        <w:right w:val="none" w:sz="0" w:space="0" w:color="auto"/>
      </w:divBdr>
    </w:div>
    <w:div w:id="987513026">
      <w:bodyDiv w:val="1"/>
      <w:marLeft w:val="0"/>
      <w:marRight w:val="0"/>
      <w:marTop w:val="0"/>
      <w:marBottom w:val="0"/>
      <w:divBdr>
        <w:top w:val="none" w:sz="0" w:space="0" w:color="auto"/>
        <w:left w:val="none" w:sz="0" w:space="0" w:color="auto"/>
        <w:bottom w:val="none" w:sz="0" w:space="0" w:color="auto"/>
        <w:right w:val="none" w:sz="0" w:space="0" w:color="auto"/>
      </w:divBdr>
    </w:div>
    <w:div w:id="1084912913">
      <w:bodyDiv w:val="1"/>
      <w:marLeft w:val="0"/>
      <w:marRight w:val="0"/>
      <w:marTop w:val="0"/>
      <w:marBottom w:val="0"/>
      <w:divBdr>
        <w:top w:val="none" w:sz="0" w:space="0" w:color="auto"/>
        <w:left w:val="none" w:sz="0" w:space="0" w:color="auto"/>
        <w:bottom w:val="none" w:sz="0" w:space="0" w:color="auto"/>
        <w:right w:val="none" w:sz="0" w:space="0" w:color="auto"/>
      </w:divBdr>
    </w:div>
    <w:div w:id="1160388251">
      <w:bodyDiv w:val="1"/>
      <w:marLeft w:val="0"/>
      <w:marRight w:val="0"/>
      <w:marTop w:val="0"/>
      <w:marBottom w:val="0"/>
      <w:divBdr>
        <w:top w:val="none" w:sz="0" w:space="0" w:color="auto"/>
        <w:left w:val="none" w:sz="0" w:space="0" w:color="auto"/>
        <w:bottom w:val="none" w:sz="0" w:space="0" w:color="auto"/>
        <w:right w:val="none" w:sz="0" w:space="0" w:color="auto"/>
      </w:divBdr>
    </w:div>
    <w:div w:id="1177309435">
      <w:bodyDiv w:val="1"/>
      <w:marLeft w:val="0"/>
      <w:marRight w:val="0"/>
      <w:marTop w:val="0"/>
      <w:marBottom w:val="0"/>
      <w:divBdr>
        <w:top w:val="none" w:sz="0" w:space="0" w:color="auto"/>
        <w:left w:val="none" w:sz="0" w:space="0" w:color="auto"/>
        <w:bottom w:val="none" w:sz="0" w:space="0" w:color="auto"/>
        <w:right w:val="none" w:sz="0" w:space="0" w:color="auto"/>
      </w:divBdr>
    </w:div>
    <w:div w:id="1230775348">
      <w:bodyDiv w:val="1"/>
      <w:marLeft w:val="0"/>
      <w:marRight w:val="0"/>
      <w:marTop w:val="0"/>
      <w:marBottom w:val="0"/>
      <w:divBdr>
        <w:top w:val="none" w:sz="0" w:space="0" w:color="auto"/>
        <w:left w:val="none" w:sz="0" w:space="0" w:color="auto"/>
        <w:bottom w:val="none" w:sz="0" w:space="0" w:color="auto"/>
        <w:right w:val="none" w:sz="0" w:space="0" w:color="auto"/>
      </w:divBdr>
    </w:div>
    <w:div w:id="1266353083">
      <w:bodyDiv w:val="1"/>
      <w:marLeft w:val="0"/>
      <w:marRight w:val="0"/>
      <w:marTop w:val="0"/>
      <w:marBottom w:val="0"/>
      <w:divBdr>
        <w:top w:val="none" w:sz="0" w:space="0" w:color="auto"/>
        <w:left w:val="none" w:sz="0" w:space="0" w:color="auto"/>
        <w:bottom w:val="none" w:sz="0" w:space="0" w:color="auto"/>
        <w:right w:val="none" w:sz="0" w:space="0" w:color="auto"/>
      </w:divBdr>
    </w:div>
    <w:div w:id="1267688960">
      <w:bodyDiv w:val="1"/>
      <w:marLeft w:val="0"/>
      <w:marRight w:val="0"/>
      <w:marTop w:val="0"/>
      <w:marBottom w:val="0"/>
      <w:divBdr>
        <w:top w:val="none" w:sz="0" w:space="0" w:color="auto"/>
        <w:left w:val="none" w:sz="0" w:space="0" w:color="auto"/>
        <w:bottom w:val="none" w:sz="0" w:space="0" w:color="auto"/>
        <w:right w:val="none" w:sz="0" w:space="0" w:color="auto"/>
      </w:divBdr>
    </w:div>
    <w:div w:id="1280408307">
      <w:bodyDiv w:val="1"/>
      <w:marLeft w:val="0"/>
      <w:marRight w:val="0"/>
      <w:marTop w:val="0"/>
      <w:marBottom w:val="0"/>
      <w:divBdr>
        <w:top w:val="none" w:sz="0" w:space="0" w:color="auto"/>
        <w:left w:val="none" w:sz="0" w:space="0" w:color="auto"/>
        <w:bottom w:val="none" w:sz="0" w:space="0" w:color="auto"/>
        <w:right w:val="none" w:sz="0" w:space="0" w:color="auto"/>
      </w:divBdr>
    </w:div>
    <w:div w:id="1316689961">
      <w:bodyDiv w:val="1"/>
      <w:marLeft w:val="0"/>
      <w:marRight w:val="0"/>
      <w:marTop w:val="0"/>
      <w:marBottom w:val="0"/>
      <w:divBdr>
        <w:top w:val="none" w:sz="0" w:space="0" w:color="auto"/>
        <w:left w:val="none" w:sz="0" w:space="0" w:color="auto"/>
        <w:bottom w:val="none" w:sz="0" w:space="0" w:color="auto"/>
        <w:right w:val="none" w:sz="0" w:space="0" w:color="auto"/>
      </w:divBdr>
    </w:div>
    <w:div w:id="1428622591">
      <w:bodyDiv w:val="1"/>
      <w:marLeft w:val="0"/>
      <w:marRight w:val="0"/>
      <w:marTop w:val="0"/>
      <w:marBottom w:val="0"/>
      <w:divBdr>
        <w:top w:val="none" w:sz="0" w:space="0" w:color="auto"/>
        <w:left w:val="none" w:sz="0" w:space="0" w:color="auto"/>
        <w:bottom w:val="none" w:sz="0" w:space="0" w:color="auto"/>
        <w:right w:val="none" w:sz="0" w:space="0" w:color="auto"/>
      </w:divBdr>
    </w:div>
    <w:div w:id="1484544762">
      <w:bodyDiv w:val="1"/>
      <w:marLeft w:val="0"/>
      <w:marRight w:val="0"/>
      <w:marTop w:val="0"/>
      <w:marBottom w:val="0"/>
      <w:divBdr>
        <w:top w:val="none" w:sz="0" w:space="0" w:color="auto"/>
        <w:left w:val="none" w:sz="0" w:space="0" w:color="auto"/>
        <w:bottom w:val="none" w:sz="0" w:space="0" w:color="auto"/>
        <w:right w:val="none" w:sz="0" w:space="0" w:color="auto"/>
      </w:divBdr>
    </w:div>
    <w:div w:id="1537817396">
      <w:bodyDiv w:val="1"/>
      <w:marLeft w:val="0"/>
      <w:marRight w:val="0"/>
      <w:marTop w:val="0"/>
      <w:marBottom w:val="0"/>
      <w:divBdr>
        <w:top w:val="none" w:sz="0" w:space="0" w:color="auto"/>
        <w:left w:val="none" w:sz="0" w:space="0" w:color="auto"/>
        <w:bottom w:val="none" w:sz="0" w:space="0" w:color="auto"/>
        <w:right w:val="none" w:sz="0" w:space="0" w:color="auto"/>
      </w:divBdr>
    </w:div>
    <w:div w:id="1587416939">
      <w:bodyDiv w:val="1"/>
      <w:marLeft w:val="0"/>
      <w:marRight w:val="0"/>
      <w:marTop w:val="0"/>
      <w:marBottom w:val="0"/>
      <w:divBdr>
        <w:top w:val="none" w:sz="0" w:space="0" w:color="auto"/>
        <w:left w:val="none" w:sz="0" w:space="0" w:color="auto"/>
        <w:bottom w:val="none" w:sz="0" w:space="0" w:color="auto"/>
        <w:right w:val="none" w:sz="0" w:space="0" w:color="auto"/>
      </w:divBdr>
    </w:div>
    <w:div w:id="1602832866">
      <w:bodyDiv w:val="1"/>
      <w:marLeft w:val="0"/>
      <w:marRight w:val="0"/>
      <w:marTop w:val="0"/>
      <w:marBottom w:val="0"/>
      <w:divBdr>
        <w:top w:val="none" w:sz="0" w:space="0" w:color="auto"/>
        <w:left w:val="none" w:sz="0" w:space="0" w:color="auto"/>
        <w:bottom w:val="none" w:sz="0" w:space="0" w:color="auto"/>
        <w:right w:val="none" w:sz="0" w:space="0" w:color="auto"/>
      </w:divBdr>
    </w:div>
    <w:div w:id="1614510481">
      <w:bodyDiv w:val="1"/>
      <w:marLeft w:val="0"/>
      <w:marRight w:val="0"/>
      <w:marTop w:val="0"/>
      <w:marBottom w:val="0"/>
      <w:divBdr>
        <w:top w:val="none" w:sz="0" w:space="0" w:color="auto"/>
        <w:left w:val="none" w:sz="0" w:space="0" w:color="auto"/>
        <w:bottom w:val="none" w:sz="0" w:space="0" w:color="auto"/>
        <w:right w:val="none" w:sz="0" w:space="0" w:color="auto"/>
      </w:divBdr>
    </w:div>
    <w:div w:id="1656566798">
      <w:bodyDiv w:val="1"/>
      <w:marLeft w:val="0"/>
      <w:marRight w:val="0"/>
      <w:marTop w:val="0"/>
      <w:marBottom w:val="0"/>
      <w:divBdr>
        <w:top w:val="none" w:sz="0" w:space="0" w:color="auto"/>
        <w:left w:val="none" w:sz="0" w:space="0" w:color="auto"/>
        <w:bottom w:val="none" w:sz="0" w:space="0" w:color="auto"/>
        <w:right w:val="none" w:sz="0" w:space="0" w:color="auto"/>
      </w:divBdr>
    </w:div>
    <w:div w:id="1743485124">
      <w:bodyDiv w:val="1"/>
      <w:marLeft w:val="0"/>
      <w:marRight w:val="0"/>
      <w:marTop w:val="0"/>
      <w:marBottom w:val="0"/>
      <w:divBdr>
        <w:top w:val="none" w:sz="0" w:space="0" w:color="auto"/>
        <w:left w:val="none" w:sz="0" w:space="0" w:color="auto"/>
        <w:bottom w:val="none" w:sz="0" w:space="0" w:color="auto"/>
        <w:right w:val="none" w:sz="0" w:space="0" w:color="auto"/>
      </w:divBdr>
    </w:div>
    <w:div w:id="1750499282">
      <w:bodyDiv w:val="1"/>
      <w:marLeft w:val="0"/>
      <w:marRight w:val="0"/>
      <w:marTop w:val="0"/>
      <w:marBottom w:val="0"/>
      <w:divBdr>
        <w:top w:val="none" w:sz="0" w:space="0" w:color="auto"/>
        <w:left w:val="none" w:sz="0" w:space="0" w:color="auto"/>
        <w:bottom w:val="none" w:sz="0" w:space="0" w:color="auto"/>
        <w:right w:val="none" w:sz="0" w:space="0" w:color="auto"/>
      </w:divBdr>
    </w:div>
    <w:div w:id="1790588269">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918440060">
      <w:bodyDiv w:val="1"/>
      <w:marLeft w:val="0"/>
      <w:marRight w:val="0"/>
      <w:marTop w:val="0"/>
      <w:marBottom w:val="0"/>
      <w:divBdr>
        <w:top w:val="none" w:sz="0" w:space="0" w:color="auto"/>
        <w:left w:val="none" w:sz="0" w:space="0" w:color="auto"/>
        <w:bottom w:val="none" w:sz="0" w:space="0" w:color="auto"/>
        <w:right w:val="none" w:sz="0" w:space="0" w:color="auto"/>
      </w:divBdr>
    </w:div>
    <w:div w:id="1924485149">
      <w:bodyDiv w:val="1"/>
      <w:marLeft w:val="0"/>
      <w:marRight w:val="0"/>
      <w:marTop w:val="0"/>
      <w:marBottom w:val="0"/>
      <w:divBdr>
        <w:top w:val="none" w:sz="0" w:space="0" w:color="auto"/>
        <w:left w:val="none" w:sz="0" w:space="0" w:color="auto"/>
        <w:bottom w:val="none" w:sz="0" w:space="0" w:color="auto"/>
        <w:right w:val="none" w:sz="0" w:space="0" w:color="auto"/>
      </w:divBdr>
    </w:div>
    <w:div w:id="2079671200">
      <w:bodyDiv w:val="1"/>
      <w:marLeft w:val="0"/>
      <w:marRight w:val="0"/>
      <w:marTop w:val="0"/>
      <w:marBottom w:val="0"/>
      <w:divBdr>
        <w:top w:val="none" w:sz="0" w:space="0" w:color="auto"/>
        <w:left w:val="none" w:sz="0" w:space="0" w:color="auto"/>
        <w:bottom w:val="none" w:sz="0" w:space="0" w:color="auto"/>
        <w:right w:val="none" w:sz="0" w:space="0" w:color="auto"/>
      </w:divBdr>
    </w:div>
    <w:div w:id="2084063937">
      <w:bodyDiv w:val="1"/>
      <w:marLeft w:val="0"/>
      <w:marRight w:val="0"/>
      <w:marTop w:val="0"/>
      <w:marBottom w:val="0"/>
      <w:divBdr>
        <w:top w:val="none" w:sz="0" w:space="0" w:color="auto"/>
        <w:left w:val="none" w:sz="0" w:space="0" w:color="auto"/>
        <w:bottom w:val="none" w:sz="0" w:space="0" w:color="auto"/>
        <w:right w:val="none" w:sz="0" w:space="0" w:color="auto"/>
      </w:divBdr>
    </w:div>
    <w:div w:id="2134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254E-A31B-4494-B4B7-08785B5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4902</Words>
  <Characters>27946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32783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2</cp:revision>
  <cp:lastPrinted>2026-03-09T02:16:00Z</cp:lastPrinted>
  <dcterms:created xsi:type="dcterms:W3CDTF">2026-03-09T02:16:00Z</dcterms:created>
  <dcterms:modified xsi:type="dcterms:W3CDTF">2026-03-09T02:16:00Z</dcterms:modified>
</cp:coreProperties>
</file>