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ook w:val="04A0"/>
      </w:tblPr>
      <w:tblGrid>
        <w:gridCol w:w="2943"/>
        <w:gridCol w:w="6237"/>
      </w:tblGrid>
      <w:tr w:rsidR="00424119" w:rsidRPr="00674905" w:rsidTr="00A42442">
        <w:tc>
          <w:tcPr>
            <w:tcW w:w="2943" w:type="dxa"/>
          </w:tcPr>
          <w:p w:rsidR="00EB1A27" w:rsidRPr="00674905" w:rsidRDefault="006A7C16" w:rsidP="00EB1A27">
            <w:pPr>
              <w:pStyle w:val="Heading5"/>
              <w:rPr>
                <w:szCs w:val="28"/>
                <w:lang w:val="nl-NL"/>
              </w:rPr>
            </w:pPr>
            <w:r>
              <w:rPr>
                <w:rFonts w:ascii="Times New Roman" w:hAnsi="Times New Roman"/>
                <w:sz w:val="28"/>
                <w:szCs w:val="28"/>
                <w:lang w:val="nl-NL"/>
              </w:rPr>
              <w:t xml:space="preserve"> </w:t>
            </w:r>
            <w:r w:rsidR="00EB1A27" w:rsidRPr="00674905">
              <w:rPr>
                <w:rFonts w:ascii="Times New Roman" w:hAnsi="Times New Roman"/>
                <w:sz w:val="28"/>
                <w:szCs w:val="28"/>
                <w:lang w:val="nl-NL"/>
              </w:rPr>
              <w:t>B</w:t>
            </w:r>
            <w:r w:rsidR="00084D11" w:rsidRPr="00674905">
              <w:rPr>
                <w:rFonts w:ascii="Times New Roman" w:hAnsi="Times New Roman"/>
                <w:sz w:val="28"/>
                <w:szCs w:val="28"/>
                <w:lang w:val="nl-NL"/>
              </w:rPr>
              <w:t>Ộ</w:t>
            </w:r>
            <w:r w:rsidR="00EB1A27" w:rsidRPr="00674905">
              <w:rPr>
                <w:rFonts w:ascii="Times New Roman" w:hAnsi="Times New Roman"/>
                <w:sz w:val="28"/>
                <w:szCs w:val="28"/>
                <w:lang w:val="nl-NL"/>
              </w:rPr>
              <w:t xml:space="preserve"> TÀI CHÍNH</w:t>
            </w:r>
          </w:p>
          <w:p w:rsidR="00424119" w:rsidRPr="00674905" w:rsidRDefault="00DB7D87" w:rsidP="00D62169">
            <w:pPr>
              <w:spacing w:after="0" w:line="240" w:lineRule="auto"/>
              <w:jc w:val="center"/>
              <w:rPr>
                <w:rFonts w:eastAsia="Times New Roman"/>
                <w:szCs w:val="28"/>
                <w:lang w:val="nl-NL"/>
              </w:rPr>
            </w:pPr>
            <w:r>
              <w:rPr>
                <w:rFonts w:eastAsia="Times New Roman"/>
                <w:noProof/>
                <w:szCs w:val="28"/>
                <w:lang w:val="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47.8pt;margin-top:4pt;width:37.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EGHQIAADo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"/>
              </w:pict>
            </w:r>
          </w:p>
          <w:p w:rsidR="00424119" w:rsidRPr="00674905" w:rsidRDefault="00424119" w:rsidP="00D62169">
            <w:pPr>
              <w:spacing w:after="0" w:line="240" w:lineRule="auto"/>
              <w:jc w:val="center"/>
              <w:rPr>
                <w:rFonts w:eastAsia="Times New Roman"/>
                <w:szCs w:val="28"/>
                <w:lang w:val="nl-NL"/>
              </w:rPr>
            </w:pPr>
          </w:p>
        </w:tc>
        <w:tc>
          <w:tcPr>
            <w:tcW w:w="6237" w:type="dxa"/>
          </w:tcPr>
          <w:p w:rsidR="00424119" w:rsidRPr="00674905" w:rsidRDefault="00424119" w:rsidP="00D62169">
            <w:pPr>
              <w:spacing w:after="0" w:line="240" w:lineRule="auto"/>
              <w:jc w:val="center"/>
              <w:rPr>
                <w:rFonts w:eastAsia="Times New Roman"/>
                <w:b/>
                <w:szCs w:val="28"/>
                <w:lang w:val="nl-NL"/>
              </w:rPr>
            </w:pPr>
            <w:r w:rsidRPr="00674905">
              <w:rPr>
                <w:rFonts w:eastAsia="Times New Roman"/>
                <w:b/>
                <w:szCs w:val="28"/>
                <w:lang w:val="nl-NL"/>
              </w:rPr>
              <w:t>CỘNG HÒA XÃ HỘI CHỦ NGHĨA VIỆT NAM</w:t>
            </w:r>
          </w:p>
          <w:p w:rsidR="00424119" w:rsidRPr="00674905" w:rsidRDefault="00424119" w:rsidP="00D62169">
            <w:pPr>
              <w:spacing w:after="0" w:line="240" w:lineRule="auto"/>
              <w:jc w:val="center"/>
              <w:rPr>
                <w:rFonts w:eastAsia="Times New Roman"/>
                <w:b/>
                <w:szCs w:val="28"/>
                <w:lang w:val="nl-NL"/>
              </w:rPr>
            </w:pPr>
            <w:r w:rsidRPr="00674905">
              <w:rPr>
                <w:rFonts w:eastAsia="Times New Roman"/>
                <w:b/>
                <w:szCs w:val="28"/>
                <w:lang w:val="nl-NL"/>
              </w:rPr>
              <w:t>Độc lập - Tự do - Hạnh phúc</w:t>
            </w:r>
          </w:p>
          <w:p w:rsidR="00424119" w:rsidRPr="00674905" w:rsidRDefault="00DB7D87" w:rsidP="00D62169">
            <w:pPr>
              <w:spacing w:after="0" w:line="240" w:lineRule="auto"/>
              <w:jc w:val="center"/>
              <w:rPr>
                <w:rFonts w:eastAsia="Times New Roman"/>
                <w:i/>
                <w:szCs w:val="28"/>
                <w:lang w:val="nl-NL"/>
              </w:rPr>
            </w:pPr>
            <w:r w:rsidRPr="00DB7D87">
              <w:rPr>
                <w:rFonts w:eastAsia="Times New Roman"/>
                <w:noProof/>
                <w:szCs w:val="28"/>
                <w:lang w:val="en-US"/>
              </w:rPr>
              <w:pict>
                <v:shape id="AutoShape 2" o:spid="_x0000_s1028" type="#_x0000_t32" style="position:absolute;left:0;text-align:left;margin-left:60.45pt;margin-top:3.8pt;width:177.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zz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"/>
              </w:pict>
            </w:r>
          </w:p>
        </w:tc>
      </w:tr>
      <w:tr w:rsidR="006E19EB" w:rsidRPr="00674905" w:rsidTr="00A42442">
        <w:tc>
          <w:tcPr>
            <w:tcW w:w="2943" w:type="dxa"/>
          </w:tcPr>
          <w:p w:rsidR="006E19EB" w:rsidRPr="00674905" w:rsidRDefault="006E19EB" w:rsidP="00D62169">
            <w:pPr>
              <w:spacing w:after="0" w:line="240" w:lineRule="auto"/>
              <w:jc w:val="center"/>
              <w:rPr>
                <w:rFonts w:eastAsia="Times New Roman"/>
                <w:szCs w:val="28"/>
                <w:lang w:val="nl-NL"/>
              </w:rPr>
            </w:pPr>
            <w:r w:rsidRPr="00674905">
              <w:rPr>
                <w:rFonts w:eastAsia="Times New Roman"/>
                <w:szCs w:val="28"/>
                <w:lang w:val="nl-NL"/>
              </w:rPr>
              <w:t xml:space="preserve">Số:  </w:t>
            </w:r>
            <w:r w:rsidR="003211D2" w:rsidRPr="00674905">
              <w:rPr>
                <w:rFonts w:eastAsia="Times New Roman"/>
                <w:b/>
                <w:szCs w:val="28"/>
                <w:lang w:val="nl-NL"/>
              </w:rPr>
              <w:t xml:space="preserve">        </w:t>
            </w:r>
            <w:r w:rsidRPr="00674905">
              <w:rPr>
                <w:rFonts w:eastAsia="Times New Roman"/>
                <w:szCs w:val="28"/>
                <w:lang w:val="nl-NL"/>
              </w:rPr>
              <w:t>/TTr-BTC</w:t>
            </w:r>
          </w:p>
          <w:p w:rsidR="006E19EB" w:rsidRPr="00674905" w:rsidRDefault="006E19EB" w:rsidP="00D62169">
            <w:pPr>
              <w:spacing w:after="0" w:line="240" w:lineRule="auto"/>
              <w:jc w:val="center"/>
              <w:rPr>
                <w:rFonts w:eastAsia="Times New Roman"/>
                <w:b/>
                <w:szCs w:val="28"/>
                <w:lang w:val="nl-NL"/>
              </w:rPr>
            </w:pPr>
          </w:p>
        </w:tc>
        <w:tc>
          <w:tcPr>
            <w:tcW w:w="6237" w:type="dxa"/>
          </w:tcPr>
          <w:p w:rsidR="006E19EB" w:rsidRPr="00674905" w:rsidRDefault="005F02F8" w:rsidP="003211D2">
            <w:pPr>
              <w:spacing w:after="0" w:line="240" w:lineRule="auto"/>
              <w:jc w:val="center"/>
              <w:rPr>
                <w:rFonts w:eastAsia="Times New Roman"/>
                <w:b/>
                <w:szCs w:val="28"/>
                <w:lang w:val="nl-NL"/>
              </w:rPr>
            </w:pPr>
            <w:r w:rsidRPr="00674905">
              <w:rPr>
                <w:rFonts w:eastAsia="Times New Roman"/>
                <w:i/>
                <w:szCs w:val="28"/>
                <w:lang w:val="nl-NL"/>
              </w:rPr>
              <w:t xml:space="preserve">Hà Nội, ngày </w:t>
            </w:r>
            <w:r w:rsidR="003211D2" w:rsidRPr="00674905">
              <w:rPr>
                <w:rFonts w:eastAsia="Times New Roman"/>
                <w:i/>
                <w:szCs w:val="28"/>
                <w:lang w:val="nl-NL"/>
              </w:rPr>
              <w:t xml:space="preserve">  </w:t>
            </w:r>
            <w:r w:rsidRPr="00674905">
              <w:rPr>
                <w:rFonts w:eastAsia="Times New Roman"/>
                <w:i/>
                <w:szCs w:val="28"/>
                <w:lang w:val="nl-NL"/>
              </w:rPr>
              <w:t xml:space="preserve"> tháng</w:t>
            </w:r>
            <w:r w:rsidR="006E19EB" w:rsidRPr="00674905">
              <w:rPr>
                <w:rFonts w:eastAsia="Times New Roman"/>
                <w:i/>
                <w:szCs w:val="28"/>
                <w:lang w:val="nl-NL"/>
              </w:rPr>
              <w:t xml:space="preserve"> </w:t>
            </w:r>
            <w:r w:rsidR="003211D2" w:rsidRPr="00674905">
              <w:rPr>
                <w:rFonts w:eastAsia="Times New Roman"/>
                <w:i/>
                <w:szCs w:val="28"/>
                <w:lang w:val="nl-NL"/>
              </w:rPr>
              <w:t xml:space="preserve">   </w:t>
            </w:r>
            <w:r w:rsidR="006E19EB" w:rsidRPr="00674905">
              <w:rPr>
                <w:rFonts w:eastAsia="Times New Roman"/>
                <w:i/>
                <w:szCs w:val="28"/>
                <w:lang w:val="nl-NL"/>
              </w:rPr>
              <w:t xml:space="preserve"> năm </w:t>
            </w:r>
            <w:r w:rsidR="00AA5BFA" w:rsidRPr="00674905">
              <w:rPr>
                <w:rFonts w:eastAsia="Times New Roman"/>
                <w:i/>
                <w:szCs w:val="28"/>
                <w:lang w:val="nl-NL"/>
              </w:rPr>
              <w:t>202</w:t>
            </w:r>
            <w:r w:rsidR="003B7DC8">
              <w:rPr>
                <w:rFonts w:eastAsia="Times New Roman"/>
                <w:i/>
                <w:szCs w:val="28"/>
                <w:lang w:val="nl-NL"/>
              </w:rPr>
              <w:t>6</w:t>
            </w:r>
          </w:p>
        </w:tc>
      </w:tr>
    </w:tbl>
    <w:p w:rsidR="0044420C" w:rsidRPr="00674905" w:rsidRDefault="0044420C" w:rsidP="00353389">
      <w:pPr>
        <w:spacing w:after="0" w:line="240" w:lineRule="auto"/>
        <w:jc w:val="center"/>
        <w:rPr>
          <w:rFonts w:eastAsia="Times New Roman"/>
          <w:b/>
          <w:szCs w:val="28"/>
          <w:lang w:val="nl-NL"/>
        </w:rPr>
      </w:pPr>
    </w:p>
    <w:p w:rsidR="00D26A5D" w:rsidRPr="00674905" w:rsidRDefault="00D26A5D" w:rsidP="00D26A5D">
      <w:pPr>
        <w:spacing w:after="0" w:line="240" w:lineRule="auto"/>
        <w:jc w:val="center"/>
        <w:rPr>
          <w:rFonts w:eastAsia="Times New Roman"/>
          <w:b/>
          <w:szCs w:val="28"/>
          <w:lang w:val="nl-NL"/>
        </w:rPr>
      </w:pPr>
      <w:r w:rsidRPr="00674905">
        <w:rPr>
          <w:rFonts w:eastAsia="Times New Roman"/>
          <w:b/>
          <w:szCs w:val="28"/>
          <w:lang w:val="nl-NL"/>
        </w:rPr>
        <w:t>TỜ TRÌNH</w:t>
      </w:r>
    </w:p>
    <w:p w:rsidR="00D90351" w:rsidRDefault="00B905E0" w:rsidP="00CD2063">
      <w:pPr>
        <w:spacing w:after="0" w:line="240" w:lineRule="auto"/>
        <w:jc w:val="center"/>
        <w:rPr>
          <w:rFonts w:eastAsia="Times New Roman"/>
          <w:b/>
          <w:bCs/>
          <w:szCs w:val="28"/>
          <w:lang w:val="nl-NL"/>
        </w:rPr>
      </w:pPr>
      <w:r>
        <w:rPr>
          <w:rFonts w:eastAsia="Times New Roman"/>
          <w:b/>
          <w:szCs w:val="28"/>
          <w:lang w:val="nl-NL"/>
        </w:rPr>
        <w:t>Dự thảo</w:t>
      </w:r>
      <w:r w:rsidR="008C1FA1">
        <w:rPr>
          <w:rFonts w:eastAsia="Times New Roman"/>
          <w:b/>
          <w:szCs w:val="28"/>
          <w:lang w:val="nl-NL"/>
        </w:rPr>
        <w:t xml:space="preserve"> </w:t>
      </w:r>
      <w:r w:rsidR="00CD2063" w:rsidRPr="00674905">
        <w:rPr>
          <w:rFonts w:eastAsia="Times New Roman"/>
          <w:b/>
          <w:bCs/>
          <w:szCs w:val="28"/>
          <w:lang w:val="nl-NL"/>
        </w:rPr>
        <w:t xml:space="preserve">Nghị định sửa đổi, bổ sung một số điều của Nghị định số 137/2021/NĐ-CP ngày 31/12/2021 quy </w:t>
      </w:r>
      <w:r w:rsidR="00D90351">
        <w:rPr>
          <w:rFonts w:eastAsia="Times New Roman"/>
          <w:b/>
          <w:bCs/>
          <w:szCs w:val="28"/>
          <w:lang w:val="nl-NL"/>
        </w:rPr>
        <w:t>định xử phạt vi phạm hành chính</w:t>
      </w:r>
    </w:p>
    <w:p w:rsidR="0035681A" w:rsidRPr="00674905" w:rsidRDefault="00CD2063" w:rsidP="00CD2063">
      <w:pPr>
        <w:spacing w:after="0" w:line="240" w:lineRule="auto"/>
        <w:jc w:val="center"/>
        <w:rPr>
          <w:rFonts w:eastAsia="Times New Roman"/>
          <w:b/>
          <w:szCs w:val="28"/>
          <w:lang w:val="nl-NL"/>
        </w:rPr>
      </w:pPr>
      <w:r w:rsidRPr="00674905">
        <w:rPr>
          <w:rFonts w:eastAsia="Times New Roman"/>
          <w:b/>
          <w:bCs/>
          <w:szCs w:val="28"/>
          <w:lang w:val="nl-NL"/>
        </w:rPr>
        <w:t>trong lĩnh vực kinh doanh đặt cược và trò chơi có thưởng</w:t>
      </w:r>
    </w:p>
    <w:p w:rsidR="00122439" w:rsidRPr="00674905" w:rsidRDefault="00DB7D87" w:rsidP="00025D71">
      <w:pPr>
        <w:spacing w:after="0" w:line="240" w:lineRule="auto"/>
        <w:jc w:val="center"/>
        <w:rPr>
          <w:rFonts w:eastAsia="Times New Roman"/>
          <w:b/>
          <w:szCs w:val="28"/>
          <w:lang w:val="nl-NL"/>
        </w:rPr>
      </w:pPr>
      <w:r w:rsidRPr="00DB7D87">
        <w:rPr>
          <w:rFonts w:eastAsia="Times New Roman"/>
          <w:noProof/>
          <w:szCs w:val="28"/>
          <w:lang w:val="en-US"/>
        </w:rPr>
        <w:pict>
          <v:shape id="AutoShape 4" o:spid="_x0000_s1027" type="#_x0000_t32" style="position:absolute;left:0;text-align:left;margin-left:191.9pt;margin-top:12.9pt;width: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dI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"/>
        </w:pict>
      </w:r>
    </w:p>
    <w:p w:rsidR="00122439" w:rsidRPr="00674905" w:rsidRDefault="00122439" w:rsidP="00312234">
      <w:pPr>
        <w:spacing w:after="0" w:line="240" w:lineRule="auto"/>
        <w:jc w:val="center"/>
        <w:rPr>
          <w:rFonts w:eastAsia="Times New Roman"/>
          <w:szCs w:val="28"/>
          <w:lang w:val="nl-NL"/>
        </w:rPr>
      </w:pPr>
    </w:p>
    <w:p w:rsidR="00625100" w:rsidRPr="00674905" w:rsidRDefault="00A60E22" w:rsidP="00BC10DF">
      <w:pPr>
        <w:spacing w:after="0" w:line="240" w:lineRule="auto"/>
        <w:jc w:val="center"/>
        <w:rPr>
          <w:rFonts w:eastAsia="Times New Roman"/>
          <w:szCs w:val="28"/>
          <w:lang w:val="nl-NL"/>
        </w:rPr>
      </w:pPr>
      <w:r w:rsidRPr="00674905">
        <w:rPr>
          <w:rFonts w:eastAsia="Times New Roman"/>
          <w:szCs w:val="28"/>
          <w:lang w:val="nl-NL"/>
        </w:rPr>
        <w:t>Kính gửi: Chính phủ</w:t>
      </w:r>
      <w:r w:rsidR="00353389" w:rsidRPr="00674905">
        <w:rPr>
          <w:rFonts w:eastAsia="Times New Roman"/>
          <w:szCs w:val="28"/>
          <w:lang w:val="nl-NL"/>
        </w:rPr>
        <w:t>.</w:t>
      </w:r>
    </w:p>
    <w:p w:rsidR="00A337D8" w:rsidRPr="00965E09" w:rsidRDefault="00A337D8" w:rsidP="00BC10DF">
      <w:pPr>
        <w:spacing w:after="0" w:line="240" w:lineRule="auto"/>
        <w:jc w:val="center"/>
        <w:rPr>
          <w:rFonts w:eastAsia="Times New Roman"/>
          <w:i/>
          <w:szCs w:val="28"/>
          <w:lang w:val="nl-NL"/>
        </w:rPr>
      </w:pPr>
    </w:p>
    <w:p w:rsidR="00761272" w:rsidRPr="006322B0" w:rsidRDefault="00761272" w:rsidP="00D36458">
      <w:pPr>
        <w:widowControl w:val="0"/>
        <w:spacing w:before="120" w:after="120" w:line="330" w:lineRule="exact"/>
        <w:ind w:firstLine="720"/>
        <w:jc w:val="both"/>
        <w:rPr>
          <w:szCs w:val="28"/>
          <w:lang w:val="nl-NL"/>
        </w:rPr>
      </w:pPr>
    </w:p>
    <w:p w:rsidR="00ED354D" w:rsidRDefault="00B905E0" w:rsidP="00D36458">
      <w:pPr>
        <w:widowControl w:val="0"/>
        <w:spacing w:before="120" w:after="120" w:line="330" w:lineRule="exact"/>
        <w:ind w:firstLine="720"/>
        <w:jc w:val="both"/>
        <w:rPr>
          <w:szCs w:val="28"/>
          <w:lang w:val="nl-NL"/>
        </w:rPr>
      </w:pPr>
      <w:r w:rsidRPr="00BB3578">
        <w:rPr>
          <w:szCs w:val="28"/>
        </w:rPr>
        <w:t xml:space="preserve">Thực hiện quy định của Luật Ban hành văn bản quy phạm pháp luật </w:t>
      </w:r>
      <w:r w:rsidRPr="00BB3578">
        <w:rPr>
          <w:szCs w:val="28"/>
          <w:lang w:val="en-US"/>
        </w:rPr>
        <w:t xml:space="preserve">(Luật BHVBQPL), </w:t>
      </w:r>
      <w:r w:rsidRPr="00BB3578">
        <w:rPr>
          <w:szCs w:val="28"/>
        </w:rPr>
        <w:t>Quyết định số 1688/QĐ-TTg ngày 06/8/2025 của Thủ tướng Chính phủ về Kế hoạch triển khai thi hành Luật sửa đổi, bổ sung một số điều của Luật Xử lý vi phạm hành chính</w:t>
      </w:r>
      <w:r w:rsidRPr="00BB3578">
        <w:rPr>
          <w:szCs w:val="28"/>
          <w:lang w:val="en-US"/>
        </w:rPr>
        <w:t xml:space="preserve"> (</w:t>
      </w:r>
      <w:r>
        <w:rPr>
          <w:szCs w:val="28"/>
          <w:lang w:val="en-US"/>
        </w:rPr>
        <w:t>Luật XL</w:t>
      </w:r>
      <w:r w:rsidRPr="00BB3578">
        <w:rPr>
          <w:szCs w:val="28"/>
          <w:lang w:val="en-US"/>
        </w:rPr>
        <w:t>VPHC), Bộ Tài chính trình Chính phủ</w:t>
      </w:r>
      <w:r>
        <w:rPr>
          <w:szCs w:val="28"/>
          <w:lang w:val="en-US"/>
        </w:rPr>
        <w:t xml:space="preserve"> </w:t>
      </w:r>
      <w:r w:rsidR="008C1FA1" w:rsidRPr="00F37BA1">
        <w:rPr>
          <w:szCs w:val="28"/>
          <w:lang w:val="nl-NL"/>
        </w:rPr>
        <w:t xml:space="preserve">dự thảo </w:t>
      </w:r>
      <w:r w:rsidR="00CD2063" w:rsidRPr="00F37BA1">
        <w:rPr>
          <w:szCs w:val="28"/>
          <w:lang w:val="nl-NL"/>
        </w:rPr>
        <w:t>Nghị định sửa đổi, bổ sung một số điều của Nghị định số 137/2021/NĐ-CP ngày 31/12/2021</w:t>
      </w:r>
      <w:r w:rsidR="00DB6C6B" w:rsidRPr="00F37BA1">
        <w:rPr>
          <w:szCs w:val="28"/>
          <w:lang w:val="nl-NL"/>
        </w:rPr>
        <w:t xml:space="preserve"> của Chính phủ</w:t>
      </w:r>
      <w:r w:rsidR="00CD2063" w:rsidRPr="00F37BA1">
        <w:rPr>
          <w:szCs w:val="28"/>
          <w:lang w:val="nl-NL"/>
        </w:rPr>
        <w:t xml:space="preserve"> quy định xử phạt vi phạm hành chính trong lĩnh vực kinh doanh đặt cược và trò chơi có thưởng</w:t>
      </w:r>
      <w:r w:rsidR="003211D2" w:rsidRPr="00F37BA1">
        <w:rPr>
          <w:szCs w:val="28"/>
          <w:lang w:val="nl-NL"/>
        </w:rPr>
        <w:t xml:space="preserve"> (</w:t>
      </w:r>
      <w:r w:rsidR="00F54953" w:rsidRPr="00F37BA1">
        <w:rPr>
          <w:szCs w:val="28"/>
          <w:lang w:val="nl-NL"/>
        </w:rPr>
        <w:t xml:space="preserve">dự thảo </w:t>
      </w:r>
      <w:r w:rsidR="00CD2063" w:rsidRPr="00F37BA1">
        <w:rPr>
          <w:szCs w:val="28"/>
          <w:lang w:val="nl-NL"/>
        </w:rPr>
        <w:t>Nghị định</w:t>
      </w:r>
      <w:r w:rsidR="003211D2" w:rsidRPr="00F37BA1">
        <w:rPr>
          <w:szCs w:val="28"/>
          <w:lang w:val="nl-NL"/>
        </w:rPr>
        <w:t>)</w:t>
      </w:r>
      <w:r w:rsidR="008C1FA1" w:rsidRPr="00F37BA1">
        <w:rPr>
          <w:szCs w:val="28"/>
          <w:lang w:val="nl-NL"/>
        </w:rPr>
        <w:t xml:space="preserve"> như sau:</w:t>
      </w:r>
    </w:p>
    <w:p w:rsidR="00D90351" w:rsidRPr="007918A6" w:rsidRDefault="00D90351" w:rsidP="00D90351">
      <w:pPr>
        <w:widowControl w:val="0"/>
        <w:spacing w:before="120" w:after="120" w:line="340" w:lineRule="exact"/>
        <w:ind w:firstLine="720"/>
        <w:jc w:val="both"/>
        <w:rPr>
          <w:b/>
          <w:szCs w:val="28"/>
          <w:lang w:val="nl-NL"/>
        </w:rPr>
      </w:pPr>
      <w:r w:rsidRPr="007918A6">
        <w:rPr>
          <w:b/>
          <w:szCs w:val="28"/>
          <w:lang w:val="nl-NL"/>
        </w:rPr>
        <w:t>I. SỰ CẦN THIẾT BAN HÀNH NGHỊ ĐỊNH</w:t>
      </w:r>
    </w:p>
    <w:p w:rsidR="00D90351" w:rsidRPr="007918A6" w:rsidRDefault="00D90351" w:rsidP="00D90351">
      <w:pPr>
        <w:widowControl w:val="0"/>
        <w:spacing w:before="120" w:after="120" w:line="340" w:lineRule="exact"/>
        <w:ind w:firstLine="720"/>
        <w:jc w:val="both"/>
        <w:rPr>
          <w:b/>
          <w:spacing w:val="-2"/>
          <w:szCs w:val="28"/>
          <w:lang w:val="nl-NL"/>
        </w:rPr>
      </w:pPr>
      <w:r w:rsidRPr="007918A6">
        <w:rPr>
          <w:b/>
          <w:spacing w:val="-2"/>
          <w:szCs w:val="28"/>
          <w:lang w:val="nl-NL"/>
        </w:rPr>
        <w:t>1. Cơ sở chính trị, pháp lý</w:t>
      </w:r>
    </w:p>
    <w:p w:rsidR="00D90351" w:rsidRPr="007918A6" w:rsidRDefault="00D90351" w:rsidP="00D90351">
      <w:pPr>
        <w:widowControl w:val="0"/>
        <w:spacing w:before="120" w:after="120" w:line="340" w:lineRule="exact"/>
        <w:ind w:firstLine="709"/>
        <w:jc w:val="both"/>
        <w:rPr>
          <w:b/>
          <w:szCs w:val="28"/>
        </w:rPr>
      </w:pPr>
      <w:r w:rsidRPr="007918A6">
        <w:rPr>
          <w:bCs/>
          <w:spacing w:val="-2"/>
          <w:szCs w:val="28"/>
          <w:lang w:val="it-IT"/>
        </w:rPr>
        <w:t xml:space="preserve">- Nghị quyết Đại hội Đại biểu toàn quốc lần thứ XIII của Đảng đã xác định </w:t>
      </w:r>
      <w:r w:rsidRPr="007918A6">
        <w:rPr>
          <w:szCs w:val="28"/>
        </w:rPr>
        <w:t>một trong những định hướng p</w:t>
      </w:r>
      <w:r w:rsidRPr="007918A6">
        <w:rPr>
          <w:bCs/>
          <w:szCs w:val="28"/>
        </w:rPr>
        <w:t xml:space="preserve">hát triển đất nước giai đoạn 2021 - 2030: </w:t>
      </w:r>
      <w:r w:rsidRPr="007918A6">
        <w:rPr>
          <w:bCs/>
          <w:spacing w:val="-2"/>
          <w:szCs w:val="28"/>
          <w:lang w:val="it-IT"/>
        </w:rPr>
        <w:t>“</w:t>
      </w:r>
      <w:r w:rsidRPr="007918A6">
        <w:rPr>
          <w:bCs/>
          <w:i/>
          <w:iCs/>
          <w:spacing w:val="-2"/>
          <w:szCs w:val="28"/>
          <w:lang w:val="it-IT"/>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7918A6">
        <w:rPr>
          <w:bCs/>
          <w:spacing w:val="-2"/>
          <w:szCs w:val="28"/>
          <w:lang w:val="it-IT"/>
        </w:rPr>
        <w:t>”.</w:t>
      </w:r>
    </w:p>
    <w:p w:rsidR="00D90351" w:rsidRPr="007918A6" w:rsidRDefault="00D90351" w:rsidP="00D90351">
      <w:pPr>
        <w:widowControl w:val="0"/>
        <w:spacing w:before="120" w:after="120" w:line="340" w:lineRule="exact"/>
        <w:ind w:firstLine="709"/>
        <w:jc w:val="both"/>
        <w:rPr>
          <w:rFonts w:eastAsia="Calibri"/>
          <w:spacing w:val="-4"/>
          <w:szCs w:val="28"/>
        </w:rPr>
      </w:pPr>
      <w:r w:rsidRPr="007918A6">
        <w:rPr>
          <w:spacing w:val="-4"/>
          <w:szCs w:val="28"/>
        </w:rPr>
        <w:t>- Hội nghị lần thứ ba Ban Chấp hành Trung ương Đảng khóa XIII đề ra nhiệm vụ: “</w:t>
      </w:r>
      <w:r w:rsidRPr="007918A6">
        <w:rPr>
          <w:i/>
          <w:iCs/>
          <w:spacing w:val="-4"/>
          <w:szCs w:val="28"/>
        </w:rPr>
        <w:t>Tiếp tục xây dựng, hoàn thiện đồng bộ thể chế phát triển, trước hết là thể chế kinh tế thị trường định hướng xã hội chủ nghĩa; khẩn trương rà soát, bổ sung, hoàn thiện các quy định pháp luật không còn phù hợp, trùng chéo, hoặc chưa đầy đủ… theo hướng vướng mắc ở cấp nào thì cấp đó chủ động tích cực sửa đổi, hoàn thiện;</w:t>
      </w:r>
      <w:r w:rsidRPr="007918A6">
        <w:rPr>
          <w:spacing w:val="-4"/>
          <w:szCs w:val="28"/>
        </w:rPr>
        <w:t>”.</w:t>
      </w:r>
      <w:r w:rsidRPr="007918A6">
        <w:rPr>
          <w:spacing w:val="-4"/>
          <w:szCs w:val="28"/>
          <w:lang w:val="nl-NL"/>
        </w:rPr>
        <w:t xml:space="preserve"> </w:t>
      </w:r>
    </w:p>
    <w:p w:rsidR="00D90351" w:rsidRPr="007918A6" w:rsidRDefault="00D90351" w:rsidP="00D90351">
      <w:pPr>
        <w:widowControl w:val="0"/>
        <w:spacing w:before="120" w:after="120" w:line="340" w:lineRule="exact"/>
        <w:ind w:firstLine="709"/>
        <w:jc w:val="both"/>
        <w:rPr>
          <w:rFonts w:eastAsia="Calibri"/>
          <w:szCs w:val="28"/>
        </w:rPr>
      </w:pPr>
      <w:r w:rsidRPr="007918A6">
        <w:rPr>
          <w:rFonts w:eastAsia="Calibri"/>
          <w:szCs w:val="28"/>
        </w:rPr>
        <w:t>- Kết luận số 121-KL/TW ngày 24/01/2025 của Ban Chấp hành Trung ương Đảng Khóa XIII</w:t>
      </w:r>
      <w:r w:rsidRPr="007918A6">
        <w:rPr>
          <w:rFonts w:eastAsia="Calibri"/>
          <w:i/>
          <w:szCs w:val="28"/>
        </w:rPr>
        <w:t xml:space="preserve"> </w:t>
      </w:r>
      <w:r w:rsidRPr="007918A6">
        <w:rPr>
          <w:rFonts w:eastAsia="Calibri"/>
          <w:szCs w:val="28"/>
        </w:rPr>
        <w:t>về tổng kết Nghị quyết số 18-NQ/TW ngày 25/10/2017 của Ban Chấp hành Trung ương Đảng Khóa XII đề nhiệm vụ, giải pháp: “</w:t>
      </w:r>
      <w:r w:rsidRPr="007918A6">
        <w:rPr>
          <w:rFonts w:eastAsia="Calibri"/>
          <w:i/>
          <w:iCs/>
          <w:szCs w:val="28"/>
        </w:rPr>
        <w:t>Rà soát, sửa đổi, bổ sung các văn bản còn chồng chéo, bất cập cản trở sự phát triển, khơi thông các điểm nghẽn, tạo ra động lực mới cho phát triển</w:t>
      </w:r>
      <w:r w:rsidRPr="007918A6">
        <w:rPr>
          <w:rFonts w:eastAsia="Calibri"/>
          <w:szCs w:val="28"/>
        </w:rPr>
        <w:t xml:space="preserve">”. </w:t>
      </w:r>
    </w:p>
    <w:p w:rsidR="00D90351" w:rsidRPr="007918A6" w:rsidRDefault="00D90351" w:rsidP="00D90351">
      <w:pPr>
        <w:widowControl w:val="0"/>
        <w:spacing w:before="120" w:after="120" w:line="340" w:lineRule="exact"/>
        <w:ind w:firstLine="709"/>
        <w:jc w:val="both"/>
        <w:rPr>
          <w:spacing w:val="-1"/>
          <w:szCs w:val="28"/>
        </w:rPr>
      </w:pPr>
      <w:r w:rsidRPr="007918A6">
        <w:rPr>
          <w:rFonts w:eastAsia="Calibri"/>
          <w:szCs w:val="28"/>
        </w:rPr>
        <w:t>- Kết luận số 126-KL/TW</w:t>
      </w:r>
      <w:r w:rsidRPr="007918A6">
        <w:rPr>
          <w:rFonts w:eastAsia="Calibri"/>
          <w:i/>
          <w:szCs w:val="28"/>
        </w:rPr>
        <w:t xml:space="preserve"> </w:t>
      </w:r>
      <w:r w:rsidRPr="007918A6">
        <w:rPr>
          <w:rFonts w:eastAsia="Calibri"/>
          <w:szCs w:val="28"/>
        </w:rPr>
        <w:t xml:space="preserve">ngày 14/02/2025 của Bộ Chính trị, Ban Bí thư về một số nội dung, nhiệm vụ tiếp tục sắp xếp, tinh gọn tổ chức bộ máy của hệ thống </w:t>
      </w:r>
      <w:r w:rsidRPr="007918A6">
        <w:rPr>
          <w:rFonts w:eastAsia="Calibri"/>
          <w:szCs w:val="28"/>
        </w:rPr>
        <w:lastRenderedPageBreak/>
        <w:t>chính trị năm 2025; Kết luận số 127-KL/TW ngày 28/02/2025 của Bộ Chính trị, Ban Bí thư về triển khai nghiên cứu, đề xuất tiếp tục sắp xếp tổ chức bộ máy của hệ thống chính trị và</w:t>
      </w:r>
      <w:r w:rsidRPr="007918A6">
        <w:rPr>
          <w:szCs w:val="28"/>
        </w:rPr>
        <w:t xml:space="preserve"> </w:t>
      </w:r>
      <w:r w:rsidRPr="007918A6">
        <w:rPr>
          <w:iCs/>
          <w:szCs w:val="28"/>
        </w:rPr>
        <w:t>Kết luận số 134-KL/TW</w:t>
      </w:r>
      <w:r w:rsidRPr="007918A6">
        <w:rPr>
          <w:szCs w:val="28"/>
        </w:rPr>
        <w:t xml:space="preserve"> ngày 28/3/2025 </w:t>
      </w:r>
      <w:r w:rsidRPr="007918A6">
        <w:rPr>
          <w:rFonts w:eastAsia="Calibri"/>
          <w:szCs w:val="28"/>
        </w:rPr>
        <w:t>của Bộ Chính trị, Ban Bí thư về</w:t>
      </w:r>
      <w:r w:rsidRPr="007918A6">
        <w:rPr>
          <w:szCs w:val="28"/>
        </w:rPr>
        <w:t xml:space="preserve"> đề án sắp xếp hệ thống cơ quan thanh tra tinh, gọn, mạnh, hiệu năng, hiệu lực, hiệu quả</w:t>
      </w:r>
      <w:r w:rsidRPr="007918A6">
        <w:rPr>
          <w:spacing w:val="-1"/>
          <w:szCs w:val="28"/>
        </w:rPr>
        <w:t>.</w:t>
      </w:r>
    </w:p>
    <w:p w:rsidR="00D90351" w:rsidRPr="007918A6" w:rsidRDefault="00D90351" w:rsidP="00D90351">
      <w:pPr>
        <w:widowControl w:val="0"/>
        <w:spacing w:before="120" w:after="120" w:line="340" w:lineRule="exact"/>
        <w:ind w:firstLine="709"/>
        <w:jc w:val="both"/>
        <w:rPr>
          <w:spacing w:val="-1"/>
          <w:szCs w:val="28"/>
        </w:rPr>
      </w:pPr>
      <w:r w:rsidRPr="007918A6">
        <w:rPr>
          <w:spacing w:val="-1"/>
          <w:szCs w:val="28"/>
        </w:rPr>
        <w:t xml:space="preserve">- Thời gian vừa qua, Quốc hội, Chính phủ ban hành một số văn bản quy phạm pháp luật có liên quan như Luật sửa đổi, bổ sung một số điều của Luật XLVPHC và các Nghị định quy định chi tiết, Luật Thanh tra. </w:t>
      </w:r>
    </w:p>
    <w:p w:rsidR="00D90351" w:rsidRPr="007918A6" w:rsidRDefault="00D90351" w:rsidP="00D90351">
      <w:pPr>
        <w:widowControl w:val="0"/>
        <w:spacing w:before="120" w:after="120" w:line="340" w:lineRule="exact"/>
        <w:ind w:firstLine="720"/>
        <w:jc w:val="both"/>
        <w:rPr>
          <w:b/>
          <w:spacing w:val="-4"/>
          <w:szCs w:val="28"/>
          <w:lang w:val="nl-NL"/>
        </w:rPr>
      </w:pPr>
      <w:r w:rsidRPr="007918A6">
        <w:rPr>
          <w:b/>
          <w:spacing w:val="-2"/>
          <w:szCs w:val="28"/>
          <w:lang w:val="nl-NL"/>
        </w:rPr>
        <w:t xml:space="preserve">2. Cơ sở thực tiễn </w:t>
      </w:r>
    </w:p>
    <w:p w:rsidR="00D90351" w:rsidRPr="007918A6" w:rsidRDefault="00D90351" w:rsidP="00D90351">
      <w:pPr>
        <w:widowControl w:val="0"/>
        <w:spacing w:before="120" w:after="120" w:line="340" w:lineRule="exact"/>
        <w:ind w:firstLine="720"/>
        <w:jc w:val="both"/>
        <w:rPr>
          <w:spacing w:val="-4"/>
          <w:szCs w:val="28"/>
          <w:lang w:val="nl-NL"/>
        </w:rPr>
      </w:pPr>
      <w:r w:rsidRPr="007918A6">
        <w:rPr>
          <w:spacing w:val="-4"/>
          <w:szCs w:val="28"/>
          <w:lang w:val="nl-NL"/>
        </w:rPr>
        <w:t xml:space="preserve">- Ngày 31/12/2021, Chính phủ ban hành Nghị định số 137 góp phần hoàn thiện cơ sở pháp lý đối với xử phạt vi phạm hành chính trong lĩnh vực đặt cược và trò chơi có thưởng </w:t>
      </w:r>
      <w:r w:rsidRPr="007918A6">
        <w:rPr>
          <w:bCs/>
          <w:spacing w:val="-2"/>
          <w:szCs w:val="28"/>
          <w:lang w:val="nl-NL"/>
        </w:rPr>
        <w:t>(bao gồm casino và trò chơi có thưởng)</w:t>
      </w:r>
      <w:r w:rsidRPr="007918A6">
        <w:rPr>
          <w:spacing w:val="-4"/>
          <w:szCs w:val="28"/>
          <w:lang w:val="nl-NL"/>
        </w:rPr>
        <w:t xml:space="preserve">. </w:t>
      </w:r>
    </w:p>
    <w:p w:rsidR="00D90351" w:rsidRPr="007918A6" w:rsidRDefault="00D90351" w:rsidP="00D90351">
      <w:pPr>
        <w:widowControl w:val="0"/>
        <w:spacing w:before="120" w:after="120" w:line="340" w:lineRule="exact"/>
        <w:ind w:firstLine="720"/>
        <w:jc w:val="both"/>
        <w:rPr>
          <w:i/>
          <w:spacing w:val="-3"/>
          <w:szCs w:val="28"/>
          <w:lang w:val="nl-NL"/>
        </w:rPr>
      </w:pPr>
      <w:r w:rsidRPr="007918A6">
        <w:rPr>
          <w:spacing w:val="-3"/>
          <w:szCs w:val="28"/>
          <w:lang w:val="nl-NL"/>
        </w:rPr>
        <w:t xml:space="preserve">- Kể từ năm 2022 đến nay, Bộ Tài chính đã phối hợp với các Bộ, ngành, địa phương kiểm tra định kỳ các doanh nghiệp kinh doanh trong lĩnh vực trò chơi có thưởng (gồm casino và trò chơi điện tử có thưởng dành cho người nước ngoài (TCĐTCT)) theo quy định của pháp luật nhằm: (1) Tăng cường công tác quản lý nhà nước và thi hành pháp luật về xử lý vi phạm hành chính; (2) Phối hợp thường xuyên, chặt chẽ, hiệu quả giữa các Bộ, ngành địa phương trong việc triển khai thực hiện quy định tại các Nghị định chuyên ngành. Trong quá trình quản lý, giám sát và kiểm tra trực tiếp tại doanh nghiệp, Bộ Tài chính nhận thấy còn có một số nội dung quy định tại </w:t>
      </w:r>
      <w:r w:rsidRPr="007918A6">
        <w:rPr>
          <w:spacing w:val="-4"/>
          <w:szCs w:val="28"/>
          <w:lang w:val="nl-NL"/>
        </w:rPr>
        <w:t>Nghị định số 137</w:t>
      </w:r>
      <w:r w:rsidRPr="007918A6">
        <w:rPr>
          <w:spacing w:val="-3"/>
          <w:szCs w:val="28"/>
          <w:lang w:val="nl-NL"/>
        </w:rPr>
        <w:t xml:space="preserve"> cần thiết phải rà soát, hoàn thiện nhằm đảm bảo việc xử phạt phù hợp với tính chất, mức độ vi phạm, đảm bảo sự thống nhất, đồng bộ của hệ thống pháp luật hiện hành và tăng cường hiệu lực, hiệu quả quản lý nhà nước. </w:t>
      </w:r>
    </w:p>
    <w:p w:rsidR="00D90351" w:rsidRPr="007918A6" w:rsidRDefault="00D90351" w:rsidP="00D90351">
      <w:pPr>
        <w:widowControl w:val="0"/>
        <w:spacing w:before="120" w:after="120" w:line="340" w:lineRule="exact"/>
        <w:ind w:firstLine="720"/>
        <w:jc w:val="both"/>
        <w:rPr>
          <w:spacing w:val="-2"/>
          <w:szCs w:val="28"/>
          <w:lang w:val="nl-NL"/>
        </w:rPr>
      </w:pPr>
      <w:r w:rsidRPr="007918A6">
        <w:rPr>
          <w:spacing w:val="-2"/>
          <w:szCs w:val="28"/>
          <w:lang w:val="nl-NL"/>
        </w:rPr>
        <w:t xml:space="preserve">- Ngày 25/6/2025, Quốc hội ban hành </w:t>
      </w:r>
      <w:r w:rsidRPr="007918A6">
        <w:rPr>
          <w:spacing w:val="-2"/>
          <w:szCs w:val="28"/>
        </w:rPr>
        <w:t>Luật X</w:t>
      </w:r>
      <w:r w:rsidRPr="007918A6">
        <w:rPr>
          <w:spacing w:val="-2"/>
          <w:szCs w:val="28"/>
          <w:lang w:val="nl-NL"/>
        </w:rPr>
        <w:t>LVPHC</w:t>
      </w:r>
      <w:r w:rsidRPr="007918A6">
        <w:rPr>
          <w:spacing w:val="-2"/>
          <w:szCs w:val="28"/>
        </w:rPr>
        <w:t xml:space="preserve"> </w:t>
      </w:r>
      <w:r w:rsidRPr="007918A6">
        <w:rPr>
          <w:spacing w:val="-2"/>
          <w:szCs w:val="28"/>
          <w:lang w:val="nl-NL"/>
        </w:rPr>
        <w:t xml:space="preserve">sửa đổi, bổ sung một số nội dung có liên quan và Luật Thanh tra quy định về tổ chức bộ máy của </w:t>
      </w:r>
      <w:r w:rsidRPr="007918A6">
        <w:rPr>
          <w:spacing w:val="-2"/>
          <w:szCs w:val="28"/>
        </w:rPr>
        <w:t>hệ thống cơ quan thanh tra</w:t>
      </w:r>
      <w:r w:rsidRPr="007918A6">
        <w:rPr>
          <w:spacing w:val="-2"/>
          <w:szCs w:val="28"/>
          <w:lang w:val="nl-NL"/>
        </w:rPr>
        <w:t xml:space="preserve"> </w:t>
      </w:r>
      <w:r w:rsidRPr="007918A6">
        <w:rPr>
          <w:spacing w:val="-2"/>
          <w:szCs w:val="28"/>
        </w:rPr>
        <w:t>theo 2 cấp ở Trung ương và địa phương</w:t>
      </w:r>
      <w:r w:rsidRPr="007918A6">
        <w:rPr>
          <w:spacing w:val="-2"/>
          <w:szCs w:val="28"/>
          <w:lang w:val="nl-NL"/>
        </w:rPr>
        <w:t xml:space="preserve">, theo đó không còn Thanh tra Bộ Tài chính và Thanh tra Sở Tài chính. Theo đó cần rà soát, sửa đổi Nghị định số 137 để phù hợp với văn bản pháp luật và mô hình tổ chức hiện hành. </w:t>
      </w:r>
    </w:p>
    <w:p w:rsidR="00ED354D" w:rsidRPr="00D90351" w:rsidRDefault="00D90351" w:rsidP="00D90351">
      <w:pPr>
        <w:widowControl w:val="0"/>
        <w:spacing w:before="120" w:after="120" w:line="340" w:lineRule="exact"/>
        <w:ind w:firstLine="720"/>
        <w:jc w:val="both"/>
        <w:rPr>
          <w:spacing w:val="-2"/>
          <w:szCs w:val="28"/>
          <w:lang w:val="nl-NL"/>
        </w:rPr>
      </w:pPr>
      <w:r w:rsidRPr="007918A6">
        <w:rPr>
          <w:spacing w:val="-2"/>
          <w:szCs w:val="28"/>
        </w:rPr>
        <w:t>Xuất phát từ cơ sở chính trị, pháp lý và cơ sở thực tiễn nêu trên,</w:t>
      </w:r>
      <w:r w:rsidRPr="007918A6">
        <w:rPr>
          <w:spacing w:val="-2"/>
          <w:szCs w:val="28"/>
          <w:lang w:val="nl-NL"/>
        </w:rPr>
        <w:t xml:space="preserve"> </w:t>
      </w:r>
      <w:r w:rsidRPr="007918A6">
        <w:rPr>
          <w:spacing w:val="-2"/>
          <w:szCs w:val="28"/>
        </w:rPr>
        <w:t xml:space="preserve">việc xây dựng Nghị định sửa đổi, bổ sung một số điều của Nghị định số </w:t>
      </w:r>
      <w:r w:rsidRPr="007918A6">
        <w:rPr>
          <w:spacing w:val="-2"/>
          <w:szCs w:val="28"/>
          <w:lang w:val="nl-NL"/>
        </w:rPr>
        <w:t>137</w:t>
      </w:r>
      <w:r w:rsidRPr="007918A6">
        <w:rPr>
          <w:spacing w:val="-2"/>
          <w:szCs w:val="28"/>
        </w:rPr>
        <w:t xml:space="preserve"> là cần thiết và có cơ sở pháp lý.</w:t>
      </w:r>
    </w:p>
    <w:p w:rsidR="00ED354D" w:rsidRPr="00FD511A" w:rsidRDefault="008D277C" w:rsidP="00844DB0">
      <w:pPr>
        <w:widowControl w:val="0"/>
        <w:spacing w:before="120" w:after="120" w:line="340" w:lineRule="exact"/>
        <w:ind w:firstLine="720"/>
        <w:jc w:val="both"/>
        <w:rPr>
          <w:b/>
          <w:spacing w:val="-10"/>
          <w:sz w:val="26"/>
          <w:szCs w:val="28"/>
          <w:lang w:val="nl-NL"/>
        </w:rPr>
      </w:pPr>
      <w:r w:rsidRPr="00FD511A">
        <w:rPr>
          <w:b/>
          <w:spacing w:val="-10"/>
          <w:sz w:val="26"/>
          <w:szCs w:val="28"/>
          <w:lang w:val="nl-NL"/>
        </w:rPr>
        <w:t>II. MỤC ĐÍCH</w:t>
      </w:r>
      <w:r w:rsidR="00B6021C" w:rsidRPr="00FD511A">
        <w:rPr>
          <w:b/>
          <w:spacing w:val="-10"/>
          <w:sz w:val="26"/>
          <w:szCs w:val="28"/>
          <w:lang w:val="nl-NL"/>
        </w:rPr>
        <w:t xml:space="preserve"> BAN HÀNH</w:t>
      </w:r>
      <w:r w:rsidRPr="00FD511A">
        <w:rPr>
          <w:b/>
          <w:spacing w:val="-10"/>
          <w:sz w:val="26"/>
          <w:szCs w:val="28"/>
          <w:lang w:val="nl-NL"/>
        </w:rPr>
        <w:t>, QUAN ĐIỂM XÂY DỰNG DỰ THẢO NGHỊ ĐỊNH</w:t>
      </w:r>
    </w:p>
    <w:p w:rsidR="00ED354D" w:rsidRDefault="008D277C" w:rsidP="00844DB0">
      <w:pPr>
        <w:widowControl w:val="0"/>
        <w:spacing w:before="120" w:after="120" w:line="340" w:lineRule="exact"/>
        <w:ind w:firstLine="720"/>
        <w:jc w:val="both"/>
        <w:rPr>
          <w:b/>
          <w:szCs w:val="28"/>
          <w:lang w:val="nl-NL"/>
        </w:rPr>
      </w:pPr>
      <w:r w:rsidRPr="00F37BA1">
        <w:rPr>
          <w:b/>
          <w:szCs w:val="28"/>
          <w:lang w:val="nl-NL"/>
        </w:rPr>
        <w:t xml:space="preserve">1. Mục đích </w:t>
      </w:r>
      <w:r w:rsidR="00B6021C" w:rsidRPr="00F37BA1">
        <w:rPr>
          <w:b/>
          <w:szCs w:val="28"/>
          <w:lang w:val="nl-NL"/>
        </w:rPr>
        <w:t>ban hành</w:t>
      </w:r>
      <w:r w:rsidRPr="00F37BA1">
        <w:rPr>
          <w:b/>
          <w:szCs w:val="28"/>
          <w:lang w:val="nl-NL"/>
        </w:rPr>
        <w:t xml:space="preserve"> </w:t>
      </w:r>
      <w:r w:rsidR="00BA0C69" w:rsidRPr="00F37BA1">
        <w:rPr>
          <w:b/>
          <w:szCs w:val="28"/>
          <w:lang w:val="nl-NL"/>
        </w:rPr>
        <w:t>Nghị định</w:t>
      </w:r>
    </w:p>
    <w:p w:rsidR="00ED354D" w:rsidRPr="00FD511A" w:rsidRDefault="00937B61" w:rsidP="00844DB0">
      <w:pPr>
        <w:widowControl w:val="0"/>
        <w:spacing w:before="120" w:after="120" w:line="340" w:lineRule="exact"/>
        <w:ind w:firstLine="720"/>
        <w:jc w:val="both"/>
        <w:rPr>
          <w:spacing w:val="-4"/>
          <w:szCs w:val="28"/>
          <w:lang w:val="nl-NL"/>
        </w:rPr>
      </w:pPr>
      <w:r w:rsidRPr="00FD511A">
        <w:rPr>
          <w:i/>
          <w:spacing w:val="-4"/>
          <w:szCs w:val="28"/>
          <w:lang w:val="nl-NL"/>
        </w:rPr>
        <w:t xml:space="preserve">- </w:t>
      </w:r>
      <w:r w:rsidRPr="00B80CF8">
        <w:rPr>
          <w:spacing w:val="-4"/>
          <w:szCs w:val="28"/>
          <w:lang w:val="nl-NL"/>
        </w:rPr>
        <w:t>T</w:t>
      </w:r>
      <w:r w:rsidRPr="00FD511A">
        <w:rPr>
          <w:spacing w:val="-4"/>
          <w:szCs w:val="28"/>
          <w:lang w:val="nl-NL"/>
        </w:rPr>
        <w:t>iếp tục hoàn thiện quy định về xử phạt VPHC trong lĩnh vực đặt cược và trò chơi có thưởng nhằm đảm bảo tính răn đe, phòng ngừa các hành vi VPHC.</w:t>
      </w:r>
    </w:p>
    <w:p w:rsidR="00B80CF8" w:rsidRDefault="008D277C" w:rsidP="00844DB0">
      <w:pPr>
        <w:widowControl w:val="0"/>
        <w:spacing w:before="120" w:after="120" w:line="340" w:lineRule="exact"/>
        <w:ind w:firstLine="720"/>
        <w:jc w:val="both"/>
        <w:rPr>
          <w:spacing w:val="-7"/>
          <w:szCs w:val="28"/>
          <w:lang w:val="nl-NL"/>
        </w:rPr>
      </w:pPr>
      <w:r w:rsidRPr="00F37BA1">
        <w:rPr>
          <w:i/>
          <w:spacing w:val="-4"/>
          <w:szCs w:val="28"/>
          <w:lang w:val="nl-NL"/>
        </w:rPr>
        <w:t xml:space="preserve">- </w:t>
      </w:r>
      <w:r w:rsidR="00B1210E" w:rsidRPr="00B1210E">
        <w:rPr>
          <w:spacing w:val="-4"/>
          <w:szCs w:val="28"/>
          <w:lang w:val="nl-NL"/>
        </w:rPr>
        <w:t>S</w:t>
      </w:r>
      <w:r w:rsidRPr="00F37BA1">
        <w:rPr>
          <w:spacing w:val="-4"/>
          <w:szCs w:val="28"/>
          <w:lang w:val="nl-NL"/>
        </w:rPr>
        <w:t>ửa đổi, bổ sung các quy định về xử phạt VPHC nhằm đảm bảo thống nhất, đồng bộ với hệ thống pháp luật hiện hà</w:t>
      </w:r>
      <w:r w:rsidR="00B1210E">
        <w:rPr>
          <w:spacing w:val="-4"/>
          <w:szCs w:val="28"/>
          <w:lang w:val="nl-NL"/>
        </w:rPr>
        <w:t xml:space="preserve">nh, </w:t>
      </w:r>
      <w:r w:rsidR="00B1210E" w:rsidRPr="00A64ECB">
        <w:rPr>
          <w:iCs/>
          <w:szCs w:val="28"/>
        </w:rPr>
        <w:t xml:space="preserve">đảm </w:t>
      </w:r>
      <w:r w:rsidR="00876E2F">
        <w:rPr>
          <w:iCs/>
          <w:szCs w:val="28"/>
          <w:lang w:val="en-US"/>
        </w:rPr>
        <w:t xml:space="preserve">bảo </w:t>
      </w:r>
      <w:r w:rsidR="00B1210E">
        <w:rPr>
          <w:iCs/>
          <w:szCs w:val="28"/>
          <w:lang w:val="en-US"/>
        </w:rPr>
        <w:t xml:space="preserve">thực hiện đúng chủ trương, đường lối của Đảng, Nhà nước về sắp xếp hệ thống bộ máy nhà nước; đảm bảo quy định về thẩm quyền xử phạt VPHC được áp dụng công khai, minh bạch, rõ ràng, </w:t>
      </w:r>
      <w:r w:rsidR="00B1210E" w:rsidRPr="00700A7E">
        <w:t>đồng bộ với hệ thống pháp luật hiện hành</w:t>
      </w:r>
      <w:r w:rsidR="00B1210E">
        <w:rPr>
          <w:lang w:val="en-US"/>
        </w:rPr>
        <w:t>.</w:t>
      </w:r>
      <w:r w:rsidRPr="00F37BA1">
        <w:rPr>
          <w:spacing w:val="-4"/>
          <w:szCs w:val="28"/>
          <w:lang w:val="nl-NL"/>
        </w:rPr>
        <w:t xml:space="preserve"> </w:t>
      </w:r>
    </w:p>
    <w:p w:rsidR="00ED354D" w:rsidRDefault="008D277C" w:rsidP="00844DB0">
      <w:pPr>
        <w:widowControl w:val="0"/>
        <w:spacing w:before="120" w:after="120" w:line="340" w:lineRule="exact"/>
        <w:ind w:firstLine="720"/>
        <w:jc w:val="both"/>
        <w:rPr>
          <w:b/>
          <w:szCs w:val="28"/>
          <w:lang w:val="nl-NL"/>
        </w:rPr>
      </w:pPr>
      <w:r w:rsidRPr="00F37BA1">
        <w:rPr>
          <w:b/>
          <w:szCs w:val="28"/>
          <w:lang w:val="nl-NL"/>
        </w:rPr>
        <w:lastRenderedPageBreak/>
        <w:t xml:space="preserve">2. Quan điểm xây dựng </w:t>
      </w:r>
      <w:r w:rsidR="00EB47C1" w:rsidRPr="00F37BA1">
        <w:rPr>
          <w:b/>
          <w:szCs w:val="28"/>
          <w:lang w:val="nl-NL"/>
        </w:rPr>
        <w:t xml:space="preserve">dự thảo </w:t>
      </w:r>
      <w:r w:rsidRPr="00F37BA1">
        <w:rPr>
          <w:b/>
          <w:szCs w:val="28"/>
          <w:lang w:val="nl-NL"/>
        </w:rPr>
        <w:t>Nghị định</w:t>
      </w:r>
    </w:p>
    <w:p w:rsidR="00876E2F" w:rsidRDefault="00E74848" w:rsidP="00844DB0">
      <w:pPr>
        <w:widowControl w:val="0"/>
        <w:spacing w:before="120" w:after="120" w:line="340" w:lineRule="exact"/>
        <w:ind w:firstLine="720"/>
        <w:jc w:val="both"/>
        <w:rPr>
          <w:iCs/>
          <w:lang w:val="pt-BR"/>
        </w:rPr>
      </w:pPr>
      <w:r w:rsidRPr="00876E2F">
        <w:rPr>
          <w:spacing w:val="-2"/>
          <w:szCs w:val="28"/>
          <w:lang w:val="nl-NL"/>
        </w:rPr>
        <w:t xml:space="preserve">- </w:t>
      </w:r>
      <w:r w:rsidR="00876E2F" w:rsidRPr="00CE3720">
        <w:rPr>
          <w:lang w:val="pt-BR"/>
        </w:rPr>
        <w:t>K</w:t>
      </w:r>
      <w:r w:rsidR="00876E2F" w:rsidRPr="00700A7E">
        <w:rPr>
          <w:iCs/>
          <w:lang w:val="pt-BR"/>
        </w:rPr>
        <w:t xml:space="preserve">ế thừa các quy định còn phù hợp tại Nghị định số </w:t>
      </w:r>
      <w:r w:rsidR="00876E2F">
        <w:rPr>
          <w:iCs/>
          <w:lang w:val="pt-BR"/>
        </w:rPr>
        <w:t>137</w:t>
      </w:r>
      <w:r w:rsidR="00876E2F" w:rsidRPr="00700A7E">
        <w:rPr>
          <w:iCs/>
          <w:lang w:val="pt-BR"/>
        </w:rPr>
        <w:t xml:space="preserve">; </w:t>
      </w:r>
      <w:r w:rsidR="00876E2F">
        <w:rPr>
          <w:iCs/>
          <w:lang w:val="pt-BR"/>
        </w:rPr>
        <w:t xml:space="preserve">sửa đổi, bổ sung các hành vi vi phạm và hình thức xử phạt VPHC đảm bảo </w:t>
      </w:r>
      <w:r w:rsidR="00876E2F" w:rsidRPr="00F37BA1">
        <w:rPr>
          <w:spacing w:val="-2"/>
          <w:szCs w:val="28"/>
          <w:lang w:val="nl-NL"/>
        </w:rPr>
        <w:t>thống nhất, đồng bộ với hệ thống văn bản pháp luật, tăng cường hiệu lực, hiệu quả công tác quản lý và thi hành pháp luật</w:t>
      </w:r>
      <w:r w:rsidR="00876E2F">
        <w:rPr>
          <w:spacing w:val="-2"/>
          <w:szCs w:val="28"/>
          <w:lang w:val="nl-NL"/>
        </w:rPr>
        <w:t>.</w:t>
      </w:r>
    </w:p>
    <w:p w:rsidR="00876E2F" w:rsidRPr="00CE3720" w:rsidRDefault="00876E2F" w:rsidP="00844DB0">
      <w:pPr>
        <w:widowControl w:val="0"/>
        <w:spacing w:before="120" w:after="120" w:line="340" w:lineRule="exact"/>
        <w:ind w:firstLine="720"/>
        <w:jc w:val="both"/>
        <w:rPr>
          <w:lang w:val="en-US"/>
        </w:rPr>
      </w:pPr>
      <w:r>
        <w:rPr>
          <w:lang w:val="en-US"/>
        </w:rPr>
        <w:t xml:space="preserve">- </w:t>
      </w:r>
      <w:r w:rsidR="009266AF">
        <w:rPr>
          <w:lang w:val="en-US"/>
        </w:rPr>
        <w:t>S</w:t>
      </w:r>
      <w:r w:rsidRPr="00700A7E">
        <w:rPr>
          <w:lang w:val="pt-BR"/>
        </w:rPr>
        <w:t xml:space="preserve">ửa đổi, bổ sung, thay thế các quy định </w:t>
      </w:r>
      <w:r>
        <w:rPr>
          <w:lang w:val="pt-BR"/>
        </w:rPr>
        <w:t>không còn</w:t>
      </w:r>
      <w:r w:rsidRPr="00700A7E">
        <w:rPr>
          <w:lang w:val="pt-BR"/>
        </w:rPr>
        <w:t xml:space="preserve"> phù hợp </w:t>
      </w:r>
      <w:r>
        <w:rPr>
          <w:lang w:val="pt-BR"/>
        </w:rPr>
        <w:t xml:space="preserve">liên quan đến thẩm quyền xử phạt VPHC; </w:t>
      </w:r>
      <w:r w:rsidRPr="00700A7E">
        <w:t xml:space="preserve">đảm bảo </w:t>
      </w:r>
      <w:r>
        <w:rPr>
          <w:lang w:val="en-US"/>
        </w:rPr>
        <w:t xml:space="preserve">việc thực hiện pháp luật về xử phạt VPHC được </w:t>
      </w:r>
      <w:r w:rsidRPr="00700A7E">
        <w:t>công khai, minh bạch, không cài cắm lợi ích nhóm, lợi ích cục bộ theo đúng chủ trương, đường lối của Đảng và Nhà nước.</w:t>
      </w:r>
      <w:r>
        <w:rPr>
          <w:szCs w:val="28"/>
          <w:lang w:val="en-US"/>
        </w:rPr>
        <w:t xml:space="preserve"> </w:t>
      </w:r>
    </w:p>
    <w:p w:rsidR="00ED354D" w:rsidRPr="00A550AA" w:rsidRDefault="008D277C" w:rsidP="00844DB0">
      <w:pPr>
        <w:widowControl w:val="0"/>
        <w:spacing w:before="120" w:after="120" w:line="340" w:lineRule="exact"/>
        <w:ind w:firstLine="720"/>
        <w:jc w:val="both"/>
        <w:rPr>
          <w:b/>
          <w:sz w:val="26"/>
          <w:szCs w:val="26"/>
          <w:lang w:val="nl-NL"/>
        </w:rPr>
      </w:pPr>
      <w:r w:rsidRPr="00A550AA">
        <w:rPr>
          <w:b/>
          <w:sz w:val="26"/>
          <w:szCs w:val="26"/>
          <w:lang w:val="nl-NL"/>
        </w:rPr>
        <w:t>III. QUÁ TRÌNH XÂY DỰNG DỰ THẢO NGHỊ ĐỊNH</w:t>
      </w:r>
    </w:p>
    <w:p w:rsidR="007D3DC9" w:rsidRPr="007918A6" w:rsidRDefault="00916B08" w:rsidP="007D3DC9">
      <w:pPr>
        <w:widowControl w:val="0"/>
        <w:spacing w:before="120" w:after="120" w:line="340" w:lineRule="exact"/>
        <w:ind w:firstLine="720"/>
        <w:jc w:val="both"/>
        <w:rPr>
          <w:szCs w:val="28"/>
          <w:lang w:val="nl-NL"/>
        </w:rPr>
      </w:pPr>
      <w:r w:rsidRPr="007918A6">
        <w:rPr>
          <w:b/>
          <w:bCs/>
          <w:szCs w:val="28"/>
          <w:lang w:val="es-ES"/>
        </w:rPr>
        <w:t>1.</w:t>
      </w:r>
      <w:r w:rsidRPr="007918A6">
        <w:rPr>
          <w:szCs w:val="28"/>
          <w:lang w:val="nl-NL"/>
        </w:rPr>
        <w:t xml:space="preserve"> </w:t>
      </w:r>
      <w:r w:rsidRPr="007918A6">
        <w:rPr>
          <w:szCs w:val="28"/>
          <w:lang w:val="es-ES"/>
        </w:rPr>
        <w:t>N</w:t>
      </w:r>
      <w:r w:rsidRPr="007918A6">
        <w:rPr>
          <w:szCs w:val="28"/>
          <w:lang w:val="nl-NL"/>
        </w:rPr>
        <w:t>gày 27/11/2024</w:t>
      </w:r>
      <w:r w:rsidRPr="007918A6">
        <w:rPr>
          <w:szCs w:val="28"/>
          <w:lang w:val="es-ES"/>
        </w:rPr>
        <w:t>,</w:t>
      </w:r>
      <w:r w:rsidRPr="007918A6">
        <w:rPr>
          <w:szCs w:val="28"/>
          <w:lang w:val="nl-NL"/>
        </w:rPr>
        <w:t xml:space="preserve"> Bộ Tài chính có Tờ trình số 328/TTr-BTC </w:t>
      </w:r>
      <w:r w:rsidRPr="007918A6">
        <w:rPr>
          <w:szCs w:val="28"/>
          <w:lang w:val="es-ES"/>
        </w:rPr>
        <w:t xml:space="preserve">báo cáo Thủ </w:t>
      </w:r>
      <w:r w:rsidR="007D3DC9" w:rsidRPr="007918A6">
        <w:rPr>
          <w:b/>
          <w:bCs/>
          <w:szCs w:val="28"/>
          <w:lang w:val="es-ES"/>
        </w:rPr>
        <w:t>1.</w:t>
      </w:r>
      <w:r w:rsidR="007D3DC9" w:rsidRPr="007918A6">
        <w:rPr>
          <w:szCs w:val="28"/>
          <w:lang w:val="nl-NL"/>
        </w:rPr>
        <w:t xml:space="preserve"> </w:t>
      </w:r>
      <w:r w:rsidR="007D3DC9" w:rsidRPr="007918A6">
        <w:rPr>
          <w:szCs w:val="28"/>
          <w:lang w:val="es-ES"/>
        </w:rPr>
        <w:t>N</w:t>
      </w:r>
      <w:r w:rsidR="007D3DC9" w:rsidRPr="007918A6">
        <w:rPr>
          <w:szCs w:val="28"/>
          <w:lang w:val="nl-NL"/>
        </w:rPr>
        <w:t>gày 27/11/2024</w:t>
      </w:r>
      <w:r w:rsidR="007D3DC9" w:rsidRPr="007918A6">
        <w:rPr>
          <w:szCs w:val="28"/>
          <w:lang w:val="es-ES"/>
        </w:rPr>
        <w:t>,</w:t>
      </w:r>
      <w:r w:rsidR="007D3DC9" w:rsidRPr="007918A6">
        <w:rPr>
          <w:szCs w:val="28"/>
          <w:lang w:val="nl-NL"/>
        </w:rPr>
        <w:t xml:space="preserve"> Bộ Tài chính có Tờ trình số 328/TTr-BTC </w:t>
      </w:r>
      <w:r w:rsidR="007D3DC9" w:rsidRPr="007918A6">
        <w:rPr>
          <w:szCs w:val="28"/>
          <w:lang w:val="es-ES"/>
        </w:rPr>
        <w:t xml:space="preserve">báo cáo Thủ tướng Chính phủ về </w:t>
      </w:r>
      <w:r w:rsidR="007D3DC9" w:rsidRPr="007918A6">
        <w:rPr>
          <w:szCs w:val="28"/>
          <w:lang w:val="nl-NL"/>
        </w:rPr>
        <w:t xml:space="preserve">đề nghị xây dựng Nghị định sửa đổi, bổ sung một số điều </w:t>
      </w:r>
      <w:r w:rsidR="007D3DC9" w:rsidRPr="007918A6">
        <w:rPr>
          <w:szCs w:val="28"/>
          <w:lang w:val="es-ES"/>
        </w:rPr>
        <w:t>của</w:t>
      </w:r>
      <w:r w:rsidR="007D3DC9" w:rsidRPr="007918A6">
        <w:rPr>
          <w:szCs w:val="28"/>
          <w:lang w:val="nl-NL"/>
        </w:rPr>
        <w:t xml:space="preserve"> </w:t>
      </w:r>
      <w:r w:rsidR="007D3DC9" w:rsidRPr="007918A6">
        <w:rPr>
          <w:spacing w:val="-4"/>
          <w:szCs w:val="28"/>
          <w:lang w:val="nl-NL"/>
        </w:rPr>
        <w:t>Nghị định số 137</w:t>
      </w:r>
      <w:r w:rsidR="007D3DC9" w:rsidRPr="007918A6">
        <w:rPr>
          <w:szCs w:val="28"/>
          <w:lang w:val="nl-NL"/>
        </w:rPr>
        <w:t xml:space="preserve">. </w:t>
      </w:r>
    </w:p>
    <w:p w:rsidR="007D3DC9" w:rsidRDefault="007D3DC9" w:rsidP="007D3DC9">
      <w:pPr>
        <w:widowControl w:val="0"/>
        <w:spacing w:before="120" w:after="120" w:line="340" w:lineRule="exact"/>
        <w:ind w:firstLine="720"/>
        <w:jc w:val="both"/>
        <w:rPr>
          <w:szCs w:val="28"/>
          <w:lang w:val="nl-NL"/>
        </w:rPr>
      </w:pPr>
      <w:r w:rsidRPr="007918A6">
        <w:rPr>
          <w:b/>
          <w:bCs/>
          <w:szCs w:val="28"/>
          <w:lang w:val="nl-NL"/>
        </w:rPr>
        <w:t>2.</w:t>
      </w:r>
      <w:r w:rsidRPr="007918A6">
        <w:rPr>
          <w:szCs w:val="28"/>
          <w:lang w:val="nl-NL"/>
        </w:rPr>
        <w:t xml:space="preserve"> Ngày 18/12/2024, Văn phòng Chính phủ có Công văn số 9302/VPCP-KTTH thông báo ý kiến chỉ đạo của Lãnh đạo Chính phủ thông qua đề nghị xây dựng Nghị định.</w:t>
      </w:r>
    </w:p>
    <w:p w:rsidR="007D3DC9" w:rsidRPr="007918A6" w:rsidRDefault="007D3DC9" w:rsidP="007D3DC9">
      <w:pPr>
        <w:widowControl w:val="0"/>
        <w:spacing w:before="120" w:after="120" w:line="340" w:lineRule="exact"/>
        <w:ind w:firstLine="720"/>
        <w:jc w:val="both"/>
        <w:rPr>
          <w:szCs w:val="28"/>
          <w:lang w:val="nl-NL"/>
        </w:rPr>
      </w:pPr>
      <w:r w:rsidRPr="009561A8">
        <w:rPr>
          <w:b/>
          <w:szCs w:val="28"/>
          <w:lang w:val="nl-NL"/>
        </w:rPr>
        <w:t>3.</w:t>
      </w:r>
      <w:r>
        <w:rPr>
          <w:szCs w:val="28"/>
          <w:lang w:val="nl-NL"/>
        </w:rPr>
        <w:t xml:space="preserve"> Ngày</w:t>
      </w:r>
      <w:r w:rsidRPr="0080141D">
        <w:rPr>
          <w:szCs w:val="28"/>
          <w:lang w:val="nl-NL"/>
        </w:rPr>
        <w:t xml:space="preserve"> 06/8/2025</w:t>
      </w:r>
      <w:r>
        <w:rPr>
          <w:szCs w:val="28"/>
          <w:lang w:val="nl-NL"/>
        </w:rPr>
        <w:t xml:space="preserve">, Thủ tướng Chính phủ có </w:t>
      </w:r>
      <w:r w:rsidRPr="0080141D">
        <w:rPr>
          <w:szCs w:val="28"/>
          <w:lang w:val="nl-NL"/>
        </w:rPr>
        <w:t xml:space="preserve">Quyết định số 1688/QĐ-TTg </w:t>
      </w:r>
      <w:r>
        <w:rPr>
          <w:szCs w:val="28"/>
          <w:lang w:val="nl-NL"/>
        </w:rPr>
        <w:t xml:space="preserve">ban hành </w:t>
      </w:r>
      <w:r w:rsidRPr="0080141D">
        <w:rPr>
          <w:szCs w:val="28"/>
          <w:lang w:val="nl-NL"/>
        </w:rPr>
        <w:t xml:space="preserve">Kế hoạch triển khai thi </w:t>
      </w:r>
      <w:r w:rsidRPr="007918A6">
        <w:rPr>
          <w:szCs w:val="28"/>
          <w:lang w:val="nl-NL"/>
        </w:rPr>
        <w:t>hành Luật sửa đổi, bổ sung một số điều của Luật Xử lý vi phạm hành chính</w:t>
      </w:r>
      <w:r>
        <w:rPr>
          <w:szCs w:val="28"/>
          <w:lang w:val="nl-NL"/>
        </w:rPr>
        <w:t>, trong đó có giao Bộ Tài chính chủ trì soạn thảo Nghị định sửa đổi, bổ sung Nghị định số 137.</w:t>
      </w:r>
    </w:p>
    <w:p w:rsidR="007D3DC9" w:rsidRPr="007918A6" w:rsidRDefault="007D3DC9" w:rsidP="007D3DC9">
      <w:pPr>
        <w:widowControl w:val="0"/>
        <w:spacing w:before="120" w:after="120" w:line="340" w:lineRule="exact"/>
        <w:ind w:firstLine="720"/>
        <w:jc w:val="both"/>
        <w:rPr>
          <w:szCs w:val="28"/>
          <w:lang w:val="es-ES"/>
        </w:rPr>
      </w:pPr>
      <w:r>
        <w:rPr>
          <w:b/>
          <w:bCs/>
          <w:szCs w:val="28"/>
          <w:lang w:val="nl-NL"/>
        </w:rPr>
        <w:t>4</w:t>
      </w:r>
      <w:r w:rsidRPr="007918A6">
        <w:rPr>
          <w:b/>
          <w:bCs/>
          <w:szCs w:val="28"/>
          <w:lang w:val="nl-NL"/>
        </w:rPr>
        <w:t>.</w:t>
      </w:r>
      <w:r w:rsidRPr="007918A6">
        <w:rPr>
          <w:szCs w:val="28"/>
          <w:lang w:val="nl-NL"/>
        </w:rPr>
        <w:t xml:space="preserve"> </w:t>
      </w:r>
      <w:r>
        <w:rPr>
          <w:szCs w:val="28"/>
          <w:lang w:val="es-ES"/>
        </w:rPr>
        <w:t>N</w:t>
      </w:r>
      <w:r w:rsidRPr="007918A6">
        <w:rPr>
          <w:szCs w:val="28"/>
          <w:lang w:val="es-ES"/>
        </w:rPr>
        <w:t>gày 26/12/2025</w:t>
      </w:r>
      <w:r>
        <w:rPr>
          <w:szCs w:val="28"/>
          <w:lang w:val="es-ES"/>
        </w:rPr>
        <w:t xml:space="preserve">, Văn phòng Chính phủ có Công văn số 12776/VPCP-KTTH điều chỉnh nhiệm vụ sang Chương trình công tác năm </w:t>
      </w:r>
      <w:r w:rsidRPr="007918A6">
        <w:rPr>
          <w:szCs w:val="28"/>
          <w:lang w:val="es-ES"/>
        </w:rPr>
        <w:t>202</w:t>
      </w:r>
      <w:r>
        <w:rPr>
          <w:szCs w:val="28"/>
          <w:lang w:val="es-ES"/>
        </w:rPr>
        <w:t>6</w:t>
      </w:r>
      <w:r w:rsidRPr="007918A6">
        <w:rPr>
          <w:szCs w:val="28"/>
          <w:lang w:val="es-ES"/>
        </w:rPr>
        <w:t>.</w:t>
      </w:r>
    </w:p>
    <w:p w:rsidR="00A550AA" w:rsidRPr="00A550AA" w:rsidRDefault="005B26F6" w:rsidP="007D3DC9">
      <w:pPr>
        <w:widowControl w:val="0"/>
        <w:spacing w:before="120" w:after="120" w:line="340" w:lineRule="exact"/>
        <w:ind w:firstLine="720"/>
        <w:jc w:val="both"/>
        <w:rPr>
          <w:b/>
          <w:sz w:val="26"/>
          <w:szCs w:val="26"/>
          <w:lang w:val="nl-NL"/>
        </w:rPr>
      </w:pPr>
      <w:r w:rsidRPr="00A550AA">
        <w:rPr>
          <w:b/>
          <w:sz w:val="26"/>
          <w:szCs w:val="26"/>
          <w:lang w:val="nl-NL"/>
        </w:rPr>
        <w:t>I</w:t>
      </w:r>
      <w:r w:rsidR="008D277C" w:rsidRPr="00A550AA">
        <w:rPr>
          <w:b/>
          <w:sz w:val="26"/>
          <w:szCs w:val="26"/>
          <w:lang w:val="nl-NL"/>
        </w:rPr>
        <w:t>V. BỐ CỤC VÀ NỘI DUNG CƠ BẢN CỦA DỰ THẢO NGHỊ ĐỊNH</w:t>
      </w:r>
    </w:p>
    <w:p w:rsidR="00D90351" w:rsidRPr="007918A6" w:rsidRDefault="00D90351" w:rsidP="00D90351">
      <w:pPr>
        <w:widowControl w:val="0"/>
        <w:spacing w:before="120" w:after="120" w:line="340" w:lineRule="exact"/>
        <w:ind w:firstLine="720"/>
        <w:jc w:val="both"/>
        <w:rPr>
          <w:b/>
          <w:szCs w:val="28"/>
          <w:lang w:val="nl-NL"/>
        </w:rPr>
      </w:pPr>
      <w:r w:rsidRPr="007918A6">
        <w:rPr>
          <w:b/>
          <w:szCs w:val="28"/>
          <w:lang w:val="nl-NL"/>
        </w:rPr>
        <w:t xml:space="preserve">1. Phạm vi điều chỉnh, đối tượng áp dụng </w:t>
      </w:r>
    </w:p>
    <w:p w:rsidR="00D90351" w:rsidRPr="00916B08" w:rsidRDefault="00916B08" w:rsidP="00916B08">
      <w:pPr>
        <w:widowControl w:val="0"/>
        <w:tabs>
          <w:tab w:val="left" w:pos="-4678"/>
        </w:tabs>
        <w:spacing w:before="120" w:after="120" w:line="340" w:lineRule="exact"/>
        <w:ind w:firstLine="709"/>
        <w:jc w:val="both"/>
        <w:rPr>
          <w:szCs w:val="28"/>
          <w:lang w:val="nl-NL"/>
        </w:rPr>
      </w:pPr>
      <w:r w:rsidRPr="005A69FE">
        <w:rPr>
          <w:szCs w:val="28"/>
          <w:lang w:val="nl-NL"/>
        </w:rPr>
        <w:t xml:space="preserve">Dự thảo Nghị định không sửa đổi, bổ sung về phạm vi điều chỉnh và đối tượng áp dụng của Nghị định số </w:t>
      </w:r>
      <w:r>
        <w:rPr>
          <w:szCs w:val="28"/>
          <w:lang w:val="nl-NL"/>
        </w:rPr>
        <w:t>137</w:t>
      </w:r>
      <w:r w:rsidRPr="005A69FE">
        <w:rPr>
          <w:szCs w:val="28"/>
          <w:lang w:val="nl-NL"/>
        </w:rPr>
        <w:t xml:space="preserve"> hiện hành.</w:t>
      </w:r>
    </w:p>
    <w:p w:rsidR="00D90351" w:rsidRPr="007918A6" w:rsidRDefault="00D90351" w:rsidP="00D90351">
      <w:pPr>
        <w:widowControl w:val="0"/>
        <w:spacing w:before="120" w:after="120" w:line="340" w:lineRule="exact"/>
        <w:ind w:firstLine="720"/>
        <w:jc w:val="both"/>
        <w:rPr>
          <w:b/>
          <w:szCs w:val="28"/>
          <w:lang w:val="nl-NL"/>
        </w:rPr>
      </w:pPr>
      <w:r w:rsidRPr="007918A6">
        <w:rPr>
          <w:b/>
          <w:szCs w:val="28"/>
          <w:lang w:val="nl-NL"/>
        </w:rPr>
        <w:t>2. Bố cục của Nghị định</w:t>
      </w:r>
    </w:p>
    <w:p w:rsidR="00D90351" w:rsidRPr="007918A6" w:rsidRDefault="00D90351" w:rsidP="00D90351">
      <w:pPr>
        <w:widowControl w:val="0"/>
        <w:spacing w:before="120" w:after="120" w:line="340" w:lineRule="exact"/>
        <w:ind w:firstLine="720"/>
        <w:jc w:val="both"/>
        <w:rPr>
          <w:szCs w:val="28"/>
          <w:lang w:val="nl-NL"/>
        </w:rPr>
      </w:pPr>
      <w:r w:rsidRPr="007918A6">
        <w:rPr>
          <w:szCs w:val="28"/>
          <w:lang w:val="nl-NL"/>
        </w:rPr>
        <w:t xml:space="preserve">Dự thảo Nghị định gồm 03 Điều, cụ thể: </w:t>
      </w:r>
      <w:r w:rsidRPr="007918A6">
        <w:rPr>
          <w:bCs/>
          <w:szCs w:val="28"/>
          <w:lang w:val="nl-NL"/>
        </w:rPr>
        <w:t>Điều 1</w:t>
      </w:r>
      <w:r w:rsidRPr="007918A6">
        <w:rPr>
          <w:szCs w:val="28"/>
          <w:lang w:val="nl-NL"/>
        </w:rPr>
        <w:t xml:space="preserve"> về sửa đổi, bổ sung một số điều của Nghị định số 137; Điều 2 về bổ sung, thay thế, bãi bỏ một số quy định về từ, cụm từ, điểm, khoản, điều của </w:t>
      </w:r>
      <w:r w:rsidRPr="007918A6">
        <w:rPr>
          <w:spacing w:val="-4"/>
          <w:szCs w:val="28"/>
          <w:lang w:val="nl-NL"/>
        </w:rPr>
        <w:t>Nghị định số 137</w:t>
      </w:r>
      <w:r w:rsidRPr="007918A6">
        <w:rPr>
          <w:szCs w:val="28"/>
          <w:lang w:val="nl-NL"/>
        </w:rPr>
        <w:t xml:space="preserve">; </w:t>
      </w:r>
      <w:r w:rsidRPr="007918A6">
        <w:rPr>
          <w:bCs/>
          <w:szCs w:val="28"/>
          <w:lang w:val="nl-NL"/>
        </w:rPr>
        <w:t>Điều 3</w:t>
      </w:r>
      <w:r w:rsidRPr="007918A6">
        <w:rPr>
          <w:szCs w:val="28"/>
          <w:lang w:val="nl-NL"/>
        </w:rPr>
        <w:t xml:space="preserve"> về hiệu lực và trách nhiệm thi hành.</w:t>
      </w:r>
    </w:p>
    <w:p w:rsidR="00D90351" w:rsidRPr="007918A6" w:rsidRDefault="00D90351" w:rsidP="00D90351">
      <w:pPr>
        <w:widowControl w:val="0"/>
        <w:spacing w:before="120" w:after="120" w:line="340" w:lineRule="exact"/>
        <w:ind w:firstLine="720"/>
        <w:jc w:val="both"/>
        <w:rPr>
          <w:b/>
          <w:szCs w:val="28"/>
          <w:lang w:val="nl-NL"/>
        </w:rPr>
      </w:pPr>
      <w:bookmarkStart w:id="0" w:name="_Hlk204642083"/>
      <w:r w:rsidRPr="007918A6">
        <w:rPr>
          <w:b/>
          <w:szCs w:val="28"/>
          <w:lang w:val="nl-NL"/>
        </w:rPr>
        <w:t xml:space="preserve">3. Nội dung cơ bản của dự thảo Nghị định </w:t>
      </w:r>
    </w:p>
    <w:p w:rsidR="00916B08" w:rsidRPr="007918A6" w:rsidRDefault="00916B08" w:rsidP="00916B08">
      <w:pPr>
        <w:widowControl w:val="0"/>
        <w:spacing w:before="120" w:after="120" w:line="340" w:lineRule="exact"/>
        <w:ind w:firstLine="720"/>
        <w:jc w:val="both"/>
        <w:rPr>
          <w:bCs/>
          <w:iCs/>
          <w:szCs w:val="28"/>
          <w:lang w:val="nl-NL"/>
        </w:rPr>
      </w:pPr>
      <w:r w:rsidRPr="007918A6">
        <w:rPr>
          <w:szCs w:val="28"/>
        </w:rPr>
        <w:t>Dự thảo Nghị định bám sát và cụ thể hóa các đề xuất chính sách đã báo cáo Thủ tướng Chính phủ tại Tờ trình số 328/TTr-BTC ngày 27/11/2024 và đã được Thủ tướng Chính phủ phê duyệt chủ trương tại Công văn số 9302/VPCP-KTTH ngày 18/12/2024. Đồng thời, rà soát, cập nhật đồng bộ, kịp thời cùng các văn bản pháp luật mới ban hành</w:t>
      </w:r>
      <w:r w:rsidRPr="007918A6">
        <w:rPr>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zCs w:val="28"/>
          <w:lang w:val="nl-NL"/>
        </w:rPr>
      </w:pPr>
      <w:r w:rsidRPr="007918A6">
        <w:rPr>
          <w:b/>
          <w:i/>
          <w:iCs/>
          <w:szCs w:val="28"/>
          <w:lang w:val="nl-NL"/>
        </w:rPr>
        <w:lastRenderedPageBreak/>
        <w:t>3.</w:t>
      </w:r>
      <w:r w:rsidRPr="007918A6" w:rsidDel="00625CF0">
        <w:rPr>
          <w:b/>
          <w:i/>
          <w:iCs/>
          <w:szCs w:val="28"/>
          <w:lang w:val="nl-NL"/>
        </w:rPr>
        <w:t xml:space="preserve"> </w:t>
      </w:r>
      <w:r w:rsidRPr="007918A6">
        <w:rPr>
          <w:b/>
          <w:i/>
          <w:iCs/>
          <w:szCs w:val="28"/>
          <w:lang w:val="nl-NL"/>
        </w:rPr>
        <w:t>1. Nhóm chính sách sửa đổi, bổ sung về chế tài xử lý VPHC</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pacing w:val="-5"/>
          <w:szCs w:val="28"/>
          <w:lang w:val="pt-BR"/>
        </w:rPr>
      </w:pPr>
      <w:r w:rsidRPr="00837DE2">
        <w:rPr>
          <w:i/>
          <w:iCs/>
          <w:spacing w:val="-6"/>
          <w:szCs w:val="28"/>
          <w:lang w:val="nl-NL"/>
        </w:rPr>
        <w:t>a) Về bổ sung hình thức xử phạt đình chỉ hoạt động kinh doanh có thời hạn đối với các doanh nghiệp kinh doanh casino/TCĐTCT thuộc đối tượng chuyển tiếp</w:t>
      </w:r>
      <w:r w:rsidRPr="007918A6">
        <w:rPr>
          <w:rStyle w:val="FootnoteReference"/>
          <w:i/>
          <w:iCs/>
          <w:spacing w:val="-4"/>
          <w:w w:val="98"/>
          <w:szCs w:val="28"/>
          <w:lang w:val="nl-NL"/>
        </w:rPr>
        <w:footnoteReference w:id="1"/>
      </w:r>
      <w:r w:rsidRPr="007918A6">
        <w:rPr>
          <w:i/>
          <w:iCs/>
          <w:spacing w:val="-4"/>
          <w:w w:val="98"/>
          <w:szCs w:val="28"/>
          <w:lang w:val="nl-NL"/>
        </w:rPr>
        <w:t xml:space="preserve">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zCs w:val="28"/>
          <w:lang w:val="pt-BR"/>
        </w:rPr>
      </w:pPr>
      <w:r w:rsidRPr="007918A6">
        <w:rPr>
          <w:szCs w:val="28"/>
          <w:lang w:val="nl-NL"/>
        </w:rPr>
        <w:t xml:space="preserve">- Nghị định số 137 quy định hình thức xử phạt bổ sung là tước quyền sử dụng Giấy chứng nhận đủ điều kiện kinh doanh (GCNĐĐKKD) có thời hạn đối với 18 hành vi (gồm 09 hành vi kinh doanh TCĐTCT và 09 hành vi kinh doanh casino). </w:t>
      </w:r>
    </w:p>
    <w:p w:rsidR="007D3DC9"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zCs w:val="28"/>
          <w:lang w:val="nl-NL"/>
        </w:rPr>
      </w:pPr>
      <w:r w:rsidRPr="007918A6">
        <w:rPr>
          <w:szCs w:val="28"/>
          <w:lang w:val="nl-NL"/>
        </w:rPr>
        <w:t>- Qua kiểm tra phát sinh bất cập đối với các doanh nghiệp chuyển tiếp</w:t>
      </w:r>
      <w:r w:rsidRPr="007918A6">
        <w:rPr>
          <w:szCs w:val="28"/>
          <w:vertAlign w:val="superscript"/>
          <w:lang w:val="nl-NL"/>
        </w:rPr>
        <w:footnoteReference w:id="2"/>
      </w:r>
      <w:r w:rsidRPr="007918A6">
        <w:rPr>
          <w:szCs w:val="28"/>
          <w:lang w:val="nl-NL"/>
        </w:rPr>
        <w:t xml:space="preserve"> có hành vi VPHC tương đồng với các doanh nghiệp được cấp GCNĐĐKKD nhưng chỉ bị phạt tiền, không bị xử phạt bổ sung là tước quyền sử dụng GCNĐĐKKD do các doanh nghiệp này được kinh doanh casino/TCĐTCT </w:t>
      </w:r>
      <w:r w:rsidRPr="007918A6">
        <w:rPr>
          <w:iCs/>
          <w:szCs w:val="28"/>
          <w:lang w:val="nl-NL"/>
        </w:rPr>
        <w:t xml:space="preserve">theo văn bản của cơ quan quản lý nhà nước có thẩm quyền cho phép kinh doanh trước khi các Nghị định của Chính phủ về kinh doanh casino/TCĐTCT có hiệu lực thi hành và Bộ Tài chính không cấp </w:t>
      </w:r>
      <w:r w:rsidRPr="007918A6">
        <w:rPr>
          <w:szCs w:val="28"/>
          <w:lang w:val="nl-NL"/>
        </w:rPr>
        <w:t>GCNĐĐKKD cho các doanh nghiệ</w:t>
      </w:r>
      <w:r w:rsidR="007D3DC9">
        <w:rPr>
          <w:szCs w:val="28"/>
          <w:lang w:val="nl-NL"/>
        </w:rPr>
        <w:t>p này.</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zCs w:val="28"/>
          <w:lang w:val="nl-NL"/>
        </w:rPr>
      </w:pPr>
      <w:r w:rsidRPr="007918A6">
        <w:rPr>
          <w:szCs w:val="28"/>
          <w:lang w:val="nl-NL"/>
        </w:rPr>
        <w:t>Do vậy, căn cứ quy định tại Điều 25 Luật Xử lý vi phạm hành chính</w:t>
      </w:r>
      <w:r w:rsidRPr="007918A6">
        <w:rPr>
          <w:szCs w:val="28"/>
          <w:vertAlign w:val="superscript"/>
          <w:lang w:val="nl-NL"/>
        </w:rPr>
        <w:footnoteReference w:id="3"/>
      </w:r>
      <w:r w:rsidRPr="007918A6">
        <w:rPr>
          <w:szCs w:val="28"/>
          <w:lang w:val="nl-NL"/>
        </w:rPr>
        <w:t xml:space="preserve">, để đảm bảo </w:t>
      </w:r>
      <w:r w:rsidR="007D3DC9">
        <w:rPr>
          <w:szCs w:val="28"/>
          <w:lang w:val="nl-NL"/>
        </w:rPr>
        <w:t>thống nhất về hình thức xử lý</w:t>
      </w:r>
      <w:r w:rsidRPr="007918A6">
        <w:rPr>
          <w:szCs w:val="28"/>
          <w:lang w:val="nl-NL"/>
        </w:rPr>
        <w:t xml:space="preserve"> giữa các doanh nghiệp, Bộ</w:t>
      </w:r>
      <w:r w:rsidR="0052606C">
        <w:rPr>
          <w:szCs w:val="28"/>
          <w:lang w:val="nl-NL"/>
        </w:rPr>
        <w:t xml:space="preserve"> Tài chính</w:t>
      </w:r>
      <w:r w:rsidRPr="007918A6">
        <w:rPr>
          <w:szCs w:val="28"/>
          <w:lang w:val="nl-NL"/>
        </w:rPr>
        <w:t xml:space="preserve"> trình Chính phủ bổ sung hình thức xử phạt bổ sung “đình chỉ hoạt động kinh doanh có thời hạn” áp dụng đối với doanh nghiệp chuyển tiếp (tương tự như hình thức xử phạt tước </w:t>
      </w:r>
      <w:r w:rsidRPr="007918A6">
        <w:rPr>
          <w:szCs w:val="28"/>
          <w:lang w:val="pt-BR"/>
        </w:rPr>
        <w:t>GCNĐĐKKD có thời hạn đối với doanh nghiệp được cấp GCNĐĐKKD) tại các điều, khoản liên quan</w:t>
      </w:r>
      <w:r w:rsidRPr="007918A6">
        <w:rPr>
          <w:szCs w:val="28"/>
          <w:vertAlign w:val="superscript"/>
          <w:lang w:val="pt-BR"/>
        </w:rPr>
        <w:footnoteReference w:id="4"/>
      </w:r>
      <w:r w:rsidRPr="007918A6">
        <w:rPr>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pacing w:val="-5"/>
          <w:szCs w:val="28"/>
          <w:lang w:val="pt-BR"/>
        </w:rPr>
      </w:pPr>
      <w:r w:rsidRPr="007918A6">
        <w:rPr>
          <w:i/>
          <w:iCs/>
          <w:szCs w:val="28"/>
          <w:lang w:val="nl-NL"/>
        </w:rPr>
        <w:t xml:space="preserve">b) </w:t>
      </w:r>
      <w:r w:rsidRPr="007918A6">
        <w:rPr>
          <w:i/>
          <w:iCs/>
          <w:spacing w:val="-6"/>
          <w:szCs w:val="28"/>
          <w:lang w:val="nl-NL"/>
        </w:rPr>
        <w:t>Về</w:t>
      </w:r>
      <w:r w:rsidRPr="007918A6">
        <w:rPr>
          <w:spacing w:val="-6"/>
          <w:szCs w:val="28"/>
          <w:lang w:val="nl-NL"/>
        </w:rPr>
        <w:t xml:space="preserve"> </w:t>
      </w:r>
      <w:r w:rsidRPr="007918A6">
        <w:rPr>
          <w:i/>
          <w:iCs/>
          <w:spacing w:val="-6"/>
          <w:szCs w:val="28"/>
          <w:lang w:val="nl-NL"/>
        </w:rPr>
        <w:t xml:space="preserve">hình thức xử phạt bổ sung tịch thu </w:t>
      </w:r>
      <w:r w:rsidRPr="007918A6">
        <w:rPr>
          <w:i/>
          <w:iCs/>
          <w:spacing w:val="-3"/>
          <w:szCs w:val="28"/>
          <w:lang w:val="nl-NL"/>
        </w:rPr>
        <w:t>máy trò chơi, bàn trò chơi, đồng tiền quy ước và thiết bị trò chơi</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pacing w:val="-5"/>
          <w:szCs w:val="28"/>
          <w:lang w:val="pt-BR"/>
        </w:rPr>
      </w:pPr>
      <w:r w:rsidRPr="007918A6">
        <w:rPr>
          <w:iCs/>
          <w:spacing w:val="-3"/>
          <w:szCs w:val="28"/>
          <w:lang w:val="nl-NL"/>
        </w:rPr>
        <w:t xml:space="preserve">- Nghị định số 137 quy định hình thức xử phạt bổ sung: (1) Tịch thu toàn bộ máy/bàn trò chơi trong các trường hợp không đáp ứng đầy đủ các điều kiện; không có tài liệu kiểm định máy/bàn trò chơi theo quy định của pháp luật; nhập khẩu thiết bị dự phòng và quản lý thiết bị dự phòng không đúng quy định của pháp luật (Điều 33 và Điều 47); (2) Tịch thu toàn bộ đồng tiền quy ước (ĐTQƯ) đối với hành vi VPHC sử dụng ĐTQƯ không đáp ứng đủ điều kiện kỹ thuật theo quy định và sử dụng ĐTQƯ của doanh nghiệp khác hoặc không đúng ĐTQƯ đã đăng ký với cơ quan </w:t>
      </w:r>
      <w:r w:rsidRPr="007918A6">
        <w:rPr>
          <w:iCs/>
          <w:spacing w:val="-3"/>
          <w:szCs w:val="28"/>
          <w:lang w:val="nl-NL"/>
        </w:rPr>
        <w:lastRenderedPageBreak/>
        <w:t xml:space="preserve">quản lý nhà nước.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zCs w:val="28"/>
          <w:lang w:val="pt-BR"/>
        </w:rPr>
      </w:pPr>
      <w:r w:rsidRPr="007918A6">
        <w:rPr>
          <w:iCs/>
          <w:szCs w:val="28"/>
          <w:lang w:val="nl-NL"/>
        </w:rPr>
        <w:t xml:space="preserve">- Thực tế, việc tịch thu máy/bàn trò chơi, ĐTQƯ và thiết bị trò chơi (TBTC) đối với các doanh nghiệp vi phạm trong thời gian qua có bất cập do chi phí vận chuyển, bảo quản trong thời gian tịch thu phức tạp. Việc tịch thu phải thực hiện theo đúng trình tự, thủ tục về tịch thu hiện vật do phải xác định lại giá trị, bàn giao cho Sở Tài chính nơi doanh nghiệp đặt trụ sở, lập Hội đồng thẩm định giá để đánh giá lại giá trị hiện vật tịch thu sau đó tiêu hủy hoặc bán đấu giá (quy định tại Điều 81 Luật XLVPHC).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iCs/>
          <w:szCs w:val="28"/>
          <w:lang w:val="nl-NL"/>
        </w:rPr>
      </w:pPr>
      <w:r w:rsidRPr="007918A6">
        <w:rPr>
          <w:iCs/>
          <w:szCs w:val="28"/>
          <w:lang w:val="nl-NL"/>
        </w:rPr>
        <w:t>Ngoài ra, các máy/bàn trò chơi, TBTC bị tịch thu không thể tái sử dụng (do các máy/bàn trò chơi, TBTC đưa vào kinh doanh phải mới 100%) và buộc phải tiêu hủy. Các ĐTQƯ có những dấu hiệu, đặc điểm riêng và chỉ có giá trị đối với các doanh nghiệp phát hành ĐTQƯ đó, không có giá trị sử dụng tại các doanh nghiệp khác</w:t>
      </w:r>
      <w:r w:rsidRPr="007918A6">
        <w:rPr>
          <w:rStyle w:val="FootnoteReference"/>
          <w:iCs/>
          <w:szCs w:val="28"/>
          <w:lang w:val="nl-NL"/>
        </w:rPr>
        <w:footnoteReference w:id="5"/>
      </w:r>
      <w:r w:rsidRPr="007918A6">
        <w:rPr>
          <w:iCs/>
          <w:szCs w:val="28"/>
          <w:lang w:val="nl-NL"/>
        </w:rPr>
        <w:t>. Do vậy, để phù hợp thực tiễn, Bộ</w:t>
      </w:r>
      <w:r w:rsidR="0052606C">
        <w:rPr>
          <w:iCs/>
          <w:szCs w:val="28"/>
          <w:lang w:val="nl-NL"/>
        </w:rPr>
        <w:t xml:space="preserve"> Tài chính</w:t>
      </w:r>
      <w:r w:rsidRPr="007918A6">
        <w:rPr>
          <w:iCs/>
          <w:szCs w:val="28"/>
          <w:lang w:val="nl-NL"/>
        </w:rPr>
        <w:t xml:space="preserve"> trình Chính phủ sửa đổi hình thức xử phạt bổ sung tịch thu máy/bàn trò chơi, ĐTQƯ và TBTC vi phạm thành buộc tiêu hủy hoặc tái xuất máy/bàn trò chơi, ĐTQƯ và TBTC tại khoản 2 Điều 4; khoản 5 Điều 32; điểm a khoản 4 Điều 33, khoản 4 Điều 46 và điểm a khoản 4 Điều 47 Nghị định số 137</w:t>
      </w:r>
      <w:r w:rsidRPr="007918A6">
        <w:rPr>
          <w:bCs/>
          <w:iCs/>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pacing w:val="-5"/>
          <w:szCs w:val="28"/>
          <w:lang w:val="pt-BR"/>
        </w:rPr>
      </w:pPr>
      <w:r w:rsidRPr="007918A6">
        <w:rPr>
          <w:b/>
          <w:i/>
          <w:iCs/>
          <w:spacing w:val="-5"/>
          <w:szCs w:val="28"/>
          <w:lang w:val="pt-BR"/>
        </w:rPr>
        <w:t>3.</w:t>
      </w:r>
      <w:r w:rsidRPr="007918A6">
        <w:rPr>
          <w:b/>
          <w:bCs/>
          <w:i/>
          <w:szCs w:val="28"/>
          <w:lang w:val="nl-NL"/>
        </w:rPr>
        <w:t>2. Nhóm chính sách về sửa đổi, b</w:t>
      </w:r>
      <w:r w:rsidRPr="007918A6">
        <w:rPr>
          <w:b/>
          <w:i/>
          <w:iCs/>
          <w:szCs w:val="28"/>
          <w:lang w:val="pt-BR"/>
        </w:rPr>
        <w:t xml:space="preserve">ổ sung hành vi </w:t>
      </w:r>
      <w:r w:rsidRPr="007918A6">
        <w:rPr>
          <w:b/>
          <w:i/>
          <w:iCs/>
          <w:szCs w:val="28"/>
          <w:lang w:val="nl-NL"/>
        </w:rPr>
        <w:t>VPHC</w:t>
      </w:r>
      <w:r w:rsidRPr="007918A6">
        <w:rPr>
          <w:b/>
          <w:i/>
          <w:iCs/>
          <w:szCs w:val="28"/>
          <w:lang w:val="pt-BR"/>
        </w:rPr>
        <w:t xml:space="preserve"> trong kinh doanh casino/TCĐTCT</w:t>
      </w:r>
    </w:p>
    <w:p w:rsidR="00916B08" w:rsidRPr="007918A6" w:rsidRDefault="00916B08" w:rsidP="00916B08">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spacing w:val="-4"/>
          <w:szCs w:val="28"/>
          <w:lang w:val="nl-NL"/>
        </w:rPr>
        <w:t xml:space="preserve">Nghị định số 121/2021/NĐ-CP </w:t>
      </w:r>
      <w:r w:rsidRPr="007918A6">
        <w:rPr>
          <w:szCs w:val="28"/>
          <w:lang w:val="nl-NL"/>
        </w:rPr>
        <w:t xml:space="preserve">về kinh doanh trò chơi điện tử có thưởng dành cho người nước ngoài (sau đây gọi tắt là Nghị định số 121) và dự thảo Nghị định sửa đổi, bổ sung một số điều của Nghị định số 121/2021/NĐ-CP đang trình Chính phủ ban hành; </w:t>
      </w:r>
      <w:r w:rsidRPr="007918A6">
        <w:rPr>
          <w:spacing w:val="-4"/>
          <w:szCs w:val="28"/>
          <w:lang w:val="nl-NL"/>
        </w:rPr>
        <w:t xml:space="preserve">Nghị định số 03/2017/NĐ-CP về kinh doanh casino (sau đây gọi tắt là Nghị định số 03) và dự thảo Nghị định thay thế Nghị định số 03/2017/NĐ-CP đang trình Chính phủ ban hành </w:t>
      </w:r>
      <w:r w:rsidRPr="007918A6">
        <w:rPr>
          <w:szCs w:val="28"/>
          <w:lang w:val="nl-NL"/>
        </w:rPr>
        <w:t xml:space="preserve">có sửa đổi, bổ sung một số hành vi bị nghiêm cấm, về điều kiện kinh doanh và tổ chức kinh doanh. Do đó, cần </w:t>
      </w:r>
      <w:r>
        <w:rPr>
          <w:szCs w:val="28"/>
          <w:lang w:val="nl-NL"/>
        </w:rPr>
        <w:t xml:space="preserve">rà soát </w:t>
      </w:r>
      <w:r w:rsidRPr="007918A6">
        <w:rPr>
          <w:szCs w:val="28"/>
          <w:lang w:val="nl-NL"/>
        </w:rPr>
        <w:t>Nghị định số 137 để sửa đổi, bổ sung đảm bảo đồng bộ. Cụ thể:</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i/>
          <w:szCs w:val="28"/>
          <w:lang w:val="nl-NL"/>
        </w:rPr>
        <w:t>a) Hành vi vi phạm về khai trương hoạt động và tạm ngừng kinh doanh</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pacing w:val="-4"/>
          <w:szCs w:val="28"/>
          <w:lang w:val="nl-NL"/>
        </w:rPr>
      </w:pPr>
      <w:r w:rsidRPr="007918A6">
        <w:rPr>
          <w:spacing w:val="-4"/>
          <w:szCs w:val="28"/>
          <w:lang w:val="nl-NL"/>
        </w:rPr>
        <w:t>- Tại Điều 6 Nghị định số 121 và Điều 6 Nghị định số 03 quy định doanh nghiệp phải thông báo đến cơ quan quản lý nhà nước về việc khai trương, tạm ngừng hoạt động kinh doanh TCĐTCT/casino, thời điểm kinh doanh trở lại để theo dõi, quản lý.</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spacing w:val="-4"/>
          <w:szCs w:val="28"/>
          <w:lang w:val="nl-NL"/>
        </w:rPr>
        <w:t>- Tại Nghị định số 137 chưa có quy định xử phạt VPHC đối với hành vi vi phạm này.</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zCs w:val="28"/>
          <w:lang w:val="nl-NL"/>
        </w:rPr>
      </w:pPr>
      <w:r w:rsidRPr="007918A6">
        <w:rPr>
          <w:szCs w:val="28"/>
          <w:lang w:val="nl-NL"/>
        </w:rPr>
        <w:t>- Do đó, Bộ</w:t>
      </w:r>
      <w:r w:rsidR="0052606C">
        <w:rPr>
          <w:szCs w:val="28"/>
          <w:lang w:val="nl-NL"/>
        </w:rPr>
        <w:t xml:space="preserve"> Tài chính</w:t>
      </w:r>
      <w:r w:rsidRPr="007918A6">
        <w:rPr>
          <w:szCs w:val="28"/>
          <w:lang w:val="nl-NL"/>
        </w:rPr>
        <w:t xml:space="preserve"> </w:t>
      </w:r>
      <w:r w:rsidRPr="007918A6">
        <w:rPr>
          <w:bCs/>
          <w:szCs w:val="28"/>
          <w:lang w:val="nl-NL"/>
        </w:rPr>
        <w:t>trình Chính phủ:</w:t>
      </w:r>
      <w:r w:rsidRPr="007918A6">
        <w:rPr>
          <w:szCs w:val="28"/>
          <w:lang w:val="nl-NL"/>
        </w:rPr>
        <w:t xml:space="preserve">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zCs w:val="28"/>
          <w:lang w:val="nl-NL"/>
        </w:rPr>
      </w:pPr>
      <w:r w:rsidRPr="007918A6">
        <w:rPr>
          <w:szCs w:val="28"/>
          <w:lang w:val="nl-NL"/>
        </w:rPr>
        <w:t xml:space="preserve">+ Bổ sung hành vi không thông báo đến cơ quan quản lý nhà nước theo quy định của pháp luật về thời điểm khai trương, tạm ngừng kinh doanh, thời điểm kinh doanh trở lại, phạt tiền đối với hành vi này từ 40-50 triệu đồng (khoản 1 Điều </w:t>
      </w:r>
      <w:r w:rsidRPr="007918A6">
        <w:rPr>
          <w:szCs w:val="28"/>
          <w:lang w:val="nl-NL"/>
        </w:rPr>
        <w:lastRenderedPageBreak/>
        <w:t>27a và khoản 1 Điều 41a), tương tự như mức phạ</w:t>
      </w:r>
      <w:r w:rsidR="00916B08">
        <w:rPr>
          <w:szCs w:val="28"/>
          <w:lang w:val="nl-NL"/>
        </w:rPr>
        <w:t>t</w:t>
      </w:r>
      <w:r w:rsidRPr="007918A6">
        <w:rPr>
          <w:szCs w:val="28"/>
          <w:lang w:val="nl-NL"/>
        </w:rPr>
        <w:t xml:space="preserve"> đối với hành vi không thông báo đến cơ quan nhà nước khi thay đổi người quản lý, điều hành Điểm kinh doanh</w:t>
      </w:r>
      <w:r w:rsidRPr="007918A6">
        <w:rPr>
          <w:rStyle w:val="FootnoteReference"/>
          <w:szCs w:val="28"/>
          <w:lang w:val="nl-NL"/>
        </w:rPr>
        <w:footnoteReference w:id="6"/>
      </w:r>
      <w:r w:rsidRPr="007918A6">
        <w:rPr>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szCs w:val="28"/>
          <w:lang w:val="nl-NL"/>
        </w:rPr>
      </w:pPr>
      <w:r w:rsidRPr="007918A6">
        <w:rPr>
          <w:szCs w:val="28"/>
          <w:lang w:val="nl-NL"/>
        </w:rPr>
        <w:t>+ Bổ sung hành vi kinh doanh trong thời gian bị cơ quan quản lý nhà nước yêu cầu tạm ngừng kinh doanh, phạt tiền đối với hành vi này từ 180-200 triệu đồng, tước quyền sử dụng GCNĐĐKKD/đình chỉ hoạt động kinh doanh từ 06-12 tháng và buộc nộp lại số lợi bất hợp pháp có được trong thời gian kinh doanh bị vi phạm nêu trên (khoản 2, 3, 4 Điều 27a và khoản 2, 3, 4 Điều 41a), tương tự như hình thức xử phạt đối với hành vi kinh doanh khi chưa được cơ quan nhà nước có thẩm quyền cho phép kinh doanh</w:t>
      </w:r>
      <w:r w:rsidRPr="007918A6">
        <w:rPr>
          <w:rStyle w:val="FootnoteReference"/>
          <w:szCs w:val="28"/>
          <w:lang w:val="nl-NL"/>
        </w:rPr>
        <w:footnoteReference w:id="7"/>
      </w:r>
      <w:r w:rsidRPr="007918A6">
        <w:rPr>
          <w:bCs/>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i/>
          <w:szCs w:val="28"/>
          <w:lang w:val="pt-BR"/>
        </w:rPr>
        <w:t>b) Hành vi vi phạm quy định về theo dõi, quản lý đối tượng được phép chơi và ra, vào Điểm kinh doanh</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szCs w:val="28"/>
          <w:lang w:val="nl-NL"/>
        </w:rPr>
        <w:t>- Tại Điều 11 Nghị định số 121 và Điều 14 Nghị định số 03</w:t>
      </w:r>
      <w:r w:rsidRPr="007918A6">
        <w:rPr>
          <w:rStyle w:val="FootnoteReference"/>
          <w:szCs w:val="28"/>
          <w:lang w:val="nl-NL"/>
        </w:rPr>
        <w:footnoteReference w:id="8"/>
      </w:r>
      <w:r w:rsidRPr="007918A6">
        <w:rPr>
          <w:szCs w:val="28"/>
          <w:lang w:val="nl-NL"/>
        </w:rPr>
        <w:t xml:space="preserve"> quy định doanh nghiệp phải mở sổ theo dõi hoặc cấp thẻ điện tử để kiểm soát tất cả các đối tượng ra, vào Điểm kinh doanh.  Sổ theo dõi phải được lưu trữ trong thời hạn tối thiểu 03 năm (đối với TCĐTCT) và 02 năm (đối với casino) để phục vụ công tác quản lý, giám sát, kiểm tra, thanh tra của các cơ quan quản lý nhà nước có thẩm quyền. </w:t>
      </w:r>
      <w:r w:rsidR="00916B08">
        <w:rPr>
          <w:szCs w:val="28"/>
          <w:lang w:val="nl-NL"/>
        </w:rPr>
        <w:t>S</w:t>
      </w:r>
      <w:r w:rsidRPr="007918A6">
        <w:rPr>
          <w:szCs w:val="28"/>
          <w:lang w:val="nl-NL"/>
        </w:rPr>
        <w:t>ổ theo dõi để kiểm soát các đối tượng được phép ra, vào Điểm kinh doanh này phải bao gồm các nội dung cơ bản theo quy định của pháp luật.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zCs w:val="28"/>
          <w:lang w:val="nl-NL"/>
        </w:rPr>
      </w:pPr>
      <w:r w:rsidRPr="007918A6">
        <w:rPr>
          <w:szCs w:val="28"/>
          <w:lang w:val="nl-NL"/>
        </w:rPr>
        <w:t>- Tạ</w:t>
      </w:r>
      <w:r w:rsidR="00916B08">
        <w:rPr>
          <w:szCs w:val="28"/>
          <w:lang w:val="nl-NL"/>
        </w:rPr>
        <w:t>i k</w:t>
      </w:r>
      <w:r w:rsidRPr="007918A6">
        <w:rPr>
          <w:szCs w:val="28"/>
          <w:lang w:val="nl-NL"/>
        </w:rPr>
        <w:t>hoản 1 Điều 30 và khoản 1 Điều 44 Nghị định số 137 có quy định về phạt tiền từ 130-150 triệu đồng đối với hành vi không mở sổ theo dõi hoặc cấp thẻ điện tử để kiểm soát các đối tượng được ra, vào Điểm kinh doanh. Tuy nhiên, Nghị định số 137 chưa có xử phạ</w:t>
      </w:r>
      <w:r w:rsidR="00916B08">
        <w:rPr>
          <w:szCs w:val="28"/>
          <w:lang w:val="nl-NL"/>
        </w:rPr>
        <w:t xml:space="preserve">t </w:t>
      </w:r>
      <w:r w:rsidRPr="007918A6">
        <w:rPr>
          <w:szCs w:val="28"/>
          <w:lang w:val="nl-NL"/>
        </w:rPr>
        <w:t>đối với 02 hành vi vi phạm về sổ theo dõi không đầy đủ nội dung hoặc thời gian lưu trữ sổ không đầy đủ theo quy định của pháp luật.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zCs w:val="28"/>
          <w:lang w:val="nl-NL"/>
        </w:rPr>
      </w:pPr>
      <w:r w:rsidRPr="007918A6">
        <w:rPr>
          <w:szCs w:val="28"/>
          <w:lang w:val="nl-NL"/>
        </w:rPr>
        <w:t xml:space="preserve">Do đó, </w:t>
      </w:r>
      <w:r w:rsidR="00A03C43">
        <w:rPr>
          <w:szCs w:val="28"/>
          <w:lang w:val="nl-NL"/>
        </w:rPr>
        <w:t>Bộ Tài chính</w:t>
      </w:r>
      <w:r w:rsidRPr="007918A6">
        <w:rPr>
          <w:bCs/>
          <w:szCs w:val="28"/>
          <w:lang w:val="nl-NL"/>
        </w:rPr>
        <w:t xml:space="preserve"> trình Chính phủ sửa đổi, </w:t>
      </w:r>
      <w:r w:rsidRPr="007918A6">
        <w:rPr>
          <w:szCs w:val="28"/>
          <w:lang w:val="nl-NL"/>
        </w:rPr>
        <w:t xml:space="preserve">bổ sung khoản 1 Điều 30 và khoản 1 Điều 44 Nghị định số 137 về phạt tiền từ 130-150 triệu đồng đối với 02 hành vi vi phạm nêu trên.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i/>
          <w:szCs w:val="28"/>
          <w:lang w:val="nl-NL"/>
        </w:rPr>
        <w:t xml:space="preserve">c) Hành vi </w:t>
      </w:r>
      <w:r w:rsidRPr="007918A6">
        <w:rPr>
          <w:bCs/>
          <w:i/>
          <w:szCs w:val="28"/>
          <w:lang w:val="pt-BR"/>
        </w:rPr>
        <w:t>không làm thủ tục cấp lại GCNĐDKKD sau khi tổ chức lại doanh nghiệp</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szCs w:val="28"/>
          <w:lang w:val="nl-NL"/>
        </w:rPr>
      </w:pPr>
      <w:r w:rsidRPr="007918A6">
        <w:rPr>
          <w:bCs/>
          <w:szCs w:val="28"/>
          <w:lang w:val="nl-NL"/>
        </w:rPr>
        <w:t>- Tại khoản 1 Điều 24 và khoản 1 Điều 25</w:t>
      </w:r>
      <w:r w:rsidR="00916B08">
        <w:rPr>
          <w:bCs/>
          <w:szCs w:val="28"/>
          <w:lang w:val="nl-NL"/>
        </w:rPr>
        <w:t xml:space="preserve"> </w:t>
      </w:r>
      <w:r w:rsidRPr="007918A6">
        <w:rPr>
          <w:bCs/>
          <w:szCs w:val="28"/>
          <w:lang w:val="nl-NL"/>
        </w:rPr>
        <w:t>Nghị định số 121 quy định doanh nghiệp phải làm thủ tục cấp lại GCNĐĐKKD trong vòng 15 ngày kể từ ngày hoàn thành tổ chức lại (chia, tách, sáp nhập, hợp nhất) doanh nghiệp.</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 Tuy nhiên, Nghị định số 137 chưa có </w:t>
      </w:r>
      <w:r w:rsidR="00916B08">
        <w:rPr>
          <w:bCs/>
          <w:szCs w:val="28"/>
          <w:lang w:val="nl-NL"/>
        </w:rPr>
        <w:t>quy định</w:t>
      </w:r>
      <w:r w:rsidRPr="007918A6">
        <w:rPr>
          <w:bCs/>
          <w:szCs w:val="28"/>
          <w:lang w:val="nl-NL"/>
        </w:rPr>
        <w:t xml:space="preserve"> xử phạt đối với hành vi không </w:t>
      </w:r>
      <w:r w:rsidRPr="007918A6">
        <w:rPr>
          <w:bCs/>
          <w:szCs w:val="28"/>
          <w:lang w:val="pt-BR"/>
        </w:rPr>
        <w:t>làm thủ tục cấp lại GCNĐDKKD sau khi tổ chức lại doanh nghiệp</w:t>
      </w:r>
      <w:r w:rsidRPr="007918A6">
        <w:rPr>
          <w:bCs/>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szCs w:val="28"/>
          <w:lang w:val="pt-BR"/>
        </w:rPr>
      </w:pPr>
      <w:r w:rsidRPr="007918A6">
        <w:rPr>
          <w:bCs/>
          <w:szCs w:val="28"/>
          <w:lang w:val="nl-NL"/>
        </w:rPr>
        <w:t>Do đó, Bộ</w:t>
      </w:r>
      <w:r w:rsidR="00A03C43">
        <w:rPr>
          <w:bCs/>
          <w:szCs w:val="28"/>
          <w:lang w:val="nl-NL"/>
        </w:rPr>
        <w:t xml:space="preserve"> Tài chính</w:t>
      </w:r>
      <w:r w:rsidRPr="007918A6">
        <w:rPr>
          <w:bCs/>
          <w:szCs w:val="28"/>
          <w:lang w:val="nl-NL"/>
        </w:rPr>
        <w:t xml:space="preserve"> trình Chính phủ bổ sung quy định xử phạt đối với hành vi </w:t>
      </w:r>
      <w:r w:rsidRPr="007918A6">
        <w:rPr>
          <w:bCs/>
          <w:szCs w:val="28"/>
          <w:lang w:val="pt-BR"/>
        </w:rPr>
        <w:t xml:space="preserve">không làm thủ tục cấp lại GCNĐDKKD sau khi tổ chức lại doanh nghiệp: </w:t>
      </w:r>
      <w:r w:rsidRPr="007918A6">
        <w:rPr>
          <w:bCs/>
          <w:szCs w:val="28"/>
          <w:lang w:val="nl-NL"/>
        </w:rPr>
        <w:t xml:space="preserve">Phạt tiền 180 - 200 triệu đồng (bổ sung quy định tại điểm c khoản 3 Điều 40 Nghị định số 137). </w:t>
      </w:r>
    </w:p>
    <w:p w:rsidR="0095631F" w:rsidRDefault="0095631F"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i/>
          <w:szCs w:val="28"/>
          <w:lang w:val="nl-NL"/>
        </w:rPr>
      </w:pP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i/>
          <w:szCs w:val="28"/>
          <w:lang w:val="nl-NL"/>
        </w:rPr>
        <w:t xml:space="preserve">d) Hành vi vi phạm điều cấm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Nghị định số 121 và Nghị định số 03 có quy định một số hành vi bị nghiêm cấm trong hoạt động kinh doanh TCĐTCT và casino</w:t>
      </w:r>
      <w:r w:rsidRPr="007918A6">
        <w:rPr>
          <w:bCs/>
          <w:szCs w:val="28"/>
          <w:vertAlign w:val="superscript"/>
          <w:lang w:val="nl-NL"/>
        </w:rPr>
        <w:footnoteReference w:id="9"/>
      </w:r>
      <w:r w:rsidRPr="007918A6">
        <w:rPr>
          <w:bCs/>
          <w:szCs w:val="28"/>
          <w:lang w:val="nl-NL"/>
        </w:rPr>
        <w:t xml:space="preserve">. Thời gian vừa qua có một số doanh nghiệp vi phạm các hành vi bị nghiêm cấm như cho thuê, </w:t>
      </w:r>
      <w:r w:rsidRPr="007918A6">
        <w:rPr>
          <w:bCs/>
          <w:iCs/>
          <w:szCs w:val="28"/>
          <w:lang w:val="pt-BR"/>
        </w:rPr>
        <w:t xml:space="preserve">cho mượn </w:t>
      </w:r>
      <w:r w:rsidRPr="007918A6">
        <w:rPr>
          <w:bCs/>
          <w:szCs w:val="28"/>
          <w:lang w:val="nl-NL"/>
        </w:rPr>
        <w:t>GCNĐĐKKD; cho phép các đối tượng là người Việt Nam vào chơi, tổ chức đánh bạc trái phép tại Điểm kinh doanh đã bị cơ quan chức năng điều tra, xử lý.</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 Do đó, </w:t>
      </w:r>
      <w:r w:rsidR="00A03C43">
        <w:rPr>
          <w:bCs/>
          <w:szCs w:val="28"/>
          <w:lang w:val="nl-NL"/>
        </w:rPr>
        <w:t>Bộ Tài chính</w:t>
      </w:r>
      <w:r w:rsidRPr="007918A6">
        <w:rPr>
          <w:bCs/>
          <w:szCs w:val="28"/>
          <w:lang w:val="nl-NL"/>
        </w:rPr>
        <w:t xml:space="preserve"> trình Chính phủ bổ sung các chế tài xử phạt đối với các hành vi bị nghiêm cấm trong hoạt động kinh doanh TCĐTCT/casino và quy định mức phạt tiền cao nhất đối với lĩnh vực này (từ 180 - 200 triệu đồng), cụ thể:</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 Hành vi </w:t>
      </w:r>
      <w:r w:rsidRPr="007918A6">
        <w:rPr>
          <w:bCs/>
          <w:szCs w:val="28"/>
          <w:lang w:val="pt-BR"/>
        </w:rPr>
        <w:t>k</w:t>
      </w:r>
      <w:r w:rsidRPr="007918A6">
        <w:rPr>
          <w:bCs/>
          <w:szCs w:val="28"/>
          <w:lang w:val="nl-NL"/>
        </w:rPr>
        <w:t>inh doanh TCĐTCT không đúng với nội dung được cơ quan quản lý nhà nước có thẩm quyền cấp phép kinh doanh (Điều 40)</w:t>
      </w:r>
      <w:r w:rsidRPr="007918A6">
        <w:rPr>
          <w:bCs/>
          <w:szCs w:val="28"/>
          <w:lang w:val="pt-BR"/>
        </w:rPr>
        <w:t xml:space="preserve">; </w:t>
      </w:r>
      <w:r w:rsidRPr="007918A6">
        <w:rPr>
          <w:bCs/>
          <w:szCs w:val="28"/>
          <w:lang w:val="nl-NL"/>
        </w:rPr>
        <w:t>Hành vi chuyển nhượng, cho thuê, cho mượn trái phép địa điểm để tổ chức hoạt động kinh doanh TCĐTCT/casino (Điều 27, Điều 41): Phạt tiền 180 - 200 triệu đồng và áp dụng biện pháp xử phạt bổ sung tước quyền sử dụng GCNĐĐKKD/đình chỉ hoạt động kinh doanh từ 06 - 12 tháng;</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szCs w:val="28"/>
          <w:lang w:val="nl-NL"/>
        </w:rPr>
      </w:pPr>
      <w:r w:rsidRPr="007918A6">
        <w:rPr>
          <w:bCs/>
          <w:szCs w:val="28"/>
          <w:lang w:val="nl-NL"/>
        </w:rPr>
        <w:t>+ Hành vi vi phạm kinh doanh các máy/bàn trò chơi/thiết bị trò chơi có nội dung, hình ảnh văn hóa chưa được cơ quan quản lý nhà nước có thẩm quyền thẩm định cho phép phổ biến, lưu hành theo quy định của pháp luật (điểm c khoản 1 Điều 33 và điểm c khoản 3 Điều 47): phạt tiền từ 180-200 triệu đồng.</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 Tại khoản 1 Điều 7 Nghị định số 137 và Điều 62 Luật XLVPHC quy định khi phát hiện các hành vi vi phạm có dấu hiệu tội phạm, người có thẩm quyền đang thụ lý vụ việc phải chuyển hồ sơ vụ vi phạm đến cơ quan tiến hành tố tụng hình sự có thẩm quyền để truy cứu trách nhiệm hình sự theo quy định. Để tăng tính răn đe, minh bạch, rõ ràng của pháp luật đối với các hành vi phải chuyển cơ quan chức năng đối với việc xử lý các hành vi bị nghiêm cấm, </w:t>
      </w:r>
      <w:r w:rsidR="00A03C43">
        <w:rPr>
          <w:bCs/>
          <w:szCs w:val="28"/>
          <w:lang w:val="nl-NL"/>
        </w:rPr>
        <w:t>Bộ Tài chính</w:t>
      </w:r>
      <w:r w:rsidRPr="007918A6">
        <w:rPr>
          <w:bCs/>
          <w:szCs w:val="28"/>
          <w:lang w:val="nl-NL"/>
        </w:rPr>
        <w:t xml:space="preserve"> trình Chính phủ bổ sung quy định về việc chuyển hồ sơ đến cơ quan tố tụng hình sự đối với các hành vi bị nghiêm cấm nêu trên.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i/>
          <w:szCs w:val="28"/>
          <w:lang w:val="nl-NL"/>
        </w:rPr>
      </w:pPr>
      <w:r w:rsidRPr="007918A6">
        <w:rPr>
          <w:bCs/>
          <w:i/>
          <w:szCs w:val="28"/>
          <w:lang w:val="nl-NL"/>
        </w:rPr>
        <w:t>đ) Một số nội dung sửa đổi, bổ sung, hoàn thiện kỹ thuật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Tại khoản 2 Điều 8 và khoản 2 Điều 25 Nghị định số 137 dẫn chiếu đến điểm r khoản 2 Điều 81 Nghị định số 82/2020/NĐ-CP</w:t>
      </w:r>
      <w:r w:rsidRPr="007918A6">
        <w:rPr>
          <w:bCs/>
          <w:szCs w:val="28"/>
          <w:vertAlign w:val="superscript"/>
          <w:lang w:val="nl-NL"/>
        </w:rPr>
        <w:footnoteReference w:id="10"/>
      </w:r>
      <w:r w:rsidRPr="007918A6">
        <w:rPr>
          <w:bCs/>
          <w:szCs w:val="28"/>
          <w:lang w:val="nl-NL"/>
        </w:rPr>
        <w:t xml:space="preserve">, tuy nhiên quy định này hiện đã được bãi bỏ bởi Nghị định số 117/2024/NĐ-CP ngày 18/9/2024 của Chính </w:t>
      </w:r>
      <w:r w:rsidRPr="007918A6">
        <w:rPr>
          <w:bCs/>
          <w:szCs w:val="28"/>
          <w:lang w:val="nl-NL"/>
        </w:rPr>
        <w:lastRenderedPageBreak/>
        <w:t xml:space="preserve">phủ sửa đổi, bổ sung một số điều của Nghị định số 82/2020/NĐ-CP. Do đó, </w:t>
      </w:r>
      <w:r w:rsidR="00A03C43">
        <w:rPr>
          <w:bCs/>
          <w:szCs w:val="28"/>
          <w:lang w:val="nl-NL"/>
        </w:rPr>
        <w:t xml:space="preserve">Bộ Tài chính </w:t>
      </w:r>
      <w:r w:rsidRPr="007918A6">
        <w:rPr>
          <w:bCs/>
          <w:szCs w:val="28"/>
          <w:lang w:val="nl-NL"/>
        </w:rPr>
        <w:t>trình Chính phủ bãi bỏ nội dung dẫn chiếu điểm r khoản 2 Điều 81 Nghị định số 82/2020/NĐ-CP tại Nghị định 137 (khoản 2 Điều 8 và khoản 2 Điều 25).</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 Tại khoản 2 Điều 8 Nghị định số 121 quy định doanh nghiệp phải “niêm yết và phát hành” tờ rơi Thể lệ trò chơi tại Điểm kinh doanh. Tại điểm b khoản 2 Điều 43 Nghị định số 137 quy định phạt tiền từ 90-100 triệu đồng đối với hành vi không “công bố’ Thể lệ trò chơi tại Điểm kinh doanh. Để đảm bảo tính thống nhất về mặt từ ngữ của các hành vi vi phạm quy định tại Nghị định 121 và Nghị định 137, </w:t>
      </w:r>
      <w:r w:rsidR="00A03C43">
        <w:rPr>
          <w:bCs/>
          <w:szCs w:val="28"/>
          <w:lang w:val="nl-NL"/>
        </w:rPr>
        <w:t>Bộ Tài chính</w:t>
      </w:r>
      <w:r w:rsidRPr="007918A6">
        <w:rPr>
          <w:bCs/>
          <w:szCs w:val="28"/>
          <w:lang w:val="nl-NL"/>
        </w:rPr>
        <w:t xml:space="preserve"> trình Chính phủ thay thế cụm từ “công bố” bằng cụm từ “niêm yết và phát hành tờ rơi” tại các điều khoản nêu trên.</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 Tại Điều 12 Nghị định số 121 quy định doanh nghiệp kinh doanh TCĐTCT phải thông báo bằng văn bản về mẫu mã, số lượng, chủng loại đồng tiền quy ước với các cơ quan quản lý nhà nước để theo dõi, quản lý. Tại khoản 2 Điều 46 Nghị định số 137 quy định xử phạt đối với hành vi không đăng ký đồng tiền quy ước  với cơ quan quản lý nhà nước theo quy định. Để đảm bảo tính thống nhất về mặt từ ngữ của các hành vi vi phạm quy định tại Nghị định 121 và Nghị định 137, </w:t>
      </w:r>
      <w:r w:rsidR="00A03C43">
        <w:rPr>
          <w:bCs/>
          <w:szCs w:val="28"/>
          <w:lang w:val="nl-NL"/>
        </w:rPr>
        <w:t>Bộ Tài chính</w:t>
      </w:r>
      <w:r w:rsidRPr="007918A6">
        <w:rPr>
          <w:bCs/>
          <w:szCs w:val="28"/>
          <w:lang w:val="nl-NL"/>
        </w:rPr>
        <w:t xml:space="preserve"> trình Chính phủ thay thế cụm từ “không đăng ký đồng tiền quy ước” bằng cụm từ “không thông báo bằng văn bản về mẫu mã, số lượng, chủng loại đồng tiền quy ước” (tại khoản 2 Điều 46) và thay thế cụm từ “đăng ký với cơ quan nhà nước”  bằng cụm từ “thông báo với cơ quan nhà nước” (tại khoản 3 Điều 46).</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i/>
          <w:iCs/>
          <w:spacing w:val="-5"/>
          <w:szCs w:val="28"/>
          <w:lang w:val="pt-BR"/>
        </w:rPr>
        <w:t xml:space="preserve">- </w:t>
      </w:r>
      <w:r w:rsidRPr="007918A6">
        <w:rPr>
          <w:bCs/>
          <w:szCs w:val="28"/>
          <w:lang w:val="nl-NL"/>
        </w:rPr>
        <w:t xml:space="preserve">Nghị định số 121 và Nghị định số 03 không quy định về điều kiện kỹ thuật đối với đồng tiền quy ước. Theo đó, </w:t>
      </w:r>
      <w:r w:rsidR="00A03C43">
        <w:rPr>
          <w:bCs/>
          <w:szCs w:val="28"/>
          <w:lang w:val="nl-NL"/>
        </w:rPr>
        <w:t>Bộ Tài chính</w:t>
      </w:r>
      <w:r w:rsidRPr="007918A6">
        <w:rPr>
          <w:bCs/>
          <w:szCs w:val="28"/>
          <w:lang w:val="nl-NL"/>
        </w:rPr>
        <w:t xml:space="preserve"> trình Chính phủ bãi bỏ quy định phạt tiền đối với hành vi sử dụng đồng tiền quy ước không đáp ứng đầy đủ điều kiện kỹ thuật (tại khoản 1 Điều 32 và khoản 1 Điều 46 Nghị định số 137)</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 Tại dự thảo Nghị định sửa đổi, bổ sung một số điều của Nghị định số 121 (đang trình Chính phủ ban hành) bổ sung quy định doanh nghiệp phải xây dựng Quy chế giải quyết tranh chấp để xử lý tranh chấp giữa người chơi và doanh nghiệp phát sinh trong quá trình tham gia TCĐTCT tại Điểm kinh doanh. Do đó, để đảm bảo đồng bộ về mặt pháp luật, </w:t>
      </w:r>
      <w:r w:rsidR="00A03C43">
        <w:rPr>
          <w:bCs/>
          <w:szCs w:val="28"/>
          <w:lang w:val="nl-NL"/>
        </w:rPr>
        <w:t>Bộ Tài chính</w:t>
      </w:r>
      <w:r w:rsidRPr="007918A6">
        <w:rPr>
          <w:bCs/>
          <w:szCs w:val="28"/>
          <w:lang w:val="nl-NL"/>
        </w:rPr>
        <w:t xml:space="preserve"> trình Chính phủ bổ sung quy định xử phạt hành vi </w:t>
      </w:r>
      <w:r w:rsidRPr="007918A6">
        <w:rPr>
          <w:bCs/>
          <w:iCs/>
          <w:szCs w:val="28"/>
          <w:lang w:val="nl-NL"/>
        </w:rPr>
        <w:t>không xây dựng và ban hành Quy chế giải quyết tranh chấp theo quy định của pháp luật</w:t>
      </w:r>
      <w:r w:rsidRPr="007918A6">
        <w:rPr>
          <w:bCs/>
          <w:szCs w:val="28"/>
          <w:lang w:val="nl-NL"/>
        </w:rPr>
        <w:t xml:space="preserve"> (điểm a1 khoản 2 Điều 34 và điểm a1 khoản 2 Điều 48)</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 Nghị định số 137 quy định về xử phạt đối với hành vi vi phạm không thông báo đến cơ quan nhà nước khi thay đổi người quản lý, điều hành Điểm kinh doanh </w:t>
      </w:r>
      <w:r w:rsidRPr="007918A6">
        <w:rPr>
          <w:bCs/>
          <w:szCs w:val="28"/>
          <w:u w:val="single"/>
          <w:lang w:val="nl-NL"/>
        </w:rPr>
        <w:t>theo danh sách đã đăng ký trong hồ sơ đề nghị cấp GCNĐĐKKD</w:t>
      </w:r>
      <w:r w:rsidRPr="007918A6">
        <w:rPr>
          <w:bCs/>
          <w:szCs w:val="28"/>
          <w:lang w:val="nl-NL"/>
        </w:rPr>
        <w:t xml:space="preserve">.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zCs w:val="28"/>
          <w:lang w:val="nl-NL"/>
        </w:rPr>
        <w:t xml:space="preserve">Tại khoản 4 Điều 19 Nghị định số 121 quy định trong thời hạn 05 ngày làm việc, kể từ ngày thay đổi người quản lý, điều hành Điểm kinh doanh, doanh nghiệp có trách nhiệm thông báo bằng văn bản đến cơ quan quản lý nhà nước để theo dõi, quản lý. Theo đó, doanh nghiệp có thể thay đổi người quản lý, điều hành Điểm kinh doanh nhiều lần sau người quản lý, điều hành đã đăng ký trong hồ sơ xin cấp </w:t>
      </w:r>
      <w:r w:rsidRPr="007918A6">
        <w:rPr>
          <w:bCs/>
          <w:szCs w:val="28"/>
          <w:lang w:val="nl-NL"/>
        </w:rPr>
        <w:lastRenderedPageBreak/>
        <w:t xml:space="preserve">GCNĐĐKKD. Do đó, </w:t>
      </w:r>
      <w:r w:rsidR="00A03C43">
        <w:rPr>
          <w:bCs/>
          <w:szCs w:val="28"/>
          <w:lang w:val="nl-NL"/>
        </w:rPr>
        <w:t>Bộ Tài chính</w:t>
      </w:r>
      <w:r w:rsidRPr="007918A6">
        <w:rPr>
          <w:bCs/>
          <w:szCs w:val="28"/>
          <w:lang w:val="nl-NL"/>
        </w:rPr>
        <w:t xml:space="preserve"> trình Chính phủ bỏ cụm từ “theo danh sách đã đăng ký trong hồ sơ xin cấp GCNĐĐKKD casino/TCĐTCT” tại điểm b khoản 1 Điều 34 và điểm b khoản 1 Điều 48 Nghị định số 137.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pacing w:val="-5"/>
          <w:szCs w:val="28"/>
          <w:lang w:val="pt-BR"/>
        </w:rPr>
      </w:pPr>
      <w:r w:rsidRPr="007918A6">
        <w:rPr>
          <w:b/>
          <w:i/>
          <w:iCs/>
          <w:szCs w:val="28"/>
          <w:lang w:val="nl-NL"/>
        </w:rPr>
        <w:t>3.</w:t>
      </w:r>
      <w:r w:rsidR="000625B1">
        <w:rPr>
          <w:b/>
          <w:i/>
          <w:iCs/>
          <w:szCs w:val="28"/>
          <w:lang w:val="nl-NL"/>
        </w:rPr>
        <w:t xml:space="preserve">3. </w:t>
      </w:r>
      <w:r w:rsidR="0095631F">
        <w:rPr>
          <w:b/>
          <w:i/>
          <w:iCs/>
          <w:szCs w:val="28"/>
          <w:lang w:val="nl-NL"/>
        </w:rPr>
        <w:t>Nhóm chính sách s</w:t>
      </w:r>
      <w:r w:rsidRPr="007918A6">
        <w:rPr>
          <w:b/>
          <w:i/>
          <w:iCs/>
          <w:szCs w:val="28"/>
          <w:lang w:val="nl-NL"/>
        </w:rPr>
        <w:t xml:space="preserve">ửa đổi, bổ sung hành vi </w:t>
      </w:r>
      <w:r w:rsidR="0095631F">
        <w:rPr>
          <w:b/>
          <w:i/>
          <w:iCs/>
          <w:szCs w:val="28"/>
          <w:lang w:val="nl-NL"/>
        </w:rPr>
        <w:t>VPHC</w:t>
      </w:r>
      <w:r w:rsidRPr="007918A6">
        <w:rPr>
          <w:b/>
          <w:i/>
          <w:iCs/>
          <w:szCs w:val="28"/>
          <w:lang w:val="nl-NL"/>
        </w:rPr>
        <w:t xml:space="preserve"> quy định về phòng, chống rửa tiền (PCRT), tài trợ khủng bố (TTKB), tài trợ phổ biến vũ khí hủy diệt hàng loạt (TTPBVKHDHL)</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szCs w:val="28"/>
          <w:lang w:val="nl-NL"/>
        </w:rPr>
        <w:t xml:space="preserve">- Tại mục 4 Chương II Nghị định số 137 quy định về xử phạt đối với một số hành vi vi phạm </w:t>
      </w:r>
      <w:r w:rsidRPr="007918A6">
        <w:rPr>
          <w:bCs/>
          <w:szCs w:val="28"/>
          <w:lang w:val="pt-BR"/>
        </w:rPr>
        <w:t xml:space="preserve">quy định về </w:t>
      </w:r>
      <w:r w:rsidRPr="007918A6">
        <w:rPr>
          <w:bCs/>
          <w:szCs w:val="28"/>
          <w:lang w:val="nl-NL"/>
        </w:rPr>
        <w:t>PCRT</w:t>
      </w:r>
      <w:r w:rsidRPr="007918A6">
        <w:rPr>
          <w:bCs/>
          <w:szCs w:val="28"/>
          <w:lang w:val="pt-BR"/>
        </w:rPr>
        <w:t xml:space="preserve">, </w:t>
      </w:r>
      <w:r w:rsidRPr="007918A6">
        <w:rPr>
          <w:bCs/>
          <w:szCs w:val="28"/>
          <w:lang w:val="nl-NL"/>
        </w:rPr>
        <w:t xml:space="preserve">PCKB. </w:t>
      </w:r>
      <w:r w:rsidRPr="007918A6">
        <w:rPr>
          <w:szCs w:val="28"/>
          <w:lang w:val="nl-NL"/>
        </w:rPr>
        <w:t xml:space="preserve">Nghị định số 137 </w:t>
      </w:r>
      <w:r w:rsidRPr="007918A6">
        <w:rPr>
          <w:bCs/>
          <w:szCs w:val="28"/>
          <w:lang w:val="nl-NL"/>
        </w:rPr>
        <w:t xml:space="preserve">chưa có quy định về xử phạt đối với các hành vi vi phạm quy định về phòng, chống </w:t>
      </w:r>
      <w:r w:rsidRPr="007918A6">
        <w:rPr>
          <w:iCs/>
          <w:szCs w:val="28"/>
          <w:lang w:val="nl-NL"/>
        </w:rPr>
        <w:t>TTPBVKHDHL</w:t>
      </w:r>
      <w:r w:rsidRPr="007918A6">
        <w:rPr>
          <w:bCs/>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zCs w:val="28"/>
          <w:lang w:val="nl-NL"/>
        </w:rPr>
      </w:pPr>
      <w:r w:rsidRPr="007918A6">
        <w:rPr>
          <w:szCs w:val="28"/>
          <w:lang w:val="nl-NL"/>
        </w:rPr>
        <w:t xml:space="preserve">- Thời gian qua, các cơ quan có thẩm quyền đã ban hành các văn bản quy phạm pháp luật: Luật PCRT, Luật PCKB (sửa đổi) và các văn bản hướng dẫn... Tại các khuyến nghị của Lực lượng đặc nhiệm tài chính về PCRT cũng đề nghị cơ quan nhà nước hoàn thiện khung khổ pháp lý về xử phạt VPHC về </w:t>
      </w:r>
      <w:r w:rsidRPr="007918A6">
        <w:rPr>
          <w:bCs/>
          <w:szCs w:val="28"/>
          <w:lang w:val="nl-NL"/>
        </w:rPr>
        <w:t xml:space="preserve">PCRT, PCKB, phòng, chống </w:t>
      </w:r>
      <w:r w:rsidRPr="007918A6">
        <w:rPr>
          <w:iCs/>
          <w:szCs w:val="28"/>
          <w:lang w:val="nl-NL"/>
        </w:rPr>
        <w:t>TTPBVKHDHL</w:t>
      </w:r>
      <w:r w:rsidRPr="007918A6">
        <w:rPr>
          <w:szCs w:val="28"/>
          <w:lang w:val="nl-NL"/>
        </w:rPr>
        <w:t xml:space="preserve"> trong lĩnh vực quản lý. Ngân hàng Nhà nước Việt Nam đề nghị </w:t>
      </w:r>
      <w:r w:rsidRPr="007918A6">
        <w:rPr>
          <w:szCs w:val="28"/>
          <w:lang w:val="pt-BR"/>
        </w:rPr>
        <w:t xml:space="preserve">quy định </w:t>
      </w:r>
      <w:r w:rsidRPr="007918A6">
        <w:rPr>
          <w:szCs w:val="28"/>
          <w:lang w:val="nl-NL"/>
        </w:rPr>
        <w:t xml:space="preserve">hành vi </w:t>
      </w:r>
      <w:r w:rsidRPr="007918A6">
        <w:rPr>
          <w:szCs w:val="28"/>
          <w:lang w:val="pt-BR"/>
        </w:rPr>
        <w:t xml:space="preserve">xử phạt </w:t>
      </w:r>
      <w:r w:rsidRPr="007918A6">
        <w:rPr>
          <w:szCs w:val="28"/>
          <w:lang w:val="nl-NL"/>
        </w:rPr>
        <w:t>VPHC</w:t>
      </w:r>
      <w:r w:rsidRPr="007918A6">
        <w:rPr>
          <w:szCs w:val="28"/>
          <w:lang w:val="pt-BR"/>
        </w:rPr>
        <w:t xml:space="preserve"> về PCRT</w:t>
      </w:r>
      <w:r w:rsidRPr="007918A6">
        <w:rPr>
          <w:szCs w:val="28"/>
          <w:lang w:val="nl-NL"/>
        </w:rPr>
        <w:t>/</w:t>
      </w:r>
      <w:r w:rsidRPr="007918A6">
        <w:rPr>
          <w:szCs w:val="28"/>
          <w:lang w:val="pt-BR"/>
        </w:rPr>
        <w:t>TTKB</w:t>
      </w:r>
      <w:r w:rsidRPr="007918A6">
        <w:rPr>
          <w:szCs w:val="28"/>
          <w:lang w:val="nl-NL"/>
        </w:rPr>
        <w:t>/</w:t>
      </w:r>
      <w:r w:rsidRPr="007918A6">
        <w:rPr>
          <w:szCs w:val="28"/>
          <w:lang w:val="pt-BR"/>
        </w:rPr>
        <w:t>TTPBVKHDHL</w:t>
      </w:r>
      <w:r w:rsidRPr="007918A6">
        <w:rPr>
          <w:szCs w:val="28"/>
          <w:lang w:val="nl-NL"/>
        </w:rPr>
        <w:t xml:space="preserve"> tương ứng với </w:t>
      </w:r>
      <w:r w:rsidRPr="007918A6">
        <w:rPr>
          <w:szCs w:val="28"/>
          <w:lang w:val="pt-BR"/>
        </w:rPr>
        <w:t xml:space="preserve">quy định của Nghị định xử phạt </w:t>
      </w:r>
      <w:r w:rsidRPr="007918A6">
        <w:rPr>
          <w:szCs w:val="28"/>
          <w:lang w:val="nl-NL"/>
        </w:rPr>
        <w:t>VPHC</w:t>
      </w:r>
      <w:r w:rsidRPr="007918A6">
        <w:rPr>
          <w:szCs w:val="28"/>
          <w:lang w:val="pt-BR"/>
        </w:rPr>
        <w:t xml:space="preserve"> trong lĩnh vực tiền tệ và ngân hàng</w:t>
      </w:r>
      <w:r w:rsidRPr="007918A6">
        <w:rPr>
          <w:szCs w:val="28"/>
          <w:lang w:val="nl-NL"/>
        </w:rPr>
        <w:t xml:space="preserve"> </w:t>
      </w:r>
      <w:r w:rsidRPr="007918A6">
        <w:rPr>
          <w:spacing w:val="-2"/>
          <w:szCs w:val="28"/>
          <w:lang w:val="pt-BR"/>
        </w:rPr>
        <w:t>để tránh bỏ sót các hành vi vi phạm</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szCs w:val="28"/>
          <w:lang w:val="nl-NL"/>
        </w:rPr>
        <w:t xml:space="preserve">- Tiếp thu ý kiến của NHNN và để phù hợp với pháp luật hiện hành, </w:t>
      </w:r>
      <w:r w:rsidR="00A03C43">
        <w:rPr>
          <w:bCs/>
          <w:szCs w:val="28"/>
          <w:lang w:val="nl-NL"/>
        </w:rPr>
        <w:t>Bộ Tài chính</w:t>
      </w:r>
      <w:r w:rsidRPr="007918A6">
        <w:rPr>
          <w:bCs/>
          <w:szCs w:val="28"/>
          <w:lang w:val="nl-NL"/>
        </w:rPr>
        <w:t xml:space="preserve"> trình Chính phủ</w:t>
      </w:r>
      <w:r w:rsidRPr="007918A6">
        <w:rPr>
          <w:bCs/>
          <w:spacing w:val="-4"/>
          <w:szCs w:val="28"/>
          <w:lang w:val="nl-NL"/>
        </w:rPr>
        <w:t xml:space="preserve">: (i) Sửa đổi, bổ sung các hành vi VPHC </w:t>
      </w:r>
      <w:r w:rsidRPr="007918A6">
        <w:rPr>
          <w:szCs w:val="28"/>
          <w:lang w:val="nl-NL"/>
        </w:rPr>
        <w:t xml:space="preserve">về </w:t>
      </w:r>
      <w:r w:rsidRPr="007918A6">
        <w:rPr>
          <w:bCs/>
          <w:szCs w:val="28"/>
          <w:lang w:val="nl-NL"/>
        </w:rPr>
        <w:t>PCRT/PCKB/</w:t>
      </w:r>
      <w:r w:rsidRPr="007918A6">
        <w:rPr>
          <w:iCs/>
          <w:szCs w:val="28"/>
          <w:lang w:val="nl-NL"/>
        </w:rPr>
        <w:t>TTPBVKHDHL</w:t>
      </w:r>
      <w:r w:rsidRPr="007918A6">
        <w:rPr>
          <w:szCs w:val="28"/>
          <w:lang w:val="nl-NL"/>
        </w:rPr>
        <w:t xml:space="preserve"> trong lĩnh vực đặt cược và trò chơi có thưởng đảm bảo phù hợp, đồng bộ với quy định của pháp luật; (ii) </w:t>
      </w:r>
      <w:r w:rsidRPr="007918A6">
        <w:rPr>
          <w:bCs/>
          <w:spacing w:val="-4"/>
          <w:szCs w:val="28"/>
          <w:lang w:val="nl-NL"/>
        </w:rPr>
        <w:t>Giữ các mức phạt tiền, hình thức phạt bổ sung và quy định về chuyển hồ sơ vụ việc đối các hành vi vi phạm có tính chất tương đồng được sửa đổi, bổ sung tại dự thảo Nghị định và đã được quy định tại Nghị định số 137. Cụ thể:</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spacing w:val="-4"/>
          <w:szCs w:val="28"/>
          <w:lang w:val="nl-NL"/>
        </w:rPr>
        <w:t xml:space="preserve">+ Đối với hành vi vi phạm quy định về </w:t>
      </w:r>
      <w:r w:rsidRPr="007918A6">
        <w:rPr>
          <w:szCs w:val="28"/>
          <w:lang w:val="nl-NL"/>
        </w:rPr>
        <w:t>n</w:t>
      </w:r>
      <w:r w:rsidRPr="007918A6">
        <w:rPr>
          <w:bCs/>
          <w:iCs/>
          <w:szCs w:val="28"/>
          <w:lang w:val="nl-NL"/>
        </w:rPr>
        <w:t>hận biết</w:t>
      </w:r>
      <w:r w:rsidRPr="007918A6">
        <w:rPr>
          <w:bCs/>
          <w:iCs/>
          <w:szCs w:val="28"/>
          <w:lang w:val="it-IT"/>
        </w:rPr>
        <w:t xml:space="preserve"> khách hàng, </w:t>
      </w:r>
      <w:r w:rsidRPr="007918A6">
        <w:rPr>
          <w:bCs/>
          <w:iCs/>
          <w:szCs w:val="28"/>
          <w:lang w:val="nl-NL"/>
        </w:rPr>
        <w:t xml:space="preserve">phân loại khách hàng theo mức độ rủi ro về </w:t>
      </w:r>
      <w:r w:rsidRPr="007918A6">
        <w:rPr>
          <w:bCs/>
          <w:szCs w:val="28"/>
          <w:lang w:val="nl-NL"/>
        </w:rPr>
        <w:t>PCRT/PCKB/</w:t>
      </w:r>
      <w:r w:rsidRPr="007918A6">
        <w:rPr>
          <w:bCs/>
          <w:iCs/>
          <w:szCs w:val="28"/>
          <w:lang w:val="nl-NL"/>
        </w:rPr>
        <w:t>TTPBVKHDHL (Điều 53): Phạt tiền từ 40-60 triệu đồng đối với hành vi không nhận biết khách hàng, không cập nhật danh sách đen, không cập nhật, đánh giá rủi ro rửa tiền</w:t>
      </w:r>
      <w:r w:rsidRPr="007918A6">
        <w:rPr>
          <w:iCs/>
          <w:szCs w:val="28"/>
          <w:lang w:val="nl-NL"/>
        </w:rPr>
        <w:t>...; Phạt tiền từ 60-100 triệu đồng đối với hành vi không xây dựng quy t</w:t>
      </w:r>
      <w:r w:rsidRPr="007918A6">
        <w:rPr>
          <w:bCs/>
          <w:iCs/>
          <w:szCs w:val="28"/>
          <w:lang w:val="nl-NL"/>
        </w:rPr>
        <w:t xml:space="preserve">rình quản lý rủi ro, phân loại khách hàng theo mức độ rủi ro; Phạt tiền từ 180-200 triệu đồng đối với hành vi không thực hiện các quy định liên quan đến khách hàng là cá nhân nước ngoài có ảnh hưởng chính trị.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iCs/>
          <w:szCs w:val="28"/>
          <w:lang w:val="nl-NL"/>
        </w:rPr>
        <w:t>+ Đối với hành vi vi phạm quy định về quy định nội bộ về P</w:t>
      </w:r>
      <w:r w:rsidRPr="007918A6">
        <w:rPr>
          <w:bCs/>
          <w:szCs w:val="28"/>
          <w:lang w:val="nl-NL"/>
        </w:rPr>
        <w:t>CRT/PCKB/</w:t>
      </w:r>
      <w:r w:rsidRPr="007918A6">
        <w:rPr>
          <w:bCs/>
          <w:iCs/>
          <w:szCs w:val="28"/>
          <w:lang w:val="nl-NL"/>
        </w:rPr>
        <w:t>TTPBVKHDHL (Điều 54): Phạt tiền từ 60-100 triệu đồng đối với hành vi vi phạm không áp dụng đúng quy định nội bộ về kiểm soát, kiểm toán nội bộ; về phân công cán bộ phụ trách; về đào tạo, bồi dưỡng P</w:t>
      </w:r>
      <w:r w:rsidRPr="007918A6">
        <w:rPr>
          <w:bCs/>
          <w:szCs w:val="28"/>
          <w:lang w:val="nl-NL"/>
        </w:rPr>
        <w:t>CRT/PCKB/</w:t>
      </w:r>
      <w:r w:rsidRPr="007918A6">
        <w:rPr>
          <w:bCs/>
          <w:iCs/>
          <w:szCs w:val="28"/>
          <w:lang w:val="nl-NL"/>
        </w:rPr>
        <w:t>TTPBVKHDHL; Phạt tiền từ 130-150 triệu đồng đối với hành vi  không ban hành quy định nội bộ về P</w:t>
      </w:r>
      <w:r w:rsidRPr="007918A6">
        <w:rPr>
          <w:bCs/>
          <w:szCs w:val="28"/>
          <w:lang w:val="nl-NL"/>
        </w:rPr>
        <w:t>CRT/PCKB/</w:t>
      </w:r>
      <w:r w:rsidRPr="007918A6">
        <w:rPr>
          <w:bCs/>
          <w:iCs/>
          <w:szCs w:val="28"/>
          <w:lang w:val="nl-NL"/>
        </w:rPr>
        <w:t>TTPBVKHDHL...</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iCs/>
          <w:szCs w:val="28"/>
          <w:lang w:val="nl-NL"/>
        </w:rPr>
        <w:t xml:space="preserve">+ Đối với hành vi vi phạm quy định về báo cáo giao dịch có giá trị lớn, giao dịch đáng ngờ, báo cáo hành vi nghi ngờ tài trợ khủng bố, TTPBVKHDHL (Điều 55): Phạt tiền từ 60-100 triệu đồng đối với hành vi vi phạm quy định về thời hạn </w:t>
      </w:r>
      <w:r w:rsidRPr="007918A6">
        <w:rPr>
          <w:bCs/>
          <w:iCs/>
          <w:szCs w:val="28"/>
          <w:lang w:val="nl-NL"/>
        </w:rPr>
        <w:lastRenderedPageBreak/>
        <w:t>báo cáo, thông tin báo cáo, thời hạn lưu trữ thông tin; Phạt tiền từ 130-150 triệu đồng đối với hành vi vi phạm không báo cáo giao dịch có giá trị lớn, giao dịch đáng ngờ, báo cáo hành vi nghi ngờ tài trợ khủng bố, TTPBVKHDHL; Phạt tiền từ 180-200 triệu đồng đối với hành vi không áp dụng biện pháp trì hoãn giao dịch, không phong toả tài khoản tiền, tài sản liên quan đến khủng bố, tài trợ khủng bố, TTPBVKHDHL.</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iCs/>
          <w:spacing w:val="-2"/>
          <w:szCs w:val="28"/>
          <w:lang w:val="nl-NL"/>
        </w:rPr>
        <w:t xml:space="preserve">+ Đối với hành vi vi phạm quy định nghiêm cấm trong </w:t>
      </w:r>
      <w:r w:rsidRPr="007918A6">
        <w:rPr>
          <w:bCs/>
          <w:spacing w:val="-2"/>
          <w:szCs w:val="28"/>
          <w:lang w:val="nl-NL"/>
        </w:rPr>
        <w:t xml:space="preserve">PCRT/PCKB/ </w:t>
      </w:r>
      <w:r w:rsidRPr="007918A6">
        <w:rPr>
          <w:bCs/>
          <w:iCs/>
          <w:spacing w:val="-2"/>
          <w:szCs w:val="28"/>
          <w:lang w:val="nl-NL"/>
        </w:rPr>
        <w:t xml:space="preserve">TTPBVKHDHL: Phạt tiền từ 130-150 triệu đồng đối với hành vi thiết lập hoặc duy trì tài khoản vô danh, tài khoản sử dụng tên giả; cung cấp trái phép dịch vụ nhận tiền và thực hiện thanh toán cho người thụ hưởng; </w:t>
      </w:r>
      <w:r w:rsidRPr="007918A6">
        <w:rPr>
          <w:bCs/>
          <w:spacing w:val="-2"/>
          <w:szCs w:val="28"/>
          <w:lang w:val="nl-NL"/>
        </w:rPr>
        <w:t xml:space="preserve">đối với hành vi tổ chức hoặc tạo điều kiện thực hiện hành vi rửa tiền và không tố giác hành vi TTKB, ngoài phạt tiền là 180-200 triệu đồng còn bị tước GCNĐĐKKD từ 03-06 tháng và chuyển hồ sơ vụ việc đến cơ quan tố tụng hình sự (khoản 1 Điều 7 và </w:t>
      </w:r>
      <w:r w:rsidRPr="007918A6">
        <w:rPr>
          <w:bCs/>
          <w:iCs/>
          <w:spacing w:val="-2"/>
          <w:szCs w:val="28"/>
          <w:lang w:val="nl-NL"/>
        </w:rPr>
        <w:t>(Điều 56 dự thảo Nghị định).</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
          <w:i/>
          <w:iCs/>
          <w:spacing w:val="-5"/>
          <w:szCs w:val="28"/>
          <w:lang w:val="pt-BR"/>
        </w:rPr>
      </w:pPr>
      <w:r w:rsidRPr="007918A6">
        <w:rPr>
          <w:b/>
          <w:bCs/>
          <w:i/>
          <w:szCs w:val="28"/>
          <w:lang w:val="nl-NL"/>
        </w:rPr>
        <w:t xml:space="preserve">3.4. </w:t>
      </w:r>
      <w:r w:rsidR="000625B1">
        <w:rPr>
          <w:b/>
          <w:bCs/>
          <w:i/>
          <w:szCs w:val="28"/>
          <w:lang w:val="nl-NL"/>
        </w:rPr>
        <w:t>Nhóm chính sách về t</w:t>
      </w:r>
      <w:r w:rsidRPr="007918A6">
        <w:rPr>
          <w:b/>
          <w:bCs/>
          <w:i/>
          <w:szCs w:val="28"/>
          <w:lang w:val="nl-NL"/>
        </w:rPr>
        <w:t>hẩm quyền lập biên bản và xử phạt vi phạm hành chính</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
          <w:iCs/>
          <w:spacing w:val="-5"/>
          <w:szCs w:val="28"/>
          <w:lang w:val="pt-BR"/>
        </w:rPr>
      </w:pPr>
      <w:r w:rsidRPr="007918A6">
        <w:rPr>
          <w:bCs/>
          <w:i/>
          <w:iCs/>
          <w:spacing w:val="-3"/>
          <w:szCs w:val="28"/>
          <w:lang w:val="pt-BR"/>
        </w:rPr>
        <w:t>a)</w:t>
      </w:r>
      <w:r w:rsidRPr="007918A6">
        <w:rPr>
          <w:i/>
          <w:iCs/>
          <w:spacing w:val="-3"/>
          <w:szCs w:val="28"/>
          <w:lang w:val="pt-BR"/>
        </w:rPr>
        <w:t xml:space="preserve"> Thẩm quyền của thanh tra</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Cs/>
          <w:spacing w:val="-3"/>
          <w:szCs w:val="28"/>
          <w:lang w:val="pt-BR"/>
        </w:rPr>
        <w:t xml:space="preserve">- </w:t>
      </w:r>
      <w:r w:rsidR="00916B08">
        <w:rPr>
          <w:iCs/>
          <w:spacing w:val="-3"/>
          <w:szCs w:val="28"/>
          <w:lang w:val="pt-BR"/>
        </w:rPr>
        <w:t xml:space="preserve">Tại </w:t>
      </w:r>
      <w:r w:rsidR="00916B08" w:rsidRPr="007918A6">
        <w:rPr>
          <w:iCs/>
          <w:spacing w:val="-3"/>
          <w:szCs w:val="28"/>
          <w:lang w:val="nl-NL"/>
        </w:rPr>
        <w:t>Điều 57 và Điều 60</w:t>
      </w:r>
      <w:r w:rsidR="00916B08">
        <w:rPr>
          <w:iCs/>
          <w:spacing w:val="-3"/>
          <w:szCs w:val="28"/>
          <w:lang w:val="nl-NL"/>
        </w:rPr>
        <w:t xml:space="preserve"> </w:t>
      </w:r>
      <w:r w:rsidRPr="007918A6">
        <w:rPr>
          <w:iCs/>
          <w:spacing w:val="-3"/>
          <w:szCs w:val="28"/>
          <w:lang w:val="pt-BR"/>
        </w:rPr>
        <w:t xml:space="preserve">Nghị định số 137 quy định về thẩm quyền lập biên bản xử phạt VPHC và thẩm quyền xử phạt VPHC đối với 04 chức danh của Thanh tra gồm: (1) </w:t>
      </w:r>
      <w:r w:rsidRPr="007918A6">
        <w:rPr>
          <w:iCs/>
          <w:spacing w:val="-3"/>
          <w:szCs w:val="28"/>
          <w:lang w:val="nl-NL"/>
        </w:rPr>
        <w:t xml:space="preserve">Thanh tra viên Tài chính các cấp; (2) Chánh Thanh tra Sở Tài chính; (3) Trưởng đoàn thanh tra chuyên ngành Bộ Tài chính; (4) Chánh Thanh tra Bộ Tài chính.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spacing w:val="-2"/>
          <w:szCs w:val="28"/>
          <w:lang w:val="nl-NL"/>
        </w:rPr>
        <w:t>- Theo quy định của</w:t>
      </w:r>
      <w:r w:rsidRPr="007918A6">
        <w:rPr>
          <w:rFonts w:eastAsia="Times New Roman Bold"/>
          <w:spacing w:val="-2"/>
          <w:szCs w:val="28"/>
          <w:lang w:val="pt-BR"/>
        </w:rPr>
        <w:t xml:space="preserve"> Luật Thanh tra, </w:t>
      </w:r>
      <w:r w:rsidRPr="007918A6">
        <w:rPr>
          <w:spacing w:val="-2"/>
          <w:szCs w:val="28"/>
          <w:lang w:val="nl-NL"/>
        </w:rPr>
        <w:t xml:space="preserve">bộ máy quản lý nhà nước không còn các chức danh Thanh tra viên tài chính, Chánh Thanh tra Sở Tài chính và Chánh Thanh tra Bộ. </w:t>
      </w:r>
      <w:r w:rsidRPr="007918A6">
        <w:rPr>
          <w:iCs/>
          <w:spacing w:val="-2"/>
          <w:szCs w:val="28"/>
          <w:lang w:val="pt-BR"/>
        </w:rPr>
        <w:t xml:space="preserve">Do đó, </w:t>
      </w:r>
      <w:r w:rsidR="00A03C43">
        <w:rPr>
          <w:bCs/>
          <w:szCs w:val="28"/>
          <w:lang w:val="nl-NL"/>
        </w:rPr>
        <w:t>Bộ Tài chính</w:t>
      </w:r>
      <w:r w:rsidRPr="007918A6">
        <w:rPr>
          <w:bCs/>
          <w:szCs w:val="28"/>
          <w:lang w:val="nl-NL"/>
        </w:rPr>
        <w:t xml:space="preserve"> trình Chính phủ</w:t>
      </w:r>
      <w:r w:rsidRPr="007918A6">
        <w:rPr>
          <w:iCs/>
          <w:spacing w:val="-2"/>
          <w:szCs w:val="28"/>
          <w:lang w:val="pt-BR"/>
        </w:rPr>
        <w:t xml:space="preserve"> bãi bỏ thẩm quyền đối với </w:t>
      </w:r>
      <w:r w:rsidR="00916B08">
        <w:rPr>
          <w:iCs/>
          <w:spacing w:val="-2"/>
          <w:szCs w:val="28"/>
          <w:lang w:val="pt-BR"/>
        </w:rPr>
        <w:t xml:space="preserve">các </w:t>
      </w:r>
      <w:r w:rsidRPr="007918A6">
        <w:rPr>
          <w:iCs/>
          <w:spacing w:val="-2"/>
          <w:szCs w:val="28"/>
          <w:lang w:val="pt-BR"/>
        </w:rPr>
        <w:t xml:space="preserve">chức danh </w:t>
      </w:r>
      <w:r w:rsidR="00916B08">
        <w:rPr>
          <w:iCs/>
          <w:spacing w:val="-2"/>
          <w:szCs w:val="28"/>
          <w:lang w:val="pt-BR"/>
        </w:rPr>
        <w:t>nêu trên</w:t>
      </w:r>
      <w:r w:rsidRPr="007918A6">
        <w:rPr>
          <w:iCs/>
          <w:spacing w:val="-2"/>
          <w:szCs w:val="28"/>
          <w:lang w:val="pt-BR"/>
        </w:rPr>
        <w:t xml:space="preserve"> tại </w:t>
      </w:r>
      <w:r w:rsidRPr="007918A6">
        <w:rPr>
          <w:iCs/>
          <w:spacing w:val="-3"/>
          <w:szCs w:val="28"/>
          <w:lang w:val="pt-BR"/>
        </w:rPr>
        <w:t>Nghị định số 137.</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
          <w:iCs/>
          <w:spacing w:val="-3"/>
          <w:szCs w:val="28"/>
          <w:lang w:val="pt-BR"/>
        </w:rPr>
        <w:t>b) Thẩm quyền của Công an nhân dân</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Cs/>
          <w:spacing w:val="-3"/>
          <w:szCs w:val="28"/>
          <w:lang w:val="pt-BR"/>
        </w:rPr>
        <w:t xml:space="preserve">- </w:t>
      </w:r>
      <w:r w:rsidR="00916B08">
        <w:rPr>
          <w:iCs/>
          <w:spacing w:val="-3"/>
          <w:szCs w:val="28"/>
          <w:lang w:val="pt-BR"/>
        </w:rPr>
        <w:t xml:space="preserve">Tại </w:t>
      </w:r>
      <w:r w:rsidR="00916B08" w:rsidRPr="007918A6">
        <w:rPr>
          <w:iCs/>
          <w:spacing w:val="-3"/>
          <w:szCs w:val="28"/>
          <w:lang w:val="pt-BR"/>
        </w:rPr>
        <w:t>Điều 58 và Điều 60</w:t>
      </w:r>
      <w:r w:rsidR="00916B08">
        <w:rPr>
          <w:iCs/>
          <w:spacing w:val="-3"/>
          <w:szCs w:val="28"/>
          <w:lang w:val="pt-BR"/>
        </w:rPr>
        <w:t xml:space="preserve"> </w:t>
      </w:r>
      <w:r w:rsidRPr="007918A6">
        <w:rPr>
          <w:iCs/>
          <w:spacing w:val="-3"/>
          <w:szCs w:val="28"/>
          <w:lang w:val="pt-BR"/>
        </w:rPr>
        <w:t>Nghị định số 137 quy định về thẩm quyền lập biên bản xử phạt VPHC và thẩm quyền xử phạt VPHC đối với một số chức danh của Công an nhân dân</w:t>
      </w:r>
      <w:r w:rsidR="00916B08">
        <w:rPr>
          <w:iCs/>
          <w:spacing w:val="-3"/>
          <w:szCs w:val="28"/>
          <w:lang w:val="pt-BR"/>
        </w:rPr>
        <w:t>.</w:t>
      </w:r>
      <w:r w:rsidRPr="007918A6">
        <w:rPr>
          <w:iCs/>
          <w:spacing w:val="-3"/>
          <w:szCs w:val="28"/>
          <w:lang w:val="pt-BR"/>
        </w:rPr>
        <w:t xml:space="preserve">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Cs/>
          <w:spacing w:val="-3"/>
          <w:szCs w:val="28"/>
          <w:lang w:val="nl-NL"/>
        </w:rPr>
        <w:t xml:space="preserve">- </w:t>
      </w:r>
      <w:r w:rsidRPr="007918A6">
        <w:rPr>
          <w:iCs/>
          <w:spacing w:val="-3"/>
          <w:szCs w:val="28"/>
          <w:lang w:val="pt-BR"/>
        </w:rPr>
        <w:t xml:space="preserve">Thực hiện quy định về sắp xếp, tinh gọn tổ chức bộ máy, tên gọi của một số đơn vị trong cơ quan nhà nước có thay đổi và không còn Công an cấp huyện, </w:t>
      </w:r>
      <w:r w:rsidR="00A03C43">
        <w:rPr>
          <w:bCs/>
          <w:szCs w:val="28"/>
          <w:lang w:val="nl-NL"/>
        </w:rPr>
        <w:t>Bộ Tài chính</w:t>
      </w:r>
      <w:r w:rsidRPr="007918A6">
        <w:rPr>
          <w:bCs/>
          <w:szCs w:val="28"/>
          <w:lang w:val="nl-NL"/>
        </w:rPr>
        <w:t xml:space="preserve"> trình Chính phủ</w:t>
      </w:r>
      <w:r w:rsidRPr="007918A6">
        <w:rPr>
          <w:iCs/>
          <w:spacing w:val="-3"/>
          <w:szCs w:val="28"/>
          <w:lang w:val="pt-BR"/>
        </w:rPr>
        <w:t xml:space="preserve"> rà soát, cập nhật đồng bộ, cụ thể: t</w:t>
      </w:r>
      <w:r w:rsidRPr="007918A6">
        <w:rPr>
          <w:iCs/>
          <w:spacing w:val="-3"/>
          <w:szCs w:val="28"/>
          <w:lang w:val="nl-NL"/>
        </w:rPr>
        <w:t>hay thế cụm từ “Trưởng phòng Cảnh sát điều tra tội phạm về tham nhũng, kinh tế, buôn lậu” bằng cụm từ “Trưởng phòng Cảnh sát điều tra về tham nhũng, kinh tế, buôn lậu, môi trường” và bỏ cụm từ “Trưởng Công an cấp huyện” (</w:t>
      </w:r>
      <w:r w:rsidRPr="007918A6">
        <w:rPr>
          <w:iCs/>
          <w:spacing w:val="-3"/>
          <w:szCs w:val="28"/>
          <w:lang w:val="pt-BR"/>
        </w:rPr>
        <w:t>khoản 2 Điều 58 Nghị định số 137</w:t>
      </w:r>
      <w:r w:rsidRPr="007918A6">
        <w:rPr>
          <w:iCs/>
          <w:spacing w:val="-3"/>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
          <w:iCs/>
          <w:spacing w:val="-3"/>
          <w:szCs w:val="28"/>
          <w:lang w:val="pt-BR"/>
        </w:rPr>
        <w:t>c) Thẩm quyền của Giám đốc Sở Tài chính</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Cs/>
          <w:spacing w:val="-3"/>
          <w:szCs w:val="28"/>
          <w:lang w:val="pt-BR"/>
        </w:rPr>
        <w:t xml:space="preserve">- </w:t>
      </w:r>
      <w:r w:rsidR="00916B08">
        <w:rPr>
          <w:iCs/>
          <w:spacing w:val="-3"/>
          <w:szCs w:val="28"/>
          <w:lang w:val="pt-BR"/>
        </w:rPr>
        <w:t xml:space="preserve">Tại </w:t>
      </w:r>
      <w:r w:rsidRPr="007918A6">
        <w:rPr>
          <w:iCs/>
          <w:spacing w:val="-3"/>
          <w:szCs w:val="28"/>
          <w:lang w:val="pt-BR"/>
        </w:rPr>
        <w:t xml:space="preserve">Nghị định số 137 chưa có quy định về thẩm quyền xử phạt VPHC của </w:t>
      </w:r>
      <w:r w:rsidRPr="007918A6">
        <w:rPr>
          <w:iCs/>
          <w:spacing w:val="-2"/>
          <w:szCs w:val="28"/>
          <w:lang w:val="pt-BR"/>
        </w:rPr>
        <w:t>Giám đốc Sở</w:t>
      </w:r>
      <w:r w:rsidRPr="007918A6">
        <w:rPr>
          <w:iCs/>
          <w:spacing w:val="-3"/>
          <w:szCs w:val="28"/>
          <w:lang w:val="pt-BR"/>
        </w:rPr>
        <w:t>.</w:t>
      </w:r>
      <w:r w:rsidRPr="007918A6" w:rsidDel="00607CE8">
        <w:rPr>
          <w:iCs/>
          <w:spacing w:val="-3"/>
          <w:szCs w:val="28"/>
          <w:lang w:val="pt-BR"/>
        </w:rPr>
        <w:t xml:space="preserve"> </w:t>
      </w:r>
      <w:r w:rsidRPr="007918A6">
        <w:rPr>
          <w:iCs/>
          <w:spacing w:val="-3"/>
          <w:szCs w:val="28"/>
          <w:lang w:val="pt-BR"/>
        </w:rPr>
        <w:t xml:space="preserve"> </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2"/>
          <w:szCs w:val="28"/>
          <w:lang w:val="nl-NL"/>
        </w:rPr>
      </w:pPr>
      <w:r w:rsidRPr="007918A6">
        <w:rPr>
          <w:iCs/>
          <w:spacing w:val="-3"/>
          <w:szCs w:val="28"/>
          <w:lang w:val="pt-BR"/>
        </w:rPr>
        <w:t>- T</w:t>
      </w:r>
      <w:r w:rsidRPr="007918A6">
        <w:rPr>
          <w:iCs/>
          <w:spacing w:val="-2"/>
          <w:szCs w:val="28"/>
          <w:lang w:val="pt-BR"/>
        </w:rPr>
        <w:t xml:space="preserve">ại điểm a, c khoản 1 </w:t>
      </w:r>
      <w:r w:rsidRPr="007918A6">
        <w:rPr>
          <w:bCs/>
          <w:iCs/>
          <w:spacing w:val="-2"/>
          <w:szCs w:val="28"/>
          <w:lang w:val="pt-BR"/>
        </w:rPr>
        <w:t>Điều 37a</w:t>
      </w:r>
      <w:r w:rsidRPr="007918A6">
        <w:rPr>
          <w:iCs/>
          <w:spacing w:val="-2"/>
          <w:szCs w:val="28"/>
          <w:lang w:val="nl-NL"/>
        </w:rPr>
        <w:t xml:space="preserve"> Luật XLVPHC, </w:t>
      </w:r>
      <w:r w:rsidRPr="007918A6">
        <w:rPr>
          <w:iCs/>
          <w:spacing w:val="-2"/>
          <w:szCs w:val="28"/>
          <w:lang w:val="pt-BR"/>
        </w:rPr>
        <w:t xml:space="preserve">khoản 2 Điều 5 và khoản 2 </w:t>
      </w:r>
      <w:r w:rsidRPr="007918A6">
        <w:rPr>
          <w:iCs/>
          <w:spacing w:val="-2"/>
          <w:szCs w:val="28"/>
          <w:lang w:val="pt-BR"/>
        </w:rPr>
        <w:lastRenderedPageBreak/>
        <w:t>Điều 6 Nghị định số 189/2025/NĐ-CP bổ sung quy định về thẩm quyền xử phạt VPHC của Giám đốc Sở</w:t>
      </w:r>
      <w:r w:rsidRPr="007918A6">
        <w:rPr>
          <w:iCs/>
          <w:spacing w:val="-2"/>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Cs/>
          <w:spacing w:val="-2"/>
          <w:szCs w:val="28"/>
          <w:lang w:val="nl-NL"/>
        </w:rPr>
        <w:t xml:space="preserve">- Do đó, </w:t>
      </w:r>
      <w:r w:rsidR="00A03C43">
        <w:rPr>
          <w:iCs/>
          <w:spacing w:val="-2"/>
          <w:szCs w:val="28"/>
          <w:lang w:val="nl-NL"/>
        </w:rPr>
        <w:t>Bộ Tài chính</w:t>
      </w:r>
      <w:r w:rsidRPr="007918A6">
        <w:rPr>
          <w:iCs/>
          <w:spacing w:val="-2"/>
          <w:szCs w:val="28"/>
          <w:lang w:val="nl-NL"/>
        </w:rPr>
        <w:t xml:space="preserve"> trình Chính phủ</w:t>
      </w:r>
      <w:r w:rsidRPr="007918A6">
        <w:rPr>
          <w:iCs/>
          <w:spacing w:val="-3"/>
          <w:szCs w:val="28"/>
          <w:lang w:val="nl-NL"/>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pt-BR"/>
        </w:rPr>
      </w:pPr>
      <w:r w:rsidRPr="007918A6">
        <w:rPr>
          <w:iCs/>
          <w:spacing w:val="-3"/>
          <w:szCs w:val="28"/>
          <w:lang w:val="nl-NL"/>
        </w:rPr>
        <w:t xml:space="preserve">+ Bổ sung quy định về thẩm quyền của Giám đốc Sở Tài chính: phạt cảnh cáo; phạt tiền đến </w:t>
      </w:r>
      <w:r w:rsidRPr="007918A6">
        <w:rPr>
          <w:iCs/>
          <w:spacing w:val="-3"/>
          <w:szCs w:val="28"/>
          <w:lang w:val="pt-BR"/>
        </w:rPr>
        <w:t xml:space="preserve">160 triệu đồng (tương ứng với mức phạt tiền tối đa đối với Giám đốc Sở theo quy định tại Nghị định số 189/2025/NĐ-CP); tịch thu tang vật, phương tiện VPHC; áp dụng các biện pháp khắc phục hậu quả theo quy định của pháp luật (Điều 59 </w:t>
      </w:r>
      <w:r w:rsidRPr="007918A6">
        <w:rPr>
          <w:iCs/>
          <w:spacing w:val="-3"/>
          <w:szCs w:val="28"/>
          <w:lang w:val="nl-NL"/>
        </w:rPr>
        <w:t>Nghị định số 137)</w:t>
      </w:r>
      <w:r w:rsidRPr="007918A6">
        <w:rPr>
          <w:iCs/>
          <w:spacing w:val="-3"/>
          <w:szCs w:val="28"/>
          <w:lang w:val="pt-BR"/>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Cs/>
          <w:spacing w:val="-3"/>
          <w:szCs w:val="28"/>
          <w:lang w:val="pt-BR"/>
        </w:rPr>
        <w:t xml:space="preserve">+ </w:t>
      </w:r>
      <w:r w:rsidRPr="007918A6">
        <w:rPr>
          <w:iCs/>
          <w:spacing w:val="-3"/>
          <w:szCs w:val="28"/>
          <w:lang w:val="nl-NL"/>
        </w:rPr>
        <w:t>Bổ sung quy định về thẩm quyền của Giám đốc Sở Tài chính trong việc lập biên bản xử phạt VPHC (Điều 60 Nghị định số 137)</w:t>
      </w:r>
      <w:r w:rsidRPr="007918A6">
        <w:rPr>
          <w:iCs/>
          <w:spacing w:val="-3"/>
          <w:szCs w:val="28"/>
          <w:lang w:val="pt-BR"/>
        </w:rPr>
        <w:t>.</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nl-NL"/>
        </w:rPr>
      </w:pPr>
      <w:r w:rsidRPr="007918A6">
        <w:rPr>
          <w:i/>
          <w:iCs/>
          <w:spacing w:val="-3"/>
          <w:szCs w:val="28"/>
          <w:lang w:val="pt-BR"/>
        </w:rPr>
        <w:t xml:space="preserve">d) </w:t>
      </w:r>
      <w:r w:rsidRPr="007918A6">
        <w:rPr>
          <w:i/>
          <w:iCs/>
          <w:szCs w:val="28"/>
          <w:lang w:val="pt-BR"/>
        </w:rPr>
        <w:t>Thẩm quyền của cơ quan thực hiện nhiệm vụ quản lý nhà nước trong lĩnh vực đặt cược và trò chơi có thưởng</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szCs w:val="28"/>
          <w:lang w:val="nl-NL"/>
        </w:rPr>
      </w:pPr>
      <w:r w:rsidRPr="007918A6">
        <w:rPr>
          <w:szCs w:val="28"/>
          <w:lang w:val="nl-NL"/>
        </w:rPr>
        <w:t xml:space="preserve">- </w:t>
      </w:r>
      <w:r>
        <w:rPr>
          <w:szCs w:val="28"/>
          <w:lang w:val="nl-NL"/>
        </w:rPr>
        <w:t>T</w:t>
      </w:r>
      <w:r w:rsidRPr="007918A6">
        <w:rPr>
          <w:szCs w:val="28"/>
          <w:lang w:val="nl-NL"/>
        </w:rPr>
        <w:t>ại khoản 3 Điều 6 Nghị định số 189/2025/NĐ-CP</w:t>
      </w:r>
      <w:r>
        <w:rPr>
          <w:szCs w:val="28"/>
          <w:lang w:val="nl-NL"/>
        </w:rPr>
        <w:t xml:space="preserve"> quy định thẩm quyền </w:t>
      </w:r>
      <w:r w:rsidRPr="007918A6">
        <w:rPr>
          <w:szCs w:val="28"/>
          <w:lang w:val="nl-NL"/>
        </w:rPr>
        <w:t xml:space="preserve">xử lý VPHC </w:t>
      </w:r>
      <w:r>
        <w:rPr>
          <w:szCs w:val="28"/>
          <w:lang w:val="nl-NL"/>
        </w:rPr>
        <w:t xml:space="preserve">của </w:t>
      </w:r>
      <w:r w:rsidRPr="00916B08">
        <w:rPr>
          <w:szCs w:val="28"/>
          <w:lang w:val="nl-NL"/>
        </w:rPr>
        <w:t>“Thủ trưởng tổ chức thuộc Bộ</w:t>
      </w:r>
      <w:r w:rsidRPr="00916B08">
        <w:rPr>
          <w:szCs w:val="28"/>
          <w:u w:val="single"/>
          <w:lang w:val="nl-NL"/>
        </w:rPr>
        <w:t xml:space="preserve"> </w:t>
      </w:r>
      <w:r w:rsidRPr="00916B08">
        <w:rPr>
          <w:szCs w:val="28"/>
          <w:lang w:val="nl-NL"/>
        </w:rPr>
        <w:t>được giao thực hiện nhiệm vụ kiểm tra trong lĩnh vực quản lý nhà nước của Bộ” và “Trưởng đoàn kiểm tra do Bộ trưởng thành lập”.</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iCs/>
          <w:szCs w:val="28"/>
          <w:lang w:val="nl-NL"/>
        </w:rPr>
      </w:pPr>
      <w:r w:rsidRPr="007918A6">
        <w:rPr>
          <w:bCs/>
          <w:iCs/>
          <w:szCs w:val="28"/>
          <w:lang w:val="pt-BR"/>
        </w:rPr>
        <w:t xml:space="preserve">- </w:t>
      </w:r>
      <w:r>
        <w:rPr>
          <w:bCs/>
          <w:iCs/>
          <w:spacing w:val="-2"/>
          <w:szCs w:val="28"/>
          <w:lang w:val="nl-NL"/>
        </w:rPr>
        <w:t>Căn cứ quy định của pháp luật về xử lý VPHC nêu trên</w:t>
      </w:r>
      <w:r w:rsidRPr="007918A6">
        <w:rPr>
          <w:bCs/>
          <w:iCs/>
          <w:szCs w:val="28"/>
          <w:lang w:val="nl-NL"/>
        </w:rPr>
        <w:t xml:space="preserve">, Bộ </w:t>
      </w:r>
      <w:r>
        <w:rPr>
          <w:bCs/>
          <w:iCs/>
          <w:szCs w:val="28"/>
          <w:lang w:val="nl-NL"/>
        </w:rPr>
        <w:t xml:space="preserve">Tài chính </w:t>
      </w:r>
      <w:r w:rsidRPr="007918A6">
        <w:rPr>
          <w:bCs/>
          <w:iCs/>
          <w:szCs w:val="28"/>
          <w:lang w:val="nl-NL"/>
        </w:rPr>
        <w:t>trình Chính phủ:</w:t>
      </w:r>
    </w:p>
    <w:p w:rsidR="00D90351" w:rsidRPr="007918A6"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iCs/>
          <w:spacing w:val="-3"/>
          <w:szCs w:val="28"/>
          <w:lang w:val="pt-BR"/>
        </w:rPr>
      </w:pPr>
      <w:r w:rsidRPr="007918A6">
        <w:rPr>
          <w:iCs/>
          <w:spacing w:val="-3"/>
          <w:szCs w:val="28"/>
          <w:lang w:val="pt-BR"/>
        </w:rPr>
        <w:t>+ Bổ sung thẩm quyền xử phạt đối với chức danh Chánh Văn phòng Bộ Tài chính có quyền: phạt cảnh cáo; phạt tiền đến 200 triệu đồng</w:t>
      </w:r>
      <w:r w:rsidRPr="007918A6">
        <w:rPr>
          <w:rStyle w:val="FootnoteReference"/>
          <w:iCs/>
          <w:spacing w:val="-3"/>
          <w:szCs w:val="28"/>
          <w:lang w:val="pt-BR"/>
        </w:rPr>
        <w:footnoteReference w:id="11"/>
      </w:r>
      <w:r w:rsidRPr="007918A6">
        <w:rPr>
          <w:iCs/>
          <w:spacing w:val="-3"/>
          <w:szCs w:val="28"/>
          <w:lang w:val="pt-BR"/>
        </w:rPr>
        <w:t xml:space="preserve">; tịch thu tang vật, phương tiện VPHC; </w:t>
      </w:r>
      <w:r w:rsidRPr="007918A6">
        <w:rPr>
          <w:iCs/>
          <w:spacing w:val="-3"/>
          <w:szCs w:val="28"/>
          <w:lang w:val="nl-NL"/>
        </w:rPr>
        <w:t>tước quyền sử dụng Giấy chứng nhận đủ điều kiện kinh doanh hoặc đình chỉ hoạt động kinh doanh có thời hạn</w:t>
      </w:r>
      <w:r w:rsidRPr="007918A6">
        <w:rPr>
          <w:iCs/>
          <w:spacing w:val="-3"/>
          <w:szCs w:val="28"/>
          <w:lang w:val="pt-BR"/>
        </w:rPr>
        <w:t>; áp dụng các biện pháp khắc phục hậu quả.</w:t>
      </w:r>
    </w:p>
    <w:p w:rsidR="003F5C67" w:rsidRPr="00D90351" w:rsidRDefault="00D90351" w:rsidP="00D90351">
      <w:pPr>
        <w:widowControl w:val="0"/>
        <w:pBdr>
          <w:top w:val="dotted" w:sz="4" w:space="0" w:color="FFFFFF"/>
          <w:left w:val="dotted" w:sz="4" w:space="0" w:color="FFFFFF"/>
          <w:bottom w:val="dotted" w:sz="4" w:space="15" w:color="FFFFFF"/>
          <w:right w:val="dotted" w:sz="4" w:space="0" w:color="FFFFFF"/>
        </w:pBdr>
        <w:shd w:val="clear" w:color="auto" w:fill="FFFFFF"/>
        <w:spacing w:before="120" w:after="120" w:line="340" w:lineRule="exact"/>
        <w:ind w:firstLine="720"/>
        <w:jc w:val="both"/>
        <w:rPr>
          <w:bCs/>
          <w:iCs/>
          <w:szCs w:val="28"/>
          <w:lang w:val="pt-BR"/>
        </w:rPr>
      </w:pPr>
      <w:r w:rsidRPr="007918A6">
        <w:rPr>
          <w:iCs/>
          <w:szCs w:val="28"/>
          <w:lang w:val="pt-BR"/>
        </w:rPr>
        <w:t>+ Bổ sung thẩm quyền xử phạt đối với chức danh Trưởng đoàn kiểm tra do Bộ trưởng Bộ Tài chính thành lập có quyền: Phạt cảnh cáo; Phạt tiền đến 200 triệu đồng</w:t>
      </w:r>
      <w:r w:rsidRPr="007918A6">
        <w:rPr>
          <w:rStyle w:val="FootnoteReference"/>
          <w:iCs/>
          <w:szCs w:val="28"/>
          <w:lang w:val="pt-BR"/>
        </w:rPr>
        <w:footnoteReference w:id="12"/>
      </w:r>
      <w:r w:rsidRPr="007918A6">
        <w:rPr>
          <w:iCs/>
          <w:szCs w:val="28"/>
          <w:lang w:val="pt-BR"/>
        </w:rPr>
        <w:t>; Tịch thu tang vật, phương tiện VPHC; Áp dụng các biện pháp khắc phục hậu quả.</w:t>
      </w:r>
      <w:bookmarkEnd w:id="0"/>
    </w:p>
    <w:p w:rsidR="003F5C67" w:rsidRDefault="005A59FF" w:rsidP="003F5C67">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iCs/>
          <w:spacing w:val="-3"/>
          <w:szCs w:val="28"/>
          <w:lang w:val="nl-NL"/>
        </w:rPr>
      </w:pPr>
      <w:r w:rsidRPr="003F5C67">
        <w:rPr>
          <w:b/>
          <w:sz w:val="26"/>
          <w:lang w:val="nl-NL"/>
        </w:rPr>
        <w:t xml:space="preserve">V. </w:t>
      </w:r>
      <w:r w:rsidRPr="003F5C67">
        <w:rPr>
          <w:rFonts w:eastAsia="Calibri"/>
          <w:b/>
          <w:sz w:val="26"/>
        </w:rPr>
        <w:t>VỀ TÍNH TƯƠNG THÍCH VỚI CÁC ĐIỀU ƯỚC QUỐC TẾ, THỦ TỤC HÀNH CHÍNH VÀ VẤN ĐỀ BÌNH ĐẲNG GIỚI</w:t>
      </w:r>
    </w:p>
    <w:p w:rsidR="00ED354D" w:rsidRPr="003F5C67" w:rsidRDefault="005A59FF" w:rsidP="003F5C67">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iCs/>
          <w:spacing w:val="-3"/>
          <w:szCs w:val="28"/>
          <w:lang w:val="nl-NL"/>
        </w:rPr>
      </w:pPr>
      <w:r w:rsidRPr="00680438">
        <w:rPr>
          <w:rFonts w:eastAsia="Calibri"/>
          <w:b/>
        </w:rPr>
        <w:t>1. Về tính tương thích với các điều ước quốc tế:</w:t>
      </w:r>
      <w:r w:rsidRPr="00680438">
        <w:rPr>
          <w:rFonts w:eastAsia="Calibri"/>
        </w:rPr>
        <w:t xml:space="preserve"> Dự thảo Nghị định không có quy định trái với các cam kết quốc tế mà nước Cộng hòa xã hội chủ nghĩa Việt Nam là thành viên, trong đó có cam kết gia nhập Tổ chức Thương mại thế giới (WTO), Hiệp định đối tác Toàn diện và Tiến bộ xuyên Thái Bình Dương (CPTPP) và Hiệp định thương mại tự do Liên minh Châu Âu (EVEFTA).</w:t>
      </w:r>
    </w:p>
    <w:p w:rsidR="00ED354D" w:rsidRDefault="005A59FF"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bCs/>
          <w:iCs/>
          <w:szCs w:val="28"/>
        </w:rPr>
      </w:pPr>
      <w:r w:rsidRPr="009F7B4C">
        <w:rPr>
          <w:rFonts w:eastAsia="Calibri"/>
          <w:b/>
        </w:rPr>
        <w:t xml:space="preserve">2. Về </w:t>
      </w:r>
      <w:r w:rsidR="00662464" w:rsidRPr="00F37BA1">
        <w:rPr>
          <w:b/>
          <w:szCs w:val="28"/>
        </w:rPr>
        <w:t>cắt giảm, đơn giản hóa thủ tục</w:t>
      </w:r>
      <w:r w:rsidRPr="008945B8">
        <w:rPr>
          <w:b/>
          <w:szCs w:val="28"/>
        </w:rPr>
        <w:t xml:space="preserve">: </w:t>
      </w:r>
      <w:r w:rsidR="00067886" w:rsidRPr="008945B8">
        <w:rPr>
          <w:bCs/>
          <w:iCs/>
          <w:szCs w:val="28"/>
        </w:rPr>
        <w:t>D</w:t>
      </w:r>
      <w:r w:rsidR="00662464" w:rsidRPr="00F37BA1">
        <w:rPr>
          <w:bCs/>
          <w:iCs/>
          <w:szCs w:val="28"/>
        </w:rPr>
        <w:t>ự thảo Nghị định không quy định thủ tục hành chính hoặc làm phát sinh thủ tục hành chính theo quy định.</w:t>
      </w:r>
    </w:p>
    <w:p w:rsidR="00ED354D" w:rsidRPr="008945B8" w:rsidRDefault="005A59FF"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iCs/>
          <w:szCs w:val="28"/>
        </w:rPr>
      </w:pPr>
      <w:r w:rsidRPr="00DD455E">
        <w:rPr>
          <w:rFonts w:eastAsia="Calibri"/>
          <w:b/>
          <w:spacing w:val="-6"/>
        </w:rPr>
        <w:lastRenderedPageBreak/>
        <w:t xml:space="preserve">3. </w:t>
      </w:r>
      <w:r>
        <w:rPr>
          <w:rFonts w:eastAsia="Calibri"/>
          <w:b/>
          <w:spacing w:val="-6"/>
        </w:rPr>
        <w:t>Về ứng dụng khoa học công nghệ và chuyển đổi số:</w:t>
      </w:r>
      <w:r w:rsidRPr="008945B8">
        <w:rPr>
          <w:rFonts w:eastAsia="Calibri"/>
          <w:b/>
          <w:spacing w:val="-6"/>
        </w:rPr>
        <w:t xml:space="preserve"> </w:t>
      </w:r>
      <w:r w:rsidRPr="00F116A0">
        <w:rPr>
          <w:rFonts w:eastAsia="Calibri"/>
        </w:rPr>
        <w:t>Dự thảo Nghị định không quy định các nội dung</w:t>
      </w:r>
      <w:r w:rsidRPr="008945B8">
        <w:rPr>
          <w:rFonts w:eastAsia="Calibri"/>
        </w:rPr>
        <w:t xml:space="preserve"> về ứng dụng khoa học công nghệ và chuyển đổi số.</w:t>
      </w:r>
    </w:p>
    <w:p w:rsidR="00ED354D" w:rsidRPr="003B5233" w:rsidRDefault="005A59FF"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rFonts w:eastAsia="Calibri"/>
          <w:b/>
          <w:spacing w:val="-3"/>
          <w:lang w:val="en-US"/>
        </w:rPr>
      </w:pPr>
      <w:r w:rsidRPr="00FA452C">
        <w:rPr>
          <w:rFonts w:eastAsia="Calibri"/>
          <w:b/>
          <w:spacing w:val="-3"/>
        </w:rPr>
        <w:t xml:space="preserve">4. Về phân cấp, phân quyền: </w:t>
      </w:r>
      <w:r w:rsidRPr="00F116A0">
        <w:rPr>
          <w:rFonts w:eastAsia="Calibri"/>
        </w:rPr>
        <w:t>Dự thảo Nghị định không quy định các nội</w:t>
      </w:r>
      <w:r w:rsidR="00A5606B" w:rsidRPr="008945B8">
        <w:rPr>
          <w:rFonts w:eastAsia="Calibri"/>
        </w:rPr>
        <w:t xml:space="preserve"> </w:t>
      </w:r>
      <w:r w:rsidRPr="00F116A0">
        <w:rPr>
          <w:rFonts w:eastAsia="Calibri"/>
        </w:rPr>
        <w:t>dung</w:t>
      </w:r>
      <w:r w:rsidRPr="008945B8">
        <w:rPr>
          <w:rFonts w:eastAsia="Calibri"/>
        </w:rPr>
        <w:t xml:space="preserve"> về phân cấp, phân quyền.</w:t>
      </w:r>
    </w:p>
    <w:p w:rsidR="00842641" w:rsidRPr="00842641" w:rsidRDefault="005A59FF" w:rsidP="003B5233">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rFonts w:eastAsia="Calibri"/>
          <w:lang w:val="en-US"/>
        </w:rPr>
      </w:pPr>
      <w:r w:rsidRPr="00F116A0">
        <w:rPr>
          <w:rFonts w:eastAsia="Calibri"/>
          <w:b/>
        </w:rPr>
        <w:t>5. Về vấn đề bình đẳng giới:</w:t>
      </w:r>
      <w:r w:rsidRPr="00F116A0">
        <w:rPr>
          <w:rFonts w:eastAsia="Calibri"/>
        </w:rPr>
        <w:t xml:space="preserve"> Dự thảo Nghị định không quy định các nội dung tạo ra sự phân biệt về giới, áp dụng chung đối với các tổ chức, cá nhân có liên quan.</w:t>
      </w:r>
    </w:p>
    <w:p w:rsidR="00ED354D" w:rsidRPr="008945B8" w:rsidRDefault="00BA0C69"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iCs/>
          <w:szCs w:val="28"/>
        </w:rPr>
      </w:pPr>
      <w:r w:rsidRPr="003F5C67">
        <w:rPr>
          <w:b/>
          <w:bCs/>
          <w:sz w:val="26"/>
          <w:szCs w:val="28"/>
        </w:rPr>
        <w:t xml:space="preserve">VI. </w:t>
      </w:r>
      <w:r w:rsidR="00510414" w:rsidRPr="003F5C67">
        <w:rPr>
          <w:b/>
          <w:bCs/>
          <w:sz w:val="26"/>
          <w:szCs w:val="28"/>
        </w:rPr>
        <w:t xml:space="preserve">DỰ KIẾN NGUỒN LỰC, ĐIỀU KIỆN BẢO ĐẢM CHO VIỆC THI HÀNH VĂN BẢN </w:t>
      </w:r>
      <w:r w:rsidRPr="003F5C67">
        <w:rPr>
          <w:b/>
          <w:bCs/>
          <w:sz w:val="26"/>
          <w:szCs w:val="28"/>
        </w:rPr>
        <w:t>VÀ THỜI GIAN TRÌNH BAN HÀNH NGHỊ ĐỊNH</w:t>
      </w:r>
    </w:p>
    <w:p w:rsidR="00ED354D" w:rsidRPr="00C56319" w:rsidRDefault="00937B61"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szCs w:val="28"/>
        </w:rPr>
      </w:pPr>
      <w:r w:rsidRPr="00C56319">
        <w:rPr>
          <w:szCs w:val="28"/>
        </w:rPr>
        <w:t xml:space="preserve">- Về nguồn kinh phí: Kinh phí tổ chức thi hành Nghị định từ nguồn ngân sách Trung ương, ngân sách địa phương; </w:t>
      </w:r>
      <w:r w:rsidRPr="00C56319">
        <w:rPr>
          <w:color w:val="FF0000"/>
          <w:szCs w:val="28"/>
        </w:rPr>
        <w:t>nguồn tài trợ từ các nhà tài trợ, tổ chức quốc tế và các nguồn kinh phí huy động hợp pháp khác theo quy định của pháp luật</w:t>
      </w:r>
      <w:r w:rsidRPr="00C56319">
        <w:rPr>
          <w:szCs w:val="28"/>
        </w:rPr>
        <w:t>.</w:t>
      </w:r>
    </w:p>
    <w:p w:rsidR="00ED354D" w:rsidRDefault="00830E75"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szCs w:val="28"/>
          <w:lang w:val="en-US"/>
        </w:rPr>
      </w:pPr>
      <w:r w:rsidRPr="008945B8">
        <w:rPr>
          <w:szCs w:val="28"/>
        </w:rPr>
        <w:t xml:space="preserve">- </w:t>
      </w:r>
      <w:r w:rsidR="00510414" w:rsidRPr="00F37BA1">
        <w:rPr>
          <w:szCs w:val="28"/>
        </w:rPr>
        <w:t xml:space="preserve">Về điều kiện bảo đảm cho việc thi hành Nghị định: Quy định trong dự thảo Nghị định sẽ tiếp tục sử dụng nguồn nhân lực là đội ngũ cán bộ, công chức, viên chức trong bộ máy tổ chức tại các cơ quan của người có thẩm quyền xử phạt vi phạm hành chính, nối tiếp, gắn liền với việc thực hiện các nhiệm vụ công vụ của các chủ thể này. Do đó, việc thi hành </w:t>
      </w:r>
      <w:r w:rsidR="00C56319">
        <w:rPr>
          <w:szCs w:val="28"/>
          <w:lang w:val="en-US"/>
        </w:rPr>
        <w:t>Nghị định</w:t>
      </w:r>
      <w:r w:rsidR="00510414" w:rsidRPr="00F37BA1">
        <w:rPr>
          <w:szCs w:val="28"/>
        </w:rPr>
        <w:t xml:space="preserve"> sau khi được ban hành về cơ bản không làm phát sinh nhu cầu mới về nguồn nhân lực để thực hiện. </w:t>
      </w:r>
    </w:p>
    <w:p w:rsidR="001F4304" w:rsidRPr="001F4304" w:rsidRDefault="001F4304"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szCs w:val="28"/>
          <w:lang w:val="en-US"/>
        </w:rPr>
      </w:pPr>
      <w:r>
        <w:rPr>
          <w:szCs w:val="28"/>
          <w:lang w:val="en-US"/>
        </w:rPr>
        <w:t xml:space="preserve">- Về thời gian trình ban hành Nghị định, </w:t>
      </w:r>
      <w:r w:rsidRPr="00680438">
        <w:rPr>
          <w:rFonts w:eastAsia="Calibri"/>
        </w:rPr>
        <w:t xml:space="preserve">Bộ Tài chính phối hợp với các Bộ, ngành liên quan để trình Chính phủ ban hành Nghị định trong tháng </w:t>
      </w:r>
      <w:r>
        <w:rPr>
          <w:rFonts w:eastAsia="Calibri"/>
          <w:lang w:val="en-US"/>
        </w:rPr>
        <w:t>5</w:t>
      </w:r>
      <w:r w:rsidRPr="00680438">
        <w:rPr>
          <w:rFonts w:eastAsia="Calibri"/>
        </w:rPr>
        <w:t>/202</w:t>
      </w:r>
      <w:r>
        <w:rPr>
          <w:rFonts w:eastAsia="Calibri"/>
          <w:lang w:val="en-US"/>
        </w:rPr>
        <w:t>6</w:t>
      </w:r>
      <w:r w:rsidRPr="00680438">
        <w:rPr>
          <w:rFonts w:eastAsia="Calibri"/>
        </w:rPr>
        <w:t>.</w:t>
      </w:r>
    </w:p>
    <w:p w:rsidR="00ED354D" w:rsidRDefault="00510414"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rFonts w:eastAsia="Times New Roman"/>
          <w:spacing w:val="-3"/>
          <w:szCs w:val="28"/>
          <w:lang w:val="nl-NL"/>
        </w:rPr>
      </w:pPr>
      <w:r w:rsidRPr="00F37BA1">
        <w:rPr>
          <w:spacing w:val="-3"/>
          <w:kern w:val="28"/>
          <w:szCs w:val="28"/>
        </w:rPr>
        <w:t xml:space="preserve">Trên đây là Tờ trình Chính phủ về việc ban hành </w:t>
      </w:r>
      <w:r w:rsidRPr="00F37BA1">
        <w:rPr>
          <w:spacing w:val="-3"/>
          <w:kern w:val="28"/>
          <w:szCs w:val="28"/>
          <w:lang w:val="nl-NL"/>
        </w:rPr>
        <w:t>Nghị định sửa đổi, bổ sung một số điều của Nghị định số 137/2021/NĐ-CP ngày 31/12/2021 quy định xử phạt vi phạm hành chính trong lĩnh vực kinh doanh đặt cược và trò chơi có thưởng</w:t>
      </w:r>
      <w:r w:rsidRPr="00F37BA1">
        <w:rPr>
          <w:rFonts w:eastAsia="Times New Roman"/>
          <w:spacing w:val="-4"/>
          <w:szCs w:val="28"/>
        </w:rPr>
        <w:t xml:space="preserve">, </w:t>
      </w:r>
      <w:r w:rsidRPr="00F37BA1">
        <w:rPr>
          <w:rFonts w:eastAsia="Times New Roman"/>
          <w:spacing w:val="-3"/>
          <w:szCs w:val="28"/>
          <w:lang w:val="nl-NL"/>
        </w:rPr>
        <w:t xml:space="preserve">Bộ Tài chính </w:t>
      </w:r>
      <w:r w:rsidRPr="00F37BA1">
        <w:rPr>
          <w:rFonts w:eastAsia="Times New Roman"/>
          <w:spacing w:val="-3"/>
          <w:szCs w:val="28"/>
        </w:rPr>
        <w:t xml:space="preserve">kính </w:t>
      </w:r>
      <w:r w:rsidRPr="00F37BA1">
        <w:rPr>
          <w:rFonts w:eastAsia="Times New Roman"/>
          <w:spacing w:val="-3"/>
          <w:szCs w:val="28"/>
          <w:lang w:val="nl-NL"/>
        </w:rPr>
        <w:t xml:space="preserve">trình Chính phủ xem xét, </w:t>
      </w:r>
      <w:r w:rsidRPr="00F37BA1">
        <w:rPr>
          <w:rFonts w:eastAsia="Times New Roman"/>
          <w:spacing w:val="-3"/>
          <w:szCs w:val="28"/>
        </w:rPr>
        <w:t>ký ban hành Nghị</w:t>
      </w:r>
      <w:r w:rsidRPr="00F37BA1">
        <w:rPr>
          <w:rFonts w:eastAsia="Times New Roman"/>
          <w:spacing w:val="-3"/>
          <w:szCs w:val="28"/>
          <w:lang w:val="nl-NL"/>
        </w:rPr>
        <w:t xml:space="preserve"> định./.</w:t>
      </w:r>
    </w:p>
    <w:p w:rsidR="00ED354D" w:rsidRDefault="007D3DC9" w:rsidP="00FD511A">
      <w:pPr>
        <w:widowControl w:val="0"/>
        <w:pBdr>
          <w:top w:val="dotted" w:sz="4" w:space="0" w:color="FFFFFF"/>
          <w:left w:val="dotted" w:sz="4" w:space="0" w:color="FFFFFF"/>
          <w:bottom w:val="dotted" w:sz="4" w:space="15" w:color="FFFFFF"/>
          <w:right w:val="dotted" w:sz="4" w:space="0" w:color="FFFFFF"/>
        </w:pBdr>
        <w:shd w:val="clear" w:color="auto" w:fill="FFFFFF"/>
        <w:spacing w:after="120" w:line="330" w:lineRule="exact"/>
        <w:ind w:firstLine="720"/>
        <w:jc w:val="both"/>
        <w:rPr>
          <w:i/>
          <w:iCs/>
          <w:spacing w:val="-4"/>
          <w:szCs w:val="28"/>
        </w:rPr>
      </w:pPr>
      <w:r w:rsidRPr="00235D7B">
        <w:rPr>
          <w:rFonts w:eastAsia="Times New Roman"/>
          <w:i/>
          <w:szCs w:val="28"/>
        </w:rPr>
        <w:t xml:space="preserve">(Xin trình kèm </w:t>
      </w:r>
      <w:r w:rsidRPr="001E187E">
        <w:rPr>
          <w:rFonts w:eastAsia="Times New Roman"/>
          <w:i/>
          <w:szCs w:val="28"/>
        </w:rPr>
        <w:t xml:space="preserve">theo: (1) Dự thảo Nghị định; </w:t>
      </w:r>
      <w:r w:rsidRPr="001E187E">
        <w:rPr>
          <w:rFonts w:eastAsia="Times New Roman"/>
          <w:i/>
          <w:szCs w:val="28"/>
          <w:lang w:val="en-US"/>
        </w:rPr>
        <w:t>(</w:t>
      </w:r>
      <w:r w:rsidRPr="001E187E">
        <w:rPr>
          <w:rFonts w:eastAsia="Times New Roman"/>
          <w:i/>
          <w:szCs w:val="28"/>
        </w:rPr>
        <w:t xml:space="preserve">2) </w:t>
      </w:r>
      <w:r w:rsidRPr="001E187E">
        <w:rPr>
          <w:rFonts w:eastAsia="Times New Roman"/>
          <w:i/>
          <w:szCs w:val="28"/>
          <w:lang w:val="en-US"/>
        </w:rPr>
        <w:t>Báo cáo tổng kết thi hành</w:t>
      </w:r>
      <w:r w:rsidRPr="001E187E">
        <w:rPr>
          <w:i/>
          <w:noProof/>
          <w:szCs w:val="28"/>
          <w:lang w:val="pt-BR"/>
        </w:rPr>
        <w:t xml:space="preserve"> pháp luật kèm theo Phụ lục rà soát các chủ trương, đường lối của đảng, văn bản pháp luật, điều ước quốc tế có liên quan; (3) </w:t>
      </w:r>
      <w:r w:rsidRPr="001E187E">
        <w:rPr>
          <w:rFonts w:eastAsia="Times New Roman"/>
          <w:i/>
          <w:spacing w:val="-3"/>
          <w:szCs w:val="28"/>
          <w:lang w:val="en-US"/>
        </w:rPr>
        <w:t>Bảng thuyết minh nội dung dự thảo; (4)</w:t>
      </w:r>
      <w:r w:rsidRPr="001E187E">
        <w:rPr>
          <w:rFonts w:eastAsia="Times New Roman"/>
          <w:i/>
          <w:szCs w:val="28"/>
          <w:lang w:val="en-US"/>
        </w:rPr>
        <w:t xml:space="preserve">) </w:t>
      </w:r>
      <w:r w:rsidRPr="001E187E">
        <w:rPr>
          <w:rFonts w:eastAsia="Times New Roman"/>
          <w:i/>
          <w:szCs w:val="28"/>
        </w:rPr>
        <w:t>Báo cáo tổng hợp tiếp</w:t>
      </w:r>
      <w:r w:rsidRPr="00235D7B">
        <w:rPr>
          <w:rFonts w:eastAsia="Times New Roman"/>
          <w:i/>
          <w:szCs w:val="28"/>
        </w:rPr>
        <w:t xml:space="preserve"> thu, giải trình ý kiến các Bộ, ngành, địa phương, doanh nghiệp, tổ chức, cá nhân</w:t>
      </w:r>
      <w:r>
        <w:rPr>
          <w:rFonts w:eastAsia="Times New Roman"/>
          <w:i/>
          <w:szCs w:val="28"/>
          <w:lang w:val="en-US"/>
        </w:rPr>
        <w:t xml:space="preserve">; (5) </w:t>
      </w:r>
      <w:r w:rsidRPr="00235D7B">
        <w:rPr>
          <w:rFonts w:eastAsia="Times New Roman"/>
          <w:i/>
          <w:szCs w:val="28"/>
        </w:rPr>
        <w:t>Báo cáo thẩm định</w:t>
      </w:r>
      <w:r>
        <w:rPr>
          <w:rFonts w:eastAsia="Times New Roman"/>
          <w:i/>
          <w:szCs w:val="28"/>
          <w:lang w:val="en-US"/>
        </w:rPr>
        <w:t>;</w:t>
      </w:r>
      <w:r w:rsidRPr="00235D7B">
        <w:rPr>
          <w:rFonts w:eastAsia="Times New Roman"/>
          <w:i/>
          <w:szCs w:val="28"/>
        </w:rPr>
        <w:t xml:space="preserve"> Báo cáo tiếp thu, giải trình ý kiến thẩm định</w:t>
      </w:r>
      <w:r w:rsidRPr="00235D7B">
        <w:rPr>
          <w:rFonts w:eastAsia="Times New Roman"/>
          <w:i/>
          <w:szCs w:val="28"/>
          <w:lang w:val="en-US"/>
        </w:rPr>
        <w:t xml:space="preserve"> của Bộ Tư pháp</w:t>
      </w:r>
      <w:r>
        <w:rPr>
          <w:rFonts w:eastAsia="Times New Roman"/>
          <w:i/>
          <w:szCs w:val="28"/>
          <w:lang w:val="en-US"/>
        </w:rPr>
        <w:t>)</w:t>
      </w:r>
    </w:p>
    <w:tbl>
      <w:tblPr>
        <w:tblW w:w="0" w:type="auto"/>
        <w:tblLook w:val="04A0"/>
      </w:tblPr>
      <w:tblGrid>
        <w:gridCol w:w="5070"/>
        <w:gridCol w:w="4110"/>
      </w:tblGrid>
      <w:tr w:rsidR="004729DE" w:rsidRPr="00674905" w:rsidTr="003F7812">
        <w:tc>
          <w:tcPr>
            <w:tcW w:w="5070" w:type="dxa"/>
          </w:tcPr>
          <w:p w:rsidR="004729DE" w:rsidRPr="00674905" w:rsidRDefault="008D277C" w:rsidP="004729DE">
            <w:pPr>
              <w:widowControl w:val="0"/>
              <w:spacing w:after="0" w:line="240" w:lineRule="auto"/>
              <w:rPr>
                <w:b/>
                <w:i/>
                <w:sz w:val="24"/>
                <w:szCs w:val="24"/>
                <w:lang w:val="af-ZA"/>
              </w:rPr>
            </w:pPr>
            <w:r w:rsidRPr="008D277C">
              <w:rPr>
                <w:b/>
                <w:i/>
                <w:sz w:val="24"/>
                <w:szCs w:val="24"/>
                <w:lang w:val="af-ZA"/>
              </w:rPr>
              <w:t>Nơi nhận:</w:t>
            </w:r>
          </w:p>
          <w:p w:rsidR="00046CAB" w:rsidRDefault="008D277C" w:rsidP="004729DE">
            <w:pPr>
              <w:widowControl w:val="0"/>
              <w:spacing w:after="0" w:line="240" w:lineRule="auto"/>
              <w:jc w:val="both"/>
              <w:outlineLvl w:val="0"/>
              <w:rPr>
                <w:sz w:val="24"/>
                <w:szCs w:val="24"/>
                <w:lang w:val="af-ZA"/>
              </w:rPr>
            </w:pPr>
            <w:r w:rsidRPr="008D277C">
              <w:rPr>
                <w:sz w:val="24"/>
                <w:szCs w:val="24"/>
                <w:lang w:val="af-ZA"/>
              </w:rPr>
              <w:t xml:space="preserve">- </w:t>
            </w:r>
            <w:r w:rsidR="00046CAB">
              <w:rPr>
                <w:sz w:val="24"/>
                <w:szCs w:val="24"/>
                <w:lang w:val="af-ZA"/>
              </w:rPr>
              <w:t>Như trên;</w:t>
            </w:r>
          </w:p>
          <w:p w:rsidR="002526F5" w:rsidRDefault="00046CAB" w:rsidP="004729DE">
            <w:pPr>
              <w:widowControl w:val="0"/>
              <w:spacing w:after="0" w:line="240" w:lineRule="auto"/>
              <w:jc w:val="both"/>
              <w:outlineLvl w:val="0"/>
              <w:rPr>
                <w:sz w:val="24"/>
                <w:szCs w:val="24"/>
                <w:lang w:val="af-ZA"/>
              </w:rPr>
            </w:pPr>
            <w:r>
              <w:rPr>
                <w:sz w:val="24"/>
                <w:szCs w:val="24"/>
                <w:lang w:val="af-ZA"/>
              </w:rPr>
              <w:t xml:space="preserve">- </w:t>
            </w:r>
            <w:r w:rsidR="008D277C" w:rsidRPr="008D277C">
              <w:rPr>
                <w:sz w:val="24"/>
                <w:szCs w:val="24"/>
                <w:lang w:val="af-ZA"/>
              </w:rPr>
              <w:t>Thủ tướng Chính phủ</w:t>
            </w:r>
            <w:r>
              <w:rPr>
                <w:sz w:val="24"/>
                <w:szCs w:val="24"/>
                <w:lang w:val="af-ZA"/>
              </w:rPr>
              <w:t xml:space="preserve"> (để b/c)</w:t>
            </w:r>
            <w:r w:rsidR="008D277C" w:rsidRPr="008D277C">
              <w:rPr>
                <w:sz w:val="24"/>
                <w:szCs w:val="24"/>
                <w:lang w:val="af-ZA"/>
              </w:rPr>
              <w:t>;</w:t>
            </w:r>
          </w:p>
          <w:p w:rsidR="00046CAB" w:rsidRPr="00674905" w:rsidRDefault="002152FB" w:rsidP="004729DE">
            <w:pPr>
              <w:widowControl w:val="0"/>
              <w:spacing w:after="0" w:line="240" w:lineRule="auto"/>
              <w:jc w:val="both"/>
              <w:outlineLvl w:val="0"/>
              <w:rPr>
                <w:sz w:val="24"/>
                <w:szCs w:val="24"/>
                <w:lang w:val="af-ZA"/>
              </w:rPr>
            </w:pPr>
            <w:r>
              <w:rPr>
                <w:sz w:val="24"/>
                <w:szCs w:val="24"/>
                <w:lang w:val="af-ZA"/>
              </w:rPr>
              <w:t xml:space="preserve">- </w:t>
            </w:r>
            <w:r w:rsidR="00046CAB">
              <w:rPr>
                <w:sz w:val="24"/>
                <w:szCs w:val="24"/>
                <w:lang w:val="af-ZA"/>
              </w:rPr>
              <w:t>Phó Thủ tướng Hồ Đức Phớc (để b/c);</w:t>
            </w:r>
          </w:p>
          <w:p w:rsidR="004729DE" w:rsidRPr="00674905" w:rsidRDefault="008D277C" w:rsidP="004729DE">
            <w:pPr>
              <w:widowControl w:val="0"/>
              <w:spacing w:after="0" w:line="240" w:lineRule="auto"/>
              <w:jc w:val="both"/>
              <w:outlineLvl w:val="0"/>
              <w:rPr>
                <w:sz w:val="24"/>
                <w:szCs w:val="24"/>
                <w:lang w:val="af-ZA"/>
              </w:rPr>
            </w:pPr>
            <w:r w:rsidRPr="008D277C">
              <w:rPr>
                <w:sz w:val="24"/>
                <w:szCs w:val="24"/>
                <w:lang w:val="af-ZA"/>
              </w:rPr>
              <w:t>- Văn phòng Chính phủ</w:t>
            </w:r>
            <w:r w:rsidR="00046CAB">
              <w:rPr>
                <w:sz w:val="24"/>
                <w:szCs w:val="24"/>
                <w:lang w:val="af-ZA"/>
              </w:rPr>
              <w:t xml:space="preserve"> (để phối hợp)</w:t>
            </w:r>
            <w:r w:rsidRPr="008D277C">
              <w:rPr>
                <w:sz w:val="24"/>
                <w:szCs w:val="24"/>
                <w:lang w:val="af-ZA"/>
              </w:rPr>
              <w:t>;</w:t>
            </w:r>
          </w:p>
          <w:p w:rsidR="004729DE" w:rsidRDefault="008D277C" w:rsidP="004729DE">
            <w:pPr>
              <w:widowControl w:val="0"/>
              <w:spacing w:after="0" w:line="240" w:lineRule="auto"/>
              <w:rPr>
                <w:sz w:val="24"/>
                <w:szCs w:val="24"/>
                <w:lang w:val="af-ZA"/>
              </w:rPr>
            </w:pPr>
            <w:r w:rsidRPr="008D277C">
              <w:rPr>
                <w:sz w:val="24"/>
                <w:szCs w:val="24"/>
                <w:lang w:val="af-ZA"/>
              </w:rPr>
              <w:t>- Bộ Tư pháp;</w:t>
            </w:r>
          </w:p>
          <w:p w:rsidR="001F4304" w:rsidRPr="00674905" w:rsidRDefault="001F4304" w:rsidP="004729DE">
            <w:pPr>
              <w:widowControl w:val="0"/>
              <w:spacing w:after="0" w:line="240" w:lineRule="auto"/>
              <w:rPr>
                <w:sz w:val="24"/>
                <w:szCs w:val="24"/>
                <w:lang w:val="af-ZA"/>
              </w:rPr>
            </w:pPr>
            <w:r>
              <w:rPr>
                <w:sz w:val="24"/>
                <w:szCs w:val="24"/>
                <w:lang w:val="af-ZA"/>
              </w:rPr>
              <w:t xml:space="preserve">- </w:t>
            </w:r>
            <w:r w:rsidRPr="006C69DC">
              <w:rPr>
                <w:sz w:val="24"/>
                <w:szCs w:val="24"/>
              </w:rPr>
              <w:t>Cơ sở dữ liệu quốc gia về pháp luật</w:t>
            </w:r>
            <w:r>
              <w:rPr>
                <w:sz w:val="24"/>
                <w:szCs w:val="24"/>
                <w:lang w:val="en-US"/>
              </w:rPr>
              <w:t>;</w:t>
            </w:r>
          </w:p>
          <w:p w:rsidR="004729DE" w:rsidRPr="00674905" w:rsidRDefault="008D277C" w:rsidP="004729DE">
            <w:pPr>
              <w:widowControl w:val="0"/>
              <w:spacing w:after="0" w:line="240" w:lineRule="auto"/>
              <w:rPr>
                <w:sz w:val="24"/>
                <w:szCs w:val="24"/>
                <w:lang w:val="af-ZA"/>
              </w:rPr>
            </w:pPr>
            <w:r w:rsidRPr="008D277C">
              <w:rPr>
                <w:sz w:val="24"/>
                <w:szCs w:val="24"/>
                <w:lang w:val="af-ZA"/>
              </w:rPr>
              <w:t>- Vụ Pháp chế;</w:t>
            </w:r>
          </w:p>
          <w:p w:rsidR="004729DE" w:rsidRPr="00674905" w:rsidRDefault="008D277C" w:rsidP="00C20493">
            <w:pPr>
              <w:widowControl w:val="0"/>
              <w:spacing w:after="0" w:line="240" w:lineRule="auto"/>
              <w:jc w:val="both"/>
              <w:outlineLvl w:val="0"/>
              <w:rPr>
                <w:rFonts w:ascii="Arial" w:eastAsia="SimSun" w:hAnsi="Arial"/>
                <w:i/>
                <w:szCs w:val="28"/>
                <w:lang w:val="pt-BR"/>
              </w:rPr>
            </w:pPr>
            <w:r w:rsidRPr="008D277C">
              <w:rPr>
                <w:sz w:val="24"/>
                <w:szCs w:val="24"/>
                <w:lang w:val="af-ZA"/>
              </w:rPr>
              <w:t>- Lưu: VT, Vụ ĐCTC (</w:t>
            </w:r>
            <w:r w:rsidR="00C20493">
              <w:rPr>
                <w:sz w:val="24"/>
                <w:szCs w:val="24"/>
                <w:lang w:val="af-ZA"/>
              </w:rPr>
              <w:t>NTQTrang</w:t>
            </w:r>
            <w:r w:rsidRPr="008D277C">
              <w:rPr>
                <w:sz w:val="24"/>
                <w:szCs w:val="24"/>
                <w:lang w:val="af-ZA"/>
              </w:rPr>
              <w:t>-...b).</w:t>
            </w:r>
          </w:p>
        </w:tc>
        <w:tc>
          <w:tcPr>
            <w:tcW w:w="4110" w:type="dxa"/>
          </w:tcPr>
          <w:p w:rsidR="004729DE" w:rsidRPr="00674905" w:rsidRDefault="008D277C" w:rsidP="004729DE">
            <w:pPr>
              <w:spacing w:after="0" w:line="240" w:lineRule="auto"/>
              <w:jc w:val="center"/>
              <w:rPr>
                <w:b/>
                <w:szCs w:val="28"/>
                <w:lang w:val="nl-NL"/>
              </w:rPr>
            </w:pPr>
            <w:r w:rsidRPr="008D277C">
              <w:rPr>
                <w:b/>
                <w:szCs w:val="28"/>
                <w:lang w:val="nl-NL"/>
              </w:rPr>
              <w:t>BỘ TRƯỞNG</w:t>
            </w:r>
          </w:p>
          <w:p w:rsidR="00ED218A" w:rsidRPr="00674905" w:rsidRDefault="00ED218A" w:rsidP="004729DE">
            <w:pPr>
              <w:spacing w:after="0" w:line="240" w:lineRule="auto"/>
              <w:jc w:val="center"/>
              <w:rPr>
                <w:b/>
                <w:szCs w:val="28"/>
                <w:lang w:val="nl-NL"/>
              </w:rPr>
            </w:pPr>
          </w:p>
          <w:p w:rsidR="00ED218A" w:rsidRPr="00674905" w:rsidRDefault="00ED218A" w:rsidP="004729DE">
            <w:pPr>
              <w:spacing w:after="0" w:line="240" w:lineRule="auto"/>
              <w:jc w:val="center"/>
              <w:rPr>
                <w:b/>
                <w:szCs w:val="28"/>
                <w:lang w:val="nl-NL"/>
              </w:rPr>
            </w:pPr>
          </w:p>
          <w:p w:rsidR="00ED218A" w:rsidRPr="00674905" w:rsidRDefault="00ED218A" w:rsidP="004729DE">
            <w:pPr>
              <w:spacing w:after="0" w:line="240" w:lineRule="auto"/>
              <w:jc w:val="center"/>
              <w:rPr>
                <w:b/>
                <w:szCs w:val="28"/>
                <w:lang w:val="nl-NL"/>
              </w:rPr>
            </w:pPr>
          </w:p>
          <w:p w:rsidR="00754163" w:rsidRDefault="00754163" w:rsidP="004729DE">
            <w:pPr>
              <w:spacing w:after="0" w:line="240" w:lineRule="auto"/>
              <w:jc w:val="center"/>
              <w:rPr>
                <w:b/>
                <w:szCs w:val="28"/>
                <w:lang w:val="nl-NL"/>
              </w:rPr>
            </w:pPr>
          </w:p>
          <w:p w:rsidR="008945B8" w:rsidRPr="00674905" w:rsidRDefault="008945B8" w:rsidP="004729DE">
            <w:pPr>
              <w:spacing w:after="0" w:line="240" w:lineRule="auto"/>
              <w:jc w:val="center"/>
              <w:rPr>
                <w:b/>
                <w:szCs w:val="28"/>
                <w:lang w:val="nl-NL"/>
              </w:rPr>
            </w:pPr>
          </w:p>
          <w:p w:rsidR="00754163" w:rsidRPr="00674905" w:rsidRDefault="00754163" w:rsidP="004729DE">
            <w:pPr>
              <w:spacing w:after="0" w:line="240" w:lineRule="auto"/>
              <w:jc w:val="center"/>
              <w:rPr>
                <w:b/>
                <w:szCs w:val="28"/>
                <w:lang w:val="nl-NL"/>
              </w:rPr>
            </w:pPr>
          </w:p>
          <w:p w:rsidR="004729DE" w:rsidRPr="00674905" w:rsidRDefault="008D277C" w:rsidP="004729DE">
            <w:pPr>
              <w:widowControl w:val="0"/>
              <w:spacing w:after="0" w:line="240" w:lineRule="auto"/>
              <w:jc w:val="center"/>
              <w:outlineLvl w:val="0"/>
              <w:rPr>
                <w:rFonts w:ascii="Arial" w:eastAsia="SimSun" w:hAnsi="Arial"/>
                <w:i/>
                <w:szCs w:val="28"/>
                <w:lang w:val="pt-BR"/>
              </w:rPr>
            </w:pPr>
            <w:r w:rsidRPr="008D277C">
              <w:rPr>
                <w:b/>
                <w:szCs w:val="28"/>
                <w:lang w:val="nl-NL"/>
              </w:rPr>
              <w:t>Nguyễn Văn Thắng</w:t>
            </w:r>
          </w:p>
        </w:tc>
      </w:tr>
    </w:tbl>
    <w:p w:rsidR="00883D90" w:rsidRPr="00674905" w:rsidRDefault="00883D90">
      <w:pPr>
        <w:spacing w:after="0" w:line="240" w:lineRule="auto"/>
        <w:rPr>
          <w:szCs w:val="28"/>
          <w:lang w:val="nl-NL"/>
        </w:rPr>
      </w:pPr>
    </w:p>
    <w:sectPr w:rsidR="00883D90" w:rsidRPr="00674905" w:rsidSect="00121360">
      <w:headerReference w:type="default" r:id="rId8"/>
      <w:footerReference w:type="default" r:id="rId9"/>
      <w:pgSz w:w="11906" w:h="16838" w:code="9"/>
      <w:pgMar w:top="907" w:right="1134" w:bottom="851" w:left="1418" w:header="397"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82C" w:rsidRDefault="0021082C">
      <w:pPr>
        <w:spacing w:after="0" w:line="240" w:lineRule="auto"/>
      </w:pPr>
      <w:r>
        <w:separator/>
      </w:r>
    </w:p>
  </w:endnote>
  <w:endnote w:type="continuationSeparator" w:id="0">
    <w:p w:rsidR="0021082C" w:rsidRDefault="00210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3B" w:rsidRPr="00D10834" w:rsidRDefault="0031333B">
    <w:pPr>
      <w:pStyle w:val="Footer"/>
      <w:jc w:val="right"/>
      <w:rPr>
        <w:sz w:val="26"/>
        <w:lang w:val="en-US"/>
      </w:rPr>
    </w:pPr>
  </w:p>
  <w:p w:rsidR="0031333B" w:rsidRDefault="00313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82C" w:rsidRDefault="0021082C">
      <w:pPr>
        <w:spacing w:after="0" w:line="240" w:lineRule="auto"/>
      </w:pPr>
      <w:r>
        <w:separator/>
      </w:r>
    </w:p>
  </w:footnote>
  <w:footnote w:type="continuationSeparator" w:id="0">
    <w:p w:rsidR="0021082C" w:rsidRDefault="0021082C">
      <w:pPr>
        <w:spacing w:after="0" w:line="240" w:lineRule="auto"/>
      </w:pPr>
      <w:r>
        <w:continuationSeparator/>
      </w:r>
    </w:p>
  </w:footnote>
  <w:footnote w:id="1">
    <w:p w:rsidR="00D90351" w:rsidRPr="00916B08" w:rsidRDefault="00D90351" w:rsidP="00D90351">
      <w:pPr>
        <w:pStyle w:val="FootnoteText"/>
        <w:jc w:val="both"/>
        <w:rPr>
          <w:b w:val="0"/>
          <w:spacing w:val="-2"/>
        </w:rPr>
      </w:pPr>
      <w:r w:rsidRPr="00916B08">
        <w:rPr>
          <w:rStyle w:val="FootnoteReference"/>
          <w:b w:val="0"/>
          <w:spacing w:val="-2"/>
        </w:rPr>
        <w:footnoteRef/>
      </w:r>
      <w:r w:rsidRPr="00916B08">
        <w:rPr>
          <w:b w:val="0"/>
          <w:spacing w:val="-2"/>
        </w:rPr>
        <w:t xml:space="preserve"> </w:t>
      </w:r>
      <w:r w:rsidRPr="00916B08">
        <w:rPr>
          <w:b w:val="0"/>
          <w:iCs/>
          <w:spacing w:val="-2"/>
          <w:lang w:val="nl-NL"/>
        </w:rPr>
        <w:t xml:space="preserve">Các doanh nghiệp được phép kinh doanh casino/TCĐTCT theo văn bản của cơ quan quản lý nhà nước có thẩm quyền cho phép kinh doanh trước khi các Nghị định của Chính phủ về kinh doanh casino/TCĐTCT có hiệu lực thi hành </w:t>
      </w:r>
      <w:r w:rsidRPr="00916B08">
        <w:rPr>
          <w:b w:val="0"/>
          <w:bCs/>
          <w:iCs/>
          <w:spacing w:val="-2"/>
        </w:rPr>
        <w:t>quy định tại k</w:t>
      </w:r>
      <w:r w:rsidRPr="00916B08">
        <w:rPr>
          <w:b w:val="0"/>
          <w:bCs/>
          <w:iCs/>
          <w:spacing w:val="-2"/>
          <w:lang w:val="nl-NL"/>
        </w:rPr>
        <w:t>hoản 1 Điều 42 Nghị định số 121/2021/NĐ-CP và khoản 1 Điều 62 Nghị định số 03/2017/NĐ-CP.</w:t>
      </w:r>
    </w:p>
  </w:footnote>
  <w:footnote w:id="2">
    <w:p w:rsidR="00D90351" w:rsidRPr="00916B08" w:rsidRDefault="00D90351" w:rsidP="00D90351">
      <w:pPr>
        <w:pStyle w:val="FootnoteText"/>
        <w:jc w:val="both"/>
        <w:rPr>
          <w:b w:val="0"/>
          <w:lang w:val="nl-NL"/>
        </w:rPr>
      </w:pPr>
      <w:r w:rsidRPr="00916B08">
        <w:rPr>
          <w:rStyle w:val="FootnoteReference"/>
          <w:b w:val="0"/>
        </w:rPr>
        <w:footnoteRef/>
      </w:r>
      <w:r w:rsidRPr="00916B08">
        <w:rPr>
          <w:b w:val="0"/>
        </w:rPr>
        <w:t xml:space="preserve"> </w:t>
      </w:r>
      <w:r w:rsidRPr="00916B08">
        <w:rPr>
          <w:b w:val="0"/>
          <w:bCs/>
          <w:lang w:val="nl-NL"/>
        </w:rPr>
        <w:t xml:space="preserve">Hiện cả nước có 66 doanh nghiệp kinh doanh TCĐTCT (gồm 48 doanh nghiệp được cấp GCNĐĐKKD và 18 doanh nghiệp chuyển tiếp) và 09 doanh nghiệp kinh doanh casino (gồm 03 doanh nghiệp được cấp GCNĐĐKKD và 06 doanh nghiệp  chuyển tiếp). Riêng đối với đặt cược không còn doanh nghiệp chuyển tiếp. </w:t>
      </w:r>
      <w:r w:rsidRPr="00916B08">
        <w:rPr>
          <w:b w:val="0"/>
          <w:lang w:val="nl-NL"/>
        </w:rPr>
        <w:t>Đối với doanh nghiệp chuyển tiếp, hoạt động kinh doanh casino/TCĐTCT chỉ là một phần trong hoạt động kinh doanh của toàn dự án đầu tư được cơ quan nhà nước có thẩm quyền cho phép kinh doanh.</w:t>
      </w:r>
    </w:p>
  </w:footnote>
  <w:footnote w:id="3">
    <w:p w:rsidR="00D90351" w:rsidRPr="00916B08" w:rsidRDefault="00D90351" w:rsidP="00D90351">
      <w:pPr>
        <w:pStyle w:val="FootnoteText"/>
        <w:jc w:val="both"/>
        <w:rPr>
          <w:b w:val="0"/>
          <w:lang w:val="nl-NL"/>
        </w:rPr>
      </w:pPr>
      <w:r w:rsidRPr="00916B08">
        <w:rPr>
          <w:rStyle w:val="FootnoteReference"/>
          <w:b w:val="0"/>
        </w:rPr>
        <w:footnoteRef/>
      </w:r>
      <w:r w:rsidRPr="00916B08">
        <w:rPr>
          <w:b w:val="0"/>
          <w:lang w:val="nl-NL"/>
        </w:rPr>
        <w:t xml:space="preserve"> Đình chỉ hoạt động có thời hạn là hình thức xử phạt được áp dụng trong trường hợp đình chỉ một phần hoạt động gây hậu quả nghiêm trọng của cơ sở sản xuất, kinh doanh, dịch vụ mà theo quy định của pháp luật phải có giấy phép. Chính phủ quy định chi tiết khoản này (điểm a khoản 2, khoản 3 Điều 25).</w:t>
      </w:r>
    </w:p>
  </w:footnote>
  <w:footnote w:id="4">
    <w:p w:rsidR="00D90351" w:rsidRPr="00916B08" w:rsidRDefault="00D90351" w:rsidP="00D90351">
      <w:pPr>
        <w:pStyle w:val="FootnoteText"/>
        <w:jc w:val="both"/>
        <w:rPr>
          <w:b w:val="0"/>
          <w:lang w:val="nl-NL"/>
        </w:rPr>
      </w:pPr>
      <w:r w:rsidRPr="00916B08">
        <w:rPr>
          <w:rStyle w:val="FootnoteReference"/>
          <w:b w:val="0"/>
        </w:rPr>
        <w:footnoteRef/>
      </w:r>
      <w:r w:rsidRPr="00916B08">
        <w:rPr>
          <w:b w:val="0"/>
          <w:lang w:val="nl-NL"/>
        </w:rPr>
        <w:t xml:space="preserve"> </w:t>
      </w:r>
      <w:r w:rsidRPr="00916B08">
        <w:rPr>
          <w:b w:val="0"/>
          <w:lang w:val="pt-BR"/>
        </w:rPr>
        <w:t>điểm a khoản 2 Điều 3; khoản 4 Điều 26; khoản 2 Điều 27; khoản 3 Điều 28; khoản 4 Điều 29; khoản 3 Điều 30; điểm b và điểm c khoản 4 Điều 33; khoản 4 Điều 34; khoản 3 Điều 35; khoản 4 Điều 36; khoản 4 Điều 40; khoản 2 Điều 41; khoản 3 Điều 42; khoản 4 Điều 43; khoản 3 Điều 44; điểm b và điểm c khoản 4 Điều 47; khoản 4 Điều 48; khoản 3 Điều 49; khoản 4 Điều 50 Nghị định số 137</w:t>
      </w:r>
    </w:p>
  </w:footnote>
  <w:footnote w:id="5">
    <w:p w:rsidR="00D90351" w:rsidRPr="0095631F" w:rsidRDefault="00D90351" w:rsidP="00D90351">
      <w:pPr>
        <w:pStyle w:val="FootnoteText"/>
        <w:jc w:val="both"/>
        <w:rPr>
          <w:b w:val="0"/>
          <w:lang w:val="nl-NL"/>
        </w:rPr>
      </w:pPr>
      <w:r w:rsidRPr="0095631F">
        <w:rPr>
          <w:rStyle w:val="FootnoteReference"/>
          <w:b w:val="0"/>
        </w:rPr>
        <w:footnoteRef/>
      </w:r>
      <w:r w:rsidRPr="0095631F">
        <w:rPr>
          <w:b w:val="0"/>
          <w:lang w:val="nl-NL"/>
        </w:rPr>
        <w:t xml:space="preserve"> </w:t>
      </w:r>
      <w:r w:rsidRPr="0095631F">
        <w:rPr>
          <w:b w:val="0"/>
          <w:iCs/>
          <w:spacing w:val="-2"/>
          <w:lang w:val="nl-NL"/>
        </w:rPr>
        <w:t>Quy định tại khoản 1 Điều 12 Nghị định số 121/2021/NĐ-CP và khoản 1 Điều 15 Nghị định số 03/2017/NĐ-CP.</w:t>
      </w:r>
    </w:p>
  </w:footnote>
  <w:footnote w:id="6">
    <w:p w:rsidR="00D90351" w:rsidRPr="007D3DC9" w:rsidRDefault="00D90351" w:rsidP="00D90351">
      <w:pPr>
        <w:pStyle w:val="FootnoteText"/>
        <w:jc w:val="both"/>
        <w:rPr>
          <w:b w:val="0"/>
          <w:lang w:val="nl-NL"/>
        </w:rPr>
      </w:pPr>
      <w:r w:rsidRPr="007D3DC9">
        <w:rPr>
          <w:rStyle w:val="FootnoteReference"/>
          <w:b w:val="0"/>
        </w:rPr>
        <w:footnoteRef/>
      </w:r>
      <w:r w:rsidRPr="007D3DC9">
        <w:rPr>
          <w:b w:val="0"/>
          <w:lang w:val="nl-NL"/>
        </w:rPr>
        <w:t xml:space="preserve"> Quy định tại điểm b khoản 1 Điều 34 và điểm b khoản 1 Điều 48 Nghị định số 137.</w:t>
      </w:r>
    </w:p>
  </w:footnote>
  <w:footnote w:id="7">
    <w:p w:rsidR="00D90351" w:rsidRPr="007D3DC9" w:rsidRDefault="00D90351" w:rsidP="00D90351">
      <w:pPr>
        <w:pStyle w:val="FootnoteText"/>
        <w:jc w:val="both"/>
        <w:rPr>
          <w:b w:val="0"/>
          <w:lang w:val="nl-NL"/>
        </w:rPr>
      </w:pPr>
      <w:r w:rsidRPr="007D3DC9">
        <w:rPr>
          <w:rStyle w:val="FootnoteReference"/>
          <w:b w:val="0"/>
        </w:rPr>
        <w:footnoteRef/>
      </w:r>
      <w:r w:rsidRPr="007D3DC9">
        <w:rPr>
          <w:b w:val="0"/>
          <w:lang w:val="nl-NL"/>
        </w:rPr>
        <w:t xml:space="preserve"> Quy định tại điểm a khoản 3, khoản 4 Điều 26 và điểm a khoản 3, khoản 4 Điều 40 Nghị định số 137</w:t>
      </w:r>
    </w:p>
  </w:footnote>
  <w:footnote w:id="8">
    <w:p w:rsidR="00D90351" w:rsidRPr="007D3DC9" w:rsidRDefault="00D90351" w:rsidP="00D90351">
      <w:pPr>
        <w:pStyle w:val="FootnoteText"/>
        <w:jc w:val="both"/>
        <w:rPr>
          <w:b w:val="0"/>
          <w:lang w:val="nl-NL"/>
        </w:rPr>
      </w:pPr>
      <w:r w:rsidRPr="007D3DC9">
        <w:rPr>
          <w:rStyle w:val="FootnoteReference"/>
          <w:b w:val="0"/>
        </w:rPr>
        <w:footnoteRef/>
      </w:r>
      <w:r w:rsidRPr="007D3DC9">
        <w:rPr>
          <w:b w:val="0"/>
          <w:lang w:val="nl-NL"/>
        </w:rPr>
        <w:t xml:space="preserve"> Thông tư số 102/2017/TT-BTC hướng dẫn Nghị định số 03/2017/NĐ-CP về kinh doanh casino.</w:t>
      </w:r>
    </w:p>
  </w:footnote>
  <w:footnote w:id="9">
    <w:p w:rsidR="00D90351" w:rsidRPr="00916B08" w:rsidRDefault="00D90351" w:rsidP="00D90351">
      <w:pPr>
        <w:pStyle w:val="FootnoteText"/>
        <w:jc w:val="both"/>
        <w:rPr>
          <w:b w:val="0"/>
          <w:lang w:val="nl-NL"/>
        </w:rPr>
      </w:pPr>
      <w:r w:rsidRPr="00916B08">
        <w:rPr>
          <w:rStyle w:val="FootnoteReference"/>
          <w:b w:val="0"/>
        </w:rPr>
        <w:footnoteRef/>
      </w:r>
      <w:r w:rsidRPr="00916B08">
        <w:rPr>
          <w:b w:val="0"/>
          <w:lang w:val="nl-NL"/>
        </w:rPr>
        <w:t xml:space="preserve"> </w:t>
      </w:r>
      <w:r w:rsidRPr="00916B08">
        <w:rPr>
          <w:b w:val="0"/>
          <w:bCs/>
          <w:lang w:val="nl-NL"/>
        </w:rPr>
        <w:t>gồm: kinh doanh TCĐTCT/casino khi chưa được cấp Giấy chứng nhận đủ điều kiện kinh doanh; kinh doanh TCĐTCT/casino không đúng với nội dung được cơ quan quản lý nhà nước có thẩm quyền cấp phép kinh doanh theo quy định của pháp luật; sửa chữa, tẩy xóa, cho thuê, cho mượn, chuyển nhượng Giấy chứng nhận đủ điều kiện kinh doanh; chuyển nhượng, cho thuê, cho mượn trái phép Điểm kinh doanh casino để tổ chức hoạt động kinh doanh casino; kinh doanh trong thời gian bị tước quyền sử dụng GCNĐĐKKD hoặc bị tạm ngừng hoạt động kinh doanh theo quyết định của cơ quan nhà nước có thẩm quyền; cho phép các cá nhân</w:t>
      </w:r>
      <w:bookmarkStart w:id="1" w:name="tc_5"/>
      <w:r w:rsidRPr="00916B08">
        <w:rPr>
          <w:b w:val="0"/>
          <w:bCs/>
          <w:lang w:val="nl-NL"/>
        </w:rPr>
        <w:t xml:space="preserve"> không thuộc đối tượng được phép ra, vào Điểm kinh doanh </w:t>
      </w:r>
      <w:bookmarkEnd w:id="1"/>
      <w:r w:rsidRPr="00916B08">
        <w:rPr>
          <w:b w:val="0"/>
          <w:bCs/>
          <w:lang w:val="nl-NL"/>
        </w:rPr>
        <w:t>vào với bất kỳ hình thức, lý do nào; kinh doanh các máy/bàn trò chơi/TBTC có nội dung, hình ảnh văn hóa chưa được cho phép phổ biến, lưu hành theo quy định của pháp luật...</w:t>
      </w:r>
    </w:p>
  </w:footnote>
  <w:footnote w:id="10">
    <w:p w:rsidR="00D90351" w:rsidRPr="00916B08" w:rsidRDefault="00D90351" w:rsidP="00D90351">
      <w:pPr>
        <w:pStyle w:val="FootnoteText"/>
        <w:jc w:val="both"/>
        <w:rPr>
          <w:b w:val="0"/>
          <w:lang w:val="nl-NL"/>
        </w:rPr>
      </w:pPr>
      <w:r w:rsidRPr="00916B08">
        <w:rPr>
          <w:rStyle w:val="FootnoteReference"/>
          <w:b w:val="0"/>
        </w:rPr>
        <w:footnoteRef/>
      </w:r>
      <w:r w:rsidRPr="00916B08">
        <w:rPr>
          <w:b w:val="0"/>
          <w:lang w:val="nl-NL"/>
        </w:rPr>
        <w:t xml:space="preserve"> </w:t>
      </w:r>
      <w:r w:rsidRPr="00916B08">
        <w:rPr>
          <w:b w:val="0"/>
          <w:bCs/>
          <w:spacing w:val="-2"/>
          <w:lang w:val="nl-NL"/>
        </w:rPr>
        <w:t>Nghị định số 82/2020/NĐ-CP ngày 15/7/2020 của Chính phủ quy định xử phạt vi phạm hành chính trong lĩnh vực bổ trợ tư pháp; hành chính tư pháp; hôn nhân và gia đình; thi hành án dân sự; phá sản doanh nghiệp, hợp tác xã.</w:t>
      </w:r>
    </w:p>
  </w:footnote>
  <w:footnote w:id="11">
    <w:p w:rsidR="00D90351" w:rsidRPr="003E4BF0" w:rsidRDefault="00D90351" w:rsidP="00D90351">
      <w:pPr>
        <w:pStyle w:val="FootnoteText"/>
        <w:rPr>
          <w:b w:val="0"/>
        </w:rPr>
      </w:pPr>
      <w:r w:rsidRPr="003E4BF0">
        <w:rPr>
          <w:rStyle w:val="FootnoteReference"/>
          <w:b w:val="0"/>
        </w:rPr>
        <w:footnoteRef/>
      </w:r>
      <w:r w:rsidRPr="003E4BF0">
        <w:rPr>
          <w:b w:val="0"/>
        </w:rPr>
        <w:t xml:space="preserve"> </w:t>
      </w:r>
      <w:r w:rsidRPr="003E4BF0">
        <w:rPr>
          <w:b w:val="0"/>
          <w:spacing w:val="-2"/>
          <w:sz w:val="18"/>
          <w:szCs w:val="18"/>
          <w:lang w:val="en-US"/>
        </w:rPr>
        <w:t>tương ứng với mức phạt tiền tối đa đối với thủ trưởng tổ chức thuộc Bộ được giao nhiệm vụ kiểm tra theo quy định tại Nghị định số 189/2025/NĐ-CP</w:t>
      </w:r>
    </w:p>
  </w:footnote>
  <w:footnote w:id="12">
    <w:p w:rsidR="00D90351" w:rsidRDefault="00D90351" w:rsidP="00D90351">
      <w:pPr>
        <w:pStyle w:val="FootnoteText"/>
      </w:pPr>
      <w:r w:rsidRPr="003E4BF0">
        <w:rPr>
          <w:rStyle w:val="FootnoteReference"/>
          <w:b w:val="0"/>
        </w:rPr>
        <w:footnoteRef/>
      </w:r>
      <w:r w:rsidRPr="003E4BF0">
        <w:rPr>
          <w:b w:val="0"/>
        </w:rPr>
        <w:t xml:space="preserve"> </w:t>
      </w:r>
      <w:r w:rsidRPr="003E4BF0">
        <w:rPr>
          <w:b w:val="0"/>
          <w:iCs/>
          <w:sz w:val="28"/>
          <w:szCs w:val="28"/>
          <w:lang w:val="pt-BR"/>
        </w:rPr>
        <w:t xml:space="preserve"> </w:t>
      </w:r>
      <w:r w:rsidRPr="003E4BF0">
        <w:rPr>
          <w:b w:val="0"/>
          <w:sz w:val="18"/>
          <w:szCs w:val="18"/>
          <w:lang w:val="en-US"/>
        </w:rPr>
        <w:t>tương ứng với mức phạt tiền tối đa đối với thủ trưởng tổ chức thuộc bộ được giao thực hiện nhiệm vụ kiểm tra theo quy định tại Nghị định số 189/2025/NĐ-CP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3B" w:rsidRPr="00B736B0" w:rsidRDefault="00DB7D87" w:rsidP="00B736B0">
    <w:pPr>
      <w:pStyle w:val="Header"/>
      <w:jc w:val="center"/>
      <w:rPr>
        <w:lang w:val="en-US"/>
      </w:rPr>
    </w:pPr>
    <w:r w:rsidRPr="00B736B0">
      <w:rPr>
        <w:sz w:val="24"/>
      </w:rPr>
      <w:fldChar w:fldCharType="begin"/>
    </w:r>
    <w:r w:rsidR="0031333B" w:rsidRPr="00B736B0">
      <w:rPr>
        <w:sz w:val="24"/>
      </w:rPr>
      <w:instrText xml:space="preserve"> PAGE   \* MERGEFORMAT </w:instrText>
    </w:r>
    <w:r w:rsidRPr="00B736B0">
      <w:rPr>
        <w:sz w:val="24"/>
      </w:rPr>
      <w:fldChar w:fldCharType="separate"/>
    </w:r>
    <w:r w:rsidR="00C64284">
      <w:rPr>
        <w:noProof/>
        <w:sz w:val="24"/>
      </w:rPr>
      <w:t>3</w:t>
    </w:r>
    <w:r w:rsidRPr="00B736B0">
      <w:rPr>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6B47"/>
    <w:multiLevelType w:val="hybridMultilevel"/>
    <w:tmpl w:val="A6FA5F0E"/>
    <w:lvl w:ilvl="0" w:tplc="31EC72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994DCE"/>
    <w:multiLevelType w:val="hybridMultilevel"/>
    <w:tmpl w:val="4CA004BC"/>
    <w:lvl w:ilvl="0" w:tplc="52282406">
      <w:start w:val="1"/>
      <w:numFmt w:val="lowerRoman"/>
      <w:lvlText w:val="(%1)"/>
      <w:lvlJc w:val="left"/>
      <w:pPr>
        <w:ind w:left="1504" w:hanging="72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
    <w:nsid w:val="07EB7A71"/>
    <w:multiLevelType w:val="hybridMultilevel"/>
    <w:tmpl w:val="EA98778C"/>
    <w:lvl w:ilvl="0" w:tplc="137614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56FB4"/>
    <w:multiLevelType w:val="hybridMultilevel"/>
    <w:tmpl w:val="E938BC1A"/>
    <w:lvl w:ilvl="0" w:tplc="785498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F51362"/>
    <w:multiLevelType w:val="hybridMultilevel"/>
    <w:tmpl w:val="30847CC2"/>
    <w:lvl w:ilvl="0" w:tplc="F36044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9A6076"/>
    <w:multiLevelType w:val="hybridMultilevel"/>
    <w:tmpl w:val="0704993C"/>
    <w:lvl w:ilvl="0" w:tplc="ED1AA5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7C7F4C"/>
    <w:multiLevelType w:val="hybridMultilevel"/>
    <w:tmpl w:val="D9C4D328"/>
    <w:lvl w:ilvl="0" w:tplc="45041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2E2155"/>
    <w:multiLevelType w:val="hybridMultilevel"/>
    <w:tmpl w:val="C5B07BD4"/>
    <w:lvl w:ilvl="0" w:tplc="D45C5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381922"/>
    <w:multiLevelType w:val="hybridMultilevel"/>
    <w:tmpl w:val="2D22DE6C"/>
    <w:lvl w:ilvl="0" w:tplc="542A2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5311A9"/>
    <w:multiLevelType w:val="hybridMultilevel"/>
    <w:tmpl w:val="DBAAA6DE"/>
    <w:lvl w:ilvl="0" w:tplc="21BA4BD0">
      <w:start w:val="5"/>
      <w:numFmt w:val="decimal"/>
      <w:lvlText w:val="%1."/>
      <w:lvlJc w:val="left"/>
      <w:pPr>
        <w:tabs>
          <w:tab w:val="num" w:pos="720"/>
        </w:tabs>
        <w:ind w:left="720" w:hanging="360"/>
      </w:pPr>
      <w:rPr>
        <w:rFonts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912EE1"/>
    <w:multiLevelType w:val="hybridMultilevel"/>
    <w:tmpl w:val="CB980FB2"/>
    <w:lvl w:ilvl="0" w:tplc="4D0E7388">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F03CE2"/>
    <w:multiLevelType w:val="hybridMultilevel"/>
    <w:tmpl w:val="B67062AC"/>
    <w:lvl w:ilvl="0" w:tplc="ED28D11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B35790"/>
    <w:multiLevelType w:val="hybridMultilevel"/>
    <w:tmpl w:val="9F18FCAE"/>
    <w:lvl w:ilvl="0" w:tplc="B74EC986">
      <w:start w:val="5"/>
      <w:numFmt w:val="decimal"/>
      <w:lvlText w:val="%1."/>
      <w:lvlJc w:val="left"/>
      <w:pPr>
        <w:tabs>
          <w:tab w:val="num" w:pos="1350"/>
        </w:tabs>
        <w:ind w:left="1350" w:hanging="360"/>
      </w:pPr>
      <w:rPr>
        <w:rFonts w:hint="default"/>
        <w:i/>
        <w:color w:val="auto"/>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3">
    <w:nsid w:val="4CD145A9"/>
    <w:multiLevelType w:val="hybridMultilevel"/>
    <w:tmpl w:val="1E1EDEBA"/>
    <w:lvl w:ilvl="0" w:tplc="688664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705DC5"/>
    <w:multiLevelType w:val="hybridMultilevel"/>
    <w:tmpl w:val="97AE965A"/>
    <w:lvl w:ilvl="0" w:tplc="1EA27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9F3EC3"/>
    <w:multiLevelType w:val="hybridMultilevel"/>
    <w:tmpl w:val="1AA6D366"/>
    <w:lvl w:ilvl="0" w:tplc="D8B2B2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D06783"/>
    <w:multiLevelType w:val="hybridMultilevel"/>
    <w:tmpl w:val="4A5C27BE"/>
    <w:lvl w:ilvl="0" w:tplc="3758A7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F961FB"/>
    <w:multiLevelType w:val="hybridMultilevel"/>
    <w:tmpl w:val="CD7CCCB6"/>
    <w:lvl w:ilvl="0" w:tplc="1F30F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16B6251"/>
    <w:multiLevelType w:val="hybridMultilevel"/>
    <w:tmpl w:val="AE52365E"/>
    <w:lvl w:ilvl="0" w:tplc="3C38829A">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3B0670B"/>
    <w:multiLevelType w:val="hybridMultilevel"/>
    <w:tmpl w:val="5DC260EA"/>
    <w:lvl w:ilvl="0" w:tplc="F4448F98">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8AA643E"/>
    <w:multiLevelType w:val="hybridMultilevel"/>
    <w:tmpl w:val="79507DAA"/>
    <w:lvl w:ilvl="0" w:tplc="ED1C1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AD2545"/>
    <w:multiLevelType w:val="hybridMultilevel"/>
    <w:tmpl w:val="C142B56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721833"/>
    <w:multiLevelType w:val="hybridMultilevel"/>
    <w:tmpl w:val="FF667C88"/>
    <w:lvl w:ilvl="0" w:tplc="3F40D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D50A9A"/>
    <w:multiLevelType w:val="hybridMultilevel"/>
    <w:tmpl w:val="978A2AAC"/>
    <w:lvl w:ilvl="0" w:tplc="3E26BB6C">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8"/>
  </w:num>
  <w:num w:numId="3">
    <w:abstractNumId w:val="22"/>
  </w:num>
  <w:num w:numId="4">
    <w:abstractNumId w:val="14"/>
  </w:num>
  <w:num w:numId="5">
    <w:abstractNumId w:val="19"/>
  </w:num>
  <w:num w:numId="6">
    <w:abstractNumId w:val="17"/>
  </w:num>
  <w:num w:numId="7">
    <w:abstractNumId w:val="12"/>
  </w:num>
  <w:num w:numId="8">
    <w:abstractNumId w:val="9"/>
  </w:num>
  <w:num w:numId="9">
    <w:abstractNumId w:val="3"/>
  </w:num>
  <w:num w:numId="10">
    <w:abstractNumId w:val="16"/>
  </w:num>
  <w:num w:numId="11">
    <w:abstractNumId w:val="2"/>
  </w:num>
  <w:num w:numId="12">
    <w:abstractNumId w:val="6"/>
  </w:num>
  <w:num w:numId="13">
    <w:abstractNumId w:val="21"/>
  </w:num>
  <w:num w:numId="14">
    <w:abstractNumId w:val="1"/>
  </w:num>
  <w:num w:numId="15">
    <w:abstractNumId w:val="20"/>
  </w:num>
  <w:num w:numId="16">
    <w:abstractNumId w:val="13"/>
  </w:num>
  <w:num w:numId="17">
    <w:abstractNumId w:val="0"/>
  </w:num>
  <w:num w:numId="18">
    <w:abstractNumId w:val="5"/>
  </w:num>
  <w:num w:numId="19">
    <w:abstractNumId w:val="4"/>
  </w:num>
  <w:num w:numId="20">
    <w:abstractNumId w:val="11"/>
  </w:num>
  <w:num w:numId="21">
    <w:abstractNumId w:val="7"/>
  </w:num>
  <w:num w:numId="22">
    <w:abstractNumId w:val="15"/>
  </w:num>
  <w:num w:numId="23">
    <w:abstractNumId w:val="8"/>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ocumentProtection w:edit="trackedChanges" w:enforcement="0"/>
  <w:defaultTabStop w:val="720"/>
  <w:drawingGridHorizontalSpacing w:val="14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206C1C"/>
    <w:rsid w:val="00000178"/>
    <w:rsid w:val="00000925"/>
    <w:rsid w:val="000013C4"/>
    <w:rsid w:val="00001606"/>
    <w:rsid w:val="00001734"/>
    <w:rsid w:val="00002B88"/>
    <w:rsid w:val="00003084"/>
    <w:rsid w:val="00003C70"/>
    <w:rsid w:val="00003D3E"/>
    <w:rsid w:val="00003F54"/>
    <w:rsid w:val="00004106"/>
    <w:rsid w:val="00004574"/>
    <w:rsid w:val="00004886"/>
    <w:rsid w:val="000049F2"/>
    <w:rsid w:val="000054FF"/>
    <w:rsid w:val="000060AD"/>
    <w:rsid w:val="00006AF4"/>
    <w:rsid w:val="0000709E"/>
    <w:rsid w:val="00007238"/>
    <w:rsid w:val="000108C5"/>
    <w:rsid w:val="00010C6F"/>
    <w:rsid w:val="000119C3"/>
    <w:rsid w:val="00011E78"/>
    <w:rsid w:val="00012035"/>
    <w:rsid w:val="00013182"/>
    <w:rsid w:val="00013CC5"/>
    <w:rsid w:val="00014BCC"/>
    <w:rsid w:val="00015E1A"/>
    <w:rsid w:val="00016612"/>
    <w:rsid w:val="00016AC3"/>
    <w:rsid w:val="00016CF1"/>
    <w:rsid w:val="0002038A"/>
    <w:rsid w:val="00020F56"/>
    <w:rsid w:val="00021B1B"/>
    <w:rsid w:val="00021B51"/>
    <w:rsid w:val="00021D35"/>
    <w:rsid w:val="00021DFA"/>
    <w:rsid w:val="00024299"/>
    <w:rsid w:val="000244F7"/>
    <w:rsid w:val="00024BDF"/>
    <w:rsid w:val="00025250"/>
    <w:rsid w:val="00025C50"/>
    <w:rsid w:val="00025D71"/>
    <w:rsid w:val="00025F08"/>
    <w:rsid w:val="000267A2"/>
    <w:rsid w:val="000269DD"/>
    <w:rsid w:val="00027AA1"/>
    <w:rsid w:val="00031ADA"/>
    <w:rsid w:val="000331C4"/>
    <w:rsid w:val="000337C3"/>
    <w:rsid w:val="00033D58"/>
    <w:rsid w:val="00035D6C"/>
    <w:rsid w:val="00035E34"/>
    <w:rsid w:val="00036DF2"/>
    <w:rsid w:val="00037481"/>
    <w:rsid w:val="00037BA7"/>
    <w:rsid w:val="00037CCF"/>
    <w:rsid w:val="00037CEE"/>
    <w:rsid w:val="00037D35"/>
    <w:rsid w:val="000402D8"/>
    <w:rsid w:val="00040FFE"/>
    <w:rsid w:val="000419F0"/>
    <w:rsid w:val="00041A52"/>
    <w:rsid w:val="00041E10"/>
    <w:rsid w:val="000426D0"/>
    <w:rsid w:val="00043179"/>
    <w:rsid w:val="00043579"/>
    <w:rsid w:val="000438E1"/>
    <w:rsid w:val="00044797"/>
    <w:rsid w:val="00044AA0"/>
    <w:rsid w:val="00044E89"/>
    <w:rsid w:val="00045357"/>
    <w:rsid w:val="000453EC"/>
    <w:rsid w:val="00045440"/>
    <w:rsid w:val="00045BF2"/>
    <w:rsid w:val="00046CAB"/>
    <w:rsid w:val="0004743B"/>
    <w:rsid w:val="00047581"/>
    <w:rsid w:val="0005032A"/>
    <w:rsid w:val="0005245F"/>
    <w:rsid w:val="0005352C"/>
    <w:rsid w:val="00053A9D"/>
    <w:rsid w:val="00053B99"/>
    <w:rsid w:val="00054540"/>
    <w:rsid w:val="00054DC4"/>
    <w:rsid w:val="00054E43"/>
    <w:rsid w:val="00055560"/>
    <w:rsid w:val="00055968"/>
    <w:rsid w:val="00056042"/>
    <w:rsid w:val="0005696D"/>
    <w:rsid w:val="000574F0"/>
    <w:rsid w:val="00057616"/>
    <w:rsid w:val="00057CFB"/>
    <w:rsid w:val="00057D82"/>
    <w:rsid w:val="00060347"/>
    <w:rsid w:val="00060B4E"/>
    <w:rsid w:val="00060D26"/>
    <w:rsid w:val="0006151B"/>
    <w:rsid w:val="00061533"/>
    <w:rsid w:val="00061761"/>
    <w:rsid w:val="000620A4"/>
    <w:rsid w:val="000625B1"/>
    <w:rsid w:val="00062E87"/>
    <w:rsid w:val="000637BA"/>
    <w:rsid w:val="000637D0"/>
    <w:rsid w:val="00064764"/>
    <w:rsid w:val="00066D88"/>
    <w:rsid w:val="00066DAA"/>
    <w:rsid w:val="00067886"/>
    <w:rsid w:val="00067D60"/>
    <w:rsid w:val="00067DA6"/>
    <w:rsid w:val="00070496"/>
    <w:rsid w:val="00070B20"/>
    <w:rsid w:val="00071765"/>
    <w:rsid w:val="000724CF"/>
    <w:rsid w:val="000724DA"/>
    <w:rsid w:val="00072860"/>
    <w:rsid w:val="00072B55"/>
    <w:rsid w:val="000730B2"/>
    <w:rsid w:val="000748B9"/>
    <w:rsid w:val="00074934"/>
    <w:rsid w:val="00074C6C"/>
    <w:rsid w:val="00074E4E"/>
    <w:rsid w:val="000755D6"/>
    <w:rsid w:val="000756F1"/>
    <w:rsid w:val="00075A78"/>
    <w:rsid w:val="00075B76"/>
    <w:rsid w:val="000762B1"/>
    <w:rsid w:val="00076870"/>
    <w:rsid w:val="000768AD"/>
    <w:rsid w:val="00077293"/>
    <w:rsid w:val="00077B26"/>
    <w:rsid w:val="00080203"/>
    <w:rsid w:val="0008055F"/>
    <w:rsid w:val="00082ED2"/>
    <w:rsid w:val="000837F5"/>
    <w:rsid w:val="0008479C"/>
    <w:rsid w:val="00084D11"/>
    <w:rsid w:val="00085DD4"/>
    <w:rsid w:val="00085F62"/>
    <w:rsid w:val="00086B79"/>
    <w:rsid w:val="00086BF3"/>
    <w:rsid w:val="00086C86"/>
    <w:rsid w:val="00087C44"/>
    <w:rsid w:val="000903B7"/>
    <w:rsid w:val="00091BBC"/>
    <w:rsid w:val="00091F26"/>
    <w:rsid w:val="000924D4"/>
    <w:rsid w:val="00092DA2"/>
    <w:rsid w:val="00093736"/>
    <w:rsid w:val="0009373F"/>
    <w:rsid w:val="00093888"/>
    <w:rsid w:val="000938FE"/>
    <w:rsid w:val="0009440A"/>
    <w:rsid w:val="00094BDF"/>
    <w:rsid w:val="00095402"/>
    <w:rsid w:val="00095B40"/>
    <w:rsid w:val="00095DDD"/>
    <w:rsid w:val="000964D3"/>
    <w:rsid w:val="00096DD5"/>
    <w:rsid w:val="000977DF"/>
    <w:rsid w:val="000A02F8"/>
    <w:rsid w:val="000A06BA"/>
    <w:rsid w:val="000A06D8"/>
    <w:rsid w:val="000A15C9"/>
    <w:rsid w:val="000A1A60"/>
    <w:rsid w:val="000A280C"/>
    <w:rsid w:val="000A2B7F"/>
    <w:rsid w:val="000A3249"/>
    <w:rsid w:val="000A3632"/>
    <w:rsid w:val="000A40E8"/>
    <w:rsid w:val="000A4A15"/>
    <w:rsid w:val="000A4CA8"/>
    <w:rsid w:val="000A4F00"/>
    <w:rsid w:val="000A5F18"/>
    <w:rsid w:val="000B00DD"/>
    <w:rsid w:val="000B087B"/>
    <w:rsid w:val="000B18BC"/>
    <w:rsid w:val="000B1C28"/>
    <w:rsid w:val="000B2240"/>
    <w:rsid w:val="000B26E0"/>
    <w:rsid w:val="000B35ED"/>
    <w:rsid w:val="000B3840"/>
    <w:rsid w:val="000B6AC3"/>
    <w:rsid w:val="000B6ADB"/>
    <w:rsid w:val="000B6B3D"/>
    <w:rsid w:val="000B74F0"/>
    <w:rsid w:val="000C0B86"/>
    <w:rsid w:val="000C0F11"/>
    <w:rsid w:val="000C1446"/>
    <w:rsid w:val="000C1C2A"/>
    <w:rsid w:val="000C302C"/>
    <w:rsid w:val="000C36FE"/>
    <w:rsid w:val="000C3754"/>
    <w:rsid w:val="000C3DDB"/>
    <w:rsid w:val="000C4741"/>
    <w:rsid w:val="000C58EE"/>
    <w:rsid w:val="000C6110"/>
    <w:rsid w:val="000C660B"/>
    <w:rsid w:val="000C6F32"/>
    <w:rsid w:val="000C7656"/>
    <w:rsid w:val="000C7D10"/>
    <w:rsid w:val="000D0399"/>
    <w:rsid w:val="000D0BCD"/>
    <w:rsid w:val="000D0BF8"/>
    <w:rsid w:val="000D1578"/>
    <w:rsid w:val="000D3282"/>
    <w:rsid w:val="000D386A"/>
    <w:rsid w:val="000D3FF3"/>
    <w:rsid w:val="000D41EC"/>
    <w:rsid w:val="000D4C14"/>
    <w:rsid w:val="000D546B"/>
    <w:rsid w:val="000D5E40"/>
    <w:rsid w:val="000D686E"/>
    <w:rsid w:val="000D6EFE"/>
    <w:rsid w:val="000D729C"/>
    <w:rsid w:val="000D7991"/>
    <w:rsid w:val="000E049A"/>
    <w:rsid w:val="000E0D4F"/>
    <w:rsid w:val="000E0EEC"/>
    <w:rsid w:val="000E12C5"/>
    <w:rsid w:val="000E1980"/>
    <w:rsid w:val="000E1BD3"/>
    <w:rsid w:val="000E2166"/>
    <w:rsid w:val="000E2704"/>
    <w:rsid w:val="000E2804"/>
    <w:rsid w:val="000E28D6"/>
    <w:rsid w:val="000E2FC3"/>
    <w:rsid w:val="000E51C4"/>
    <w:rsid w:val="000E531F"/>
    <w:rsid w:val="000E57CB"/>
    <w:rsid w:val="000E59AA"/>
    <w:rsid w:val="000E5E22"/>
    <w:rsid w:val="000F0447"/>
    <w:rsid w:val="000F0917"/>
    <w:rsid w:val="000F0ED3"/>
    <w:rsid w:val="000F0F11"/>
    <w:rsid w:val="000F1321"/>
    <w:rsid w:val="000F20EF"/>
    <w:rsid w:val="000F23A0"/>
    <w:rsid w:val="000F46DC"/>
    <w:rsid w:val="000F4938"/>
    <w:rsid w:val="000F4D8C"/>
    <w:rsid w:val="000F589A"/>
    <w:rsid w:val="000F6F2A"/>
    <w:rsid w:val="000F6F7E"/>
    <w:rsid w:val="000F70CC"/>
    <w:rsid w:val="000F72E8"/>
    <w:rsid w:val="000F796C"/>
    <w:rsid w:val="0010058E"/>
    <w:rsid w:val="00100FCC"/>
    <w:rsid w:val="00101694"/>
    <w:rsid w:val="00102024"/>
    <w:rsid w:val="001021C5"/>
    <w:rsid w:val="001029F5"/>
    <w:rsid w:val="00102A13"/>
    <w:rsid w:val="00102C80"/>
    <w:rsid w:val="00102CFD"/>
    <w:rsid w:val="00103D3C"/>
    <w:rsid w:val="0010401E"/>
    <w:rsid w:val="00105335"/>
    <w:rsid w:val="00105358"/>
    <w:rsid w:val="00105E8F"/>
    <w:rsid w:val="00107A78"/>
    <w:rsid w:val="00110723"/>
    <w:rsid w:val="001108A5"/>
    <w:rsid w:val="001117FF"/>
    <w:rsid w:val="00111AAC"/>
    <w:rsid w:val="00111C1A"/>
    <w:rsid w:val="00112C35"/>
    <w:rsid w:val="00113591"/>
    <w:rsid w:val="0011439F"/>
    <w:rsid w:val="00114C71"/>
    <w:rsid w:val="00117A5F"/>
    <w:rsid w:val="00117A7A"/>
    <w:rsid w:val="00117BDC"/>
    <w:rsid w:val="001206A5"/>
    <w:rsid w:val="00121343"/>
    <w:rsid w:val="00121360"/>
    <w:rsid w:val="0012151B"/>
    <w:rsid w:val="00121DD2"/>
    <w:rsid w:val="00122400"/>
    <w:rsid w:val="00122439"/>
    <w:rsid w:val="00122C7A"/>
    <w:rsid w:val="00122D19"/>
    <w:rsid w:val="0012320F"/>
    <w:rsid w:val="00123E7E"/>
    <w:rsid w:val="001249A6"/>
    <w:rsid w:val="00124BFF"/>
    <w:rsid w:val="00125561"/>
    <w:rsid w:val="0012606F"/>
    <w:rsid w:val="00126F01"/>
    <w:rsid w:val="00127806"/>
    <w:rsid w:val="00130CD7"/>
    <w:rsid w:val="00130EA0"/>
    <w:rsid w:val="00132047"/>
    <w:rsid w:val="001322C1"/>
    <w:rsid w:val="001325AE"/>
    <w:rsid w:val="00132C5F"/>
    <w:rsid w:val="00132C7D"/>
    <w:rsid w:val="00132D7A"/>
    <w:rsid w:val="00133278"/>
    <w:rsid w:val="00133348"/>
    <w:rsid w:val="00133549"/>
    <w:rsid w:val="00133D90"/>
    <w:rsid w:val="001345F5"/>
    <w:rsid w:val="0013482A"/>
    <w:rsid w:val="00135238"/>
    <w:rsid w:val="00135A7D"/>
    <w:rsid w:val="001360B9"/>
    <w:rsid w:val="001360EB"/>
    <w:rsid w:val="001362D7"/>
    <w:rsid w:val="001368E8"/>
    <w:rsid w:val="00136BBF"/>
    <w:rsid w:val="00136C43"/>
    <w:rsid w:val="00136C7B"/>
    <w:rsid w:val="00137415"/>
    <w:rsid w:val="0013756B"/>
    <w:rsid w:val="0014068B"/>
    <w:rsid w:val="00140970"/>
    <w:rsid w:val="001410BE"/>
    <w:rsid w:val="00141504"/>
    <w:rsid w:val="00141BBB"/>
    <w:rsid w:val="00142839"/>
    <w:rsid w:val="0014345B"/>
    <w:rsid w:val="00145020"/>
    <w:rsid w:val="0014568E"/>
    <w:rsid w:val="00146603"/>
    <w:rsid w:val="0014675B"/>
    <w:rsid w:val="001469C2"/>
    <w:rsid w:val="00150384"/>
    <w:rsid w:val="00150851"/>
    <w:rsid w:val="00150E54"/>
    <w:rsid w:val="001514D6"/>
    <w:rsid w:val="0015165A"/>
    <w:rsid w:val="001519E8"/>
    <w:rsid w:val="00152DEA"/>
    <w:rsid w:val="001537D3"/>
    <w:rsid w:val="001543A6"/>
    <w:rsid w:val="001546AD"/>
    <w:rsid w:val="00154CB2"/>
    <w:rsid w:val="001555B8"/>
    <w:rsid w:val="001555BA"/>
    <w:rsid w:val="00155971"/>
    <w:rsid w:val="001569E8"/>
    <w:rsid w:val="001579E7"/>
    <w:rsid w:val="00157E38"/>
    <w:rsid w:val="00160149"/>
    <w:rsid w:val="001603FF"/>
    <w:rsid w:val="00160916"/>
    <w:rsid w:val="00160CBB"/>
    <w:rsid w:val="00161464"/>
    <w:rsid w:val="001617BE"/>
    <w:rsid w:val="0016190A"/>
    <w:rsid w:val="0016229B"/>
    <w:rsid w:val="00162F14"/>
    <w:rsid w:val="001633BF"/>
    <w:rsid w:val="001643BA"/>
    <w:rsid w:val="00164621"/>
    <w:rsid w:val="001652C4"/>
    <w:rsid w:val="0016548D"/>
    <w:rsid w:val="00165CD8"/>
    <w:rsid w:val="001661D0"/>
    <w:rsid w:val="00167A46"/>
    <w:rsid w:val="00167AB7"/>
    <w:rsid w:val="001703A8"/>
    <w:rsid w:val="00171521"/>
    <w:rsid w:val="00172C42"/>
    <w:rsid w:val="001735AA"/>
    <w:rsid w:val="0017372B"/>
    <w:rsid w:val="00173963"/>
    <w:rsid w:val="00174492"/>
    <w:rsid w:val="00175552"/>
    <w:rsid w:val="00175577"/>
    <w:rsid w:val="001755D3"/>
    <w:rsid w:val="00177913"/>
    <w:rsid w:val="00180F42"/>
    <w:rsid w:val="00181BE4"/>
    <w:rsid w:val="00181C89"/>
    <w:rsid w:val="00181DF1"/>
    <w:rsid w:val="00182329"/>
    <w:rsid w:val="001829DF"/>
    <w:rsid w:val="00182D7B"/>
    <w:rsid w:val="001835AD"/>
    <w:rsid w:val="001835F4"/>
    <w:rsid w:val="00184266"/>
    <w:rsid w:val="0018513D"/>
    <w:rsid w:val="00186016"/>
    <w:rsid w:val="00186464"/>
    <w:rsid w:val="0018772F"/>
    <w:rsid w:val="00187F81"/>
    <w:rsid w:val="001908E5"/>
    <w:rsid w:val="00190FBA"/>
    <w:rsid w:val="00191D27"/>
    <w:rsid w:val="00191F8E"/>
    <w:rsid w:val="00192159"/>
    <w:rsid w:val="001929BB"/>
    <w:rsid w:val="00193ED8"/>
    <w:rsid w:val="00194697"/>
    <w:rsid w:val="0019479D"/>
    <w:rsid w:val="00194F60"/>
    <w:rsid w:val="001961BA"/>
    <w:rsid w:val="00196F5A"/>
    <w:rsid w:val="00197920"/>
    <w:rsid w:val="001A0DFC"/>
    <w:rsid w:val="001A1995"/>
    <w:rsid w:val="001A1ED2"/>
    <w:rsid w:val="001A1FE1"/>
    <w:rsid w:val="001A2BCD"/>
    <w:rsid w:val="001A31E1"/>
    <w:rsid w:val="001A3DE6"/>
    <w:rsid w:val="001A47B7"/>
    <w:rsid w:val="001A4F8E"/>
    <w:rsid w:val="001A550A"/>
    <w:rsid w:val="001A5957"/>
    <w:rsid w:val="001A5DB5"/>
    <w:rsid w:val="001A643B"/>
    <w:rsid w:val="001A664C"/>
    <w:rsid w:val="001A68B4"/>
    <w:rsid w:val="001A693B"/>
    <w:rsid w:val="001A74F3"/>
    <w:rsid w:val="001A7B2C"/>
    <w:rsid w:val="001B1255"/>
    <w:rsid w:val="001B23A5"/>
    <w:rsid w:val="001B38BB"/>
    <w:rsid w:val="001B3E83"/>
    <w:rsid w:val="001B4211"/>
    <w:rsid w:val="001B4341"/>
    <w:rsid w:val="001B43B3"/>
    <w:rsid w:val="001B4808"/>
    <w:rsid w:val="001B52F6"/>
    <w:rsid w:val="001B71E2"/>
    <w:rsid w:val="001B73EC"/>
    <w:rsid w:val="001B7C15"/>
    <w:rsid w:val="001B7FAA"/>
    <w:rsid w:val="001C0589"/>
    <w:rsid w:val="001C1258"/>
    <w:rsid w:val="001C1E25"/>
    <w:rsid w:val="001C1E61"/>
    <w:rsid w:val="001C232A"/>
    <w:rsid w:val="001C38C2"/>
    <w:rsid w:val="001C5201"/>
    <w:rsid w:val="001C5AC0"/>
    <w:rsid w:val="001C5F78"/>
    <w:rsid w:val="001C5F9C"/>
    <w:rsid w:val="001C6E84"/>
    <w:rsid w:val="001C77EC"/>
    <w:rsid w:val="001C7F86"/>
    <w:rsid w:val="001D034A"/>
    <w:rsid w:val="001D1370"/>
    <w:rsid w:val="001D21B2"/>
    <w:rsid w:val="001D2467"/>
    <w:rsid w:val="001D4058"/>
    <w:rsid w:val="001D4432"/>
    <w:rsid w:val="001D4D8A"/>
    <w:rsid w:val="001D5114"/>
    <w:rsid w:val="001D5336"/>
    <w:rsid w:val="001D5519"/>
    <w:rsid w:val="001E0C26"/>
    <w:rsid w:val="001E1048"/>
    <w:rsid w:val="001E28D5"/>
    <w:rsid w:val="001E299E"/>
    <w:rsid w:val="001E351D"/>
    <w:rsid w:val="001E3C73"/>
    <w:rsid w:val="001E44B0"/>
    <w:rsid w:val="001E45C8"/>
    <w:rsid w:val="001E4927"/>
    <w:rsid w:val="001E4D78"/>
    <w:rsid w:val="001E4FEE"/>
    <w:rsid w:val="001E5099"/>
    <w:rsid w:val="001E6603"/>
    <w:rsid w:val="001E6D48"/>
    <w:rsid w:val="001E6DB9"/>
    <w:rsid w:val="001E788E"/>
    <w:rsid w:val="001E7C70"/>
    <w:rsid w:val="001F08C0"/>
    <w:rsid w:val="001F0974"/>
    <w:rsid w:val="001F0A89"/>
    <w:rsid w:val="001F0B9A"/>
    <w:rsid w:val="001F1486"/>
    <w:rsid w:val="001F211D"/>
    <w:rsid w:val="001F3003"/>
    <w:rsid w:val="001F38DB"/>
    <w:rsid w:val="001F3BD7"/>
    <w:rsid w:val="001F3CE1"/>
    <w:rsid w:val="001F3EB0"/>
    <w:rsid w:val="001F4304"/>
    <w:rsid w:val="001F5DC6"/>
    <w:rsid w:val="001F5F33"/>
    <w:rsid w:val="001F63BE"/>
    <w:rsid w:val="001F6AC6"/>
    <w:rsid w:val="001F7B85"/>
    <w:rsid w:val="001F7D5F"/>
    <w:rsid w:val="001F7E39"/>
    <w:rsid w:val="00200168"/>
    <w:rsid w:val="00200345"/>
    <w:rsid w:val="002003DA"/>
    <w:rsid w:val="002007CE"/>
    <w:rsid w:val="002007F4"/>
    <w:rsid w:val="00200F79"/>
    <w:rsid w:val="00200FF1"/>
    <w:rsid w:val="0020172B"/>
    <w:rsid w:val="002018B9"/>
    <w:rsid w:val="00202221"/>
    <w:rsid w:val="00202B87"/>
    <w:rsid w:val="00202B9E"/>
    <w:rsid w:val="002037F6"/>
    <w:rsid w:val="00203E0D"/>
    <w:rsid w:val="00204E28"/>
    <w:rsid w:val="0020520D"/>
    <w:rsid w:val="002057CE"/>
    <w:rsid w:val="0020590C"/>
    <w:rsid w:val="002059B9"/>
    <w:rsid w:val="00205ED2"/>
    <w:rsid w:val="00205F34"/>
    <w:rsid w:val="00206C1C"/>
    <w:rsid w:val="00206F2A"/>
    <w:rsid w:val="0021082C"/>
    <w:rsid w:val="00210A4D"/>
    <w:rsid w:val="00210BF2"/>
    <w:rsid w:val="00210DB6"/>
    <w:rsid w:val="0021240B"/>
    <w:rsid w:val="002128D1"/>
    <w:rsid w:val="00212FCD"/>
    <w:rsid w:val="00213191"/>
    <w:rsid w:val="0021425E"/>
    <w:rsid w:val="00214357"/>
    <w:rsid w:val="00215060"/>
    <w:rsid w:val="002152FB"/>
    <w:rsid w:val="0021554A"/>
    <w:rsid w:val="00215B93"/>
    <w:rsid w:val="00215EA7"/>
    <w:rsid w:val="00216117"/>
    <w:rsid w:val="00216FC4"/>
    <w:rsid w:val="00217381"/>
    <w:rsid w:val="0021765B"/>
    <w:rsid w:val="00221157"/>
    <w:rsid w:val="002212A5"/>
    <w:rsid w:val="00222DE2"/>
    <w:rsid w:val="002231DA"/>
    <w:rsid w:val="002239CA"/>
    <w:rsid w:val="00223B62"/>
    <w:rsid w:val="0022477D"/>
    <w:rsid w:val="0022520E"/>
    <w:rsid w:val="002260DE"/>
    <w:rsid w:val="0022677D"/>
    <w:rsid w:val="00226E2D"/>
    <w:rsid w:val="00227FBD"/>
    <w:rsid w:val="00227FEA"/>
    <w:rsid w:val="0023003F"/>
    <w:rsid w:val="00230ACB"/>
    <w:rsid w:val="002313EE"/>
    <w:rsid w:val="0023153E"/>
    <w:rsid w:val="00231550"/>
    <w:rsid w:val="00232134"/>
    <w:rsid w:val="00232CB8"/>
    <w:rsid w:val="0023586F"/>
    <w:rsid w:val="00235945"/>
    <w:rsid w:val="00235977"/>
    <w:rsid w:val="00236157"/>
    <w:rsid w:val="002372B9"/>
    <w:rsid w:val="002373CD"/>
    <w:rsid w:val="00240CC9"/>
    <w:rsid w:val="00240F61"/>
    <w:rsid w:val="00242C9C"/>
    <w:rsid w:val="0024453B"/>
    <w:rsid w:val="00244833"/>
    <w:rsid w:val="00245A32"/>
    <w:rsid w:val="002465E9"/>
    <w:rsid w:val="00246FBF"/>
    <w:rsid w:val="0024784B"/>
    <w:rsid w:val="00247A5E"/>
    <w:rsid w:val="00247AE2"/>
    <w:rsid w:val="00250C0A"/>
    <w:rsid w:val="00251381"/>
    <w:rsid w:val="002513EF"/>
    <w:rsid w:val="00252585"/>
    <w:rsid w:val="002526F5"/>
    <w:rsid w:val="002530B3"/>
    <w:rsid w:val="00253784"/>
    <w:rsid w:val="0025383E"/>
    <w:rsid w:val="00253AA5"/>
    <w:rsid w:val="002541DF"/>
    <w:rsid w:val="00254296"/>
    <w:rsid w:val="002542A1"/>
    <w:rsid w:val="0025536F"/>
    <w:rsid w:val="0025550F"/>
    <w:rsid w:val="00255CC4"/>
    <w:rsid w:val="00255DCA"/>
    <w:rsid w:val="002566CD"/>
    <w:rsid w:val="00256E86"/>
    <w:rsid w:val="00260B32"/>
    <w:rsid w:val="00261E90"/>
    <w:rsid w:val="00263C67"/>
    <w:rsid w:val="00264473"/>
    <w:rsid w:val="002648B4"/>
    <w:rsid w:val="00264AB9"/>
    <w:rsid w:val="0026691A"/>
    <w:rsid w:val="002669C9"/>
    <w:rsid w:val="00266EB7"/>
    <w:rsid w:val="002678CB"/>
    <w:rsid w:val="002706EA"/>
    <w:rsid w:val="00273802"/>
    <w:rsid w:val="00274235"/>
    <w:rsid w:val="00275594"/>
    <w:rsid w:val="00275C21"/>
    <w:rsid w:val="00275E1C"/>
    <w:rsid w:val="00275EC4"/>
    <w:rsid w:val="00277671"/>
    <w:rsid w:val="0027776D"/>
    <w:rsid w:val="00277A24"/>
    <w:rsid w:val="00281B50"/>
    <w:rsid w:val="00281FF1"/>
    <w:rsid w:val="002825EB"/>
    <w:rsid w:val="00282BD4"/>
    <w:rsid w:val="002835DA"/>
    <w:rsid w:val="00283721"/>
    <w:rsid w:val="0028392A"/>
    <w:rsid w:val="00283F04"/>
    <w:rsid w:val="002843E9"/>
    <w:rsid w:val="0028498A"/>
    <w:rsid w:val="00284FC0"/>
    <w:rsid w:val="002850B7"/>
    <w:rsid w:val="002855DD"/>
    <w:rsid w:val="00285863"/>
    <w:rsid w:val="00285C44"/>
    <w:rsid w:val="00285D4F"/>
    <w:rsid w:val="00285DCB"/>
    <w:rsid w:val="00285E00"/>
    <w:rsid w:val="0028708B"/>
    <w:rsid w:val="00290072"/>
    <w:rsid w:val="00290DEF"/>
    <w:rsid w:val="0029227B"/>
    <w:rsid w:val="00292792"/>
    <w:rsid w:val="00293A41"/>
    <w:rsid w:val="002946FF"/>
    <w:rsid w:val="00294B00"/>
    <w:rsid w:val="0029552F"/>
    <w:rsid w:val="002959A3"/>
    <w:rsid w:val="00296272"/>
    <w:rsid w:val="002969E0"/>
    <w:rsid w:val="00297193"/>
    <w:rsid w:val="00297421"/>
    <w:rsid w:val="002978CA"/>
    <w:rsid w:val="00297C36"/>
    <w:rsid w:val="002A06F7"/>
    <w:rsid w:val="002A26E7"/>
    <w:rsid w:val="002A2799"/>
    <w:rsid w:val="002A29AF"/>
    <w:rsid w:val="002A2A81"/>
    <w:rsid w:val="002A2F12"/>
    <w:rsid w:val="002A45F2"/>
    <w:rsid w:val="002A5158"/>
    <w:rsid w:val="002A53BE"/>
    <w:rsid w:val="002A5FD1"/>
    <w:rsid w:val="002A6459"/>
    <w:rsid w:val="002A6D7E"/>
    <w:rsid w:val="002A7650"/>
    <w:rsid w:val="002A7B0C"/>
    <w:rsid w:val="002A7C0D"/>
    <w:rsid w:val="002A7DF3"/>
    <w:rsid w:val="002A7E25"/>
    <w:rsid w:val="002B0990"/>
    <w:rsid w:val="002B09DE"/>
    <w:rsid w:val="002B0DFE"/>
    <w:rsid w:val="002B3236"/>
    <w:rsid w:val="002B32B7"/>
    <w:rsid w:val="002B340D"/>
    <w:rsid w:val="002B414B"/>
    <w:rsid w:val="002B454D"/>
    <w:rsid w:val="002B4BFB"/>
    <w:rsid w:val="002B4C9C"/>
    <w:rsid w:val="002B53AC"/>
    <w:rsid w:val="002B55CB"/>
    <w:rsid w:val="002B5A7F"/>
    <w:rsid w:val="002B5D78"/>
    <w:rsid w:val="002B7F90"/>
    <w:rsid w:val="002C0FB7"/>
    <w:rsid w:val="002C10B5"/>
    <w:rsid w:val="002C19BB"/>
    <w:rsid w:val="002C34D5"/>
    <w:rsid w:val="002C36DD"/>
    <w:rsid w:val="002C38C4"/>
    <w:rsid w:val="002C3EE1"/>
    <w:rsid w:val="002C41CB"/>
    <w:rsid w:val="002C4CAE"/>
    <w:rsid w:val="002C66F0"/>
    <w:rsid w:val="002C682F"/>
    <w:rsid w:val="002C6B9F"/>
    <w:rsid w:val="002C7BF2"/>
    <w:rsid w:val="002D0073"/>
    <w:rsid w:val="002D0081"/>
    <w:rsid w:val="002D04DA"/>
    <w:rsid w:val="002D1D54"/>
    <w:rsid w:val="002D2D2F"/>
    <w:rsid w:val="002D30BD"/>
    <w:rsid w:val="002D4504"/>
    <w:rsid w:val="002D62F2"/>
    <w:rsid w:val="002D6492"/>
    <w:rsid w:val="002D6E7E"/>
    <w:rsid w:val="002D7408"/>
    <w:rsid w:val="002D76C6"/>
    <w:rsid w:val="002D7A84"/>
    <w:rsid w:val="002D7D13"/>
    <w:rsid w:val="002E00C9"/>
    <w:rsid w:val="002E04DE"/>
    <w:rsid w:val="002E147F"/>
    <w:rsid w:val="002E16D1"/>
    <w:rsid w:val="002E19F2"/>
    <w:rsid w:val="002E1ED6"/>
    <w:rsid w:val="002E230C"/>
    <w:rsid w:val="002E24F7"/>
    <w:rsid w:val="002E2BAA"/>
    <w:rsid w:val="002E32E1"/>
    <w:rsid w:val="002E36F1"/>
    <w:rsid w:val="002E37FC"/>
    <w:rsid w:val="002E3A52"/>
    <w:rsid w:val="002E5CC9"/>
    <w:rsid w:val="002E6055"/>
    <w:rsid w:val="002E62DF"/>
    <w:rsid w:val="002E63A8"/>
    <w:rsid w:val="002E7622"/>
    <w:rsid w:val="002E7D8B"/>
    <w:rsid w:val="002F0AB5"/>
    <w:rsid w:val="002F0F96"/>
    <w:rsid w:val="002F1652"/>
    <w:rsid w:val="002F1F38"/>
    <w:rsid w:val="002F21F3"/>
    <w:rsid w:val="002F2339"/>
    <w:rsid w:val="002F236A"/>
    <w:rsid w:val="002F2429"/>
    <w:rsid w:val="002F329E"/>
    <w:rsid w:val="002F3F01"/>
    <w:rsid w:val="002F4C11"/>
    <w:rsid w:val="002F514E"/>
    <w:rsid w:val="002F789E"/>
    <w:rsid w:val="002F7C92"/>
    <w:rsid w:val="0030082E"/>
    <w:rsid w:val="00301CC6"/>
    <w:rsid w:val="00301E15"/>
    <w:rsid w:val="00302074"/>
    <w:rsid w:val="00302579"/>
    <w:rsid w:val="003031D6"/>
    <w:rsid w:val="003032DE"/>
    <w:rsid w:val="0030340E"/>
    <w:rsid w:val="00303728"/>
    <w:rsid w:val="00303B4D"/>
    <w:rsid w:val="00303F1C"/>
    <w:rsid w:val="00304843"/>
    <w:rsid w:val="003049A7"/>
    <w:rsid w:val="00304E86"/>
    <w:rsid w:val="00305AF9"/>
    <w:rsid w:val="00305C91"/>
    <w:rsid w:val="00305EA4"/>
    <w:rsid w:val="00306261"/>
    <w:rsid w:val="003070A9"/>
    <w:rsid w:val="00310615"/>
    <w:rsid w:val="003109A9"/>
    <w:rsid w:val="0031163E"/>
    <w:rsid w:val="00312234"/>
    <w:rsid w:val="00312735"/>
    <w:rsid w:val="00312846"/>
    <w:rsid w:val="00312EF1"/>
    <w:rsid w:val="00313332"/>
    <w:rsid w:val="0031333B"/>
    <w:rsid w:val="003146C3"/>
    <w:rsid w:val="00314839"/>
    <w:rsid w:val="00314F58"/>
    <w:rsid w:val="003150A1"/>
    <w:rsid w:val="003150F5"/>
    <w:rsid w:val="003156A0"/>
    <w:rsid w:val="00315812"/>
    <w:rsid w:val="003158A6"/>
    <w:rsid w:val="00315A32"/>
    <w:rsid w:val="00315B36"/>
    <w:rsid w:val="00315E12"/>
    <w:rsid w:val="0031703C"/>
    <w:rsid w:val="003175A1"/>
    <w:rsid w:val="00317B9B"/>
    <w:rsid w:val="00320DE7"/>
    <w:rsid w:val="003211D2"/>
    <w:rsid w:val="0032209F"/>
    <w:rsid w:val="00322144"/>
    <w:rsid w:val="0032269B"/>
    <w:rsid w:val="00322740"/>
    <w:rsid w:val="00323061"/>
    <w:rsid w:val="003233A3"/>
    <w:rsid w:val="003245BD"/>
    <w:rsid w:val="00325495"/>
    <w:rsid w:val="003266CE"/>
    <w:rsid w:val="0033052E"/>
    <w:rsid w:val="003315C2"/>
    <w:rsid w:val="00331E64"/>
    <w:rsid w:val="0033213F"/>
    <w:rsid w:val="003327F4"/>
    <w:rsid w:val="00333043"/>
    <w:rsid w:val="003338D0"/>
    <w:rsid w:val="00333D7E"/>
    <w:rsid w:val="003340A8"/>
    <w:rsid w:val="0033522A"/>
    <w:rsid w:val="0033559F"/>
    <w:rsid w:val="003358D3"/>
    <w:rsid w:val="00335BC7"/>
    <w:rsid w:val="00335CF3"/>
    <w:rsid w:val="00335F2D"/>
    <w:rsid w:val="00336356"/>
    <w:rsid w:val="00337713"/>
    <w:rsid w:val="00337D18"/>
    <w:rsid w:val="003401B8"/>
    <w:rsid w:val="003402EB"/>
    <w:rsid w:val="0034077E"/>
    <w:rsid w:val="00340BC1"/>
    <w:rsid w:val="00340D55"/>
    <w:rsid w:val="00340E68"/>
    <w:rsid w:val="00340F54"/>
    <w:rsid w:val="00341613"/>
    <w:rsid w:val="00341EE4"/>
    <w:rsid w:val="003424FA"/>
    <w:rsid w:val="00342E61"/>
    <w:rsid w:val="003434D8"/>
    <w:rsid w:val="00343F13"/>
    <w:rsid w:val="0034474A"/>
    <w:rsid w:val="00344B72"/>
    <w:rsid w:val="003468FC"/>
    <w:rsid w:val="00346AA6"/>
    <w:rsid w:val="00346F65"/>
    <w:rsid w:val="00347AF2"/>
    <w:rsid w:val="00347F6F"/>
    <w:rsid w:val="0035064B"/>
    <w:rsid w:val="00350B72"/>
    <w:rsid w:val="0035184D"/>
    <w:rsid w:val="00351CA7"/>
    <w:rsid w:val="0035205D"/>
    <w:rsid w:val="00352345"/>
    <w:rsid w:val="00352488"/>
    <w:rsid w:val="003528E1"/>
    <w:rsid w:val="00352E7E"/>
    <w:rsid w:val="00353389"/>
    <w:rsid w:val="0035340A"/>
    <w:rsid w:val="00354A19"/>
    <w:rsid w:val="00354A73"/>
    <w:rsid w:val="003554AC"/>
    <w:rsid w:val="00355725"/>
    <w:rsid w:val="00356390"/>
    <w:rsid w:val="00356487"/>
    <w:rsid w:val="0035681A"/>
    <w:rsid w:val="0035684B"/>
    <w:rsid w:val="00356B89"/>
    <w:rsid w:val="00356F00"/>
    <w:rsid w:val="003576E1"/>
    <w:rsid w:val="00357E05"/>
    <w:rsid w:val="0036033D"/>
    <w:rsid w:val="00360BAD"/>
    <w:rsid w:val="00360EA8"/>
    <w:rsid w:val="00361615"/>
    <w:rsid w:val="00361785"/>
    <w:rsid w:val="003621AB"/>
    <w:rsid w:val="00362742"/>
    <w:rsid w:val="003628D8"/>
    <w:rsid w:val="00365122"/>
    <w:rsid w:val="00365A50"/>
    <w:rsid w:val="00365B61"/>
    <w:rsid w:val="003666D6"/>
    <w:rsid w:val="003677AF"/>
    <w:rsid w:val="003700D3"/>
    <w:rsid w:val="003718A2"/>
    <w:rsid w:val="00371A47"/>
    <w:rsid w:val="00371F0B"/>
    <w:rsid w:val="0037253B"/>
    <w:rsid w:val="00372C0F"/>
    <w:rsid w:val="00373482"/>
    <w:rsid w:val="0037389F"/>
    <w:rsid w:val="00374593"/>
    <w:rsid w:val="003745EB"/>
    <w:rsid w:val="00374F68"/>
    <w:rsid w:val="0037618C"/>
    <w:rsid w:val="00376556"/>
    <w:rsid w:val="00377156"/>
    <w:rsid w:val="00377FFB"/>
    <w:rsid w:val="00380FFE"/>
    <w:rsid w:val="00381559"/>
    <w:rsid w:val="003820BF"/>
    <w:rsid w:val="00382A46"/>
    <w:rsid w:val="003839D6"/>
    <w:rsid w:val="00383F2E"/>
    <w:rsid w:val="00385440"/>
    <w:rsid w:val="00385507"/>
    <w:rsid w:val="00385A3A"/>
    <w:rsid w:val="00386723"/>
    <w:rsid w:val="0038683E"/>
    <w:rsid w:val="00387432"/>
    <w:rsid w:val="003878AE"/>
    <w:rsid w:val="00387B58"/>
    <w:rsid w:val="0039051C"/>
    <w:rsid w:val="00390DE2"/>
    <w:rsid w:val="00391332"/>
    <w:rsid w:val="00393365"/>
    <w:rsid w:val="003937C4"/>
    <w:rsid w:val="00394226"/>
    <w:rsid w:val="0039476D"/>
    <w:rsid w:val="003958DB"/>
    <w:rsid w:val="0039594D"/>
    <w:rsid w:val="00396FA4"/>
    <w:rsid w:val="003A0BA4"/>
    <w:rsid w:val="003A0E06"/>
    <w:rsid w:val="003A2C8E"/>
    <w:rsid w:val="003A3104"/>
    <w:rsid w:val="003A36A4"/>
    <w:rsid w:val="003A3BC2"/>
    <w:rsid w:val="003A3E2A"/>
    <w:rsid w:val="003A4B44"/>
    <w:rsid w:val="003A4B8F"/>
    <w:rsid w:val="003A4CDF"/>
    <w:rsid w:val="003A4F57"/>
    <w:rsid w:val="003A67B6"/>
    <w:rsid w:val="003A68CB"/>
    <w:rsid w:val="003A6D82"/>
    <w:rsid w:val="003A73FB"/>
    <w:rsid w:val="003A7519"/>
    <w:rsid w:val="003A7884"/>
    <w:rsid w:val="003B0EFB"/>
    <w:rsid w:val="003B17EC"/>
    <w:rsid w:val="003B214D"/>
    <w:rsid w:val="003B30DC"/>
    <w:rsid w:val="003B42A6"/>
    <w:rsid w:val="003B5233"/>
    <w:rsid w:val="003B5560"/>
    <w:rsid w:val="003B58E1"/>
    <w:rsid w:val="003B6D88"/>
    <w:rsid w:val="003B7749"/>
    <w:rsid w:val="003B7DC8"/>
    <w:rsid w:val="003C0748"/>
    <w:rsid w:val="003C09ED"/>
    <w:rsid w:val="003C18F8"/>
    <w:rsid w:val="003C1D62"/>
    <w:rsid w:val="003C2740"/>
    <w:rsid w:val="003C29AE"/>
    <w:rsid w:val="003C347D"/>
    <w:rsid w:val="003C389A"/>
    <w:rsid w:val="003C5563"/>
    <w:rsid w:val="003C63AF"/>
    <w:rsid w:val="003C719C"/>
    <w:rsid w:val="003D0286"/>
    <w:rsid w:val="003D15BE"/>
    <w:rsid w:val="003D1E56"/>
    <w:rsid w:val="003D2321"/>
    <w:rsid w:val="003D343B"/>
    <w:rsid w:val="003D363E"/>
    <w:rsid w:val="003D49CF"/>
    <w:rsid w:val="003D4AD2"/>
    <w:rsid w:val="003D4CC5"/>
    <w:rsid w:val="003D4CE0"/>
    <w:rsid w:val="003D5AE1"/>
    <w:rsid w:val="003D6066"/>
    <w:rsid w:val="003D7737"/>
    <w:rsid w:val="003D7985"/>
    <w:rsid w:val="003E042C"/>
    <w:rsid w:val="003E1A69"/>
    <w:rsid w:val="003E26C3"/>
    <w:rsid w:val="003E2C5D"/>
    <w:rsid w:val="003E3EB6"/>
    <w:rsid w:val="003E41AC"/>
    <w:rsid w:val="003E4BF0"/>
    <w:rsid w:val="003E5CC5"/>
    <w:rsid w:val="003E6252"/>
    <w:rsid w:val="003E67A3"/>
    <w:rsid w:val="003E7903"/>
    <w:rsid w:val="003E793E"/>
    <w:rsid w:val="003F087B"/>
    <w:rsid w:val="003F1084"/>
    <w:rsid w:val="003F10C6"/>
    <w:rsid w:val="003F10FD"/>
    <w:rsid w:val="003F2403"/>
    <w:rsid w:val="003F2A09"/>
    <w:rsid w:val="003F2B42"/>
    <w:rsid w:val="003F2E4D"/>
    <w:rsid w:val="003F3763"/>
    <w:rsid w:val="003F5597"/>
    <w:rsid w:val="003F5C67"/>
    <w:rsid w:val="003F6E0F"/>
    <w:rsid w:val="003F7615"/>
    <w:rsid w:val="003F771E"/>
    <w:rsid w:val="003F778F"/>
    <w:rsid w:val="003F7812"/>
    <w:rsid w:val="003F7BF9"/>
    <w:rsid w:val="003F7F8F"/>
    <w:rsid w:val="00400A0D"/>
    <w:rsid w:val="004021D9"/>
    <w:rsid w:val="0040224F"/>
    <w:rsid w:val="00402580"/>
    <w:rsid w:val="00402F52"/>
    <w:rsid w:val="004031C7"/>
    <w:rsid w:val="004039B8"/>
    <w:rsid w:val="0040477F"/>
    <w:rsid w:val="00404CCC"/>
    <w:rsid w:val="00404F2F"/>
    <w:rsid w:val="00405FBC"/>
    <w:rsid w:val="004061F0"/>
    <w:rsid w:val="004067FF"/>
    <w:rsid w:val="00406DA0"/>
    <w:rsid w:val="00407106"/>
    <w:rsid w:val="004101F9"/>
    <w:rsid w:val="00410D6B"/>
    <w:rsid w:val="00410E44"/>
    <w:rsid w:val="00411390"/>
    <w:rsid w:val="004114A1"/>
    <w:rsid w:val="0041272B"/>
    <w:rsid w:val="00412C46"/>
    <w:rsid w:val="0041400B"/>
    <w:rsid w:val="00415E57"/>
    <w:rsid w:val="0041748C"/>
    <w:rsid w:val="00420296"/>
    <w:rsid w:val="00420E10"/>
    <w:rsid w:val="00422302"/>
    <w:rsid w:val="00423124"/>
    <w:rsid w:val="00423D3E"/>
    <w:rsid w:val="00423ED9"/>
    <w:rsid w:val="00423F4B"/>
    <w:rsid w:val="00423FC9"/>
    <w:rsid w:val="00424119"/>
    <w:rsid w:val="004246AB"/>
    <w:rsid w:val="00424CC3"/>
    <w:rsid w:val="00425254"/>
    <w:rsid w:val="00425282"/>
    <w:rsid w:val="00425863"/>
    <w:rsid w:val="004258D9"/>
    <w:rsid w:val="00425E8E"/>
    <w:rsid w:val="00426577"/>
    <w:rsid w:val="00426782"/>
    <w:rsid w:val="004278D4"/>
    <w:rsid w:val="004300A2"/>
    <w:rsid w:val="004306B1"/>
    <w:rsid w:val="004307F5"/>
    <w:rsid w:val="00430CD3"/>
    <w:rsid w:val="0043124F"/>
    <w:rsid w:val="00431D26"/>
    <w:rsid w:val="00433021"/>
    <w:rsid w:val="004344E8"/>
    <w:rsid w:val="004354AA"/>
    <w:rsid w:val="00435862"/>
    <w:rsid w:val="00435AF3"/>
    <w:rsid w:val="0043666A"/>
    <w:rsid w:val="00436BC2"/>
    <w:rsid w:val="00436C59"/>
    <w:rsid w:val="00437308"/>
    <w:rsid w:val="00437C9E"/>
    <w:rsid w:val="00437D23"/>
    <w:rsid w:val="004404E4"/>
    <w:rsid w:val="0044068B"/>
    <w:rsid w:val="00441B0A"/>
    <w:rsid w:val="00441B18"/>
    <w:rsid w:val="004423A2"/>
    <w:rsid w:val="00443168"/>
    <w:rsid w:val="004436D0"/>
    <w:rsid w:val="00443F93"/>
    <w:rsid w:val="00443F9D"/>
    <w:rsid w:val="0044405E"/>
    <w:rsid w:val="0044420C"/>
    <w:rsid w:val="00444732"/>
    <w:rsid w:val="00445B87"/>
    <w:rsid w:val="004468A5"/>
    <w:rsid w:val="00446EFE"/>
    <w:rsid w:val="00447054"/>
    <w:rsid w:val="004500BD"/>
    <w:rsid w:val="0045100D"/>
    <w:rsid w:val="004517FE"/>
    <w:rsid w:val="00451AED"/>
    <w:rsid w:val="004521D2"/>
    <w:rsid w:val="004523F1"/>
    <w:rsid w:val="00453FF5"/>
    <w:rsid w:val="00454686"/>
    <w:rsid w:val="00455125"/>
    <w:rsid w:val="004557C2"/>
    <w:rsid w:val="00455B54"/>
    <w:rsid w:val="00455CD6"/>
    <w:rsid w:val="00456067"/>
    <w:rsid w:val="00456C50"/>
    <w:rsid w:val="0046057F"/>
    <w:rsid w:val="00460A3E"/>
    <w:rsid w:val="00460A68"/>
    <w:rsid w:val="00460ACB"/>
    <w:rsid w:val="00461FBC"/>
    <w:rsid w:val="004626A7"/>
    <w:rsid w:val="004627D1"/>
    <w:rsid w:val="00463436"/>
    <w:rsid w:val="00463869"/>
    <w:rsid w:val="00463A14"/>
    <w:rsid w:val="00465396"/>
    <w:rsid w:val="004663E9"/>
    <w:rsid w:val="0046642A"/>
    <w:rsid w:val="0046721F"/>
    <w:rsid w:val="00467275"/>
    <w:rsid w:val="00467808"/>
    <w:rsid w:val="00470340"/>
    <w:rsid w:val="0047106F"/>
    <w:rsid w:val="0047120A"/>
    <w:rsid w:val="00471EBA"/>
    <w:rsid w:val="004723C8"/>
    <w:rsid w:val="004724F6"/>
    <w:rsid w:val="004729DE"/>
    <w:rsid w:val="00472FAF"/>
    <w:rsid w:val="00473423"/>
    <w:rsid w:val="0047387C"/>
    <w:rsid w:val="0047435C"/>
    <w:rsid w:val="00474941"/>
    <w:rsid w:val="00474F76"/>
    <w:rsid w:val="004779C4"/>
    <w:rsid w:val="0048183B"/>
    <w:rsid w:val="00481908"/>
    <w:rsid w:val="00482740"/>
    <w:rsid w:val="00482E3F"/>
    <w:rsid w:val="004839B5"/>
    <w:rsid w:val="004841BF"/>
    <w:rsid w:val="00484A58"/>
    <w:rsid w:val="00486017"/>
    <w:rsid w:val="0048697B"/>
    <w:rsid w:val="004876EA"/>
    <w:rsid w:val="00487ABE"/>
    <w:rsid w:val="00487EDE"/>
    <w:rsid w:val="00491F04"/>
    <w:rsid w:val="00492F2F"/>
    <w:rsid w:val="0049310A"/>
    <w:rsid w:val="00493E14"/>
    <w:rsid w:val="00494056"/>
    <w:rsid w:val="00495739"/>
    <w:rsid w:val="00496097"/>
    <w:rsid w:val="00496FFF"/>
    <w:rsid w:val="00497151"/>
    <w:rsid w:val="004972FC"/>
    <w:rsid w:val="0049736E"/>
    <w:rsid w:val="004978AB"/>
    <w:rsid w:val="004A000C"/>
    <w:rsid w:val="004A0FD1"/>
    <w:rsid w:val="004A1FB2"/>
    <w:rsid w:val="004A2712"/>
    <w:rsid w:val="004A27BD"/>
    <w:rsid w:val="004A2CC3"/>
    <w:rsid w:val="004A2F60"/>
    <w:rsid w:val="004A2F9A"/>
    <w:rsid w:val="004A320C"/>
    <w:rsid w:val="004A33A4"/>
    <w:rsid w:val="004A3779"/>
    <w:rsid w:val="004A4590"/>
    <w:rsid w:val="004A5CDA"/>
    <w:rsid w:val="004A639C"/>
    <w:rsid w:val="004A64BE"/>
    <w:rsid w:val="004A6521"/>
    <w:rsid w:val="004A6ACD"/>
    <w:rsid w:val="004A7336"/>
    <w:rsid w:val="004A7488"/>
    <w:rsid w:val="004A778F"/>
    <w:rsid w:val="004A7D95"/>
    <w:rsid w:val="004B10F0"/>
    <w:rsid w:val="004B1789"/>
    <w:rsid w:val="004B3779"/>
    <w:rsid w:val="004B3953"/>
    <w:rsid w:val="004B4B8D"/>
    <w:rsid w:val="004B4FF9"/>
    <w:rsid w:val="004B5672"/>
    <w:rsid w:val="004B6261"/>
    <w:rsid w:val="004B686E"/>
    <w:rsid w:val="004C0102"/>
    <w:rsid w:val="004C0AB3"/>
    <w:rsid w:val="004C2679"/>
    <w:rsid w:val="004C2B78"/>
    <w:rsid w:val="004C3163"/>
    <w:rsid w:val="004C3280"/>
    <w:rsid w:val="004C3507"/>
    <w:rsid w:val="004C47DF"/>
    <w:rsid w:val="004C4CD0"/>
    <w:rsid w:val="004C5894"/>
    <w:rsid w:val="004C5A26"/>
    <w:rsid w:val="004C5C04"/>
    <w:rsid w:val="004C5E71"/>
    <w:rsid w:val="004C6627"/>
    <w:rsid w:val="004C66D8"/>
    <w:rsid w:val="004C72F2"/>
    <w:rsid w:val="004C7AB5"/>
    <w:rsid w:val="004C7FCA"/>
    <w:rsid w:val="004D08C4"/>
    <w:rsid w:val="004D10A9"/>
    <w:rsid w:val="004D19E3"/>
    <w:rsid w:val="004D28F6"/>
    <w:rsid w:val="004D30E3"/>
    <w:rsid w:val="004D41BC"/>
    <w:rsid w:val="004D4D05"/>
    <w:rsid w:val="004D4DAE"/>
    <w:rsid w:val="004D4E69"/>
    <w:rsid w:val="004D4E74"/>
    <w:rsid w:val="004D546D"/>
    <w:rsid w:val="004D5664"/>
    <w:rsid w:val="004D7208"/>
    <w:rsid w:val="004D76FB"/>
    <w:rsid w:val="004D78D3"/>
    <w:rsid w:val="004E0D01"/>
    <w:rsid w:val="004E244F"/>
    <w:rsid w:val="004E2D88"/>
    <w:rsid w:val="004E2DA7"/>
    <w:rsid w:val="004E30C3"/>
    <w:rsid w:val="004E374D"/>
    <w:rsid w:val="004E3AA0"/>
    <w:rsid w:val="004E47BE"/>
    <w:rsid w:val="004E4C73"/>
    <w:rsid w:val="004E4D1B"/>
    <w:rsid w:val="004E579C"/>
    <w:rsid w:val="004E6745"/>
    <w:rsid w:val="004E69E8"/>
    <w:rsid w:val="004E6B0D"/>
    <w:rsid w:val="004E7BCE"/>
    <w:rsid w:val="004E7D28"/>
    <w:rsid w:val="004E7E66"/>
    <w:rsid w:val="004F07C7"/>
    <w:rsid w:val="004F0DCA"/>
    <w:rsid w:val="004F227F"/>
    <w:rsid w:val="004F30CD"/>
    <w:rsid w:val="004F34B7"/>
    <w:rsid w:val="004F4AD9"/>
    <w:rsid w:val="004F4E4A"/>
    <w:rsid w:val="004F5461"/>
    <w:rsid w:val="004F59E4"/>
    <w:rsid w:val="004F63C3"/>
    <w:rsid w:val="004F662D"/>
    <w:rsid w:val="004F6D48"/>
    <w:rsid w:val="004F7C85"/>
    <w:rsid w:val="0050003D"/>
    <w:rsid w:val="0050019D"/>
    <w:rsid w:val="00500718"/>
    <w:rsid w:val="00501128"/>
    <w:rsid w:val="0050170C"/>
    <w:rsid w:val="00501A6A"/>
    <w:rsid w:val="0050228A"/>
    <w:rsid w:val="00502EA8"/>
    <w:rsid w:val="0050312F"/>
    <w:rsid w:val="0050337E"/>
    <w:rsid w:val="005036E3"/>
    <w:rsid w:val="005052D5"/>
    <w:rsid w:val="00505D6E"/>
    <w:rsid w:val="00505FA9"/>
    <w:rsid w:val="00506070"/>
    <w:rsid w:val="00506C1E"/>
    <w:rsid w:val="00507218"/>
    <w:rsid w:val="00507818"/>
    <w:rsid w:val="00507B8D"/>
    <w:rsid w:val="00510414"/>
    <w:rsid w:val="00511D1D"/>
    <w:rsid w:val="00512A1C"/>
    <w:rsid w:val="00512E15"/>
    <w:rsid w:val="005130FE"/>
    <w:rsid w:val="00513581"/>
    <w:rsid w:val="00513614"/>
    <w:rsid w:val="00513E4E"/>
    <w:rsid w:val="00514C54"/>
    <w:rsid w:val="005150E8"/>
    <w:rsid w:val="00515263"/>
    <w:rsid w:val="005154E8"/>
    <w:rsid w:val="0051693F"/>
    <w:rsid w:val="00516F06"/>
    <w:rsid w:val="00517273"/>
    <w:rsid w:val="0051769A"/>
    <w:rsid w:val="00517753"/>
    <w:rsid w:val="005178D3"/>
    <w:rsid w:val="0052011A"/>
    <w:rsid w:val="0052302F"/>
    <w:rsid w:val="00523527"/>
    <w:rsid w:val="00523A84"/>
    <w:rsid w:val="00523D8C"/>
    <w:rsid w:val="0052418B"/>
    <w:rsid w:val="005248E5"/>
    <w:rsid w:val="00524972"/>
    <w:rsid w:val="00524E55"/>
    <w:rsid w:val="00525012"/>
    <w:rsid w:val="00525A46"/>
    <w:rsid w:val="00525DF9"/>
    <w:rsid w:val="0052606C"/>
    <w:rsid w:val="005265BF"/>
    <w:rsid w:val="005269D7"/>
    <w:rsid w:val="005278A6"/>
    <w:rsid w:val="00527A67"/>
    <w:rsid w:val="00530D38"/>
    <w:rsid w:val="00530DB1"/>
    <w:rsid w:val="005314A3"/>
    <w:rsid w:val="0053283C"/>
    <w:rsid w:val="00534934"/>
    <w:rsid w:val="00535F7B"/>
    <w:rsid w:val="00536859"/>
    <w:rsid w:val="005374AC"/>
    <w:rsid w:val="0053757F"/>
    <w:rsid w:val="00537F77"/>
    <w:rsid w:val="00540937"/>
    <w:rsid w:val="00540A07"/>
    <w:rsid w:val="00540A4F"/>
    <w:rsid w:val="005415BF"/>
    <w:rsid w:val="00541BFF"/>
    <w:rsid w:val="00541FDF"/>
    <w:rsid w:val="005426C5"/>
    <w:rsid w:val="00542C63"/>
    <w:rsid w:val="00542CE3"/>
    <w:rsid w:val="00542E9B"/>
    <w:rsid w:val="00543096"/>
    <w:rsid w:val="00543265"/>
    <w:rsid w:val="00543E99"/>
    <w:rsid w:val="005468B7"/>
    <w:rsid w:val="00546A8E"/>
    <w:rsid w:val="00547A9F"/>
    <w:rsid w:val="00550973"/>
    <w:rsid w:val="00551044"/>
    <w:rsid w:val="005510D4"/>
    <w:rsid w:val="0055187E"/>
    <w:rsid w:val="005519D1"/>
    <w:rsid w:val="00551D58"/>
    <w:rsid w:val="00553B4B"/>
    <w:rsid w:val="00553B89"/>
    <w:rsid w:val="005545A3"/>
    <w:rsid w:val="0055497A"/>
    <w:rsid w:val="00554C1D"/>
    <w:rsid w:val="0055519F"/>
    <w:rsid w:val="00560964"/>
    <w:rsid w:val="00560BFB"/>
    <w:rsid w:val="00560E24"/>
    <w:rsid w:val="00560F31"/>
    <w:rsid w:val="00561CFC"/>
    <w:rsid w:val="00561D30"/>
    <w:rsid w:val="00561ED5"/>
    <w:rsid w:val="00561F6F"/>
    <w:rsid w:val="00563035"/>
    <w:rsid w:val="00563519"/>
    <w:rsid w:val="005635D7"/>
    <w:rsid w:val="0056388A"/>
    <w:rsid w:val="00563C55"/>
    <w:rsid w:val="0056455F"/>
    <w:rsid w:val="00565445"/>
    <w:rsid w:val="00565CEC"/>
    <w:rsid w:val="0056692D"/>
    <w:rsid w:val="005720FE"/>
    <w:rsid w:val="005721FD"/>
    <w:rsid w:val="005740FE"/>
    <w:rsid w:val="00574CF8"/>
    <w:rsid w:val="00575623"/>
    <w:rsid w:val="00576948"/>
    <w:rsid w:val="00576D69"/>
    <w:rsid w:val="00580297"/>
    <w:rsid w:val="00580916"/>
    <w:rsid w:val="00580A25"/>
    <w:rsid w:val="00580A2C"/>
    <w:rsid w:val="00581F10"/>
    <w:rsid w:val="00582912"/>
    <w:rsid w:val="00583238"/>
    <w:rsid w:val="00583432"/>
    <w:rsid w:val="00583556"/>
    <w:rsid w:val="005836EA"/>
    <w:rsid w:val="0058461D"/>
    <w:rsid w:val="005849AA"/>
    <w:rsid w:val="00584B7A"/>
    <w:rsid w:val="00585EEA"/>
    <w:rsid w:val="00586D7B"/>
    <w:rsid w:val="00587114"/>
    <w:rsid w:val="005877BB"/>
    <w:rsid w:val="00587E2C"/>
    <w:rsid w:val="00590429"/>
    <w:rsid w:val="005917CF"/>
    <w:rsid w:val="0059293C"/>
    <w:rsid w:val="005941E6"/>
    <w:rsid w:val="0059515D"/>
    <w:rsid w:val="0059550F"/>
    <w:rsid w:val="005960D3"/>
    <w:rsid w:val="0059637C"/>
    <w:rsid w:val="005974D5"/>
    <w:rsid w:val="005A0302"/>
    <w:rsid w:val="005A1106"/>
    <w:rsid w:val="005A1184"/>
    <w:rsid w:val="005A122F"/>
    <w:rsid w:val="005A1BB7"/>
    <w:rsid w:val="005A1C0D"/>
    <w:rsid w:val="005A2F2A"/>
    <w:rsid w:val="005A320A"/>
    <w:rsid w:val="005A3AF2"/>
    <w:rsid w:val="005A3C95"/>
    <w:rsid w:val="005A470A"/>
    <w:rsid w:val="005A5259"/>
    <w:rsid w:val="005A580F"/>
    <w:rsid w:val="005A59FF"/>
    <w:rsid w:val="005A640E"/>
    <w:rsid w:val="005A645C"/>
    <w:rsid w:val="005A7441"/>
    <w:rsid w:val="005B010D"/>
    <w:rsid w:val="005B023C"/>
    <w:rsid w:val="005B081E"/>
    <w:rsid w:val="005B09DA"/>
    <w:rsid w:val="005B0C85"/>
    <w:rsid w:val="005B1038"/>
    <w:rsid w:val="005B1389"/>
    <w:rsid w:val="005B2596"/>
    <w:rsid w:val="005B26F6"/>
    <w:rsid w:val="005B348E"/>
    <w:rsid w:val="005B5562"/>
    <w:rsid w:val="005B595C"/>
    <w:rsid w:val="005B660D"/>
    <w:rsid w:val="005B70C6"/>
    <w:rsid w:val="005B746D"/>
    <w:rsid w:val="005B764D"/>
    <w:rsid w:val="005B78D4"/>
    <w:rsid w:val="005C17A3"/>
    <w:rsid w:val="005C1E4D"/>
    <w:rsid w:val="005C259B"/>
    <w:rsid w:val="005C25EC"/>
    <w:rsid w:val="005C293D"/>
    <w:rsid w:val="005C3979"/>
    <w:rsid w:val="005C3DB4"/>
    <w:rsid w:val="005C4687"/>
    <w:rsid w:val="005C4909"/>
    <w:rsid w:val="005C52BE"/>
    <w:rsid w:val="005C550A"/>
    <w:rsid w:val="005C62D7"/>
    <w:rsid w:val="005C6575"/>
    <w:rsid w:val="005C6CE9"/>
    <w:rsid w:val="005C7943"/>
    <w:rsid w:val="005C7D2E"/>
    <w:rsid w:val="005C7DFB"/>
    <w:rsid w:val="005D0485"/>
    <w:rsid w:val="005D0AB2"/>
    <w:rsid w:val="005D1702"/>
    <w:rsid w:val="005D23F4"/>
    <w:rsid w:val="005D2E96"/>
    <w:rsid w:val="005D2FC9"/>
    <w:rsid w:val="005D39DA"/>
    <w:rsid w:val="005D3C51"/>
    <w:rsid w:val="005D4462"/>
    <w:rsid w:val="005D4A48"/>
    <w:rsid w:val="005D5855"/>
    <w:rsid w:val="005D5FD3"/>
    <w:rsid w:val="005D7031"/>
    <w:rsid w:val="005D7AEC"/>
    <w:rsid w:val="005E0AC9"/>
    <w:rsid w:val="005E2305"/>
    <w:rsid w:val="005E3489"/>
    <w:rsid w:val="005E3581"/>
    <w:rsid w:val="005E3E25"/>
    <w:rsid w:val="005E439D"/>
    <w:rsid w:val="005E4924"/>
    <w:rsid w:val="005E532A"/>
    <w:rsid w:val="005E57B6"/>
    <w:rsid w:val="005E57F2"/>
    <w:rsid w:val="005E5E04"/>
    <w:rsid w:val="005E6895"/>
    <w:rsid w:val="005F02F8"/>
    <w:rsid w:val="005F0876"/>
    <w:rsid w:val="005F1E90"/>
    <w:rsid w:val="005F2843"/>
    <w:rsid w:val="005F312A"/>
    <w:rsid w:val="005F40EF"/>
    <w:rsid w:val="005F4C88"/>
    <w:rsid w:val="005F5030"/>
    <w:rsid w:val="005F5CC1"/>
    <w:rsid w:val="005F65AE"/>
    <w:rsid w:val="005F6988"/>
    <w:rsid w:val="005F6DD8"/>
    <w:rsid w:val="0060057D"/>
    <w:rsid w:val="00600B77"/>
    <w:rsid w:val="00601E12"/>
    <w:rsid w:val="00602120"/>
    <w:rsid w:val="0060264E"/>
    <w:rsid w:val="006028FB"/>
    <w:rsid w:val="00603776"/>
    <w:rsid w:val="00603A3B"/>
    <w:rsid w:val="00603D9B"/>
    <w:rsid w:val="0060411C"/>
    <w:rsid w:val="006046F2"/>
    <w:rsid w:val="00604C3B"/>
    <w:rsid w:val="00604FBA"/>
    <w:rsid w:val="0060503A"/>
    <w:rsid w:val="00605577"/>
    <w:rsid w:val="0060557A"/>
    <w:rsid w:val="006059A6"/>
    <w:rsid w:val="00605C1E"/>
    <w:rsid w:val="0060794F"/>
    <w:rsid w:val="00607CE8"/>
    <w:rsid w:val="0061049F"/>
    <w:rsid w:val="0061105C"/>
    <w:rsid w:val="00612CA4"/>
    <w:rsid w:val="006134F1"/>
    <w:rsid w:val="00615E1E"/>
    <w:rsid w:val="006162AE"/>
    <w:rsid w:val="006163DF"/>
    <w:rsid w:val="00616B42"/>
    <w:rsid w:val="00616D74"/>
    <w:rsid w:val="00616E10"/>
    <w:rsid w:val="00620396"/>
    <w:rsid w:val="0062070D"/>
    <w:rsid w:val="00620A72"/>
    <w:rsid w:val="00620E26"/>
    <w:rsid w:val="00621D38"/>
    <w:rsid w:val="00622247"/>
    <w:rsid w:val="00623553"/>
    <w:rsid w:val="00623BA9"/>
    <w:rsid w:val="00623D6E"/>
    <w:rsid w:val="00625100"/>
    <w:rsid w:val="00625365"/>
    <w:rsid w:val="00625AC9"/>
    <w:rsid w:val="00625F8A"/>
    <w:rsid w:val="00626D06"/>
    <w:rsid w:val="00626E6B"/>
    <w:rsid w:val="00627509"/>
    <w:rsid w:val="006303C1"/>
    <w:rsid w:val="00630874"/>
    <w:rsid w:val="00631E2F"/>
    <w:rsid w:val="006322B0"/>
    <w:rsid w:val="00632F65"/>
    <w:rsid w:val="00633117"/>
    <w:rsid w:val="00633187"/>
    <w:rsid w:val="006331D4"/>
    <w:rsid w:val="006336A6"/>
    <w:rsid w:val="0063405E"/>
    <w:rsid w:val="00636069"/>
    <w:rsid w:val="00636384"/>
    <w:rsid w:val="0063678C"/>
    <w:rsid w:val="006367F1"/>
    <w:rsid w:val="00636BF8"/>
    <w:rsid w:val="00636F56"/>
    <w:rsid w:val="00637854"/>
    <w:rsid w:val="0064031E"/>
    <w:rsid w:val="00640FE3"/>
    <w:rsid w:val="00641B8F"/>
    <w:rsid w:val="0064310D"/>
    <w:rsid w:val="006438BB"/>
    <w:rsid w:val="006446D6"/>
    <w:rsid w:val="00644FFE"/>
    <w:rsid w:val="0064631A"/>
    <w:rsid w:val="006470BD"/>
    <w:rsid w:val="00647771"/>
    <w:rsid w:val="00647A17"/>
    <w:rsid w:val="006503EC"/>
    <w:rsid w:val="006515CB"/>
    <w:rsid w:val="00651798"/>
    <w:rsid w:val="0065195A"/>
    <w:rsid w:val="00651D73"/>
    <w:rsid w:val="00651F62"/>
    <w:rsid w:val="00652186"/>
    <w:rsid w:val="00653C0E"/>
    <w:rsid w:val="006542AC"/>
    <w:rsid w:val="00655773"/>
    <w:rsid w:val="0065654D"/>
    <w:rsid w:val="006565E4"/>
    <w:rsid w:val="00656985"/>
    <w:rsid w:val="00656A74"/>
    <w:rsid w:val="006570A6"/>
    <w:rsid w:val="0065717A"/>
    <w:rsid w:val="00657A6B"/>
    <w:rsid w:val="006602F1"/>
    <w:rsid w:val="00660346"/>
    <w:rsid w:val="006603F2"/>
    <w:rsid w:val="006609E2"/>
    <w:rsid w:val="00661042"/>
    <w:rsid w:val="00661259"/>
    <w:rsid w:val="00662464"/>
    <w:rsid w:val="006624AF"/>
    <w:rsid w:val="00662BBF"/>
    <w:rsid w:val="00662CC2"/>
    <w:rsid w:val="00663C47"/>
    <w:rsid w:val="0066426E"/>
    <w:rsid w:val="006653FF"/>
    <w:rsid w:val="00665AB5"/>
    <w:rsid w:val="00667E73"/>
    <w:rsid w:val="00667F11"/>
    <w:rsid w:val="00673B6A"/>
    <w:rsid w:val="00674727"/>
    <w:rsid w:val="00674905"/>
    <w:rsid w:val="00674C2B"/>
    <w:rsid w:val="00674C62"/>
    <w:rsid w:val="00674D70"/>
    <w:rsid w:val="00674DDE"/>
    <w:rsid w:val="006753B8"/>
    <w:rsid w:val="00675438"/>
    <w:rsid w:val="00675C53"/>
    <w:rsid w:val="00676A00"/>
    <w:rsid w:val="00676BB8"/>
    <w:rsid w:val="00676CCE"/>
    <w:rsid w:val="00677ADC"/>
    <w:rsid w:val="0068055B"/>
    <w:rsid w:val="006806EF"/>
    <w:rsid w:val="006809B4"/>
    <w:rsid w:val="00681010"/>
    <w:rsid w:val="00681351"/>
    <w:rsid w:val="00681419"/>
    <w:rsid w:val="00681AFB"/>
    <w:rsid w:val="00681D89"/>
    <w:rsid w:val="006824F7"/>
    <w:rsid w:val="00683697"/>
    <w:rsid w:val="006838E0"/>
    <w:rsid w:val="00683C85"/>
    <w:rsid w:val="006842CE"/>
    <w:rsid w:val="00684D54"/>
    <w:rsid w:val="0068526F"/>
    <w:rsid w:val="00685781"/>
    <w:rsid w:val="006858BB"/>
    <w:rsid w:val="006865B7"/>
    <w:rsid w:val="00687590"/>
    <w:rsid w:val="00687AF9"/>
    <w:rsid w:val="00687BEB"/>
    <w:rsid w:val="00687C12"/>
    <w:rsid w:val="006917EC"/>
    <w:rsid w:val="00691A95"/>
    <w:rsid w:val="00691D5F"/>
    <w:rsid w:val="00691E3B"/>
    <w:rsid w:val="00692BF0"/>
    <w:rsid w:val="00694D25"/>
    <w:rsid w:val="00694DDB"/>
    <w:rsid w:val="0069507E"/>
    <w:rsid w:val="00695303"/>
    <w:rsid w:val="00695F1F"/>
    <w:rsid w:val="006966E7"/>
    <w:rsid w:val="006A0488"/>
    <w:rsid w:val="006A0E99"/>
    <w:rsid w:val="006A11C9"/>
    <w:rsid w:val="006A3BED"/>
    <w:rsid w:val="006A3D1C"/>
    <w:rsid w:val="006A4544"/>
    <w:rsid w:val="006A4A96"/>
    <w:rsid w:val="006A512B"/>
    <w:rsid w:val="006A5F4F"/>
    <w:rsid w:val="006A5F54"/>
    <w:rsid w:val="006A6533"/>
    <w:rsid w:val="006A6BAD"/>
    <w:rsid w:val="006A6BEE"/>
    <w:rsid w:val="006A7995"/>
    <w:rsid w:val="006A7C16"/>
    <w:rsid w:val="006B08A9"/>
    <w:rsid w:val="006B09CA"/>
    <w:rsid w:val="006B0EC3"/>
    <w:rsid w:val="006B142F"/>
    <w:rsid w:val="006B1810"/>
    <w:rsid w:val="006B1D1A"/>
    <w:rsid w:val="006B2207"/>
    <w:rsid w:val="006B2F47"/>
    <w:rsid w:val="006B38D0"/>
    <w:rsid w:val="006B4238"/>
    <w:rsid w:val="006B4D44"/>
    <w:rsid w:val="006B56B8"/>
    <w:rsid w:val="006B56C3"/>
    <w:rsid w:val="006B643D"/>
    <w:rsid w:val="006B6AAA"/>
    <w:rsid w:val="006B7A47"/>
    <w:rsid w:val="006C0261"/>
    <w:rsid w:val="006C099D"/>
    <w:rsid w:val="006C0EF8"/>
    <w:rsid w:val="006C15D1"/>
    <w:rsid w:val="006C2489"/>
    <w:rsid w:val="006C27EA"/>
    <w:rsid w:val="006C3503"/>
    <w:rsid w:val="006C4408"/>
    <w:rsid w:val="006C4F3F"/>
    <w:rsid w:val="006C5000"/>
    <w:rsid w:val="006C54FF"/>
    <w:rsid w:val="006C77ED"/>
    <w:rsid w:val="006C7B0B"/>
    <w:rsid w:val="006C7EFC"/>
    <w:rsid w:val="006D02ED"/>
    <w:rsid w:val="006D0AEC"/>
    <w:rsid w:val="006D18FC"/>
    <w:rsid w:val="006D1B9A"/>
    <w:rsid w:val="006D2257"/>
    <w:rsid w:val="006D22C8"/>
    <w:rsid w:val="006D2373"/>
    <w:rsid w:val="006D27FA"/>
    <w:rsid w:val="006D36D1"/>
    <w:rsid w:val="006D39F3"/>
    <w:rsid w:val="006D3AAC"/>
    <w:rsid w:val="006D48B5"/>
    <w:rsid w:val="006D59A1"/>
    <w:rsid w:val="006D5B46"/>
    <w:rsid w:val="006D605B"/>
    <w:rsid w:val="006D6A1B"/>
    <w:rsid w:val="006D6CC7"/>
    <w:rsid w:val="006D7026"/>
    <w:rsid w:val="006E019C"/>
    <w:rsid w:val="006E0801"/>
    <w:rsid w:val="006E1763"/>
    <w:rsid w:val="006E17C7"/>
    <w:rsid w:val="006E19EB"/>
    <w:rsid w:val="006E1B0E"/>
    <w:rsid w:val="006E2082"/>
    <w:rsid w:val="006E3C81"/>
    <w:rsid w:val="006E54D2"/>
    <w:rsid w:val="006E5EAD"/>
    <w:rsid w:val="006E649F"/>
    <w:rsid w:val="006F1648"/>
    <w:rsid w:val="006F268A"/>
    <w:rsid w:val="006F2B59"/>
    <w:rsid w:val="006F37D1"/>
    <w:rsid w:val="006F4070"/>
    <w:rsid w:val="006F42AF"/>
    <w:rsid w:val="006F4365"/>
    <w:rsid w:val="006F49D7"/>
    <w:rsid w:val="006F5840"/>
    <w:rsid w:val="006F5F01"/>
    <w:rsid w:val="006F5FE7"/>
    <w:rsid w:val="006F6115"/>
    <w:rsid w:val="006F6428"/>
    <w:rsid w:val="006F6727"/>
    <w:rsid w:val="006F73DA"/>
    <w:rsid w:val="006F7D62"/>
    <w:rsid w:val="007001B4"/>
    <w:rsid w:val="00700662"/>
    <w:rsid w:val="007008CD"/>
    <w:rsid w:val="00700BBA"/>
    <w:rsid w:val="00700C38"/>
    <w:rsid w:val="00701D59"/>
    <w:rsid w:val="00701F5B"/>
    <w:rsid w:val="00702630"/>
    <w:rsid w:val="007045D6"/>
    <w:rsid w:val="007045FA"/>
    <w:rsid w:val="00704C23"/>
    <w:rsid w:val="007050E2"/>
    <w:rsid w:val="00705D6E"/>
    <w:rsid w:val="00706482"/>
    <w:rsid w:val="007067D3"/>
    <w:rsid w:val="00706E40"/>
    <w:rsid w:val="00707469"/>
    <w:rsid w:val="0070792C"/>
    <w:rsid w:val="00710354"/>
    <w:rsid w:val="00710762"/>
    <w:rsid w:val="00710DA8"/>
    <w:rsid w:val="00710E27"/>
    <w:rsid w:val="007128F3"/>
    <w:rsid w:val="00713400"/>
    <w:rsid w:val="007135FD"/>
    <w:rsid w:val="00713BDD"/>
    <w:rsid w:val="00714361"/>
    <w:rsid w:val="007150D2"/>
    <w:rsid w:val="007151C2"/>
    <w:rsid w:val="00715434"/>
    <w:rsid w:val="007168DA"/>
    <w:rsid w:val="00716B7B"/>
    <w:rsid w:val="0071766E"/>
    <w:rsid w:val="00717774"/>
    <w:rsid w:val="00720537"/>
    <w:rsid w:val="00720EC9"/>
    <w:rsid w:val="0072117B"/>
    <w:rsid w:val="00721365"/>
    <w:rsid w:val="00721C51"/>
    <w:rsid w:val="00721D2C"/>
    <w:rsid w:val="00722735"/>
    <w:rsid w:val="00722B85"/>
    <w:rsid w:val="00722BD8"/>
    <w:rsid w:val="00724BAB"/>
    <w:rsid w:val="00725BEF"/>
    <w:rsid w:val="00725D7F"/>
    <w:rsid w:val="00725DAF"/>
    <w:rsid w:val="00726179"/>
    <w:rsid w:val="00726668"/>
    <w:rsid w:val="00727DBA"/>
    <w:rsid w:val="00727F68"/>
    <w:rsid w:val="00731341"/>
    <w:rsid w:val="00731950"/>
    <w:rsid w:val="00731BDE"/>
    <w:rsid w:val="00731CE6"/>
    <w:rsid w:val="007332B8"/>
    <w:rsid w:val="00733F68"/>
    <w:rsid w:val="007343FA"/>
    <w:rsid w:val="00734FE4"/>
    <w:rsid w:val="007403C4"/>
    <w:rsid w:val="0074123A"/>
    <w:rsid w:val="007417C7"/>
    <w:rsid w:val="00741BF7"/>
    <w:rsid w:val="00741CD8"/>
    <w:rsid w:val="0074216C"/>
    <w:rsid w:val="00742511"/>
    <w:rsid w:val="00742529"/>
    <w:rsid w:val="00742BE3"/>
    <w:rsid w:val="00742F2E"/>
    <w:rsid w:val="007441B9"/>
    <w:rsid w:val="00744AE1"/>
    <w:rsid w:val="00746021"/>
    <w:rsid w:val="00746D07"/>
    <w:rsid w:val="007476C6"/>
    <w:rsid w:val="00750362"/>
    <w:rsid w:val="007511BF"/>
    <w:rsid w:val="007519E3"/>
    <w:rsid w:val="00751E2B"/>
    <w:rsid w:val="00751E46"/>
    <w:rsid w:val="007521E5"/>
    <w:rsid w:val="0075247F"/>
    <w:rsid w:val="00752781"/>
    <w:rsid w:val="00752823"/>
    <w:rsid w:val="00752CAB"/>
    <w:rsid w:val="00753022"/>
    <w:rsid w:val="00753C93"/>
    <w:rsid w:val="00753D9F"/>
    <w:rsid w:val="00753E8F"/>
    <w:rsid w:val="00754163"/>
    <w:rsid w:val="00754624"/>
    <w:rsid w:val="00754668"/>
    <w:rsid w:val="00754AB9"/>
    <w:rsid w:val="00755FBF"/>
    <w:rsid w:val="00757F3C"/>
    <w:rsid w:val="00761272"/>
    <w:rsid w:val="0076128C"/>
    <w:rsid w:val="007612F8"/>
    <w:rsid w:val="00761B20"/>
    <w:rsid w:val="007622FE"/>
    <w:rsid w:val="00762FF1"/>
    <w:rsid w:val="00765275"/>
    <w:rsid w:val="0076575D"/>
    <w:rsid w:val="00767155"/>
    <w:rsid w:val="00767446"/>
    <w:rsid w:val="007709AD"/>
    <w:rsid w:val="00770A7E"/>
    <w:rsid w:val="0077158C"/>
    <w:rsid w:val="007716D0"/>
    <w:rsid w:val="00771B14"/>
    <w:rsid w:val="007723C3"/>
    <w:rsid w:val="007723FC"/>
    <w:rsid w:val="00773026"/>
    <w:rsid w:val="00773D37"/>
    <w:rsid w:val="00773E03"/>
    <w:rsid w:val="0077439E"/>
    <w:rsid w:val="00774E91"/>
    <w:rsid w:val="00775C64"/>
    <w:rsid w:val="00775ED7"/>
    <w:rsid w:val="00777284"/>
    <w:rsid w:val="00777E97"/>
    <w:rsid w:val="00780395"/>
    <w:rsid w:val="00780673"/>
    <w:rsid w:val="00780994"/>
    <w:rsid w:val="00780D15"/>
    <w:rsid w:val="00781569"/>
    <w:rsid w:val="0078188D"/>
    <w:rsid w:val="00781AA9"/>
    <w:rsid w:val="0078246F"/>
    <w:rsid w:val="00782D06"/>
    <w:rsid w:val="00783106"/>
    <w:rsid w:val="0078403E"/>
    <w:rsid w:val="00784077"/>
    <w:rsid w:val="007842B4"/>
    <w:rsid w:val="007877E3"/>
    <w:rsid w:val="00787997"/>
    <w:rsid w:val="00790461"/>
    <w:rsid w:val="007904D1"/>
    <w:rsid w:val="00790DF3"/>
    <w:rsid w:val="00790F9D"/>
    <w:rsid w:val="007915C6"/>
    <w:rsid w:val="00791681"/>
    <w:rsid w:val="00791BB8"/>
    <w:rsid w:val="00791E9C"/>
    <w:rsid w:val="00792299"/>
    <w:rsid w:val="007924E6"/>
    <w:rsid w:val="0079375C"/>
    <w:rsid w:val="00793C75"/>
    <w:rsid w:val="00795CE2"/>
    <w:rsid w:val="00796381"/>
    <w:rsid w:val="00796F45"/>
    <w:rsid w:val="007A06F2"/>
    <w:rsid w:val="007A0E66"/>
    <w:rsid w:val="007A0E82"/>
    <w:rsid w:val="007A157D"/>
    <w:rsid w:val="007A1F1A"/>
    <w:rsid w:val="007A237B"/>
    <w:rsid w:val="007A24A6"/>
    <w:rsid w:val="007A2702"/>
    <w:rsid w:val="007A3239"/>
    <w:rsid w:val="007A3648"/>
    <w:rsid w:val="007A3A01"/>
    <w:rsid w:val="007A3E46"/>
    <w:rsid w:val="007A400F"/>
    <w:rsid w:val="007A41FE"/>
    <w:rsid w:val="007A56BE"/>
    <w:rsid w:val="007A63D7"/>
    <w:rsid w:val="007A6CC2"/>
    <w:rsid w:val="007A7594"/>
    <w:rsid w:val="007A7BF9"/>
    <w:rsid w:val="007A7C56"/>
    <w:rsid w:val="007B05F9"/>
    <w:rsid w:val="007B0CED"/>
    <w:rsid w:val="007B12BD"/>
    <w:rsid w:val="007B14D7"/>
    <w:rsid w:val="007B17EB"/>
    <w:rsid w:val="007B207F"/>
    <w:rsid w:val="007B2344"/>
    <w:rsid w:val="007B329E"/>
    <w:rsid w:val="007B3AD4"/>
    <w:rsid w:val="007B4388"/>
    <w:rsid w:val="007B4C7C"/>
    <w:rsid w:val="007B6685"/>
    <w:rsid w:val="007B67CE"/>
    <w:rsid w:val="007B6B39"/>
    <w:rsid w:val="007B6BFC"/>
    <w:rsid w:val="007B7014"/>
    <w:rsid w:val="007B7323"/>
    <w:rsid w:val="007B76BF"/>
    <w:rsid w:val="007B7AEC"/>
    <w:rsid w:val="007C149F"/>
    <w:rsid w:val="007C1CBE"/>
    <w:rsid w:val="007C2034"/>
    <w:rsid w:val="007C2E9E"/>
    <w:rsid w:val="007C3050"/>
    <w:rsid w:val="007C3543"/>
    <w:rsid w:val="007C36B5"/>
    <w:rsid w:val="007C3B00"/>
    <w:rsid w:val="007C470C"/>
    <w:rsid w:val="007C4A57"/>
    <w:rsid w:val="007C55B5"/>
    <w:rsid w:val="007C598D"/>
    <w:rsid w:val="007C678F"/>
    <w:rsid w:val="007C68B8"/>
    <w:rsid w:val="007C6DD1"/>
    <w:rsid w:val="007C71F0"/>
    <w:rsid w:val="007D0192"/>
    <w:rsid w:val="007D07CD"/>
    <w:rsid w:val="007D098E"/>
    <w:rsid w:val="007D13A9"/>
    <w:rsid w:val="007D1959"/>
    <w:rsid w:val="007D2B1E"/>
    <w:rsid w:val="007D2B6A"/>
    <w:rsid w:val="007D2B8C"/>
    <w:rsid w:val="007D3DC9"/>
    <w:rsid w:val="007D5220"/>
    <w:rsid w:val="007D569F"/>
    <w:rsid w:val="007D6D04"/>
    <w:rsid w:val="007E058D"/>
    <w:rsid w:val="007E0716"/>
    <w:rsid w:val="007E0DC8"/>
    <w:rsid w:val="007E0F77"/>
    <w:rsid w:val="007E1105"/>
    <w:rsid w:val="007E1602"/>
    <w:rsid w:val="007E220C"/>
    <w:rsid w:val="007E2B78"/>
    <w:rsid w:val="007E38BF"/>
    <w:rsid w:val="007E60C0"/>
    <w:rsid w:val="007E68A5"/>
    <w:rsid w:val="007E71DD"/>
    <w:rsid w:val="007E7302"/>
    <w:rsid w:val="007E7D72"/>
    <w:rsid w:val="007F03DB"/>
    <w:rsid w:val="007F1075"/>
    <w:rsid w:val="007F391B"/>
    <w:rsid w:val="007F3F1A"/>
    <w:rsid w:val="007F3FF1"/>
    <w:rsid w:val="007F427A"/>
    <w:rsid w:val="007F427B"/>
    <w:rsid w:val="007F5A9D"/>
    <w:rsid w:val="007F5C72"/>
    <w:rsid w:val="007F5ECD"/>
    <w:rsid w:val="007F65F1"/>
    <w:rsid w:val="007F6FD6"/>
    <w:rsid w:val="007F7273"/>
    <w:rsid w:val="007F74FC"/>
    <w:rsid w:val="007F79CE"/>
    <w:rsid w:val="007F7ACD"/>
    <w:rsid w:val="0080000E"/>
    <w:rsid w:val="008005A2"/>
    <w:rsid w:val="00800A9C"/>
    <w:rsid w:val="00803507"/>
    <w:rsid w:val="00803835"/>
    <w:rsid w:val="00804FCB"/>
    <w:rsid w:val="008068ED"/>
    <w:rsid w:val="00807781"/>
    <w:rsid w:val="008077DD"/>
    <w:rsid w:val="00807ABD"/>
    <w:rsid w:val="00807D72"/>
    <w:rsid w:val="00807E23"/>
    <w:rsid w:val="00810385"/>
    <w:rsid w:val="0081151D"/>
    <w:rsid w:val="0081261F"/>
    <w:rsid w:val="008127C6"/>
    <w:rsid w:val="00812DFA"/>
    <w:rsid w:val="00812E82"/>
    <w:rsid w:val="00813F14"/>
    <w:rsid w:val="00814CAA"/>
    <w:rsid w:val="00815A09"/>
    <w:rsid w:val="00816CAC"/>
    <w:rsid w:val="00820592"/>
    <w:rsid w:val="00820CCE"/>
    <w:rsid w:val="008211D6"/>
    <w:rsid w:val="0082175E"/>
    <w:rsid w:val="0082258D"/>
    <w:rsid w:val="00822867"/>
    <w:rsid w:val="00822CDB"/>
    <w:rsid w:val="0082537B"/>
    <w:rsid w:val="008258CD"/>
    <w:rsid w:val="00825A27"/>
    <w:rsid w:val="008262D2"/>
    <w:rsid w:val="00826AEA"/>
    <w:rsid w:val="00826C6B"/>
    <w:rsid w:val="0082707A"/>
    <w:rsid w:val="0083046C"/>
    <w:rsid w:val="00830E75"/>
    <w:rsid w:val="00831179"/>
    <w:rsid w:val="00831309"/>
    <w:rsid w:val="00832F63"/>
    <w:rsid w:val="0083303D"/>
    <w:rsid w:val="008331B1"/>
    <w:rsid w:val="008334BA"/>
    <w:rsid w:val="008337ED"/>
    <w:rsid w:val="0083391A"/>
    <w:rsid w:val="0083509E"/>
    <w:rsid w:val="00835BE4"/>
    <w:rsid w:val="008361FF"/>
    <w:rsid w:val="00836575"/>
    <w:rsid w:val="00837DE2"/>
    <w:rsid w:val="00837EDA"/>
    <w:rsid w:val="008408E7"/>
    <w:rsid w:val="00841BD4"/>
    <w:rsid w:val="00842641"/>
    <w:rsid w:val="00843078"/>
    <w:rsid w:val="008433A7"/>
    <w:rsid w:val="00843B7C"/>
    <w:rsid w:val="00844DB0"/>
    <w:rsid w:val="00845D81"/>
    <w:rsid w:val="00846195"/>
    <w:rsid w:val="00846C5C"/>
    <w:rsid w:val="00847268"/>
    <w:rsid w:val="00847C89"/>
    <w:rsid w:val="00847CF2"/>
    <w:rsid w:val="00847F13"/>
    <w:rsid w:val="008532A5"/>
    <w:rsid w:val="008536B1"/>
    <w:rsid w:val="00853794"/>
    <w:rsid w:val="0085411B"/>
    <w:rsid w:val="00854356"/>
    <w:rsid w:val="00854392"/>
    <w:rsid w:val="008544B1"/>
    <w:rsid w:val="00854833"/>
    <w:rsid w:val="00854F3C"/>
    <w:rsid w:val="00855BA9"/>
    <w:rsid w:val="00855BD2"/>
    <w:rsid w:val="00855DF1"/>
    <w:rsid w:val="00860335"/>
    <w:rsid w:val="0086070A"/>
    <w:rsid w:val="00860FD1"/>
    <w:rsid w:val="00862178"/>
    <w:rsid w:val="00862AFB"/>
    <w:rsid w:val="00862C08"/>
    <w:rsid w:val="00863B93"/>
    <w:rsid w:val="00863E8A"/>
    <w:rsid w:val="008645E8"/>
    <w:rsid w:val="00865538"/>
    <w:rsid w:val="00865A6E"/>
    <w:rsid w:val="00865EA5"/>
    <w:rsid w:val="008661FE"/>
    <w:rsid w:val="008662F2"/>
    <w:rsid w:val="00866C81"/>
    <w:rsid w:val="008671A0"/>
    <w:rsid w:val="0086745F"/>
    <w:rsid w:val="00867F10"/>
    <w:rsid w:val="00870854"/>
    <w:rsid w:val="00870860"/>
    <w:rsid w:val="0087389A"/>
    <w:rsid w:val="00873944"/>
    <w:rsid w:val="00875186"/>
    <w:rsid w:val="008753E1"/>
    <w:rsid w:val="0087615B"/>
    <w:rsid w:val="00876E2F"/>
    <w:rsid w:val="008770A9"/>
    <w:rsid w:val="0087731A"/>
    <w:rsid w:val="00877C7E"/>
    <w:rsid w:val="00880CE4"/>
    <w:rsid w:val="00880ED5"/>
    <w:rsid w:val="008821C2"/>
    <w:rsid w:val="00882541"/>
    <w:rsid w:val="00882615"/>
    <w:rsid w:val="008829AE"/>
    <w:rsid w:val="0088371E"/>
    <w:rsid w:val="00883C0E"/>
    <w:rsid w:val="00883D90"/>
    <w:rsid w:val="00883F94"/>
    <w:rsid w:val="00884032"/>
    <w:rsid w:val="008841D7"/>
    <w:rsid w:val="0088460C"/>
    <w:rsid w:val="00885F6B"/>
    <w:rsid w:val="00887188"/>
    <w:rsid w:val="00890016"/>
    <w:rsid w:val="0089055D"/>
    <w:rsid w:val="008906CC"/>
    <w:rsid w:val="0089153F"/>
    <w:rsid w:val="008918FC"/>
    <w:rsid w:val="008919C3"/>
    <w:rsid w:val="00891B2F"/>
    <w:rsid w:val="00892164"/>
    <w:rsid w:val="008930EF"/>
    <w:rsid w:val="0089315A"/>
    <w:rsid w:val="008936E1"/>
    <w:rsid w:val="008945B8"/>
    <w:rsid w:val="008947E6"/>
    <w:rsid w:val="00894846"/>
    <w:rsid w:val="00894C98"/>
    <w:rsid w:val="00895DA3"/>
    <w:rsid w:val="008961DC"/>
    <w:rsid w:val="00896B44"/>
    <w:rsid w:val="00896BAA"/>
    <w:rsid w:val="00897527"/>
    <w:rsid w:val="00897E87"/>
    <w:rsid w:val="008A04AA"/>
    <w:rsid w:val="008A0847"/>
    <w:rsid w:val="008A1899"/>
    <w:rsid w:val="008A1CE1"/>
    <w:rsid w:val="008A1CFA"/>
    <w:rsid w:val="008A25F3"/>
    <w:rsid w:val="008A32B1"/>
    <w:rsid w:val="008A3BD8"/>
    <w:rsid w:val="008A4043"/>
    <w:rsid w:val="008A446B"/>
    <w:rsid w:val="008A4BE3"/>
    <w:rsid w:val="008A4CB7"/>
    <w:rsid w:val="008A5159"/>
    <w:rsid w:val="008A5E3A"/>
    <w:rsid w:val="008A6132"/>
    <w:rsid w:val="008A647E"/>
    <w:rsid w:val="008A6C85"/>
    <w:rsid w:val="008A6CE5"/>
    <w:rsid w:val="008A7241"/>
    <w:rsid w:val="008A7955"/>
    <w:rsid w:val="008B07B8"/>
    <w:rsid w:val="008B0CE1"/>
    <w:rsid w:val="008B1445"/>
    <w:rsid w:val="008B1FA2"/>
    <w:rsid w:val="008B2055"/>
    <w:rsid w:val="008B2870"/>
    <w:rsid w:val="008B2C62"/>
    <w:rsid w:val="008B33BD"/>
    <w:rsid w:val="008B4AC9"/>
    <w:rsid w:val="008B566D"/>
    <w:rsid w:val="008B5E15"/>
    <w:rsid w:val="008B650E"/>
    <w:rsid w:val="008B75C4"/>
    <w:rsid w:val="008B7C9B"/>
    <w:rsid w:val="008B7F46"/>
    <w:rsid w:val="008C086E"/>
    <w:rsid w:val="008C0889"/>
    <w:rsid w:val="008C09AE"/>
    <w:rsid w:val="008C0CD9"/>
    <w:rsid w:val="008C0F88"/>
    <w:rsid w:val="008C1079"/>
    <w:rsid w:val="008C1905"/>
    <w:rsid w:val="008C1DEF"/>
    <w:rsid w:val="008C1F58"/>
    <w:rsid w:val="008C1FA1"/>
    <w:rsid w:val="008C2B4F"/>
    <w:rsid w:val="008C2FA6"/>
    <w:rsid w:val="008C3CAC"/>
    <w:rsid w:val="008C4387"/>
    <w:rsid w:val="008C5A74"/>
    <w:rsid w:val="008C687E"/>
    <w:rsid w:val="008C6C59"/>
    <w:rsid w:val="008C701C"/>
    <w:rsid w:val="008C7753"/>
    <w:rsid w:val="008C7CEE"/>
    <w:rsid w:val="008D01D9"/>
    <w:rsid w:val="008D0E10"/>
    <w:rsid w:val="008D119D"/>
    <w:rsid w:val="008D1791"/>
    <w:rsid w:val="008D1D33"/>
    <w:rsid w:val="008D277C"/>
    <w:rsid w:val="008D2D9E"/>
    <w:rsid w:val="008D306F"/>
    <w:rsid w:val="008D315A"/>
    <w:rsid w:val="008D4011"/>
    <w:rsid w:val="008D4582"/>
    <w:rsid w:val="008D5503"/>
    <w:rsid w:val="008D5768"/>
    <w:rsid w:val="008D5921"/>
    <w:rsid w:val="008D6751"/>
    <w:rsid w:val="008D776A"/>
    <w:rsid w:val="008D7A2A"/>
    <w:rsid w:val="008E2034"/>
    <w:rsid w:val="008E29EC"/>
    <w:rsid w:val="008E2C31"/>
    <w:rsid w:val="008E3344"/>
    <w:rsid w:val="008E34CA"/>
    <w:rsid w:val="008E3713"/>
    <w:rsid w:val="008E42A2"/>
    <w:rsid w:val="008E6077"/>
    <w:rsid w:val="008E642B"/>
    <w:rsid w:val="008E6470"/>
    <w:rsid w:val="008E6C9A"/>
    <w:rsid w:val="008E7F57"/>
    <w:rsid w:val="008F0427"/>
    <w:rsid w:val="008F044F"/>
    <w:rsid w:val="008F0695"/>
    <w:rsid w:val="008F131D"/>
    <w:rsid w:val="008F14A2"/>
    <w:rsid w:val="008F1B7E"/>
    <w:rsid w:val="008F1D78"/>
    <w:rsid w:val="008F1E48"/>
    <w:rsid w:val="008F1F9E"/>
    <w:rsid w:val="008F2598"/>
    <w:rsid w:val="008F275D"/>
    <w:rsid w:val="008F2E9E"/>
    <w:rsid w:val="008F3666"/>
    <w:rsid w:val="008F3820"/>
    <w:rsid w:val="008F3C57"/>
    <w:rsid w:val="008F3F46"/>
    <w:rsid w:val="008F4206"/>
    <w:rsid w:val="008F4B75"/>
    <w:rsid w:val="008F5598"/>
    <w:rsid w:val="008F5B07"/>
    <w:rsid w:val="008F75BD"/>
    <w:rsid w:val="008F7771"/>
    <w:rsid w:val="008F7D97"/>
    <w:rsid w:val="00900313"/>
    <w:rsid w:val="00900A54"/>
    <w:rsid w:val="00900D2A"/>
    <w:rsid w:val="00901DC9"/>
    <w:rsid w:val="00901F08"/>
    <w:rsid w:val="00901F1D"/>
    <w:rsid w:val="00902EDB"/>
    <w:rsid w:val="00902F40"/>
    <w:rsid w:val="009037FE"/>
    <w:rsid w:val="00904473"/>
    <w:rsid w:val="009056D3"/>
    <w:rsid w:val="009060A2"/>
    <w:rsid w:val="00906A5D"/>
    <w:rsid w:val="00906E4B"/>
    <w:rsid w:val="009109C7"/>
    <w:rsid w:val="00910D03"/>
    <w:rsid w:val="00911114"/>
    <w:rsid w:val="00911B09"/>
    <w:rsid w:val="00911E0F"/>
    <w:rsid w:val="0091293D"/>
    <w:rsid w:val="00912E54"/>
    <w:rsid w:val="0091441A"/>
    <w:rsid w:val="00914FFA"/>
    <w:rsid w:val="0091519F"/>
    <w:rsid w:val="009152C9"/>
    <w:rsid w:val="00915849"/>
    <w:rsid w:val="00916528"/>
    <w:rsid w:val="00916B08"/>
    <w:rsid w:val="00917615"/>
    <w:rsid w:val="0091794D"/>
    <w:rsid w:val="0092022F"/>
    <w:rsid w:val="0092130E"/>
    <w:rsid w:val="00921AF5"/>
    <w:rsid w:val="00922000"/>
    <w:rsid w:val="00922A0D"/>
    <w:rsid w:val="00922F88"/>
    <w:rsid w:val="009233AE"/>
    <w:rsid w:val="00923AD1"/>
    <w:rsid w:val="00924EC0"/>
    <w:rsid w:val="009250AE"/>
    <w:rsid w:val="00925754"/>
    <w:rsid w:val="00925AEB"/>
    <w:rsid w:val="009266AF"/>
    <w:rsid w:val="00930922"/>
    <w:rsid w:val="00930FE1"/>
    <w:rsid w:val="00931DE9"/>
    <w:rsid w:val="0093310D"/>
    <w:rsid w:val="00933131"/>
    <w:rsid w:val="00933C7A"/>
    <w:rsid w:val="0093506C"/>
    <w:rsid w:val="00935C29"/>
    <w:rsid w:val="00935C8D"/>
    <w:rsid w:val="00936398"/>
    <w:rsid w:val="00937660"/>
    <w:rsid w:val="00937B61"/>
    <w:rsid w:val="00937E51"/>
    <w:rsid w:val="00940447"/>
    <w:rsid w:val="009406B8"/>
    <w:rsid w:val="00941745"/>
    <w:rsid w:val="00941CA4"/>
    <w:rsid w:val="009423E7"/>
    <w:rsid w:val="0094285A"/>
    <w:rsid w:val="0094343C"/>
    <w:rsid w:val="0094353A"/>
    <w:rsid w:val="009441A9"/>
    <w:rsid w:val="009444C3"/>
    <w:rsid w:val="0094595E"/>
    <w:rsid w:val="00945A79"/>
    <w:rsid w:val="009466AA"/>
    <w:rsid w:val="00946717"/>
    <w:rsid w:val="00947D9F"/>
    <w:rsid w:val="00947EAF"/>
    <w:rsid w:val="009506EB"/>
    <w:rsid w:val="00950A56"/>
    <w:rsid w:val="00951784"/>
    <w:rsid w:val="0095196D"/>
    <w:rsid w:val="00951CA4"/>
    <w:rsid w:val="0095293F"/>
    <w:rsid w:val="00952BAF"/>
    <w:rsid w:val="00953549"/>
    <w:rsid w:val="0095413D"/>
    <w:rsid w:val="0095485B"/>
    <w:rsid w:val="0095605A"/>
    <w:rsid w:val="009560D3"/>
    <w:rsid w:val="0095628B"/>
    <w:rsid w:val="0095631F"/>
    <w:rsid w:val="00956F2E"/>
    <w:rsid w:val="00957DC4"/>
    <w:rsid w:val="00960328"/>
    <w:rsid w:val="009604A2"/>
    <w:rsid w:val="009609BD"/>
    <w:rsid w:val="0096106C"/>
    <w:rsid w:val="009617E6"/>
    <w:rsid w:val="00961D24"/>
    <w:rsid w:val="0096240C"/>
    <w:rsid w:val="009628C0"/>
    <w:rsid w:val="009637DB"/>
    <w:rsid w:val="00964780"/>
    <w:rsid w:val="00965E09"/>
    <w:rsid w:val="009676B4"/>
    <w:rsid w:val="00967BA0"/>
    <w:rsid w:val="00971263"/>
    <w:rsid w:val="009713B6"/>
    <w:rsid w:val="00972138"/>
    <w:rsid w:val="00972389"/>
    <w:rsid w:val="009723A8"/>
    <w:rsid w:val="00974EE8"/>
    <w:rsid w:val="0097587D"/>
    <w:rsid w:val="00975D83"/>
    <w:rsid w:val="00976C68"/>
    <w:rsid w:val="009772D9"/>
    <w:rsid w:val="00977769"/>
    <w:rsid w:val="00977B39"/>
    <w:rsid w:val="009802D1"/>
    <w:rsid w:val="00981091"/>
    <w:rsid w:val="009810AC"/>
    <w:rsid w:val="0098126D"/>
    <w:rsid w:val="009815F3"/>
    <w:rsid w:val="0098194D"/>
    <w:rsid w:val="00981C17"/>
    <w:rsid w:val="00981C1F"/>
    <w:rsid w:val="00982059"/>
    <w:rsid w:val="00982186"/>
    <w:rsid w:val="00982733"/>
    <w:rsid w:val="009828D3"/>
    <w:rsid w:val="00983034"/>
    <w:rsid w:val="009834A9"/>
    <w:rsid w:val="0098358A"/>
    <w:rsid w:val="00983F12"/>
    <w:rsid w:val="00983F61"/>
    <w:rsid w:val="009846BC"/>
    <w:rsid w:val="009853DE"/>
    <w:rsid w:val="009863F0"/>
    <w:rsid w:val="009867AE"/>
    <w:rsid w:val="00986A0E"/>
    <w:rsid w:val="00990CE9"/>
    <w:rsid w:val="00990DBA"/>
    <w:rsid w:val="00991C5E"/>
    <w:rsid w:val="00991F71"/>
    <w:rsid w:val="0099214F"/>
    <w:rsid w:val="00992A59"/>
    <w:rsid w:val="00992BAB"/>
    <w:rsid w:val="0099383E"/>
    <w:rsid w:val="00994354"/>
    <w:rsid w:val="00994DB9"/>
    <w:rsid w:val="00994F01"/>
    <w:rsid w:val="00996176"/>
    <w:rsid w:val="00996B94"/>
    <w:rsid w:val="009A0644"/>
    <w:rsid w:val="009A2561"/>
    <w:rsid w:val="009A3111"/>
    <w:rsid w:val="009A3C47"/>
    <w:rsid w:val="009A4203"/>
    <w:rsid w:val="009A543E"/>
    <w:rsid w:val="009A55A2"/>
    <w:rsid w:val="009A5F2A"/>
    <w:rsid w:val="009A6982"/>
    <w:rsid w:val="009A7444"/>
    <w:rsid w:val="009A7E32"/>
    <w:rsid w:val="009B0CB4"/>
    <w:rsid w:val="009B1392"/>
    <w:rsid w:val="009B2734"/>
    <w:rsid w:val="009B2E77"/>
    <w:rsid w:val="009B3E14"/>
    <w:rsid w:val="009B3EC1"/>
    <w:rsid w:val="009B4B5A"/>
    <w:rsid w:val="009B4BD8"/>
    <w:rsid w:val="009B60D9"/>
    <w:rsid w:val="009B64B1"/>
    <w:rsid w:val="009B64FD"/>
    <w:rsid w:val="009B7050"/>
    <w:rsid w:val="009B7178"/>
    <w:rsid w:val="009B7CC5"/>
    <w:rsid w:val="009C0754"/>
    <w:rsid w:val="009C088D"/>
    <w:rsid w:val="009C1995"/>
    <w:rsid w:val="009C21DA"/>
    <w:rsid w:val="009C23C6"/>
    <w:rsid w:val="009C2F1F"/>
    <w:rsid w:val="009C3ABB"/>
    <w:rsid w:val="009C423C"/>
    <w:rsid w:val="009C495D"/>
    <w:rsid w:val="009C4D8C"/>
    <w:rsid w:val="009C5399"/>
    <w:rsid w:val="009C5DB3"/>
    <w:rsid w:val="009C65BC"/>
    <w:rsid w:val="009D1918"/>
    <w:rsid w:val="009D279B"/>
    <w:rsid w:val="009D41E1"/>
    <w:rsid w:val="009D528D"/>
    <w:rsid w:val="009D616C"/>
    <w:rsid w:val="009D7303"/>
    <w:rsid w:val="009D7311"/>
    <w:rsid w:val="009D7D51"/>
    <w:rsid w:val="009E01B8"/>
    <w:rsid w:val="009E060E"/>
    <w:rsid w:val="009E07E2"/>
    <w:rsid w:val="009E0E65"/>
    <w:rsid w:val="009E1054"/>
    <w:rsid w:val="009E19BC"/>
    <w:rsid w:val="009E19F4"/>
    <w:rsid w:val="009E1B16"/>
    <w:rsid w:val="009E20E8"/>
    <w:rsid w:val="009E311C"/>
    <w:rsid w:val="009E3DE7"/>
    <w:rsid w:val="009E4805"/>
    <w:rsid w:val="009E533A"/>
    <w:rsid w:val="009E5F61"/>
    <w:rsid w:val="009E7186"/>
    <w:rsid w:val="009E7FD0"/>
    <w:rsid w:val="009F122E"/>
    <w:rsid w:val="009F1C90"/>
    <w:rsid w:val="009F2401"/>
    <w:rsid w:val="009F2410"/>
    <w:rsid w:val="009F3012"/>
    <w:rsid w:val="009F3CCA"/>
    <w:rsid w:val="009F3DD2"/>
    <w:rsid w:val="009F412C"/>
    <w:rsid w:val="009F419E"/>
    <w:rsid w:val="009F5582"/>
    <w:rsid w:val="009F59D1"/>
    <w:rsid w:val="009F6084"/>
    <w:rsid w:val="009F62E3"/>
    <w:rsid w:val="009F7327"/>
    <w:rsid w:val="009F73CD"/>
    <w:rsid w:val="009F7473"/>
    <w:rsid w:val="009F77F6"/>
    <w:rsid w:val="009F7935"/>
    <w:rsid w:val="009F7B59"/>
    <w:rsid w:val="00A00C29"/>
    <w:rsid w:val="00A0145E"/>
    <w:rsid w:val="00A0169D"/>
    <w:rsid w:val="00A01C71"/>
    <w:rsid w:val="00A02928"/>
    <w:rsid w:val="00A02A48"/>
    <w:rsid w:val="00A02AA2"/>
    <w:rsid w:val="00A03513"/>
    <w:rsid w:val="00A03C43"/>
    <w:rsid w:val="00A03DB2"/>
    <w:rsid w:val="00A04038"/>
    <w:rsid w:val="00A04218"/>
    <w:rsid w:val="00A042FE"/>
    <w:rsid w:val="00A04EA3"/>
    <w:rsid w:val="00A059B2"/>
    <w:rsid w:val="00A070FB"/>
    <w:rsid w:val="00A07856"/>
    <w:rsid w:val="00A07FAB"/>
    <w:rsid w:val="00A10100"/>
    <w:rsid w:val="00A103BA"/>
    <w:rsid w:val="00A10761"/>
    <w:rsid w:val="00A10F7F"/>
    <w:rsid w:val="00A115AE"/>
    <w:rsid w:val="00A11B99"/>
    <w:rsid w:val="00A12797"/>
    <w:rsid w:val="00A12CA2"/>
    <w:rsid w:val="00A12EF1"/>
    <w:rsid w:val="00A14CFD"/>
    <w:rsid w:val="00A159C6"/>
    <w:rsid w:val="00A16C86"/>
    <w:rsid w:val="00A16FA9"/>
    <w:rsid w:val="00A17DF2"/>
    <w:rsid w:val="00A211F6"/>
    <w:rsid w:val="00A215DD"/>
    <w:rsid w:val="00A21DC6"/>
    <w:rsid w:val="00A221E6"/>
    <w:rsid w:val="00A228AB"/>
    <w:rsid w:val="00A237BD"/>
    <w:rsid w:val="00A237FE"/>
    <w:rsid w:val="00A23892"/>
    <w:rsid w:val="00A24C35"/>
    <w:rsid w:val="00A2672E"/>
    <w:rsid w:val="00A26C97"/>
    <w:rsid w:val="00A27A75"/>
    <w:rsid w:val="00A27C7D"/>
    <w:rsid w:val="00A27CA9"/>
    <w:rsid w:val="00A30E2A"/>
    <w:rsid w:val="00A3134A"/>
    <w:rsid w:val="00A31E73"/>
    <w:rsid w:val="00A324CD"/>
    <w:rsid w:val="00A325C1"/>
    <w:rsid w:val="00A32BD3"/>
    <w:rsid w:val="00A337D8"/>
    <w:rsid w:val="00A33AEF"/>
    <w:rsid w:val="00A34035"/>
    <w:rsid w:val="00A340C3"/>
    <w:rsid w:val="00A34B4C"/>
    <w:rsid w:val="00A34BCB"/>
    <w:rsid w:val="00A36698"/>
    <w:rsid w:val="00A40430"/>
    <w:rsid w:val="00A40A32"/>
    <w:rsid w:val="00A42442"/>
    <w:rsid w:val="00A42785"/>
    <w:rsid w:val="00A42B58"/>
    <w:rsid w:val="00A42CCD"/>
    <w:rsid w:val="00A43806"/>
    <w:rsid w:val="00A43CC2"/>
    <w:rsid w:val="00A43EA7"/>
    <w:rsid w:val="00A453F5"/>
    <w:rsid w:val="00A50CE9"/>
    <w:rsid w:val="00A51489"/>
    <w:rsid w:val="00A516E9"/>
    <w:rsid w:val="00A52132"/>
    <w:rsid w:val="00A527D3"/>
    <w:rsid w:val="00A52D0A"/>
    <w:rsid w:val="00A5310C"/>
    <w:rsid w:val="00A531AA"/>
    <w:rsid w:val="00A53824"/>
    <w:rsid w:val="00A53A75"/>
    <w:rsid w:val="00A550AA"/>
    <w:rsid w:val="00A553F1"/>
    <w:rsid w:val="00A558D7"/>
    <w:rsid w:val="00A5606B"/>
    <w:rsid w:val="00A57E75"/>
    <w:rsid w:val="00A603EC"/>
    <w:rsid w:val="00A60E22"/>
    <w:rsid w:val="00A61138"/>
    <w:rsid w:val="00A6135F"/>
    <w:rsid w:val="00A61500"/>
    <w:rsid w:val="00A61EEA"/>
    <w:rsid w:val="00A625ED"/>
    <w:rsid w:val="00A63320"/>
    <w:rsid w:val="00A63496"/>
    <w:rsid w:val="00A63984"/>
    <w:rsid w:val="00A65AD4"/>
    <w:rsid w:val="00A65B9B"/>
    <w:rsid w:val="00A66E92"/>
    <w:rsid w:val="00A67009"/>
    <w:rsid w:val="00A6718B"/>
    <w:rsid w:val="00A671AD"/>
    <w:rsid w:val="00A674EC"/>
    <w:rsid w:val="00A67D57"/>
    <w:rsid w:val="00A7038A"/>
    <w:rsid w:val="00A71F11"/>
    <w:rsid w:val="00A7206F"/>
    <w:rsid w:val="00A72C57"/>
    <w:rsid w:val="00A73ADE"/>
    <w:rsid w:val="00A746F3"/>
    <w:rsid w:val="00A74B66"/>
    <w:rsid w:val="00A74D07"/>
    <w:rsid w:val="00A75105"/>
    <w:rsid w:val="00A756B9"/>
    <w:rsid w:val="00A762FF"/>
    <w:rsid w:val="00A767C4"/>
    <w:rsid w:val="00A76980"/>
    <w:rsid w:val="00A76C4A"/>
    <w:rsid w:val="00A77123"/>
    <w:rsid w:val="00A77480"/>
    <w:rsid w:val="00A77B59"/>
    <w:rsid w:val="00A80523"/>
    <w:rsid w:val="00A80C7F"/>
    <w:rsid w:val="00A810F9"/>
    <w:rsid w:val="00A81127"/>
    <w:rsid w:val="00A81894"/>
    <w:rsid w:val="00A81C66"/>
    <w:rsid w:val="00A82551"/>
    <w:rsid w:val="00A82570"/>
    <w:rsid w:val="00A828C6"/>
    <w:rsid w:val="00A85D30"/>
    <w:rsid w:val="00A85E3A"/>
    <w:rsid w:val="00A8601E"/>
    <w:rsid w:val="00A86CAC"/>
    <w:rsid w:val="00A87FB9"/>
    <w:rsid w:val="00A90121"/>
    <w:rsid w:val="00A90854"/>
    <w:rsid w:val="00A9087E"/>
    <w:rsid w:val="00A908C5"/>
    <w:rsid w:val="00A9153E"/>
    <w:rsid w:val="00A9382F"/>
    <w:rsid w:val="00A93B57"/>
    <w:rsid w:val="00A95F2F"/>
    <w:rsid w:val="00A96382"/>
    <w:rsid w:val="00A965E5"/>
    <w:rsid w:val="00AA02D0"/>
    <w:rsid w:val="00AA0BF2"/>
    <w:rsid w:val="00AA0C02"/>
    <w:rsid w:val="00AA0C65"/>
    <w:rsid w:val="00AA0D0B"/>
    <w:rsid w:val="00AA0ED2"/>
    <w:rsid w:val="00AA196D"/>
    <w:rsid w:val="00AA1C03"/>
    <w:rsid w:val="00AA2757"/>
    <w:rsid w:val="00AA2C9E"/>
    <w:rsid w:val="00AA33F2"/>
    <w:rsid w:val="00AA3DED"/>
    <w:rsid w:val="00AA4A8F"/>
    <w:rsid w:val="00AA4D47"/>
    <w:rsid w:val="00AA5089"/>
    <w:rsid w:val="00AA52B9"/>
    <w:rsid w:val="00AA5468"/>
    <w:rsid w:val="00AA5BFA"/>
    <w:rsid w:val="00AA679F"/>
    <w:rsid w:val="00AA754B"/>
    <w:rsid w:val="00AA7AD3"/>
    <w:rsid w:val="00AA7C02"/>
    <w:rsid w:val="00AB0743"/>
    <w:rsid w:val="00AB0EE0"/>
    <w:rsid w:val="00AB0FBD"/>
    <w:rsid w:val="00AB12EB"/>
    <w:rsid w:val="00AB2260"/>
    <w:rsid w:val="00AB3AA2"/>
    <w:rsid w:val="00AB46C4"/>
    <w:rsid w:val="00AB6DF4"/>
    <w:rsid w:val="00AB7FB4"/>
    <w:rsid w:val="00AC0CCB"/>
    <w:rsid w:val="00AC19BD"/>
    <w:rsid w:val="00AC1E61"/>
    <w:rsid w:val="00AC2157"/>
    <w:rsid w:val="00AC22C7"/>
    <w:rsid w:val="00AC2BF2"/>
    <w:rsid w:val="00AC302A"/>
    <w:rsid w:val="00AC345C"/>
    <w:rsid w:val="00AC58BB"/>
    <w:rsid w:val="00AC64C9"/>
    <w:rsid w:val="00AC6510"/>
    <w:rsid w:val="00AC704C"/>
    <w:rsid w:val="00AC7292"/>
    <w:rsid w:val="00AD1952"/>
    <w:rsid w:val="00AD2F9C"/>
    <w:rsid w:val="00AD378A"/>
    <w:rsid w:val="00AD3C5A"/>
    <w:rsid w:val="00AD47EB"/>
    <w:rsid w:val="00AD4CF0"/>
    <w:rsid w:val="00AD5EE0"/>
    <w:rsid w:val="00AD6425"/>
    <w:rsid w:val="00AD7741"/>
    <w:rsid w:val="00AD796F"/>
    <w:rsid w:val="00AE0ADD"/>
    <w:rsid w:val="00AE0B75"/>
    <w:rsid w:val="00AE0E50"/>
    <w:rsid w:val="00AE10F8"/>
    <w:rsid w:val="00AE1D80"/>
    <w:rsid w:val="00AE22B0"/>
    <w:rsid w:val="00AE2821"/>
    <w:rsid w:val="00AE2C0F"/>
    <w:rsid w:val="00AE3144"/>
    <w:rsid w:val="00AE3687"/>
    <w:rsid w:val="00AE5BA0"/>
    <w:rsid w:val="00AE6051"/>
    <w:rsid w:val="00AE7065"/>
    <w:rsid w:val="00AF04AE"/>
    <w:rsid w:val="00AF0AF6"/>
    <w:rsid w:val="00AF0C66"/>
    <w:rsid w:val="00AF11D8"/>
    <w:rsid w:val="00AF1226"/>
    <w:rsid w:val="00AF1C2E"/>
    <w:rsid w:val="00AF340D"/>
    <w:rsid w:val="00AF4260"/>
    <w:rsid w:val="00AF4A22"/>
    <w:rsid w:val="00AF4F7E"/>
    <w:rsid w:val="00AF4F82"/>
    <w:rsid w:val="00AF5612"/>
    <w:rsid w:val="00AF5CCA"/>
    <w:rsid w:val="00AF5D91"/>
    <w:rsid w:val="00AF6230"/>
    <w:rsid w:val="00AF7D13"/>
    <w:rsid w:val="00B00182"/>
    <w:rsid w:val="00B0082C"/>
    <w:rsid w:val="00B00EA7"/>
    <w:rsid w:val="00B01EE0"/>
    <w:rsid w:val="00B02FD9"/>
    <w:rsid w:val="00B03F92"/>
    <w:rsid w:val="00B04A50"/>
    <w:rsid w:val="00B04D70"/>
    <w:rsid w:val="00B050EA"/>
    <w:rsid w:val="00B05C74"/>
    <w:rsid w:val="00B0694F"/>
    <w:rsid w:val="00B06FBF"/>
    <w:rsid w:val="00B07818"/>
    <w:rsid w:val="00B10340"/>
    <w:rsid w:val="00B107FC"/>
    <w:rsid w:val="00B10F53"/>
    <w:rsid w:val="00B111F9"/>
    <w:rsid w:val="00B11BCC"/>
    <w:rsid w:val="00B1210E"/>
    <w:rsid w:val="00B12A4A"/>
    <w:rsid w:val="00B12AFB"/>
    <w:rsid w:val="00B12B8D"/>
    <w:rsid w:val="00B131AB"/>
    <w:rsid w:val="00B1320C"/>
    <w:rsid w:val="00B140C2"/>
    <w:rsid w:val="00B14403"/>
    <w:rsid w:val="00B1572A"/>
    <w:rsid w:val="00B157E4"/>
    <w:rsid w:val="00B15C95"/>
    <w:rsid w:val="00B16210"/>
    <w:rsid w:val="00B178E8"/>
    <w:rsid w:val="00B17A2B"/>
    <w:rsid w:val="00B20028"/>
    <w:rsid w:val="00B20C1A"/>
    <w:rsid w:val="00B22527"/>
    <w:rsid w:val="00B22D8D"/>
    <w:rsid w:val="00B231F2"/>
    <w:rsid w:val="00B23FC7"/>
    <w:rsid w:val="00B241BF"/>
    <w:rsid w:val="00B245B7"/>
    <w:rsid w:val="00B25418"/>
    <w:rsid w:val="00B25A75"/>
    <w:rsid w:val="00B2696E"/>
    <w:rsid w:val="00B271FF"/>
    <w:rsid w:val="00B2752D"/>
    <w:rsid w:val="00B31C6B"/>
    <w:rsid w:val="00B333C4"/>
    <w:rsid w:val="00B34EA3"/>
    <w:rsid w:val="00B36382"/>
    <w:rsid w:val="00B37110"/>
    <w:rsid w:val="00B3734C"/>
    <w:rsid w:val="00B41B38"/>
    <w:rsid w:val="00B41CAC"/>
    <w:rsid w:val="00B41D65"/>
    <w:rsid w:val="00B41EB2"/>
    <w:rsid w:val="00B42525"/>
    <w:rsid w:val="00B42B2C"/>
    <w:rsid w:val="00B432E9"/>
    <w:rsid w:val="00B444A4"/>
    <w:rsid w:val="00B44A5B"/>
    <w:rsid w:val="00B44CC1"/>
    <w:rsid w:val="00B4530C"/>
    <w:rsid w:val="00B454A0"/>
    <w:rsid w:val="00B464BD"/>
    <w:rsid w:val="00B476ED"/>
    <w:rsid w:val="00B506AA"/>
    <w:rsid w:val="00B5180C"/>
    <w:rsid w:val="00B51BA0"/>
    <w:rsid w:val="00B51F1A"/>
    <w:rsid w:val="00B52200"/>
    <w:rsid w:val="00B52451"/>
    <w:rsid w:val="00B524C1"/>
    <w:rsid w:val="00B5360E"/>
    <w:rsid w:val="00B53C8C"/>
    <w:rsid w:val="00B54BAC"/>
    <w:rsid w:val="00B54D6A"/>
    <w:rsid w:val="00B55141"/>
    <w:rsid w:val="00B553F3"/>
    <w:rsid w:val="00B55448"/>
    <w:rsid w:val="00B559CA"/>
    <w:rsid w:val="00B5607D"/>
    <w:rsid w:val="00B5751C"/>
    <w:rsid w:val="00B578B9"/>
    <w:rsid w:val="00B579B6"/>
    <w:rsid w:val="00B6021C"/>
    <w:rsid w:val="00B61B10"/>
    <w:rsid w:val="00B61BF6"/>
    <w:rsid w:val="00B6208B"/>
    <w:rsid w:val="00B623DD"/>
    <w:rsid w:val="00B624F3"/>
    <w:rsid w:val="00B648BD"/>
    <w:rsid w:val="00B64C52"/>
    <w:rsid w:val="00B65D4F"/>
    <w:rsid w:val="00B66299"/>
    <w:rsid w:val="00B6670B"/>
    <w:rsid w:val="00B6676E"/>
    <w:rsid w:val="00B67F91"/>
    <w:rsid w:val="00B70C75"/>
    <w:rsid w:val="00B7182F"/>
    <w:rsid w:val="00B71E6A"/>
    <w:rsid w:val="00B72E30"/>
    <w:rsid w:val="00B73646"/>
    <w:rsid w:val="00B736B0"/>
    <w:rsid w:val="00B740BB"/>
    <w:rsid w:val="00B744CF"/>
    <w:rsid w:val="00B752C5"/>
    <w:rsid w:val="00B75DC2"/>
    <w:rsid w:val="00B76150"/>
    <w:rsid w:val="00B761DC"/>
    <w:rsid w:val="00B76CDA"/>
    <w:rsid w:val="00B772DB"/>
    <w:rsid w:val="00B80CF8"/>
    <w:rsid w:val="00B80DAD"/>
    <w:rsid w:val="00B81368"/>
    <w:rsid w:val="00B81737"/>
    <w:rsid w:val="00B81792"/>
    <w:rsid w:val="00B8217E"/>
    <w:rsid w:val="00B82441"/>
    <w:rsid w:val="00B83CAE"/>
    <w:rsid w:val="00B8411F"/>
    <w:rsid w:val="00B8575A"/>
    <w:rsid w:val="00B85AEA"/>
    <w:rsid w:val="00B85FC7"/>
    <w:rsid w:val="00B86345"/>
    <w:rsid w:val="00B86B96"/>
    <w:rsid w:val="00B87769"/>
    <w:rsid w:val="00B87C82"/>
    <w:rsid w:val="00B905E0"/>
    <w:rsid w:val="00B9073D"/>
    <w:rsid w:val="00B90BF1"/>
    <w:rsid w:val="00B92336"/>
    <w:rsid w:val="00B9291A"/>
    <w:rsid w:val="00B9292F"/>
    <w:rsid w:val="00B929C7"/>
    <w:rsid w:val="00B93E6A"/>
    <w:rsid w:val="00B942E3"/>
    <w:rsid w:val="00B94B8F"/>
    <w:rsid w:val="00B94E72"/>
    <w:rsid w:val="00B954ED"/>
    <w:rsid w:val="00B9565D"/>
    <w:rsid w:val="00B9644E"/>
    <w:rsid w:val="00B96503"/>
    <w:rsid w:val="00B96E7A"/>
    <w:rsid w:val="00B973E8"/>
    <w:rsid w:val="00B97484"/>
    <w:rsid w:val="00B97DE4"/>
    <w:rsid w:val="00BA0C69"/>
    <w:rsid w:val="00BA0E0C"/>
    <w:rsid w:val="00BA2F07"/>
    <w:rsid w:val="00BA309C"/>
    <w:rsid w:val="00BA3DAE"/>
    <w:rsid w:val="00BA4032"/>
    <w:rsid w:val="00BA517B"/>
    <w:rsid w:val="00BA59F7"/>
    <w:rsid w:val="00BA6D65"/>
    <w:rsid w:val="00BA77FE"/>
    <w:rsid w:val="00BA7FBE"/>
    <w:rsid w:val="00BB09A1"/>
    <w:rsid w:val="00BB1E91"/>
    <w:rsid w:val="00BB1FD5"/>
    <w:rsid w:val="00BB254A"/>
    <w:rsid w:val="00BB2E4E"/>
    <w:rsid w:val="00BB3437"/>
    <w:rsid w:val="00BB3A95"/>
    <w:rsid w:val="00BB3AC3"/>
    <w:rsid w:val="00BB4755"/>
    <w:rsid w:val="00BB61E2"/>
    <w:rsid w:val="00BB67CF"/>
    <w:rsid w:val="00BB6931"/>
    <w:rsid w:val="00BB6D48"/>
    <w:rsid w:val="00BB7726"/>
    <w:rsid w:val="00BC10DF"/>
    <w:rsid w:val="00BC1D6D"/>
    <w:rsid w:val="00BC2B67"/>
    <w:rsid w:val="00BC2F2D"/>
    <w:rsid w:val="00BC3FFD"/>
    <w:rsid w:val="00BC4FE2"/>
    <w:rsid w:val="00BC5105"/>
    <w:rsid w:val="00BC5788"/>
    <w:rsid w:val="00BC6FC5"/>
    <w:rsid w:val="00BD0DF5"/>
    <w:rsid w:val="00BD0F62"/>
    <w:rsid w:val="00BD1038"/>
    <w:rsid w:val="00BD11B1"/>
    <w:rsid w:val="00BD1FD2"/>
    <w:rsid w:val="00BD2006"/>
    <w:rsid w:val="00BD2273"/>
    <w:rsid w:val="00BD2F5D"/>
    <w:rsid w:val="00BD335E"/>
    <w:rsid w:val="00BD41D9"/>
    <w:rsid w:val="00BD4E0C"/>
    <w:rsid w:val="00BD503A"/>
    <w:rsid w:val="00BD515B"/>
    <w:rsid w:val="00BD54E5"/>
    <w:rsid w:val="00BD56A9"/>
    <w:rsid w:val="00BD5A44"/>
    <w:rsid w:val="00BD5B08"/>
    <w:rsid w:val="00BD610C"/>
    <w:rsid w:val="00BD6DB8"/>
    <w:rsid w:val="00BE0BB6"/>
    <w:rsid w:val="00BE1673"/>
    <w:rsid w:val="00BE2042"/>
    <w:rsid w:val="00BE2128"/>
    <w:rsid w:val="00BE22EC"/>
    <w:rsid w:val="00BE3900"/>
    <w:rsid w:val="00BE4B25"/>
    <w:rsid w:val="00BE5587"/>
    <w:rsid w:val="00BE592F"/>
    <w:rsid w:val="00BE5BBB"/>
    <w:rsid w:val="00BE6072"/>
    <w:rsid w:val="00BE60CE"/>
    <w:rsid w:val="00BE6635"/>
    <w:rsid w:val="00BF0ADD"/>
    <w:rsid w:val="00BF202C"/>
    <w:rsid w:val="00BF24D8"/>
    <w:rsid w:val="00BF273E"/>
    <w:rsid w:val="00BF2C4C"/>
    <w:rsid w:val="00BF3E82"/>
    <w:rsid w:val="00BF3F9E"/>
    <w:rsid w:val="00BF4407"/>
    <w:rsid w:val="00BF49FC"/>
    <w:rsid w:val="00BF4F9E"/>
    <w:rsid w:val="00BF5463"/>
    <w:rsid w:val="00BF57C6"/>
    <w:rsid w:val="00BF5BA0"/>
    <w:rsid w:val="00BF5F40"/>
    <w:rsid w:val="00BF7142"/>
    <w:rsid w:val="00C01BD0"/>
    <w:rsid w:val="00C01BFB"/>
    <w:rsid w:val="00C02051"/>
    <w:rsid w:val="00C02392"/>
    <w:rsid w:val="00C02451"/>
    <w:rsid w:val="00C02916"/>
    <w:rsid w:val="00C0374F"/>
    <w:rsid w:val="00C04026"/>
    <w:rsid w:val="00C043A4"/>
    <w:rsid w:val="00C0463A"/>
    <w:rsid w:val="00C04E1F"/>
    <w:rsid w:val="00C0546F"/>
    <w:rsid w:val="00C05636"/>
    <w:rsid w:val="00C05EC3"/>
    <w:rsid w:val="00C064EB"/>
    <w:rsid w:val="00C06E0E"/>
    <w:rsid w:val="00C075D3"/>
    <w:rsid w:val="00C07A4A"/>
    <w:rsid w:val="00C110F3"/>
    <w:rsid w:val="00C117C3"/>
    <w:rsid w:val="00C11C72"/>
    <w:rsid w:val="00C11DA2"/>
    <w:rsid w:val="00C13AA8"/>
    <w:rsid w:val="00C13CEF"/>
    <w:rsid w:val="00C1483B"/>
    <w:rsid w:val="00C1492B"/>
    <w:rsid w:val="00C14E6D"/>
    <w:rsid w:val="00C1505A"/>
    <w:rsid w:val="00C15DA3"/>
    <w:rsid w:val="00C16DC9"/>
    <w:rsid w:val="00C174BD"/>
    <w:rsid w:val="00C175B2"/>
    <w:rsid w:val="00C17959"/>
    <w:rsid w:val="00C17B76"/>
    <w:rsid w:val="00C17E21"/>
    <w:rsid w:val="00C17E5B"/>
    <w:rsid w:val="00C200CE"/>
    <w:rsid w:val="00C20141"/>
    <w:rsid w:val="00C20493"/>
    <w:rsid w:val="00C2067E"/>
    <w:rsid w:val="00C219F6"/>
    <w:rsid w:val="00C21EE7"/>
    <w:rsid w:val="00C22C42"/>
    <w:rsid w:val="00C23B4E"/>
    <w:rsid w:val="00C24ED7"/>
    <w:rsid w:val="00C26788"/>
    <w:rsid w:val="00C27E0E"/>
    <w:rsid w:val="00C303B0"/>
    <w:rsid w:val="00C32E6F"/>
    <w:rsid w:val="00C33C0C"/>
    <w:rsid w:val="00C33CAD"/>
    <w:rsid w:val="00C3474B"/>
    <w:rsid w:val="00C35848"/>
    <w:rsid w:val="00C35B26"/>
    <w:rsid w:val="00C37C36"/>
    <w:rsid w:val="00C4025B"/>
    <w:rsid w:val="00C40321"/>
    <w:rsid w:val="00C41080"/>
    <w:rsid w:val="00C4133B"/>
    <w:rsid w:val="00C416A1"/>
    <w:rsid w:val="00C420E0"/>
    <w:rsid w:val="00C422CD"/>
    <w:rsid w:val="00C4258E"/>
    <w:rsid w:val="00C431E3"/>
    <w:rsid w:val="00C435AE"/>
    <w:rsid w:val="00C435CB"/>
    <w:rsid w:val="00C4373B"/>
    <w:rsid w:val="00C43928"/>
    <w:rsid w:val="00C4437A"/>
    <w:rsid w:val="00C45A2C"/>
    <w:rsid w:val="00C46432"/>
    <w:rsid w:val="00C46A80"/>
    <w:rsid w:val="00C46AE5"/>
    <w:rsid w:val="00C46F1D"/>
    <w:rsid w:val="00C46FF8"/>
    <w:rsid w:val="00C478AC"/>
    <w:rsid w:val="00C479DA"/>
    <w:rsid w:val="00C501C0"/>
    <w:rsid w:val="00C50286"/>
    <w:rsid w:val="00C510BF"/>
    <w:rsid w:val="00C517C9"/>
    <w:rsid w:val="00C530AF"/>
    <w:rsid w:val="00C5351B"/>
    <w:rsid w:val="00C538E4"/>
    <w:rsid w:val="00C53BCF"/>
    <w:rsid w:val="00C542EA"/>
    <w:rsid w:val="00C54852"/>
    <w:rsid w:val="00C55B6A"/>
    <w:rsid w:val="00C56319"/>
    <w:rsid w:val="00C56ADD"/>
    <w:rsid w:val="00C570A4"/>
    <w:rsid w:val="00C5796B"/>
    <w:rsid w:val="00C57A77"/>
    <w:rsid w:val="00C61811"/>
    <w:rsid w:val="00C621C0"/>
    <w:rsid w:val="00C62A9C"/>
    <w:rsid w:val="00C62E69"/>
    <w:rsid w:val="00C634A2"/>
    <w:rsid w:val="00C64284"/>
    <w:rsid w:val="00C6446D"/>
    <w:rsid w:val="00C64636"/>
    <w:rsid w:val="00C64814"/>
    <w:rsid w:val="00C64BB2"/>
    <w:rsid w:val="00C66213"/>
    <w:rsid w:val="00C664D9"/>
    <w:rsid w:val="00C6723C"/>
    <w:rsid w:val="00C67A3C"/>
    <w:rsid w:val="00C67B31"/>
    <w:rsid w:val="00C67D9F"/>
    <w:rsid w:val="00C70BD2"/>
    <w:rsid w:val="00C70E2F"/>
    <w:rsid w:val="00C71302"/>
    <w:rsid w:val="00C71D37"/>
    <w:rsid w:val="00C72100"/>
    <w:rsid w:val="00C72C54"/>
    <w:rsid w:val="00C72E25"/>
    <w:rsid w:val="00C73A02"/>
    <w:rsid w:val="00C73FED"/>
    <w:rsid w:val="00C74603"/>
    <w:rsid w:val="00C76CB9"/>
    <w:rsid w:val="00C77831"/>
    <w:rsid w:val="00C77EB8"/>
    <w:rsid w:val="00C80DC3"/>
    <w:rsid w:val="00C8144C"/>
    <w:rsid w:val="00C8185A"/>
    <w:rsid w:val="00C8336B"/>
    <w:rsid w:val="00C8340B"/>
    <w:rsid w:val="00C83926"/>
    <w:rsid w:val="00C83DA2"/>
    <w:rsid w:val="00C84075"/>
    <w:rsid w:val="00C849C6"/>
    <w:rsid w:val="00C85278"/>
    <w:rsid w:val="00C8610E"/>
    <w:rsid w:val="00C86C3E"/>
    <w:rsid w:val="00C86DC5"/>
    <w:rsid w:val="00C86DD7"/>
    <w:rsid w:val="00C86FE5"/>
    <w:rsid w:val="00C870DD"/>
    <w:rsid w:val="00C8733C"/>
    <w:rsid w:val="00C87AFF"/>
    <w:rsid w:val="00C87C8F"/>
    <w:rsid w:val="00C87F0C"/>
    <w:rsid w:val="00C9008B"/>
    <w:rsid w:val="00C9075B"/>
    <w:rsid w:val="00C9089E"/>
    <w:rsid w:val="00C91656"/>
    <w:rsid w:val="00C922DD"/>
    <w:rsid w:val="00C924C2"/>
    <w:rsid w:val="00C92C8E"/>
    <w:rsid w:val="00C92F98"/>
    <w:rsid w:val="00C92FC0"/>
    <w:rsid w:val="00C94031"/>
    <w:rsid w:val="00C94390"/>
    <w:rsid w:val="00C95BFE"/>
    <w:rsid w:val="00C95DD1"/>
    <w:rsid w:val="00C96538"/>
    <w:rsid w:val="00C972E8"/>
    <w:rsid w:val="00C97582"/>
    <w:rsid w:val="00CA0CEE"/>
    <w:rsid w:val="00CA13D1"/>
    <w:rsid w:val="00CA1CB2"/>
    <w:rsid w:val="00CA2460"/>
    <w:rsid w:val="00CA3B0C"/>
    <w:rsid w:val="00CA4437"/>
    <w:rsid w:val="00CA4D11"/>
    <w:rsid w:val="00CA58FA"/>
    <w:rsid w:val="00CA6991"/>
    <w:rsid w:val="00CA6F91"/>
    <w:rsid w:val="00CA7CA3"/>
    <w:rsid w:val="00CB1724"/>
    <w:rsid w:val="00CB1CE6"/>
    <w:rsid w:val="00CB2111"/>
    <w:rsid w:val="00CB216F"/>
    <w:rsid w:val="00CB256F"/>
    <w:rsid w:val="00CB2946"/>
    <w:rsid w:val="00CB2B3A"/>
    <w:rsid w:val="00CB3EC5"/>
    <w:rsid w:val="00CB420D"/>
    <w:rsid w:val="00CB4537"/>
    <w:rsid w:val="00CB5657"/>
    <w:rsid w:val="00CB56C0"/>
    <w:rsid w:val="00CB635E"/>
    <w:rsid w:val="00CB661B"/>
    <w:rsid w:val="00CB677A"/>
    <w:rsid w:val="00CB73A5"/>
    <w:rsid w:val="00CB795E"/>
    <w:rsid w:val="00CC0D8F"/>
    <w:rsid w:val="00CC1B2C"/>
    <w:rsid w:val="00CC1E17"/>
    <w:rsid w:val="00CC21E3"/>
    <w:rsid w:val="00CC238D"/>
    <w:rsid w:val="00CC2440"/>
    <w:rsid w:val="00CC298B"/>
    <w:rsid w:val="00CC2ACB"/>
    <w:rsid w:val="00CC3A80"/>
    <w:rsid w:val="00CC4236"/>
    <w:rsid w:val="00CC4EFE"/>
    <w:rsid w:val="00CC53D9"/>
    <w:rsid w:val="00CC549A"/>
    <w:rsid w:val="00CC7FDB"/>
    <w:rsid w:val="00CD0838"/>
    <w:rsid w:val="00CD0FBA"/>
    <w:rsid w:val="00CD1224"/>
    <w:rsid w:val="00CD1B41"/>
    <w:rsid w:val="00CD2063"/>
    <w:rsid w:val="00CD2584"/>
    <w:rsid w:val="00CD26BF"/>
    <w:rsid w:val="00CD27A1"/>
    <w:rsid w:val="00CD28DA"/>
    <w:rsid w:val="00CD2C16"/>
    <w:rsid w:val="00CD3C93"/>
    <w:rsid w:val="00CD3CA1"/>
    <w:rsid w:val="00CD3CF6"/>
    <w:rsid w:val="00CD410D"/>
    <w:rsid w:val="00CD4990"/>
    <w:rsid w:val="00CD5304"/>
    <w:rsid w:val="00CD5565"/>
    <w:rsid w:val="00CD5799"/>
    <w:rsid w:val="00CD60C8"/>
    <w:rsid w:val="00CD6C72"/>
    <w:rsid w:val="00CD6EA6"/>
    <w:rsid w:val="00CD7DE1"/>
    <w:rsid w:val="00CE0242"/>
    <w:rsid w:val="00CE0C35"/>
    <w:rsid w:val="00CE1138"/>
    <w:rsid w:val="00CE25A6"/>
    <w:rsid w:val="00CE270E"/>
    <w:rsid w:val="00CE2DE3"/>
    <w:rsid w:val="00CE366B"/>
    <w:rsid w:val="00CE4D3B"/>
    <w:rsid w:val="00CE536B"/>
    <w:rsid w:val="00CE66AD"/>
    <w:rsid w:val="00CE6F10"/>
    <w:rsid w:val="00CE700B"/>
    <w:rsid w:val="00CE7390"/>
    <w:rsid w:val="00CE77F8"/>
    <w:rsid w:val="00CE78DB"/>
    <w:rsid w:val="00CE7ADE"/>
    <w:rsid w:val="00CF02E5"/>
    <w:rsid w:val="00CF06E2"/>
    <w:rsid w:val="00CF0763"/>
    <w:rsid w:val="00CF1B57"/>
    <w:rsid w:val="00CF1DCD"/>
    <w:rsid w:val="00CF2B97"/>
    <w:rsid w:val="00CF30D4"/>
    <w:rsid w:val="00CF353C"/>
    <w:rsid w:val="00CF43C1"/>
    <w:rsid w:val="00CF528E"/>
    <w:rsid w:val="00CF607B"/>
    <w:rsid w:val="00CF668E"/>
    <w:rsid w:val="00CF7449"/>
    <w:rsid w:val="00CF7B6A"/>
    <w:rsid w:val="00D0043A"/>
    <w:rsid w:val="00D00DB7"/>
    <w:rsid w:val="00D01360"/>
    <w:rsid w:val="00D01753"/>
    <w:rsid w:val="00D0260D"/>
    <w:rsid w:val="00D027FD"/>
    <w:rsid w:val="00D0290D"/>
    <w:rsid w:val="00D02FBE"/>
    <w:rsid w:val="00D03353"/>
    <w:rsid w:val="00D0395C"/>
    <w:rsid w:val="00D03D9D"/>
    <w:rsid w:val="00D0476D"/>
    <w:rsid w:val="00D04BC7"/>
    <w:rsid w:val="00D061DE"/>
    <w:rsid w:val="00D068DE"/>
    <w:rsid w:val="00D06903"/>
    <w:rsid w:val="00D06AC6"/>
    <w:rsid w:val="00D06C92"/>
    <w:rsid w:val="00D0712D"/>
    <w:rsid w:val="00D07155"/>
    <w:rsid w:val="00D07A85"/>
    <w:rsid w:val="00D10834"/>
    <w:rsid w:val="00D11577"/>
    <w:rsid w:val="00D119A7"/>
    <w:rsid w:val="00D11F41"/>
    <w:rsid w:val="00D1256A"/>
    <w:rsid w:val="00D13883"/>
    <w:rsid w:val="00D1396F"/>
    <w:rsid w:val="00D15434"/>
    <w:rsid w:val="00D15A5E"/>
    <w:rsid w:val="00D15A63"/>
    <w:rsid w:val="00D161FC"/>
    <w:rsid w:val="00D1632A"/>
    <w:rsid w:val="00D172F4"/>
    <w:rsid w:val="00D20D90"/>
    <w:rsid w:val="00D21949"/>
    <w:rsid w:val="00D21E88"/>
    <w:rsid w:val="00D227EF"/>
    <w:rsid w:val="00D22FCE"/>
    <w:rsid w:val="00D238D5"/>
    <w:rsid w:val="00D23CEF"/>
    <w:rsid w:val="00D23F71"/>
    <w:rsid w:val="00D24ECC"/>
    <w:rsid w:val="00D254DF"/>
    <w:rsid w:val="00D25650"/>
    <w:rsid w:val="00D257C9"/>
    <w:rsid w:val="00D25876"/>
    <w:rsid w:val="00D26A5D"/>
    <w:rsid w:val="00D26E0A"/>
    <w:rsid w:val="00D27858"/>
    <w:rsid w:val="00D307D3"/>
    <w:rsid w:val="00D318E4"/>
    <w:rsid w:val="00D32308"/>
    <w:rsid w:val="00D3343B"/>
    <w:rsid w:val="00D34588"/>
    <w:rsid w:val="00D36252"/>
    <w:rsid w:val="00D36458"/>
    <w:rsid w:val="00D36802"/>
    <w:rsid w:val="00D378AC"/>
    <w:rsid w:val="00D37A39"/>
    <w:rsid w:val="00D37AFB"/>
    <w:rsid w:val="00D40088"/>
    <w:rsid w:val="00D40362"/>
    <w:rsid w:val="00D40488"/>
    <w:rsid w:val="00D408DB"/>
    <w:rsid w:val="00D41F0B"/>
    <w:rsid w:val="00D433FE"/>
    <w:rsid w:val="00D455D3"/>
    <w:rsid w:val="00D45762"/>
    <w:rsid w:val="00D46140"/>
    <w:rsid w:val="00D4638E"/>
    <w:rsid w:val="00D46E38"/>
    <w:rsid w:val="00D46F20"/>
    <w:rsid w:val="00D47D22"/>
    <w:rsid w:val="00D50AB2"/>
    <w:rsid w:val="00D50AE8"/>
    <w:rsid w:val="00D51416"/>
    <w:rsid w:val="00D51678"/>
    <w:rsid w:val="00D51882"/>
    <w:rsid w:val="00D526A4"/>
    <w:rsid w:val="00D52CB9"/>
    <w:rsid w:val="00D52EC5"/>
    <w:rsid w:val="00D533F0"/>
    <w:rsid w:val="00D54F69"/>
    <w:rsid w:val="00D55051"/>
    <w:rsid w:val="00D5663A"/>
    <w:rsid w:val="00D56732"/>
    <w:rsid w:val="00D56738"/>
    <w:rsid w:val="00D56BC8"/>
    <w:rsid w:val="00D56F23"/>
    <w:rsid w:val="00D600B0"/>
    <w:rsid w:val="00D603F1"/>
    <w:rsid w:val="00D60626"/>
    <w:rsid w:val="00D60A28"/>
    <w:rsid w:val="00D60A57"/>
    <w:rsid w:val="00D61630"/>
    <w:rsid w:val="00D62169"/>
    <w:rsid w:val="00D63815"/>
    <w:rsid w:val="00D6392F"/>
    <w:rsid w:val="00D640FC"/>
    <w:rsid w:val="00D64E38"/>
    <w:rsid w:val="00D656F9"/>
    <w:rsid w:val="00D65A4C"/>
    <w:rsid w:val="00D66076"/>
    <w:rsid w:val="00D67F44"/>
    <w:rsid w:val="00D7074B"/>
    <w:rsid w:val="00D7137F"/>
    <w:rsid w:val="00D71A0C"/>
    <w:rsid w:val="00D71B0E"/>
    <w:rsid w:val="00D71C95"/>
    <w:rsid w:val="00D720F5"/>
    <w:rsid w:val="00D72148"/>
    <w:rsid w:val="00D72537"/>
    <w:rsid w:val="00D72731"/>
    <w:rsid w:val="00D72A51"/>
    <w:rsid w:val="00D72F45"/>
    <w:rsid w:val="00D73BB0"/>
    <w:rsid w:val="00D73D2A"/>
    <w:rsid w:val="00D74203"/>
    <w:rsid w:val="00D74535"/>
    <w:rsid w:val="00D755F8"/>
    <w:rsid w:val="00D76A98"/>
    <w:rsid w:val="00D778E7"/>
    <w:rsid w:val="00D77D38"/>
    <w:rsid w:val="00D77DD9"/>
    <w:rsid w:val="00D80033"/>
    <w:rsid w:val="00D8019D"/>
    <w:rsid w:val="00D82074"/>
    <w:rsid w:val="00D82ED5"/>
    <w:rsid w:val="00D8365D"/>
    <w:rsid w:val="00D83881"/>
    <w:rsid w:val="00D84BED"/>
    <w:rsid w:val="00D8505D"/>
    <w:rsid w:val="00D86475"/>
    <w:rsid w:val="00D86A7B"/>
    <w:rsid w:val="00D87A0C"/>
    <w:rsid w:val="00D902D7"/>
    <w:rsid w:val="00D90351"/>
    <w:rsid w:val="00D92E30"/>
    <w:rsid w:val="00D93419"/>
    <w:rsid w:val="00D93423"/>
    <w:rsid w:val="00D93C84"/>
    <w:rsid w:val="00D94394"/>
    <w:rsid w:val="00D9439A"/>
    <w:rsid w:val="00D944AF"/>
    <w:rsid w:val="00D94832"/>
    <w:rsid w:val="00D94B85"/>
    <w:rsid w:val="00D95107"/>
    <w:rsid w:val="00D9521C"/>
    <w:rsid w:val="00D9523C"/>
    <w:rsid w:val="00D96018"/>
    <w:rsid w:val="00D9701D"/>
    <w:rsid w:val="00D97630"/>
    <w:rsid w:val="00D977A8"/>
    <w:rsid w:val="00D97DA3"/>
    <w:rsid w:val="00D97FD1"/>
    <w:rsid w:val="00DA13C4"/>
    <w:rsid w:val="00DA1718"/>
    <w:rsid w:val="00DA23FD"/>
    <w:rsid w:val="00DA265A"/>
    <w:rsid w:val="00DA2FA5"/>
    <w:rsid w:val="00DA4043"/>
    <w:rsid w:val="00DA4EA3"/>
    <w:rsid w:val="00DA60C1"/>
    <w:rsid w:val="00DA6347"/>
    <w:rsid w:val="00DA6574"/>
    <w:rsid w:val="00DA78E2"/>
    <w:rsid w:val="00DB16F2"/>
    <w:rsid w:val="00DB1F34"/>
    <w:rsid w:val="00DB2B7D"/>
    <w:rsid w:val="00DB35B9"/>
    <w:rsid w:val="00DB3E77"/>
    <w:rsid w:val="00DB4844"/>
    <w:rsid w:val="00DB50A8"/>
    <w:rsid w:val="00DB56B1"/>
    <w:rsid w:val="00DB6363"/>
    <w:rsid w:val="00DB6C6B"/>
    <w:rsid w:val="00DB6D1C"/>
    <w:rsid w:val="00DB6E52"/>
    <w:rsid w:val="00DB76E9"/>
    <w:rsid w:val="00DB7847"/>
    <w:rsid w:val="00DB7868"/>
    <w:rsid w:val="00DB7D87"/>
    <w:rsid w:val="00DC0F1D"/>
    <w:rsid w:val="00DC1207"/>
    <w:rsid w:val="00DC1689"/>
    <w:rsid w:val="00DC1925"/>
    <w:rsid w:val="00DC1D01"/>
    <w:rsid w:val="00DC2186"/>
    <w:rsid w:val="00DC21F7"/>
    <w:rsid w:val="00DC26D5"/>
    <w:rsid w:val="00DC2990"/>
    <w:rsid w:val="00DC2C0D"/>
    <w:rsid w:val="00DC2DAD"/>
    <w:rsid w:val="00DC3643"/>
    <w:rsid w:val="00DC385F"/>
    <w:rsid w:val="00DC3A20"/>
    <w:rsid w:val="00DC4643"/>
    <w:rsid w:val="00DC4B0C"/>
    <w:rsid w:val="00DC4CE2"/>
    <w:rsid w:val="00DC4DDE"/>
    <w:rsid w:val="00DC5157"/>
    <w:rsid w:val="00DC51B7"/>
    <w:rsid w:val="00DC5EFA"/>
    <w:rsid w:val="00DC6093"/>
    <w:rsid w:val="00DC6135"/>
    <w:rsid w:val="00DC685A"/>
    <w:rsid w:val="00DC6AC7"/>
    <w:rsid w:val="00DC70BF"/>
    <w:rsid w:val="00DC750C"/>
    <w:rsid w:val="00DD026B"/>
    <w:rsid w:val="00DD08A0"/>
    <w:rsid w:val="00DD0A79"/>
    <w:rsid w:val="00DD0DFC"/>
    <w:rsid w:val="00DD19BE"/>
    <w:rsid w:val="00DD1A10"/>
    <w:rsid w:val="00DD1D03"/>
    <w:rsid w:val="00DD2357"/>
    <w:rsid w:val="00DD2760"/>
    <w:rsid w:val="00DD3C83"/>
    <w:rsid w:val="00DD3E7B"/>
    <w:rsid w:val="00DD4E18"/>
    <w:rsid w:val="00DD52AC"/>
    <w:rsid w:val="00DD5CF3"/>
    <w:rsid w:val="00DD5E34"/>
    <w:rsid w:val="00DD5E4E"/>
    <w:rsid w:val="00DD6844"/>
    <w:rsid w:val="00DD705D"/>
    <w:rsid w:val="00DE03B4"/>
    <w:rsid w:val="00DE0933"/>
    <w:rsid w:val="00DE17D7"/>
    <w:rsid w:val="00DE1877"/>
    <w:rsid w:val="00DE24EA"/>
    <w:rsid w:val="00DE251B"/>
    <w:rsid w:val="00DE28EE"/>
    <w:rsid w:val="00DE2BD2"/>
    <w:rsid w:val="00DE357E"/>
    <w:rsid w:val="00DE3C40"/>
    <w:rsid w:val="00DE4290"/>
    <w:rsid w:val="00DE4854"/>
    <w:rsid w:val="00DE4D9E"/>
    <w:rsid w:val="00DE4E79"/>
    <w:rsid w:val="00DE645F"/>
    <w:rsid w:val="00DE6823"/>
    <w:rsid w:val="00DE766A"/>
    <w:rsid w:val="00DF0370"/>
    <w:rsid w:val="00DF1054"/>
    <w:rsid w:val="00DF10A0"/>
    <w:rsid w:val="00DF119A"/>
    <w:rsid w:val="00DF2641"/>
    <w:rsid w:val="00DF28D7"/>
    <w:rsid w:val="00DF31F0"/>
    <w:rsid w:val="00DF35FC"/>
    <w:rsid w:val="00DF3DB3"/>
    <w:rsid w:val="00DF62AA"/>
    <w:rsid w:val="00DF662B"/>
    <w:rsid w:val="00DF6B71"/>
    <w:rsid w:val="00DF7167"/>
    <w:rsid w:val="00DF73D6"/>
    <w:rsid w:val="00DF7726"/>
    <w:rsid w:val="00DF7F3A"/>
    <w:rsid w:val="00E0037B"/>
    <w:rsid w:val="00E0077D"/>
    <w:rsid w:val="00E00BAC"/>
    <w:rsid w:val="00E00BC2"/>
    <w:rsid w:val="00E016DC"/>
    <w:rsid w:val="00E01F31"/>
    <w:rsid w:val="00E02561"/>
    <w:rsid w:val="00E0366B"/>
    <w:rsid w:val="00E03D1C"/>
    <w:rsid w:val="00E03D52"/>
    <w:rsid w:val="00E03E09"/>
    <w:rsid w:val="00E05269"/>
    <w:rsid w:val="00E0551A"/>
    <w:rsid w:val="00E05D7E"/>
    <w:rsid w:val="00E05E12"/>
    <w:rsid w:val="00E06193"/>
    <w:rsid w:val="00E068A5"/>
    <w:rsid w:val="00E06F17"/>
    <w:rsid w:val="00E073B8"/>
    <w:rsid w:val="00E076E1"/>
    <w:rsid w:val="00E07DF5"/>
    <w:rsid w:val="00E10C53"/>
    <w:rsid w:val="00E12D35"/>
    <w:rsid w:val="00E12D78"/>
    <w:rsid w:val="00E130D3"/>
    <w:rsid w:val="00E15219"/>
    <w:rsid w:val="00E15908"/>
    <w:rsid w:val="00E15D61"/>
    <w:rsid w:val="00E17260"/>
    <w:rsid w:val="00E17655"/>
    <w:rsid w:val="00E17C7B"/>
    <w:rsid w:val="00E20CCB"/>
    <w:rsid w:val="00E20E1F"/>
    <w:rsid w:val="00E2187D"/>
    <w:rsid w:val="00E21B38"/>
    <w:rsid w:val="00E22F4C"/>
    <w:rsid w:val="00E24655"/>
    <w:rsid w:val="00E2518C"/>
    <w:rsid w:val="00E255A5"/>
    <w:rsid w:val="00E259E8"/>
    <w:rsid w:val="00E263AC"/>
    <w:rsid w:val="00E268D4"/>
    <w:rsid w:val="00E26A9E"/>
    <w:rsid w:val="00E26CDB"/>
    <w:rsid w:val="00E270E5"/>
    <w:rsid w:val="00E27266"/>
    <w:rsid w:val="00E3012B"/>
    <w:rsid w:val="00E305BB"/>
    <w:rsid w:val="00E306C0"/>
    <w:rsid w:val="00E30800"/>
    <w:rsid w:val="00E3084B"/>
    <w:rsid w:val="00E30CFE"/>
    <w:rsid w:val="00E32CDF"/>
    <w:rsid w:val="00E3312C"/>
    <w:rsid w:val="00E337FC"/>
    <w:rsid w:val="00E33A27"/>
    <w:rsid w:val="00E34862"/>
    <w:rsid w:val="00E34B85"/>
    <w:rsid w:val="00E364F3"/>
    <w:rsid w:val="00E36A1B"/>
    <w:rsid w:val="00E37039"/>
    <w:rsid w:val="00E40032"/>
    <w:rsid w:val="00E40422"/>
    <w:rsid w:val="00E41607"/>
    <w:rsid w:val="00E41FEC"/>
    <w:rsid w:val="00E42899"/>
    <w:rsid w:val="00E42D85"/>
    <w:rsid w:val="00E42E47"/>
    <w:rsid w:val="00E43124"/>
    <w:rsid w:val="00E436D1"/>
    <w:rsid w:val="00E436EC"/>
    <w:rsid w:val="00E44550"/>
    <w:rsid w:val="00E4552D"/>
    <w:rsid w:val="00E45700"/>
    <w:rsid w:val="00E46A14"/>
    <w:rsid w:val="00E46C8B"/>
    <w:rsid w:val="00E46C95"/>
    <w:rsid w:val="00E479E5"/>
    <w:rsid w:val="00E47A1B"/>
    <w:rsid w:val="00E47D3E"/>
    <w:rsid w:val="00E503BA"/>
    <w:rsid w:val="00E515A0"/>
    <w:rsid w:val="00E51A0F"/>
    <w:rsid w:val="00E53485"/>
    <w:rsid w:val="00E536E5"/>
    <w:rsid w:val="00E543F9"/>
    <w:rsid w:val="00E54CCF"/>
    <w:rsid w:val="00E552D0"/>
    <w:rsid w:val="00E553F8"/>
    <w:rsid w:val="00E555B2"/>
    <w:rsid w:val="00E55C0D"/>
    <w:rsid w:val="00E60406"/>
    <w:rsid w:val="00E60937"/>
    <w:rsid w:val="00E6097E"/>
    <w:rsid w:val="00E6165A"/>
    <w:rsid w:val="00E61D73"/>
    <w:rsid w:val="00E62268"/>
    <w:rsid w:val="00E63E6B"/>
    <w:rsid w:val="00E63F69"/>
    <w:rsid w:val="00E64053"/>
    <w:rsid w:val="00E64435"/>
    <w:rsid w:val="00E64E37"/>
    <w:rsid w:val="00E65658"/>
    <w:rsid w:val="00E6733B"/>
    <w:rsid w:val="00E67AAF"/>
    <w:rsid w:val="00E70D5F"/>
    <w:rsid w:val="00E71F0E"/>
    <w:rsid w:val="00E721A5"/>
    <w:rsid w:val="00E74848"/>
    <w:rsid w:val="00E7490F"/>
    <w:rsid w:val="00E74FE6"/>
    <w:rsid w:val="00E756EF"/>
    <w:rsid w:val="00E75A7F"/>
    <w:rsid w:val="00E75ADD"/>
    <w:rsid w:val="00E76D1A"/>
    <w:rsid w:val="00E77CE9"/>
    <w:rsid w:val="00E800D7"/>
    <w:rsid w:val="00E803DA"/>
    <w:rsid w:val="00E8080F"/>
    <w:rsid w:val="00E81214"/>
    <w:rsid w:val="00E8135D"/>
    <w:rsid w:val="00E81683"/>
    <w:rsid w:val="00E81A41"/>
    <w:rsid w:val="00E81AD2"/>
    <w:rsid w:val="00E823FA"/>
    <w:rsid w:val="00E82677"/>
    <w:rsid w:val="00E8275D"/>
    <w:rsid w:val="00E83BEB"/>
    <w:rsid w:val="00E83FD9"/>
    <w:rsid w:val="00E8549F"/>
    <w:rsid w:val="00E85922"/>
    <w:rsid w:val="00E85CD2"/>
    <w:rsid w:val="00E866A8"/>
    <w:rsid w:val="00E86DD5"/>
    <w:rsid w:val="00E86F8A"/>
    <w:rsid w:val="00E87634"/>
    <w:rsid w:val="00E878CE"/>
    <w:rsid w:val="00E87A4F"/>
    <w:rsid w:val="00E87EF1"/>
    <w:rsid w:val="00E90779"/>
    <w:rsid w:val="00E90E08"/>
    <w:rsid w:val="00E9100B"/>
    <w:rsid w:val="00E912AB"/>
    <w:rsid w:val="00E915B6"/>
    <w:rsid w:val="00E91687"/>
    <w:rsid w:val="00E9244B"/>
    <w:rsid w:val="00E92880"/>
    <w:rsid w:val="00E92BF1"/>
    <w:rsid w:val="00E94159"/>
    <w:rsid w:val="00E942AD"/>
    <w:rsid w:val="00E94B38"/>
    <w:rsid w:val="00E96881"/>
    <w:rsid w:val="00EA0261"/>
    <w:rsid w:val="00EA0B32"/>
    <w:rsid w:val="00EA1133"/>
    <w:rsid w:val="00EA1216"/>
    <w:rsid w:val="00EA1B11"/>
    <w:rsid w:val="00EA1C69"/>
    <w:rsid w:val="00EA1F40"/>
    <w:rsid w:val="00EA32D5"/>
    <w:rsid w:val="00EA3EC9"/>
    <w:rsid w:val="00EA4D54"/>
    <w:rsid w:val="00EA5EB6"/>
    <w:rsid w:val="00EA6319"/>
    <w:rsid w:val="00EA6D80"/>
    <w:rsid w:val="00EA753E"/>
    <w:rsid w:val="00EB0A24"/>
    <w:rsid w:val="00EB0FE2"/>
    <w:rsid w:val="00EB1A27"/>
    <w:rsid w:val="00EB2683"/>
    <w:rsid w:val="00EB401D"/>
    <w:rsid w:val="00EB47C1"/>
    <w:rsid w:val="00EB4D2B"/>
    <w:rsid w:val="00EB4E02"/>
    <w:rsid w:val="00EB5254"/>
    <w:rsid w:val="00EB542C"/>
    <w:rsid w:val="00EB57AF"/>
    <w:rsid w:val="00EB5D48"/>
    <w:rsid w:val="00EB5F50"/>
    <w:rsid w:val="00EB6299"/>
    <w:rsid w:val="00EB71B2"/>
    <w:rsid w:val="00EB73BF"/>
    <w:rsid w:val="00EB77B0"/>
    <w:rsid w:val="00EB7B00"/>
    <w:rsid w:val="00EB7E79"/>
    <w:rsid w:val="00EC0456"/>
    <w:rsid w:val="00EC0C59"/>
    <w:rsid w:val="00EC178F"/>
    <w:rsid w:val="00EC23BE"/>
    <w:rsid w:val="00EC2792"/>
    <w:rsid w:val="00EC291D"/>
    <w:rsid w:val="00EC309E"/>
    <w:rsid w:val="00EC31B8"/>
    <w:rsid w:val="00EC348A"/>
    <w:rsid w:val="00EC3940"/>
    <w:rsid w:val="00EC3A9B"/>
    <w:rsid w:val="00EC3E2B"/>
    <w:rsid w:val="00EC42AC"/>
    <w:rsid w:val="00EC4467"/>
    <w:rsid w:val="00EC5069"/>
    <w:rsid w:val="00EC5B2D"/>
    <w:rsid w:val="00EC5E23"/>
    <w:rsid w:val="00EC6E69"/>
    <w:rsid w:val="00EC7B1B"/>
    <w:rsid w:val="00ED0767"/>
    <w:rsid w:val="00ED12A3"/>
    <w:rsid w:val="00ED1532"/>
    <w:rsid w:val="00ED1A0A"/>
    <w:rsid w:val="00ED218A"/>
    <w:rsid w:val="00ED22EB"/>
    <w:rsid w:val="00ED2945"/>
    <w:rsid w:val="00ED2D22"/>
    <w:rsid w:val="00ED354D"/>
    <w:rsid w:val="00ED5617"/>
    <w:rsid w:val="00ED6241"/>
    <w:rsid w:val="00ED655A"/>
    <w:rsid w:val="00ED6DE2"/>
    <w:rsid w:val="00ED6E6C"/>
    <w:rsid w:val="00ED7031"/>
    <w:rsid w:val="00ED7AE4"/>
    <w:rsid w:val="00EE0039"/>
    <w:rsid w:val="00EE00B4"/>
    <w:rsid w:val="00EE0427"/>
    <w:rsid w:val="00EE04FE"/>
    <w:rsid w:val="00EE09B0"/>
    <w:rsid w:val="00EE21F2"/>
    <w:rsid w:val="00EE2AA4"/>
    <w:rsid w:val="00EE2E21"/>
    <w:rsid w:val="00EE4BF2"/>
    <w:rsid w:val="00EE513F"/>
    <w:rsid w:val="00EE5182"/>
    <w:rsid w:val="00EE587B"/>
    <w:rsid w:val="00EE6DC9"/>
    <w:rsid w:val="00EE7C44"/>
    <w:rsid w:val="00EF04AB"/>
    <w:rsid w:val="00EF04DF"/>
    <w:rsid w:val="00EF0986"/>
    <w:rsid w:val="00EF0A19"/>
    <w:rsid w:val="00EF109B"/>
    <w:rsid w:val="00EF109E"/>
    <w:rsid w:val="00EF1179"/>
    <w:rsid w:val="00EF1777"/>
    <w:rsid w:val="00EF1EBC"/>
    <w:rsid w:val="00EF2F6E"/>
    <w:rsid w:val="00EF603C"/>
    <w:rsid w:val="00EF6593"/>
    <w:rsid w:val="00EF699D"/>
    <w:rsid w:val="00EF6A7F"/>
    <w:rsid w:val="00EF6AE6"/>
    <w:rsid w:val="00EF6B59"/>
    <w:rsid w:val="00EF6BE6"/>
    <w:rsid w:val="00EF7C2A"/>
    <w:rsid w:val="00F00043"/>
    <w:rsid w:val="00F01435"/>
    <w:rsid w:val="00F01A43"/>
    <w:rsid w:val="00F01F4C"/>
    <w:rsid w:val="00F0247C"/>
    <w:rsid w:val="00F027B6"/>
    <w:rsid w:val="00F02C84"/>
    <w:rsid w:val="00F0322C"/>
    <w:rsid w:val="00F035FB"/>
    <w:rsid w:val="00F03757"/>
    <w:rsid w:val="00F04703"/>
    <w:rsid w:val="00F053C6"/>
    <w:rsid w:val="00F05CEF"/>
    <w:rsid w:val="00F05EE6"/>
    <w:rsid w:val="00F072EB"/>
    <w:rsid w:val="00F10C6A"/>
    <w:rsid w:val="00F10DC0"/>
    <w:rsid w:val="00F114F6"/>
    <w:rsid w:val="00F12A6C"/>
    <w:rsid w:val="00F12F68"/>
    <w:rsid w:val="00F13A26"/>
    <w:rsid w:val="00F13B84"/>
    <w:rsid w:val="00F13FA3"/>
    <w:rsid w:val="00F143D7"/>
    <w:rsid w:val="00F14597"/>
    <w:rsid w:val="00F1499A"/>
    <w:rsid w:val="00F14A9A"/>
    <w:rsid w:val="00F15696"/>
    <w:rsid w:val="00F15E9F"/>
    <w:rsid w:val="00F17A4E"/>
    <w:rsid w:val="00F209ED"/>
    <w:rsid w:val="00F20CB6"/>
    <w:rsid w:val="00F21019"/>
    <w:rsid w:val="00F219FA"/>
    <w:rsid w:val="00F21BCB"/>
    <w:rsid w:val="00F22018"/>
    <w:rsid w:val="00F224D1"/>
    <w:rsid w:val="00F22ECB"/>
    <w:rsid w:val="00F22FAF"/>
    <w:rsid w:val="00F23EDB"/>
    <w:rsid w:val="00F241C4"/>
    <w:rsid w:val="00F245CC"/>
    <w:rsid w:val="00F24D90"/>
    <w:rsid w:val="00F252B7"/>
    <w:rsid w:val="00F255F6"/>
    <w:rsid w:val="00F25902"/>
    <w:rsid w:val="00F25B2F"/>
    <w:rsid w:val="00F261AD"/>
    <w:rsid w:val="00F264CB"/>
    <w:rsid w:val="00F26E38"/>
    <w:rsid w:val="00F26E41"/>
    <w:rsid w:val="00F303E9"/>
    <w:rsid w:val="00F30833"/>
    <w:rsid w:val="00F3137C"/>
    <w:rsid w:val="00F3147C"/>
    <w:rsid w:val="00F32121"/>
    <w:rsid w:val="00F3241B"/>
    <w:rsid w:val="00F328D2"/>
    <w:rsid w:val="00F33469"/>
    <w:rsid w:val="00F34502"/>
    <w:rsid w:val="00F353D7"/>
    <w:rsid w:val="00F3569C"/>
    <w:rsid w:val="00F366EB"/>
    <w:rsid w:val="00F36B09"/>
    <w:rsid w:val="00F36D8C"/>
    <w:rsid w:val="00F36D96"/>
    <w:rsid w:val="00F373B9"/>
    <w:rsid w:val="00F379CA"/>
    <w:rsid w:val="00F37BA1"/>
    <w:rsid w:val="00F37FEF"/>
    <w:rsid w:val="00F40A60"/>
    <w:rsid w:val="00F40DBC"/>
    <w:rsid w:val="00F40E23"/>
    <w:rsid w:val="00F41FFF"/>
    <w:rsid w:val="00F42037"/>
    <w:rsid w:val="00F42480"/>
    <w:rsid w:val="00F4330F"/>
    <w:rsid w:val="00F433AC"/>
    <w:rsid w:val="00F4351F"/>
    <w:rsid w:val="00F43747"/>
    <w:rsid w:val="00F43CAB"/>
    <w:rsid w:val="00F46669"/>
    <w:rsid w:val="00F46746"/>
    <w:rsid w:val="00F46D45"/>
    <w:rsid w:val="00F46E31"/>
    <w:rsid w:val="00F47046"/>
    <w:rsid w:val="00F4759A"/>
    <w:rsid w:val="00F477B8"/>
    <w:rsid w:val="00F47BE0"/>
    <w:rsid w:val="00F5063A"/>
    <w:rsid w:val="00F50F2D"/>
    <w:rsid w:val="00F518A4"/>
    <w:rsid w:val="00F52EE3"/>
    <w:rsid w:val="00F5398F"/>
    <w:rsid w:val="00F54537"/>
    <w:rsid w:val="00F54953"/>
    <w:rsid w:val="00F5537E"/>
    <w:rsid w:val="00F55E2F"/>
    <w:rsid w:val="00F55F69"/>
    <w:rsid w:val="00F5606C"/>
    <w:rsid w:val="00F56B6E"/>
    <w:rsid w:val="00F57A8C"/>
    <w:rsid w:val="00F57E16"/>
    <w:rsid w:val="00F61408"/>
    <w:rsid w:val="00F61B28"/>
    <w:rsid w:val="00F61DC6"/>
    <w:rsid w:val="00F62730"/>
    <w:rsid w:val="00F629B2"/>
    <w:rsid w:val="00F62FC6"/>
    <w:rsid w:val="00F62FD6"/>
    <w:rsid w:val="00F63238"/>
    <w:rsid w:val="00F64AFA"/>
    <w:rsid w:val="00F651D2"/>
    <w:rsid w:val="00F660D2"/>
    <w:rsid w:val="00F679B6"/>
    <w:rsid w:val="00F708D0"/>
    <w:rsid w:val="00F72E3A"/>
    <w:rsid w:val="00F742E8"/>
    <w:rsid w:val="00F746C8"/>
    <w:rsid w:val="00F7553D"/>
    <w:rsid w:val="00F75E6B"/>
    <w:rsid w:val="00F76F75"/>
    <w:rsid w:val="00F80947"/>
    <w:rsid w:val="00F81609"/>
    <w:rsid w:val="00F81BB2"/>
    <w:rsid w:val="00F81C09"/>
    <w:rsid w:val="00F82393"/>
    <w:rsid w:val="00F82CF1"/>
    <w:rsid w:val="00F82F01"/>
    <w:rsid w:val="00F83BF3"/>
    <w:rsid w:val="00F847D2"/>
    <w:rsid w:val="00F84B1F"/>
    <w:rsid w:val="00F85199"/>
    <w:rsid w:val="00F86157"/>
    <w:rsid w:val="00F86911"/>
    <w:rsid w:val="00F86ED3"/>
    <w:rsid w:val="00F87508"/>
    <w:rsid w:val="00F900E9"/>
    <w:rsid w:val="00F90C62"/>
    <w:rsid w:val="00F9154A"/>
    <w:rsid w:val="00F91AA0"/>
    <w:rsid w:val="00F928B1"/>
    <w:rsid w:val="00F93385"/>
    <w:rsid w:val="00F93593"/>
    <w:rsid w:val="00F93AF5"/>
    <w:rsid w:val="00F947C5"/>
    <w:rsid w:val="00F94A2D"/>
    <w:rsid w:val="00F95394"/>
    <w:rsid w:val="00F95B86"/>
    <w:rsid w:val="00F96BB2"/>
    <w:rsid w:val="00F96DAA"/>
    <w:rsid w:val="00F9762F"/>
    <w:rsid w:val="00F97751"/>
    <w:rsid w:val="00F97807"/>
    <w:rsid w:val="00FA33B3"/>
    <w:rsid w:val="00FA49D2"/>
    <w:rsid w:val="00FA55B6"/>
    <w:rsid w:val="00FA7B2E"/>
    <w:rsid w:val="00FB1235"/>
    <w:rsid w:val="00FB15A2"/>
    <w:rsid w:val="00FB1A75"/>
    <w:rsid w:val="00FB1B22"/>
    <w:rsid w:val="00FB2BCE"/>
    <w:rsid w:val="00FB2C19"/>
    <w:rsid w:val="00FB2D9D"/>
    <w:rsid w:val="00FB2E34"/>
    <w:rsid w:val="00FB335A"/>
    <w:rsid w:val="00FB3934"/>
    <w:rsid w:val="00FB3E1B"/>
    <w:rsid w:val="00FB3E3F"/>
    <w:rsid w:val="00FB42D4"/>
    <w:rsid w:val="00FB4CB5"/>
    <w:rsid w:val="00FB72CB"/>
    <w:rsid w:val="00FB764E"/>
    <w:rsid w:val="00FB7854"/>
    <w:rsid w:val="00FB7FB9"/>
    <w:rsid w:val="00FC0539"/>
    <w:rsid w:val="00FC06D2"/>
    <w:rsid w:val="00FC0E99"/>
    <w:rsid w:val="00FC145E"/>
    <w:rsid w:val="00FC2C33"/>
    <w:rsid w:val="00FC2DEF"/>
    <w:rsid w:val="00FC379D"/>
    <w:rsid w:val="00FC3D1B"/>
    <w:rsid w:val="00FC42DE"/>
    <w:rsid w:val="00FC4A45"/>
    <w:rsid w:val="00FC5E1B"/>
    <w:rsid w:val="00FC606D"/>
    <w:rsid w:val="00FC6183"/>
    <w:rsid w:val="00FC6765"/>
    <w:rsid w:val="00FC6843"/>
    <w:rsid w:val="00FC70F0"/>
    <w:rsid w:val="00FC757A"/>
    <w:rsid w:val="00FC7643"/>
    <w:rsid w:val="00FC7B88"/>
    <w:rsid w:val="00FD025F"/>
    <w:rsid w:val="00FD069F"/>
    <w:rsid w:val="00FD1722"/>
    <w:rsid w:val="00FD1BE1"/>
    <w:rsid w:val="00FD225C"/>
    <w:rsid w:val="00FD2C5F"/>
    <w:rsid w:val="00FD34A8"/>
    <w:rsid w:val="00FD3766"/>
    <w:rsid w:val="00FD3973"/>
    <w:rsid w:val="00FD4F63"/>
    <w:rsid w:val="00FD511A"/>
    <w:rsid w:val="00FD51D2"/>
    <w:rsid w:val="00FD559A"/>
    <w:rsid w:val="00FD7312"/>
    <w:rsid w:val="00FD7C8C"/>
    <w:rsid w:val="00FD7CCF"/>
    <w:rsid w:val="00FD7D0A"/>
    <w:rsid w:val="00FE132E"/>
    <w:rsid w:val="00FE14B3"/>
    <w:rsid w:val="00FE21B6"/>
    <w:rsid w:val="00FE2835"/>
    <w:rsid w:val="00FE3835"/>
    <w:rsid w:val="00FE3C3A"/>
    <w:rsid w:val="00FE4437"/>
    <w:rsid w:val="00FE450A"/>
    <w:rsid w:val="00FE4B8E"/>
    <w:rsid w:val="00FE5323"/>
    <w:rsid w:val="00FE546E"/>
    <w:rsid w:val="00FE5DB0"/>
    <w:rsid w:val="00FE66A2"/>
    <w:rsid w:val="00FE687A"/>
    <w:rsid w:val="00FF10D9"/>
    <w:rsid w:val="00FF1146"/>
    <w:rsid w:val="00FF120E"/>
    <w:rsid w:val="00FF1879"/>
    <w:rsid w:val="00FF1A01"/>
    <w:rsid w:val="00FF20E1"/>
    <w:rsid w:val="00FF22CC"/>
    <w:rsid w:val="00FF2BD4"/>
    <w:rsid w:val="00FF2C5F"/>
    <w:rsid w:val="00FF2D0B"/>
    <w:rsid w:val="00FF32D6"/>
    <w:rsid w:val="00FF3A4A"/>
    <w:rsid w:val="00FF3D62"/>
    <w:rsid w:val="00FF4199"/>
    <w:rsid w:val="00FF4E63"/>
    <w:rsid w:val="00FF5366"/>
    <w:rsid w:val="00FF56B3"/>
    <w:rsid w:val="00FF7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rules v:ext="edit">
        <o:r id="V:Rule4" type="connector" idref="#AutoShape 3"/>
        <o:r id="V:Rule5" type="connector" idref="#AutoShape 4"/>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48"/>
    <w:pPr>
      <w:spacing w:after="200" w:line="276" w:lineRule="auto"/>
    </w:pPr>
    <w:rPr>
      <w:sz w:val="28"/>
      <w:szCs w:val="22"/>
      <w:lang w:val="vi-VN"/>
    </w:rPr>
  </w:style>
  <w:style w:type="paragraph" w:styleId="Heading1">
    <w:name w:val="heading 1"/>
    <w:basedOn w:val="Normal"/>
    <w:next w:val="Normal"/>
    <w:link w:val="Heading1Char"/>
    <w:uiPriority w:val="9"/>
    <w:qFormat/>
    <w:rsid w:val="00AC302A"/>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B23FC7"/>
    <w:pPr>
      <w:keepNext/>
      <w:spacing w:before="240" w:after="60"/>
      <w:outlineLvl w:val="1"/>
    </w:pPr>
    <w:rPr>
      <w:rFonts w:ascii="Calibri Light" w:eastAsia="Times New Roman" w:hAnsi="Calibri Light"/>
      <w:b/>
      <w:bCs/>
      <w:i/>
      <w:iCs/>
      <w:szCs w:val="28"/>
    </w:rPr>
  </w:style>
  <w:style w:type="paragraph" w:styleId="Heading5">
    <w:name w:val="heading 5"/>
    <w:basedOn w:val="Normal"/>
    <w:next w:val="Normal"/>
    <w:link w:val="Heading5Char"/>
    <w:qFormat/>
    <w:rsid w:val="00B8411F"/>
    <w:pPr>
      <w:keepNext/>
      <w:spacing w:after="0" w:line="240" w:lineRule="auto"/>
      <w:jc w:val="center"/>
      <w:outlineLvl w:val="4"/>
    </w:pPr>
    <w:rPr>
      <w:rFonts w:ascii=".VnTimeH" w:eastAsia="Times New Roman" w:hAnsi=".VnTimeH"/>
      <w:b/>
      <w:sz w:val="24"/>
      <w:szCs w:val="20"/>
    </w:rPr>
  </w:style>
  <w:style w:type="paragraph" w:styleId="Heading7">
    <w:name w:val="heading 7"/>
    <w:basedOn w:val="Normal"/>
    <w:next w:val="Normal"/>
    <w:link w:val="Heading7Char"/>
    <w:qFormat/>
    <w:rsid w:val="00AC302A"/>
    <w:pPr>
      <w:keepNext/>
      <w:spacing w:after="0" w:line="240" w:lineRule="auto"/>
      <w:jc w:val="center"/>
      <w:outlineLvl w:val="6"/>
    </w:pPr>
    <w:rPr>
      <w:rFonts w:ascii=".VnTimeH" w:eastAsia="Times New Roman" w:hAnsi=".VnTimeH"/>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3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AC302A"/>
  </w:style>
  <w:style w:type="paragraph" w:styleId="NormalWeb">
    <w:name w:val="Normal (Web)"/>
    <w:aliases w:val="Char Char Char Char Char Char Char Char Char Char Char,Normal (Web) Char Char, Char Char25,Char Char25"/>
    <w:basedOn w:val="Normal"/>
    <w:link w:val="NormalWebChar"/>
    <w:uiPriority w:val="99"/>
    <w:unhideWhenUsed/>
    <w:qFormat/>
    <w:rsid w:val="00AC302A"/>
    <w:pPr>
      <w:spacing w:before="100" w:beforeAutospacing="1" w:after="100" w:afterAutospacing="1" w:line="240" w:lineRule="auto"/>
    </w:pPr>
    <w:rPr>
      <w:rFonts w:eastAsia="Times New Roman"/>
      <w:sz w:val="24"/>
      <w:szCs w:val="24"/>
      <w:lang w:eastAsia="vi-VN"/>
    </w:rPr>
  </w:style>
  <w:style w:type="character" w:customStyle="1" w:styleId="apple-converted-space">
    <w:name w:val="apple-converted-space"/>
    <w:basedOn w:val="DefaultParagraphFont"/>
    <w:rsid w:val="00AC302A"/>
  </w:style>
  <w:style w:type="character" w:customStyle="1" w:styleId="Heading7Char">
    <w:name w:val="Heading 7 Char"/>
    <w:link w:val="Heading7"/>
    <w:rsid w:val="00AC302A"/>
    <w:rPr>
      <w:rFonts w:ascii=".VnTimeH" w:eastAsia="Times New Roman" w:hAnsi=".VnTimeH" w:cs="Times New Roman"/>
      <w:b/>
      <w:sz w:val="26"/>
      <w:szCs w:val="20"/>
      <w:lang w:val="en-US"/>
    </w:rPr>
  </w:style>
  <w:style w:type="character" w:customStyle="1" w:styleId="Heading1Char">
    <w:name w:val="Heading 1 Char"/>
    <w:link w:val="Heading1"/>
    <w:uiPriority w:val="9"/>
    <w:rsid w:val="00AC302A"/>
    <w:rPr>
      <w:rFonts w:ascii="Times New Roman" w:eastAsia="Times New Roman" w:hAnsi="Times New Roman" w:cs="Times New Roman"/>
      <w:b/>
      <w:bCs/>
      <w:kern w:val="32"/>
      <w:sz w:val="32"/>
      <w:szCs w:val="32"/>
      <w:lang w:eastAsia="en-US"/>
    </w:rPr>
  </w:style>
  <w:style w:type="paragraph" w:styleId="Header">
    <w:name w:val="header"/>
    <w:basedOn w:val="Normal"/>
    <w:link w:val="HeaderChar"/>
    <w:unhideWhenUsed/>
    <w:rsid w:val="00AC302A"/>
    <w:pPr>
      <w:tabs>
        <w:tab w:val="center" w:pos="4513"/>
        <w:tab w:val="right" w:pos="9026"/>
      </w:tabs>
    </w:pPr>
  </w:style>
  <w:style w:type="character" w:customStyle="1" w:styleId="HeaderChar">
    <w:name w:val="Header Char"/>
    <w:link w:val="Header"/>
    <w:rsid w:val="00AC302A"/>
    <w:rPr>
      <w:sz w:val="28"/>
      <w:szCs w:val="22"/>
      <w:lang w:eastAsia="en-US"/>
    </w:rPr>
  </w:style>
  <w:style w:type="paragraph" w:styleId="Footer">
    <w:name w:val="footer"/>
    <w:basedOn w:val="Normal"/>
    <w:link w:val="FooterChar"/>
    <w:uiPriority w:val="99"/>
    <w:unhideWhenUsed/>
    <w:rsid w:val="00AC302A"/>
    <w:pPr>
      <w:tabs>
        <w:tab w:val="center" w:pos="4513"/>
        <w:tab w:val="right" w:pos="9026"/>
      </w:tabs>
    </w:pPr>
  </w:style>
  <w:style w:type="character" w:customStyle="1" w:styleId="FooterChar">
    <w:name w:val="Footer Char"/>
    <w:link w:val="Footer"/>
    <w:uiPriority w:val="99"/>
    <w:rsid w:val="00AC302A"/>
    <w:rPr>
      <w:sz w:val="28"/>
      <w:szCs w:val="22"/>
      <w:lang w:eastAsia="en-US"/>
    </w:rPr>
  </w:style>
  <w:style w:type="paragraph" w:styleId="BalloonText">
    <w:name w:val="Balloon Text"/>
    <w:basedOn w:val="Normal"/>
    <w:link w:val="BalloonTextChar"/>
    <w:uiPriority w:val="99"/>
    <w:semiHidden/>
    <w:unhideWhenUsed/>
    <w:rsid w:val="00AC302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C302A"/>
    <w:rPr>
      <w:rFonts w:ascii="Tahoma" w:hAnsi="Tahoma" w:cs="Tahoma"/>
      <w:sz w:val="16"/>
      <w:szCs w:val="16"/>
      <w:lang w:eastAsia="en-US"/>
    </w:rPr>
  </w:style>
  <w:style w:type="character" w:customStyle="1" w:styleId="ListParagraphChar">
    <w:name w:val="List Paragraph Char"/>
    <w:link w:val="ListParagraph"/>
    <w:uiPriority w:val="34"/>
    <w:locked/>
    <w:rsid w:val="00157E38"/>
    <w:rPr>
      <w:sz w:val="28"/>
      <w:szCs w:val="28"/>
    </w:rPr>
  </w:style>
  <w:style w:type="paragraph" w:styleId="ListParagraph">
    <w:name w:val="List Paragraph"/>
    <w:basedOn w:val="Normal"/>
    <w:link w:val="ListParagraphChar"/>
    <w:uiPriority w:val="34"/>
    <w:qFormat/>
    <w:rsid w:val="00157E38"/>
    <w:pPr>
      <w:spacing w:after="0" w:line="240" w:lineRule="auto"/>
      <w:ind w:left="720"/>
      <w:contextualSpacing/>
    </w:pPr>
    <w:rPr>
      <w:szCs w:val="28"/>
    </w:rPr>
  </w:style>
  <w:style w:type="character" w:customStyle="1" w:styleId="Heading5Char">
    <w:name w:val="Heading 5 Char"/>
    <w:link w:val="Heading5"/>
    <w:rsid w:val="00B8411F"/>
    <w:rPr>
      <w:rFonts w:ascii=".VnTimeH" w:eastAsia="Times New Roman" w:hAnsi=".VnTimeH"/>
      <w:b/>
      <w:sz w:val="24"/>
    </w:rPr>
  </w:style>
  <w:style w:type="character" w:styleId="PageNumber">
    <w:name w:val="page number"/>
    <w:basedOn w:val="DefaultParagraphFont"/>
    <w:rsid w:val="00B8411F"/>
  </w:style>
  <w:style w:type="character" w:styleId="Strong">
    <w:name w:val="Strong"/>
    <w:qFormat/>
    <w:rsid w:val="00B8411F"/>
    <w:rPr>
      <w:b/>
      <w:bCs/>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qFormat/>
    <w:rsid w:val="00B8411F"/>
    <w:pPr>
      <w:spacing w:after="0" w:line="240" w:lineRule="auto"/>
    </w:pPr>
    <w:rPr>
      <w:rFonts w:eastAsia="Times New Roman"/>
      <w:b/>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link w:val="FootnoteText"/>
    <w:uiPriority w:val="99"/>
    <w:qFormat/>
    <w:rsid w:val="00B8411F"/>
    <w:rPr>
      <w:rFonts w:eastAsia="Times New Roman"/>
      <w:b/>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Footnote tex"/>
    <w:link w:val="CarattereCarattereCharCharCharCharCharCharZchn"/>
    <w:uiPriority w:val="99"/>
    <w:qFormat/>
    <w:rsid w:val="00B8411F"/>
    <w:rPr>
      <w:vertAlign w:val="superscript"/>
    </w:rPr>
  </w:style>
  <w:style w:type="paragraph" w:styleId="BodyText2">
    <w:name w:val="Body Text 2"/>
    <w:basedOn w:val="Normal"/>
    <w:link w:val="BodyText2Char"/>
    <w:rsid w:val="00B8411F"/>
    <w:pPr>
      <w:spacing w:after="120" w:line="480" w:lineRule="auto"/>
    </w:pPr>
    <w:rPr>
      <w:rFonts w:eastAsia="MS Mincho"/>
      <w:szCs w:val="28"/>
    </w:rPr>
  </w:style>
  <w:style w:type="character" w:customStyle="1" w:styleId="BodyText2Char">
    <w:name w:val="Body Text 2 Char"/>
    <w:link w:val="BodyText2"/>
    <w:rsid w:val="00B8411F"/>
    <w:rPr>
      <w:rFonts w:eastAsia="MS Mincho"/>
      <w:sz w:val="28"/>
      <w:szCs w:val="28"/>
    </w:rPr>
  </w:style>
  <w:style w:type="character" w:customStyle="1" w:styleId="normal-h1">
    <w:name w:val="normal-h1"/>
    <w:rsid w:val="00B8411F"/>
    <w:rPr>
      <w:rFonts w:ascii="Times New Roman" w:hAnsi="Times New Roman" w:cs="Times New Roman" w:hint="default"/>
      <w:color w:val="0000FF"/>
      <w:sz w:val="24"/>
      <w:szCs w:val="24"/>
    </w:rPr>
  </w:style>
  <w:style w:type="character" w:customStyle="1" w:styleId="Heading2Char">
    <w:name w:val="Heading 2 Char"/>
    <w:link w:val="Heading2"/>
    <w:uiPriority w:val="9"/>
    <w:rsid w:val="00B23FC7"/>
    <w:rPr>
      <w:rFonts w:ascii="Calibri Light" w:eastAsia="Times New Roman" w:hAnsi="Calibri Light" w:cs="Times New Roman"/>
      <w:b/>
      <w:bCs/>
      <w:i/>
      <w:iCs/>
      <w:sz w:val="28"/>
      <w:szCs w:val="28"/>
      <w:lang w:val="vi-VN"/>
    </w:rPr>
  </w:style>
  <w:style w:type="paragraph" w:styleId="CommentText">
    <w:name w:val="annotation text"/>
    <w:basedOn w:val="Normal"/>
    <w:link w:val="CommentTextChar"/>
    <w:uiPriority w:val="99"/>
    <w:unhideWhenUsed/>
    <w:rsid w:val="006D48B5"/>
    <w:pPr>
      <w:spacing w:after="0" w:line="240" w:lineRule="auto"/>
    </w:pPr>
    <w:rPr>
      <w:rFonts w:eastAsia="Times New Roman"/>
      <w:sz w:val="20"/>
      <w:szCs w:val="20"/>
      <w:lang w:eastAsia="vi-VN"/>
    </w:rPr>
  </w:style>
  <w:style w:type="character" w:customStyle="1" w:styleId="CommentTextChar">
    <w:name w:val="Comment Text Char"/>
    <w:link w:val="CommentText"/>
    <w:uiPriority w:val="99"/>
    <w:rsid w:val="006D48B5"/>
    <w:rPr>
      <w:rFonts w:eastAsia="Times New Roman"/>
      <w:lang w:val="vi-VN" w:eastAsia="vi-VN"/>
    </w:rPr>
  </w:style>
  <w:style w:type="paragraph" w:styleId="EndnoteText">
    <w:name w:val="endnote text"/>
    <w:basedOn w:val="Normal"/>
    <w:link w:val="EndnoteTextChar"/>
    <w:uiPriority w:val="99"/>
    <w:semiHidden/>
    <w:unhideWhenUsed/>
    <w:rsid w:val="002F2429"/>
    <w:rPr>
      <w:sz w:val="20"/>
      <w:szCs w:val="20"/>
    </w:rPr>
  </w:style>
  <w:style w:type="character" w:customStyle="1" w:styleId="EndnoteTextChar">
    <w:name w:val="Endnote Text Char"/>
    <w:basedOn w:val="DefaultParagraphFont"/>
    <w:link w:val="EndnoteText"/>
    <w:uiPriority w:val="99"/>
    <w:semiHidden/>
    <w:rsid w:val="002F2429"/>
    <w:rPr>
      <w:lang w:val="vi-VN"/>
    </w:rPr>
  </w:style>
  <w:style w:type="character" w:styleId="EndnoteReference">
    <w:name w:val="endnote reference"/>
    <w:basedOn w:val="DefaultParagraphFont"/>
    <w:uiPriority w:val="99"/>
    <w:semiHidden/>
    <w:unhideWhenUsed/>
    <w:rsid w:val="002F2429"/>
    <w:rPr>
      <w:vertAlign w:val="superscript"/>
    </w:rPr>
  </w:style>
  <w:style w:type="character" w:customStyle="1" w:styleId="NormalWebChar">
    <w:name w:val="Normal (Web) Char"/>
    <w:aliases w:val="Char Char Char Char Char Char Char Char Char Char Char Char,Normal (Web) Char Char Char, Char Char25 Char,Char Char25 Char"/>
    <w:link w:val="NormalWeb"/>
    <w:uiPriority w:val="99"/>
    <w:locked/>
    <w:rsid w:val="00F10C6A"/>
    <w:rPr>
      <w:rFonts w:eastAsia="Times New Roman"/>
      <w:sz w:val="24"/>
      <w:szCs w:val="24"/>
      <w:lang w:val="vi-VN" w:eastAsia="vi-V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223B62"/>
    <w:pPr>
      <w:spacing w:after="160" w:line="240" w:lineRule="exact"/>
    </w:pPr>
    <w:rPr>
      <w:sz w:val="20"/>
      <w:szCs w:val="20"/>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D82ED5"/>
    <w:pPr>
      <w:spacing w:before="100" w:after="0" w:line="240" w:lineRule="exact"/>
    </w:pPr>
    <w:rPr>
      <w:rFonts w:eastAsia="Times New Roman"/>
      <w:sz w:val="20"/>
      <w:szCs w:val="20"/>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F252B7"/>
    <w:pPr>
      <w:spacing w:after="160" w:line="240" w:lineRule="exact"/>
    </w:pPr>
    <w:rPr>
      <w:rFonts w:eastAsia="Times New Roman"/>
      <w:sz w:val="20"/>
      <w:szCs w:val="20"/>
      <w:vertAlign w:val="superscript"/>
      <w:lang w:val="en-US"/>
    </w:rPr>
  </w:style>
  <w:style w:type="paragraph" w:styleId="Revision">
    <w:name w:val="Revision"/>
    <w:hidden/>
    <w:uiPriority w:val="99"/>
    <w:semiHidden/>
    <w:rsid w:val="00AF5D91"/>
    <w:rPr>
      <w:sz w:val="28"/>
      <w:szCs w:val="22"/>
      <w:lang w:val="vi-VN"/>
    </w:rPr>
  </w:style>
  <w:style w:type="character" w:styleId="CommentReference">
    <w:name w:val="annotation reference"/>
    <w:uiPriority w:val="99"/>
    <w:unhideWhenUsed/>
    <w:rsid w:val="00B178E8"/>
    <w:rPr>
      <w:sz w:val="16"/>
      <w:szCs w:val="16"/>
    </w:rPr>
  </w:style>
  <w:style w:type="character" w:customStyle="1" w:styleId="Heading3Char">
    <w:name w:val="Heading 3 Char"/>
    <w:basedOn w:val="DefaultParagraphFont"/>
    <w:uiPriority w:val="9"/>
    <w:semiHidden/>
    <w:rsid w:val="00CD2063"/>
    <w:rPr>
      <w:rFonts w:asciiTheme="majorHAnsi" w:eastAsiaTheme="majorEastAsia" w:hAnsiTheme="majorHAnsi" w:cstheme="majorBidi"/>
      <w:b/>
      <w:bCs/>
      <w:color w:val="4F81BD" w:themeColor="accent1"/>
      <w:sz w:val="28"/>
      <w:szCs w:val="28"/>
    </w:rPr>
  </w:style>
  <w:style w:type="character" w:styleId="Hyperlink">
    <w:name w:val="Hyperlink"/>
    <w:basedOn w:val="DefaultParagraphFont"/>
    <w:unhideWhenUsed/>
    <w:rsid w:val="004E2D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5254211">
      <w:bodyDiv w:val="1"/>
      <w:marLeft w:val="0"/>
      <w:marRight w:val="0"/>
      <w:marTop w:val="0"/>
      <w:marBottom w:val="0"/>
      <w:divBdr>
        <w:top w:val="none" w:sz="0" w:space="0" w:color="auto"/>
        <w:left w:val="none" w:sz="0" w:space="0" w:color="auto"/>
        <w:bottom w:val="none" w:sz="0" w:space="0" w:color="auto"/>
        <w:right w:val="none" w:sz="0" w:space="0" w:color="auto"/>
      </w:divBdr>
    </w:div>
    <w:div w:id="1211307668">
      <w:bodyDiv w:val="1"/>
      <w:marLeft w:val="0"/>
      <w:marRight w:val="0"/>
      <w:marTop w:val="0"/>
      <w:marBottom w:val="0"/>
      <w:divBdr>
        <w:top w:val="none" w:sz="0" w:space="0" w:color="auto"/>
        <w:left w:val="none" w:sz="0" w:space="0" w:color="auto"/>
        <w:bottom w:val="none" w:sz="0" w:space="0" w:color="auto"/>
        <w:right w:val="none" w:sz="0" w:space="0" w:color="auto"/>
      </w:divBdr>
    </w:div>
    <w:div w:id="1248151206">
      <w:bodyDiv w:val="1"/>
      <w:marLeft w:val="0"/>
      <w:marRight w:val="0"/>
      <w:marTop w:val="0"/>
      <w:marBottom w:val="0"/>
      <w:divBdr>
        <w:top w:val="none" w:sz="0" w:space="0" w:color="auto"/>
        <w:left w:val="none" w:sz="0" w:space="0" w:color="auto"/>
        <w:bottom w:val="none" w:sz="0" w:space="0" w:color="auto"/>
        <w:right w:val="none" w:sz="0" w:space="0" w:color="auto"/>
      </w:divBdr>
    </w:div>
    <w:div w:id="1281034620">
      <w:bodyDiv w:val="1"/>
      <w:marLeft w:val="0"/>
      <w:marRight w:val="0"/>
      <w:marTop w:val="0"/>
      <w:marBottom w:val="0"/>
      <w:divBdr>
        <w:top w:val="none" w:sz="0" w:space="0" w:color="auto"/>
        <w:left w:val="none" w:sz="0" w:space="0" w:color="auto"/>
        <w:bottom w:val="none" w:sz="0" w:space="0" w:color="auto"/>
        <w:right w:val="none" w:sz="0" w:space="0" w:color="auto"/>
      </w:divBdr>
    </w:div>
    <w:div w:id="1329870563">
      <w:bodyDiv w:val="1"/>
      <w:marLeft w:val="0"/>
      <w:marRight w:val="0"/>
      <w:marTop w:val="0"/>
      <w:marBottom w:val="0"/>
      <w:divBdr>
        <w:top w:val="none" w:sz="0" w:space="0" w:color="auto"/>
        <w:left w:val="none" w:sz="0" w:space="0" w:color="auto"/>
        <w:bottom w:val="none" w:sz="0" w:space="0" w:color="auto"/>
        <w:right w:val="none" w:sz="0" w:space="0" w:color="auto"/>
      </w:divBdr>
    </w:div>
    <w:div w:id="20077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6B92-1A2B-4133-BA86-1745DE71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12</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29413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tranducnghia</dc:creator>
  <cp:lastModifiedBy>Nguyen Thi Quynh Trang1</cp:lastModifiedBy>
  <cp:revision>3792</cp:revision>
  <cp:lastPrinted>2026-02-11T04:01:00Z</cp:lastPrinted>
  <dcterms:created xsi:type="dcterms:W3CDTF">2025-06-10T03:45:00Z</dcterms:created>
  <dcterms:modified xsi:type="dcterms:W3CDTF">2026-03-20T08:02:00Z</dcterms:modified>
</cp:coreProperties>
</file>