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6EE3" w14:textId="5D585A88" w:rsidR="004073D8" w:rsidRPr="00537379" w:rsidRDefault="004073D8" w:rsidP="004073D8">
      <w:pPr>
        <w:tabs>
          <w:tab w:val="left" w:pos="6513"/>
        </w:tabs>
        <w:spacing w:after="0"/>
        <w:jc w:val="center"/>
        <w:rPr>
          <w:rFonts w:ascii="Times New Roman" w:hAnsi="Times New Roman" w:cs="Times New Roman"/>
          <w:b/>
          <w:sz w:val="26"/>
          <w:szCs w:val="26"/>
        </w:rPr>
      </w:pPr>
      <w:bookmarkStart w:id="0" w:name="_Hlk204528865"/>
      <w:r w:rsidRPr="00537379">
        <w:rPr>
          <w:rFonts w:ascii="Times New Roman" w:hAnsi="Times New Roman" w:cs="Times New Roman"/>
          <w:b/>
          <w:sz w:val="26"/>
          <w:szCs w:val="26"/>
        </w:rPr>
        <w:t xml:space="preserve">Phụ lục </w:t>
      </w:r>
      <w:r w:rsidR="0098277B">
        <w:rPr>
          <w:rFonts w:ascii="Times New Roman" w:hAnsi="Times New Roman" w:cs="Times New Roman"/>
          <w:b/>
          <w:sz w:val="26"/>
          <w:szCs w:val="26"/>
        </w:rPr>
        <w:t>I.</w:t>
      </w:r>
      <w:r>
        <w:rPr>
          <w:rFonts w:ascii="Times New Roman" w:hAnsi="Times New Roman" w:cs="Times New Roman"/>
          <w:b/>
          <w:sz w:val="26"/>
          <w:szCs w:val="26"/>
        </w:rPr>
        <w:t>14.2.B</w:t>
      </w:r>
    </w:p>
    <w:p w14:paraId="722B0049" w14:textId="77777777" w:rsidR="004073D8" w:rsidRPr="00537379" w:rsidRDefault="004073D8" w:rsidP="004073D8">
      <w:pPr>
        <w:pStyle w:val="NormalWeb"/>
        <w:spacing w:before="0" w:beforeAutospacing="0" w:after="0" w:afterAutospacing="0"/>
        <w:jc w:val="center"/>
        <w:rPr>
          <w:rStyle w:val="Strong"/>
          <w:color w:val="000000"/>
          <w:sz w:val="26"/>
          <w:szCs w:val="26"/>
        </w:rPr>
      </w:pPr>
      <w:r>
        <w:rPr>
          <w:rStyle w:val="Strong"/>
          <w:color w:val="000000"/>
          <w:sz w:val="26"/>
          <w:szCs w:val="26"/>
        </w:rPr>
        <w:t xml:space="preserve"> TÌNH HÌNH XỬ LÝ ĐỐI VỚI </w:t>
      </w:r>
      <w:r w:rsidRPr="00537379">
        <w:rPr>
          <w:rStyle w:val="Strong"/>
          <w:color w:val="000000"/>
          <w:sz w:val="26"/>
          <w:szCs w:val="26"/>
        </w:rPr>
        <w:t>KHÓ KHĂN, VƯỚNG MẮC DO QUY ĐỊNH PHÁP LUẬT</w:t>
      </w:r>
    </w:p>
    <w:p w14:paraId="76B6DA3E" w14:textId="77777777" w:rsidR="004073D8" w:rsidRPr="00537379" w:rsidRDefault="004073D8" w:rsidP="004073D8">
      <w:pPr>
        <w:pStyle w:val="NormalWeb"/>
        <w:spacing w:before="0" w:beforeAutospacing="0" w:after="0" w:afterAutospacing="0"/>
        <w:jc w:val="center"/>
        <w:rPr>
          <w:sz w:val="26"/>
          <w:szCs w:val="26"/>
        </w:rPr>
      </w:pPr>
      <w:r w:rsidRPr="00537379">
        <w:rPr>
          <w:rStyle w:val="Strong"/>
          <w:color w:val="000000"/>
          <w:sz w:val="26"/>
          <w:szCs w:val="26"/>
        </w:rPr>
        <w:t>THUỘC PHẠM VI PHỤ TRÁCH CỦA BỘ TƯ PHÁP</w:t>
      </w:r>
    </w:p>
    <w:p w14:paraId="5FDF61C0" w14:textId="77777777" w:rsidR="004073D8" w:rsidRPr="00537379" w:rsidRDefault="004073D8" w:rsidP="004073D8">
      <w:pPr>
        <w:pStyle w:val="NormalWeb"/>
        <w:spacing w:before="0" w:beforeAutospacing="0" w:after="0" w:afterAutospacing="0"/>
        <w:jc w:val="center"/>
        <w:rPr>
          <w:rStyle w:val="Strong"/>
          <w:sz w:val="26"/>
          <w:szCs w:val="26"/>
        </w:rPr>
      </w:pPr>
      <w:r w:rsidRPr="00537379">
        <w:rPr>
          <w:rStyle w:val="Strong"/>
          <w:color w:val="000000"/>
          <w:sz w:val="26"/>
          <w:szCs w:val="26"/>
        </w:rPr>
        <w:t xml:space="preserve">Tiêu chí: Quy định của VBQPPL không rõ ràng, có nhiều cách hiểu khác nhau, không hợp lý, không khả thi, </w:t>
      </w:r>
    </w:p>
    <w:p w14:paraId="17B5EBE1" w14:textId="77777777" w:rsidR="004073D8" w:rsidRPr="00537379" w:rsidRDefault="004073D8" w:rsidP="004073D8">
      <w:pPr>
        <w:pStyle w:val="NormalWeb"/>
        <w:spacing w:before="0" w:beforeAutospacing="0" w:after="0" w:afterAutospacing="0"/>
        <w:jc w:val="center"/>
        <w:rPr>
          <w:rStyle w:val="Strong"/>
          <w:color w:val="000000"/>
          <w:sz w:val="26"/>
          <w:szCs w:val="26"/>
        </w:rPr>
      </w:pPr>
      <w:r w:rsidRPr="00537379">
        <w:rPr>
          <w:rStyle w:val="Strong"/>
          <w:color w:val="000000"/>
          <w:sz w:val="26"/>
          <w:szCs w:val="26"/>
        </w:rPr>
        <w:t>gây khó khăn trong áp dụng, thực hiện pháp luật</w:t>
      </w:r>
    </w:p>
    <w:p w14:paraId="3926C425" w14:textId="77777777" w:rsidR="004073D8" w:rsidRDefault="004073D8" w:rsidP="004073D8">
      <w:pPr>
        <w:pStyle w:val="NormalWeb"/>
        <w:spacing w:before="0" w:beforeAutospacing="0" w:after="0" w:afterAutospacing="0"/>
        <w:jc w:val="center"/>
        <w:rPr>
          <w:b/>
          <w:sz w:val="26"/>
          <w:szCs w:val="26"/>
        </w:rPr>
      </w:pPr>
      <w:r w:rsidRPr="00537379">
        <w:rPr>
          <w:rStyle w:val="Strong"/>
          <w:color w:val="000000"/>
          <w:sz w:val="26"/>
          <w:szCs w:val="26"/>
        </w:rPr>
        <w:t xml:space="preserve">Nhóm B. </w:t>
      </w:r>
      <w:r w:rsidRPr="00537379">
        <w:rPr>
          <w:b/>
          <w:sz w:val="26"/>
          <w:szCs w:val="26"/>
        </w:rPr>
        <w:t xml:space="preserve">Nhóm các nội dung cho ý kiến nhất trí nhưng không áp dụng phương án, quy trình xử lý </w:t>
      </w:r>
    </w:p>
    <w:p w14:paraId="1F3F9C21" w14:textId="77777777" w:rsidR="004073D8" w:rsidRDefault="004073D8" w:rsidP="00CA1F66">
      <w:pPr>
        <w:pStyle w:val="NormalWeb"/>
        <w:spacing w:before="0" w:beforeAutospacing="0" w:after="120" w:afterAutospacing="0"/>
        <w:jc w:val="center"/>
        <w:rPr>
          <w:b/>
          <w:sz w:val="26"/>
          <w:szCs w:val="26"/>
        </w:rPr>
      </w:pPr>
      <w:r w:rsidRPr="00537379">
        <w:rPr>
          <w:b/>
          <w:sz w:val="26"/>
          <w:szCs w:val="26"/>
        </w:rPr>
        <w:t>nêu tại khoản 1 Điều 4</w:t>
      </w:r>
      <w:r>
        <w:rPr>
          <w:b/>
          <w:sz w:val="26"/>
          <w:szCs w:val="26"/>
          <w:lang w:val="vi-VN"/>
        </w:rPr>
        <w:t xml:space="preserve"> </w:t>
      </w:r>
      <w:r w:rsidRPr="00537379">
        <w:rPr>
          <w:b/>
          <w:sz w:val="26"/>
          <w:szCs w:val="26"/>
        </w:rPr>
        <w:t>Nghị quyết số 206/2025/QH15 (xử lý theo quy trình thông thường)</w:t>
      </w:r>
    </w:p>
    <w:p w14:paraId="66556BE9" w14:textId="64089066" w:rsidR="004073D8" w:rsidRPr="00537379" w:rsidRDefault="004073D8" w:rsidP="004073D8">
      <w:pPr>
        <w:tabs>
          <w:tab w:val="left" w:pos="6513"/>
        </w:tabs>
        <w:rPr>
          <w:rFonts w:ascii="Times New Roman" w:eastAsia="Times New Roman" w:hAnsi="Times New Roman" w:cs="Times New Roman"/>
          <w:b/>
          <w:bCs/>
          <w:color w:val="000000"/>
          <w:sz w:val="26"/>
          <w:szCs w:val="26"/>
        </w:rPr>
      </w:pPr>
      <w:r>
        <w:rPr>
          <w:rFonts w:ascii="Times New Roman" w:eastAsia="Times New Roman" w:hAnsi="Times New Roman" w:cs="Times New Roman"/>
          <w:bCs/>
          <w:i/>
          <w:noProof/>
          <w:color w:val="000000"/>
          <w:sz w:val="26"/>
          <w:szCs w:val="26"/>
        </w:rPr>
        <mc:AlternateContent>
          <mc:Choice Requires="wps">
            <w:drawing>
              <wp:anchor distT="0" distB="0" distL="114300" distR="114300" simplePos="0" relativeHeight="251665408" behindDoc="0" locked="0" layoutInCell="1" allowOverlap="1" wp14:anchorId="34DC0A35" wp14:editId="1E7E0813">
                <wp:simplePos x="0" y="0"/>
                <wp:positionH relativeFrom="column">
                  <wp:posOffset>2868930</wp:posOffset>
                </wp:positionH>
                <wp:positionV relativeFrom="paragraph">
                  <wp:posOffset>57150</wp:posOffset>
                </wp:positionV>
                <wp:extent cx="3752850" cy="13335"/>
                <wp:effectExtent l="0" t="0" r="19050" b="247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0E0B94"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pt,4.5pt" to="521.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" strokecolor="#4472c4 [3204]" strokeweight=".5pt">
                <v:stroke joinstyle="miter"/>
                <o:lock v:ext="edit" shapetype="f"/>
              </v:line>
            </w:pict>
          </mc:Fallback>
        </mc:AlternateContent>
      </w:r>
    </w:p>
    <w:tbl>
      <w:tblPr>
        <w:tblStyle w:val="TableGrid"/>
        <w:tblW w:w="15452" w:type="dxa"/>
        <w:tblInd w:w="-289" w:type="dxa"/>
        <w:tblLayout w:type="fixed"/>
        <w:tblLook w:val="04A0" w:firstRow="1" w:lastRow="0" w:firstColumn="1" w:lastColumn="0" w:noHBand="0" w:noVBand="1"/>
      </w:tblPr>
      <w:tblGrid>
        <w:gridCol w:w="746"/>
        <w:gridCol w:w="2657"/>
        <w:gridCol w:w="3657"/>
        <w:gridCol w:w="2126"/>
        <w:gridCol w:w="1559"/>
        <w:gridCol w:w="2693"/>
        <w:gridCol w:w="2014"/>
      </w:tblGrid>
      <w:tr w:rsidR="004073D8" w:rsidRPr="00483CB1" w14:paraId="107963E5" w14:textId="77777777" w:rsidTr="00CF1EAE">
        <w:trPr>
          <w:tblHeader/>
        </w:trPr>
        <w:tc>
          <w:tcPr>
            <w:tcW w:w="746" w:type="dxa"/>
            <w:shd w:val="clear" w:color="auto" w:fill="FBE4D5" w:themeFill="accent2" w:themeFillTint="33"/>
          </w:tcPr>
          <w:bookmarkEnd w:id="0"/>
          <w:p w14:paraId="7619C63F" w14:textId="77777777" w:rsidR="004073D8" w:rsidRPr="00483CB1" w:rsidRDefault="004073D8" w:rsidP="00CF1EAE">
            <w:pPr>
              <w:jc w:val="center"/>
              <w:rPr>
                <w:rFonts w:ascii="Times New Roman" w:hAnsi="Times New Roman" w:cs="Times New Roman"/>
                <w:b/>
                <w:sz w:val="25"/>
                <w:szCs w:val="25"/>
              </w:rPr>
            </w:pPr>
            <w:r w:rsidRPr="00483CB1">
              <w:rPr>
                <w:rFonts w:ascii="Times New Roman" w:hAnsi="Times New Roman" w:cs="Times New Roman"/>
                <w:b/>
                <w:sz w:val="25"/>
                <w:szCs w:val="25"/>
              </w:rPr>
              <w:t>STT</w:t>
            </w:r>
          </w:p>
        </w:tc>
        <w:tc>
          <w:tcPr>
            <w:tcW w:w="2657" w:type="dxa"/>
            <w:shd w:val="clear" w:color="auto" w:fill="FBE4D5" w:themeFill="accent2" w:themeFillTint="33"/>
          </w:tcPr>
          <w:p w14:paraId="55D761B6" w14:textId="77777777" w:rsidR="004073D8" w:rsidRPr="00483CB1" w:rsidRDefault="004073D8" w:rsidP="00CF1EAE">
            <w:pPr>
              <w:jc w:val="center"/>
              <w:rPr>
                <w:rFonts w:ascii="Times New Roman" w:hAnsi="Times New Roman" w:cs="Times New Roman"/>
                <w:b/>
                <w:sz w:val="25"/>
                <w:szCs w:val="25"/>
              </w:rPr>
            </w:pPr>
            <w:r w:rsidRPr="00483CB1">
              <w:rPr>
                <w:rFonts w:ascii="Times New Roman" w:eastAsia="Times New Roman" w:hAnsi="Times New Roman" w:cs="Times New Roman"/>
                <w:b/>
                <w:bCs/>
                <w:color w:val="000000"/>
                <w:sz w:val="25"/>
                <w:szCs w:val="25"/>
              </w:rPr>
              <w:t>Điều, khoản, điểm, tên văn bản đề xuất xử lý</w:t>
            </w:r>
          </w:p>
        </w:tc>
        <w:tc>
          <w:tcPr>
            <w:tcW w:w="3657" w:type="dxa"/>
            <w:shd w:val="clear" w:color="auto" w:fill="FBE4D5" w:themeFill="accent2" w:themeFillTint="33"/>
          </w:tcPr>
          <w:p w14:paraId="42CC62A7" w14:textId="77777777" w:rsidR="004073D8" w:rsidRDefault="004073D8" w:rsidP="00CF1EAE">
            <w:pPr>
              <w:pStyle w:val="NormalWeb"/>
              <w:spacing w:before="0" w:beforeAutospacing="0" w:after="0" w:afterAutospacing="0"/>
              <w:jc w:val="center"/>
              <w:rPr>
                <w:rStyle w:val="Strong"/>
                <w:color w:val="000000"/>
                <w:sz w:val="25"/>
                <w:szCs w:val="25"/>
              </w:rPr>
            </w:pPr>
            <w:r w:rsidRPr="00483CB1">
              <w:rPr>
                <w:rStyle w:val="Strong"/>
                <w:color w:val="000000"/>
                <w:sz w:val="25"/>
                <w:szCs w:val="25"/>
              </w:rPr>
              <w:t>Quy định của VBQPPL không rõ ràng,</w:t>
            </w:r>
          </w:p>
          <w:p w14:paraId="35F16AD9" w14:textId="77777777" w:rsidR="004073D8" w:rsidRPr="00483CB1" w:rsidRDefault="004073D8" w:rsidP="00CF1EAE">
            <w:pPr>
              <w:pStyle w:val="NormalWeb"/>
              <w:spacing w:before="0" w:beforeAutospacing="0" w:after="0" w:afterAutospacing="0"/>
              <w:jc w:val="center"/>
              <w:rPr>
                <w:rStyle w:val="Strong"/>
                <w:sz w:val="25"/>
                <w:szCs w:val="25"/>
              </w:rPr>
            </w:pPr>
            <w:r w:rsidRPr="00483CB1">
              <w:rPr>
                <w:rStyle w:val="Strong"/>
                <w:color w:val="000000"/>
                <w:sz w:val="25"/>
                <w:szCs w:val="25"/>
              </w:rPr>
              <w:t xml:space="preserve"> có nhiều cách hiểu khác nhau, không hợp lý, không khả thi, gây khó khăn trong áp dụng, thực hiện pháp luật</w:t>
            </w:r>
          </w:p>
          <w:p w14:paraId="099CD9EE" w14:textId="77777777" w:rsidR="004073D8" w:rsidRPr="00483CB1" w:rsidRDefault="004073D8" w:rsidP="00CF1EAE">
            <w:pPr>
              <w:jc w:val="center"/>
              <w:rPr>
                <w:rFonts w:ascii="Times New Roman" w:hAnsi="Times New Roman" w:cs="Times New Roman"/>
                <w:b/>
                <w:sz w:val="25"/>
                <w:szCs w:val="25"/>
              </w:rPr>
            </w:pPr>
          </w:p>
        </w:tc>
        <w:tc>
          <w:tcPr>
            <w:tcW w:w="2126" w:type="dxa"/>
            <w:shd w:val="clear" w:color="auto" w:fill="FBE4D5" w:themeFill="accent2" w:themeFillTint="33"/>
          </w:tcPr>
          <w:p w14:paraId="616143CB" w14:textId="77777777" w:rsidR="004073D8" w:rsidRDefault="004073D8" w:rsidP="00CF1EAE">
            <w:pPr>
              <w:jc w:val="center"/>
              <w:rPr>
                <w:rFonts w:ascii="Times New Roman" w:eastAsia="Times New Roman" w:hAnsi="Times New Roman" w:cs="Times New Roman"/>
                <w:b/>
                <w:bCs/>
                <w:color w:val="000000"/>
                <w:sz w:val="25"/>
                <w:szCs w:val="25"/>
              </w:rPr>
            </w:pPr>
            <w:r w:rsidRPr="00483CB1">
              <w:rPr>
                <w:rFonts w:ascii="Times New Roman" w:eastAsia="Times New Roman" w:hAnsi="Times New Roman" w:cs="Times New Roman"/>
                <w:b/>
                <w:bCs/>
                <w:color w:val="000000"/>
                <w:sz w:val="25"/>
                <w:szCs w:val="25"/>
              </w:rPr>
              <w:t>Phương án</w:t>
            </w:r>
          </w:p>
          <w:p w14:paraId="6B72B5C2" w14:textId="77777777" w:rsidR="004073D8" w:rsidRDefault="004073D8" w:rsidP="00CF1EAE">
            <w:pPr>
              <w:jc w:val="center"/>
              <w:rPr>
                <w:rFonts w:ascii="Times New Roman" w:eastAsia="Times New Roman" w:hAnsi="Times New Roman" w:cs="Times New Roman"/>
                <w:b/>
                <w:bCs/>
                <w:color w:val="000000"/>
                <w:sz w:val="25"/>
                <w:szCs w:val="25"/>
              </w:rPr>
            </w:pPr>
            <w:r w:rsidRPr="00483CB1">
              <w:rPr>
                <w:rFonts w:ascii="Times New Roman" w:eastAsia="Times New Roman" w:hAnsi="Times New Roman" w:cs="Times New Roman"/>
                <w:b/>
                <w:bCs/>
                <w:color w:val="000000"/>
                <w:sz w:val="25"/>
                <w:szCs w:val="25"/>
              </w:rPr>
              <w:t xml:space="preserve"> xử lý được </w:t>
            </w:r>
          </w:p>
          <w:p w14:paraId="2AB3CCB6" w14:textId="77777777" w:rsidR="004073D8" w:rsidRPr="00483CB1" w:rsidRDefault="004073D8" w:rsidP="00CF1EAE">
            <w:pPr>
              <w:jc w:val="center"/>
              <w:rPr>
                <w:rFonts w:ascii="Times New Roman" w:hAnsi="Times New Roman" w:cs="Times New Roman"/>
                <w:b/>
                <w:sz w:val="25"/>
                <w:szCs w:val="25"/>
              </w:rPr>
            </w:pPr>
            <w:r w:rsidRPr="00483CB1">
              <w:rPr>
                <w:rFonts w:ascii="Times New Roman" w:eastAsia="Times New Roman" w:hAnsi="Times New Roman" w:cs="Times New Roman"/>
                <w:b/>
                <w:bCs/>
                <w:color w:val="000000"/>
                <w:sz w:val="25"/>
                <w:szCs w:val="25"/>
              </w:rPr>
              <w:t>đề xuất</w:t>
            </w:r>
          </w:p>
        </w:tc>
        <w:tc>
          <w:tcPr>
            <w:tcW w:w="1559" w:type="dxa"/>
            <w:shd w:val="clear" w:color="auto" w:fill="FBE4D5" w:themeFill="accent2" w:themeFillTint="33"/>
          </w:tcPr>
          <w:p w14:paraId="4EC1380F" w14:textId="77777777" w:rsidR="004073D8" w:rsidRDefault="004073D8" w:rsidP="00CF1EAE">
            <w:pPr>
              <w:jc w:val="center"/>
              <w:rPr>
                <w:rFonts w:ascii="Times New Roman" w:eastAsia="Times New Roman" w:hAnsi="Times New Roman" w:cs="Times New Roman"/>
                <w:b/>
                <w:bCs/>
                <w:color w:val="000000"/>
                <w:sz w:val="25"/>
                <w:szCs w:val="25"/>
              </w:rPr>
            </w:pPr>
            <w:r w:rsidRPr="00483CB1">
              <w:rPr>
                <w:rFonts w:ascii="Times New Roman" w:eastAsia="Times New Roman" w:hAnsi="Times New Roman" w:cs="Times New Roman"/>
                <w:b/>
                <w:bCs/>
                <w:color w:val="000000"/>
                <w:sz w:val="25"/>
                <w:szCs w:val="25"/>
              </w:rPr>
              <w:t xml:space="preserve">Cơ quan, </w:t>
            </w:r>
          </w:p>
          <w:p w14:paraId="65907E66" w14:textId="77777777" w:rsidR="004073D8" w:rsidRDefault="004073D8" w:rsidP="00CF1EAE">
            <w:pPr>
              <w:jc w:val="center"/>
              <w:rPr>
                <w:rFonts w:ascii="Times New Roman" w:eastAsia="Times New Roman" w:hAnsi="Times New Roman" w:cs="Times New Roman"/>
                <w:b/>
                <w:bCs/>
                <w:color w:val="000000"/>
                <w:sz w:val="25"/>
                <w:szCs w:val="25"/>
              </w:rPr>
            </w:pPr>
            <w:r w:rsidRPr="00483CB1">
              <w:rPr>
                <w:rFonts w:ascii="Times New Roman" w:eastAsia="Times New Roman" w:hAnsi="Times New Roman" w:cs="Times New Roman"/>
                <w:b/>
                <w:bCs/>
                <w:color w:val="000000"/>
                <w:sz w:val="25"/>
                <w:szCs w:val="25"/>
              </w:rPr>
              <w:t xml:space="preserve">tổ chức </w:t>
            </w:r>
          </w:p>
          <w:p w14:paraId="734DFEEB" w14:textId="77777777" w:rsidR="004073D8" w:rsidRPr="00483CB1" w:rsidRDefault="004073D8" w:rsidP="00CF1EAE">
            <w:pPr>
              <w:jc w:val="center"/>
              <w:rPr>
                <w:rFonts w:ascii="Times New Roman" w:hAnsi="Times New Roman" w:cs="Times New Roman"/>
                <w:b/>
                <w:sz w:val="25"/>
                <w:szCs w:val="25"/>
              </w:rPr>
            </w:pPr>
            <w:r w:rsidRPr="00483CB1">
              <w:rPr>
                <w:rFonts w:ascii="Times New Roman" w:eastAsia="Times New Roman" w:hAnsi="Times New Roman" w:cs="Times New Roman"/>
                <w:b/>
                <w:bCs/>
                <w:color w:val="000000"/>
                <w:sz w:val="25"/>
                <w:szCs w:val="25"/>
              </w:rPr>
              <w:t>rà soát, phản ánh</w:t>
            </w:r>
          </w:p>
        </w:tc>
        <w:tc>
          <w:tcPr>
            <w:tcW w:w="2693" w:type="dxa"/>
            <w:shd w:val="clear" w:color="auto" w:fill="FBE4D5" w:themeFill="accent2" w:themeFillTint="33"/>
          </w:tcPr>
          <w:p w14:paraId="123984D8" w14:textId="77777777" w:rsidR="004073D8" w:rsidRDefault="004073D8" w:rsidP="00CF1EAE">
            <w:pPr>
              <w:jc w:val="center"/>
              <w:rPr>
                <w:rFonts w:ascii="Times New Roman" w:eastAsia="Times New Roman" w:hAnsi="Times New Roman" w:cs="Times New Roman"/>
                <w:b/>
                <w:bCs/>
                <w:color w:val="000000"/>
                <w:sz w:val="25"/>
                <w:szCs w:val="25"/>
              </w:rPr>
            </w:pPr>
            <w:r w:rsidRPr="00483CB1">
              <w:rPr>
                <w:rFonts w:ascii="Times New Roman" w:eastAsia="Times New Roman" w:hAnsi="Times New Roman" w:cs="Times New Roman"/>
                <w:b/>
                <w:bCs/>
                <w:color w:val="000000"/>
                <w:sz w:val="25"/>
                <w:szCs w:val="25"/>
              </w:rPr>
              <w:t>Ý kiến của Bộ Tư pháp</w:t>
            </w:r>
          </w:p>
          <w:p w14:paraId="43AA1588" w14:textId="77777777" w:rsidR="004073D8" w:rsidRDefault="004073D8" w:rsidP="00CF1EAE">
            <w:pPr>
              <w:jc w:val="center"/>
              <w:rPr>
                <w:rFonts w:ascii="Times New Roman" w:eastAsia="Times New Roman" w:hAnsi="Times New Roman" w:cs="Times New Roman"/>
                <w:b/>
                <w:bCs/>
                <w:color w:val="000000"/>
                <w:sz w:val="25"/>
                <w:szCs w:val="25"/>
              </w:rPr>
            </w:pPr>
            <w:r w:rsidRPr="00483CB1">
              <w:rPr>
                <w:rFonts w:ascii="Times New Roman" w:eastAsia="Times New Roman" w:hAnsi="Times New Roman" w:cs="Times New Roman"/>
                <w:b/>
                <w:bCs/>
                <w:color w:val="000000"/>
                <w:sz w:val="25"/>
                <w:szCs w:val="25"/>
              </w:rPr>
              <w:t xml:space="preserve"> về nội dung kiến nghị, </w:t>
            </w:r>
          </w:p>
          <w:p w14:paraId="6F08CBAF" w14:textId="77777777" w:rsidR="004073D8" w:rsidRPr="00483CB1" w:rsidRDefault="004073D8" w:rsidP="00CF1EAE">
            <w:pPr>
              <w:jc w:val="center"/>
              <w:rPr>
                <w:rFonts w:ascii="Times New Roman" w:hAnsi="Times New Roman" w:cs="Times New Roman"/>
                <w:b/>
                <w:sz w:val="25"/>
                <w:szCs w:val="25"/>
              </w:rPr>
            </w:pPr>
            <w:r w:rsidRPr="00483CB1">
              <w:rPr>
                <w:rFonts w:ascii="Times New Roman" w:eastAsia="Times New Roman" w:hAnsi="Times New Roman" w:cs="Times New Roman"/>
                <w:b/>
                <w:bCs/>
                <w:color w:val="000000"/>
                <w:sz w:val="25"/>
                <w:szCs w:val="25"/>
              </w:rPr>
              <w:t>phản ánh của các cơ quan, tổ chức khác</w:t>
            </w:r>
          </w:p>
        </w:tc>
        <w:tc>
          <w:tcPr>
            <w:tcW w:w="2014" w:type="dxa"/>
            <w:shd w:val="clear" w:color="auto" w:fill="FBE4D5" w:themeFill="accent2" w:themeFillTint="33"/>
          </w:tcPr>
          <w:p w14:paraId="3F7AEB24" w14:textId="4769ACAE" w:rsidR="004073D8" w:rsidRDefault="004073D8" w:rsidP="00CF1EAE">
            <w:pPr>
              <w:jc w:val="center"/>
              <w:rPr>
                <w:rFonts w:ascii="Times New Roman" w:hAnsi="Times New Roman" w:cs="Times New Roman"/>
              </w:rPr>
            </w:pPr>
            <w:r>
              <w:rPr>
                <w:rFonts w:ascii="Times New Roman" w:hAnsi="Times New Roman" w:cs="Times New Roman"/>
                <w:b/>
                <w:bCs/>
                <w:sz w:val="25"/>
                <w:szCs w:val="25"/>
              </w:rPr>
              <w:t xml:space="preserve">Tình hình xử lý </w:t>
            </w:r>
          </w:p>
          <w:p w14:paraId="699B9393" w14:textId="77777777" w:rsidR="004073D8" w:rsidRPr="00483CB1" w:rsidRDefault="004073D8" w:rsidP="00CF1EAE">
            <w:pPr>
              <w:jc w:val="center"/>
              <w:rPr>
                <w:rFonts w:ascii="Times New Roman" w:eastAsia="Times New Roman" w:hAnsi="Times New Roman" w:cs="Times New Roman"/>
                <w:b/>
                <w:bCs/>
                <w:color w:val="000000"/>
                <w:sz w:val="25"/>
                <w:szCs w:val="25"/>
              </w:rPr>
            </w:pPr>
          </w:p>
        </w:tc>
      </w:tr>
      <w:tr w:rsidR="002921B1" w:rsidRPr="00483CB1" w14:paraId="75C81188" w14:textId="77777777" w:rsidTr="00CF1EAE">
        <w:tc>
          <w:tcPr>
            <w:tcW w:w="746" w:type="dxa"/>
          </w:tcPr>
          <w:p w14:paraId="1BF9F47A"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5F24AD35"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Luật Phổ biến, giáo dục pháp luật năm 2012; Khoản 3 Điều 4 số 28/2013/ NĐ-CP ngày 04/4/2013 quy định chi tiết một số điều và biện pháp thi hành Luật Phổ biến, giáo dục pháp luật</w:t>
            </w:r>
          </w:p>
        </w:tc>
        <w:tc>
          <w:tcPr>
            <w:tcW w:w="3657" w:type="dxa"/>
          </w:tcPr>
          <w:p w14:paraId="1D15AFA2"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Đề nghị rà soát nội dung theo chính quyền 2 cấp và đề nghị bỏ chức danh Công chức Tư pháp - Hộ tịch cho phù hợp văn bản mới ban hành hiện nay</w:t>
            </w:r>
          </w:p>
        </w:tc>
        <w:tc>
          <w:tcPr>
            <w:tcW w:w="2126" w:type="dxa"/>
          </w:tcPr>
          <w:p w14:paraId="63FFAA79"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559" w:type="dxa"/>
          </w:tcPr>
          <w:p w14:paraId="623BCEE1"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Nghệ An</w:t>
            </w:r>
          </w:p>
        </w:tc>
        <w:tc>
          <w:tcPr>
            <w:tcW w:w="2693" w:type="dxa"/>
          </w:tcPr>
          <w:p w14:paraId="2B7C6F4C" w14:textId="77777777" w:rsidR="002921B1" w:rsidRPr="008540CD" w:rsidRDefault="002921B1" w:rsidP="002921B1">
            <w:pPr>
              <w:jc w:val="both"/>
              <w:rPr>
                <w:rFonts w:ascii="Times New Roman" w:eastAsia="Times New Roman" w:hAnsi="Times New Roman" w:cs="Times New Roman"/>
                <w:color w:val="FF0000"/>
                <w:sz w:val="24"/>
                <w:szCs w:val="24"/>
              </w:rPr>
            </w:pPr>
            <w:r w:rsidRPr="008540CD">
              <w:rPr>
                <w:rFonts w:ascii="Times New Roman" w:eastAsia="Times New Roman" w:hAnsi="Times New Roman" w:cs="Times New Roman"/>
                <w:color w:val="FF0000"/>
                <w:sz w:val="24"/>
                <w:szCs w:val="24"/>
              </w:rPr>
              <w:t xml:space="preserve">- Nhất trí với </w:t>
            </w:r>
            <w:r>
              <w:rPr>
                <w:rFonts w:ascii="Times New Roman" w:eastAsia="Times New Roman" w:hAnsi="Times New Roman" w:cs="Times New Roman"/>
                <w:color w:val="FF0000"/>
                <w:sz w:val="24"/>
                <w:szCs w:val="24"/>
              </w:rPr>
              <w:t xml:space="preserve">ý kiến </w:t>
            </w:r>
            <w:r w:rsidRPr="008540CD">
              <w:rPr>
                <w:rFonts w:ascii="Times New Roman" w:eastAsia="Times New Roman" w:hAnsi="Times New Roman" w:cs="Times New Roman"/>
                <w:color w:val="FF0000"/>
                <w:sz w:val="24"/>
                <w:szCs w:val="24"/>
              </w:rPr>
              <w:t>đề xuất của Sở Tư pháp Nghệ An. Tuy nhiên, đây không phải là khó khăn</w:t>
            </w:r>
            <w:r>
              <w:rPr>
                <w:rFonts w:ascii="Times New Roman" w:eastAsia="Times New Roman" w:hAnsi="Times New Roman" w:cs="Times New Roman"/>
                <w:color w:val="FF0000"/>
                <w:sz w:val="24"/>
                <w:szCs w:val="24"/>
              </w:rPr>
              <w:t>,</w:t>
            </w:r>
            <w:r w:rsidRPr="008540CD">
              <w:rPr>
                <w:rFonts w:ascii="Times New Roman" w:eastAsia="Times New Roman" w:hAnsi="Times New Roman" w:cs="Times New Roman"/>
                <w:color w:val="FF0000"/>
                <w:sz w:val="24"/>
                <w:szCs w:val="24"/>
              </w:rPr>
              <w:t xml:space="preserve"> vướng mắc được xác định là cấp bách, “điểm nghẽn”. </w:t>
            </w:r>
            <w:r>
              <w:rPr>
                <w:rFonts w:ascii="Times New Roman" w:eastAsia="Times New Roman" w:hAnsi="Times New Roman" w:cs="Times New Roman"/>
                <w:color w:val="FF0000"/>
                <w:sz w:val="24"/>
                <w:szCs w:val="24"/>
              </w:rPr>
              <w:t xml:space="preserve">Bộ Tư pháp đã rà soát để hướng dẫn cụ thể việc triển khai các quy định có liên quan tại Nghị định số 120/2025/NĐ-CP ngày 11/6/2025 của Chính phủ quy định về phân định thẩm quyền của chính quyền địa phương 02 cấp trong lĩnh vực quản lý nhà nước của Bộ </w:t>
            </w:r>
            <w:r>
              <w:rPr>
                <w:rFonts w:ascii="Times New Roman" w:eastAsia="Times New Roman" w:hAnsi="Times New Roman" w:cs="Times New Roman"/>
                <w:color w:val="FF0000"/>
                <w:sz w:val="24"/>
                <w:szCs w:val="24"/>
              </w:rPr>
              <w:lastRenderedPageBreak/>
              <w:t xml:space="preserve">Tư pháp (Nghị định số 120/2025/NĐ-CP) và Thông tư số 08/2025/TT-BTP ngày 12/6/2025 quy định về phân định thẩm quyền của chính quyền địa phương 02 cấp và phân cấp trong lĩnh vực quản lý nhà nước của Bộ Tư pháp (Thông tư số 08). </w:t>
            </w:r>
          </w:p>
          <w:p w14:paraId="5FC67D1E" w14:textId="77777777" w:rsidR="002921B1" w:rsidRDefault="002921B1" w:rsidP="002921B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Trong thời gian tới, </w:t>
            </w:r>
            <w:r w:rsidRPr="008540CD">
              <w:rPr>
                <w:rFonts w:ascii="Times New Roman" w:eastAsia="Times New Roman" w:hAnsi="Times New Roman" w:cs="Times New Roman"/>
                <w:color w:val="FF0000"/>
                <w:sz w:val="24"/>
                <w:szCs w:val="24"/>
              </w:rPr>
              <w:t xml:space="preserve">Bộ Tư pháp </w:t>
            </w:r>
            <w:r>
              <w:rPr>
                <w:rFonts w:ascii="Times New Roman" w:eastAsia="Times New Roman" w:hAnsi="Times New Roman" w:cs="Times New Roman"/>
                <w:color w:val="FF0000"/>
                <w:sz w:val="24"/>
                <w:szCs w:val="24"/>
              </w:rPr>
              <w:t xml:space="preserve">sẽ tiếp tục rà soát và xử lý triệt để các </w:t>
            </w:r>
            <w:r w:rsidRPr="008540CD">
              <w:rPr>
                <w:rFonts w:ascii="Times New Roman" w:eastAsia="Times New Roman" w:hAnsi="Times New Roman" w:cs="Times New Roman"/>
                <w:color w:val="FF0000"/>
                <w:sz w:val="24"/>
                <w:szCs w:val="24"/>
              </w:rPr>
              <w:t>vướng mắc nêu trên trong</w:t>
            </w:r>
            <w:r>
              <w:rPr>
                <w:rFonts w:ascii="Times New Roman" w:eastAsia="Times New Roman" w:hAnsi="Times New Roman" w:cs="Times New Roman"/>
                <w:color w:val="FF0000"/>
                <w:sz w:val="24"/>
                <w:szCs w:val="24"/>
              </w:rPr>
              <w:t xml:space="preserve"> quá trình nghiên cứu</w:t>
            </w:r>
            <w:r w:rsidRPr="008540CD">
              <w:rPr>
                <w:rFonts w:ascii="Times New Roman" w:eastAsia="Times New Roman" w:hAnsi="Times New Roman" w:cs="Times New Roman"/>
                <w:color w:val="FF0000"/>
                <w:sz w:val="24"/>
                <w:szCs w:val="24"/>
              </w:rPr>
              <w:t xml:space="preserve"> sửa đ</w:t>
            </w:r>
            <w:r>
              <w:rPr>
                <w:rFonts w:ascii="Times New Roman" w:eastAsia="Times New Roman" w:hAnsi="Times New Roman" w:cs="Times New Roman"/>
                <w:color w:val="FF0000"/>
                <w:sz w:val="24"/>
                <w:szCs w:val="24"/>
              </w:rPr>
              <w:t>ổi tổng thể Luật PBGDPL vào năm 2026</w:t>
            </w:r>
            <w:r w:rsidRPr="008540CD">
              <w:rPr>
                <w:rFonts w:ascii="Times New Roman" w:eastAsia="Times New Roman" w:hAnsi="Times New Roman" w:cs="Times New Roman"/>
                <w:color w:val="FF0000"/>
                <w:sz w:val="24"/>
                <w:szCs w:val="24"/>
              </w:rPr>
              <w:t xml:space="preserve"> (Hiện nhiệm vụ xây dựng Luật PBGDPL sửa đổi đã được</w:t>
            </w:r>
            <w:r>
              <w:rPr>
                <w:rFonts w:ascii="Times New Roman" w:eastAsia="Times New Roman" w:hAnsi="Times New Roman" w:cs="Times New Roman"/>
                <w:color w:val="FF0000"/>
                <w:sz w:val="24"/>
                <w:szCs w:val="24"/>
              </w:rPr>
              <w:t xml:space="preserve"> Bộ Tư pháp đề xuất</w:t>
            </w:r>
            <w:r w:rsidRPr="008540CD">
              <w:rPr>
                <w:rFonts w:ascii="Times New Roman" w:eastAsia="Times New Roman" w:hAnsi="Times New Roman" w:cs="Times New Roman"/>
                <w:color w:val="FF0000"/>
                <w:sz w:val="24"/>
                <w:szCs w:val="24"/>
              </w:rPr>
              <w:t xml:space="preserve"> đưa  vào Chương trình </w:t>
            </w:r>
            <w:r>
              <w:rPr>
                <w:rFonts w:ascii="Times New Roman" w:eastAsia="Times New Roman" w:hAnsi="Times New Roman" w:cs="Times New Roman"/>
                <w:color w:val="FF0000"/>
                <w:sz w:val="24"/>
                <w:szCs w:val="24"/>
              </w:rPr>
              <w:t>xây dựng luật, pháp lệnh</w:t>
            </w:r>
            <w:r w:rsidRPr="008540CD">
              <w:rPr>
                <w:rFonts w:ascii="Times New Roman" w:eastAsia="Times New Roman" w:hAnsi="Times New Roman" w:cs="Times New Roman"/>
                <w:color w:val="FF0000"/>
                <w:sz w:val="24"/>
                <w:szCs w:val="24"/>
              </w:rPr>
              <w:t xml:space="preserve"> năm 2026 của Quốc hội).</w:t>
            </w:r>
          </w:p>
          <w:p w14:paraId="5CBABED0" w14:textId="77777777" w:rsidR="002921B1" w:rsidRPr="00483CB1" w:rsidRDefault="002921B1" w:rsidP="002921B1">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FF0000"/>
                <w:sz w:val="24"/>
                <w:szCs w:val="24"/>
              </w:rPr>
              <w:t xml:space="preserve">- Về </w:t>
            </w:r>
            <w:r w:rsidRPr="00537379">
              <w:rPr>
                <w:rFonts w:ascii="Times New Roman" w:eastAsia="Times New Roman" w:hAnsi="Times New Roman" w:cs="Times New Roman"/>
                <w:color w:val="000000"/>
                <w:sz w:val="24"/>
                <w:szCs w:val="24"/>
              </w:rPr>
              <w:t xml:space="preserve">đề nghị bỏ </w:t>
            </w:r>
            <w:r>
              <w:rPr>
                <w:rFonts w:ascii="Times New Roman" w:eastAsia="Times New Roman" w:hAnsi="Times New Roman" w:cs="Times New Roman"/>
                <w:color w:val="000000"/>
                <w:sz w:val="24"/>
                <w:szCs w:val="24"/>
              </w:rPr>
              <w:t xml:space="preserve">quy định liên quan đến </w:t>
            </w:r>
            <w:r w:rsidRPr="00537379">
              <w:rPr>
                <w:rFonts w:ascii="Times New Roman" w:eastAsia="Times New Roman" w:hAnsi="Times New Roman" w:cs="Times New Roman"/>
                <w:color w:val="000000"/>
                <w:sz w:val="24"/>
                <w:szCs w:val="24"/>
              </w:rPr>
              <w:t xml:space="preserve">chức danh Công chức Tư pháp </w:t>
            </w:r>
            <w:r>
              <w:rPr>
                <w:rFonts w:ascii="Times New Roman" w:eastAsia="Times New Roman" w:hAnsi="Times New Roman" w:cs="Times New Roman"/>
                <w:color w:val="000000"/>
                <w:sz w:val="24"/>
                <w:szCs w:val="24"/>
              </w:rPr>
              <w:t>-</w:t>
            </w:r>
            <w:r w:rsidRPr="00537379">
              <w:rPr>
                <w:rFonts w:ascii="Times New Roman" w:eastAsia="Times New Roman" w:hAnsi="Times New Roman" w:cs="Times New Roman"/>
                <w:color w:val="000000"/>
                <w:sz w:val="24"/>
                <w:szCs w:val="24"/>
              </w:rPr>
              <w:t xml:space="preserve"> Hộ tịch cho phù hợp </w:t>
            </w:r>
            <w:r>
              <w:rPr>
                <w:rFonts w:ascii="Times New Roman" w:eastAsia="Times New Roman" w:hAnsi="Times New Roman" w:cs="Times New Roman"/>
                <w:color w:val="000000"/>
                <w:sz w:val="24"/>
                <w:szCs w:val="24"/>
              </w:rPr>
              <w:t xml:space="preserve">với các </w:t>
            </w:r>
            <w:r w:rsidRPr="00537379">
              <w:rPr>
                <w:rFonts w:ascii="Times New Roman" w:eastAsia="Times New Roman" w:hAnsi="Times New Roman" w:cs="Times New Roman"/>
                <w:color w:val="000000"/>
                <w:sz w:val="24"/>
                <w:szCs w:val="24"/>
              </w:rPr>
              <w:lastRenderedPageBreak/>
              <w:t xml:space="preserve">văn bản </w:t>
            </w:r>
            <w:r>
              <w:rPr>
                <w:rFonts w:ascii="Times New Roman" w:eastAsia="Times New Roman" w:hAnsi="Times New Roman" w:cs="Times New Roman"/>
                <w:color w:val="000000"/>
                <w:sz w:val="24"/>
                <w:szCs w:val="24"/>
              </w:rPr>
              <w:t>pháp luật mới ban hành, Bộ Tư pháp sẽ tiếp tục nghiên cứu, đề xuất sửa đổi cho phù hợp với tổng thể hệ thống các văn bản pháp luật về công chức, công vụ sẽ được sửa đổi, bổ sung trong thời gian tới.</w:t>
            </w:r>
          </w:p>
        </w:tc>
        <w:tc>
          <w:tcPr>
            <w:tcW w:w="2014" w:type="dxa"/>
          </w:tcPr>
          <w:p w14:paraId="6A818262" w14:textId="77777777" w:rsidR="003C2AC0" w:rsidRPr="008C18F8" w:rsidRDefault="003C2AC0" w:rsidP="002921B1">
            <w:pPr>
              <w:jc w:val="both"/>
              <w:rPr>
                <w:rFonts w:ascii="Times New Roman" w:eastAsia="Times New Roman" w:hAnsi="Times New Roman"/>
                <w:b/>
                <w:color w:val="000000"/>
                <w:sz w:val="25"/>
                <w:szCs w:val="25"/>
              </w:rPr>
            </w:pPr>
            <w:r w:rsidRPr="008C18F8">
              <w:rPr>
                <w:rFonts w:ascii="Times New Roman" w:eastAsia="Times New Roman" w:hAnsi="Times New Roman"/>
                <w:b/>
                <w:color w:val="000000"/>
                <w:sz w:val="25"/>
                <w:szCs w:val="25"/>
              </w:rPr>
              <w:lastRenderedPageBreak/>
              <w:t>Đang xử lý</w:t>
            </w:r>
          </w:p>
          <w:p w14:paraId="03372661" w14:textId="16E48767" w:rsidR="002921B1" w:rsidRPr="00483CB1" w:rsidRDefault="003C2AC0" w:rsidP="002921B1">
            <w:pPr>
              <w:jc w:val="both"/>
              <w:rPr>
                <w:rFonts w:ascii="Times New Roman" w:eastAsia="Times New Roman" w:hAnsi="Times New Roman" w:cs="Times New Roman"/>
                <w:color w:val="000000"/>
                <w:sz w:val="25"/>
                <w:szCs w:val="25"/>
              </w:rPr>
            </w:pPr>
            <w:r>
              <w:rPr>
                <w:rFonts w:ascii="Times New Roman" w:eastAsia="Times New Roman" w:hAnsi="Times New Roman"/>
                <w:color w:val="000000"/>
                <w:sz w:val="25"/>
                <w:szCs w:val="25"/>
              </w:rPr>
              <w:t xml:space="preserve">Bộ Tư pháp đang </w:t>
            </w:r>
            <w:r w:rsidRPr="007B5179">
              <w:rPr>
                <w:rFonts w:ascii="Times New Roman" w:eastAsia="Times New Roman" w:hAnsi="Times New Roman"/>
                <w:color w:val="000000"/>
                <w:sz w:val="25"/>
                <w:szCs w:val="25"/>
              </w:rPr>
              <w:t>nghiên cứu sửa đổi tổng thể Luật PBGDPL vào năm 2026 (Hiện nhiệm vụ xây dựng Luật PBGDPL sửa đổi đã được Bộ Tư pháp đề xuất đưa  vào Chương trình xây dựng luật, pháp lệnh năm 2026 của Quốc hội).</w:t>
            </w:r>
          </w:p>
        </w:tc>
      </w:tr>
      <w:tr w:rsidR="002921B1" w:rsidRPr="00483CB1" w14:paraId="622B9C63" w14:textId="77777777" w:rsidTr="00CF1EAE">
        <w:tc>
          <w:tcPr>
            <w:tcW w:w="746" w:type="dxa"/>
          </w:tcPr>
          <w:p w14:paraId="17557464"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445ECC9C"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Điều 7, khoản 4 Điều 20, khoản 3 Điều 25, điểm c khoản 3 Điều 35 Luật Phổ biến, giáo dục pháp luật năm 2012</w:t>
            </w:r>
          </w:p>
        </w:tc>
        <w:tc>
          <w:tcPr>
            <w:tcW w:w="3657" w:type="dxa"/>
          </w:tcPr>
          <w:p w14:paraId="03DC63ED"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Sau khi chính quyền địa phương cấp huyện chấm dứt hoạt động, các quy định liên quan đến thẩm quyền của UBND cấp huyện, Chủ tịch UBND cấp huyện về thành lập Hội đồng phối hợp Phổ biến, giáo dục pháp luật cấp huyện; hoạt động của của đội ngũ báo cáo viên pháp luật cấp huyện không còn phù hợp với mô hình chính quyền địa phương 2 cấp. Ngoài ra, quy định liên quan đến trách nhiệm phổ biến, giáo dục pháp luật của cơ quan, tổ chức, cá nhân không còn phù hợp với tổ chức bộ máy nhà nước sau sắp xếp.</w:t>
            </w:r>
          </w:p>
        </w:tc>
        <w:tc>
          <w:tcPr>
            <w:tcW w:w="2126" w:type="dxa"/>
          </w:tcPr>
          <w:p w14:paraId="38F23A1D"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559" w:type="dxa"/>
          </w:tcPr>
          <w:p w14:paraId="3FAC3B29"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Đắk Lắk</w:t>
            </w:r>
          </w:p>
        </w:tc>
        <w:tc>
          <w:tcPr>
            <w:tcW w:w="2693" w:type="dxa"/>
          </w:tcPr>
          <w:p w14:paraId="4D665874" w14:textId="77777777" w:rsidR="002921B1" w:rsidRDefault="002921B1" w:rsidP="002921B1">
            <w:pPr>
              <w:jc w:val="both"/>
              <w:rPr>
                <w:rFonts w:ascii="Times New Roman" w:eastAsia="Times New Roman" w:hAnsi="Times New Roman" w:cs="Times New Roman"/>
                <w:color w:val="FF0000"/>
                <w:sz w:val="24"/>
                <w:szCs w:val="24"/>
              </w:rPr>
            </w:pPr>
            <w:r w:rsidRPr="008540CD">
              <w:rPr>
                <w:rFonts w:ascii="Times New Roman" w:eastAsia="Times New Roman" w:hAnsi="Times New Roman" w:cs="Times New Roman"/>
                <w:color w:val="FF0000"/>
                <w:sz w:val="24"/>
                <w:szCs w:val="24"/>
              </w:rPr>
              <w:t>Nhất trí với</w:t>
            </w:r>
            <w:r>
              <w:rPr>
                <w:rFonts w:ascii="Times New Roman" w:eastAsia="Times New Roman" w:hAnsi="Times New Roman" w:cs="Times New Roman"/>
                <w:color w:val="FF0000"/>
                <w:sz w:val="24"/>
                <w:szCs w:val="24"/>
              </w:rPr>
              <w:t xml:space="preserve"> ý kiến </w:t>
            </w:r>
            <w:r w:rsidRPr="008540CD">
              <w:rPr>
                <w:rFonts w:ascii="Times New Roman" w:eastAsia="Times New Roman" w:hAnsi="Times New Roman" w:cs="Times New Roman"/>
                <w:color w:val="FF0000"/>
                <w:sz w:val="24"/>
                <w:szCs w:val="24"/>
              </w:rPr>
              <w:t xml:space="preserve">đề xuất của Sở Tư pháp tỉnh Đăk Lăk. Tuy nhiên, đây </w:t>
            </w:r>
            <w:r>
              <w:rPr>
                <w:rFonts w:ascii="Times New Roman" w:eastAsia="Times New Roman" w:hAnsi="Times New Roman" w:cs="Times New Roman"/>
                <w:color w:val="FF0000"/>
                <w:sz w:val="24"/>
                <w:szCs w:val="24"/>
              </w:rPr>
              <w:t xml:space="preserve">chưa </w:t>
            </w:r>
            <w:r w:rsidRPr="008540CD">
              <w:rPr>
                <w:rFonts w:ascii="Times New Roman" w:eastAsia="Times New Roman" w:hAnsi="Times New Roman" w:cs="Times New Roman"/>
                <w:color w:val="FF0000"/>
                <w:sz w:val="24"/>
                <w:szCs w:val="24"/>
              </w:rPr>
              <w:t>phải là khó khăn</w:t>
            </w:r>
            <w:r>
              <w:rPr>
                <w:rFonts w:ascii="Times New Roman" w:eastAsia="Times New Roman" w:hAnsi="Times New Roman" w:cs="Times New Roman"/>
                <w:color w:val="FF0000"/>
                <w:sz w:val="24"/>
                <w:szCs w:val="24"/>
              </w:rPr>
              <w:t>,</w:t>
            </w:r>
            <w:r w:rsidRPr="008540CD">
              <w:rPr>
                <w:rFonts w:ascii="Times New Roman" w:eastAsia="Times New Roman" w:hAnsi="Times New Roman" w:cs="Times New Roman"/>
                <w:color w:val="FF0000"/>
                <w:sz w:val="24"/>
                <w:szCs w:val="24"/>
              </w:rPr>
              <w:t xml:space="preserve"> vướng mắc được xác định là cấp bách, “điểm nghẽn”. </w:t>
            </w:r>
          </w:p>
          <w:p w14:paraId="6A5C3BB2" w14:textId="77777777" w:rsidR="002921B1" w:rsidRPr="008540CD" w:rsidRDefault="002921B1" w:rsidP="002921B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Bộ Tư pháp đã rà soát để hướng dẫn cụ thể việc triển khai các quy định có liên quan tại Nghị định số 120/2025/NĐ-CP ngày 11/6/2025 của Chính phủ quy định về phân định thẩm quyền của chính quyền địa phương 02 cấp trong lĩnh vực quản lý nhà nước của Bộ Tư pháp (Nghị định số </w:t>
            </w:r>
            <w:r>
              <w:rPr>
                <w:rFonts w:ascii="Times New Roman" w:eastAsia="Times New Roman" w:hAnsi="Times New Roman" w:cs="Times New Roman"/>
                <w:color w:val="FF0000"/>
                <w:sz w:val="24"/>
                <w:szCs w:val="24"/>
              </w:rPr>
              <w:lastRenderedPageBreak/>
              <w:t xml:space="preserve">120/2025/NĐ-CP) và Thông tư số 08/2025/TT-BTP ngày 12/6/2025 quy định về phân định thẩm quyền của chính quyền địa phương 02 cấp và phân cấp trong lĩnh vực quản lý nhà nước của Bộ Tư pháp (Thông tư số 08). </w:t>
            </w:r>
          </w:p>
          <w:p w14:paraId="6F6B0888" w14:textId="77777777" w:rsidR="002921B1" w:rsidRPr="00483CB1" w:rsidRDefault="002921B1" w:rsidP="002921B1">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FF0000"/>
                <w:sz w:val="24"/>
                <w:szCs w:val="24"/>
              </w:rPr>
              <w:t xml:space="preserve">Trong thời gian tới, </w:t>
            </w:r>
            <w:r w:rsidRPr="008540CD">
              <w:rPr>
                <w:rFonts w:ascii="Times New Roman" w:eastAsia="Times New Roman" w:hAnsi="Times New Roman" w:cs="Times New Roman"/>
                <w:color w:val="FF0000"/>
                <w:sz w:val="24"/>
                <w:szCs w:val="24"/>
              </w:rPr>
              <w:t xml:space="preserve">Bộ Tư pháp </w:t>
            </w:r>
            <w:r>
              <w:rPr>
                <w:rFonts w:ascii="Times New Roman" w:eastAsia="Times New Roman" w:hAnsi="Times New Roman" w:cs="Times New Roman"/>
                <w:color w:val="FF0000"/>
                <w:sz w:val="24"/>
                <w:szCs w:val="24"/>
              </w:rPr>
              <w:t xml:space="preserve">sẽ tiếp tục rà soát và xử lý triệt để các </w:t>
            </w:r>
            <w:r w:rsidRPr="008540CD">
              <w:rPr>
                <w:rFonts w:ascii="Times New Roman" w:eastAsia="Times New Roman" w:hAnsi="Times New Roman" w:cs="Times New Roman"/>
                <w:color w:val="FF0000"/>
                <w:sz w:val="24"/>
                <w:szCs w:val="24"/>
              </w:rPr>
              <w:t>vướng mắc nêu trên trong</w:t>
            </w:r>
            <w:r>
              <w:rPr>
                <w:rFonts w:ascii="Times New Roman" w:eastAsia="Times New Roman" w:hAnsi="Times New Roman" w:cs="Times New Roman"/>
                <w:color w:val="FF0000"/>
                <w:sz w:val="24"/>
                <w:szCs w:val="24"/>
              </w:rPr>
              <w:t xml:space="preserve"> quá trình nghiên cứu</w:t>
            </w:r>
            <w:r w:rsidRPr="008540CD">
              <w:rPr>
                <w:rFonts w:ascii="Times New Roman" w:eastAsia="Times New Roman" w:hAnsi="Times New Roman" w:cs="Times New Roman"/>
                <w:color w:val="FF0000"/>
                <w:sz w:val="24"/>
                <w:szCs w:val="24"/>
              </w:rPr>
              <w:t xml:space="preserve"> sửa đ</w:t>
            </w:r>
            <w:r>
              <w:rPr>
                <w:rFonts w:ascii="Times New Roman" w:eastAsia="Times New Roman" w:hAnsi="Times New Roman" w:cs="Times New Roman"/>
                <w:color w:val="FF0000"/>
                <w:sz w:val="24"/>
                <w:szCs w:val="24"/>
              </w:rPr>
              <w:t>ổi tổng thể Luật PBGDPL vào năm 2026</w:t>
            </w:r>
            <w:r w:rsidRPr="008540CD">
              <w:rPr>
                <w:rFonts w:ascii="Times New Roman" w:eastAsia="Times New Roman" w:hAnsi="Times New Roman" w:cs="Times New Roman"/>
                <w:color w:val="FF0000"/>
                <w:sz w:val="24"/>
                <w:szCs w:val="24"/>
              </w:rPr>
              <w:t xml:space="preserve"> (Hiện nhiệm vụ xây dựng Luật PBGDPL sửa đổi đã được</w:t>
            </w:r>
            <w:r>
              <w:rPr>
                <w:rFonts w:ascii="Times New Roman" w:eastAsia="Times New Roman" w:hAnsi="Times New Roman" w:cs="Times New Roman"/>
                <w:color w:val="FF0000"/>
                <w:sz w:val="24"/>
                <w:szCs w:val="24"/>
              </w:rPr>
              <w:t xml:space="preserve"> Bộ Tư pháp đề xuất</w:t>
            </w:r>
            <w:r w:rsidRPr="008540CD">
              <w:rPr>
                <w:rFonts w:ascii="Times New Roman" w:eastAsia="Times New Roman" w:hAnsi="Times New Roman" w:cs="Times New Roman"/>
                <w:color w:val="FF0000"/>
                <w:sz w:val="24"/>
                <w:szCs w:val="24"/>
              </w:rPr>
              <w:t xml:space="preserve"> đưa  vào Chương trình lập pháp năm 2026 của Quốc hội).</w:t>
            </w:r>
          </w:p>
        </w:tc>
        <w:tc>
          <w:tcPr>
            <w:tcW w:w="2014" w:type="dxa"/>
          </w:tcPr>
          <w:p w14:paraId="4EED3C5E" w14:textId="77777777" w:rsidR="003C2AC0" w:rsidRPr="008C18F8" w:rsidRDefault="003C2AC0" w:rsidP="003C2AC0">
            <w:pPr>
              <w:jc w:val="both"/>
              <w:rPr>
                <w:rFonts w:ascii="Times New Roman" w:eastAsia="Times New Roman" w:hAnsi="Times New Roman"/>
                <w:b/>
                <w:color w:val="000000"/>
                <w:sz w:val="25"/>
                <w:szCs w:val="25"/>
              </w:rPr>
            </w:pPr>
            <w:r w:rsidRPr="008C18F8">
              <w:rPr>
                <w:rFonts w:ascii="Times New Roman" w:eastAsia="Times New Roman" w:hAnsi="Times New Roman"/>
                <w:b/>
                <w:color w:val="000000"/>
                <w:sz w:val="25"/>
                <w:szCs w:val="25"/>
              </w:rPr>
              <w:lastRenderedPageBreak/>
              <w:t>Đã xử lý</w:t>
            </w:r>
          </w:p>
          <w:p w14:paraId="783346AF" w14:textId="56B280F6" w:rsidR="002921B1" w:rsidRPr="00483CB1" w:rsidRDefault="003C2AC0" w:rsidP="003C2AC0">
            <w:pPr>
              <w:jc w:val="both"/>
              <w:rPr>
                <w:rFonts w:ascii="Times New Roman" w:eastAsia="Times New Roman" w:hAnsi="Times New Roman" w:cs="Times New Roman"/>
                <w:color w:val="000000"/>
                <w:sz w:val="25"/>
                <w:szCs w:val="25"/>
              </w:rPr>
            </w:pPr>
            <w:r w:rsidRPr="00CD25B2">
              <w:rPr>
                <w:rFonts w:ascii="Times New Roman" w:eastAsia="Times New Roman" w:hAnsi="Times New Roman"/>
                <w:color w:val="000000"/>
                <w:sz w:val="25"/>
                <w:szCs w:val="25"/>
              </w:rPr>
              <w:t xml:space="preserve">Ngày 17/9/2025 Bộ Tư pháp đã có văn bản số  5766/BTP-PB&amp;TG gửi Sở Tư pháp tỉnh Đăk Lăk, trong đó đã hướng dẫn địa phương tham mưu triển khai nhiệm vụ liên quan đến công nhận, miễn nhiệm báo cáo viên pháp luật của tỉnh để phù hợp với mô </w:t>
            </w:r>
            <w:r w:rsidRPr="00CD25B2">
              <w:rPr>
                <w:rFonts w:ascii="Times New Roman" w:eastAsia="Times New Roman" w:hAnsi="Times New Roman"/>
                <w:color w:val="000000"/>
                <w:sz w:val="25"/>
                <w:szCs w:val="25"/>
              </w:rPr>
              <w:lastRenderedPageBreak/>
              <w:t>hình chính quyền địa phương 02 cấp. Đồng thời tại Quyết định số 26/2025/QĐ-TTg quy định về thành phần và nhiệm vụ, quyền hạn của Hội đồng phối hợp phổ biến, giáo dục pháp luật, trong đó quy định việc thành lập Hội đồng phối hợp PBGDPL Trung ương, cấp tỉnh, không còn Hội đồng cấp huyện, còn HĐ cấp xã do Chủ tịch UBND cấp xã chủ động quyết định và chịu trách nhiệm.</w:t>
            </w:r>
          </w:p>
        </w:tc>
      </w:tr>
      <w:tr w:rsidR="002921B1" w:rsidRPr="00483CB1" w14:paraId="306BD61F" w14:textId="77777777" w:rsidTr="00CF1EAE">
        <w:tc>
          <w:tcPr>
            <w:tcW w:w="746" w:type="dxa"/>
          </w:tcPr>
          <w:p w14:paraId="3E1B62B3"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3BA6339C"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Điều 76 và Điều 77 Luật Xử lý vi phạm hành chính năm 2012 (sửa đổi, bổ sung năm 2020, 2025)</w:t>
            </w:r>
          </w:p>
        </w:tc>
        <w:tc>
          <w:tcPr>
            <w:tcW w:w="3657" w:type="dxa"/>
          </w:tcPr>
          <w:p w14:paraId="7216C58E"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Cá nhân vi phạm được miễn toàn bộ tiền phạt trong quyết định xử phạt nếu bị phạt tiền từ 2 triệu đồng trở lên, đang gặp khó khăn đặc biệt hoặc đột xuất về kinh tế do thiên tai, thảm họa, hỏa hoạn, dịch bệnh, mắc bệnh hiểm nghèo, tai nạn và có xác nhận của UBND cấp xã nơi người đó cư trú hoặc cơ quan, tổ chức nơi người đó học tập, làm việc... Thực tế, có những trường hợp hoàn cảnh khó khăn về kinh tế, không có khả năng nộp phạt, tuy nhiên, không đáp ứng điều kiện theo quy định của Luật nên không thuộc trường hợp được miễn toàn bộ tiền phạt hoặc trường hợp người nước ngoài nhập cảnh trái phép thường không có khả năng thi hành quyết định phạt tiền dẫn đến khó khăn trong việc thi hành quyết định xử phạt.</w:t>
            </w:r>
          </w:p>
        </w:tc>
        <w:tc>
          <w:tcPr>
            <w:tcW w:w="2126" w:type="dxa"/>
          </w:tcPr>
          <w:p w14:paraId="6EA5C947"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559" w:type="dxa"/>
          </w:tcPr>
          <w:p w14:paraId="692789D3"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Lạng Sơn</w:t>
            </w:r>
          </w:p>
        </w:tc>
        <w:tc>
          <w:tcPr>
            <w:tcW w:w="2693" w:type="dxa"/>
          </w:tcPr>
          <w:p w14:paraId="2CDF462F" w14:textId="77777777" w:rsidR="002921B1" w:rsidRPr="006E5427" w:rsidRDefault="002921B1" w:rsidP="002921B1">
            <w:pPr>
              <w:jc w:val="both"/>
              <w:rPr>
                <w:rFonts w:ascii="Times New Roman" w:eastAsia="Times New Roman" w:hAnsi="Times New Roman" w:cs="Times New Roman"/>
                <w:color w:val="000000"/>
                <w:sz w:val="25"/>
                <w:szCs w:val="25"/>
              </w:rPr>
            </w:pPr>
            <w:r w:rsidRPr="006E5427">
              <w:rPr>
                <w:rFonts w:ascii="Times New Roman" w:eastAsia="Times New Roman" w:hAnsi="Times New Roman" w:cs="Times New Roman"/>
                <w:color w:val="000000"/>
                <w:sz w:val="25"/>
                <w:szCs w:val="25"/>
              </w:rPr>
              <w:t>Nhất trí kiến nghị nhưng đề nghị sửa đổi, bổ sung theo trình tự, thủ tục thông thường. Lý do: Luật Luật Xử lý vi phạm hành chính sẽ được sửa đổi toàn diện, trình Quốc hội trong năm 2026. Đây là văn bản pháp lý quan trọng có ảnh hưởng sâu rộng và tác động trực tiếp đến quyền, nghĩa vụ của người dân, doanh nghiệp; các quy định có tính chất là chế tài, hạn chế một số quyền của người dân. Do vậy, cần đánh giá kỹ lưỡng, toàn diện đối với các nội dung được sửa đổi để bảo đảm quyền và lợi ích hợp pháp của người dân.</w:t>
            </w:r>
          </w:p>
        </w:tc>
        <w:tc>
          <w:tcPr>
            <w:tcW w:w="2014" w:type="dxa"/>
          </w:tcPr>
          <w:p w14:paraId="3B22FC32" w14:textId="77777777" w:rsidR="00FF5D75" w:rsidRPr="00FF5D75" w:rsidRDefault="00FF5D75" w:rsidP="002921B1">
            <w:pPr>
              <w:jc w:val="both"/>
              <w:rPr>
                <w:rFonts w:ascii="Times New Roman" w:eastAsia="Times New Roman" w:hAnsi="Times New Roman" w:cs="Times New Roman"/>
                <w:b/>
                <w:color w:val="000000"/>
                <w:sz w:val="25"/>
                <w:szCs w:val="25"/>
              </w:rPr>
            </w:pPr>
            <w:r w:rsidRPr="00FF5D75">
              <w:rPr>
                <w:rFonts w:ascii="Times New Roman" w:eastAsia="Times New Roman" w:hAnsi="Times New Roman" w:cs="Times New Roman"/>
                <w:b/>
                <w:color w:val="000000"/>
                <w:sz w:val="25"/>
                <w:szCs w:val="25"/>
              </w:rPr>
              <w:t>Đang xử lý</w:t>
            </w:r>
          </w:p>
          <w:p w14:paraId="0C944D72" w14:textId="6537377E" w:rsidR="002921B1" w:rsidRPr="006E5427" w:rsidRDefault="00FF5D75" w:rsidP="002921B1">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Nhiệm vụ này đã chuyển giao sang Bộ Công an. </w:t>
            </w:r>
            <w:r w:rsidR="002921B1" w:rsidRPr="006E5427">
              <w:rPr>
                <w:rFonts w:ascii="Times New Roman" w:eastAsia="Times New Roman" w:hAnsi="Times New Roman" w:cs="Times New Roman"/>
                <w:color w:val="000000"/>
                <w:sz w:val="25"/>
                <w:szCs w:val="25"/>
              </w:rPr>
              <w:t>Hiện nay, Bộ Công an đang tiến hành tổng kết thi hành Luật Xử lý vi phạm hành chính để sửa đổi toàn diện, trình Quốc hội xem xét thông qua trong năm 2026.</w:t>
            </w:r>
          </w:p>
        </w:tc>
      </w:tr>
      <w:tr w:rsidR="002921B1" w:rsidRPr="00483CB1" w14:paraId="06F2C26F" w14:textId="77777777" w:rsidTr="00CF1EAE">
        <w:tc>
          <w:tcPr>
            <w:tcW w:w="746" w:type="dxa"/>
          </w:tcPr>
          <w:p w14:paraId="34023695"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53F4CB5E"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Khoản 1 Điều 81 Luật Xử lý vi phạm hành chính năm 2012 (sửa </w:t>
            </w:r>
            <w:r w:rsidRPr="00483CB1">
              <w:rPr>
                <w:rFonts w:ascii="Times New Roman" w:eastAsia="Times New Roman" w:hAnsi="Times New Roman" w:cs="Times New Roman"/>
                <w:color w:val="000000"/>
                <w:sz w:val="25"/>
                <w:szCs w:val="25"/>
              </w:rPr>
              <w:lastRenderedPageBreak/>
              <w:t>đổi, bổ sung năm 2020, 2025)</w:t>
            </w:r>
          </w:p>
        </w:tc>
        <w:tc>
          <w:tcPr>
            <w:tcW w:w="3657" w:type="dxa"/>
          </w:tcPr>
          <w:p w14:paraId="712ABBCC"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 xml:space="preserve">Quy định: “Khi tịch thu tang vật, phương tiện vi phạm hành chính theo quy định tại Điều 26 của Luật này, người có thẩm quyền xử phạt </w:t>
            </w:r>
            <w:r w:rsidRPr="00483CB1">
              <w:rPr>
                <w:rFonts w:ascii="Times New Roman" w:eastAsia="Times New Roman" w:hAnsi="Times New Roman" w:cs="Times New Roman"/>
                <w:color w:val="000000"/>
                <w:sz w:val="25"/>
                <w:szCs w:val="25"/>
              </w:rPr>
              <w:lastRenderedPageBreak/>
              <w:t>phải lập biên bản”. Thực tế áp dụng đối với các vụ việc thuộc thẩm quyền xử phạt của cấp trên (Chủ tịch UBND tỉnh) thì quy định như trên thực hiện gặp nhiều khó khăn.</w:t>
            </w:r>
          </w:p>
        </w:tc>
        <w:tc>
          <w:tcPr>
            <w:tcW w:w="2126" w:type="dxa"/>
          </w:tcPr>
          <w:p w14:paraId="0F737B78"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 xml:space="preserve">C. Sửa đổi, bổ sung, thay thế, ban hành mới VBQPPL (theo </w:t>
            </w:r>
            <w:r w:rsidRPr="00483CB1">
              <w:rPr>
                <w:rFonts w:ascii="Times New Roman" w:eastAsia="Times New Roman" w:hAnsi="Times New Roman" w:cs="Times New Roman"/>
                <w:color w:val="000000"/>
                <w:sz w:val="25"/>
                <w:szCs w:val="25"/>
              </w:rPr>
              <w:lastRenderedPageBreak/>
              <w:t>trình tự, thủ tục rút gọn ban hành VBQPPL của Luật Ban hành VBQPPL)</w:t>
            </w:r>
          </w:p>
        </w:tc>
        <w:tc>
          <w:tcPr>
            <w:tcW w:w="1559" w:type="dxa"/>
          </w:tcPr>
          <w:p w14:paraId="5C5475E5"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Sở Tư pháp tỉnh Lạng Sơn</w:t>
            </w:r>
          </w:p>
        </w:tc>
        <w:tc>
          <w:tcPr>
            <w:tcW w:w="2693" w:type="dxa"/>
          </w:tcPr>
          <w:p w14:paraId="2F3BC116" w14:textId="77777777" w:rsidR="002921B1" w:rsidRPr="00483CB1" w:rsidRDefault="002921B1" w:rsidP="002921B1">
            <w:pPr>
              <w:jc w:val="both"/>
              <w:rPr>
                <w:rFonts w:ascii="Times New Roman" w:eastAsia="Times New Roman" w:hAnsi="Times New Roman" w:cs="Times New Roman"/>
                <w:color w:val="000000"/>
                <w:sz w:val="25"/>
                <w:szCs w:val="25"/>
              </w:rPr>
            </w:pPr>
            <w:r w:rsidRPr="00AE1AAE">
              <w:rPr>
                <w:rFonts w:ascii="Times New Roman" w:eastAsia="Times New Roman" w:hAnsi="Times New Roman" w:cs="Times New Roman"/>
                <w:color w:val="000000"/>
                <w:sz w:val="24"/>
                <w:szCs w:val="24"/>
              </w:rPr>
              <w:t xml:space="preserve">Nhất trí kiến nghị nhưng đề nghị sửa đổi, bổ sung theo trình tự, thủ tục thông thường. Lý do: </w:t>
            </w:r>
            <w:r w:rsidRPr="00AE1AAE">
              <w:rPr>
                <w:rFonts w:ascii="Times New Roman" w:eastAsia="Times New Roman" w:hAnsi="Times New Roman" w:cs="Times New Roman"/>
                <w:color w:val="000000"/>
                <w:sz w:val="24"/>
                <w:szCs w:val="24"/>
              </w:rPr>
              <w:lastRenderedPageBreak/>
              <w:t>Luật Luật Xử lý vi phạm hành chính sẽ được sửa đổi toàn diện, trình Quốc hội trong năm 2026. Đây là văn bản pháp lý quan trọng có ảnh hưởng sâu rộng và tác động trực tiếp đến quyền, nghĩa vụ của người dân, doanh nghiệp; các quy định có tính chất là chế tài, hạn chế một số quyền của người dân. Do vậy, cần đánh giá kỹ lưỡng, toàn diện đối với các nội dung được sửa đổi để bảo đảm quyền và lợi ích hợp pháp của người dân.</w:t>
            </w:r>
          </w:p>
        </w:tc>
        <w:tc>
          <w:tcPr>
            <w:tcW w:w="2014" w:type="dxa"/>
          </w:tcPr>
          <w:p w14:paraId="0047A11C" w14:textId="77777777" w:rsidR="00FF5D75" w:rsidRPr="00FF5D75" w:rsidRDefault="00FF5D75" w:rsidP="00FF5D75">
            <w:pPr>
              <w:jc w:val="both"/>
              <w:rPr>
                <w:rFonts w:ascii="Times New Roman" w:eastAsia="Times New Roman" w:hAnsi="Times New Roman" w:cs="Times New Roman"/>
                <w:b/>
                <w:color w:val="000000"/>
                <w:sz w:val="25"/>
                <w:szCs w:val="25"/>
              </w:rPr>
            </w:pPr>
            <w:r w:rsidRPr="00FF5D75">
              <w:rPr>
                <w:rFonts w:ascii="Times New Roman" w:eastAsia="Times New Roman" w:hAnsi="Times New Roman" w:cs="Times New Roman"/>
                <w:b/>
                <w:color w:val="000000"/>
                <w:sz w:val="25"/>
                <w:szCs w:val="25"/>
              </w:rPr>
              <w:lastRenderedPageBreak/>
              <w:t>Đang xử lý</w:t>
            </w:r>
          </w:p>
          <w:p w14:paraId="226B3C3D" w14:textId="56FC68DE" w:rsidR="002921B1" w:rsidRPr="006E5427" w:rsidRDefault="00FF5D75" w:rsidP="00FF5D75">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Nhiệm vụ này đã chuyển giao sang Bộ Công an. </w:t>
            </w:r>
            <w:r w:rsidRPr="006E5427">
              <w:rPr>
                <w:rFonts w:ascii="Times New Roman" w:eastAsia="Times New Roman" w:hAnsi="Times New Roman" w:cs="Times New Roman"/>
                <w:color w:val="000000"/>
                <w:sz w:val="25"/>
                <w:szCs w:val="25"/>
              </w:rPr>
              <w:t xml:space="preserve">Hiện </w:t>
            </w:r>
            <w:r w:rsidRPr="006E5427">
              <w:rPr>
                <w:rFonts w:ascii="Times New Roman" w:eastAsia="Times New Roman" w:hAnsi="Times New Roman" w:cs="Times New Roman"/>
                <w:color w:val="000000"/>
                <w:sz w:val="25"/>
                <w:szCs w:val="25"/>
              </w:rPr>
              <w:lastRenderedPageBreak/>
              <w:t>nay, Bộ Công an đang tiến hành tổng kết thi hành Luật Xử lý vi phạm hành chính để sửa đổi toàn diện, trình Quốc hội xem xét thông qua trong năm 2026.</w:t>
            </w:r>
          </w:p>
        </w:tc>
      </w:tr>
      <w:tr w:rsidR="002921B1" w:rsidRPr="00483CB1" w14:paraId="42E35620" w14:textId="77777777" w:rsidTr="00CF1EAE">
        <w:tc>
          <w:tcPr>
            <w:tcW w:w="746" w:type="dxa"/>
          </w:tcPr>
          <w:p w14:paraId="2A19E0BC"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3DCF5FEB"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Điều 139 Luật Xử lý vi phạm hành chính năm 2012 (sửa đổi, bổ sung năm 2020, 2025)</w:t>
            </w:r>
          </w:p>
        </w:tc>
        <w:tc>
          <w:tcPr>
            <w:tcW w:w="3657" w:type="dxa"/>
          </w:tcPr>
          <w:p w14:paraId="579F891F"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Điều 139 Luật Xử lý vi phạm hành chính năm 2012 (sửa đổi, bổ sung năm 2020, 2025) quy định việc áp dụng biện pháp nhắc nhở là biện pháp thay thế xử lý vi phạm hành chính đối với người chưa thành niên vi phạm hành chính mà theo quy định của pháp luật phải bị xử phạt vi phạm hành chính khi có đủ </w:t>
            </w:r>
            <w:r w:rsidRPr="00483CB1">
              <w:rPr>
                <w:rFonts w:ascii="Times New Roman" w:eastAsia="Times New Roman" w:hAnsi="Times New Roman" w:cs="Times New Roman"/>
                <w:color w:val="000000"/>
                <w:sz w:val="25"/>
                <w:szCs w:val="25"/>
              </w:rPr>
              <w:lastRenderedPageBreak/>
              <w:t>hai điều kiện: “Vi phạm hành chính theo quy định bị phạt cảnh cáo” và “người chưa thành niên đã tự nguyện khai báo, thành thật hối lỗi về hành vi vi phạm của mình”. Nghĩa là điều kiện bắt buộc là hành vi vi phạm hành chính theo quy định phải bị phạt cảnh cáo.</w:t>
            </w:r>
          </w:p>
          <w:p w14:paraId="1E5C406E"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Mặt khác, người từ đủ 14 tuổi đến dưới 16 tuổi vi phạm những hành vi này thì theo quy định tại khoản 3 Điều 134 Luật XLVPHC sẽ không bị áp dụng hình thức phạt tiền. Tuy nhiên, một số hành vi trong nghị định quy định xử phạt vi phạm hành chính trong các lĩnh vực cụ thể không quy định hình thức xử phạt cảnh cáo, chỉ quy định phạt tiền, ví dụ như hành vi lợi dụng mạng xã hội để cung cấp, chia sẻ thông tin giả mạo, thông tin sai sự thật, xuyên tạc, vu khống, xúc phạm uy tín của cơ quan, tổ chức, danh dự, nhân phẩm của cá nhân hoặc cung cấp, chia sẻ thông tin bịa đặt, gây hoang mang trong </w:t>
            </w:r>
            <w:r w:rsidRPr="00483CB1">
              <w:rPr>
                <w:rFonts w:ascii="Times New Roman" w:eastAsia="Times New Roman" w:hAnsi="Times New Roman" w:cs="Times New Roman"/>
                <w:color w:val="000000"/>
                <w:sz w:val="25"/>
                <w:szCs w:val="25"/>
              </w:rPr>
              <w:lastRenderedPageBreak/>
              <w:t>Nhân dân theo quy định tại khoản 1 Điều 101 Nghị định số 15/2020/NĐ-CP, ngày 03/02/2020 của Chính phủ quy định xử phạt vi phạm hành chính trong lĩnh vực bưu chính, viễn thông, tần số vô tuyến điện, công nghệ thông tin và giao dịch điện tử (sửa đổi, bổ sung bởi Nghị định số 14/2022/NĐ-CP, ngày 27/01/2022 của Chính phủ) hay như hành vi cố ý qua lại biên giới quốc gia mà không làm thủ tục xuất cảnh, nhập cảnh thì theo điểm a, khoản 3, Điều 18 Nghị định 144/2021/NĐ-CP. Quy định như vậy gây khó khăn trong việc áp dụng biện pháp thay thế XLVPHC là nhắc nhở nói chung và xử lý người từ đủ 14 tuổi đến dưới 16 tuổi vi phạm hành chính nói riêng.</w:t>
            </w:r>
          </w:p>
        </w:tc>
        <w:tc>
          <w:tcPr>
            <w:tcW w:w="2126" w:type="dxa"/>
          </w:tcPr>
          <w:p w14:paraId="54209174"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B. Hướng dẫn áp dụng VBQPPL theo quy định tại Điều 61 Luật Ban hành VBQPPL năm 2025</w:t>
            </w:r>
          </w:p>
        </w:tc>
        <w:tc>
          <w:tcPr>
            <w:tcW w:w="1559" w:type="dxa"/>
          </w:tcPr>
          <w:p w14:paraId="0078F2A6"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Lạng Sơn</w:t>
            </w:r>
          </w:p>
        </w:tc>
        <w:tc>
          <w:tcPr>
            <w:tcW w:w="2693" w:type="dxa"/>
          </w:tcPr>
          <w:p w14:paraId="3B01862C" w14:textId="77777777" w:rsidR="002921B1" w:rsidRPr="00483CB1" w:rsidRDefault="002921B1" w:rsidP="002921B1">
            <w:pPr>
              <w:jc w:val="both"/>
              <w:rPr>
                <w:rFonts w:ascii="Times New Roman" w:eastAsia="Times New Roman" w:hAnsi="Times New Roman" w:cs="Times New Roman"/>
                <w:color w:val="000000"/>
                <w:sz w:val="25"/>
                <w:szCs w:val="25"/>
              </w:rPr>
            </w:pPr>
            <w:r w:rsidRPr="00004C8C">
              <w:rPr>
                <w:rFonts w:ascii="Times New Roman" w:eastAsia="Times New Roman" w:hAnsi="Times New Roman" w:cs="Times New Roman"/>
                <w:color w:val="000000"/>
                <w:sz w:val="24"/>
                <w:szCs w:val="24"/>
              </w:rPr>
              <w:t xml:space="preserve">Nhất trí kiến nghị nhưng đề nghị sửa đổi, bổ sung theo trình tự, thủ tục thông thường. Lý do: Luật Luật Xử lý vi phạm hành chính sẽ được sửa đổi toàn diện, trình Quốc hội trong năm 2026. Đây là văn bản pháp lý quan </w:t>
            </w:r>
            <w:r w:rsidRPr="00004C8C">
              <w:rPr>
                <w:rFonts w:ascii="Times New Roman" w:eastAsia="Times New Roman" w:hAnsi="Times New Roman" w:cs="Times New Roman"/>
                <w:color w:val="000000"/>
                <w:sz w:val="24"/>
                <w:szCs w:val="24"/>
              </w:rPr>
              <w:lastRenderedPageBreak/>
              <w:t>trọng có ảnh hưởng sâu rộng và tác động trực tiếp đến quyền, nghĩa vụ của người dân, doanh nghiệp; các quy định có tính chất là chế tài, hạn chế một số quyền của người dân. Do vậy, cần đánh giá kỹ lưỡng, toàn diện đối với các nội dung được sửa đổi để bảo đảm quyền và lợi ích hợp pháp của người dân.</w:t>
            </w:r>
          </w:p>
        </w:tc>
        <w:tc>
          <w:tcPr>
            <w:tcW w:w="2014" w:type="dxa"/>
          </w:tcPr>
          <w:p w14:paraId="7F6076D3" w14:textId="77777777" w:rsidR="00FF5D75" w:rsidRPr="00FF5D75" w:rsidRDefault="00FF5D75" w:rsidP="00FF5D75">
            <w:pPr>
              <w:jc w:val="both"/>
              <w:rPr>
                <w:rFonts w:ascii="Times New Roman" w:eastAsia="Times New Roman" w:hAnsi="Times New Roman" w:cs="Times New Roman"/>
                <w:b/>
                <w:color w:val="000000"/>
                <w:sz w:val="25"/>
                <w:szCs w:val="25"/>
              </w:rPr>
            </w:pPr>
            <w:r w:rsidRPr="00FF5D75">
              <w:rPr>
                <w:rFonts w:ascii="Times New Roman" w:eastAsia="Times New Roman" w:hAnsi="Times New Roman" w:cs="Times New Roman"/>
                <w:b/>
                <w:color w:val="000000"/>
                <w:sz w:val="25"/>
                <w:szCs w:val="25"/>
              </w:rPr>
              <w:lastRenderedPageBreak/>
              <w:t>Đang xử lý</w:t>
            </w:r>
          </w:p>
          <w:p w14:paraId="448524D8" w14:textId="32BB6E52" w:rsidR="002921B1" w:rsidRPr="007D16DB" w:rsidRDefault="00FF5D75" w:rsidP="00FF5D75">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Nhiệm vụ này đã chuyển giao sang Bộ Công an. </w:t>
            </w:r>
            <w:r w:rsidRPr="006E5427">
              <w:rPr>
                <w:rFonts w:ascii="Times New Roman" w:eastAsia="Times New Roman" w:hAnsi="Times New Roman" w:cs="Times New Roman"/>
                <w:color w:val="000000"/>
                <w:sz w:val="25"/>
                <w:szCs w:val="25"/>
              </w:rPr>
              <w:t xml:space="preserve">Hiện nay, Bộ Công an đang tiến hành tổng kết thi hành Luật Xử lý vi phạm hành chính </w:t>
            </w:r>
            <w:r w:rsidRPr="006E5427">
              <w:rPr>
                <w:rFonts w:ascii="Times New Roman" w:eastAsia="Times New Roman" w:hAnsi="Times New Roman" w:cs="Times New Roman"/>
                <w:color w:val="000000"/>
                <w:sz w:val="25"/>
                <w:szCs w:val="25"/>
              </w:rPr>
              <w:lastRenderedPageBreak/>
              <w:t>để sửa đổi toàn diện, trình Quốc hội xem xét thông qua trong năm 2026.</w:t>
            </w:r>
          </w:p>
        </w:tc>
      </w:tr>
      <w:tr w:rsidR="002921B1" w:rsidRPr="00483CB1" w14:paraId="79CE8875" w14:textId="77777777" w:rsidTr="00CF1EAE">
        <w:tc>
          <w:tcPr>
            <w:tcW w:w="746" w:type="dxa"/>
          </w:tcPr>
          <w:p w14:paraId="266BD36E"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119AF995"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Khoản 1 Điều 10 Nghị định số 71/2016/NĐ-CP ngày 01/7/2016 của Chính phủ quy định thời hạn, trình tự, thủ tục thi </w:t>
            </w:r>
            <w:r w:rsidRPr="00483CB1">
              <w:rPr>
                <w:rFonts w:ascii="Times New Roman" w:eastAsia="Times New Roman" w:hAnsi="Times New Roman" w:cs="Times New Roman"/>
                <w:color w:val="000000"/>
                <w:sz w:val="25"/>
                <w:szCs w:val="25"/>
              </w:rPr>
              <w:lastRenderedPageBreak/>
              <w:t>hành án hành chính và xử lý trách nhiệm đối với người không thi hành bản án, quyết định của tòa án</w:t>
            </w:r>
          </w:p>
        </w:tc>
        <w:tc>
          <w:tcPr>
            <w:tcW w:w="3657" w:type="dxa"/>
          </w:tcPr>
          <w:p w14:paraId="01657BB6"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 xml:space="preserve">Khoản 1 Điều 10 Nghị định 71/2016/NĐ-CP ngày 01/7/2016 của Chính phủ quy định: Người phải thi hành án có trách nhiệm thi hành bản án, quyết định của Tòa </w:t>
            </w:r>
            <w:r w:rsidRPr="00483CB1">
              <w:rPr>
                <w:rFonts w:ascii="Times New Roman" w:eastAsia="Times New Roman" w:hAnsi="Times New Roman" w:cs="Times New Roman"/>
                <w:color w:val="000000"/>
                <w:sz w:val="25"/>
                <w:szCs w:val="25"/>
              </w:rPr>
              <w:lastRenderedPageBreak/>
              <w:t>án trong thời hạn quy định tại khoản 2 Điều 311 Luật tố tụng hành chính. Tương tự khó khăn của Điểm b khoản 2 Điều 311 Luật Tố tụng hành chính năm 2015.</w:t>
            </w:r>
          </w:p>
          <w:p w14:paraId="2D479989"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Điểm b khoản 2 Điều 311 Luật Tố tụng hành chính năm 2015 quy định: Người phải thi hành án phải thi hành bản án, quyết định của Tòa án quy định tại các điểm a, b, c, d và đ khoản 1 Điều này trong thời hạn 30 ngày kể từ ngày nhận được bản án, quyết định của Tòa án. Đối với các bản án thuộc lĩnh vực bồi thường, hỗ trợ, tái định cư hay đất đai phải thực hiện nhiệm vụ công vụ cấp giấy chứng nhận quyền sử dụng đất, quyền sở hữu nhà ở và tài sản khác gắn liền với đất thực tế không thể thực hiện trong 30 ngày vì một số dự án thực hiện xong từ nhiều năm trước đây, đã thực hiện xong việc bồi thường, kết thúc dự án nên để có kinh phí bồi thường bổ sung theo nội dung bản án, các cơ quan phải thực hiện </w:t>
            </w:r>
            <w:r w:rsidRPr="00483CB1">
              <w:rPr>
                <w:rFonts w:ascii="Times New Roman" w:eastAsia="Times New Roman" w:hAnsi="Times New Roman" w:cs="Times New Roman"/>
                <w:color w:val="000000"/>
                <w:sz w:val="25"/>
                <w:szCs w:val="25"/>
              </w:rPr>
              <w:lastRenderedPageBreak/>
              <w:t xml:space="preserve">lại quy trình đề xuất ghi vốn bổ sung thực hiện dự án theo quy định pháp luật về đầu tư công, quy trình này kéo dài; không có sẵn quỹ nền đất để bố trí tái định cư và diện tích đất phải bố trí tái định cư theo nội dung bản án lớn hơn so với quỹ nền đất hiện có; Ủy ban nhân dân nơi có đất xác lập hồ sơ để thực hiện việc cấp giấy chứng nhận cho các hộ dân thì lại không đủ điều kiện theo quy định pháp luật hoặc người được thi hành án không hợp tác, gây khó khăn trong việc thi hành các bản án, quyết định của Tòa án,... Ngoài ra, việc áp dụng quy định pháp luật, đặc biệt là quy định pháp luật về đất đai còn có nhiều quan điểm khác nhau giữa cơ quan xét xử và cơ quan quản lý nhà nước chuyên ngành, có nhiều bản án có nội dung tuyên chưa phù hợp quy định của Luật Đất đai về bồi thường, hỗ trợ và tái định cư khi Nhà nước thu hồi đất. Do đó, quy định tại điểm b khoản 2 Điều </w:t>
            </w:r>
            <w:r w:rsidRPr="00483CB1">
              <w:rPr>
                <w:rFonts w:ascii="Times New Roman" w:eastAsia="Times New Roman" w:hAnsi="Times New Roman" w:cs="Times New Roman"/>
                <w:color w:val="000000"/>
                <w:sz w:val="25"/>
                <w:szCs w:val="25"/>
              </w:rPr>
              <w:lastRenderedPageBreak/>
              <w:t>311 Luật Tố tụng hành chính chưa đảm bảo tính khả thi, chưa phù hợp thực tiễn, chưa thống nhất với các quy định pháp luật chuyên ngành.</w:t>
            </w:r>
          </w:p>
        </w:tc>
        <w:tc>
          <w:tcPr>
            <w:tcW w:w="2126" w:type="dxa"/>
          </w:tcPr>
          <w:p w14:paraId="2ED9DAE3"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 xml:space="preserve">C. Sửa đổi, bổ sung, thay thế, ban hành mới VBQPPL (theo trình tự, thủ tục rút </w:t>
            </w:r>
            <w:r w:rsidRPr="00483CB1">
              <w:rPr>
                <w:rFonts w:ascii="Times New Roman" w:eastAsia="Times New Roman" w:hAnsi="Times New Roman" w:cs="Times New Roman"/>
                <w:color w:val="000000"/>
                <w:sz w:val="25"/>
                <w:szCs w:val="25"/>
              </w:rPr>
              <w:t>gọn ban hành VBQPPL của Luật Ban hành VBQPPL)</w:t>
            </w:r>
          </w:p>
        </w:tc>
        <w:tc>
          <w:tcPr>
            <w:tcW w:w="1559" w:type="dxa"/>
          </w:tcPr>
          <w:p w14:paraId="76AF0BB1"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Sở Tư pháp thành phố Hồ Chí Minh</w:t>
            </w:r>
          </w:p>
        </w:tc>
        <w:tc>
          <w:tcPr>
            <w:tcW w:w="2693" w:type="dxa"/>
          </w:tcPr>
          <w:p w14:paraId="346089F6" w14:textId="77777777" w:rsidR="002921B1" w:rsidRPr="00483CB1" w:rsidRDefault="002921B1" w:rsidP="002921B1">
            <w:pPr>
              <w:jc w:val="both"/>
              <w:rPr>
                <w:rFonts w:ascii="Times New Roman" w:eastAsia="Times New Roman" w:hAnsi="Times New Roman" w:cs="Times New Roman"/>
                <w:color w:val="000000"/>
                <w:sz w:val="25"/>
                <w:szCs w:val="25"/>
              </w:rPr>
            </w:pPr>
            <w:r w:rsidRPr="00870104">
              <w:rPr>
                <w:rFonts w:ascii="Times New Roman" w:eastAsia="Times New Roman" w:hAnsi="Times New Roman" w:cs="Times New Roman"/>
                <w:color w:val="000000"/>
                <w:sz w:val="24"/>
                <w:szCs w:val="24"/>
              </w:rPr>
              <w:t xml:space="preserve">Nhất trí với kiến nghị. Hiện nay, Tòa án nhân dân tối cao đang tổng kết để đề xuất sửa Luật Tổ tụng hành chính. Trong </w:t>
            </w:r>
            <w:r w:rsidRPr="00870104">
              <w:rPr>
                <w:rFonts w:ascii="Times New Roman" w:eastAsia="Times New Roman" w:hAnsi="Times New Roman" w:cs="Times New Roman"/>
                <w:color w:val="000000"/>
                <w:sz w:val="24"/>
                <w:szCs w:val="24"/>
              </w:rPr>
              <w:lastRenderedPageBreak/>
              <w:t>quá trình phối hợp với Toà án nhân dân tối cao hoàn thiện Luật Tố tụng hành chính, sẽ kiến nghị để quy định rõ đây là thời hạn mà người phải thi hành án phải thực hiện một trong các bước để thi hành án mà không phải bắt buộc phải thi hành xong trong thời hạn 30 ngày. Trên cơ sở đó hoàn thiện nghị định 71/2016/NĐ-CP bảo đảm phù hợp với Luật Tố tụng hành chính.</w:t>
            </w:r>
            <w:r>
              <w:rPr>
                <w:rFonts w:ascii="Times New Roman" w:eastAsia="Times New Roman" w:hAnsi="Times New Roman" w:cs="Times New Roman"/>
                <w:color w:val="000000"/>
                <w:sz w:val="24"/>
                <w:szCs w:val="24"/>
              </w:rPr>
              <w:t xml:space="preserve"> </w:t>
            </w:r>
          </w:p>
        </w:tc>
        <w:tc>
          <w:tcPr>
            <w:tcW w:w="2014" w:type="dxa"/>
          </w:tcPr>
          <w:p w14:paraId="2FB958CE" w14:textId="2D29AFE2" w:rsidR="006C1161" w:rsidRDefault="006C1161" w:rsidP="002921B1">
            <w:pPr>
              <w:jc w:val="both"/>
              <w:rPr>
                <w:rFonts w:ascii="Times New Roman" w:eastAsia="Times New Roman" w:hAnsi="Times New Roman"/>
                <w:b/>
                <w:color w:val="000000"/>
                <w:sz w:val="25"/>
                <w:szCs w:val="25"/>
              </w:rPr>
            </w:pPr>
            <w:r>
              <w:rPr>
                <w:rFonts w:ascii="Times New Roman" w:eastAsia="Times New Roman" w:hAnsi="Times New Roman"/>
                <w:b/>
                <w:color w:val="000000"/>
                <w:sz w:val="25"/>
                <w:szCs w:val="25"/>
              </w:rPr>
              <w:lastRenderedPageBreak/>
              <w:t>Đã xử lý</w:t>
            </w:r>
          </w:p>
          <w:p w14:paraId="76997FF3" w14:textId="2391E98C" w:rsidR="002921B1" w:rsidRPr="00F5496F" w:rsidRDefault="002921B1" w:rsidP="002921B1">
            <w:pPr>
              <w:jc w:val="both"/>
              <w:rPr>
                <w:rFonts w:ascii="Times New Roman" w:eastAsia="Times New Roman" w:hAnsi="Times New Roman"/>
                <w:color w:val="000000"/>
                <w:sz w:val="25"/>
                <w:szCs w:val="25"/>
              </w:rPr>
            </w:pPr>
            <w:r>
              <w:rPr>
                <w:rFonts w:ascii="Times New Roman" w:eastAsia="Times New Roman" w:hAnsi="Times New Roman"/>
                <w:color w:val="000000"/>
                <w:sz w:val="25"/>
                <w:szCs w:val="25"/>
              </w:rPr>
              <w:t xml:space="preserve">Bộ Tư pháp đã tổng hợp tại Báo cáo tổng kết thực tiễn thi hành Luật </w:t>
            </w:r>
            <w:r>
              <w:rPr>
                <w:rFonts w:ascii="Times New Roman" w:eastAsia="Times New Roman" w:hAnsi="Times New Roman"/>
                <w:color w:val="000000"/>
                <w:sz w:val="25"/>
                <w:szCs w:val="25"/>
              </w:rPr>
              <w:lastRenderedPageBreak/>
              <w:t xml:space="preserve">Tố tụng hành chính năm 2015. Bộ Tư pháp đã gửi Báo cáo tổng kết đến Tòa án nhân dân tối cao, là đơn vị chủ trì tham mưu sửa đổi, bổ sung Luật Tố tụng hành chính năm 2015. Do đó, khi Tòa án nhân dân tối cao thực hiện sửa Luật Tố tụng hành chính năm 2015, Bộ Tư pháp sẽ phối hợp thực hiện. </w:t>
            </w:r>
          </w:p>
        </w:tc>
      </w:tr>
      <w:tr w:rsidR="002921B1" w:rsidRPr="00483CB1" w14:paraId="01124118" w14:textId="77777777" w:rsidTr="00CF1EAE">
        <w:tc>
          <w:tcPr>
            <w:tcW w:w="746" w:type="dxa"/>
          </w:tcPr>
          <w:p w14:paraId="0355E206"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10CCBADA"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Khoản 3 Điều 9 Nghị định số 55/2019/NĐ-CP ngày 24/6/2019 của Chính phủ về hỗ trợ pháp lý cho doanh nghiệp nhỏ và vừa</w:t>
            </w:r>
          </w:p>
        </w:tc>
        <w:tc>
          <w:tcPr>
            <w:tcW w:w="3657" w:type="dxa"/>
          </w:tcPr>
          <w:p w14:paraId="1928F94A"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Tại khoản 3 Điều 9 Nghị định số 55/2019 của Chính phủ quy định trường hợp đồng ý hỗ trợ chi phí thì mức chi phí hỗ trợ cụ thể như sau:</w:t>
            </w:r>
            <w:r w:rsidRPr="00483CB1">
              <w:rPr>
                <w:rFonts w:ascii="Times New Roman" w:eastAsia="Times New Roman" w:hAnsi="Times New Roman" w:cs="Times New Roman"/>
                <w:color w:val="000000"/>
                <w:sz w:val="25"/>
                <w:szCs w:val="25"/>
              </w:rPr>
              <w:br/>
              <w:t>a) Doanh nghiệp siêu nhỏ được hỗ trợ 100% chi phí tư vấn pháp luật theo văn bản thỏa thuận cung cấp dịch vụ tư vấn pháp luật giữa tư vấn viên pháp luật và doanh nghiệp, nhưng không quá 03 triệu đồng một năm;</w:t>
            </w:r>
          </w:p>
          <w:p w14:paraId="53F05948"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b) Doanh nghiệp nhỏ được hỗ trợ tối đa 30% chi phí tư vấn pháp luật theo văn bản thỏa thuận cung cấp dịch vụ tư vấn pháp luật giữa tư vấn viên pháp luật và doanh nghiệp, nhưng không quá 05 triệu đồng một năm;</w:t>
            </w:r>
          </w:p>
          <w:p w14:paraId="469E1159"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c) Doanh nghiệp vừa được hỗ trợ tối đa 10% chi phí tư vấn pháp luật theo văn bản thỏa thuận cung cấp </w:t>
            </w:r>
            <w:r w:rsidRPr="00483CB1">
              <w:rPr>
                <w:rFonts w:ascii="Times New Roman" w:eastAsia="Times New Roman" w:hAnsi="Times New Roman" w:cs="Times New Roman"/>
                <w:color w:val="000000"/>
                <w:sz w:val="25"/>
                <w:szCs w:val="25"/>
              </w:rPr>
              <w:lastRenderedPageBreak/>
              <w:t>dịch vụ tư vấn pháp luật giữa tư vấn viên pháp luật và doanh nghiệp, nhưng không quá 10 triệu đồng một năm;</w:t>
            </w:r>
          </w:p>
          <w:p w14:paraId="390C5647"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Tuy nhiên, việc quy định như tại Nghị định đang còn thấp chưa thu hút được các tổ chức, doanh nghiệp đề xuất hỗ trợ chi phí tư vấn pháp luật. Do đó, đề nghị tăng mức hỗ trợ để khả thi trong quá trình áp dụng.</w:t>
            </w:r>
          </w:p>
        </w:tc>
        <w:tc>
          <w:tcPr>
            <w:tcW w:w="2126" w:type="dxa"/>
          </w:tcPr>
          <w:p w14:paraId="2956BE8E"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559" w:type="dxa"/>
          </w:tcPr>
          <w:p w14:paraId="7FD9227A"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Thanh Hóa, Sở tư pháp tỉnh Hà Tĩnh</w:t>
            </w:r>
          </w:p>
        </w:tc>
        <w:tc>
          <w:tcPr>
            <w:tcW w:w="2693" w:type="dxa"/>
          </w:tcPr>
          <w:p w14:paraId="480C9ACE" w14:textId="77777777" w:rsidR="002921B1" w:rsidRPr="002921B1" w:rsidRDefault="002921B1" w:rsidP="002921B1">
            <w:pPr>
              <w:jc w:val="both"/>
              <w:rPr>
                <w:rFonts w:ascii="Times New Roman" w:eastAsia="Times New Roman" w:hAnsi="Times New Roman" w:cs="Times New Roman"/>
                <w:color w:val="000000"/>
                <w:sz w:val="25"/>
                <w:szCs w:val="25"/>
              </w:rPr>
            </w:pPr>
            <w:r w:rsidRPr="002921B1">
              <w:rPr>
                <w:rFonts w:ascii="Times New Roman" w:eastAsia="Times New Roman" w:hAnsi="Times New Roman" w:cs="Times New Roman"/>
                <w:color w:val="000000"/>
                <w:sz w:val="25"/>
                <w:szCs w:val="25"/>
              </w:rPr>
              <w:t>- Nhất trí với ý kiến đề xuất của Sở Tư pháp tỉnh Thanh Hóa, Sở Tư pháp tỉnh Hà Tĩnh</w:t>
            </w:r>
          </w:p>
          <w:p w14:paraId="269BADAD" w14:textId="77777777" w:rsidR="002921B1" w:rsidRPr="002921B1" w:rsidRDefault="002921B1" w:rsidP="002921B1">
            <w:pPr>
              <w:jc w:val="both"/>
              <w:rPr>
                <w:rFonts w:ascii="Times New Roman" w:eastAsia="Times New Roman" w:hAnsi="Times New Roman" w:cs="Times New Roman"/>
                <w:color w:val="000000"/>
                <w:sz w:val="25"/>
                <w:szCs w:val="25"/>
              </w:rPr>
            </w:pPr>
            <w:r w:rsidRPr="002921B1">
              <w:rPr>
                <w:rFonts w:ascii="Times New Roman" w:eastAsia="Times New Roman" w:hAnsi="Times New Roman" w:cs="Times New Roman"/>
                <w:color w:val="000000"/>
                <w:sz w:val="25"/>
                <w:szCs w:val="25"/>
              </w:rPr>
              <w:t>-  Hiện nay, Bộ Tư pháp đang tiến hành rà soát, tổng kết việc thực hiện Nghị định số 55/2019/NĐ-CP và nghiên cứu, đề xuất sửa đổi, bổ sung các quy định có liên quan để bảo đảm đáp ứng yêu cầu thực tiễn triển khai công tác này.</w:t>
            </w:r>
          </w:p>
          <w:p w14:paraId="3D627B59" w14:textId="77777777" w:rsidR="002921B1" w:rsidRPr="002921B1" w:rsidRDefault="002921B1" w:rsidP="002921B1">
            <w:pPr>
              <w:jc w:val="both"/>
              <w:rPr>
                <w:rFonts w:ascii="Times New Roman" w:eastAsia="Times New Roman" w:hAnsi="Times New Roman" w:cs="Times New Roman"/>
                <w:color w:val="000000"/>
                <w:sz w:val="25"/>
                <w:szCs w:val="25"/>
              </w:rPr>
            </w:pPr>
            <w:r w:rsidRPr="002921B1">
              <w:rPr>
                <w:rFonts w:ascii="Times New Roman" w:eastAsia="Times New Roman" w:hAnsi="Times New Roman" w:cs="Times New Roman"/>
                <w:color w:val="000000"/>
                <w:sz w:val="25"/>
                <w:szCs w:val="25"/>
              </w:rPr>
              <w:t xml:space="preserve">Tuy nhiên Bộ Tư pháp cũng xác định vướng mắc nêu trên không phải là vấn đề cấp bách, “điểm nghẽn” làm cản trở trực tiếp đến hiệu lực, hiệu quả của công tác hỗ </w:t>
            </w:r>
            <w:r w:rsidRPr="002921B1">
              <w:rPr>
                <w:rFonts w:ascii="Times New Roman" w:eastAsia="Times New Roman" w:hAnsi="Times New Roman" w:cs="Times New Roman"/>
                <w:color w:val="000000"/>
                <w:sz w:val="25"/>
                <w:szCs w:val="25"/>
              </w:rPr>
              <w:lastRenderedPageBreak/>
              <w:t xml:space="preserve">trợ pháp lý cho doanh nghiệp. Vì vậy, để bảo đảm hệ thống pháp luật đồng bộ, thống nhất, Bộ Tư pháp sẽ tiến hành nghiên cứu, đề xuất sửa đổi, bổ sung Nghị định số 55/2019/NĐ-CP nêu trên đồng thời với quá trình sửa đổi, bổ sung Luật Hỗ trợ pháp lý cho doanh nghiệp năm 2026 (dự kiến sẽ được Bộ Tài chính tham mưu trình Quốc hội ban hành năm 2026). </w:t>
            </w:r>
          </w:p>
        </w:tc>
        <w:tc>
          <w:tcPr>
            <w:tcW w:w="2014" w:type="dxa"/>
          </w:tcPr>
          <w:p w14:paraId="188BA5B1" w14:textId="77777777" w:rsidR="008B71A1" w:rsidRPr="008C18F8" w:rsidRDefault="008B71A1" w:rsidP="008B71A1">
            <w:pPr>
              <w:jc w:val="both"/>
              <w:rPr>
                <w:rFonts w:ascii="Times New Roman" w:eastAsia="Times New Roman" w:hAnsi="Times New Roman"/>
                <w:b/>
                <w:color w:val="000000"/>
                <w:sz w:val="25"/>
                <w:szCs w:val="25"/>
              </w:rPr>
            </w:pPr>
            <w:r w:rsidRPr="008C18F8">
              <w:rPr>
                <w:rFonts w:ascii="Times New Roman" w:eastAsia="Times New Roman" w:hAnsi="Times New Roman"/>
                <w:b/>
                <w:color w:val="000000"/>
                <w:sz w:val="25"/>
                <w:szCs w:val="25"/>
              </w:rPr>
              <w:lastRenderedPageBreak/>
              <w:t>Đang xử lý</w:t>
            </w:r>
          </w:p>
          <w:p w14:paraId="0622D356" w14:textId="6B053C75" w:rsidR="002921B1" w:rsidRPr="00483CB1" w:rsidRDefault="008B71A1" w:rsidP="008B71A1">
            <w:pPr>
              <w:jc w:val="both"/>
              <w:rPr>
                <w:rFonts w:ascii="Times New Roman" w:eastAsia="Times New Roman" w:hAnsi="Times New Roman" w:cs="Times New Roman"/>
                <w:color w:val="000000"/>
                <w:sz w:val="25"/>
                <w:szCs w:val="25"/>
              </w:rPr>
            </w:pPr>
            <w:r w:rsidRPr="008C18F8">
              <w:rPr>
                <w:rFonts w:ascii="Times New Roman" w:eastAsia="Times New Roman" w:hAnsi="Times New Roman"/>
                <w:color w:val="000000"/>
                <w:sz w:val="25"/>
                <w:szCs w:val="25"/>
              </w:rPr>
              <w:t xml:space="preserve">Bộ Tư pháp đã có Báo cáo số 396/BC-BTP ngày 24/7/2025 về tổng kết Nghị định số 55/2019/NĐ-CP, trong đó có đề xuất Thủ tướng Chính phủ cho phép Bộ Tư pháp </w:t>
            </w:r>
            <w:r w:rsidRPr="008C18F8">
              <w:rPr>
                <w:rFonts w:ascii="Times New Roman" w:hAnsi="Times New Roman"/>
                <w:sz w:val="25"/>
                <w:szCs w:val="25"/>
              </w:rPr>
              <w:t xml:space="preserve">chủ trì xây dựng và trình Chính phủ xem xét, ban hành Nghị định thay thế Nghị định số 55/2019/NĐ-CP ngay sau khi sửa đổi Luật hỗ trợ </w:t>
            </w:r>
            <w:r w:rsidRPr="008C18F8">
              <w:rPr>
                <w:rFonts w:ascii="Times New Roman" w:hAnsi="Times New Roman"/>
                <w:sz w:val="25"/>
                <w:szCs w:val="25"/>
              </w:rPr>
              <w:lastRenderedPageBreak/>
              <w:t>doanh nghiệp nhỏ và vừa.</w:t>
            </w:r>
          </w:p>
        </w:tc>
      </w:tr>
      <w:tr w:rsidR="002921B1" w:rsidRPr="00483CB1" w14:paraId="24578D22" w14:textId="77777777" w:rsidTr="00CF1EAE">
        <w:tc>
          <w:tcPr>
            <w:tcW w:w="746" w:type="dxa"/>
          </w:tcPr>
          <w:p w14:paraId="3457E7B2"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2B60776D"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Mẫu quyết định số 02 ban hành kèm theo Nghị định số 118/2021/NĐ-CP</w:t>
            </w:r>
          </w:p>
        </w:tc>
        <w:tc>
          <w:tcPr>
            <w:tcW w:w="3657" w:type="dxa"/>
          </w:tcPr>
          <w:p w14:paraId="2ED254D2"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Mẫu quyết định số 02 yêu cầu ghi đầy đủ các hình thức xử phạt bổ sung, biện pháp khắc phục hậu quả áp dụng đối với hành vi vi phạm được quy định tại Nghị định xử phạt chuyên ngành. Tuy nhiên, trong thực tiễn, có một số vụ việc không thể áp dụng đầy đủ theo quy định này (ví dụ: tại thời điểm ban hành Quyết định xử phạt, tang vật </w:t>
            </w:r>
            <w:r w:rsidRPr="00483CB1">
              <w:rPr>
                <w:rFonts w:ascii="Times New Roman" w:eastAsia="Times New Roman" w:hAnsi="Times New Roman" w:cs="Times New Roman"/>
                <w:color w:val="000000"/>
                <w:sz w:val="25"/>
                <w:szCs w:val="25"/>
              </w:rPr>
              <w:lastRenderedPageBreak/>
              <w:t>vi phạm hành chính không còn, đối tượng vi phạm đã khắc phục hậu quả do hành vi phạm gây ra,...). Do đó, việc ghi đầy đủ đối với các trường hợp này là chưa hợp lý.</w:t>
            </w:r>
          </w:p>
        </w:tc>
        <w:tc>
          <w:tcPr>
            <w:tcW w:w="2126" w:type="dxa"/>
          </w:tcPr>
          <w:p w14:paraId="560CD1AB"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B. Hướng dẫn áp dụng VBQPPL theo quy định tại Điều 61 Luật Ban hành VBQPPL năm 2025</w:t>
            </w:r>
          </w:p>
        </w:tc>
        <w:tc>
          <w:tcPr>
            <w:tcW w:w="1559" w:type="dxa"/>
          </w:tcPr>
          <w:p w14:paraId="44D4795B"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Hải Phòng</w:t>
            </w:r>
          </w:p>
        </w:tc>
        <w:tc>
          <w:tcPr>
            <w:tcW w:w="2693" w:type="dxa"/>
          </w:tcPr>
          <w:p w14:paraId="26406D54" w14:textId="77777777" w:rsidR="002921B1" w:rsidRPr="00483CB1" w:rsidRDefault="002921B1" w:rsidP="002921B1">
            <w:pPr>
              <w:jc w:val="both"/>
              <w:rPr>
                <w:rFonts w:ascii="Times New Roman" w:eastAsia="Times New Roman" w:hAnsi="Times New Roman" w:cs="Times New Roman"/>
                <w:color w:val="000000"/>
                <w:sz w:val="25"/>
                <w:szCs w:val="25"/>
              </w:rPr>
            </w:pPr>
            <w:r w:rsidRPr="00AE1AAE">
              <w:rPr>
                <w:rFonts w:ascii="Times New Roman" w:eastAsia="Times New Roman" w:hAnsi="Times New Roman" w:cs="Times New Roman"/>
                <w:color w:val="000000"/>
                <w:sz w:val="24"/>
                <w:szCs w:val="24"/>
              </w:rPr>
              <w:t xml:space="preserve">Nhất trí với kiến nghị. Khoản 4 và khoản 6 Điều 12 Luật Xử lý vi phạm hành chính (được sửa đổi, bổ sung năm 2020, 2025) quy định việc không áp dụng, áp dụng không đầy đủ các hình thức xử phạt bổ sung, biện pháp khắc phục hậu quả là một trong </w:t>
            </w:r>
            <w:r w:rsidRPr="00AE1AAE">
              <w:rPr>
                <w:rFonts w:ascii="Times New Roman" w:eastAsia="Times New Roman" w:hAnsi="Times New Roman" w:cs="Times New Roman"/>
                <w:color w:val="000000"/>
                <w:sz w:val="24"/>
                <w:szCs w:val="24"/>
              </w:rPr>
              <w:lastRenderedPageBreak/>
              <w:t>các hành vi bị nghiêm cấm, do đó, Mẫu quyết định số 02 yêu cầu phải ghi đầy đủ các hình thức xử phạt bổ sung, biện pháp khắc phục hậu quả được quy định áp dụng đối với hành vi vi phạm. Trường hợp vụ việc thực tế không thể áp dụng đầy đủ theo quy định thì cơ quan, người có thẩm quyền thể hiện rõ trong các tài liệu khác của hồ sơ xử phạt vi phạm hành chính. Do nội dung chưa phải vướng mắc tạo “điểm nghẽn” nên Bộ Tư pháp xin ghi nhận để nghiên cứu sửa đổi, bổ sung tổng thể Nghị định trong năm 2026.</w:t>
            </w:r>
          </w:p>
        </w:tc>
        <w:tc>
          <w:tcPr>
            <w:tcW w:w="2014" w:type="dxa"/>
          </w:tcPr>
          <w:p w14:paraId="45F2F6C7" w14:textId="77777777" w:rsidR="00DD151F" w:rsidRPr="00DD151F" w:rsidRDefault="00DD151F" w:rsidP="002921B1">
            <w:pPr>
              <w:jc w:val="both"/>
              <w:rPr>
                <w:rFonts w:ascii="Times New Roman" w:eastAsia="Times New Roman" w:hAnsi="Times New Roman" w:cs="Times New Roman"/>
                <w:b/>
                <w:color w:val="000000"/>
                <w:sz w:val="25"/>
                <w:szCs w:val="25"/>
              </w:rPr>
            </w:pPr>
            <w:r w:rsidRPr="00DD151F">
              <w:rPr>
                <w:rFonts w:ascii="Times New Roman" w:eastAsia="Times New Roman" w:hAnsi="Times New Roman" w:cs="Times New Roman"/>
                <w:b/>
                <w:color w:val="000000"/>
                <w:sz w:val="25"/>
                <w:szCs w:val="25"/>
              </w:rPr>
              <w:lastRenderedPageBreak/>
              <w:t>Đang xử lý</w:t>
            </w:r>
          </w:p>
          <w:p w14:paraId="10AEFE1E" w14:textId="5695A54A" w:rsidR="002921B1" w:rsidRPr="002921B1" w:rsidRDefault="002921B1" w:rsidP="002921B1">
            <w:pPr>
              <w:jc w:val="both"/>
              <w:rPr>
                <w:rFonts w:ascii="Times New Roman" w:eastAsia="Times New Roman" w:hAnsi="Times New Roman" w:cs="Times New Roman"/>
                <w:color w:val="000000"/>
                <w:sz w:val="25"/>
                <w:szCs w:val="25"/>
              </w:rPr>
            </w:pPr>
            <w:r w:rsidRPr="002921B1">
              <w:rPr>
                <w:rFonts w:ascii="Times New Roman" w:eastAsia="Times New Roman" w:hAnsi="Times New Roman" w:cs="Times New Roman"/>
                <w:color w:val="000000"/>
                <w:sz w:val="25"/>
                <w:szCs w:val="25"/>
              </w:rPr>
              <w:t>Nghiên cứu sửa đổi, bổ sung tổng thể Nghị định trong năm 2026.</w:t>
            </w:r>
          </w:p>
        </w:tc>
      </w:tr>
      <w:tr w:rsidR="002921B1" w:rsidRPr="00483CB1" w14:paraId="45AD5DE3" w14:textId="77777777" w:rsidTr="00CF1EAE">
        <w:tc>
          <w:tcPr>
            <w:tcW w:w="746" w:type="dxa"/>
          </w:tcPr>
          <w:p w14:paraId="4DCE08B9" w14:textId="77777777" w:rsidR="002921B1" w:rsidRPr="00483CB1" w:rsidRDefault="002921B1" w:rsidP="002921B1">
            <w:pPr>
              <w:pStyle w:val="ListParagraph"/>
              <w:numPr>
                <w:ilvl w:val="0"/>
                <w:numId w:val="5"/>
              </w:numPr>
              <w:jc w:val="center"/>
              <w:rPr>
                <w:rFonts w:ascii="Times New Roman" w:hAnsi="Times New Roman" w:cs="Times New Roman"/>
                <w:sz w:val="25"/>
                <w:szCs w:val="25"/>
              </w:rPr>
            </w:pPr>
          </w:p>
        </w:tc>
        <w:tc>
          <w:tcPr>
            <w:tcW w:w="2657" w:type="dxa"/>
          </w:tcPr>
          <w:p w14:paraId="743183F6"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Mẫu biên bản số 02, 03, 06, 07, 09, 17, 18 ban hành kèm theo Nghị định số 118/2021/NĐ-CP</w:t>
            </w:r>
          </w:p>
        </w:tc>
        <w:tc>
          <w:tcPr>
            <w:tcW w:w="3657" w:type="dxa"/>
          </w:tcPr>
          <w:p w14:paraId="2AA05DA5" w14:textId="77777777" w:rsidR="002921B1" w:rsidRPr="00483CB1" w:rsidRDefault="002921B1" w:rsidP="002921B1">
            <w:pPr>
              <w:jc w:val="both"/>
              <w:rPr>
                <w:rFonts w:ascii="Times New Roman" w:eastAsia="Times New Roman" w:hAnsi="Times New Roman" w:cs="Times New Roman"/>
                <w:color w:val="000000"/>
                <w:spacing w:val="-4"/>
                <w:sz w:val="25"/>
                <w:szCs w:val="25"/>
              </w:rPr>
            </w:pPr>
            <w:r w:rsidRPr="00483CB1">
              <w:rPr>
                <w:rFonts w:ascii="Times New Roman" w:eastAsia="Times New Roman" w:hAnsi="Times New Roman" w:cs="Times New Roman"/>
                <w:color w:val="000000"/>
                <w:spacing w:val="-4"/>
                <w:sz w:val="25"/>
                <w:szCs w:val="25"/>
              </w:rPr>
              <w:t xml:space="preserve">(i) Các mẫu số 02, 06, 07, 17, 18 yêu cầu ghi cụ thể người có thẩm quyền lập biên bản: làm việc; về việc không nhận quyết định xử phạt vi phạm hành chính/cưỡng chế thi </w:t>
            </w:r>
            <w:r w:rsidRPr="00483CB1">
              <w:rPr>
                <w:rFonts w:ascii="Times New Roman" w:eastAsia="Times New Roman" w:hAnsi="Times New Roman" w:cs="Times New Roman"/>
                <w:color w:val="000000"/>
                <w:spacing w:val="-4"/>
                <w:sz w:val="25"/>
                <w:szCs w:val="25"/>
              </w:rPr>
              <w:lastRenderedPageBreak/>
              <w:t xml:space="preserve">hành quyết định xử phạt vi phạm hành chính; trả lại tang vật, phương tiện, giấy phép, chứng chỉ hành nghề bị tạm giữ; đặt/Trả lại tiền bảo lãnh. Tuy nhiên, pháp luật xử lý vi phạm hành chính và các mẫu chưa quy định cụ thể đối tượng nào là người có thẩm quyền lập biên bản nêu trên. (ii) Mẫu biên bản số 03, 09 hướng dẫn người có thẩm quyền lập các biên bản: phiên giải trình trực tiếp, xác minh thông tin về tiền, tài sản của cá nhân/tổ chức bị cưỡng chế như sau: “Ghi họ và tên của người có thẩm quyền xử phạt vi phạm hành chính/ra quyết định cưỡng chế hoặc họ và tên của người đại diện được người có thẩm quyền xử phạt vi phạm hành chính/ ra quyết định cưỡng chế ủy quyền”. Tuy nhiên, căn cứ quy định tại Điều 14 Luật Tổ chức chính quyền địa phương năm ngày 16/6/2025 thì chưa rõ người có thẩm quyền xử phạt vi phạm hành chính/ra quyết định cưỡng chế có được ủy quyền </w:t>
            </w:r>
            <w:r w:rsidRPr="00483CB1">
              <w:rPr>
                <w:rFonts w:ascii="Times New Roman" w:eastAsia="Times New Roman" w:hAnsi="Times New Roman" w:cs="Times New Roman"/>
                <w:color w:val="000000"/>
                <w:spacing w:val="-4"/>
                <w:sz w:val="25"/>
                <w:szCs w:val="25"/>
              </w:rPr>
              <w:lastRenderedPageBreak/>
              <w:t>cho người đứng đầu cơ quan được tổ chức ngành dọc đóng trên địa bàn thành phố hay không(?).</w:t>
            </w:r>
          </w:p>
        </w:tc>
        <w:tc>
          <w:tcPr>
            <w:tcW w:w="2126" w:type="dxa"/>
          </w:tcPr>
          <w:p w14:paraId="65353E5C"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 xml:space="preserve">B. Hướng dẫn áp dụng VBQPPL theo quy định tại Điều 61 Luật Ban </w:t>
            </w:r>
            <w:r w:rsidRPr="00483CB1">
              <w:rPr>
                <w:rFonts w:ascii="Times New Roman" w:eastAsia="Times New Roman" w:hAnsi="Times New Roman" w:cs="Times New Roman"/>
                <w:color w:val="000000"/>
                <w:sz w:val="25"/>
                <w:szCs w:val="25"/>
              </w:rPr>
              <w:t>hành VBQPPL năm 2025</w:t>
            </w:r>
          </w:p>
        </w:tc>
        <w:tc>
          <w:tcPr>
            <w:tcW w:w="1559" w:type="dxa"/>
          </w:tcPr>
          <w:p w14:paraId="46A62AD6" w14:textId="77777777" w:rsidR="002921B1" w:rsidRPr="00483CB1" w:rsidRDefault="002921B1" w:rsidP="002921B1">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Sở Tư pháp tỉnh Hải Phòng</w:t>
            </w:r>
          </w:p>
        </w:tc>
        <w:tc>
          <w:tcPr>
            <w:tcW w:w="2693" w:type="dxa"/>
          </w:tcPr>
          <w:p w14:paraId="6FC61E4B" w14:textId="77777777" w:rsidR="002921B1" w:rsidRPr="00AE1AAE" w:rsidRDefault="002921B1" w:rsidP="002921B1">
            <w:pPr>
              <w:jc w:val="both"/>
              <w:rPr>
                <w:rFonts w:ascii="Times New Roman" w:eastAsia="Times New Roman" w:hAnsi="Times New Roman" w:cs="Times New Roman"/>
                <w:color w:val="000000"/>
                <w:sz w:val="24"/>
                <w:szCs w:val="24"/>
              </w:rPr>
            </w:pPr>
            <w:r w:rsidRPr="00AE1AAE">
              <w:rPr>
                <w:rFonts w:ascii="Times New Roman" w:eastAsia="Times New Roman" w:hAnsi="Times New Roman" w:cs="Times New Roman"/>
                <w:color w:val="FF0000"/>
                <w:sz w:val="24"/>
                <w:szCs w:val="24"/>
              </w:rPr>
              <w:t>Nhất trí với kiến nghị</w:t>
            </w:r>
            <w:r w:rsidRPr="00AE1AAE">
              <w:rPr>
                <w:rFonts w:ascii="Times New Roman" w:eastAsia="Times New Roman" w:hAnsi="Times New Roman" w:cs="Times New Roman"/>
                <w:color w:val="000000"/>
                <w:sz w:val="24"/>
                <w:szCs w:val="24"/>
              </w:rPr>
              <w:t xml:space="preserve">. </w:t>
            </w:r>
            <w:r w:rsidRPr="00AE1AAE">
              <w:rPr>
                <w:rFonts w:ascii="Times New Roman" w:eastAsia="Times New Roman" w:hAnsi="Times New Roman" w:cs="Times New Roman"/>
                <w:color w:val="FF0000"/>
                <w:sz w:val="24"/>
                <w:szCs w:val="24"/>
              </w:rPr>
              <w:t xml:space="preserve">(i) Đối với vướng mắc liên quan đến các mẫu số 02, 06, 07, 17, 18, Bộ Tư pháp nhất trí kiến nghị </w:t>
            </w:r>
            <w:r w:rsidRPr="00AE1AAE">
              <w:rPr>
                <w:rFonts w:ascii="Times New Roman" w:eastAsia="Times New Roman" w:hAnsi="Times New Roman" w:cs="Times New Roman"/>
                <w:color w:val="FF0000"/>
                <w:sz w:val="24"/>
                <w:szCs w:val="24"/>
              </w:rPr>
              <w:lastRenderedPageBreak/>
              <w:t>nhưng sẽ tổng hợp, nghiên cứu kỹ lưỡng để sửa đổi, bổ sung tổng thể Nghị định này trong năm 2026 theo trình tự, thủ tục thông thường</w:t>
            </w:r>
            <w:r w:rsidRPr="00AE1AAE">
              <w:rPr>
                <w:rFonts w:ascii="Times New Roman" w:eastAsia="Times New Roman" w:hAnsi="Times New Roman" w:cs="Times New Roman"/>
                <w:color w:val="000000"/>
                <w:sz w:val="24"/>
                <w:szCs w:val="24"/>
              </w:rPr>
              <w:t xml:space="preserve">. </w:t>
            </w:r>
            <w:r w:rsidRPr="00AE1AAE">
              <w:rPr>
                <w:rFonts w:ascii="Times New Roman" w:eastAsia="Times New Roman" w:hAnsi="Times New Roman" w:cs="Times New Roman"/>
                <w:color w:val="FF0000"/>
                <w:sz w:val="24"/>
                <w:szCs w:val="24"/>
              </w:rPr>
              <w:t>(ii) Đối với vướng mắc liên quan đến m</w:t>
            </w:r>
            <w:r w:rsidRPr="00AE1AAE">
              <w:rPr>
                <w:rFonts w:ascii="Times New Roman" w:eastAsia="Times New Roman" w:hAnsi="Times New Roman" w:cs="Times New Roman"/>
                <w:color w:val="000000"/>
                <w:spacing w:val="-4"/>
                <w:sz w:val="24"/>
                <w:szCs w:val="24"/>
              </w:rPr>
              <w:t>ẫu biên bản số 03, 09. Nếu</w:t>
            </w:r>
            <w:r w:rsidRPr="00AE1AAE">
              <w:rPr>
                <w:rFonts w:ascii="Times New Roman" w:eastAsia="Times New Roman" w:hAnsi="Times New Roman" w:cs="Times New Roman"/>
                <w:color w:val="000000"/>
                <w:sz w:val="24"/>
                <w:szCs w:val="24"/>
              </w:rPr>
              <w:t xml:space="preserve"> trường hợp vụ việc thuộc thẩm quyền xử phạt của Chủ tịch Ủy ban nhân dân các cấp, đồng thời, Luật Tổ chức chính quyền đia phương và các văn bản pháp luật khác có liên quan không có quy định về việc ủy quyền cho người đứng đầu cơ quan được tổ chức ngành dọc đóng trên địa bàn thì không được ủy quyền. </w:t>
            </w:r>
          </w:p>
          <w:p w14:paraId="1E851930" w14:textId="77777777" w:rsidR="002921B1" w:rsidRPr="00483CB1" w:rsidRDefault="002921B1" w:rsidP="002921B1">
            <w:pPr>
              <w:jc w:val="both"/>
              <w:rPr>
                <w:rFonts w:ascii="Times New Roman" w:eastAsia="Times New Roman" w:hAnsi="Times New Roman" w:cs="Times New Roman"/>
                <w:color w:val="000000"/>
                <w:sz w:val="25"/>
                <w:szCs w:val="25"/>
              </w:rPr>
            </w:pPr>
            <w:r w:rsidRPr="00AE1AAE">
              <w:rPr>
                <w:rFonts w:ascii="Times New Roman" w:eastAsia="Times New Roman" w:hAnsi="Times New Roman" w:cs="Times New Roman"/>
                <w:color w:val="000000"/>
                <w:sz w:val="24"/>
                <w:szCs w:val="24"/>
              </w:rPr>
              <w:t xml:space="preserve">Do các vướng mắc nêu trên chưa phải vướng mắc tạo “điểm nghẽn” nên Bộ Tư pháp sẽ nghiên cứu sửa đổi, bổ sung tổng thể </w:t>
            </w:r>
            <w:r w:rsidRPr="00AE1AAE">
              <w:rPr>
                <w:rFonts w:ascii="Times New Roman" w:eastAsia="Times New Roman" w:hAnsi="Times New Roman" w:cs="Times New Roman"/>
                <w:color w:val="000000"/>
                <w:sz w:val="24"/>
                <w:szCs w:val="24"/>
              </w:rPr>
              <w:lastRenderedPageBreak/>
              <w:t>Nghị định trong năm 2026.</w:t>
            </w:r>
          </w:p>
        </w:tc>
        <w:tc>
          <w:tcPr>
            <w:tcW w:w="2014" w:type="dxa"/>
          </w:tcPr>
          <w:p w14:paraId="093065FA" w14:textId="77777777" w:rsidR="00DD151F" w:rsidRPr="00DD151F" w:rsidRDefault="00DD151F" w:rsidP="002921B1">
            <w:pPr>
              <w:jc w:val="both"/>
              <w:rPr>
                <w:rFonts w:ascii="Times New Roman" w:eastAsia="Times New Roman" w:hAnsi="Times New Roman" w:cs="Times New Roman"/>
                <w:b/>
                <w:color w:val="000000"/>
                <w:sz w:val="25"/>
                <w:szCs w:val="25"/>
              </w:rPr>
            </w:pPr>
            <w:r w:rsidRPr="00DD151F">
              <w:rPr>
                <w:rFonts w:ascii="Times New Roman" w:eastAsia="Times New Roman" w:hAnsi="Times New Roman" w:cs="Times New Roman"/>
                <w:b/>
                <w:color w:val="000000"/>
                <w:sz w:val="25"/>
                <w:szCs w:val="25"/>
              </w:rPr>
              <w:lastRenderedPageBreak/>
              <w:t>Đang xử lý</w:t>
            </w:r>
          </w:p>
          <w:p w14:paraId="7323F650" w14:textId="3E1D6820" w:rsidR="002921B1" w:rsidRPr="006E5427" w:rsidRDefault="002921B1" w:rsidP="002921B1">
            <w:pPr>
              <w:jc w:val="both"/>
              <w:rPr>
                <w:rFonts w:ascii="Times New Roman" w:eastAsia="Times New Roman" w:hAnsi="Times New Roman" w:cs="Times New Roman"/>
                <w:color w:val="000000"/>
                <w:sz w:val="25"/>
                <w:szCs w:val="25"/>
              </w:rPr>
            </w:pPr>
            <w:r w:rsidRPr="006E5427">
              <w:rPr>
                <w:rFonts w:ascii="Times New Roman" w:eastAsia="Times New Roman" w:hAnsi="Times New Roman" w:cs="Times New Roman"/>
                <w:color w:val="000000"/>
                <w:sz w:val="25"/>
                <w:szCs w:val="25"/>
              </w:rPr>
              <w:t>Nghiên cứu sửa đổi, bổ sung tổng thể Nghị định trong năm 2026.</w:t>
            </w:r>
          </w:p>
        </w:tc>
      </w:tr>
      <w:tr w:rsidR="008576EB" w:rsidRPr="00483CB1" w14:paraId="668F0EB3" w14:textId="77777777" w:rsidTr="00CF1EAE">
        <w:tc>
          <w:tcPr>
            <w:tcW w:w="746" w:type="dxa"/>
          </w:tcPr>
          <w:p w14:paraId="26F7AD00" w14:textId="77777777" w:rsidR="008576EB" w:rsidRPr="00483CB1" w:rsidRDefault="008576EB" w:rsidP="008576EB">
            <w:pPr>
              <w:pStyle w:val="ListParagraph"/>
              <w:numPr>
                <w:ilvl w:val="0"/>
                <w:numId w:val="5"/>
              </w:numPr>
              <w:jc w:val="center"/>
              <w:rPr>
                <w:rFonts w:ascii="Times New Roman" w:hAnsi="Times New Roman" w:cs="Times New Roman"/>
                <w:sz w:val="25"/>
                <w:szCs w:val="25"/>
              </w:rPr>
            </w:pPr>
          </w:p>
        </w:tc>
        <w:tc>
          <w:tcPr>
            <w:tcW w:w="2657" w:type="dxa"/>
          </w:tcPr>
          <w:p w14:paraId="06B4A32F" w14:textId="50CD8109"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Điều 26 Nghị định số 121/2025/NĐ-CP ngày 11/6/2025 của Chính phủ </w:t>
            </w:r>
            <w:r>
              <w:rPr>
                <w:rFonts w:ascii="Times New Roman" w:eastAsia="Times New Roman" w:hAnsi="Times New Roman" w:cs="Times New Roman"/>
                <w:color w:val="000000"/>
                <w:sz w:val="25"/>
                <w:szCs w:val="25"/>
              </w:rPr>
              <w:t>q</w:t>
            </w:r>
            <w:r w:rsidRPr="00483CB1">
              <w:rPr>
                <w:rFonts w:ascii="Times New Roman" w:eastAsia="Times New Roman" w:hAnsi="Times New Roman" w:cs="Times New Roman"/>
                <w:color w:val="000000"/>
                <w:sz w:val="25"/>
                <w:szCs w:val="25"/>
              </w:rPr>
              <w:t>uy định về phân quyền, phân cấp trong lĩnh vực tư pháp và khoản 2 Điều 40 Luật TGPL năm 2017</w:t>
            </w:r>
          </w:p>
        </w:tc>
        <w:tc>
          <w:tcPr>
            <w:tcW w:w="3657" w:type="dxa"/>
          </w:tcPr>
          <w:p w14:paraId="5AE4EECE"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Theo quy định tại Điều 26 thì việc tổ chức thẩm định, đánh giá chất lượng vụ việc trợ giúp pháp lý được quy định tại điểm e khoản 2 Điều 40 Luật TGPL năm 2017 được phân quyền cho UBND tỉnh. Để dễ thực hiện nhiệm vụ hơn trong thực tế đề nghị phân cấp cho Chủ tịch UBND tỉnh.</w:t>
            </w:r>
          </w:p>
        </w:tc>
        <w:tc>
          <w:tcPr>
            <w:tcW w:w="2126" w:type="dxa"/>
          </w:tcPr>
          <w:p w14:paraId="1BAA3F89"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559" w:type="dxa"/>
          </w:tcPr>
          <w:p w14:paraId="6D54376B"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Bắc Ninh</w:t>
            </w:r>
          </w:p>
        </w:tc>
        <w:tc>
          <w:tcPr>
            <w:tcW w:w="2693" w:type="dxa"/>
          </w:tcPr>
          <w:p w14:paraId="52DEFD1B" w14:textId="77777777" w:rsidR="008576EB" w:rsidRPr="00483CB1" w:rsidRDefault="008576EB" w:rsidP="008576E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4"/>
                <w:szCs w:val="24"/>
              </w:rPr>
              <w:t>Nhất trí với</w:t>
            </w:r>
            <w:r w:rsidRPr="00011060">
              <w:rPr>
                <w:rFonts w:ascii="Times New Roman" w:eastAsia="Times New Roman" w:hAnsi="Times New Roman" w:cs="Times New Roman"/>
                <w:color w:val="000000"/>
                <w:sz w:val="24"/>
                <w:szCs w:val="24"/>
              </w:rPr>
              <w:t xml:space="preserve"> ý kiến</w:t>
            </w:r>
            <w:r>
              <w:rPr>
                <w:rFonts w:ascii="Times New Roman" w:eastAsia="Times New Roman" w:hAnsi="Times New Roman" w:cs="Times New Roman"/>
                <w:color w:val="000000"/>
                <w:sz w:val="24"/>
                <w:szCs w:val="24"/>
              </w:rPr>
              <w:t xml:space="preserve"> đề xuất</w:t>
            </w:r>
            <w:r w:rsidRPr="00011060">
              <w:rPr>
                <w:rFonts w:ascii="Times New Roman" w:eastAsia="Times New Roman" w:hAnsi="Times New Roman" w:cs="Times New Roman"/>
                <w:color w:val="000000"/>
                <w:sz w:val="24"/>
                <w:szCs w:val="24"/>
              </w:rPr>
              <w:t xml:space="preserve"> của Sở Tư pháp</w:t>
            </w:r>
            <w:r>
              <w:rPr>
                <w:rFonts w:ascii="Times New Roman" w:eastAsia="Times New Roman" w:hAnsi="Times New Roman" w:cs="Times New Roman"/>
                <w:color w:val="000000"/>
                <w:sz w:val="24"/>
                <w:szCs w:val="24"/>
              </w:rPr>
              <w:t xml:space="preserve">. Bộ trưởng Bộ Tư pháp đã ban hành </w:t>
            </w:r>
            <w:r w:rsidRPr="00B95AD0">
              <w:rPr>
                <w:rFonts w:ascii="Times New Roman" w:hAnsi="Times New Roman" w:cs="Times New Roman"/>
                <w:color w:val="FF0000"/>
                <w:sz w:val="24"/>
                <w:szCs w:val="24"/>
              </w:rPr>
              <w:t>Thông tư</w:t>
            </w:r>
            <w:r>
              <w:rPr>
                <w:rFonts w:ascii="Times New Roman" w:hAnsi="Times New Roman" w:cs="Times New Roman"/>
                <w:color w:val="FF0000"/>
                <w:sz w:val="24"/>
                <w:szCs w:val="24"/>
              </w:rPr>
              <w:t xml:space="preserve"> số</w:t>
            </w:r>
            <w:r w:rsidRPr="00B95AD0">
              <w:rPr>
                <w:rFonts w:ascii="Times New Roman" w:hAnsi="Times New Roman" w:cs="Times New Roman"/>
                <w:color w:val="FF0000"/>
                <w:sz w:val="24"/>
                <w:szCs w:val="24"/>
              </w:rPr>
              <w:t xml:space="preserve"> 09/2025/TT-BT</w:t>
            </w:r>
            <w:r>
              <w:rPr>
                <w:rFonts w:ascii="Times New Roman" w:hAnsi="Times New Roman" w:cs="Times New Roman"/>
                <w:color w:val="FF0000"/>
                <w:sz w:val="24"/>
                <w:szCs w:val="24"/>
              </w:rPr>
              <w:t>P ngày 16/6/2025</w:t>
            </w:r>
            <w:r w:rsidRPr="00B95AD0">
              <w:rPr>
                <w:rFonts w:ascii="Times New Roman" w:hAnsi="Times New Roman" w:cs="Times New Roman"/>
                <w:color w:val="FF0000"/>
                <w:sz w:val="24"/>
                <w:szCs w:val="24"/>
              </w:rPr>
              <w:t xml:space="preserve"> quy định Sở Tư pháp giúp UBND cấp tỉnh </w:t>
            </w:r>
            <w:r>
              <w:rPr>
                <w:rFonts w:ascii="Times New Roman" w:hAnsi="Times New Roman" w:cs="Times New Roman"/>
                <w:color w:val="FF0000"/>
                <w:sz w:val="24"/>
                <w:szCs w:val="24"/>
              </w:rPr>
              <w:t>t</w:t>
            </w:r>
            <w:r w:rsidRPr="00B95AD0">
              <w:rPr>
                <w:rFonts w:ascii="Times New Roman" w:hAnsi="Times New Roman" w:cs="Times New Roman"/>
                <w:color w:val="FF0000"/>
                <w:sz w:val="24"/>
                <w:szCs w:val="24"/>
              </w:rPr>
              <w:t>ổ chứ</w:t>
            </w:r>
            <w:r>
              <w:rPr>
                <w:rFonts w:ascii="Times New Roman" w:hAnsi="Times New Roman" w:cs="Times New Roman"/>
                <w:color w:val="FF0000"/>
                <w:sz w:val="24"/>
                <w:szCs w:val="24"/>
              </w:rPr>
              <w:t>c</w:t>
            </w:r>
            <w:r w:rsidRPr="00B95AD0">
              <w:rPr>
                <w:rFonts w:ascii="Times New Roman" w:hAnsi="Times New Roman" w:cs="Times New Roman"/>
                <w:color w:val="FF0000"/>
                <w:sz w:val="24"/>
                <w:szCs w:val="24"/>
              </w:rPr>
              <w:t xml:space="preserve"> thẩm định, </w:t>
            </w:r>
            <w:r>
              <w:rPr>
                <w:rFonts w:ascii="Times New Roman" w:hAnsi="Times New Roman" w:cs="Times New Roman"/>
                <w:color w:val="FF0000"/>
                <w:sz w:val="24"/>
                <w:szCs w:val="24"/>
              </w:rPr>
              <w:t>đ</w:t>
            </w:r>
            <w:r w:rsidRPr="00B95AD0">
              <w:rPr>
                <w:rFonts w:ascii="Times New Roman" w:hAnsi="Times New Roman" w:cs="Times New Roman"/>
                <w:color w:val="FF0000"/>
                <w:sz w:val="24"/>
                <w:szCs w:val="24"/>
              </w:rPr>
              <w:t>ánh giá chấ</w:t>
            </w:r>
            <w:r>
              <w:rPr>
                <w:rFonts w:ascii="Times New Roman" w:hAnsi="Times New Roman" w:cs="Times New Roman"/>
                <w:color w:val="FF0000"/>
                <w:sz w:val="24"/>
                <w:szCs w:val="24"/>
              </w:rPr>
              <w:t>t</w:t>
            </w:r>
            <w:r w:rsidRPr="00B95AD0">
              <w:rPr>
                <w:rFonts w:ascii="Times New Roman" w:hAnsi="Times New Roman" w:cs="Times New Roman"/>
                <w:color w:val="FF0000"/>
                <w:sz w:val="24"/>
                <w:szCs w:val="24"/>
              </w:rPr>
              <w:t xml:space="preserve"> lượ</w:t>
            </w:r>
            <w:r>
              <w:rPr>
                <w:rFonts w:ascii="Times New Roman" w:hAnsi="Times New Roman" w:cs="Times New Roman"/>
                <w:color w:val="FF0000"/>
                <w:sz w:val="24"/>
                <w:szCs w:val="24"/>
              </w:rPr>
              <w:t>ng vụ</w:t>
            </w:r>
            <w:r w:rsidRPr="00B95AD0">
              <w:rPr>
                <w:rFonts w:ascii="Times New Roman" w:hAnsi="Times New Roman" w:cs="Times New Roman"/>
                <w:color w:val="FF0000"/>
                <w:sz w:val="24"/>
                <w:szCs w:val="24"/>
              </w:rPr>
              <w:t xml:space="preserve"> </w:t>
            </w:r>
            <w:r>
              <w:rPr>
                <w:rFonts w:ascii="Times New Roman" w:hAnsi="Times New Roman" w:cs="Times New Roman"/>
                <w:color w:val="FF0000"/>
                <w:sz w:val="24"/>
                <w:szCs w:val="24"/>
              </w:rPr>
              <w:t>việc</w:t>
            </w:r>
            <w:r w:rsidRPr="00B95AD0">
              <w:rPr>
                <w:rFonts w:ascii="Times New Roman" w:hAnsi="Times New Roman" w:cs="Times New Roman"/>
                <w:color w:val="FF0000"/>
                <w:sz w:val="24"/>
                <w:szCs w:val="24"/>
              </w:rPr>
              <w:t xml:space="preserve"> TGPL theo quy định pháp luật</w:t>
            </w:r>
            <w:r>
              <w:rPr>
                <w:rFonts w:ascii="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tại đ</w:t>
            </w:r>
            <w:r w:rsidRPr="00B95AD0">
              <w:rPr>
                <w:rFonts w:ascii="Times New Roman" w:hAnsi="Times New Roman" w:cs="Times New Roman"/>
                <w:color w:val="FF0000"/>
                <w:sz w:val="24"/>
                <w:szCs w:val="24"/>
              </w:rPr>
              <w:t>iểm e khoản 3 Điề</w:t>
            </w:r>
            <w:r>
              <w:rPr>
                <w:rFonts w:ascii="Times New Roman" w:hAnsi="Times New Roman" w:cs="Times New Roman"/>
                <w:color w:val="FF0000"/>
                <w:sz w:val="24"/>
                <w:szCs w:val="24"/>
              </w:rPr>
              <w:t>u 6)</w:t>
            </w:r>
            <w:r w:rsidRPr="00B95AD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để bảo đảm </w:t>
            </w:r>
            <w:r w:rsidRPr="00B95AD0">
              <w:rPr>
                <w:rFonts w:ascii="Times New Roman" w:hAnsi="Times New Roman" w:cs="Times New Roman"/>
                <w:color w:val="FF0000"/>
                <w:sz w:val="24"/>
                <w:szCs w:val="24"/>
              </w:rPr>
              <w:t xml:space="preserve">việc thực hiện thuận lợi, </w:t>
            </w:r>
            <w:r>
              <w:rPr>
                <w:rFonts w:ascii="Times New Roman" w:hAnsi="Times New Roman" w:cs="Times New Roman"/>
                <w:color w:val="FF0000"/>
                <w:sz w:val="24"/>
                <w:szCs w:val="24"/>
              </w:rPr>
              <w:t xml:space="preserve">phù hợp chức năng, nhiệm vụ của Sở Tư pháp. </w:t>
            </w:r>
            <w:r>
              <w:rPr>
                <w:rFonts w:ascii="Times New Roman" w:eastAsia="Times New Roman" w:hAnsi="Times New Roman" w:cs="Times New Roman"/>
                <w:color w:val="000000"/>
                <w:sz w:val="24"/>
                <w:szCs w:val="24"/>
              </w:rPr>
              <w:t xml:space="preserve">Trong thời gian tới, </w:t>
            </w:r>
            <w:r w:rsidRPr="00011060">
              <w:rPr>
                <w:rFonts w:ascii="Times New Roman" w:eastAsia="Times New Roman" w:hAnsi="Times New Roman" w:cs="Times New Roman"/>
                <w:color w:val="000000"/>
                <w:sz w:val="24"/>
                <w:szCs w:val="24"/>
              </w:rPr>
              <w:t>Bộ Tư pháp sẽ nghiên cứu</w:t>
            </w:r>
            <w:r>
              <w:rPr>
                <w:rFonts w:ascii="Times New Roman" w:eastAsia="Times New Roman" w:hAnsi="Times New Roman" w:cs="Times New Roman"/>
                <w:color w:val="000000"/>
                <w:sz w:val="24"/>
                <w:szCs w:val="24"/>
              </w:rPr>
              <w:t xml:space="preserve"> để xử lý nội dung trên</w:t>
            </w:r>
            <w:r w:rsidRPr="00011060">
              <w:rPr>
                <w:rFonts w:ascii="Times New Roman" w:eastAsia="Times New Roman" w:hAnsi="Times New Roman" w:cs="Times New Roman"/>
                <w:color w:val="000000"/>
                <w:sz w:val="24"/>
                <w:szCs w:val="24"/>
              </w:rPr>
              <w:t xml:space="preserve"> trong quá trình đề xuất sửa đổi, bổ sung Luật Trợ giúp pháp lý năm 2017. </w:t>
            </w:r>
            <w:r w:rsidRPr="008540CD">
              <w:rPr>
                <w:rFonts w:ascii="Times New Roman" w:eastAsia="Times New Roman" w:hAnsi="Times New Roman" w:cs="Times New Roman"/>
                <w:color w:val="FF0000"/>
                <w:sz w:val="24"/>
                <w:szCs w:val="24"/>
              </w:rPr>
              <w:t xml:space="preserve">(Hiện nhiệm vụ xây dựng Luật </w:t>
            </w:r>
            <w:r>
              <w:rPr>
                <w:rFonts w:ascii="Times New Roman" w:eastAsia="Times New Roman" w:hAnsi="Times New Roman" w:cs="Times New Roman"/>
                <w:color w:val="FF0000"/>
                <w:sz w:val="24"/>
                <w:szCs w:val="24"/>
              </w:rPr>
              <w:t xml:space="preserve">Trợ giúp pháp lý </w:t>
            </w:r>
            <w:r w:rsidRPr="008540CD">
              <w:rPr>
                <w:rFonts w:ascii="Times New Roman" w:eastAsia="Times New Roman" w:hAnsi="Times New Roman" w:cs="Times New Roman"/>
                <w:color w:val="FF0000"/>
                <w:sz w:val="24"/>
                <w:szCs w:val="24"/>
              </w:rPr>
              <w:t>sửa đổi đã được</w:t>
            </w:r>
            <w:r>
              <w:rPr>
                <w:rFonts w:ascii="Times New Roman" w:eastAsia="Times New Roman" w:hAnsi="Times New Roman" w:cs="Times New Roman"/>
                <w:color w:val="FF0000"/>
                <w:sz w:val="24"/>
                <w:szCs w:val="24"/>
              </w:rPr>
              <w:t xml:space="preserve"> Bộ Tư pháp đề </w:t>
            </w:r>
            <w:r>
              <w:rPr>
                <w:rFonts w:ascii="Times New Roman" w:eastAsia="Times New Roman" w:hAnsi="Times New Roman" w:cs="Times New Roman"/>
                <w:color w:val="FF0000"/>
                <w:sz w:val="24"/>
                <w:szCs w:val="24"/>
              </w:rPr>
              <w:lastRenderedPageBreak/>
              <w:t>xuất</w:t>
            </w:r>
            <w:r w:rsidRPr="008540CD">
              <w:rPr>
                <w:rFonts w:ascii="Times New Roman" w:eastAsia="Times New Roman" w:hAnsi="Times New Roman" w:cs="Times New Roman"/>
                <w:color w:val="FF0000"/>
                <w:sz w:val="24"/>
                <w:szCs w:val="24"/>
              </w:rPr>
              <w:t xml:space="preserve"> đưa  vào Chương trình </w:t>
            </w:r>
            <w:r>
              <w:rPr>
                <w:rFonts w:ascii="Times New Roman" w:eastAsia="Times New Roman" w:hAnsi="Times New Roman" w:cs="Times New Roman"/>
                <w:color w:val="FF0000"/>
                <w:sz w:val="24"/>
                <w:szCs w:val="24"/>
              </w:rPr>
              <w:t>xây dựng luật, pháp lệnh</w:t>
            </w:r>
            <w:r w:rsidRPr="008540CD">
              <w:rPr>
                <w:rFonts w:ascii="Times New Roman" w:eastAsia="Times New Roman" w:hAnsi="Times New Roman" w:cs="Times New Roman"/>
                <w:color w:val="FF0000"/>
                <w:sz w:val="24"/>
                <w:szCs w:val="24"/>
              </w:rPr>
              <w:t xml:space="preserve"> năm 2026 của Quốc hội).</w:t>
            </w:r>
          </w:p>
        </w:tc>
        <w:tc>
          <w:tcPr>
            <w:tcW w:w="2014" w:type="dxa"/>
          </w:tcPr>
          <w:p w14:paraId="3BB711E1" w14:textId="77777777" w:rsidR="008576EB" w:rsidRDefault="008576EB" w:rsidP="008576EB">
            <w:pPr>
              <w:jc w:val="both"/>
              <w:rPr>
                <w:rFonts w:ascii="Times New Roman" w:eastAsia="Times New Roman" w:hAnsi="Times New Roman"/>
                <w:color w:val="000000"/>
                <w:sz w:val="25"/>
                <w:szCs w:val="25"/>
              </w:rPr>
            </w:pPr>
            <w:r w:rsidRPr="00CD25B2">
              <w:rPr>
                <w:rFonts w:ascii="Times New Roman" w:eastAsia="Times New Roman" w:hAnsi="Times New Roman"/>
                <w:b/>
                <w:color w:val="000000"/>
                <w:sz w:val="25"/>
                <w:szCs w:val="25"/>
              </w:rPr>
              <w:lastRenderedPageBreak/>
              <w:t>Đã xử lý</w:t>
            </w:r>
            <w:r w:rsidRPr="00CD25B2">
              <w:rPr>
                <w:rFonts w:ascii="Times New Roman" w:eastAsia="Times New Roman" w:hAnsi="Times New Roman"/>
                <w:color w:val="000000"/>
                <w:sz w:val="25"/>
                <w:szCs w:val="25"/>
              </w:rPr>
              <w:t xml:space="preserve">. </w:t>
            </w:r>
          </w:p>
          <w:p w14:paraId="4FA0CAC0" w14:textId="25647AAD" w:rsidR="008576EB" w:rsidRPr="00483CB1" w:rsidRDefault="008576EB" w:rsidP="008576EB">
            <w:pPr>
              <w:jc w:val="both"/>
              <w:rPr>
                <w:rFonts w:ascii="Times New Roman" w:eastAsia="Times New Roman" w:hAnsi="Times New Roman" w:cs="Times New Roman"/>
                <w:color w:val="000000"/>
                <w:sz w:val="25"/>
                <w:szCs w:val="25"/>
              </w:rPr>
            </w:pPr>
            <w:r w:rsidRPr="00CD25B2">
              <w:rPr>
                <w:rFonts w:ascii="Times New Roman" w:eastAsia="Times New Roman" w:hAnsi="Times New Roman"/>
                <w:color w:val="000000"/>
                <w:sz w:val="25"/>
                <w:szCs w:val="25"/>
              </w:rPr>
              <w:t xml:space="preserve">Bộ trưởng Bộ Tư pháp đã ban hành Thông tư số 09/2025/TT-BTP ngày 16/6/2025 quy định Sở Tư pháp giúp UBND cấp tỉnh tổ chức thẩm định, đánh giá chất lượng vụ việc TGPL theo quy định pháp luật (tại điểm e khoản 3 Điều 6) để bảo đảm việc thực hiện thuận lợi, phù hợp chức năng, nhiệm vụ của Sở Tư pháp. Hiện các địa phương đang </w:t>
            </w:r>
            <w:r w:rsidRPr="00CD25B2">
              <w:rPr>
                <w:rFonts w:ascii="Times New Roman" w:eastAsia="Times New Roman" w:hAnsi="Times New Roman"/>
                <w:color w:val="000000"/>
                <w:sz w:val="25"/>
                <w:szCs w:val="25"/>
              </w:rPr>
              <w:lastRenderedPageBreak/>
              <w:t>triển khai thực hiện</w:t>
            </w:r>
          </w:p>
        </w:tc>
      </w:tr>
      <w:tr w:rsidR="008576EB" w:rsidRPr="00483CB1" w14:paraId="706C6082" w14:textId="77777777" w:rsidTr="00CF1EAE">
        <w:tc>
          <w:tcPr>
            <w:tcW w:w="746" w:type="dxa"/>
          </w:tcPr>
          <w:p w14:paraId="1933D8E6" w14:textId="77777777" w:rsidR="008576EB" w:rsidRPr="00483CB1" w:rsidRDefault="008576EB" w:rsidP="008576EB">
            <w:pPr>
              <w:pStyle w:val="ListParagraph"/>
              <w:numPr>
                <w:ilvl w:val="0"/>
                <w:numId w:val="5"/>
              </w:numPr>
              <w:jc w:val="center"/>
              <w:rPr>
                <w:rFonts w:ascii="Times New Roman" w:hAnsi="Times New Roman" w:cs="Times New Roman"/>
                <w:sz w:val="25"/>
                <w:szCs w:val="25"/>
              </w:rPr>
            </w:pPr>
          </w:p>
        </w:tc>
        <w:tc>
          <w:tcPr>
            <w:tcW w:w="2657" w:type="dxa"/>
          </w:tcPr>
          <w:p w14:paraId="7514AA4C" w14:textId="77777777" w:rsidR="008576EB" w:rsidRPr="00483CB1" w:rsidRDefault="008576EB" w:rsidP="008576EB">
            <w:pPr>
              <w:jc w:val="both"/>
              <w:rPr>
                <w:rFonts w:ascii="Times New Roman" w:eastAsia="Times New Roman" w:hAnsi="Times New Roman" w:cs="Times New Roman"/>
                <w:color w:val="000000"/>
                <w:spacing w:val="-8"/>
                <w:sz w:val="25"/>
                <w:szCs w:val="25"/>
              </w:rPr>
            </w:pPr>
            <w:r w:rsidRPr="00483CB1">
              <w:rPr>
                <w:rFonts w:ascii="Times New Roman" w:eastAsia="Times New Roman" w:hAnsi="Times New Roman" w:cs="Times New Roman"/>
                <w:color w:val="000000"/>
                <w:spacing w:val="-8"/>
                <w:sz w:val="25"/>
                <w:szCs w:val="25"/>
              </w:rPr>
              <w:t xml:space="preserve">Khoản 5 Điều 2 Thông tư số 03/2019/TT-BTP ngày 20/3/2019 của Bộ Trưởng Bộ Tư pháp Quy định một số nội dung về hoạt động thống kê của ngành Tư pháp </w:t>
            </w:r>
          </w:p>
          <w:p w14:paraId="34D60F09" w14:textId="77777777" w:rsidR="008576EB" w:rsidRPr="00483CB1" w:rsidRDefault="008576EB" w:rsidP="008576EB">
            <w:pPr>
              <w:jc w:val="both"/>
              <w:rPr>
                <w:rFonts w:ascii="Times New Roman" w:eastAsia="Times New Roman" w:hAnsi="Times New Roman" w:cs="Times New Roman"/>
                <w:color w:val="000000"/>
                <w:spacing w:val="-8"/>
                <w:sz w:val="25"/>
                <w:szCs w:val="25"/>
              </w:rPr>
            </w:pPr>
            <w:r w:rsidRPr="00483CB1">
              <w:rPr>
                <w:rFonts w:ascii="Times New Roman" w:eastAsia="Times New Roman" w:hAnsi="Times New Roman" w:cs="Times New Roman"/>
                <w:color w:val="000000"/>
                <w:spacing w:val="-8"/>
                <w:sz w:val="25"/>
                <w:szCs w:val="25"/>
              </w:rPr>
              <w:t xml:space="preserve">- Mục giải thích biểu mẫu 08a/BTP/BTTP/LSTN, 08b/BTP/BTTP/LSTN (Tình hình tổ chức và hoạt động của tổ chức hành nghề luật sư) </w:t>
            </w:r>
          </w:p>
          <w:p w14:paraId="130B95A1" w14:textId="77777777" w:rsidR="008576EB" w:rsidRPr="00483CB1" w:rsidRDefault="008576EB" w:rsidP="008576EB">
            <w:pPr>
              <w:jc w:val="both"/>
              <w:rPr>
                <w:rFonts w:ascii="Times New Roman" w:eastAsia="Times New Roman" w:hAnsi="Times New Roman" w:cs="Times New Roman"/>
                <w:color w:val="000000"/>
                <w:spacing w:val="-8"/>
                <w:sz w:val="25"/>
                <w:szCs w:val="25"/>
              </w:rPr>
            </w:pPr>
            <w:r w:rsidRPr="00483CB1">
              <w:rPr>
                <w:rFonts w:ascii="Times New Roman" w:eastAsia="Times New Roman" w:hAnsi="Times New Roman" w:cs="Times New Roman"/>
                <w:color w:val="000000"/>
                <w:spacing w:val="-8"/>
                <w:sz w:val="25"/>
                <w:szCs w:val="25"/>
              </w:rPr>
              <w:t xml:space="preserve">- Biểu số 11c/BTP/PBGDPL/HGCS-TCPL Phụ lục I kèm theo Thông tư số 03/2019/TT-BTP (Phụ lục I) </w:t>
            </w:r>
          </w:p>
          <w:p w14:paraId="3E77EE4C" w14:textId="77777777" w:rsidR="008576EB" w:rsidRPr="00483CB1" w:rsidRDefault="008576EB" w:rsidP="008576EB">
            <w:pPr>
              <w:jc w:val="both"/>
              <w:rPr>
                <w:rFonts w:ascii="Times New Roman" w:eastAsia="Times New Roman" w:hAnsi="Times New Roman" w:cs="Times New Roman"/>
                <w:color w:val="000000"/>
                <w:spacing w:val="-8"/>
                <w:sz w:val="25"/>
                <w:szCs w:val="25"/>
              </w:rPr>
            </w:pPr>
            <w:r w:rsidRPr="00483CB1">
              <w:rPr>
                <w:rFonts w:ascii="Times New Roman" w:eastAsia="Times New Roman" w:hAnsi="Times New Roman" w:cs="Times New Roman"/>
                <w:color w:val="000000"/>
                <w:spacing w:val="-8"/>
                <w:sz w:val="25"/>
                <w:szCs w:val="25"/>
              </w:rPr>
              <w:t xml:space="preserve">- Biểu mẫu số 08a/BTP/BTTP/LSTN, 08b/BTP/BTTP/LSTN </w:t>
            </w:r>
            <w:r w:rsidRPr="00483CB1">
              <w:rPr>
                <w:rFonts w:ascii="Times New Roman" w:eastAsia="Times New Roman" w:hAnsi="Times New Roman" w:cs="Times New Roman"/>
                <w:color w:val="000000"/>
                <w:spacing w:val="-8"/>
                <w:sz w:val="25"/>
                <w:szCs w:val="25"/>
              </w:rPr>
              <w:lastRenderedPageBreak/>
              <w:t xml:space="preserve">(Tình hình tổ chức và hoạt động của tổ chức hành nghề luật sư) </w:t>
            </w:r>
          </w:p>
          <w:p w14:paraId="19FDA4EA"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pacing w:val="-8"/>
                <w:sz w:val="25"/>
                <w:szCs w:val="25"/>
              </w:rPr>
              <w:t>- Biểu mẫu số 11c/BTP/PBGDPL/HGCS-TCPL Phụ lục I - Biểu mẫu số 12a/BTP/BTTP/CC Phụ lục I</w:t>
            </w:r>
          </w:p>
        </w:tc>
        <w:tc>
          <w:tcPr>
            <w:tcW w:w="3657" w:type="dxa"/>
          </w:tcPr>
          <w:p w14:paraId="32AC6D8A"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 xml:space="preserve">- Khoản 5 Điều 2 Thông tư số 03/2019/TT-BTP quy định đối tượng áp dụng: “Phòng Tư pháp và các cơ quan chuyên môn khác có liên quan thuộc Ủy ban nhân dân cấp huyện” không phù hợp, thống nhất, đồng bộ với thực tiễn và chủ trương tiếp tục sắp xếp tổ chức bộ máy của hệ thống Chính trị theo Kết luận số 127-KL/TW11 ngày 28/02/2025 của Bộ Chính trị về triển khai nghiên cứu, đề xuất tiếp tục sắp xếp tổ chức bộ máy của hệ thống chính trị (hiện nay không còn Phòng Tư pháp cấp huyện). - Mục giải thích biểu mẫu 08a/BTP/BTTP/LSTN, 08b/BTP/BTTP/LSTN (Tình hình tổ chức và hoạt động của tổ chức hành nghề luật sư) giải thích cụm từ "việc thực hiện xong" còn chưa rõ ràng, trong trường hợp khách </w:t>
            </w:r>
            <w:r w:rsidRPr="00483CB1">
              <w:rPr>
                <w:rFonts w:ascii="Times New Roman" w:eastAsia="Times New Roman" w:hAnsi="Times New Roman" w:cs="Times New Roman"/>
                <w:color w:val="000000"/>
                <w:sz w:val="25"/>
                <w:szCs w:val="25"/>
              </w:rPr>
              <w:lastRenderedPageBreak/>
              <w:t xml:space="preserve">hàng tự nguyện không tiếp tục sử dụng dịch vụ, không có phản hồi thì có được coi là đã thực hiện xong không? - Về thời hạn nộp báo cáo: Biểu số 11c/BTP/PBGDPL/HGCS-TCPL Phụ lục I kèm theo Thông tư 03/2019/TT-BTP (Phụ lục I) báo cáo về số xã, phường, thị trấn đạt chuẩn tiếp cận pháp luật không hợp lý, cụ thể: Báo cáo theo Thông tư số 03/2019/TT-BTP quy định thời gian báo cáo của cấp huyện trước ngày 31/01 của năm sau năm báo cáo nhưng tại Quyết định số 25/2021/QĐ-TTg và Thông tư số 09/2021/TT-BTP quy định công bố kết quả trước ngày 10/02 của năm liền kề sau năm đánh giá. Mặt khác, hiện nay không còn cấp huyện (như đã nêu trên) - Biểu mẫu số 12a/BTP/BTTP/CC Phụ lục I: + Cột số (3) "Công chứng hợp đồng, giao dịch" và cột số (4) "Công chứng bản dịch và các loại việc khác" không phù hợp với quy </w:t>
            </w:r>
            <w:r w:rsidRPr="00483CB1">
              <w:rPr>
                <w:rFonts w:ascii="Times New Roman" w:eastAsia="Times New Roman" w:hAnsi="Times New Roman" w:cs="Times New Roman"/>
                <w:color w:val="000000"/>
                <w:sz w:val="25"/>
                <w:szCs w:val="25"/>
              </w:rPr>
              <w:lastRenderedPageBreak/>
              <w:t>định tại khoản 2 Điều 1 Luật Công chứng 2024. + Tên cột số (5) "Tổng số thù lao công chứng" không phù hợp với quy định tại Điều 71 Luật Công chứng 2024. + Phần giải thích khái niệm về "Công chứng bản dịch" không phù hợp với quy định tại khoản 2 Điều 1 của Luật Công chứng năm 2024.</w:t>
            </w:r>
          </w:p>
        </w:tc>
        <w:tc>
          <w:tcPr>
            <w:tcW w:w="2126" w:type="dxa"/>
          </w:tcPr>
          <w:p w14:paraId="1BF31A61"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559" w:type="dxa"/>
          </w:tcPr>
          <w:p w14:paraId="5847CD82"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Bắc Ninh</w:t>
            </w:r>
          </w:p>
        </w:tc>
        <w:tc>
          <w:tcPr>
            <w:tcW w:w="2693" w:type="dxa"/>
          </w:tcPr>
          <w:p w14:paraId="55A3DF00" w14:textId="77777777" w:rsidR="008576EB" w:rsidRPr="00483CB1" w:rsidRDefault="008576EB" w:rsidP="008576EB">
            <w:pPr>
              <w:jc w:val="both"/>
              <w:rPr>
                <w:rFonts w:ascii="Times New Roman" w:eastAsia="Times New Roman" w:hAnsi="Times New Roman" w:cs="Times New Roman"/>
                <w:color w:val="000000"/>
                <w:sz w:val="25"/>
                <w:szCs w:val="25"/>
              </w:rPr>
            </w:pPr>
            <w:r w:rsidRPr="00717CAF">
              <w:rPr>
                <w:rFonts w:ascii="Times New Roman" w:eastAsia="Times New Roman" w:hAnsi="Times New Roman" w:cs="Times New Roman"/>
                <w:color w:val="000000"/>
                <w:sz w:val="25"/>
                <w:szCs w:val="25"/>
              </w:rPr>
              <w:t>Nhất trí nội dung kiến nghị, Bộ Tư pháp sẽ tổng hợp, nghiên cứu để sửa đổi, bổ sung văn bản này trong thời gian tới. Dự kiến Thông tư này sẽ được trình ban hành trong tháng 9/2025.</w:t>
            </w:r>
          </w:p>
        </w:tc>
        <w:tc>
          <w:tcPr>
            <w:tcW w:w="2014" w:type="dxa"/>
          </w:tcPr>
          <w:p w14:paraId="4F629004" w14:textId="6F68937D" w:rsidR="001930F5" w:rsidRPr="008C18F8" w:rsidRDefault="001930F5" w:rsidP="007E69AE">
            <w:pPr>
              <w:jc w:val="both"/>
              <w:rPr>
                <w:rFonts w:ascii="Times New Roman" w:eastAsia="Times New Roman" w:hAnsi="Times New Roman" w:cs="Times New Roman"/>
                <w:b/>
                <w:color w:val="000000"/>
                <w:sz w:val="25"/>
                <w:szCs w:val="25"/>
              </w:rPr>
            </w:pPr>
            <w:r w:rsidRPr="008C18F8">
              <w:rPr>
                <w:rFonts w:ascii="Times New Roman" w:eastAsia="Times New Roman" w:hAnsi="Times New Roman" w:cs="Times New Roman"/>
                <w:b/>
                <w:color w:val="000000"/>
                <w:sz w:val="25"/>
                <w:szCs w:val="25"/>
              </w:rPr>
              <w:t>Đã xử lý</w:t>
            </w:r>
          </w:p>
          <w:p w14:paraId="0AAED6A0" w14:textId="2475F2EA" w:rsidR="008576EB" w:rsidRPr="00483CB1" w:rsidRDefault="001930F5">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Ngày 24/10/2025, Bộ trưởng </w:t>
            </w:r>
            <w:r w:rsidR="008576EB" w:rsidRPr="00DB6A4C">
              <w:rPr>
                <w:rFonts w:ascii="Times New Roman" w:eastAsia="Times New Roman" w:hAnsi="Times New Roman" w:cs="Times New Roman"/>
                <w:color w:val="000000"/>
                <w:sz w:val="25"/>
                <w:szCs w:val="25"/>
              </w:rPr>
              <w:t xml:space="preserve">Bộ Tư pháp </w:t>
            </w:r>
            <w:r>
              <w:rPr>
                <w:rFonts w:ascii="Times New Roman" w:eastAsia="Times New Roman" w:hAnsi="Times New Roman" w:cs="Times New Roman"/>
                <w:color w:val="000000"/>
                <w:sz w:val="25"/>
                <w:szCs w:val="25"/>
              </w:rPr>
              <w:t>đã ký ban hành Thông tư số 17/2025/TT-BTP</w:t>
            </w:r>
            <w:r w:rsidR="008576EB" w:rsidRPr="00DB6A4C">
              <w:rPr>
                <w:rFonts w:ascii="Times New Roman" w:eastAsia="Times New Roman" w:hAnsi="Times New Roman" w:cs="Times New Roman"/>
                <w:color w:val="000000"/>
                <w:sz w:val="25"/>
                <w:szCs w:val="25"/>
              </w:rPr>
              <w:t xml:space="preserve"> quy định </w:t>
            </w:r>
            <w:r w:rsidR="008576EB">
              <w:rPr>
                <w:rFonts w:ascii="Times New Roman" w:eastAsia="Times New Roman" w:hAnsi="Times New Roman" w:cs="Times New Roman"/>
                <w:color w:val="000000"/>
                <w:sz w:val="25"/>
                <w:szCs w:val="25"/>
              </w:rPr>
              <w:t>c</w:t>
            </w:r>
            <w:r w:rsidR="008576EB" w:rsidRPr="00DB6A4C">
              <w:rPr>
                <w:rFonts w:ascii="Times New Roman" w:eastAsia="Times New Roman" w:hAnsi="Times New Roman" w:cs="Times New Roman"/>
                <w:color w:val="000000"/>
                <w:sz w:val="25"/>
                <w:szCs w:val="25"/>
              </w:rPr>
              <w:t>hế độ báo cáo thống kê ngành Tư pháp (thay thế Thông tư số 03/2019/TT-BTP)</w:t>
            </w:r>
            <w:r>
              <w:rPr>
                <w:rFonts w:ascii="Times New Roman" w:eastAsia="Times New Roman" w:hAnsi="Times New Roman" w:cs="Times New Roman"/>
                <w:color w:val="000000"/>
                <w:sz w:val="25"/>
                <w:szCs w:val="25"/>
              </w:rPr>
              <w:t>.</w:t>
            </w:r>
          </w:p>
        </w:tc>
      </w:tr>
      <w:tr w:rsidR="008576EB" w:rsidRPr="00483CB1" w14:paraId="0C05E661" w14:textId="77777777" w:rsidTr="00CF1EAE">
        <w:tc>
          <w:tcPr>
            <w:tcW w:w="746" w:type="dxa"/>
          </w:tcPr>
          <w:p w14:paraId="08BF57C3" w14:textId="77777777" w:rsidR="008576EB" w:rsidRPr="00483CB1" w:rsidRDefault="008576EB" w:rsidP="008576EB">
            <w:pPr>
              <w:pStyle w:val="ListParagraph"/>
              <w:numPr>
                <w:ilvl w:val="0"/>
                <w:numId w:val="5"/>
              </w:numPr>
              <w:jc w:val="center"/>
              <w:rPr>
                <w:rFonts w:ascii="Times New Roman" w:hAnsi="Times New Roman" w:cs="Times New Roman"/>
                <w:sz w:val="25"/>
                <w:szCs w:val="25"/>
              </w:rPr>
            </w:pPr>
          </w:p>
        </w:tc>
        <w:tc>
          <w:tcPr>
            <w:tcW w:w="2657" w:type="dxa"/>
          </w:tcPr>
          <w:p w14:paraId="2F96831F"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Điểm h khoản 3 Điều 4 Thông tư số 02/2021/TT-BTP 25/05/2021 hướng dẫn cách tính thời gian theo buổi làm việc thực tế và khoán chi vụ việc trợ giúp pháp lý</w:t>
            </w:r>
          </w:p>
        </w:tc>
        <w:tc>
          <w:tcPr>
            <w:tcW w:w="3657" w:type="dxa"/>
          </w:tcPr>
          <w:p w14:paraId="3C310757"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Tại điểm h khoản 3 Điều 4 Thông tư 02/2021/TT-BTP quy định tham gia phiên tòa do Thẩm phán hoặc Thư ký phiên tòa xác nhận. Tuy nhiên, một số vụ án được xét xử trực tuyến nên người bào chữa, người bảo vệ quyền và lợi ích hợp pháp của người được trợ giúp pháp lý sẽ tham gia phiên tòa tại các điểm cầu thành phần như Trại tạm giam hoặc Trung tâm Trợ giúp pháp lý Nhà nước, do đó, việc quy định Thẩm phán hoặc thư ký xác nhận thời gian tham phiên tòa (trực tuyến) là không phù hợp với thực tiễn.</w:t>
            </w:r>
          </w:p>
        </w:tc>
        <w:tc>
          <w:tcPr>
            <w:tcW w:w="2126" w:type="dxa"/>
          </w:tcPr>
          <w:p w14:paraId="3FF36E98"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559" w:type="dxa"/>
          </w:tcPr>
          <w:p w14:paraId="78E69CD3"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Hà Tĩnh</w:t>
            </w:r>
          </w:p>
        </w:tc>
        <w:tc>
          <w:tcPr>
            <w:tcW w:w="2693" w:type="dxa"/>
          </w:tcPr>
          <w:p w14:paraId="421B422A" w14:textId="77777777" w:rsidR="008576EB" w:rsidRPr="00483CB1" w:rsidRDefault="008576EB" w:rsidP="008576E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4"/>
                <w:szCs w:val="24"/>
              </w:rPr>
              <w:t>Nhất trí với</w:t>
            </w:r>
            <w:r w:rsidRPr="00011060">
              <w:rPr>
                <w:rFonts w:ascii="Times New Roman" w:eastAsia="Times New Roman" w:hAnsi="Times New Roman" w:cs="Times New Roman"/>
                <w:color w:val="000000"/>
                <w:sz w:val="24"/>
                <w:szCs w:val="24"/>
              </w:rPr>
              <w:t xml:space="preserve"> ý kiến</w:t>
            </w:r>
            <w:r>
              <w:rPr>
                <w:rFonts w:ascii="Times New Roman" w:eastAsia="Times New Roman" w:hAnsi="Times New Roman" w:cs="Times New Roman"/>
                <w:color w:val="000000"/>
                <w:sz w:val="24"/>
                <w:szCs w:val="24"/>
              </w:rPr>
              <w:t xml:space="preserve"> đề xuất</w:t>
            </w:r>
            <w:r w:rsidRPr="00011060">
              <w:rPr>
                <w:rFonts w:ascii="Times New Roman" w:eastAsia="Times New Roman" w:hAnsi="Times New Roman" w:cs="Times New Roman"/>
                <w:color w:val="000000"/>
                <w:sz w:val="24"/>
                <w:szCs w:val="24"/>
              </w:rPr>
              <w:t xml:space="preserve"> của Sở Tư pháp</w:t>
            </w:r>
            <w:r>
              <w:rPr>
                <w:rFonts w:ascii="Times New Roman" w:eastAsia="Times New Roman" w:hAnsi="Times New Roman" w:cs="Times New Roman"/>
                <w:color w:val="000000"/>
                <w:sz w:val="24"/>
                <w:szCs w:val="24"/>
              </w:rPr>
              <w:t xml:space="preserve">. Tuy nhiên, Bộ Tư pháp nhận thấy đây </w:t>
            </w:r>
            <w:r w:rsidRPr="00767407">
              <w:rPr>
                <w:rFonts w:ascii="Times New Roman" w:hAnsi="Times New Roman" w:cs="Times New Roman"/>
                <w:color w:val="FF0000"/>
                <w:sz w:val="24"/>
                <w:szCs w:val="24"/>
              </w:rPr>
              <w:t>không phải là vướng mắ</w:t>
            </w:r>
            <w:r>
              <w:rPr>
                <w:rFonts w:ascii="Times New Roman" w:hAnsi="Times New Roman" w:cs="Times New Roman"/>
                <w:color w:val="FF0000"/>
                <w:sz w:val="24"/>
                <w:szCs w:val="24"/>
              </w:rPr>
              <w:t>c, khó khăn mang tính cấp thiết</w:t>
            </w:r>
            <w:r w:rsidRPr="00767407">
              <w:rPr>
                <w:rFonts w:ascii="Times New Roman" w:hAnsi="Times New Roman" w:cs="Times New Roman"/>
                <w:color w:val="FF0000"/>
                <w:sz w:val="24"/>
                <w:szCs w:val="24"/>
              </w:rPr>
              <w:t xml:space="preserve">. Thực tế nếu trợ giúp viên pháp lý có </w:t>
            </w:r>
            <w:r>
              <w:rPr>
                <w:rFonts w:ascii="Times New Roman" w:hAnsi="Times New Roman" w:cs="Times New Roman"/>
                <w:color w:val="FF0000"/>
                <w:sz w:val="24"/>
                <w:szCs w:val="24"/>
              </w:rPr>
              <w:t xml:space="preserve">tham </w:t>
            </w:r>
            <w:r w:rsidRPr="00767407">
              <w:rPr>
                <w:rFonts w:ascii="Times New Roman" w:hAnsi="Times New Roman" w:cs="Times New Roman"/>
                <w:color w:val="FF0000"/>
                <w:sz w:val="24"/>
                <w:szCs w:val="24"/>
              </w:rPr>
              <w:t>gia phiên tòa trực tuyến thì thẩm phán chủ tọa phiên tòa hoặc thư ký đều có thể biết</w:t>
            </w:r>
            <w:r>
              <w:rPr>
                <w:rFonts w:ascii="Times New Roman" w:hAnsi="Times New Roman" w:cs="Times New Roman"/>
                <w:color w:val="FF0000"/>
                <w:sz w:val="24"/>
                <w:szCs w:val="24"/>
              </w:rPr>
              <w:t xml:space="preserve"> và xác nhận</w:t>
            </w:r>
            <w:r w:rsidRPr="00767407">
              <w:rPr>
                <w:rFonts w:ascii="Times New Roman" w:hAnsi="Times New Roman" w:cs="Times New Roman"/>
                <w:color w:val="FF0000"/>
                <w:sz w:val="24"/>
                <w:szCs w:val="24"/>
              </w:rPr>
              <w:t xml:space="preserve"> sự tham gia</w:t>
            </w:r>
            <w:r>
              <w:rPr>
                <w:rFonts w:ascii="Times New Roman" w:hAnsi="Times New Roman" w:cs="Times New Roman"/>
                <w:color w:val="FF0000"/>
                <w:sz w:val="24"/>
                <w:szCs w:val="24"/>
              </w:rPr>
              <w:t xml:space="preserve"> này. Bộ Tư pháp sẽ tiếp tục tổng hợp các ý kiến, kiến nghị của địa phương </w:t>
            </w:r>
            <w:r w:rsidRPr="00A85B44">
              <w:rPr>
                <w:rFonts w:ascii="Times New Roman" w:eastAsia="Times New Roman" w:hAnsi="Times New Roman" w:cs="Times New Roman"/>
                <w:color w:val="000000"/>
                <w:sz w:val="24"/>
                <w:szCs w:val="24"/>
              </w:rPr>
              <w:t>đề xuất sửa đổi, bổ sung thông tư này theo thủ tục thông thường trong thời gian tới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cùng với quá trình tham mưu đề xuất sửa đổi, bổ sung Luật Trợ giúp pháp lý và các văn bản hướng dẫn thi hành cho phù hợp, thống nhất trong năm 2026</w:t>
            </w:r>
            <w:r w:rsidRPr="00A85B44">
              <w:rPr>
                <w:rFonts w:ascii="Times New Roman" w:eastAsia="Times New Roman" w:hAnsi="Times New Roman" w:cs="Times New Roman"/>
                <w:color w:val="000000"/>
                <w:sz w:val="24"/>
                <w:szCs w:val="24"/>
              </w:rPr>
              <w:t>.</w:t>
            </w:r>
          </w:p>
        </w:tc>
        <w:tc>
          <w:tcPr>
            <w:tcW w:w="2014" w:type="dxa"/>
          </w:tcPr>
          <w:p w14:paraId="3DA70D3F" w14:textId="77777777" w:rsidR="00DD151F" w:rsidRPr="00DD151F" w:rsidRDefault="00DD151F" w:rsidP="008576EB">
            <w:pPr>
              <w:jc w:val="both"/>
              <w:rPr>
                <w:rFonts w:ascii="Times New Roman" w:eastAsia="Times New Roman" w:hAnsi="Times New Roman" w:cs="Times New Roman"/>
                <w:b/>
                <w:color w:val="000000"/>
                <w:sz w:val="25"/>
                <w:szCs w:val="25"/>
              </w:rPr>
            </w:pPr>
            <w:r w:rsidRPr="00DD151F">
              <w:rPr>
                <w:rFonts w:ascii="Times New Roman" w:eastAsia="Times New Roman" w:hAnsi="Times New Roman" w:cs="Times New Roman"/>
                <w:b/>
                <w:color w:val="000000"/>
                <w:sz w:val="25"/>
                <w:szCs w:val="25"/>
              </w:rPr>
              <w:lastRenderedPageBreak/>
              <w:t>Đang xử lý</w:t>
            </w:r>
          </w:p>
          <w:p w14:paraId="2AC6144F" w14:textId="4F77AFFB" w:rsidR="008576EB" w:rsidRPr="00483CB1" w:rsidRDefault="008576EB" w:rsidP="008576E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Bộ Tư pháp đang nghiên cứu xây dựng Luật  sửa đổi, bổ sung một số điều của TGPL năm 2017, dự kiến đưa vào Chương trình lập pháp năm 2026.</w:t>
            </w:r>
          </w:p>
        </w:tc>
      </w:tr>
      <w:tr w:rsidR="008576EB" w:rsidRPr="00483CB1" w14:paraId="4060B635" w14:textId="77777777" w:rsidTr="00CF1EAE">
        <w:tc>
          <w:tcPr>
            <w:tcW w:w="746" w:type="dxa"/>
          </w:tcPr>
          <w:p w14:paraId="5963DC3F" w14:textId="77777777" w:rsidR="008576EB" w:rsidRPr="00483CB1" w:rsidRDefault="008576EB" w:rsidP="008576EB">
            <w:pPr>
              <w:pStyle w:val="ListParagraph"/>
              <w:numPr>
                <w:ilvl w:val="0"/>
                <w:numId w:val="5"/>
              </w:numPr>
              <w:jc w:val="center"/>
              <w:rPr>
                <w:rFonts w:ascii="Times New Roman" w:hAnsi="Times New Roman" w:cs="Times New Roman"/>
                <w:sz w:val="25"/>
                <w:szCs w:val="25"/>
              </w:rPr>
            </w:pPr>
          </w:p>
        </w:tc>
        <w:tc>
          <w:tcPr>
            <w:tcW w:w="2657" w:type="dxa"/>
          </w:tcPr>
          <w:p w14:paraId="670541E3" w14:textId="1DC0FC11"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Điều 6 Thông tư số 08/2025/TT-BTP ngày 12/6/2025 của Bộ trưởng Bộ tư pháp</w:t>
            </w:r>
            <w:r w:rsidR="007E69AE">
              <w:rPr>
                <w:rFonts w:ascii="Times New Roman" w:eastAsia="Times New Roman" w:hAnsi="Times New Roman" w:cs="Times New Roman"/>
                <w:color w:val="000000"/>
                <w:sz w:val="25"/>
                <w:szCs w:val="25"/>
              </w:rPr>
              <w:t>;</w:t>
            </w:r>
            <w:r w:rsidRPr="00483CB1">
              <w:rPr>
                <w:rFonts w:ascii="Times New Roman" w:eastAsia="Times New Roman" w:hAnsi="Times New Roman" w:cs="Times New Roman"/>
                <w:color w:val="000000"/>
                <w:sz w:val="25"/>
                <w:szCs w:val="25"/>
              </w:rPr>
              <w:t xml:space="preserve"> Điểm e, khoản 2, Điều 5 Thông tư số 09/2025/TT-BTP ngày 16/6/2025 của Bộ trưởng Bộ tư pháp</w:t>
            </w:r>
          </w:p>
        </w:tc>
        <w:tc>
          <w:tcPr>
            <w:tcW w:w="3657" w:type="dxa"/>
          </w:tcPr>
          <w:p w14:paraId="4FBD9BF9"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 xml:space="preserve">Tại Điều 6 Thông tư số 08/2025/TT-BTP ngày 12/6/2025 của Bộ trưởng Bộ tư pháp quy định về phân định thẩm quyền của chính quyền địa phương 2 cấp và phân cấp trong lĩnh vực quản lý nhà nước của Bộ Tư pháp quy định “Việc xem xét, phê duyệt các đề nghị xóa dữ liệu hộ tịch điện tử hợp lệ của Ủy ban nhân dân cấp xã; cho phép khôi phục lại dữ liệu hộ tịch điện tử trước khi điều chỉnh, xóa bỏ theo văn bản, quyết định có hiệu lực pháp luật cho phép khôi phục lại trên Phần mềm đăng ký, quản lý hộ tịch điện tử dùng chung quy định tại khoản 3 Điều 13 của Thông tư số 01/2022/TT-BTP ngày 04 tháng </w:t>
            </w:r>
            <w:r w:rsidRPr="00483CB1">
              <w:rPr>
                <w:rFonts w:ascii="Times New Roman" w:eastAsia="Times New Roman" w:hAnsi="Times New Roman" w:cs="Times New Roman"/>
                <w:color w:val="000000"/>
                <w:sz w:val="25"/>
                <w:szCs w:val="25"/>
              </w:rPr>
              <w:lastRenderedPageBreak/>
              <w:t xml:space="preserve">01 năm 2022 của Bộ trưởng Bộ Tư pháp thuộc thẩm quyền của Chủ tịch Ủy ban nhân dân cấp tỉnh”; Điểm e, khoản 2, Điều 5 Thông tư 09/2025/TT-BTP ngày 16/6/2025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 quy định “Thực hiện theo uỷ quyền của Chủ tịch Ủy ban nhân dân cấp tỉnh xem xét, phê duyệt các đề nghị xóa dữ liệu hộ tịch điện tử hợp lệ của Ủy ban nhân dân cấp xã; cho phép khôi phục lại dữ liệu hộ tịch điện tử trước khi điều chỉnh, xóa bỏ nếu có văn bản, quyết định có hiệu lực pháp luật cho phép khôi phục lại trên Phần mềm đăng ký, quản lý hộ tịch điện tử dùng chung”. Như </w:t>
            </w:r>
            <w:r w:rsidRPr="00483CB1">
              <w:rPr>
                <w:rFonts w:ascii="Times New Roman" w:eastAsia="Times New Roman" w:hAnsi="Times New Roman" w:cs="Times New Roman"/>
                <w:color w:val="000000"/>
                <w:sz w:val="25"/>
                <w:szCs w:val="25"/>
              </w:rPr>
              <w:lastRenderedPageBreak/>
              <w:t>vậy, theo quy định tại khoản 1 Điều 14, Luật Chính quyền địa phương năm 2025 thì Chủ tịch UBND tỉnh ủy quyền nhiệm vụ “xóa dữ liệu hộ tịch điện tử” cho Giám đốc Sở Tư pháp. Tuy nhiên, với việc quản lý trực tiếp nhiều đơn vị hành chính như hiện nay, khối lượng dữ liệu hộ tịch điện tử cần xóa của toàn tỉnh là rất lớn, việc xóa dữ liệu lại tỉ mỉ, chi tiết, trong khi Giám đốc Sở phải điều hành, chỉ đạo chung toàn Sở, do đó việc ủy quyền cho Giám đốc Sở thực hiện xóa dữ liệu là không hợp lý. Kính đề nghị Bộ Tư pháp xem xét sửa quy định tại Điều 6 Thông tư số 08/2025/TT-BTP; điểm e, khoản 2, Điều 5 Thông tư số 09/2025/TT-BTP theo hướng phân cấp nhiệm vụ “xóa dữ liệu hộ tịch điện tử” cho Sở Tư pháp.</w:t>
            </w:r>
          </w:p>
        </w:tc>
        <w:tc>
          <w:tcPr>
            <w:tcW w:w="2126" w:type="dxa"/>
          </w:tcPr>
          <w:p w14:paraId="3815789F"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lastRenderedPageBreak/>
              <w:t>C. Sửa đổi, bổ sung, thay thế, ban hành mới VBQPPL (theo trình tự, thủ tục rút gọn ban hành VBQPPL của Luật Ban hành VBQPPL)</w:t>
            </w:r>
          </w:p>
        </w:tc>
        <w:tc>
          <w:tcPr>
            <w:tcW w:w="1559" w:type="dxa"/>
          </w:tcPr>
          <w:p w14:paraId="2AC14B72" w14:textId="77777777" w:rsidR="008576EB" w:rsidRPr="00483CB1" w:rsidRDefault="008576EB" w:rsidP="008576EB">
            <w:pPr>
              <w:jc w:val="both"/>
              <w:rPr>
                <w:rFonts w:ascii="Times New Roman" w:eastAsia="Times New Roman" w:hAnsi="Times New Roman" w:cs="Times New Roman"/>
                <w:color w:val="000000"/>
                <w:sz w:val="25"/>
                <w:szCs w:val="25"/>
              </w:rPr>
            </w:pPr>
            <w:r w:rsidRPr="00483CB1">
              <w:rPr>
                <w:rFonts w:ascii="Times New Roman" w:eastAsia="Times New Roman" w:hAnsi="Times New Roman" w:cs="Times New Roman"/>
                <w:color w:val="000000"/>
                <w:sz w:val="25"/>
                <w:szCs w:val="25"/>
              </w:rPr>
              <w:t>Sở Tư pháp tỉnh Nghệ An</w:t>
            </w:r>
          </w:p>
        </w:tc>
        <w:tc>
          <w:tcPr>
            <w:tcW w:w="2693" w:type="dxa"/>
          </w:tcPr>
          <w:p w14:paraId="54782C87" w14:textId="77777777" w:rsidR="008576EB" w:rsidRDefault="008576EB" w:rsidP="008576E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Nhất trí với đề xuất của địa phương.</w:t>
            </w:r>
          </w:p>
          <w:p w14:paraId="21512843" w14:textId="77777777" w:rsidR="008576EB" w:rsidRPr="00483CB1" w:rsidRDefault="008576EB" w:rsidP="008576EB">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4"/>
                <w:szCs w:val="24"/>
              </w:rPr>
              <w:t xml:space="preserve">- Bộ Tư pháp sẽ nghiên cứu, đề xuất sửa đổi quy định của các Thông tư này tại dự thảo Thông tư </w:t>
            </w:r>
            <w:r w:rsidRPr="00FA740C">
              <w:rPr>
                <w:rFonts w:ascii="Times New Roman" w:hAnsi="Times New Roman"/>
                <w:sz w:val="24"/>
              </w:rPr>
              <w:t>sửa đổi, bổ sung, bãi bỏ các Thông tư trong lĩnh vực tổ chức cán bộ của Bộ Tư pháp</w:t>
            </w:r>
            <w:r>
              <w:rPr>
                <w:rFonts w:ascii="Times New Roman" w:hAnsi="Times New Roman"/>
                <w:sz w:val="24"/>
              </w:rPr>
              <w:t xml:space="preserve"> (dự kiến ban hành trong tháng 9/2025).</w:t>
            </w:r>
          </w:p>
        </w:tc>
        <w:tc>
          <w:tcPr>
            <w:tcW w:w="2014" w:type="dxa"/>
          </w:tcPr>
          <w:p w14:paraId="70DE1DF0" w14:textId="0A798DDB" w:rsidR="001F57DB" w:rsidRPr="002A22DD" w:rsidRDefault="00DD151F" w:rsidP="001F57DB">
            <w:pPr>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Đang xử lý</w:t>
            </w:r>
          </w:p>
          <w:p w14:paraId="4182576D" w14:textId="3CD81BD6" w:rsidR="008576EB" w:rsidRPr="001F57DB" w:rsidRDefault="001F57DB" w:rsidP="008576EB">
            <w:pPr>
              <w:jc w:val="both"/>
              <w:rPr>
                <w:rFonts w:ascii="Times New Roman" w:eastAsia="Times New Roman" w:hAnsi="Times New Roman" w:cs="Times New Roman"/>
                <w:color w:val="000000"/>
                <w:sz w:val="25"/>
                <w:szCs w:val="25"/>
              </w:rPr>
            </w:pPr>
            <w:r w:rsidRPr="002A22DD">
              <w:rPr>
                <w:rFonts w:ascii="Times New Roman" w:hAnsi="Times New Roman"/>
                <w:sz w:val="24"/>
                <w:szCs w:val="24"/>
              </w:rPr>
              <w:t xml:space="preserve">thực hiện Nghị quyết số 105/2025/UBTVQH15 ngày 26/9/2025 của Ủy ban thường vụ Quốc hội về Chương trình lập pháp năm 2026; Quyết định số 2352/QĐ-TTg ngày 24/10/2025 của Thủ tướng Chính phủ phân công cơ quan chủ trì soạn thảo và thời hạn trình các dự án luật, pháp lệnh, nghị quyết </w:t>
            </w:r>
            <w:r w:rsidRPr="002A22DD">
              <w:rPr>
                <w:rFonts w:ascii="Times New Roman" w:hAnsi="Times New Roman"/>
                <w:sz w:val="24"/>
                <w:szCs w:val="24"/>
              </w:rPr>
              <w:lastRenderedPageBreak/>
              <w:t>trong Chương trình lập pháp năm 2026, hiện nay Bộ Tư pháp đang chủ trì xây dựng dự án Luật Hộ tịch (sửa đổi), dự kiến trình Quốc hội thông qua tại kỳ họp tháng 4/2026. Sau khi Luật Hộ tịch (sửa đổi) được thông qua, Bộ Tư pháp sẽ chủ trì xây dựng các văn bản hướng dẫn thi hành (năm 2026).</w:t>
            </w:r>
          </w:p>
        </w:tc>
      </w:tr>
      <w:tr w:rsidR="008576EB" w:rsidRPr="00483CB1" w14:paraId="3A920514" w14:textId="77777777" w:rsidTr="00CF1EAE">
        <w:tc>
          <w:tcPr>
            <w:tcW w:w="746" w:type="dxa"/>
          </w:tcPr>
          <w:p w14:paraId="593ADF47" w14:textId="77777777" w:rsidR="008576EB" w:rsidRPr="00483CB1" w:rsidRDefault="008576EB" w:rsidP="008576EB">
            <w:pPr>
              <w:pStyle w:val="ListParagraph"/>
              <w:numPr>
                <w:ilvl w:val="0"/>
                <w:numId w:val="5"/>
              </w:numPr>
              <w:jc w:val="center"/>
              <w:rPr>
                <w:rFonts w:ascii="Times New Roman" w:hAnsi="Times New Roman" w:cs="Times New Roman"/>
                <w:sz w:val="25"/>
                <w:szCs w:val="25"/>
              </w:rPr>
            </w:pPr>
          </w:p>
        </w:tc>
        <w:tc>
          <w:tcPr>
            <w:tcW w:w="2657" w:type="dxa"/>
          </w:tcPr>
          <w:p w14:paraId="42948055" w14:textId="77777777" w:rsidR="008576EB" w:rsidRPr="00B50FF8" w:rsidRDefault="008576EB" w:rsidP="008576EB">
            <w:pPr>
              <w:jc w:val="both"/>
              <w:rPr>
                <w:rFonts w:ascii="Times New Roman" w:eastAsia="Times New Roman" w:hAnsi="Times New Roman" w:cs="Times New Roman"/>
                <w:color w:val="FF0000"/>
                <w:sz w:val="25"/>
                <w:szCs w:val="25"/>
              </w:rPr>
            </w:pPr>
            <w:r w:rsidRPr="002A013C">
              <w:rPr>
                <w:rFonts w:ascii="Times New Roman" w:eastAsia="Times New Roman" w:hAnsi="Times New Roman" w:cs="Times New Roman"/>
                <w:color w:val="FF0000"/>
                <w:sz w:val="24"/>
                <w:szCs w:val="24"/>
              </w:rPr>
              <w:t xml:space="preserve">Khoản 4 Điều 9 Thông tư số 04/2020/TT-BTP quy định chi tiết thi hành một số điều của Luật Hộ tịch </w:t>
            </w:r>
            <w:r w:rsidRPr="002A013C">
              <w:rPr>
                <w:rFonts w:ascii="Times New Roman" w:eastAsia="Times New Roman" w:hAnsi="Times New Roman" w:cs="Times New Roman"/>
                <w:color w:val="FF0000"/>
                <w:sz w:val="24"/>
                <w:szCs w:val="24"/>
              </w:rPr>
              <w:lastRenderedPageBreak/>
              <w:t>và Nghị định số 123/2015/NĐ-CP ngày 15/11/2015 của Chính phủ quy định chi tiếp một số điều và biện pháp thi hành Luật Hộ tịch</w:t>
            </w:r>
          </w:p>
        </w:tc>
        <w:tc>
          <w:tcPr>
            <w:tcW w:w="3657" w:type="dxa"/>
          </w:tcPr>
          <w:p w14:paraId="560C190A" w14:textId="77777777" w:rsidR="008576EB" w:rsidRPr="00B50FF8" w:rsidRDefault="008576EB" w:rsidP="008576EB">
            <w:pPr>
              <w:jc w:val="both"/>
              <w:rPr>
                <w:rFonts w:ascii="Times New Roman" w:eastAsia="Times New Roman" w:hAnsi="Times New Roman" w:cs="Times New Roman"/>
                <w:color w:val="FF0000"/>
                <w:sz w:val="25"/>
                <w:szCs w:val="25"/>
              </w:rPr>
            </w:pPr>
            <w:r w:rsidRPr="009C4CE5">
              <w:rPr>
                <w:rFonts w:ascii="Times New Roman" w:eastAsia="Times New Roman" w:hAnsi="Times New Roman" w:cs="Times New Roman"/>
                <w:color w:val="000000"/>
                <w:spacing w:val="-4"/>
                <w:sz w:val="24"/>
                <w:szCs w:val="24"/>
              </w:rPr>
              <w:lastRenderedPageBreak/>
              <w:t xml:space="preserve">Khoản 4 Điều 9 Thông tư số 04/2020/TT-BTP quy định chi tiết thi hành một số điều của Luật hộ tịch và Nghị định số 123/2015/NĐ-CP ngày </w:t>
            </w:r>
            <w:r w:rsidRPr="009C4CE5">
              <w:rPr>
                <w:rFonts w:ascii="Times New Roman" w:eastAsia="Times New Roman" w:hAnsi="Times New Roman" w:cs="Times New Roman"/>
                <w:color w:val="000000"/>
                <w:spacing w:val="-4"/>
                <w:sz w:val="24"/>
                <w:szCs w:val="24"/>
              </w:rPr>
              <w:lastRenderedPageBreak/>
              <w:t>15/11/2015 của Chính phủ quy định chi tiếp một số điều và biện pháp thi hành Luật Hộ tịch quy định: “Trường hợp giấy tờ của người yêu cầu đăng ký lại khai sinh không có thông tin chứng minh quan hệ cha, mẹ, con thì cơ quan đăng ký hộ tịch có văn bản đề nghị cơ quan công an có thẩm quyền xác minh”. Tuy nhiên, quy định này hiện nay không còn phù hợp bởi việc gửi văn bản yêu cầu cơ quan công an xác minh dẫn đến thời gian giải quyết TTHC cho người dân kéo dài, trong khi hiện nay việc tra cứu mối quan hệ cha mẹ con có thể tra cứu trên VNeID hoặc dịch vụ công. Do đó, đề nghị sửa đổi Thông tư 04/2020/TT-BTP.</w:t>
            </w:r>
          </w:p>
        </w:tc>
        <w:tc>
          <w:tcPr>
            <w:tcW w:w="2126" w:type="dxa"/>
          </w:tcPr>
          <w:p w14:paraId="29297E82" w14:textId="77777777" w:rsidR="008576EB" w:rsidRPr="00B50FF8" w:rsidRDefault="008576EB" w:rsidP="008576EB">
            <w:pPr>
              <w:jc w:val="both"/>
              <w:rPr>
                <w:rFonts w:ascii="Times New Roman" w:eastAsia="Times New Roman" w:hAnsi="Times New Roman" w:cs="Times New Roman"/>
                <w:color w:val="FF0000"/>
                <w:sz w:val="25"/>
                <w:szCs w:val="25"/>
              </w:rPr>
            </w:pPr>
            <w:r w:rsidRPr="00537379">
              <w:rPr>
                <w:rFonts w:ascii="Times New Roman" w:eastAsia="Times New Roman" w:hAnsi="Times New Roman" w:cs="Times New Roman"/>
                <w:color w:val="000000"/>
                <w:sz w:val="24"/>
                <w:szCs w:val="24"/>
              </w:rPr>
              <w:lastRenderedPageBreak/>
              <w:t xml:space="preserve">C. Sửa đổi, bổ sung, thay thế, ban hành mới VBQPPL (theo trình tự, thủ tục rút </w:t>
            </w:r>
            <w:r w:rsidRPr="00537379">
              <w:rPr>
                <w:rFonts w:ascii="Times New Roman" w:eastAsia="Times New Roman" w:hAnsi="Times New Roman" w:cs="Times New Roman"/>
                <w:color w:val="000000"/>
                <w:sz w:val="24"/>
                <w:szCs w:val="24"/>
              </w:rPr>
              <w:lastRenderedPageBreak/>
              <w:t>gọn ban hành VBQPPL của Luật Ban hành VBQPPL)</w:t>
            </w:r>
          </w:p>
        </w:tc>
        <w:tc>
          <w:tcPr>
            <w:tcW w:w="1559" w:type="dxa"/>
          </w:tcPr>
          <w:p w14:paraId="37E70DF4" w14:textId="77777777" w:rsidR="008576EB" w:rsidRPr="00B50FF8" w:rsidRDefault="008576EB" w:rsidP="008576EB">
            <w:pPr>
              <w:jc w:val="both"/>
              <w:rPr>
                <w:rFonts w:ascii="Times New Roman" w:eastAsia="Times New Roman" w:hAnsi="Times New Roman" w:cs="Times New Roman"/>
                <w:color w:val="FF0000"/>
                <w:sz w:val="25"/>
                <w:szCs w:val="25"/>
              </w:rPr>
            </w:pPr>
            <w:r w:rsidRPr="00537379">
              <w:rPr>
                <w:rFonts w:ascii="Times New Roman" w:eastAsia="Times New Roman" w:hAnsi="Times New Roman" w:cs="Times New Roman"/>
                <w:color w:val="000000"/>
                <w:sz w:val="24"/>
                <w:szCs w:val="24"/>
              </w:rPr>
              <w:lastRenderedPageBreak/>
              <w:t xml:space="preserve">Sở Tư pháp tỉnh Thanh Hóa, Sở Tư pháp tỉnh </w:t>
            </w:r>
            <w:r w:rsidRPr="00537379">
              <w:rPr>
                <w:rFonts w:ascii="Times New Roman" w:eastAsia="Times New Roman" w:hAnsi="Times New Roman" w:cs="Times New Roman"/>
                <w:color w:val="000000"/>
                <w:sz w:val="24"/>
                <w:szCs w:val="24"/>
              </w:rPr>
              <w:lastRenderedPageBreak/>
              <w:t>Thái Nguyên, Sở Tư pháp tỉnh Lâm Đồng, Sở Tư pháp tỉnh Hà Tĩnh, Sở Tư pháp tỉnh Hưng Yên</w:t>
            </w:r>
            <w:r>
              <w:rPr>
                <w:rFonts w:ascii="Times New Roman" w:eastAsia="Times New Roman" w:hAnsi="Times New Roman" w:cs="Times New Roman"/>
                <w:color w:val="000000"/>
                <w:sz w:val="24"/>
                <w:szCs w:val="24"/>
              </w:rPr>
              <w:t>, Bắc Ninh</w:t>
            </w:r>
          </w:p>
        </w:tc>
        <w:tc>
          <w:tcPr>
            <w:tcW w:w="2693" w:type="dxa"/>
          </w:tcPr>
          <w:p w14:paraId="360F237B" w14:textId="77777777" w:rsidR="008576EB" w:rsidRDefault="008576EB" w:rsidP="008576E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Nhất trí với đề xuất của địa phương.</w:t>
            </w:r>
          </w:p>
          <w:p w14:paraId="7DD0F75A" w14:textId="77777777" w:rsidR="008576EB" w:rsidRPr="00B50FF8" w:rsidRDefault="008576EB" w:rsidP="008576EB">
            <w:pPr>
              <w:jc w:val="both"/>
              <w:rPr>
                <w:rFonts w:ascii="Times New Roman" w:eastAsia="Times New Roman" w:hAnsi="Times New Roman" w:cs="Times New Roman"/>
                <w:color w:val="FF0000"/>
                <w:sz w:val="25"/>
                <w:szCs w:val="25"/>
              </w:rPr>
            </w:pPr>
            <w:r>
              <w:rPr>
                <w:rFonts w:ascii="Times New Roman" w:eastAsia="Times New Roman" w:hAnsi="Times New Roman" w:cs="Times New Roman"/>
                <w:color w:val="000000"/>
                <w:sz w:val="24"/>
                <w:szCs w:val="24"/>
              </w:rPr>
              <w:t xml:space="preserve">- </w:t>
            </w:r>
            <w:r w:rsidRPr="00537379">
              <w:rPr>
                <w:rFonts w:ascii="Times New Roman" w:eastAsia="Times New Roman" w:hAnsi="Times New Roman" w:cs="Times New Roman"/>
                <w:color w:val="000000"/>
                <w:sz w:val="24"/>
                <w:szCs w:val="24"/>
              </w:rPr>
              <w:t xml:space="preserve">Bộ Tư pháp sẽ nghiên cứu, đề xuất khi sửa đổi, </w:t>
            </w:r>
            <w:r w:rsidRPr="00537379">
              <w:rPr>
                <w:rFonts w:ascii="Times New Roman" w:eastAsia="Times New Roman" w:hAnsi="Times New Roman" w:cs="Times New Roman"/>
                <w:color w:val="000000"/>
                <w:sz w:val="24"/>
                <w:szCs w:val="24"/>
              </w:rPr>
              <w:lastRenderedPageBreak/>
              <w:t xml:space="preserve">bổ sung Luật Hộ tịch và các văn bản hướng dẫn thi hành vào năm 2026.  </w:t>
            </w:r>
          </w:p>
        </w:tc>
        <w:tc>
          <w:tcPr>
            <w:tcW w:w="2014" w:type="dxa"/>
          </w:tcPr>
          <w:p w14:paraId="6C88D23A" w14:textId="77777777" w:rsidR="00E02E7E" w:rsidRPr="008C18F8" w:rsidRDefault="00E02E7E" w:rsidP="00E02E7E">
            <w:pPr>
              <w:jc w:val="both"/>
              <w:rPr>
                <w:rFonts w:ascii="Times New Roman" w:eastAsia="Times New Roman" w:hAnsi="Times New Roman"/>
                <w:b/>
                <w:color w:val="000000"/>
                <w:sz w:val="25"/>
                <w:szCs w:val="25"/>
              </w:rPr>
            </w:pPr>
            <w:r w:rsidRPr="008C18F8">
              <w:rPr>
                <w:rFonts w:ascii="Times New Roman" w:eastAsia="Times New Roman" w:hAnsi="Times New Roman"/>
                <w:b/>
                <w:color w:val="000000"/>
                <w:sz w:val="25"/>
                <w:szCs w:val="25"/>
              </w:rPr>
              <w:lastRenderedPageBreak/>
              <w:t>Đang xử lý</w:t>
            </w:r>
          </w:p>
          <w:p w14:paraId="54AE3772" w14:textId="49B0BC4E" w:rsidR="008576EB" w:rsidRPr="00483CB1" w:rsidRDefault="00E02E7E" w:rsidP="00E02E7E">
            <w:pPr>
              <w:jc w:val="both"/>
              <w:rPr>
                <w:rFonts w:ascii="Times New Roman" w:eastAsia="Times New Roman" w:hAnsi="Times New Roman" w:cs="Times New Roman"/>
                <w:color w:val="000000"/>
                <w:sz w:val="25"/>
                <w:szCs w:val="25"/>
              </w:rPr>
            </w:pPr>
            <w:r>
              <w:rPr>
                <w:rFonts w:ascii="Times New Roman" w:eastAsia="Times New Roman" w:hAnsi="Times New Roman"/>
                <w:color w:val="000000"/>
                <w:sz w:val="25"/>
                <w:szCs w:val="25"/>
              </w:rPr>
              <w:t xml:space="preserve">Bộ Tư pháp đang nghiên cứu xử lý khi sửa đổi, bổ </w:t>
            </w:r>
            <w:r>
              <w:rPr>
                <w:rFonts w:ascii="Times New Roman" w:eastAsia="Times New Roman" w:hAnsi="Times New Roman"/>
                <w:color w:val="000000"/>
                <w:sz w:val="25"/>
                <w:szCs w:val="25"/>
              </w:rPr>
              <w:lastRenderedPageBreak/>
              <w:t>sung Luật Hộ tịch và các văn bản hướng dẫn thi hành (đã được đăng ký vào Chương trình lập pháp năm 2026). Hiện nay, Bộ Tư pháp đã xây dựng hồ sơ chính sách, dự kiến trình Chính phủ trong tháng 12/2025.</w:t>
            </w:r>
          </w:p>
        </w:tc>
      </w:tr>
    </w:tbl>
    <w:p w14:paraId="60919938" w14:textId="52FF8C0F" w:rsidR="00665417" w:rsidRDefault="00665417" w:rsidP="00067A5F"/>
    <w:sectPr w:rsidR="00665417" w:rsidSect="00295A74">
      <w:headerReference w:type="default" r:id="rId8"/>
      <w:pgSz w:w="16840" w:h="11907" w:orient="landscape" w:code="9"/>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8494" w14:textId="77777777" w:rsidR="00D75C30" w:rsidRDefault="00D75C30" w:rsidP="00E40AFF">
      <w:pPr>
        <w:spacing w:after="0" w:line="240" w:lineRule="auto"/>
      </w:pPr>
      <w:r>
        <w:separator/>
      </w:r>
    </w:p>
  </w:endnote>
  <w:endnote w:type="continuationSeparator" w:id="0">
    <w:p w14:paraId="192A89C8" w14:textId="77777777" w:rsidR="00D75C30" w:rsidRDefault="00D75C30" w:rsidP="00E4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9F8F" w14:textId="77777777" w:rsidR="00D75C30" w:rsidRDefault="00D75C30" w:rsidP="00E40AFF">
      <w:pPr>
        <w:spacing w:after="0" w:line="240" w:lineRule="auto"/>
      </w:pPr>
      <w:r>
        <w:separator/>
      </w:r>
    </w:p>
  </w:footnote>
  <w:footnote w:type="continuationSeparator" w:id="0">
    <w:p w14:paraId="40022918" w14:textId="77777777" w:rsidR="00D75C30" w:rsidRDefault="00D75C30" w:rsidP="00E4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30353"/>
      <w:docPartObj>
        <w:docPartGallery w:val="Page Numbers (Top of Page)"/>
        <w:docPartUnique/>
      </w:docPartObj>
    </w:sdtPr>
    <w:sdtEndPr>
      <w:rPr>
        <w:rFonts w:ascii="Times New Roman" w:hAnsi="Times New Roman" w:cs="Times New Roman"/>
        <w:noProof/>
      </w:rPr>
    </w:sdtEndPr>
    <w:sdtContent>
      <w:p w14:paraId="0177EBFE" w14:textId="4AA2E377" w:rsidR="00CF1EAE" w:rsidRPr="00562593" w:rsidRDefault="00CF1EAE">
        <w:pPr>
          <w:pStyle w:val="Header"/>
          <w:jc w:val="center"/>
          <w:rPr>
            <w:rFonts w:ascii="Times New Roman" w:hAnsi="Times New Roman" w:cs="Times New Roman"/>
          </w:rPr>
        </w:pPr>
        <w:r w:rsidRPr="00562593">
          <w:rPr>
            <w:rFonts w:ascii="Times New Roman" w:hAnsi="Times New Roman" w:cs="Times New Roman"/>
          </w:rPr>
          <w:fldChar w:fldCharType="begin"/>
        </w:r>
        <w:r w:rsidRPr="00562593">
          <w:rPr>
            <w:rFonts w:ascii="Times New Roman" w:hAnsi="Times New Roman" w:cs="Times New Roman"/>
          </w:rPr>
          <w:instrText xml:space="preserve"> PAGE   \* MERGEFORMAT </w:instrText>
        </w:r>
        <w:r w:rsidRPr="00562593">
          <w:rPr>
            <w:rFonts w:ascii="Times New Roman" w:hAnsi="Times New Roman" w:cs="Times New Roman"/>
          </w:rPr>
          <w:fldChar w:fldCharType="separate"/>
        </w:r>
        <w:r w:rsidR="006C1161">
          <w:rPr>
            <w:rFonts w:ascii="Times New Roman" w:hAnsi="Times New Roman" w:cs="Times New Roman"/>
            <w:noProof/>
          </w:rPr>
          <w:t>22</w:t>
        </w:r>
        <w:r w:rsidRPr="00562593">
          <w:rPr>
            <w:rFonts w:ascii="Times New Roman" w:hAnsi="Times New Roman" w:cs="Times New Roman"/>
            <w:noProof/>
          </w:rPr>
          <w:fldChar w:fldCharType="end"/>
        </w:r>
      </w:p>
    </w:sdtContent>
  </w:sdt>
  <w:p w14:paraId="70A51A94" w14:textId="77777777" w:rsidR="00CF1EAE" w:rsidRDefault="00CF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D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C2859F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79872A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3C54D5"/>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8C1539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0927A5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D84F9E"/>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75C3062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F64786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452092066">
    <w:abstractNumId w:val="8"/>
  </w:num>
  <w:num w:numId="2" w16cid:durableId="878591664">
    <w:abstractNumId w:val="4"/>
  </w:num>
  <w:num w:numId="3" w16cid:durableId="30616305">
    <w:abstractNumId w:val="5"/>
  </w:num>
  <w:num w:numId="4" w16cid:durableId="1411611371">
    <w:abstractNumId w:val="7"/>
  </w:num>
  <w:num w:numId="5" w16cid:durableId="1232737086">
    <w:abstractNumId w:val="2"/>
  </w:num>
  <w:num w:numId="6" w16cid:durableId="1681738678">
    <w:abstractNumId w:val="6"/>
  </w:num>
  <w:num w:numId="7" w16cid:durableId="447699409">
    <w:abstractNumId w:val="1"/>
  </w:num>
  <w:num w:numId="8" w16cid:durableId="1968464353">
    <w:abstractNumId w:val="3"/>
  </w:num>
  <w:num w:numId="9" w16cid:durableId="17137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17"/>
    <w:rsid w:val="0002368F"/>
    <w:rsid w:val="00055EC1"/>
    <w:rsid w:val="00063316"/>
    <w:rsid w:val="00063E6B"/>
    <w:rsid w:val="00066DFC"/>
    <w:rsid w:val="00067A5F"/>
    <w:rsid w:val="000C4056"/>
    <w:rsid w:val="000C4B3D"/>
    <w:rsid w:val="000F742A"/>
    <w:rsid w:val="00104FDD"/>
    <w:rsid w:val="00142F06"/>
    <w:rsid w:val="001930F5"/>
    <w:rsid w:val="001A0FD8"/>
    <w:rsid w:val="001D1AD9"/>
    <w:rsid w:val="001E740E"/>
    <w:rsid w:val="001F57DB"/>
    <w:rsid w:val="00243709"/>
    <w:rsid w:val="002531BD"/>
    <w:rsid w:val="002921B1"/>
    <w:rsid w:val="00295A74"/>
    <w:rsid w:val="00296794"/>
    <w:rsid w:val="002A733D"/>
    <w:rsid w:val="00331ADF"/>
    <w:rsid w:val="00363F52"/>
    <w:rsid w:val="003B6918"/>
    <w:rsid w:val="003C2AC0"/>
    <w:rsid w:val="004073D8"/>
    <w:rsid w:val="004174C4"/>
    <w:rsid w:val="00421099"/>
    <w:rsid w:val="004410FB"/>
    <w:rsid w:val="004719B4"/>
    <w:rsid w:val="004D350D"/>
    <w:rsid w:val="004E68C2"/>
    <w:rsid w:val="00517BF4"/>
    <w:rsid w:val="005220F3"/>
    <w:rsid w:val="00525539"/>
    <w:rsid w:val="00542EAE"/>
    <w:rsid w:val="00562593"/>
    <w:rsid w:val="00566AD3"/>
    <w:rsid w:val="005831E7"/>
    <w:rsid w:val="005C4248"/>
    <w:rsid w:val="005C5351"/>
    <w:rsid w:val="005D0C07"/>
    <w:rsid w:val="00603F46"/>
    <w:rsid w:val="00623552"/>
    <w:rsid w:val="00665417"/>
    <w:rsid w:val="006705B7"/>
    <w:rsid w:val="0067242A"/>
    <w:rsid w:val="006B17CE"/>
    <w:rsid w:val="006C1161"/>
    <w:rsid w:val="006C4C63"/>
    <w:rsid w:val="006C77BF"/>
    <w:rsid w:val="006E5427"/>
    <w:rsid w:val="00724F15"/>
    <w:rsid w:val="007444EE"/>
    <w:rsid w:val="00747E5E"/>
    <w:rsid w:val="00775B21"/>
    <w:rsid w:val="007B14DC"/>
    <w:rsid w:val="007B5179"/>
    <w:rsid w:val="007B7D19"/>
    <w:rsid w:val="007C207C"/>
    <w:rsid w:val="007D16DB"/>
    <w:rsid w:val="007D38F8"/>
    <w:rsid w:val="007E6637"/>
    <w:rsid w:val="007E69AE"/>
    <w:rsid w:val="0080174C"/>
    <w:rsid w:val="00802B7E"/>
    <w:rsid w:val="008308B5"/>
    <w:rsid w:val="00844592"/>
    <w:rsid w:val="00845982"/>
    <w:rsid w:val="008576EB"/>
    <w:rsid w:val="00860EAD"/>
    <w:rsid w:val="00881BAF"/>
    <w:rsid w:val="00886E36"/>
    <w:rsid w:val="008B083A"/>
    <w:rsid w:val="008B71A1"/>
    <w:rsid w:val="008C18F8"/>
    <w:rsid w:val="008D6385"/>
    <w:rsid w:val="00916EE6"/>
    <w:rsid w:val="00923F1E"/>
    <w:rsid w:val="00952D26"/>
    <w:rsid w:val="00954DFD"/>
    <w:rsid w:val="0098277B"/>
    <w:rsid w:val="009903CD"/>
    <w:rsid w:val="009B3E63"/>
    <w:rsid w:val="009B4298"/>
    <w:rsid w:val="009E7948"/>
    <w:rsid w:val="00A66A0B"/>
    <w:rsid w:val="00A73890"/>
    <w:rsid w:val="00A766A5"/>
    <w:rsid w:val="00A876C4"/>
    <w:rsid w:val="00AC573C"/>
    <w:rsid w:val="00AF33BF"/>
    <w:rsid w:val="00B07CCB"/>
    <w:rsid w:val="00B31912"/>
    <w:rsid w:val="00B44EC4"/>
    <w:rsid w:val="00B453AF"/>
    <w:rsid w:val="00B97436"/>
    <w:rsid w:val="00BD5B6A"/>
    <w:rsid w:val="00BF5F9A"/>
    <w:rsid w:val="00C15A67"/>
    <w:rsid w:val="00C219F9"/>
    <w:rsid w:val="00C21D9B"/>
    <w:rsid w:val="00C36FEC"/>
    <w:rsid w:val="00C736C3"/>
    <w:rsid w:val="00CA14D3"/>
    <w:rsid w:val="00CA1F66"/>
    <w:rsid w:val="00CC5FED"/>
    <w:rsid w:val="00CD15E9"/>
    <w:rsid w:val="00CF1EAE"/>
    <w:rsid w:val="00D108A4"/>
    <w:rsid w:val="00D25DB1"/>
    <w:rsid w:val="00D42262"/>
    <w:rsid w:val="00D50C79"/>
    <w:rsid w:val="00D551AE"/>
    <w:rsid w:val="00D61EDD"/>
    <w:rsid w:val="00D75C30"/>
    <w:rsid w:val="00D9343F"/>
    <w:rsid w:val="00DA31F6"/>
    <w:rsid w:val="00DA5BC0"/>
    <w:rsid w:val="00DB3F15"/>
    <w:rsid w:val="00DB6A4C"/>
    <w:rsid w:val="00DD151F"/>
    <w:rsid w:val="00E02E7E"/>
    <w:rsid w:val="00E030E0"/>
    <w:rsid w:val="00E22B31"/>
    <w:rsid w:val="00E40AFF"/>
    <w:rsid w:val="00E56792"/>
    <w:rsid w:val="00E72AA1"/>
    <w:rsid w:val="00E738A1"/>
    <w:rsid w:val="00E73A90"/>
    <w:rsid w:val="00E82FD2"/>
    <w:rsid w:val="00E96E9A"/>
    <w:rsid w:val="00EA7648"/>
    <w:rsid w:val="00EB78AB"/>
    <w:rsid w:val="00EC248F"/>
    <w:rsid w:val="00ED4B84"/>
    <w:rsid w:val="00ED55F3"/>
    <w:rsid w:val="00EE07AF"/>
    <w:rsid w:val="00F23653"/>
    <w:rsid w:val="00F30742"/>
    <w:rsid w:val="00F32BC8"/>
    <w:rsid w:val="00F5496F"/>
    <w:rsid w:val="00FD63A8"/>
    <w:rsid w:val="00FE103B"/>
    <w:rsid w:val="00FF5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576E"/>
  <w15:docId w15:val="{27806BEF-0704-4787-A5F9-F88DFF0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417"/>
    <w:pPr>
      <w:ind w:left="720"/>
      <w:contextualSpacing/>
    </w:pPr>
  </w:style>
  <w:style w:type="paragraph" w:styleId="BalloonText">
    <w:name w:val="Balloon Text"/>
    <w:basedOn w:val="Normal"/>
    <w:link w:val="BalloonTextChar"/>
    <w:uiPriority w:val="99"/>
    <w:semiHidden/>
    <w:unhideWhenUsed/>
    <w:rsid w:val="00DA5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C0"/>
    <w:rPr>
      <w:rFonts w:ascii="Segoe UI" w:hAnsi="Segoe UI" w:cs="Segoe UI"/>
      <w:sz w:val="18"/>
      <w:szCs w:val="18"/>
    </w:rPr>
  </w:style>
  <w:style w:type="paragraph" w:styleId="Header">
    <w:name w:val="header"/>
    <w:basedOn w:val="Normal"/>
    <w:link w:val="HeaderChar"/>
    <w:uiPriority w:val="99"/>
    <w:unhideWhenUsed/>
    <w:rsid w:val="00E4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AFF"/>
  </w:style>
  <w:style w:type="paragraph" w:styleId="Footer">
    <w:name w:val="footer"/>
    <w:basedOn w:val="Normal"/>
    <w:link w:val="FooterChar"/>
    <w:uiPriority w:val="99"/>
    <w:unhideWhenUsed/>
    <w:rsid w:val="00E4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AFF"/>
  </w:style>
  <w:style w:type="paragraph" w:styleId="NormalWeb">
    <w:name w:val="Normal (Web)"/>
    <w:basedOn w:val="Normal"/>
    <w:uiPriority w:val="99"/>
    <w:unhideWhenUsed/>
    <w:rsid w:val="007B7D1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B7D19"/>
    <w:rPr>
      <w:b/>
      <w:bCs/>
    </w:rPr>
  </w:style>
  <w:style w:type="paragraph" w:styleId="FootnoteText">
    <w:name w:val="footnote text"/>
    <w:aliases w:val=" Char9,Char9, Char4,Char4,Geneva 9,Font: Geneva 9,Boston 10,f Char,Footnote Text Char Char Char Char Char,Footnote Text Char Char Char Char Char Char Ch,Footnote Text Char1 Char1,Footnote Text Char Char Char1,Footnote Text Char1 Char Cha"/>
    <w:basedOn w:val="Normal"/>
    <w:link w:val="FootnoteTextChar"/>
    <w:uiPriority w:val="99"/>
    <w:unhideWhenUsed/>
    <w:qFormat/>
    <w:rsid w:val="00D25DB1"/>
    <w:pPr>
      <w:spacing w:after="0" w:line="240" w:lineRule="auto"/>
    </w:pPr>
    <w:rPr>
      <w:rFonts w:ascii="Calibri" w:eastAsia="Calibri" w:hAnsi="Calibri" w:cs="Calibri"/>
      <w:sz w:val="20"/>
      <w:szCs w:val="20"/>
    </w:rPr>
  </w:style>
  <w:style w:type="character" w:customStyle="1" w:styleId="FootnoteTextChar">
    <w:name w:val="Footnote Text Char"/>
    <w:aliases w:val=" Char9 Char,Char9 Char, Char4 Char,Char4 Char,Geneva 9 Char,Font: Geneva 9 Char,Boston 10 Char,f Char Char,Footnote Text Char Char Char Char Char Char,Footnote Text Char Char Char Char Char Char Ch Char,Footnote Text Char1 Char1 Char"/>
    <w:basedOn w:val="DefaultParagraphFont"/>
    <w:link w:val="FootnoteText"/>
    <w:uiPriority w:val="99"/>
    <w:qFormat/>
    <w:rsid w:val="00D25DB1"/>
    <w:rPr>
      <w:rFonts w:ascii="Calibri" w:eastAsia="Calibri" w:hAnsi="Calibri" w:cs="Calibri"/>
      <w:sz w:val="20"/>
      <w:szCs w:val="20"/>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link w:val="RefChar"/>
    <w:uiPriority w:val="99"/>
    <w:unhideWhenUsed/>
    <w:qFormat/>
    <w:rsid w:val="00D25DB1"/>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1E740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93929">
      <w:bodyDiv w:val="1"/>
      <w:marLeft w:val="0"/>
      <w:marRight w:val="0"/>
      <w:marTop w:val="0"/>
      <w:marBottom w:val="0"/>
      <w:divBdr>
        <w:top w:val="none" w:sz="0" w:space="0" w:color="auto"/>
        <w:left w:val="none" w:sz="0" w:space="0" w:color="auto"/>
        <w:bottom w:val="none" w:sz="0" w:space="0" w:color="auto"/>
        <w:right w:val="none" w:sz="0" w:space="0" w:color="auto"/>
      </w:divBdr>
    </w:div>
    <w:div w:id="10732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246C-BB5E-4BDD-A99D-6AD65779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4610</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DELL</cp:lastModifiedBy>
  <cp:revision>26</cp:revision>
  <cp:lastPrinted>2025-07-30T08:12:00Z</cp:lastPrinted>
  <dcterms:created xsi:type="dcterms:W3CDTF">2025-09-22T09:04:00Z</dcterms:created>
  <dcterms:modified xsi:type="dcterms:W3CDTF">2025-12-14T03:49:00Z</dcterms:modified>
</cp:coreProperties>
</file>