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Ind w:w="108" w:type="dxa"/>
        <w:tblLook w:val="04A0"/>
      </w:tblPr>
      <w:tblGrid>
        <w:gridCol w:w="4050"/>
        <w:gridCol w:w="10551"/>
      </w:tblGrid>
      <w:tr w:rsidR="00BC0886" w:rsidRPr="00D113B6" w:rsidTr="00BC0886">
        <w:tc>
          <w:tcPr>
            <w:tcW w:w="4050" w:type="dxa"/>
          </w:tcPr>
          <w:p w:rsidR="00465A5A" w:rsidRPr="00DF1A09" w:rsidRDefault="00465A5A" w:rsidP="00465A5A">
            <w:pPr>
              <w:spacing w:after="0" w:line="240" w:lineRule="auto"/>
              <w:jc w:val="center"/>
              <w:rPr>
                <w:rFonts w:ascii="Times New Roman" w:eastAsia="Aptos" w:hAnsi="Times New Roman" w:cs="Times New Roman"/>
                <w:color w:val="000000"/>
                <w:sz w:val="28"/>
                <w:szCs w:val="28"/>
              </w:rPr>
            </w:pPr>
            <w:r w:rsidRPr="00DF1A09">
              <w:rPr>
                <w:rFonts w:ascii="Times New Roman" w:eastAsia="Aptos" w:hAnsi="Times New Roman" w:cs="Times New Roman"/>
                <w:color w:val="000000"/>
                <w:sz w:val="28"/>
                <w:szCs w:val="28"/>
              </w:rPr>
              <w:t>BỘ TÀI CHÍNH</w:t>
            </w:r>
          </w:p>
          <w:p w:rsidR="00465A5A" w:rsidRPr="00DF1A09" w:rsidRDefault="00465A5A" w:rsidP="00465A5A">
            <w:pPr>
              <w:spacing w:after="0" w:line="240" w:lineRule="auto"/>
              <w:jc w:val="center"/>
              <w:rPr>
                <w:rFonts w:ascii="Times New Roman" w:eastAsia="Aptos" w:hAnsi="Times New Roman" w:cs="Times New Roman"/>
                <w:b/>
                <w:color w:val="000000"/>
                <w:sz w:val="28"/>
                <w:szCs w:val="28"/>
              </w:rPr>
            </w:pPr>
            <w:r w:rsidRPr="00DF1A09">
              <w:rPr>
                <w:rFonts w:ascii="Times New Roman" w:eastAsia="Aptos" w:hAnsi="Times New Roman" w:cs="Times New Roman"/>
                <w:b/>
                <w:color w:val="000000"/>
                <w:sz w:val="28"/>
                <w:szCs w:val="28"/>
              </w:rPr>
              <w:t>CỤC QUẢN LÝ, GIÁM SÁT KẾ TOÁN, KIỂM TOÁN</w:t>
            </w:r>
          </w:p>
          <w:p w:rsidR="00BC0886" w:rsidRPr="00BC0886" w:rsidRDefault="00422E4A" w:rsidP="00BC0886">
            <w:pPr>
              <w:spacing w:after="0" w:line="240" w:lineRule="auto"/>
              <w:jc w:val="center"/>
              <w:rPr>
                <w:rFonts w:ascii="Times New Roman" w:hAnsi="Times New Roman" w:cs="Times New Roman"/>
                <w:b/>
                <w:color w:val="000000"/>
                <w:sz w:val="28"/>
                <w:szCs w:val="28"/>
              </w:rPr>
            </w:pPr>
            <w:r w:rsidRPr="00422E4A">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69.85pt;margin-top:4.15pt;width:3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R3twEAAFU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eP6/XdKo1E&#10;XV0V1Ne8QBy/GBxENhrJkcB2fdyh92miSItSBU5PHDMrqK8JuajHR+tcGazzYmzk3Wq5KgmMzurs&#10;zGFM3WHnSJwgr0b5SovJ8zaM8Oh1AesN6M8XO4J1r3Yq7vxFmSxG3jyuD6jPe7oqlmZXWF72LC/H&#10;23vJ/v03bH8BAAD//wMAUEsDBBQABgAIAAAAIQBtsZk63wAAAAwBAAAPAAAAZHJzL2Rvd25yZXYu&#10;eG1sTI9BT8MwDIXvSPsPkSdxQSxZp43RNZ0mEAeObJN2zRrTFhqnatK17NdjuMDF0qdnP7+XbUfX&#10;iAt2ofakYT5TIJAKb2sqNRwPL/drECEasqbxhBq+MMA2n9xkJrV+oDe87GMp2IRCajRUMbaplKGo&#10;0Jkw8y0Sa+++cyYydqW0nRnY3DUyUWolnamJP1SmxacKi8997zRg6JdztXt05fH1OtydkuvH0B60&#10;vp2Ozxseuw2IiGP8u4CfDpwfcg529j3ZIBrmh0XCqxrWCxCsJ0vFfP5lmWfyf4n8GwAA//8DAFBL&#10;AQItABQABgAIAAAAIQC2gziS/gAAAOEBAAATAAAAAAAAAAAAAAAAAAAAAABbQ29udGVudF9UeXBl&#10;c10ueG1sUEsBAi0AFAAGAAgAAAAhADj9If/WAAAAlAEAAAsAAAAAAAAAAAAAAAAALwEAAF9yZWxz&#10;Ly5yZWxzUEsBAi0AFAAGAAgAAAAhAM8UtHe3AQAAVQMAAA4AAAAAAAAAAAAAAAAALgIAAGRycy9l&#10;Mm9Eb2MueG1sUEsBAi0AFAAGAAgAAAAhAG2xmTrfAAAADAEAAA8AAAAAAAAAAAAAAAAAEQQAAGRy&#10;cy9kb3ducmV2LnhtbFBLBQYAAAAABAAEAPMAAAAdBQAAAAB5DQ0KY3k5a2IzZHVjbVYyTG5odG==&#10;"/>
              </w:pict>
            </w:r>
          </w:p>
        </w:tc>
        <w:tc>
          <w:tcPr>
            <w:tcW w:w="10551" w:type="dxa"/>
          </w:tcPr>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CỘNG HOÀ XÃ HỘI CHỦ NGHĨA VIỆT NAM</w:t>
            </w:r>
          </w:p>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Độc lập - Tự do - Hạnh phúc</w:t>
            </w:r>
          </w:p>
          <w:p w:rsidR="00BC0886" w:rsidRPr="00BC0886" w:rsidRDefault="00422E4A" w:rsidP="00BC0886">
            <w:pPr>
              <w:spacing w:after="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pict>
                <v:shape id="_x0000_s1027" type="#_x0000_t32" style="position:absolute;left:0;text-align:left;margin-left:181.05pt;margin-top:3.4pt;width:153.2pt;height:0;z-index:251661312;visibility:visible;mso-wrap-edited:f"/>
              </w:pict>
            </w:r>
          </w:p>
          <w:p w:rsidR="00BC0886" w:rsidRPr="00BC0886" w:rsidRDefault="00BC0886" w:rsidP="00F333CF">
            <w:pPr>
              <w:spacing w:after="0" w:line="240" w:lineRule="auto"/>
              <w:jc w:val="center"/>
              <w:rPr>
                <w:rFonts w:ascii="Times New Roman" w:hAnsi="Times New Roman" w:cs="Times New Roman"/>
                <w:i/>
                <w:color w:val="000000"/>
                <w:sz w:val="28"/>
                <w:szCs w:val="28"/>
              </w:rPr>
            </w:pPr>
            <w:r w:rsidRPr="00BC0886">
              <w:rPr>
                <w:rFonts w:ascii="Times New Roman" w:hAnsi="Times New Roman" w:cs="Times New Roman"/>
                <w:i/>
                <w:color w:val="000000"/>
                <w:sz w:val="28"/>
                <w:szCs w:val="28"/>
              </w:rPr>
              <w:t xml:space="preserve">Hà Nội, ngày </w:t>
            </w:r>
            <w:r>
              <w:rPr>
                <w:rFonts w:ascii="Times New Roman" w:hAnsi="Times New Roman" w:cs="Times New Roman"/>
                <w:i/>
                <w:color w:val="000000"/>
                <w:sz w:val="28"/>
                <w:szCs w:val="28"/>
              </w:rPr>
              <w:t>…</w:t>
            </w:r>
            <w:r w:rsidRPr="00BC0886">
              <w:rPr>
                <w:rFonts w:ascii="Times New Roman" w:hAnsi="Times New Roman" w:cs="Times New Roman"/>
                <w:i/>
                <w:color w:val="000000"/>
                <w:sz w:val="28"/>
                <w:szCs w:val="28"/>
              </w:rPr>
              <w:t xml:space="preserve"> tháng  </w:t>
            </w:r>
            <w:r w:rsidR="00F333CF">
              <w:rPr>
                <w:rFonts w:ascii="Times New Roman" w:hAnsi="Times New Roman" w:cs="Times New Roman"/>
                <w:i/>
                <w:color w:val="000000"/>
                <w:sz w:val="28"/>
                <w:szCs w:val="28"/>
              </w:rPr>
              <w:t>02</w:t>
            </w:r>
            <w:r w:rsidRPr="00BC0886">
              <w:rPr>
                <w:rFonts w:ascii="Times New Roman" w:hAnsi="Times New Roman" w:cs="Times New Roman"/>
                <w:i/>
                <w:color w:val="000000"/>
                <w:sz w:val="28"/>
                <w:szCs w:val="28"/>
              </w:rPr>
              <w:t xml:space="preserve"> năm 202</w:t>
            </w:r>
            <w:r>
              <w:rPr>
                <w:rFonts w:ascii="Times New Roman" w:hAnsi="Times New Roman" w:cs="Times New Roman"/>
                <w:i/>
                <w:color w:val="000000"/>
                <w:sz w:val="28"/>
                <w:szCs w:val="28"/>
              </w:rPr>
              <w:t>6</w:t>
            </w:r>
          </w:p>
        </w:tc>
      </w:tr>
    </w:tbl>
    <w:p w:rsidR="00BC0886" w:rsidRDefault="00BC0886">
      <w:pPr>
        <w:spacing w:after="0"/>
        <w:ind w:firstLine="547"/>
        <w:jc w:val="center"/>
        <w:rPr>
          <w:rFonts w:ascii="Times New Roman" w:hAnsi="Times New Roman"/>
          <w:b/>
          <w:bCs/>
          <w:color w:val="000000"/>
          <w:sz w:val="28"/>
          <w:szCs w:val="28"/>
        </w:rPr>
      </w:pPr>
    </w:p>
    <w:p w:rsidR="009A114B" w:rsidRDefault="00EF2A21">
      <w:pPr>
        <w:spacing w:after="0"/>
        <w:ind w:firstLine="547"/>
        <w:jc w:val="center"/>
        <w:rPr>
          <w:rFonts w:ascii="Times New Roman" w:hAnsi="Times New Roman"/>
          <w:b/>
          <w:bCs/>
          <w:color w:val="000000"/>
          <w:sz w:val="28"/>
          <w:szCs w:val="28"/>
        </w:rPr>
      </w:pPr>
      <w:r>
        <w:rPr>
          <w:rFonts w:ascii="Times New Roman" w:hAnsi="Times New Roman"/>
          <w:b/>
          <w:bCs/>
          <w:color w:val="000000"/>
          <w:sz w:val="28"/>
          <w:szCs w:val="28"/>
        </w:rPr>
        <w:t xml:space="preserve">BẢNG SO SÁNH, THUYẾT MINH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DỰ THẢO THÔNG TƯ THAY THẾ THÔNG TƯ SỐ 67/2020/TT-BTC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NGÀY 10 THÁNG 7 NĂM 2020 CỦA BỘ TRƯỞNG BỘ TÀI CHÍNH BAN HÀNH QUY CHẾ MẪU VỀ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KIỂM TOÁN NỘI BỘ ÁP DỤNG CHO CƠ QUAN NHÀ NƯỚC, ĐƠN VỊ SỰ NGHIỆP CÔNG LẬP</w:t>
      </w:r>
    </w:p>
    <w:p w:rsidR="00BC0886" w:rsidRDefault="00BC0886" w:rsidP="00BC0886">
      <w:pPr>
        <w:spacing w:after="0" w:line="240" w:lineRule="auto"/>
        <w:jc w:val="center"/>
        <w:rPr>
          <w:rFonts w:ascii="Times New Roman" w:hAnsi="Times New Roman"/>
          <w:b/>
          <w:bCs/>
          <w:color w:val="000000"/>
          <w:sz w:val="28"/>
          <w:szCs w:val="28"/>
        </w:rPr>
      </w:pPr>
      <w:r>
        <w:rPr>
          <w:rFonts w:ascii="Times New Roman" w:hAnsi="Times New Roman" w:cs="Times New Roman"/>
          <w:b/>
          <w:bCs/>
          <w:color w:val="000000"/>
          <w:sz w:val="28"/>
          <w:szCs w:val="28"/>
          <w:shd w:val="clear" w:color="auto" w:fill="FFFFFF"/>
        </w:rPr>
        <w:t xml:space="preserve">        </w:t>
      </w:r>
      <w:r w:rsidRPr="00BC0886">
        <w:rPr>
          <w:rFonts w:ascii="Times New Roman" w:hAnsi="Times New Roman" w:cs="Times New Roman"/>
          <w:b/>
          <w:bCs/>
          <w:color w:val="000000"/>
          <w:sz w:val="28"/>
          <w:szCs w:val="28"/>
          <w:shd w:val="clear" w:color="auto" w:fill="FFFFFF"/>
        </w:rPr>
        <w:t xml:space="preserve">(Kèm theo công văn số </w:t>
      </w:r>
      <w:r>
        <w:rPr>
          <w:rFonts w:ascii="Times New Roman" w:hAnsi="Times New Roman" w:cs="Times New Roman"/>
          <w:b/>
          <w:bCs/>
          <w:color w:val="000000"/>
          <w:sz w:val="28"/>
          <w:szCs w:val="28"/>
          <w:shd w:val="clear" w:color="auto" w:fill="FFFFFF"/>
        </w:rPr>
        <w:t>…./</w:t>
      </w:r>
      <w:r w:rsidR="00F333CF">
        <w:rPr>
          <w:rFonts w:ascii="Times New Roman" w:hAnsi="Times New Roman" w:cs="Times New Roman"/>
          <w:b/>
          <w:bCs/>
          <w:color w:val="000000"/>
          <w:sz w:val="28"/>
          <w:szCs w:val="28"/>
          <w:shd w:val="clear" w:color="auto" w:fill="FFFFFF"/>
        </w:rPr>
        <w:t>BTC-</w:t>
      </w:r>
      <w:r>
        <w:rPr>
          <w:rFonts w:ascii="Times New Roman" w:hAnsi="Times New Roman" w:cs="Times New Roman"/>
          <w:b/>
          <w:bCs/>
          <w:color w:val="000000"/>
          <w:sz w:val="28"/>
          <w:szCs w:val="28"/>
          <w:shd w:val="clear" w:color="auto" w:fill="FFFFFF"/>
        </w:rPr>
        <w:t>QLKT ngày …/</w:t>
      </w:r>
      <w:r w:rsidR="00F333CF">
        <w:rPr>
          <w:rFonts w:ascii="Times New Roman" w:hAnsi="Times New Roman" w:cs="Times New Roman"/>
          <w:b/>
          <w:bCs/>
          <w:color w:val="000000"/>
          <w:sz w:val="28"/>
          <w:szCs w:val="28"/>
          <w:shd w:val="clear" w:color="auto" w:fill="FFFFFF"/>
        </w:rPr>
        <w:t>02</w:t>
      </w:r>
      <w:r>
        <w:rPr>
          <w:rFonts w:ascii="Times New Roman" w:hAnsi="Times New Roman" w:cs="Times New Roman"/>
          <w:b/>
          <w:bCs/>
          <w:color w:val="000000"/>
          <w:sz w:val="28"/>
          <w:szCs w:val="28"/>
          <w:shd w:val="clear" w:color="auto" w:fill="FFFFFF"/>
        </w:rPr>
        <w:t>/2026</w:t>
      </w:r>
      <w:r w:rsidRPr="00BC0886">
        <w:rPr>
          <w:rFonts w:ascii="Times New Roman" w:hAnsi="Times New Roman" w:cs="Times New Roman"/>
          <w:b/>
          <w:bCs/>
          <w:color w:val="000000"/>
          <w:sz w:val="28"/>
          <w:szCs w:val="28"/>
          <w:shd w:val="clear" w:color="auto" w:fill="FFFFFF"/>
        </w:rPr>
        <w:t xml:space="preserve"> của </w:t>
      </w:r>
      <w:r w:rsidR="00F333CF">
        <w:rPr>
          <w:rFonts w:ascii="Times New Roman" w:hAnsi="Times New Roman" w:cs="Times New Roman"/>
          <w:b/>
          <w:bCs/>
          <w:color w:val="000000"/>
          <w:sz w:val="28"/>
          <w:szCs w:val="28"/>
          <w:shd w:val="clear" w:color="auto" w:fill="FFFFFF"/>
        </w:rPr>
        <w:t>Bộ Tài chính</w:t>
      </w:r>
      <w:r w:rsidRPr="00BC0886">
        <w:rPr>
          <w:rFonts w:ascii="Times New Roman" w:hAnsi="Times New Roman" w:cs="Times New Roman"/>
          <w:b/>
          <w:bCs/>
          <w:color w:val="000000"/>
          <w:sz w:val="28"/>
          <w:szCs w:val="28"/>
          <w:shd w:val="clear" w:color="auto" w:fill="FFFFFF"/>
        </w:rPr>
        <w:t>)</w:t>
      </w:r>
    </w:p>
    <w:p w:rsidR="009A114B" w:rsidRDefault="00422E4A">
      <w:pPr>
        <w:ind w:firstLine="567"/>
        <w:jc w:val="both"/>
        <w:rPr>
          <w:rFonts w:ascii="Times New Roman" w:hAnsi="Times New Roman"/>
          <w:bCs/>
          <w:color w:val="000000"/>
          <w:sz w:val="8"/>
          <w:szCs w:val="8"/>
        </w:rPr>
      </w:pPr>
      <w:r>
        <w:rPr>
          <w:rFonts w:ascii="Times New Roman" w:hAnsi="Times New Roman"/>
          <w:bCs/>
          <w:color w:val="000000"/>
          <w:sz w:val="8"/>
          <w:szCs w:val="8"/>
        </w:rPr>
        <w:pict>
          <v:shape id="Straight Arrow Connector 1" o:spid="_x0000_s1026" type="#_x0000_t32" style="position:absolute;left:0;text-align:left;margin-left:303.7pt;margin-top:1.05pt;width:123.75pt;height:0;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Look w:val="04A0"/>
      </w:tblPr>
      <w:tblGrid>
        <w:gridCol w:w="4789"/>
        <w:gridCol w:w="4961"/>
        <w:gridCol w:w="4469"/>
      </w:tblGrid>
      <w:tr w:rsidR="009A114B" w:rsidTr="00F3750D">
        <w:trPr>
          <w:tblHeader/>
        </w:trPr>
        <w:tc>
          <w:tcPr>
            <w:tcW w:w="4789" w:type="dxa"/>
          </w:tcPr>
          <w:p w:rsidR="009A114B" w:rsidRDefault="00EF2A2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Thông tư số 67/2020/TT-BTC ngày 10/7/2020 của Bộ trưởng Bộ Tài chính</w:t>
            </w:r>
          </w:p>
        </w:tc>
        <w:tc>
          <w:tcPr>
            <w:tcW w:w="4961" w:type="dxa"/>
          </w:tcPr>
          <w:p w:rsidR="009A114B" w:rsidRDefault="00EF2A2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Dự thảo Thông tư thay thế Thông tư số 67/2020/TT-BTC</w:t>
            </w:r>
          </w:p>
        </w:tc>
        <w:tc>
          <w:tcPr>
            <w:tcW w:w="4469" w:type="dxa"/>
          </w:tcPr>
          <w:p w:rsidR="009A114B" w:rsidRDefault="00EF2A2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Thuyết minh </w:t>
            </w:r>
          </w:p>
        </w:tc>
      </w:tr>
      <w:tr w:rsidR="009A114B" w:rsidTr="00F3750D">
        <w:tc>
          <w:tcPr>
            <w:tcW w:w="4789" w:type="dxa"/>
          </w:tcPr>
          <w:p w:rsidR="009A114B" w:rsidRPr="00465A5A" w:rsidRDefault="00EF2A21">
            <w:pPr>
              <w:spacing w:before="60" w:after="60" w:line="240" w:lineRule="auto"/>
              <w:jc w:val="both"/>
              <w:rPr>
                <w:rFonts w:ascii="Times New Roman" w:hAnsi="Times New Roman" w:cs="Times New Roman"/>
                <w:sz w:val="24"/>
                <w:szCs w:val="24"/>
              </w:rPr>
            </w:pPr>
            <w:bookmarkStart w:id="0" w:name="dieu_1"/>
            <w:r w:rsidRPr="00465A5A">
              <w:rPr>
                <w:rFonts w:ascii="Times New Roman" w:hAnsi="Times New Roman" w:cs="Times New Roman"/>
                <w:b/>
                <w:bCs/>
                <w:sz w:val="24"/>
                <w:szCs w:val="24"/>
              </w:rPr>
              <w:t xml:space="preserve">Điều 1. </w:t>
            </w:r>
            <w:bookmarkEnd w:id="0"/>
            <w:r w:rsidRPr="00465A5A">
              <w:rPr>
                <w:rFonts w:ascii="Times New Roman" w:hAnsi="Times New Roman" w:cs="Times New Roman"/>
                <w:b/>
                <w:bCs/>
                <w:sz w:val="24"/>
                <w:szCs w:val="24"/>
              </w:rPr>
              <w:t>Phạm vi điều chỉnh</w:t>
            </w:r>
          </w:p>
          <w:p w:rsidR="009A114B" w:rsidRPr="00465A5A" w:rsidRDefault="00EF2A21">
            <w:pPr>
              <w:spacing w:before="60" w:after="60" w:line="240" w:lineRule="auto"/>
              <w:jc w:val="both"/>
              <w:rPr>
                <w:rFonts w:ascii="Times New Roman" w:hAnsi="Times New Roman" w:cs="Times New Roman"/>
                <w:sz w:val="24"/>
                <w:szCs w:val="24"/>
              </w:rPr>
            </w:pPr>
            <w:r w:rsidRPr="00465A5A">
              <w:rPr>
                <w:rFonts w:ascii="Times New Roman" w:eastAsia="Times New Roman" w:hAnsi="Times New Roman" w:cs="Times New Roman"/>
                <w:color w:val="000000"/>
                <w:sz w:val="24"/>
                <w:szCs w:val="24"/>
                <w:lang w:eastAsia="vi-VN"/>
              </w:rPr>
              <w:t xml:space="preserve">Thông tư này </w:t>
            </w:r>
            <w:r w:rsidRPr="00465A5A">
              <w:rPr>
                <w:rFonts w:ascii="Times New Roman" w:eastAsia="Times New Roman" w:hAnsi="Times New Roman" w:cs="Times New Roman"/>
                <w:strike/>
                <w:color w:val="000000"/>
                <w:sz w:val="24"/>
                <w:szCs w:val="24"/>
                <w:lang w:eastAsia="vi-VN"/>
              </w:rPr>
              <w:t>hướng dẫn mẫu</w:t>
            </w:r>
            <w:r w:rsidRPr="00465A5A">
              <w:rPr>
                <w:rFonts w:ascii="Times New Roman" w:eastAsia="Times New Roman" w:hAnsi="Times New Roman" w:cs="Times New Roman"/>
                <w:color w:val="000000"/>
                <w:sz w:val="24"/>
                <w:szCs w:val="24"/>
                <w:lang w:eastAsia="vi-VN"/>
              </w:rPr>
              <w:t xml:space="preserve"> Quy chế kiểm toán nội bộ làm cơ sở cho các cơ quan nhà nước, đơn vị sự nghiệp công lập </w:t>
            </w:r>
            <w:r w:rsidRPr="00465A5A">
              <w:rPr>
                <w:rFonts w:ascii="Times New Roman" w:eastAsia="Times New Roman" w:hAnsi="Times New Roman" w:cs="Times New Roman"/>
                <w:strike/>
                <w:color w:val="000000"/>
                <w:sz w:val="24"/>
                <w:szCs w:val="24"/>
                <w:lang w:eastAsia="vi-VN"/>
              </w:rPr>
              <w:t>tham chiếu</w:t>
            </w:r>
            <w:r w:rsidRPr="00465A5A">
              <w:rPr>
                <w:rFonts w:ascii="Times New Roman" w:eastAsia="Times New Roman" w:hAnsi="Times New Roman" w:cs="Times New Roman"/>
                <w:color w:val="000000"/>
                <w:sz w:val="24"/>
                <w:szCs w:val="24"/>
                <w:lang w:eastAsia="vi-VN"/>
              </w:rPr>
              <w:t xml:space="preserve"> trong việc xây dựng Quy chế kiểm toán nội bộ của đơn vị.</w:t>
            </w:r>
          </w:p>
        </w:tc>
        <w:tc>
          <w:tcPr>
            <w:tcW w:w="4961" w:type="dxa"/>
          </w:tcPr>
          <w:p w:rsidR="009A114B" w:rsidRPr="00465A5A" w:rsidRDefault="00EF2A21">
            <w:pPr>
              <w:spacing w:before="60" w:after="60" w:line="240" w:lineRule="auto"/>
              <w:jc w:val="both"/>
              <w:rPr>
                <w:rFonts w:ascii="Times New Roman" w:eastAsia="Times New Roman" w:hAnsi="Times New Roman" w:cs="Times New Roman"/>
                <w:b/>
                <w:bCs/>
                <w:color w:val="000000"/>
                <w:sz w:val="24"/>
                <w:szCs w:val="24"/>
                <w:lang w:eastAsia="vi-VN"/>
              </w:rPr>
            </w:pPr>
            <w:r w:rsidRPr="00465A5A">
              <w:rPr>
                <w:rFonts w:ascii="Times New Roman" w:eastAsia="Times New Roman" w:hAnsi="Times New Roman" w:cs="Times New Roman"/>
                <w:b/>
                <w:bCs/>
                <w:color w:val="000000"/>
                <w:sz w:val="24"/>
                <w:szCs w:val="24"/>
                <w:lang w:eastAsia="vi-VN"/>
              </w:rPr>
              <w:t>Điều 1. Phạm vi điều chỉnh</w:t>
            </w:r>
          </w:p>
          <w:p w:rsidR="009A114B" w:rsidRPr="00465A5A" w:rsidRDefault="00EF2A21">
            <w:pPr>
              <w:spacing w:before="60" w:after="60" w:line="240" w:lineRule="auto"/>
              <w:jc w:val="both"/>
              <w:rPr>
                <w:rFonts w:ascii="Times New Roman" w:hAnsi="Times New Roman" w:cs="Times New Roman"/>
                <w:sz w:val="24"/>
                <w:szCs w:val="24"/>
              </w:rPr>
            </w:pPr>
            <w:r w:rsidRPr="00465A5A">
              <w:rPr>
                <w:rFonts w:ascii="Times New Roman" w:eastAsia="Times New Roman" w:hAnsi="Times New Roman" w:cs="Times New Roman"/>
                <w:bCs/>
                <w:color w:val="000000"/>
                <w:sz w:val="24"/>
                <w:szCs w:val="24"/>
                <w:lang w:eastAsia="vi-VN"/>
              </w:rPr>
              <w:t>Thông tư này ban hành Quy chế mẫu về kiểm toán nội bộ làm cơ sở để các cơ quan nhà nước, đơn vị sự nghiệp công xây dựng Quy chế kiểm toán nội bộ của đơn vị.</w:t>
            </w:r>
          </w:p>
        </w:tc>
        <w:tc>
          <w:tcPr>
            <w:tcW w:w="4469" w:type="dxa"/>
          </w:tcPr>
          <w:p w:rsidR="009A114B" w:rsidRPr="00465A5A" w:rsidRDefault="00EF2A21">
            <w:pPr>
              <w:spacing w:before="60" w:after="60" w:line="240" w:lineRule="auto"/>
              <w:jc w:val="both"/>
              <w:rPr>
                <w:rFonts w:ascii="Times New Roman" w:hAnsi="Times New Roman" w:cs="Times New Roman"/>
                <w:bCs/>
                <w:sz w:val="24"/>
                <w:szCs w:val="24"/>
                <w:lang w:val="pt-BR"/>
              </w:rPr>
            </w:pPr>
            <w:r w:rsidRPr="00465A5A">
              <w:rPr>
                <w:rFonts w:ascii="Times New Roman" w:hAnsi="Times New Roman" w:cs="Times New Roman"/>
                <w:sz w:val="24"/>
                <w:szCs w:val="24"/>
              </w:rPr>
              <w:t>Lược bỏ thuật ngữ “tham chiếu”, chỉ sử dụng thuật ngữ “cơ sở”, để đảm bảo tuân thủ chặt chẽ quy định của điểm c khoản 2 Điều 29 Nghị định số 05/2019/NĐ-CP  (Nghị định 05) ngày 22/01/2019 của Chính phủ về kiểm toán nội bộ.</w:t>
            </w:r>
          </w:p>
        </w:tc>
      </w:tr>
      <w:tr w:rsidR="009A114B" w:rsidTr="00F3750D">
        <w:tc>
          <w:tcPr>
            <w:tcW w:w="4789" w:type="dxa"/>
          </w:tcPr>
          <w:p w:rsidR="009A114B" w:rsidRPr="00465A5A" w:rsidRDefault="00EF2A21">
            <w:pPr>
              <w:spacing w:before="120" w:after="120" w:line="240" w:lineRule="auto"/>
              <w:jc w:val="both"/>
              <w:rPr>
                <w:rFonts w:ascii="Times New Roman" w:hAnsi="Times New Roman" w:cs="Times New Roman"/>
                <w:b/>
                <w:bCs/>
                <w:sz w:val="24"/>
                <w:szCs w:val="24"/>
              </w:rPr>
            </w:pPr>
            <w:bookmarkStart w:id="1" w:name="dieu_2"/>
            <w:r w:rsidRPr="00465A5A">
              <w:rPr>
                <w:rFonts w:ascii="Times New Roman" w:hAnsi="Times New Roman" w:cs="Times New Roman"/>
                <w:b/>
                <w:bCs/>
                <w:sz w:val="24"/>
                <w:szCs w:val="24"/>
              </w:rPr>
              <w:t>Điều 2. Đối tượng áp dụng</w:t>
            </w:r>
            <w:bookmarkEnd w:id="1"/>
          </w:p>
          <w:p w:rsidR="009A114B" w:rsidRPr="00465A5A" w:rsidRDefault="00EF2A21">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465A5A">
              <w:rPr>
                <w:rFonts w:ascii="Times New Roman" w:eastAsia="Times New Roman" w:hAnsi="Times New Roman" w:cs="Times New Roman"/>
                <w:bCs/>
                <w:color w:val="000000"/>
                <w:sz w:val="24"/>
                <w:szCs w:val="24"/>
                <w:lang w:eastAsia="vi-VN"/>
              </w:rPr>
              <w:t>1. Thông tư này áp dụng đối với cơ quan nhà nước, đơn vị sự nghiệp công lập quy định tại khoản 1, khoản 2 Điều 8 và Điều 9 Nghị định số 05/2019/NĐ-CP ngày 22 tháng 01 năm 2019 của Chính phủ về kiểm toán nội bộ.</w:t>
            </w:r>
          </w:p>
          <w:p w:rsidR="009A114B" w:rsidRPr="00465A5A" w:rsidRDefault="00EF2A21">
            <w:pPr>
              <w:spacing w:before="120" w:after="120" w:line="240" w:lineRule="auto"/>
              <w:jc w:val="both"/>
              <w:rPr>
                <w:rFonts w:ascii="Times New Roman" w:hAnsi="Times New Roman" w:cs="Times New Roman"/>
                <w:bCs/>
                <w:sz w:val="24"/>
                <w:szCs w:val="24"/>
              </w:rPr>
            </w:pPr>
            <w:r w:rsidRPr="00465A5A">
              <w:rPr>
                <w:rFonts w:ascii="Times New Roman" w:eastAsia="Times New Roman" w:hAnsi="Times New Roman" w:cs="Times New Roman"/>
                <w:color w:val="000000"/>
                <w:sz w:val="24"/>
                <w:szCs w:val="24"/>
                <w:lang w:eastAsia="vi-VN"/>
              </w:rPr>
              <w:t xml:space="preserve">2. Các đơn vị không thuộc quy định tại khoản 1 Điều này được khuyến khích xây dựng Quy chế kiểm toán nội bộ trên cơ sở </w:t>
            </w:r>
            <w:r w:rsidRPr="00465A5A">
              <w:rPr>
                <w:rFonts w:ascii="Times New Roman" w:eastAsia="Times New Roman" w:hAnsi="Times New Roman" w:cs="Times New Roman"/>
                <w:strike/>
                <w:color w:val="000000"/>
                <w:sz w:val="24"/>
                <w:szCs w:val="24"/>
                <w:lang w:eastAsia="vi-VN"/>
              </w:rPr>
              <w:t>tham chiếu mẫu</w:t>
            </w:r>
            <w:r w:rsidRPr="00465A5A">
              <w:rPr>
                <w:rFonts w:ascii="Times New Roman" w:eastAsia="Times New Roman" w:hAnsi="Times New Roman" w:cs="Times New Roman"/>
                <w:color w:val="000000"/>
                <w:sz w:val="24"/>
                <w:szCs w:val="24"/>
                <w:lang w:eastAsia="vi-VN"/>
              </w:rPr>
              <w:t xml:space="preserve"> Quy chế kiểm toán nội bộ quy định tại </w:t>
            </w:r>
            <w:r w:rsidRPr="00465A5A">
              <w:rPr>
                <w:rFonts w:ascii="Times New Roman" w:eastAsia="Times New Roman" w:hAnsi="Times New Roman" w:cs="Times New Roman"/>
                <w:color w:val="000000"/>
                <w:sz w:val="24"/>
                <w:szCs w:val="24"/>
                <w:lang w:eastAsia="vi-VN"/>
              </w:rPr>
              <w:lastRenderedPageBreak/>
              <w:t>Phụ lục Thông tư này.</w:t>
            </w:r>
          </w:p>
        </w:tc>
        <w:tc>
          <w:tcPr>
            <w:tcW w:w="4961" w:type="dxa"/>
          </w:tcPr>
          <w:p w:rsidR="009A114B" w:rsidRPr="00465A5A" w:rsidRDefault="00EF2A21">
            <w:pPr>
              <w:spacing w:before="120" w:after="120" w:line="240" w:lineRule="auto"/>
              <w:jc w:val="both"/>
              <w:rPr>
                <w:rFonts w:ascii="Times New Roman" w:hAnsi="Times New Roman" w:cs="Times New Roman"/>
                <w:b/>
                <w:bCs/>
                <w:sz w:val="24"/>
                <w:szCs w:val="24"/>
              </w:rPr>
            </w:pPr>
            <w:r w:rsidRPr="00465A5A">
              <w:rPr>
                <w:rFonts w:ascii="Times New Roman" w:hAnsi="Times New Roman" w:cs="Times New Roman"/>
                <w:b/>
                <w:bCs/>
                <w:sz w:val="24"/>
                <w:szCs w:val="24"/>
              </w:rPr>
              <w:lastRenderedPageBreak/>
              <w:t>Điều 2. Đối tượng áp dụng</w:t>
            </w:r>
          </w:p>
          <w:p w:rsidR="009A114B" w:rsidRPr="00465A5A" w:rsidRDefault="00EF2A21">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465A5A">
              <w:rPr>
                <w:rFonts w:ascii="Times New Roman" w:eastAsia="Times New Roman" w:hAnsi="Times New Roman" w:cs="Times New Roman"/>
                <w:bCs/>
                <w:color w:val="000000"/>
                <w:sz w:val="24"/>
                <w:szCs w:val="24"/>
                <w:lang w:eastAsia="vi-VN"/>
              </w:rPr>
              <w:t>1. Thông tư này áp dụng đối với cơ quan nhà nước, đơn vị sự nghiệp công lập quy định tại khoản 1, khoản 2 Điều 8 và Điều 9 Nghị định số 05/2019/NĐ-CP ngày 22 tháng 01 năm 2019 của Chính phủ về kiểm toán nội bộ.</w:t>
            </w:r>
          </w:p>
          <w:p w:rsidR="009A114B" w:rsidRPr="00465A5A" w:rsidRDefault="00EF2A21">
            <w:pPr>
              <w:spacing w:before="120" w:after="120" w:line="240" w:lineRule="auto"/>
              <w:jc w:val="both"/>
              <w:rPr>
                <w:rFonts w:ascii="Times New Roman" w:hAnsi="Times New Roman" w:cs="Times New Roman"/>
                <w:bCs/>
                <w:sz w:val="24"/>
                <w:szCs w:val="24"/>
              </w:rPr>
            </w:pPr>
            <w:r w:rsidRPr="00465A5A">
              <w:rPr>
                <w:rFonts w:ascii="Times New Roman" w:hAnsi="Times New Roman" w:cs="Times New Roman"/>
                <w:bCs/>
                <w:sz w:val="24"/>
                <w:szCs w:val="24"/>
              </w:rPr>
              <w:t xml:space="preserve">2. </w:t>
            </w:r>
            <w:r w:rsidRPr="00465A5A">
              <w:rPr>
                <w:rFonts w:ascii="Times New Roman" w:eastAsia="Times New Roman" w:hAnsi="Times New Roman" w:cs="Times New Roman"/>
                <w:bCs/>
                <w:color w:val="000000"/>
                <w:sz w:val="24"/>
                <w:szCs w:val="24"/>
                <w:lang w:eastAsia="vi-VN"/>
              </w:rPr>
              <w:t xml:space="preserve">Các đơn vị không thuộc quy định tại khoản 1 Điều này được khuyến khích xây dựng Quy chế kiểm toán nội bộ trên cơ sở Quy chế mẫu về kiểm toán nội bộ quy định tại Phụ lục Thông tư </w:t>
            </w:r>
            <w:r w:rsidRPr="00465A5A">
              <w:rPr>
                <w:rFonts w:ascii="Times New Roman" w:eastAsia="Times New Roman" w:hAnsi="Times New Roman" w:cs="Times New Roman"/>
                <w:bCs/>
                <w:color w:val="000000"/>
                <w:sz w:val="24"/>
                <w:szCs w:val="24"/>
                <w:lang w:eastAsia="vi-VN"/>
              </w:rPr>
              <w:lastRenderedPageBreak/>
              <w:t>này.</w:t>
            </w:r>
          </w:p>
        </w:tc>
        <w:tc>
          <w:tcPr>
            <w:tcW w:w="4469" w:type="dxa"/>
          </w:tcPr>
          <w:p w:rsidR="009A114B" w:rsidRPr="00465A5A" w:rsidRDefault="00EF2A21">
            <w:pPr>
              <w:spacing w:before="120" w:after="120" w:line="240" w:lineRule="auto"/>
              <w:jc w:val="both"/>
              <w:rPr>
                <w:rFonts w:ascii="Times New Roman" w:hAnsi="Times New Roman" w:cs="Times New Roman"/>
                <w:sz w:val="24"/>
                <w:szCs w:val="24"/>
              </w:rPr>
            </w:pPr>
            <w:r w:rsidRPr="00465A5A">
              <w:rPr>
                <w:rFonts w:ascii="Times New Roman" w:hAnsi="Times New Roman" w:cs="Times New Roman"/>
                <w:sz w:val="24"/>
                <w:szCs w:val="24"/>
              </w:rPr>
              <w:lastRenderedPageBreak/>
              <w:t>Giữ nguyên khoản 1 Điều 2 về đối tượng áp dụng Thông tư.</w:t>
            </w:r>
          </w:p>
          <w:p w:rsidR="009A114B" w:rsidRPr="00465A5A" w:rsidRDefault="00EF2A21">
            <w:pPr>
              <w:spacing w:before="120" w:after="120" w:line="240" w:lineRule="auto"/>
              <w:jc w:val="both"/>
              <w:rPr>
                <w:rFonts w:ascii="Times New Roman" w:hAnsi="Times New Roman" w:cs="Times New Roman"/>
                <w:sz w:val="24"/>
                <w:szCs w:val="24"/>
                <w:lang w:val="pt-BR"/>
              </w:rPr>
            </w:pPr>
            <w:r w:rsidRPr="00465A5A">
              <w:rPr>
                <w:rFonts w:ascii="Times New Roman" w:hAnsi="Times New Roman" w:cs="Times New Roman"/>
                <w:sz w:val="24"/>
                <w:szCs w:val="24"/>
              </w:rPr>
              <w:t>Lược bỏ thuật ngữ “tham chiếu”, chỉ sử dụng thuật ngữ “cơ sở” tại khoản 2 Điều 2, để đảm bảo tuân thủ chặt chẽ quy định của điểm c khoản 2 Điều 29 Nghị định 05.</w:t>
            </w:r>
          </w:p>
        </w:tc>
      </w:tr>
      <w:tr w:rsidR="009A114B" w:rsidTr="00F3750D">
        <w:tc>
          <w:tcPr>
            <w:tcW w:w="4789" w:type="dxa"/>
          </w:tcPr>
          <w:p w:rsidR="009A114B" w:rsidRPr="00465A5A" w:rsidRDefault="00EF2A21">
            <w:pPr>
              <w:shd w:val="clear" w:color="auto" w:fill="FFFFFF"/>
              <w:spacing w:before="120" w:after="120" w:line="240" w:lineRule="auto"/>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b/>
                <w:color w:val="000000"/>
                <w:sz w:val="24"/>
                <w:szCs w:val="24"/>
                <w:lang w:eastAsia="vi-VN"/>
              </w:rPr>
              <w:lastRenderedPageBreak/>
              <w:t>Điều 3. Quy chế kiểm toán nội bộ</w:t>
            </w:r>
          </w:p>
          <w:p w:rsidR="009A114B" w:rsidRPr="00465A5A" w:rsidRDefault="00EF2A21">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465A5A">
              <w:rPr>
                <w:rFonts w:ascii="Times New Roman" w:eastAsia="Times New Roman" w:hAnsi="Times New Roman" w:cs="Times New Roman"/>
                <w:bCs/>
                <w:color w:val="000000"/>
                <w:sz w:val="24"/>
                <w:szCs w:val="24"/>
                <w:lang w:eastAsia="vi-VN"/>
              </w:rPr>
              <w:t>1. Quy chế kiểm toán nội bộ của đơn vị phải bao gồm các nội dung tối thiểu quy định tại khoản 1 Điều 12 Nghị định số 05/2019/NĐ-CP.</w:t>
            </w:r>
          </w:p>
          <w:p w:rsidR="009A114B" w:rsidRPr="00465A5A" w:rsidRDefault="00EF2A21">
            <w:pPr>
              <w:spacing w:before="120" w:after="120" w:line="240" w:lineRule="auto"/>
              <w:jc w:val="both"/>
              <w:rPr>
                <w:rFonts w:ascii="Times New Roman" w:hAnsi="Times New Roman" w:cs="Times New Roman"/>
                <w:b/>
                <w:bCs/>
                <w:sz w:val="24"/>
                <w:szCs w:val="24"/>
              </w:rPr>
            </w:pPr>
            <w:r w:rsidRPr="00465A5A">
              <w:rPr>
                <w:rFonts w:ascii="Times New Roman" w:eastAsia="Times New Roman" w:hAnsi="Times New Roman" w:cs="Times New Roman"/>
                <w:color w:val="000000"/>
                <w:sz w:val="24"/>
                <w:szCs w:val="24"/>
                <w:lang w:eastAsia="vi-VN"/>
              </w:rPr>
              <w:t xml:space="preserve">2. Các đơn vị quy định tại khoản 1 Điều 2 Thông tư này </w:t>
            </w:r>
            <w:r w:rsidRPr="00465A5A">
              <w:rPr>
                <w:rFonts w:ascii="Times New Roman" w:eastAsia="Times New Roman" w:hAnsi="Times New Roman" w:cs="Times New Roman"/>
                <w:strike/>
                <w:color w:val="000000"/>
                <w:sz w:val="24"/>
                <w:szCs w:val="24"/>
                <w:lang w:eastAsia="vi-VN"/>
              </w:rPr>
              <w:t>tham chiếu mẫu</w:t>
            </w:r>
            <w:r w:rsidRPr="00465A5A">
              <w:rPr>
                <w:rFonts w:ascii="Times New Roman" w:eastAsia="Times New Roman" w:hAnsi="Times New Roman" w:cs="Times New Roman"/>
                <w:color w:val="000000"/>
                <w:sz w:val="24"/>
                <w:szCs w:val="24"/>
                <w:lang w:eastAsia="vi-VN"/>
              </w:rPr>
              <w:t xml:space="preserve"> Quy chế kiểm toán nội bộ tại Phụ lục 1, Phụ lục 2, Phụ lục 3 Thông tư này để xây dựng Quy chế kiểm toán nội bộ, đảm bảo phù hợp với quy định của Nghị định 05/2019/NĐ-CP ngày 22 tháng 01 năm 2019 của Chính phủ về kiểm toán nội bộ, các quy định pháp luật hiện hành và cơ cấu tổ chức, hoạt động của đơn vị.</w:t>
            </w:r>
          </w:p>
        </w:tc>
        <w:tc>
          <w:tcPr>
            <w:tcW w:w="4961" w:type="dxa"/>
          </w:tcPr>
          <w:p w:rsidR="009A114B" w:rsidRPr="00465A5A" w:rsidRDefault="00EF2A21">
            <w:pPr>
              <w:shd w:val="clear" w:color="auto" w:fill="FFFFFF"/>
              <w:spacing w:before="120" w:after="120" w:line="240" w:lineRule="auto"/>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b/>
                <w:color w:val="000000"/>
                <w:sz w:val="24"/>
                <w:szCs w:val="24"/>
                <w:lang w:eastAsia="vi-VN"/>
              </w:rPr>
              <w:t>Điều 3. Quy chế kiểm toán nội bộ</w:t>
            </w:r>
          </w:p>
          <w:p w:rsidR="00160041" w:rsidRPr="00465A5A" w:rsidRDefault="00EF2A21" w:rsidP="00160041">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465A5A">
              <w:rPr>
                <w:rFonts w:ascii="Times New Roman" w:eastAsia="Times New Roman" w:hAnsi="Times New Roman" w:cs="Times New Roman"/>
                <w:bCs/>
                <w:color w:val="000000"/>
                <w:sz w:val="24"/>
                <w:szCs w:val="24"/>
                <w:lang w:eastAsia="vi-VN"/>
              </w:rPr>
              <w:t>1. Quy chế kiểm toán nội bộ của đơn vị phải bao gồm các nội dung tối thiểu quy định tại khoản 1 Điều 12 Nghị định số 05/2019/NĐ-CP ngày 22 tháng 01 năm 2019 của Chính phủ về kiểm toán nội bộ.</w:t>
            </w:r>
          </w:p>
          <w:p w:rsidR="00160041" w:rsidRPr="00465A5A" w:rsidRDefault="00160041" w:rsidP="00160041">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465A5A">
              <w:rPr>
                <w:rFonts w:ascii="Times New Roman" w:eastAsia="Times New Roman" w:hAnsi="Times New Roman" w:cs="Times New Roman"/>
                <w:color w:val="000000"/>
                <w:sz w:val="24"/>
                <w:szCs w:val="24"/>
                <w:lang w:eastAsia="vi-VN"/>
              </w:rPr>
              <w:t>2. Các đơn vị quy định tại khoản 1 Điều 2 Thông tư này căn cứ Quy chế mẫu về kiểm toán nội bộ tại Phụ lục I, Phụ lục II, Phụ lục III ban hành kèm theo Thông tư này, quy định của Nghị định số 05/2019/NĐ-CP ngày 22 tháng 01 năm 2019 của Chính phủ về kiểm toán nội bộ, các quy định pháp luật hiện hành và cơ cấu tổ chức, hoạt động của đơn vị để xây dựng Quy chế kiểm toán nội bộ.</w:t>
            </w:r>
          </w:p>
          <w:p w:rsidR="009A114B" w:rsidRPr="00465A5A" w:rsidRDefault="009A114B">
            <w:pPr>
              <w:shd w:val="clear" w:color="auto" w:fill="FFFFFF"/>
              <w:spacing w:before="120" w:after="120" w:line="240" w:lineRule="auto"/>
              <w:ind w:firstLine="34"/>
              <w:jc w:val="both"/>
              <w:rPr>
                <w:rFonts w:ascii="Times New Roman" w:hAnsi="Times New Roman" w:cs="Times New Roman"/>
                <w:b/>
                <w:bCs/>
                <w:sz w:val="24"/>
                <w:szCs w:val="24"/>
                <w:lang w:val="vi-VN"/>
              </w:rPr>
            </w:pPr>
          </w:p>
        </w:tc>
        <w:tc>
          <w:tcPr>
            <w:tcW w:w="4469" w:type="dxa"/>
          </w:tcPr>
          <w:p w:rsidR="009A114B" w:rsidRPr="00465A5A" w:rsidRDefault="00EF2A21">
            <w:pPr>
              <w:spacing w:before="120" w:after="120" w:line="240" w:lineRule="auto"/>
              <w:jc w:val="both"/>
              <w:rPr>
                <w:rFonts w:ascii="Times New Roman" w:hAnsi="Times New Roman" w:cs="Times New Roman"/>
                <w:sz w:val="24"/>
                <w:szCs w:val="24"/>
              </w:rPr>
            </w:pPr>
            <w:r w:rsidRPr="00465A5A">
              <w:rPr>
                <w:rFonts w:ascii="Times New Roman" w:hAnsi="Times New Roman" w:cs="Times New Roman"/>
                <w:sz w:val="24"/>
                <w:szCs w:val="24"/>
              </w:rPr>
              <w:t>Giữ nguyên khoản 1 Điều 3 về yêu cầu đối với Quy chế kiểm toán nội bộ của đơn vị.</w:t>
            </w:r>
          </w:p>
          <w:p w:rsidR="009A114B" w:rsidRPr="00465A5A" w:rsidRDefault="00EF2A21">
            <w:pPr>
              <w:spacing w:before="120" w:after="120" w:line="240" w:lineRule="auto"/>
              <w:jc w:val="both"/>
              <w:rPr>
                <w:rFonts w:ascii="Times New Roman" w:hAnsi="Times New Roman" w:cs="Times New Roman"/>
                <w:sz w:val="24"/>
                <w:szCs w:val="24"/>
                <w:lang w:val="pt-BR"/>
              </w:rPr>
            </w:pPr>
            <w:r w:rsidRPr="00465A5A">
              <w:rPr>
                <w:rFonts w:ascii="Times New Roman" w:hAnsi="Times New Roman" w:cs="Times New Roman"/>
                <w:sz w:val="24"/>
                <w:szCs w:val="24"/>
              </w:rPr>
              <w:t>Lược bỏ thuật ngữ “tham chiếu”, sử dụng thuật ngữ “cơ sở” tại khoản 2 Điều 3, đồng thời sắp xếp lại các yêu cầu, để đảm bảo Quy chế kiểm toán nội bộ của đơn vị được xây dựng phù hợp với tất cả các quy định có liên quan (Nghị định 05, quy chế mẫu về kiểm toán nội bộ, quy định pháp luật hiện hành, cơ cấu tổ chức, hoạt động của đơn vị).</w:t>
            </w:r>
          </w:p>
        </w:tc>
      </w:tr>
      <w:tr w:rsidR="00160041" w:rsidTr="00F3750D">
        <w:tc>
          <w:tcPr>
            <w:tcW w:w="4789" w:type="dxa"/>
          </w:tcPr>
          <w:p w:rsidR="00160041" w:rsidRPr="00465A5A" w:rsidRDefault="00160041">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p>
        </w:tc>
        <w:tc>
          <w:tcPr>
            <w:tcW w:w="4961" w:type="dxa"/>
          </w:tcPr>
          <w:p w:rsidR="00160041" w:rsidRPr="00465A5A" w:rsidRDefault="00160041" w:rsidP="00160041">
            <w:pPr>
              <w:shd w:val="clear" w:color="auto" w:fill="FFFFFF"/>
              <w:spacing w:before="120" w:after="120" w:line="240" w:lineRule="auto"/>
              <w:jc w:val="both"/>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b/>
                <w:color w:val="000000"/>
                <w:sz w:val="24"/>
                <w:szCs w:val="24"/>
                <w:lang w:eastAsia="vi-VN"/>
              </w:rPr>
              <w:t>Điều 4. Trách nhiệm của Bộ trưởng, Thủ trưởng cơ quan ngang bộ, Thủ trưởng cơ quan thuộc Chính phủ, Chủ tịch Ủy ban nhân dân tỉnh, thành phố trực thuộc trung ương, Thủ trưởng đơn vị sự nghiệp công lập</w:t>
            </w:r>
          </w:p>
          <w:p w:rsidR="00160041" w:rsidRPr="00465A5A" w:rsidRDefault="00160041" w:rsidP="00160041">
            <w:pPr>
              <w:spacing w:before="120" w:after="120" w:line="240" w:lineRule="auto"/>
              <w:jc w:val="both"/>
              <w:rPr>
                <w:rFonts w:ascii="Times New Roman" w:hAnsi="Times New Roman" w:cs="Times New Roman"/>
                <w:b/>
                <w:color w:val="000000" w:themeColor="text1"/>
                <w:sz w:val="24"/>
                <w:szCs w:val="24"/>
              </w:rPr>
            </w:pPr>
            <w:r w:rsidRPr="00465A5A">
              <w:rPr>
                <w:rFonts w:ascii="Times New Roman" w:hAnsi="Times New Roman" w:cs="Times New Roman"/>
                <w:color w:val="000000" w:themeColor="text1"/>
                <w:sz w:val="24"/>
                <w:szCs w:val="24"/>
              </w:rPr>
              <w:t>1.</w:t>
            </w:r>
            <w:r w:rsidRPr="00465A5A">
              <w:rPr>
                <w:rFonts w:ascii="Times New Roman" w:hAnsi="Times New Roman" w:cs="Times New Roman"/>
                <w:b/>
                <w:color w:val="000000" w:themeColor="text1"/>
                <w:sz w:val="24"/>
                <w:szCs w:val="24"/>
              </w:rPr>
              <w:t xml:space="preserve"> </w:t>
            </w:r>
            <w:r w:rsidRPr="00465A5A">
              <w:rPr>
                <w:rFonts w:ascii="Times New Roman" w:hAnsi="Times New Roman" w:cs="Times New Roman"/>
                <w:color w:val="000000" w:themeColor="text1"/>
                <w:sz w:val="24"/>
                <w:szCs w:val="24"/>
                <w:lang w:val="id-ID"/>
              </w:rPr>
              <w:t xml:space="preserve">Ban hành quy chế kiểm toán nội bộ của </w:t>
            </w:r>
            <w:r w:rsidRPr="00465A5A">
              <w:rPr>
                <w:rFonts w:ascii="Times New Roman" w:hAnsi="Times New Roman" w:cs="Times New Roman"/>
                <w:color w:val="000000" w:themeColor="text1"/>
                <w:sz w:val="24"/>
                <w:szCs w:val="24"/>
              </w:rPr>
              <w:t>đơn vị.</w:t>
            </w:r>
          </w:p>
          <w:p w:rsidR="00160041" w:rsidRPr="00465A5A" w:rsidRDefault="00160041" w:rsidP="00160041">
            <w:pPr>
              <w:pStyle w:val="ListParagraph"/>
              <w:tabs>
                <w:tab w:val="left" w:pos="709"/>
              </w:tabs>
              <w:spacing w:before="120" w:after="120" w:line="240" w:lineRule="auto"/>
              <w:ind w:left="0"/>
              <w:jc w:val="both"/>
              <w:rPr>
                <w:rFonts w:ascii="Times New Roman" w:hAnsi="Times New Roman" w:cs="Times New Roman"/>
                <w:color w:val="000000" w:themeColor="text1"/>
                <w:sz w:val="24"/>
                <w:szCs w:val="24"/>
              </w:rPr>
            </w:pPr>
            <w:r w:rsidRPr="00465A5A">
              <w:rPr>
                <w:rFonts w:ascii="Times New Roman" w:hAnsi="Times New Roman" w:cs="Times New Roman"/>
                <w:color w:val="000000" w:themeColor="text1"/>
                <w:sz w:val="24"/>
                <w:szCs w:val="24"/>
              </w:rPr>
              <w:t xml:space="preserve">2. </w:t>
            </w:r>
            <w:r w:rsidRPr="00465A5A">
              <w:rPr>
                <w:rFonts w:ascii="Times New Roman" w:hAnsi="Times New Roman" w:cs="Times New Roman"/>
                <w:color w:val="000000" w:themeColor="text1"/>
                <w:sz w:val="24"/>
                <w:szCs w:val="24"/>
                <w:lang w:val="id-ID"/>
              </w:rPr>
              <w:t xml:space="preserve">Tạo điều kiện thuận lợi để đảm bảo bộ phận kiểm toán nội bộ </w:t>
            </w:r>
            <w:r w:rsidRPr="00465A5A">
              <w:rPr>
                <w:rFonts w:ascii="Times New Roman" w:hAnsi="Times New Roman" w:cs="Times New Roman"/>
                <w:color w:val="000000" w:themeColor="text1"/>
                <w:sz w:val="24"/>
                <w:szCs w:val="24"/>
              </w:rPr>
              <w:t>thực hiện đầy đủ</w:t>
            </w:r>
            <w:r w:rsidRPr="00465A5A">
              <w:rPr>
                <w:rFonts w:ascii="Times New Roman" w:hAnsi="Times New Roman" w:cs="Times New Roman"/>
                <w:color w:val="000000" w:themeColor="text1"/>
                <w:sz w:val="24"/>
                <w:szCs w:val="24"/>
                <w:lang w:val="id-ID"/>
              </w:rPr>
              <w:t xml:space="preserve"> các </w:t>
            </w:r>
            <w:r w:rsidRPr="00465A5A">
              <w:rPr>
                <w:rFonts w:ascii="Times New Roman" w:hAnsi="Times New Roman" w:cs="Times New Roman"/>
                <w:color w:val="000000" w:themeColor="text1"/>
                <w:sz w:val="24"/>
                <w:szCs w:val="24"/>
              </w:rPr>
              <w:t xml:space="preserve">quyền hạn và </w:t>
            </w:r>
            <w:r w:rsidRPr="00465A5A">
              <w:rPr>
                <w:rFonts w:ascii="Times New Roman" w:hAnsi="Times New Roman" w:cs="Times New Roman"/>
                <w:color w:val="000000" w:themeColor="text1"/>
                <w:sz w:val="24"/>
                <w:szCs w:val="24"/>
                <w:lang w:val="id-ID"/>
              </w:rPr>
              <w:t>nhiệm vụ</w:t>
            </w:r>
            <w:r w:rsidRPr="00465A5A">
              <w:rPr>
                <w:rFonts w:ascii="Times New Roman" w:hAnsi="Times New Roman" w:cs="Times New Roman"/>
                <w:color w:val="000000" w:themeColor="text1"/>
                <w:sz w:val="24"/>
                <w:szCs w:val="24"/>
              </w:rPr>
              <w:t xml:space="preserve"> theo quy định</w:t>
            </w:r>
            <w:r w:rsidRPr="00465A5A">
              <w:rPr>
                <w:rFonts w:ascii="Times New Roman" w:hAnsi="Times New Roman" w:cs="Times New Roman"/>
                <w:color w:val="000000" w:themeColor="text1"/>
                <w:sz w:val="24"/>
                <w:szCs w:val="24"/>
                <w:lang w:val="id-ID"/>
              </w:rPr>
              <w:t>.</w:t>
            </w:r>
          </w:p>
          <w:p w:rsidR="00160041" w:rsidRPr="00465A5A" w:rsidRDefault="00160041" w:rsidP="00160041">
            <w:pPr>
              <w:pStyle w:val="ListParagraph"/>
              <w:tabs>
                <w:tab w:val="left" w:pos="709"/>
              </w:tabs>
              <w:spacing w:before="120" w:after="120" w:line="240" w:lineRule="auto"/>
              <w:ind w:left="0"/>
              <w:jc w:val="both"/>
              <w:rPr>
                <w:rFonts w:ascii="Times New Roman" w:hAnsi="Times New Roman" w:cs="Times New Roman"/>
                <w:color w:val="000000" w:themeColor="text1"/>
                <w:sz w:val="24"/>
                <w:szCs w:val="24"/>
                <w:lang w:val="id-ID"/>
              </w:rPr>
            </w:pPr>
            <w:r w:rsidRPr="00465A5A">
              <w:rPr>
                <w:rFonts w:ascii="Times New Roman" w:hAnsi="Times New Roman" w:cs="Times New Roman"/>
                <w:color w:val="000000" w:themeColor="text1"/>
                <w:sz w:val="24"/>
                <w:szCs w:val="24"/>
              </w:rPr>
              <w:t xml:space="preserve">3. </w:t>
            </w:r>
            <w:r w:rsidRPr="00465A5A">
              <w:rPr>
                <w:rFonts w:ascii="Times New Roman" w:hAnsi="Times New Roman" w:cs="Times New Roman"/>
                <w:color w:val="000000" w:themeColor="text1"/>
                <w:sz w:val="24"/>
                <w:szCs w:val="24"/>
                <w:lang w:val="id-ID"/>
              </w:rPr>
              <w:t xml:space="preserve">Quyết định việc thực hiện các kiến nghị của </w:t>
            </w:r>
            <w:r w:rsidRPr="00465A5A">
              <w:rPr>
                <w:rFonts w:ascii="Times New Roman" w:hAnsi="Times New Roman" w:cs="Times New Roman"/>
                <w:color w:val="000000" w:themeColor="text1"/>
                <w:sz w:val="24"/>
                <w:szCs w:val="24"/>
                <w:lang w:val="id-ID"/>
              </w:rPr>
              <w:lastRenderedPageBreak/>
              <w:t>kiểm toán nội bộ; có biện pháp xử lý kịp thời khi có các kiến nghị, đề xuất của kiểm toán nội bộ.</w:t>
            </w:r>
          </w:p>
          <w:p w:rsidR="00160041" w:rsidRPr="00465A5A" w:rsidRDefault="00160041" w:rsidP="00160041">
            <w:pPr>
              <w:pStyle w:val="ListParagraph"/>
              <w:spacing w:before="120" w:after="120" w:line="240" w:lineRule="auto"/>
              <w:ind w:left="0"/>
              <w:jc w:val="both"/>
              <w:rPr>
                <w:rFonts w:ascii="Times New Roman" w:hAnsi="Times New Roman" w:cs="Times New Roman"/>
                <w:color w:val="000000" w:themeColor="text1"/>
                <w:sz w:val="24"/>
                <w:szCs w:val="24"/>
              </w:rPr>
            </w:pPr>
            <w:r w:rsidRPr="00465A5A">
              <w:rPr>
                <w:rFonts w:ascii="Times New Roman" w:hAnsi="Times New Roman" w:cs="Times New Roman"/>
                <w:color w:val="000000" w:themeColor="text1"/>
                <w:sz w:val="24"/>
                <w:szCs w:val="24"/>
              </w:rPr>
              <w:t>4. Các trách nhiệm khác đối với kiểm toán nội bộ theo quy định của pháp luật.</w:t>
            </w:r>
          </w:p>
          <w:p w:rsidR="00160041" w:rsidRPr="00465A5A" w:rsidRDefault="00160041">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p>
        </w:tc>
        <w:tc>
          <w:tcPr>
            <w:tcW w:w="4469" w:type="dxa"/>
          </w:tcPr>
          <w:p w:rsidR="00160041" w:rsidRPr="00465A5A" w:rsidRDefault="00F333CF" w:rsidP="00F333CF">
            <w:pPr>
              <w:spacing w:before="120" w:after="120" w:line="240" w:lineRule="auto"/>
              <w:jc w:val="both"/>
              <w:rPr>
                <w:rFonts w:ascii="Times New Roman" w:hAnsi="Times New Roman" w:cs="Times New Roman"/>
                <w:sz w:val="24"/>
                <w:szCs w:val="24"/>
              </w:rPr>
            </w:pPr>
            <w:r w:rsidRPr="00465A5A">
              <w:rPr>
                <w:rFonts w:ascii="Times New Roman" w:hAnsi="Times New Roman" w:cs="Times New Roman"/>
                <w:sz w:val="24"/>
                <w:szCs w:val="24"/>
              </w:rPr>
              <w:lastRenderedPageBreak/>
              <w:t>Chuyển</w:t>
            </w:r>
            <w:r w:rsidR="00160041" w:rsidRPr="00465A5A">
              <w:rPr>
                <w:rFonts w:ascii="Times New Roman" w:hAnsi="Times New Roman" w:cs="Times New Roman"/>
                <w:sz w:val="24"/>
                <w:szCs w:val="24"/>
              </w:rPr>
              <w:t xml:space="preserve"> nội dung</w:t>
            </w:r>
            <w:r w:rsidR="00CF27BA" w:rsidRPr="00465A5A">
              <w:rPr>
                <w:rFonts w:ascii="Times New Roman" w:hAnsi="Times New Roman" w:cs="Times New Roman"/>
                <w:sz w:val="24"/>
                <w:szCs w:val="24"/>
              </w:rPr>
              <w:t xml:space="preserve"> </w:t>
            </w:r>
            <w:r w:rsidR="00160041" w:rsidRPr="00465A5A">
              <w:rPr>
                <w:rFonts w:ascii="Times New Roman" w:hAnsi="Times New Roman" w:cs="Times New Roman"/>
                <w:sz w:val="24"/>
                <w:szCs w:val="24"/>
              </w:rPr>
              <w:t>này</w:t>
            </w:r>
            <w:r w:rsidRPr="00465A5A">
              <w:rPr>
                <w:rFonts w:ascii="Times New Roman" w:hAnsi="Times New Roman" w:cs="Times New Roman"/>
                <w:sz w:val="24"/>
                <w:szCs w:val="24"/>
              </w:rPr>
              <w:t xml:space="preserve"> trong các Phụ lục Quy chế mẫu tại Thông tư 67 lên dự thảo Thông tư</w:t>
            </w:r>
            <w:r w:rsidR="00CF27BA" w:rsidRPr="00465A5A">
              <w:rPr>
                <w:rFonts w:ascii="Times New Roman" w:hAnsi="Times New Roman" w:cs="Times New Roman"/>
                <w:sz w:val="24"/>
                <w:szCs w:val="24"/>
              </w:rPr>
              <w:t xml:space="preserve"> </w:t>
            </w:r>
            <w:r w:rsidRPr="00465A5A">
              <w:rPr>
                <w:rFonts w:ascii="Times New Roman" w:hAnsi="Times New Roman" w:cs="Times New Roman"/>
                <w:sz w:val="24"/>
                <w:szCs w:val="24"/>
              </w:rPr>
              <w:t xml:space="preserve">mới </w:t>
            </w:r>
            <w:r w:rsidR="00CF27BA" w:rsidRPr="00465A5A">
              <w:rPr>
                <w:rFonts w:ascii="Times New Roman" w:hAnsi="Times New Roman" w:cs="Times New Roman"/>
                <w:sz w:val="24"/>
                <w:szCs w:val="24"/>
              </w:rPr>
              <w:t>cho phù hợ</w:t>
            </w:r>
            <w:r w:rsidRPr="00465A5A">
              <w:rPr>
                <w:rFonts w:ascii="Times New Roman" w:hAnsi="Times New Roman" w:cs="Times New Roman"/>
                <w:sz w:val="24"/>
                <w:szCs w:val="24"/>
              </w:rPr>
              <w:t>p</w:t>
            </w:r>
            <w:r w:rsidR="00CF27BA" w:rsidRPr="00465A5A">
              <w:rPr>
                <w:rFonts w:ascii="Times New Roman" w:hAnsi="Times New Roman" w:cs="Times New Roman"/>
                <w:sz w:val="24"/>
                <w:szCs w:val="24"/>
              </w:rPr>
              <w:t>.</w:t>
            </w:r>
            <w:r w:rsidR="00160041" w:rsidRPr="00465A5A">
              <w:rPr>
                <w:rFonts w:ascii="Times New Roman" w:hAnsi="Times New Roman" w:cs="Times New Roman"/>
                <w:sz w:val="24"/>
                <w:szCs w:val="24"/>
              </w:rPr>
              <w:t xml:space="preserve"> </w:t>
            </w:r>
          </w:p>
        </w:tc>
      </w:tr>
      <w:tr w:rsidR="009A114B" w:rsidTr="00F3750D">
        <w:tc>
          <w:tcPr>
            <w:tcW w:w="4789" w:type="dxa"/>
          </w:tcPr>
          <w:p w:rsidR="009A114B" w:rsidRPr="00465A5A" w:rsidRDefault="00EF2A21">
            <w:pPr>
              <w:shd w:val="clear" w:color="auto" w:fill="FFFFFF"/>
              <w:spacing w:before="120" w:after="120" w:line="240" w:lineRule="auto"/>
              <w:ind w:firstLine="34"/>
              <w:rPr>
                <w:rFonts w:ascii="Times New Roman" w:eastAsia="Times New Roman" w:hAnsi="Times New Roman" w:cs="Times New Roman"/>
                <w:b/>
                <w:strike/>
                <w:color w:val="000000"/>
                <w:sz w:val="24"/>
                <w:szCs w:val="24"/>
                <w:lang w:eastAsia="vi-VN"/>
              </w:rPr>
            </w:pPr>
            <w:r w:rsidRPr="00465A5A">
              <w:rPr>
                <w:rFonts w:ascii="Times New Roman" w:eastAsia="Times New Roman" w:hAnsi="Times New Roman" w:cs="Times New Roman"/>
                <w:b/>
                <w:strike/>
                <w:color w:val="000000"/>
                <w:sz w:val="24"/>
                <w:szCs w:val="24"/>
                <w:lang w:eastAsia="vi-VN"/>
              </w:rPr>
              <w:lastRenderedPageBreak/>
              <w:t>Điều 4. Tổ chức thực hiện</w:t>
            </w:r>
          </w:p>
          <w:p w:rsidR="009A114B" w:rsidRPr="00465A5A" w:rsidRDefault="00EF2A21">
            <w:pPr>
              <w:shd w:val="clear" w:color="auto" w:fill="FFFFFF"/>
              <w:spacing w:before="120" w:after="120" w:line="240" w:lineRule="auto"/>
              <w:jc w:val="both"/>
              <w:rPr>
                <w:rFonts w:ascii="Times New Roman" w:eastAsia="Times New Roman" w:hAnsi="Times New Roman" w:cs="Times New Roman"/>
                <w:bCs/>
                <w:strike/>
                <w:color w:val="000000"/>
                <w:sz w:val="24"/>
                <w:szCs w:val="24"/>
                <w:lang w:eastAsia="vi-VN"/>
              </w:rPr>
            </w:pPr>
            <w:r w:rsidRPr="00465A5A">
              <w:rPr>
                <w:rFonts w:ascii="Times New Roman" w:eastAsia="Times New Roman" w:hAnsi="Times New Roman" w:cs="Times New Roman"/>
                <w:bCs/>
                <w:strike/>
                <w:color w:val="000000"/>
                <w:sz w:val="24"/>
                <w:szCs w:val="24"/>
                <w:lang w:eastAsia="vi-VN"/>
              </w:rPr>
              <w:t>1. Thông tư này có hiệu lực thi hành kể từ ngày 01 tháng 9 năm 2020.</w:t>
            </w:r>
          </w:p>
          <w:p w:rsidR="009A114B" w:rsidRPr="00465A5A" w:rsidRDefault="00EF2A21">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465A5A">
              <w:rPr>
                <w:rFonts w:ascii="Times New Roman" w:eastAsia="Times New Roman" w:hAnsi="Times New Roman" w:cs="Times New Roman"/>
                <w:color w:val="000000"/>
                <w:sz w:val="24"/>
                <w:szCs w:val="24"/>
                <w:lang w:eastAsia="vi-VN"/>
              </w:rPr>
              <w:t>2. Trong quá trình thực hiện, nếu có vướng mắc đề nghị các tổ chức, cá nhân phản ánh về Bộ Tài chính (Cục Quản lý, giám sát kế toán, kiểm toán) để xem xét, hướng dẫn./.</w:t>
            </w:r>
          </w:p>
        </w:tc>
        <w:tc>
          <w:tcPr>
            <w:tcW w:w="4961" w:type="dxa"/>
          </w:tcPr>
          <w:p w:rsidR="00070F14" w:rsidRPr="00465A5A" w:rsidRDefault="00160041" w:rsidP="00070F14">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b/>
                <w:color w:val="000000"/>
                <w:sz w:val="24"/>
                <w:szCs w:val="24"/>
                <w:lang w:eastAsia="vi-VN"/>
              </w:rPr>
              <w:t>Điều 5</w:t>
            </w:r>
            <w:r w:rsidR="00070F14" w:rsidRPr="00465A5A">
              <w:rPr>
                <w:rFonts w:ascii="Times New Roman" w:eastAsia="Times New Roman" w:hAnsi="Times New Roman" w:cs="Times New Roman"/>
                <w:b/>
                <w:color w:val="000000"/>
                <w:sz w:val="24"/>
                <w:szCs w:val="24"/>
                <w:lang w:eastAsia="vi-VN"/>
              </w:rPr>
              <w:t>. Hiệu lực</w:t>
            </w:r>
            <w:r w:rsidR="00EF2A21" w:rsidRPr="00465A5A">
              <w:rPr>
                <w:rFonts w:ascii="Times New Roman" w:eastAsia="Times New Roman" w:hAnsi="Times New Roman" w:cs="Times New Roman"/>
                <w:b/>
                <w:color w:val="000000"/>
                <w:sz w:val="24"/>
                <w:szCs w:val="24"/>
                <w:lang w:eastAsia="vi-VN"/>
              </w:rPr>
              <w:t xml:space="preserve"> thi hành</w:t>
            </w:r>
          </w:p>
          <w:p w:rsidR="00070F14" w:rsidRPr="00465A5A" w:rsidRDefault="00070F14" w:rsidP="00070F14">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color w:val="000000"/>
                <w:sz w:val="24"/>
                <w:szCs w:val="24"/>
                <w:lang w:eastAsia="vi-VN"/>
              </w:rPr>
              <w:t>1. Thông tư này có hiệu lực thi hành kể từ ngày … tháng … năm ….</w:t>
            </w:r>
          </w:p>
          <w:p w:rsidR="00070F14" w:rsidRPr="00465A5A" w:rsidRDefault="00070F14" w:rsidP="00070F14">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color w:val="000000"/>
                <w:sz w:val="24"/>
                <w:szCs w:val="24"/>
                <w:lang w:eastAsia="vi-VN"/>
              </w:rPr>
              <w:t xml:space="preserve">2. </w:t>
            </w:r>
            <w:r w:rsidRPr="00465A5A">
              <w:rPr>
                <w:rFonts w:ascii="Times New Roman" w:eastAsia="Times New Roman" w:hAnsi="Times New Roman" w:cs="Times New Roman"/>
                <w:bCs/>
                <w:color w:val="000000"/>
                <w:sz w:val="24"/>
                <w:szCs w:val="24"/>
                <w:lang w:eastAsia="vi-VN"/>
              </w:rPr>
              <w:t>Thông tư số 67/2020/TT-BTC ngày 10 tháng 7 năm 2020 của Bộ trưởng Bộ Tài chính ban hành Quy chế mẫu về kiểm toán nội bộ áp dụng cho cơ quan nhà nước, đơn vị sự nghiệp công lập hết hiệu lực kể từ ngày Thông tư này có hiệu lực thi hành.</w:t>
            </w:r>
          </w:p>
          <w:p w:rsidR="00070F14" w:rsidRPr="00465A5A" w:rsidRDefault="00070F14" w:rsidP="00070F14">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465A5A">
              <w:rPr>
                <w:rFonts w:ascii="Times New Roman" w:eastAsia="Times New Roman" w:hAnsi="Times New Roman" w:cs="Times New Roman"/>
                <w:bCs/>
                <w:color w:val="000000"/>
                <w:sz w:val="24"/>
                <w:szCs w:val="24"/>
                <w:lang w:eastAsia="vi-VN"/>
              </w:rPr>
              <w:t xml:space="preserve">3. </w:t>
            </w:r>
            <w:r w:rsidRPr="00465A5A">
              <w:rPr>
                <w:rFonts w:ascii="Times New Roman" w:eastAsia="Times New Roman" w:hAnsi="Times New Roman" w:cs="Times New Roman"/>
                <w:color w:val="000000"/>
                <w:sz w:val="24"/>
                <w:szCs w:val="24"/>
                <w:lang w:eastAsia="vi-VN"/>
              </w:rPr>
              <w:t>Bộ trưởng, Thủ trưởng cơ quan ngang bộ, Thủ trưởng cơ quan thuộc Chính phủ, Chủ tịch Ủy ban nhân dân tỉnh, thành phố trực thuộc trung ương, Thủ trưởng đơn vị sự nghiệp công lập có trách nhiệm triển khai thực hiện Thông tư này.</w:t>
            </w:r>
          </w:p>
          <w:p w:rsidR="006F20DC" w:rsidRPr="00465A5A" w:rsidRDefault="006F20DC" w:rsidP="00070F14">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465A5A">
              <w:rPr>
                <w:rFonts w:ascii="Times New Roman" w:eastAsia="Times New Roman" w:hAnsi="Times New Roman" w:cs="Times New Roman"/>
                <w:color w:val="000000"/>
                <w:sz w:val="24"/>
                <w:szCs w:val="24"/>
                <w:lang w:eastAsia="vi-VN"/>
              </w:rPr>
              <w:t>4. Trong quá trình thực hiện, nếu có vướng mắc đề nghị các tổ chức, cá nhân phản ánh về Bộ Tài chính (Cục Quản lý, giám sát kế toán, kiểm toán) để xem xét, hướng dẫn./.</w:t>
            </w:r>
          </w:p>
          <w:p w:rsidR="009A114B" w:rsidRPr="00465A5A" w:rsidRDefault="009A114B">
            <w:pPr>
              <w:shd w:val="clear" w:color="auto" w:fill="FFFFFF"/>
              <w:spacing w:before="120" w:after="120" w:line="240" w:lineRule="auto"/>
              <w:ind w:firstLine="34"/>
              <w:rPr>
                <w:rFonts w:ascii="Times New Roman" w:eastAsia="Times New Roman" w:hAnsi="Times New Roman" w:cs="Times New Roman"/>
                <w:b/>
                <w:color w:val="000000"/>
                <w:sz w:val="24"/>
                <w:szCs w:val="24"/>
                <w:lang w:eastAsia="vi-VN"/>
              </w:rPr>
            </w:pPr>
          </w:p>
        </w:tc>
        <w:tc>
          <w:tcPr>
            <w:tcW w:w="4469" w:type="dxa"/>
          </w:tcPr>
          <w:p w:rsidR="009A114B" w:rsidRPr="00465A5A" w:rsidRDefault="00EF2A21">
            <w:pPr>
              <w:spacing w:before="120" w:after="120" w:line="240" w:lineRule="auto"/>
              <w:jc w:val="both"/>
              <w:rPr>
                <w:rFonts w:ascii="Times New Roman" w:hAnsi="Times New Roman" w:cs="Times New Roman"/>
                <w:sz w:val="24"/>
                <w:szCs w:val="24"/>
              </w:rPr>
            </w:pPr>
            <w:r w:rsidRPr="00465A5A">
              <w:rPr>
                <w:rFonts w:ascii="Times New Roman" w:hAnsi="Times New Roman" w:cs="Times New Roman"/>
                <w:sz w:val="24"/>
                <w:szCs w:val="24"/>
              </w:rPr>
              <w:t>Chuyển tên Điều từ “tổ chức thực hiệ</w:t>
            </w:r>
            <w:r w:rsidR="00070F14" w:rsidRPr="00465A5A">
              <w:rPr>
                <w:rFonts w:ascii="Times New Roman" w:hAnsi="Times New Roman" w:cs="Times New Roman"/>
                <w:sz w:val="24"/>
                <w:szCs w:val="24"/>
              </w:rPr>
              <w:t>n” thành “hiệu lực</w:t>
            </w:r>
            <w:r w:rsidRPr="00465A5A">
              <w:rPr>
                <w:rFonts w:ascii="Times New Roman" w:hAnsi="Times New Roman" w:cs="Times New Roman"/>
                <w:sz w:val="24"/>
                <w:szCs w:val="24"/>
              </w:rPr>
              <w:t xml:space="preserve"> thi hành” để phù hợp với quy định tại khoản 1 Điều 66 Nghị định số 78/2025/NĐ-CP ngày 01 tháng 4 năm 2025 của Chính phủ quy định chi tiết một số Điều và biện pháp để tổ chức, hướng dẫn thi hành Luật ban hành văn bản quy phạm pháp luật.</w:t>
            </w:r>
          </w:p>
          <w:p w:rsidR="009A114B" w:rsidRPr="00465A5A" w:rsidRDefault="00EF2A21" w:rsidP="00EF2A21">
            <w:pPr>
              <w:spacing w:before="120" w:after="120" w:line="240" w:lineRule="auto"/>
              <w:jc w:val="both"/>
              <w:rPr>
                <w:rFonts w:ascii="Times New Roman" w:hAnsi="Times New Roman" w:cs="Times New Roman"/>
                <w:sz w:val="24"/>
                <w:szCs w:val="24"/>
              </w:rPr>
            </w:pPr>
            <w:r w:rsidRPr="00465A5A">
              <w:rPr>
                <w:rFonts w:ascii="Times New Roman" w:hAnsi="Times New Roman" w:cs="Times New Roman"/>
                <w:sz w:val="24"/>
                <w:szCs w:val="24"/>
              </w:rPr>
              <w:t xml:space="preserve">Ban hành Thông tư mới thay thế Thông tư </w:t>
            </w:r>
            <w:r w:rsidR="00070F14" w:rsidRPr="00465A5A">
              <w:rPr>
                <w:rFonts w:ascii="Times New Roman" w:hAnsi="Times New Roman" w:cs="Times New Roman"/>
                <w:sz w:val="24"/>
                <w:szCs w:val="24"/>
              </w:rPr>
              <w:t xml:space="preserve">số </w:t>
            </w:r>
            <w:r w:rsidRPr="00465A5A">
              <w:rPr>
                <w:rFonts w:ascii="Times New Roman" w:hAnsi="Times New Roman" w:cs="Times New Roman"/>
                <w:sz w:val="24"/>
                <w:szCs w:val="24"/>
              </w:rPr>
              <w:t>67, do có sửa đổi, bãi bỏ trên 1/2 nội dung (gồ</w:t>
            </w:r>
            <w:r w:rsidR="00070F14" w:rsidRPr="00465A5A">
              <w:rPr>
                <w:rFonts w:ascii="Times New Roman" w:hAnsi="Times New Roman" w:cs="Times New Roman"/>
                <w:sz w:val="24"/>
                <w:szCs w:val="24"/>
              </w:rPr>
              <w:t>m 5</w:t>
            </w:r>
            <w:r w:rsidRPr="00465A5A">
              <w:rPr>
                <w:rFonts w:ascii="Times New Roman" w:hAnsi="Times New Roman" w:cs="Times New Roman"/>
                <w:sz w:val="24"/>
                <w:szCs w:val="24"/>
              </w:rPr>
              <w:t xml:space="preserve"> Điều của Thông tư và 3 Phụ lục kèm theo).   </w:t>
            </w:r>
          </w:p>
        </w:tc>
      </w:tr>
    </w:tbl>
    <w:p w:rsidR="009A114B" w:rsidRDefault="009A114B" w:rsidP="004F53CF"/>
    <w:sectPr w:rsidR="009A114B" w:rsidSect="009A114B">
      <w:headerReference w:type="default" r:id="rId9"/>
      <w:pgSz w:w="16838" w:h="11906" w:orient="landscape"/>
      <w:pgMar w:top="1134" w:right="1134" w:bottom="1134" w:left="1701" w:header="288"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970" w:rsidRDefault="00191970">
      <w:pPr>
        <w:spacing w:line="240" w:lineRule="auto"/>
      </w:pPr>
      <w:r>
        <w:separator/>
      </w:r>
    </w:p>
  </w:endnote>
  <w:endnote w:type="continuationSeparator" w:id="0">
    <w:p w:rsidR="00191970" w:rsidRDefault="001919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00000" w:csb1="00000000"/>
  </w:font>
  <w:font w:name=".VnTime">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Microsoft YaHei"/>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970" w:rsidRDefault="00191970">
      <w:pPr>
        <w:spacing w:after="0"/>
      </w:pPr>
      <w:r>
        <w:separator/>
      </w:r>
    </w:p>
  </w:footnote>
  <w:footnote w:type="continuationSeparator" w:id="0">
    <w:p w:rsidR="00191970" w:rsidRDefault="001919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sdtPr>
    <w:sdtEndPr>
      <w:rPr>
        <w:rFonts w:ascii="Times New Roman" w:hAnsi="Times New Roman" w:cs="Times New Roman"/>
      </w:rPr>
    </w:sdtEndPr>
    <w:sdtContent>
      <w:p w:rsidR="00191970" w:rsidRDefault="00422E4A">
        <w:pPr>
          <w:pStyle w:val="Header"/>
          <w:jc w:val="center"/>
          <w:rPr>
            <w:rFonts w:ascii="Times New Roman" w:hAnsi="Times New Roman" w:cs="Times New Roman"/>
          </w:rPr>
        </w:pPr>
        <w:r>
          <w:rPr>
            <w:rFonts w:ascii="Times New Roman" w:hAnsi="Times New Roman" w:cs="Times New Roman"/>
          </w:rPr>
          <w:fldChar w:fldCharType="begin"/>
        </w:r>
        <w:r w:rsidR="00191970">
          <w:rPr>
            <w:rFonts w:ascii="Times New Roman" w:hAnsi="Times New Roman" w:cs="Times New Roman"/>
          </w:rPr>
          <w:instrText xml:space="preserve"> PAGE   \* MERGEFORMAT </w:instrText>
        </w:r>
        <w:r>
          <w:rPr>
            <w:rFonts w:ascii="Times New Roman" w:hAnsi="Times New Roman" w:cs="Times New Roman"/>
          </w:rPr>
          <w:fldChar w:fldCharType="separate"/>
        </w:r>
        <w:r w:rsidR="00465A5A">
          <w:rPr>
            <w:rFonts w:ascii="Times New Roman" w:hAnsi="Times New Roman" w:cs="Times New Roman"/>
            <w:noProof/>
          </w:rPr>
          <w:t>3</w:t>
        </w:r>
        <w:r>
          <w:rPr>
            <w:rFonts w:ascii="Times New Roman" w:hAnsi="Times New Roman" w:cs="Times New Roman"/>
          </w:rPr>
          <w:fldChar w:fldCharType="end"/>
        </w:r>
      </w:p>
    </w:sdtContent>
  </w:sdt>
  <w:p w:rsidR="00191970" w:rsidRDefault="001919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B1068"/>
    <w:multiLevelType w:val="multilevel"/>
    <w:tmpl w:val="4F1B1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8A2"/>
    <w:rsid w:val="00002E1B"/>
    <w:rsid w:val="000050CD"/>
    <w:rsid w:val="00006BA4"/>
    <w:rsid w:val="00007408"/>
    <w:rsid w:val="0001623B"/>
    <w:rsid w:val="00023C5A"/>
    <w:rsid w:val="000304C2"/>
    <w:rsid w:val="00046B03"/>
    <w:rsid w:val="00054978"/>
    <w:rsid w:val="00070F14"/>
    <w:rsid w:val="000817D1"/>
    <w:rsid w:val="000A1301"/>
    <w:rsid w:val="000A2F22"/>
    <w:rsid w:val="000A7992"/>
    <w:rsid w:val="000D0995"/>
    <w:rsid w:val="000D4156"/>
    <w:rsid w:val="000F7E7F"/>
    <w:rsid w:val="00107B2E"/>
    <w:rsid w:val="00127247"/>
    <w:rsid w:val="001571B2"/>
    <w:rsid w:val="00160041"/>
    <w:rsid w:val="00191970"/>
    <w:rsid w:val="001A6E61"/>
    <w:rsid w:val="001A7DF5"/>
    <w:rsid w:val="001E6DA6"/>
    <w:rsid w:val="00226D83"/>
    <w:rsid w:val="00227397"/>
    <w:rsid w:val="00251C9F"/>
    <w:rsid w:val="00264277"/>
    <w:rsid w:val="0026725C"/>
    <w:rsid w:val="00267876"/>
    <w:rsid w:val="002C1040"/>
    <w:rsid w:val="002E2EE5"/>
    <w:rsid w:val="002E6FB0"/>
    <w:rsid w:val="002F332D"/>
    <w:rsid w:val="00303EA1"/>
    <w:rsid w:val="00342B69"/>
    <w:rsid w:val="00362091"/>
    <w:rsid w:val="00362874"/>
    <w:rsid w:val="0037705A"/>
    <w:rsid w:val="00381F6E"/>
    <w:rsid w:val="00385F26"/>
    <w:rsid w:val="003A30FD"/>
    <w:rsid w:val="003A74C8"/>
    <w:rsid w:val="003B7AF5"/>
    <w:rsid w:val="003B7C49"/>
    <w:rsid w:val="00405296"/>
    <w:rsid w:val="00405448"/>
    <w:rsid w:val="00414912"/>
    <w:rsid w:val="00422E4A"/>
    <w:rsid w:val="004243EA"/>
    <w:rsid w:val="004247AC"/>
    <w:rsid w:val="00424F25"/>
    <w:rsid w:val="00433907"/>
    <w:rsid w:val="00445850"/>
    <w:rsid w:val="00446D85"/>
    <w:rsid w:val="00465A5A"/>
    <w:rsid w:val="00495867"/>
    <w:rsid w:val="004B3C6C"/>
    <w:rsid w:val="004C06E2"/>
    <w:rsid w:val="004C6210"/>
    <w:rsid w:val="004F0264"/>
    <w:rsid w:val="004F08A2"/>
    <w:rsid w:val="004F45DE"/>
    <w:rsid w:val="004F53CF"/>
    <w:rsid w:val="00503937"/>
    <w:rsid w:val="00503C37"/>
    <w:rsid w:val="0052138F"/>
    <w:rsid w:val="00532E72"/>
    <w:rsid w:val="00566FF6"/>
    <w:rsid w:val="00567F05"/>
    <w:rsid w:val="00570E78"/>
    <w:rsid w:val="00572631"/>
    <w:rsid w:val="0058147D"/>
    <w:rsid w:val="005B294C"/>
    <w:rsid w:val="005B4675"/>
    <w:rsid w:val="005C7B29"/>
    <w:rsid w:val="005D57FE"/>
    <w:rsid w:val="005F6CE1"/>
    <w:rsid w:val="005F700B"/>
    <w:rsid w:val="00627D1D"/>
    <w:rsid w:val="00652B8A"/>
    <w:rsid w:val="00660CE8"/>
    <w:rsid w:val="006770CB"/>
    <w:rsid w:val="00683F42"/>
    <w:rsid w:val="006E5159"/>
    <w:rsid w:val="006F20DC"/>
    <w:rsid w:val="00705892"/>
    <w:rsid w:val="00706A6E"/>
    <w:rsid w:val="00712562"/>
    <w:rsid w:val="00713AE1"/>
    <w:rsid w:val="00715A59"/>
    <w:rsid w:val="00716DF4"/>
    <w:rsid w:val="00726C20"/>
    <w:rsid w:val="00736C32"/>
    <w:rsid w:val="007603D2"/>
    <w:rsid w:val="00760AC3"/>
    <w:rsid w:val="00766C29"/>
    <w:rsid w:val="00784FAB"/>
    <w:rsid w:val="007C1D11"/>
    <w:rsid w:val="007C2FBA"/>
    <w:rsid w:val="007E20DA"/>
    <w:rsid w:val="007F1579"/>
    <w:rsid w:val="007F62BE"/>
    <w:rsid w:val="00807A07"/>
    <w:rsid w:val="008110F2"/>
    <w:rsid w:val="00825509"/>
    <w:rsid w:val="00832BEF"/>
    <w:rsid w:val="0084402E"/>
    <w:rsid w:val="008528F2"/>
    <w:rsid w:val="008561FA"/>
    <w:rsid w:val="008616E6"/>
    <w:rsid w:val="008672E4"/>
    <w:rsid w:val="00882AC5"/>
    <w:rsid w:val="00893EE2"/>
    <w:rsid w:val="008D0F0B"/>
    <w:rsid w:val="008D3026"/>
    <w:rsid w:val="00900E56"/>
    <w:rsid w:val="00904309"/>
    <w:rsid w:val="00904439"/>
    <w:rsid w:val="00906082"/>
    <w:rsid w:val="009223D7"/>
    <w:rsid w:val="00927404"/>
    <w:rsid w:val="009758A2"/>
    <w:rsid w:val="009760BB"/>
    <w:rsid w:val="00986C98"/>
    <w:rsid w:val="00993F83"/>
    <w:rsid w:val="00996DB4"/>
    <w:rsid w:val="009A114B"/>
    <w:rsid w:val="009B7D0E"/>
    <w:rsid w:val="009D50DF"/>
    <w:rsid w:val="009D7CFB"/>
    <w:rsid w:val="009E0839"/>
    <w:rsid w:val="00A01684"/>
    <w:rsid w:val="00A2412B"/>
    <w:rsid w:val="00A73A68"/>
    <w:rsid w:val="00A8136F"/>
    <w:rsid w:val="00A93129"/>
    <w:rsid w:val="00AB5A89"/>
    <w:rsid w:val="00AC459F"/>
    <w:rsid w:val="00AD0B03"/>
    <w:rsid w:val="00AE4296"/>
    <w:rsid w:val="00AF3506"/>
    <w:rsid w:val="00AF4D5C"/>
    <w:rsid w:val="00B01550"/>
    <w:rsid w:val="00B0280B"/>
    <w:rsid w:val="00B02BA7"/>
    <w:rsid w:val="00B05360"/>
    <w:rsid w:val="00B15CA4"/>
    <w:rsid w:val="00B27B77"/>
    <w:rsid w:val="00B36CF1"/>
    <w:rsid w:val="00B501D6"/>
    <w:rsid w:val="00B65430"/>
    <w:rsid w:val="00B81F5E"/>
    <w:rsid w:val="00B9338D"/>
    <w:rsid w:val="00BA5CB9"/>
    <w:rsid w:val="00BA7933"/>
    <w:rsid w:val="00BC0886"/>
    <w:rsid w:val="00BD5C8F"/>
    <w:rsid w:val="00BD7EE0"/>
    <w:rsid w:val="00BF1040"/>
    <w:rsid w:val="00BF58D9"/>
    <w:rsid w:val="00C01EC0"/>
    <w:rsid w:val="00C10193"/>
    <w:rsid w:val="00C27D35"/>
    <w:rsid w:val="00C30EE0"/>
    <w:rsid w:val="00C46A89"/>
    <w:rsid w:val="00C53AB6"/>
    <w:rsid w:val="00C74803"/>
    <w:rsid w:val="00C86552"/>
    <w:rsid w:val="00C8689C"/>
    <w:rsid w:val="00CA73C1"/>
    <w:rsid w:val="00CB5395"/>
    <w:rsid w:val="00CB5B07"/>
    <w:rsid w:val="00CE18BD"/>
    <w:rsid w:val="00CF27BA"/>
    <w:rsid w:val="00D1475E"/>
    <w:rsid w:val="00D21C46"/>
    <w:rsid w:val="00D51D28"/>
    <w:rsid w:val="00D62BC1"/>
    <w:rsid w:val="00D902E0"/>
    <w:rsid w:val="00DA2F40"/>
    <w:rsid w:val="00DB6FB4"/>
    <w:rsid w:val="00DC2748"/>
    <w:rsid w:val="00DD7526"/>
    <w:rsid w:val="00DF4CF4"/>
    <w:rsid w:val="00E019DB"/>
    <w:rsid w:val="00E03422"/>
    <w:rsid w:val="00E15A09"/>
    <w:rsid w:val="00E27002"/>
    <w:rsid w:val="00E33B2A"/>
    <w:rsid w:val="00E5297D"/>
    <w:rsid w:val="00E64432"/>
    <w:rsid w:val="00E74E76"/>
    <w:rsid w:val="00E80F3D"/>
    <w:rsid w:val="00E8250D"/>
    <w:rsid w:val="00E844A2"/>
    <w:rsid w:val="00E845D8"/>
    <w:rsid w:val="00E86881"/>
    <w:rsid w:val="00E912C3"/>
    <w:rsid w:val="00EA1DD8"/>
    <w:rsid w:val="00EB586B"/>
    <w:rsid w:val="00ED5158"/>
    <w:rsid w:val="00ED7D8A"/>
    <w:rsid w:val="00EF2A21"/>
    <w:rsid w:val="00F27C5B"/>
    <w:rsid w:val="00F333CF"/>
    <w:rsid w:val="00F3750D"/>
    <w:rsid w:val="00F64945"/>
    <w:rsid w:val="00F731EE"/>
    <w:rsid w:val="00F865F0"/>
    <w:rsid w:val="00F90144"/>
    <w:rsid w:val="00FB757A"/>
    <w:rsid w:val="00FC365D"/>
    <w:rsid w:val="00FD7AA4"/>
    <w:rsid w:val="00FF377C"/>
    <w:rsid w:val="00FF39C6"/>
    <w:rsid w:val="4CEC5BAD"/>
    <w:rsid w:val="73C954AA"/>
    <w:rsid w:val="79B74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4" type="connector" idref="#Straight Arrow Connector 2"/>
        <o:r id="V:Rule5" type="connector" idref="#_x0000_s1027"/>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qFormat="1"/>
    <w:lsdException w:name="header" w:semiHidden="0"/>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4B"/>
    <w:pPr>
      <w:spacing w:after="200" w:line="276" w:lineRule="auto"/>
    </w:pPr>
    <w:rPr>
      <w:sz w:val="22"/>
      <w:szCs w:val="22"/>
    </w:rPr>
  </w:style>
  <w:style w:type="paragraph" w:styleId="Heading1">
    <w:name w:val="heading 1"/>
    <w:basedOn w:val="Normal"/>
    <w:next w:val="Normal"/>
    <w:link w:val="Heading1Char"/>
    <w:uiPriority w:val="9"/>
    <w:qFormat/>
    <w:rsid w:val="009A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9A114B"/>
    <w:rPr>
      <w:sz w:val="18"/>
      <w:szCs w:val="18"/>
    </w:rPr>
  </w:style>
  <w:style w:type="paragraph" w:styleId="CommentText">
    <w:name w:val="annotation text"/>
    <w:basedOn w:val="Normal"/>
    <w:link w:val="CommentTextChar"/>
    <w:uiPriority w:val="99"/>
    <w:semiHidden/>
    <w:unhideWhenUsed/>
    <w:qFormat/>
    <w:rsid w:val="009A114B"/>
  </w:style>
  <w:style w:type="paragraph" w:styleId="Footer">
    <w:name w:val="footer"/>
    <w:basedOn w:val="Normal"/>
    <w:link w:val="FooterChar"/>
    <w:uiPriority w:val="99"/>
    <w:semiHidden/>
    <w:unhideWhenUsed/>
    <w:rsid w:val="009A114B"/>
    <w:pPr>
      <w:tabs>
        <w:tab w:val="center" w:pos="4680"/>
        <w:tab w:val="right" w:pos="9360"/>
      </w:tabs>
      <w:spacing w:after="0" w:line="240" w:lineRule="auto"/>
    </w:pPr>
  </w:style>
  <w:style w:type="character" w:styleId="FootnoteReference">
    <w:name w:val="footnote reference"/>
    <w:uiPriority w:val="99"/>
    <w:qFormat/>
    <w:rsid w:val="009A114B"/>
    <w:rPr>
      <w:vertAlign w:val="superscript"/>
    </w:rPr>
  </w:style>
  <w:style w:type="paragraph" w:styleId="FootnoteText">
    <w:name w:val="footnote text"/>
    <w:basedOn w:val="Normal"/>
    <w:link w:val="FootnoteTextChar"/>
    <w:uiPriority w:val="99"/>
    <w:qFormat/>
    <w:rsid w:val="009A114B"/>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unhideWhenUsed/>
    <w:rsid w:val="009A114B"/>
    <w:pPr>
      <w:tabs>
        <w:tab w:val="center" w:pos="4680"/>
        <w:tab w:val="right" w:pos="9360"/>
      </w:tabs>
      <w:spacing w:after="0" w:line="240" w:lineRule="auto"/>
    </w:pPr>
  </w:style>
  <w:style w:type="character" w:styleId="Hyperlink">
    <w:name w:val="Hyperlink"/>
    <w:basedOn w:val="DefaultParagraphFont"/>
    <w:uiPriority w:val="99"/>
    <w:unhideWhenUsed/>
    <w:rsid w:val="009A114B"/>
    <w:rPr>
      <w:color w:val="467886" w:themeColor="hyperlink"/>
      <w:u w:val="single"/>
    </w:rPr>
  </w:style>
  <w:style w:type="paragraph" w:styleId="Subtitle">
    <w:name w:val="Subtitle"/>
    <w:basedOn w:val="Normal"/>
    <w:next w:val="Normal"/>
    <w:link w:val="SubtitleChar"/>
    <w:uiPriority w:val="11"/>
    <w:qFormat/>
    <w:rsid w:val="009A114B"/>
    <w:rPr>
      <w:rFonts w:eastAsiaTheme="majorEastAsia" w:cstheme="majorBidi"/>
      <w:color w:val="595959" w:themeColor="text1" w:themeTint="A6"/>
      <w:spacing w:val="15"/>
      <w:sz w:val="28"/>
      <w:szCs w:val="28"/>
    </w:rPr>
  </w:style>
  <w:style w:type="table" w:styleId="TableGrid">
    <w:name w:val="Table Grid"/>
    <w:basedOn w:val="TableNormal"/>
    <w:uiPriority w:val="39"/>
    <w:rsid w:val="009A1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A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A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4B"/>
    <w:rPr>
      <w:rFonts w:eastAsiaTheme="majorEastAsia" w:cstheme="majorBidi"/>
      <w:color w:val="272727" w:themeColor="text1" w:themeTint="D8"/>
    </w:rPr>
  </w:style>
  <w:style w:type="character" w:customStyle="1" w:styleId="TitleChar">
    <w:name w:val="Title Char"/>
    <w:basedOn w:val="DefaultParagraphFont"/>
    <w:link w:val="Title"/>
    <w:uiPriority w:val="10"/>
    <w:rsid w:val="009A114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A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4B"/>
    <w:pPr>
      <w:spacing w:before="160"/>
      <w:jc w:val="center"/>
    </w:pPr>
    <w:rPr>
      <w:i/>
      <w:iCs/>
      <w:color w:val="404040" w:themeColor="text1" w:themeTint="BF"/>
    </w:rPr>
  </w:style>
  <w:style w:type="character" w:customStyle="1" w:styleId="QuoteChar">
    <w:name w:val="Quote Char"/>
    <w:basedOn w:val="DefaultParagraphFont"/>
    <w:link w:val="Quote"/>
    <w:uiPriority w:val="29"/>
    <w:rsid w:val="009A114B"/>
    <w:rPr>
      <w:i/>
      <w:iCs/>
      <w:color w:val="404040" w:themeColor="text1" w:themeTint="BF"/>
    </w:rPr>
  </w:style>
  <w:style w:type="paragraph" w:styleId="ListParagraph">
    <w:name w:val="List Paragraph"/>
    <w:basedOn w:val="Normal"/>
    <w:uiPriority w:val="34"/>
    <w:qFormat/>
    <w:rsid w:val="009A114B"/>
    <w:pPr>
      <w:ind w:left="720"/>
      <w:contextualSpacing/>
    </w:pPr>
  </w:style>
  <w:style w:type="character" w:customStyle="1" w:styleId="IntenseEmphasis1">
    <w:name w:val="Intense Emphasis1"/>
    <w:basedOn w:val="DefaultParagraphFont"/>
    <w:uiPriority w:val="21"/>
    <w:qFormat/>
    <w:rsid w:val="009A114B"/>
    <w:rPr>
      <w:i/>
      <w:iCs/>
      <w:color w:val="0F4761" w:themeColor="accent1" w:themeShade="BF"/>
    </w:rPr>
  </w:style>
  <w:style w:type="paragraph" w:styleId="IntenseQuote">
    <w:name w:val="Intense Quote"/>
    <w:basedOn w:val="Normal"/>
    <w:next w:val="Normal"/>
    <w:link w:val="IntenseQuoteChar"/>
    <w:uiPriority w:val="30"/>
    <w:qFormat/>
    <w:rsid w:val="009A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4B"/>
    <w:rPr>
      <w:i/>
      <w:iCs/>
      <w:color w:val="0F4761" w:themeColor="accent1" w:themeShade="BF"/>
    </w:rPr>
  </w:style>
  <w:style w:type="character" w:customStyle="1" w:styleId="IntenseReference1">
    <w:name w:val="Intense Reference1"/>
    <w:basedOn w:val="DefaultParagraphFont"/>
    <w:uiPriority w:val="32"/>
    <w:qFormat/>
    <w:rsid w:val="009A114B"/>
    <w:rPr>
      <w:b/>
      <w:bCs/>
      <w:smallCaps/>
      <w:color w:val="0F4761" w:themeColor="accent1" w:themeShade="BF"/>
      <w:spacing w:val="5"/>
    </w:rPr>
  </w:style>
  <w:style w:type="character" w:customStyle="1" w:styleId="FootnoteTextChar">
    <w:name w:val="Footnote Text Char"/>
    <w:basedOn w:val="DefaultParagraphFont"/>
    <w:link w:val="FootnoteText"/>
    <w:uiPriority w:val="99"/>
    <w:rsid w:val="009A114B"/>
    <w:rPr>
      <w:rFonts w:ascii=".VnTime" w:eastAsia="Times New Roman" w:hAnsi=".VnTime" w:cs="Times New Roman"/>
      <w:sz w:val="20"/>
      <w:szCs w:val="20"/>
    </w:rPr>
  </w:style>
  <w:style w:type="character" w:customStyle="1" w:styleId="HeaderChar">
    <w:name w:val="Header Char"/>
    <w:basedOn w:val="DefaultParagraphFont"/>
    <w:link w:val="Header"/>
    <w:uiPriority w:val="99"/>
    <w:rsid w:val="009A114B"/>
  </w:style>
  <w:style w:type="character" w:customStyle="1" w:styleId="FooterChar">
    <w:name w:val="Footer Char"/>
    <w:basedOn w:val="DefaultParagraphFont"/>
    <w:link w:val="Footer"/>
    <w:uiPriority w:val="99"/>
    <w:semiHidden/>
    <w:rsid w:val="009A114B"/>
  </w:style>
  <w:style w:type="paragraph" w:styleId="BalloonText">
    <w:name w:val="Balloon Text"/>
    <w:basedOn w:val="Normal"/>
    <w:link w:val="BalloonTextChar"/>
    <w:uiPriority w:val="99"/>
    <w:semiHidden/>
    <w:unhideWhenUsed/>
    <w:rsid w:val="0044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50"/>
    <w:rPr>
      <w:rFonts w:ascii="Tahoma" w:hAnsi="Tahoma" w:cs="Tahoma"/>
      <w:sz w:val="16"/>
      <w:szCs w:val="16"/>
    </w:rPr>
  </w:style>
  <w:style w:type="paragraph" w:styleId="NormalWeb">
    <w:name w:val="Normal (Web)"/>
    <w:basedOn w:val="Normal"/>
    <w:uiPriority w:val="99"/>
    <w:semiHidden/>
    <w:unhideWhenUsed/>
    <w:qFormat/>
    <w:rsid w:val="00C01EC0"/>
    <w:pPr>
      <w:spacing w:before="100" w:beforeAutospacing="1" w:after="100" w:afterAutospacing="1" w:line="240" w:lineRule="auto"/>
    </w:pPr>
    <w:rPr>
      <w:rFonts w:ascii="Times" w:eastAsiaTheme="minorEastAsia" w:hAnsi="Times" w:cs="Times New Roman"/>
      <w:sz w:val="20"/>
      <w:szCs w:val="20"/>
    </w:rPr>
  </w:style>
  <w:style w:type="character" w:customStyle="1" w:styleId="CommentTextChar">
    <w:name w:val="Comment Text Char"/>
    <w:basedOn w:val="DefaultParagraphFont"/>
    <w:link w:val="CommentText"/>
    <w:uiPriority w:val="99"/>
    <w:semiHidden/>
    <w:qFormat/>
    <w:rsid w:val="00503937"/>
    <w:rPr>
      <w:sz w:val="22"/>
      <w:szCs w:val="22"/>
    </w:rPr>
  </w:style>
</w:styles>
</file>

<file path=word/webSettings.xml><?xml version="1.0" encoding="utf-8"?>
<w:webSettings xmlns:r="http://schemas.openxmlformats.org/officeDocument/2006/relationships" xmlns:w="http://schemas.openxmlformats.org/wordprocessingml/2006/main">
  <w:divs>
    <w:div w:id="257060362">
      <w:bodyDiv w:val="1"/>
      <w:marLeft w:val="0"/>
      <w:marRight w:val="0"/>
      <w:marTop w:val="0"/>
      <w:marBottom w:val="0"/>
      <w:divBdr>
        <w:top w:val="none" w:sz="0" w:space="0" w:color="auto"/>
        <w:left w:val="none" w:sz="0" w:space="0" w:color="auto"/>
        <w:bottom w:val="none" w:sz="0" w:space="0" w:color="auto"/>
        <w:right w:val="none" w:sz="0" w:space="0" w:color="auto"/>
      </w:divBdr>
    </w:div>
    <w:div w:id="328604949">
      <w:bodyDiv w:val="1"/>
      <w:marLeft w:val="0"/>
      <w:marRight w:val="0"/>
      <w:marTop w:val="0"/>
      <w:marBottom w:val="0"/>
      <w:divBdr>
        <w:top w:val="none" w:sz="0" w:space="0" w:color="auto"/>
        <w:left w:val="none" w:sz="0" w:space="0" w:color="auto"/>
        <w:bottom w:val="none" w:sz="0" w:space="0" w:color="auto"/>
        <w:right w:val="none" w:sz="0" w:space="0" w:color="auto"/>
      </w:divBdr>
    </w:div>
    <w:div w:id="1167751130">
      <w:bodyDiv w:val="1"/>
      <w:marLeft w:val="0"/>
      <w:marRight w:val="0"/>
      <w:marTop w:val="0"/>
      <w:marBottom w:val="0"/>
      <w:divBdr>
        <w:top w:val="none" w:sz="0" w:space="0" w:color="auto"/>
        <w:left w:val="none" w:sz="0" w:space="0" w:color="auto"/>
        <w:bottom w:val="none" w:sz="0" w:space="0" w:color="auto"/>
        <w:right w:val="none" w:sz="0" w:space="0" w:color="auto"/>
      </w:divBdr>
    </w:div>
    <w:div w:id="1610547838">
      <w:bodyDiv w:val="1"/>
      <w:marLeft w:val="0"/>
      <w:marRight w:val="0"/>
      <w:marTop w:val="0"/>
      <w:marBottom w:val="0"/>
      <w:divBdr>
        <w:top w:val="none" w:sz="0" w:space="0" w:color="auto"/>
        <w:left w:val="none" w:sz="0" w:space="0" w:color="auto"/>
        <w:bottom w:val="none" w:sz="0" w:space="0" w:color="auto"/>
        <w:right w:val="none" w:sz="0" w:space="0" w:color="auto"/>
      </w:divBdr>
    </w:div>
    <w:div w:id="1872691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B27C5-9BA8-4EB5-BF9F-488E193C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phamthithanh1</cp:lastModifiedBy>
  <cp:revision>21</cp:revision>
  <cp:lastPrinted>2026-02-04T07:39:00Z</cp:lastPrinted>
  <dcterms:created xsi:type="dcterms:W3CDTF">2025-08-20T09:14:00Z</dcterms:created>
  <dcterms:modified xsi:type="dcterms:W3CDTF">2026-02-04T07:40:00Z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CA9CC49754D74D6E805D4AF3E42906F9_12</vt:lpwstr>
  </property>
</Properties>
</file>