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5589"/>
        <w:gridCol w:w="8416"/>
      </w:tblGrid>
      <w:tr w:rsidR="00323C4D" w:rsidRPr="00E06607" w14:paraId="48F19430" w14:textId="77777777" w:rsidTr="008D7859">
        <w:trPr>
          <w:trHeight w:val="915"/>
        </w:trPr>
        <w:tc>
          <w:tcPr>
            <w:tcW w:w="5707" w:type="dxa"/>
            <w:tcMar>
              <w:top w:w="0" w:type="dxa"/>
              <w:left w:w="108" w:type="dxa"/>
              <w:bottom w:w="0" w:type="dxa"/>
              <w:right w:w="108" w:type="dxa"/>
            </w:tcMar>
            <w:hideMark/>
          </w:tcPr>
          <w:p w14:paraId="0F06AECD" w14:textId="2173A6C0" w:rsidR="00323C4D" w:rsidRPr="00E06607" w:rsidRDefault="00323C4D" w:rsidP="00323C4D">
            <w:pPr>
              <w:spacing w:after="0" w:line="240" w:lineRule="auto"/>
              <w:jc w:val="center"/>
              <w:rPr>
                <w:rFonts w:ascii="Times New Roman" w:eastAsia="Times New Roman" w:hAnsi="Times New Roman" w:cs="Times New Roman"/>
                <w:sz w:val="26"/>
                <w:szCs w:val="26"/>
              </w:rPr>
            </w:pPr>
            <w:r w:rsidRPr="00E06607">
              <w:rPr>
                <w:rFonts w:ascii="Times New Roman" w:eastAsia="Times New Roman" w:hAnsi="Times New Roman" w:cs="Times New Roman"/>
                <w:sz w:val="26"/>
                <w:szCs w:val="26"/>
              </w:rPr>
              <w:t>BỘ TÀI CHÍNH</w:t>
            </w:r>
          </w:p>
          <w:p w14:paraId="6CD0CABF" w14:textId="4E5BA2C1" w:rsidR="00323C4D" w:rsidRPr="00E06607" w:rsidRDefault="00D65184" w:rsidP="00323C4D">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ỦY</w:t>
            </w:r>
            <w:r w:rsidR="00323C4D" w:rsidRPr="00E06607">
              <w:rPr>
                <w:rFonts w:ascii="Times New Roman" w:eastAsia="Times New Roman" w:hAnsi="Times New Roman" w:cs="Times New Roman"/>
                <w:b/>
                <w:sz w:val="26"/>
                <w:szCs w:val="26"/>
              </w:rPr>
              <w:t xml:space="preserve"> BAN CHỨNG KHOÁN NHÀ NƯỚC</w:t>
            </w:r>
          </w:p>
          <w:p w14:paraId="0E6CA46D" w14:textId="0894751A" w:rsidR="00323C4D" w:rsidRPr="002208D8" w:rsidRDefault="00990F1D" w:rsidP="00323C4D">
            <w:pPr>
              <w:spacing w:before="100" w:beforeAutospacing="1" w:after="100" w:afterAutospacing="1" w:line="240" w:lineRule="auto"/>
              <w:jc w:val="center"/>
              <w:rPr>
                <w:rFonts w:ascii="Times New Roman" w:eastAsia="Times New Roman" w:hAnsi="Times New Roman" w:cs="Times New Roman"/>
                <w:sz w:val="24"/>
                <w:szCs w:val="24"/>
              </w:rPr>
            </w:pPr>
            <w:r w:rsidRPr="002208D8">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25D09E3" wp14:editId="15E06766">
                      <wp:simplePos x="0" y="0"/>
                      <wp:positionH relativeFrom="column">
                        <wp:posOffset>1060178</wp:posOffset>
                      </wp:positionH>
                      <wp:positionV relativeFrom="paragraph">
                        <wp:posOffset>57331</wp:posOffset>
                      </wp:positionV>
                      <wp:extent cx="12954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9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2B13ECF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5pt,4.5pt" to="18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" strokecolor="black [3213]" strokeweight=".5pt">
                      <v:stroke joinstyle="miter"/>
                    </v:line>
                  </w:pict>
                </mc:Fallback>
              </mc:AlternateContent>
            </w:r>
          </w:p>
        </w:tc>
        <w:tc>
          <w:tcPr>
            <w:tcW w:w="8584" w:type="dxa"/>
            <w:tcMar>
              <w:top w:w="0" w:type="dxa"/>
              <w:left w:w="108" w:type="dxa"/>
              <w:bottom w:w="0" w:type="dxa"/>
              <w:right w:w="108" w:type="dxa"/>
            </w:tcMar>
            <w:hideMark/>
          </w:tcPr>
          <w:p w14:paraId="78EC94AE" w14:textId="77777777" w:rsidR="00323C4D" w:rsidRPr="00E06607" w:rsidRDefault="00323C4D" w:rsidP="00323C4D">
            <w:pPr>
              <w:spacing w:before="100" w:beforeAutospacing="1" w:after="100" w:afterAutospacing="1" w:line="240" w:lineRule="auto"/>
              <w:jc w:val="center"/>
              <w:rPr>
                <w:rFonts w:ascii="Times New Roman" w:eastAsia="Times New Roman" w:hAnsi="Times New Roman" w:cs="Times New Roman"/>
                <w:sz w:val="24"/>
                <w:szCs w:val="24"/>
              </w:rPr>
            </w:pPr>
            <w:r w:rsidRPr="00E06607">
              <w:rPr>
                <w:rFonts w:ascii="Times New Roman" w:eastAsia="Times New Roman" w:hAnsi="Times New Roman" w:cs="Times New Roman"/>
                <w:b/>
                <w:bCs/>
                <w:sz w:val="26"/>
                <w:szCs w:val="26"/>
              </w:rPr>
              <w:t>CỘNG HÒA XÃ HỘI CHỦ NGHĨA VIỆT NAM</w:t>
            </w:r>
            <w:r w:rsidRPr="00E06607">
              <w:rPr>
                <w:rFonts w:ascii="Times New Roman" w:eastAsia="Times New Roman" w:hAnsi="Times New Roman" w:cs="Times New Roman"/>
                <w:b/>
                <w:bCs/>
                <w:sz w:val="24"/>
                <w:szCs w:val="24"/>
              </w:rPr>
              <w:br/>
            </w:r>
            <w:r w:rsidRPr="00E06607">
              <w:rPr>
                <w:rFonts w:ascii="Times New Roman" w:eastAsia="Times New Roman" w:hAnsi="Times New Roman" w:cs="Times New Roman"/>
                <w:b/>
                <w:bCs/>
                <w:sz w:val="28"/>
                <w:szCs w:val="28"/>
              </w:rPr>
              <w:t>Độc lập - Tự do - Hạnh phúc</w:t>
            </w:r>
            <w:r w:rsidRPr="00E06607">
              <w:rPr>
                <w:rFonts w:ascii="Times New Roman" w:eastAsia="Times New Roman" w:hAnsi="Times New Roman" w:cs="Times New Roman"/>
                <w:sz w:val="28"/>
                <w:szCs w:val="28"/>
              </w:rPr>
              <w:br/>
            </w:r>
            <w:r w:rsidRPr="00E06607">
              <w:rPr>
                <w:rFonts w:ascii="Times New Roman" w:eastAsia="Times New Roman" w:hAnsi="Times New Roman" w:cs="Times New Roman"/>
                <w:sz w:val="24"/>
                <w:szCs w:val="24"/>
                <w:vertAlign w:val="superscript"/>
              </w:rPr>
              <w:t>________________________</w:t>
            </w:r>
          </w:p>
          <w:p w14:paraId="2710C20F" w14:textId="358FDE4C" w:rsidR="00323C4D" w:rsidRPr="00E06607" w:rsidRDefault="00323C4D" w:rsidP="00C51C0C">
            <w:pPr>
              <w:spacing w:before="100" w:beforeAutospacing="1" w:after="60" w:line="240" w:lineRule="auto"/>
              <w:jc w:val="center"/>
              <w:rPr>
                <w:rFonts w:ascii="Times New Roman" w:eastAsia="Times New Roman" w:hAnsi="Times New Roman" w:cs="Times New Roman"/>
                <w:sz w:val="28"/>
                <w:szCs w:val="28"/>
              </w:rPr>
            </w:pPr>
            <w:r w:rsidRPr="00E06607">
              <w:rPr>
                <w:rFonts w:ascii="Times New Roman" w:eastAsia="Times New Roman" w:hAnsi="Times New Roman" w:cs="Times New Roman"/>
                <w:i/>
                <w:iCs/>
                <w:sz w:val="28"/>
                <w:szCs w:val="28"/>
              </w:rPr>
              <w:t>Hà Nội, ngày … tháng … năm …</w:t>
            </w:r>
          </w:p>
        </w:tc>
      </w:tr>
    </w:tbl>
    <w:p w14:paraId="0B4772EF" w14:textId="77777777" w:rsidR="00990F1D" w:rsidRPr="00E06607" w:rsidRDefault="00990F1D" w:rsidP="00323C4D">
      <w:pPr>
        <w:widowControl w:val="0"/>
        <w:spacing w:after="0" w:line="240" w:lineRule="auto"/>
        <w:jc w:val="center"/>
        <w:rPr>
          <w:rFonts w:ascii="Times New Roman" w:eastAsia="Times New Roman" w:hAnsi="Times New Roman" w:cs="Times New Roman"/>
          <w:b/>
          <w:bCs/>
          <w:sz w:val="24"/>
          <w:szCs w:val="24"/>
        </w:rPr>
      </w:pPr>
    </w:p>
    <w:p w14:paraId="045650D5" w14:textId="3F9193A4" w:rsidR="00323C4D" w:rsidRPr="00E06607" w:rsidRDefault="00323C4D" w:rsidP="00323C4D">
      <w:pPr>
        <w:widowControl w:val="0"/>
        <w:spacing w:after="0" w:line="240" w:lineRule="auto"/>
        <w:jc w:val="center"/>
        <w:rPr>
          <w:rFonts w:ascii="Times New Roman" w:eastAsia="Times New Roman" w:hAnsi="Times New Roman" w:cs="Times New Roman"/>
          <w:b/>
          <w:bCs/>
          <w:sz w:val="28"/>
          <w:szCs w:val="28"/>
        </w:rPr>
      </w:pPr>
      <w:r w:rsidRPr="00E06607">
        <w:rPr>
          <w:rFonts w:ascii="Times New Roman" w:eastAsia="Times New Roman" w:hAnsi="Times New Roman" w:cs="Times New Roman"/>
          <w:b/>
          <w:bCs/>
          <w:sz w:val="28"/>
          <w:szCs w:val="28"/>
        </w:rPr>
        <w:t xml:space="preserve">BẢN THUYẾT MINH NỘI DUNG DỰ THẢO </w:t>
      </w:r>
    </w:p>
    <w:p w14:paraId="76C1CAA9" w14:textId="26CBCE3D" w:rsidR="00323C4D" w:rsidRDefault="008D7859" w:rsidP="00323C4D">
      <w:pPr>
        <w:widowControl w:val="0"/>
        <w:spacing w:after="0" w:line="240" w:lineRule="auto"/>
        <w:jc w:val="center"/>
        <w:rPr>
          <w:rFonts w:ascii="Times New Roman" w:hAnsi="Times New Roman" w:cs="Times New Roman"/>
          <w:b/>
          <w:sz w:val="28"/>
          <w:szCs w:val="28"/>
        </w:rPr>
      </w:pPr>
      <w:r w:rsidRPr="008D7859">
        <w:rPr>
          <w:rFonts w:ascii="Times New Roman" w:hAnsi="Times New Roman" w:cs="Times New Roman"/>
          <w:b/>
          <w:sz w:val="28"/>
          <w:szCs w:val="28"/>
        </w:rPr>
        <w:t xml:space="preserve">Thông tư quy định đặc điểm kinh tế - kỹ thuật của dịch vụ trong lĩnh vực chứng khoán của </w:t>
      </w:r>
      <w:r>
        <w:rPr>
          <w:rFonts w:ascii="Times New Roman" w:hAnsi="Times New Roman" w:cs="Times New Roman"/>
          <w:b/>
          <w:sz w:val="28"/>
          <w:szCs w:val="28"/>
        </w:rPr>
        <w:t>Sở Giao dịch                          Chứng khoán</w:t>
      </w:r>
      <w:r w:rsidRPr="008D7859">
        <w:rPr>
          <w:rFonts w:ascii="Times New Roman" w:hAnsi="Times New Roman" w:cs="Times New Roman"/>
          <w:b/>
          <w:sz w:val="28"/>
          <w:szCs w:val="28"/>
        </w:rPr>
        <w:t xml:space="preserve"> Việt Nam và công ty con, Tổng công ty Lưu ký và Bù trừ chứng khoán Việt Nam </w:t>
      </w:r>
      <w:r w:rsidR="000C2CA5">
        <w:rPr>
          <w:rFonts w:ascii="Times New Roman" w:hAnsi="Times New Roman" w:cs="Times New Roman"/>
          <w:b/>
          <w:sz w:val="28"/>
          <w:szCs w:val="28"/>
        </w:rPr>
        <w:t xml:space="preserve">                                    </w:t>
      </w:r>
      <w:r>
        <w:rPr>
          <w:rFonts w:ascii="Times New Roman" w:hAnsi="Times New Roman" w:cs="Times New Roman"/>
          <w:b/>
          <w:sz w:val="28"/>
          <w:szCs w:val="28"/>
        </w:rPr>
        <w:t>và công ty con</w:t>
      </w:r>
      <w:r w:rsidR="000C2CA5">
        <w:rPr>
          <w:rFonts w:ascii="Times New Roman" w:hAnsi="Times New Roman" w:cs="Times New Roman"/>
          <w:b/>
          <w:sz w:val="28"/>
          <w:szCs w:val="28"/>
        </w:rPr>
        <w:t xml:space="preserve"> </w:t>
      </w:r>
      <w:r w:rsidRPr="008D7859">
        <w:rPr>
          <w:rFonts w:ascii="Times New Roman" w:hAnsi="Times New Roman" w:cs="Times New Roman"/>
          <w:b/>
          <w:sz w:val="28"/>
          <w:szCs w:val="28"/>
        </w:rPr>
        <w:t>do Nhà nước định giá</w:t>
      </w:r>
    </w:p>
    <w:p w14:paraId="42638488" w14:textId="77777777" w:rsidR="000C2CA5" w:rsidRPr="008D7859" w:rsidRDefault="000C2CA5" w:rsidP="00323C4D">
      <w:pPr>
        <w:widowControl w:val="0"/>
        <w:spacing w:after="0" w:line="240" w:lineRule="auto"/>
        <w:jc w:val="center"/>
        <w:rPr>
          <w:rFonts w:ascii="Times New Roman" w:eastAsia="Times New Roman" w:hAnsi="Times New Roman" w:cs="Times New Roman"/>
          <w:b/>
          <w:bCs/>
          <w:sz w:val="28"/>
          <w:szCs w:val="28"/>
        </w:rPr>
      </w:pPr>
    </w:p>
    <w:p w14:paraId="7ADA4609" w14:textId="019C1EE7" w:rsidR="000C2CA5" w:rsidRPr="001B6EAC" w:rsidRDefault="000C2CA5" w:rsidP="001B6EAC">
      <w:pPr>
        <w:widowControl w:val="0"/>
        <w:spacing w:before="120" w:after="120" w:line="240" w:lineRule="auto"/>
        <w:ind w:firstLine="720"/>
        <w:jc w:val="both"/>
        <w:rPr>
          <w:rFonts w:ascii="Times New Roman" w:eastAsia="Times New Roman" w:hAnsi="Times New Roman" w:cs="Times New Roman"/>
          <w:sz w:val="28"/>
          <w:szCs w:val="28"/>
          <w:lang w:val="nl-NL"/>
        </w:rPr>
      </w:pPr>
      <w:r w:rsidRPr="000C2CA5">
        <w:rPr>
          <w:rFonts w:ascii="Times New Roman" w:eastAsia="Times New Roman" w:hAnsi="Times New Roman" w:cs="Times New Roman"/>
          <w:b/>
          <w:sz w:val="28"/>
          <w:szCs w:val="28"/>
          <w:lang w:val="nl-NL"/>
        </w:rPr>
        <w:t xml:space="preserve">1. </w:t>
      </w:r>
      <w:r>
        <w:rPr>
          <w:rFonts w:ascii="Times New Roman" w:eastAsia="Times New Roman" w:hAnsi="Times New Roman" w:cs="Times New Roman"/>
          <w:b/>
          <w:sz w:val="28"/>
          <w:szCs w:val="28"/>
          <w:lang w:val="nl-NL"/>
        </w:rPr>
        <w:t>Nội dung chính của dự thảo Thông tư</w:t>
      </w:r>
    </w:p>
    <w:tbl>
      <w:tblPr>
        <w:tblStyle w:val="TableGrid"/>
        <w:tblW w:w="14394" w:type="dxa"/>
        <w:tblInd w:w="-147" w:type="dxa"/>
        <w:tblLook w:val="04A0" w:firstRow="1" w:lastRow="0" w:firstColumn="1" w:lastColumn="0" w:noHBand="0" w:noVBand="1"/>
      </w:tblPr>
      <w:tblGrid>
        <w:gridCol w:w="7873"/>
        <w:gridCol w:w="6521"/>
      </w:tblGrid>
      <w:tr w:rsidR="000C2CA5" w:rsidRPr="000C2CA5" w14:paraId="372BCDA4" w14:textId="77777777" w:rsidTr="000C2CA5">
        <w:tc>
          <w:tcPr>
            <w:tcW w:w="7873" w:type="dxa"/>
          </w:tcPr>
          <w:p w14:paraId="1A62AE97" w14:textId="6605DE4F" w:rsidR="000C2CA5" w:rsidRPr="00167838" w:rsidRDefault="000C2CA5" w:rsidP="000C2CA5">
            <w:pPr>
              <w:spacing w:before="60" w:after="60"/>
              <w:jc w:val="center"/>
              <w:rPr>
                <w:rFonts w:ascii="Times New Roman" w:hAnsi="Times New Roman" w:cs="Times New Roman"/>
                <w:b/>
                <w:sz w:val="26"/>
                <w:szCs w:val="26"/>
              </w:rPr>
            </w:pPr>
            <w:r w:rsidRPr="00167838">
              <w:rPr>
                <w:rFonts w:ascii="Times New Roman" w:hAnsi="Times New Roman" w:cs="Times New Roman"/>
                <w:b/>
                <w:sz w:val="26"/>
                <w:szCs w:val="26"/>
              </w:rPr>
              <w:t>DỰ THẢO VĂN BẢN</w:t>
            </w:r>
          </w:p>
        </w:tc>
        <w:tc>
          <w:tcPr>
            <w:tcW w:w="6521" w:type="dxa"/>
          </w:tcPr>
          <w:p w14:paraId="2EE8E1D1" w14:textId="7D12A1D6" w:rsidR="000C2CA5" w:rsidRPr="00167838" w:rsidRDefault="000C2CA5" w:rsidP="000C2CA5">
            <w:pPr>
              <w:spacing w:before="60" w:after="60"/>
              <w:jc w:val="center"/>
              <w:rPr>
                <w:rFonts w:ascii="Times New Roman" w:hAnsi="Times New Roman" w:cs="Times New Roman"/>
                <w:b/>
                <w:sz w:val="26"/>
                <w:szCs w:val="26"/>
              </w:rPr>
            </w:pPr>
            <w:r w:rsidRPr="00167838">
              <w:rPr>
                <w:rFonts w:ascii="Times New Roman" w:hAnsi="Times New Roman" w:cs="Times New Roman"/>
                <w:b/>
                <w:sz w:val="26"/>
                <w:szCs w:val="26"/>
              </w:rPr>
              <w:t>THUYẾT MINH</w:t>
            </w:r>
          </w:p>
        </w:tc>
      </w:tr>
      <w:tr w:rsidR="000C2CA5" w:rsidRPr="000C2CA5" w14:paraId="32EB69F7" w14:textId="77777777" w:rsidTr="000C2CA5">
        <w:tc>
          <w:tcPr>
            <w:tcW w:w="7873" w:type="dxa"/>
          </w:tcPr>
          <w:p w14:paraId="2DE3B9F0" w14:textId="77777777" w:rsidR="000C2CA5" w:rsidRPr="00167838" w:rsidRDefault="000C2CA5" w:rsidP="000C2CA5">
            <w:pPr>
              <w:widowControl w:val="0"/>
              <w:spacing w:before="60" w:after="60"/>
              <w:jc w:val="both"/>
              <w:rPr>
                <w:rFonts w:ascii="Times New Roman" w:eastAsia="Times New Roman" w:hAnsi="Times New Roman" w:cs="Times New Roman"/>
                <w:b/>
                <w:sz w:val="26"/>
                <w:szCs w:val="26"/>
              </w:rPr>
            </w:pPr>
            <w:r w:rsidRPr="00167838">
              <w:rPr>
                <w:rFonts w:ascii="Times New Roman" w:eastAsia="Times New Roman" w:hAnsi="Times New Roman" w:cs="Times New Roman"/>
                <w:b/>
                <w:sz w:val="26"/>
                <w:szCs w:val="26"/>
                <w:lang w:val="vi-VN"/>
              </w:rPr>
              <w:t>Điều 1. Phạm vi điều chỉnh</w:t>
            </w:r>
            <w:r w:rsidRPr="00167838">
              <w:rPr>
                <w:rFonts w:ascii="Times New Roman" w:eastAsia="Times New Roman" w:hAnsi="Times New Roman" w:cs="Times New Roman"/>
                <w:b/>
                <w:sz w:val="26"/>
                <w:szCs w:val="26"/>
              </w:rPr>
              <w:t xml:space="preserve"> và đối tượng áp dụng</w:t>
            </w:r>
          </w:p>
          <w:p w14:paraId="49C59F83" w14:textId="77777777" w:rsidR="00593E45" w:rsidRPr="00167838" w:rsidRDefault="00593E45" w:rsidP="00593E45">
            <w:pPr>
              <w:spacing w:before="120" w:after="120"/>
              <w:jc w:val="both"/>
              <w:rPr>
                <w:rFonts w:ascii="Times New Roman" w:eastAsia="Times New Roman" w:hAnsi="Times New Roman"/>
                <w:sz w:val="26"/>
                <w:szCs w:val="26"/>
              </w:rPr>
            </w:pPr>
            <w:r w:rsidRPr="00167838">
              <w:rPr>
                <w:rFonts w:ascii="Times New Roman" w:eastAsia="Times New Roman" w:hAnsi="Times New Roman"/>
                <w:sz w:val="26"/>
                <w:szCs w:val="26"/>
                <w:lang w:val="nl-NL"/>
              </w:rPr>
              <w:t xml:space="preserve">1. </w:t>
            </w:r>
            <w:r w:rsidRPr="00167838">
              <w:rPr>
                <w:rFonts w:ascii="Times New Roman" w:eastAsia="Times New Roman" w:hAnsi="Times New Roman"/>
                <w:spacing w:val="-2"/>
                <w:sz w:val="26"/>
                <w:szCs w:val="26"/>
                <w:lang w:val="nl-NL"/>
              </w:rPr>
              <w:t>Thông</w:t>
            </w:r>
            <w:r w:rsidRPr="00167838">
              <w:rPr>
                <w:rFonts w:ascii="Times New Roman" w:eastAsia="Times New Roman" w:hAnsi="Times New Roman"/>
                <w:spacing w:val="-2"/>
                <w:sz w:val="26"/>
                <w:szCs w:val="26"/>
                <w:lang w:val="vi-VN"/>
              </w:rPr>
              <w:t xml:space="preserve"> tư này </w:t>
            </w:r>
            <w:r w:rsidRPr="00167838">
              <w:rPr>
                <w:rFonts w:ascii="Times New Roman" w:eastAsia="Times New Roman" w:hAnsi="Times New Roman"/>
                <w:spacing w:val="-2"/>
                <w:sz w:val="26"/>
                <w:szCs w:val="26"/>
                <w:lang w:val="nl-NL"/>
              </w:rPr>
              <w:t>quy định đặc điểm kinh tế - kỹ thuật của dịch vụ trong</w:t>
            </w:r>
            <w:r w:rsidRPr="00167838">
              <w:rPr>
                <w:rFonts w:ascii="Times New Roman" w:eastAsia="Times New Roman" w:hAnsi="Times New Roman"/>
                <w:sz w:val="26"/>
                <w:szCs w:val="26"/>
                <w:lang w:val="nl-NL"/>
              </w:rPr>
              <w:t xml:space="preserve"> lĩnh vực chứng khoán của Sở Giao dịch Chứng khoán Việt Nam và công ty con, Tổng công ty Lưu ký và Bù trừ chứng khoán Việt Nam và công ty con do Nhà nước định giá.</w:t>
            </w:r>
          </w:p>
          <w:p w14:paraId="3D852E65" w14:textId="77777777" w:rsidR="00593E45" w:rsidRPr="00167838" w:rsidRDefault="00593E45" w:rsidP="00593E45">
            <w:pPr>
              <w:spacing w:before="120" w:after="120"/>
              <w:jc w:val="both"/>
              <w:rPr>
                <w:rFonts w:ascii="Times New Roman" w:eastAsia="Times New Roman" w:hAnsi="Times New Roman"/>
                <w:sz w:val="26"/>
                <w:szCs w:val="26"/>
                <w:lang w:val="vi-VN"/>
              </w:rPr>
            </w:pPr>
            <w:r w:rsidRPr="00167838">
              <w:rPr>
                <w:rFonts w:ascii="Times New Roman" w:eastAsia="Times New Roman" w:hAnsi="Times New Roman"/>
                <w:sz w:val="26"/>
                <w:szCs w:val="26"/>
              </w:rPr>
              <w:t xml:space="preserve">2. </w:t>
            </w:r>
            <w:r w:rsidRPr="00167838">
              <w:rPr>
                <w:rFonts w:ascii="Times New Roman" w:eastAsia="Times New Roman" w:hAnsi="Times New Roman"/>
                <w:sz w:val="26"/>
                <w:szCs w:val="26"/>
                <w:lang w:val="vi-VN"/>
              </w:rPr>
              <w:t xml:space="preserve">Đối tượng áp dụng của Thông tư </w:t>
            </w:r>
            <w:r w:rsidRPr="00167838">
              <w:rPr>
                <w:rFonts w:ascii="Times New Roman" w:eastAsia="Times New Roman" w:hAnsi="Times New Roman"/>
                <w:sz w:val="26"/>
                <w:szCs w:val="26"/>
              </w:rPr>
              <w:t xml:space="preserve">này </w:t>
            </w:r>
            <w:r w:rsidRPr="00167838">
              <w:rPr>
                <w:rFonts w:ascii="Times New Roman" w:eastAsia="Times New Roman" w:hAnsi="Times New Roman"/>
                <w:sz w:val="26"/>
                <w:szCs w:val="26"/>
                <w:lang w:val="vi-VN"/>
              </w:rPr>
              <w:t>bao gồm: Sở Giao dịch Chứng khoán Việt Nam và công ty con</w:t>
            </w:r>
            <w:r w:rsidRPr="00167838">
              <w:rPr>
                <w:rFonts w:ascii="Times New Roman" w:eastAsia="Times New Roman" w:hAnsi="Times New Roman"/>
                <w:sz w:val="26"/>
                <w:szCs w:val="26"/>
              </w:rPr>
              <w:t xml:space="preserve">, </w:t>
            </w:r>
            <w:r w:rsidRPr="00167838">
              <w:rPr>
                <w:rFonts w:ascii="Times New Roman" w:eastAsia="Times New Roman" w:hAnsi="Times New Roman"/>
                <w:sz w:val="26"/>
                <w:szCs w:val="26"/>
                <w:lang w:val="vi-VN"/>
              </w:rPr>
              <w:t xml:space="preserve">Tổng công ty Lưu ký và Bù trừ chứng khoán Việt Nam </w:t>
            </w:r>
            <w:r w:rsidRPr="00167838">
              <w:rPr>
                <w:rFonts w:ascii="Times New Roman" w:eastAsia="Times New Roman" w:hAnsi="Times New Roman"/>
                <w:sz w:val="26"/>
                <w:szCs w:val="26"/>
              </w:rPr>
              <w:t xml:space="preserve">và công ty con, các cơ quan, </w:t>
            </w:r>
            <w:r w:rsidRPr="00167838">
              <w:rPr>
                <w:rFonts w:ascii="Times New Roman" w:eastAsia="Times New Roman" w:hAnsi="Times New Roman"/>
                <w:sz w:val="26"/>
                <w:szCs w:val="26"/>
                <w:lang w:val="vi-VN"/>
              </w:rPr>
              <w:t>tổ chức</w:t>
            </w:r>
            <w:r w:rsidRPr="00167838">
              <w:rPr>
                <w:rFonts w:ascii="Times New Roman" w:eastAsia="Times New Roman" w:hAnsi="Times New Roman"/>
                <w:sz w:val="26"/>
                <w:szCs w:val="26"/>
              </w:rPr>
              <w:t xml:space="preserve"> và</w:t>
            </w:r>
            <w:r w:rsidRPr="00167838">
              <w:rPr>
                <w:rFonts w:ascii="Times New Roman" w:eastAsia="Times New Roman" w:hAnsi="Times New Roman"/>
                <w:sz w:val="26"/>
                <w:szCs w:val="26"/>
                <w:lang w:val="vi-VN"/>
              </w:rPr>
              <w:t xml:space="preserve"> cá nhân có liên quan.</w:t>
            </w:r>
          </w:p>
          <w:p w14:paraId="72D4B312" w14:textId="4D72D797" w:rsidR="000C2CA5" w:rsidRPr="00167838" w:rsidRDefault="000C2CA5" w:rsidP="000C2CA5">
            <w:pPr>
              <w:spacing w:before="60" w:after="60"/>
              <w:jc w:val="both"/>
              <w:rPr>
                <w:rFonts w:ascii="Times New Roman" w:hAnsi="Times New Roman" w:cs="Times New Roman"/>
                <w:b/>
                <w:sz w:val="26"/>
                <w:szCs w:val="26"/>
              </w:rPr>
            </w:pPr>
          </w:p>
        </w:tc>
        <w:tc>
          <w:tcPr>
            <w:tcW w:w="6521" w:type="dxa"/>
          </w:tcPr>
          <w:p w14:paraId="07FC9913" w14:textId="77777777" w:rsidR="000C2CA5" w:rsidRPr="00167838" w:rsidRDefault="001B6EAC" w:rsidP="000C2CA5">
            <w:pPr>
              <w:spacing w:before="60" w:after="60"/>
              <w:jc w:val="both"/>
              <w:rPr>
                <w:rFonts w:ascii="Times New Roman" w:eastAsia="Times New Roman" w:hAnsi="Times New Roman" w:cs="Times New Roman"/>
                <w:sz w:val="26"/>
                <w:szCs w:val="26"/>
                <w:lang w:val="vi-VN"/>
              </w:rPr>
            </w:pPr>
            <w:r w:rsidRPr="00167838">
              <w:rPr>
                <w:rFonts w:ascii="Times New Roman" w:eastAsia="Times New Roman" w:hAnsi="Times New Roman" w:cs="Times New Roman"/>
                <w:sz w:val="26"/>
                <w:szCs w:val="26"/>
                <w:lang w:val="vi-VN"/>
              </w:rPr>
              <w:t>- Theo quy định tại khoản 4 Điều 21 Luật Giá năm 2023, đặc điểm kinh tế - kỹ thuật của hàng hóa, dịch vụ thuộc Danh mục hàng hóa, dịch vụ do Nhà nước định giá thực hiện theo quy định của pháp luật có liên quan; trường hợp chưa có quy định thì các Bộ, cơ quan ngang Bộ, Ủy ban nhân dân cấp tỉnh có trách nhiệm ban hành theo thẩm quyền.</w:t>
            </w:r>
          </w:p>
          <w:p w14:paraId="63A0002A" w14:textId="77777777" w:rsidR="00FE1AC9" w:rsidRPr="00167838" w:rsidRDefault="00FE1AC9" w:rsidP="000C2CA5">
            <w:pPr>
              <w:spacing w:before="60" w:after="60"/>
              <w:jc w:val="both"/>
              <w:rPr>
                <w:rFonts w:ascii="Times New Roman" w:eastAsia="Times New Roman" w:hAnsi="Times New Roman" w:cs="Times New Roman"/>
                <w:sz w:val="26"/>
                <w:szCs w:val="26"/>
                <w:lang w:val="vi-VN"/>
              </w:rPr>
            </w:pPr>
            <w:r w:rsidRPr="00167838">
              <w:rPr>
                <w:rFonts w:ascii="Times New Roman" w:eastAsia="Times New Roman" w:hAnsi="Times New Roman" w:cs="Times New Roman"/>
                <w:sz w:val="26"/>
                <w:szCs w:val="26"/>
              </w:rPr>
              <w:t xml:space="preserve">- </w:t>
            </w:r>
            <w:r w:rsidR="001B6EAC" w:rsidRPr="00167838">
              <w:rPr>
                <w:rFonts w:ascii="Times New Roman" w:eastAsia="Times New Roman" w:hAnsi="Times New Roman" w:cs="Times New Roman"/>
                <w:sz w:val="26"/>
                <w:szCs w:val="26"/>
                <w:lang w:val="vi-VN"/>
              </w:rPr>
              <w:t>Theo quy định tại Phụ lục số 02 ban hành kèm theo Luật Giá năm 2023</w:t>
            </w:r>
            <w:r w:rsidRPr="00167838">
              <w:rPr>
                <w:rFonts w:ascii="Times New Roman" w:eastAsia="Times New Roman" w:hAnsi="Times New Roman" w:cs="Times New Roman"/>
                <w:sz w:val="26"/>
                <w:szCs w:val="26"/>
                <w:lang w:val="vi-VN"/>
              </w:rPr>
              <w:t xml:space="preserve">, </w:t>
            </w:r>
            <w:bookmarkStart w:id="0" w:name="_Hlk219127177"/>
            <w:r w:rsidRPr="00167838">
              <w:rPr>
                <w:rFonts w:ascii="Times New Roman" w:eastAsia="Times New Roman" w:hAnsi="Times New Roman" w:cs="Times New Roman"/>
                <w:sz w:val="26"/>
                <w:szCs w:val="26"/>
                <w:lang w:val="vi-VN"/>
              </w:rPr>
              <w:t>được sửa đổi, bổ sung bởi khoản 3 Điều 1 Luật số 140/2025/QH15</w:t>
            </w:r>
            <w:bookmarkEnd w:id="0"/>
            <w:r w:rsidR="001B6EAC" w:rsidRPr="00167838">
              <w:rPr>
                <w:rFonts w:ascii="Times New Roman" w:eastAsia="Times New Roman" w:hAnsi="Times New Roman" w:cs="Times New Roman"/>
                <w:sz w:val="26"/>
                <w:szCs w:val="26"/>
                <w:lang w:val="vi-VN"/>
              </w:rPr>
              <w:t>, dịch vụ trong lĩnh vực chứng khoán của SGDCK Việt Nam và công ty con, VSDC</w:t>
            </w:r>
            <w:r w:rsidR="001B6EAC" w:rsidRPr="00167838">
              <w:rPr>
                <w:rFonts w:eastAsia="Times New Roman"/>
                <w:sz w:val="26"/>
                <w:szCs w:val="26"/>
              </w:rPr>
              <w:t xml:space="preserve"> </w:t>
            </w:r>
            <w:r w:rsidR="001B6EAC" w:rsidRPr="00167838">
              <w:rPr>
                <w:rFonts w:ascii="Times New Roman" w:eastAsia="Times New Roman" w:hAnsi="Times New Roman" w:cs="Times New Roman"/>
                <w:sz w:val="26"/>
                <w:szCs w:val="26"/>
                <w:lang w:val="vi-VN"/>
              </w:rPr>
              <w:t>thuộc Danh mục hàng hoá, dịch vụ do Nhà nước định giá (Bộ Tài chính định khung giá, giá tối đa, giá cụ thể - tùy dịch vụ).</w:t>
            </w:r>
          </w:p>
          <w:p w14:paraId="1F7A99F4" w14:textId="0DA08F24" w:rsidR="0047599E" w:rsidRPr="00167838" w:rsidRDefault="0047599E" w:rsidP="000C2CA5">
            <w:pPr>
              <w:spacing w:before="60" w:after="60"/>
              <w:jc w:val="both"/>
              <w:rPr>
                <w:rFonts w:ascii="Times New Roman" w:eastAsia="Times New Roman" w:hAnsi="Times New Roman" w:cs="Times New Roman"/>
                <w:sz w:val="26"/>
                <w:szCs w:val="26"/>
                <w:lang w:val="vi-VN"/>
              </w:rPr>
            </w:pPr>
            <w:r w:rsidRPr="00167838">
              <w:rPr>
                <w:rFonts w:ascii="Times New Roman" w:eastAsia="Times New Roman" w:hAnsi="Times New Roman" w:cs="Times New Roman"/>
                <w:sz w:val="26"/>
                <w:szCs w:val="26"/>
                <w:lang w:val="vi-VN"/>
              </w:rPr>
              <w:t>Do đó, Bộ Tài chính ban hành Thông tư để quy định đặc điểm kinh tế - kỹ thuật của dịch vụ trong lĩnh vực chứng khoán</w:t>
            </w:r>
            <w:r w:rsidRPr="00167838">
              <w:rPr>
                <w:rFonts w:ascii="Times New Roman" w:eastAsia="Times New Roman" w:hAnsi="Times New Roman" w:cs="Times New Roman"/>
                <w:sz w:val="26"/>
                <w:szCs w:val="26"/>
                <w:lang w:val="nl-NL"/>
              </w:rPr>
              <w:t xml:space="preserve"> của Sở Giao dịch Chứng khoán Việt Nam và các công ty con, </w:t>
            </w:r>
            <w:r w:rsidRPr="00167838">
              <w:rPr>
                <w:rFonts w:ascii="Times New Roman" w:eastAsia="Times New Roman" w:hAnsi="Times New Roman" w:cs="Times New Roman"/>
                <w:sz w:val="26"/>
                <w:szCs w:val="26"/>
                <w:lang w:val="nl-NL"/>
              </w:rPr>
              <w:lastRenderedPageBreak/>
              <w:t>Tổng công ty Lưu ký và Bù trừ chứng khoán Việt Nam và công ty con do Nhà nước định giá.</w:t>
            </w:r>
          </w:p>
          <w:p w14:paraId="021D239A" w14:textId="2DE7B27B" w:rsidR="0047599E" w:rsidRPr="00167838" w:rsidRDefault="0047599E" w:rsidP="000C2CA5">
            <w:pPr>
              <w:spacing w:before="60" w:after="60"/>
              <w:jc w:val="both"/>
              <w:rPr>
                <w:rFonts w:ascii="Times New Roman" w:hAnsi="Times New Roman" w:cs="Times New Roman"/>
                <w:sz w:val="26"/>
                <w:szCs w:val="26"/>
              </w:rPr>
            </w:pPr>
            <w:r w:rsidRPr="00167838">
              <w:rPr>
                <w:rFonts w:ascii="Times New Roman" w:hAnsi="Times New Roman" w:cs="Times New Roman"/>
                <w:sz w:val="26"/>
                <w:szCs w:val="26"/>
              </w:rPr>
              <w:t>- Đối tượng áp dụng của Thông tư bao gồm: các tổ chức cung cấp dịch vụ (SGDCK Việt Nam và các công ty con, VSDC và công ty con) và các tổ chức, cá nhân sử dụng dịch vụ, các đối tượng khác có liên quan.</w:t>
            </w:r>
          </w:p>
        </w:tc>
      </w:tr>
      <w:tr w:rsidR="000C2CA5" w:rsidRPr="000C2CA5" w14:paraId="74F04133" w14:textId="77777777" w:rsidTr="000C2CA5">
        <w:tc>
          <w:tcPr>
            <w:tcW w:w="7873" w:type="dxa"/>
          </w:tcPr>
          <w:p w14:paraId="11B1CDDD" w14:textId="245FBFCE" w:rsidR="000C2CA5" w:rsidRPr="00167838" w:rsidRDefault="000C2CA5" w:rsidP="000C2CA5">
            <w:pPr>
              <w:spacing w:before="60" w:after="60"/>
              <w:jc w:val="both"/>
              <w:rPr>
                <w:rFonts w:ascii="Times New Roman" w:eastAsia="Times New Roman" w:hAnsi="Times New Roman" w:cs="Times New Roman"/>
                <w:b/>
                <w:sz w:val="26"/>
                <w:szCs w:val="26"/>
                <w:lang w:val="nl-NL"/>
              </w:rPr>
            </w:pPr>
            <w:r w:rsidRPr="00167838">
              <w:rPr>
                <w:rFonts w:ascii="Times New Roman" w:eastAsia="Times New Roman" w:hAnsi="Times New Roman" w:cs="Times New Roman"/>
                <w:b/>
                <w:sz w:val="26"/>
                <w:szCs w:val="26"/>
                <w:lang w:val="vi-VN"/>
              </w:rPr>
              <w:lastRenderedPageBreak/>
              <w:t xml:space="preserve">Điều 2. </w:t>
            </w:r>
            <w:r w:rsidRPr="00167838">
              <w:rPr>
                <w:rFonts w:ascii="Times New Roman" w:eastAsia="Times New Roman" w:hAnsi="Times New Roman" w:cs="Times New Roman"/>
                <w:b/>
                <w:sz w:val="26"/>
                <w:szCs w:val="26"/>
              </w:rPr>
              <w:t xml:space="preserve">Đặc điểm </w:t>
            </w:r>
            <w:r w:rsidRPr="00167838">
              <w:rPr>
                <w:rFonts w:ascii="Times New Roman" w:eastAsia="Times New Roman" w:hAnsi="Times New Roman" w:cs="Times New Roman"/>
                <w:b/>
                <w:sz w:val="26"/>
                <w:szCs w:val="26"/>
                <w:lang w:val="nl-NL"/>
              </w:rPr>
              <w:t xml:space="preserve">kinh tế - kỹ thuật của dịch vụ trong lĩnh vực chứng khoán của Sở Giao dịch Chứng khoán Việt Nam và công ty con, Tổng công ty Lưu ký và Bù trừ chứng khoán Việt Nam và công ty con do Nhà nước định giá </w:t>
            </w:r>
          </w:p>
          <w:p w14:paraId="1F4EECFE" w14:textId="07C727FC" w:rsidR="000C2CA5" w:rsidRPr="00167838" w:rsidRDefault="000C2CA5" w:rsidP="000C2CA5">
            <w:pPr>
              <w:widowControl w:val="0"/>
              <w:spacing w:before="60" w:after="60"/>
              <w:jc w:val="both"/>
              <w:rPr>
                <w:rFonts w:ascii="Times New Roman" w:eastAsia="Times New Roman" w:hAnsi="Times New Roman" w:cs="Times New Roman"/>
                <w:b/>
                <w:sz w:val="26"/>
                <w:szCs w:val="26"/>
                <w:lang w:val="vi-VN"/>
              </w:rPr>
            </w:pPr>
            <w:bookmarkStart w:id="1" w:name="khoan_2_3"/>
            <w:r w:rsidRPr="00167838">
              <w:rPr>
                <w:rFonts w:ascii="Times New Roman" w:eastAsia="Calibri" w:hAnsi="Times New Roman" w:cs="Times New Roman"/>
                <w:sz w:val="26"/>
                <w:szCs w:val="26"/>
                <w:lang w:val="nl-NL"/>
              </w:rPr>
              <w:t>Đ</w:t>
            </w:r>
            <w:r w:rsidRPr="00167838">
              <w:rPr>
                <w:rFonts w:ascii="Times New Roman" w:eastAsia="Calibri" w:hAnsi="Times New Roman" w:cs="Times New Roman"/>
                <w:sz w:val="26"/>
                <w:szCs w:val="26"/>
              </w:rPr>
              <w:t xml:space="preserve">ặc điểm kinh tế - kỹ thuật của </w:t>
            </w:r>
            <w:r w:rsidRPr="00167838">
              <w:rPr>
                <w:rFonts w:ascii="Times New Roman" w:eastAsia="Calibri" w:hAnsi="Times New Roman" w:cs="Times New Roman"/>
                <w:sz w:val="26"/>
                <w:szCs w:val="26"/>
                <w:lang w:val="nl-NL"/>
              </w:rPr>
              <w:t xml:space="preserve">dịch vụ trong lĩnh vực chứng khoán của Sở Giao dịch Chứng khoán Việt Nam và công ty con, Tổng công ty Lưu ký và Bù trừ chứng khoán Việt </w:t>
            </w:r>
            <w:r w:rsidRPr="00167838">
              <w:rPr>
                <w:rFonts w:ascii="Times New Roman" w:eastAsia="Calibri" w:hAnsi="Times New Roman" w:cs="Times New Roman"/>
                <w:sz w:val="26"/>
                <w:szCs w:val="26"/>
              </w:rPr>
              <w:t xml:space="preserve">Nam và công ty con do Nhà nước định giá </w:t>
            </w:r>
            <w:r w:rsidR="00CB1E21" w:rsidRPr="00167838">
              <w:rPr>
                <w:rFonts w:ascii="Times New Roman" w:eastAsia="Calibri" w:hAnsi="Times New Roman" w:cs="Times New Roman"/>
                <w:sz w:val="26"/>
                <w:szCs w:val="26"/>
              </w:rPr>
              <w:t xml:space="preserve">bao gồm tên gọi chi tiết của dịch vụ và đặc điểm cơ bản của dịch vụ, được </w:t>
            </w:r>
            <w:r w:rsidRPr="00167838">
              <w:rPr>
                <w:rFonts w:ascii="Times New Roman" w:eastAsia="Calibri" w:hAnsi="Times New Roman" w:cs="Times New Roman"/>
                <w:sz w:val="26"/>
                <w:szCs w:val="26"/>
              </w:rPr>
              <w:t>quy định tại Phụ lục ban hành kèm theo Thông tư này.</w:t>
            </w:r>
            <w:bookmarkEnd w:id="1"/>
          </w:p>
        </w:tc>
        <w:tc>
          <w:tcPr>
            <w:tcW w:w="6521" w:type="dxa"/>
          </w:tcPr>
          <w:p w14:paraId="293F8A24" w14:textId="77777777" w:rsidR="000C2CA5" w:rsidRPr="00167838" w:rsidRDefault="00443645" w:rsidP="000C2CA5">
            <w:pPr>
              <w:spacing w:before="60" w:after="60"/>
              <w:jc w:val="both"/>
              <w:rPr>
                <w:rFonts w:ascii="Times New Roman" w:hAnsi="Times New Roman" w:cs="Times New Roman"/>
                <w:sz w:val="26"/>
                <w:szCs w:val="26"/>
              </w:rPr>
            </w:pPr>
            <w:r w:rsidRPr="00167838">
              <w:rPr>
                <w:rFonts w:ascii="Times New Roman" w:hAnsi="Times New Roman" w:cs="Times New Roman"/>
                <w:sz w:val="26"/>
                <w:szCs w:val="26"/>
              </w:rPr>
              <w:t xml:space="preserve">- </w:t>
            </w:r>
            <w:r w:rsidR="00C33706" w:rsidRPr="00167838">
              <w:rPr>
                <w:rFonts w:ascii="Times New Roman" w:hAnsi="Times New Roman" w:cs="Times New Roman"/>
                <w:sz w:val="26"/>
                <w:szCs w:val="26"/>
              </w:rPr>
              <w:t>Theo quy định tại điểm a khoản 1 Điều 28 Nghị định số 85/2024/NĐ-CP, Bộ Tài chính có trách nhiệm ban hành văn bản quy phạm pháp luật theo thẩm quyền để quy định đặc điểm kinh tế - kỹ thuật (tên gọi chi tiết, chủng loại cụ thể hoặc đặc điểm cơ bản của hàng hóa, dịch vụ) trên cơ sở tên gọi chung của hàng hóa, dịch vụ trong Danh mục hàng hóa, dịch vụ do Nhà nước định giá (ngoại trừ các hàng hóa, dịch vụ đã có quy định về đặc điểm kinh tế - kỹ thuật tại pháp luật có liên quan).</w:t>
            </w:r>
          </w:p>
          <w:p w14:paraId="31E68E5D" w14:textId="24809B6A" w:rsidR="00443645" w:rsidRPr="00167838" w:rsidRDefault="00443645" w:rsidP="000C2CA5">
            <w:pPr>
              <w:spacing w:before="60" w:after="60"/>
              <w:jc w:val="both"/>
              <w:rPr>
                <w:rFonts w:ascii="Times New Roman" w:hAnsi="Times New Roman" w:cs="Times New Roman"/>
                <w:sz w:val="26"/>
                <w:szCs w:val="26"/>
              </w:rPr>
            </w:pPr>
            <w:r w:rsidRPr="00167838">
              <w:rPr>
                <w:rFonts w:ascii="Times New Roman" w:hAnsi="Times New Roman" w:cs="Times New Roman"/>
                <w:sz w:val="26"/>
                <w:szCs w:val="26"/>
              </w:rPr>
              <w:t xml:space="preserve">- Trên cơ sở tên gọi chung của dịch vụ tại Luật Giá là </w:t>
            </w:r>
            <w:r w:rsidRPr="00167838">
              <w:rPr>
                <w:rFonts w:ascii="Times New Roman" w:eastAsia="Times New Roman" w:hAnsi="Times New Roman" w:cs="Times New Roman"/>
                <w:i/>
                <w:sz w:val="26"/>
                <w:szCs w:val="26"/>
                <w:lang w:val="vi-VN"/>
              </w:rPr>
              <w:t>dịch vụ trong lĩnh vực chứng khoán của SGDCK Việt Nam và các công ty con, VSDC</w:t>
            </w:r>
            <w:r w:rsidRPr="00167838">
              <w:rPr>
                <w:rFonts w:ascii="Times New Roman" w:hAnsi="Times New Roman" w:cs="Times New Roman"/>
                <w:sz w:val="26"/>
                <w:szCs w:val="26"/>
              </w:rPr>
              <w:t xml:space="preserve">, Thông tư quy định đặc điểm kinh tế - kỹ thuật của dịch vụ, bao gồm: </w:t>
            </w:r>
            <w:r w:rsidRPr="00167838">
              <w:rPr>
                <w:rFonts w:ascii="Times New Roman" w:eastAsia="Calibri" w:hAnsi="Times New Roman" w:cs="Times New Roman"/>
                <w:sz w:val="26"/>
                <w:szCs w:val="26"/>
              </w:rPr>
              <w:t>tên gọi chi tiết của dịch vụ và đặc điểm cơ bản của dịch vụ.</w:t>
            </w:r>
          </w:p>
        </w:tc>
      </w:tr>
      <w:tr w:rsidR="000C2CA5" w:rsidRPr="000C2CA5" w14:paraId="6DBE193E" w14:textId="77777777" w:rsidTr="000C2CA5">
        <w:tc>
          <w:tcPr>
            <w:tcW w:w="7873" w:type="dxa"/>
          </w:tcPr>
          <w:p w14:paraId="00A1124B" w14:textId="77777777" w:rsidR="000C2CA5" w:rsidRPr="00167838" w:rsidRDefault="000C2CA5" w:rsidP="000C2CA5">
            <w:pPr>
              <w:spacing w:before="60" w:after="60"/>
              <w:jc w:val="both"/>
              <w:rPr>
                <w:rFonts w:ascii="Times New Roman" w:eastAsia="Calibri" w:hAnsi="Times New Roman" w:cs="Times New Roman"/>
                <w:b/>
                <w:sz w:val="26"/>
                <w:szCs w:val="26"/>
                <w:lang w:val="id-ID"/>
              </w:rPr>
            </w:pPr>
            <w:r w:rsidRPr="00167838">
              <w:rPr>
                <w:rFonts w:ascii="Times New Roman" w:eastAsia="Calibri" w:hAnsi="Times New Roman" w:cs="Times New Roman"/>
                <w:b/>
                <w:sz w:val="26"/>
                <w:szCs w:val="26"/>
                <w:lang w:val="id-ID"/>
              </w:rPr>
              <w:t>Điều 3. Điều khoản thi hành</w:t>
            </w:r>
          </w:p>
          <w:p w14:paraId="3E476A2A" w14:textId="34ABC392" w:rsidR="000C2CA5" w:rsidRPr="00167838" w:rsidRDefault="000C2CA5" w:rsidP="000C2CA5">
            <w:pPr>
              <w:spacing w:before="60" w:after="60"/>
              <w:jc w:val="both"/>
              <w:rPr>
                <w:rFonts w:ascii="Times New Roman" w:eastAsia="Times New Roman" w:hAnsi="Times New Roman" w:cs="Times New Roman"/>
                <w:sz w:val="26"/>
                <w:szCs w:val="26"/>
                <w:lang w:val="id-ID"/>
              </w:rPr>
            </w:pPr>
            <w:r w:rsidRPr="00167838">
              <w:rPr>
                <w:rFonts w:ascii="Times New Roman" w:eastAsia="Calibri" w:hAnsi="Times New Roman" w:cs="Times New Roman"/>
                <w:sz w:val="26"/>
                <w:szCs w:val="26"/>
                <w:lang w:val="id-ID"/>
              </w:rPr>
              <w:t xml:space="preserve">1. Thông tư này có hiệu lực thi hành </w:t>
            </w:r>
            <w:r w:rsidRPr="00167838">
              <w:rPr>
                <w:rFonts w:ascii="Times New Roman" w:eastAsia="Times New Roman" w:hAnsi="Times New Roman" w:cs="Times New Roman"/>
                <w:sz w:val="26"/>
                <w:szCs w:val="26"/>
                <w:lang w:val="id-ID"/>
              </w:rPr>
              <w:t xml:space="preserve">kể từ ngày </w:t>
            </w:r>
            <w:r w:rsidRPr="00167838">
              <w:rPr>
                <w:rFonts w:ascii="Times New Roman" w:eastAsia="Times New Roman" w:hAnsi="Times New Roman" w:cs="Times New Roman"/>
                <w:sz w:val="26"/>
                <w:szCs w:val="26"/>
              </w:rPr>
              <w:t xml:space="preserve">    </w:t>
            </w:r>
            <w:r w:rsidRPr="00167838">
              <w:rPr>
                <w:rFonts w:ascii="Times New Roman" w:eastAsia="Times New Roman" w:hAnsi="Times New Roman" w:cs="Times New Roman"/>
                <w:sz w:val="26"/>
                <w:szCs w:val="26"/>
                <w:lang w:val="id-ID"/>
              </w:rPr>
              <w:t xml:space="preserve"> tháng </w:t>
            </w:r>
            <w:r w:rsidRPr="00167838">
              <w:rPr>
                <w:rFonts w:ascii="Times New Roman" w:eastAsia="Times New Roman" w:hAnsi="Times New Roman" w:cs="Times New Roman"/>
                <w:sz w:val="26"/>
                <w:szCs w:val="26"/>
              </w:rPr>
              <w:t xml:space="preserve">    </w:t>
            </w:r>
            <w:r w:rsidRPr="00167838">
              <w:rPr>
                <w:rFonts w:ascii="Times New Roman" w:eastAsia="Times New Roman" w:hAnsi="Times New Roman" w:cs="Times New Roman"/>
                <w:sz w:val="26"/>
                <w:szCs w:val="26"/>
                <w:lang w:val="id-ID"/>
              </w:rPr>
              <w:t xml:space="preserve"> năm 202</w:t>
            </w:r>
            <w:r w:rsidR="00593E45" w:rsidRPr="00167838">
              <w:rPr>
                <w:rFonts w:ascii="Times New Roman" w:eastAsia="Times New Roman" w:hAnsi="Times New Roman" w:cs="Times New Roman"/>
                <w:sz w:val="26"/>
                <w:szCs w:val="26"/>
              </w:rPr>
              <w:t>6</w:t>
            </w:r>
            <w:r w:rsidRPr="00167838">
              <w:rPr>
                <w:rFonts w:ascii="Times New Roman" w:eastAsia="Times New Roman" w:hAnsi="Times New Roman" w:cs="Times New Roman"/>
                <w:sz w:val="26"/>
                <w:szCs w:val="26"/>
                <w:lang w:val="id-ID"/>
              </w:rPr>
              <w:t>.</w:t>
            </w:r>
          </w:p>
          <w:p w14:paraId="400DF5FE" w14:textId="3C7A86A4" w:rsidR="000C2CA5" w:rsidRPr="00167838" w:rsidRDefault="000C2CA5" w:rsidP="000C2CA5">
            <w:pPr>
              <w:spacing w:before="60" w:after="60"/>
              <w:jc w:val="both"/>
              <w:rPr>
                <w:rFonts w:ascii="Times New Roman" w:eastAsia="Times New Roman" w:hAnsi="Times New Roman" w:cs="Times New Roman"/>
                <w:b/>
                <w:sz w:val="26"/>
                <w:szCs w:val="26"/>
                <w:lang w:val="vi-VN"/>
              </w:rPr>
            </w:pPr>
            <w:r w:rsidRPr="00167838">
              <w:rPr>
                <w:rFonts w:ascii="Times New Roman" w:eastAsia="Calibri" w:hAnsi="Times New Roman" w:cs="Times New Roman"/>
                <w:sz w:val="26"/>
                <w:szCs w:val="26"/>
              </w:rPr>
              <w:t xml:space="preserve">2. </w:t>
            </w:r>
            <w:r w:rsidRPr="00167838">
              <w:rPr>
                <w:rFonts w:ascii="Times New Roman" w:eastAsia="Calibri" w:hAnsi="Times New Roman" w:cs="Times New Roman"/>
                <w:sz w:val="26"/>
                <w:szCs w:val="26"/>
                <w:lang w:val="id-ID"/>
              </w:rPr>
              <w:t xml:space="preserve">Ủy ban Chứng khoán Nhà nước, </w:t>
            </w:r>
            <w:r w:rsidRPr="00167838">
              <w:rPr>
                <w:rFonts w:ascii="Times New Roman" w:eastAsia="Calibri" w:hAnsi="Times New Roman" w:cs="Times New Roman"/>
                <w:sz w:val="26"/>
                <w:szCs w:val="26"/>
              </w:rPr>
              <w:t xml:space="preserve">Cục Quản lý giá, </w:t>
            </w:r>
            <w:r w:rsidRPr="00167838">
              <w:rPr>
                <w:rFonts w:ascii="Times New Roman" w:eastAsia="Times New Roman" w:hAnsi="Times New Roman" w:cs="Times New Roman"/>
                <w:sz w:val="26"/>
                <w:szCs w:val="26"/>
              </w:rPr>
              <w:t>Sở Giao dịch Chứng khoán Việt Nam và công ty con, Tổng công ty Lưu ký và Bù trừ chứng khoán Việt Nam</w:t>
            </w:r>
            <w:r w:rsidRPr="00167838">
              <w:rPr>
                <w:rFonts w:ascii="Times New Roman" w:eastAsia="Calibri" w:hAnsi="Times New Roman" w:cs="Times New Roman"/>
                <w:sz w:val="26"/>
                <w:szCs w:val="26"/>
                <w:lang w:val="id-ID"/>
              </w:rPr>
              <w:t xml:space="preserve"> </w:t>
            </w:r>
            <w:r w:rsidRPr="00167838">
              <w:rPr>
                <w:rFonts w:ascii="Times New Roman" w:eastAsia="Calibri" w:hAnsi="Times New Roman" w:cs="Times New Roman"/>
                <w:sz w:val="26"/>
                <w:szCs w:val="26"/>
              </w:rPr>
              <w:t>và công ty con, các</w:t>
            </w:r>
            <w:r w:rsidRPr="00167838">
              <w:rPr>
                <w:rFonts w:ascii="Times New Roman" w:eastAsia="Calibri" w:hAnsi="Times New Roman" w:cs="Times New Roman"/>
                <w:sz w:val="26"/>
                <w:szCs w:val="26"/>
                <w:lang w:val="id-ID"/>
              </w:rPr>
              <w:t xml:space="preserve"> cơ quan, tổ chức</w:t>
            </w:r>
            <w:r w:rsidRPr="00167838">
              <w:rPr>
                <w:rFonts w:ascii="Times New Roman" w:eastAsia="Calibri" w:hAnsi="Times New Roman" w:cs="Times New Roman"/>
                <w:sz w:val="26"/>
                <w:szCs w:val="26"/>
              </w:rPr>
              <w:t xml:space="preserve"> và</w:t>
            </w:r>
            <w:r w:rsidRPr="00167838">
              <w:rPr>
                <w:rFonts w:ascii="Times New Roman" w:eastAsia="Calibri" w:hAnsi="Times New Roman" w:cs="Times New Roman"/>
                <w:sz w:val="26"/>
                <w:szCs w:val="26"/>
                <w:lang w:val="id-ID"/>
              </w:rPr>
              <w:t xml:space="preserve"> cá nhân </w:t>
            </w:r>
            <w:r w:rsidRPr="00167838">
              <w:rPr>
                <w:rFonts w:ascii="Times New Roman" w:eastAsia="Calibri" w:hAnsi="Times New Roman" w:cs="Times New Roman"/>
                <w:sz w:val="26"/>
                <w:szCs w:val="26"/>
              </w:rPr>
              <w:t>c</w:t>
            </w:r>
            <w:r w:rsidRPr="00167838">
              <w:rPr>
                <w:rFonts w:ascii="Times New Roman" w:eastAsia="Calibri" w:hAnsi="Times New Roman" w:cs="Times New Roman"/>
                <w:sz w:val="26"/>
                <w:szCs w:val="26"/>
                <w:lang w:val="id-ID"/>
              </w:rPr>
              <w:t>ó liên quan chịu trách nhiệm thi hành Thông tư này./.</w:t>
            </w:r>
          </w:p>
        </w:tc>
        <w:tc>
          <w:tcPr>
            <w:tcW w:w="6521" w:type="dxa"/>
          </w:tcPr>
          <w:p w14:paraId="2C2BD7F8" w14:textId="77777777" w:rsidR="000C2CA5" w:rsidRPr="00167838" w:rsidRDefault="00443645" w:rsidP="000C2CA5">
            <w:pPr>
              <w:spacing w:before="60" w:after="60"/>
              <w:jc w:val="both"/>
              <w:rPr>
                <w:rFonts w:ascii="Times New Roman" w:hAnsi="Times New Roman" w:cs="Times New Roman"/>
                <w:sz w:val="26"/>
                <w:szCs w:val="26"/>
              </w:rPr>
            </w:pPr>
            <w:r w:rsidRPr="00167838">
              <w:rPr>
                <w:rFonts w:ascii="Times New Roman" w:hAnsi="Times New Roman" w:cs="Times New Roman"/>
                <w:sz w:val="26"/>
                <w:szCs w:val="26"/>
              </w:rPr>
              <w:t xml:space="preserve">- </w:t>
            </w:r>
            <w:r w:rsidR="002208D8" w:rsidRPr="00167838">
              <w:rPr>
                <w:rFonts w:ascii="Times New Roman" w:hAnsi="Times New Roman" w:cs="Times New Roman"/>
                <w:sz w:val="26"/>
                <w:szCs w:val="26"/>
              </w:rPr>
              <w:t>Đảm bảo việc tổ chức thi hành Thông tư theo quy định tại Luật Ban hành văn bản quy phạm pháp luật.</w:t>
            </w:r>
          </w:p>
          <w:p w14:paraId="72A2E1D2" w14:textId="0C81737D" w:rsidR="002208D8" w:rsidRPr="00167838" w:rsidRDefault="002208D8" w:rsidP="000C2CA5">
            <w:pPr>
              <w:spacing w:before="60" w:after="60"/>
              <w:jc w:val="both"/>
              <w:rPr>
                <w:rFonts w:ascii="Times New Roman" w:hAnsi="Times New Roman" w:cs="Times New Roman"/>
                <w:sz w:val="26"/>
                <w:szCs w:val="26"/>
              </w:rPr>
            </w:pPr>
            <w:r w:rsidRPr="00167838">
              <w:rPr>
                <w:rFonts w:ascii="Times New Roman" w:hAnsi="Times New Roman" w:cs="Times New Roman"/>
                <w:sz w:val="26"/>
                <w:szCs w:val="26"/>
              </w:rPr>
              <w:t>- Quy định trách nhiệm của các cơ quan, tổ chức, cá nhân có liên quan trong việc thi hành Thông tư.</w:t>
            </w:r>
          </w:p>
        </w:tc>
      </w:tr>
    </w:tbl>
    <w:p w14:paraId="3013D002" w14:textId="031F9C45" w:rsidR="009F132A" w:rsidRPr="00E06607" w:rsidRDefault="009F132A" w:rsidP="009F132A">
      <w:pPr>
        <w:jc w:val="right"/>
        <w:rPr>
          <w:rFonts w:ascii="Times New Roman" w:hAnsi="Times New Roman" w:cs="Times New Roman"/>
          <w:sz w:val="24"/>
          <w:szCs w:val="24"/>
        </w:rPr>
      </w:pPr>
    </w:p>
    <w:p w14:paraId="12B54258" w14:textId="77777777" w:rsidR="00A662CD" w:rsidRDefault="00A662CD" w:rsidP="001B6EAC">
      <w:pPr>
        <w:spacing w:before="120" w:after="120" w:line="240" w:lineRule="auto"/>
        <w:ind w:firstLine="720"/>
        <w:rPr>
          <w:rFonts w:ascii="Times New Roman" w:hAnsi="Times New Roman" w:cs="Times New Roman"/>
          <w:b/>
          <w:sz w:val="28"/>
          <w:szCs w:val="28"/>
        </w:rPr>
      </w:pPr>
    </w:p>
    <w:p w14:paraId="6EBAB7BD" w14:textId="1FF8467F" w:rsidR="009F132A" w:rsidRDefault="000C2CA5" w:rsidP="001B6EAC">
      <w:pPr>
        <w:spacing w:before="120" w:after="120" w:line="240" w:lineRule="auto"/>
        <w:ind w:firstLine="720"/>
        <w:rPr>
          <w:rFonts w:ascii="Times New Roman" w:hAnsi="Times New Roman" w:cs="Times New Roman"/>
          <w:b/>
          <w:sz w:val="28"/>
          <w:szCs w:val="28"/>
        </w:rPr>
      </w:pPr>
      <w:r w:rsidRPr="000C2CA5">
        <w:rPr>
          <w:rFonts w:ascii="Times New Roman" w:hAnsi="Times New Roman" w:cs="Times New Roman"/>
          <w:b/>
          <w:sz w:val="28"/>
          <w:szCs w:val="28"/>
        </w:rPr>
        <w:lastRenderedPageBreak/>
        <w:t>2. Phụ lục Dự thảo Thông tư</w:t>
      </w:r>
    </w:p>
    <w:p w14:paraId="16CE2C13" w14:textId="2045DE95" w:rsidR="000C2CA5" w:rsidRPr="000C2CA5" w:rsidRDefault="000C2CA5" w:rsidP="001B6EAC">
      <w:pPr>
        <w:spacing w:before="120" w:after="120" w:line="240" w:lineRule="auto"/>
        <w:ind w:firstLine="720"/>
        <w:jc w:val="both"/>
        <w:rPr>
          <w:rFonts w:ascii="Times New Roman" w:eastAsia="Calibri" w:hAnsi="Times New Roman" w:cs="Times New Roman"/>
          <w:b/>
          <w:i/>
          <w:sz w:val="28"/>
          <w:szCs w:val="28"/>
          <w:lang w:val="nl-NL"/>
        </w:rPr>
      </w:pPr>
      <w:r w:rsidRPr="000C2CA5">
        <w:rPr>
          <w:rFonts w:ascii="Times New Roman" w:eastAsia="Calibri" w:hAnsi="Times New Roman" w:cs="Times New Roman"/>
          <w:b/>
          <w:i/>
          <w:sz w:val="28"/>
          <w:szCs w:val="28"/>
          <w:lang w:val="nl-NL"/>
        </w:rPr>
        <w:t xml:space="preserve">a) Đặc điểm kinh tế - kỹ thuật của dịch vụ trong lĩnh vực chứng khoán của Sở Giao dịch Chứng khoán Việt Nam và công ty con do Nhà nước định giá </w:t>
      </w: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4677"/>
        <w:gridCol w:w="5387"/>
      </w:tblGrid>
      <w:tr w:rsidR="000C2CA5" w:rsidRPr="000C2CA5" w14:paraId="18BE17A0" w14:textId="77777777" w:rsidTr="00F4112D">
        <w:tc>
          <w:tcPr>
            <w:tcW w:w="709" w:type="dxa"/>
            <w:shd w:val="clear" w:color="auto" w:fill="auto"/>
          </w:tcPr>
          <w:p w14:paraId="7E7D9111" w14:textId="77777777" w:rsidR="000C2CA5" w:rsidRPr="000C2CA5" w:rsidRDefault="000C2CA5" w:rsidP="000C2CA5">
            <w:pPr>
              <w:tabs>
                <w:tab w:val="left" w:pos="165"/>
              </w:tabs>
              <w:spacing w:before="60" w:after="60" w:line="240" w:lineRule="auto"/>
              <w:jc w:val="center"/>
              <w:rPr>
                <w:rFonts w:ascii="Times New Roman" w:eastAsia="Calibri" w:hAnsi="Times New Roman" w:cs="Times New Roman"/>
                <w:b/>
                <w:sz w:val="26"/>
                <w:szCs w:val="26"/>
                <w:lang w:val="nl-NL"/>
              </w:rPr>
            </w:pPr>
            <w:r w:rsidRPr="000C2CA5">
              <w:rPr>
                <w:rFonts w:ascii="Times New Roman" w:eastAsia="Calibri" w:hAnsi="Times New Roman" w:cs="Times New Roman"/>
                <w:b/>
                <w:sz w:val="26"/>
                <w:szCs w:val="26"/>
                <w:lang w:val="nl-NL"/>
              </w:rPr>
              <w:t>STT</w:t>
            </w:r>
          </w:p>
        </w:tc>
        <w:tc>
          <w:tcPr>
            <w:tcW w:w="3686" w:type="dxa"/>
            <w:shd w:val="clear" w:color="auto" w:fill="auto"/>
          </w:tcPr>
          <w:p w14:paraId="323333E9" w14:textId="77777777" w:rsidR="000C2CA5" w:rsidRPr="000C2CA5" w:rsidRDefault="000C2CA5" w:rsidP="000C2CA5">
            <w:pPr>
              <w:spacing w:before="60" w:after="60" w:line="240" w:lineRule="auto"/>
              <w:jc w:val="center"/>
              <w:rPr>
                <w:rFonts w:ascii="Times New Roman" w:eastAsia="Calibri" w:hAnsi="Times New Roman" w:cs="Times New Roman"/>
                <w:b/>
                <w:sz w:val="26"/>
                <w:szCs w:val="26"/>
                <w:lang w:val="nl-NL"/>
              </w:rPr>
            </w:pPr>
            <w:r w:rsidRPr="000C2CA5">
              <w:rPr>
                <w:rFonts w:ascii="Times New Roman" w:eastAsia="Calibri" w:hAnsi="Times New Roman" w:cs="Times New Roman"/>
                <w:b/>
                <w:sz w:val="26"/>
                <w:szCs w:val="26"/>
                <w:lang w:val="nl-NL"/>
              </w:rPr>
              <w:t>Tên gọi chi tiết của dịch vụ</w:t>
            </w:r>
          </w:p>
        </w:tc>
        <w:tc>
          <w:tcPr>
            <w:tcW w:w="4677" w:type="dxa"/>
            <w:shd w:val="clear" w:color="auto" w:fill="auto"/>
          </w:tcPr>
          <w:p w14:paraId="715B3980" w14:textId="77777777" w:rsidR="000C2CA5" w:rsidRPr="000C2CA5" w:rsidRDefault="000C2CA5" w:rsidP="000C2CA5">
            <w:pPr>
              <w:spacing w:before="60" w:after="60" w:line="240" w:lineRule="auto"/>
              <w:jc w:val="center"/>
              <w:rPr>
                <w:rFonts w:ascii="Times New Roman" w:eastAsia="Calibri" w:hAnsi="Times New Roman" w:cs="Times New Roman"/>
                <w:b/>
                <w:sz w:val="26"/>
                <w:szCs w:val="26"/>
                <w:lang w:val="nl-NL"/>
              </w:rPr>
            </w:pPr>
            <w:r w:rsidRPr="000C2CA5">
              <w:rPr>
                <w:rFonts w:ascii="Times New Roman" w:eastAsia="Calibri" w:hAnsi="Times New Roman" w:cs="Times New Roman"/>
                <w:b/>
                <w:sz w:val="26"/>
                <w:szCs w:val="26"/>
                <w:lang w:val="nl-NL"/>
              </w:rPr>
              <w:t>Đặc điểm cơ bản của dịch vụ</w:t>
            </w:r>
          </w:p>
        </w:tc>
        <w:tc>
          <w:tcPr>
            <w:tcW w:w="5387" w:type="dxa"/>
          </w:tcPr>
          <w:p w14:paraId="53B9C4C2" w14:textId="0F293A66" w:rsidR="000C2CA5" w:rsidRPr="000C2CA5" w:rsidRDefault="000C2CA5" w:rsidP="000C2CA5">
            <w:pPr>
              <w:spacing w:before="60" w:after="60" w:line="240" w:lineRule="auto"/>
              <w:jc w:val="center"/>
              <w:rPr>
                <w:rFonts w:ascii="Times New Roman" w:eastAsia="Calibri" w:hAnsi="Times New Roman" w:cs="Times New Roman"/>
                <w:b/>
                <w:sz w:val="26"/>
                <w:szCs w:val="26"/>
                <w:lang w:val="nl-NL"/>
              </w:rPr>
            </w:pPr>
            <w:r>
              <w:rPr>
                <w:rFonts w:ascii="Times New Roman" w:eastAsia="Calibri" w:hAnsi="Times New Roman" w:cs="Times New Roman"/>
                <w:b/>
                <w:sz w:val="26"/>
                <w:szCs w:val="26"/>
                <w:lang w:val="nl-NL"/>
              </w:rPr>
              <w:t>Thuyết minh c</w:t>
            </w:r>
            <w:r w:rsidRPr="000C2CA5">
              <w:rPr>
                <w:rFonts w:ascii="Times New Roman" w:eastAsia="Calibri" w:hAnsi="Times New Roman" w:cs="Times New Roman"/>
                <w:b/>
                <w:sz w:val="26"/>
                <w:szCs w:val="26"/>
                <w:lang w:val="nl-NL"/>
              </w:rPr>
              <w:t>ăn cứ đề xuất tên gọi chi tiết và</w:t>
            </w:r>
            <w:r>
              <w:rPr>
                <w:rFonts w:ascii="Times New Roman" w:eastAsia="Calibri" w:hAnsi="Times New Roman" w:cs="Times New Roman"/>
                <w:b/>
                <w:sz w:val="26"/>
                <w:szCs w:val="26"/>
                <w:lang w:val="nl-NL"/>
              </w:rPr>
              <w:t xml:space="preserve"> </w:t>
            </w:r>
            <w:r w:rsidRPr="000C2CA5">
              <w:rPr>
                <w:rFonts w:ascii="Times New Roman" w:eastAsia="Calibri" w:hAnsi="Times New Roman" w:cs="Times New Roman"/>
                <w:b/>
                <w:sz w:val="26"/>
                <w:szCs w:val="26"/>
                <w:lang w:val="nl-NL"/>
              </w:rPr>
              <w:t>đặc điểm cơ bản của dịch vụ</w:t>
            </w:r>
          </w:p>
        </w:tc>
      </w:tr>
      <w:tr w:rsidR="000C2CA5" w:rsidRPr="000C2CA5" w14:paraId="4B51CDA9" w14:textId="77777777" w:rsidTr="00F4112D">
        <w:tc>
          <w:tcPr>
            <w:tcW w:w="709" w:type="dxa"/>
            <w:shd w:val="clear" w:color="auto" w:fill="auto"/>
          </w:tcPr>
          <w:p w14:paraId="4F9D2419"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b/>
                <w:sz w:val="26"/>
                <w:szCs w:val="26"/>
                <w:lang w:val="nl-NL"/>
              </w:rPr>
              <w:t>I</w:t>
            </w:r>
          </w:p>
        </w:tc>
        <w:tc>
          <w:tcPr>
            <w:tcW w:w="13750" w:type="dxa"/>
            <w:gridSpan w:val="3"/>
            <w:shd w:val="clear" w:color="auto" w:fill="auto"/>
          </w:tcPr>
          <w:p w14:paraId="5A7EBE27"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hAnsi="Times New Roman"/>
                <w:b/>
                <w:sz w:val="26"/>
                <w:szCs w:val="26"/>
                <w:lang w:val="nl-NL"/>
              </w:rPr>
              <w:t>Dịch vụ áp dụng tại thị trường chứng khoán cơ sở</w:t>
            </w:r>
          </w:p>
        </w:tc>
      </w:tr>
      <w:tr w:rsidR="000C2CA5" w:rsidRPr="000C2CA5" w14:paraId="428CC796" w14:textId="77777777" w:rsidTr="00F4112D">
        <w:tc>
          <w:tcPr>
            <w:tcW w:w="709" w:type="dxa"/>
            <w:shd w:val="clear" w:color="auto" w:fill="auto"/>
          </w:tcPr>
          <w:p w14:paraId="1C4BB107"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b/>
                <w:sz w:val="26"/>
                <w:szCs w:val="26"/>
                <w:lang w:val="nl-NL"/>
              </w:rPr>
            </w:pPr>
            <w:r w:rsidRPr="000C2CA5">
              <w:rPr>
                <w:rFonts w:ascii="Times New Roman" w:eastAsia="Calibri" w:hAnsi="Times New Roman" w:cs="Times New Roman"/>
                <w:b/>
                <w:sz w:val="26"/>
                <w:szCs w:val="26"/>
                <w:lang w:val="nl-NL"/>
              </w:rPr>
              <w:t>1</w:t>
            </w:r>
          </w:p>
        </w:tc>
        <w:tc>
          <w:tcPr>
            <w:tcW w:w="3686" w:type="dxa"/>
            <w:shd w:val="clear" w:color="auto" w:fill="auto"/>
          </w:tcPr>
          <w:p w14:paraId="1ED30AD9"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
                <w:bCs/>
                <w:sz w:val="26"/>
                <w:szCs w:val="26"/>
              </w:rPr>
              <w:t>Quản lý thành viên</w:t>
            </w:r>
          </w:p>
        </w:tc>
        <w:tc>
          <w:tcPr>
            <w:tcW w:w="4677" w:type="dxa"/>
            <w:shd w:val="clear" w:color="auto" w:fill="auto"/>
          </w:tcPr>
          <w:p w14:paraId="2BE777F9" w14:textId="03AD6314" w:rsidR="000C2CA5" w:rsidRPr="00593E45" w:rsidRDefault="000C2CA5" w:rsidP="000C2CA5">
            <w:pPr>
              <w:spacing w:before="60" w:after="60" w:line="240" w:lineRule="auto"/>
              <w:jc w:val="both"/>
              <w:rPr>
                <w:rFonts w:ascii="Times New Roman" w:eastAsia="Times New Roman" w:hAnsi="Times New Roman"/>
                <w:bCs/>
                <w:spacing w:val="-2"/>
                <w:sz w:val="26"/>
                <w:szCs w:val="26"/>
              </w:rPr>
            </w:pPr>
            <w:r w:rsidRPr="000C2CA5">
              <w:rPr>
                <w:rFonts w:ascii="Times New Roman" w:eastAsia="Times New Roman" w:hAnsi="Times New Roman"/>
                <w:bCs/>
                <w:sz w:val="26"/>
                <w:szCs w:val="26"/>
              </w:rPr>
              <w:t xml:space="preserve">Duy trì tư cách thành viên của </w:t>
            </w:r>
            <w:r w:rsidRPr="000C2CA5">
              <w:rPr>
                <w:rFonts w:ascii="Times New Roman" w:eastAsia="Times New Roman" w:hAnsi="Times New Roman"/>
                <w:bCs/>
                <w:spacing w:val="-4"/>
                <w:sz w:val="26"/>
                <w:szCs w:val="26"/>
              </w:rPr>
              <w:t xml:space="preserve">SGDCKVN, </w:t>
            </w:r>
            <w:r w:rsidRPr="000C2CA5">
              <w:rPr>
                <w:rFonts w:ascii="Times New Roman" w:eastAsia="Times New Roman" w:hAnsi="Times New Roman"/>
                <w:bCs/>
                <w:sz w:val="26"/>
                <w:szCs w:val="26"/>
              </w:rPr>
              <w:t>bảo đảm các quyền của thành viên</w:t>
            </w:r>
            <w:r w:rsidRPr="000C2CA5">
              <w:rPr>
                <w:rFonts w:ascii="Times New Roman" w:eastAsia="Times New Roman" w:hAnsi="Times New Roman"/>
                <w:sz w:val="26"/>
                <w:szCs w:val="26"/>
              </w:rPr>
              <w:t xml:space="preserve"> theo quy </w:t>
            </w:r>
            <w:r w:rsidRPr="000C2CA5">
              <w:rPr>
                <w:rFonts w:ascii="Times New Roman" w:eastAsia="Times New Roman" w:hAnsi="Times New Roman"/>
                <w:spacing w:val="-2"/>
                <w:sz w:val="26"/>
                <w:szCs w:val="26"/>
              </w:rPr>
              <w:t xml:space="preserve">định pháp luật và quy chế của </w:t>
            </w:r>
            <w:r w:rsidRPr="000C2CA5">
              <w:rPr>
                <w:rFonts w:ascii="Times New Roman" w:eastAsia="Times New Roman" w:hAnsi="Times New Roman"/>
                <w:bCs/>
                <w:spacing w:val="-2"/>
                <w:sz w:val="26"/>
                <w:szCs w:val="26"/>
              </w:rPr>
              <w:t>SGDCKVN</w:t>
            </w:r>
            <w:r w:rsidRPr="000C2CA5">
              <w:rPr>
                <w:rFonts w:ascii="Times New Roman" w:eastAsia="Times New Roman" w:hAnsi="Times New Roman"/>
                <w:bCs/>
                <w:sz w:val="26"/>
                <w:szCs w:val="26"/>
              </w:rPr>
              <w:t xml:space="preserve">, giám sát, kiểm tra, xử lý vi phạm đối với thành viên trong việc </w:t>
            </w:r>
            <w:r w:rsidRPr="000C2CA5">
              <w:rPr>
                <w:rFonts w:ascii="Times New Roman" w:eastAsia="Times New Roman" w:hAnsi="Times New Roman"/>
                <w:spacing w:val="-2"/>
                <w:sz w:val="26"/>
                <w:szCs w:val="26"/>
              </w:rPr>
              <w:t>duy trì điều kiện đăng ký làm thành viên và</w:t>
            </w:r>
            <w:r w:rsidRPr="000C2CA5">
              <w:rPr>
                <w:rFonts w:ascii="Times New Roman" w:eastAsia="Times New Roman" w:hAnsi="Times New Roman"/>
                <w:bCs/>
                <w:sz w:val="26"/>
                <w:szCs w:val="26"/>
              </w:rPr>
              <w:t xml:space="preserve"> tuân thủ các nghĩa vụ </w:t>
            </w:r>
            <w:r w:rsidRPr="000C2CA5">
              <w:rPr>
                <w:rFonts w:ascii="Times New Roman" w:eastAsia="Times New Roman" w:hAnsi="Times New Roman"/>
                <w:sz w:val="26"/>
                <w:szCs w:val="26"/>
              </w:rPr>
              <w:t xml:space="preserve">theo quy </w:t>
            </w:r>
            <w:r w:rsidRPr="000C2CA5">
              <w:rPr>
                <w:rFonts w:ascii="Times New Roman" w:eastAsia="Times New Roman" w:hAnsi="Times New Roman"/>
                <w:spacing w:val="-2"/>
                <w:sz w:val="26"/>
                <w:szCs w:val="26"/>
              </w:rPr>
              <w:t xml:space="preserve">định pháp luật và quy chế của </w:t>
            </w:r>
            <w:r w:rsidRPr="000C2CA5">
              <w:rPr>
                <w:rFonts w:ascii="Times New Roman" w:eastAsia="Times New Roman" w:hAnsi="Times New Roman"/>
                <w:bCs/>
                <w:spacing w:val="-2"/>
                <w:sz w:val="26"/>
                <w:szCs w:val="26"/>
              </w:rPr>
              <w:t>SGDCKVN</w:t>
            </w:r>
            <w:r w:rsidR="00593E45">
              <w:rPr>
                <w:rFonts w:ascii="Times New Roman" w:eastAsia="Times New Roman" w:hAnsi="Times New Roman"/>
                <w:bCs/>
                <w:spacing w:val="-2"/>
                <w:sz w:val="26"/>
                <w:szCs w:val="26"/>
              </w:rPr>
              <w:t xml:space="preserve">, </w:t>
            </w:r>
            <w:r w:rsidR="00593E45" w:rsidRPr="00593E45">
              <w:rPr>
                <w:rFonts w:ascii="Times New Roman" w:eastAsia="Times New Roman" w:hAnsi="Times New Roman"/>
                <w:bCs/>
                <w:spacing w:val="-2"/>
                <w:sz w:val="26"/>
                <w:szCs w:val="26"/>
              </w:rPr>
              <w:t>làm trung gian hòa giải theo yêu cầu của thành viên khi phát sinh tranh chấp liên quan đến hoạt động giao dịch chứng khoán</w:t>
            </w:r>
            <w:r w:rsidR="00593E45">
              <w:rPr>
                <w:rFonts w:ascii="Times New Roman" w:eastAsia="Times New Roman" w:hAnsi="Times New Roman"/>
                <w:bCs/>
                <w:spacing w:val="-2"/>
                <w:sz w:val="26"/>
                <w:szCs w:val="26"/>
              </w:rPr>
              <w:t>.</w:t>
            </w:r>
          </w:p>
        </w:tc>
        <w:tc>
          <w:tcPr>
            <w:tcW w:w="5387" w:type="dxa"/>
          </w:tcPr>
          <w:p w14:paraId="69F24ED1"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Khoản 1 Điều 46 Luật Chứng khoán quy định SGDCKVN có các quyền sau:</w:t>
            </w:r>
          </w:p>
          <w:p w14:paraId="0FC68D15" w14:textId="77777777" w:rsidR="000C2CA5" w:rsidRPr="000C2CA5" w:rsidRDefault="000C2CA5" w:rsidP="000C2CA5">
            <w:pPr>
              <w:spacing w:before="60" w:after="60" w:line="240" w:lineRule="auto"/>
              <w:jc w:val="both"/>
              <w:rPr>
                <w:rFonts w:ascii="Times New Roman" w:eastAsia="Calibri" w:hAnsi="Times New Roman" w:cs="Times New Roman"/>
                <w:i/>
                <w:iCs/>
                <w:sz w:val="26"/>
                <w:szCs w:val="26"/>
                <w:lang w:val="nl-NL"/>
              </w:rPr>
            </w:pPr>
            <w:r w:rsidRPr="000C2CA5">
              <w:rPr>
                <w:rFonts w:ascii="Times New Roman" w:eastAsia="Calibri" w:hAnsi="Times New Roman" w:cs="Times New Roman"/>
                <w:i/>
                <w:iCs/>
                <w:sz w:val="26"/>
                <w:szCs w:val="26"/>
                <w:lang w:val="nl-NL"/>
              </w:rPr>
              <w:t>"…</w:t>
            </w:r>
          </w:p>
          <w:p w14:paraId="4F1F1A59" w14:textId="77777777" w:rsidR="000C2CA5" w:rsidRPr="000C2CA5" w:rsidRDefault="000C2CA5" w:rsidP="000C2CA5">
            <w:pPr>
              <w:spacing w:before="60" w:after="60" w:line="240" w:lineRule="auto"/>
              <w:jc w:val="both"/>
              <w:rPr>
                <w:rFonts w:ascii="Times New Roman" w:eastAsia="Calibri" w:hAnsi="Times New Roman" w:cs="Times New Roman"/>
                <w:i/>
                <w:iCs/>
                <w:sz w:val="26"/>
                <w:szCs w:val="26"/>
                <w:lang w:val="nl-NL"/>
              </w:rPr>
            </w:pPr>
            <w:r w:rsidRPr="000C2CA5">
              <w:rPr>
                <w:rFonts w:ascii="Times New Roman" w:eastAsia="Calibri" w:hAnsi="Times New Roman" w:cs="Times New Roman"/>
                <w:i/>
                <w:iCs/>
                <w:sz w:val="26"/>
                <w:szCs w:val="26"/>
                <w:lang w:val="nl-NL"/>
              </w:rPr>
              <w:t>e) Chấp thuận, hủy bỏ tư cách thành viên của SGDCKVN;</w:t>
            </w:r>
          </w:p>
          <w:p w14:paraId="77429940" w14:textId="77777777" w:rsidR="000C2CA5" w:rsidRPr="000C2CA5" w:rsidRDefault="000C2CA5" w:rsidP="000C2CA5">
            <w:pPr>
              <w:spacing w:before="60" w:after="60" w:line="240" w:lineRule="auto"/>
              <w:jc w:val="both"/>
              <w:rPr>
                <w:rFonts w:ascii="Times New Roman" w:eastAsia="Calibri" w:hAnsi="Times New Roman" w:cs="Times New Roman"/>
                <w:i/>
                <w:iCs/>
                <w:sz w:val="26"/>
                <w:szCs w:val="26"/>
                <w:lang w:val="nl-NL"/>
              </w:rPr>
            </w:pPr>
            <w:r w:rsidRPr="000C2CA5">
              <w:rPr>
                <w:rFonts w:ascii="Times New Roman" w:eastAsia="Calibri" w:hAnsi="Times New Roman" w:cs="Times New Roman"/>
                <w:i/>
                <w:iCs/>
                <w:sz w:val="26"/>
                <w:szCs w:val="26"/>
                <w:lang w:val="nl-NL"/>
              </w:rPr>
              <w:t>h) Làm trung gian hòa giải theo yêu cầu của thành viên của SGDCKVN khi phát sinh tranh chấp liên quan đến hoạt động giao dịch chứng khoán;</w:t>
            </w:r>
          </w:p>
          <w:p w14:paraId="50FE330C" w14:textId="77777777" w:rsidR="000C2CA5" w:rsidRPr="000C2CA5" w:rsidRDefault="000C2CA5" w:rsidP="000C2CA5">
            <w:pPr>
              <w:spacing w:before="60" w:after="60" w:line="240" w:lineRule="auto"/>
              <w:jc w:val="both"/>
              <w:rPr>
                <w:rFonts w:ascii="Times New Roman" w:eastAsia="Calibri" w:hAnsi="Times New Roman" w:cs="Times New Roman"/>
                <w:i/>
                <w:iCs/>
                <w:sz w:val="26"/>
                <w:szCs w:val="26"/>
                <w:lang w:val="nl-NL"/>
              </w:rPr>
            </w:pPr>
            <w:r w:rsidRPr="000C2CA5">
              <w:rPr>
                <w:rFonts w:ascii="Times New Roman" w:eastAsia="Calibri" w:hAnsi="Times New Roman" w:cs="Times New Roman"/>
                <w:i/>
                <w:iCs/>
                <w:sz w:val="26"/>
                <w:szCs w:val="26"/>
                <w:lang w:val="nl-NL"/>
              </w:rPr>
              <w:t>i) Kiểm tra, xử lý vi phạm đối với thành viên của Sở GDCK Việt Nam, tổ chức niêm yết, tổ chức đăng ký giao dịch theo quy chế của SGDCKVN;</w:t>
            </w:r>
          </w:p>
          <w:p w14:paraId="42F92482" w14:textId="77777777" w:rsidR="000C2CA5" w:rsidRPr="000C2CA5" w:rsidRDefault="000C2CA5" w:rsidP="000C2CA5">
            <w:pPr>
              <w:spacing w:before="60" w:after="60" w:line="240" w:lineRule="auto"/>
              <w:jc w:val="both"/>
              <w:rPr>
                <w:rFonts w:ascii="Times New Roman" w:eastAsia="Calibri" w:hAnsi="Times New Roman" w:cs="Times New Roman"/>
                <w:i/>
                <w:iCs/>
                <w:sz w:val="26"/>
                <w:szCs w:val="26"/>
                <w:lang w:val="nl-NL"/>
              </w:rPr>
            </w:pPr>
            <w:r w:rsidRPr="000C2CA5">
              <w:rPr>
                <w:rFonts w:ascii="Times New Roman" w:eastAsia="Calibri" w:hAnsi="Times New Roman" w:cs="Times New Roman"/>
                <w:i/>
                <w:iCs/>
                <w:sz w:val="26"/>
                <w:szCs w:val="26"/>
                <w:lang w:val="nl-NL"/>
              </w:rPr>
              <w:t>...".</w:t>
            </w:r>
          </w:p>
          <w:p w14:paraId="6AFA5E33"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xml:space="preserve">- Điểm c khoản 2 Điều 2 Quyết định số 37/2020/QĐ-TTg quy định SGDCKVN có nhiệm vụ chính sau đây: </w:t>
            </w:r>
            <w:r w:rsidRPr="000C2CA5">
              <w:rPr>
                <w:rFonts w:ascii="Times New Roman" w:eastAsia="Calibri" w:hAnsi="Times New Roman" w:cs="Times New Roman"/>
                <w:i/>
                <w:iCs/>
                <w:sz w:val="26"/>
                <w:szCs w:val="26"/>
                <w:lang w:val="nl-NL"/>
              </w:rPr>
              <w:t>"Chấp thuận, hủy bỏ tư cách thành viên của SGDCKVN; quản lý, giám sát, kiểm tra, xử lý vi phạm của thành viên theo quy định của pháp luật chứng khoán và làm trung gian hòa giải theo yêu cầu của thành viên khi phát sinh tranh chấp liên quan đến hoạt động giao dịch chứng khoán"</w:t>
            </w:r>
            <w:r w:rsidRPr="000C2CA5">
              <w:rPr>
                <w:rFonts w:ascii="Times New Roman" w:eastAsia="Calibri" w:hAnsi="Times New Roman" w:cs="Times New Roman"/>
                <w:sz w:val="26"/>
                <w:szCs w:val="26"/>
                <w:lang w:val="nl-NL"/>
              </w:rPr>
              <w:t>.</w:t>
            </w:r>
          </w:p>
          <w:p w14:paraId="21FCB59A"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lastRenderedPageBreak/>
              <w:t xml:space="preserve">- Điểm a Khoản 1 Điều 4 Nghị định số 59/2021/NĐ-CP quy định: </w:t>
            </w:r>
            <w:r w:rsidRPr="000C2CA5">
              <w:rPr>
                <w:rFonts w:ascii="Times New Roman" w:eastAsia="Calibri" w:hAnsi="Times New Roman" w:cs="Times New Roman"/>
                <w:i/>
                <w:iCs/>
                <w:sz w:val="26"/>
                <w:szCs w:val="26"/>
                <w:lang w:val="nl-NL"/>
              </w:rPr>
              <w:t>“Doanh thu của SGDCKVN bao gồm doanh thu từ hoạt động nghiệp vụ, bao gồm doanh thu từ hoạt động quản lý thành viên; doanh thu từ hoạt động nghiệp vụ khác the</w:t>
            </w:r>
            <w:bookmarkStart w:id="2" w:name="_GoBack"/>
            <w:bookmarkEnd w:id="2"/>
            <w:r w:rsidRPr="000C2CA5">
              <w:rPr>
                <w:rFonts w:ascii="Times New Roman" w:eastAsia="Calibri" w:hAnsi="Times New Roman" w:cs="Times New Roman"/>
                <w:i/>
                <w:iCs/>
                <w:sz w:val="26"/>
                <w:szCs w:val="26"/>
                <w:lang w:val="nl-NL"/>
              </w:rPr>
              <w:t>o quy định của pháp luật”</w:t>
            </w:r>
            <w:r w:rsidRPr="000C2CA5">
              <w:rPr>
                <w:rFonts w:ascii="Times New Roman" w:eastAsia="Calibri" w:hAnsi="Times New Roman" w:cs="Times New Roman"/>
                <w:sz w:val="26"/>
                <w:szCs w:val="26"/>
                <w:lang w:val="nl-NL"/>
              </w:rPr>
              <w:t>.</w:t>
            </w:r>
          </w:p>
          <w:p w14:paraId="76CF9E26"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Khoản 2 Điều 7 Điều lệ tổ chức và hoạt động của SGDCKVN quy định SGDCKVN có quyền đối với hoạt động nghiệp vụ như sau:</w:t>
            </w:r>
          </w:p>
          <w:p w14:paraId="15F30368" w14:textId="77777777" w:rsidR="000C2CA5" w:rsidRPr="000C2CA5" w:rsidRDefault="000C2CA5" w:rsidP="000C2CA5">
            <w:pPr>
              <w:spacing w:before="60" w:after="60" w:line="240" w:lineRule="auto"/>
              <w:jc w:val="both"/>
              <w:rPr>
                <w:rFonts w:ascii="Times New Roman" w:eastAsia="Calibri" w:hAnsi="Times New Roman" w:cs="Times New Roman"/>
                <w:i/>
                <w:iCs/>
                <w:sz w:val="26"/>
                <w:szCs w:val="26"/>
                <w:lang w:val="nl-NL"/>
              </w:rPr>
            </w:pPr>
            <w:r w:rsidRPr="000C2CA5">
              <w:rPr>
                <w:rFonts w:ascii="Times New Roman" w:eastAsia="Calibri" w:hAnsi="Times New Roman" w:cs="Times New Roman"/>
                <w:i/>
                <w:iCs/>
                <w:sz w:val="26"/>
                <w:szCs w:val="26"/>
                <w:lang w:val="nl-NL"/>
              </w:rPr>
              <w:t>"...</w:t>
            </w:r>
          </w:p>
          <w:p w14:paraId="26D659F7" w14:textId="77777777" w:rsidR="000C2CA5" w:rsidRPr="000C2CA5" w:rsidRDefault="000C2CA5" w:rsidP="000C2CA5">
            <w:pPr>
              <w:spacing w:before="60" w:after="60" w:line="240" w:lineRule="auto"/>
              <w:jc w:val="both"/>
              <w:rPr>
                <w:rFonts w:ascii="Times New Roman" w:eastAsia="Calibri" w:hAnsi="Times New Roman" w:cs="Times New Roman"/>
                <w:i/>
                <w:iCs/>
                <w:sz w:val="26"/>
                <w:szCs w:val="26"/>
                <w:lang w:val="nl-NL"/>
              </w:rPr>
            </w:pPr>
            <w:r w:rsidRPr="000C2CA5">
              <w:rPr>
                <w:rFonts w:ascii="Times New Roman" w:eastAsia="Calibri" w:hAnsi="Times New Roman" w:cs="Times New Roman"/>
                <w:i/>
                <w:iCs/>
                <w:sz w:val="26"/>
                <w:szCs w:val="26"/>
                <w:lang w:val="nl-NL"/>
              </w:rPr>
              <w:t>b) Chấp thuận, hủy bỏ tư cách thành viên của SGDCKVN; quản lý, giám sát, kiểm tra, xử lý vi phạm của thành viên theo quy định của pháp luật chứng khoán và làm trung gian hòa giải theo yêu cầu của thành viên khi phát sinh tranh chấp liên quan đến hoạt động giao dịch chứng khoán.</w:t>
            </w:r>
          </w:p>
          <w:p w14:paraId="08462084" w14:textId="77777777" w:rsidR="000C2CA5" w:rsidRPr="000C2CA5" w:rsidRDefault="000C2CA5" w:rsidP="000C2CA5">
            <w:pPr>
              <w:spacing w:before="60" w:after="60" w:line="240" w:lineRule="auto"/>
              <w:jc w:val="both"/>
              <w:rPr>
                <w:rFonts w:ascii="Times New Roman" w:eastAsia="Calibri" w:hAnsi="Times New Roman" w:cs="Times New Roman"/>
                <w:i/>
                <w:iCs/>
                <w:sz w:val="26"/>
                <w:szCs w:val="26"/>
                <w:lang w:val="nl-NL"/>
              </w:rPr>
            </w:pPr>
            <w:r w:rsidRPr="000C2CA5">
              <w:rPr>
                <w:rFonts w:ascii="Times New Roman" w:eastAsia="Calibri" w:hAnsi="Times New Roman" w:cs="Times New Roman"/>
                <w:i/>
                <w:iCs/>
                <w:sz w:val="26"/>
                <w:szCs w:val="26"/>
                <w:lang w:val="nl-NL"/>
              </w:rPr>
              <w:t>...</w:t>
            </w:r>
          </w:p>
          <w:p w14:paraId="055A1BE2" w14:textId="77777777" w:rsidR="000C2CA5" w:rsidRPr="000C2CA5" w:rsidRDefault="000C2CA5" w:rsidP="000C2CA5">
            <w:pPr>
              <w:spacing w:before="60" w:after="60" w:line="240" w:lineRule="auto"/>
              <w:jc w:val="both"/>
              <w:rPr>
                <w:rFonts w:ascii="Times New Roman" w:eastAsia="Calibri" w:hAnsi="Times New Roman" w:cs="Times New Roman"/>
                <w:i/>
                <w:iCs/>
                <w:sz w:val="26"/>
                <w:szCs w:val="26"/>
                <w:lang w:val="nl-NL"/>
              </w:rPr>
            </w:pPr>
            <w:r w:rsidRPr="000C2CA5">
              <w:rPr>
                <w:rFonts w:ascii="Times New Roman" w:eastAsia="Calibri" w:hAnsi="Times New Roman" w:cs="Times New Roman"/>
                <w:i/>
                <w:iCs/>
                <w:sz w:val="26"/>
                <w:szCs w:val="26"/>
                <w:lang w:val="nl-NL"/>
              </w:rPr>
              <w:t>k) Thu tiền cung cấp dịch vụ chứng khoán và các khoản thu khác theo quy định của pháp luật.</w:t>
            </w:r>
          </w:p>
          <w:p w14:paraId="6CEC5BDB"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Calibri" w:hAnsi="Times New Roman" w:cs="Times New Roman"/>
                <w:i/>
                <w:iCs/>
                <w:sz w:val="26"/>
                <w:szCs w:val="26"/>
                <w:lang w:val="nl-NL"/>
              </w:rPr>
              <w:t>...".</w:t>
            </w:r>
          </w:p>
        </w:tc>
      </w:tr>
      <w:tr w:rsidR="000C2CA5" w:rsidRPr="000C2CA5" w14:paraId="02743718" w14:textId="77777777" w:rsidTr="00F4112D">
        <w:tc>
          <w:tcPr>
            <w:tcW w:w="709" w:type="dxa"/>
            <w:shd w:val="clear" w:color="auto" w:fill="auto"/>
          </w:tcPr>
          <w:p w14:paraId="2DD1960B"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b/>
                <w:sz w:val="26"/>
                <w:szCs w:val="26"/>
                <w:lang w:val="nl-NL"/>
              </w:rPr>
            </w:pPr>
            <w:r w:rsidRPr="000C2CA5">
              <w:rPr>
                <w:rFonts w:ascii="Times New Roman" w:eastAsia="Calibri" w:hAnsi="Times New Roman" w:cs="Times New Roman"/>
                <w:b/>
                <w:sz w:val="26"/>
                <w:szCs w:val="26"/>
                <w:lang w:val="nl-NL"/>
              </w:rPr>
              <w:lastRenderedPageBreak/>
              <w:t>2</w:t>
            </w:r>
          </w:p>
        </w:tc>
        <w:tc>
          <w:tcPr>
            <w:tcW w:w="3686" w:type="dxa"/>
            <w:shd w:val="clear" w:color="auto" w:fill="auto"/>
          </w:tcPr>
          <w:p w14:paraId="5C75E196"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
                <w:bCs/>
                <w:sz w:val="26"/>
                <w:szCs w:val="26"/>
              </w:rPr>
              <w:t>Đăng ký niêm yết</w:t>
            </w:r>
          </w:p>
        </w:tc>
        <w:tc>
          <w:tcPr>
            <w:tcW w:w="4677" w:type="dxa"/>
            <w:shd w:val="clear" w:color="auto" w:fill="auto"/>
          </w:tcPr>
          <w:p w14:paraId="315C1D2C"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c>
          <w:tcPr>
            <w:tcW w:w="5387" w:type="dxa"/>
            <w:vMerge w:val="restart"/>
          </w:tcPr>
          <w:p w14:paraId="35D7E71E" w14:textId="511DF413"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xml:space="preserve">- Luật </w:t>
            </w:r>
            <w:r w:rsidR="00F4112D">
              <w:rPr>
                <w:rFonts w:ascii="Times New Roman" w:eastAsia="Times New Roman" w:hAnsi="Times New Roman" w:cs="Times New Roman"/>
                <w:bCs/>
                <w:sz w:val="26"/>
                <w:szCs w:val="26"/>
              </w:rPr>
              <w:t>C</w:t>
            </w:r>
            <w:r w:rsidRPr="000C2CA5">
              <w:rPr>
                <w:rFonts w:ascii="Times New Roman" w:eastAsia="Times New Roman" w:hAnsi="Times New Roman" w:cs="Times New Roman"/>
                <w:bCs/>
                <w:sz w:val="26"/>
                <w:szCs w:val="26"/>
              </w:rPr>
              <w:t>hứng khoán</w:t>
            </w:r>
            <w:r w:rsidR="00374E5A">
              <w:rPr>
                <w:rFonts w:ascii="Times New Roman" w:eastAsia="Times New Roman" w:hAnsi="Times New Roman" w:cs="Times New Roman"/>
                <w:bCs/>
                <w:sz w:val="26"/>
                <w:szCs w:val="26"/>
              </w:rPr>
              <w:t>.</w:t>
            </w:r>
          </w:p>
          <w:p w14:paraId="36CA4456" w14:textId="0AD1B088"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Mục 2 Chương III Nghị định số 155/2020/NĐ-CP</w:t>
            </w:r>
            <w:r w:rsidR="00374E5A">
              <w:rPr>
                <w:rFonts w:ascii="Times New Roman" w:eastAsia="Times New Roman" w:hAnsi="Times New Roman" w:cs="Times New Roman"/>
                <w:bCs/>
                <w:sz w:val="26"/>
                <w:szCs w:val="26"/>
              </w:rPr>
              <w:t>.</w:t>
            </w:r>
          </w:p>
          <w:p w14:paraId="08AC7A4D" w14:textId="5C06DFD0"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xml:space="preserve">- Thông tư số 83/2024/TT-BTC ngày 26/11/2024 (Mục II Phần </w:t>
            </w:r>
            <w:proofErr w:type="gramStart"/>
            <w:r w:rsidRPr="000C2CA5">
              <w:rPr>
                <w:rFonts w:ascii="Times New Roman" w:eastAsia="Times New Roman" w:hAnsi="Times New Roman" w:cs="Times New Roman"/>
                <w:bCs/>
                <w:sz w:val="26"/>
                <w:szCs w:val="26"/>
              </w:rPr>
              <w:t>A</w:t>
            </w:r>
            <w:proofErr w:type="gramEnd"/>
            <w:r w:rsidRPr="000C2CA5">
              <w:rPr>
                <w:rFonts w:ascii="Times New Roman" w:eastAsia="Times New Roman" w:hAnsi="Times New Roman" w:cs="Times New Roman"/>
                <w:bCs/>
                <w:sz w:val="26"/>
                <w:szCs w:val="26"/>
              </w:rPr>
              <w:t xml:space="preserve"> Phụ lục I) và Quyết định số 1541/QĐ-BTC ngày 29/04/2025 (Mục III Phần A Biểu giá)</w:t>
            </w:r>
            <w:r w:rsidR="00374E5A">
              <w:rPr>
                <w:rFonts w:ascii="Times New Roman" w:eastAsia="Times New Roman" w:hAnsi="Times New Roman" w:cs="Times New Roman"/>
                <w:bCs/>
                <w:sz w:val="26"/>
                <w:szCs w:val="26"/>
              </w:rPr>
              <w:t>.</w:t>
            </w:r>
          </w:p>
          <w:p w14:paraId="5BDC9464" w14:textId="38C33EE0"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lastRenderedPageBreak/>
              <w:t>- Quy chế niêm yết và giao dịch chứng khoán niêm yết ban hành kèm theo Quyết định số 22/QĐ-HĐTV ngày 18/4/2025 của SGDCK</w:t>
            </w:r>
            <w:r w:rsidR="000C4D6B">
              <w:rPr>
                <w:rFonts w:ascii="Times New Roman" w:eastAsia="Times New Roman" w:hAnsi="Times New Roman" w:cs="Times New Roman"/>
                <w:bCs/>
                <w:sz w:val="26"/>
                <w:szCs w:val="26"/>
              </w:rPr>
              <w:t>VN</w:t>
            </w:r>
            <w:r w:rsidR="00374E5A">
              <w:rPr>
                <w:rFonts w:ascii="Times New Roman" w:eastAsia="Times New Roman" w:hAnsi="Times New Roman" w:cs="Times New Roman"/>
                <w:bCs/>
                <w:sz w:val="26"/>
                <w:szCs w:val="26"/>
              </w:rPr>
              <w:t>.</w:t>
            </w:r>
          </w:p>
          <w:p w14:paraId="3835B7EA" w14:textId="4B272E2E"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xml:space="preserve">- Khoản 2 Điều 7 Quyết định số 07/QĐ-HĐTV ngày 09/7/2021 của Hội đồng thành viên </w:t>
            </w:r>
            <w:r w:rsidR="000C4D6B" w:rsidRPr="000C2CA5">
              <w:rPr>
                <w:rFonts w:ascii="Times New Roman" w:eastAsia="Times New Roman" w:hAnsi="Times New Roman" w:cs="Times New Roman"/>
                <w:bCs/>
                <w:sz w:val="26"/>
                <w:szCs w:val="26"/>
              </w:rPr>
              <w:t>SGDCK</w:t>
            </w:r>
            <w:r w:rsidR="000C4D6B">
              <w:rPr>
                <w:rFonts w:ascii="Times New Roman" w:eastAsia="Times New Roman" w:hAnsi="Times New Roman" w:cs="Times New Roman"/>
                <w:bCs/>
                <w:sz w:val="26"/>
                <w:szCs w:val="26"/>
              </w:rPr>
              <w:t>VN</w:t>
            </w:r>
            <w:r w:rsidRPr="000C2CA5">
              <w:rPr>
                <w:rFonts w:ascii="Times New Roman" w:eastAsia="Times New Roman" w:hAnsi="Times New Roman" w:cs="Times New Roman"/>
                <w:bCs/>
                <w:sz w:val="26"/>
                <w:szCs w:val="26"/>
              </w:rPr>
              <w:t xml:space="preserve"> về việc ban hành Điều lệ và tổ chức hoạt động của </w:t>
            </w:r>
            <w:r w:rsidR="000C4D6B" w:rsidRPr="000C2CA5">
              <w:rPr>
                <w:rFonts w:ascii="Times New Roman" w:eastAsia="Times New Roman" w:hAnsi="Times New Roman" w:cs="Times New Roman"/>
                <w:bCs/>
                <w:sz w:val="26"/>
                <w:szCs w:val="26"/>
              </w:rPr>
              <w:t>SGDCK</w:t>
            </w:r>
            <w:r w:rsidR="000C4D6B">
              <w:rPr>
                <w:rFonts w:ascii="Times New Roman" w:eastAsia="Times New Roman" w:hAnsi="Times New Roman" w:cs="Times New Roman"/>
                <w:bCs/>
                <w:sz w:val="26"/>
                <w:szCs w:val="26"/>
              </w:rPr>
              <w:t>VN.</w:t>
            </w:r>
          </w:p>
          <w:p w14:paraId="7FDD61F2" w14:textId="77777777" w:rsidR="000C2CA5" w:rsidRPr="000C2CA5" w:rsidRDefault="000C2CA5" w:rsidP="000C2CA5">
            <w:pPr>
              <w:spacing w:before="60" w:after="60" w:line="240" w:lineRule="auto"/>
              <w:jc w:val="both"/>
              <w:rPr>
                <w:rFonts w:ascii="Times New Roman" w:eastAsia="Times New Roman" w:hAnsi="Times New Roman" w:cs="Times New Roman"/>
                <w:b/>
                <w:bCs/>
                <w:sz w:val="26"/>
                <w:szCs w:val="26"/>
                <w:u w:val="single"/>
              </w:rPr>
            </w:pPr>
          </w:p>
          <w:p w14:paraId="6B038E3A"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6DB6B8D1" w14:textId="77777777" w:rsidTr="00F4112D">
        <w:tc>
          <w:tcPr>
            <w:tcW w:w="709" w:type="dxa"/>
            <w:shd w:val="clear" w:color="auto" w:fill="auto"/>
          </w:tcPr>
          <w:p w14:paraId="3F72361C"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2.1</w:t>
            </w:r>
          </w:p>
        </w:tc>
        <w:tc>
          <w:tcPr>
            <w:tcW w:w="3686" w:type="dxa"/>
            <w:shd w:val="clear" w:color="auto" w:fill="auto"/>
          </w:tcPr>
          <w:p w14:paraId="1B92B854"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Cs/>
                <w:sz w:val="26"/>
                <w:szCs w:val="26"/>
              </w:rPr>
              <w:t>Đăng ký niêm yết</w:t>
            </w:r>
            <w:r w:rsidRPr="000C2CA5">
              <w:rPr>
                <w:rFonts w:ascii="Times New Roman" w:eastAsia="Times New Roman" w:hAnsi="Times New Roman"/>
                <w:sz w:val="26"/>
                <w:szCs w:val="26"/>
              </w:rPr>
              <w:t xml:space="preserve"> lần đầu</w:t>
            </w:r>
          </w:p>
        </w:tc>
        <w:tc>
          <w:tcPr>
            <w:tcW w:w="4677" w:type="dxa"/>
            <w:shd w:val="clear" w:color="auto" w:fill="auto"/>
          </w:tcPr>
          <w:p w14:paraId="66B62510"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c>
          <w:tcPr>
            <w:tcW w:w="5387" w:type="dxa"/>
            <w:vMerge/>
          </w:tcPr>
          <w:p w14:paraId="74B8B9A4"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3E6F0A08" w14:textId="77777777" w:rsidTr="00F4112D">
        <w:tc>
          <w:tcPr>
            <w:tcW w:w="709" w:type="dxa"/>
            <w:shd w:val="clear" w:color="auto" w:fill="auto"/>
          </w:tcPr>
          <w:p w14:paraId="15DD2E07"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a</w:t>
            </w:r>
          </w:p>
        </w:tc>
        <w:tc>
          <w:tcPr>
            <w:tcW w:w="3686" w:type="dxa"/>
            <w:shd w:val="clear" w:color="auto" w:fill="auto"/>
          </w:tcPr>
          <w:p w14:paraId="613B7F02"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Cs/>
                <w:sz w:val="26"/>
                <w:szCs w:val="26"/>
              </w:rPr>
              <w:t>C</w:t>
            </w:r>
            <w:r w:rsidRPr="000C2CA5">
              <w:rPr>
                <w:rFonts w:ascii="Times New Roman" w:eastAsia="Times New Roman" w:hAnsi="Times New Roman"/>
                <w:sz w:val="26"/>
                <w:szCs w:val="26"/>
              </w:rPr>
              <w:t>ổ phiếu, trái phiếu doanh nghiệp, chứng chỉ quỹ đầu tư, công cụ nợ theo quy định tại Luật Quản lý nợ công</w:t>
            </w:r>
          </w:p>
        </w:tc>
        <w:tc>
          <w:tcPr>
            <w:tcW w:w="4677" w:type="dxa"/>
            <w:shd w:val="clear" w:color="auto" w:fill="auto"/>
          </w:tcPr>
          <w:p w14:paraId="42845FF8"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sz w:val="26"/>
                <w:szCs w:val="26"/>
              </w:rPr>
              <w:t xml:space="preserve">Tiếp nhận, xem xét hồ sơ </w:t>
            </w:r>
            <w:r w:rsidRPr="000C2CA5">
              <w:rPr>
                <w:rFonts w:ascii="Times New Roman" w:eastAsia="Times New Roman" w:hAnsi="Times New Roman"/>
                <w:bCs/>
                <w:sz w:val="26"/>
                <w:szCs w:val="26"/>
              </w:rPr>
              <w:t>đăng ký niêm yết</w:t>
            </w:r>
            <w:r w:rsidRPr="000C2CA5">
              <w:rPr>
                <w:rFonts w:ascii="Times New Roman" w:eastAsia="Times New Roman" w:hAnsi="Times New Roman"/>
                <w:sz w:val="26"/>
                <w:szCs w:val="26"/>
              </w:rPr>
              <w:t xml:space="preserve"> lần đầu đối với cổ phiếu, trái phiếu doanh nghiệp, chứng chỉ quỹ đầu tư, công cụ nợ theo quy định tại Luật Quản lý nợ công; cấp quyết định chấp thuận niêm yết cho tổ chức đăng ký niêm yết.</w:t>
            </w:r>
          </w:p>
        </w:tc>
        <w:tc>
          <w:tcPr>
            <w:tcW w:w="5387" w:type="dxa"/>
            <w:vMerge/>
          </w:tcPr>
          <w:p w14:paraId="6B628AAD"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4E4FCD41" w14:textId="77777777" w:rsidTr="00F4112D">
        <w:tc>
          <w:tcPr>
            <w:tcW w:w="709" w:type="dxa"/>
            <w:shd w:val="clear" w:color="auto" w:fill="auto"/>
          </w:tcPr>
          <w:p w14:paraId="44E0A00F"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lastRenderedPageBreak/>
              <w:t>b</w:t>
            </w:r>
          </w:p>
        </w:tc>
        <w:tc>
          <w:tcPr>
            <w:tcW w:w="3686" w:type="dxa"/>
            <w:shd w:val="clear" w:color="auto" w:fill="auto"/>
          </w:tcPr>
          <w:p w14:paraId="78694067"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Cs/>
                <w:sz w:val="26"/>
                <w:szCs w:val="26"/>
              </w:rPr>
              <w:t>C</w:t>
            </w:r>
            <w:r w:rsidRPr="000C2CA5">
              <w:rPr>
                <w:rFonts w:ascii="Times New Roman" w:eastAsia="Times New Roman" w:hAnsi="Times New Roman"/>
                <w:sz w:val="26"/>
                <w:szCs w:val="26"/>
              </w:rPr>
              <w:t>hứng quyền có bảo đảm</w:t>
            </w:r>
          </w:p>
        </w:tc>
        <w:tc>
          <w:tcPr>
            <w:tcW w:w="4677" w:type="dxa"/>
            <w:shd w:val="clear" w:color="auto" w:fill="auto"/>
          </w:tcPr>
          <w:p w14:paraId="78D8B144" w14:textId="4577B2F5"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sz w:val="26"/>
                <w:szCs w:val="26"/>
              </w:rPr>
              <w:t xml:space="preserve">Tiếp nhận, xem xét hồ sơ </w:t>
            </w:r>
            <w:r w:rsidRPr="000C2CA5">
              <w:rPr>
                <w:rFonts w:ascii="Times New Roman" w:eastAsia="Times New Roman" w:hAnsi="Times New Roman"/>
                <w:bCs/>
                <w:sz w:val="26"/>
                <w:szCs w:val="26"/>
              </w:rPr>
              <w:t>đăng ký niêm yết</w:t>
            </w:r>
            <w:r w:rsidRPr="000C2CA5">
              <w:rPr>
                <w:rFonts w:ascii="Times New Roman" w:eastAsia="Times New Roman" w:hAnsi="Times New Roman"/>
                <w:sz w:val="26"/>
                <w:szCs w:val="26"/>
              </w:rPr>
              <w:t xml:space="preserve"> lần đầu đối với chứng quyền có bảo đảm, cấp quyết định chấp thuận niêm yết cho </w:t>
            </w:r>
            <w:r w:rsidR="00C472B4" w:rsidRPr="000C2CA5">
              <w:rPr>
                <w:rFonts w:ascii="Times New Roman" w:eastAsia="Times New Roman" w:hAnsi="Times New Roman"/>
                <w:sz w:val="26"/>
                <w:szCs w:val="26"/>
              </w:rPr>
              <w:t>tổ chức phát hành chứng quyền có bảo đảm</w:t>
            </w:r>
            <w:r w:rsidRPr="000C2CA5">
              <w:rPr>
                <w:rFonts w:ascii="Times New Roman" w:eastAsia="Times New Roman" w:hAnsi="Times New Roman"/>
                <w:sz w:val="26"/>
                <w:szCs w:val="26"/>
              </w:rPr>
              <w:t>.</w:t>
            </w:r>
          </w:p>
        </w:tc>
        <w:tc>
          <w:tcPr>
            <w:tcW w:w="5387" w:type="dxa"/>
            <w:vMerge/>
          </w:tcPr>
          <w:p w14:paraId="2C1575AA"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1F3C85D2" w14:textId="77777777" w:rsidTr="00F4112D">
        <w:tc>
          <w:tcPr>
            <w:tcW w:w="709" w:type="dxa"/>
            <w:shd w:val="clear" w:color="auto" w:fill="auto"/>
          </w:tcPr>
          <w:p w14:paraId="66820FED"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2.2</w:t>
            </w:r>
          </w:p>
        </w:tc>
        <w:tc>
          <w:tcPr>
            <w:tcW w:w="3686" w:type="dxa"/>
            <w:shd w:val="clear" w:color="auto" w:fill="auto"/>
          </w:tcPr>
          <w:p w14:paraId="26A9E4B8"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Thay đổi đăng ký niêm yết</w:t>
            </w:r>
          </w:p>
        </w:tc>
        <w:tc>
          <w:tcPr>
            <w:tcW w:w="4677" w:type="dxa"/>
            <w:shd w:val="clear" w:color="auto" w:fill="auto"/>
          </w:tcPr>
          <w:p w14:paraId="5EB836B7"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c>
          <w:tcPr>
            <w:tcW w:w="5387" w:type="dxa"/>
            <w:vMerge/>
          </w:tcPr>
          <w:p w14:paraId="5C17FC72"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36EE59A4" w14:textId="77777777" w:rsidTr="00F4112D">
        <w:tc>
          <w:tcPr>
            <w:tcW w:w="709" w:type="dxa"/>
            <w:shd w:val="clear" w:color="auto" w:fill="auto"/>
          </w:tcPr>
          <w:p w14:paraId="6FE68C0C"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a</w:t>
            </w:r>
          </w:p>
        </w:tc>
        <w:tc>
          <w:tcPr>
            <w:tcW w:w="3686" w:type="dxa"/>
            <w:shd w:val="clear" w:color="auto" w:fill="auto"/>
          </w:tcPr>
          <w:p w14:paraId="7A97A27D"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Cổ phiếu, trái phiếu doanh nghiệp, chứng chỉ quỹ đầu tư, công cụ nợ theo quy định tại Luật Quản lý nợ công</w:t>
            </w:r>
          </w:p>
        </w:tc>
        <w:tc>
          <w:tcPr>
            <w:tcW w:w="4677" w:type="dxa"/>
            <w:shd w:val="clear" w:color="auto" w:fill="auto"/>
          </w:tcPr>
          <w:p w14:paraId="2641989D"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sz w:val="26"/>
                <w:szCs w:val="26"/>
              </w:rPr>
              <w:t>Tiếp nhận, xem xét hồ sơ thay đổi đăng ký niêm yết đối với cổ phiếu, trái phiếu doanh nghiệp, chứng chỉ quỹ đầu tư (không áp dụng trường hợp thay đổi do thực hiện giao dịch hoán đổi chứng chỉ quỹ ETF), công cụ nợ theo quy định tại Luật Quản lý nợ công; cấp quyết định chấp thuận thay đổi niêm yết cho tổ chức niêm yết, công ty quản lý quỹ đầu tư chứng khoán có chứng chỉ quỹ niêm yết.</w:t>
            </w:r>
          </w:p>
        </w:tc>
        <w:tc>
          <w:tcPr>
            <w:tcW w:w="5387" w:type="dxa"/>
            <w:vMerge/>
          </w:tcPr>
          <w:p w14:paraId="3D88749C"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6384AB5D" w14:textId="77777777" w:rsidTr="00F4112D">
        <w:tc>
          <w:tcPr>
            <w:tcW w:w="709" w:type="dxa"/>
            <w:shd w:val="clear" w:color="auto" w:fill="auto"/>
          </w:tcPr>
          <w:p w14:paraId="70F1C1AA"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b</w:t>
            </w:r>
          </w:p>
        </w:tc>
        <w:tc>
          <w:tcPr>
            <w:tcW w:w="3686" w:type="dxa"/>
            <w:shd w:val="clear" w:color="auto" w:fill="auto"/>
          </w:tcPr>
          <w:p w14:paraId="059F95D7"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Chứng quyền có bảo đảm</w:t>
            </w:r>
          </w:p>
        </w:tc>
        <w:tc>
          <w:tcPr>
            <w:tcW w:w="4677" w:type="dxa"/>
            <w:shd w:val="clear" w:color="auto" w:fill="auto"/>
          </w:tcPr>
          <w:p w14:paraId="56440EFA"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sz w:val="26"/>
                <w:szCs w:val="26"/>
              </w:rPr>
              <w:t>Tiếp nhận, xem xét hồ sơ thay đổi đăng ký niêm yết đối với chứng quyền có bảo đảm, cấp quyết định chấp thuận thay đổi niêm yết cho tổ chức phát hành chứng quyền có bảo đảm.</w:t>
            </w:r>
          </w:p>
        </w:tc>
        <w:tc>
          <w:tcPr>
            <w:tcW w:w="5387" w:type="dxa"/>
            <w:vMerge/>
          </w:tcPr>
          <w:p w14:paraId="0BFF7DAA"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19DF961B" w14:textId="77777777" w:rsidTr="00F4112D">
        <w:tc>
          <w:tcPr>
            <w:tcW w:w="709" w:type="dxa"/>
            <w:shd w:val="clear" w:color="auto" w:fill="auto"/>
          </w:tcPr>
          <w:p w14:paraId="73AEE8FF"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b/>
                <w:sz w:val="26"/>
                <w:szCs w:val="26"/>
                <w:lang w:val="nl-NL"/>
              </w:rPr>
            </w:pPr>
            <w:r w:rsidRPr="000C2CA5">
              <w:rPr>
                <w:rFonts w:ascii="Times New Roman" w:eastAsia="Calibri" w:hAnsi="Times New Roman" w:cs="Times New Roman"/>
                <w:b/>
                <w:sz w:val="26"/>
                <w:szCs w:val="26"/>
                <w:lang w:val="nl-NL"/>
              </w:rPr>
              <w:t>3</w:t>
            </w:r>
          </w:p>
        </w:tc>
        <w:tc>
          <w:tcPr>
            <w:tcW w:w="3686" w:type="dxa"/>
            <w:shd w:val="clear" w:color="auto" w:fill="auto"/>
          </w:tcPr>
          <w:p w14:paraId="182D7327"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
                <w:bCs/>
                <w:color w:val="000000"/>
                <w:sz w:val="26"/>
                <w:szCs w:val="26"/>
              </w:rPr>
              <w:t>Quản lý niêm yết</w:t>
            </w:r>
          </w:p>
        </w:tc>
        <w:tc>
          <w:tcPr>
            <w:tcW w:w="4677" w:type="dxa"/>
            <w:shd w:val="clear" w:color="auto" w:fill="auto"/>
          </w:tcPr>
          <w:p w14:paraId="22A76407"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c>
          <w:tcPr>
            <w:tcW w:w="5387" w:type="dxa"/>
            <w:vMerge w:val="restart"/>
          </w:tcPr>
          <w:p w14:paraId="0AB5379D" w14:textId="1C705A0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xml:space="preserve">- Luật </w:t>
            </w:r>
            <w:r w:rsidR="00F4112D">
              <w:rPr>
                <w:rFonts w:ascii="Times New Roman" w:eastAsia="Times New Roman" w:hAnsi="Times New Roman" w:cs="Times New Roman"/>
                <w:bCs/>
                <w:sz w:val="26"/>
                <w:szCs w:val="26"/>
              </w:rPr>
              <w:t>C</w:t>
            </w:r>
            <w:r w:rsidRPr="000C2CA5">
              <w:rPr>
                <w:rFonts w:ascii="Times New Roman" w:eastAsia="Times New Roman" w:hAnsi="Times New Roman" w:cs="Times New Roman"/>
                <w:bCs/>
                <w:sz w:val="26"/>
                <w:szCs w:val="26"/>
              </w:rPr>
              <w:t>hứng khoán</w:t>
            </w:r>
            <w:r w:rsidR="00374E5A">
              <w:rPr>
                <w:rFonts w:ascii="Times New Roman" w:eastAsia="Times New Roman" w:hAnsi="Times New Roman" w:cs="Times New Roman"/>
                <w:bCs/>
                <w:sz w:val="26"/>
                <w:szCs w:val="26"/>
              </w:rPr>
              <w:t>.</w:t>
            </w:r>
          </w:p>
          <w:p w14:paraId="6523380E" w14:textId="6085DF3A"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Mục 2 Chương III Nghị định số 155/2020/NĐ-CP</w:t>
            </w:r>
            <w:r w:rsidR="00374E5A">
              <w:rPr>
                <w:rFonts w:ascii="Times New Roman" w:eastAsia="Times New Roman" w:hAnsi="Times New Roman" w:cs="Times New Roman"/>
                <w:bCs/>
                <w:sz w:val="26"/>
                <w:szCs w:val="26"/>
              </w:rPr>
              <w:t>.</w:t>
            </w:r>
          </w:p>
          <w:p w14:paraId="132A6FDE" w14:textId="7B0C174C"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xml:space="preserve">- Thông tư số 83/2024/TT-BTC ngày 26/11/2024 (Mục II Phần </w:t>
            </w:r>
            <w:proofErr w:type="gramStart"/>
            <w:r w:rsidRPr="000C2CA5">
              <w:rPr>
                <w:rFonts w:ascii="Times New Roman" w:eastAsia="Times New Roman" w:hAnsi="Times New Roman" w:cs="Times New Roman"/>
                <w:bCs/>
                <w:sz w:val="26"/>
                <w:szCs w:val="26"/>
              </w:rPr>
              <w:t>A</w:t>
            </w:r>
            <w:proofErr w:type="gramEnd"/>
            <w:r w:rsidRPr="000C2CA5">
              <w:rPr>
                <w:rFonts w:ascii="Times New Roman" w:eastAsia="Times New Roman" w:hAnsi="Times New Roman" w:cs="Times New Roman"/>
                <w:bCs/>
                <w:sz w:val="26"/>
                <w:szCs w:val="26"/>
              </w:rPr>
              <w:t xml:space="preserve"> Phụ lục I) và Quyết định số 1541/QĐ-BTC ngày 29/04/2025 (Mục III Phần A Biểu giá)</w:t>
            </w:r>
            <w:r w:rsidR="00374E5A">
              <w:rPr>
                <w:rFonts w:ascii="Times New Roman" w:eastAsia="Times New Roman" w:hAnsi="Times New Roman" w:cs="Times New Roman"/>
                <w:bCs/>
                <w:sz w:val="26"/>
                <w:szCs w:val="26"/>
              </w:rPr>
              <w:t>.</w:t>
            </w:r>
          </w:p>
          <w:p w14:paraId="5E125803" w14:textId="4566958C"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lastRenderedPageBreak/>
              <w:t xml:space="preserve">- Quy chế niêm yết và giao dịch chứng khoán niêm yết ban hành kèm theo Quyết định số 22/QĐ-HĐTV ngày 18/4/2025 của </w:t>
            </w:r>
            <w:r w:rsidR="000C4D6B" w:rsidRPr="000C2CA5">
              <w:rPr>
                <w:rFonts w:ascii="Times New Roman" w:eastAsia="Times New Roman" w:hAnsi="Times New Roman" w:cs="Times New Roman"/>
                <w:bCs/>
                <w:sz w:val="26"/>
                <w:szCs w:val="26"/>
              </w:rPr>
              <w:t>SGDCK</w:t>
            </w:r>
            <w:r w:rsidR="000C4D6B">
              <w:rPr>
                <w:rFonts w:ascii="Times New Roman" w:eastAsia="Times New Roman" w:hAnsi="Times New Roman" w:cs="Times New Roman"/>
                <w:bCs/>
                <w:sz w:val="26"/>
                <w:szCs w:val="26"/>
              </w:rPr>
              <w:t>VN</w:t>
            </w:r>
            <w:r w:rsidR="00374E5A">
              <w:rPr>
                <w:rFonts w:ascii="Times New Roman" w:eastAsia="Times New Roman" w:hAnsi="Times New Roman" w:cs="Times New Roman"/>
                <w:bCs/>
                <w:sz w:val="26"/>
                <w:szCs w:val="26"/>
              </w:rPr>
              <w:t>.</w:t>
            </w:r>
          </w:p>
          <w:p w14:paraId="00C7460F" w14:textId="12B63B6C"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xml:space="preserve">- Khoản 2 Điều 7 Quyết định số 07/QĐ-HĐTV ngày 09/7/2021 của Hội đồng thành viên </w:t>
            </w:r>
            <w:r w:rsidR="000C4D6B" w:rsidRPr="000C2CA5">
              <w:rPr>
                <w:rFonts w:ascii="Times New Roman" w:eastAsia="Times New Roman" w:hAnsi="Times New Roman" w:cs="Times New Roman"/>
                <w:bCs/>
                <w:sz w:val="26"/>
                <w:szCs w:val="26"/>
              </w:rPr>
              <w:t>SGDCK</w:t>
            </w:r>
            <w:r w:rsidR="000C4D6B">
              <w:rPr>
                <w:rFonts w:ascii="Times New Roman" w:eastAsia="Times New Roman" w:hAnsi="Times New Roman" w:cs="Times New Roman"/>
                <w:bCs/>
                <w:sz w:val="26"/>
                <w:szCs w:val="26"/>
              </w:rPr>
              <w:t>VN</w:t>
            </w:r>
            <w:r w:rsidRPr="000C2CA5">
              <w:rPr>
                <w:rFonts w:ascii="Times New Roman" w:eastAsia="Times New Roman" w:hAnsi="Times New Roman" w:cs="Times New Roman"/>
                <w:bCs/>
                <w:sz w:val="26"/>
                <w:szCs w:val="26"/>
              </w:rPr>
              <w:t xml:space="preserve"> về việc ban hành Điều lệ và tổ chức hoạt động </w:t>
            </w:r>
            <w:r w:rsidR="000C4D6B" w:rsidRPr="000C2CA5">
              <w:rPr>
                <w:rFonts w:ascii="Times New Roman" w:eastAsia="Times New Roman" w:hAnsi="Times New Roman" w:cs="Times New Roman"/>
                <w:bCs/>
                <w:sz w:val="26"/>
                <w:szCs w:val="26"/>
              </w:rPr>
              <w:t>SGDCK</w:t>
            </w:r>
            <w:r w:rsidR="000C4D6B">
              <w:rPr>
                <w:rFonts w:ascii="Times New Roman" w:eastAsia="Times New Roman" w:hAnsi="Times New Roman" w:cs="Times New Roman"/>
                <w:bCs/>
                <w:sz w:val="26"/>
                <w:szCs w:val="26"/>
              </w:rPr>
              <w:t>VN</w:t>
            </w:r>
            <w:r w:rsidRPr="000C2CA5">
              <w:rPr>
                <w:rFonts w:ascii="Times New Roman" w:eastAsia="Times New Roman" w:hAnsi="Times New Roman" w:cs="Times New Roman"/>
                <w:bCs/>
                <w:sz w:val="26"/>
                <w:szCs w:val="26"/>
              </w:rPr>
              <w:t>.</w:t>
            </w:r>
          </w:p>
          <w:p w14:paraId="77D74E31"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603AF799" w14:textId="77777777" w:rsidTr="00F4112D">
        <w:tc>
          <w:tcPr>
            <w:tcW w:w="709" w:type="dxa"/>
            <w:shd w:val="clear" w:color="auto" w:fill="auto"/>
          </w:tcPr>
          <w:p w14:paraId="318E42D5"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3.1</w:t>
            </w:r>
          </w:p>
        </w:tc>
        <w:tc>
          <w:tcPr>
            <w:tcW w:w="3686" w:type="dxa"/>
            <w:shd w:val="clear" w:color="auto" w:fill="auto"/>
          </w:tcPr>
          <w:p w14:paraId="39A6A19F"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Cs/>
                <w:color w:val="000000"/>
                <w:sz w:val="26"/>
                <w:szCs w:val="26"/>
              </w:rPr>
              <w:t>Cổ phiếu (giá trị niêm yết theo mệnh giá)</w:t>
            </w:r>
          </w:p>
        </w:tc>
        <w:tc>
          <w:tcPr>
            <w:tcW w:w="4677" w:type="dxa"/>
            <w:shd w:val="clear" w:color="auto" w:fill="auto"/>
          </w:tcPr>
          <w:p w14:paraId="48932C19"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c>
          <w:tcPr>
            <w:tcW w:w="5387" w:type="dxa"/>
            <w:vMerge/>
          </w:tcPr>
          <w:p w14:paraId="510FA508"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0C61B481" w14:textId="77777777" w:rsidTr="00F4112D">
        <w:tc>
          <w:tcPr>
            <w:tcW w:w="709" w:type="dxa"/>
            <w:shd w:val="clear" w:color="auto" w:fill="auto"/>
          </w:tcPr>
          <w:p w14:paraId="5139A4AA"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a</w:t>
            </w:r>
          </w:p>
        </w:tc>
        <w:tc>
          <w:tcPr>
            <w:tcW w:w="3686" w:type="dxa"/>
            <w:shd w:val="clear" w:color="auto" w:fill="auto"/>
          </w:tcPr>
          <w:p w14:paraId="2B6EDFCE"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Cs/>
                <w:color w:val="000000"/>
                <w:sz w:val="26"/>
                <w:szCs w:val="26"/>
              </w:rPr>
              <w:t>Giá trị niêm yết dưới 100 tỷ đồng</w:t>
            </w:r>
          </w:p>
        </w:tc>
        <w:tc>
          <w:tcPr>
            <w:tcW w:w="4677" w:type="dxa"/>
            <w:shd w:val="clear" w:color="auto" w:fill="auto"/>
          </w:tcPr>
          <w:p w14:paraId="578CB7B4"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hAnsi="Times New Roman"/>
                <w:color w:val="000000"/>
                <w:sz w:val="26"/>
                <w:szCs w:val="26"/>
              </w:rPr>
              <w:t xml:space="preserve">Quản lý niêm yết đối với </w:t>
            </w:r>
            <w:r w:rsidRPr="000C2CA5">
              <w:rPr>
                <w:rFonts w:ascii="Times New Roman" w:eastAsia="Times New Roman" w:hAnsi="Times New Roman"/>
                <w:bCs/>
                <w:color w:val="000000"/>
                <w:sz w:val="26"/>
                <w:szCs w:val="26"/>
              </w:rPr>
              <w:t xml:space="preserve">cổ phiếu có giá trị niêm yết </w:t>
            </w:r>
            <w:r w:rsidRPr="000C2CA5">
              <w:rPr>
                <w:rFonts w:ascii="Times New Roman" w:eastAsia="Times New Roman" w:hAnsi="Times New Roman"/>
                <w:sz w:val="26"/>
                <w:szCs w:val="26"/>
              </w:rPr>
              <w:t>theo mệnh giá</w:t>
            </w:r>
            <w:r w:rsidRPr="000C2CA5">
              <w:rPr>
                <w:rFonts w:ascii="Times New Roman" w:eastAsia="Times New Roman" w:hAnsi="Times New Roman"/>
                <w:bCs/>
                <w:color w:val="000000"/>
                <w:sz w:val="26"/>
                <w:szCs w:val="26"/>
              </w:rPr>
              <w:t xml:space="preserve"> dưới 100 tỷ đồng trên hệ thống giao dịch chứng khoán,</w:t>
            </w:r>
            <w:r w:rsidRPr="000C2CA5">
              <w:rPr>
                <w:rFonts w:ascii="Times New Roman" w:hAnsi="Times New Roman"/>
                <w:color w:val="000000"/>
                <w:sz w:val="26"/>
                <w:szCs w:val="26"/>
              </w:rPr>
              <w:t xml:space="preserve"> giám sát, kiểm tra, xử lý vi phạm đối với tổ chức </w:t>
            </w:r>
            <w:r w:rsidRPr="000C2CA5">
              <w:rPr>
                <w:rFonts w:ascii="Times New Roman" w:hAnsi="Times New Roman"/>
                <w:color w:val="000000"/>
                <w:sz w:val="26"/>
                <w:szCs w:val="26"/>
              </w:rPr>
              <w:lastRenderedPageBreak/>
              <w:t>niêm yết trong việc duy trì điều kiện niêm yết và tuân thủ các nghĩa vụ theo quy định pháp luật và quy chế của SGDCKVN.</w:t>
            </w:r>
          </w:p>
        </w:tc>
        <w:tc>
          <w:tcPr>
            <w:tcW w:w="5387" w:type="dxa"/>
            <w:vMerge/>
          </w:tcPr>
          <w:p w14:paraId="4C705460"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77A728AB" w14:textId="77777777" w:rsidTr="00F4112D">
        <w:tc>
          <w:tcPr>
            <w:tcW w:w="709" w:type="dxa"/>
            <w:shd w:val="clear" w:color="auto" w:fill="auto"/>
          </w:tcPr>
          <w:p w14:paraId="1B56733C"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b</w:t>
            </w:r>
          </w:p>
        </w:tc>
        <w:tc>
          <w:tcPr>
            <w:tcW w:w="3686" w:type="dxa"/>
            <w:shd w:val="clear" w:color="auto" w:fill="auto"/>
          </w:tcPr>
          <w:p w14:paraId="5E8F8B61"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Cs/>
                <w:color w:val="000000"/>
                <w:sz w:val="26"/>
                <w:szCs w:val="26"/>
              </w:rPr>
              <w:t>Giá trị niêm yết từ 100 tỷ đến dưới 500 tỷ đồng</w:t>
            </w:r>
          </w:p>
        </w:tc>
        <w:tc>
          <w:tcPr>
            <w:tcW w:w="4677" w:type="dxa"/>
            <w:shd w:val="clear" w:color="auto" w:fill="auto"/>
          </w:tcPr>
          <w:p w14:paraId="43E2E620" w14:textId="1FFFEBFE" w:rsidR="000C2CA5" w:rsidRPr="000C2CA5" w:rsidRDefault="00593E45" w:rsidP="000C2CA5">
            <w:pPr>
              <w:spacing w:before="60" w:after="60" w:line="240" w:lineRule="auto"/>
              <w:jc w:val="both"/>
              <w:rPr>
                <w:rFonts w:ascii="Times New Roman" w:eastAsia="Calibri" w:hAnsi="Times New Roman" w:cs="Times New Roman"/>
                <w:i/>
                <w:sz w:val="26"/>
                <w:szCs w:val="26"/>
                <w:lang w:val="nl-NL"/>
              </w:rPr>
            </w:pPr>
            <w:r>
              <w:rPr>
                <w:rFonts w:ascii="Times New Roman" w:hAnsi="Times New Roman"/>
                <w:color w:val="000000"/>
                <w:sz w:val="26"/>
                <w:szCs w:val="26"/>
              </w:rPr>
              <w:t xml:space="preserve">Quản lý niêm yết đối với </w:t>
            </w:r>
            <w:r>
              <w:rPr>
                <w:rFonts w:ascii="Times New Roman" w:eastAsia="Times New Roman" w:hAnsi="Times New Roman"/>
                <w:bCs/>
                <w:color w:val="000000"/>
                <w:sz w:val="26"/>
                <w:szCs w:val="26"/>
              </w:rPr>
              <w:t xml:space="preserve">cổ phiếu có giá trị niêm yết </w:t>
            </w:r>
            <w:r>
              <w:rPr>
                <w:rFonts w:ascii="Times New Roman" w:eastAsia="Times New Roman" w:hAnsi="Times New Roman"/>
                <w:sz w:val="26"/>
                <w:szCs w:val="26"/>
              </w:rPr>
              <w:t>theo mệnh giá</w:t>
            </w:r>
            <w:r>
              <w:rPr>
                <w:rFonts w:ascii="Times New Roman" w:eastAsia="Times New Roman" w:hAnsi="Times New Roman"/>
                <w:bCs/>
                <w:color w:val="000000"/>
                <w:sz w:val="26"/>
                <w:szCs w:val="26"/>
              </w:rPr>
              <w:t xml:space="preserve"> từ 100 tỷ đến dưới 500 tỷ đồng trên hệ thống giao dịch chứng khoán</w:t>
            </w:r>
            <w:r>
              <w:rPr>
                <w:rFonts w:ascii="Times New Roman" w:hAnsi="Times New Roman"/>
                <w:color w:val="000000"/>
                <w:sz w:val="26"/>
                <w:szCs w:val="26"/>
              </w:rPr>
              <w:t xml:space="preserve">, giám sát, kiểm tra, xử lý vi phạm đối với tổ chức niêm yết trong việc duy trì điều kiện niêm yết và tuân thủ các nghĩa vụ theo quy định pháp luật và quy chế của </w:t>
            </w:r>
            <w:r>
              <w:rPr>
                <w:rFonts w:ascii="Times New Roman" w:eastAsia="Times New Roman" w:hAnsi="Times New Roman"/>
                <w:bCs/>
                <w:sz w:val="26"/>
                <w:szCs w:val="26"/>
              </w:rPr>
              <w:t>SGDCKVN</w:t>
            </w:r>
            <w:r>
              <w:rPr>
                <w:rFonts w:ascii="Times New Roman" w:hAnsi="Times New Roman"/>
                <w:color w:val="000000"/>
                <w:sz w:val="26"/>
                <w:szCs w:val="26"/>
              </w:rPr>
              <w:t>.</w:t>
            </w:r>
          </w:p>
        </w:tc>
        <w:tc>
          <w:tcPr>
            <w:tcW w:w="5387" w:type="dxa"/>
            <w:vMerge/>
          </w:tcPr>
          <w:p w14:paraId="72A323F3"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0C8C8678" w14:textId="77777777" w:rsidTr="00F4112D">
        <w:tc>
          <w:tcPr>
            <w:tcW w:w="709" w:type="dxa"/>
            <w:shd w:val="clear" w:color="auto" w:fill="auto"/>
          </w:tcPr>
          <w:p w14:paraId="62D03103"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c</w:t>
            </w:r>
          </w:p>
        </w:tc>
        <w:tc>
          <w:tcPr>
            <w:tcW w:w="3686" w:type="dxa"/>
            <w:shd w:val="clear" w:color="auto" w:fill="auto"/>
          </w:tcPr>
          <w:p w14:paraId="67F53AE5"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Cs/>
                <w:color w:val="000000"/>
                <w:sz w:val="26"/>
                <w:szCs w:val="26"/>
              </w:rPr>
              <w:t>Giá trị niêm yết từ 500 tỷ đồng trở lên</w:t>
            </w:r>
          </w:p>
        </w:tc>
        <w:tc>
          <w:tcPr>
            <w:tcW w:w="4677" w:type="dxa"/>
            <w:shd w:val="clear" w:color="auto" w:fill="auto"/>
          </w:tcPr>
          <w:p w14:paraId="45E1583B" w14:textId="79A5D76E" w:rsidR="000C2CA5" w:rsidRPr="000C2CA5" w:rsidRDefault="00593E45" w:rsidP="000C2CA5">
            <w:pPr>
              <w:spacing w:before="60" w:after="60" w:line="240" w:lineRule="auto"/>
              <w:jc w:val="both"/>
              <w:rPr>
                <w:rFonts w:ascii="Times New Roman" w:eastAsia="Calibri" w:hAnsi="Times New Roman" w:cs="Times New Roman"/>
                <w:i/>
                <w:sz w:val="26"/>
                <w:szCs w:val="26"/>
                <w:lang w:val="nl-NL"/>
              </w:rPr>
            </w:pPr>
            <w:r>
              <w:rPr>
                <w:rFonts w:ascii="Times New Roman" w:hAnsi="Times New Roman"/>
                <w:color w:val="000000"/>
                <w:sz w:val="26"/>
                <w:szCs w:val="26"/>
              </w:rPr>
              <w:t xml:space="preserve">Quản lý niêm yết đối với </w:t>
            </w:r>
            <w:r>
              <w:rPr>
                <w:rFonts w:ascii="Times New Roman" w:eastAsia="Times New Roman" w:hAnsi="Times New Roman"/>
                <w:bCs/>
                <w:color w:val="000000"/>
                <w:sz w:val="26"/>
                <w:szCs w:val="26"/>
              </w:rPr>
              <w:t xml:space="preserve">cổ phiếu có giá trị niêm yết </w:t>
            </w:r>
            <w:r>
              <w:rPr>
                <w:rFonts w:ascii="Times New Roman" w:eastAsia="Times New Roman" w:hAnsi="Times New Roman"/>
                <w:sz w:val="26"/>
                <w:szCs w:val="26"/>
              </w:rPr>
              <w:t>theo mệnh giá</w:t>
            </w:r>
            <w:r>
              <w:rPr>
                <w:rFonts w:ascii="Times New Roman" w:eastAsia="Times New Roman" w:hAnsi="Times New Roman"/>
                <w:bCs/>
                <w:color w:val="000000"/>
                <w:sz w:val="26"/>
                <w:szCs w:val="26"/>
              </w:rPr>
              <w:t xml:space="preserve"> từ 500 tỷ đồng trở lên trên hệ thống giao dịch chứng khoán</w:t>
            </w:r>
            <w:r>
              <w:rPr>
                <w:rFonts w:ascii="Times New Roman" w:hAnsi="Times New Roman"/>
                <w:color w:val="000000"/>
                <w:sz w:val="26"/>
                <w:szCs w:val="26"/>
              </w:rPr>
              <w:t xml:space="preserve">, giám sát, kiểm tra, xử lý vi phạm đối với tổ chức niêm yết trong việc duy trì điều kiện niêm yết và tuân thủ các nghĩa vụ theo quy định pháp luật và quy chế của </w:t>
            </w:r>
            <w:r>
              <w:rPr>
                <w:rFonts w:ascii="Times New Roman" w:eastAsia="Times New Roman" w:hAnsi="Times New Roman"/>
                <w:bCs/>
                <w:sz w:val="26"/>
                <w:szCs w:val="26"/>
              </w:rPr>
              <w:t>SGDCKVN</w:t>
            </w:r>
            <w:r>
              <w:rPr>
                <w:rFonts w:ascii="Times New Roman" w:hAnsi="Times New Roman"/>
                <w:color w:val="000000"/>
                <w:sz w:val="26"/>
                <w:szCs w:val="26"/>
              </w:rPr>
              <w:t>.</w:t>
            </w:r>
          </w:p>
        </w:tc>
        <w:tc>
          <w:tcPr>
            <w:tcW w:w="5387" w:type="dxa"/>
            <w:vMerge/>
          </w:tcPr>
          <w:p w14:paraId="71029EA1"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5279DA26" w14:textId="77777777" w:rsidTr="00F4112D">
        <w:tc>
          <w:tcPr>
            <w:tcW w:w="709" w:type="dxa"/>
            <w:shd w:val="clear" w:color="auto" w:fill="auto"/>
          </w:tcPr>
          <w:p w14:paraId="060F665D"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3.2</w:t>
            </w:r>
          </w:p>
        </w:tc>
        <w:tc>
          <w:tcPr>
            <w:tcW w:w="3686" w:type="dxa"/>
            <w:shd w:val="clear" w:color="auto" w:fill="auto"/>
          </w:tcPr>
          <w:p w14:paraId="17D6BD2D"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Cs/>
                <w:color w:val="000000"/>
                <w:sz w:val="26"/>
                <w:szCs w:val="26"/>
              </w:rPr>
              <w:t>T</w:t>
            </w:r>
            <w:r w:rsidRPr="000C2CA5">
              <w:rPr>
                <w:rFonts w:ascii="Times New Roman" w:eastAsia="Times New Roman" w:hAnsi="Times New Roman"/>
                <w:sz w:val="26"/>
                <w:szCs w:val="26"/>
              </w:rPr>
              <w:t xml:space="preserve">rái phiếu doanh nghiệp, chứng chỉ quỹ đầu tư (không bao gồm chứng chỉ quỹ ETF), công cụ nợ theo quy định tại Luật Quản lý nợ công </w:t>
            </w:r>
            <w:r w:rsidRPr="000C2CA5">
              <w:rPr>
                <w:rFonts w:ascii="Times New Roman" w:eastAsia="Times New Roman" w:hAnsi="Times New Roman"/>
                <w:bCs/>
                <w:color w:val="000000"/>
                <w:sz w:val="26"/>
                <w:szCs w:val="26"/>
              </w:rPr>
              <w:t>(giá trị niêm yết theo mệnh giá)</w:t>
            </w:r>
          </w:p>
        </w:tc>
        <w:tc>
          <w:tcPr>
            <w:tcW w:w="4677" w:type="dxa"/>
            <w:shd w:val="clear" w:color="auto" w:fill="auto"/>
          </w:tcPr>
          <w:p w14:paraId="24243473"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c>
          <w:tcPr>
            <w:tcW w:w="5387" w:type="dxa"/>
            <w:vMerge/>
          </w:tcPr>
          <w:p w14:paraId="1BFCF619"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709E816A" w14:textId="77777777" w:rsidTr="00F4112D">
        <w:tc>
          <w:tcPr>
            <w:tcW w:w="709" w:type="dxa"/>
            <w:shd w:val="clear" w:color="auto" w:fill="auto"/>
          </w:tcPr>
          <w:p w14:paraId="27B2BF12"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a</w:t>
            </w:r>
          </w:p>
        </w:tc>
        <w:tc>
          <w:tcPr>
            <w:tcW w:w="3686" w:type="dxa"/>
            <w:shd w:val="clear" w:color="auto" w:fill="auto"/>
          </w:tcPr>
          <w:p w14:paraId="0F58D229"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Cs/>
                <w:color w:val="000000"/>
                <w:sz w:val="26"/>
                <w:szCs w:val="26"/>
              </w:rPr>
              <w:t>Giá trị niêm yết dưới 80 tỷ đồng</w:t>
            </w:r>
          </w:p>
        </w:tc>
        <w:tc>
          <w:tcPr>
            <w:tcW w:w="4677" w:type="dxa"/>
            <w:shd w:val="clear" w:color="auto" w:fill="auto"/>
          </w:tcPr>
          <w:p w14:paraId="6B0252D6" w14:textId="77777777" w:rsidR="00593E45" w:rsidRDefault="000C2CA5" w:rsidP="000C2CA5">
            <w:pPr>
              <w:spacing w:before="60" w:after="60" w:line="240" w:lineRule="auto"/>
              <w:jc w:val="both"/>
              <w:rPr>
                <w:rFonts w:ascii="Times New Roman" w:eastAsia="Times New Roman" w:hAnsi="Times New Roman"/>
                <w:bCs/>
                <w:color w:val="000000"/>
                <w:sz w:val="26"/>
                <w:szCs w:val="26"/>
              </w:rPr>
            </w:pPr>
            <w:r w:rsidRPr="000C2CA5">
              <w:rPr>
                <w:rFonts w:ascii="Times New Roman" w:hAnsi="Times New Roman"/>
                <w:color w:val="000000"/>
                <w:sz w:val="26"/>
                <w:szCs w:val="26"/>
              </w:rPr>
              <w:t xml:space="preserve">Quản lý niêm yết đối với </w:t>
            </w:r>
            <w:r w:rsidRPr="000C2CA5">
              <w:rPr>
                <w:rFonts w:ascii="Times New Roman" w:eastAsia="Times New Roman" w:hAnsi="Times New Roman"/>
                <w:sz w:val="26"/>
                <w:szCs w:val="26"/>
              </w:rPr>
              <w:t>trái phiếu doanh nghiệp, chứng chỉ quỹ đầu tư (không bao gồm chứng chỉ quỹ ETF), công cụ nợ theo quy định tại Luật Quản lý nợ công</w:t>
            </w:r>
            <w:r w:rsidRPr="000C2CA5">
              <w:rPr>
                <w:rFonts w:ascii="Times New Roman" w:eastAsia="Times New Roman" w:hAnsi="Times New Roman"/>
                <w:bCs/>
                <w:color w:val="000000"/>
                <w:sz w:val="26"/>
                <w:szCs w:val="26"/>
              </w:rPr>
              <w:t xml:space="preserve"> có giá </w:t>
            </w:r>
            <w:r w:rsidRPr="000C2CA5">
              <w:rPr>
                <w:rFonts w:ascii="Times New Roman" w:eastAsia="Times New Roman" w:hAnsi="Times New Roman"/>
                <w:bCs/>
                <w:color w:val="000000"/>
                <w:sz w:val="26"/>
                <w:szCs w:val="26"/>
              </w:rPr>
              <w:lastRenderedPageBreak/>
              <w:t xml:space="preserve">trị niêm yết </w:t>
            </w:r>
            <w:r w:rsidRPr="000C2CA5">
              <w:rPr>
                <w:rFonts w:ascii="Times New Roman" w:eastAsia="Times New Roman" w:hAnsi="Times New Roman"/>
                <w:sz w:val="26"/>
                <w:szCs w:val="26"/>
              </w:rPr>
              <w:t>theo mệnh giá</w:t>
            </w:r>
            <w:r w:rsidRPr="000C2CA5">
              <w:rPr>
                <w:rFonts w:ascii="Times New Roman" w:eastAsia="Times New Roman" w:hAnsi="Times New Roman"/>
                <w:bCs/>
                <w:color w:val="000000"/>
                <w:sz w:val="26"/>
                <w:szCs w:val="26"/>
              </w:rPr>
              <w:t xml:space="preserve"> dưới 80 tỷ đồng trên hệ thống giao dịch chứng khoán</w:t>
            </w:r>
            <w:r w:rsidR="00593E45">
              <w:rPr>
                <w:rFonts w:ascii="Times New Roman" w:eastAsia="Times New Roman" w:hAnsi="Times New Roman"/>
                <w:bCs/>
                <w:color w:val="000000"/>
                <w:sz w:val="26"/>
                <w:szCs w:val="26"/>
              </w:rPr>
              <w:t>.</w:t>
            </w:r>
          </w:p>
          <w:p w14:paraId="5D832059" w14:textId="3E8BC275" w:rsidR="000C2CA5" w:rsidRPr="00593E45" w:rsidRDefault="00593E45" w:rsidP="000C2CA5">
            <w:pPr>
              <w:spacing w:before="60" w:after="60" w:line="240" w:lineRule="auto"/>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G</w:t>
            </w:r>
            <w:r w:rsidR="000C2CA5" w:rsidRPr="000C2CA5">
              <w:rPr>
                <w:rFonts w:ascii="Times New Roman" w:hAnsi="Times New Roman"/>
                <w:color w:val="000000"/>
                <w:sz w:val="26"/>
                <w:szCs w:val="26"/>
              </w:rPr>
              <w:t xml:space="preserve">iám sát, kiểm tra, xử lý vi phạm đối với tổ chức niêm yết, công ty quản lý quỹ đầu tư chứng khoán có chứng chỉ quỹ niêm yết trong việc tuân thủ các nghĩa vụ theo quy </w:t>
            </w:r>
            <w:r w:rsidR="000C2CA5" w:rsidRPr="000C2CA5">
              <w:rPr>
                <w:rFonts w:ascii="Times New Roman" w:hAnsi="Times New Roman"/>
                <w:color w:val="000000"/>
                <w:spacing w:val="-2"/>
                <w:sz w:val="26"/>
                <w:szCs w:val="26"/>
              </w:rPr>
              <w:t xml:space="preserve">định pháp luật và quy chế của </w:t>
            </w:r>
            <w:r w:rsidR="000C2CA5" w:rsidRPr="000C2CA5">
              <w:rPr>
                <w:rFonts w:ascii="Times New Roman" w:eastAsia="Times New Roman" w:hAnsi="Times New Roman"/>
                <w:bCs/>
                <w:spacing w:val="-2"/>
                <w:sz w:val="26"/>
                <w:szCs w:val="26"/>
              </w:rPr>
              <w:t>SGDCKVN</w:t>
            </w:r>
            <w:r>
              <w:rPr>
                <w:rFonts w:ascii="Times New Roman" w:hAnsi="Times New Roman"/>
                <w:color w:val="000000"/>
                <w:spacing w:val="-2"/>
                <w:sz w:val="26"/>
                <w:szCs w:val="26"/>
              </w:rPr>
              <w:t xml:space="preserve"> </w:t>
            </w:r>
            <w:r>
              <w:rPr>
                <w:rFonts w:ascii="Times New Roman" w:eastAsia="Times New Roman" w:hAnsi="Times New Roman"/>
                <w:bCs/>
                <w:spacing w:val="-2"/>
                <w:sz w:val="26"/>
                <w:szCs w:val="26"/>
              </w:rPr>
              <w:t xml:space="preserve">(không áp dụng đối với </w:t>
            </w:r>
            <w:r>
              <w:rPr>
                <w:rFonts w:ascii="Times New Roman" w:hAnsi="Times New Roman"/>
                <w:color w:val="000000"/>
                <w:sz w:val="26"/>
                <w:szCs w:val="26"/>
              </w:rPr>
              <w:t>tổ chức niêm yết</w:t>
            </w:r>
            <w:r>
              <w:rPr>
                <w:rFonts w:ascii="Times New Roman" w:eastAsia="Times New Roman" w:hAnsi="Times New Roman"/>
                <w:bCs/>
                <w:spacing w:val="-2"/>
                <w:sz w:val="26"/>
                <w:szCs w:val="26"/>
              </w:rPr>
              <w:t xml:space="preserve"> công cụ nợ </w:t>
            </w:r>
            <w:r>
              <w:rPr>
                <w:rFonts w:ascii="Times New Roman" w:eastAsia="Times New Roman" w:hAnsi="Times New Roman"/>
                <w:sz w:val="26"/>
                <w:szCs w:val="26"/>
              </w:rPr>
              <w:t>theo quy định tại Luật Quản lý nợ công).</w:t>
            </w:r>
          </w:p>
        </w:tc>
        <w:tc>
          <w:tcPr>
            <w:tcW w:w="5387" w:type="dxa"/>
            <w:vMerge/>
          </w:tcPr>
          <w:p w14:paraId="0A7CCBAE"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7C726379" w14:textId="77777777" w:rsidTr="00F4112D">
        <w:tc>
          <w:tcPr>
            <w:tcW w:w="709" w:type="dxa"/>
            <w:shd w:val="clear" w:color="auto" w:fill="auto"/>
          </w:tcPr>
          <w:p w14:paraId="0BD7A9FC"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b</w:t>
            </w:r>
          </w:p>
        </w:tc>
        <w:tc>
          <w:tcPr>
            <w:tcW w:w="3686" w:type="dxa"/>
            <w:shd w:val="clear" w:color="auto" w:fill="auto"/>
          </w:tcPr>
          <w:p w14:paraId="6BA0E05E"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Cs/>
                <w:color w:val="000000"/>
                <w:sz w:val="26"/>
                <w:szCs w:val="26"/>
              </w:rPr>
              <w:t>G</w:t>
            </w:r>
            <w:r w:rsidRPr="000C2CA5">
              <w:rPr>
                <w:rFonts w:ascii="Times New Roman" w:eastAsia="Times New Roman" w:hAnsi="Times New Roman"/>
                <w:sz w:val="26"/>
                <w:szCs w:val="26"/>
              </w:rPr>
              <w:t>iá trị niêm yết từ 80 tỷ đến dưới 200 tỷ đồng</w:t>
            </w:r>
          </w:p>
        </w:tc>
        <w:tc>
          <w:tcPr>
            <w:tcW w:w="4677" w:type="dxa"/>
            <w:shd w:val="clear" w:color="auto" w:fill="auto"/>
          </w:tcPr>
          <w:p w14:paraId="41DCFFFD" w14:textId="77777777" w:rsidR="00593E45" w:rsidRDefault="000C2CA5" w:rsidP="000C2CA5">
            <w:pPr>
              <w:spacing w:before="60" w:after="60" w:line="240" w:lineRule="auto"/>
              <w:jc w:val="both"/>
              <w:rPr>
                <w:rFonts w:ascii="Times New Roman" w:eastAsia="Times New Roman" w:hAnsi="Times New Roman"/>
                <w:bCs/>
                <w:color w:val="000000"/>
                <w:sz w:val="26"/>
                <w:szCs w:val="26"/>
              </w:rPr>
            </w:pPr>
            <w:r w:rsidRPr="000C2CA5">
              <w:rPr>
                <w:rFonts w:ascii="Times New Roman" w:hAnsi="Times New Roman"/>
                <w:color w:val="000000"/>
                <w:sz w:val="26"/>
                <w:szCs w:val="26"/>
              </w:rPr>
              <w:t xml:space="preserve">Quản lý niêm yết đối với </w:t>
            </w:r>
            <w:r w:rsidRPr="000C2CA5">
              <w:rPr>
                <w:rFonts w:ascii="Times New Roman" w:eastAsia="Times New Roman" w:hAnsi="Times New Roman"/>
                <w:sz w:val="26"/>
                <w:szCs w:val="26"/>
              </w:rPr>
              <w:t>trái phiếu doanh nghiệp, chứng chỉ quỹ đầu tư (không bao gồm chứng chỉ quỹ ETF), công cụ nợ theo quy định tại Luật Quản lý nợ công</w:t>
            </w:r>
            <w:r w:rsidRPr="000C2CA5">
              <w:rPr>
                <w:rFonts w:ascii="Times New Roman" w:eastAsia="Times New Roman" w:hAnsi="Times New Roman"/>
                <w:bCs/>
                <w:color w:val="000000"/>
                <w:sz w:val="26"/>
                <w:szCs w:val="26"/>
              </w:rPr>
              <w:t xml:space="preserve"> có giá trị niêm yết </w:t>
            </w:r>
            <w:r w:rsidRPr="000C2CA5">
              <w:rPr>
                <w:rFonts w:ascii="Times New Roman" w:eastAsia="Times New Roman" w:hAnsi="Times New Roman"/>
                <w:sz w:val="26"/>
                <w:szCs w:val="26"/>
              </w:rPr>
              <w:t>theo mệnh giá</w:t>
            </w:r>
            <w:r w:rsidRPr="000C2CA5">
              <w:rPr>
                <w:rFonts w:ascii="Times New Roman" w:eastAsia="Times New Roman" w:hAnsi="Times New Roman"/>
                <w:bCs/>
                <w:color w:val="000000"/>
                <w:sz w:val="26"/>
                <w:szCs w:val="26"/>
              </w:rPr>
              <w:t xml:space="preserve"> </w:t>
            </w:r>
            <w:r w:rsidRPr="000C2CA5">
              <w:rPr>
                <w:rFonts w:ascii="Times New Roman" w:eastAsia="Times New Roman" w:hAnsi="Times New Roman"/>
                <w:sz w:val="26"/>
                <w:szCs w:val="26"/>
              </w:rPr>
              <w:t>từ 80 tỷ đến dưới 200 tỷ đồng</w:t>
            </w:r>
            <w:r w:rsidRPr="000C2CA5">
              <w:rPr>
                <w:rFonts w:ascii="Times New Roman" w:eastAsia="Times New Roman" w:hAnsi="Times New Roman"/>
                <w:bCs/>
                <w:color w:val="000000"/>
                <w:sz w:val="26"/>
                <w:szCs w:val="26"/>
              </w:rPr>
              <w:t xml:space="preserve"> trên hệ thống giao dịch chứng khoán</w:t>
            </w:r>
            <w:r w:rsidR="00593E45">
              <w:rPr>
                <w:rFonts w:ascii="Times New Roman" w:eastAsia="Times New Roman" w:hAnsi="Times New Roman"/>
                <w:bCs/>
                <w:color w:val="000000"/>
                <w:sz w:val="26"/>
                <w:szCs w:val="26"/>
              </w:rPr>
              <w:t>.</w:t>
            </w:r>
          </w:p>
          <w:p w14:paraId="15CC5C5B" w14:textId="65378DD1" w:rsidR="000C2CA5" w:rsidRPr="00593E45" w:rsidRDefault="00593E45" w:rsidP="000C2CA5">
            <w:pPr>
              <w:spacing w:before="60" w:after="60" w:line="240" w:lineRule="auto"/>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G</w:t>
            </w:r>
            <w:r w:rsidR="000C2CA5" w:rsidRPr="000C2CA5">
              <w:rPr>
                <w:rFonts w:ascii="Times New Roman" w:hAnsi="Times New Roman"/>
                <w:color w:val="000000"/>
                <w:sz w:val="26"/>
                <w:szCs w:val="26"/>
              </w:rPr>
              <w:t xml:space="preserve">iám sát, kiểm tra, xử lý vi phạm đối với tổ chức niêm yết, công ty quản lý quỹ đầu tư chứng khoán có chứng chỉ quỹ niêm yết trong việc tuân thủ các nghĩa vụ theo quy </w:t>
            </w:r>
            <w:r w:rsidR="000C2CA5" w:rsidRPr="000C2CA5">
              <w:rPr>
                <w:rFonts w:ascii="Times New Roman" w:hAnsi="Times New Roman"/>
                <w:color w:val="000000"/>
                <w:spacing w:val="-2"/>
                <w:sz w:val="26"/>
                <w:szCs w:val="26"/>
              </w:rPr>
              <w:t xml:space="preserve">định pháp luật và quy chế của </w:t>
            </w:r>
            <w:r w:rsidR="000C2CA5" w:rsidRPr="000C2CA5">
              <w:rPr>
                <w:rFonts w:ascii="Times New Roman" w:eastAsia="Times New Roman" w:hAnsi="Times New Roman"/>
                <w:bCs/>
                <w:spacing w:val="-2"/>
                <w:sz w:val="26"/>
                <w:szCs w:val="26"/>
              </w:rPr>
              <w:t>SGDCKVN</w:t>
            </w:r>
            <w:r>
              <w:rPr>
                <w:rFonts w:ascii="Times New Roman" w:hAnsi="Times New Roman"/>
                <w:color w:val="000000"/>
                <w:spacing w:val="-2"/>
                <w:sz w:val="26"/>
                <w:szCs w:val="26"/>
              </w:rPr>
              <w:t xml:space="preserve"> </w:t>
            </w:r>
            <w:r>
              <w:rPr>
                <w:rFonts w:ascii="Times New Roman" w:eastAsia="Times New Roman" w:hAnsi="Times New Roman"/>
                <w:bCs/>
                <w:spacing w:val="-2"/>
                <w:sz w:val="26"/>
                <w:szCs w:val="26"/>
              </w:rPr>
              <w:t xml:space="preserve">(không áp dụng đối với </w:t>
            </w:r>
            <w:r>
              <w:rPr>
                <w:rFonts w:ascii="Times New Roman" w:hAnsi="Times New Roman"/>
                <w:color w:val="000000"/>
                <w:sz w:val="26"/>
                <w:szCs w:val="26"/>
              </w:rPr>
              <w:t>tổ chức niêm yết</w:t>
            </w:r>
            <w:r>
              <w:rPr>
                <w:rFonts w:ascii="Times New Roman" w:eastAsia="Times New Roman" w:hAnsi="Times New Roman"/>
                <w:bCs/>
                <w:spacing w:val="-2"/>
                <w:sz w:val="26"/>
                <w:szCs w:val="26"/>
              </w:rPr>
              <w:t xml:space="preserve"> công cụ nợ </w:t>
            </w:r>
            <w:r>
              <w:rPr>
                <w:rFonts w:ascii="Times New Roman" w:eastAsia="Times New Roman" w:hAnsi="Times New Roman"/>
                <w:sz w:val="26"/>
                <w:szCs w:val="26"/>
              </w:rPr>
              <w:t>theo quy định tại Luật Quản lý nợ công).</w:t>
            </w:r>
          </w:p>
        </w:tc>
        <w:tc>
          <w:tcPr>
            <w:tcW w:w="5387" w:type="dxa"/>
            <w:vMerge/>
          </w:tcPr>
          <w:p w14:paraId="5BFFB93E"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184894AD" w14:textId="77777777" w:rsidTr="00F4112D">
        <w:tc>
          <w:tcPr>
            <w:tcW w:w="709" w:type="dxa"/>
            <w:shd w:val="clear" w:color="auto" w:fill="auto"/>
          </w:tcPr>
          <w:p w14:paraId="4B5F24FF"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c</w:t>
            </w:r>
          </w:p>
        </w:tc>
        <w:tc>
          <w:tcPr>
            <w:tcW w:w="3686" w:type="dxa"/>
            <w:shd w:val="clear" w:color="auto" w:fill="auto"/>
          </w:tcPr>
          <w:p w14:paraId="1C1B3736"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Cs/>
                <w:color w:val="000000"/>
                <w:sz w:val="26"/>
                <w:szCs w:val="26"/>
              </w:rPr>
              <w:t>G</w:t>
            </w:r>
            <w:r w:rsidRPr="000C2CA5">
              <w:rPr>
                <w:rFonts w:ascii="Times New Roman" w:eastAsia="Times New Roman" w:hAnsi="Times New Roman"/>
                <w:sz w:val="26"/>
                <w:szCs w:val="26"/>
              </w:rPr>
              <w:t>iá trị niêm yết từ 200 tỷ đồng trở lên</w:t>
            </w:r>
          </w:p>
        </w:tc>
        <w:tc>
          <w:tcPr>
            <w:tcW w:w="4677" w:type="dxa"/>
            <w:shd w:val="clear" w:color="auto" w:fill="auto"/>
          </w:tcPr>
          <w:p w14:paraId="1EB5B930" w14:textId="77777777" w:rsidR="00593E45" w:rsidRDefault="000C2CA5" w:rsidP="000C2CA5">
            <w:pPr>
              <w:spacing w:before="60" w:after="60" w:line="240" w:lineRule="auto"/>
              <w:jc w:val="both"/>
              <w:rPr>
                <w:rFonts w:ascii="Times New Roman" w:eastAsia="Times New Roman" w:hAnsi="Times New Roman"/>
                <w:bCs/>
                <w:color w:val="000000"/>
                <w:sz w:val="26"/>
                <w:szCs w:val="26"/>
              </w:rPr>
            </w:pPr>
            <w:r w:rsidRPr="000C2CA5">
              <w:rPr>
                <w:rFonts w:ascii="Times New Roman" w:hAnsi="Times New Roman"/>
                <w:color w:val="000000"/>
                <w:sz w:val="26"/>
                <w:szCs w:val="26"/>
              </w:rPr>
              <w:t xml:space="preserve">Quản lý niêm yết đối với </w:t>
            </w:r>
            <w:r w:rsidRPr="000C2CA5">
              <w:rPr>
                <w:rFonts w:ascii="Times New Roman" w:eastAsia="Times New Roman" w:hAnsi="Times New Roman"/>
                <w:sz w:val="26"/>
                <w:szCs w:val="26"/>
              </w:rPr>
              <w:t>trái phiếu doanh nghiệp, chứng chỉ quỹ đầu tư (không bao gồm chứng chỉ quỹ ETF), công cụ nợ theo quy định tại Luật Quản lý nợ công</w:t>
            </w:r>
            <w:r w:rsidRPr="000C2CA5">
              <w:rPr>
                <w:rFonts w:ascii="Times New Roman" w:eastAsia="Times New Roman" w:hAnsi="Times New Roman"/>
                <w:bCs/>
                <w:color w:val="000000"/>
                <w:sz w:val="26"/>
                <w:szCs w:val="26"/>
              </w:rPr>
              <w:t xml:space="preserve"> có giá </w:t>
            </w:r>
            <w:r w:rsidRPr="000C2CA5">
              <w:rPr>
                <w:rFonts w:ascii="Times New Roman" w:eastAsia="Times New Roman" w:hAnsi="Times New Roman"/>
                <w:bCs/>
                <w:color w:val="000000"/>
                <w:sz w:val="26"/>
                <w:szCs w:val="26"/>
              </w:rPr>
              <w:lastRenderedPageBreak/>
              <w:t xml:space="preserve">trị niêm yết </w:t>
            </w:r>
            <w:r w:rsidRPr="000C2CA5">
              <w:rPr>
                <w:rFonts w:ascii="Times New Roman" w:eastAsia="Times New Roman" w:hAnsi="Times New Roman"/>
                <w:sz w:val="26"/>
                <w:szCs w:val="26"/>
              </w:rPr>
              <w:t>theo mệnh giá từ 200 tỷ đồng trở lên</w:t>
            </w:r>
            <w:r w:rsidRPr="000C2CA5">
              <w:rPr>
                <w:rFonts w:ascii="Times New Roman" w:eastAsia="Times New Roman" w:hAnsi="Times New Roman"/>
                <w:bCs/>
                <w:color w:val="000000"/>
                <w:sz w:val="26"/>
                <w:szCs w:val="26"/>
              </w:rPr>
              <w:t xml:space="preserve"> trên hệ thống giao dịch chứng khoán</w:t>
            </w:r>
            <w:r w:rsidR="00593E45">
              <w:rPr>
                <w:rFonts w:ascii="Times New Roman" w:eastAsia="Times New Roman" w:hAnsi="Times New Roman"/>
                <w:bCs/>
                <w:color w:val="000000"/>
                <w:sz w:val="26"/>
                <w:szCs w:val="26"/>
              </w:rPr>
              <w:t>.</w:t>
            </w:r>
          </w:p>
          <w:p w14:paraId="5B21CDA9" w14:textId="2BB02EDF" w:rsidR="000C2CA5" w:rsidRPr="000C2CA5" w:rsidRDefault="00593E45" w:rsidP="000C2CA5">
            <w:pPr>
              <w:spacing w:before="60" w:after="60" w:line="240" w:lineRule="auto"/>
              <w:jc w:val="both"/>
              <w:rPr>
                <w:rFonts w:ascii="Times New Roman" w:eastAsia="Calibri" w:hAnsi="Times New Roman" w:cs="Times New Roman"/>
                <w:i/>
                <w:sz w:val="26"/>
                <w:szCs w:val="26"/>
                <w:lang w:val="nl-NL"/>
              </w:rPr>
            </w:pPr>
            <w:r>
              <w:rPr>
                <w:rFonts w:ascii="Times New Roman" w:eastAsia="Times New Roman" w:hAnsi="Times New Roman"/>
                <w:bCs/>
                <w:color w:val="000000"/>
                <w:sz w:val="26"/>
                <w:szCs w:val="26"/>
              </w:rPr>
              <w:t>G</w:t>
            </w:r>
            <w:r w:rsidR="000C2CA5" w:rsidRPr="000C2CA5">
              <w:rPr>
                <w:rFonts w:ascii="Times New Roman" w:hAnsi="Times New Roman"/>
                <w:color w:val="000000"/>
                <w:sz w:val="26"/>
                <w:szCs w:val="26"/>
              </w:rPr>
              <w:t xml:space="preserve">iám sát, kiểm tra, xử lý vi phạm đối với tổ chức niêm yết, công ty quản lý quỹ đầu tư chứng khoán có chứng chỉ quỹ niêm yết trong việc tuân thủ các nghĩa vụ theo quy </w:t>
            </w:r>
            <w:r w:rsidR="000C2CA5" w:rsidRPr="000C2CA5">
              <w:rPr>
                <w:rFonts w:ascii="Times New Roman" w:hAnsi="Times New Roman"/>
                <w:color w:val="000000"/>
                <w:spacing w:val="-2"/>
                <w:sz w:val="26"/>
                <w:szCs w:val="26"/>
              </w:rPr>
              <w:t xml:space="preserve">định pháp luật và quy chế của </w:t>
            </w:r>
            <w:r w:rsidR="000C2CA5" w:rsidRPr="000C2CA5">
              <w:rPr>
                <w:rFonts w:ascii="Times New Roman" w:eastAsia="Times New Roman" w:hAnsi="Times New Roman"/>
                <w:bCs/>
                <w:spacing w:val="-2"/>
                <w:sz w:val="26"/>
                <w:szCs w:val="26"/>
              </w:rPr>
              <w:t>SGDCKVN</w:t>
            </w:r>
            <w:r>
              <w:rPr>
                <w:rFonts w:ascii="Times New Roman" w:hAnsi="Times New Roman"/>
                <w:color w:val="000000"/>
                <w:spacing w:val="-2"/>
                <w:sz w:val="26"/>
                <w:szCs w:val="26"/>
              </w:rPr>
              <w:t xml:space="preserve"> </w:t>
            </w:r>
            <w:r>
              <w:rPr>
                <w:rFonts w:ascii="Times New Roman" w:eastAsia="Times New Roman" w:hAnsi="Times New Roman"/>
                <w:bCs/>
                <w:spacing w:val="-2"/>
                <w:sz w:val="26"/>
                <w:szCs w:val="26"/>
              </w:rPr>
              <w:t xml:space="preserve">(không áp dụng đối với </w:t>
            </w:r>
            <w:r>
              <w:rPr>
                <w:rFonts w:ascii="Times New Roman" w:hAnsi="Times New Roman"/>
                <w:color w:val="000000"/>
                <w:sz w:val="26"/>
                <w:szCs w:val="26"/>
              </w:rPr>
              <w:t>tổ chức niêm yết</w:t>
            </w:r>
            <w:r>
              <w:rPr>
                <w:rFonts w:ascii="Times New Roman" w:eastAsia="Times New Roman" w:hAnsi="Times New Roman"/>
                <w:bCs/>
                <w:spacing w:val="-2"/>
                <w:sz w:val="26"/>
                <w:szCs w:val="26"/>
              </w:rPr>
              <w:t xml:space="preserve"> công cụ nợ </w:t>
            </w:r>
            <w:r>
              <w:rPr>
                <w:rFonts w:ascii="Times New Roman" w:eastAsia="Times New Roman" w:hAnsi="Times New Roman"/>
                <w:sz w:val="26"/>
                <w:szCs w:val="26"/>
              </w:rPr>
              <w:t>theo quy định tại Luật Quản lý nợ công).</w:t>
            </w:r>
          </w:p>
        </w:tc>
        <w:tc>
          <w:tcPr>
            <w:tcW w:w="5387" w:type="dxa"/>
            <w:vMerge/>
          </w:tcPr>
          <w:p w14:paraId="3ADBAB54"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41060E9C" w14:textId="77777777" w:rsidTr="00F4112D">
        <w:tc>
          <w:tcPr>
            <w:tcW w:w="709" w:type="dxa"/>
            <w:shd w:val="clear" w:color="auto" w:fill="auto"/>
          </w:tcPr>
          <w:p w14:paraId="337C7E8D"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3.3</w:t>
            </w:r>
          </w:p>
        </w:tc>
        <w:tc>
          <w:tcPr>
            <w:tcW w:w="3686" w:type="dxa"/>
            <w:shd w:val="clear" w:color="auto" w:fill="auto"/>
          </w:tcPr>
          <w:p w14:paraId="4A0FA88F"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Cs/>
                <w:color w:val="000000"/>
                <w:sz w:val="26"/>
                <w:szCs w:val="26"/>
              </w:rPr>
              <w:t>C</w:t>
            </w:r>
            <w:r w:rsidRPr="000C2CA5">
              <w:rPr>
                <w:rFonts w:ascii="Times New Roman" w:eastAsia="Times New Roman" w:hAnsi="Times New Roman"/>
                <w:sz w:val="26"/>
                <w:szCs w:val="26"/>
              </w:rPr>
              <w:t>hứng chỉ quỹ ETF</w:t>
            </w:r>
          </w:p>
        </w:tc>
        <w:tc>
          <w:tcPr>
            <w:tcW w:w="4677" w:type="dxa"/>
            <w:shd w:val="clear" w:color="auto" w:fill="auto"/>
          </w:tcPr>
          <w:p w14:paraId="55C25EC6" w14:textId="6FFA88F0" w:rsidR="000C2CA5" w:rsidRPr="000C2CA5" w:rsidRDefault="00593E45" w:rsidP="000C2CA5">
            <w:pPr>
              <w:spacing w:before="60" w:after="60" w:line="240" w:lineRule="auto"/>
              <w:jc w:val="both"/>
              <w:rPr>
                <w:rFonts w:ascii="Times New Roman" w:eastAsia="Calibri" w:hAnsi="Times New Roman" w:cs="Times New Roman"/>
                <w:i/>
                <w:sz w:val="26"/>
                <w:szCs w:val="26"/>
                <w:lang w:val="nl-NL"/>
              </w:rPr>
            </w:pPr>
            <w:r>
              <w:rPr>
                <w:rFonts w:ascii="Times New Roman" w:hAnsi="Times New Roman"/>
                <w:color w:val="000000"/>
                <w:sz w:val="26"/>
                <w:szCs w:val="26"/>
              </w:rPr>
              <w:t xml:space="preserve">Quản lý niêm yết đối với </w:t>
            </w:r>
            <w:r>
              <w:rPr>
                <w:rFonts w:ascii="Times New Roman" w:eastAsia="Times New Roman" w:hAnsi="Times New Roman"/>
                <w:sz w:val="26"/>
                <w:szCs w:val="26"/>
              </w:rPr>
              <w:t>chứng chỉ quỹ ETF</w:t>
            </w:r>
            <w:r>
              <w:rPr>
                <w:rFonts w:ascii="Times New Roman" w:eastAsia="Times New Roman" w:hAnsi="Times New Roman"/>
                <w:bCs/>
                <w:color w:val="000000"/>
                <w:sz w:val="26"/>
                <w:szCs w:val="26"/>
              </w:rPr>
              <w:t xml:space="preserve"> trên hệ thống giao dịch chứng khoán, g</w:t>
            </w:r>
            <w:r>
              <w:rPr>
                <w:rFonts w:ascii="Times New Roman" w:hAnsi="Times New Roman"/>
                <w:color w:val="000000"/>
                <w:sz w:val="26"/>
                <w:szCs w:val="26"/>
              </w:rPr>
              <w:t xml:space="preserve">iám sát, kiểm tra, xử lý vi phạm đối với </w:t>
            </w:r>
            <w:r>
              <w:rPr>
                <w:rFonts w:ascii="Times New Roman" w:eastAsia="Times New Roman" w:hAnsi="Times New Roman"/>
                <w:sz w:val="26"/>
                <w:szCs w:val="26"/>
              </w:rPr>
              <w:t xml:space="preserve">công ty quản lý quỹ đầu tư chứng khoán có chứng chỉ quỹ ETF niêm yết </w:t>
            </w:r>
            <w:r>
              <w:rPr>
                <w:rFonts w:ascii="Times New Roman" w:hAnsi="Times New Roman"/>
                <w:color w:val="000000"/>
                <w:sz w:val="26"/>
                <w:szCs w:val="26"/>
              </w:rPr>
              <w:t xml:space="preserve">trong việc </w:t>
            </w:r>
            <w:r>
              <w:rPr>
                <w:rFonts w:ascii="Times New Roman" w:hAnsi="Times New Roman"/>
                <w:color w:val="000000"/>
                <w:spacing w:val="-2"/>
                <w:sz w:val="26"/>
                <w:szCs w:val="26"/>
              </w:rPr>
              <w:t>duy trì điều kiện niêm yết và</w:t>
            </w:r>
            <w:r>
              <w:rPr>
                <w:rFonts w:ascii="Times New Roman" w:hAnsi="Times New Roman"/>
                <w:color w:val="000000"/>
                <w:sz w:val="26"/>
                <w:szCs w:val="26"/>
              </w:rPr>
              <w:t xml:space="preserve"> tuân thủ các nghĩa vụ theo quy định pháp luật và quy chế của </w:t>
            </w:r>
            <w:r>
              <w:rPr>
                <w:rFonts w:ascii="Times New Roman" w:eastAsia="Times New Roman" w:hAnsi="Times New Roman"/>
                <w:bCs/>
                <w:sz w:val="26"/>
                <w:szCs w:val="26"/>
              </w:rPr>
              <w:t>SGDCKVN</w:t>
            </w:r>
            <w:r>
              <w:rPr>
                <w:rFonts w:ascii="Times New Roman" w:hAnsi="Times New Roman"/>
                <w:color w:val="000000"/>
                <w:sz w:val="26"/>
                <w:szCs w:val="26"/>
              </w:rPr>
              <w:t>.</w:t>
            </w:r>
          </w:p>
        </w:tc>
        <w:tc>
          <w:tcPr>
            <w:tcW w:w="5387" w:type="dxa"/>
            <w:vMerge/>
          </w:tcPr>
          <w:p w14:paraId="1CBAB031"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3CBF2799" w14:textId="77777777" w:rsidTr="00F4112D">
        <w:tc>
          <w:tcPr>
            <w:tcW w:w="709" w:type="dxa"/>
            <w:shd w:val="clear" w:color="auto" w:fill="auto"/>
          </w:tcPr>
          <w:p w14:paraId="206B431A"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3.4</w:t>
            </w:r>
          </w:p>
        </w:tc>
        <w:tc>
          <w:tcPr>
            <w:tcW w:w="3686" w:type="dxa"/>
            <w:shd w:val="clear" w:color="auto" w:fill="auto"/>
          </w:tcPr>
          <w:p w14:paraId="4DF9FA69"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Cs/>
                <w:color w:val="000000"/>
                <w:sz w:val="26"/>
                <w:szCs w:val="26"/>
              </w:rPr>
              <w:t>C</w:t>
            </w:r>
            <w:r w:rsidRPr="000C2CA5">
              <w:rPr>
                <w:rFonts w:ascii="Times New Roman" w:eastAsia="Times New Roman" w:hAnsi="Times New Roman"/>
                <w:sz w:val="26"/>
                <w:szCs w:val="26"/>
              </w:rPr>
              <w:t>hứng quyền có bảo đảm</w:t>
            </w:r>
          </w:p>
        </w:tc>
        <w:tc>
          <w:tcPr>
            <w:tcW w:w="4677" w:type="dxa"/>
            <w:shd w:val="clear" w:color="auto" w:fill="auto"/>
          </w:tcPr>
          <w:p w14:paraId="0A08704E" w14:textId="1CD47F4E" w:rsidR="000C2CA5" w:rsidRPr="000C2CA5" w:rsidRDefault="00593E45" w:rsidP="000C2CA5">
            <w:pPr>
              <w:spacing w:before="60" w:after="60" w:line="240" w:lineRule="auto"/>
              <w:jc w:val="both"/>
              <w:rPr>
                <w:rFonts w:ascii="Times New Roman" w:eastAsia="Calibri" w:hAnsi="Times New Roman" w:cs="Times New Roman"/>
                <w:i/>
                <w:sz w:val="26"/>
                <w:szCs w:val="26"/>
                <w:lang w:val="nl-NL"/>
              </w:rPr>
            </w:pPr>
            <w:r>
              <w:rPr>
                <w:rFonts w:ascii="Times New Roman" w:hAnsi="Times New Roman"/>
                <w:color w:val="000000"/>
                <w:sz w:val="26"/>
                <w:szCs w:val="26"/>
              </w:rPr>
              <w:t xml:space="preserve">Quản lý niêm yết đối với </w:t>
            </w:r>
            <w:r>
              <w:rPr>
                <w:rFonts w:ascii="Times New Roman" w:eastAsia="Times New Roman" w:hAnsi="Times New Roman"/>
                <w:sz w:val="26"/>
                <w:szCs w:val="26"/>
              </w:rPr>
              <w:t>chứng quyền có bảo đảm</w:t>
            </w:r>
            <w:r>
              <w:rPr>
                <w:rFonts w:ascii="Times New Roman" w:eastAsia="Times New Roman" w:hAnsi="Times New Roman"/>
                <w:bCs/>
                <w:color w:val="000000"/>
                <w:sz w:val="26"/>
                <w:szCs w:val="26"/>
              </w:rPr>
              <w:t xml:space="preserve"> trên hệ thống giao dịch chứng khoán, g</w:t>
            </w:r>
            <w:r>
              <w:rPr>
                <w:rFonts w:ascii="Times New Roman" w:hAnsi="Times New Roman"/>
                <w:color w:val="000000"/>
                <w:sz w:val="26"/>
                <w:szCs w:val="26"/>
              </w:rPr>
              <w:t xml:space="preserve">iám sát, kiểm tra, xử lý vi phạm đối với </w:t>
            </w:r>
            <w:r>
              <w:rPr>
                <w:rFonts w:ascii="Times New Roman" w:eastAsia="Times New Roman" w:hAnsi="Times New Roman"/>
                <w:sz w:val="26"/>
                <w:szCs w:val="26"/>
              </w:rPr>
              <w:t xml:space="preserve">tổ chức phát hành chứng quyền có bảo đảm </w:t>
            </w:r>
            <w:r>
              <w:rPr>
                <w:rFonts w:ascii="Times New Roman" w:hAnsi="Times New Roman"/>
                <w:color w:val="000000"/>
                <w:sz w:val="26"/>
                <w:szCs w:val="26"/>
              </w:rPr>
              <w:t xml:space="preserve">trong việc </w:t>
            </w:r>
            <w:r>
              <w:rPr>
                <w:rFonts w:ascii="Times New Roman" w:hAnsi="Times New Roman"/>
                <w:color w:val="000000"/>
                <w:spacing w:val="-2"/>
                <w:sz w:val="26"/>
                <w:szCs w:val="26"/>
              </w:rPr>
              <w:t xml:space="preserve">duy trì điều kiện niêm yết và </w:t>
            </w:r>
            <w:r>
              <w:rPr>
                <w:rFonts w:ascii="Times New Roman" w:hAnsi="Times New Roman"/>
                <w:color w:val="000000"/>
                <w:sz w:val="26"/>
                <w:szCs w:val="26"/>
              </w:rPr>
              <w:t xml:space="preserve">tuân thủ các nghĩa vụ theo quy định pháp luật và quy chế của </w:t>
            </w:r>
            <w:r>
              <w:rPr>
                <w:rFonts w:ascii="Times New Roman" w:eastAsia="Times New Roman" w:hAnsi="Times New Roman"/>
                <w:bCs/>
                <w:sz w:val="26"/>
                <w:szCs w:val="26"/>
              </w:rPr>
              <w:t>SGDCKVN</w:t>
            </w:r>
            <w:r>
              <w:rPr>
                <w:rFonts w:ascii="Times New Roman" w:hAnsi="Times New Roman"/>
                <w:color w:val="000000"/>
                <w:sz w:val="26"/>
                <w:szCs w:val="26"/>
              </w:rPr>
              <w:t>.</w:t>
            </w:r>
          </w:p>
        </w:tc>
        <w:tc>
          <w:tcPr>
            <w:tcW w:w="5387" w:type="dxa"/>
            <w:vMerge/>
          </w:tcPr>
          <w:p w14:paraId="00C911DE"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38E68489" w14:textId="77777777" w:rsidTr="00F4112D">
        <w:tc>
          <w:tcPr>
            <w:tcW w:w="709" w:type="dxa"/>
            <w:shd w:val="clear" w:color="auto" w:fill="auto"/>
          </w:tcPr>
          <w:p w14:paraId="0C5EEA09"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b/>
                <w:sz w:val="26"/>
                <w:szCs w:val="26"/>
                <w:lang w:val="nl-NL"/>
              </w:rPr>
              <w:t>4</w:t>
            </w:r>
          </w:p>
        </w:tc>
        <w:tc>
          <w:tcPr>
            <w:tcW w:w="3686" w:type="dxa"/>
            <w:shd w:val="clear" w:color="auto" w:fill="auto"/>
          </w:tcPr>
          <w:p w14:paraId="304504DB"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
                <w:bCs/>
                <w:sz w:val="26"/>
                <w:szCs w:val="26"/>
              </w:rPr>
              <w:t>Giao dịch</w:t>
            </w:r>
          </w:p>
        </w:tc>
        <w:tc>
          <w:tcPr>
            <w:tcW w:w="4677" w:type="dxa"/>
            <w:shd w:val="clear" w:color="auto" w:fill="auto"/>
          </w:tcPr>
          <w:p w14:paraId="62D81821"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c>
          <w:tcPr>
            <w:tcW w:w="5387" w:type="dxa"/>
            <w:vMerge w:val="restart"/>
          </w:tcPr>
          <w:p w14:paraId="17228A46" w14:textId="68686223"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xml:space="preserve">- Điều 42, Điều 46 Luật </w:t>
            </w:r>
            <w:r w:rsidR="00F4112D">
              <w:rPr>
                <w:rFonts w:ascii="Times New Roman" w:eastAsia="Times New Roman" w:hAnsi="Times New Roman" w:cs="Times New Roman"/>
                <w:bCs/>
                <w:sz w:val="26"/>
                <w:szCs w:val="26"/>
              </w:rPr>
              <w:t>C</w:t>
            </w:r>
            <w:r w:rsidRPr="000C2CA5">
              <w:rPr>
                <w:rFonts w:ascii="Times New Roman" w:eastAsia="Times New Roman" w:hAnsi="Times New Roman" w:cs="Times New Roman"/>
                <w:bCs/>
                <w:sz w:val="26"/>
                <w:szCs w:val="26"/>
              </w:rPr>
              <w:t>hứng khoán</w:t>
            </w:r>
            <w:r w:rsidR="00374E5A">
              <w:rPr>
                <w:rFonts w:ascii="Times New Roman" w:eastAsia="Times New Roman" w:hAnsi="Times New Roman" w:cs="Times New Roman"/>
                <w:bCs/>
                <w:sz w:val="26"/>
                <w:szCs w:val="26"/>
              </w:rPr>
              <w:t>.</w:t>
            </w:r>
          </w:p>
          <w:p w14:paraId="231F6291" w14:textId="1D7B014C"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lastRenderedPageBreak/>
              <w:t xml:space="preserve">- Quyết định số 37/2020/QĐ-TTg ngày 23/12/2020 thành lập, tổ chức và hoạt động của </w:t>
            </w:r>
            <w:r w:rsidR="000C4D6B" w:rsidRPr="000C2CA5">
              <w:rPr>
                <w:rFonts w:ascii="Times New Roman" w:eastAsia="Times New Roman" w:hAnsi="Times New Roman" w:cs="Times New Roman"/>
                <w:bCs/>
                <w:sz w:val="26"/>
                <w:szCs w:val="26"/>
              </w:rPr>
              <w:t>SGDCK</w:t>
            </w:r>
            <w:r w:rsidR="000C4D6B">
              <w:rPr>
                <w:rFonts w:ascii="Times New Roman" w:eastAsia="Times New Roman" w:hAnsi="Times New Roman" w:cs="Times New Roman"/>
                <w:bCs/>
                <w:sz w:val="26"/>
                <w:szCs w:val="26"/>
              </w:rPr>
              <w:t>VN</w:t>
            </w:r>
            <w:r w:rsidR="00374E5A">
              <w:rPr>
                <w:rFonts w:ascii="Times New Roman" w:eastAsia="Times New Roman" w:hAnsi="Times New Roman" w:cs="Times New Roman"/>
                <w:bCs/>
                <w:sz w:val="26"/>
                <w:szCs w:val="26"/>
              </w:rPr>
              <w:t>.</w:t>
            </w:r>
          </w:p>
          <w:p w14:paraId="061524EE" w14:textId="3C76CB8D"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xml:space="preserve">- Quy chế niêm yết và giao dịch chứng khoán niêm yết ban hành kèm theo Quyết định số 22/QĐ-HĐTV ngày 18/4/2025 của </w:t>
            </w:r>
            <w:r w:rsidR="000C4D6B" w:rsidRPr="000C2CA5">
              <w:rPr>
                <w:rFonts w:ascii="Times New Roman" w:eastAsia="Times New Roman" w:hAnsi="Times New Roman" w:cs="Times New Roman"/>
                <w:bCs/>
                <w:sz w:val="26"/>
                <w:szCs w:val="26"/>
              </w:rPr>
              <w:t>SGDCK</w:t>
            </w:r>
            <w:r w:rsidR="000C4D6B">
              <w:rPr>
                <w:rFonts w:ascii="Times New Roman" w:eastAsia="Times New Roman" w:hAnsi="Times New Roman" w:cs="Times New Roman"/>
                <w:bCs/>
                <w:sz w:val="26"/>
                <w:szCs w:val="26"/>
              </w:rPr>
              <w:t>VN</w:t>
            </w:r>
            <w:r w:rsidR="00374E5A">
              <w:rPr>
                <w:rFonts w:ascii="Times New Roman" w:eastAsia="Times New Roman" w:hAnsi="Times New Roman" w:cs="Times New Roman"/>
                <w:bCs/>
                <w:sz w:val="26"/>
                <w:szCs w:val="26"/>
              </w:rPr>
              <w:t>.</w:t>
            </w:r>
          </w:p>
          <w:p w14:paraId="7436602D" w14:textId="5813F571"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xml:space="preserve">- Thông tư số 83/2024/TT-BTC ngày 26/11/2024 và Mục III Phần </w:t>
            </w:r>
            <w:proofErr w:type="gramStart"/>
            <w:r w:rsidRPr="000C2CA5">
              <w:rPr>
                <w:rFonts w:ascii="Times New Roman" w:eastAsia="Times New Roman" w:hAnsi="Times New Roman" w:cs="Times New Roman"/>
                <w:bCs/>
                <w:sz w:val="26"/>
                <w:szCs w:val="26"/>
              </w:rPr>
              <w:t>A</w:t>
            </w:r>
            <w:proofErr w:type="gramEnd"/>
            <w:r w:rsidRPr="000C2CA5">
              <w:rPr>
                <w:rFonts w:ascii="Times New Roman" w:eastAsia="Times New Roman" w:hAnsi="Times New Roman" w:cs="Times New Roman"/>
                <w:bCs/>
                <w:sz w:val="26"/>
                <w:szCs w:val="26"/>
              </w:rPr>
              <w:t xml:space="preserve"> Biểu giá áp dụng tại SGDCK TP</w:t>
            </w:r>
            <w:r w:rsidR="00374E5A">
              <w:rPr>
                <w:rFonts w:ascii="Times New Roman" w:eastAsia="Times New Roman" w:hAnsi="Times New Roman" w:cs="Times New Roman"/>
                <w:bCs/>
                <w:sz w:val="26"/>
                <w:szCs w:val="26"/>
              </w:rPr>
              <w:t>.</w:t>
            </w:r>
            <w:r w:rsidRPr="000C2CA5">
              <w:rPr>
                <w:rFonts w:ascii="Times New Roman" w:eastAsia="Times New Roman" w:hAnsi="Times New Roman" w:cs="Times New Roman"/>
                <w:bCs/>
                <w:sz w:val="26"/>
                <w:szCs w:val="26"/>
              </w:rPr>
              <w:t>HCM ban hành kèm theo Quyết định số 1541/QĐ-BTC ngày 29/4/2025 của Bộ Tài chính.</w:t>
            </w:r>
          </w:p>
          <w:p w14:paraId="65149482" w14:textId="77777777" w:rsidR="000C2CA5" w:rsidRPr="000C2CA5" w:rsidRDefault="000C2CA5" w:rsidP="000C2CA5">
            <w:pPr>
              <w:spacing w:before="60" w:after="60" w:line="240" w:lineRule="auto"/>
              <w:jc w:val="both"/>
              <w:rPr>
                <w:rFonts w:ascii="Times New Roman" w:eastAsia="Times New Roman" w:hAnsi="Times New Roman" w:cs="Times New Roman"/>
                <w:b/>
                <w:bCs/>
                <w:i/>
                <w:sz w:val="26"/>
                <w:szCs w:val="26"/>
              </w:rPr>
            </w:pPr>
            <w:r w:rsidRPr="000C2CA5">
              <w:rPr>
                <w:rFonts w:ascii="Times New Roman" w:eastAsia="Times New Roman" w:hAnsi="Times New Roman" w:cs="Times New Roman"/>
                <w:b/>
                <w:bCs/>
                <w:i/>
                <w:sz w:val="26"/>
                <w:szCs w:val="26"/>
              </w:rPr>
              <w:t>Giao dịch cổ phiếu niêm yết, cổ phiếu đăng ký giao dịch, trái phiếu doanh nghiệp:</w:t>
            </w:r>
          </w:p>
          <w:p w14:paraId="61922A4C" w14:textId="4DF1C571"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xml:space="preserve">- Luật </w:t>
            </w:r>
            <w:r w:rsidR="00F4112D">
              <w:rPr>
                <w:rFonts w:ascii="Times New Roman" w:eastAsia="Times New Roman" w:hAnsi="Times New Roman" w:cs="Times New Roman"/>
                <w:bCs/>
                <w:sz w:val="26"/>
                <w:szCs w:val="26"/>
              </w:rPr>
              <w:t>C</w:t>
            </w:r>
            <w:r w:rsidRPr="000C2CA5">
              <w:rPr>
                <w:rFonts w:ascii="Times New Roman" w:eastAsia="Times New Roman" w:hAnsi="Times New Roman" w:cs="Times New Roman"/>
                <w:bCs/>
                <w:sz w:val="26"/>
                <w:szCs w:val="26"/>
              </w:rPr>
              <w:t>hứng khoán</w:t>
            </w:r>
            <w:r w:rsidR="00374E5A">
              <w:rPr>
                <w:rFonts w:ascii="Times New Roman" w:eastAsia="Times New Roman" w:hAnsi="Times New Roman" w:cs="Times New Roman"/>
                <w:bCs/>
                <w:sz w:val="26"/>
                <w:szCs w:val="26"/>
              </w:rPr>
              <w:t>;</w:t>
            </w:r>
          </w:p>
          <w:p w14:paraId="3F6D951A" w14:textId="5CD02234"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Nghị định</w:t>
            </w:r>
            <w:r w:rsidR="00374E5A">
              <w:rPr>
                <w:rFonts w:ascii="Times New Roman" w:eastAsia="Times New Roman" w:hAnsi="Times New Roman" w:cs="Times New Roman"/>
                <w:bCs/>
                <w:sz w:val="26"/>
                <w:szCs w:val="26"/>
              </w:rPr>
              <w:t xml:space="preserve"> số 155/2020/NĐ-CP</w:t>
            </w:r>
          </w:p>
          <w:p w14:paraId="69FDEB12" w14:textId="37BD0600"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Quy chế giao dịch của VNX</w:t>
            </w:r>
            <w:r w:rsidR="00374E5A">
              <w:rPr>
                <w:rFonts w:ascii="Times New Roman" w:eastAsia="Times New Roman" w:hAnsi="Times New Roman" w:cs="Times New Roman"/>
                <w:bCs/>
                <w:sz w:val="26"/>
                <w:szCs w:val="26"/>
              </w:rPr>
              <w:t>.</w:t>
            </w:r>
          </w:p>
          <w:p w14:paraId="4D300F91" w14:textId="77777777" w:rsidR="000C2CA5" w:rsidRPr="000C2CA5" w:rsidRDefault="000C2CA5" w:rsidP="000C2CA5">
            <w:pPr>
              <w:spacing w:before="60" w:after="60" w:line="240" w:lineRule="auto"/>
              <w:jc w:val="both"/>
              <w:rPr>
                <w:rFonts w:ascii="Times New Roman" w:eastAsia="Times New Roman" w:hAnsi="Times New Roman" w:cs="Times New Roman"/>
                <w:b/>
                <w:bCs/>
                <w:i/>
                <w:sz w:val="26"/>
                <w:szCs w:val="26"/>
              </w:rPr>
            </w:pPr>
            <w:r w:rsidRPr="000C2CA5">
              <w:rPr>
                <w:rFonts w:ascii="Times New Roman" w:eastAsia="Times New Roman" w:hAnsi="Times New Roman" w:cs="Times New Roman"/>
                <w:b/>
                <w:bCs/>
                <w:i/>
                <w:sz w:val="26"/>
                <w:szCs w:val="26"/>
              </w:rPr>
              <w:t>Giao dịch công cụ nợ:</w:t>
            </w:r>
          </w:p>
          <w:p w14:paraId="0DEEEE6F" w14:textId="7CB076DB"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Thông tư số 107/2020/TT-BTC hướng dẫn giao dịch mua lại có kỳ hạn trái phiếu Chính phủ từ nguồn ngân quỹ nhà nước tạm thời nhàn rỗi của Kho bạc Nhà nước</w:t>
            </w:r>
            <w:r w:rsidR="00374E5A">
              <w:rPr>
                <w:rFonts w:ascii="Times New Roman" w:eastAsia="Times New Roman" w:hAnsi="Times New Roman" w:cs="Times New Roman"/>
                <w:bCs/>
                <w:sz w:val="26"/>
                <w:szCs w:val="26"/>
              </w:rPr>
              <w:t>.</w:t>
            </w:r>
          </w:p>
          <w:p w14:paraId="223DD71E" w14:textId="18CCB6A8"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Thông tư số 12/2023/TT-BTC của Bộ Tài chính sửa đổi, bổ sung một số điều của Thông tư số 107/2020/TT-BTC ngày 21</w:t>
            </w:r>
            <w:r w:rsidR="00374E5A">
              <w:rPr>
                <w:rFonts w:ascii="Times New Roman" w:eastAsia="Times New Roman" w:hAnsi="Times New Roman" w:cs="Times New Roman"/>
                <w:bCs/>
                <w:sz w:val="26"/>
                <w:szCs w:val="26"/>
              </w:rPr>
              <w:t>/</w:t>
            </w:r>
            <w:r w:rsidRPr="000C2CA5">
              <w:rPr>
                <w:rFonts w:ascii="Times New Roman" w:eastAsia="Times New Roman" w:hAnsi="Times New Roman" w:cs="Times New Roman"/>
                <w:bCs/>
                <w:sz w:val="26"/>
                <w:szCs w:val="26"/>
              </w:rPr>
              <w:t>12</w:t>
            </w:r>
            <w:r w:rsidR="00374E5A">
              <w:rPr>
                <w:rFonts w:ascii="Times New Roman" w:eastAsia="Times New Roman" w:hAnsi="Times New Roman" w:cs="Times New Roman"/>
                <w:bCs/>
                <w:sz w:val="26"/>
                <w:szCs w:val="26"/>
              </w:rPr>
              <w:t>/</w:t>
            </w:r>
            <w:r w:rsidRPr="000C2CA5">
              <w:rPr>
                <w:rFonts w:ascii="Times New Roman" w:eastAsia="Times New Roman" w:hAnsi="Times New Roman" w:cs="Times New Roman"/>
                <w:bCs/>
                <w:sz w:val="26"/>
                <w:szCs w:val="26"/>
              </w:rPr>
              <w:t xml:space="preserve">2020 của Bộ trưởng Bộ Tài chính hướng dẫn giao dịch mua lại có kỳ hạn trái phiếu Chính phủ từ nguồn ngân quỹ </w:t>
            </w:r>
            <w:r w:rsidRPr="000C2CA5">
              <w:rPr>
                <w:rFonts w:ascii="Times New Roman" w:eastAsia="Times New Roman" w:hAnsi="Times New Roman" w:cs="Times New Roman"/>
                <w:bCs/>
                <w:sz w:val="26"/>
                <w:szCs w:val="26"/>
              </w:rPr>
              <w:lastRenderedPageBreak/>
              <w:t>nhà nước tạm thời nhàn rỗi của Kho bạc Nhà nước</w:t>
            </w:r>
            <w:r w:rsidR="00374E5A">
              <w:rPr>
                <w:rFonts w:ascii="Times New Roman" w:eastAsia="Times New Roman" w:hAnsi="Times New Roman" w:cs="Times New Roman"/>
                <w:bCs/>
                <w:sz w:val="26"/>
                <w:szCs w:val="26"/>
              </w:rPr>
              <w:t>.</w:t>
            </w:r>
          </w:p>
          <w:p w14:paraId="3972559E" w14:textId="008811B1"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Thông tư số 83/2024/TTBTC ngày 26/11/2024</w:t>
            </w:r>
            <w:r w:rsidR="00374E5A">
              <w:rPr>
                <w:rFonts w:ascii="Times New Roman" w:eastAsia="Times New Roman" w:hAnsi="Times New Roman" w:cs="Times New Roman"/>
                <w:bCs/>
                <w:sz w:val="26"/>
                <w:szCs w:val="26"/>
              </w:rPr>
              <w:t>.</w:t>
            </w:r>
          </w:p>
          <w:p w14:paraId="724B5F51" w14:textId="494B6530"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Thông tư số 30/2019/TT-BTC của Bộ Tài chính hướng dẫn đăng ký, lưu ký, niêm yết, giao dịch và thanh toán giao dịch công cụ nợ của Chính phủ, trái phiếu được Chính phủ bảo lãnh do ngân hàng chính sách phát hành và trái phiếu chính quyền địa phương (gọi tắt là công cụ nợ)</w:t>
            </w:r>
            <w:r w:rsidR="00374E5A">
              <w:rPr>
                <w:rFonts w:ascii="Times New Roman" w:eastAsia="Times New Roman" w:hAnsi="Times New Roman" w:cs="Times New Roman"/>
                <w:bCs/>
                <w:sz w:val="26"/>
                <w:szCs w:val="26"/>
              </w:rPr>
              <w:t>.</w:t>
            </w:r>
          </w:p>
          <w:p w14:paraId="5094AD39" w14:textId="6C75C26B"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Quyết định số 770/QĐ-SGDHN về việc ban hành Quy chế Giao dịch công cụ nợ của Chính phủ, trái phiếu được Chính phủ bảo lãnh do ngân hàng chính sách phát hành và trái phiếu chính quyền địa phương</w:t>
            </w:r>
            <w:r w:rsidR="00374E5A">
              <w:rPr>
                <w:rFonts w:ascii="Times New Roman" w:eastAsia="Times New Roman" w:hAnsi="Times New Roman" w:cs="Times New Roman"/>
                <w:bCs/>
                <w:sz w:val="26"/>
                <w:szCs w:val="26"/>
              </w:rPr>
              <w:t>.</w:t>
            </w:r>
          </w:p>
          <w:p w14:paraId="72C634DA"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21543B86" w14:textId="77777777" w:rsidTr="00F4112D">
        <w:tc>
          <w:tcPr>
            <w:tcW w:w="709" w:type="dxa"/>
            <w:shd w:val="clear" w:color="auto" w:fill="auto"/>
          </w:tcPr>
          <w:p w14:paraId="7E7740A0"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4.1</w:t>
            </w:r>
          </w:p>
        </w:tc>
        <w:tc>
          <w:tcPr>
            <w:tcW w:w="3686" w:type="dxa"/>
            <w:shd w:val="clear" w:color="auto" w:fill="auto"/>
          </w:tcPr>
          <w:p w14:paraId="3FF7378E"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bCs/>
                <w:sz w:val="26"/>
                <w:szCs w:val="26"/>
              </w:rPr>
              <w:t>Giao dịch thông thường</w:t>
            </w:r>
          </w:p>
        </w:tc>
        <w:tc>
          <w:tcPr>
            <w:tcW w:w="4677" w:type="dxa"/>
            <w:shd w:val="clear" w:color="auto" w:fill="auto"/>
          </w:tcPr>
          <w:p w14:paraId="0A1B1F20"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c>
          <w:tcPr>
            <w:tcW w:w="5387" w:type="dxa"/>
            <w:vMerge/>
          </w:tcPr>
          <w:p w14:paraId="4D85CE9D"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r>
      <w:tr w:rsidR="000C2CA5" w:rsidRPr="000C2CA5" w14:paraId="45A37694" w14:textId="77777777" w:rsidTr="00F4112D">
        <w:tc>
          <w:tcPr>
            <w:tcW w:w="709" w:type="dxa"/>
            <w:shd w:val="clear" w:color="auto" w:fill="auto"/>
          </w:tcPr>
          <w:p w14:paraId="377C3908"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a</w:t>
            </w:r>
          </w:p>
        </w:tc>
        <w:tc>
          <w:tcPr>
            <w:tcW w:w="3686" w:type="dxa"/>
            <w:shd w:val="clear" w:color="auto" w:fill="auto"/>
          </w:tcPr>
          <w:p w14:paraId="33A4A7F9"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bCs/>
                <w:sz w:val="26"/>
                <w:szCs w:val="26"/>
              </w:rPr>
              <w:t>Cổ phiếu, chứng chỉ quỹ đầu tư niêm yết (không bao gồm chứng chỉ quỹ ETF)</w:t>
            </w:r>
          </w:p>
        </w:tc>
        <w:tc>
          <w:tcPr>
            <w:tcW w:w="4677" w:type="dxa"/>
            <w:shd w:val="clear" w:color="auto" w:fill="auto"/>
          </w:tcPr>
          <w:p w14:paraId="4ECCBA8C"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bCs/>
                <w:sz w:val="26"/>
                <w:szCs w:val="26"/>
              </w:rPr>
              <w:t>Tổ chức, vận hành hệ thống giao dịch cho cổ phiếu, chứng chỉ quỹ đầu tư niêm yết (không bao gồm chứng chỉ quỹ ETF).</w:t>
            </w:r>
          </w:p>
        </w:tc>
        <w:tc>
          <w:tcPr>
            <w:tcW w:w="5387" w:type="dxa"/>
            <w:vMerge/>
          </w:tcPr>
          <w:p w14:paraId="1F1D6474"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r>
      <w:tr w:rsidR="000C2CA5" w:rsidRPr="000C2CA5" w14:paraId="2BB3FB18" w14:textId="77777777" w:rsidTr="00F4112D">
        <w:tc>
          <w:tcPr>
            <w:tcW w:w="709" w:type="dxa"/>
            <w:shd w:val="clear" w:color="auto" w:fill="auto"/>
          </w:tcPr>
          <w:p w14:paraId="2B08EDB3"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b</w:t>
            </w:r>
          </w:p>
        </w:tc>
        <w:tc>
          <w:tcPr>
            <w:tcW w:w="3686" w:type="dxa"/>
            <w:shd w:val="clear" w:color="auto" w:fill="auto"/>
          </w:tcPr>
          <w:p w14:paraId="1093AF04"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bCs/>
                <w:sz w:val="26"/>
                <w:szCs w:val="26"/>
              </w:rPr>
              <w:t xml:space="preserve">Chứng chỉ quỹ ETF </w:t>
            </w:r>
          </w:p>
        </w:tc>
        <w:tc>
          <w:tcPr>
            <w:tcW w:w="4677" w:type="dxa"/>
            <w:shd w:val="clear" w:color="auto" w:fill="auto"/>
          </w:tcPr>
          <w:p w14:paraId="0CADEEC5"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bCs/>
                <w:sz w:val="26"/>
                <w:szCs w:val="26"/>
              </w:rPr>
              <w:t>Tổ chức, vận hành hệ thống giao dịch cho chứng chỉ quỹ ETF.</w:t>
            </w:r>
          </w:p>
        </w:tc>
        <w:tc>
          <w:tcPr>
            <w:tcW w:w="5387" w:type="dxa"/>
            <w:vMerge/>
          </w:tcPr>
          <w:p w14:paraId="07ADA588"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r>
      <w:tr w:rsidR="000C2CA5" w:rsidRPr="000C2CA5" w14:paraId="2F6DBCC8" w14:textId="77777777" w:rsidTr="00F4112D">
        <w:tc>
          <w:tcPr>
            <w:tcW w:w="709" w:type="dxa"/>
            <w:shd w:val="clear" w:color="auto" w:fill="auto"/>
          </w:tcPr>
          <w:p w14:paraId="32B49366"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c</w:t>
            </w:r>
          </w:p>
        </w:tc>
        <w:tc>
          <w:tcPr>
            <w:tcW w:w="3686" w:type="dxa"/>
            <w:shd w:val="clear" w:color="auto" w:fill="auto"/>
          </w:tcPr>
          <w:p w14:paraId="54877510"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bCs/>
                <w:sz w:val="26"/>
                <w:szCs w:val="26"/>
              </w:rPr>
              <w:t>T</w:t>
            </w:r>
            <w:r w:rsidRPr="000C2CA5">
              <w:rPr>
                <w:rFonts w:ascii="Times New Roman" w:hAnsi="Times New Roman"/>
                <w:sz w:val="26"/>
                <w:szCs w:val="26"/>
                <w:lang w:val="nl-NL"/>
              </w:rPr>
              <w:t>rái phiếu doanh nghiệp</w:t>
            </w:r>
          </w:p>
        </w:tc>
        <w:tc>
          <w:tcPr>
            <w:tcW w:w="4677" w:type="dxa"/>
            <w:shd w:val="clear" w:color="auto" w:fill="auto"/>
          </w:tcPr>
          <w:p w14:paraId="6BA2CBD0"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bCs/>
                <w:sz w:val="26"/>
                <w:szCs w:val="26"/>
              </w:rPr>
              <w:t xml:space="preserve">Tổ chức, vận hành hệ thống giao dịch cho </w:t>
            </w:r>
            <w:r w:rsidRPr="000C2CA5">
              <w:rPr>
                <w:rFonts w:ascii="Times New Roman" w:hAnsi="Times New Roman"/>
                <w:sz w:val="26"/>
                <w:szCs w:val="26"/>
                <w:lang w:val="nl-NL"/>
              </w:rPr>
              <w:t>trái phiếu doanh nghiệp.</w:t>
            </w:r>
          </w:p>
        </w:tc>
        <w:tc>
          <w:tcPr>
            <w:tcW w:w="5387" w:type="dxa"/>
            <w:vMerge/>
          </w:tcPr>
          <w:p w14:paraId="5F71E512"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r>
      <w:tr w:rsidR="000C2CA5" w:rsidRPr="000C2CA5" w14:paraId="72C36C8D" w14:textId="77777777" w:rsidTr="00F4112D">
        <w:tc>
          <w:tcPr>
            <w:tcW w:w="709" w:type="dxa"/>
            <w:shd w:val="clear" w:color="auto" w:fill="auto"/>
          </w:tcPr>
          <w:p w14:paraId="1FF004F2"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d</w:t>
            </w:r>
          </w:p>
        </w:tc>
        <w:tc>
          <w:tcPr>
            <w:tcW w:w="3686" w:type="dxa"/>
            <w:shd w:val="clear" w:color="auto" w:fill="auto"/>
          </w:tcPr>
          <w:p w14:paraId="55FA8BE8"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hAnsi="Times New Roman"/>
                <w:sz w:val="26"/>
                <w:szCs w:val="26"/>
                <w:lang w:val="nl-NL"/>
              </w:rPr>
              <w:t>Công cụ nợ theo quy định tại Luật Quản lý nợ công</w:t>
            </w:r>
          </w:p>
        </w:tc>
        <w:tc>
          <w:tcPr>
            <w:tcW w:w="4677" w:type="dxa"/>
            <w:shd w:val="clear" w:color="auto" w:fill="auto"/>
          </w:tcPr>
          <w:p w14:paraId="07D634E0"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bCs/>
                <w:sz w:val="26"/>
                <w:szCs w:val="26"/>
              </w:rPr>
              <w:t xml:space="preserve">Tổ chức, vận hành hệ thống giao dịch cho loại hình </w:t>
            </w:r>
            <w:r w:rsidRPr="000C2CA5">
              <w:rPr>
                <w:rFonts w:ascii="Times New Roman" w:hAnsi="Times New Roman"/>
                <w:sz w:val="26"/>
                <w:szCs w:val="26"/>
                <w:lang w:val="nl-NL"/>
              </w:rPr>
              <w:t xml:space="preserve">giao dịch thông thường công cụ </w:t>
            </w:r>
            <w:r w:rsidRPr="000C2CA5">
              <w:rPr>
                <w:rFonts w:ascii="Times New Roman" w:hAnsi="Times New Roman"/>
                <w:spacing w:val="-2"/>
                <w:sz w:val="26"/>
                <w:szCs w:val="26"/>
                <w:lang w:val="nl-NL"/>
              </w:rPr>
              <w:t>nợ theo quy định tại Luật Quản lý nợ công</w:t>
            </w:r>
            <w:r w:rsidRPr="000C2CA5">
              <w:rPr>
                <w:rFonts w:ascii="Times New Roman" w:eastAsia="Times New Roman" w:hAnsi="Times New Roman"/>
                <w:bCs/>
                <w:spacing w:val="-2"/>
                <w:sz w:val="26"/>
                <w:szCs w:val="26"/>
              </w:rPr>
              <w:t>.</w:t>
            </w:r>
          </w:p>
        </w:tc>
        <w:tc>
          <w:tcPr>
            <w:tcW w:w="5387" w:type="dxa"/>
            <w:vMerge/>
          </w:tcPr>
          <w:p w14:paraId="3FB736F0"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r>
      <w:tr w:rsidR="000C2CA5" w:rsidRPr="000C2CA5" w14:paraId="0DB292C7" w14:textId="77777777" w:rsidTr="00F4112D">
        <w:tc>
          <w:tcPr>
            <w:tcW w:w="709" w:type="dxa"/>
            <w:shd w:val="clear" w:color="auto" w:fill="auto"/>
          </w:tcPr>
          <w:p w14:paraId="4E28557B"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đ</w:t>
            </w:r>
          </w:p>
        </w:tc>
        <w:tc>
          <w:tcPr>
            <w:tcW w:w="3686" w:type="dxa"/>
            <w:shd w:val="clear" w:color="auto" w:fill="auto"/>
          </w:tcPr>
          <w:p w14:paraId="7C643E0D"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bCs/>
                <w:sz w:val="26"/>
                <w:szCs w:val="26"/>
              </w:rPr>
              <w:t>Cổ phiếu đăng ký giao dịch (UPCOM)</w:t>
            </w:r>
          </w:p>
        </w:tc>
        <w:tc>
          <w:tcPr>
            <w:tcW w:w="4677" w:type="dxa"/>
            <w:shd w:val="clear" w:color="auto" w:fill="auto"/>
          </w:tcPr>
          <w:p w14:paraId="2CAD67EB"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bCs/>
                <w:sz w:val="26"/>
                <w:szCs w:val="26"/>
              </w:rPr>
              <w:t>Tổ chức, vận hành hệ thống giao dịch cho cổ phiếu đăng ký giao dịch.</w:t>
            </w:r>
          </w:p>
        </w:tc>
        <w:tc>
          <w:tcPr>
            <w:tcW w:w="5387" w:type="dxa"/>
            <w:vMerge/>
          </w:tcPr>
          <w:p w14:paraId="13786B21"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r>
      <w:tr w:rsidR="000C2CA5" w:rsidRPr="000C2CA5" w14:paraId="6915E64D" w14:textId="77777777" w:rsidTr="00F4112D">
        <w:tc>
          <w:tcPr>
            <w:tcW w:w="709" w:type="dxa"/>
            <w:shd w:val="clear" w:color="auto" w:fill="auto"/>
          </w:tcPr>
          <w:p w14:paraId="16B5A234"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e</w:t>
            </w:r>
          </w:p>
        </w:tc>
        <w:tc>
          <w:tcPr>
            <w:tcW w:w="3686" w:type="dxa"/>
            <w:shd w:val="clear" w:color="auto" w:fill="auto"/>
          </w:tcPr>
          <w:p w14:paraId="511C6A6C"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bCs/>
                <w:sz w:val="26"/>
                <w:szCs w:val="26"/>
              </w:rPr>
              <w:t>Chứng quyền có bảo đảm</w:t>
            </w:r>
          </w:p>
        </w:tc>
        <w:tc>
          <w:tcPr>
            <w:tcW w:w="4677" w:type="dxa"/>
            <w:shd w:val="clear" w:color="auto" w:fill="auto"/>
          </w:tcPr>
          <w:p w14:paraId="4A2BA0A7"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bCs/>
                <w:sz w:val="26"/>
                <w:szCs w:val="26"/>
              </w:rPr>
              <w:t>Tổ chức, vận hành hệ thống giao dịch cho chứng quyền có bảo đảm.</w:t>
            </w:r>
          </w:p>
        </w:tc>
        <w:tc>
          <w:tcPr>
            <w:tcW w:w="5387" w:type="dxa"/>
            <w:vMerge/>
          </w:tcPr>
          <w:p w14:paraId="06BF0455"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r>
      <w:tr w:rsidR="000C2CA5" w:rsidRPr="000C2CA5" w14:paraId="658FFCD1" w14:textId="77777777" w:rsidTr="00F4112D">
        <w:tc>
          <w:tcPr>
            <w:tcW w:w="709" w:type="dxa"/>
            <w:shd w:val="clear" w:color="auto" w:fill="auto"/>
          </w:tcPr>
          <w:p w14:paraId="0831055F"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4.2</w:t>
            </w:r>
          </w:p>
        </w:tc>
        <w:tc>
          <w:tcPr>
            <w:tcW w:w="3686" w:type="dxa"/>
            <w:shd w:val="clear" w:color="auto" w:fill="auto"/>
          </w:tcPr>
          <w:p w14:paraId="5BA7C87B"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bCs/>
                <w:sz w:val="26"/>
                <w:szCs w:val="26"/>
              </w:rPr>
              <w:t>Giao dịch</w:t>
            </w:r>
            <w:r w:rsidRPr="000C2CA5">
              <w:rPr>
                <w:rFonts w:ascii="Times New Roman" w:hAnsi="Times New Roman"/>
                <w:sz w:val="26"/>
                <w:szCs w:val="26"/>
                <w:lang w:val="nl-NL"/>
              </w:rPr>
              <w:t xml:space="preserve"> mua bán lại (giao dịch repo) công cụ nợ theo quy định tại Luật Quản lý nợ công</w:t>
            </w:r>
          </w:p>
        </w:tc>
        <w:tc>
          <w:tcPr>
            <w:tcW w:w="4677" w:type="dxa"/>
            <w:shd w:val="clear" w:color="auto" w:fill="auto"/>
          </w:tcPr>
          <w:p w14:paraId="4EC2EEA6"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c>
          <w:tcPr>
            <w:tcW w:w="5387" w:type="dxa"/>
            <w:vMerge/>
          </w:tcPr>
          <w:p w14:paraId="274A3996"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r>
      <w:tr w:rsidR="000C2CA5" w:rsidRPr="000C2CA5" w14:paraId="5C9F5F52" w14:textId="77777777" w:rsidTr="00F4112D">
        <w:tc>
          <w:tcPr>
            <w:tcW w:w="709" w:type="dxa"/>
            <w:shd w:val="clear" w:color="auto" w:fill="auto"/>
          </w:tcPr>
          <w:p w14:paraId="5FE2C926"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a</w:t>
            </w:r>
          </w:p>
        </w:tc>
        <w:tc>
          <w:tcPr>
            <w:tcW w:w="3686" w:type="dxa"/>
            <w:shd w:val="clear" w:color="auto" w:fill="auto"/>
          </w:tcPr>
          <w:p w14:paraId="1A4B8DE0"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hAnsi="Times New Roman"/>
                <w:sz w:val="26"/>
                <w:szCs w:val="26"/>
                <w:lang w:val="nl-NL"/>
              </w:rPr>
              <w:t>Kỳ hạn đến 2 ngày</w:t>
            </w:r>
          </w:p>
        </w:tc>
        <w:tc>
          <w:tcPr>
            <w:tcW w:w="4677" w:type="dxa"/>
            <w:shd w:val="clear" w:color="auto" w:fill="auto"/>
          </w:tcPr>
          <w:p w14:paraId="5F8E8066"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bCs/>
                <w:sz w:val="26"/>
                <w:szCs w:val="26"/>
              </w:rPr>
              <w:t xml:space="preserve">Tổ chức, vận hành hệ thống giao dịch cho loại hình </w:t>
            </w:r>
            <w:r w:rsidRPr="000C2CA5">
              <w:rPr>
                <w:rFonts w:ascii="Times New Roman" w:hAnsi="Times New Roman"/>
                <w:sz w:val="26"/>
                <w:szCs w:val="26"/>
                <w:lang w:val="nl-NL"/>
              </w:rPr>
              <w:t>giao dịch mua bán lại công cụ nợ theo quy định tại Luật Quản lý nợ công kỳ hạn đến 2 ngày.</w:t>
            </w:r>
          </w:p>
        </w:tc>
        <w:tc>
          <w:tcPr>
            <w:tcW w:w="5387" w:type="dxa"/>
            <w:vMerge/>
          </w:tcPr>
          <w:p w14:paraId="78E0A178"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r>
      <w:tr w:rsidR="000C2CA5" w:rsidRPr="000C2CA5" w14:paraId="7F2F74E9" w14:textId="77777777" w:rsidTr="00F4112D">
        <w:tc>
          <w:tcPr>
            <w:tcW w:w="709" w:type="dxa"/>
            <w:shd w:val="clear" w:color="auto" w:fill="auto"/>
          </w:tcPr>
          <w:p w14:paraId="6918A7D3"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b</w:t>
            </w:r>
          </w:p>
        </w:tc>
        <w:tc>
          <w:tcPr>
            <w:tcW w:w="3686" w:type="dxa"/>
            <w:shd w:val="clear" w:color="auto" w:fill="auto"/>
          </w:tcPr>
          <w:p w14:paraId="71EB3E17"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hAnsi="Times New Roman"/>
                <w:sz w:val="26"/>
                <w:szCs w:val="26"/>
                <w:lang w:val="nl-NL"/>
              </w:rPr>
              <w:t>Kỳ hạn 3 đến 14 ngày</w:t>
            </w:r>
          </w:p>
        </w:tc>
        <w:tc>
          <w:tcPr>
            <w:tcW w:w="4677" w:type="dxa"/>
            <w:shd w:val="clear" w:color="auto" w:fill="auto"/>
          </w:tcPr>
          <w:p w14:paraId="68B9DC88"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bCs/>
                <w:sz w:val="26"/>
                <w:szCs w:val="26"/>
              </w:rPr>
              <w:t>Tổ chức, vận hành hệ thống giao dịch cho loại hình g</w:t>
            </w:r>
            <w:r w:rsidRPr="000C2CA5">
              <w:rPr>
                <w:rFonts w:ascii="Times New Roman" w:hAnsi="Times New Roman"/>
                <w:sz w:val="26"/>
                <w:szCs w:val="26"/>
                <w:lang w:val="nl-NL"/>
              </w:rPr>
              <w:t>iao dịch mua bán lại công cụ nợ theo quy định tại Luật Quản lý nợ công kỳ hạn 3 đến 14 ngày.</w:t>
            </w:r>
          </w:p>
        </w:tc>
        <w:tc>
          <w:tcPr>
            <w:tcW w:w="5387" w:type="dxa"/>
            <w:vMerge/>
          </w:tcPr>
          <w:p w14:paraId="3D4E4810"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r>
      <w:tr w:rsidR="000C2CA5" w:rsidRPr="000C2CA5" w14:paraId="58E02140" w14:textId="77777777" w:rsidTr="00F4112D">
        <w:tc>
          <w:tcPr>
            <w:tcW w:w="709" w:type="dxa"/>
            <w:shd w:val="clear" w:color="auto" w:fill="auto"/>
          </w:tcPr>
          <w:p w14:paraId="5AA50C73"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lastRenderedPageBreak/>
              <w:t>c</w:t>
            </w:r>
          </w:p>
        </w:tc>
        <w:tc>
          <w:tcPr>
            <w:tcW w:w="3686" w:type="dxa"/>
            <w:shd w:val="clear" w:color="auto" w:fill="auto"/>
          </w:tcPr>
          <w:p w14:paraId="08DB70B9"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hAnsi="Times New Roman"/>
                <w:sz w:val="26"/>
                <w:szCs w:val="26"/>
                <w:lang w:val="nl-NL"/>
              </w:rPr>
              <w:t>Kỳ hạn trên 14 ngày</w:t>
            </w:r>
          </w:p>
        </w:tc>
        <w:tc>
          <w:tcPr>
            <w:tcW w:w="4677" w:type="dxa"/>
            <w:shd w:val="clear" w:color="auto" w:fill="auto"/>
          </w:tcPr>
          <w:p w14:paraId="65800D9F"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bCs/>
                <w:sz w:val="26"/>
                <w:szCs w:val="26"/>
              </w:rPr>
              <w:t>Tổ chức, vận hành hệ thống giao dịch cho loại hình g</w:t>
            </w:r>
            <w:r w:rsidRPr="000C2CA5">
              <w:rPr>
                <w:rFonts w:ascii="Times New Roman" w:hAnsi="Times New Roman"/>
                <w:sz w:val="26"/>
                <w:szCs w:val="26"/>
                <w:lang w:val="nl-NL"/>
              </w:rPr>
              <w:t>iao dịch mua bán lại công cụ nợ theo quy định tại Luật Quản lý nợ công kỳ hạn trên 14 ngày.</w:t>
            </w:r>
          </w:p>
        </w:tc>
        <w:tc>
          <w:tcPr>
            <w:tcW w:w="5387" w:type="dxa"/>
            <w:vMerge/>
          </w:tcPr>
          <w:p w14:paraId="7C97713D"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r>
      <w:tr w:rsidR="000C2CA5" w:rsidRPr="000C2CA5" w14:paraId="257DC338" w14:textId="77777777" w:rsidTr="00F4112D">
        <w:tc>
          <w:tcPr>
            <w:tcW w:w="709" w:type="dxa"/>
            <w:shd w:val="clear" w:color="auto" w:fill="auto"/>
          </w:tcPr>
          <w:p w14:paraId="29688A44"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4.3</w:t>
            </w:r>
          </w:p>
        </w:tc>
        <w:tc>
          <w:tcPr>
            <w:tcW w:w="3686" w:type="dxa"/>
            <w:shd w:val="clear" w:color="auto" w:fill="auto"/>
          </w:tcPr>
          <w:p w14:paraId="2A8D0967"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bCs/>
                <w:sz w:val="26"/>
                <w:szCs w:val="26"/>
              </w:rPr>
              <w:t>Giao dịch bán kết hợp mua lại</w:t>
            </w:r>
            <w:r w:rsidRPr="000C2CA5">
              <w:rPr>
                <w:rFonts w:ascii="Times New Roman" w:hAnsi="Times New Roman"/>
                <w:sz w:val="26"/>
                <w:szCs w:val="26"/>
                <w:lang w:val="nl-NL"/>
              </w:rPr>
              <w:t xml:space="preserve"> công cụ nợ theo quy định tại Luật Quản lý nợ công</w:t>
            </w:r>
          </w:p>
        </w:tc>
        <w:tc>
          <w:tcPr>
            <w:tcW w:w="4677" w:type="dxa"/>
            <w:shd w:val="clear" w:color="auto" w:fill="auto"/>
          </w:tcPr>
          <w:p w14:paraId="7FAE7ED1"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bCs/>
                <w:sz w:val="26"/>
                <w:szCs w:val="26"/>
              </w:rPr>
              <w:t>Tổ chức, vận hành hệ thống giao dịch cho loại hình g</w:t>
            </w:r>
            <w:r w:rsidRPr="000C2CA5">
              <w:rPr>
                <w:rFonts w:ascii="Times New Roman" w:hAnsi="Times New Roman"/>
                <w:sz w:val="26"/>
                <w:szCs w:val="26"/>
                <w:lang w:val="nl-NL"/>
              </w:rPr>
              <w:t xml:space="preserve">iao dịch </w:t>
            </w:r>
            <w:r w:rsidRPr="000C2CA5">
              <w:rPr>
                <w:rFonts w:ascii="Times New Roman" w:eastAsia="Times New Roman" w:hAnsi="Times New Roman"/>
                <w:bCs/>
                <w:sz w:val="26"/>
                <w:szCs w:val="26"/>
              </w:rPr>
              <w:t>bán kết hợp mua lại</w:t>
            </w:r>
            <w:r w:rsidRPr="000C2CA5">
              <w:rPr>
                <w:rFonts w:ascii="Times New Roman" w:hAnsi="Times New Roman"/>
                <w:sz w:val="26"/>
                <w:szCs w:val="26"/>
                <w:lang w:val="nl-NL"/>
              </w:rPr>
              <w:t xml:space="preserve"> công cụ nợ theo quy định tại Luật Quản lý nợ công.</w:t>
            </w:r>
          </w:p>
        </w:tc>
        <w:tc>
          <w:tcPr>
            <w:tcW w:w="5387" w:type="dxa"/>
            <w:vMerge/>
          </w:tcPr>
          <w:p w14:paraId="6444264A"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r>
      <w:tr w:rsidR="000C2CA5" w:rsidRPr="000C2CA5" w14:paraId="7D8B10BB" w14:textId="77777777" w:rsidTr="00F4112D">
        <w:tc>
          <w:tcPr>
            <w:tcW w:w="709" w:type="dxa"/>
            <w:shd w:val="clear" w:color="auto" w:fill="auto"/>
          </w:tcPr>
          <w:p w14:paraId="64B7091E"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4.4</w:t>
            </w:r>
          </w:p>
        </w:tc>
        <w:tc>
          <w:tcPr>
            <w:tcW w:w="3686" w:type="dxa"/>
            <w:shd w:val="clear" w:color="auto" w:fill="auto"/>
          </w:tcPr>
          <w:p w14:paraId="5CE5B291"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bCs/>
                <w:sz w:val="26"/>
                <w:szCs w:val="26"/>
              </w:rPr>
              <w:t xml:space="preserve">Giao dịch vay và cho vay </w:t>
            </w:r>
            <w:r w:rsidRPr="000C2CA5">
              <w:rPr>
                <w:rFonts w:ascii="Times New Roman" w:hAnsi="Times New Roman"/>
                <w:sz w:val="26"/>
                <w:szCs w:val="26"/>
                <w:lang w:val="nl-NL"/>
              </w:rPr>
              <w:t>công cụ nợ theo quy định tại Luật Quản lý nợ công</w:t>
            </w:r>
            <w:r w:rsidRPr="000C2CA5">
              <w:rPr>
                <w:rFonts w:ascii="Times New Roman" w:eastAsia="Times New Roman" w:hAnsi="Times New Roman"/>
                <w:bCs/>
                <w:sz w:val="26"/>
                <w:szCs w:val="26"/>
              </w:rPr>
              <w:t xml:space="preserve"> </w:t>
            </w:r>
          </w:p>
        </w:tc>
        <w:tc>
          <w:tcPr>
            <w:tcW w:w="4677" w:type="dxa"/>
            <w:shd w:val="clear" w:color="auto" w:fill="auto"/>
          </w:tcPr>
          <w:p w14:paraId="73004960"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c>
          <w:tcPr>
            <w:tcW w:w="5387" w:type="dxa"/>
            <w:vMerge/>
          </w:tcPr>
          <w:p w14:paraId="6D0BECDF"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r>
      <w:tr w:rsidR="000C2CA5" w:rsidRPr="000C2CA5" w14:paraId="187466A4" w14:textId="77777777" w:rsidTr="00F4112D">
        <w:tc>
          <w:tcPr>
            <w:tcW w:w="709" w:type="dxa"/>
            <w:shd w:val="clear" w:color="auto" w:fill="auto"/>
          </w:tcPr>
          <w:p w14:paraId="5B0DE186"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a</w:t>
            </w:r>
          </w:p>
        </w:tc>
        <w:tc>
          <w:tcPr>
            <w:tcW w:w="3686" w:type="dxa"/>
            <w:shd w:val="clear" w:color="auto" w:fill="auto"/>
          </w:tcPr>
          <w:p w14:paraId="3E91BACE"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bCs/>
                <w:sz w:val="26"/>
                <w:szCs w:val="26"/>
              </w:rPr>
              <w:t>Kỳ hạn đến 2 ngày</w:t>
            </w:r>
          </w:p>
        </w:tc>
        <w:tc>
          <w:tcPr>
            <w:tcW w:w="4677" w:type="dxa"/>
            <w:shd w:val="clear" w:color="auto" w:fill="auto"/>
          </w:tcPr>
          <w:p w14:paraId="77B8449A"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bCs/>
                <w:sz w:val="26"/>
                <w:szCs w:val="26"/>
              </w:rPr>
              <w:t>Tổ chức, vận hành hệ thống giao dịch cho loại hình g</w:t>
            </w:r>
            <w:r w:rsidRPr="000C2CA5">
              <w:rPr>
                <w:rFonts w:ascii="Times New Roman" w:hAnsi="Times New Roman"/>
                <w:sz w:val="26"/>
                <w:szCs w:val="26"/>
                <w:lang w:val="nl-NL"/>
              </w:rPr>
              <w:t xml:space="preserve">iao dịch </w:t>
            </w:r>
            <w:r w:rsidRPr="000C2CA5">
              <w:rPr>
                <w:rFonts w:ascii="Times New Roman" w:eastAsia="Times New Roman" w:hAnsi="Times New Roman"/>
                <w:bCs/>
                <w:sz w:val="26"/>
                <w:szCs w:val="26"/>
              </w:rPr>
              <w:t xml:space="preserve">vay và cho vay </w:t>
            </w:r>
            <w:r w:rsidRPr="000C2CA5">
              <w:rPr>
                <w:rFonts w:ascii="Times New Roman" w:hAnsi="Times New Roman"/>
                <w:sz w:val="26"/>
                <w:szCs w:val="26"/>
                <w:lang w:val="nl-NL"/>
              </w:rPr>
              <w:t>công cụ nợ theo quy định tại Luật Quản lý nợ công</w:t>
            </w:r>
            <w:r w:rsidRPr="000C2CA5">
              <w:rPr>
                <w:rFonts w:ascii="Times New Roman" w:eastAsia="Times New Roman" w:hAnsi="Times New Roman"/>
                <w:bCs/>
                <w:sz w:val="26"/>
                <w:szCs w:val="26"/>
              </w:rPr>
              <w:t xml:space="preserve"> kỳ hạn đến 2 ngày.</w:t>
            </w:r>
          </w:p>
        </w:tc>
        <w:tc>
          <w:tcPr>
            <w:tcW w:w="5387" w:type="dxa"/>
            <w:vMerge/>
          </w:tcPr>
          <w:p w14:paraId="732CCAFE"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r>
      <w:tr w:rsidR="000C2CA5" w:rsidRPr="000C2CA5" w14:paraId="25AB141A" w14:textId="77777777" w:rsidTr="00F4112D">
        <w:tc>
          <w:tcPr>
            <w:tcW w:w="709" w:type="dxa"/>
            <w:shd w:val="clear" w:color="auto" w:fill="auto"/>
          </w:tcPr>
          <w:p w14:paraId="44925880"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b</w:t>
            </w:r>
          </w:p>
        </w:tc>
        <w:tc>
          <w:tcPr>
            <w:tcW w:w="3686" w:type="dxa"/>
            <w:shd w:val="clear" w:color="auto" w:fill="auto"/>
          </w:tcPr>
          <w:p w14:paraId="3D5A05CF"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bCs/>
                <w:sz w:val="26"/>
                <w:szCs w:val="26"/>
              </w:rPr>
              <w:t xml:space="preserve">Kỳ hạn </w:t>
            </w:r>
            <w:r w:rsidRPr="000C2CA5">
              <w:rPr>
                <w:rFonts w:ascii="Times New Roman" w:hAnsi="Times New Roman"/>
                <w:sz w:val="26"/>
                <w:szCs w:val="26"/>
                <w:lang w:val="nl-NL"/>
              </w:rPr>
              <w:t>3 đến 14 ngày</w:t>
            </w:r>
          </w:p>
        </w:tc>
        <w:tc>
          <w:tcPr>
            <w:tcW w:w="4677" w:type="dxa"/>
            <w:shd w:val="clear" w:color="auto" w:fill="auto"/>
          </w:tcPr>
          <w:p w14:paraId="419DB1D6"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bCs/>
                <w:sz w:val="26"/>
                <w:szCs w:val="26"/>
              </w:rPr>
              <w:t>Tổ chức, vận hành hệ thống giao dịch cho loại hình g</w:t>
            </w:r>
            <w:r w:rsidRPr="000C2CA5">
              <w:rPr>
                <w:rFonts w:ascii="Times New Roman" w:hAnsi="Times New Roman"/>
                <w:sz w:val="26"/>
                <w:szCs w:val="26"/>
                <w:lang w:val="nl-NL"/>
              </w:rPr>
              <w:t xml:space="preserve">iao dịch </w:t>
            </w:r>
            <w:r w:rsidRPr="000C2CA5">
              <w:rPr>
                <w:rFonts w:ascii="Times New Roman" w:eastAsia="Times New Roman" w:hAnsi="Times New Roman"/>
                <w:bCs/>
                <w:sz w:val="26"/>
                <w:szCs w:val="26"/>
              </w:rPr>
              <w:t xml:space="preserve">vay và cho vay </w:t>
            </w:r>
            <w:r w:rsidRPr="000C2CA5">
              <w:rPr>
                <w:rFonts w:ascii="Times New Roman" w:hAnsi="Times New Roman"/>
                <w:sz w:val="26"/>
                <w:szCs w:val="26"/>
                <w:lang w:val="nl-NL"/>
              </w:rPr>
              <w:t>công cụ nợ theo quy định tại Luật Quản lý nợ công</w:t>
            </w:r>
            <w:r w:rsidRPr="000C2CA5">
              <w:rPr>
                <w:rFonts w:ascii="Times New Roman" w:eastAsia="Times New Roman" w:hAnsi="Times New Roman"/>
                <w:bCs/>
                <w:sz w:val="26"/>
                <w:szCs w:val="26"/>
              </w:rPr>
              <w:t xml:space="preserve"> kỳ hạn </w:t>
            </w:r>
            <w:r w:rsidRPr="000C2CA5">
              <w:rPr>
                <w:rFonts w:ascii="Times New Roman" w:hAnsi="Times New Roman"/>
                <w:sz w:val="26"/>
                <w:szCs w:val="26"/>
                <w:lang w:val="nl-NL"/>
              </w:rPr>
              <w:t>3 đến 14 ngày.</w:t>
            </w:r>
          </w:p>
        </w:tc>
        <w:tc>
          <w:tcPr>
            <w:tcW w:w="5387" w:type="dxa"/>
            <w:vMerge/>
          </w:tcPr>
          <w:p w14:paraId="59BC3E33"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r>
      <w:tr w:rsidR="000C2CA5" w:rsidRPr="000C2CA5" w14:paraId="0DAAEA62" w14:textId="77777777" w:rsidTr="00F4112D">
        <w:tc>
          <w:tcPr>
            <w:tcW w:w="709" w:type="dxa"/>
            <w:shd w:val="clear" w:color="auto" w:fill="auto"/>
          </w:tcPr>
          <w:p w14:paraId="2F2F00AA"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c</w:t>
            </w:r>
          </w:p>
        </w:tc>
        <w:tc>
          <w:tcPr>
            <w:tcW w:w="3686" w:type="dxa"/>
            <w:shd w:val="clear" w:color="auto" w:fill="auto"/>
          </w:tcPr>
          <w:p w14:paraId="39393DB8"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bCs/>
                <w:sz w:val="26"/>
                <w:szCs w:val="26"/>
              </w:rPr>
              <w:t xml:space="preserve">Kỳ hạn </w:t>
            </w:r>
            <w:r w:rsidRPr="000C2CA5">
              <w:rPr>
                <w:rFonts w:ascii="Times New Roman" w:hAnsi="Times New Roman"/>
                <w:sz w:val="26"/>
                <w:szCs w:val="26"/>
                <w:lang w:val="nl-NL"/>
              </w:rPr>
              <w:t>trên 14 ngày</w:t>
            </w:r>
          </w:p>
        </w:tc>
        <w:tc>
          <w:tcPr>
            <w:tcW w:w="4677" w:type="dxa"/>
            <w:shd w:val="clear" w:color="auto" w:fill="auto"/>
          </w:tcPr>
          <w:p w14:paraId="64018C04"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bCs/>
                <w:sz w:val="26"/>
                <w:szCs w:val="26"/>
              </w:rPr>
              <w:t>Tổ chức, vận hành hệ thống giao dịch cho loại hình g</w:t>
            </w:r>
            <w:r w:rsidRPr="000C2CA5">
              <w:rPr>
                <w:rFonts w:ascii="Times New Roman" w:hAnsi="Times New Roman"/>
                <w:sz w:val="26"/>
                <w:szCs w:val="26"/>
                <w:lang w:val="nl-NL"/>
              </w:rPr>
              <w:t xml:space="preserve">iao dịch </w:t>
            </w:r>
            <w:r w:rsidRPr="000C2CA5">
              <w:rPr>
                <w:rFonts w:ascii="Times New Roman" w:eastAsia="Times New Roman" w:hAnsi="Times New Roman"/>
                <w:bCs/>
                <w:sz w:val="26"/>
                <w:szCs w:val="26"/>
              </w:rPr>
              <w:t xml:space="preserve">vay và cho vay </w:t>
            </w:r>
            <w:r w:rsidRPr="000C2CA5">
              <w:rPr>
                <w:rFonts w:ascii="Times New Roman" w:hAnsi="Times New Roman"/>
                <w:sz w:val="26"/>
                <w:szCs w:val="26"/>
                <w:lang w:val="nl-NL"/>
              </w:rPr>
              <w:t>công cụ nợ theo quy định tại Luật Quản lý nợ công</w:t>
            </w:r>
            <w:r w:rsidRPr="000C2CA5">
              <w:rPr>
                <w:rFonts w:ascii="Times New Roman" w:eastAsia="Times New Roman" w:hAnsi="Times New Roman"/>
                <w:bCs/>
                <w:sz w:val="26"/>
                <w:szCs w:val="26"/>
              </w:rPr>
              <w:t xml:space="preserve"> kỳ hạn </w:t>
            </w:r>
            <w:r w:rsidRPr="000C2CA5">
              <w:rPr>
                <w:rFonts w:ascii="Times New Roman" w:hAnsi="Times New Roman"/>
                <w:sz w:val="26"/>
                <w:szCs w:val="26"/>
                <w:lang w:val="nl-NL"/>
              </w:rPr>
              <w:t>trên 14 ngày.</w:t>
            </w:r>
          </w:p>
        </w:tc>
        <w:tc>
          <w:tcPr>
            <w:tcW w:w="5387" w:type="dxa"/>
            <w:vMerge/>
          </w:tcPr>
          <w:p w14:paraId="2A655CEE"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r>
      <w:tr w:rsidR="000C2CA5" w:rsidRPr="000C2CA5" w14:paraId="73692676" w14:textId="77777777" w:rsidTr="00F4112D">
        <w:tc>
          <w:tcPr>
            <w:tcW w:w="709" w:type="dxa"/>
            <w:shd w:val="clear" w:color="auto" w:fill="auto"/>
          </w:tcPr>
          <w:p w14:paraId="70EE75DC"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b/>
                <w:sz w:val="26"/>
                <w:szCs w:val="26"/>
                <w:lang w:val="nl-NL"/>
              </w:rPr>
              <w:t>5</w:t>
            </w:r>
          </w:p>
        </w:tc>
        <w:tc>
          <w:tcPr>
            <w:tcW w:w="3686" w:type="dxa"/>
            <w:shd w:val="clear" w:color="auto" w:fill="auto"/>
          </w:tcPr>
          <w:p w14:paraId="072C64F9" w14:textId="03E4161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b/>
                <w:bCs/>
                <w:sz w:val="26"/>
                <w:szCs w:val="26"/>
              </w:rPr>
              <w:t xml:space="preserve">Kết nối </w:t>
            </w:r>
            <w:r w:rsidR="002208D8">
              <w:rPr>
                <w:rFonts w:ascii="Times New Roman" w:eastAsia="Times New Roman" w:hAnsi="Times New Roman"/>
                <w:b/>
                <w:bCs/>
                <w:sz w:val="26"/>
                <w:szCs w:val="26"/>
              </w:rPr>
              <w:t xml:space="preserve">giao dịch </w:t>
            </w:r>
            <w:r w:rsidRPr="000C2CA5">
              <w:rPr>
                <w:rFonts w:ascii="Times New Roman" w:eastAsia="Times New Roman" w:hAnsi="Times New Roman"/>
                <w:b/>
                <w:bCs/>
                <w:sz w:val="26"/>
                <w:szCs w:val="26"/>
              </w:rPr>
              <w:t>trực tuyến</w:t>
            </w:r>
          </w:p>
        </w:tc>
        <w:tc>
          <w:tcPr>
            <w:tcW w:w="4677" w:type="dxa"/>
            <w:shd w:val="clear" w:color="auto" w:fill="auto"/>
          </w:tcPr>
          <w:p w14:paraId="4D2A553C"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c>
          <w:tcPr>
            <w:tcW w:w="5387" w:type="dxa"/>
          </w:tcPr>
          <w:p w14:paraId="6C14C226"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r>
      <w:tr w:rsidR="000C2CA5" w:rsidRPr="000C2CA5" w14:paraId="06500198" w14:textId="77777777" w:rsidTr="00F4112D">
        <w:tc>
          <w:tcPr>
            <w:tcW w:w="709" w:type="dxa"/>
            <w:shd w:val="clear" w:color="auto" w:fill="auto"/>
          </w:tcPr>
          <w:p w14:paraId="23F5640C"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5.1</w:t>
            </w:r>
          </w:p>
        </w:tc>
        <w:tc>
          <w:tcPr>
            <w:tcW w:w="3686" w:type="dxa"/>
            <w:shd w:val="clear" w:color="auto" w:fill="auto"/>
          </w:tcPr>
          <w:p w14:paraId="180BD87C" w14:textId="7A454A09"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sz w:val="26"/>
                <w:szCs w:val="26"/>
              </w:rPr>
              <w:t xml:space="preserve">Kết nối </w:t>
            </w:r>
            <w:r w:rsidR="002208D8">
              <w:rPr>
                <w:rFonts w:ascii="Times New Roman" w:eastAsia="Times New Roman" w:hAnsi="Times New Roman"/>
                <w:sz w:val="26"/>
                <w:szCs w:val="26"/>
              </w:rPr>
              <w:t xml:space="preserve">giao dịch </w:t>
            </w:r>
            <w:r w:rsidRPr="000C2CA5">
              <w:rPr>
                <w:rFonts w:ascii="Times New Roman" w:eastAsia="Times New Roman" w:hAnsi="Times New Roman"/>
                <w:sz w:val="26"/>
                <w:szCs w:val="26"/>
              </w:rPr>
              <w:t>lần đầu</w:t>
            </w:r>
          </w:p>
        </w:tc>
        <w:tc>
          <w:tcPr>
            <w:tcW w:w="4677" w:type="dxa"/>
            <w:shd w:val="clear" w:color="auto" w:fill="auto"/>
          </w:tcPr>
          <w:p w14:paraId="197CC266"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hAnsi="Times New Roman"/>
                <w:sz w:val="26"/>
                <w:szCs w:val="26"/>
                <w:lang w:val="nl-NL"/>
              </w:rPr>
              <w:t xml:space="preserve">Tiếp nhận, xử lý hồ sơ đăng ký kết nối giao dịch lần đầu theo hình thức kết nối giao dịch trực tuyến, tổ chức kết nối hệ thống </w:t>
            </w:r>
            <w:r w:rsidRPr="000C2CA5">
              <w:rPr>
                <w:rFonts w:ascii="Times New Roman" w:hAnsi="Times New Roman"/>
                <w:sz w:val="26"/>
                <w:szCs w:val="26"/>
                <w:lang w:val="nl-NL"/>
              </w:rPr>
              <w:lastRenderedPageBreak/>
              <w:t>công nghệ thông tin, kiểm thử và kiểm tra nhằm xác định đáp ứng các điều kiện về kết nối giao dịch trực tuyến theo quy định, cấp quyết định chấp thuận kết nối giao dịch trực tuyến.</w:t>
            </w:r>
          </w:p>
        </w:tc>
        <w:tc>
          <w:tcPr>
            <w:tcW w:w="5387" w:type="dxa"/>
            <w:vMerge w:val="restart"/>
          </w:tcPr>
          <w:p w14:paraId="623A831E" w14:textId="2914CAC2"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lastRenderedPageBreak/>
              <w:t>- Khoản 2 Điều 97 và khoản 4 Điều 98 Nghị định 155/2020/NĐ-CP</w:t>
            </w:r>
            <w:r w:rsidR="00374E5A">
              <w:rPr>
                <w:rFonts w:ascii="Times New Roman" w:eastAsia="Calibri" w:hAnsi="Times New Roman" w:cs="Times New Roman"/>
                <w:sz w:val="26"/>
                <w:szCs w:val="26"/>
                <w:lang w:val="nl-NL"/>
              </w:rPr>
              <w:t>.</w:t>
            </w:r>
          </w:p>
          <w:p w14:paraId="79C4FB59"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lastRenderedPageBreak/>
              <w:t>- Điều 5 và 6 Thông tư số 134/2017/TT-BTC ngày 19/12/2017 của Bộ Tài chính hướng dẫn giao dịch điện tử trên thị trường chứng khoán.</w:t>
            </w:r>
          </w:p>
          <w:p w14:paraId="2A186E66" w14:textId="6C53D772"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xml:space="preserve">- </w:t>
            </w:r>
            <w:bookmarkStart w:id="3" w:name="_Hlk217571217"/>
            <w:r w:rsidRPr="000C2CA5">
              <w:rPr>
                <w:rFonts w:ascii="Times New Roman" w:eastAsia="Calibri" w:hAnsi="Times New Roman" w:cs="Times New Roman"/>
                <w:sz w:val="26"/>
                <w:szCs w:val="26"/>
                <w:lang w:val="nl-NL"/>
              </w:rPr>
              <w:t>Quy chế về hệ thống công nghệ thông tin kết nối giao dịch đến SGDCK TP</w:t>
            </w:r>
            <w:r w:rsidR="00374E5A">
              <w:rPr>
                <w:rFonts w:ascii="Times New Roman" w:eastAsia="Calibri" w:hAnsi="Times New Roman" w:cs="Times New Roman"/>
                <w:sz w:val="26"/>
                <w:szCs w:val="26"/>
                <w:lang w:val="nl-NL"/>
              </w:rPr>
              <w:t>.</w:t>
            </w:r>
            <w:r w:rsidRPr="000C2CA5">
              <w:rPr>
                <w:rFonts w:ascii="Times New Roman" w:eastAsia="Calibri" w:hAnsi="Times New Roman" w:cs="Times New Roman"/>
                <w:sz w:val="26"/>
                <w:szCs w:val="26"/>
                <w:lang w:val="nl-NL"/>
              </w:rPr>
              <w:t>HCM, SGDCK Hà Nội ban hành kèm theo Quyết định số 25/QĐ-HĐTV ngày 18/4/2025 của Hội đồng thành viên SGDCK</w:t>
            </w:r>
            <w:r w:rsidR="00374E5A">
              <w:rPr>
                <w:rFonts w:ascii="Times New Roman" w:eastAsia="Calibri" w:hAnsi="Times New Roman" w:cs="Times New Roman"/>
                <w:sz w:val="26"/>
                <w:szCs w:val="26"/>
                <w:lang w:val="nl-NL"/>
              </w:rPr>
              <w:t>VN</w:t>
            </w:r>
            <w:bookmarkEnd w:id="3"/>
            <w:r w:rsidR="009525B6">
              <w:rPr>
                <w:rFonts w:ascii="Times New Roman" w:eastAsia="Calibri" w:hAnsi="Times New Roman" w:cs="Times New Roman"/>
                <w:sz w:val="26"/>
                <w:szCs w:val="26"/>
                <w:lang w:val="nl-NL"/>
              </w:rPr>
              <w:t>.</w:t>
            </w:r>
          </w:p>
        </w:tc>
      </w:tr>
      <w:tr w:rsidR="000C2CA5" w:rsidRPr="000C2CA5" w14:paraId="2435F092" w14:textId="77777777" w:rsidTr="00F4112D">
        <w:tc>
          <w:tcPr>
            <w:tcW w:w="709" w:type="dxa"/>
            <w:shd w:val="clear" w:color="auto" w:fill="auto"/>
          </w:tcPr>
          <w:p w14:paraId="4659E315"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lastRenderedPageBreak/>
              <w:t>5.2</w:t>
            </w:r>
          </w:p>
        </w:tc>
        <w:tc>
          <w:tcPr>
            <w:tcW w:w="3686" w:type="dxa"/>
            <w:shd w:val="clear" w:color="auto" w:fill="auto"/>
          </w:tcPr>
          <w:p w14:paraId="016985AF" w14:textId="298A8ACC"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sz w:val="26"/>
                <w:szCs w:val="26"/>
              </w:rPr>
              <w:t xml:space="preserve">Duy trì kết nối </w:t>
            </w:r>
            <w:r w:rsidR="002208D8">
              <w:rPr>
                <w:rFonts w:ascii="Times New Roman" w:eastAsia="Times New Roman" w:hAnsi="Times New Roman"/>
                <w:sz w:val="26"/>
                <w:szCs w:val="26"/>
              </w:rPr>
              <w:t xml:space="preserve">giao dịch </w:t>
            </w:r>
            <w:r w:rsidRPr="000C2CA5">
              <w:rPr>
                <w:rFonts w:ascii="Times New Roman" w:eastAsia="Times New Roman" w:hAnsi="Times New Roman"/>
                <w:sz w:val="26"/>
                <w:szCs w:val="26"/>
              </w:rPr>
              <w:t>định kỳ</w:t>
            </w:r>
          </w:p>
        </w:tc>
        <w:tc>
          <w:tcPr>
            <w:tcW w:w="4677" w:type="dxa"/>
            <w:shd w:val="clear" w:color="auto" w:fill="auto"/>
          </w:tcPr>
          <w:p w14:paraId="483A3103"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sz w:val="26"/>
                <w:szCs w:val="26"/>
              </w:rPr>
              <w:t>Duy trì việc kết nối giao dịch trực tuyến định kỳ hàng năm.</w:t>
            </w:r>
          </w:p>
        </w:tc>
        <w:tc>
          <w:tcPr>
            <w:tcW w:w="5387" w:type="dxa"/>
            <w:vMerge/>
          </w:tcPr>
          <w:p w14:paraId="7B7720E5"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p>
        </w:tc>
      </w:tr>
      <w:tr w:rsidR="000C2CA5" w:rsidRPr="000C2CA5" w14:paraId="20FB07BE" w14:textId="77777777" w:rsidTr="00F4112D">
        <w:tc>
          <w:tcPr>
            <w:tcW w:w="709" w:type="dxa"/>
            <w:shd w:val="clear" w:color="auto" w:fill="auto"/>
          </w:tcPr>
          <w:p w14:paraId="445AE2C9"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b/>
                <w:sz w:val="26"/>
                <w:szCs w:val="26"/>
                <w:lang w:val="nl-NL"/>
              </w:rPr>
              <w:t>6</w:t>
            </w:r>
          </w:p>
        </w:tc>
        <w:tc>
          <w:tcPr>
            <w:tcW w:w="3686" w:type="dxa"/>
            <w:shd w:val="clear" w:color="auto" w:fill="auto"/>
          </w:tcPr>
          <w:p w14:paraId="6DBB1960"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b/>
                <w:sz w:val="26"/>
                <w:szCs w:val="26"/>
              </w:rPr>
              <w:t>Sử dụng thiết bị đầu cuối</w:t>
            </w:r>
          </w:p>
        </w:tc>
        <w:tc>
          <w:tcPr>
            <w:tcW w:w="4677" w:type="dxa"/>
            <w:shd w:val="clear" w:color="auto" w:fill="auto"/>
          </w:tcPr>
          <w:p w14:paraId="3DC96858"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sz w:val="26"/>
                <w:szCs w:val="26"/>
              </w:rPr>
              <w:t>Cung cấp phần mềm giao dịch, nền tảng kỹ thuật cho thành viên kết nối thiết bị/máy trạm nhập lệnh để thực hiện nhập lệnh và tra cứu thông tin qua kênh Internet hoặc qua kênh giao dịch từ xa thông qua môi trường mạng Wan.</w:t>
            </w:r>
          </w:p>
        </w:tc>
        <w:tc>
          <w:tcPr>
            <w:tcW w:w="5387" w:type="dxa"/>
          </w:tcPr>
          <w:p w14:paraId="72B4C42B"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Quy chế thành viên của VNX.</w:t>
            </w:r>
          </w:p>
          <w:p w14:paraId="1BD69B69"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Quy chế công nghệ thông tin của VNX.</w:t>
            </w:r>
          </w:p>
          <w:p w14:paraId="1314D34E" w14:textId="7B7C1F2A"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cs="Times New Roman"/>
                <w:bCs/>
                <w:sz w:val="26"/>
                <w:szCs w:val="26"/>
              </w:rPr>
              <w:t xml:space="preserve">- Quyết định số 1541/QĐ-BTC ngày 29/4/2025 ban hành mức giá dịch vụ trong lĩnh vực chứng khoán áp dụng tại </w:t>
            </w:r>
            <w:r w:rsidR="00374E5A">
              <w:rPr>
                <w:rFonts w:ascii="Times New Roman" w:eastAsia="Times New Roman" w:hAnsi="Times New Roman" w:cs="Times New Roman"/>
                <w:bCs/>
                <w:sz w:val="26"/>
                <w:szCs w:val="26"/>
              </w:rPr>
              <w:t>SGDCKVN</w:t>
            </w:r>
            <w:r w:rsidRPr="000C2CA5">
              <w:rPr>
                <w:rFonts w:ascii="Times New Roman" w:eastAsia="Times New Roman" w:hAnsi="Times New Roman" w:cs="Times New Roman"/>
                <w:bCs/>
                <w:sz w:val="26"/>
                <w:szCs w:val="26"/>
              </w:rPr>
              <w:t xml:space="preserve"> và các công ty con, </w:t>
            </w:r>
            <w:r w:rsidR="00374E5A">
              <w:rPr>
                <w:rFonts w:ascii="Times New Roman" w:eastAsia="Times New Roman" w:hAnsi="Times New Roman" w:cs="Times New Roman"/>
                <w:bCs/>
                <w:sz w:val="26"/>
                <w:szCs w:val="26"/>
              </w:rPr>
              <w:t>VSDC</w:t>
            </w:r>
            <w:r w:rsidRPr="000C2CA5">
              <w:rPr>
                <w:rFonts w:ascii="Times New Roman" w:eastAsia="Times New Roman" w:hAnsi="Times New Roman" w:cs="Times New Roman"/>
                <w:bCs/>
                <w:sz w:val="26"/>
                <w:szCs w:val="26"/>
              </w:rPr>
              <w:t>.</w:t>
            </w:r>
          </w:p>
        </w:tc>
      </w:tr>
      <w:tr w:rsidR="000C2CA5" w:rsidRPr="000C2CA5" w14:paraId="395B8E9F" w14:textId="77777777" w:rsidTr="00F4112D">
        <w:tc>
          <w:tcPr>
            <w:tcW w:w="709" w:type="dxa"/>
            <w:shd w:val="clear" w:color="auto" w:fill="auto"/>
          </w:tcPr>
          <w:p w14:paraId="5964C489"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b/>
                <w:sz w:val="26"/>
                <w:szCs w:val="26"/>
                <w:lang w:val="nl-NL"/>
              </w:rPr>
              <w:t>7</w:t>
            </w:r>
          </w:p>
        </w:tc>
        <w:tc>
          <w:tcPr>
            <w:tcW w:w="3686" w:type="dxa"/>
            <w:shd w:val="clear" w:color="auto" w:fill="auto"/>
          </w:tcPr>
          <w:p w14:paraId="09D4A4AC"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b/>
                <w:bCs/>
                <w:sz w:val="26"/>
                <w:szCs w:val="26"/>
              </w:rPr>
              <w:t>Đấu giá, chào bán cạnh tranh, dựng sổ</w:t>
            </w:r>
          </w:p>
        </w:tc>
        <w:tc>
          <w:tcPr>
            <w:tcW w:w="4677" w:type="dxa"/>
            <w:shd w:val="clear" w:color="auto" w:fill="auto"/>
          </w:tcPr>
          <w:p w14:paraId="3DBE195A"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sz w:val="26"/>
                <w:szCs w:val="26"/>
              </w:rPr>
              <w:t>Tổ chức hoạt động đấu giá, chào bán cạnh tranh, dựng sổ cho doanh nghiệp, tổ chức, cá nhân có cổ phần, phần vốn góp và các loại chứng khoán được bán đấu giá, chào bán cạnh tranh, dựng sổ theo quy định của pháp luật.</w:t>
            </w:r>
          </w:p>
        </w:tc>
        <w:tc>
          <w:tcPr>
            <w:tcW w:w="5387" w:type="dxa"/>
          </w:tcPr>
          <w:p w14:paraId="40DF5462"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Các văn bản pháp luật liên quan đến hoạt động đấu giá, chào bán cạnh tranh, dựng sổ: Nghị định số 91/2015/NĐ-CP, Nghị định số 32/2018/NĐ-CP, Nghị định số 126/2017/NĐ-CP, Nghị định số 140/2020/NĐ-CP, Nghị định 126; Thông tư số 21/2019/TT-BCT, …</w:t>
            </w:r>
          </w:p>
          <w:p w14:paraId="52B50067"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xml:space="preserve">- Thông tư số 83/2024/TT-BTC ngày 26/11/2024 (Mục II Phần </w:t>
            </w:r>
            <w:proofErr w:type="gramStart"/>
            <w:r w:rsidRPr="000C2CA5">
              <w:rPr>
                <w:rFonts w:ascii="Times New Roman" w:eastAsia="Times New Roman" w:hAnsi="Times New Roman" w:cs="Times New Roman"/>
                <w:bCs/>
                <w:sz w:val="26"/>
                <w:szCs w:val="26"/>
              </w:rPr>
              <w:t>A</w:t>
            </w:r>
            <w:proofErr w:type="gramEnd"/>
            <w:r w:rsidRPr="000C2CA5">
              <w:rPr>
                <w:rFonts w:ascii="Times New Roman" w:eastAsia="Times New Roman" w:hAnsi="Times New Roman" w:cs="Times New Roman"/>
                <w:bCs/>
                <w:sz w:val="26"/>
                <w:szCs w:val="26"/>
              </w:rPr>
              <w:t xml:space="preserve"> Phụ lục I) và Quyết định số 1541/QĐ-BTC ngày 29/04/2025 (Mục III Phần A Biểu giá);</w:t>
            </w:r>
          </w:p>
          <w:p w14:paraId="04DD503B" w14:textId="6D361F8B"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xml:space="preserve">- Khoản 2 Điều 7 Quyết định số 07/QĐ-HĐTV ngày 09/7/2021 của Hội đồng thành viên </w:t>
            </w:r>
            <w:r w:rsidR="0012774C">
              <w:rPr>
                <w:rFonts w:ascii="Times New Roman" w:eastAsia="Times New Roman" w:hAnsi="Times New Roman" w:cs="Times New Roman"/>
                <w:bCs/>
                <w:sz w:val="26"/>
                <w:szCs w:val="26"/>
              </w:rPr>
              <w:t>SGDCKVN</w:t>
            </w:r>
            <w:r w:rsidRPr="000C2CA5">
              <w:rPr>
                <w:rFonts w:ascii="Times New Roman" w:eastAsia="Times New Roman" w:hAnsi="Times New Roman" w:cs="Times New Roman"/>
                <w:bCs/>
                <w:sz w:val="26"/>
                <w:szCs w:val="26"/>
              </w:rPr>
              <w:t xml:space="preserve"> về việc ban hành Điều lệ và tổ chức hoạt động của </w:t>
            </w:r>
            <w:r w:rsidR="0012774C">
              <w:rPr>
                <w:rFonts w:ascii="Times New Roman" w:eastAsia="Times New Roman" w:hAnsi="Times New Roman" w:cs="Times New Roman"/>
                <w:bCs/>
                <w:sz w:val="26"/>
                <w:szCs w:val="26"/>
              </w:rPr>
              <w:t>SGDCKVN</w:t>
            </w:r>
            <w:r w:rsidRPr="000C2CA5">
              <w:rPr>
                <w:rFonts w:ascii="Times New Roman" w:eastAsia="Times New Roman" w:hAnsi="Times New Roman" w:cs="Times New Roman"/>
                <w:bCs/>
                <w:sz w:val="26"/>
                <w:szCs w:val="26"/>
              </w:rPr>
              <w:t>;</w:t>
            </w:r>
          </w:p>
        </w:tc>
      </w:tr>
      <w:tr w:rsidR="000C2CA5" w:rsidRPr="000C2CA5" w14:paraId="384F4ED6" w14:textId="77777777" w:rsidTr="00F4112D">
        <w:tc>
          <w:tcPr>
            <w:tcW w:w="709" w:type="dxa"/>
            <w:shd w:val="clear" w:color="auto" w:fill="auto"/>
          </w:tcPr>
          <w:p w14:paraId="087B4388"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b/>
                <w:sz w:val="26"/>
                <w:szCs w:val="26"/>
                <w:lang w:val="nl-NL"/>
              </w:rPr>
              <w:lastRenderedPageBreak/>
              <w:t>8</w:t>
            </w:r>
          </w:p>
        </w:tc>
        <w:tc>
          <w:tcPr>
            <w:tcW w:w="3686" w:type="dxa"/>
            <w:shd w:val="clear" w:color="auto" w:fill="auto"/>
          </w:tcPr>
          <w:p w14:paraId="7BDA5CBE"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b/>
                <w:bCs/>
                <w:sz w:val="26"/>
                <w:szCs w:val="26"/>
              </w:rPr>
              <w:t>Đấu thầu phát hành trái phiếu Chính phủ, công trái xây dựng Tổ quốc, trái phiếu được Chính phủ bảo lãnh và trái phiếu chính quyền địa phương</w:t>
            </w:r>
          </w:p>
        </w:tc>
        <w:tc>
          <w:tcPr>
            <w:tcW w:w="4677" w:type="dxa"/>
            <w:shd w:val="clear" w:color="auto" w:fill="auto"/>
          </w:tcPr>
          <w:p w14:paraId="0324E8E7" w14:textId="0DF4A6AE"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sz w:val="26"/>
                <w:szCs w:val="26"/>
              </w:rPr>
              <w:t>Tổ chức đấu thầu phát hành trái phiếu Chính phủ, công trái xây dựng Tổ quốc, trái phiếu được Chính phủ bảo lãnh và trái phiếu chính quyền địa phương cho Kho bạc Nhà nước; tổ chức phát hành trái phiếu được Chính phủ bảo lãnh theo quy định của </w:t>
            </w:r>
            <w:hyperlink r:id="rId8" w:tgtFrame="_blank" w:history="1">
              <w:r w:rsidRPr="000C2CA5">
                <w:rPr>
                  <w:rFonts w:ascii="Times New Roman" w:eastAsia="Times New Roman" w:hAnsi="Times New Roman"/>
                  <w:sz w:val="26"/>
                  <w:szCs w:val="26"/>
                </w:rPr>
                <w:t>Luật Quản lý nợ</w:t>
              </w:r>
            </w:hyperlink>
            <w:r w:rsidRPr="000C2CA5">
              <w:rPr>
                <w:rFonts w:ascii="Times New Roman" w:eastAsia="Times New Roman" w:hAnsi="Times New Roman"/>
                <w:sz w:val="26"/>
                <w:szCs w:val="26"/>
              </w:rPr>
              <w:t xml:space="preserve"> công; Ủy ban nhân dân </w:t>
            </w:r>
            <w:r w:rsidR="002208D8">
              <w:rPr>
                <w:rFonts w:ascii="Times New Roman" w:eastAsia="Times New Roman" w:hAnsi="Times New Roman"/>
                <w:sz w:val="26"/>
                <w:szCs w:val="26"/>
              </w:rPr>
              <w:t xml:space="preserve">cấp </w:t>
            </w:r>
            <w:r w:rsidR="002208D8" w:rsidRPr="000C2CA5">
              <w:rPr>
                <w:rFonts w:ascii="Times New Roman" w:eastAsia="Times New Roman" w:hAnsi="Times New Roman"/>
                <w:sz w:val="26"/>
                <w:szCs w:val="26"/>
              </w:rPr>
              <w:t>tỉnh</w:t>
            </w:r>
            <w:r w:rsidRPr="000C2CA5">
              <w:rPr>
                <w:rFonts w:ascii="Times New Roman" w:eastAsia="Times New Roman" w:hAnsi="Times New Roman"/>
                <w:sz w:val="26"/>
                <w:szCs w:val="26"/>
              </w:rPr>
              <w:t xml:space="preserve"> phát hành trái phiếu chính quyền địa phương.</w:t>
            </w:r>
          </w:p>
        </w:tc>
        <w:tc>
          <w:tcPr>
            <w:tcW w:w="5387" w:type="dxa"/>
          </w:tcPr>
          <w:p w14:paraId="3A078D68" w14:textId="5065038B"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i/>
                <w:sz w:val="26"/>
                <w:szCs w:val="26"/>
                <w:lang w:val="nl-NL"/>
              </w:rPr>
              <w:softHyphen/>
            </w:r>
            <w:r w:rsidRPr="000C2CA5">
              <w:rPr>
                <w:rFonts w:ascii="Times New Roman" w:eastAsia="Calibri" w:hAnsi="Times New Roman" w:cs="Times New Roman"/>
                <w:sz w:val="26"/>
                <w:szCs w:val="26"/>
                <w:lang w:val="nl-NL"/>
              </w:rPr>
              <w:t>- Luật Quản lý nợ công ngày 23/11/2017</w:t>
            </w:r>
            <w:r w:rsidR="0012774C">
              <w:rPr>
                <w:rFonts w:ascii="Times New Roman" w:eastAsia="Calibri" w:hAnsi="Times New Roman" w:cs="Times New Roman"/>
                <w:sz w:val="26"/>
                <w:szCs w:val="26"/>
                <w:lang w:val="nl-NL"/>
              </w:rPr>
              <w:t>.</w:t>
            </w:r>
          </w:p>
          <w:p w14:paraId="4EC89E0F" w14:textId="4E45C2A3"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Luật Ngân sách Nhà nước ngày 25/6/2015</w:t>
            </w:r>
            <w:r w:rsidR="0012774C">
              <w:rPr>
                <w:rFonts w:ascii="Times New Roman" w:eastAsia="Calibri" w:hAnsi="Times New Roman" w:cs="Times New Roman"/>
                <w:sz w:val="26"/>
                <w:szCs w:val="26"/>
                <w:lang w:val="nl-NL"/>
              </w:rPr>
              <w:t>.</w:t>
            </w:r>
          </w:p>
          <w:p w14:paraId="016476AD" w14:textId="6548CA91"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Luật Chứng khoán – Nghị định số 91/2018/NĐ-CP ngày 26/6/2018 và số 93, 94, 95/2018/NĐ-CP ngày 30/6/2018</w:t>
            </w:r>
            <w:r w:rsidR="0012774C">
              <w:rPr>
                <w:rFonts w:ascii="Times New Roman" w:eastAsia="Calibri" w:hAnsi="Times New Roman" w:cs="Times New Roman"/>
                <w:sz w:val="26"/>
                <w:szCs w:val="26"/>
                <w:lang w:val="nl-NL"/>
              </w:rPr>
              <w:t>.</w:t>
            </w:r>
          </w:p>
          <w:p w14:paraId="06297A6E" w14:textId="34901756"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Thông tư số 111/2018 /TT-BTC ngày 15/11/2018</w:t>
            </w:r>
            <w:r w:rsidR="0012774C">
              <w:rPr>
                <w:rFonts w:ascii="Times New Roman" w:eastAsia="Calibri" w:hAnsi="Times New Roman" w:cs="Times New Roman"/>
                <w:sz w:val="26"/>
                <w:szCs w:val="26"/>
                <w:lang w:val="nl-NL"/>
              </w:rPr>
              <w:t>.</w:t>
            </w:r>
          </w:p>
          <w:p w14:paraId="004A8E8E" w14:textId="16DBFEFC"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Thông tư 83/2024/TT-BTC ngày 26/11/2024</w:t>
            </w:r>
            <w:r w:rsidR="0012774C">
              <w:rPr>
                <w:rFonts w:ascii="Times New Roman" w:eastAsia="Calibri" w:hAnsi="Times New Roman" w:cs="Times New Roman"/>
                <w:sz w:val="26"/>
                <w:szCs w:val="26"/>
                <w:lang w:val="nl-NL"/>
              </w:rPr>
              <w:t>.</w:t>
            </w:r>
          </w:p>
          <w:p w14:paraId="474B8C39" w14:textId="10D1BAA1"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Quyết định số 1541/QDBTC ngày 29/4/2025</w:t>
            </w:r>
            <w:r w:rsidR="0012774C">
              <w:rPr>
                <w:rFonts w:ascii="Times New Roman" w:eastAsia="Calibri" w:hAnsi="Times New Roman" w:cs="Times New Roman"/>
                <w:sz w:val="26"/>
                <w:szCs w:val="26"/>
                <w:lang w:val="nl-NL"/>
              </w:rPr>
              <w:t>.</w:t>
            </w:r>
          </w:p>
        </w:tc>
      </w:tr>
      <w:tr w:rsidR="000C2CA5" w:rsidRPr="000C2CA5" w14:paraId="58B01CAD" w14:textId="77777777" w:rsidTr="00F4112D">
        <w:tc>
          <w:tcPr>
            <w:tcW w:w="709" w:type="dxa"/>
            <w:shd w:val="clear" w:color="auto" w:fill="auto"/>
          </w:tcPr>
          <w:p w14:paraId="55903C43"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b/>
                <w:sz w:val="26"/>
                <w:szCs w:val="26"/>
                <w:lang w:val="nl-NL"/>
              </w:rPr>
              <w:t>9</w:t>
            </w:r>
          </w:p>
        </w:tc>
        <w:tc>
          <w:tcPr>
            <w:tcW w:w="3686" w:type="dxa"/>
            <w:shd w:val="clear" w:color="auto" w:fill="auto"/>
          </w:tcPr>
          <w:p w14:paraId="1964ABFC"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b/>
                <w:bCs/>
                <w:sz w:val="26"/>
                <w:szCs w:val="26"/>
              </w:rPr>
              <w:t>Đấu thầu mua lại công cụ nợ của Chính phủ, trái phiếu được Chính phủ bảo lãnh và trái phiếu chính quyền địa phương</w:t>
            </w:r>
          </w:p>
        </w:tc>
        <w:tc>
          <w:tcPr>
            <w:tcW w:w="4677" w:type="dxa"/>
            <w:shd w:val="clear" w:color="auto" w:fill="auto"/>
          </w:tcPr>
          <w:p w14:paraId="4626ADA0" w14:textId="24B90C94"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sz w:val="26"/>
                <w:szCs w:val="26"/>
              </w:rPr>
              <w:t>Tổ chức</w:t>
            </w:r>
            <w:r w:rsidRPr="000C2CA5">
              <w:rPr>
                <w:rFonts w:ascii="Times New Roman" w:eastAsia="Times New Roman" w:hAnsi="Times New Roman"/>
                <w:bCs/>
                <w:sz w:val="26"/>
                <w:szCs w:val="26"/>
              </w:rPr>
              <w:t xml:space="preserve"> đấu thầu mua lại công cụ nợ của Chính phủ, trái phiếu được Chính phủ bảo lãnh và trái phiếu chính quyền địa phương </w:t>
            </w:r>
            <w:r w:rsidRPr="000C2CA5">
              <w:rPr>
                <w:rFonts w:ascii="Times New Roman" w:eastAsia="Times New Roman" w:hAnsi="Times New Roman"/>
                <w:sz w:val="26"/>
                <w:szCs w:val="26"/>
              </w:rPr>
              <w:t>cho Kho bạc Nhà nước; tổ chức phát hành trái phiếu được Chính phủ bảo lãnh theo quy định của </w:t>
            </w:r>
            <w:hyperlink r:id="rId9" w:tgtFrame="_blank" w:history="1">
              <w:r w:rsidRPr="000C2CA5">
                <w:rPr>
                  <w:rFonts w:ascii="Times New Roman" w:eastAsia="Times New Roman" w:hAnsi="Times New Roman"/>
                  <w:sz w:val="26"/>
                  <w:szCs w:val="26"/>
                </w:rPr>
                <w:t>Luật Quản lý nợ</w:t>
              </w:r>
            </w:hyperlink>
            <w:r w:rsidRPr="000C2CA5">
              <w:rPr>
                <w:rFonts w:ascii="Times New Roman" w:eastAsia="Times New Roman" w:hAnsi="Times New Roman"/>
                <w:sz w:val="26"/>
                <w:szCs w:val="26"/>
              </w:rPr>
              <w:t xml:space="preserve"> công; Ủy ban nhân dân </w:t>
            </w:r>
            <w:r w:rsidR="002208D8">
              <w:rPr>
                <w:rFonts w:ascii="Times New Roman" w:eastAsia="Times New Roman" w:hAnsi="Times New Roman"/>
                <w:sz w:val="26"/>
                <w:szCs w:val="26"/>
              </w:rPr>
              <w:t xml:space="preserve">cấp </w:t>
            </w:r>
            <w:r w:rsidR="002208D8" w:rsidRPr="000C2CA5">
              <w:rPr>
                <w:rFonts w:ascii="Times New Roman" w:eastAsia="Times New Roman" w:hAnsi="Times New Roman"/>
                <w:sz w:val="26"/>
                <w:szCs w:val="26"/>
              </w:rPr>
              <w:t>tỉnh</w:t>
            </w:r>
            <w:r w:rsidRPr="000C2CA5">
              <w:rPr>
                <w:rFonts w:ascii="Times New Roman" w:eastAsia="Times New Roman" w:hAnsi="Times New Roman"/>
                <w:sz w:val="26"/>
                <w:szCs w:val="26"/>
              </w:rPr>
              <w:t xml:space="preserve"> phát hành trái phiếu chính quyền địa phương.</w:t>
            </w:r>
          </w:p>
        </w:tc>
        <w:tc>
          <w:tcPr>
            <w:tcW w:w="5387" w:type="dxa"/>
          </w:tcPr>
          <w:p w14:paraId="54DFAD1D" w14:textId="58F164FD"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Luật Quản lý nợ công ngày 23/11/2017</w:t>
            </w:r>
            <w:r w:rsidR="0012774C">
              <w:rPr>
                <w:rFonts w:ascii="Times New Roman" w:eastAsia="Calibri" w:hAnsi="Times New Roman" w:cs="Times New Roman"/>
                <w:sz w:val="26"/>
                <w:szCs w:val="26"/>
                <w:lang w:val="nl-NL"/>
              </w:rPr>
              <w:t>.</w:t>
            </w:r>
          </w:p>
          <w:p w14:paraId="24011125" w14:textId="3FBC2815"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Luật Ngân sách Nhà nước ngày 25/6/2015</w:t>
            </w:r>
            <w:r w:rsidR="0012774C">
              <w:rPr>
                <w:rFonts w:ascii="Times New Roman" w:eastAsia="Calibri" w:hAnsi="Times New Roman" w:cs="Times New Roman"/>
                <w:sz w:val="26"/>
                <w:szCs w:val="26"/>
                <w:lang w:val="nl-NL"/>
              </w:rPr>
              <w:t>.</w:t>
            </w:r>
          </w:p>
          <w:p w14:paraId="57FB8996" w14:textId="305A963B"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Luật Chứng khoán – Nghị định số 91/2018/NĐ-CP ngày 26/6/2018 và số 93, 94, 95/2018/NĐ-CP ngày 30/6/2018</w:t>
            </w:r>
            <w:r w:rsidR="0012774C">
              <w:rPr>
                <w:rFonts w:ascii="Times New Roman" w:eastAsia="Calibri" w:hAnsi="Times New Roman" w:cs="Times New Roman"/>
                <w:sz w:val="26"/>
                <w:szCs w:val="26"/>
                <w:lang w:val="nl-NL"/>
              </w:rPr>
              <w:t>.</w:t>
            </w:r>
          </w:p>
          <w:p w14:paraId="67DA34D4" w14:textId="1E421ECA"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Thông tư số 111/2018 /TT-BTC ngày 15/11/2018</w:t>
            </w:r>
            <w:r w:rsidR="0012774C">
              <w:rPr>
                <w:rFonts w:ascii="Times New Roman" w:eastAsia="Calibri" w:hAnsi="Times New Roman" w:cs="Times New Roman"/>
                <w:sz w:val="26"/>
                <w:szCs w:val="26"/>
                <w:lang w:val="nl-NL"/>
              </w:rPr>
              <w:t>.</w:t>
            </w:r>
          </w:p>
          <w:p w14:paraId="39299417" w14:textId="6728EE00"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xml:space="preserve">- Thông tư </w:t>
            </w:r>
            <w:r w:rsidR="00F4112D">
              <w:rPr>
                <w:rFonts w:ascii="Times New Roman" w:eastAsia="Calibri" w:hAnsi="Times New Roman" w:cs="Times New Roman"/>
                <w:sz w:val="26"/>
                <w:szCs w:val="26"/>
                <w:lang w:val="nl-NL"/>
              </w:rPr>
              <w:t xml:space="preserve">số </w:t>
            </w:r>
            <w:r w:rsidRPr="000C2CA5">
              <w:rPr>
                <w:rFonts w:ascii="Times New Roman" w:eastAsia="Calibri" w:hAnsi="Times New Roman" w:cs="Times New Roman"/>
                <w:sz w:val="26"/>
                <w:szCs w:val="26"/>
                <w:lang w:val="nl-NL"/>
              </w:rPr>
              <w:t>83/2024/TT-BTC ngày 26/11/2024</w:t>
            </w:r>
            <w:r w:rsidR="0012774C">
              <w:rPr>
                <w:rFonts w:ascii="Times New Roman" w:eastAsia="Calibri" w:hAnsi="Times New Roman" w:cs="Times New Roman"/>
                <w:sz w:val="26"/>
                <w:szCs w:val="26"/>
                <w:lang w:val="nl-NL"/>
              </w:rPr>
              <w:t>.</w:t>
            </w:r>
          </w:p>
          <w:p w14:paraId="0B22FF7D" w14:textId="536958E3"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Calibri" w:hAnsi="Times New Roman" w:cs="Times New Roman"/>
                <w:sz w:val="26"/>
                <w:szCs w:val="26"/>
                <w:lang w:val="nl-NL"/>
              </w:rPr>
              <w:t>- Quyết định số 1541/QDBTC ngày 29/4/2025</w:t>
            </w:r>
            <w:r w:rsidR="0012774C">
              <w:rPr>
                <w:rFonts w:ascii="Times New Roman" w:eastAsia="Calibri" w:hAnsi="Times New Roman" w:cs="Times New Roman"/>
                <w:sz w:val="26"/>
                <w:szCs w:val="26"/>
                <w:lang w:val="nl-NL"/>
              </w:rPr>
              <w:t>.</w:t>
            </w:r>
          </w:p>
        </w:tc>
      </w:tr>
      <w:tr w:rsidR="000C2CA5" w:rsidRPr="000C2CA5" w14:paraId="198EEEC1" w14:textId="77777777" w:rsidTr="00F4112D">
        <w:tc>
          <w:tcPr>
            <w:tcW w:w="709" w:type="dxa"/>
            <w:shd w:val="clear" w:color="auto" w:fill="auto"/>
          </w:tcPr>
          <w:p w14:paraId="7748F083"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b/>
                <w:sz w:val="26"/>
                <w:szCs w:val="26"/>
                <w:lang w:val="nl-NL"/>
              </w:rPr>
              <w:t>10</w:t>
            </w:r>
          </w:p>
        </w:tc>
        <w:tc>
          <w:tcPr>
            <w:tcW w:w="3686" w:type="dxa"/>
            <w:shd w:val="clear" w:color="auto" w:fill="auto"/>
          </w:tcPr>
          <w:p w14:paraId="443FBF5C"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b/>
                <w:bCs/>
                <w:sz w:val="26"/>
                <w:szCs w:val="26"/>
              </w:rPr>
              <w:t>Đấu thầu hoán đổi công cụ nợ của Chính phủ, trái phiếu được Chính phủ bảo lãnh và trái phiếu chính quyền địa phương</w:t>
            </w:r>
          </w:p>
        </w:tc>
        <w:tc>
          <w:tcPr>
            <w:tcW w:w="4677" w:type="dxa"/>
            <w:shd w:val="clear" w:color="auto" w:fill="auto"/>
          </w:tcPr>
          <w:p w14:paraId="5C9D0A4E" w14:textId="27EDE4AD"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sz w:val="26"/>
                <w:szCs w:val="26"/>
              </w:rPr>
              <w:t>Tổ chức</w:t>
            </w:r>
            <w:r w:rsidRPr="000C2CA5">
              <w:rPr>
                <w:rFonts w:ascii="Times New Roman" w:eastAsia="Times New Roman" w:hAnsi="Times New Roman"/>
                <w:bCs/>
                <w:sz w:val="26"/>
                <w:szCs w:val="26"/>
              </w:rPr>
              <w:t xml:space="preserve"> đấu thầu hoán đổi công cụ nợ của Chính phủ, trái phiếu được Chính phủ bảo lãnh và trái phiếu chính quyền địa phương</w:t>
            </w:r>
            <w:r w:rsidRPr="000C2CA5">
              <w:rPr>
                <w:rFonts w:ascii="Times New Roman" w:eastAsia="Times New Roman" w:hAnsi="Times New Roman"/>
                <w:sz w:val="26"/>
                <w:szCs w:val="26"/>
              </w:rPr>
              <w:t xml:space="preserve"> cho Kho bạc Nhà nước; tổ chức phát hành trái phiếu được Chính phủ bảo lãnh theo quy định của </w:t>
            </w:r>
            <w:hyperlink r:id="rId10" w:tgtFrame="_blank" w:history="1">
              <w:r w:rsidRPr="000C2CA5">
                <w:rPr>
                  <w:rFonts w:ascii="Times New Roman" w:eastAsia="Times New Roman" w:hAnsi="Times New Roman"/>
                  <w:sz w:val="26"/>
                  <w:szCs w:val="26"/>
                </w:rPr>
                <w:t>Luật Quản lý nợ</w:t>
              </w:r>
            </w:hyperlink>
            <w:r w:rsidRPr="000C2CA5">
              <w:rPr>
                <w:rFonts w:ascii="Times New Roman" w:eastAsia="Times New Roman" w:hAnsi="Times New Roman"/>
                <w:sz w:val="26"/>
                <w:szCs w:val="26"/>
              </w:rPr>
              <w:t xml:space="preserve"> công; Ủy ban nhân dân </w:t>
            </w:r>
            <w:r w:rsidR="002208D8">
              <w:rPr>
                <w:rFonts w:ascii="Times New Roman" w:eastAsia="Times New Roman" w:hAnsi="Times New Roman"/>
                <w:sz w:val="26"/>
                <w:szCs w:val="26"/>
              </w:rPr>
              <w:t xml:space="preserve">cấp </w:t>
            </w:r>
            <w:r w:rsidRPr="000C2CA5">
              <w:rPr>
                <w:rFonts w:ascii="Times New Roman" w:eastAsia="Times New Roman" w:hAnsi="Times New Roman"/>
                <w:sz w:val="26"/>
                <w:szCs w:val="26"/>
              </w:rPr>
              <w:t>tỉnh phát hành trái phiếu chính quyền địa phương.</w:t>
            </w:r>
          </w:p>
        </w:tc>
        <w:tc>
          <w:tcPr>
            <w:tcW w:w="5387" w:type="dxa"/>
          </w:tcPr>
          <w:p w14:paraId="0FA14308" w14:textId="0B83EB5D"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Luật Quản lý nợ công ngày 23/11/2017</w:t>
            </w:r>
            <w:r w:rsidR="0012774C">
              <w:rPr>
                <w:rFonts w:ascii="Times New Roman" w:eastAsia="Calibri" w:hAnsi="Times New Roman" w:cs="Times New Roman"/>
                <w:sz w:val="26"/>
                <w:szCs w:val="26"/>
                <w:lang w:val="nl-NL"/>
              </w:rPr>
              <w:t>.</w:t>
            </w:r>
          </w:p>
          <w:p w14:paraId="38954493" w14:textId="5EE8FBAA"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Luật Ngân sách Nhà nước ngày 25/6/2015</w:t>
            </w:r>
            <w:r w:rsidR="0012774C">
              <w:rPr>
                <w:rFonts w:ascii="Times New Roman" w:eastAsia="Calibri" w:hAnsi="Times New Roman" w:cs="Times New Roman"/>
                <w:sz w:val="26"/>
                <w:szCs w:val="26"/>
                <w:lang w:val="nl-NL"/>
              </w:rPr>
              <w:t>.</w:t>
            </w:r>
          </w:p>
          <w:p w14:paraId="51749DDB" w14:textId="2B0BA165"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Luật Chứng khoán – Nghị định số 91/2018/NĐ-CP ngày 26/6/2018 và số 93, 94, 95/2018/NĐ-CP ngày 30/6/2018</w:t>
            </w:r>
            <w:r w:rsidR="0012774C">
              <w:rPr>
                <w:rFonts w:ascii="Times New Roman" w:eastAsia="Calibri" w:hAnsi="Times New Roman" w:cs="Times New Roman"/>
                <w:sz w:val="26"/>
                <w:szCs w:val="26"/>
                <w:lang w:val="nl-NL"/>
              </w:rPr>
              <w:t>.</w:t>
            </w:r>
          </w:p>
          <w:p w14:paraId="01D8CE54" w14:textId="783B6419"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Thông tư số 111/2018 /TT-BTC ngày 15/11/2018</w:t>
            </w:r>
            <w:r w:rsidR="0012774C">
              <w:rPr>
                <w:rFonts w:ascii="Times New Roman" w:eastAsia="Calibri" w:hAnsi="Times New Roman" w:cs="Times New Roman"/>
                <w:sz w:val="26"/>
                <w:szCs w:val="26"/>
                <w:lang w:val="nl-NL"/>
              </w:rPr>
              <w:t>.</w:t>
            </w:r>
          </w:p>
          <w:p w14:paraId="757011FA" w14:textId="197C0D11"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Thông tư 83/2024/TT-BTC ngày 26/11/2024</w:t>
            </w:r>
            <w:r w:rsidR="0012774C">
              <w:rPr>
                <w:rFonts w:ascii="Times New Roman" w:eastAsia="Calibri" w:hAnsi="Times New Roman" w:cs="Times New Roman"/>
                <w:sz w:val="26"/>
                <w:szCs w:val="26"/>
                <w:lang w:val="nl-NL"/>
              </w:rPr>
              <w:t>.</w:t>
            </w:r>
          </w:p>
          <w:p w14:paraId="676E9D21" w14:textId="470E13ED"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Calibri" w:hAnsi="Times New Roman" w:cs="Times New Roman"/>
                <w:sz w:val="26"/>
                <w:szCs w:val="26"/>
                <w:lang w:val="nl-NL"/>
              </w:rPr>
              <w:lastRenderedPageBreak/>
              <w:t>- Quyết định số 1541/QDBTC ngày 29/4/2025</w:t>
            </w:r>
            <w:r w:rsidR="0012774C">
              <w:rPr>
                <w:rFonts w:ascii="Times New Roman" w:eastAsia="Calibri" w:hAnsi="Times New Roman" w:cs="Times New Roman"/>
                <w:sz w:val="26"/>
                <w:szCs w:val="26"/>
                <w:lang w:val="nl-NL"/>
              </w:rPr>
              <w:t>.</w:t>
            </w:r>
          </w:p>
        </w:tc>
      </w:tr>
      <w:tr w:rsidR="000C2CA5" w:rsidRPr="000C2CA5" w14:paraId="3C1D69E6" w14:textId="77777777" w:rsidTr="00F4112D">
        <w:tc>
          <w:tcPr>
            <w:tcW w:w="709" w:type="dxa"/>
            <w:shd w:val="clear" w:color="auto" w:fill="auto"/>
          </w:tcPr>
          <w:p w14:paraId="1B6A2DF1"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b/>
                <w:sz w:val="26"/>
                <w:szCs w:val="26"/>
                <w:lang w:val="nl-NL"/>
              </w:rPr>
              <w:lastRenderedPageBreak/>
              <w:t>II</w:t>
            </w:r>
          </w:p>
        </w:tc>
        <w:tc>
          <w:tcPr>
            <w:tcW w:w="13750" w:type="dxa"/>
            <w:gridSpan w:val="3"/>
            <w:shd w:val="clear" w:color="auto" w:fill="auto"/>
          </w:tcPr>
          <w:p w14:paraId="5371497F"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b/>
                <w:bCs/>
                <w:sz w:val="26"/>
                <w:szCs w:val="26"/>
              </w:rPr>
              <w:t>Dịch vụ áp dụng tại thị trường chứng khoán phái sinh</w:t>
            </w:r>
          </w:p>
        </w:tc>
      </w:tr>
      <w:tr w:rsidR="000C2CA5" w:rsidRPr="000C2CA5" w14:paraId="15DF2765" w14:textId="77777777" w:rsidTr="00F4112D">
        <w:tc>
          <w:tcPr>
            <w:tcW w:w="709" w:type="dxa"/>
            <w:shd w:val="clear" w:color="auto" w:fill="auto"/>
          </w:tcPr>
          <w:p w14:paraId="4F747173"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b/>
                <w:sz w:val="26"/>
                <w:szCs w:val="26"/>
                <w:lang w:val="nl-NL"/>
              </w:rPr>
              <w:t>1</w:t>
            </w:r>
          </w:p>
        </w:tc>
        <w:tc>
          <w:tcPr>
            <w:tcW w:w="3686" w:type="dxa"/>
            <w:shd w:val="clear" w:color="auto" w:fill="auto"/>
          </w:tcPr>
          <w:p w14:paraId="41311AE6"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b/>
                <w:bCs/>
                <w:sz w:val="26"/>
                <w:szCs w:val="26"/>
              </w:rPr>
              <w:t>Đăng ký thành viên chứng khoán phái sinh</w:t>
            </w:r>
          </w:p>
        </w:tc>
        <w:tc>
          <w:tcPr>
            <w:tcW w:w="4677" w:type="dxa"/>
            <w:shd w:val="clear" w:color="auto" w:fill="auto"/>
          </w:tcPr>
          <w:p w14:paraId="13E1C665"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sz w:val="26"/>
                <w:szCs w:val="26"/>
              </w:rPr>
              <w:t xml:space="preserve">Tiếp nhận, xử lý hồ sơ đăng ký làm </w:t>
            </w:r>
            <w:r w:rsidRPr="000C2CA5">
              <w:rPr>
                <w:rFonts w:ascii="Times New Roman" w:eastAsia="Times New Roman" w:hAnsi="Times New Roman"/>
                <w:bCs/>
                <w:sz w:val="26"/>
                <w:szCs w:val="26"/>
              </w:rPr>
              <w:t xml:space="preserve">thành viên chứng khoán phái sinh, cấp quyết định chấp thuận tư cách thành viên chứng khoán phái sinh </w:t>
            </w:r>
            <w:r w:rsidRPr="000C2CA5">
              <w:rPr>
                <w:rFonts w:ascii="Times New Roman" w:eastAsia="Times New Roman" w:hAnsi="Times New Roman"/>
                <w:sz w:val="26"/>
                <w:szCs w:val="26"/>
              </w:rPr>
              <w:t xml:space="preserve">(thành viên giao dịch, thành viên giao dịch đặc biệt trên thị trường chứng khoán phái sinh) </w:t>
            </w:r>
            <w:r w:rsidRPr="000C2CA5">
              <w:rPr>
                <w:rFonts w:ascii="Times New Roman" w:eastAsia="Times New Roman" w:hAnsi="Times New Roman"/>
                <w:bCs/>
                <w:sz w:val="26"/>
                <w:szCs w:val="26"/>
              </w:rPr>
              <w:t xml:space="preserve">cho </w:t>
            </w:r>
            <w:r w:rsidRPr="000C2CA5">
              <w:rPr>
                <w:rFonts w:ascii="Times New Roman" w:eastAsia="Times New Roman" w:hAnsi="Times New Roman"/>
                <w:sz w:val="26"/>
                <w:szCs w:val="26"/>
              </w:rPr>
              <w:t>công ty chứng khoán, ngân hàng thương mại, chi nhánh ngân hàng nước ngoài.</w:t>
            </w:r>
          </w:p>
        </w:tc>
        <w:tc>
          <w:tcPr>
            <w:tcW w:w="5387" w:type="dxa"/>
          </w:tcPr>
          <w:p w14:paraId="5784C630"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xml:space="preserve">- Điểm e Khoản 1 Điều 46 Luật Chứng khoán quy định SGDCKVN có quyền sau: </w:t>
            </w:r>
            <w:r w:rsidRPr="000C2CA5">
              <w:rPr>
                <w:rFonts w:ascii="Times New Roman" w:eastAsia="Calibri" w:hAnsi="Times New Roman" w:cs="Times New Roman"/>
                <w:i/>
                <w:iCs/>
                <w:sz w:val="26"/>
                <w:szCs w:val="26"/>
                <w:lang w:val="nl-NL"/>
              </w:rPr>
              <w:t>"Chấp thuận, hủy bỏ tư cách thành viên của SGDCKVN "</w:t>
            </w:r>
            <w:r w:rsidRPr="000C2CA5">
              <w:rPr>
                <w:rFonts w:ascii="Times New Roman" w:eastAsia="Calibri" w:hAnsi="Times New Roman" w:cs="Times New Roman"/>
                <w:sz w:val="26"/>
                <w:szCs w:val="26"/>
                <w:lang w:val="nl-NL"/>
              </w:rPr>
              <w:t>.</w:t>
            </w:r>
          </w:p>
          <w:p w14:paraId="1BB413CE"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xml:space="preserve">- Điểm c khoản 2 Điều 2 Quyết định số 37/2020/QĐ-TTg quy định SGDCKVN có nhiệm vụ chính sau đây: </w:t>
            </w:r>
            <w:r w:rsidRPr="000C2CA5">
              <w:rPr>
                <w:rFonts w:ascii="Times New Roman" w:eastAsia="Calibri" w:hAnsi="Times New Roman" w:cs="Times New Roman"/>
                <w:i/>
                <w:iCs/>
                <w:sz w:val="26"/>
                <w:szCs w:val="26"/>
                <w:lang w:val="nl-NL"/>
              </w:rPr>
              <w:t>"Chấp thuận, hủy bỏ tư cách thành viên của SGDCKVN; quản lý, giám sát, kiểm tra, xử lý vi phạm của thành viên theo quy định của pháp luật chứng khoán và làm trung gian hòa giải theo yêu cầu của thành viên khi phát sinh tranh chấp liên quan đến hoạt động giao dịch chứng khoán"</w:t>
            </w:r>
            <w:r w:rsidRPr="000C2CA5">
              <w:rPr>
                <w:rFonts w:ascii="Times New Roman" w:eastAsia="Calibri" w:hAnsi="Times New Roman" w:cs="Times New Roman"/>
                <w:sz w:val="26"/>
                <w:szCs w:val="26"/>
                <w:lang w:val="nl-NL"/>
              </w:rPr>
              <w:t>.</w:t>
            </w:r>
          </w:p>
          <w:p w14:paraId="66687CAE"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Khoản 2 Điều 7 Điều lệ tổ chức và hoạt động của SGDCKVN quy định SGDCKVN có quyền đối với hoạt động nghiệp vụ như sau:</w:t>
            </w:r>
          </w:p>
          <w:p w14:paraId="51841DEA" w14:textId="77777777" w:rsidR="000C2CA5" w:rsidRPr="000C2CA5" w:rsidRDefault="000C2CA5" w:rsidP="000C2CA5">
            <w:pPr>
              <w:spacing w:before="60" w:after="60" w:line="240" w:lineRule="auto"/>
              <w:jc w:val="both"/>
              <w:rPr>
                <w:rFonts w:ascii="Times New Roman" w:eastAsia="Calibri" w:hAnsi="Times New Roman" w:cs="Times New Roman"/>
                <w:i/>
                <w:iCs/>
                <w:sz w:val="26"/>
                <w:szCs w:val="26"/>
                <w:lang w:val="nl-NL"/>
              </w:rPr>
            </w:pPr>
            <w:r w:rsidRPr="000C2CA5">
              <w:rPr>
                <w:rFonts w:ascii="Times New Roman" w:eastAsia="Calibri" w:hAnsi="Times New Roman" w:cs="Times New Roman"/>
                <w:i/>
                <w:iCs/>
                <w:sz w:val="26"/>
                <w:szCs w:val="26"/>
                <w:lang w:val="nl-NL"/>
              </w:rPr>
              <w:t>"...</w:t>
            </w:r>
          </w:p>
          <w:p w14:paraId="547C79C4" w14:textId="77777777" w:rsidR="000C2CA5" w:rsidRPr="000C2CA5" w:rsidRDefault="000C2CA5" w:rsidP="000C2CA5">
            <w:pPr>
              <w:spacing w:before="60" w:after="60" w:line="240" w:lineRule="auto"/>
              <w:jc w:val="both"/>
              <w:rPr>
                <w:rFonts w:ascii="Times New Roman" w:eastAsia="Calibri" w:hAnsi="Times New Roman" w:cs="Times New Roman"/>
                <w:i/>
                <w:iCs/>
                <w:sz w:val="26"/>
                <w:szCs w:val="26"/>
                <w:lang w:val="nl-NL"/>
              </w:rPr>
            </w:pPr>
            <w:r w:rsidRPr="000C2CA5">
              <w:rPr>
                <w:rFonts w:ascii="Times New Roman" w:eastAsia="Calibri" w:hAnsi="Times New Roman" w:cs="Times New Roman"/>
                <w:i/>
                <w:iCs/>
                <w:sz w:val="26"/>
                <w:szCs w:val="26"/>
                <w:lang w:val="nl-NL"/>
              </w:rPr>
              <w:t>b) Chấp thuận, hủy bỏ tư cách thành viên của SGDCKVN; quản lý, giám sát, kiểm tra, xử lý vi phạm của thành viên theo quy định của pháp luật chứng khoán và làm trung gian hòa giải theo yêu cầu của thành viên khi phát sinh tranh chấp liên quan đến hoạt động giao dịch chứng khoán; đề nghị cơ quan quản lý nhà nước cung cấp thông tin liên quan đến thành viên của SGDCKVN, tổ chức niêm yết, tổ chức đăng ký giao dịch để phục vụ công bố thông tin theo quy định của pháp luật.</w:t>
            </w:r>
          </w:p>
          <w:p w14:paraId="46583349" w14:textId="77777777" w:rsidR="000C2CA5" w:rsidRPr="000C2CA5" w:rsidRDefault="000C2CA5" w:rsidP="000C2CA5">
            <w:pPr>
              <w:spacing w:before="60" w:after="60" w:line="240" w:lineRule="auto"/>
              <w:jc w:val="both"/>
              <w:rPr>
                <w:rFonts w:ascii="Times New Roman" w:eastAsia="Calibri" w:hAnsi="Times New Roman" w:cs="Times New Roman"/>
                <w:i/>
                <w:iCs/>
                <w:sz w:val="26"/>
                <w:szCs w:val="26"/>
                <w:lang w:val="nl-NL"/>
              </w:rPr>
            </w:pPr>
            <w:r w:rsidRPr="000C2CA5">
              <w:rPr>
                <w:rFonts w:ascii="Times New Roman" w:eastAsia="Calibri" w:hAnsi="Times New Roman" w:cs="Times New Roman"/>
                <w:i/>
                <w:iCs/>
                <w:sz w:val="26"/>
                <w:szCs w:val="26"/>
                <w:lang w:val="nl-NL"/>
              </w:rPr>
              <w:lastRenderedPageBreak/>
              <w:t>...</w:t>
            </w:r>
          </w:p>
          <w:p w14:paraId="40B4649E" w14:textId="77777777" w:rsidR="000C2CA5" w:rsidRPr="000C2CA5" w:rsidRDefault="000C2CA5" w:rsidP="000C2CA5">
            <w:pPr>
              <w:spacing w:before="60" w:after="60" w:line="240" w:lineRule="auto"/>
              <w:jc w:val="both"/>
              <w:rPr>
                <w:rFonts w:ascii="Times New Roman" w:eastAsia="Calibri" w:hAnsi="Times New Roman" w:cs="Times New Roman"/>
                <w:i/>
                <w:iCs/>
                <w:sz w:val="26"/>
                <w:szCs w:val="26"/>
                <w:lang w:val="nl-NL"/>
              </w:rPr>
            </w:pPr>
            <w:r w:rsidRPr="000C2CA5">
              <w:rPr>
                <w:rFonts w:ascii="Times New Roman" w:eastAsia="Calibri" w:hAnsi="Times New Roman" w:cs="Times New Roman"/>
                <w:i/>
                <w:iCs/>
                <w:sz w:val="26"/>
                <w:szCs w:val="26"/>
                <w:lang w:val="nl-NL"/>
              </w:rPr>
              <w:t>k) Thu tiền cung cấp dịch vụ chứng khoán và các khoản thu khác theo quy định của pháp luật.</w:t>
            </w:r>
          </w:p>
          <w:p w14:paraId="6384C6DB" w14:textId="77777777" w:rsidR="000C2CA5" w:rsidRPr="000C2CA5" w:rsidRDefault="000C2CA5" w:rsidP="000C2CA5">
            <w:pPr>
              <w:spacing w:before="60" w:after="60" w:line="240" w:lineRule="auto"/>
              <w:jc w:val="both"/>
              <w:rPr>
                <w:rFonts w:ascii="Times New Roman" w:eastAsia="Calibri" w:hAnsi="Times New Roman" w:cs="Times New Roman"/>
                <w:i/>
                <w:iCs/>
                <w:sz w:val="26"/>
                <w:szCs w:val="26"/>
                <w:lang w:val="nl-NL"/>
              </w:rPr>
            </w:pPr>
            <w:r w:rsidRPr="000C2CA5">
              <w:rPr>
                <w:rFonts w:ascii="Times New Roman" w:eastAsia="Calibri" w:hAnsi="Times New Roman" w:cs="Times New Roman"/>
                <w:i/>
                <w:iCs/>
                <w:sz w:val="26"/>
                <w:szCs w:val="26"/>
                <w:lang w:val="nl-NL"/>
              </w:rPr>
              <w:t>...".</w:t>
            </w:r>
          </w:p>
          <w:p w14:paraId="77CDA801"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xml:space="preserve">- Điểm a Khoản 1 Điều 4 Nghị định số 59/2021/NĐ-CP quy định: </w:t>
            </w:r>
            <w:r w:rsidRPr="000C2CA5">
              <w:rPr>
                <w:rFonts w:ascii="Times New Roman" w:eastAsia="Calibri" w:hAnsi="Times New Roman" w:cs="Times New Roman"/>
                <w:i/>
                <w:iCs/>
                <w:sz w:val="26"/>
                <w:szCs w:val="26"/>
                <w:lang w:val="nl-NL"/>
              </w:rPr>
              <w:t>“Doanh thu của SGDCKVN bao gồm doanh thu từ hoạt động nghiệp vụ, bao gồm doanh thu từ hoạt động quản lý thành viên; doanh thu từ hoạt động nghiệp vụ khác theo quy định của pháp luật”</w:t>
            </w:r>
            <w:r w:rsidRPr="000C2CA5">
              <w:rPr>
                <w:rFonts w:ascii="Times New Roman" w:eastAsia="Calibri" w:hAnsi="Times New Roman" w:cs="Times New Roman"/>
                <w:sz w:val="26"/>
                <w:szCs w:val="26"/>
                <w:lang w:val="nl-NL"/>
              </w:rPr>
              <w:t>.</w:t>
            </w:r>
          </w:p>
          <w:p w14:paraId="12710BD2" w14:textId="016CEFBD" w:rsidR="000C2CA5" w:rsidRPr="000C2CA5" w:rsidRDefault="000C2CA5" w:rsidP="00457EB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Calibri" w:hAnsi="Times New Roman" w:cs="Times New Roman"/>
                <w:sz w:val="26"/>
                <w:szCs w:val="26"/>
                <w:lang w:val="nl-NL"/>
              </w:rPr>
              <w:t xml:space="preserve">- </w:t>
            </w:r>
            <w:r w:rsidR="00BD2AEF" w:rsidRPr="00BD2AEF">
              <w:rPr>
                <w:rFonts w:ascii="Times New Roman" w:eastAsia="Calibri" w:hAnsi="Times New Roman" w:cs="Times New Roman"/>
                <w:sz w:val="26"/>
                <w:szCs w:val="26"/>
                <w:lang w:val="nl-NL"/>
              </w:rPr>
              <w:t>Điều 22, Điều 23 Nghị định số 158/2020/NĐ-CP ngày 31/12/2020 của Chính phủ quy định về chứng khoán phái sinh và thị trường chứng khoán phái sinh</w:t>
            </w:r>
            <w:r w:rsidR="00BD2AEF">
              <w:rPr>
                <w:rFonts w:ascii="Times New Roman" w:eastAsia="Calibri" w:hAnsi="Times New Roman" w:cs="Times New Roman"/>
                <w:sz w:val="26"/>
                <w:szCs w:val="26"/>
                <w:lang w:val="nl-NL"/>
              </w:rPr>
              <w:t xml:space="preserve"> về đăng ký thành viên giao dịch, đăng ký thành viên giao dịch đặc biệt của thị trường chứng khoán phái sinh.</w:t>
            </w:r>
          </w:p>
        </w:tc>
      </w:tr>
      <w:tr w:rsidR="000C2CA5" w:rsidRPr="000C2CA5" w14:paraId="6001776E" w14:textId="77777777" w:rsidTr="00F4112D">
        <w:tc>
          <w:tcPr>
            <w:tcW w:w="709" w:type="dxa"/>
            <w:shd w:val="clear" w:color="auto" w:fill="auto"/>
          </w:tcPr>
          <w:p w14:paraId="2CF718B2"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b/>
                <w:sz w:val="26"/>
                <w:szCs w:val="26"/>
                <w:lang w:val="nl-NL"/>
              </w:rPr>
              <w:lastRenderedPageBreak/>
              <w:t>2</w:t>
            </w:r>
          </w:p>
        </w:tc>
        <w:tc>
          <w:tcPr>
            <w:tcW w:w="3686" w:type="dxa"/>
            <w:shd w:val="clear" w:color="auto" w:fill="auto"/>
          </w:tcPr>
          <w:p w14:paraId="1E7B37B0"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b/>
                <w:bCs/>
                <w:sz w:val="26"/>
                <w:szCs w:val="26"/>
              </w:rPr>
              <w:t>Quản lý thành viên chứng khoán phái sinh</w:t>
            </w:r>
          </w:p>
        </w:tc>
        <w:tc>
          <w:tcPr>
            <w:tcW w:w="4677" w:type="dxa"/>
            <w:shd w:val="clear" w:color="auto" w:fill="auto"/>
          </w:tcPr>
          <w:p w14:paraId="7814184D" w14:textId="2D097343"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bCs/>
                <w:sz w:val="26"/>
                <w:szCs w:val="26"/>
              </w:rPr>
              <w:t>Duy trì tư cách thành viên chứng khoán phái sinh</w:t>
            </w:r>
            <w:r w:rsidR="00101AD7">
              <w:rPr>
                <w:rFonts w:ascii="Times New Roman" w:eastAsia="Times New Roman" w:hAnsi="Times New Roman"/>
                <w:bCs/>
                <w:sz w:val="26"/>
                <w:szCs w:val="26"/>
              </w:rPr>
              <w:t xml:space="preserve"> của SGDCKVN</w:t>
            </w:r>
            <w:r w:rsidRPr="000C2CA5">
              <w:rPr>
                <w:rFonts w:ascii="Times New Roman" w:eastAsia="Times New Roman" w:hAnsi="Times New Roman"/>
                <w:bCs/>
                <w:sz w:val="26"/>
                <w:szCs w:val="26"/>
              </w:rPr>
              <w:t xml:space="preserve">, bảo đảm các quyền của thành viên chứng khoán phái sinh </w:t>
            </w:r>
            <w:r w:rsidRPr="000C2CA5">
              <w:rPr>
                <w:rFonts w:ascii="Times New Roman" w:eastAsia="Times New Roman" w:hAnsi="Times New Roman"/>
                <w:sz w:val="26"/>
                <w:szCs w:val="26"/>
              </w:rPr>
              <w:t xml:space="preserve">theo quy </w:t>
            </w:r>
            <w:r w:rsidRPr="000C2CA5">
              <w:rPr>
                <w:rFonts w:ascii="Times New Roman" w:eastAsia="Times New Roman" w:hAnsi="Times New Roman"/>
                <w:spacing w:val="-2"/>
                <w:sz w:val="26"/>
                <w:szCs w:val="26"/>
              </w:rPr>
              <w:t xml:space="preserve">định pháp luật và quy chế của </w:t>
            </w:r>
            <w:r w:rsidRPr="000C2CA5">
              <w:rPr>
                <w:rFonts w:ascii="Times New Roman" w:eastAsia="Times New Roman" w:hAnsi="Times New Roman"/>
                <w:bCs/>
                <w:spacing w:val="-2"/>
                <w:sz w:val="26"/>
                <w:szCs w:val="26"/>
              </w:rPr>
              <w:t>SGDCKVN</w:t>
            </w:r>
            <w:r w:rsidRPr="000C2CA5">
              <w:rPr>
                <w:rFonts w:ascii="Times New Roman" w:eastAsia="Times New Roman" w:hAnsi="Times New Roman"/>
                <w:bCs/>
                <w:sz w:val="26"/>
                <w:szCs w:val="26"/>
              </w:rPr>
              <w:t xml:space="preserve">, giám sát, kiểm tra, xử lý vi phạm đối với thành viên chứng khoán phái sinh trong việc </w:t>
            </w:r>
            <w:r w:rsidRPr="000C2CA5">
              <w:rPr>
                <w:rFonts w:ascii="Times New Roman" w:eastAsia="Times New Roman" w:hAnsi="Times New Roman"/>
                <w:spacing w:val="-2"/>
                <w:sz w:val="26"/>
                <w:szCs w:val="26"/>
              </w:rPr>
              <w:t xml:space="preserve">duy trì điều kiện đăng ký làm thành viên </w:t>
            </w:r>
            <w:r w:rsidRPr="000C2CA5">
              <w:rPr>
                <w:rFonts w:ascii="Times New Roman" w:eastAsia="Times New Roman" w:hAnsi="Times New Roman"/>
                <w:bCs/>
                <w:sz w:val="26"/>
                <w:szCs w:val="26"/>
              </w:rPr>
              <w:t>chứng khoán phái sinh</w:t>
            </w:r>
            <w:r w:rsidRPr="000C2CA5">
              <w:rPr>
                <w:rFonts w:ascii="Times New Roman" w:eastAsia="Times New Roman" w:hAnsi="Times New Roman"/>
                <w:spacing w:val="-2"/>
                <w:sz w:val="26"/>
                <w:szCs w:val="26"/>
              </w:rPr>
              <w:t xml:space="preserve"> và tuân</w:t>
            </w:r>
            <w:r w:rsidRPr="000C2CA5">
              <w:rPr>
                <w:rFonts w:ascii="Times New Roman" w:eastAsia="Times New Roman" w:hAnsi="Times New Roman"/>
                <w:bCs/>
                <w:sz w:val="26"/>
                <w:szCs w:val="26"/>
              </w:rPr>
              <w:t xml:space="preserve"> thủ các nghĩa vụ </w:t>
            </w:r>
            <w:r w:rsidRPr="000C2CA5">
              <w:rPr>
                <w:rFonts w:ascii="Times New Roman" w:eastAsia="Times New Roman" w:hAnsi="Times New Roman"/>
                <w:sz w:val="26"/>
                <w:szCs w:val="26"/>
              </w:rPr>
              <w:t xml:space="preserve">theo quy định pháp luật và quy chế của </w:t>
            </w:r>
            <w:r w:rsidRPr="000C2CA5">
              <w:rPr>
                <w:rFonts w:ascii="Times New Roman" w:eastAsia="Times New Roman" w:hAnsi="Times New Roman"/>
                <w:bCs/>
                <w:sz w:val="26"/>
                <w:szCs w:val="26"/>
              </w:rPr>
              <w:t>SGDCKVN</w:t>
            </w:r>
            <w:r w:rsidR="007F55B2">
              <w:rPr>
                <w:rFonts w:ascii="Times New Roman" w:eastAsia="Times New Roman" w:hAnsi="Times New Roman"/>
                <w:bCs/>
                <w:sz w:val="26"/>
                <w:szCs w:val="26"/>
              </w:rPr>
              <w:t xml:space="preserve">, </w:t>
            </w:r>
            <w:r w:rsidR="007F55B2">
              <w:rPr>
                <w:rFonts w:ascii="Times New Roman" w:eastAsia="Times New Roman" w:hAnsi="Times New Roman"/>
                <w:bCs/>
                <w:spacing w:val="-2"/>
                <w:sz w:val="26"/>
                <w:szCs w:val="26"/>
              </w:rPr>
              <w:t xml:space="preserve">làm trung gian hòa giải theo yêu cầu của thành viên </w:t>
            </w:r>
            <w:r w:rsidR="007F55B2">
              <w:rPr>
                <w:rFonts w:ascii="Times New Roman" w:eastAsia="Times New Roman" w:hAnsi="Times New Roman"/>
                <w:bCs/>
                <w:sz w:val="26"/>
                <w:szCs w:val="26"/>
              </w:rPr>
              <w:t>chứng khoán phái sinh</w:t>
            </w:r>
            <w:r w:rsidR="007F55B2">
              <w:rPr>
                <w:rFonts w:ascii="Times New Roman" w:eastAsia="Times New Roman" w:hAnsi="Times New Roman"/>
                <w:bCs/>
                <w:spacing w:val="-2"/>
                <w:sz w:val="26"/>
                <w:szCs w:val="26"/>
              </w:rPr>
              <w:t xml:space="preserve"> khi phát sinh tranh </w:t>
            </w:r>
            <w:r w:rsidR="007F55B2">
              <w:rPr>
                <w:rFonts w:ascii="Times New Roman" w:eastAsia="Times New Roman" w:hAnsi="Times New Roman"/>
                <w:bCs/>
                <w:spacing w:val="-2"/>
                <w:sz w:val="26"/>
                <w:szCs w:val="26"/>
              </w:rPr>
              <w:lastRenderedPageBreak/>
              <w:t>chấp liên quan đến hoạt động giao dịch chứng khoán.</w:t>
            </w:r>
          </w:p>
        </w:tc>
        <w:tc>
          <w:tcPr>
            <w:tcW w:w="5387" w:type="dxa"/>
          </w:tcPr>
          <w:p w14:paraId="35F5391C"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lastRenderedPageBreak/>
              <w:t>- Khoản 1 Điều 46 Luật Chứng khoán quy định SGDCKVN có các quyền sau:</w:t>
            </w:r>
          </w:p>
          <w:p w14:paraId="1B9CB9D2" w14:textId="77777777" w:rsidR="000C2CA5" w:rsidRPr="000C2CA5" w:rsidRDefault="000C2CA5" w:rsidP="000C2CA5">
            <w:pPr>
              <w:spacing w:before="60" w:after="60" w:line="240" w:lineRule="auto"/>
              <w:jc w:val="both"/>
              <w:rPr>
                <w:rFonts w:ascii="Times New Roman" w:eastAsia="Calibri" w:hAnsi="Times New Roman" w:cs="Times New Roman"/>
                <w:i/>
                <w:iCs/>
                <w:sz w:val="26"/>
                <w:szCs w:val="26"/>
                <w:lang w:val="nl-NL"/>
              </w:rPr>
            </w:pPr>
            <w:r w:rsidRPr="000C2CA5">
              <w:rPr>
                <w:rFonts w:ascii="Times New Roman" w:eastAsia="Calibri" w:hAnsi="Times New Roman" w:cs="Times New Roman"/>
                <w:i/>
                <w:iCs/>
                <w:sz w:val="26"/>
                <w:szCs w:val="26"/>
                <w:lang w:val="nl-NL"/>
              </w:rPr>
              <w:t>"…</w:t>
            </w:r>
          </w:p>
          <w:p w14:paraId="66916E2D" w14:textId="77777777" w:rsidR="000C2CA5" w:rsidRPr="000C2CA5" w:rsidRDefault="000C2CA5" w:rsidP="000C2CA5">
            <w:pPr>
              <w:spacing w:before="60" w:after="60" w:line="240" w:lineRule="auto"/>
              <w:jc w:val="both"/>
              <w:rPr>
                <w:rFonts w:ascii="Times New Roman" w:eastAsia="Calibri" w:hAnsi="Times New Roman" w:cs="Times New Roman"/>
                <w:i/>
                <w:iCs/>
                <w:sz w:val="26"/>
                <w:szCs w:val="26"/>
                <w:lang w:val="nl-NL"/>
              </w:rPr>
            </w:pPr>
            <w:r w:rsidRPr="000C2CA5">
              <w:rPr>
                <w:rFonts w:ascii="Times New Roman" w:eastAsia="Calibri" w:hAnsi="Times New Roman" w:cs="Times New Roman"/>
                <w:i/>
                <w:iCs/>
                <w:sz w:val="26"/>
                <w:szCs w:val="26"/>
                <w:lang w:val="nl-NL"/>
              </w:rPr>
              <w:t>e) Chấp thuận, hủy bỏ tư cách thành viên của SGDCKVN;</w:t>
            </w:r>
          </w:p>
          <w:p w14:paraId="743C99B9" w14:textId="77777777" w:rsidR="000C2CA5" w:rsidRPr="000C2CA5" w:rsidRDefault="000C2CA5" w:rsidP="000C2CA5">
            <w:pPr>
              <w:spacing w:before="60" w:after="60" w:line="240" w:lineRule="auto"/>
              <w:jc w:val="both"/>
              <w:rPr>
                <w:rFonts w:ascii="Times New Roman" w:eastAsia="Calibri" w:hAnsi="Times New Roman" w:cs="Times New Roman"/>
                <w:i/>
                <w:iCs/>
                <w:sz w:val="26"/>
                <w:szCs w:val="26"/>
                <w:lang w:val="nl-NL"/>
              </w:rPr>
            </w:pPr>
            <w:r w:rsidRPr="000C2CA5">
              <w:rPr>
                <w:rFonts w:ascii="Times New Roman" w:eastAsia="Calibri" w:hAnsi="Times New Roman" w:cs="Times New Roman"/>
                <w:i/>
                <w:iCs/>
                <w:sz w:val="26"/>
                <w:szCs w:val="26"/>
                <w:lang w:val="nl-NL"/>
              </w:rPr>
              <w:t>h) Làm trung gian hòa giải theo yêu cầu của thành viên của SGDCKVN khi phát sinh tranh chấp liên quan đến hoạt động giao dịch chứng khoán;</w:t>
            </w:r>
          </w:p>
          <w:p w14:paraId="53E24531" w14:textId="77777777" w:rsidR="000C2CA5" w:rsidRPr="000C2CA5" w:rsidRDefault="000C2CA5" w:rsidP="000C2CA5">
            <w:pPr>
              <w:spacing w:before="60" w:after="60" w:line="240" w:lineRule="auto"/>
              <w:jc w:val="both"/>
              <w:rPr>
                <w:rFonts w:ascii="Times New Roman" w:eastAsia="Calibri" w:hAnsi="Times New Roman" w:cs="Times New Roman"/>
                <w:i/>
                <w:iCs/>
                <w:sz w:val="26"/>
                <w:szCs w:val="26"/>
                <w:lang w:val="nl-NL"/>
              </w:rPr>
            </w:pPr>
            <w:r w:rsidRPr="000C2CA5">
              <w:rPr>
                <w:rFonts w:ascii="Times New Roman" w:eastAsia="Calibri" w:hAnsi="Times New Roman" w:cs="Times New Roman"/>
                <w:i/>
                <w:iCs/>
                <w:sz w:val="26"/>
                <w:szCs w:val="26"/>
                <w:lang w:val="nl-NL"/>
              </w:rPr>
              <w:t>i) Kiểm tra, xử lý vi phạm đối với thành viên của Sở GDCK Việt Nam, tổ chức niêm yết, tổ chức đăng ký giao dịch theo quy chế của SGDCKVN;</w:t>
            </w:r>
          </w:p>
          <w:p w14:paraId="2A8553BA" w14:textId="77777777" w:rsidR="000C2CA5" w:rsidRPr="000C2CA5" w:rsidRDefault="000C2CA5" w:rsidP="000C2CA5">
            <w:pPr>
              <w:spacing w:before="60" w:after="60" w:line="240" w:lineRule="auto"/>
              <w:jc w:val="both"/>
              <w:rPr>
                <w:rFonts w:ascii="Times New Roman" w:eastAsia="Calibri" w:hAnsi="Times New Roman" w:cs="Times New Roman"/>
                <w:i/>
                <w:iCs/>
                <w:sz w:val="26"/>
                <w:szCs w:val="26"/>
                <w:lang w:val="nl-NL"/>
              </w:rPr>
            </w:pPr>
            <w:r w:rsidRPr="000C2CA5">
              <w:rPr>
                <w:rFonts w:ascii="Times New Roman" w:eastAsia="Calibri" w:hAnsi="Times New Roman" w:cs="Times New Roman"/>
                <w:i/>
                <w:iCs/>
                <w:sz w:val="26"/>
                <w:szCs w:val="26"/>
                <w:lang w:val="nl-NL"/>
              </w:rPr>
              <w:t>...".</w:t>
            </w:r>
          </w:p>
          <w:p w14:paraId="57E9C1C3"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lastRenderedPageBreak/>
              <w:t xml:space="preserve">- Điểm c khoản 2 Điều 2 Quyết định số 37/2020/QĐ-TTg quy định SGDCKVN có nhiệm vụ chính sau đây: </w:t>
            </w:r>
            <w:r w:rsidRPr="000C2CA5">
              <w:rPr>
                <w:rFonts w:ascii="Times New Roman" w:eastAsia="Calibri" w:hAnsi="Times New Roman" w:cs="Times New Roman"/>
                <w:i/>
                <w:iCs/>
                <w:sz w:val="26"/>
                <w:szCs w:val="26"/>
                <w:lang w:val="nl-NL"/>
              </w:rPr>
              <w:t>"Chấp thuận, hủy bỏ tư cách thành viên của SGDCKVN; quản lý, giám sát, kiểm tra, xử lý vi phạm của thành viên theo quy định của pháp luật chứng khoán và làm trung gian hòa giải theo yêu cầu của thành viên khi phát sinh tranh chấp liên quan đến hoạt động giao dịch chứng khoán"</w:t>
            </w:r>
            <w:r w:rsidRPr="000C2CA5">
              <w:rPr>
                <w:rFonts w:ascii="Times New Roman" w:eastAsia="Calibri" w:hAnsi="Times New Roman" w:cs="Times New Roman"/>
                <w:sz w:val="26"/>
                <w:szCs w:val="26"/>
                <w:lang w:val="nl-NL"/>
              </w:rPr>
              <w:t>.</w:t>
            </w:r>
          </w:p>
          <w:p w14:paraId="3DBB42B6"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xml:space="preserve">- Điểm a Khoản 1 Điều 4 Nghị định số 59/2021/NĐ-CP quy định: </w:t>
            </w:r>
            <w:r w:rsidRPr="000C2CA5">
              <w:rPr>
                <w:rFonts w:ascii="Times New Roman" w:eastAsia="Calibri" w:hAnsi="Times New Roman" w:cs="Times New Roman"/>
                <w:i/>
                <w:iCs/>
                <w:sz w:val="26"/>
                <w:szCs w:val="26"/>
                <w:lang w:val="nl-NL"/>
              </w:rPr>
              <w:t>“Doanh thu của SGDCKVN bao gồm doanh thu từ hoạt động nghiệp vụ, bao gồm doanh thu từ hoạt động quản lý thành viên; doanh thu từ hoạt động nghiệp vụ khác theo quy định của pháp luật”</w:t>
            </w:r>
            <w:r w:rsidRPr="000C2CA5">
              <w:rPr>
                <w:rFonts w:ascii="Times New Roman" w:eastAsia="Calibri" w:hAnsi="Times New Roman" w:cs="Times New Roman"/>
                <w:sz w:val="26"/>
                <w:szCs w:val="26"/>
                <w:lang w:val="nl-NL"/>
              </w:rPr>
              <w:t>.</w:t>
            </w:r>
          </w:p>
          <w:p w14:paraId="53FB1708"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Khoản 2 Điều 7 Điều lệ tổ chức và hoạt động của SGDCKVN quy định SGDCKVN có quyền đối với hoạt động nghiệp vụ như sau:</w:t>
            </w:r>
          </w:p>
          <w:p w14:paraId="62AF82B8" w14:textId="77777777" w:rsidR="000C2CA5" w:rsidRPr="000C2CA5" w:rsidRDefault="000C2CA5" w:rsidP="000C2CA5">
            <w:pPr>
              <w:spacing w:before="60" w:after="60" w:line="240" w:lineRule="auto"/>
              <w:jc w:val="both"/>
              <w:rPr>
                <w:rFonts w:ascii="Times New Roman" w:eastAsia="Calibri" w:hAnsi="Times New Roman" w:cs="Times New Roman"/>
                <w:i/>
                <w:iCs/>
                <w:sz w:val="26"/>
                <w:szCs w:val="26"/>
                <w:lang w:val="nl-NL"/>
              </w:rPr>
            </w:pPr>
            <w:r w:rsidRPr="000C2CA5">
              <w:rPr>
                <w:rFonts w:ascii="Times New Roman" w:eastAsia="Calibri" w:hAnsi="Times New Roman" w:cs="Times New Roman"/>
                <w:i/>
                <w:iCs/>
                <w:sz w:val="26"/>
                <w:szCs w:val="26"/>
                <w:lang w:val="nl-NL"/>
              </w:rPr>
              <w:t>"...</w:t>
            </w:r>
          </w:p>
          <w:p w14:paraId="0236AD81" w14:textId="77777777" w:rsidR="000C2CA5" w:rsidRPr="000C2CA5" w:rsidRDefault="000C2CA5" w:rsidP="000C2CA5">
            <w:pPr>
              <w:spacing w:before="60" w:after="60" w:line="240" w:lineRule="auto"/>
              <w:jc w:val="both"/>
              <w:rPr>
                <w:rFonts w:ascii="Times New Roman" w:eastAsia="Calibri" w:hAnsi="Times New Roman" w:cs="Times New Roman"/>
                <w:i/>
                <w:iCs/>
                <w:sz w:val="26"/>
                <w:szCs w:val="26"/>
                <w:lang w:val="nl-NL"/>
              </w:rPr>
            </w:pPr>
            <w:r w:rsidRPr="000C2CA5">
              <w:rPr>
                <w:rFonts w:ascii="Times New Roman" w:eastAsia="Calibri" w:hAnsi="Times New Roman" w:cs="Times New Roman"/>
                <w:i/>
                <w:iCs/>
                <w:sz w:val="26"/>
                <w:szCs w:val="26"/>
                <w:lang w:val="nl-NL"/>
              </w:rPr>
              <w:t>b) Chấp thuận, hủy bỏ tư cách thành viên của SGDCKVN; quản lý, giám sát, kiểm tra, xử lý vi phạm của thành viên theo quy định của pháp luật chứng khoán và làm trung gian hòa giải theo yêu cầu của thành viên khi phát sinh tranh chấp liên quan đến hoạt động giao dịch chứng khoán.</w:t>
            </w:r>
          </w:p>
          <w:p w14:paraId="06AAED7B" w14:textId="77777777" w:rsidR="000C2CA5" w:rsidRPr="000C2CA5" w:rsidRDefault="000C2CA5" w:rsidP="000C2CA5">
            <w:pPr>
              <w:spacing w:before="60" w:after="60" w:line="240" w:lineRule="auto"/>
              <w:jc w:val="both"/>
              <w:rPr>
                <w:rFonts w:ascii="Times New Roman" w:eastAsia="Calibri" w:hAnsi="Times New Roman" w:cs="Times New Roman"/>
                <w:i/>
                <w:iCs/>
                <w:sz w:val="26"/>
                <w:szCs w:val="26"/>
                <w:lang w:val="nl-NL"/>
              </w:rPr>
            </w:pPr>
            <w:r w:rsidRPr="000C2CA5">
              <w:rPr>
                <w:rFonts w:ascii="Times New Roman" w:eastAsia="Calibri" w:hAnsi="Times New Roman" w:cs="Times New Roman"/>
                <w:i/>
                <w:iCs/>
                <w:sz w:val="26"/>
                <w:szCs w:val="26"/>
                <w:lang w:val="nl-NL"/>
              </w:rPr>
              <w:t>...</w:t>
            </w:r>
          </w:p>
          <w:p w14:paraId="66654354" w14:textId="77777777" w:rsidR="000C2CA5" w:rsidRPr="000C2CA5" w:rsidRDefault="000C2CA5" w:rsidP="000C2CA5">
            <w:pPr>
              <w:spacing w:before="60" w:after="60" w:line="240" w:lineRule="auto"/>
              <w:jc w:val="both"/>
              <w:rPr>
                <w:rFonts w:ascii="Times New Roman" w:eastAsia="Calibri" w:hAnsi="Times New Roman" w:cs="Times New Roman"/>
                <w:i/>
                <w:iCs/>
                <w:sz w:val="26"/>
                <w:szCs w:val="26"/>
                <w:lang w:val="nl-NL"/>
              </w:rPr>
            </w:pPr>
            <w:r w:rsidRPr="000C2CA5">
              <w:rPr>
                <w:rFonts w:ascii="Times New Roman" w:eastAsia="Calibri" w:hAnsi="Times New Roman" w:cs="Times New Roman"/>
                <w:i/>
                <w:iCs/>
                <w:sz w:val="26"/>
                <w:szCs w:val="26"/>
                <w:lang w:val="nl-NL"/>
              </w:rPr>
              <w:t>k) Thu tiền cung cấp dịch vụ chứng khoán và các khoản thu khác theo quy định của pháp luật.</w:t>
            </w:r>
          </w:p>
          <w:p w14:paraId="55D4CE76"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Calibri" w:hAnsi="Times New Roman" w:cs="Times New Roman"/>
                <w:i/>
                <w:iCs/>
                <w:sz w:val="26"/>
                <w:szCs w:val="26"/>
                <w:lang w:val="nl-NL"/>
              </w:rPr>
              <w:t>...".</w:t>
            </w:r>
          </w:p>
        </w:tc>
      </w:tr>
      <w:tr w:rsidR="000C2CA5" w:rsidRPr="000C2CA5" w14:paraId="41B10AE4" w14:textId="77777777" w:rsidTr="00F4112D">
        <w:tc>
          <w:tcPr>
            <w:tcW w:w="709" w:type="dxa"/>
            <w:shd w:val="clear" w:color="auto" w:fill="auto"/>
          </w:tcPr>
          <w:p w14:paraId="334FACC0" w14:textId="77777777" w:rsidR="000C2CA5" w:rsidRPr="000C2CA5" w:rsidRDefault="000C2CA5" w:rsidP="000C2CA5">
            <w:pPr>
              <w:tabs>
                <w:tab w:val="left" w:pos="165"/>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b/>
                <w:sz w:val="26"/>
                <w:szCs w:val="26"/>
                <w:lang w:val="nl-NL"/>
              </w:rPr>
              <w:lastRenderedPageBreak/>
              <w:t>3</w:t>
            </w:r>
          </w:p>
        </w:tc>
        <w:tc>
          <w:tcPr>
            <w:tcW w:w="3686" w:type="dxa"/>
            <w:shd w:val="clear" w:color="auto" w:fill="auto"/>
          </w:tcPr>
          <w:p w14:paraId="12A309E9"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b/>
                <w:bCs/>
                <w:sz w:val="26"/>
                <w:szCs w:val="26"/>
              </w:rPr>
              <w:t>Giao dịch chứng khoán phái sinh</w:t>
            </w:r>
          </w:p>
        </w:tc>
        <w:tc>
          <w:tcPr>
            <w:tcW w:w="4677" w:type="dxa"/>
            <w:shd w:val="clear" w:color="auto" w:fill="auto"/>
          </w:tcPr>
          <w:p w14:paraId="13BFE00D" w14:textId="77777777" w:rsidR="000C2CA5" w:rsidRPr="000C2CA5" w:rsidRDefault="000C2CA5" w:rsidP="000C2CA5">
            <w:pPr>
              <w:spacing w:before="60" w:after="60" w:line="240" w:lineRule="auto"/>
              <w:jc w:val="both"/>
              <w:rPr>
                <w:rFonts w:ascii="Times New Roman" w:eastAsia="Calibri" w:hAnsi="Times New Roman" w:cs="Times New Roman"/>
                <w:i/>
                <w:sz w:val="26"/>
                <w:szCs w:val="26"/>
                <w:lang w:val="nl-NL"/>
              </w:rPr>
            </w:pPr>
            <w:r w:rsidRPr="000C2CA5">
              <w:rPr>
                <w:rFonts w:ascii="Times New Roman" w:eastAsia="Times New Roman" w:hAnsi="Times New Roman"/>
                <w:bCs/>
                <w:sz w:val="26"/>
                <w:szCs w:val="26"/>
              </w:rPr>
              <w:t>Tổ chức, vận hành hệ thống giao dịch cho các sản phẩm chứng khoán phái sinh giao dịch trên Sở giao dịch chứng khoán theo quy định pháp luật.</w:t>
            </w:r>
          </w:p>
        </w:tc>
        <w:tc>
          <w:tcPr>
            <w:tcW w:w="5387" w:type="dxa"/>
          </w:tcPr>
          <w:p w14:paraId="4303133C"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Để thống nhất với đề nghị sửa đổi tên gọi giá dịch vụ quy định tại phụ lục I Thông tư số 83/2024/TT-BTC hướng dẫn cơ chế, chính sách về giá dịch vụ trong lĩnh vực chứng khoán do Nhà nước định giá áp dụng tại Sở giao dịch Chứng khoán Việt Nam và các công ty con Tổng công ty Lưu ký và Bù trừ chứng khoán Việt Nam.</w:t>
            </w:r>
          </w:p>
          <w:p w14:paraId="6805CDB2"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Calibri" w:hAnsi="Times New Roman" w:cs="Times New Roman"/>
                <w:sz w:val="26"/>
                <w:szCs w:val="26"/>
                <w:lang w:val="nl-NL"/>
              </w:rPr>
              <w:t>- Nghị định 158/2020/NĐ-CP ngày 31/12/2020 về chứng khoán phái sinh và thị trường chứng khoán phái sinh.</w:t>
            </w:r>
          </w:p>
        </w:tc>
      </w:tr>
    </w:tbl>
    <w:p w14:paraId="367D458A" w14:textId="12C54343" w:rsidR="000C2CA5" w:rsidRPr="000C2CA5" w:rsidRDefault="000C2CA5" w:rsidP="000C2CA5">
      <w:pPr>
        <w:spacing w:before="240" w:after="120" w:line="240" w:lineRule="auto"/>
        <w:ind w:firstLine="720"/>
        <w:jc w:val="both"/>
        <w:rPr>
          <w:rFonts w:ascii="Times New Roman" w:eastAsia="Calibri" w:hAnsi="Times New Roman" w:cs="Times New Roman"/>
          <w:b/>
          <w:i/>
          <w:sz w:val="28"/>
          <w:szCs w:val="28"/>
          <w:lang w:val="nl-NL"/>
        </w:rPr>
      </w:pPr>
      <w:r w:rsidRPr="000C2CA5">
        <w:rPr>
          <w:rFonts w:ascii="Times New Roman" w:eastAsia="Calibri" w:hAnsi="Times New Roman" w:cs="Times New Roman"/>
          <w:b/>
          <w:i/>
          <w:sz w:val="28"/>
          <w:szCs w:val="28"/>
          <w:lang w:val="nl-NL"/>
        </w:rPr>
        <w:t>b) Đặc điểm kinh tế - kỹ thuật của dịch vụ trong lĩnh vực chứng khoán của Tổng công ty Lưu ký và Bù trừ chứng khoán Việt Nam</w:t>
      </w:r>
      <w:r w:rsidR="002208D8">
        <w:rPr>
          <w:rFonts w:ascii="Times New Roman" w:eastAsia="Calibri" w:hAnsi="Times New Roman" w:cs="Times New Roman"/>
          <w:b/>
          <w:i/>
          <w:sz w:val="28"/>
          <w:szCs w:val="28"/>
          <w:lang w:val="nl-NL"/>
        </w:rPr>
        <w:t xml:space="preserve"> và công ty con</w:t>
      </w:r>
      <w:r w:rsidRPr="000C2CA5">
        <w:rPr>
          <w:rFonts w:ascii="Times New Roman" w:eastAsia="Calibri" w:hAnsi="Times New Roman" w:cs="Times New Roman"/>
          <w:b/>
          <w:i/>
          <w:sz w:val="28"/>
          <w:szCs w:val="28"/>
          <w:lang w:val="nl-NL"/>
        </w:rPr>
        <w:t xml:space="preserve"> do Nhà nước định giá </w:t>
      </w:r>
    </w:p>
    <w:tbl>
      <w:tblPr>
        <w:tblW w:w="1434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4677"/>
        <w:gridCol w:w="5274"/>
      </w:tblGrid>
      <w:tr w:rsidR="000C2CA5" w:rsidRPr="000C2CA5" w14:paraId="45630831" w14:textId="77777777" w:rsidTr="000C2CA5">
        <w:tc>
          <w:tcPr>
            <w:tcW w:w="709" w:type="dxa"/>
            <w:shd w:val="clear" w:color="auto" w:fill="auto"/>
          </w:tcPr>
          <w:p w14:paraId="7EE19FF0" w14:textId="77777777" w:rsidR="000C2CA5" w:rsidRPr="000C2CA5" w:rsidRDefault="000C2CA5" w:rsidP="000C2CA5">
            <w:pPr>
              <w:tabs>
                <w:tab w:val="left" w:pos="176"/>
              </w:tabs>
              <w:spacing w:before="60" w:after="60" w:line="240" w:lineRule="auto"/>
              <w:jc w:val="center"/>
              <w:rPr>
                <w:rFonts w:ascii="Times New Roman" w:eastAsia="Calibri" w:hAnsi="Times New Roman" w:cs="Times New Roman"/>
                <w:b/>
                <w:sz w:val="26"/>
                <w:szCs w:val="26"/>
                <w:lang w:val="nl-NL"/>
              </w:rPr>
            </w:pPr>
            <w:r w:rsidRPr="000C2CA5">
              <w:rPr>
                <w:rFonts w:ascii="Times New Roman" w:eastAsia="Calibri" w:hAnsi="Times New Roman" w:cs="Times New Roman"/>
                <w:b/>
                <w:sz w:val="26"/>
                <w:szCs w:val="26"/>
                <w:lang w:val="nl-NL"/>
              </w:rPr>
              <w:t>STT</w:t>
            </w:r>
          </w:p>
        </w:tc>
        <w:tc>
          <w:tcPr>
            <w:tcW w:w="3686" w:type="dxa"/>
            <w:shd w:val="clear" w:color="auto" w:fill="auto"/>
          </w:tcPr>
          <w:p w14:paraId="30C1AE1A" w14:textId="77777777" w:rsidR="000C2CA5" w:rsidRPr="000C2CA5" w:rsidRDefault="000C2CA5" w:rsidP="000C2CA5">
            <w:pPr>
              <w:spacing w:before="60" w:after="60" w:line="240" w:lineRule="auto"/>
              <w:jc w:val="center"/>
              <w:rPr>
                <w:rFonts w:ascii="Times New Roman" w:eastAsia="Calibri" w:hAnsi="Times New Roman" w:cs="Times New Roman"/>
                <w:b/>
                <w:sz w:val="26"/>
                <w:szCs w:val="26"/>
                <w:lang w:val="nl-NL"/>
              </w:rPr>
            </w:pPr>
            <w:r w:rsidRPr="000C2CA5">
              <w:rPr>
                <w:rFonts w:ascii="Times New Roman" w:eastAsia="Calibri" w:hAnsi="Times New Roman" w:cs="Times New Roman"/>
                <w:b/>
                <w:sz w:val="26"/>
                <w:szCs w:val="26"/>
                <w:lang w:val="nl-NL"/>
              </w:rPr>
              <w:t>Tên gọi chi tiết của dịch vụ</w:t>
            </w:r>
          </w:p>
        </w:tc>
        <w:tc>
          <w:tcPr>
            <w:tcW w:w="4677" w:type="dxa"/>
            <w:shd w:val="clear" w:color="auto" w:fill="auto"/>
          </w:tcPr>
          <w:p w14:paraId="1140F54A" w14:textId="77777777" w:rsidR="000C2CA5" w:rsidRPr="000C2CA5" w:rsidRDefault="000C2CA5" w:rsidP="000C2CA5">
            <w:pPr>
              <w:spacing w:before="60" w:after="60" w:line="240" w:lineRule="auto"/>
              <w:jc w:val="center"/>
              <w:rPr>
                <w:rFonts w:ascii="Times New Roman" w:eastAsia="Calibri" w:hAnsi="Times New Roman" w:cs="Times New Roman"/>
                <w:b/>
                <w:sz w:val="26"/>
                <w:szCs w:val="26"/>
                <w:lang w:val="nl-NL"/>
              </w:rPr>
            </w:pPr>
            <w:r w:rsidRPr="000C2CA5">
              <w:rPr>
                <w:rFonts w:ascii="Times New Roman" w:eastAsia="Calibri" w:hAnsi="Times New Roman" w:cs="Times New Roman"/>
                <w:b/>
                <w:sz w:val="26"/>
                <w:szCs w:val="26"/>
                <w:lang w:val="nl-NL"/>
              </w:rPr>
              <w:t>Đặc điểm cơ bản của dịch vụ</w:t>
            </w:r>
          </w:p>
        </w:tc>
        <w:tc>
          <w:tcPr>
            <w:tcW w:w="5274" w:type="dxa"/>
          </w:tcPr>
          <w:p w14:paraId="040EC332" w14:textId="77777777" w:rsidR="000C2CA5" w:rsidRPr="000C2CA5" w:rsidRDefault="000C2CA5" w:rsidP="000C2CA5">
            <w:pPr>
              <w:spacing w:before="60" w:after="60" w:line="240" w:lineRule="auto"/>
              <w:jc w:val="center"/>
              <w:rPr>
                <w:rFonts w:ascii="Times New Roman" w:eastAsia="Calibri" w:hAnsi="Times New Roman" w:cs="Times New Roman"/>
                <w:b/>
                <w:sz w:val="26"/>
                <w:szCs w:val="26"/>
                <w:lang w:val="nl-NL"/>
              </w:rPr>
            </w:pPr>
            <w:r w:rsidRPr="000C2CA5">
              <w:rPr>
                <w:rFonts w:ascii="Times New Roman" w:eastAsia="Calibri" w:hAnsi="Times New Roman" w:cs="Times New Roman"/>
                <w:b/>
                <w:sz w:val="26"/>
                <w:szCs w:val="26"/>
                <w:lang w:val="nl-NL"/>
              </w:rPr>
              <w:t>Căn cứ đề xuất đặc điểm cơ bản của dịch vụ</w:t>
            </w:r>
          </w:p>
        </w:tc>
      </w:tr>
      <w:tr w:rsidR="000C2CA5" w:rsidRPr="000C2CA5" w14:paraId="4B3EA597" w14:textId="77777777" w:rsidTr="000C2CA5">
        <w:tc>
          <w:tcPr>
            <w:tcW w:w="709" w:type="dxa"/>
            <w:shd w:val="clear" w:color="auto" w:fill="auto"/>
          </w:tcPr>
          <w:p w14:paraId="033E0E08"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b/>
                <w:sz w:val="26"/>
                <w:szCs w:val="26"/>
                <w:lang w:val="nl-NL"/>
              </w:rPr>
              <w:t>I</w:t>
            </w:r>
          </w:p>
        </w:tc>
        <w:tc>
          <w:tcPr>
            <w:tcW w:w="13637" w:type="dxa"/>
            <w:gridSpan w:val="3"/>
            <w:shd w:val="clear" w:color="auto" w:fill="auto"/>
          </w:tcPr>
          <w:p w14:paraId="7EACEE4B"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hAnsi="Times New Roman"/>
                <w:b/>
                <w:sz w:val="26"/>
                <w:szCs w:val="26"/>
                <w:lang w:val="nl-NL"/>
              </w:rPr>
              <w:t>Dịch vụ áp dụng tại thị trường chứng khoán cơ sở</w:t>
            </w:r>
          </w:p>
        </w:tc>
      </w:tr>
      <w:tr w:rsidR="000C2CA5" w:rsidRPr="000C2CA5" w14:paraId="64F74E6D" w14:textId="77777777" w:rsidTr="000C2CA5">
        <w:tc>
          <w:tcPr>
            <w:tcW w:w="709" w:type="dxa"/>
            <w:shd w:val="clear" w:color="auto" w:fill="auto"/>
          </w:tcPr>
          <w:p w14:paraId="3D636374"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b/>
                <w:sz w:val="26"/>
                <w:szCs w:val="26"/>
                <w:lang w:val="nl-NL"/>
              </w:rPr>
            </w:pPr>
            <w:r w:rsidRPr="000C2CA5">
              <w:rPr>
                <w:rFonts w:ascii="Times New Roman" w:eastAsia="Calibri" w:hAnsi="Times New Roman" w:cs="Times New Roman"/>
                <w:b/>
                <w:sz w:val="26"/>
                <w:szCs w:val="26"/>
                <w:lang w:val="nl-NL"/>
              </w:rPr>
              <w:t>1</w:t>
            </w:r>
          </w:p>
        </w:tc>
        <w:tc>
          <w:tcPr>
            <w:tcW w:w="3686" w:type="dxa"/>
            <w:shd w:val="clear" w:color="auto" w:fill="auto"/>
          </w:tcPr>
          <w:p w14:paraId="28EB2B90"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
                <w:bCs/>
                <w:sz w:val="26"/>
                <w:szCs w:val="26"/>
              </w:rPr>
              <w:t>Quản lý thành viên lưu ký</w:t>
            </w:r>
          </w:p>
        </w:tc>
        <w:tc>
          <w:tcPr>
            <w:tcW w:w="4677" w:type="dxa"/>
            <w:shd w:val="clear" w:color="auto" w:fill="auto"/>
          </w:tcPr>
          <w:p w14:paraId="60F305A8"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eastAsia="Times New Roman" w:hAnsi="Times New Roman"/>
                <w:bCs/>
                <w:sz w:val="26"/>
                <w:szCs w:val="26"/>
              </w:rPr>
              <w:t xml:space="preserve">Duy trì tư cách thành viên lưu ký, bảo đảm quyền của thành viên lưu ký </w:t>
            </w:r>
            <w:r w:rsidRPr="000C2CA5">
              <w:rPr>
                <w:rFonts w:ascii="Times New Roman" w:eastAsia="Times New Roman" w:hAnsi="Times New Roman"/>
                <w:sz w:val="26"/>
                <w:szCs w:val="26"/>
              </w:rPr>
              <w:t>theo quy định pháp luật và quy chế của VSDC, giám sát, kiểm tra, xử lý vi phạm đối với thành viên lưu ký</w:t>
            </w:r>
            <w:r w:rsidRPr="000C2CA5">
              <w:rPr>
                <w:rFonts w:ascii="Times New Roman" w:eastAsia="Times New Roman" w:hAnsi="Times New Roman"/>
                <w:bCs/>
                <w:sz w:val="26"/>
                <w:szCs w:val="26"/>
              </w:rPr>
              <w:t xml:space="preserve"> trong việc </w:t>
            </w:r>
            <w:r w:rsidRPr="000C2CA5">
              <w:rPr>
                <w:rFonts w:ascii="Times New Roman" w:eastAsia="Times New Roman" w:hAnsi="Times New Roman"/>
                <w:sz w:val="26"/>
                <w:szCs w:val="26"/>
              </w:rPr>
              <w:t xml:space="preserve">duy trì điều kiện đăng ký làm thành viên </w:t>
            </w:r>
            <w:r w:rsidRPr="000C2CA5">
              <w:rPr>
                <w:rFonts w:ascii="Times New Roman" w:eastAsia="Times New Roman" w:hAnsi="Times New Roman"/>
                <w:bCs/>
                <w:sz w:val="26"/>
                <w:szCs w:val="26"/>
              </w:rPr>
              <w:t>lưu ký</w:t>
            </w:r>
            <w:r w:rsidRPr="000C2CA5">
              <w:rPr>
                <w:rFonts w:ascii="Times New Roman" w:eastAsia="Times New Roman" w:hAnsi="Times New Roman"/>
                <w:sz w:val="26"/>
                <w:szCs w:val="26"/>
              </w:rPr>
              <w:t xml:space="preserve"> và</w:t>
            </w:r>
            <w:r w:rsidRPr="000C2CA5">
              <w:rPr>
                <w:rFonts w:ascii="Times New Roman" w:eastAsia="Times New Roman" w:hAnsi="Times New Roman"/>
                <w:bCs/>
                <w:sz w:val="26"/>
                <w:szCs w:val="26"/>
              </w:rPr>
              <w:t xml:space="preserve"> tuân thủ các nghĩa vụ </w:t>
            </w:r>
            <w:r w:rsidRPr="000C2CA5">
              <w:rPr>
                <w:rFonts w:ascii="Times New Roman" w:eastAsia="Times New Roman" w:hAnsi="Times New Roman"/>
                <w:sz w:val="26"/>
                <w:szCs w:val="26"/>
              </w:rPr>
              <w:t>theo quy định pháp luật và quy chế của VSDC.</w:t>
            </w:r>
          </w:p>
        </w:tc>
        <w:tc>
          <w:tcPr>
            <w:tcW w:w="5274" w:type="dxa"/>
          </w:tcPr>
          <w:p w14:paraId="662CEFC5"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Điều 158 Nghị định 155/2020/NĐ-CP.</w:t>
            </w:r>
          </w:p>
        </w:tc>
      </w:tr>
      <w:tr w:rsidR="000C2CA5" w:rsidRPr="000C2CA5" w14:paraId="3D962830" w14:textId="77777777" w:rsidTr="000C2CA5">
        <w:tc>
          <w:tcPr>
            <w:tcW w:w="709" w:type="dxa"/>
            <w:shd w:val="clear" w:color="auto" w:fill="auto"/>
          </w:tcPr>
          <w:p w14:paraId="7E88A115"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b/>
                <w:sz w:val="26"/>
                <w:szCs w:val="26"/>
                <w:lang w:val="nl-NL"/>
              </w:rPr>
            </w:pPr>
            <w:r w:rsidRPr="000C2CA5">
              <w:rPr>
                <w:rFonts w:ascii="Times New Roman" w:eastAsia="Calibri" w:hAnsi="Times New Roman" w:cs="Times New Roman"/>
                <w:b/>
                <w:sz w:val="26"/>
                <w:szCs w:val="26"/>
                <w:lang w:val="nl-NL"/>
              </w:rPr>
              <w:t>2</w:t>
            </w:r>
          </w:p>
        </w:tc>
        <w:tc>
          <w:tcPr>
            <w:tcW w:w="3686" w:type="dxa"/>
            <w:shd w:val="clear" w:color="auto" w:fill="auto"/>
          </w:tcPr>
          <w:p w14:paraId="5A989BA3"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
                <w:bCs/>
                <w:sz w:val="26"/>
                <w:szCs w:val="26"/>
              </w:rPr>
              <w:t>Đăng ký chứng khoán, hủy đăng ký chứng khoán một phần</w:t>
            </w:r>
            <w:r w:rsidRPr="000C2CA5">
              <w:rPr>
                <w:rFonts w:ascii="Times New Roman" w:eastAsia="Times New Roman" w:hAnsi="Times New Roman"/>
                <w:b/>
                <w:bCs/>
                <w:sz w:val="26"/>
                <w:szCs w:val="26"/>
                <w:lang w:val="vi-VN"/>
              </w:rPr>
              <w:t xml:space="preserve"> </w:t>
            </w:r>
            <w:r w:rsidRPr="000C2CA5">
              <w:rPr>
                <w:rFonts w:ascii="Times New Roman" w:eastAsia="Times New Roman" w:hAnsi="Times New Roman"/>
                <w:b/>
                <w:bCs/>
                <w:sz w:val="26"/>
                <w:szCs w:val="26"/>
              </w:rPr>
              <w:t>hoặc điều chỉnh thông</w:t>
            </w:r>
            <w:r w:rsidRPr="000C2CA5">
              <w:rPr>
                <w:rFonts w:ascii="Times New Roman" w:eastAsia="Times New Roman" w:hAnsi="Times New Roman"/>
                <w:b/>
                <w:bCs/>
                <w:sz w:val="26"/>
                <w:szCs w:val="26"/>
                <w:lang w:val="vi-VN"/>
              </w:rPr>
              <w:t xml:space="preserve"> tin </w:t>
            </w:r>
            <w:r w:rsidRPr="000C2CA5">
              <w:rPr>
                <w:rFonts w:ascii="Times New Roman" w:eastAsia="Times New Roman" w:hAnsi="Times New Roman"/>
                <w:b/>
                <w:bCs/>
                <w:sz w:val="26"/>
                <w:szCs w:val="26"/>
              </w:rPr>
              <w:t>số lượng chứng khoán đăng ký</w:t>
            </w:r>
          </w:p>
        </w:tc>
        <w:tc>
          <w:tcPr>
            <w:tcW w:w="4677" w:type="dxa"/>
            <w:shd w:val="clear" w:color="auto" w:fill="auto"/>
          </w:tcPr>
          <w:p w14:paraId="2B97A38B"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p>
        </w:tc>
        <w:tc>
          <w:tcPr>
            <w:tcW w:w="5274" w:type="dxa"/>
          </w:tcPr>
          <w:p w14:paraId="7369D17A"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73DB1381" w14:textId="77777777" w:rsidTr="000C2CA5">
        <w:tc>
          <w:tcPr>
            <w:tcW w:w="709" w:type="dxa"/>
            <w:shd w:val="clear" w:color="auto" w:fill="auto"/>
          </w:tcPr>
          <w:p w14:paraId="44907E72"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lastRenderedPageBreak/>
              <w:t>2.1</w:t>
            </w:r>
          </w:p>
        </w:tc>
        <w:tc>
          <w:tcPr>
            <w:tcW w:w="3686" w:type="dxa"/>
            <w:shd w:val="clear" w:color="auto" w:fill="auto"/>
          </w:tcPr>
          <w:p w14:paraId="764FC06A"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Cs/>
                <w:sz w:val="26"/>
                <w:szCs w:val="26"/>
              </w:rPr>
              <w:t>Đăng ký chứng khoán lần đầu</w:t>
            </w:r>
          </w:p>
        </w:tc>
        <w:tc>
          <w:tcPr>
            <w:tcW w:w="4677" w:type="dxa"/>
            <w:shd w:val="clear" w:color="auto" w:fill="auto"/>
          </w:tcPr>
          <w:p w14:paraId="6C959D03"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p>
        </w:tc>
        <w:tc>
          <w:tcPr>
            <w:tcW w:w="5274" w:type="dxa"/>
            <w:vMerge w:val="restart"/>
          </w:tcPr>
          <w:p w14:paraId="42B57BB1" w14:textId="673F6609" w:rsid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Thông tư 119/2020/TT-BTC ngày 31/12/2020 của Bộ Tài chính</w:t>
            </w:r>
            <w:r w:rsidR="0012774C">
              <w:rPr>
                <w:rFonts w:ascii="Times New Roman" w:eastAsia="Times New Roman" w:hAnsi="Times New Roman" w:cs="Times New Roman"/>
                <w:bCs/>
                <w:sz w:val="26"/>
                <w:szCs w:val="26"/>
              </w:rPr>
              <w:t>.</w:t>
            </w:r>
          </w:p>
          <w:p w14:paraId="063A57AA" w14:textId="0451D8F4" w:rsidR="009674C9" w:rsidRDefault="009674C9"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Quy chế hoạt động đăng ký và chuyển quyền sở hữu chứng khoán ban hành kèm theo Quyết định số 37/QĐ-HĐTV ngày 29/04/2025 của VSDC.</w:t>
            </w:r>
          </w:p>
          <w:p w14:paraId="26B30FE9" w14:textId="52FCAE2E" w:rsidR="009674C9" w:rsidRPr="000C2CA5" w:rsidRDefault="009674C9" w:rsidP="000C2CA5">
            <w:pPr>
              <w:spacing w:before="60" w:after="60" w:line="240" w:lineRule="auto"/>
              <w:jc w:val="both"/>
              <w:rPr>
                <w:rFonts w:ascii="Times New Roman" w:eastAsia="Times New Roman" w:hAnsi="Times New Roman" w:cs="Times New Roman"/>
                <w:bCs/>
                <w:sz w:val="26"/>
                <w:szCs w:val="26"/>
              </w:rPr>
            </w:pPr>
            <w:r>
              <w:rPr>
                <w:rFonts w:ascii="Times New Roman" w:hAnsi="Times New Roman" w:cs="Times New Roman"/>
                <w:i/>
                <w:iCs/>
                <w:sz w:val="28"/>
                <w:szCs w:val="28"/>
              </w:rPr>
              <w:t xml:space="preserve">- </w:t>
            </w:r>
            <w:r w:rsidRPr="009674C9">
              <w:rPr>
                <w:rFonts w:ascii="Times New Roman" w:eastAsia="Times New Roman" w:hAnsi="Times New Roman" w:cs="Times New Roman"/>
                <w:bCs/>
                <w:sz w:val="26"/>
                <w:szCs w:val="26"/>
              </w:rPr>
              <w:t>Thông tư 30/2023/TT-BTC ngày 17/5/2023 của Bộ Tài chính; Quy chế đăng ký, lưu ký và thanh toán trái phiếu doanh nghiệp riêng lẻ ban hành kèm theo Quyết định số 27/QĐ-HĐTV ngày 10/8/2023 của VSDC</w:t>
            </w:r>
            <w:r>
              <w:rPr>
                <w:rFonts w:ascii="Times New Roman" w:eastAsia="Times New Roman" w:hAnsi="Times New Roman" w:cs="Times New Roman"/>
                <w:bCs/>
                <w:sz w:val="26"/>
                <w:szCs w:val="26"/>
              </w:rPr>
              <w:t>.</w:t>
            </w:r>
          </w:p>
          <w:p w14:paraId="47571C07" w14:textId="11C5FE41" w:rsidR="009674C9" w:rsidRPr="000C2CA5" w:rsidRDefault="009674C9" w:rsidP="009674C9">
            <w:pPr>
              <w:spacing w:before="60" w:after="60" w:line="240" w:lineRule="auto"/>
              <w:jc w:val="both"/>
              <w:rPr>
                <w:rFonts w:ascii="Times New Roman" w:eastAsia="Times New Roman" w:hAnsi="Times New Roman" w:cs="Times New Roman"/>
                <w:bCs/>
                <w:sz w:val="26"/>
                <w:szCs w:val="26"/>
              </w:rPr>
            </w:pPr>
          </w:p>
        </w:tc>
      </w:tr>
      <w:tr w:rsidR="000C2CA5" w:rsidRPr="000C2CA5" w14:paraId="22922D88" w14:textId="77777777" w:rsidTr="000C2CA5">
        <w:tc>
          <w:tcPr>
            <w:tcW w:w="709" w:type="dxa"/>
            <w:shd w:val="clear" w:color="auto" w:fill="auto"/>
          </w:tcPr>
          <w:p w14:paraId="36882956"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a</w:t>
            </w:r>
          </w:p>
        </w:tc>
        <w:tc>
          <w:tcPr>
            <w:tcW w:w="3686" w:type="dxa"/>
            <w:shd w:val="clear" w:color="auto" w:fill="auto"/>
          </w:tcPr>
          <w:p w14:paraId="20A68A42"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Cs/>
                <w:sz w:val="26"/>
                <w:szCs w:val="26"/>
              </w:rPr>
              <w:t>Giá trị đăng ký chứng khoán dưới 80 tỷ đồng</w:t>
            </w:r>
          </w:p>
        </w:tc>
        <w:tc>
          <w:tcPr>
            <w:tcW w:w="4677" w:type="dxa"/>
            <w:shd w:val="clear" w:color="auto" w:fill="auto"/>
          </w:tcPr>
          <w:p w14:paraId="3012BA6D"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 xml:space="preserve">Tiếp nhận, xử lý hồ sơ đăng ký chứng khoán lần đầu </w:t>
            </w:r>
            <w:r w:rsidRPr="000C2CA5">
              <w:rPr>
                <w:rFonts w:ascii="Times New Roman" w:eastAsia="Times New Roman" w:hAnsi="Times New Roman"/>
                <w:bCs/>
                <w:sz w:val="26"/>
                <w:szCs w:val="26"/>
              </w:rPr>
              <w:t>đối với trường hợp giá trị đăng ký chứng khoán dưới 80 tỷ đồng, ghi nhận</w:t>
            </w:r>
            <w:r w:rsidRPr="000C2CA5">
              <w:rPr>
                <w:rFonts w:ascii="Times New Roman" w:hAnsi="Times New Roman"/>
                <w:sz w:val="26"/>
                <w:szCs w:val="26"/>
              </w:rPr>
              <w:t xml:space="preserve"> các thông tin về chứng khoán đăng ký (bao gồm thông tin về tổ chức đăng ký chứng khoán, thông tin về chứng khoán và thông tin về người sở hữu chứng khoán của tổ chức đăng ký chứng khoán) để quản lý tập trung tại </w:t>
            </w:r>
            <w:r w:rsidRPr="000C2CA5">
              <w:rPr>
                <w:rFonts w:ascii="Times New Roman" w:eastAsia="Times New Roman" w:hAnsi="Times New Roman"/>
                <w:sz w:val="26"/>
                <w:szCs w:val="26"/>
              </w:rPr>
              <w:t>VSDC</w:t>
            </w:r>
            <w:r w:rsidRPr="000C2CA5">
              <w:rPr>
                <w:rFonts w:ascii="Times New Roman" w:hAnsi="Times New Roman"/>
                <w:sz w:val="26"/>
                <w:szCs w:val="26"/>
              </w:rPr>
              <w:t>. Kể từ sau khi đăng ký chứng khoán lần đầu tại VSDC, toàn bộ thông tin, các thay đổi liên quan đến thông tin chứng khoán đăng ký do VSDC theo dõi và quản lý tập trung.</w:t>
            </w:r>
          </w:p>
        </w:tc>
        <w:tc>
          <w:tcPr>
            <w:tcW w:w="5274" w:type="dxa"/>
            <w:vMerge/>
          </w:tcPr>
          <w:p w14:paraId="5986C721"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307FF7EC" w14:textId="77777777" w:rsidTr="000C2CA5">
        <w:tc>
          <w:tcPr>
            <w:tcW w:w="709" w:type="dxa"/>
            <w:shd w:val="clear" w:color="auto" w:fill="auto"/>
          </w:tcPr>
          <w:p w14:paraId="5CE98D80"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b</w:t>
            </w:r>
          </w:p>
        </w:tc>
        <w:tc>
          <w:tcPr>
            <w:tcW w:w="3686" w:type="dxa"/>
            <w:shd w:val="clear" w:color="auto" w:fill="auto"/>
          </w:tcPr>
          <w:p w14:paraId="06E65234"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Cs/>
                <w:sz w:val="26"/>
                <w:szCs w:val="26"/>
              </w:rPr>
              <w:t>Giá trị đăng ký chứng khoán từ 80 tỷ đồng đến dưới 200 tỷ đồng</w:t>
            </w:r>
          </w:p>
        </w:tc>
        <w:tc>
          <w:tcPr>
            <w:tcW w:w="4677" w:type="dxa"/>
            <w:shd w:val="clear" w:color="auto" w:fill="auto"/>
          </w:tcPr>
          <w:p w14:paraId="4CEC3B2E"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 xml:space="preserve">Tiếp nhận, xử lý hồ sơ đăng ký chứng khoán lần đầu </w:t>
            </w:r>
            <w:r w:rsidRPr="000C2CA5">
              <w:rPr>
                <w:rFonts w:ascii="Times New Roman" w:eastAsia="Times New Roman" w:hAnsi="Times New Roman"/>
                <w:bCs/>
                <w:sz w:val="26"/>
                <w:szCs w:val="26"/>
              </w:rPr>
              <w:t>đối với trường hợp giá trị đăng ký chứng khoán từ 80 tỷ đồng đến dưới 200 tỷ đồng, ghi nhận</w:t>
            </w:r>
            <w:r w:rsidRPr="000C2CA5">
              <w:rPr>
                <w:rFonts w:ascii="Times New Roman" w:hAnsi="Times New Roman"/>
                <w:sz w:val="26"/>
                <w:szCs w:val="26"/>
              </w:rPr>
              <w:t xml:space="preserve"> các thông tin về chứng khoán đăng ký (bao gồm thông tin về tổ chức đăng ký chứng khoán, thông tin về chứng khoán và thông tin về người sở hữu chứng khoán của tổ chức đăng ký chứng khoán) để quản lý tập trung tại </w:t>
            </w:r>
            <w:r w:rsidRPr="000C2CA5">
              <w:rPr>
                <w:rFonts w:ascii="Times New Roman" w:eastAsia="Times New Roman" w:hAnsi="Times New Roman"/>
                <w:sz w:val="26"/>
                <w:szCs w:val="26"/>
              </w:rPr>
              <w:t>VSDC</w:t>
            </w:r>
            <w:r w:rsidRPr="000C2CA5">
              <w:rPr>
                <w:rFonts w:ascii="Times New Roman" w:hAnsi="Times New Roman"/>
                <w:sz w:val="26"/>
                <w:szCs w:val="26"/>
              </w:rPr>
              <w:t>. Kể từ sau khi đăng ký chứng khoán lần đầu tại VSDC, toàn bộ thông tin, các thay đổi liên quan đến thông tin chứng khoán đăng ký do VSDC theo dõi và quản lý tập trung.</w:t>
            </w:r>
          </w:p>
        </w:tc>
        <w:tc>
          <w:tcPr>
            <w:tcW w:w="5274" w:type="dxa"/>
            <w:vMerge/>
          </w:tcPr>
          <w:p w14:paraId="1DA72696"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35E5FC65" w14:textId="77777777" w:rsidTr="000C2CA5">
        <w:tc>
          <w:tcPr>
            <w:tcW w:w="709" w:type="dxa"/>
            <w:shd w:val="clear" w:color="auto" w:fill="auto"/>
          </w:tcPr>
          <w:p w14:paraId="3856F1C0"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lastRenderedPageBreak/>
              <w:t>c</w:t>
            </w:r>
          </w:p>
        </w:tc>
        <w:tc>
          <w:tcPr>
            <w:tcW w:w="3686" w:type="dxa"/>
            <w:shd w:val="clear" w:color="auto" w:fill="auto"/>
          </w:tcPr>
          <w:p w14:paraId="7A85247E"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Cs/>
                <w:sz w:val="26"/>
                <w:szCs w:val="26"/>
              </w:rPr>
              <w:t>Giá trị đăng ký chứng khoán từ 200 tỷ đồng trở lên</w:t>
            </w:r>
          </w:p>
        </w:tc>
        <w:tc>
          <w:tcPr>
            <w:tcW w:w="4677" w:type="dxa"/>
            <w:shd w:val="clear" w:color="auto" w:fill="auto"/>
          </w:tcPr>
          <w:p w14:paraId="60D5FC7E"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 xml:space="preserve">Tiếp nhận, xử lý hồ sơ đăng ký chứng khoán lần đầu </w:t>
            </w:r>
            <w:r w:rsidRPr="000C2CA5">
              <w:rPr>
                <w:rFonts w:ascii="Times New Roman" w:eastAsia="Times New Roman" w:hAnsi="Times New Roman"/>
                <w:bCs/>
                <w:sz w:val="26"/>
                <w:szCs w:val="26"/>
              </w:rPr>
              <w:t>đối với trường hợp giá trị đăng ký chứng khoán từ 200 tỷ đồng trở lên, ghi nhận</w:t>
            </w:r>
            <w:r w:rsidRPr="000C2CA5">
              <w:rPr>
                <w:rFonts w:ascii="Times New Roman" w:hAnsi="Times New Roman"/>
                <w:sz w:val="26"/>
                <w:szCs w:val="26"/>
              </w:rPr>
              <w:t xml:space="preserve"> các thông tin về chứng khoán đăng ký (bao gồm thông tin về tổ chức đăng ký chứng khoán, thông tin về chứng khoán và thông tin về người sở hữu chứng khoán của tổ chức đăng ký chứng khoán) để quản lý tập trung tại </w:t>
            </w:r>
            <w:r w:rsidRPr="000C2CA5">
              <w:rPr>
                <w:rFonts w:ascii="Times New Roman" w:eastAsia="Times New Roman" w:hAnsi="Times New Roman"/>
                <w:sz w:val="26"/>
                <w:szCs w:val="26"/>
              </w:rPr>
              <w:t>VSDC</w:t>
            </w:r>
            <w:r w:rsidRPr="000C2CA5">
              <w:rPr>
                <w:rFonts w:ascii="Times New Roman" w:hAnsi="Times New Roman"/>
                <w:sz w:val="26"/>
                <w:szCs w:val="26"/>
              </w:rPr>
              <w:t>. Kể từ sau khi đăng ký chứng khoán lần đầu tại VSDC, toàn bộ thông tin, các thay đổi liên quan đến thông tin chứng khoán đăng ký do VSDC theo dõi và quản lý tập trung.</w:t>
            </w:r>
          </w:p>
        </w:tc>
        <w:tc>
          <w:tcPr>
            <w:tcW w:w="5274" w:type="dxa"/>
            <w:vMerge/>
          </w:tcPr>
          <w:p w14:paraId="0C445E65"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51E2C5AE" w14:textId="77777777" w:rsidTr="000C2CA5">
        <w:tc>
          <w:tcPr>
            <w:tcW w:w="709" w:type="dxa"/>
            <w:shd w:val="clear" w:color="auto" w:fill="auto"/>
          </w:tcPr>
          <w:p w14:paraId="53106EE7"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2.2</w:t>
            </w:r>
          </w:p>
        </w:tc>
        <w:tc>
          <w:tcPr>
            <w:tcW w:w="3686" w:type="dxa"/>
            <w:shd w:val="clear" w:color="auto" w:fill="auto"/>
          </w:tcPr>
          <w:p w14:paraId="387B874F"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 xml:space="preserve">Đăng ký chứng khoán bổ sung, hủy đăng ký chứng khoán một phần </w:t>
            </w:r>
            <w:r w:rsidRPr="000C2CA5">
              <w:rPr>
                <w:rFonts w:ascii="Times New Roman" w:eastAsia="Times New Roman" w:hAnsi="Times New Roman"/>
                <w:bCs/>
                <w:sz w:val="26"/>
                <w:szCs w:val="26"/>
              </w:rPr>
              <w:t>hoặc điều chỉnh thông tin số lượng chứng khoán đăng ký</w:t>
            </w:r>
          </w:p>
        </w:tc>
        <w:tc>
          <w:tcPr>
            <w:tcW w:w="4677" w:type="dxa"/>
            <w:shd w:val="clear" w:color="auto" w:fill="auto"/>
          </w:tcPr>
          <w:p w14:paraId="7602B10C"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p>
        </w:tc>
        <w:tc>
          <w:tcPr>
            <w:tcW w:w="5274" w:type="dxa"/>
          </w:tcPr>
          <w:p w14:paraId="604F00E9"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7692BB36" w14:textId="77777777" w:rsidTr="000C2CA5">
        <w:tc>
          <w:tcPr>
            <w:tcW w:w="709" w:type="dxa"/>
            <w:shd w:val="clear" w:color="auto" w:fill="auto"/>
          </w:tcPr>
          <w:p w14:paraId="03C698A7"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a</w:t>
            </w:r>
          </w:p>
        </w:tc>
        <w:tc>
          <w:tcPr>
            <w:tcW w:w="3686" w:type="dxa"/>
            <w:shd w:val="clear" w:color="auto" w:fill="auto"/>
          </w:tcPr>
          <w:p w14:paraId="74DAFC7B"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Cổ phiếu, trái phiếu doanh nghiệp, chứng chỉ quỹ đầu tư (không bao gồm chứng chỉ quỹ ETF)</w:t>
            </w:r>
          </w:p>
        </w:tc>
        <w:tc>
          <w:tcPr>
            <w:tcW w:w="4677" w:type="dxa"/>
            <w:shd w:val="clear" w:color="auto" w:fill="auto"/>
          </w:tcPr>
          <w:p w14:paraId="1014F545" w14:textId="5E979FF0"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 xml:space="preserve">Tiếp nhận, xử lý hồ sơ </w:t>
            </w:r>
            <w:r w:rsidRPr="000C2CA5">
              <w:rPr>
                <w:rFonts w:ascii="Times New Roman" w:eastAsia="Times New Roman" w:hAnsi="Times New Roman"/>
                <w:sz w:val="26"/>
                <w:szCs w:val="26"/>
              </w:rPr>
              <w:t xml:space="preserve">đăng ký chứng khoán bổ sung, hủy đăng ký chứng khoán một phần </w:t>
            </w:r>
            <w:r w:rsidRPr="000C2CA5">
              <w:rPr>
                <w:rFonts w:ascii="Times New Roman" w:eastAsia="Times New Roman" w:hAnsi="Times New Roman"/>
                <w:bCs/>
                <w:sz w:val="26"/>
                <w:szCs w:val="26"/>
              </w:rPr>
              <w:t>hoặc điều chỉnh thông tin số lượng chứng khoán đăng ký</w:t>
            </w:r>
            <w:r w:rsidRPr="000C2CA5">
              <w:rPr>
                <w:rFonts w:ascii="Times New Roman" w:eastAsia="Times New Roman" w:hAnsi="Times New Roman"/>
                <w:sz w:val="26"/>
                <w:szCs w:val="26"/>
              </w:rPr>
              <w:t xml:space="preserve"> đối với cổ phiếu</w:t>
            </w:r>
            <w:r w:rsidRPr="000C2CA5">
              <w:rPr>
                <w:rFonts w:ascii="Times New Roman" w:hAnsi="Times New Roman"/>
                <w:sz w:val="26"/>
                <w:szCs w:val="26"/>
              </w:rPr>
              <w:t xml:space="preserve">, </w:t>
            </w:r>
            <w:r w:rsidRPr="000C2CA5">
              <w:rPr>
                <w:rFonts w:ascii="Times New Roman" w:eastAsia="Times New Roman" w:hAnsi="Times New Roman"/>
                <w:sz w:val="26"/>
                <w:szCs w:val="26"/>
              </w:rPr>
              <w:t xml:space="preserve">trái phiếu doanh nghiệp, chứng chỉ quỹ đầu tư (không bao gồm chứng chỉ quỹ ETF); </w:t>
            </w:r>
            <w:r w:rsidRPr="000C2CA5">
              <w:rPr>
                <w:rFonts w:ascii="Times New Roman" w:hAnsi="Times New Roman"/>
                <w:sz w:val="26"/>
                <w:szCs w:val="26"/>
              </w:rPr>
              <w:t xml:space="preserve">ghi nhận tăng/giảm số lượng </w:t>
            </w:r>
            <w:r w:rsidRPr="000C2CA5">
              <w:rPr>
                <w:rFonts w:ascii="Times New Roman" w:eastAsia="Times New Roman" w:hAnsi="Times New Roman"/>
                <w:sz w:val="26"/>
                <w:szCs w:val="26"/>
              </w:rPr>
              <w:t>chứng khoán</w:t>
            </w:r>
            <w:r w:rsidRPr="000C2CA5">
              <w:rPr>
                <w:rFonts w:ascii="Times New Roman" w:hAnsi="Times New Roman"/>
                <w:sz w:val="26"/>
                <w:szCs w:val="26"/>
              </w:rPr>
              <w:t xml:space="preserve"> và hạch toán tăng/giảm chi tiết đến </w:t>
            </w:r>
            <w:r w:rsidRPr="000C2CA5">
              <w:rPr>
                <w:rFonts w:ascii="Times New Roman" w:hAnsi="Times New Roman"/>
                <w:spacing w:val="-2"/>
                <w:sz w:val="26"/>
                <w:szCs w:val="26"/>
              </w:rPr>
              <w:t>người sở hữu chứng khoán tại VSDC.</w:t>
            </w:r>
            <w:r w:rsidRPr="000C2CA5">
              <w:rPr>
                <w:rFonts w:ascii="Times New Roman" w:hAnsi="Times New Roman"/>
                <w:sz w:val="26"/>
                <w:szCs w:val="26"/>
              </w:rPr>
              <w:t xml:space="preserve"> </w:t>
            </w:r>
          </w:p>
        </w:tc>
        <w:tc>
          <w:tcPr>
            <w:tcW w:w="5274" w:type="dxa"/>
          </w:tcPr>
          <w:p w14:paraId="0F1211D7" w14:textId="77777777" w:rsidR="000C2CA5" w:rsidRPr="000C2CA5" w:rsidRDefault="000C2CA5" w:rsidP="000C2CA5">
            <w:pPr>
              <w:tabs>
                <w:tab w:val="left" w:pos="1122"/>
              </w:tabs>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Thông tư 119/2020/TT-BTC ngày 31/12/2020 của Bộ Tài chính.</w:t>
            </w:r>
          </w:p>
          <w:p w14:paraId="43431A4E" w14:textId="77777777" w:rsidR="000C2CA5" w:rsidRPr="000C2CA5" w:rsidRDefault="000C2CA5" w:rsidP="000C2CA5">
            <w:pPr>
              <w:tabs>
                <w:tab w:val="left" w:pos="1122"/>
              </w:tabs>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Quy chế hoạt động đăng ký và chuyển quyền sở hữu chứng khoán ban hành kèm theo Quyết định số 37/QĐ-HĐTV ngày 29/04/2025 của VSDC.</w:t>
            </w:r>
          </w:p>
          <w:p w14:paraId="0054FAD5" w14:textId="77777777" w:rsidR="000C2CA5" w:rsidRPr="000C2CA5" w:rsidRDefault="000C2CA5" w:rsidP="000C2CA5">
            <w:pPr>
              <w:tabs>
                <w:tab w:val="left" w:pos="1122"/>
              </w:tabs>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Thông tư 98/2020/TT-BTC hướng dẫn hoạt động và quản lý quỹ đầu tư chứng khoán.</w:t>
            </w:r>
          </w:p>
          <w:p w14:paraId="57275E59" w14:textId="77777777" w:rsidR="000C2CA5" w:rsidRPr="000C2CA5" w:rsidRDefault="000C2CA5" w:rsidP="000C2CA5">
            <w:pPr>
              <w:tabs>
                <w:tab w:val="left" w:pos="1122"/>
              </w:tabs>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Thông tư 119/2020/TT-BTC quy định hoạt động đăng ký, lưu ký, bù trừ và thanh toán giao dịch chứng khoán.</w:t>
            </w:r>
          </w:p>
          <w:p w14:paraId="775C1278" w14:textId="77777777" w:rsidR="000C2CA5" w:rsidRDefault="000C2CA5" w:rsidP="000C2CA5">
            <w:pPr>
              <w:tabs>
                <w:tab w:val="left" w:pos="1122"/>
              </w:tabs>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lastRenderedPageBreak/>
              <w:t>- Quy chế hoạt động giao dịch hoán đổi, đăng ký, lưu ký, thanh toán bù trừ, thực hiện quyền đổi với chứng chỉ quỹ hoán đổi danh mục tại VSDC (ban hàn kèm theo Quyết định 41/QĐ-HĐTV, ngày 19/04/2025 của VSDC).</w:t>
            </w:r>
          </w:p>
          <w:p w14:paraId="1C5B532E" w14:textId="2B938842" w:rsidR="009674C9" w:rsidRPr="000C2CA5" w:rsidRDefault="009674C9" w:rsidP="009674C9">
            <w:pPr>
              <w:spacing w:before="60" w:after="60" w:line="240" w:lineRule="auto"/>
              <w:jc w:val="both"/>
              <w:rPr>
                <w:rFonts w:ascii="Times New Roman" w:eastAsia="Times New Roman" w:hAnsi="Times New Roman" w:cs="Times New Roman"/>
                <w:bCs/>
                <w:sz w:val="26"/>
                <w:szCs w:val="26"/>
              </w:rPr>
            </w:pPr>
            <w:r>
              <w:rPr>
                <w:rFonts w:ascii="Times New Roman" w:hAnsi="Times New Roman" w:cs="Times New Roman"/>
                <w:i/>
                <w:iCs/>
                <w:sz w:val="28"/>
                <w:szCs w:val="28"/>
              </w:rPr>
              <w:t xml:space="preserve">- </w:t>
            </w:r>
            <w:r w:rsidRPr="009674C9">
              <w:rPr>
                <w:rFonts w:ascii="Times New Roman" w:eastAsia="Times New Roman" w:hAnsi="Times New Roman" w:cs="Times New Roman"/>
                <w:bCs/>
                <w:sz w:val="26"/>
                <w:szCs w:val="26"/>
              </w:rPr>
              <w:t>Thông tư 30/2023/TT-BTC ngày 17/5/2023 của Bộ Tài chính; Quy chế đăng ký, lưu ký và thanh toán trái phiếu doanh nghiệp riêng lẻ ban hành kèm theo Quyết định số 27/QĐ-HĐTV ngày 10/8/2023 của VSDC</w:t>
            </w:r>
            <w:r>
              <w:rPr>
                <w:rFonts w:ascii="Times New Roman" w:eastAsia="Times New Roman" w:hAnsi="Times New Roman" w:cs="Times New Roman"/>
                <w:bCs/>
                <w:sz w:val="26"/>
                <w:szCs w:val="26"/>
              </w:rPr>
              <w:t>.</w:t>
            </w:r>
          </w:p>
        </w:tc>
      </w:tr>
      <w:tr w:rsidR="000C2CA5" w:rsidRPr="000C2CA5" w14:paraId="69C1F9D8" w14:textId="77777777" w:rsidTr="000C2CA5">
        <w:tc>
          <w:tcPr>
            <w:tcW w:w="709" w:type="dxa"/>
            <w:shd w:val="clear" w:color="auto" w:fill="auto"/>
          </w:tcPr>
          <w:p w14:paraId="76250CF6"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lastRenderedPageBreak/>
              <w:t>b</w:t>
            </w:r>
          </w:p>
        </w:tc>
        <w:tc>
          <w:tcPr>
            <w:tcW w:w="3686" w:type="dxa"/>
            <w:shd w:val="clear" w:color="auto" w:fill="auto"/>
          </w:tcPr>
          <w:p w14:paraId="066F2D6F"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Chứng chỉ quỹ ETF</w:t>
            </w:r>
          </w:p>
        </w:tc>
        <w:tc>
          <w:tcPr>
            <w:tcW w:w="4677" w:type="dxa"/>
            <w:shd w:val="clear" w:color="auto" w:fill="auto"/>
          </w:tcPr>
          <w:p w14:paraId="722EBCBC" w14:textId="3189A551"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 xml:space="preserve">Căn cứ kết quả hoán đổi danh mục chứng khoán cơ cấu giữa quỹ ETF và nhà đầu tư thực hiện </w:t>
            </w:r>
            <w:r w:rsidR="00044793">
              <w:rPr>
                <w:rFonts w:ascii="Times New Roman" w:hAnsi="Times New Roman"/>
                <w:sz w:val="26"/>
                <w:szCs w:val="26"/>
              </w:rPr>
              <w:t xml:space="preserve">điều chỉnh thông tin số lượng chứng chỉ quỹ ETF đăng ký do phát hành bổ sung hoặc huỷ đăng ký một phần; ghi nhận tăng/giảm số lượng chứng chỉ quỹ ETF, chứng khoán cơ cấu chi tiết đến </w:t>
            </w:r>
            <w:r w:rsidR="00044793">
              <w:rPr>
                <w:rFonts w:ascii="Times New Roman" w:hAnsi="Times New Roman"/>
                <w:spacing w:val="-2"/>
                <w:sz w:val="26"/>
                <w:szCs w:val="26"/>
              </w:rPr>
              <w:t>người sở hữu chứng khoán tại VSDC.</w:t>
            </w:r>
          </w:p>
        </w:tc>
        <w:tc>
          <w:tcPr>
            <w:tcW w:w="5274" w:type="dxa"/>
          </w:tcPr>
          <w:p w14:paraId="060B6818"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Thông tư 98/2020/TT-BTC hướng dẫn hoạt động và quản lý quỹ đầu tư chứng khoán.</w:t>
            </w:r>
          </w:p>
          <w:p w14:paraId="7EA5147E"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xml:space="preserve">- Thông tư 119/2020/TT-BTC quy định hoạt động đăng ký, lưu ký, bù trừ và thanh toán giao dịch chứng khoán. </w:t>
            </w:r>
          </w:p>
          <w:p w14:paraId="1E101352"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Quy chế hoạt động giao dịch hoán đổi, đăng ký, lưu ký, thanh toán bù trừ, thực hiện quyền đổi với chứng chỉ quỹ hoán đổi danh mục tại VSDC (ban hàn kèm theo Quyết định 41/QĐ-HĐTV, ngày 19/04/2025 của VSDC).</w:t>
            </w:r>
          </w:p>
        </w:tc>
      </w:tr>
      <w:tr w:rsidR="000C2CA5" w:rsidRPr="000C2CA5" w14:paraId="47E89F51" w14:textId="77777777" w:rsidTr="000C2CA5">
        <w:tc>
          <w:tcPr>
            <w:tcW w:w="709" w:type="dxa"/>
            <w:shd w:val="clear" w:color="auto" w:fill="auto"/>
          </w:tcPr>
          <w:p w14:paraId="519AB121"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c</w:t>
            </w:r>
          </w:p>
        </w:tc>
        <w:tc>
          <w:tcPr>
            <w:tcW w:w="3686" w:type="dxa"/>
            <w:shd w:val="clear" w:color="auto" w:fill="auto"/>
          </w:tcPr>
          <w:p w14:paraId="368A1AC7"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Chứng quyền có bảo đảm</w:t>
            </w:r>
          </w:p>
        </w:tc>
        <w:tc>
          <w:tcPr>
            <w:tcW w:w="4677" w:type="dxa"/>
            <w:shd w:val="clear" w:color="auto" w:fill="auto"/>
          </w:tcPr>
          <w:p w14:paraId="6B320B53"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 xml:space="preserve">Tiếp nhận, xử lý hồ sơ điều chỉnh thông tin số lượng chứng quyền có bảo đảm đăng ký, ghi nhận tăng/giảm số lượng </w:t>
            </w:r>
            <w:r w:rsidRPr="000C2CA5">
              <w:rPr>
                <w:rFonts w:ascii="Times New Roman" w:eastAsia="Times New Roman" w:hAnsi="Times New Roman"/>
                <w:sz w:val="26"/>
                <w:szCs w:val="26"/>
              </w:rPr>
              <w:t>chứng quyền có bảo đảm</w:t>
            </w:r>
            <w:r w:rsidRPr="000C2CA5">
              <w:rPr>
                <w:rFonts w:ascii="Times New Roman" w:hAnsi="Times New Roman"/>
                <w:sz w:val="26"/>
                <w:szCs w:val="26"/>
              </w:rPr>
              <w:t xml:space="preserve"> và hạch toán tăng/giảm chi tiết đến người sở hữu chứng khoán tại VSDC, tài khoản tự doanh của tổ chức đăng ký chứng quyền </w:t>
            </w:r>
            <w:r w:rsidRPr="000C2CA5">
              <w:rPr>
                <w:rFonts w:ascii="Times New Roman" w:eastAsia="Times New Roman" w:hAnsi="Times New Roman"/>
                <w:sz w:val="26"/>
                <w:szCs w:val="26"/>
              </w:rPr>
              <w:t>có bảo đảm.</w:t>
            </w:r>
          </w:p>
        </w:tc>
        <w:tc>
          <w:tcPr>
            <w:tcW w:w="5274" w:type="dxa"/>
          </w:tcPr>
          <w:p w14:paraId="79E9507B" w14:textId="445EDE9D" w:rsidR="000C2CA5" w:rsidRPr="009525B6" w:rsidRDefault="000C2CA5" w:rsidP="000C2CA5">
            <w:pPr>
              <w:spacing w:before="60" w:after="60" w:line="240" w:lineRule="auto"/>
              <w:jc w:val="both"/>
              <w:rPr>
                <w:rFonts w:ascii="Times New Roman" w:eastAsia="Times New Roman" w:hAnsi="Times New Roman" w:cs="Times New Roman"/>
                <w:bCs/>
                <w:sz w:val="26"/>
                <w:szCs w:val="26"/>
              </w:rPr>
            </w:pPr>
            <w:r w:rsidRPr="009525B6">
              <w:rPr>
                <w:rFonts w:ascii="Times New Roman" w:eastAsia="Times New Roman" w:hAnsi="Times New Roman" w:cs="Times New Roman"/>
                <w:bCs/>
                <w:sz w:val="26"/>
                <w:szCs w:val="26"/>
              </w:rPr>
              <w:t xml:space="preserve">- Thông tư </w:t>
            </w:r>
            <w:r w:rsidR="009525B6" w:rsidRPr="009525B6">
              <w:rPr>
                <w:rFonts w:ascii="Times New Roman" w:eastAsia="Times New Roman" w:hAnsi="Times New Roman" w:cs="Times New Roman"/>
                <w:bCs/>
                <w:sz w:val="26"/>
                <w:szCs w:val="26"/>
              </w:rPr>
              <w:t>122/2025</w:t>
            </w:r>
            <w:r w:rsidRPr="009525B6">
              <w:rPr>
                <w:rFonts w:ascii="Times New Roman" w:eastAsia="Times New Roman" w:hAnsi="Times New Roman" w:cs="Times New Roman"/>
                <w:bCs/>
                <w:sz w:val="26"/>
                <w:szCs w:val="26"/>
              </w:rPr>
              <w:t xml:space="preserve">/TT-BTC hướng dẫn </w:t>
            </w:r>
            <w:r w:rsidR="009525B6" w:rsidRPr="009525B6">
              <w:rPr>
                <w:rFonts w:ascii="Times New Roman" w:eastAsia="Times New Roman" w:hAnsi="Times New Roman" w:cs="Times New Roman"/>
                <w:bCs/>
                <w:sz w:val="26"/>
                <w:szCs w:val="26"/>
              </w:rPr>
              <w:t>về</w:t>
            </w:r>
            <w:r w:rsidRPr="009525B6">
              <w:rPr>
                <w:rFonts w:ascii="Times New Roman" w:eastAsia="Times New Roman" w:hAnsi="Times New Roman" w:cs="Times New Roman"/>
                <w:bCs/>
                <w:sz w:val="26"/>
                <w:szCs w:val="26"/>
              </w:rPr>
              <w:t xml:space="preserve"> chứng quyền có bảo đảm.</w:t>
            </w:r>
          </w:p>
          <w:p w14:paraId="06C17D17"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Quy chế hoạt động đăng ký và thực hiện chứng quyền có bảo đảm tại VSDC (ban hành kèm theo Quyết định số 30/QĐ-HĐTV ngày 16/04/2025 của VSDC).</w:t>
            </w:r>
          </w:p>
        </w:tc>
      </w:tr>
      <w:tr w:rsidR="000C2CA5" w:rsidRPr="000C2CA5" w14:paraId="1A341BB1" w14:textId="77777777" w:rsidTr="000C2CA5">
        <w:tc>
          <w:tcPr>
            <w:tcW w:w="709" w:type="dxa"/>
            <w:shd w:val="clear" w:color="auto" w:fill="auto"/>
          </w:tcPr>
          <w:p w14:paraId="4234B699"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b/>
                <w:sz w:val="26"/>
                <w:szCs w:val="26"/>
                <w:lang w:val="nl-NL"/>
              </w:rPr>
            </w:pPr>
            <w:r w:rsidRPr="000C2CA5">
              <w:rPr>
                <w:rFonts w:ascii="Times New Roman" w:eastAsia="Calibri" w:hAnsi="Times New Roman" w:cs="Times New Roman"/>
                <w:b/>
                <w:sz w:val="26"/>
                <w:szCs w:val="26"/>
                <w:lang w:val="nl-NL"/>
              </w:rPr>
              <w:t>3</w:t>
            </w:r>
          </w:p>
        </w:tc>
        <w:tc>
          <w:tcPr>
            <w:tcW w:w="3686" w:type="dxa"/>
            <w:shd w:val="clear" w:color="auto" w:fill="auto"/>
          </w:tcPr>
          <w:p w14:paraId="7B4DF30E"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
                <w:bCs/>
                <w:sz w:val="26"/>
                <w:szCs w:val="26"/>
              </w:rPr>
              <w:t>Lưu ký chứng khoán</w:t>
            </w:r>
          </w:p>
        </w:tc>
        <w:tc>
          <w:tcPr>
            <w:tcW w:w="4677" w:type="dxa"/>
            <w:shd w:val="clear" w:color="auto" w:fill="auto"/>
          </w:tcPr>
          <w:p w14:paraId="78725A5E"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p>
        </w:tc>
        <w:tc>
          <w:tcPr>
            <w:tcW w:w="5274" w:type="dxa"/>
          </w:tcPr>
          <w:p w14:paraId="5601B2C5"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2498CF76" w14:textId="77777777" w:rsidTr="000C2CA5">
        <w:tc>
          <w:tcPr>
            <w:tcW w:w="709" w:type="dxa"/>
            <w:shd w:val="clear" w:color="auto" w:fill="auto"/>
          </w:tcPr>
          <w:p w14:paraId="5C170CE5"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lastRenderedPageBreak/>
              <w:t>a</w:t>
            </w:r>
          </w:p>
        </w:tc>
        <w:tc>
          <w:tcPr>
            <w:tcW w:w="3686" w:type="dxa"/>
            <w:shd w:val="clear" w:color="auto" w:fill="auto"/>
          </w:tcPr>
          <w:p w14:paraId="7B56A4D9"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Cs/>
                <w:sz w:val="26"/>
                <w:szCs w:val="26"/>
              </w:rPr>
              <w:t xml:space="preserve">Cổ phiếu, chứng chỉ quỹ, </w:t>
            </w:r>
            <w:r w:rsidRPr="000C2CA5">
              <w:rPr>
                <w:rFonts w:ascii="Times New Roman" w:eastAsia="Times New Roman" w:hAnsi="Times New Roman"/>
                <w:sz w:val="26"/>
                <w:szCs w:val="26"/>
              </w:rPr>
              <w:t>chứng quyền có bảo đảm</w:t>
            </w:r>
          </w:p>
        </w:tc>
        <w:tc>
          <w:tcPr>
            <w:tcW w:w="4677" w:type="dxa"/>
            <w:shd w:val="clear" w:color="auto" w:fill="auto"/>
          </w:tcPr>
          <w:p w14:paraId="45FF1C1B"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 xml:space="preserve">Quản lý và lưu giữ cổ phiếu, </w:t>
            </w:r>
            <w:r w:rsidRPr="000C2CA5">
              <w:rPr>
                <w:rFonts w:ascii="Times New Roman" w:eastAsia="Times New Roman" w:hAnsi="Times New Roman"/>
                <w:bCs/>
                <w:sz w:val="26"/>
                <w:szCs w:val="26"/>
              </w:rPr>
              <w:t xml:space="preserve">chứng chỉ quỹ, </w:t>
            </w:r>
            <w:r w:rsidRPr="000C2CA5">
              <w:rPr>
                <w:rFonts w:ascii="Times New Roman" w:eastAsia="Times New Roman" w:hAnsi="Times New Roman"/>
                <w:sz w:val="26"/>
                <w:szCs w:val="26"/>
              </w:rPr>
              <w:t>chứng quyền có bảo đảm</w:t>
            </w:r>
            <w:r w:rsidRPr="000C2CA5">
              <w:rPr>
                <w:rFonts w:ascii="Times New Roman" w:hAnsi="Times New Roman"/>
                <w:sz w:val="26"/>
                <w:szCs w:val="26"/>
              </w:rPr>
              <w:t xml:space="preserve"> trên tài khoản của nhà đầu tư theo yêu cầu của thành viên lưu ký.</w:t>
            </w:r>
          </w:p>
        </w:tc>
        <w:tc>
          <w:tcPr>
            <w:tcW w:w="5274" w:type="dxa"/>
          </w:tcPr>
          <w:p w14:paraId="66E61AA3"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Điều 13, 20 Thông tư 119/2020/TT-BTC và khoản 6, 8 Điều 1 Thông tư 18/2025/TT-BTC.</w:t>
            </w:r>
          </w:p>
        </w:tc>
      </w:tr>
      <w:tr w:rsidR="000C2CA5" w:rsidRPr="000C2CA5" w14:paraId="4B9C93DD" w14:textId="77777777" w:rsidTr="000C2CA5">
        <w:tc>
          <w:tcPr>
            <w:tcW w:w="709" w:type="dxa"/>
            <w:shd w:val="clear" w:color="auto" w:fill="auto"/>
          </w:tcPr>
          <w:p w14:paraId="155B9918"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b</w:t>
            </w:r>
          </w:p>
        </w:tc>
        <w:tc>
          <w:tcPr>
            <w:tcW w:w="3686" w:type="dxa"/>
            <w:shd w:val="clear" w:color="auto" w:fill="auto"/>
          </w:tcPr>
          <w:p w14:paraId="760CDC2C"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Cs/>
                <w:sz w:val="26"/>
                <w:szCs w:val="26"/>
              </w:rPr>
              <w:t>Trái phiếu doanh nghiệp</w:t>
            </w:r>
          </w:p>
        </w:tc>
        <w:tc>
          <w:tcPr>
            <w:tcW w:w="4677" w:type="dxa"/>
            <w:shd w:val="clear" w:color="auto" w:fill="auto"/>
          </w:tcPr>
          <w:p w14:paraId="66677580"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 xml:space="preserve">Quản lý và lưu giữ </w:t>
            </w:r>
            <w:r w:rsidRPr="000C2CA5">
              <w:rPr>
                <w:rFonts w:ascii="Times New Roman" w:eastAsia="Times New Roman" w:hAnsi="Times New Roman"/>
                <w:bCs/>
                <w:sz w:val="26"/>
                <w:szCs w:val="26"/>
              </w:rPr>
              <w:t>trái phiếu doanh nghiệp</w:t>
            </w:r>
            <w:r w:rsidRPr="000C2CA5">
              <w:rPr>
                <w:rFonts w:ascii="Times New Roman" w:hAnsi="Times New Roman"/>
                <w:sz w:val="26"/>
                <w:szCs w:val="26"/>
              </w:rPr>
              <w:t xml:space="preserve"> trên tài khoản của nhà đầu tư theo yêu cầu của thành viên lưu ký.</w:t>
            </w:r>
          </w:p>
        </w:tc>
        <w:tc>
          <w:tcPr>
            <w:tcW w:w="5274" w:type="dxa"/>
          </w:tcPr>
          <w:p w14:paraId="2A139089"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Điều 13, 20 Thông tư 119/2020/TT-BTC và khoản 6, 8 Điều 1 Thông tư 18/2025/TT-BTC.</w:t>
            </w:r>
          </w:p>
        </w:tc>
      </w:tr>
      <w:tr w:rsidR="000C2CA5" w:rsidRPr="000C2CA5" w14:paraId="7D501070" w14:textId="77777777" w:rsidTr="000C2CA5">
        <w:tc>
          <w:tcPr>
            <w:tcW w:w="709" w:type="dxa"/>
            <w:shd w:val="clear" w:color="auto" w:fill="auto"/>
          </w:tcPr>
          <w:p w14:paraId="50E152AF"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c</w:t>
            </w:r>
          </w:p>
        </w:tc>
        <w:tc>
          <w:tcPr>
            <w:tcW w:w="3686" w:type="dxa"/>
            <w:shd w:val="clear" w:color="auto" w:fill="auto"/>
          </w:tcPr>
          <w:p w14:paraId="6F2DF5C3"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Cs/>
                <w:sz w:val="26"/>
                <w:szCs w:val="26"/>
              </w:rPr>
              <w:t>C</w:t>
            </w:r>
            <w:r w:rsidRPr="000C2CA5">
              <w:rPr>
                <w:rFonts w:ascii="Times New Roman" w:eastAsia="Times New Roman" w:hAnsi="Times New Roman"/>
                <w:sz w:val="26"/>
                <w:szCs w:val="26"/>
              </w:rPr>
              <w:t>ông cụ nợ theo quy định tại </w:t>
            </w:r>
            <w:hyperlink r:id="rId11" w:tgtFrame="_blank" w:history="1">
              <w:r w:rsidRPr="000C2CA5">
                <w:rPr>
                  <w:rFonts w:ascii="Times New Roman" w:eastAsia="Times New Roman" w:hAnsi="Times New Roman"/>
                  <w:sz w:val="26"/>
                  <w:szCs w:val="26"/>
                </w:rPr>
                <w:t>Luật Quản lý nợ công</w:t>
              </w:r>
            </w:hyperlink>
          </w:p>
        </w:tc>
        <w:tc>
          <w:tcPr>
            <w:tcW w:w="4677" w:type="dxa"/>
            <w:shd w:val="clear" w:color="auto" w:fill="auto"/>
          </w:tcPr>
          <w:p w14:paraId="513A3326"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 xml:space="preserve">Quản lý và lưu giữ </w:t>
            </w:r>
            <w:r w:rsidRPr="000C2CA5">
              <w:rPr>
                <w:rFonts w:ascii="Times New Roman" w:eastAsia="Times New Roman" w:hAnsi="Times New Roman"/>
                <w:sz w:val="26"/>
                <w:szCs w:val="26"/>
              </w:rPr>
              <w:t>công cụ nợ theo quy định tại </w:t>
            </w:r>
            <w:hyperlink r:id="rId12" w:tgtFrame="_blank" w:history="1">
              <w:r w:rsidRPr="000C2CA5">
                <w:rPr>
                  <w:rFonts w:ascii="Times New Roman" w:eastAsia="Times New Roman" w:hAnsi="Times New Roman"/>
                  <w:sz w:val="26"/>
                  <w:szCs w:val="26"/>
                </w:rPr>
                <w:t>Luật Quản lý nợ công</w:t>
              </w:r>
            </w:hyperlink>
            <w:r w:rsidRPr="000C2CA5">
              <w:rPr>
                <w:rFonts w:ascii="Times New Roman" w:hAnsi="Times New Roman"/>
                <w:sz w:val="26"/>
                <w:szCs w:val="26"/>
              </w:rPr>
              <w:t xml:space="preserve"> trên tài khoản của nhà đầu tư theo yêu cầu của thành viên lưu ký.</w:t>
            </w:r>
          </w:p>
        </w:tc>
        <w:tc>
          <w:tcPr>
            <w:tcW w:w="5274" w:type="dxa"/>
          </w:tcPr>
          <w:p w14:paraId="40C915A4"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Điều 3 Thông tư 30/2019/TT-BTC.</w:t>
            </w:r>
          </w:p>
        </w:tc>
      </w:tr>
      <w:tr w:rsidR="000C2CA5" w:rsidRPr="000C2CA5" w14:paraId="48DF40BD" w14:textId="77777777" w:rsidTr="000C2CA5">
        <w:tc>
          <w:tcPr>
            <w:tcW w:w="709" w:type="dxa"/>
            <w:shd w:val="clear" w:color="auto" w:fill="auto"/>
          </w:tcPr>
          <w:p w14:paraId="03938D0E"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b/>
                <w:sz w:val="26"/>
                <w:szCs w:val="26"/>
                <w:lang w:val="nl-NL"/>
              </w:rPr>
            </w:pPr>
            <w:r w:rsidRPr="000C2CA5">
              <w:rPr>
                <w:rFonts w:ascii="Times New Roman" w:eastAsia="Calibri" w:hAnsi="Times New Roman" w:cs="Times New Roman"/>
                <w:b/>
                <w:sz w:val="26"/>
                <w:szCs w:val="26"/>
                <w:lang w:val="nl-NL"/>
              </w:rPr>
              <w:t>4</w:t>
            </w:r>
          </w:p>
        </w:tc>
        <w:tc>
          <w:tcPr>
            <w:tcW w:w="3686" w:type="dxa"/>
            <w:shd w:val="clear" w:color="auto" w:fill="auto"/>
          </w:tcPr>
          <w:p w14:paraId="4E970902"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
                <w:bCs/>
                <w:sz w:val="26"/>
                <w:szCs w:val="26"/>
              </w:rPr>
              <w:t>Chuyển khoản chứng khoán</w:t>
            </w:r>
          </w:p>
        </w:tc>
        <w:tc>
          <w:tcPr>
            <w:tcW w:w="4677" w:type="dxa"/>
            <w:shd w:val="clear" w:color="auto" w:fill="auto"/>
          </w:tcPr>
          <w:p w14:paraId="1341710A"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p>
        </w:tc>
        <w:tc>
          <w:tcPr>
            <w:tcW w:w="5274" w:type="dxa"/>
          </w:tcPr>
          <w:p w14:paraId="509A41E8"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07780EB1" w14:textId="77777777" w:rsidTr="000C2CA5">
        <w:tc>
          <w:tcPr>
            <w:tcW w:w="709" w:type="dxa"/>
            <w:shd w:val="clear" w:color="auto" w:fill="auto"/>
          </w:tcPr>
          <w:p w14:paraId="37C37C3C"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4.1</w:t>
            </w:r>
          </w:p>
        </w:tc>
        <w:tc>
          <w:tcPr>
            <w:tcW w:w="3686" w:type="dxa"/>
            <w:shd w:val="clear" w:color="auto" w:fill="auto"/>
          </w:tcPr>
          <w:p w14:paraId="6181E103"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Chuyển khoản chứng khoán giữa các tài khoản của nhà đầu tư tại các thành viên lưu ký khác nhau</w:t>
            </w:r>
          </w:p>
        </w:tc>
        <w:tc>
          <w:tcPr>
            <w:tcW w:w="4677" w:type="dxa"/>
            <w:shd w:val="clear" w:color="auto" w:fill="auto"/>
          </w:tcPr>
          <w:p w14:paraId="4EA21A6A"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Chuyển khoản chứng khoán đã lưu ký (chuyển khoản chứng khoán hoặc chuyển khoản chứng khoán và quyền) của nhà đầu tư từ tài khoản mở tại thành viên lưu ký này sang tài khoản của chính nhà đầu tư đó mở tại thành viên lưu ký khác.</w:t>
            </w:r>
          </w:p>
        </w:tc>
        <w:tc>
          <w:tcPr>
            <w:tcW w:w="5274" w:type="dxa"/>
          </w:tcPr>
          <w:p w14:paraId="3BDC24AF"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Điều 22 Thông tư 119/2020/TT-BTC và khoản 11 Điều 1 Thông tư 18/2025/TT-BTC.</w:t>
            </w:r>
          </w:p>
        </w:tc>
      </w:tr>
      <w:tr w:rsidR="000C2CA5" w:rsidRPr="000C2CA5" w14:paraId="23F6C4CF" w14:textId="77777777" w:rsidTr="000C2CA5">
        <w:tc>
          <w:tcPr>
            <w:tcW w:w="709" w:type="dxa"/>
            <w:shd w:val="clear" w:color="auto" w:fill="auto"/>
          </w:tcPr>
          <w:p w14:paraId="23D849DC"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4.2</w:t>
            </w:r>
          </w:p>
        </w:tc>
        <w:tc>
          <w:tcPr>
            <w:tcW w:w="3686" w:type="dxa"/>
            <w:shd w:val="clear" w:color="auto" w:fill="auto"/>
          </w:tcPr>
          <w:p w14:paraId="3B96412F"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Chuyển khoản chứng khoán để thực hiện thanh toán</w:t>
            </w:r>
          </w:p>
        </w:tc>
        <w:tc>
          <w:tcPr>
            <w:tcW w:w="4677" w:type="dxa"/>
            <w:shd w:val="clear" w:color="auto" w:fill="auto"/>
          </w:tcPr>
          <w:p w14:paraId="0E4F6DC3"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Chuyển khoản chứng khoán từ tài khoản lưu ký bên bán sang tài khoản lưu ký bên mua căn cứ vào kết quả giao dịch do SGDCK cung cấp và kết quả bù trừ, xác định nghĩa vụ thanh toán giao dịch chứng khoán của VSDC.</w:t>
            </w:r>
          </w:p>
        </w:tc>
        <w:tc>
          <w:tcPr>
            <w:tcW w:w="5274" w:type="dxa"/>
          </w:tcPr>
          <w:p w14:paraId="18328279"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Khoản 2 Điều 63 Luật Chứng khoán.</w:t>
            </w:r>
          </w:p>
          <w:p w14:paraId="64C40B03"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Khoản 5 Điều 40a Thông tư 119/2020/TT-BTC được bổ sung tại Thông tư 18/2025/TT-BTC (đối với trái phiếu doanh nghiệp, cổ phiếu, chứng chỉ quỹ, chứng quyền có bảo đảm).</w:t>
            </w:r>
          </w:p>
          <w:p w14:paraId="4FE74EA0"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Khoản 3 Điều 29 Thông tư 30/2019/TT-BTC (đối với công cụ nợ).</w:t>
            </w:r>
          </w:p>
          <w:p w14:paraId="77C03679"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Khoản 6 Điều 16 Thông tư 30/2023/TT-BTC (đối với trái phiếu riêng lẻ).</w:t>
            </w:r>
          </w:p>
        </w:tc>
      </w:tr>
      <w:tr w:rsidR="000C2CA5" w:rsidRPr="000C2CA5" w14:paraId="722D0287" w14:textId="77777777" w:rsidTr="000C2CA5">
        <w:tc>
          <w:tcPr>
            <w:tcW w:w="709" w:type="dxa"/>
            <w:shd w:val="clear" w:color="auto" w:fill="auto"/>
          </w:tcPr>
          <w:p w14:paraId="4CE8EE9F"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b/>
                <w:sz w:val="26"/>
                <w:szCs w:val="26"/>
                <w:lang w:val="nl-NL"/>
              </w:rPr>
            </w:pPr>
            <w:r w:rsidRPr="000C2CA5">
              <w:rPr>
                <w:rFonts w:ascii="Times New Roman" w:eastAsia="Calibri" w:hAnsi="Times New Roman" w:cs="Times New Roman"/>
                <w:b/>
                <w:sz w:val="26"/>
                <w:szCs w:val="26"/>
                <w:lang w:val="nl-NL"/>
              </w:rPr>
              <w:lastRenderedPageBreak/>
              <w:t>5</w:t>
            </w:r>
          </w:p>
        </w:tc>
        <w:tc>
          <w:tcPr>
            <w:tcW w:w="3686" w:type="dxa"/>
            <w:shd w:val="clear" w:color="auto" w:fill="auto"/>
          </w:tcPr>
          <w:p w14:paraId="1F173729"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
                <w:bCs/>
                <w:sz w:val="26"/>
                <w:szCs w:val="26"/>
              </w:rPr>
              <w:t>Thực hiện quyền</w:t>
            </w:r>
          </w:p>
        </w:tc>
        <w:tc>
          <w:tcPr>
            <w:tcW w:w="4677" w:type="dxa"/>
            <w:shd w:val="clear" w:color="auto" w:fill="auto"/>
          </w:tcPr>
          <w:p w14:paraId="58ABDADD"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p>
        </w:tc>
        <w:tc>
          <w:tcPr>
            <w:tcW w:w="5274" w:type="dxa"/>
            <w:vMerge w:val="restart"/>
          </w:tcPr>
          <w:p w14:paraId="689BA40F" w14:textId="77777777" w:rsid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Thông tư 119/2020/TT-BTC ngày 31/12/2020 của Bộ Tài chính và Quy chế thực hiện quyền cho người sở hữu chứng khoán tại VSDC ban hành kèm theo Quyết định số 38/QĐ-HĐTV ngày 29/04/2025 của VSDC.</w:t>
            </w:r>
          </w:p>
          <w:p w14:paraId="35F1BD19" w14:textId="77777777" w:rsidR="009674C9" w:rsidRPr="000C2CA5" w:rsidRDefault="009674C9" w:rsidP="009674C9">
            <w:pPr>
              <w:spacing w:before="60" w:after="60" w:line="240" w:lineRule="auto"/>
              <w:jc w:val="both"/>
              <w:rPr>
                <w:rFonts w:ascii="Times New Roman" w:eastAsia="Times New Roman" w:hAnsi="Times New Roman" w:cs="Times New Roman"/>
                <w:bCs/>
                <w:sz w:val="26"/>
                <w:szCs w:val="26"/>
              </w:rPr>
            </w:pPr>
            <w:r>
              <w:rPr>
                <w:rFonts w:ascii="Times New Roman" w:hAnsi="Times New Roman" w:cs="Times New Roman"/>
                <w:i/>
                <w:iCs/>
                <w:sz w:val="28"/>
                <w:szCs w:val="28"/>
              </w:rPr>
              <w:t xml:space="preserve">- </w:t>
            </w:r>
            <w:r w:rsidRPr="009674C9">
              <w:rPr>
                <w:rFonts w:ascii="Times New Roman" w:eastAsia="Times New Roman" w:hAnsi="Times New Roman" w:cs="Times New Roman"/>
                <w:bCs/>
                <w:sz w:val="26"/>
                <w:szCs w:val="26"/>
              </w:rPr>
              <w:t>Thông tư 30/2023/TT-BTC ngày 17/5/2023 của Bộ Tài chính; Quy chế đăng ký, lưu ký và thanh toán trái phiếu doanh nghiệp riêng lẻ ban hành kèm theo Quyết định số 27/QĐ-HĐTV ngày 10/8/2023 của VSDC</w:t>
            </w:r>
            <w:r>
              <w:rPr>
                <w:rFonts w:ascii="Times New Roman" w:eastAsia="Times New Roman" w:hAnsi="Times New Roman" w:cs="Times New Roman"/>
                <w:bCs/>
                <w:sz w:val="26"/>
                <w:szCs w:val="26"/>
              </w:rPr>
              <w:t>.</w:t>
            </w:r>
          </w:p>
          <w:p w14:paraId="53F82840" w14:textId="55DF0A51" w:rsidR="009674C9" w:rsidRPr="000C2CA5" w:rsidRDefault="009674C9"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5EE26182" w14:textId="77777777" w:rsidTr="000C2CA5">
        <w:tc>
          <w:tcPr>
            <w:tcW w:w="709" w:type="dxa"/>
            <w:shd w:val="clear" w:color="auto" w:fill="auto"/>
          </w:tcPr>
          <w:p w14:paraId="43C6E8BB"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a</w:t>
            </w:r>
          </w:p>
        </w:tc>
        <w:tc>
          <w:tcPr>
            <w:tcW w:w="3686" w:type="dxa"/>
            <w:shd w:val="clear" w:color="auto" w:fill="auto"/>
          </w:tcPr>
          <w:p w14:paraId="40DB3928"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Cs/>
                <w:sz w:val="26"/>
                <w:szCs w:val="26"/>
              </w:rPr>
              <w:t>Dưới 500 nhà đầu tư</w:t>
            </w:r>
          </w:p>
        </w:tc>
        <w:tc>
          <w:tcPr>
            <w:tcW w:w="4677" w:type="dxa"/>
            <w:shd w:val="clear" w:color="auto" w:fill="auto"/>
          </w:tcPr>
          <w:p w14:paraId="352C8A99" w14:textId="391B6B5A"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 xml:space="preserve">Tiếp nhận hồ sơ thực hiện quyền </w:t>
            </w:r>
            <w:r w:rsidRPr="000C2CA5">
              <w:rPr>
                <w:rFonts w:ascii="Times New Roman" w:eastAsia="Times New Roman" w:hAnsi="Times New Roman"/>
                <w:bCs/>
                <w:sz w:val="26"/>
                <w:szCs w:val="26"/>
              </w:rPr>
              <w:t>dưới 500 nhà đầu tư</w:t>
            </w:r>
            <w:r w:rsidRPr="000C2CA5">
              <w:rPr>
                <w:rFonts w:ascii="Times New Roman" w:hAnsi="Times New Roman"/>
                <w:sz w:val="26"/>
                <w:szCs w:val="26"/>
              </w:rPr>
              <w:t xml:space="preserve"> từ tổ chức đăng ký chứng khoán, công bố thông tin ra thị trường về ngày đăng ký cuối cùng để lập danh sách người sở hữu chứng khoán được hưởng quyền, phối hợp với thành viên lưu ký để lập danh sách người sở hữu chứng khoán. Thực hiện tính toán, phân bổ quyền </w:t>
            </w:r>
            <w:r w:rsidR="00044793">
              <w:rPr>
                <w:rFonts w:ascii="Times New Roman" w:hAnsi="Times New Roman"/>
                <w:sz w:val="26"/>
                <w:szCs w:val="26"/>
              </w:rPr>
              <w:t>cho</w:t>
            </w:r>
            <w:r w:rsidRPr="000C2CA5">
              <w:rPr>
                <w:rFonts w:ascii="Times New Roman" w:hAnsi="Times New Roman"/>
                <w:sz w:val="26"/>
                <w:szCs w:val="26"/>
              </w:rPr>
              <w:t xml:space="preserve"> người sở hữu theo danh sách người sở hữu chứng khoán được phân bổ quyền.</w:t>
            </w:r>
          </w:p>
        </w:tc>
        <w:tc>
          <w:tcPr>
            <w:tcW w:w="5274" w:type="dxa"/>
            <w:vMerge/>
          </w:tcPr>
          <w:p w14:paraId="08CDEBF9"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0374190C" w14:textId="77777777" w:rsidTr="000C2CA5">
        <w:tc>
          <w:tcPr>
            <w:tcW w:w="709" w:type="dxa"/>
            <w:shd w:val="clear" w:color="auto" w:fill="auto"/>
          </w:tcPr>
          <w:p w14:paraId="2DC39EF4"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b</w:t>
            </w:r>
          </w:p>
        </w:tc>
        <w:tc>
          <w:tcPr>
            <w:tcW w:w="3686" w:type="dxa"/>
            <w:shd w:val="clear" w:color="auto" w:fill="auto"/>
          </w:tcPr>
          <w:p w14:paraId="44B5D19B"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Cs/>
                <w:sz w:val="26"/>
                <w:szCs w:val="26"/>
              </w:rPr>
              <w:t>Từ 500 nhà đầu tư đến dưới 1.000 nhà đầu tư</w:t>
            </w:r>
          </w:p>
        </w:tc>
        <w:tc>
          <w:tcPr>
            <w:tcW w:w="4677" w:type="dxa"/>
            <w:shd w:val="clear" w:color="auto" w:fill="auto"/>
          </w:tcPr>
          <w:p w14:paraId="0E36EE6B" w14:textId="56DB293F"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 xml:space="preserve">Tiếp nhận hồ sơ thực hiện quyền </w:t>
            </w:r>
            <w:r w:rsidRPr="000C2CA5">
              <w:rPr>
                <w:rFonts w:ascii="Times New Roman" w:eastAsia="Times New Roman" w:hAnsi="Times New Roman"/>
                <w:bCs/>
                <w:sz w:val="26"/>
                <w:szCs w:val="26"/>
              </w:rPr>
              <w:t>từ 500 nhà đầu tư đến dưới 1.000 nhà đầu tư</w:t>
            </w:r>
            <w:r w:rsidRPr="000C2CA5">
              <w:rPr>
                <w:rFonts w:ascii="Times New Roman" w:hAnsi="Times New Roman"/>
                <w:sz w:val="26"/>
                <w:szCs w:val="26"/>
              </w:rPr>
              <w:t xml:space="preserve"> từ tổ chức đăng ký chứng khoán, công bố thông tin ra thị trường về ngày đăng ký cuối cùng để lập danh sách người sở hữu chứng khoán được hưởng quyền, phối hợp với thành viên lưu ký để lập danh sách người sở hữu chứng khoán. Thực hiện tính toán, phân bổ quyền </w:t>
            </w:r>
            <w:r w:rsidR="00B91358">
              <w:rPr>
                <w:rFonts w:ascii="Times New Roman" w:hAnsi="Times New Roman"/>
                <w:sz w:val="26"/>
                <w:szCs w:val="26"/>
              </w:rPr>
              <w:t>cho</w:t>
            </w:r>
            <w:r w:rsidRPr="000C2CA5">
              <w:rPr>
                <w:rFonts w:ascii="Times New Roman" w:hAnsi="Times New Roman"/>
                <w:sz w:val="26"/>
                <w:szCs w:val="26"/>
              </w:rPr>
              <w:t xml:space="preserve"> người sở hữu theo danh sách người sở hữu chứng khoán được phân bổ quyền.</w:t>
            </w:r>
          </w:p>
        </w:tc>
        <w:tc>
          <w:tcPr>
            <w:tcW w:w="5274" w:type="dxa"/>
            <w:vMerge/>
          </w:tcPr>
          <w:p w14:paraId="6C6540CE"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601FF81D" w14:textId="77777777" w:rsidTr="000C2CA5">
        <w:tc>
          <w:tcPr>
            <w:tcW w:w="709" w:type="dxa"/>
            <w:shd w:val="clear" w:color="auto" w:fill="auto"/>
          </w:tcPr>
          <w:p w14:paraId="17F19EBA"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c</w:t>
            </w:r>
          </w:p>
        </w:tc>
        <w:tc>
          <w:tcPr>
            <w:tcW w:w="3686" w:type="dxa"/>
            <w:shd w:val="clear" w:color="auto" w:fill="auto"/>
          </w:tcPr>
          <w:p w14:paraId="2B631658"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Cs/>
                <w:sz w:val="26"/>
                <w:szCs w:val="26"/>
              </w:rPr>
              <w:t>Từ 1.000 nhà đầu tư đến 5.000 nhà đầu tư</w:t>
            </w:r>
          </w:p>
        </w:tc>
        <w:tc>
          <w:tcPr>
            <w:tcW w:w="4677" w:type="dxa"/>
            <w:shd w:val="clear" w:color="auto" w:fill="auto"/>
          </w:tcPr>
          <w:p w14:paraId="135D0078" w14:textId="33B70327"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 xml:space="preserve">Tiếp nhận hồ sơ thực hiện quyền </w:t>
            </w:r>
            <w:r w:rsidRPr="000C2CA5">
              <w:rPr>
                <w:rFonts w:ascii="Times New Roman" w:eastAsia="Times New Roman" w:hAnsi="Times New Roman"/>
                <w:bCs/>
                <w:sz w:val="26"/>
                <w:szCs w:val="26"/>
              </w:rPr>
              <w:t>từ 1.000 nhà đầu tư đến 5.000 nhà đầu tư</w:t>
            </w:r>
            <w:r w:rsidRPr="000C2CA5">
              <w:rPr>
                <w:rFonts w:ascii="Times New Roman" w:hAnsi="Times New Roman"/>
                <w:sz w:val="26"/>
                <w:szCs w:val="26"/>
              </w:rPr>
              <w:t xml:space="preserve"> từ tổ chức đăng ký chứng khoán, công bố thông tin ra thị trường về ngày đăng ký cuối cùng để lập danh sách người sở hữu chứng khoán được hưởng quyền, phối hợp với thành viên lưu ký để lập danh sách người sở hữu chứng khoán. Thực hiện tính toán, phân bổ quyền </w:t>
            </w:r>
            <w:r w:rsidR="006D3CE8">
              <w:rPr>
                <w:rFonts w:ascii="Times New Roman" w:hAnsi="Times New Roman"/>
                <w:sz w:val="26"/>
                <w:szCs w:val="26"/>
              </w:rPr>
              <w:lastRenderedPageBreak/>
              <w:t>cho</w:t>
            </w:r>
            <w:r w:rsidRPr="000C2CA5">
              <w:rPr>
                <w:rFonts w:ascii="Times New Roman" w:hAnsi="Times New Roman"/>
                <w:sz w:val="26"/>
                <w:szCs w:val="26"/>
              </w:rPr>
              <w:t xml:space="preserve"> người sở hữu theo danh sách người sở hữu chứng khoán được phân bổ quyền.</w:t>
            </w:r>
          </w:p>
        </w:tc>
        <w:tc>
          <w:tcPr>
            <w:tcW w:w="5274" w:type="dxa"/>
            <w:vMerge/>
          </w:tcPr>
          <w:p w14:paraId="71E7AE8B"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7F1B574A" w14:textId="77777777" w:rsidTr="000C2CA5">
        <w:tc>
          <w:tcPr>
            <w:tcW w:w="709" w:type="dxa"/>
            <w:shd w:val="clear" w:color="auto" w:fill="auto"/>
          </w:tcPr>
          <w:p w14:paraId="457E66D9"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d</w:t>
            </w:r>
          </w:p>
        </w:tc>
        <w:tc>
          <w:tcPr>
            <w:tcW w:w="3686" w:type="dxa"/>
            <w:shd w:val="clear" w:color="auto" w:fill="auto"/>
          </w:tcPr>
          <w:p w14:paraId="1D3C6568"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Cs/>
                <w:sz w:val="26"/>
                <w:szCs w:val="26"/>
              </w:rPr>
              <w:t>Trên 5.000 nhà đầu tư</w:t>
            </w:r>
          </w:p>
        </w:tc>
        <w:tc>
          <w:tcPr>
            <w:tcW w:w="4677" w:type="dxa"/>
            <w:shd w:val="clear" w:color="auto" w:fill="auto"/>
          </w:tcPr>
          <w:p w14:paraId="310B00B4" w14:textId="54CD938B"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 xml:space="preserve">Tiếp nhận hồ sơ thực hiện quyền </w:t>
            </w:r>
            <w:r w:rsidRPr="000C2CA5">
              <w:rPr>
                <w:rFonts w:ascii="Times New Roman" w:eastAsia="Times New Roman" w:hAnsi="Times New Roman"/>
                <w:bCs/>
                <w:sz w:val="26"/>
                <w:szCs w:val="26"/>
              </w:rPr>
              <w:t>trên 5.000 nhà đầu tư</w:t>
            </w:r>
            <w:r w:rsidRPr="000C2CA5">
              <w:rPr>
                <w:rFonts w:ascii="Times New Roman" w:hAnsi="Times New Roman"/>
                <w:sz w:val="26"/>
                <w:szCs w:val="26"/>
              </w:rPr>
              <w:t xml:space="preserve"> từ tổ chức đăng ký chứng khoán, công bố thông tin ra thị trường về ngày đăng ký cuối cùng để lập danh sách người sở hữu chứng khoán được hưởng quyền, phối hợp với thành viên lưu ký để lập danh sách người sở hữu chứng khoán. Thực hiện tính toán, phân bổ quyền </w:t>
            </w:r>
            <w:r w:rsidR="0023202F">
              <w:rPr>
                <w:rFonts w:ascii="Times New Roman" w:hAnsi="Times New Roman"/>
                <w:sz w:val="26"/>
                <w:szCs w:val="26"/>
              </w:rPr>
              <w:t>cho</w:t>
            </w:r>
            <w:r w:rsidRPr="000C2CA5">
              <w:rPr>
                <w:rFonts w:ascii="Times New Roman" w:hAnsi="Times New Roman"/>
                <w:sz w:val="26"/>
                <w:szCs w:val="26"/>
              </w:rPr>
              <w:t xml:space="preserve"> người sở hữu theo danh sách người sở hữu chứng khoán được phân bổ quyền.</w:t>
            </w:r>
          </w:p>
        </w:tc>
        <w:tc>
          <w:tcPr>
            <w:tcW w:w="5274" w:type="dxa"/>
            <w:vMerge/>
          </w:tcPr>
          <w:p w14:paraId="0E26BC88"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33EDCA9D" w14:textId="77777777" w:rsidTr="000C2CA5">
        <w:tc>
          <w:tcPr>
            <w:tcW w:w="709" w:type="dxa"/>
            <w:shd w:val="clear" w:color="auto" w:fill="auto"/>
          </w:tcPr>
          <w:p w14:paraId="56F0A053"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b/>
                <w:sz w:val="26"/>
                <w:szCs w:val="26"/>
                <w:lang w:val="nl-NL"/>
              </w:rPr>
            </w:pPr>
            <w:r w:rsidRPr="000C2CA5">
              <w:rPr>
                <w:rFonts w:ascii="Times New Roman" w:eastAsia="Calibri" w:hAnsi="Times New Roman" w:cs="Times New Roman"/>
                <w:b/>
                <w:sz w:val="26"/>
                <w:szCs w:val="26"/>
                <w:lang w:val="nl-NL"/>
              </w:rPr>
              <w:t>6</w:t>
            </w:r>
          </w:p>
        </w:tc>
        <w:tc>
          <w:tcPr>
            <w:tcW w:w="3686" w:type="dxa"/>
            <w:shd w:val="clear" w:color="auto" w:fill="auto"/>
          </w:tcPr>
          <w:p w14:paraId="68438676"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
                <w:bCs/>
                <w:sz w:val="26"/>
                <w:szCs w:val="26"/>
              </w:rPr>
              <w:t>Xử lý lỗi sau giao dịch</w:t>
            </w:r>
          </w:p>
        </w:tc>
        <w:tc>
          <w:tcPr>
            <w:tcW w:w="4677" w:type="dxa"/>
            <w:shd w:val="clear" w:color="auto" w:fill="auto"/>
          </w:tcPr>
          <w:p w14:paraId="018A55CE"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p>
        </w:tc>
        <w:tc>
          <w:tcPr>
            <w:tcW w:w="5274" w:type="dxa"/>
          </w:tcPr>
          <w:p w14:paraId="330A79C2" w14:textId="77777777" w:rsidR="000C2CA5" w:rsidRPr="000C2CA5" w:rsidRDefault="000C2CA5" w:rsidP="000C2CA5">
            <w:pPr>
              <w:tabs>
                <w:tab w:val="left" w:pos="1913"/>
              </w:tabs>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ab/>
            </w:r>
          </w:p>
        </w:tc>
      </w:tr>
      <w:tr w:rsidR="000C2CA5" w:rsidRPr="000C2CA5" w14:paraId="695FC69C" w14:textId="77777777" w:rsidTr="000C2CA5">
        <w:tc>
          <w:tcPr>
            <w:tcW w:w="709" w:type="dxa"/>
            <w:shd w:val="clear" w:color="auto" w:fill="auto"/>
          </w:tcPr>
          <w:p w14:paraId="4482C4C9"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a</w:t>
            </w:r>
          </w:p>
        </w:tc>
        <w:tc>
          <w:tcPr>
            <w:tcW w:w="3686" w:type="dxa"/>
            <w:shd w:val="clear" w:color="auto" w:fill="auto"/>
          </w:tcPr>
          <w:p w14:paraId="67C429BF"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Sửa lỗi sau giao dịch</w:t>
            </w:r>
          </w:p>
        </w:tc>
        <w:tc>
          <w:tcPr>
            <w:tcW w:w="4677" w:type="dxa"/>
            <w:shd w:val="clear" w:color="auto" w:fill="auto"/>
          </w:tcPr>
          <w:p w14:paraId="6B827AEC"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Điều chỉnh giao dịch lỗi về tài khoản tự doanh của thành viên lưu ký, thành viên bù trừ.</w:t>
            </w:r>
          </w:p>
        </w:tc>
        <w:tc>
          <w:tcPr>
            <w:tcW w:w="5274" w:type="dxa"/>
          </w:tcPr>
          <w:p w14:paraId="07B29737" w14:textId="77777777" w:rsidR="000C2CA5" w:rsidRPr="000C2CA5" w:rsidRDefault="000C2CA5" w:rsidP="000C2CA5">
            <w:pPr>
              <w:spacing w:before="60" w:after="60" w:line="240" w:lineRule="auto"/>
              <w:rPr>
                <w:rFonts w:ascii="Times New Roman" w:eastAsia="Times New Roman" w:hAnsi="Times New Roman" w:cs="Times New Roman"/>
                <w:sz w:val="26"/>
                <w:szCs w:val="26"/>
              </w:rPr>
            </w:pPr>
            <w:r w:rsidRPr="000C2CA5">
              <w:rPr>
                <w:rFonts w:ascii="Times New Roman" w:eastAsia="Times New Roman" w:hAnsi="Times New Roman" w:cs="Times New Roman"/>
                <w:sz w:val="26"/>
                <w:szCs w:val="26"/>
              </w:rPr>
              <w:t>Điều 40đ Thông tư 119/2020/TT-BTC được bổ sung tại Thông tư 18/2025/TT-BTC.</w:t>
            </w:r>
          </w:p>
        </w:tc>
      </w:tr>
      <w:tr w:rsidR="000C2CA5" w:rsidRPr="000C2CA5" w14:paraId="40C383A0" w14:textId="77777777" w:rsidTr="000C2CA5">
        <w:tc>
          <w:tcPr>
            <w:tcW w:w="709" w:type="dxa"/>
            <w:shd w:val="clear" w:color="auto" w:fill="auto"/>
          </w:tcPr>
          <w:p w14:paraId="1A534044"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b</w:t>
            </w:r>
          </w:p>
        </w:tc>
        <w:tc>
          <w:tcPr>
            <w:tcW w:w="3686" w:type="dxa"/>
            <w:shd w:val="clear" w:color="auto" w:fill="auto"/>
          </w:tcPr>
          <w:p w14:paraId="06D53245"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Xử lý giao dịch bị lùi thời hạn thanh toán</w:t>
            </w:r>
          </w:p>
        </w:tc>
        <w:tc>
          <w:tcPr>
            <w:tcW w:w="4677" w:type="dxa"/>
            <w:shd w:val="clear" w:color="auto" w:fill="auto"/>
          </w:tcPr>
          <w:p w14:paraId="3BF63212"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X</w:t>
            </w:r>
            <w:r w:rsidRPr="000C2CA5">
              <w:rPr>
                <w:rFonts w:ascii="Times New Roman" w:hAnsi="Times New Roman"/>
                <w:sz w:val="26"/>
                <w:szCs w:val="26"/>
                <w:lang w:val="vi-VN"/>
              </w:rPr>
              <w:t>ác định giá trị, số lượng chứng khoán, tiền, bên đối ứng lùi thời hạn thanh toán và điều chỉnh phương thức, thời gian thanh toán theo quy định.</w:t>
            </w:r>
          </w:p>
        </w:tc>
        <w:tc>
          <w:tcPr>
            <w:tcW w:w="5274" w:type="dxa"/>
          </w:tcPr>
          <w:p w14:paraId="6EEBAE6F" w14:textId="77777777" w:rsidR="000C2CA5" w:rsidRPr="000C2CA5" w:rsidRDefault="000C2CA5" w:rsidP="0012774C">
            <w:pPr>
              <w:spacing w:before="60" w:after="60" w:line="240" w:lineRule="auto"/>
              <w:jc w:val="both"/>
              <w:rPr>
                <w:rFonts w:ascii="Times New Roman" w:eastAsia="Times New Roman" w:hAnsi="Times New Roman" w:cs="Times New Roman"/>
                <w:sz w:val="26"/>
                <w:szCs w:val="26"/>
              </w:rPr>
            </w:pPr>
            <w:r w:rsidRPr="000C2CA5">
              <w:rPr>
                <w:rFonts w:ascii="Times New Roman" w:eastAsia="Times New Roman" w:hAnsi="Times New Roman" w:cs="Times New Roman"/>
                <w:sz w:val="26"/>
                <w:szCs w:val="26"/>
              </w:rPr>
              <w:t>- Điều 40h Thông tư 119/2020/TT-BTC được bổ sung tại Thông tư 18/2025/TT-BTC (đối với trái phiếu doanh nghiệp, cổ phiếu, chứng chỉ quỹ, chứng quyền có bảo đảm).</w:t>
            </w:r>
          </w:p>
          <w:p w14:paraId="628FC69E" w14:textId="77777777" w:rsidR="000C2CA5" w:rsidRPr="000C2CA5" w:rsidRDefault="000C2CA5" w:rsidP="0012774C">
            <w:pPr>
              <w:spacing w:before="60" w:after="60" w:line="240" w:lineRule="auto"/>
              <w:jc w:val="both"/>
              <w:rPr>
                <w:rFonts w:ascii="Times New Roman" w:eastAsia="Times New Roman" w:hAnsi="Times New Roman" w:cs="Times New Roman"/>
                <w:sz w:val="26"/>
                <w:szCs w:val="26"/>
              </w:rPr>
            </w:pPr>
            <w:r w:rsidRPr="000C2CA5">
              <w:rPr>
                <w:rFonts w:ascii="Times New Roman" w:eastAsia="Times New Roman" w:hAnsi="Times New Roman" w:cs="Times New Roman"/>
                <w:sz w:val="26"/>
                <w:szCs w:val="26"/>
              </w:rPr>
              <w:t>- Khoản 3 Điều 32 Thông tư 30/2019/TT-BTC (đối với công cụ nợ).</w:t>
            </w:r>
          </w:p>
        </w:tc>
      </w:tr>
      <w:tr w:rsidR="000C2CA5" w:rsidRPr="000C2CA5" w14:paraId="2A684FA6" w14:textId="77777777" w:rsidTr="000C2CA5">
        <w:tc>
          <w:tcPr>
            <w:tcW w:w="709" w:type="dxa"/>
            <w:shd w:val="clear" w:color="auto" w:fill="auto"/>
          </w:tcPr>
          <w:p w14:paraId="279D5E01"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c</w:t>
            </w:r>
          </w:p>
        </w:tc>
        <w:tc>
          <w:tcPr>
            <w:tcW w:w="3686" w:type="dxa"/>
            <w:shd w:val="clear" w:color="auto" w:fill="auto"/>
          </w:tcPr>
          <w:p w14:paraId="5B2C0DC6"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Xử lý lỗi giao dịch tự doanh</w:t>
            </w:r>
          </w:p>
        </w:tc>
        <w:tc>
          <w:tcPr>
            <w:tcW w:w="4677" w:type="dxa"/>
            <w:shd w:val="clear" w:color="auto" w:fill="auto"/>
          </w:tcPr>
          <w:p w14:paraId="441954B9"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Điều chỉnh về đúng số hiệu tài khoản tự doanh của thành viên giao dịch.</w:t>
            </w:r>
          </w:p>
        </w:tc>
        <w:tc>
          <w:tcPr>
            <w:tcW w:w="5274" w:type="dxa"/>
          </w:tcPr>
          <w:p w14:paraId="1AD41759"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Điều 40e Thông tư 119/2020/TT-BTC được bổ sung tại Thông tư 18/2025/TT-BTC (đối với trái phiếu doanh nghiệp, cổ phiếu, chứng chỉ quỹ, chứng quyền có bảo đảm).</w:t>
            </w:r>
          </w:p>
          <w:p w14:paraId="55907883"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lastRenderedPageBreak/>
              <w:t>- Khoản 2 Điều 31 Thông tư 30/2019/TT-BTC (đối với công cụ nợ).</w:t>
            </w:r>
          </w:p>
          <w:p w14:paraId="226C28DC"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Khoản 1 Điều 18 Thông tư 30/2023/TT-BTC (đối với trái phiếu riêng lẻ).</w:t>
            </w:r>
          </w:p>
        </w:tc>
      </w:tr>
      <w:tr w:rsidR="000C2CA5" w:rsidRPr="000C2CA5" w14:paraId="760BCDF1" w14:textId="77777777" w:rsidTr="000C2CA5">
        <w:tc>
          <w:tcPr>
            <w:tcW w:w="709" w:type="dxa"/>
            <w:shd w:val="clear" w:color="auto" w:fill="auto"/>
          </w:tcPr>
          <w:p w14:paraId="7EC450F8"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lastRenderedPageBreak/>
              <w:t>d</w:t>
            </w:r>
          </w:p>
        </w:tc>
        <w:tc>
          <w:tcPr>
            <w:tcW w:w="3686" w:type="dxa"/>
            <w:shd w:val="clear" w:color="auto" w:fill="auto"/>
          </w:tcPr>
          <w:p w14:paraId="4C6326BD"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Thanh toán bằng tiền</w:t>
            </w:r>
          </w:p>
        </w:tc>
        <w:tc>
          <w:tcPr>
            <w:tcW w:w="4677" w:type="dxa"/>
            <w:shd w:val="clear" w:color="auto" w:fill="auto"/>
          </w:tcPr>
          <w:p w14:paraId="12D20930"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Các giao dịch thiếu chứng khoán để thanh toán thuộc trường hợp phải chuyển sang thanh toán bằng tiền theo quy định của pháp luật được thực hiện thanh toán bằng tiền thay vì chuyển giao chứng khoán.</w:t>
            </w:r>
          </w:p>
        </w:tc>
        <w:tc>
          <w:tcPr>
            <w:tcW w:w="5274" w:type="dxa"/>
          </w:tcPr>
          <w:p w14:paraId="1EB738D4"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Khoản 4 Điều 35 Thông tư 119/2020/TT-BTC.</w:t>
            </w:r>
          </w:p>
        </w:tc>
      </w:tr>
      <w:tr w:rsidR="000C2CA5" w:rsidRPr="000C2CA5" w14:paraId="69779ED5" w14:textId="77777777" w:rsidTr="000C2CA5">
        <w:tc>
          <w:tcPr>
            <w:tcW w:w="709" w:type="dxa"/>
            <w:shd w:val="clear" w:color="auto" w:fill="auto"/>
          </w:tcPr>
          <w:p w14:paraId="3DE887D8"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b/>
                <w:sz w:val="26"/>
                <w:szCs w:val="26"/>
                <w:lang w:val="nl-NL"/>
              </w:rPr>
            </w:pPr>
            <w:r w:rsidRPr="000C2CA5">
              <w:rPr>
                <w:rFonts w:ascii="Times New Roman" w:eastAsia="Calibri" w:hAnsi="Times New Roman" w:cs="Times New Roman"/>
                <w:b/>
                <w:sz w:val="26"/>
                <w:szCs w:val="26"/>
                <w:lang w:val="nl-NL"/>
              </w:rPr>
              <w:t>7</w:t>
            </w:r>
          </w:p>
        </w:tc>
        <w:tc>
          <w:tcPr>
            <w:tcW w:w="3686" w:type="dxa"/>
            <w:shd w:val="clear" w:color="auto" w:fill="auto"/>
          </w:tcPr>
          <w:p w14:paraId="1CB03586"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
                <w:bCs/>
                <w:sz w:val="26"/>
                <w:szCs w:val="26"/>
              </w:rPr>
              <w:t>Chuyển quyền sở hữu chứng khoán ngoài hệ thống giao dịch của Sở giao dịch chứng khoán</w:t>
            </w:r>
          </w:p>
        </w:tc>
        <w:tc>
          <w:tcPr>
            <w:tcW w:w="4677" w:type="dxa"/>
            <w:shd w:val="clear" w:color="auto" w:fill="auto"/>
          </w:tcPr>
          <w:p w14:paraId="2F02172B"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p>
        </w:tc>
        <w:tc>
          <w:tcPr>
            <w:tcW w:w="5274" w:type="dxa"/>
          </w:tcPr>
          <w:p w14:paraId="7E3F9D04"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08D022DA" w14:textId="77777777" w:rsidTr="000C2CA5">
        <w:tc>
          <w:tcPr>
            <w:tcW w:w="709" w:type="dxa"/>
            <w:shd w:val="clear" w:color="auto" w:fill="auto"/>
          </w:tcPr>
          <w:p w14:paraId="2D153F4D"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7.1</w:t>
            </w:r>
          </w:p>
        </w:tc>
        <w:tc>
          <w:tcPr>
            <w:tcW w:w="3686" w:type="dxa"/>
            <w:shd w:val="clear" w:color="auto" w:fill="auto"/>
          </w:tcPr>
          <w:p w14:paraId="232A325C"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Chuyển nhượng cổ phiếu của cổ đông sáng lập trong thời gian hạn chế chuyển nhượng theo quy định của pháp luật</w:t>
            </w:r>
          </w:p>
        </w:tc>
        <w:tc>
          <w:tcPr>
            <w:tcW w:w="4677" w:type="dxa"/>
            <w:shd w:val="clear" w:color="auto" w:fill="auto"/>
          </w:tcPr>
          <w:p w14:paraId="24DAAE8B" w14:textId="21223154"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 xml:space="preserve">Tiếp nhận hồ sơ đề nghị </w:t>
            </w:r>
            <w:r w:rsidRPr="000C2CA5">
              <w:rPr>
                <w:rFonts w:ascii="Times New Roman" w:eastAsia="Times New Roman" w:hAnsi="Times New Roman"/>
                <w:sz w:val="26"/>
                <w:szCs w:val="26"/>
              </w:rPr>
              <w:t>chuyển nhượng cổ phiếu của cổ đông sáng lập trong thời gian hạn chế chuyển nhượng theo quy định của pháp luật</w:t>
            </w:r>
            <w:r w:rsidR="0023202F">
              <w:rPr>
                <w:rFonts w:ascii="Times New Roman" w:hAnsi="Times New Roman"/>
                <w:sz w:val="26"/>
                <w:szCs w:val="26"/>
              </w:rPr>
              <w:t>. K</w:t>
            </w:r>
            <w:r w:rsidRPr="000C2CA5">
              <w:rPr>
                <w:rFonts w:ascii="Times New Roman" w:hAnsi="Times New Roman"/>
                <w:sz w:val="26"/>
                <w:szCs w:val="26"/>
              </w:rPr>
              <w:t>iểm tra tính hợp lệ của hồ sơ</w:t>
            </w:r>
            <w:r w:rsidR="0023202F">
              <w:rPr>
                <w:rFonts w:ascii="Times New Roman" w:hAnsi="Times New Roman"/>
                <w:sz w:val="26"/>
                <w:szCs w:val="26"/>
              </w:rPr>
              <w:t>, t</w:t>
            </w:r>
            <w:r w:rsidRPr="000C2CA5">
              <w:rPr>
                <w:rFonts w:ascii="Times New Roman" w:hAnsi="Times New Roman"/>
                <w:sz w:val="26"/>
                <w:szCs w:val="26"/>
              </w:rPr>
              <w:t>hực hiện ghi nhận thông tin sở hữu của các bên chuyển quyền sở hữu trên Sổ đăng ký người sở hữu chứng khoán tổng hợp của VSDC đang theo dõi và thông báo cho các bên liên quan.</w:t>
            </w:r>
          </w:p>
        </w:tc>
        <w:tc>
          <w:tcPr>
            <w:tcW w:w="5274" w:type="dxa"/>
            <w:vMerge w:val="restart"/>
          </w:tcPr>
          <w:p w14:paraId="7466CA08"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Thông tư 119/2020/TT-BTC ngày 31/12/2020 của Bộ Tài chính.</w:t>
            </w:r>
          </w:p>
          <w:p w14:paraId="2661964F"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Quy chế đăng ký và chuyển quyền sở hữu chứng khoán.</w:t>
            </w:r>
          </w:p>
        </w:tc>
      </w:tr>
      <w:tr w:rsidR="000C2CA5" w:rsidRPr="000C2CA5" w14:paraId="75BF9D6E" w14:textId="77777777" w:rsidTr="000C2CA5">
        <w:tc>
          <w:tcPr>
            <w:tcW w:w="709" w:type="dxa"/>
            <w:shd w:val="clear" w:color="auto" w:fill="auto"/>
          </w:tcPr>
          <w:p w14:paraId="33D5C9FB"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7.2</w:t>
            </w:r>
          </w:p>
        </w:tc>
        <w:tc>
          <w:tcPr>
            <w:tcW w:w="3686" w:type="dxa"/>
            <w:shd w:val="clear" w:color="auto" w:fill="auto"/>
          </w:tcPr>
          <w:p w14:paraId="2BB27249" w14:textId="185CB86A" w:rsidR="000C2CA5" w:rsidRPr="000C2CA5" w:rsidRDefault="0023202F" w:rsidP="000C2CA5">
            <w:pPr>
              <w:spacing w:before="60" w:after="60" w:line="240" w:lineRule="auto"/>
              <w:jc w:val="both"/>
              <w:rPr>
                <w:rFonts w:ascii="Times New Roman" w:eastAsia="Calibri" w:hAnsi="Times New Roman" w:cs="Times New Roman"/>
                <w:sz w:val="26"/>
                <w:szCs w:val="26"/>
                <w:lang w:val="nl-NL"/>
              </w:rPr>
            </w:pPr>
            <w:r w:rsidRPr="0023202F">
              <w:rPr>
                <w:rFonts w:ascii="Times New Roman" w:eastAsia="Times New Roman" w:hAnsi="Times New Roman"/>
                <w:sz w:val="26"/>
                <w:szCs w:val="26"/>
              </w:rPr>
              <w:t>Chuyển quyền sở hữu chứng khoán đã đăng ký tập trung tại VSDC do Ủy ban Chứng khoán Nhà nước chấp thuận</w:t>
            </w:r>
          </w:p>
        </w:tc>
        <w:tc>
          <w:tcPr>
            <w:tcW w:w="4677" w:type="dxa"/>
            <w:shd w:val="clear" w:color="auto" w:fill="auto"/>
          </w:tcPr>
          <w:p w14:paraId="77D714A9" w14:textId="70C53690"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 xml:space="preserve">Tiếp nhận hồ sơ đề nghị chuyển quyền sở hữu </w:t>
            </w:r>
            <w:r w:rsidRPr="000C2CA5">
              <w:rPr>
                <w:rFonts w:ascii="Times New Roman" w:hAnsi="Times New Roman"/>
                <w:bCs/>
                <w:color w:val="000000"/>
                <w:sz w:val="26"/>
                <w:szCs w:val="26"/>
                <w:lang w:eastAsia="en-GB"/>
              </w:rPr>
              <w:t xml:space="preserve">chứng khoán đã đăng ký tập trung tại VSDC do </w:t>
            </w:r>
            <w:r w:rsidRPr="000C2CA5">
              <w:rPr>
                <w:rFonts w:ascii="Times New Roman" w:eastAsia="Times New Roman" w:hAnsi="Times New Roman"/>
                <w:sz w:val="26"/>
                <w:szCs w:val="26"/>
              </w:rPr>
              <w:t>Ủy ban Chứng khoán Nhà nước</w:t>
            </w:r>
            <w:r w:rsidRPr="000C2CA5">
              <w:rPr>
                <w:rFonts w:ascii="Times New Roman" w:hAnsi="Times New Roman"/>
                <w:bCs/>
                <w:color w:val="000000"/>
                <w:sz w:val="26"/>
                <w:szCs w:val="26"/>
                <w:lang w:eastAsia="en-GB"/>
              </w:rPr>
              <w:t xml:space="preserve"> chấp thuận</w:t>
            </w:r>
            <w:r w:rsidR="0023202F">
              <w:rPr>
                <w:rFonts w:ascii="Times New Roman" w:hAnsi="Times New Roman"/>
                <w:sz w:val="26"/>
                <w:szCs w:val="26"/>
              </w:rPr>
              <w:t>. K</w:t>
            </w:r>
            <w:r w:rsidRPr="000C2CA5">
              <w:rPr>
                <w:rFonts w:ascii="Times New Roman" w:hAnsi="Times New Roman"/>
                <w:sz w:val="26"/>
                <w:szCs w:val="26"/>
              </w:rPr>
              <w:t>iểm tra tính hợp lệ của hồ sơ</w:t>
            </w:r>
            <w:r w:rsidR="0023202F">
              <w:rPr>
                <w:rFonts w:ascii="Times New Roman" w:hAnsi="Times New Roman"/>
                <w:sz w:val="26"/>
                <w:szCs w:val="26"/>
              </w:rPr>
              <w:t>, t</w:t>
            </w:r>
            <w:r w:rsidRPr="000C2CA5">
              <w:rPr>
                <w:rFonts w:ascii="Times New Roman" w:hAnsi="Times New Roman"/>
                <w:sz w:val="26"/>
                <w:szCs w:val="26"/>
              </w:rPr>
              <w:t xml:space="preserve">hực hiện ghi nhận thông tin sở hữu của các bên chuyển quyền sở hữu trên Sổ đăng ký người sở hữu chứng khoán tổng hợp của </w:t>
            </w:r>
            <w:r w:rsidRPr="000C2CA5">
              <w:rPr>
                <w:rFonts w:ascii="Times New Roman" w:hAnsi="Times New Roman"/>
                <w:sz w:val="26"/>
                <w:szCs w:val="26"/>
              </w:rPr>
              <w:lastRenderedPageBreak/>
              <w:t>VSDC đang theo dõi và thông báo cho các bên liên quan.</w:t>
            </w:r>
          </w:p>
        </w:tc>
        <w:tc>
          <w:tcPr>
            <w:tcW w:w="5274" w:type="dxa"/>
            <w:vMerge/>
          </w:tcPr>
          <w:p w14:paraId="114095CD"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49D805CB" w14:textId="77777777" w:rsidTr="000C2CA5">
        <w:tc>
          <w:tcPr>
            <w:tcW w:w="709" w:type="dxa"/>
            <w:shd w:val="clear" w:color="auto" w:fill="auto"/>
          </w:tcPr>
          <w:p w14:paraId="53077B7F"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7.3</w:t>
            </w:r>
          </w:p>
        </w:tc>
        <w:tc>
          <w:tcPr>
            <w:tcW w:w="3686" w:type="dxa"/>
            <w:shd w:val="clear" w:color="auto" w:fill="auto"/>
          </w:tcPr>
          <w:p w14:paraId="61199EC3"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Chuyển quyền sở hữu trái phiếu doanh nghiệp phát hành riêng lẻ đã đăng ký chứng khoán tại VSDC nhưng không thuộc đối tượng phải giao dịch trên Sở giao dịch chứng khoán</w:t>
            </w:r>
          </w:p>
        </w:tc>
        <w:tc>
          <w:tcPr>
            <w:tcW w:w="4677" w:type="dxa"/>
            <w:shd w:val="clear" w:color="auto" w:fill="auto"/>
          </w:tcPr>
          <w:p w14:paraId="2EEC80B3" w14:textId="1AFE3ACB"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 xml:space="preserve">Tiếp nhận hồ sơ đề nghị </w:t>
            </w:r>
            <w:r w:rsidRPr="000C2CA5">
              <w:rPr>
                <w:rFonts w:ascii="Times New Roman" w:eastAsia="Times New Roman" w:hAnsi="Times New Roman"/>
                <w:sz w:val="26"/>
                <w:szCs w:val="26"/>
              </w:rPr>
              <w:t>chuyển quyền sở hữu trái phiếu doanh nghiệp phát hành riêng lẻ đã đăng ký chứng khoán tại VSDC nhưng không thuộc đối tượng phải giao dịch trên Sở giao dịch chứng khoán</w:t>
            </w:r>
            <w:r w:rsidR="0023202F">
              <w:rPr>
                <w:rFonts w:ascii="Times New Roman" w:hAnsi="Times New Roman"/>
                <w:sz w:val="26"/>
                <w:szCs w:val="26"/>
              </w:rPr>
              <w:t>. K</w:t>
            </w:r>
            <w:r w:rsidRPr="000C2CA5">
              <w:rPr>
                <w:rFonts w:ascii="Times New Roman" w:hAnsi="Times New Roman"/>
                <w:sz w:val="26"/>
                <w:szCs w:val="26"/>
              </w:rPr>
              <w:t>iểm tra tính hợp lệ của hồ sơ</w:t>
            </w:r>
            <w:r w:rsidR="0023202F">
              <w:rPr>
                <w:rFonts w:ascii="Times New Roman" w:hAnsi="Times New Roman"/>
                <w:sz w:val="26"/>
                <w:szCs w:val="26"/>
              </w:rPr>
              <w:t>, t</w:t>
            </w:r>
            <w:r w:rsidRPr="000C2CA5">
              <w:rPr>
                <w:rFonts w:ascii="Times New Roman" w:hAnsi="Times New Roman"/>
                <w:sz w:val="26"/>
                <w:szCs w:val="26"/>
              </w:rPr>
              <w:t>hực hiện ghi nhận thông tin sở hữu của các bên chuyển quyền sở hữu trên Sổ đăng ký người sở hữu chứng khoán tổng hợp của VSDC đang theo dõi và thông báo cho các bên liên quan.</w:t>
            </w:r>
          </w:p>
        </w:tc>
        <w:tc>
          <w:tcPr>
            <w:tcW w:w="5274" w:type="dxa"/>
            <w:vMerge/>
          </w:tcPr>
          <w:p w14:paraId="42120F0C"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1DADE063" w14:textId="77777777" w:rsidTr="000C2CA5">
        <w:tc>
          <w:tcPr>
            <w:tcW w:w="709" w:type="dxa"/>
            <w:shd w:val="clear" w:color="auto" w:fill="auto"/>
          </w:tcPr>
          <w:p w14:paraId="7F630CB1"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7.4</w:t>
            </w:r>
          </w:p>
        </w:tc>
        <w:tc>
          <w:tcPr>
            <w:tcW w:w="3686" w:type="dxa"/>
            <w:shd w:val="clear" w:color="auto" w:fill="auto"/>
          </w:tcPr>
          <w:p w14:paraId="15EADB3D"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Chuyển quyền sở hữu chứng khoán do chia, tách, hợp nhất, sáp nhập doanh nghiệp; góp vốn bằng cổ phần vào doanh nghiệp (bao gồm trường hợp Ủy ban Chứng khoán Nhà nước chấp thuận đối với chia, tách, hợp nhất, sáp nhật doanh nghiệp, góp vốn bằng cổ phần vào doanh nghiệp của các tổ chức được thành lập ở nước ngoài); thành lập, tăng vốn điều lệ công ty đầu tư chứng khoán riêng lẻ; tăng, giảm vốn điều lệ quỹ thành viên</w:t>
            </w:r>
          </w:p>
        </w:tc>
        <w:tc>
          <w:tcPr>
            <w:tcW w:w="4677" w:type="dxa"/>
            <w:shd w:val="clear" w:color="auto" w:fill="auto"/>
          </w:tcPr>
          <w:p w14:paraId="6DE96D3A" w14:textId="7146DFF0"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 xml:space="preserve">Tiếp nhận hồ sơ đề nghị </w:t>
            </w:r>
            <w:r w:rsidRPr="000C2CA5">
              <w:rPr>
                <w:rFonts w:ascii="Times New Roman" w:eastAsia="Times New Roman" w:hAnsi="Times New Roman"/>
                <w:sz w:val="26"/>
                <w:szCs w:val="26"/>
              </w:rPr>
              <w:t>chuyển quyền sở hữu chứng khoán do chia, tách, hợp nhất, sáp nhập doanh nghiệp; góp vốn bằng cổ phần vào doanh nghiệp (bao gồm trường hợp Ủy ban Chứng khoán Nhà nước chấp thuận đối với chia, tách, hợp nhất, sáp nhật doanh nghiệp, góp vốn bằng cổ phần vào doanh nghiệp của các tổ chức được thành lập ở nước ngoài); thành lập, tăng vốn điều lệ công ty đầu tư chứng khoán riêng lẻ; tăng, giảm vốn điều lệ quỹ thành viên</w:t>
            </w:r>
            <w:r w:rsidR="0023202F">
              <w:rPr>
                <w:rFonts w:ascii="Times New Roman" w:hAnsi="Times New Roman"/>
                <w:sz w:val="26"/>
                <w:szCs w:val="26"/>
              </w:rPr>
              <w:t>. K</w:t>
            </w:r>
            <w:r w:rsidRPr="000C2CA5">
              <w:rPr>
                <w:rFonts w:ascii="Times New Roman" w:hAnsi="Times New Roman"/>
                <w:sz w:val="26"/>
                <w:szCs w:val="26"/>
              </w:rPr>
              <w:t>iểm tra tính hợp lệ của hồ sơ</w:t>
            </w:r>
            <w:r w:rsidR="0023202F">
              <w:rPr>
                <w:rFonts w:ascii="Times New Roman" w:hAnsi="Times New Roman"/>
                <w:sz w:val="26"/>
                <w:szCs w:val="26"/>
              </w:rPr>
              <w:t>, t</w:t>
            </w:r>
            <w:r w:rsidRPr="000C2CA5">
              <w:rPr>
                <w:rFonts w:ascii="Times New Roman" w:hAnsi="Times New Roman"/>
                <w:sz w:val="26"/>
                <w:szCs w:val="26"/>
              </w:rPr>
              <w:t>hực hiện ghi nhận thông tin sở hữu của các bên chuyển quyền sở hữu trên Sổ đăng ký người sở hữu chứng khoán tổng hợp của VSDC đang theo dõi và thông báo cho các bên liên quan.</w:t>
            </w:r>
          </w:p>
        </w:tc>
        <w:tc>
          <w:tcPr>
            <w:tcW w:w="5274" w:type="dxa"/>
            <w:vMerge/>
          </w:tcPr>
          <w:p w14:paraId="2F104182"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3E315774" w14:textId="77777777" w:rsidTr="000C2CA5">
        <w:tc>
          <w:tcPr>
            <w:tcW w:w="709" w:type="dxa"/>
            <w:shd w:val="clear" w:color="auto" w:fill="auto"/>
          </w:tcPr>
          <w:p w14:paraId="3285E65F"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lastRenderedPageBreak/>
              <w:t>7.5</w:t>
            </w:r>
          </w:p>
        </w:tc>
        <w:tc>
          <w:tcPr>
            <w:tcW w:w="3686" w:type="dxa"/>
            <w:shd w:val="clear" w:color="auto" w:fill="auto"/>
          </w:tcPr>
          <w:p w14:paraId="55E38B06"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Chuyển quyền sở hữu chứng khoán do xử lý tài sản bảo đảm là chứng khoán đã đăng ký và thực hiện phong tỏa tại VSDC</w:t>
            </w:r>
          </w:p>
        </w:tc>
        <w:tc>
          <w:tcPr>
            <w:tcW w:w="4677" w:type="dxa"/>
            <w:shd w:val="clear" w:color="auto" w:fill="auto"/>
          </w:tcPr>
          <w:p w14:paraId="15594E15" w14:textId="1374957D"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 xml:space="preserve">Tiếp nhận hồ sơ đề nghị </w:t>
            </w:r>
            <w:r w:rsidRPr="000C2CA5">
              <w:rPr>
                <w:rFonts w:ascii="Times New Roman" w:eastAsia="Times New Roman" w:hAnsi="Times New Roman"/>
                <w:sz w:val="26"/>
                <w:szCs w:val="26"/>
              </w:rPr>
              <w:t>chuyển quyền sở hữu chứng khoán do xử lý tài sản bảo đảm là chứng khoán đã đăng ký và thực hiện phong tỏa tại VSDC</w:t>
            </w:r>
            <w:r w:rsidR="0023202F">
              <w:rPr>
                <w:rFonts w:ascii="Times New Roman" w:eastAsia="Times New Roman" w:hAnsi="Times New Roman"/>
                <w:sz w:val="26"/>
                <w:szCs w:val="26"/>
              </w:rPr>
              <w:t>. K</w:t>
            </w:r>
            <w:r w:rsidRPr="000C2CA5">
              <w:rPr>
                <w:rFonts w:ascii="Times New Roman" w:hAnsi="Times New Roman"/>
                <w:sz w:val="26"/>
                <w:szCs w:val="26"/>
              </w:rPr>
              <w:t>iểm tra tính hợp lệ của hồ sơ</w:t>
            </w:r>
            <w:r w:rsidR="0023202F">
              <w:rPr>
                <w:rFonts w:ascii="Times New Roman" w:hAnsi="Times New Roman"/>
                <w:sz w:val="26"/>
                <w:szCs w:val="26"/>
              </w:rPr>
              <w:t>, t</w:t>
            </w:r>
            <w:r w:rsidRPr="000C2CA5">
              <w:rPr>
                <w:rFonts w:ascii="Times New Roman" w:hAnsi="Times New Roman"/>
                <w:sz w:val="26"/>
                <w:szCs w:val="26"/>
              </w:rPr>
              <w:t>hực hiện ghi nhận thông tin sở hữu của các bên chuyển quyền sở hữu trên Sổ đăng ký người sở hữu chứng khoán tổng hợp của VSDC đang theo dõi và thông báo cho các bên liên quan.</w:t>
            </w:r>
          </w:p>
        </w:tc>
        <w:tc>
          <w:tcPr>
            <w:tcW w:w="5274" w:type="dxa"/>
            <w:vMerge w:val="restart"/>
          </w:tcPr>
          <w:p w14:paraId="1E153A7F"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xml:space="preserve">-  Thông tư 119/2020/TT-BTC ngày 31/12/2020 của Bộ Tài chính. </w:t>
            </w:r>
          </w:p>
          <w:p w14:paraId="2F71DCD3"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Quy chế đăng ký và chuyển quyền sở hữu chứng khoán.</w:t>
            </w:r>
          </w:p>
        </w:tc>
      </w:tr>
      <w:tr w:rsidR="000C2CA5" w:rsidRPr="000C2CA5" w14:paraId="4D050BEF" w14:textId="77777777" w:rsidTr="000C2CA5">
        <w:tc>
          <w:tcPr>
            <w:tcW w:w="709" w:type="dxa"/>
            <w:shd w:val="clear" w:color="auto" w:fill="auto"/>
          </w:tcPr>
          <w:p w14:paraId="05F4DDF4"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7.6</w:t>
            </w:r>
          </w:p>
        </w:tc>
        <w:tc>
          <w:tcPr>
            <w:tcW w:w="3686" w:type="dxa"/>
            <w:shd w:val="clear" w:color="auto" w:fill="auto"/>
          </w:tcPr>
          <w:p w14:paraId="1DF380D5"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Tặng cho, thừa kế chứng khoán theo quy định của </w:t>
            </w:r>
            <w:hyperlink r:id="rId13" w:tgtFrame="_blank" w:history="1">
              <w:r w:rsidRPr="000C2CA5">
                <w:rPr>
                  <w:rFonts w:ascii="Times New Roman" w:eastAsia="Times New Roman" w:hAnsi="Times New Roman"/>
                  <w:sz w:val="26"/>
                  <w:szCs w:val="26"/>
                </w:rPr>
                <w:t>Bộ Luật Dân sự</w:t>
              </w:r>
            </w:hyperlink>
          </w:p>
        </w:tc>
        <w:tc>
          <w:tcPr>
            <w:tcW w:w="4677" w:type="dxa"/>
            <w:shd w:val="clear" w:color="auto" w:fill="auto"/>
          </w:tcPr>
          <w:p w14:paraId="21A21EC8" w14:textId="639DD344"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 xml:space="preserve">Tiếp nhận hồ sơ đề nghị </w:t>
            </w:r>
            <w:r w:rsidRPr="000C2CA5">
              <w:rPr>
                <w:rFonts w:ascii="Times New Roman" w:eastAsia="Times New Roman" w:hAnsi="Times New Roman"/>
                <w:sz w:val="26"/>
                <w:szCs w:val="26"/>
              </w:rPr>
              <w:t>chuyển quyền sở hữu chứng khoán do tặng cho, thừa kế chứng khoán theo quy định của </w:t>
            </w:r>
            <w:hyperlink r:id="rId14" w:tgtFrame="_blank" w:history="1">
              <w:r w:rsidRPr="000C2CA5">
                <w:rPr>
                  <w:rFonts w:ascii="Times New Roman" w:eastAsia="Times New Roman" w:hAnsi="Times New Roman"/>
                  <w:sz w:val="26"/>
                  <w:szCs w:val="26"/>
                </w:rPr>
                <w:t>Bộ Luật Dân sự</w:t>
              </w:r>
            </w:hyperlink>
            <w:r w:rsidR="0023202F">
              <w:rPr>
                <w:rFonts w:ascii="Times New Roman" w:eastAsia="Times New Roman" w:hAnsi="Times New Roman"/>
                <w:sz w:val="26"/>
                <w:szCs w:val="26"/>
              </w:rPr>
              <w:t>. K</w:t>
            </w:r>
            <w:r w:rsidRPr="000C2CA5">
              <w:rPr>
                <w:rFonts w:ascii="Times New Roman" w:hAnsi="Times New Roman"/>
                <w:sz w:val="26"/>
                <w:szCs w:val="26"/>
              </w:rPr>
              <w:t>iểm tra tính hợp lệ của hồ sơ</w:t>
            </w:r>
            <w:r w:rsidR="0023202F">
              <w:rPr>
                <w:rFonts w:ascii="Times New Roman" w:hAnsi="Times New Roman"/>
                <w:sz w:val="26"/>
                <w:szCs w:val="26"/>
              </w:rPr>
              <w:t>, t</w:t>
            </w:r>
            <w:r w:rsidRPr="000C2CA5">
              <w:rPr>
                <w:rFonts w:ascii="Times New Roman" w:hAnsi="Times New Roman"/>
                <w:sz w:val="26"/>
                <w:szCs w:val="26"/>
              </w:rPr>
              <w:t>hực hiện ghi nhận thông tin sở hữu của các bên chuyển quyền sở hữu trên Sổ đăng ký người sở hữu chứng khoán tổng hợp của VSDC đang theo dõi và thông báo cho các bên liên quan.</w:t>
            </w:r>
          </w:p>
        </w:tc>
        <w:tc>
          <w:tcPr>
            <w:tcW w:w="5274" w:type="dxa"/>
            <w:vMerge/>
          </w:tcPr>
          <w:p w14:paraId="6383A95C"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59329D72" w14:textId="77777777" w:rsidTr="000C2CA5">
        <w:tc>
          <w:tcPr>
            <w:tcW w:w="709" w:type="dxa"/>
            <w:shd w:val="clear" w:color="auto" w:fill="auto"/>
          </w:tcPr>
          <w:p w14:paraId="55A79DAC"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7.7</w:t>
            </w:r>
          </w:p>
        </w:tc>
        <w:tc>
          <w:tcPr>
            <w:tcW w:w="3686" w:type="dxa"/>
            <w:shd w:val="clear" w:color="auto" w:fill="auto"/>
          </w:tcPr>
          <w:p w14:paraId="1A58C520"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Chuyển quyền sở hữu do thực hiện chào mua công khai</w:t>
            </w:r>
          </w:p>
        </w:tc>
        <w:tc>
          <w:tcPr>
            <w:tcW w:w="4677" w:type="dxa"/>
            <w:shd w:val="clear" w:color="auto" w:fill="auto"/>
          </w:tcPr>
          <w:p w14:paraId="5A8F16D8" w14:textId="1066FDB6"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 xml:space="preserve">Tiếp nhận hồ sơ đề nghị </w:t>
            </w:r>
            <w:r w:rsidRPr="000C2CA5">
              <w:rPr>
                <w:rFonts w:ascii="Times New Roman" w:eastAsia="Times New Roman" w:hAnsi="Times New Roman"/>
                <w:sz w:val="26"/>
                <w:szCs w:val="26"/>
              </w:rPr>
              <w:t>chuyển quyền sở hữu chứng khoán do thực hiện chào mua công khai</w:t>
            </w:r>
            <w:r w:rsidR="0023202F">
              <w:rPr>
                <w:rFonts w:ascii="Times New Roman" w:eastAsia="Times New Roman" w:hAnsi="Times New Roman"/>
                <w:sz w:val="26"/>
                <w:szCs w:val="26"/>
              </w:rPr>
              <w:t>. K</w:t>
            </w:r>
            <w:r w:rsidRPr="000C2CA5">
              <w:rPr>
                <w:rFonts w:ascii="Times New Roman" w:hAnsi="Times New Roman"/>
                <w:sz w:val="26"/>
                <w:szCs w:val="26"/>
              </w:rPr>
              <w:t>iểm tra tính hợp lệ của hồ sơ</w:t>
            </w:r>
            <w:r w:rsidR="0023202F">
              <w:rPr>
                <w:rFonts w:ascii="Times New Roman" w:hAnsi="Times New Roman"/>
                <w:sz w:val="26"/>
                <w:szCs w:val="26"/>
              </w:rPr>
              <w:t>, t</w:t>
            </w:r>
            <w:r w:rsidRPr="000C2CA5">
              <w:rPr>
                <w:rFonts w:ascii="Times New Roman" w:hAnsi="Times New Roman"/>
                <w:sz w:val="26"/>
                <w:szCs w:val="26"/>
              </w:rPr>
              <w:t>hực hiện ghi nhận thông tin sở hữu của các bên chuyển quyền sở hữu trên Sổ đăng ký người sở hữu chứng khoán tổng hợp của VSDC đang theo dõi và thông báo cho các bên liên quan.</w:t>
            </w:r>
          </w:p>
        </w:tc>
        <w:tc>
          <w:tcPr>
            <w:tcW w:w="5274" w:type="dxa"/>
            <w:vMerge/>
          </w:tcPr>
          <w:p w14:paraId="3E6C3B7A"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31ECF55A" w14:textId="77777777" w:rsidTr="000C2CA5">
        <w:tc>
          <w:tcPr>
            <w:tcW w:w="709" w:type="dxa"/>
            <w:shd w:val="clear" w:color="auto" w:fill="auto"/>
          </w:tcPr>
          <w:p w14:paraId="05CF0E5C"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7.8</w:t>
            </w:r>
          </w:p>
        </w:tc>
        <w:tc>
          <w:tcPr>
            <w:tcW w:w="3686" w:type="dxa"/>
            <w:shd w:val="clear" w:color="auto" w:fill="auto"/>
          </w:tcPr>
          <w:p w14:paraId="7366A122"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 xml:space="preserve">Chuyển quyền sở hữu chứng khoán trong giao dịch hoán đổi </w:t>
            </w:r>
            <w:r w:rsidRPr="000C2CA5">
              <w:rPr>
                <w:rFonts w:ascii="Times New Roman" w:eastAsia="Times New Roman" w:hAnsi="Times New Roman"/>
                <w:sz w:val="26"/>
                <w:szCs w:val="26"/>
              </w:rPr>
              <w:lastRenderedPageBreak/>
              <w:t>chứng chỉ quỹ ETF, thực hiện chứng quyền có bảo đảm</w:t>
            </w:r>
          </w:p>
        </w:tc>
        <w:tc>
          <w:tcPr>
            <w:tcW w:w="4677" w:type="dxa"/>
            <w:shd w:val="clear" w:color="auto" w:fill="auto"/>
          </w:tcPr>
          <w:p w14:paraId="43407AA8" w14:textId="77777777" w:rsidR="000C2CA5" w:rsidRPr="000C2CA5" w:rsidRDefault="000C2CA5" w:rsidP="000C2CA5">
            <w:pPr>
              <w:spacing w:before="60" w:after="60" w:line="240" w:lineRule="auto"/>
              <w:jc w:val="both"/>
              <w:rPr>
                <w:rFonts w:ascii="Times New Roman" w:hAnsi="Times New Roman"/>
                <w:sz w:val="26"/>
                <w:szCs w:val="26"/>
              </w:rPr>
            </w:pPr>
            <w:r w:rsidRPr="000C2CA5">
              <w:rPr>
                <w:rFonts w:ascii="Times New Roman" w:hAnsi="Times New Roman"/>
                <w:sz w:val="26"/>
                <w:szCs w:val="26"/>
              </w:rPr>
              <w:lastRenderedPageBreak/>
              <w:t xml:space="preserve">Tiếp nhận, xử lý hồ sơ/giao dịch hoán đổi chứng chỉ quỹ ETF để thực hiện chuyển </w:t>
            </w:r>
            <w:r w:rsidRPr="000C2CA5">
              <w:rPr>
                <w:rFonts w:ascii="Times New Roman" w:hAnsi="Times New Roman"/>
                <w:sz w:val="26"/>
                <w:szCs w:val="26"/>
              </w:rPr>
              <w:lastRenderedPageBreak/>
              <w:t>quyền sở hữu chứng khoán cơ cấu giữa quỹ ETF và nhà đầu tư.</w:t>
            </w:r>
          </w:p>
          <w:p w14:paraId="1BAE48B0"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 xml:space="preserve">Tiếp nhận, xử lý hồ sơ/giao dịch thực hiện chứng quyền có bảo đảm để thực hiện chuyển quyền sở hữu chứng khoán cơ sở giữa tổ chức đăng ký chứng quyền và nhà đầu tư. </w:t>
            </w:r>
          </w:p>
        </w:tc>
        <w:tc>
          <w:tcPr>
            <w:tcW w:w="5274" w:type="dxa"/>
          </w:tcPr>
          <w:p w14:paraId="0827509F"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lastRenderedPageBreak/>
              <w:t>a) “… hoán đổi chứng chỉ quỹ ETF …”: Căn cứ</w:t>
            </w:r>
          </w:p>
          <w:p w14:paraId="674C9E94"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lastRenderedPageBreak/>
              <w:t>- Thông tư 98/2020/TT-BTC hướng dẫn hoạt động và quản lý quỹ đầu tư chứng khoán.</w:t>
            </w:r>
          </w:p>
          <w:p w14:paraId="016C842A"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xml:space="preserve">- Thông tư 119/2020/TT-BTC quy định hoạt động đăng ký, lưu ký, bù trừ và thanh toán giao dịch chứng khoán. </w:t>
            </w:r>
          </w:p>
          <w:p w14:paraId="3B16DE0E"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Quy chế hoạt động giao dịch hoán đổi, đăng ký, lưu ký, thanh toán bù trừ, thực hiện quyền đổi với chứng chỉ quỹ hoán đổi danh mục tại VSDC (kèm theo Quyết định 41/QĐ-HĐTV, ngày 19/04/2025 của VSDC).</w:t>
            </w:r>
          </w:p>
          <w:p w14:paraId="77518BA9"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b) “… thực hiện chứng quyền có bảo đảm …”: Căn cứ:</w:t>
            </w:r>
          </w:p>
          <w:p w14:paraId="0E67D021" w14:textId="3697C019"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xml:space="preserve">-Thông tư </w:t>
            </w:r>
            <w:r w:rsidR="009525B6">
              <w:rPr>
                <w:rFonts w:ascii="Times New Roman" w:eastAsia="Times New Roman" w:hAnsi="Times New Roman" w:cs="Times New Roman"/>
                <w:bCs/>
                <w:sz w:val="26"/>
                <w:szCs w:val="26"/>
              </w:rPr>
              <w:t>122/2025</w:t>
            </w:r>
            <w:r w:rsidRPr="000C2CA5">
              <w:rPr>
                <w:rFonts w:ascii="Times New Roman" w:eastAsia="Times New Roman" w:hAnsi="Times New Roman" w:cs="Times New Roman"/>
                <w:bCs/>
                <w:sz w:val="26"/>
                <w:szCs w:val="26"/>
              </w:rPr>
              <w:t xml:space="preserve">/TT-BTC hướng dẫn </w:t>
            </w:r>
            <w:r w:rsidR="009525B6">
              <w:rPr>
                <w:rFonts w:ascii="Times New Roman" w:eastAsia="Times New Roman" w:hAnsi="Times New Roman" w:cs="Times New Roman"/>
                <w:bCs/>
                <w:sz w:val="26"/>
                <w:szCs w:val="26"/>
              </w:rPr>
              <w:t>về</w:t>
            </w:r>
            <w:r w:rsidRPr="000C2CA5">
              <w:rPr>
                <w:rFonts w:ascii="Times New Roman" w:eastAsia="Times New Roman" w:hAnsi="Times New Roman" w:cs="Times New Roman"/>
                <w:bCs/>
                <w:sz w:val="26"/>
                <w:szCs w:val="26"/>
              </w:rPr>
              <w:t xml:space="preserve"> chứng quyền có bảo đảm.</w:t>
            </w:r>
          </w:p>
          <w:p w14:paraId="3FA82DAC"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-Thông tư 119/2020/TT-BTC quy định hoạt động đăng ký, lưu ký, bù trừ và thanh toán giao dịch chứng khoán.</w:t>
            </w:r>
          </w:p>
        </w:tc>
      </w:tr>
      <w:tr w:rsidR="000C2CA5" w:rsidRPr="000C2CA5" w14:paraId="475E093D" w14:textId="77777777" w:rsidTr="000C2CA5">
        <w:tc>
          <w:tcPr>
            <w:tcW w:w="709" w:type="dxa"/>
            <w:shd w:val="clear" w:color="auto" w:fill="auto"/>
          </w:tcPr>
          <w:p w14:paraId="6A8D5DAD"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7.9</w:t>
            </w:r>
          </w:p>
        </w:tc>
        <w:tc>
          <w:tcPr>
            <w:tcW w:w="3686" w:type="dxa"/>
            <w:shd w:val="clear" w:color="auto" w:fill="auto"/>
          </w:tcPr>
          <w:p w14:paraId="4C4FA9D6"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Chuyển quyền sở hữu cổ phiếu giữa các nhà đầu tư nước ngoài với nhau trong trường hợp đã đạt mức tối đa về tỷ lệ sở hữu nước ngoài đối với cổ phiếu đó và mức giá thỏa thuận giữa các bên cao hơn giá trần của cổ phiếu trên hệ thống giao dịch chứng khoán tại thời điểm thực hiện giao dịch</w:t>
            </w:r>
          </w:p>
        </w:tc>
        <w:tc>
          <w:tcPr>
            <w:tcW w:w="4677" w:type="dxa"/>
            <w:shd w:val="clear" w:color="auto" w:fill="auto"/>
          </w:tcPr>
          <w:p w14:paraId="2733577A" w14:textId="12900A8A"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 xml:space="preserve">Tiếp nhận hồ sơ đề nghị </w:t>
            </w:r>
            <w:r w:rsidRPr="000C2CA5">
              <w:rPr>
                <w:rFonts w:ascii="Times New Roman" w:eastAsia="Times New Roman" w:hAnsi="Times New Roman"/>
                <w:sz w:val="26"/>
                <w:szCs w:val="26"/>
              </w:rPr>
              <w:t>chuyển quyền sở hữu cổ phiếu giữa các nhà đầu tư nước ngoài với nhau trong trường hợp đã đạt mức tối đa về tỷ lệ sở hữu nước ngoài đối với cổ phiếu đó và mức giá thỏa thuận giữa các bên cao hơn giá trần của cổ phiếu trên hệ thống giao dịch chứng khoán tại thời điểm thực hiện giao dịch</w:t>
            </w:r>
            <w:r w:rsidR="0023202F">
              <w:rPr>
                <w:rFonts w:ascii="Times New Roman" w:eastAsia="Times New Roman" w:hAnsi="Times New Roman"/>
                <w:sz w:val="26"/>
                <w:szCs w:val="26"/>
              </w:rPr>
              <w:t>. K</w:t>
            </w:r>
            <w:r w:rsidRPr="000C2CA5">
              <w:rPr>
                <w:rFonts w:ascii="Times New Roman" w:hAnsi="Times New Roman"/>
                <w:sz w:val="26"/>
                <w:szCs w:val="26"/>
              </w:rPr>
              <w:t>iểm tra tính hợp lệ của hồ sơ</w:t>
            </w:r>
            <w:r w:rsidR="0023202F">
              <w:rPr>
                <w:rFonts w:ascii="Times New Roman" w:hAnsi="Times New Roman"/>
                <w:sz w:val="26"/>
                <w:szCs w:val="26"/>
              </w:rPr>
              <w:t>, t</w:t>
            </w:r>
            <w:r w:rsidRPr="000C2CA5">
              <w:rPr>
                <w:rFonts w:ascii="Times New Roman" w:hAnsi="Times New Roman"/>
                <w:sz w:val="26"/>
                <w:szCs w:val="26"/>
              </w:rPr>
              <w:t xml:space="preserve">hực hiện ghi nhận thông tin sở hữu của các bên chuyển quyền sở hữu trên Sổ đăng ký người sở hữu chứng khoán </w:t>
            </w:r>
            <w:r w:rsidRPr="000C2CA5">
              <w:rPr>
                <w:rFonts w:ascii="Times New Roman" w:hAnsi="Times New Roman"/>
                <w:sz w:val="26"/>
                <w:szCs w:val="26"/>
              </w:rPr>
              <w:lastRenderedPageBreak/>
              <w:t>tổng hợp của VSDC đang theo dõi và thông báo cho các bên liên quan.</w:t>
            </w:r>
          </w:p>
        </w:tc>
        <w:tc>
          <w:tcPr>
            <w:tcW w:w="5274" w:type="dxa"/>
            <w:vMerge w:val="restart"/>
          </w:tcPr>
          <w:p w14:paraId="77AFA9E6"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lastRenderedPageBreak/>
              <w:t xml:space="preserve">-  Thông tư 119/2020/TT-BTC ngày 31/12/2020 của Bộ Tài chính </w:t>
            </w:r>
          </w:p>
          <w:p w14:paraId="3DC484E8" w14:textId="77777777" w:rsid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Quy chế đăng ký và chuyển quyền sở hữu chứng khoán.</w:t>
            </w:r>
          </w:p>
          <w:p w14:paraId="372B88D4" w14:textId="77777777" w:rsidR="009674C9" w:rsidRPr="000C2CA5" w:rsidRDefault="009674C9" w:rsidP="009674C9">
            <w:pPr>
              <w:spacing w:before="60" w:after="60" w:line="240" w:lineRule="auto"/>
              <w:jc w:val="both"/>
              <w:rPr>
                <w:rFonts w:ascii="Times New Roman" w:eastAsia="Times New Roman" w:hAnsi="Times New Roman" w:cs="Times New Roman"/>
                <w:bCs/>
                <w:sz w:val="26"/>
                <w:szCs w:val="26"/>
              </w:rPr>
            </w:pPr>
            <w:r>
              <w:rPr>
                <w:rFonts w:ascii="Times New Roman" w:hAnsi="Times New Roman" w:cs="Times New Roman"/>
                <w:i/>
                <w:iCs/>
                <w:sz w:val="28"/>
                <w:szCs w:val="28"/>
              </w:rPr>
              <w:t xml:space="preserve">- </w:t>
            </w:r>
            <w:r w:rsidRPr="009674C9">
              <w:rPr>
                <w:rFonts w:ascii="Times New Roman" w:eastAsia="Times New Roman" w:hAnsi="Times New Roman" w:cs="Times New Roman"/>
                <w:bCs/>
                <w:sz w:val="26"/>
                <w:szCs w:val="26"/>
              </w:rPr>
              <w:t>Thông tư 30/2023/TT-BTC ngày 17/5/2023 của Bộ Tài chính; Quy chế đăng ký, lưu ký và thanh toán trái phiếu doanh nghiệp riêng lẻ ban hành kèm theo Quyết định số 27/QĐ-HĐTV ngày 10/8/2023 của VSDC</w:t>
            </w:r>
            <w:r>
              <w:rPr>
                <w:rFonts w:ascii="Times New Roman" w:eastAsia="Times New Roman" w:hAnsi="Times New Roman" w:cs="Times New Roman"/>
                <w:bCs/>
                <w:sz w:val="26"/>
                <w:szCs w:val="26"/>
              </w:rPr>
              <w:t>.</w:t>
            </w:r>
          </w:p>
          <w:p w14:paraId="2915E0CE" w14:textId="15F04645" w:rsidR="009674C9" w:rsidRPr="000C2CA5" w:rsidRDefault="009674C9"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682A6C54" w14:textId="77777777" w:rsidTr="000C2CA5">
        <w:tc>
          <w:tcPr>
            <w:tcW w:w="709" w:type="dxa"/>
            <w:shd w:val="clear" w:color="auto" w:fill="auto"/>
          </w:tcPr>
          <w:p w14:paraId="7D955128"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7.10</w:t>
            </w:r>
          </w:p>
        </w:tc>
        <w:tc>
          <w:tcPr>
            <w:tcW w:w="3686" w:type="dxa"/>
            <w:shd w:val="clear" w:color="auto" w:fill="auto"/>
          </w:tcPr>
          <w:p w14:paraId="6457703A"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Chuyển quyền sở hữu chứng khoán phục vụ phát hành hoặc hủy chứng chỉ lưu ký trong giao dịch giữa nhà đầu tư và tổ chức phát hành chứng chỉ lưu ký tại nước ngoài</w:t>
            </w:r>
          </w:p>
        </w:tc>
        <w:tc>
          <w:tcPr>
            <w:tcW w:w="4677" w:type="dxa"/>
            <w:shd w:val="clear" w:color="auto" w:fill="auto"/>
          </w:tcPr>
          <w:p w14:paraId="0979554A" w14:textId="56D4A04B"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 xml:space="preserve">Tiếp nhận hồ sơ đề nghị </w:t>
            </w:r>
            <w:r w:rsidRPr="000C2CA5">
              <w:rPr>
                <w:rFonts w:ascii="Times New Roman" w:eastAsia="Times New Roman" w:hAnsi="Times New Roman"/>
                <w:sz w:val="26"/>
                <w:szCs w:val="26"/>
              </w:rPr>
              <w:t>chuyển quyền sở hữu chứng khoán phục vụ phát hành hoặc hủy chứng chỉ lưu ký trong giao dịch giữa nhà đầu tư và tổ chức phát hành chứng chỉ lưu ký tại nước ngoài</w:t>
            </w:r>
            <w:r w:rsidR="0023202F">
              <w:rPr>
                <w:rFonts w:ascii="Times New Roman" w:eastAsia="Times New Roman" w:hAnsi="Times New Roman"/>
                <w:sz w:val="26"/>
                <w:szCs w:val="26"/>
              </w:rPr>
              <w:t>. K</w:t>
            </w:r>
            <w:r w:rsidRPr="000C2CA5">
              <w:rPr>
                <w:rFonts w:ascii="Times New Roman" w:hAnsi="Times New Roman"/>
                <w:sz w:val="26"/>
                <w:szCs w:val="26"/>
              </w:rPr>
              <w:t>iểm tra tính hợp lệ của hồ sơ</w:t>
            </w:r>
            <w:r w:rsidR="0023202F">
              <w:rPr>
                <w:rFonts w:ascii="Times New Roman" w:hAnsi="Times New Roman"/>
                <w:sz w:val="26"/>
                <w:szCs w:val="26"/>
              </w:rPr>
              <w:t>, t</w:t>
            </w:r>
            <w:r w:rsidRPr="000C2CA5">
              <w:rPr>
                <w:rFonts w:ascii="Times New Roman" w:hAnsi="Times New Roman"/>
                <w:sz w:val="26"/>
                <w:szCs w:val="26"/>
              </w:rPr>
              <w:t>hực hiện ghi nhận thông tin sở hữu của các bên chuyển quyền sở hữu trên Sổ đăng ký người sở hữu chứng khoán tổng hợp của VSDC đang theo dõi và thông báo cho các bên liên quan.</w:t>
            </w:r>
          </w:p>
        </w:tc>
        <w:tc>
          <w:tcPr>
            <w:tcW w:w="5274" w:type="dxa"/>
            <w:vMerge/>
          </w:tcPr>
          <w:p w14:paraId="0EC9A0CC"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051DAE75" w14:textId="77777777" w:rsidTr="000C2CA5">
        <w:tc>
          <w:tcPr>
            <w:tcW w:w="709" w:type="dxa"/>
            <w:shd w:val="clear" w:color="auto" w:fill="auto"/>
          </w:tcPr>
          <w:p w14:paraId="3E8AB186"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7.11</w:t>
            </w:r>
          </w:p>
        </w:tc>
        <w:tc>
          <w:tcPr>
            <w:tcW w:w="3686" w:type="dxa"/>
            <w:shd w:val="clear" w:color="auto" w:fill="auto"/>
          </w:tcPr>
          <w:p w14:paraId="69C947CE"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hAnsi="Times New Roman"/>
                <w:iCs/>
                <w:sz w:val="26"/>
                <w:szCs w:val="26"/>
              </w:rPr>
              <w:t>Chuyển quyền sở hữu chứng khoán đăng ký tại VSDC là tài sản được dùng để thanh toán gốc, lãi trái phiếu khi đến hạn do doanh nghiệp phát hành trái phiếu riêng lẻ không thể thanh toán đầy đủ, đúng hạn nợ gốc, lãi trái phiếu bằng tiền</w:t>
            </w:r>
          </w:p>
        </w:tc>
        <w:tc>
          <w:tcPr>
            <w:tcW w:w="4677" w:type="dxa"/>
            <w:shd w:val="clear" w:color="auto" w:fill="auto"/>
          </w:tcPr>
          <w:p w14:paraId="69D499C7" w14:textId="01156D9E"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 xml:space="preserve">Tiếp nhận hồ sơ đề nghị </w:t>
            </w:r>
            <w:r w:rsidRPr="000C2CA5">
              <w:rPr>
                <w:rFonts w:ascii="Times New Roman" w:eastAsia="Times New Roman" w:hAnsi="Times New Roman"/>
                <w:sz w:val="26"/>
                <w:szCs w:val="26"/>
              </w:rPr>
              <w:t xml:space="preserve">chuyển quyền sở hữu </w:t>
            </w:r>
            <w:r w:rsidRPr="000C2CA5">
              <w:rPr>
                <w:rFonts w:ascii="Times New Roman" w:hAnsi="Times New Roman"/>
                <w:iCs/>
                <w:sz w:val="26"/>
                <w:szCs w:val="26"/>
              </w:rPr>
              <w:t>chứng khoán đăng ký tại VSDC là tài sản được dùng để thanh toán gốc, lãi trái phiếu khi đến hạn do doanh nghiệp phát hành trái phiếu riêng lẻ không thể thanh toán đầy đủ, đúng hạn nợ gốc, lãi trái phiếu bằng tiền</w:t>
            </w:r>
            <w:r w:rsidR="0023202F">
              <w:rPr>
                <w:rFonts w:ascii="Times New Roman" w:hAnsi="Times New Roman"/>
                <w:iCs/>
                <w:sz w:val="26"/>
                <w:szCs w:val="26"/>
              </w:rPr>
              <w:t>. K</w:t>
            </w:r>
            <w:r w:rsidRPr="000C2CA5">
              <w:rPr>
                <w:rFonts w:ascii="Times New Roman" w:hAnsi="Times New Roman"/>
                <w:sz w:val="26"/>
                <w:szCs w:val="26"/>
              </w:rPr>
              <w:t>iểm tra tính hợp lệ của hồ sơ</w:t>
            </w:r>
            <w:r w:rsidR="0023202F">
              <w:rPr>
                <w:rFonts w:ascii="Times New Roman" w:hAnsi="Times New Roman"/>
                <w:sz w:val="26"/>
                <w:szCs w:val="26"/>
              </w:rPr>
              <w:t>, t</w:t>
            </w:r>
            <w:r w:rsidRPr="000C2CA5">
              <w:rPr>
                <w:rFonts w:ascii="Times New Roman" w:hAnsi="Times New Roman"/>
                <w:sz w:val="26"/>
                <w:szCs w:val="26"/>
              </w:rPr>
              <w:t>hực hiện ghi nhận thông tin sở hữu của các bên chuyển quyền sở hữu trên Sổ đăng ký người sở hữu chứng khoán tổng hợp của VSDC đang theo dõi và thông báo cho các bên liên quan.</w:t>
            </w:r>
          </w:p>
        </w:tc>
        <w:tc>
          <w:tcPr>
            <w:tcW w:w="5274" w:type="dxa"/>
            <w:vMerge/>
          </w:tcPr>
          <w:p w14:paraId="1C1C4F5F"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4A88F865" w14:textId="77777777" w:rsidTr="000C2CA5">
        <w:tc>
          <w:tcPr>
            <w:tcW w:w="709" w:type="dxa"/>
            <w:shd w:val="clear" w:color="auto" w:fill="auto"/>
          </w:tcPr>
          <w:p w14:paraId="5EBA61CB"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7.12</w:t>
            </w:r>
          </w:p>
        </w:tc>
        <w:tc>
          <w:tcPr>
            <w:tcW w:w="3686" w:type="dxa"/>
            <w:shd w:val="clear" w:color="auto" w:fill="auto"/>
          </w:tcPr>
          <w:p w14:paraId="2F4697CB" w14:textId="1AF9D87C" w:rsidR="000C2CA5" w:rsidRPr="000C2CA5" w:rsidRDefault="0023202F" w:rsidP="000C2CA5">
            <w:pPr>
              <w:spacing w:before="60" w:after="60" w:line="240" w:lineRule="auto"/>
              <w:jc w:val="both"/>
              <w:rPr>
                <w:rFonts w:ascii="Times New Roman" w:eastAsia="Calibri" w:hAnsi="Times New Roman" w:cs="Times New Roman"/>
                <w:sz w:val="26"/>
                <w:szCs w:val="26"/>
                <w:lang w:val="nl-NL"/>
              </w:rPr>
            </w:pPr>
            <w:r w:rsidRPr="0023202F">
              <w:rPr>
                <w:rFonts w:ascii="Times New Roman" w:hAnsi="Times New Roman"/>
                <w:iCs/>
                <w:sz w:val="26"/>
                <w:szCs w:val="26"/>
              </w:rPr>
              <w:t xml:space="preserve">Chuyển quyền sở hữu cổ phiếu do tổ chức đăng ký chứng khoán, công đoàn của tổ chức đăng ký chứng khoán mua lại, thu hồi cổ phiếu của người lao động nghỉ </w:t>
            </w:r>
            <w:r w:rsidRPr="0023202F">
              <w:rPr>
                <w:rFonts w:ascii="Times New Roman" w:hAnsi="Times New Roman"/>
                <w:iCs/>
                <w:sz w:val="26"/>
                <w:szCs w:val="26"/>
              </w:rPr>
              <w:lastRenderedPageBreak/>
              <w:t>việc; tổ chức đăng ký chứng khoán, công đoàn của tổ chức đăng ký chứng khoán dùng cổ phiếu để thưởng, phân phối cho người lao động</w:t>
            </w:r>
          </w:p>
        </w:tc>
        <w:tc>
          <w:tcPr>
            <w:tcW w:w="4677" w:type="dxa"/>
            <w:shd w:val="clear" w:color="auto" w:fill="auto"/>
          </w:tcPr>
          <w:p w14:paraId="423A0191" w14:textId="79F6E8C9" w:rsidR="000C2CA5" w:rsidRPr="000C2CA5" w:rsidRDefault="0023202F" w:rsidP="000C2CA5">
            <w:pPr>
              <w:spacing w:before="60" w:after="60" w:line="240" w:lineRule="auto"/>
              <w:jc w:val="both"/>
              <w:rPr>
                <w:rFonts w:ascii="Times New Roman" w:eastAsia="Calibri" w:hAnsi="Times New Roman" w:cs="Times New Roman"/>
                <w:i/>
                <w:sz w:val="26"/>
                <w:szCs w:val="26"/>
              </w:rPr>
            </w:pPr>
            <w:r>
              <w:rPr>
                <w:rFonts w:ascii="Times New Roman" w:hAnsi="Times New Roman"/>
                <w:sz w:val="26"/>
                <w:szCs w:val="26"/>
              </w:rPr>
              <w:lastRenderedPageBreak/>
              <w:t xml:space="preserve">Tiếp nhận hồ sơ đề nghị </w:t>
            </w:r>
            <w:r>
              <w:rPr>
                <w:rFonts w:ascii="Times New Roman" w:eastAsia="Times New Roman" w:hAnsi="Times New Roman"/>
                <w:sz w:val="26"/>
                <w:szCs w:val="26"/>
              </w:rPr>
              <w:t xml:space="preserve">chuyển quyền sở hữu </w:t>
            </w:r>
            <w:r>
              <w:rPr>
                <w:rFonts w:ascii="Times New Roman" w:hAnsi="Times New Roman"/>
                <w:iCs/>
                <w:sz w:val="26"/>
                <w:szCs w:val="26"/>
              </w:rPr>
              <w:t xml:space="preserve">cổ phiếu do tổ chức đăng ký chứng khoán, công đoàn của tổ chức đăng ký chứng khoán mua lại, thu hồi cổ phiếu của người lao động nghỉ việc; tổ chức đăng ký </w:t>
            </w:r>
            <w:r>
              <w:rPr>
                <w:rFonts w:ascii="Times New Roman" w:hAnsi="Times New Roman"/>
                <w:iCs/>
                <w:sz w:val="26"/>
                <w:szCs w:val="26"/>
              </w:rPr>
              <w:lastRenderedPageBreak/>
              <w:t>chứng khoán, công đoàn của tổ chức đăng ký chứng khoán dùng cổ phiếu để thưởng, phân phối cho người lao động. K</w:t>
            </w:r>
            <w:r>
              <w:rPr>
                <w:rFonts w:ascii="Times New Roman" w:hAnsi="Times New Roman"/>
                <w:sz w:val="26"/>
                <w:szCs w:val="26"/>
              </w:rPr>
              <w:t>iểm tra tính hợp lệ của hồ sơ, thực hiện ghi nhận thông tin sở hữu của các bên chuyển quyền sở hữu trên Sổ đăng ký người sở hữu chứng khoán tổng hợp của VSDC đang theo dõi và thông báo cho các bên liên quan.</w:t>
            </w:r>
          </w:p>
        </w:tc>
        <w:tc>
          <w:tcPr>
            <w:tcW w:w="5274" w:type="dxa"/>
          </w:tcPr>
          <w:p w14:paraId="5CCC9EB8" w14:textId="0820E6FF" w:rsidR="007318BF" w:rsidRPr="000C2CA5" w:rsidRDefault="007318BF" w:rsidP="007318BF">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lastRenderedPageBreak/>
              <w:t>-  Thông tư 119/2020/TT-BTC ngày 31/12/2020 của Bộ Tài chính</w:t>
            </w:r>
            <w:r>
              <w:rPr>
                <w:rFonts w:ascii="Times New Roman" w:eastAsia="Times New Roman" w:hAnsi="Times New Roman" w:cs="Times New Roman"/>
                <w:bCs/>
                <w:sz w:val="26"/>
                <w:szCs w:val="26"/>
              </w:rPr>
              <w:t>.</w:t>
            </w:r>
          </w:p>
          <w:p w14:paraId="30F1F274" w14:textId="77777777" w:rsidR="007318BF" w:rsidRDefault="007318BF" w:rsidP="007318BF">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Quy chế đăng ký và chuyển quyền sở hữu chứng khoán.</w:t>
            </w:r>
          </w:p>
          <w:p w14:paraId="18FD5A96" w14:textId="77777777" w:rsidR="000C2CA5" w:rsidRPr="000C2CA5" w:rsidRDefault="000C2CA5" w:rsidP="000C2CA5">
            <w:pPr>
              <w:tabs>
                <w:tab w:val="left" w:pos="1833"/>
              </w:tabs>
              <w:spacing w:before="60" w:after="60" w:line="240" w:lineRule="auto"/>
              <w:rPr>
                <w:rFonts w:ascii="Times New Roman" w:eastAsia="Times New Roman" w:hAnsi="Times New Roman" w:cs="Times New Roman"/>
                <w:sz w:val="26"/>
                <w:szCs w:val="26"/>
              </w:rPr>
            </w:pPr>
          </w:p>
        </w:tc>
      </w:tr>
      <w:tr w:rsidR="0023202F" w:rsidRPr="000C2CA5" w14:paraId="0AB3F832" w14:textId="77777777" w:rsidTr="000C2CA5">
        <w:tc>
          <w:tcPr>
            <w:tcW w:w="709" w:type="dxa"/>
            <w:shd w:val="clear" w:color="auto" w:fill="auto"/>
          </w:tcPr>
          <w:p w14:paraId="010C30EC" w14:textId="5BC283AC" w:rsidR="0023202F" w:rsidRPr="000C2CA5" w:rsidRDefault="0023202F" w:rsidP="000C2CA5">
            <w:pPr>
              <w:tabs>
                <w:tab w:val="left" w:pos="176"/>
                <w:tab w:val="left" w:pos="360"/>
                <w:tab w:val="left" w:pos="426"/>
              </w:tabs>
              <w:spacing w:before="60" w:after="60" w:line="240" w:lineRule="auto"/>
              <w:rPr>
                <w:rFonts w:ascii="Times New Roman" w:hAnsi="Times New Roman"/>
                <w:sz w:val="26"/>
                <w:szCs w:val="26"/>
                <w:lang w:val="nl-NL"/>
              </w:rPr>
            </w:pPr>
            <w:r>
              <w:rPr>
                <w:rFonts w:ascii="Times New Roman" w:hAnsi="Times New Roman"/>
                <w:sz w:val="26"/>
                <w:szCs w:val="26"/>
                <w:lang w:val="nl-NL"/>
              </w:rPr>
              <w:lastRenderedPageBreak/>
              <w:t>7.13</w:t>
            </w:r>
          </w:p>
        </w:tc>
        <w:tc>
          <w:tcPr>
            <w:tcW w:w="3686" w:type="dxa"/>
            <w:shd w:val="clear" w:color="auto" w:fill="auto"/>
          </w:tcPr>
          <w:p w14:paraId="4BBD7F1D" w14:textId="7A32F566" w:rsidR="0023202F" w:rsidRPr="0023202F" w:rsidRDefault="0023202F" w:rsidP="000C2CA5">
            <w:pPr>
              <w:spacing w:before="60" w:after="60" w:line="240" w:lineRule="auto"/>
              <w:jc w:val="both"/>
              <w:rPr>
                <w:rFonts w:ascii="Times New Roman" w:hAnsi="Times New Roman"/>
                <w:iCs/>
                <w:sz w:val="26"/>
                <w:szCs w:val="26"/>
              </w:rPr>
            </w:pPr>
            <w:r w:rsidRPr="0023202F">
              <w:rPr>
                <w:rFonts w:ascii="Times New Roman" w:hAnsi="Times New Roman"/>
                <w:iCs/>
                <w:sz w:val="26"/>
                <w:szCs w:val="26"/>
              </w:rPr>
              <w:t>Chuyển nhượng cổ phiếu ưu đãi không bị hạn chế chuyển nhượng theo quy định của Luật Doanh nghiệp</w:t>
            </w:r>
          </w:p>
        </w:tc>
        <w:tc>
          <w:tcPr>
            <w:tcW w:w="4677" w:type="dxa"/>
            <w:shd w:val="clear" w:color="auto" w:fill="auto"/>
          </w:tcPr>
          <w:p w14:paraId="3FC249E9" w14:textId="5F9F174B" w:rsidR="0023202F" w:rsidRDefault="0023202F" w:rsidP="000C2CA5">
            <w:pPr>
              <w:spacing w:before="60" w:after="60" w:line="240" w:lineRule="auto"/>
              <w:jc w:val="both"/>
              <w:rPr>
                <w:rFonts w:ascii="Times New Roman" w:hAnsi="Times New Roman"/>
                <w:sz w:val="26"/>
                <w:szCs w:val="26"/>
              </w:rPr>
            </w:pPr>
            <w:r>
              <w:rPr>
                <w:rFonts w:ascii="Times New Roman" w:hAnsi="Times New Roman"/>
                <w:sz w:val="26"/>
                <w:szCs w:val="26"/>
              </w:rPr>
              <w:t xml:space="preserve">Tiếp nhận hồ sơ đề nghị </w:t>
            </w:r>
            <w:r>
              <w:rPr>
                <w:rFonts w:ascii="Times New Roman" w:hAnsi="Times New Roman"/>
                <w:iCs/>
                <w:sz w:val="26"/>
                <w:szCs w:val="26"/>
              </w:rPr>
              <w:t>chuyển nhượng cổ phiếu ưu đãi không bị hạn chế chuyển nhượng theo quy định của Luật Doanh nghiệp</w:t>
            </w:r>
            <w:r>
              <w:rPr>
                <w:rFonts w:ascii="Times New Roman" w:hAnsi="Times New Roman"/>
                <w:sz w:val="26"/>
                <w:szCs w:val="26"/>
              </w:rPr>
              <w:t>. Kiểm tra tính hợp lệ của hồ sơ, thực hiện ghi nhận thông tin sở hữu của các bên chuyển quyền sở hữu trên Sổ đăng ký người sở hữu chứng khoán tổng hợp của VSDC đang theo dõi và thông báo cho các bên liên quan.</w:t>
            </w:r>
          </w:p>
        </w:tc>
        <w:tc>
          <w:tcPr>
            <w:tcW w:w="5274" w:type="dxa"/>
          </w:tcPr>
          <w:p w14:paraId="22E81D49" w14:textId="77777777" w:rsidR="00621405" w:rsidRPr="000C2CA5" w:rsidRDefault="00621405" w:rsidP="0062140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Thông tư 119/2020/TT-BTC ngày 31/12/2020 của Bộ Tài chính.</w:t>
            </w:r>
          </w:p>
          <w:p w14:paraId="3DB8499E" w14:textId="77777777" w:rsidR="00621405" w:rsidRPr="000C2CA5" w:rsidRDefault="00621405" w:rsidP="0062140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Quy chế đăng ký và chuyển quyền sở hữu chứng khoán.</w:t>
            </w:r>
          </w:p>
          <w:p w14:paraId="1B9A54CD" w14:textId="77777777" w:rsidR="0023202F" w:rsidRPr="000C2CA5" w:rsidRDefault="0023202F"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4756A119" w14:textId="77777777" w:rsidTr="000C2CA5">
        <w:tc>
          <w:tcPr>
            <w:tcW w:w="709" w:type="dxa"/>
            <w:shd w:val="clear" w:color="auto" w:fill="auto"/>
          </w:tcPr>
          <w:p w14:paraId="03AE149C"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b/>
                <w:sz w:val="26"/>
                <w:szCs w:val="26"/>
                <w:lang w:val="nl-NL"/>
              </w:rPr>
            </w:pPr>
            <w:r w:rsidRPr="000C2CA5">
              <w:rPr>
                <w:rFonts w:ascii="Times New Roman" w:eastAsia="Calibri" w:hAnsi="Times New Roman" w:cs="Times New Roman"/>
                <w:b/>
                <w:sz w:val="26"/>
                <w:szCs w:val="26"/>
                <w:lang w:val="nl-NL"/>
              </w:rPr>
              <w:t>8</w:t>
            </w:r>
          </w:p>
        </w:tc>
        <w:tc>
          <w:tcPr>
            <w:tcW w:w="3686" w:type="dxa"/>
            <w:shd w:val="clear" w:color="auto" w:fill="auto"/>
          </w:tcPr>
          <w:p w14:paraId="485956F3"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
                <w:bCs/>
                <w:sz w:val="26"/>
                <w:szCs w:val="26"/>
              </w:rPr>
              <w:t>Vay, cho vay chứng khoán qua hệ thống VSDC</w:t>
            </w:r>
          </w:p>
        </w:tc>
        <w:tc>
          <w:tcPr>
            <w:tcW w:w="4677" w:type="dxa"/>
            <w:shd w:val="clear" w:color="auto" w:fill="auto"/>
          </w:tcPr>
          <w:p w14:paraId="26697D8C"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p>
        </w:tc>
        <w:tc>
          <w:tcPr>
            <w:tcW w:w="5274" w:type="dxa"/>
          </w:tcPr>
          <w:p w14:paraId="38023276"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0A05C76F" w14:textId="77777777" w:rsidTr="000C2CA5">
        <w:tc>
          <w:tcPr>
            <w:tcW w:w="709" w:type="dxa"/>
            <w:shd w:val="clear" w:color="auto" w:fill="auto"/>
          </w:tcPr>
          <w:p w14:paraId="616F19D1"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8.1</w:t>
            </w:r>
          </w:p>
        </w:tc>
        <w:tc>
          <w:tcPr>
            <w:tcW w:w="3686" w:type="dxa"/>
            <w:shd w:val="clear" w:color="auto" w:fill="auto"/>
          </w:tcPr>
          <w:p w14:paraId="7E3E49AE"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Quản lý giao dịch vay và cho vay chứng khoán</w:t>
            </w:r>
          </w:p>
        </w:tc>
        <w:tc>
          <w:tcPr>
            <w:tcW w:w="4677" w:type="dxa"/>
            <w:shd w:val="clear" w:color="auto" w:fill="auto"/>
          </w:tcPr>
          <w:p w14:paraId="369D817C"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eastAsia="Times New Roman" w:hAnsi="Times New Roman"/>
                <w:sz w:val="26"/>
                <w:szCs w:val="26"/>
              </w:rPr>
              <w:t xml:space="preserve">Theo dõi, quản lý các giao dịch vay và cho vay chứng khoán của thành viên lưu ký (xác lập khoản vay, chuyển giao chứng khoán vay, định giá khoản vay, xử lý khoản vay mất khả năng thanh </w:t>
            </w:r>
            <w:proofErr w:type="gramStart"/>
            <w:r w:rsidRPr="000C2CA5">
              <w:rPr>
                <w:rFonts w:ascii="Times New Roman" w:eastAsia="Times New Roman" w:hAnsi="Times New Roman"/>
                <w:sz w:val="26"/>
                <w:szCs w:val="26"/>
              </w:rPr>
              <w:t>toán,…</w:t>
            </w:r>
            <w:proofErr w:type="gramEnd"/>
            <w:r w:rsidRPr="000C2CA5">
              <w:rPr>
                <w:rFonts w:ascii="Times New Roman" w:eastAsia="Times New Roman" w:hAnsi="Times New Roman"/>
                <w:sz w:val="26"/>
                <w:szCs w:val="26"/>
              </w:rPr>
              <w:t>).</w:t>
            </w:r>
          </w:p>
        </w:tc>
        <w:tc>
          <w:tcPr>
            <w:tcW w:w="5274" w:type="dxa"/>
          </w:tcPr>
          <w:p w14:paraId="537D53D4" w14:textId="77777777" w:rsidR="000C2CA5" w:rsidRPr="000C2CA5" w:rsidRDefault="000C2CA5" w:rsidP="000C2CA5">
            <w:pPr>
              <w:spacing w:before="60" w:after="60" w:line="240" w:lineRule="auto"/>
              <w:rPr>
                <w:rFonts w:ascii="Times New Roman" w:eastAsia="Times New Roman" w:hAnsi="Times New Roman" w:cs="Times New Roman"/>
                <w:sz w:val="26"/>
                <w:szCs w:val="26"/>
              </w:rPr>
            </w:pPr>
            <w:r w:rsidRPr="000C2CA5">
              <w:rPr>
                <w:rFonts w:ascii="Times New Roman" w:eastAsia="Times New Roman" w:hAnsi="Times New Roman" w:cs="Times New Roman"/>
                <w:sz w:val="26"/>
                <w:szCs w:val="26"/>
              </w:rPr>
              <w:t>Điều 40 Thông tư 119/2020/TT-BTC và khoản 11 Điều 1 Thông tư 18/2025/TT-BTC.</w:t>
            </w:r>
          </w:p>
        </w:tc>
      </w:tr>
      <w:tr w:rsidR="000C2CA5" w:rsidRPr="000C2CA5" w14:paraId="683E71C9" w14:textId="77777777" w:rsidTr="000C2CA5">
        <w:tc>
          <w:tcPr>
            <w:tcW w:w="709" w:type="dxa"/>
            <w:shd w:val="clear" w:color="auto" w:fill="auto"/>
          </w:tcPr>
          <w:p w14:paraId="1AC09184"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8.2</w:t>
            </w:r>
          </w:p>
        </w:tc>
        <w:tc>
          <w:tcPr>
            <w:tcW w:w="3686" w:type="dxa"/>
            <w:shd w:val="clear" w:color="auto" w:fill="auto"/>
          </w:tcPr>
          <w:p w14:paraId="689B4486"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Quản lý tài sản bảo đảm</w:t>
            </w:r>
          </w:p>
        </w:tc>
        <w:tc>
          <w:tcPr>
            <w:tcW w:w="4677" w:type="dxa"/>
            <w:shd w:val="clear" w:color="auto" w:fill="auto"/>
          </w:tcPr>
          <w:p w14:paraId="27A0C523"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eastAsia="Times New Roman" w:hAnsi="Times New Roman"/>
                <w:sz w:val="26"/>
                <w:szCs w:val="26"/>
              </w:rPr>
              <w:t xml:space="preserve">Theo dõi, quản lý tài sản đảm bảo cho các giao dịch vay và cho vay chứng khoán của thành viên lưu ký (phong tỏa tài sản đảm </w:t>
            </w:r>
            <w:r w:rsidRPr="000C2CA5">
              <w:rPr>
                <w:rFonts w:ascii="Times New Roman" w:eastAsia="Times New Roman" w:hAnsi="Times New Roman"/>
                <w:sz w:val="26"/>
                <w:szCs w:val="26"/>
              </w:rPr>
              <w:lastRenderedPageBreak/>
              <w:t xml:space="preserve">bảo, định giá hàng ngày, bổ sung/thay thế/rút tài sản đảm </w:t>
            </w:r>
            <w:proofErr w:type="gramStart"/>
            <w:r w:rsidRPr="000C2CA5">
              <w:rPr>
                <w:rFonts w:ascii="Times New Roman" w:eastAsia="Times New Roman" w:hAnsi="Times New Roman"/>
                <w:sz w:val="26"/>
                <w:szCs w:val="26"/>
              </w:rPr>
              <w:t>bảo,...</w:t>
            </w:r>
            <w:proofErr w:type="gramEnd"/>
            <w:r w:rsidRPr="000C2CA5">
              <w:rPr>
                <w:rFonts w:ascii="Times New Roman" w:eastAsia="Times New Roman" w:hAnsi="Times New Roman"/>
                <w:sz w:val="26"/>
                <w:szCs w:val="26"/>
              </w:rPr>
              <w:t>).</w:t>
            </w:r>
          </w:p>
        </w:tc>
        <w:tc>
          <w:tcPr>
            <w:tcW w:w="5274" w:type="dxa"/>
          </w:tcPr>
          <w:p w14:paraId="5DB79E3D" w14:textId="77777777" w:rsidR="000C2CA5" w:rsidRPr="000C2CA5" w:rsidRDefault="000C2CA5" w:rsidP="000C2CA5">
            <w:pPr>
              <w:tabs>
                <w:tab w:val="left" w:pos="1272"/>
              </w:tabs>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lastRenderedPageBreak/>
              <w:t>Điều 40 Thông tư 119/2020/TT-BTC và khoản 11 Điều 1 Thông tư 18/2025/TT-BTC.</w:t>
            </w:r>
          </w:p>
        </w:tc>
      </w:tr>
      <w:tr w:rsidR="000C2CA5" w:rsidRPr="000C2CA5" w14:paraId="1B2EAB42" w14:textId="77777777" w:rsidTr="000C2CA5">
        <w:tc>
          <w:tcPr>
            <w:tcW w:w="709" w:type="dxa"/>
            <w:shd w:val="clear" w:color="auto" w:fill="auto"/>
          </w:tcPr>
          <w:p w14:paraId="3EA00DE0"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b/>
                <w:sz w:val="26"/>
                <w:szCs w:val="26"/>
                <w:lang w:val="nl-NL"/>
              </w:rPr>
            </w:pPr>
            <w:r w:rsidRPr="000C2CA5">
              <w:rPr>
                <w:rFonts w:ascii="Times New Roman" w:eastAsia="Calibri" w:hAnsi="Times New Roman" w:cs="Times New Roman"/>
                <w:b/>
                <w:sz w:val="26"/>
                <w:szCs w:val="26"/>
                <w:lang w:val="nl-NL"/>
              </w:rPr>
              <w:t>9</w:t>
            </w:r>
          </w:p>
        </w:tc>
        <w:tc>
          <w:tcPr>
            <w:tcW w:w="3686" w:type="dxa"/>
            <w:shd w:val="clear" w:color="auto" w:fill="auto"/>
          </w:tcPr>
          <w:p w14:paraId="1D412CC2"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
                <w:bCs/>
                <w:sz w:val="26"/>
                <w:szCs w:val="26"/>
              </w:rPr>
              <w:t>Thanh toán gốc, lãi, tiền mua lại trái phiếu Chính phủ, công trái xây dựng tổ quốc, trái phiếu được Chính phủ bảo lãnh và trái phiếu chính quyền địa phương</w:t>
            </w:r>
          </w:p>
        </w:tc>
        <w:tc>
          <w:tcPr>
            <w:tcW w:w="4677" w:type="dxa"/>
            <w:shd w:val="clear" w:color="auto" w:fill="auto"/>
          </w:tcPr>
          <w:p w14:paraId="685ED4E8"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eastAsia="Times New Roman" w:hAnsi="Times New Roman"/>
                <w:sz w:val="26"/>
                <w:szCs w:val="26"/>
              </w:rPr>
              <w:t xml:space="preserve">Thực hiện thanh toán </w:t>
            </w:r>
            <w:r w:rsidRPr="000C2CA5">
              <w:rPr>
                <w:rFonts w:ascii="Times New Roman" w:eastAsia="Times New Roman" w:hAnsi="Times New Roman"/>
                <w:bCs/>
                <w:sz w:val="26"/>
                <w:szCs w:val="26"/>
              </w:rPr>
              <w:t>gốc, lãi, tiền mua lại trái phiếu Chính phủ, công trái xây dựng tổ quốc, trái phiếu được Chính phủ bảo lãnh và trái phiếu chính quyền địa phương cho người sở hữu trái phiếu Chính phủ, công trái xây dựng tổ quốc, trái phiếu được Chính phủ bảo lãnh và trái phiếu chính quyền địa phương.</w:t>
            </w:r>
          </w:p>
        </w:tc>
        <w:tc>
          <w:tcPr>
            <w:tcW w:w="5274" w:type="dxa"/>
          </w:tcPr>
          <w:p w14:paraId="191ABE99" w14:textId="3ED9D159" w:rsidR="000C2CA5" w:rsidRPr="000C2CA5" w:rsidRDefault="000C2CA5" w:rsidP="000C2CA5">
            <w:pPr>
              <w:tabs>
                <w:tab w:val="left" w:pos="1309"/>
              </w:tabs>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Thông tư số 111/2018/TT-BTC ngày 28/07/2015 của Bộ Tài chính hướng dẫn phát hành trái phiếu chính phủ tại thị trường trong nước</w:t>
            </w:r>
            <w:r w:rsidR="0012774C">
              <w:rPr>
                <w:rFonts w:ascii="Times New Roman" w:eastAsia="Times New Roman" w:hAnsi="Times New Roman" w:cs="Times New Roman"/>
                <w:bCs/>
                <w:sz w:val="26"/>
                <w:szCs w:val="26"/>
              </w:rPr>
              <w:t>.</w:t>
            </w:r>
          </w:p>
          <w:p w14:paraId="320E9FCA" w14:textId="454109E1" w:rsidR="000C2CA5" w:rsidRPr="000C2CA5" w:rsidRDefault="000C2CA5" w:rsidP="000C2CA5">
            <w:pPr>
              <w:tabs>
                <w:tab w:val="left" w:pos="1309"/>
              </w:tabs>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Khoản 1 Điều 22 Thông tư số 110/2018/TT-BTC ngày 15/11/2018 của Bộ tài chính hướng dẫn mua lại, hoán đổi công cụ nợ của chính phủ, trái phiếu được chính phủ bảo lãnh và trái phiếu chính quyền địa phương tại thị trường trong nước</w:t>
            </w:r>
            <w:r w:rsidR="0012774C">
              <w:rPr>
                <w:rFonts w:ascii="Times New Roman" w:eastAsia="Times New Roman" w:hAnsi="Times New Roman" w:cs="Times New Roman"/>
                <w:bCs/>
                <w:sz w:val="26"/>
                <w:szCs w:val="26"/>
              </w:rPr>
              <w:t>.</w:t>
            </w:r>
            <w:r w:rsidRPr="000C2CA5">
              <w:rPr>
                <w:rFonts w:ascii="Times New Roman" w:eastAsia="Times New Roman" w:hAnsi="Times New Roman" w:cs="Times New Roman"/>
                <w:bCs/>
                <w:sz w:val="26"/>
                <w:szCs w:val="26"/>
              </w:rPr>
              <w:t xml:space="preserve"> </w:t>
            </w:r>
          </w:p>
          <w:p w14:paraId="7614E8AA" w14:textId="6B24C3EB" w:rsidR="000C2CA5" w:rsidRPr="000C2CA5" w:rsidRDefault="000C2CA5" w:rsidP="000C2CA5">
            <w:pPr>
              <w:tabs>
                <w:tab w:val="left" w:pos="1309"/>
              </w:tabs>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 Điểm a Khoản 5 Điều 3, Khoản 3 Điều 4, Khoản 2 Điều 5 Thông tư số 15/2018/TT-BTC ngày 07/02/2018 của Bộ Tài chính quy định về chi phí phát hành, hoán đổi, mua lại, thanh toán gốc, lãi trái phiếu chính phủ, trái phiếu được chính phủ bảo lãnh và trái phiếu chính quyền địa phương</w:t>
            </w:r>
            <w:r w:rsidR="0012774C">
              <w:rPr>
                <w:rFonts w:ascii="Times New Roman" w:eastAsia="Times New Roman" w:hAnsi="Times New Roman" w:cs="Times New Roman"/>
                <w:bCs/>
                <w:sz w:val="26"/>
                <w:szCs w:val="26"/>
              </w:rPr>
              <w:t>.</w:t>
            </w:r>
          </w:p>
        </w:tc>
      </w:tr>
      <w:tr w:rsidR="000C2CA5" w:rsidRPr="000C2CA5" w14:paraId="703A6A77" w14:textId="77777777" w:rsidTr="000C2CA5">
        <w:tc>
          <w:tcPr>
            <w:tcW w:w="709" w:type="dxa"/>
            <w:shd w:val="clear" w:color="auto" w:fill="auto"/>
          </w:tcPr>
          <w:p w14:paraId="686CD339"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b/>
                <w:sz w:val="26"/>
                <w:szCs w:val="26"/>
                <w:lang w:val="nl-NL"/>
              </w:rPr>
            </w:pPr>
            <w:r w:rsidRPr="000C2CA5">
              <w:rPr>
                <w:rFonts w:ascii="Times New Roman" w:eastAsia="Calibri" w:hAnsi="Times New Roman" w:cs="Times New Roman"/>
                <w:b/>
                <w:sz w:val="26"/>
                <w:szCs w:val="26"/>
                <w:lang w:val="nl-NL"/>
              </w:rPr>
              <w:t>10</w:t>
            </w:r>
          </w:p>
        </w:tc>
        <w:tc>
          <w:tcPr>
            <w:tcW w:w="3686" w:type="dxa"/>
            <w:shd w:val="clear" w:color="auto" w:fill="auto"/>
          </w:tcPr>
          <w:p w14:paraId="31F02027"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
                <w:bCs/>
                <w:sz w:val="26"/>
                <w:szCs w:val="26"/>
              </w:rPr>
              <w:t>Thanh toán gốc, lãi, tiền mua lại tín phiếu kho bạc</w:t>
            </w:r>
          </w:p>
        </w:tc>
        <w:tc>
          <w:tcPr>
            <w:tcW w:w="4677" w:type="dxa"/>
            <w:shd w:val="clear" w:color="auto" w:fill="auto"/>
          </w:tcPr>
          <w:p w14:paraId="640E47F7"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eastAsia="Times New Roman" w:hAnsi="Times New Roman"/>
                <w:sz w:val="26"/>
                <w:szCs w:val="26"/>
              </w:rPr>
              <w:t>Thực hiện thanh toán</w:t>
            </w:r>
            <w:r w:rsidRPr="000C2CA5">
              <w:rPr>
                <w:rFonts w:ascii="Times New Roman" w:eastAsia="Times New Roman" w:hAnsi="Times New Roman"/>
                <w:bCs/>
                <w:sz w:val="26"/>
                <w:szCs w:val="26"/>
              </w:rPr>
              <w:t xml:space="preserve"> gốc, lãi, tiền mua lại tín phiếu kho bạc cho người sở hữu tín phiếu kho bạc.</w:t>
            </w:r>
          </w:p>
        </w:tc>
        <w:tc>
          <w:tcPr>
            <w:tcW w:w="5274" w:type="dxa"/>
          </w:tcPr>
          <w:p w14:paraId="12EBB9BB" w14:textId="7C7CFDA3" w:rsidR="000C2CA5" w:rsidRPr="000C2CA5" w:rsidRDefault="000C2CA5" w:rsidP="000C2CA5">
            <w:pPr>
              <w:spacing w:before="60" w:after="60" w:line="240" w:lineRule="auto"/>
              <w:rPr>
                <w:rFonts w:ascii="Times New Roman" w:eastAsia="Times New Roman" w:hAnsi="Times New Roman" w:cs="Times New Roman"/>
                <w:sz w:val="26"/>
                <w:szCs w:val="26"/>
              </w:rPr>
            </w:pPr>
            <w:r w:rsidRPr="000C2CA5">
              <w:rPr>
                <w:rFonts w:ascii="Times New Roman" w:eastAsia="Times New Roman" w:hAnsi="Times New Roman" w:cs="Times New Roman"/>
                <w:bCs/>
                <w:sz w:val="26"/>
                <w:szCs w:val="26"/>
              </w:rPr>
              <w:t>- K</w:t>
            </w:r>
            <w:r w:rsidRPr="000C2CA5">
              <w:rPr>
                <w:rFonts w:ascii="Times New Roman" w:eastAsia="Times New Roman" w:hAnsi="Times New Roman" w:cs="Times New Roman"/>
                <w:sz w:val="26"/>
                <w:szCs w:val="26"/>
              </w:rPr>
              <w:t>hoản 2, Khoản 3, Khoản 4 Điều 39 Thông tư 111/2018/TT-BTC</w:t>
            </w:r>
            <w:r w:rsidR="0012774C">
              <w:rPr>
                <w:rFonts w:ascii="Times New Roman" w:eastAsia="Times New Roman" w:hAnsi="Times New Roman" w:cs="Times New Roman"/>
                <w:sz w:val="26"/>
                <w:szCs w:val="26"/>
              </w:rPr>
              <w:t>.</w:t>
            </w:r>
          </w:p>
          <w:p w14:paraId="7840FD18" w14:textId="621B4C60" w:rsidR="000C2CA5" w:rsidRPr="000C2CA5" w:rsidRDefault="000C2CA5" w:rsidP="000C2CA5">
            <w:pPr>
              <w:spacing w:before="60" w:after="60" w:line="240" w:lineRule="auto"/>
              <w:rPr>
                <w:rFonts w:ascii="Times New Roman" w:eastAsia="Times New Roman" w:hAnsi="Times New Roman" w:cs="Times New Roman"/>
                <w:sz w:val="26"/>
                <w:szCs w:val="26"/>
              </w:rPr>
            </w:pPr>
            <w:r w:rsidRPr="000C2CA5">
              <w:rPr>
                <w:rFonts w:ascii="Times New Roman" w:eastAsia="Times New Roman" w:hAnsi="Times New Roman" w:cs="Times New Roman"/>
                <w:sz w:val="26"/>
                <w:szCs w:val="26"/>
              </w:rPr>
              <w:t>- Khoản 1 Điều 22 Thông tư 110/2018/TT-BTC</w:t>
            </w:r>
            <w:r w:rsidR="0012774C">
              <w:rPr>
                <w:rFonts w:ascii="Times New Roman" w:eastAsia="Times New Roman" w:hAnsi="Times New Roman" w:cs="Times New Roman"/>
                <w:sz w:val="26"/>
                <w:szCs w:val="26"/>
              </w:rPr>
              <w:t>.</w:t>
            </w:r>
          </w:p>
        </w:tc>
      </w:tr>
      <w:tr w:rsidR="000C2CA5" w:rsidRPr="000C2CA5" w14:paraId="00DDBDB8" w14:textId="77777777" w:rsidTr="000C2CA5">
        <w:tc>
          <w:tcPr>
            <w:tcW w:w="709" w:type="dxa"/>
            <w:shd w:val="clear" w:color="auto" w:fill="auto"/>
          </w:tcPr>
          <w:p w14:paraId="0C13550A"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b/>
                <w:sz w:val="26"/>
                <w:szCs w:val="26"/>
                <w:lang w:val="nl-NL"/>
              </w:rPr>
            </w:pPr>
            <w:r w:rsidRPr="000C2CA5">
              <w:rPr>
                <w:rFonts w:ascii="Times New Roman" w:eastAsia="Calibri" w:hAnsi="Times New Roman" w:cs="Times New Roman"/>
                <w:b/>
                <w:sz w:val="26"/>
                <w:szCs w:val="26"/>
                <w:lang w:val="nl-NL"/>
              </w:rPr>
              <w:t>11</w:t>
            </w:r>
          </w:p>
        </w:tc>
        <w:tc>
          <w:tcPr>
            <w:tcW w:w="3686" w:type="dxa"/>
            <w:shd w:val="clear" w:color="auto" w:fill="auto"/>
          </w:tcPr>
          <w:p w14:paraId="5CB21335" w14:textId="77777777"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b/>
                <w:bCs/>
                <w:sz w:val="26"/>
                <w:szCs w:val="26"/>
              </w:rPr>
              <w:t>Đăng ký biện pháp bảo đảm đối với chứng khoán đã đăng ký tại VSDC</w:t>
            </w:r>
          </w:p>
        </w:tc>
        <w:tc>
          <w:tcPr>
            <w:tcW w:w="4677" w:type="dxa"/>
            <w:shd w:val="clear" w:color="auto" w:fill="auto"/>
          </w:tcPr>
          <w:p w14:paraId="3697C966"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p>
        </w:tc>
        <w:tc>
          <w:tcPr>
            <w:tcW w:w="5274" w:type="dxa"/>
          </w:tcPr>
          <w:p w14:paraId="78160C2B"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p>
        </w:tc>
      </w:tr>
      <w:tr w:rsidR="000C2CA5" w:rsidRPr="000C2CA5" w14:paraId="20778DBC" w14:textId="77777777" w:rsidTr="000C2CA5">
        <w:tc>
          <w:tcPr>
            <w:tcW w:w="709" w:type="dxa"/>
            <w:shd w:val="clear" w:color="auto" w:fill="auto"/>
          </w:tcPr>
          <w:p w14:paraId="55C3E521"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11.1</w:t>
            </w:r>
          </w:p>
        </w:tc>
        <w:tc>
          <w:tcPr>
            <w:tcW w:w="3686" w:type="dxa"/>
            <w:shd w:val="clear" w:color="auto" w:fill="auto"/>
          </w:tcPr>
          <w:p w14:paraId="573A000D" w14:textId="3A20C155"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 xml:space="preserve">Đăng ký </w:t>
            </w:r>
            <w:r w:rsidR="0023202F">
              <w:rPr>
                <w:rFonts w:ascii="Times New Roman" w:eastAsia="Times New Roman" w:hAnsi="Times New Roman"/>
                <w:sz w:val="26"/>
                <w:szCs w:val="26"/>
              </w:rPr>
              <w:t>biện pháp</w:t>
            </w:r>
            <w:r w:rsidRPr="000C2CA5">
              <w:rPr>
                <w:rFonts w:ascii="Times New Roman" w:eastAsia="Times New Roman" w:hAnsi="Times New Roman"/>
                <w:sz w:val="26"/>
                <w:szCs w:val="26"/>
              </w:rPr>
              <w:t xml:space="preserve"> bảo đảm lần đầu </w:t>
            </w:r>
          </w:p>
        </w:tc>
        <w:tc>
          <w:tcPr>
            <w:tcW w:w="4677" w:type="dxa"/>
            <w:shd w:val="clear" w:color="auto" w:fill="auto"/>
          </w:tcPr>
          <w:p w14:paraId="6720C897" w14:textId="1D14CE14"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sz w:val="26"/>
                <w:szCs w:val="26"/>
              </w:rPr>
              <w:t xml:space="preserve">Thực hiện đăng ký biện pháp bảo đảm </w:t>
            </w:r>
            <w:r w:rsidR="0023202F">
              <w:rPr>
                <w:rFonts w:ascii="Times New Roman" w:eastAsia="Times New Roman" w:hAnsi="Times New Roman"/>
                <w:bCs/>
                <w:sz w:val="26"/>
                <w:szCs w:val="26"/>
              </w:rPr>
              <w:t>đối với chứng khoán đã đăng ký tại VSDC.</w:t>
            </w:r>
          </w:p>
        </w:tc>
        <w:tc>
          <w:tcPr>
            <w:tcW w:w="5274" w:type="dxa"/>
          </w:tcPr>
          <w:p w14:paraId="6FBC28D6"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Điều 169 Nghị định 155/2020/NĐ-CP và Điều 23 Thông tư 119/2020/TT-BTC.</w:t>
            </w:r>
          </w:p>
        </w:tc>
      </w:tr>
      <w:tr w:rsidR="000C2CA5" w:rsidRPr="000C2CA5" w14:paraId="3C85782A" w14:textId="77777777" w:rsidTr="000C2CA5">
        <w:tc>
          <w:tcPr>
            <w:tcW w:w="709" w:type="dxa"/>
            <w:shd w:val="clear" w:color="auto" w:fill="auto"/>
          </w:tcPr>
          <w:p w14:paraId="25851FAB"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lastRenderedPageBreak/>
              <w:t>11.2</w:t>
            </w:r>
          </w:p>
        </w:tc>
        <w:tc>
          <w:tcPr>
            <w:tcW w:w="3686" w:type="dxa"/>
            <w:shd w:val="clear" w:color="auto" w:fill="auto"/>
          </w:tcPr>
          <w:p w14:paraId="7F1CA9B3" w14:textId="2FC43576"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Đăng ký thay đổi</w:t>
            </w:r>
            <w:r w:rsidR="0023202F">
              <w:rPr>
                <w:rFonts w:ascii="Times New Roman" w:eastAsia="Times New Roman" w:hAnsi="Times New Roman"/>
                <w:sz w:val="26"/>
                <w:szCs w:val="26"/>
              </w:rPr>
              <w:t xml:space="preserve">, </w:t>
            </w:r>
            <w:bookmarkStart w:id="4" w:name="khoan_2_170"/>
            <w:r w:rsidR="0023202F">
              <w:rPr>
                <w:rFonts w:ascii="Times New Roman" w:eastAsia="Times New Roman" w:hAnsi="Times New Roman"/>
                <w:sz w:val="26"/>
                <w:szCs w:val="26"/>
              </w:rPr>
              <w:t>sửa chữa sai sót biện pháp bảo đảm</w:t>
            </w:r>
            <w:bookmarkEnd w:id="4"/>
          </w:p>
        </w:tc>
        <w:tc>
          <w:tcPr>
            <w:tcW w:w="4677" w:type="dxa"/>
            <w:shd w:val="clear" w:color="auto" w:fill="auto"/>
          </w:tcPr>
          <w:p w14:paraId="09A73C48" w14:textId="5D995236" w:rsidR="000C2CA5" w:rsidRPr="000C2CA5" w:rsidRDefault="0023202F" w:rsidP="000C2CA5">
            <w:pPr>
              <w:spacing w:before="60" w:after="60" w:line="240" w:lineRule="auto"/>
              <w:jc w:val="both"/>
              <w:rPr>
                <w:rFonts w:ascii="Times New Roman" w:eastAsia="Calibri" w:hAnsi="Times New Roman" w:cs="Times New Roman"/>
                <w:i/>
                <w:sz w:val="26"/>
                <w:szCs w:val="26"/>
              </w:rPr>
            </w:pPr>
            <w:r>
              <w:rPr>
                <w:rFonts w:ascii="Times New Roman" w:hAnsi="Times New Roman"/>
                <w:sz w:val="26"/>
                <w:szCs w:val="26"/>
              </w:rPr>
              <w:t>Thực hiện đăng ký thay đổi, sửa chữa sai sót thông tin đã đăng ký biện pháp bảo đảm theo yêu cầu của các bên.</w:t>
            </w:r>
          </w:p>
        </w:tc>
        <w:tc>
          <w:tcPr>
            <w:tcW w:w="5274" w:type="dxa"/>
          </w:tcPr>
          <w:p w14:paraId="6FC03A32"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Điều 170 Nghị định 155/2020/NĐ-CP.</w:t>
            </w:r>
          </w:p>
        </w:tc>
      </w:tr>
      <w:tr w:rsidR="000C2CA5" w:rsidRPr="000C2CA5" w14:paraId="1FE53940" w14:textId="77777777" w:rsidTr="000C2CA5">
        <w:tc>
          <w:tcPr>
            <w:tcW w:w="709" w:type="dxa"/>
            <w:shd w:val="clear" w:color="auto" w:fill="auto"/>
          </w:tcPr>
          <w:p w14:paraId="675FC197"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11.3</w:t>
            </w:r>
          </w:p>
        </w:tc>
        <w:tc>
          <w:tcPr>
            <w:tcW w:w="3686" w:type="dxa"/>
            <w:shd w:val="clear" w:color="auto" w:fill="auto"/>
          </w:tcPr>
          <w:p w14:paraId="5F92B1FE" w14:textId="3D830804" w:rsidR="000C2CA5" w:rsidRPr="000C2CA5" w:rsidRDefault="0023202F" w:rsidP="000C2CA5">
            <w:pPr>
              <w:spacing w:before="60" w:after="60" w:line="240" w:lineRule="auto"/>
              <w:jc w:val="both"/>
              <w:rPr>
                <w:rFonts w:ascii="Times New Roman" w:eastAsia="Calibri" w:hAnsi="Times New Roman" w:cs="Times New Roman"/>
                <w:sz w:val="26"/>
                <w:szCs w:val="26"/>
                <w:lang w:val="nl-NL"/>
              </w:rPr>
            </w:pPr>
            <w:r w:rsidRPr="0023202F">
              <w:rPr>
                <w:rFonts w:ascii="Times New Roman" w:eastAsia="Times New Roman" w:hAnsi="Times New Roman"/>
                <w:sz w:val="26"/>
                <w:szCs w:val="26"/>
              </w:rPr>
              <w:t>Đăng ký văn bản thông báo về việc xử lý tài sản bảo đảm</w:t>
            </w:r>
          </w:p>
        </w:tc>
        <w:tc>
          <w:tcPr>
            <w:tcW w:w="4677" w:type="dxa"/>
            <w:shd w:val="clear" w:color="auto" w:fill="auto"/>
          </w:tcPr>
          <w:p w14:paraId="19C34BF2" w14:textId="77777777"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color w:val="000000"/>
                <w:sz w:val="26"/>
                <w:szCs w:val="26"/>
              </w:rPr>
              <w:t>Thực hiện đăng ký công khai văn bản thông báo về việc xử lý tài sản đảm bảo cho các bên nếu có nhu cầu.</w:t>
            </w:r>
          </w:p>
        </w:tc>
        <w:tc>
          <w:tcPr>
            <w:tcW w:w="5274" w:type="dxa"/>
          </w:tcPr>
          <w:p w14:paraId="74454140"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Điều 34 Nghị định 99/2022/NĐ-CP.</w:t>
            </w:r>
          </w:p>
        </w:tc>
      </w:tr>
      <w:tr w:rsidR="000C2CA5" w:rsidRPr="000C2CA5" w14:paraId="721C45C6" w14:textId="77777777" w:rsidTr="000C2CA5">
        <w:tc>
          <w:tcPr>
            <w:tcW w:w="709" w:type="dxa"/>
            <w:shd w:val="clear" w:color="auto" w:fill="auto"/>
          </w:tcPr>
          <w:p w14:paraId="37D20F9D"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11.4</w:t>
            </w:r>
          </w:p>
        </w:tc>
        <w:tc>
          <w:tcPr>
            <w:tcW w:w="3686" w:type="dxa"/>
            <w:shd w:val="clear" w:color="auto" w:fill="auto"/>
          </w:tcPr>
          <w:p w14:paraId="10ADB8D4" w14:textId="3E9A7A89"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 xml:space="preserve">Xóa đăng ký </w:t>
            </w:r>
            <w:r w:rsidR="0023202F">
              <w:rPr>
                <w:rFonts w:ascii="Times New Roman" w:eastAsia="Times New Roman" w:hAnsi="Times New Roman"/>
                <w:sz w:val="26"/>
                <w:szCs w:val="26"/>
              </w:rPr>
              <w:t>biện pháp</w:t>
            </w:r>
            <w:r w:rsidRPr="000C2CA5">
              <w:rPr>
                <w:rFonts w:ascii="Times New Roman" w:eastAsia="Times New Roman" w:hAnsi="Times New Roman"/>
                <w:sz w:val="26"/>
                <w:szCs w:val="26"/>
              </w:rPr>
              <w:t xml:space="preserve"> bảo đảm</w:t>
            </w:r>
          </w:p>
        </w:tc>
        <w:tc>
          <w:tcPr>
            <w:tcW w:w="4677" w:type="dxa"/>
            <w:shd w:val="clear" w:color="auto" w:fill="auto"/>
          </w:tcPr>
          <w:p w14:paraId="739858BB" w14:textId="4E7708F8" w:rsidR="000C2CA5" w:rsidRPr="000C2CA5" w:rsidRDefault="0023202F" w:rsidP="000C2CA5">
            <w:pPr>
              <w:spacing w:before="60" w:after="60" w:line="240" w:lineRule="auto"/>
              <w:jc w:val="both"/>
              <w:rPr>
                <w:rFonts w:ascii="Times New Roman" w:eastAsia="Calibri" w:hAnsi="Times New Roman" w:cs="Times New Roman"/>
                <w:i/>
                <w:sz w:val="26"/>
                <w:szCs w:val="26"/>
              </w:rPr>
            </w:pPr>
            <w:r>
              <w:rPr>
                <w:rFonts w:ascii="Times New Roman" w:hAnsi="Times New Roman"/>
                <w:color w:val="000000"/>
                <w:sz w:val="26"/>
                <w:szCs w:val="26"/>
              </w:rPr>
              <w:t xml:space="preserve">Thực hiện xóa đăng ký </w:t>
            </w:r>
            <w:r>
              <w:rPr>
                <w:rFonts w:ascii="Times New Roman" w:eastAsia="Times New Roman" w:hAnsi="Times New Roman"/>
                <w:sz w:val="26"/>
                <w:szCs w:val="26"/>
              </w:rPr>
              <w:t xml:space="preserve">biện pháp </w:t>
            </w:r>
            <w:r w:rsidR="000C2CA5" w:rsidRPr="000C2CA5">
              <w:rPr>
                <w:rFonts w:ascii="Times New Roman" w:hAnsi="Times New Roman"/>
                <w:color w:val="000000"/>
                <w:sz w:val="26"/>
                <w:szCs w:val="26"/>
              </w:rPr>
              <w:t>bảo đảm theo yêu cầu của các bên.</w:t>
            </w:r>
          </w:p>
        </w:tc>
        <w:tc>
          <w:tcPr>
            <w:tcW w:w="5274" w:type="dxa"/>
          </w:tcPr>
          <w:p w14:paraId="3690F538"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Điều 170 Nghị định 155/2020/NĐ-CP.</w:t>
            </w:r>
          </w:p>
        </w:tc>
      </w:tr>
      <w:tr w:rsidR="000C2CA5" w:rsidRPr="000C2CA5" w14:paraId="0A9A97B1" w14:textId="77777777" w:rsidTr="000C2CA5">
        <w:tc>
          <w:tcPr>
            <w:tcW w:w="709" w:type="dxa"/>
            <w:shd w:val="clear" w:color="auto" w:fill="auto"/>
          </w:tcPr>
          <w:p w14:paraId="41ADB45E"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11.5</w:t>
            </w:r>
          </w:p>
        </w:tc>
        <w:tc>
          <w:tcPr>
            <w:tcW w:w="3686" w:type="dxa"/>
            <w:shd w:val="clear" w:color="auto" w:fill="auto"/>
          </w:tcPr>
          <w:p w14:paraId="3FED424E" w14:textId="2BF05A78"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 xml:space="preserve">Cấp bản sao văn bản chứng nhận nội dung đăng ký </w:t>
            </w:r>
            <w:r w:rsidR="0023202F">
              <w:rPr>
                <w:rFonts w:ascii="Times New Roman" w:eastAsia="Times New Roman" w:hAnsi="Times New Roman"/>
                <w:sz w:val="26"/>
                <w:szCs w:val="26"/>
              </w:rPr>
              <w:t>biện pháp</w:t>
            </w:r>
            <w:r w:rsidRPr="000C2CA5">
              <w:rPr>
                <w:rFonts w:ascii="Times New Roman" w:eastAsia="Times New Roman" w:hAnsi="Times New Roman"/>
                <w:sz w:val="26"/>
                <w:szCs w:val="26"/>
              </w:rPr>
              <w:t xml:space="preserve"> bảo đảm</w:t>
            </w:r>
          </w:p>
        </w:tc>
        <w:tc>
          <w:tcPr>
            <w:tcW w:w="4677" w:type="dxa"/>
            <w:shd w:val="clear" w:color="auto" w:fill="auto"/>
          </w:tcPr>
          <w:p w14:paraId="0C15811B" w14:textId="65EED5AF"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color w:val="000000"/>
                <w:sz w:val="26"/>
                <w:szCs w:val="26"/>
              </w:rPr>
              <w:t xml:space="preserve">Thực hiện cấp bản sao văn bản chứng nhận nội dung đăng ký </w:t>
            </w:r>
            <w:r w:rsidR="0023202F">
              <w:rPr>
                <w:rFonts w:ascii="Times New Roman" w:hAnsi="Times New Roman"/>
                <w:color w:val="000000"/>
                <w:sz w:val="26"/>
                <w:szCs w:val="26"/>
              </w:rPr>
              <w:t>biện pháp</w:t>
            </w:r>
            <w:r w:rsidRPr="000C2CA5">
              <w:rPr>
                <w:rFonts w:ascii="Times New Roman" w:hAnsi="Times New Roman"/>
                <w:color w:val="000000"/>
                <w:sz w:val="26"/>
                <w:szCs w:val="26"/>
              </w:rPr>
              <w:t xml:space="preserve"> bảo đảm theo yêu cầu của tổ chức, cá nhân. </w:t>
            </w:r>
          </w:p>
        </w:tc>
        <w:tc>
          <w:tcPr>
            <w:tcW w:w="5274" w:type="dxa"/>
          </w:tcPr>
          <w:p w14:paraId="3006A953" w14:textId="77777777" w:rsidR="000C2CA5" w:rsidRPr="000C2CA5" w:rsidRDefault="000C2CA5" w:rsidP="000C2CA5">
            <w:pPr>
              <w:tabs>
                <w:tab w:val="left" w:pos="1795"/>
              </w:tabs>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Điều 22 Nghị định 99/2022/NĐ-CP.</w:t>
            </w:r>
          </w:p>
        </w:tc>
      </w:tr>
      <w:tr w:rsidR="000C2CA5" w:rsidRPr="000C2CA5" w14:paraId="417B3640" w14:textId="77777777" w:rsidTr="000C2CA5">
        <w:tc>
          <w:tcPr>
            <w:tcW w:w="709" w:type="dxa"/>
            <w:shd w:val="clear" w:color="auto" w:fill="auto"/>
          </w:tcPr>
          <w:p w14:paraId="67BA202A" w14:textId="77777777" w:rsidR="000C2CA5" w:rsidRPr="000C2CA5" w:rsidRDefault="000C2CA5" w:rsidP="000C2CA5">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sz w:val="26"/>
                <w:szCs w:val="26"/>
                <w:lang w:val="nl-NL"/>
              </w:rPr>
              <w:t>11.6</w:t>
            </w:r>
          </w:p>
        </w:tc>
        <w:tc>
          <w:tcPr>
            <w:tcW w:w="3686" w:type="dxa"/>
            <w:shd w:val="clear" w:color="auto" w:fill="auto"/>
          </w:tcPr>
          <w:p w14:paraId="6A70D44E" w14:textId="32CFAEF8" w:rsidR="000C2CA5" w:rsidRPr="000C2CA5" w:rsidRDefault="000C2CA5" w:rsidP="000C2CA5">
            <w:pPr>
              <w:spacing w:before="60" w:after="60" w:line="240" w:lineRule="auto"/>
              <w:jc w:val="both"/>
              <w:rPr>
                <w:rFonts w:ascii="Times New Roman" w:eastAsia="Calibri" w:hAnsi="Times New Roman" w:cs="Times New Roman"/>
                <w:sz w:val="26"/>
                <w:szCs w:val="26"/>
                <w:lang w:val="nl-NL"/>
              </w:rPr>
            </w:pPr>
            <w:r w:rsidRPr="000C2CA5">
              <w:rPr>
                <w:rFonts w:ascii="Times New Roman" w:eastAsia="Times New Roman" w:hAnsi="Times New Roman"/>
                <w:sz w:val="26"/>
                <w:szCs w:val="26"/>
              </w:rPr>
              <w:t xml:space="preserve">Cung cấp thông tin về </w:t>
            </w:r>
            <w:r w:rsidR="00A43202" w:rsidRPr="000C2CA5">
              <w:rPr>
                <w:rFonts w:ascii="Times New Roman" w:eastAsia="Times New Roman" w:hAnsi="Times New Roman"/>
                <w:sz w:val="26"/>
                <w:szCs w:val="26"/>
              </w:rPr>
              <w:t xml:space="preserve">đăng ký </w:t>
            </w:r>
            <w:r w:rsidR="00A43202">
              <w:rPr>
                <w:rFonts w:ascii="Times New Roman" w:eastAsia="Times New Roman" w:hAnsi="Times New Roman"/>
                <w:sz w:val="26"/>
                <w:szCs w:val="26"/>
              </w:rPr>
              <w:t>biện pháp</w:t>
            </w:r>
            <w:r w:rsidRPr="000C2CA5">
              <w:rPr>
                <w:rFonts w:ascii="Times New Roman" w:eastAsia="Times New Roman" w:hAnsi="Times New Roman"/>
                <w:sz w:val="26"/>
                <w:szCs w:val="26"/>
              </w:rPr>
              <w:t xml:space="preserve"> bảo đảm</w:t>
            </w:r>
          </w:p>
        </w:tc>
        <w:tc>
          <w:tcPr>
            <w:tcW w:w="4677" w:type="dxa"/>
            <w:shd w:val="clear" w:color="auto" w:fill="auto"/>
          </w:tcPr>
          <w:p w14:paraId="058DA781" w14:textId="742D3EE1" w:rsidR="000C2CA5" w:rsidRPr="000C2CA5" w:rsidRDefault="000C2CA5" w:rsidP="000C2CA5">
            <w:pPr>
              <w:spacing w:before="60" w:after="60" w:line="240" w:lineRule="auto"/>
              <w:jc w:val="both"/>
              <w:rPr>
                <w:rFonts w:ascii="Times New Roman" w:eastAsia="Calibri" w:hAnsi="Times New Roman" w:cs="Times New Roman"/>
                <w:i/>
                <w:sz w:val="26"/>
                <w:szCs w:val="26"/>
              </w:rPr>
            </w:pPr>
            <w:r w:rsidRPr="000C2CA5">
              <w:rPr>
                <w:rFonts w:ascii="Times New Roman" w:hAnsi="Times New Roman"/>
                <w:color w:val="000000"/>
                <w:sz w:val="26"/>
                <w:szCs w:val="26"/>
              </w:rPr>
              <w:t>Cung cấp thông tin về chứng khoán đăng ký biện pháp bảo đảm tại VSDC theo yêu cầu của tổ chức, cá nhân</w:t>
            </w:r>
            <w:r w:rsidR="00A43202">
              <w:rPr>
                <w:rFonts w:ascii="Times New Roman" w:hAnsi="Times New Roman"/>
                <w:color w:val="000000"/>
                <w:sz w:val="26"/>
                <w:szCs w:val="26"/>
              </w:rPr>
              <w:t xml:space="preserve"> hoặc của cơ quan nhà nước có thẩm quyền.</w:t>
            </w:r>
          </w:p>
        </w:tc>
        <w:tc>
          <w:tcPr>
            <w:tcW w:w="5274" w:type="dxa"/>
          </w:tcPr>
          <w:p w14:paraId="265FBA4F" w14:textId="77777777" w:rsidR="000C2CA5" w:rsidRPr="000C2CA5" w:rsidRDefault="000C2CA5" w:rsidP="000C2CA5">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Điều 171 và Điều 173 Nghị định 155/2020/NĐ-CP.</w:t>
            </w:r>
          </w:p>
        </w:tc>
      </w:tr>
      <w:tr w:rsidR="009525B6" w:rsidRPr="000C2CA5" w14:paraId="1319C2EA" w14:textId="77777777" w:rsidTr="000C2CA5">
        <w:tc>
          <w:tcPr>
            <w:tcW w:w="709" w:type="dxa"/>
            <w:shd w:val="clear" w:color="auto" w:fill="auto"/>
          </w:tcPr>
          <w:p w14:paraId="696D3859" w14:textId="70C93574" w:rsidR="009525B6" w:rsidRPr="000C2CA5" w:rsidRDefault="009525B6" w:rsidP="009525B6">
            <w:pPr>
              <w:tabs>
                <w:tab w:val="left" w:pos="176"/>
                <w:tab w:val="left" w:pos="360"/>
                <w:tab w:val="left" w:pos="426"/>
              </w:tabs>
              <w:spacing w:before="60" w:after="60" w:line="240" w:lineRule="auto"/>
              <w:rPr>
                <w:rFonts w:ascii="Times New Roman" w:hAnsi="Times New Roman"/>
                <w:sz w:val="26"/>
                <w:szCs w:val="26"/>
                <w:lang w:val="nl-NL"/>
              </w:rPr>
            </w:pPr>
            <w:r>
              <w:rPr>
                <w:rFonts w:ascii="Times New Roman" w:hAnsi="Times New Roman"/>
                <w:sz w:val="26"/>
                <w:szCs w:val="26"/>
                <w:lang w:val="nl-NL"/>
              </w:rPr>
              <w:t>11.7</w:t>
            </w:r>
          </w:p>
        </w:tc>
        <w:tc>
          <w:tcPr>
            <w:tcW w:w="3686" w:type="dxa"/>
            <w:shd w:val="clear" w:color="auto" w:fill="auto"/>
          </w:tcPr>
          <w:p w14:paraId="1E179F40" w14:textId="11999897" w:rsidR="009525B6" w:rsidRPr="000C2CA5" w:rsidRDefault="009525B6" w:rsidP="009525B6">
            <w:pPr>
              <w:spacing w:before="60" w:after="60" w:line="240" w:lineRule="auto"/>
              <w:jc w:val="both"/>
              <w:rPr>
                <w:rFonts w:ascii="Times New Roman" w:eastAsia="Times New Roman" w:hAnsi="Times New Roman"/>
                <w:sz w:val="26"/>
                <w:szCs w:val="26"/>
              </w:rPr>
            </w:pPr>
            <w:r w:rsidRPr="00F102A8">
              <w:rPr>
                <w:rFonts w:ascii="Times New Roman" w:eastAsia="Times New Roman" w:hAnsi="Times New Roman"/>
                <w:sz w:val="26"/>
                <w:szCs w:val="26"/>
              </w:rPr>
              <w:t xml:space="preserve">Phong tỏa </w:t>
            </w:r>
            <w:r w:rsidRPr="00F102A8">
              <w:rPr>
                <w:rFonts w:ascii="Times New Roman" w:eastAsia="Times New Roman" w:hAnsi="Times New Roman"/>
                <w:sz w:val="26"/>
                <w:szCs w:val="26"/>
              </w:rPr>
              <w:t xml:space="preserve">chứng khoán </w:t>
            </w:r>
            <w:r w:rsidRPr="00F102A8">
              <w:rPr>
                <w:rFonts w:ascii="Times New Roman" w:eastAsia="Times New Roman" w:hAnsi="Times New Roman"/>
                <w:sz w:val="26"/>
                <w:szCs w:val="26"/>
              </w:rPr>
              <w:t>đăng ký biện pháp bảo đảm</w:t>
            </w:r>
          </w:p>
        </w:tc>
        <w:tc>
          <w:tcPr>
            <w:tcW w:w="4677" w:type="dxa"/>
            <w:shd w:val="clear" w:color="auto" w:fill="auto"/>
          </w:tcPr>
          <w:p w14:paraId="0B4529D4" w14:textId="51D5144D" w:rsidR="009525B6" w:rsidRPr="000C2CA5" w:rsidRDefault="009525B6" w:rsidP="009525B6">
            <w:pPr>
              <w:spacing w:before="60" w:after="60" w:line="240" w:lineRule="auto"/>
              <w:jc w:val="both"/>
              <w:rPr>
                <w:rFonts w:ascii="Times New Roman" w:hAnsi="Times New Roman"/>
                <w:color w:val="000000"/>
                <w:sz w:val="26"/>
                <w:szCs w:val="26"/>
              </w:rPr>
            </w:pPr>
            <w:r w:rsidRPr="00F102A8">
              <w:rPr>
                <w:rFonts w:ascii="Times New Roman" w:hAnsi="Times New Roman"/>
                <w:sz w:val="26"/>
                <w:szCs w:val="26"/>
              </w:rPr>
              <w:t>Thực hiện phong tỏa</w:t>
            </w:r>
            <w:r w:rsidRPr="00F102A8">
              <w:rPr>
                <w:rFonts w:ascii="Times New Roman" w:hAnsi="Times New Roman"/>
                <w:sz w:val="26"/>
                <w:szCs w:val="26"/>
              </w:rPr>
              <w:t>, giải tỏa</w:t>
            </w:r>
            <w:r w:rsidRPr="00F102A8">
              <w:rPr>
                <w:rFonts w:ascii="Times New Roman" w:hAnsi="Times New Roman"/>
                <w:sz w:val="26"/>
                <w:szCs w:val="26"/>
              </w:rPr>
              <w:t xml:space="preserve"> đối với chứng khoán </w:t>
            </w:r>
            <w:r w:rsidRPr="00F102A8">
              <w:rPr>
                <w:rFonts w:ascii="Times New Roman" w:hAnsi="Times New Roman"/>
                <w:sz w:val="26"/>
                <w:szCs w:val="26"/>
              </w:rPr>
              <w:t>đăng ký biện pháp bảo đảm.</w:t>
            </w:r>
          </w:p>
        </w:tc>
        <w:tc>
          <w:tcPr>
            <w:tcW w:w="5274" w:type="dxa"/>
          </w:tcPr>
          <w:p w14:paraId="776259BE" w14:textId="154C9D84" w:rsidR="009525B6" w:rsidRPr="000C2CA5" w:rsidRDefault="009525B6" w:rsidP="009525B6">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Điều 169 Nghị định 155/2020/NĐ-CP.</w:t>
            </w:r>
          </w:p>
        </w:tc>
      </w:tr>
      <w:tr w:rsidR="009525B6" w:rsidRPr="000C2CA5" w14:paraId="639F0A1B" w14:textId="77777777" w:rsidTr="000C2CA5">
        <w:tc>
          <w:tcPr>
            <w:tcW w:w="709" w:type="dxa"/>
            <w:shd w:val="clear" w:color="auto" w:fill="auto"/>
          </w:tcPr>
          <w:p w14:paraId="2EDD0F04" w14:textId="77777777" w:rsidR="009525B6" w:rsidRPr="000C2CA5" w:rsidRDefault="009525B6" w:rsidP="009525B6">
            <w:pPr>
              <w:tabs>
                <w:tab w:val="left" w:pos="176"/>
                <w:tab w:val="left" w:pos="360"/>
                <w:tab w:val="left" w:pos="426"/>
              </w:tabs>
              <w:spacing w:before="60" w:after="60" w:line="240" w:lineRule="auto"/>
              <w:rPr>
                <w:rFonts w:ascii="Times New Roman" w:eastAsia="Calibri" w:hAnsi="Times New Roman" w:cs="Times New Roman"/>
                <w:b/>
                <w:sz w:val="26"/>
                <w:szCs w:val="26"/>
                <w:lang w:val="nl-NL"/>
              </w:rPr>
            </w:pPr>
            <w:r w:rsidRPr="000C2CA5">
              <w:rPr>
                <w:rFonts w:ascii="Times New Roman" w:eastAsia="Calibri" w:hAnsi="Times New Roman" w:cs="Times New Roman"/>
                <w:b/>
                <w:sz w:val="26"/>
                <w:szCs w:val="26"/>
                <w:lang w:val="nl-NL"/>
              </w:rPr>
              <w:t>12</w:t>
            </w:r>
          </w:p>
        </w:tc>
        <w:tc>
          <w:tcPr>
            <w:tcW w:w="3686" w:type="dxa"/>
            <w:shd w:val="clear" w:color="auto" w:fill="auto"/>
          </w:tcPr>
          <w:p w14:paraId="7195D727" w14:textId="77777777" w:rsidR="009525B6" w:rsidRPr="000C2CA5" w:rsidRDefault="009525B6" w:rsidP="009525B6">
            <w:pPr>
              <w:spacing w:before="60" w:after="60" w:line="240" w:lineRule="auto"/>
              <w:jc w:val="both"/>
              <w:rPr>
                <w:rFonts w:ascii="Times New Roman" w:eastAsia="Calibri" w:hAnsi="Times New Roman" w:cs="Times New Roman"/>
                <w:sz w:val="26"/>
                <w:szCs w:val="26"/>
                <w:lang w:val="nl-NL"/>
              </w:rPr>
            </w:pPr>
            <w:bookmarkStart w:id="5" w:name="_Hlk202361638"/>
            <w:r w:rsidRPr="000C2CA5">
              <w:rPr>
                <w:rFonts w:ascii="Times New Roman" w:eastAsia="Times New Roman" w:hAnsi="Times New Roman"/>
                <w:b/>
                <w:bCs/>
                <w:sz w:val="26"/>
                <w:szCs w:val="26"/>
              </w:rPr>
              <w:t>Phong tỏa chứng khoán theo yêu cầu của nhà đầu tư</w:t>
            </w:r>
            <w:bookmarkEnd w:id="5"/>
          </w:p>
        </w:tc>
        <w:tc>
          <w:tcPr>
            <w:tcW w:w="4677" w:type="dxa"/>
            <w:shd w:val="clear" w:color="auto" w:fill="auto"/>
          </w:tcPr>
          <w:p w14:paraId="1C6BF70B" w14:textId="2FE095D7" w:rsidR="009525B6" w:rsidRPr="000C2CA5" w:rsidRDefault="009525B6" w:rsidP="009525B6">
            <w:pPr>
              <w:spacing w:before="60" w:after="60" w:line="240" w:lineRule="auto"/>
              <w:jc w:val="both"/>
              <w:rPr>
                <w:rFonts w:ascii="Times New Roman" w:eastAsia="Calibri" w:hAnsi="Times New Roman" w:cs="Times New Roman"/>
                <w:i/>
                <w:sz w:val="26"/>
                <w:szCs w:val="26"/>
              </w:rPr>
            </w:pPr>
            <w:r w:rsidRPr="000C2CA5">
              <w:rPr>
                <w:rFonts w:ascii="Times New Roman" w:hAnsi="Times New Roman"/>
                <w:color w:val="000000"/>
                <w:sz w:val="26"/>
                <w:szCs w:val="26"/>
              </w:rPr>
              <w:t>Thực hiện phong tỏa</w:t>
            </w:r>
            <w:r>
              <w:rPr>
                <w:rFonts w:ascii="Times New Roman" w:hAnsi="Times New Roman"/>
                <w:color w:val="000000"/>
                <w:sz w:val="26"/>
                <w:szCs w:val="26"/>
              </w:rPr>
              <w:t>, giải tỏa</w:t>
            </w:r>
            <w:r w:rsidRPr="000C2CA5">
              <w:rPr>
                <w:rFonts w:ascii="Times New Roman" w:hAnsi="Times New Roman"/>
                <w:color w:val="000000"/>
                <w:sz w:val="26"/>
                <w:szCs w:val="26"/>
              </w:rPr>
              <w:t xml:space="preserve"> chứng khoán của nhà đầu tư</w:t>
            </w:r>
            <w:r>
              <w:rPr>
                <w:rFonts w:ascii="Times New Roman" w:hAnsi="Times New Roman"/>
                <w:color w:val="000000"/>
                <w:sz w:val="26"/>
                <w:szCs w:val="26"/>
              </w:rPr>
              <w:t xml:space="preserve"> khi có yêu cầu của chính nhà đầu tư gửi cho VSDC thông qua thành viên lưu ký nơi nhà đầu tư có chứng khoán lưu ký thực hiện phong tỏa, giải tỏa.</w:t>
            </w:r>
          </w:p>
        </w:tc>
        <w:tc>
          <w:tcPr>
            <w:tcW w:w="5274" w:type="dxa"/>
          </w:tcPr>
          <w:p w14:paraId="74F12ED8" w14:textId="77777777" w:rsidR="009525B6" w:rsidRPr="000C2CA5" w:rsidRDefault="009525B6" w:rsidP="009525B6">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Điều 22 Thông tư 119/2020/TT-BTC.</w:t>
            </w:r>
          </w:p>
        </w:tc>
      </w:tr>
      <w:tr w:rsidR="009525B6" w:rsidRPr="000C2CA5" w14:paraId="50A73D2B" w14:textId="77777777" w:rsidTr="000C2CA5">
        <w:tc>
          <w:tcPr>
            <w:tcW w:w="709" w:type="dxa"/>
            <w:shd w:val="clear" w:color="auto" w:fill="auto"/>
          </w:tcPr>
          <w:p w14:paraId="67538E8A" w14:textId="77777777" w:rsidR="009525B6" w:rsidRPr="000C2CA5" w:rsidRDefault="009525B6" w:rsidP="009525B6">
            <w:pPr>
              <w:tabs>
                <w:tab w:val="left" w:pos="176"/>
                <w:tab w:val="left" w:pos="360"/>
                <w:tab w:val="left" w:pos="426"/>
              </w:tabs>
              <w:spacing w:before="60" w:after="60" w:line="240" w:lineRule="auto"/>
              <w:rPr>
                <w:rFonts w:ascii="Times New Roman" w:eastAsia="Calibri" w:hAnsi="Times New Roman" w:cs="Times New Roman"/>
                <w:b/>
                <w:sz w:val="26"/>
                <w:szCs w:val="26"/>
                <w:lang w:val="nl-NL"/>
              </w:rPr>
            </w:pPr>
            <w:r w:rsidRPr="000C2CA5">
              <w:rPr>
                <w:rFonts w:ascii="Times New Roman" w:eastAsia="Calibri" w:hAnsi="Times New Roman" w:cs="Times New Roman"/>
                <w:b/>
                <w:sz w:val="26"/>
                <w:szCs w:val="26"/>
                <w:lang w:val="nl-NL"/>
              </w:rPr>
              <w:t>13</w:t>
            </w:r>
          </w:p>
        </w:tc>
        <w:tc>
          <w:tcPr>
            <w:tcW w:w="3686" w:type="dxa"/>
            <w:shd w:val="clear" w:color="auto" w:fill="auto"/>
          </w:tcPr>
          <w:p w14:paraId="0B903115" w14:textId="77777777" w:rsidR="009525B6" w:rsidRPr="000C2CA5" w:rsidRDefault="009525B6" w:rsidP="009525B6">
            <w:pPr>
              <w:spacing w:before="60" w:after="60" w:line="240" w:lineRule="auto"/>
              <w:jc w:val="both"/>
              <w:rPr>
                <w:rFonts w:ascii="Times New Roman" w:eastAsia="Calibri" w:hAnsi="Times New Roman" w:cs="Times New Roman"/>
                <w:sz w:val="26"/>
                <w:szCs w:val="26"/>
                <w:lang w:val="nl-NL"/>
              </w:rPr>
            </w:pPr>
            <w:bookmarkStart w:id="6" w:name="_Hlk202361648"/>
            <w:r w:rsidRPr="000C2CA5">
              <w:rPr>
                <w:rFonts w:ascii="Times New Roman" w:eastAsia="Times New Roman" w:hAnsi="Times New Roman"/>
                <w:b/>
                <w:bCs/>
                <w:sz w:val="26"/>
                <w:szCs w:val="26"/>
              </w:rPr>
              <w:t>Đăng ký thành viên bù trừ</w:t>
            </w:r>
            <w:bookmarkEnd w:id="6"/>
          </w:p>
        </w:tc>
        <w:tc>
          <w:tcPr>
            <w:tcW w:w="4677" w:type="dxa"/>
            <w:shd w:val="clear" w:color="auto" w:fill="auto"/>
          </w:tcPr>
          <w:p w14:paraId="35B7AA27" w14:textId="77777777" w:rsidR="009525B6" w:rsidRPr="000C2CA5" w:rsidRDefault="009525B6" w:rsidP="009525B6">
            <w:pPr>
              <w:spacing w:before="60" w:after="60" w:line="240" w:lineRule="auto"/>
              <w:jc w:val="both"/>
              <w:rPr>
                <w:rFonts w:ascii="Times New Roman" w:eastAsia="Calibri" w:hAnsi="Times New Roman" w:cs="Times New Roman"/>
                <w:i/>
                <w:sz w:val="26"/>
                <w:szCs w:val="26"/>
              </w:rPr>
            </w:pPr>
            <w:r w:rsidRPr="000C2CA5">
              <w:rPr>
                <w:rFonts w:ascii="Times New Roman" w:eastAsia="Times New Roman" w:hAnsi="Times New Roman"/>
                <w:sz w:val="26"/>
                <w:szCs w:val="26"/>
              </w:rPr>
              <w:t>Tiếp nhận, xử lý hồ sơ đăng ký trở thành thành viên bù trừ, cấp Giấy chứng nhận thành viên bù trừ cho công ty chứng khoán, ngân hàng thương mại, chi nhánh ngân hàng nước ngoài.</w:t>
            </w:r>
          </w:p>
        </w:tc>
        <w:tc>
          <w:tcPr>
            <w:tcW w:w="5274" w:type="dxa"/>
          </w:tcPr>
          <w:p w14:paraId="6207647F" w14:textId="77777777" w:rsidR="009525B6" w:rsidRPr="000C2CA5" w:rsidRDefault="009525B6" w:rsidP="009525B6">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Khoản 2 Điều 159 Nghị định 155/2020/NĐ-CP.</w:t>
            </w:r>
          </w:p>
        </w:tc>
      </w:tr>
      <w:tr w:rsidR="009525B6" w:rsidRPr="000C2CA5" w14:paraId="24119C8C" w14:textId="77777777" w:rsidTr="000C2CA5">
        <w:tc>
          <w:tcPr>
            <w:tcW w:w="709" w:type="dxa"/>
            <w:shd w:val="clear" w:color="auto" w:fill="auto"/>
          </w:tcPr>
          <w:p w14:paraId="3AE27D14" w14:textId="77777777" w:rsidR="009525B6" w:rsidRPr="000C2CA5" w:rsidRDefault="009525B6" w:rsidP="009525B6">
            <w:pPr>
              <w:tabs>
                <w:tab w:val="left" w:pos="176"/>
                <w:tab w:val="left" w:pos="360"/>
                <w:tab w:val="left" w:pos="426"/>
              </w:tabs>
              <w:spacing w:before="60" w:after="60" w:line="240" w:lineRule="auto"/>
              <w:rPr>
                <w:rFonts w:ascii="Times New Roman" w:eastAsia="Calibri" w:hAnsi="Times New Roman" w:cs="Times New Roman"/>
                <w:b/>
                <w:sz w:val="26"/>
                <w:szCs w:val="26"/>
                <w:lang w:val="nl-NL"/>
              </w:rPr>
            </w:pPr>
            <w:r w:rsidRPr="000C2CA5">
              <w:rPr>
                <w:rFonts w:ascii="Times New Roman" w:eastAsia="Calibri" w:hAnsi="Times New Roman" w:cs="Times New Roman"/>
                <w:b/>
                <w:sz w:val="26"/>
                <w:szCs w:val="26"/>
                <w:lang w:val="nl-NL"/>
              </w:rPr>
              <w:lastRenderedPageBreak/>
              <w:t>14</w:t>
            </w:r>
          </w:p>
        </w:tc>
        <w:tc>
          <w:tcPr>
            <w:tcW w:w="3686" w:type="dxa"/>
            <w:shd w:val="clear" w:color="auto" w:fill="auto"/>
          </w:tcPr>
          <w:p w14:paraId="1DE535AB" w14:textId="77777777" w:rsidR="009525B6" w:rsidRPr="000C2CA5" w:rsidRDefault="009525B6" w:rsidP="009525B6">
            <w:pPr>
              <w:spacing w:before="60" w:after="60" w:line="240" w:lineRule="auto"/>
              <w:jc w:val="both"/>
              <w:rPr>
                <w:rFonts w:ascii="Times New Roman" w:eastAsia="Calibri" w:hAnsi="Times New Roman" w:cs="Times New Roman"/>
                <w:sz w:val="26"/>
                <w:szCs w:val="26"/>
                <w:lang w:val="nl-NL"/>
              </w:rPr>
            </w:pPr>
            <w:bookmarkStart w:id="7" w:name="_Hlk202361656"/>
            <w:r w:rsidRPr="000C2CA5">
              <w:rPr>
                <w:rFonts w:ascii="Times New Roman" w:eastAsia="Times New Roman" w:hAnsi="Times New Roman"/>
                <w:b/>
                <w:bCs/>
                <w:sz w:val="26"/>
                <w:szCs w:val="26"/>
              </w:rPr>
              <w:t>Quản lý thành viên bù trừ</w:t>
            </w:r>
            <w:bookmarkEnd w:id="7"/>
          </w:p>
        </w:tc>
        <w:tc>
          <w:tcPr>
            <w:tcW w:w="4677" w:type="dxa"/>
            <w:shd w:val="clear" w:color="auto" w:fill="auto"/>
          </w:tcPr>
          <w:p w14:paraId="7D48ACF2" w14:textId="77777777" w:rsidR="009525B6" w:rsidRPr="000C2CA5" w:rsidRDefault="009525B6" w:rsidP="009525B6">
            <w:pPr>
              <w:spacing w:before="60" w:after="60" w:line="240" w:lineRule="auto"/>
              <w:jc w:val="both"/>
              <w:rPr>
                <w:rFonts w:ascii="Times New Roman" w:eastAsia="Calibri" w:hAnsi="Times New Roman" w:cs="Times New Roman"/>
                <w:i/>
                <w:sz w:val="26"/>
                <w:szCs w:val="26"/>
              </w:rPr>
            </w:pPr>
            <w:r w:rsidRPr="000C2CA5">
              <w:rPr>
                <w:rFonts w:ascii="Times New Roman" w:eastAsia="Times New Roman" w:hAnsi="Times New Roman"/>
                <w:bCs/>
                <w:sz w:val="26"/>
                <w:szCs w:val="26"/>
              </w:rPr>
              <w:t xml:space="preserve">Duy trì tư cách thành viên bù trừ, bảo đảm các quyền của thành viên bù trừ </w:t>
            </w:r>
            <w:r w:rsidRPr="000C2CA5">
              <w:rPr>
                <w:rFonts w:ascii="Times New Roman" w:eastAsia="Times New Roman" w:hAnsi="Times New Roman"/>
                <w:sz w:val="26"/>
                <w:szCs w:val="26"/>
              </w:rPr>
              <w:t>theo quy định pháp luật và quy chế của VSDC</w:t>
            </w:r>
            <w:r w:rsidRPr="000C2CA5">
              <w:rPr>
                <w:rFonts w:ascii="Times New Roman" w:eastAsia="Times New Roman" w:hAnsi="Times New Roman"/>
                <w:bCs/>
                <w:sz w:val="26"/>
                <w:szCs w:val="26"/>
              </w:rPr>
              <w:t>, g</w:t>
            </w:r>
            <w:r w:rsidRPr="000C2CA5">
              <w:rPr>
                <w:rFonts w:ascii="Times New Roman" w:eastAsia="Times New Roman" w:hAnsi="Times New Roman"/>
                <w:sz w:val="26"/>
                <w:szCs w:val="26"/>
              </w:rPr>
              <w:t xml:space="preserve">iám sát, kiểm tra, xử lý vi phạm đối với thành viên bù trừ trong việc </w:t>
            </w:r>
            <w:r w:rsidRPr="000C2CA5">
              <w:rPr>
                <w:rFonts w:ascii="Times New Roman" w:eastAsia="Times New Roman" w:hAnsi="Times New Roman"/>
                <w:spacing w:val="-2"/>
                <w:sz w:val="26"/>
                <w:szCs w:val="26"/>
              </w:rPr>
              <w:t xml:space="preserve">duy trì điều kiện đăng ký làm thành viên </w:t>
            </w:r>
            <w:r w:rsidRPr="000C2CA5">
              <w:rPr>
                <w:rFonts w:ascii="Times New Roman" w:eastAsia="Times New Roman" w:hAnsi="Times New Roman"/>
                <w:bCs/>
                <w:sz w:val="26"/>
                <w:szCs w:val="26"/>
              </w:rPr>
              <w:t>bù trừ</w:t>
            </w:r>
            <w:r w:rsidRPr="000C2CA5">
              <w:rPr>
                <w:rFonts w:ascii="Times New Roman" w:eastAsia="Times New Roman" w:hAnsi="Times New Roman"/>
                <w:spacing w:val="-2"/>
                <w:sz w:val="26"/>
                <w:szCs w:val="26"/>
              </w:rPr>
              <w:t xml:space="preserve"> và</w:t>
            </w:r>
            <w:r w:rsidRPr="000C2CA5">
              <w:rPr>
                <w:rFonts w:ascii="Times New Roman" w:hAnsi="Times New Roman"/>
                <w:color w:val="000000"/>
                <w:sz w:val="26"/>
                <w:szCs w:val="26"/>
              </w:rPr>
              <w:t xml:space="preserve"> tuân thủ </w:t>
            </w:r>
            <w:r w:rsidRPr="000C2CA5">
              <w:rPr>
                <w:rFonts w:ascii="Times New Roman" w:eastAsia="Times New Roman" w:hAnsi="Times New Roman"/>
                <w:sz w:val="26"/>
                <w:szCs w:val="26"/>
              </w:rPr>
              <w:t>các nghĩa vụ theo quy định pháp luật và quy chế của VSDC.</w:t>
            </w:r>
          </w:p>
        </w:tc>
        <w:tc>
          <w:tcPr>
            <w:tcW w:w="5274" w:type="dxa"/>
          </w:tcPr>
          <w:p w14:paraId="681FB939" w14:textId="77777777" w:rsidR="009525B6" w:rsidRPr="000C2CA5" w:rsidRDefault="009525B6" w:rsidP="009525B6">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Khoản 2 Điều 156 Nghị định 155/2020/NĐ-CP.</w:t>
            </w:r>
          </w:p>
        </w:tc>
      </w:tr>
      <w:tr w:rsidR="009525B6" w:rsidRPr="000C2CA5" w14:paraId="678C5FF2" w14:textId="77777777" w:rsidTr="000C2CA5">
        <w:tc>
          <w:tcPr>
            <w:tcW w:w="709" w:type="dxa"/>
            <w:shd w:val="clear" w:color="auto" w:fill="auto"/>
          </w:tcPr>
          <w:p w14:paraId="52AF5C5B" w14:textId="77777777" w:rsidR="009525B6" w:rsidRPr="000C2CA5" w:rsidRDefault="009525B6" w:rsidP="009525B6">
            <w:pPr>
              <w:tabs>
                <w:tab w:val="left" w:pos="176"/>
                <w:tab w:val="left" w:pos="360"/>
                <w:tab w:val="left" w:pos="426"/>
              </w:tabs>
              <w:spacing w:before="60" w:after="60" w:line="240" w:lineRule="auto"/>
              <w:rPr>
                <w:rFonts w:ascii="Times New Roman" w:eastAsia="Calibri" w:hAnsi="Times New Roman" w:cs="Times New Roman"/>
                <w:b/>
                <w:sz w:val="26"/>
                <w:szCs w:val="26"/>
                <w:lang w:val="nl-NL"/>
              </w:rPr>
            </w:pPr>
            <w:r w:rsidRPr="000C2CA5">
              <w:rPr>
                <w:rFonts w:ascii="Times New Roman" w:eastAsia="Calibri" w:hAnsi="Times New Roman" w:cs="Times New Roman"/>
                <w:b/>
                <w:sz w:val="26"/>
                <w:szCs w:val="26"/>
                <w:lang w:val="nl-NL"/>
              </w:rPr>
              <w:t>15</w:t>
            </w:r>
          </w:p>
        </w:tc>
        <w:tc>
          <w:tcPr>
            <w:tcW w:w="3686" w:type="dxa"/>
            <w:shd w:val="clear" w:color="auto" w:fill="auto"/>
          </w:tcPr>
          <w:p w14:paraId="2C77036C" w14:textId="77777777" w:rsidR="009525B6" w:rsidRPr="000C2CA5" w:rsidRDefault="009525B6" w:rsidP="009525B6">
            <w:pPr>
              <w:spacing w:before="60" w:after="60" w:line="240" w:lineRule="auto"/>
              <w:jc w:val="both"/>
              <w:rPr>
                <w:rFonts w:ascii="Times New Roman" w:eastAsia="Calibri" w:hAnsi="Times New Roman" w:cs="Times New Roman"/>
                <w:sz w:val="26"/>
                <w:szCs w:val="26"/>
                <w:lang w:val="nl-NL"/>
              </w:rPr>
            </w:pPr>
            <w:bookmarkStart w:id="8" w:name="_Hlk202361666"/>
            <w:r w:rsidRPr="000C2CA5">
              <w:rPr>
                <w:rFonts w:ascii="Times New Roman" w:eastAsia="Times New Roman" w:hAnsi="Times New Roman"/>
                <w:b/>
                <w:bCs/>
                <w:sz w:val="26"/>
                <w:szCs w:val="26"/>
              </w:rPr>
              <w:t>Bù trừ</w:t>
            </w:r>
            <w:bookmarkEnd w:id="8"/>
          </w:p>
        </w:tc>
        <w:tc>
          <w:tcPr>
            <w:tcW w:w="4677" w:type="dxa"/>
            <w:shd w:val="clear" w:color="auto" w:fill="auto"/>
          </w:tcPr>
          <w:p w14:paraId="6CCB2371" w14:textId="77777777" w:rsidR="009525B6" w:rsidRPr="000C2CA5" w:rsidRDefault="009525B6" w:rsidP="009525B6">
            <w:pPr>
              <w:spacing w:before="60" w:after="60" w:line="240" w:lineRule="auto"/>
              <w:jc w:val="both"/>
              <w:rPr>
                <w:rFonts w:ascii="Times New Roman" w:eastAsia="Calibri" w:hAnsi="Times New Roman" w:cs="Times New Roman"/>
                <w:i/>
                <w:sz w:val="26"/>
                <w:szCs w:val="26"/>
              </w:rPr>
            </w:pPr>
            <w:r w:rsidRPr="000C2CA5">
              <w:rPr>
                <w:rFonts w:ascii="Times New Roman" w:eastAsia="Times New Roman" w:hAnsi="Times New Roman"/>
                <w:bCs/>
                <w:sz w:val="26"/>
                <w:szCs w:val="26"/>
              </w:rPr>
              <w:t>Ký quỹ, đối chiếu, xác nhận kết quả giao dịch, xử lý lỗi, thế vị giao dịch, bù trừ, xác định nghĩa vụ thanh toán và quản lý rủi ro liên quan đến giao dịch chứng khoán.</w:t>
            </w:r>
          </w:p>
        </w:tc>
        <w:tc>
          <w:tcPr>
            <w:tcW w:w="5274" w:type="dxa"/>
          </w:tcPr>
          <w:p w14:paraId="481BA4C1" w14:textId="77777777" w:rsidR="009525B6" w:rsidRPr="000C2CA5" w:rsidRDefault="009525B6" w:rsidP="009525B6">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Khoản 39 Điều 1 Nghị định 155/2020/NĐ-CP.</w:t>
            </w:r>
          </w:p>
        </w:tc>
      </w:tr>
      <w:tr w:rsidR="009525B6" w:rsidRPr="000C2CA5" w14:paraId="1E26AD97" w14:textId="77777777" w:rsidTr="000C2CA5">
        <w:tc>
          <w:tcPr>
            <w:tcW w:w="709" w:type="dxa"/>
            <w:shd w:val="clear" w:color="auto" w:fill="auto"/>
          </w:tcPr>
          <w:p w14:paraId="0F49ACF8" w14:textId="77777777" w:rsidR="009525B6" w:rsidRPr="000C2CA5" w:rsidRDefault="009525B6" w:rsidP="009525B6">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b/>
                <w:sz w:val="26"/>
                <w:szCs w:val="26"/>
                <w:lang w:val="nl-NL"/>
              </w:rPr>
              <w:t>II</w:t>
            </w:r>
          </w:p>
        </w:tc>
        <w:tc>
          <w:tcPr>
            <w:tcW w:w="13637" w:type="dxa"/>
            <w:gridSpan w:val="3"/>
            <w:shd w:val="clear" w:color="auto" w:fill="auto"/>
          </w:tcPr>
          <w:p w14:paraId="187D68B5" w14:textId="77777777" w:rsidR="009525B6" w:rsidRPr="000C2CA5" w:rsidRDefault="009525B6" w:rsidP="009525B6">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b/>
                <w:bCs/>
                <w:sz w:val="26"/>
                <w:szCs w:val="26"/>
              </w:rPr>
              <w:t>Dịch vụ áp dụng tại thị trường chứng khoán phái sinh</w:t>
            </w:r>
          </w:p>
        </w:tc>
      </w:tr>
      <w:tr w:rsidR="009525B6" w:rsidRPr="000C2CA5" w14:paraId="681106B4" w14:textId="77777777" w:rsidTr="000C2CA5">
        <w:tc>
          <w:tcPr>
            <w:tcW w:w="709" w:type="dxa"/>
            <w:shd w:val="clear" w:color="auto" w:fill="auto"/>
          </w:tcPr>
          <w:p w14:paraId="4CDE386C" w14:textId="77777777" w:rsidR="009525B6" w:rsidRPr="000C2CA5" w:rsidRDefault="009525B6" w:rsidP="009525B6">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b/>
                <w:sz w:val="26"/>
                <w:szCs w:val="26"/>
                <w:lang w:val="nl-NL"/>
              </w:rPr>
              <w:t>1</w:t>
            </w:r>
          </w:p>
        </w:tc>
        <w:tc>
          <w:tcPr>
            <w:tcW w:w="3686" w:type="dxa"/>
            <w:shd w:val="clear" w:color="auto" w:fill="auto"/>
          </w:tcPr>
          <w:p w14:paraId="0427546A" w14:textId="77777777" w:rsidR="009525B6" w:rsidRPr="000C2CA5" w:rsidRDefault="009525B6" w:rsidP="009525B6">
            <w:pPr>
              <w:spacing w:before="60" w:after="60" w:line="240" w:lineRule="auto"/>
              <w:jc w:val="both"/>
              <w:rPr>
                <w:rFonts w:ascii="Times New Roman" w:eastAsia="Calibri" w:hAnsi="Times New Roman" w:cs="Times New Roman"/>
                <w:sz w:val="26"/>
                <w:szCs w:val="26"/>
                <w:lang w:val="nl-NL"/>
              </w:rPr>
            </w:pPr>
            <w:bookmarkStart w:id="9" w:name="_Hlk202361677"/>
            <w:r w:rsidRPr="000C2CA5">
              <w:rPr>
                <w:rFonts w:ascii="Times New Roman" w:eastAsia="Times New Roman" w:hAnsi="Times New Roman"/>
                <w:b/>
                <w:bCs/>
                <w:sz w:val="26"/>
                <w:szCs w:val="26"/>
              </w:rPr>
              <w:t>Đăng ký thành viên bù trừ chứng khoán phái sinh</w:t>
            </w:r>
            <w:bookmarkEnd w:id="9"/>
          </w:p>
        </w:tc>
        <w:tc>
          <w:tcPr>
            <w:tcW w:w="4677" w:type="dxa"/>
            <w:shd w:val="clear" w:color="auto" w:fill="auto"/>
          </w:tcPr>
          <w:p w14:paraId="73DE1D6D" w14:textId="77777777" w:rsidR="009525B6" w:rsidRPr="000C2CA5" w:rsidRDefault="009525B6" w:rsidP="009525B6">
            <w:pPr>
              <w:spacing w:before="60" w:after="60" w:line="240" w:lineRule="auto"/>
              <w:jc w:val="both"/>
              <w:rPr>
                <w:rFonts w:ascii="Times New Roman" w:eastAsia="Calibri" w:hAnsi="Times New Roman" w:cs="Times New Roman"/>
                <w:i/>
                <w:sz w:val="26"/>
                <w:szCs w:val="26"/>
              </w:rPr>
            </w:pPr>
            <w:r w:rsidRPr="000C2CA5">
              <w:rPr>
                <w:rFonts w:ascii="Times New Roman" w:eastAsia="Times New Roman" w:hAnsi="Times New Roman"/>
                <w:sz w:val="26"/>
                <w:szCs w:val="26"/>
              </w:rPr>
              <w:t xml:space="preserve">Tiếp nhận, xử lý hồ sơ đăng ký làm thành viên bù trừ </w:t>
            </w:r>
            <w:r w:rsidRPr="000C2CA5">
              <w:rPr>
                <w:rFonts w:ascii="Times New Roman" w:eastAsia="Times New Roman" w:hAnsi="Times New Roman"/>
                <w:bCs/>
                <w:sz w:val="26"/>
                <w:szCs w:val="26"/>
              </w:rPr>
              <w:t xml:space="preserve">chứng khoán phái sinh, cấp Giấy chứng nhận thành viên bù trừ chứng khoán phái sinh cho </w:t>
            </w:r>
            <w:r w:rsidRPr="000C2CA5">
              <w:rPr>
                <w:rFonts w:ascii="Times New Roman" w:eastAsia="Times New Roman" w:hAnsi="Times New Roman"/>
                <w:sz w:val="26"/>
                <w:szCs w:val="26"/>
              </w:rPr>
              <w:t>công ty chứng khoán, ngân hàng thương mại, chi nhánh ngân hàng nước ngoài.</w:t>
            </w:r>
          </w:p>
        </w:tc>
        <w:tc>
          <w:tcPr>
            <w:tcW w:w="5274" w:type="dxa"/>
          </w:tcPr>
          <w:p w14:paraId="2B1BE445" w14:textId="4C4DE9F2" w:rsidR="009525B6" w:rsidRPr="000C2CA5" w:rsidRDefault="009525B6" w:rsidP="009525B6">
            <w:pPr>
              <w:tabs>
                <w:tab w:val="left" w:pos="2038"/>
              </w:tabs>
              <w:spacing w:before="60" w:after="60" w:line="240" w:lineRule="auto"/>
              <w:rPr>
                <w:rFonts w:ascii="Times New Roman" w:eastAsia="Times New Roman" w:hAnsi="Times New Roman" w:cs="Times New Roman"/>
                <w:sz w:val="26"/>
                <w:szCs w:val="26"/>
              </w:rPr>
            </w:pPr>
            <w:r w:rsidRPr="000C2CA5">
              <w:rPr>
                <w:rFonts w:ascii="Times New Roman" w:eastAsia="Times New Roman" w:hAnsi="Times New Roman" w:cs="Times New Roman"/>
                <w:sz w:val="26"/>
                <w:szCs w:val="26"/>
              </w:rPr>
              <w:t>Khoản 2 Điều 30 Nghị định 158/2020/NĐ-CP</w:t>
            </w:r>
            <w:r>
              <w:rPr>
                <w:rFonts w:ascii="Times New Roman" w:eastAsia="Times New Roman" w:hAnsi="Times New Roman" w:cs="Times New Roman"/>
                <w:sz w:val="26"/>
                <w:szCs w:val="26"/>
              </w:rPr>
              <w:t>.</w:t>
            </w:r>
          </w:p>
        </w:tc>
      </w:tr>
      <w:tr w:rsidR="009525B6" w:rsidRPr="000C2CA5" w14:paraId="2A448F6F" w14:textId="77777777" w:rsidTr="000C2CA5">
        <w:tc>
          <w:tcPr>
            <w:tcW w:w="709" w:type="dxa"/>
            <w:shd w:val="clear" w:color="auto" w:fill="auto"/>
          </w:tcPr>
          <w:p w14:paraId="703B06D9" w14:textId="77777777" w:rsidR="009525B6" w:rsidRPr="000C2CA5" w:rsidRDefault="009525B6" w:rsidP="009525B6">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b/>
                <w:sz w:val="26"/>
                <w:szCs w:val="26"/>
                <w:lang w:val="nl-NL"/>
              </w:rPr>
              <w:t>2</w:t>
            </w:r>
          </w:p>
        </w:tc>
        <w:tc>
          <w:tcPr>
            <w:tcW w:w="3686" w:type="dxa"/>
            <w:shd w:val="clear" w:color="auto" w:fill="auto"/>
          </w:tcPr>
          <w:p w14:paraId="23829C68" w14:textId="77777777" w:rsidR="009525B6" w:rsidRPr="000C2CA5" w:rsidRDefault="009525B6" w:rsidP="009525B6">
            <w:pPr>
              <w:spacing w:before="60" w:after="60" w:line="240" w:lineRule="auto"/>
              <w:jc w:val="both"/>
              <w:rPr>
                <w:rFonts w:ascii="Times New Roman" w:eastAsia="Calibri" w:hAnsi="Times New Roman" w:cs="Times New Roman"/>
                <w:sz w:val="26"/>
                <w:szCs w:val="26"/>
                <w:lang w:val="nl-NL"/>
              </w:rPr>
            </w:pPr>
            <w:bookmarkStart w:id="10" w:name="_Hlk202361686"/>
            <w:r w:rsidRPr="000C2CA5">
              <w:rPr>
                <w:rFonts w:ascii="Times New Roman" w:eastAsia="Times New Roman" w:hAnsi="Times New Roman"/>
                <w:b/>
                <w:bCs/>
                <w:sz w:val="26"/>
                <w:szCs w:val="26"/>
              </w:rPr>
              <w:t>Quản lý thành viên bù trừ chứng khoán phái sinh</w:t>
            </w:r>
            <w:bookmarkEnd w:id="10"/>
          </w:p>
        </w:tc>
        <w:tc>
          <w:tcPr>
            <w:tcW w:w="4677" w:type="dxa"/>
            <w:shd w:val="clear" w:color="auto" w:fill="auto"/>
          </w:tcPr>
          <w:p w14:paraId="64B71912" w14:textId="77777777" w:rsidR="009525B6" w:rsidRPr="000C2CA5" w:rsidRDefault="009525B6" w:rsidP="009525B6">
            <w:pPr>
              <w:spacing w:before="60" w:after="60" w:line="240" w:lineRule="auto"/>
              <w:jc w:val="both"/>
              <w:rPr>
                <w:rFonts w:ascii="Times New Roman" w:eastAsia="Calibri" w:hAnsi="Times New Roman" w:cs="Times New Roman"/>
                <w:i/>
                <w:sz w:val="26"/>
                <w:szCs w:val="26"/>
              </w:rPr>
            </w:pPr>
            <w:bookmarkStart w:id="11" w:name="khoan_3_29"/>
            <w:r w:rsidRPr="000C2CA5">
              <w:rPr>
                <w:rFonts w:ascii="Times New Roman" w:eastAsia="Times New Roman" w:hAnsi="Times New Roman"/>
                <w:bCs/>
                <w:sz w:val="26"/>
                <w:szCs w:val="26"/>
              </w:rPr>
              <w:t>Duy trì tư cách thành viên bù trừ chứng khoán phái sinh, bảo đảm các quyền của thành viên bù trừ</w:t>
            </w:r>
            <w:r w:rsidRPr="000C2CA5">
              <w:rPr>
                <w:rFonts w:ascii="Times New Roman" w:eastAsia="Times New Roman" w:hAnsi="Times New Roman"/>
                <w:sz w:val="26"/>
                <w:szCs w:val="26"/>
              </w:rPr>
              <w:t xml:space="preserve"> </w:t>
            </w:r>
            <w:r w:rsidRPr="000C2CA5">
              <w:rPr>
                <w:rFonts w:ascii="Times New Roman" w:eastAsia="Times New Roman" w:hAnsi="Times New Roman"/>
                <w:bCs/>
                <w:sz w:val="26"/>
                <w:szCs w:val="26"/>
              </w:rPr>
              <w:t xml:space="preserve">chứng khoán phái sinh </w:t>
            </w:r>
            <w:r w:rsidRPr="000C2CA5">
              <w:rPr>
                <w:rFonts w:ascii="Times New Roman" w:eastAsia="Times New Roman" w:hAnsi="Times New Roman"/>
                <w:sz w:val="26"/>
                <w:szCs w:val="26"/>
              </w:rPr>
              <w:t xml:space="preserve">theo quy định pháp luật và quy chế của VSDC, giám sát, kiểm tra, xử lý vi phạm đối với thành viên bù trừ </w:t>
            </w:r>
            <w:r w:rsidRPr="000C2CA5">
              <w:rPr>
                <w:rFonts w:ascii="Times New Roman" w:eastAsia="Times New Roman" w:hAnsi="Times New Roman"/>
                <w:bCs/>
                <w:sz w:val="26"/>
                <w:szCs w:val="26"/>
              </w:rPr>
              <w:t>chứng khoán phái sinh</w:t>
            </w:r>
            <w:r w:rsidRPr="000C2CA5">
              <w:rPr>
                <w:rFonts w:ascii="Times New Roman" w:eastAsia="Times New Roman" w:hAnsi="Times New Roman"/>
                <w:sz w:val="26"/>
                <w:szCs w:val="26"/>
              </w:rPr>
              <w:t xml:space="preserve"> trong việc </w:t>
            </w:r>
            <w:r w:rsidRPr="000C2CA5">
              <w:rPr>
                <w:rFonts w:ascii="Times New Roman" w:eastAsia="Times New Roman" w:hAnsi="Times New Roman"/>
                <w:spacing w:val="-2"/>
                <w:sz w:val="26"/>
                <w:szCs w:val="26"/>
              </w:rPr>
              <w:t xml:space="preserve">duy trì điều kiện đăng ký làm thành viên bù trừ </w:t>
            </w:r>
            <w:r w:rsidRPr="000C2CA5">
              <w:rPr>
                <w:rFonts w:ascii="Times New Roman" w:eastAsia="Times New Roman" w:hAnsi="Times New Roman"/>
                <w:bCs/>
                <w:sz w:val="26"/>
                <w:szCs w:val="26"/>
              </w:rPr>
              <w:t xml:space="preserve">chứng khoán phái </w:t>
            </w:r>
            <w:r w:rsidRPr="000C2CA5">
              <w:rPr>
                <w:rFonts w:ascii="Times New Roman" w:eastAsia="Times New Roman" w:hAnsi="Times New Roman"/>
                <w:bCs/>
                <w:sz w:val="26"/>
                <w:szCs w:val="26"/>
              </w:rPr>
              <w:lastRenderedPageBreak/>
              <w:t>sinh</w:t>
            </w:r>
            <w:r w:rsidRPr="000C2CA5">
              <w:rPr>
                <w:rFonts w:ascii="Times New Roman" w:eastAsia="Times New Roman" w:hAnsi="Times New Roman"/>
                <w:spacing w:val="-2"/>
                <w:sz w:val="26"/>
                <w:szCs w:val="26"/>
              </w:rPr>
              <w:t xml:space="preserve"> và</w:t>
            </w:r>
            <w:r w:rsidRPr="000C2CA5">
              <w:rPr>
                <w:rFonts w:ascii="Times New Roman" w:hAnsi="Times New Roman"/>
                <w:color w:val="000000"/>
                <w:sz w:val="26"/>
                <w:szCs w:val="26"/>
              </w:rPr>
              <w:t xml:space="preserve"> tuân thủ </w:t>
            </w:r>
            <w:r w:rsidRPr="000C2CA5">
              <w:rPr>
                <w:rFonts w:ascii="Times New Roman" w:eastAsia="Times New Roman" w:hAnsi="Times New Roman"/>
                <w:sz w:val="26"/>
                <w:szCs w:val="26"/>
              </w:rPr>
              <w:t>các nghĩa vụ theo quy định pháp luật và quy chế của VSDC</w:t>
            </w:r>
            <w:bookmarkEnd w:id="11"/>
            <w:r w:rsidRPr="000C2CA5">
              <w:rPr>
                <w:rFonts w:ascii="Times New Roman" w:eastAsia="Times New Roman" w:hAnsi="Times New Roman"/>
                <w:sz w:val="26"/>
                <w:szCs w:val="26"/>
              </w:rPr>
              <w:t>.</w:t>
            </w:r>
          </w:p>
        </w:tc>
        <w:tc>
          <w:tcPr>
            <w:tcW w:w="5274" w:type="dxa"/>
          </w:tcPr>
          <w:p w14:paraId="5F49B8D4" w14:textId="77777777" w:rsidR="009525B6" w:rsidRPr="000C2CA5" w:rsidRDefault="009525B6" w:rsidP="009525B6">
            <w:pPr>
              <w:spacing w:before="60" w:after="60" w:line="240" w:lineRule="auto"/>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lastRenderedPageBreak/>
              <w:t>Khoản 4 Điều 28, khoản 3 Điều 29 Nghị định 158/2020/NĐ-CP.</w:t>
            </w:r>
          </w:p>
        </w:tc>
      </w:tr>
      <w:tr w:rsidR="009525B6" w:rsidRPr="000C2CA5" w14:paraId="6CE68B10" w14:textId="77777777" w:rsidTr="000C2CA5">
        <w:tc>
          <w:tcPr>
            <w:tcW w:w="709" w:type="dxa"/>
            <w:shd w:val="clear" w:color="auto" w:fill="auto"/>
          </w:tcPr>
          <w:p w14:paraId="233F56D0" w14:textId="77777777" w:rsidR="009525B6" w:rsidRPr="000C2CA5" w:rsidRDefault="009525B6" w:rsidP="009525B6">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b/>
                <w:sz w:val="26"/>
                <w:szCs w:val="26"/>
                <w:lang w:val="nl-NL"/>
              </w:rPr>
              <w:t>3</w:t>
            </w:r>
          </w:p>
        </w:tc>
        <w:tc>
          <w:tcPr>
            <w:tcW w:w="3686" w:type="dxa"/>
            <w:shd w:val="clear" w:color="auto" w:fill="auto"/>
          </w:tcPr>
          <w:p w14:paraId="4FF239F6" w14:textId="77777777" w:rsidR="009525B6" w:rsidRPr="000C2CA5" w:rsidRDefault="009525B6" w:rsidP="009525B6">
            <w:pPr>
              <w:spacing w:before="60" w:after="60" w:line="240" w:lineRule="auto"/>
              <w:jc w:val="both"/>
              <w:rPr>
                <w:rFonts w:ascii="Times New Roman" w:eastAsia="Calibri" w:hAnsi="Times New Roman" w:cs="Times New Roman"/>
                <w:sz w:val="26"/>
                <w:szCs w:val="26"/>
                <w:lang w:val="nl-NL"/>
              </w:rPr>
            </w:pPr>
            <w:bookmarkStart w:id="12" w:name="_Hlk202361694"/>
            <w:r w:rsidRPr="000C2CA5">
              <w:rPr>
                <w:rFonts w:ascii="Times New Roman" w:eastAsia="Times New Roman" w:hAnsi="Times New Roman"/>
                <w:b/>
                <w:bCs/>
                <w:sz w:val="26"/>
                <w:szCs w:val="26"/>
              </w:rPr>
              <w:t>Bù trừ chứng khoán phái sinh</w:t>
            </w:r>
            <w:bookmarkEnd w:id="12"/>
          </w:p>
        </w:tc>
        <w:tc>
          <w:tcPr>
            <w:tcW w:w="4677" w:type="dxa"/>
            <w:shd w:val="clear" w:color="auto" w:fill="auto"/>
          </w:tcPr>
          <w:p w14:paraId="1AA66863" w14:textId="77777777" w:rsidR="009525B6" w:rsidRPr="000C2CA5" w:rsidRDefault="009525B6" w:rsidP="009525B6">
            <w:pPr>
              <w:spacing w:before="60" w:after="60" w:line="240" w:lineRule="auto"/>
              <w:jc w:val="both"/>
              <w:rPr>
                <w:rFonts w:ascii="Times New Roman" w:eastAsia="Calibri" w:hAnsi="Times New Roman" w:cs="Times New Roman"/>
                <w:i/>
                <w:sz w:val="26"/>
                <w:szCs w:val="26"/>
              </w:rPr>
            </w:pPr>
            <w:r w:rsidRPr="000C2CA5">
              <w:rPr>
                <w:rFonts w:ascii="Times New Roman" w:eastAsia="Times New Roman" w:hAnsi="Times New Roman"/>
                <w:sz w:val="26"/>
                <w:szCs w:val="26"/>
              </w:rPr>
              <w:t>Ký quỹ, đối chiếu, xác nhận kết quả giao dịch, xử lý lỗi, thế vị giao dịch, bù trừ, xác định nghĩa vụ thanh toán và quản lý rủi ro liên quan đến giao dịch chứng khoán phái sinh.</w:t>
            </w:r>
          </w:p>
        </w:tc>
        <w:tc>
          <w:tcPr>
            <w:tcW w:w="5274" w:type="dxa"/>
          </w:tcPr>
          <w:p w14:paraId="7CFF6585" w14:textId="6414D868" w:rsidR="009525B6" w:rsidRPr="000C2CA5" w:rsidRDefault="009525B6" w:rsidP="009525B6">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Khoản 18 Điều 3 Nghị định 158/2020/NĐ-CP</w:t>
            </w:r>
            <w:r>
              <w:rPr>
                <w:rFonts w:ascii="Times New Roman" w:eastAsia="Times New Roman" w:hAnsi="Times New Roman" w:cs="Times New Roman"/>
                <w:bCs/>
                <w:sz w:val="26"/>
                <w:szCs w:val="26"/>
              </w:rPr>
              <w:t>.</w:t>
            </w:r>
          </w:p>
        </w:tc>
      </w:tr>
      <w:tr w:rsidR="009525B6" w:rsidRPr="000C2CA5" w14:paraId="18E9F49E" w14:textId="77777777" w:rsidTr="000C2CA5">
        <w:tc>
          <w:tcPr>
            <w:tcW w:w="709" w:type="dxa"/>
            <w:shd w:val="clear" w:color="auto" w:fill="auto"/>
          </w:tcPr>
          <w:p w14:paraId="6371C671" w14:textId="77777777" w:rsidR="009525B6" w:rsidRPr="000C2CA5" w:rsidRDefault="009525B6" w:rsidP="009525B6">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b/>
                <w:sz w:val="26"/>
                <w:szCs w:val="26"/>
                <w:lang w:val="nl-NL"/>
              </w:rPr>
              <w:t>4</w:t>
            </w:r>
          </w:p>
        </w:tc>
        <w:tc>
          <w:tcPr>
            <w:tcW w:w="3686" w:type="dxa"/>
            <w:shd w:val="clear" w:color="auto" w:fill="auto"/>
          </w:tcPr>
          <w:p w14:paraId="1ED6D0F8" w14:textId="77777777" w:rsidR="009525B6" w:rsidRPr="000C2CA5" w:rsidRDefault="009525B6" w:rsidP="009525B6">
            <w:pPr>
              <w:spacing w:before="60" w:after="60" w:line="240" w:lineRule="auto"/>
              <w:jc w:val="both"/>
              <w:rPr>
                <w:rFonts w:ascii="Times New Roman" w:eastAsia="Calibri" w:hAnsi="Times New Roman" w:cs="Times New Roman"/>
                <w:sz w:val="26"/>
                <w:szCs w:val="26"/>
                <w:lang w:val="nl-NL"/>
              </w:rPr>
            </w:pPr>
            <w:bookmarkStart w:id="13" w:name="_Hlk202361704"/>
            <w:r w:rsidRPr="000C2CA5">
              <w:rPr>
                <w:rFonts w:ascii="Times New Roman" w:eastAsia="Times New Roman" w:hAnsi="Times New Roman"/>
                <w:b/>
                <w:bCs/>
                <w:sz w:val="26"/>
                <w:szCs w:val="26"/>
              </w:rPr>
              <w:t xml:space="preserve">Quản lý tài sản ký quỹ </w:t>
            </w:r>
            <w:bookmarkEnd w:id="13"/>
          </w:p>
        </w:tc>
        <w:tc>
          <w:tcPr>
            <w:tcW w:w="4677" w:type="dxa"/>
            <w:shd w:val="clear" w:color="auto" w:fill="auto"/>
          </w:tcPr>
          <w:p w14:paraId="321B6D7F" w14:textId="77777777" w:rsidR="009525B6" w:rsidRPr="000C2CA5" w:rsidRDefault="009525B6" w:rsidP="009525B6">
            <w:pPr>
              <w:spacing w:before="60" w:after="60" w:line="240" w:lineRule="auto"/>
              <w:jc w:val="both"/>
              <w:rPr>
                <w:rFonts w:ascii="Times New Roman" w:eastAsia="Calibri" w:hAnsi="Times New Roman" w:cs="Times New Roman"/>
                <w:i/>
                <w:sz w:val="26"/>
                <w:szCs w:val="26"/>
              </w:rPr>
            </w:pPr>
            <w:r w:rsidRPr="000C2CA5">
              <w:rPr>
                <w:rFonts w:ascii="Times New Roman" w:eastAsia="Times New Roman" w:hAnsi="Times New Roman"/>
                <w:sz w:val="26"/>
                <w:szCs w:val="26"/>
              </w:rPr>
              <w:t>Lưu trữ, theo dõi, định giá, quản lý sử dụng tài sản ký quỹ (bao gồm tiền, chứng khoán) của thành viên bù trừ chứng khoán phái sinh nộp cho VSDC.</w:t>
            </w:r>
          </w:p>
        </w:tc>
        <w:tc>
          <w:tcPr>
            <w:tcW w:w="5274" w:type="dxa"/>
          </w:tcPr>
          <w:p w14:paraId="61446BD7" w14:textId="0EBEF26A" w:rsidR="009525B6" w:rsidRPr="000C2CA5" w:rsidRDefault="009525B6" w:rsidP="009525B6">
            <w:pPr>
              <w:tabs>
                <w:tab w:val="left" w:pos="1477"/>
              </w:tabs>
              <w:spacing w:before="60" w:after="60" w:line="240" w:lineRule="auto"/>
              <w:rPr>
                <w:rFonts w:ascii="Times New Roman" w:eastAsia="Times New Roman" w:hAnsi="Times New Roman" w:cs="Times New Roman"/>
                <w:sz w:val="26"/>
                <w:szCs w:val="26"/>
              </w:rPr>
            </w:pPr>
            <w:r w:rsidRPr="000C2CA5">
              <w:rPr>
                <w:rFonts w:ascii="Times New Roman" w:eastAsia="Times New Roman" w:hAnsi="Times New Roman" w:cs="Times New Roman"/>
                <w:sz w:val="26"/>
                <w:szCs w:val="26"/>
              </w:rPr>
              <w:t>Khoản 1 Điều 12 Thông tư 58/2021/TT-BTC</w:t>
            </w:r>
            <w:r>
              <w:rPr>
                <w:rFonts w:ascii="Times New Roman" w:eastAsia="Times New Roman" w:hAnsi="Times New Roman" w:cs="Times New Roman"/>
                <w:sz w:val="26"/>
                <w:szCs w:val="26"/>
              </w:rPr>
              <w:t>.</w:t>
            </w:r>
          </w:p>
        </w:tc>
      </w:tr>
      <w:tr w:rsidR="009525B6" w:rsidRPr="000C2CA5" w14:paraId="4CF08B75" w14:textId="77777777" w:rsidTr="000C2CA5">
        <w:tc>
          <w:tcPr>
            <w:tcW w:w="709" w:type="dxa"/>
            <w:shd w:val="clear" w:color="auto" w:fill="auto"/>
          </w:tcPr>
          <w:p w14:paraId="625A1F3F" w14:textId="77777777" w:rsidR="009525B6" w:rsidRPr="000C2CA5" w:rsidRDefault="009525B6" w:rsidP="009525B6">
            <w:pPr>
              <w:tabs>
                <w:tab w:val="left" w:pos="176"/>
                <w:tab w:val="left" w:pos="360"/>
                <w:tab w:val="left" w:pos="426"/>
              </w:tabs>
              <w:spacing w:before="60" w:after="60" w:line="240" w:lineRule="auto"/>
              <w:rPr>
                <w:rFonts w:ascii="Times New Roman" w:eastAsia="Calibri" w:hAnsi="Times New Roman" w:cs="Times New Roman"/>
                <w:sz w:val="26"/>
                <w:szCs w:val="26"/>
                <w:lang w:val="nl-NL"/>
              </w:rPr>
            </w:pPr>
            <w:r w:rsidRPr="000C2CA5">
              <w:rPr>
                <w:rFonts w:ascii="Times New Roman" w:hAnsi="Times New Roman"/>
                <w:b/>
                <w:sz w:val="26"/>
                <w:szCs w:val="26"/>
                <w:lang w:val="nl-NL"/>
              </w:rPr>
              <w:t>5</w:t>
            </w:r>
          </w:p>
        </w:tc>
        <w:tc>
          <w:tcPr>
            <w:tcW w:w="3686" w:type="dxa"/>
            <w:shd w:val="clear" w:color="auto" w:fill="auto"/>
          </w:tcPr>
          <w:p w14:paraId="366DA986" w14:textId="77777777" w:rsidR="009525B6" w:rsidRPr="000C2CA5" w:rsidRDefault="009525B6" w:rsidP="009525B6">
            <w:pPr>
              <w:spacing w:before="60" w:after="60" w:line="240" w:lineRule="auto"/>
              <w:jc w:val="both"/>
              <w:rPr>
                <w:rFonts w:ascii="Times New Roman" w:eastAsia="Calibri" w:hAnsi="Times New Roman" w:cs="Times New Roman"/>
                <w:sz w:val="26"/>
                <w:szCs w:val="26"/>
                <w:lang w:val="nl-NL"/>
              </w:rPr>
            </w:pPr>
            <w:bookmarkStart w:id="14" w:name="_Hlk202361713"/>
            <w:r w:rsidRPr="000C2CA5">
              <w:rPr>
                <w:rFonts w:ascii="Times New Roman" w:eastAsia="Times New Roman" w:hAnsi="Times New Roman"/>
                <w:b/>
                <w:bCs/>
                <w:sz w:val="26"/>
                <w:szCs w:val="26"/>
              </w:rPr>
              <w:t>Sửa lỗi sau giao dịch chứng khoán phái sinh</w:t>
            </w:r>
            <w:bookmarkEnd w:id="14"/>
          </w:p>
        </w:tc>
        <w:tc>
          <w:tcPr>
            <w:tcW w:w="4677" w:type="dxa"/>
            <w:shd w:val="clear" w:color="auto" w:fill="auto"/>
          </w:tcPr>
          <w:p w14:paraId="280D5A44" w14:textId="77777777" w:rsidR="009525B6" w:rsidRPr="000C2CA5" w:rsidRDefault="009525B6" w:rsidP="009525B6">
            <w:pPr>
              <w:spacing w:before="60" w:after="60" w:line="240" w:lineRule="auto"/>
              <w:jc w:val="both"/>
              <w:rPr>
                <w:rFonts w:ascii="Times New Roman" w:eastAsia="Calibri" w:hAnsi="Times New Roman" w:cs="Times New Roman"/>
                <w:i/>
                <w:sz w:val="26"/>
                <w:szCs w:val="26"/>
              </w:rPr>
            </w:pPr>
            <w:r w:rsidRPr="000C2CA5">
              <w:rPr>
                <w:rFonts w:ascii="Times New Roman" w:eastAsia="Times New Roman" w:hAnsi="Times New Roman"/>
                <w:sz w:val="26"/>
                <w:szCs w:val="26"/>
              </w:rPr>
              <w:t>Điều chỉnh giao dịch lỗi (thiếu thông tin tài khoản, số lượng khớp lệnh lớn hơn số lượng vị thế đối ứng trên tài khoản bị đình chỉ giao dịch) về tài khoản tự doanh của thành viên bù trừ chứng khoán phái sinh đặt lệnh.</w:t>
            </w:r>
          </w:p>
        </w:tc>
        <w:tc>
          <w:tcPr>
            <w:tcW w:w="5274" w:type="dxa"/>
          </w:tcPr>
          <w:p w14:paraId="234C9B5A" w14:textId="77777777" w:rsidR="009525B6" w:rsidRPr="000C2CA5" w:rsidRDefault="009525B6" w:rsidP="009525B6">
            <w:pPr>
              <w:spacing w:before="60" w:after="60" w:line="240" w:lineRule="auto"/>
              <w:jc w:val="both"/>
              <w:rPr>
                <w:rFonts w:ascii="Times New Roman" w:eastAsia="Times New Roman" w:hAnsi="Times New Roman" w:cs="Times New Roman"/>
                <w:bCs/>
                <w:sz w:val="26"/>
                <w:szCs w:val="26"/>
              </w:rPr>
            </w:pPr>
            <w:r w:rsidRPr="000C2CA5">
              <w:rPr>
                <w:rFonts w:ascii="Times New Roman" w:eastAsia="Times New Roman" w:hAnsi="Times New Roman" w:cs="Times New Roman"/>
                <w:bCs/>
                <w:sz w:val="26"/>
                <w:szCs w:val="26"/>
              </w:rPr>
              <w:t>Điều 8 (Sửa lỗi sau giao dịch) Thông tư 58/2021/TT-BTC.</w:t>
            </w:r>
          </w:p>
        </w:tc>
      </w:tr>
    </w:tbl>
    <w:p w14:paraId="5BDA1F68" w14:textId="59F3B4A4" w:rsidR="009F132A" w:rsidRPr="00E06607" w:rsidRDefault="009F132A" w:rsidP="009F132A">
      <w:pPr>
        <w:rPr>
          <w:rFonts w:ascii="Times New Roman" w:hAnsi="Times New Roman" w:cs="Times New Roman"/>
          <w:sz w:val="24"/>
          <w:szCs w:val="24"/>
        </w:rPr>
      </w:pPr>
    </w:p>
    <w:p w14:paraId="7565EBF0" w14:textId="621959C3" w:rsidR="009F132A" w:rsidRPr="00E06607" w:rsidRDefault="009F132A" w:rsidP="009F132A">
      <w:pPr>
        <w:rPr>
          <w:rFonts w:ascii="Times New Roman" w:hAnsi="Times New Roman" w:cs="Times New Roman"/>
          <w:sz w:val="24"/>
          <w:szCs w:val="24"/>
        </w:rPr>
      </w:pPr>
    </w:p>
    <w:p w14:paraId="0195662F" w14:textId="5B7DD278" w:rsidR="009F132A" w:rsidRPr="00E06607" w:rsidRDefault="009F132A" w:rsidP="009F132A">
      <w:pPr>
        <w:rPr>
          <w:rFonts w:ascii="Times New Roman" w:hAnsi="Times New Roman" w:cs="Times New Roman"/>
          <w:sz w:val="24"/>
          <w:szCs w:val="24"/>
        </w:rPr>
      </w:pPr>
    </w:p>
    <w:p w14:paraId="050024AF" w14:textId="77777777" w:rsidR="009F132A" w:rsidRPr="00E06607" w:rsidRDefault="009F132A" w:rsidP="009F132A">
      <w:pPr>
        <w:jc w:val="right"/>
        <w:rPr>
          <w:rFonts w:ascii="Times New Roman" w:hAnsi="Times New Roman" w:cs="Times New Roman"/>
          <w:sz w:val="24"/>
          <w:szCs w:val="24"/>
        </w:rPr>
      </w:pPr>
    </w:p>
    <w:sectPr w:rsidR="009F132A" w:rsidRPr="00E06607" w:rsidSect="008C5978">
      <w:headerReference w:type="default" r:id="rId15"/>
      <w:footerReference w:type="default" r:id="rId16"/>
      <w:pgSz w:w="16840" w:h="11907" w:orient="landscape" w:code="9"/>
      <w:pgMar w:top="1418" w:right="1134" w:bottom="1276"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902C1" w14:textId="77777777" w:rsidR="003002C7" w:rsidRDefault="003002C7" w:rsidP="004C7561">
      <w:pPr>
        <w:spacing w:after="0" w:line="240" w:lineRule="auto"/>
      </w:pPr>
      <w:r>
        <w:separator/>
      </w:r>
    </w:p>
  </w:endnote>
  <w:endnote w:type="continuationSeparator" w:id="0">
    <w:p w14:paraId="1926A45A" w14:textId="77777777" w:rsidR="003002C7" w:rsidRDefault="003002C7" w:rsidP="004C7561">
      <w:pPr>
        <w:spacing w:after="0" w:line="240" w:lineRule="auto"/>
      </w:pPr>
      <w:r>
        <w:continuationSeparator/>
      </w:r>
    </w:p>
  </w:endnote>
  <w:endnote w:type="continuationNotice" w:id="1">
    <w:p w14:paraId="7D8E2AB3" w14:textId="77777777" w:rsidR="003002C7" w:rsidRDefault="003002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A93F9" w14:textId="15C063B0" w:rsidR="00F4112D" w:rsidRDefault="00F4112D">
    <w:pPr>
      <w:pStyle w:val="Footer"/>
      <w:jc w:val="right"/>
    </w:pPr>
  </w:p>
  <w:p w14:paraId="7A8826A8" w14:textId="77777777" w:rsidR="00F4112D" w:rsidRDefault="00F41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8B7E0" w14:textId="77777777" w:rsidR="003002C7" w:rsidRDefault="003002C7" w:rsidP="004C7561">
      <w:pPr>
        <w:spacing w:after="0" w:line="240" w:lineRule="auto"/>
      </w:pPr>
      <w:r>
        <w:separator/>
      </w:r>
    </w:p>
  </w:footnote>
  <w:footnote w:type="continuationSeparator" w:id="0">
    <w:p w14:paraId="55174BFD" w14:textId="77777777" w:rsidR="003002C7" w:rsidRDefault="003002C7" w:rsidP="004C7561">
      <w:pPr>
        <w:spacing w:after="0" w:line="240" w:lineRule="auto"/>
      </w:pPr>
      <w:r>
        <w:continuationSeparator/>
      </w:r>
    </w:p>
  </w:footnote>
  <w:footnote w:type="continuationNotice" w:id="1">
    <w:p w14:paraId="7F65ACB1" w14:textId="77777777" w:rsidR="003002C7" w:rsidRDefault="003002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086240"/>
      <w:docPartObj>
        <w:docPartGallery w:val="Page Numbers (Top of Page)"/>
        <w:docPartUnique/>
      </w:docPartObj>
    </w:sdtPr>
    <w:sdtEndPr>
      <w:rPr>
        <w:rFonts w:ascii="Times New Roman" w:hAnsi="Times New Roman"/>
        <w:noProof/>
        <w:sz w:val="26"/>
        <w:szCs w:val="26"/>
      </w:rPr>
    </w:sdtEndPr>
    <w:sdtContent>
      <w:p w14:paraId="5B66E48F" w14:textId="6490772E" w:rsidR="00F4112D" w:rsidRPr="00A662CD" w:rsidRDefault="00F4112D">
        <w:pPr>
          <w:pStyle w:val="Header"/>
          <w:jc w:val="center"/>
          <w:rPr>
            <w:rFonts w:ascii="Times New Roman" w:hAnsi="Times New Roman"/>
            <w:sz w:val="26"/>
            <w:szCs w:val="26"/>
          </w:rPr>
        </w:pPr>
        <w:r w:rsidRPr="00A662CD">
          <w:rPr>
            <w:rFonts w:ascii="Times New Roman" w:hAnsi="Times New Roman"/>
            <w:sz w:val="26"/>
            <w:szCs w:val="26"/>
          </w:rPr>
          <w:fldChar w:fldCharType="begin"/>
        </w:r>
        <w:r w:rsidRPr="00A662CD">
          <w:rPr>
            <w:rFonts w:ascii="Times New Roman" w:hAnsi="Times New Roman"/>
            <w:sz w:val="26"/>
            <w:szCs w:val="26"/>
          </w:rPr>
          <w:instrText xml:space="preserve"> PAGE   \* MERGEFORMAT </w:instrText>
        </w:r>
        <w:r w:rsidRPr="00A662CD">
          <w:rPr>
            <w:rFonts w:ascii="Times New Roman" w:hAnsi="Times New Roman"/>
            <w:sz w:val="26"/>
            <w:szCs w:val="26"/>
          </w:rPr>
          <w:fldChar w:fldCharType="separate"/>
        </w:r>
        <w:r w:rsidRPr="00A662CD">
          <w:rPr>
            <w:rFonts w:ascii="Times New Roman" w:hAnsi="Times New Roman"/>
            <w:noProof/>
            <w:sz w:val="26"/>
            <w:szCs w:val="26"/>
          </w:rPr>
          <w:t>2</w:t>
        </w:r>
        <w:r w:rsidRPr="00A662CD">
          <w:rPr>
            <w:rFonts w:ascii="Times New Roman" w:hAnsi="Times New Roman"/>
            <w:noProof/>
            <w:sz w:val="26"/>
            <w:szCs w:val="26"/>
          </w:rPr>
          <w:fldChar w:fldCharType="end"/>
        </w:r>
      </w:p>
    </w:sdtContent>
  </w:sdt>
  <w:p w14:paraId="180A742D" w14:textId="77777777" w:rsidR="00F4112D" w:rsidRDefault="00F41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C"/>
    <w:multiLevelType w:val="multilevel"/>
    <w:tmpl w:val="0409001F"/>
    <w:styleLink w:val="Style2"/>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1721B1"/>
    <w:multiLevelType w:val="hybridMultilevel"/>
    <w:tmpl w:val="BBE2465E"/>
    <w:lvl w:ilvl="0" w:tplc="5FC46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405A2"/>
    <w:multiLevelType w:val="hybridMultilevel"/>
    <w:tmpl w:val="99E0B568"/>
    <w:lvl w:ilvl="0" w:tplc="333A84C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E7D16"/>
    <w:multiLevelType w:val="hybridMultilevel"/>
    <w:tmpl w:val="08028BEC"/>
    <w:lvl w:ilvl="0" w:tplc="333A84C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8549C"/>
    <w:multiLevelType w:val="multilevel"/>
    <w:tmpl w:val="7C9625E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EE3A32"/>
    <w:multiLevelType w:val="hybridMultilevel"/>
    <w:tmpl w:val="0D2A8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1EA"/>
    <w:rsid w:val="00000A5C"/>
    <w:rsid w:val="00001510"/>
    <w:rsid w:val="00006AC9"/>
    <w:rsid w:val="0000794D"/>
    <w:rsid w:val="00010E4D"/>
    <w:rsid w:val="00016411"/>
    <w:rsid w:val="0001731D"/>
    <w:rsid w:val="000177A0"/>
    <w:rsid w:val="00035EB5"/>
    <w:rsid w:val="00041E71"/>
    <w:rsid w:val="00044793"/>
    <w:rsid w:val="00046EAA"/>
    <w:rsid w:val="000478DA"/>
    <w:rsid w:val="0005090E"/>
    <w:rsid w:val="000538AF"/>
    <w:rsid w:val="000547BC"/>
    <w:rsid w:val="000667EA"/>
    <w:rsid w:val="00066B2A"/>
    <w:rsid w:val="00070BDF"/>
    <w:rsid w:val="00072489"/>
    <w:rsid w:val="0007727E"/>
    <w:rsid w:val="00081AD9"/>
    <w:rsid w:val="0008285F"/>
    <w:rsid w:val="00090408"/>
    <w:rsid w:val="000956D9"/>
    <w:rsid w:val="00095D0E"/>
    <w:rsid w:val="000961F0"/>
    <w:rsid w:val="000965F9"/>
    <w:rsid w:val="00097BDA"/>
    <w:rsid w:val="000A31D3"/>
    <w:rsid w:val="000A50F9"/>
    <w:rsid w:val="000B1197"/>
    <w:rsid w:val="000B1EAE"/>
    <w:rsid w:val="000B4870"/>
    <w:rsid w:val="000B7EAE"/>
    <w:rsid w:val="000C0501"/>
    <w:rsid w:val="000C2518"/>
    <w:rsid w:val="000C2CA5"/>
    <w:rsid w:val="000C4D6B"/>
    <w:rsid w:val="000C5C7B"/>
    <w:rsid w:val="000D56AE"/>
    <w:rsid w:val="000D701A"/>
    <w:rsid w:val="000E3B9C"/>
    <w:rsid w:val="000E4215"/>
    <w:rsid w:val="000E579C"/>
    <w:rsid w:val="000E6C7A"/>
    <w:rsid w:val="000F46D9"/>
    <w:rsid w:val="000F60FB"/>
    <w:rsid w:val="001012D8"/>
    <w:rsid w:val="00101AD7"/>
    <w:rsid w:val="001057A2"/>
    <w:rsid w:val="001113B7"/>
    <w:rsid w:val="001143E0"/>
    <w:rsid w:val="0011498C"/>
    <w:rsid w:val="00114D14"/>
    <w:rsid w:val="00114D2C"/>
    <w:rsid w:val="00120AFC"/>
    <w:rsid w:val="0012774C"/>
    <w:rsid w:val="001309BF"/>
    <w:rsid w:val="0013252E"/>
    <w:rsid w:val="00132BC6"/>
    <w:rsid w:val="00136D0C"/>
    <w:rsid w:val="00141416"/>
    <w:rsid w:val="001437BA"/>
    <w:rsid w:val="00151353"/>
    <w:rsid w:val="0015172B"/>
    <w:rsid w:val="0015649C"/>
    <w:rsid w:val="00160CB9"/>
    <w:rsid w:val="00161516"/>
    <w:rsid w:val="001620B0"/>
    <w:rsid w:val="001655FA"/>
    <w:rsid w:val="00165721"/>
    <w:rsid w:val="00166512"/>
    <w:rsid w:val="00166FDF"/>
    <w:rsid w:val="00167838"/>
    <w:rsid w:val="00170BDF"/>
    <w:rsid w:val="001724FA"/>
    <w:rsid w:val="00177089"/>
    <w:rsid w:val="001932B1"/>
    <w:rsid w:val="001A0AD7"/>
    <w:rsid w:val="001A232B"/>
    <w:rsid w:val="001B6EAC"/>
    <w:rsid w:val="001C431A"/>
    <w:rsid w:val="001C704E"/>
    <w:rsid w:val="001C78A7"/>
    <w:rsid w:val="001D08E4"/>
    <w:rsid w:val="001D26CE"/>
    <w:rsid w:val="001E4662"/>
    <w:rsid w:val="001E53A5"/>
    <w:rsid w:val="001E6F79"/>
    <w:rsid w:val="001F105D"/>
    <w:rsid w:val="001F5CA3"/>
    <w:rsid w:val="001F62E3"/>
    <w:rsid w:val="001F7C5A"/>
    <w:rsid w:val="00202D49"/>
    <w:rsid w:val="002108E1"/>
    <w:rsid w:val="00212AA7"/>
    <w:rsid w:val="002208D8"/>
    <w:rsid w:val="0023010A"/>
    <w:rsid w:val="0023202F"/>
    <w:rsid w:val="00233016"/>
    <w:rsid w:val="00233511"/>
    <w:rsid w:val="002406B4"/>
    <w:rsid w:val="00243DF0"/>
    <w:rsid w:val="0024581F"/>
    <w:rsid w:val="00245B2F"/>
    <w:rsid w:val="0024682F"/>
    <w:rsid w:val="00247883"/>
    <w:rsid w:val="00254F07"/>
    <w:rsid w:val="00256783"/>
    <w:rsid w:val="002602A3"/>
    <w:rsid w:val="00262941"/>
    <w:rsid w:val="0026649D"/>
    <w:rsid w:val="00271BB9"/>
    <w:rsid w:val="0027415E"/>
    <w:rsid w:val="002821B4"/>
    <w:rsid w:val="00282884"/>
    <w:rsid w:val="00285D50"/>
    <w:rsid w:val="00293F4D"/>
    <w:rsid w:val="002941F7"/>
    <w:rsid w:val="002958BE"/>
    <w:rsid w:val="00295E94"/>
    <w:rsid w:val="00297EBA"/>
    <w:rsid w:val="002A33C8"/>
    <w:rsid w:val="002A40F5"/>
    <w:rsid w:val="002B1960"/>
    <w:rsid w:val="002B3FB4"/>
    <w:rsid w:val="002B451B"/>
    <w:rsid w:val="002C6A9B"/>
    <w:rsid w:val="002D0B75"/>
    <w:rsid w:val="002E1996"/>
    <w:rsid w:val="002E328F"/>
    <w:rsid w:val="002F3285"/>
    <w:rsid w:val="002F38EF"/>
    <w:rsid w:val="002F5460"/>
    <w:rsid w:val="002F6CF5"/>
    <w:rsid w:val="002F7886"/>
    <w:rsid w:val="003002C7"/>
    <w:rsid w:val="003048FC"/>
    <w:rsid w:val="00315541"/>
    <w:rsid w:val="00316C8A"/>
    <w:rsid w:val="0031748A"/>
    <w:rsid w:val="00321118"/>
    <w:rsid w:val="003217A9"/>
    <w:rsid w:val="00323C4D"/>
    <w:rsid w:val="00326DF8"/>
    <w:rsid w:val="00331047"/>
    <w:rsid w:val="0033203D"/>
    <w:rsid w:val="00334AE9"/>
    <w:rsid w:val="00335624"/>
    <w:rsid w:val="00340890"/>
    <w:rsid w:val="0034276A"/>
    <w:rsid w:val="0034351B"/>
    <w:rsid w:val="00344D63"/>
    <w:rsid w:val="00351989"/>
    <w:rsid w:val="00352435"/>
    <w:rsid w:val="00356B7F"/>
    <w:rsid w:val="00356B9B"/>
    <w:rsid w:val="00357299"/>
    <w:rsid w:val="00357AE2"/>
    <w:rsid w:val="00367E9B"/>
    <w:rsid w:val="0037285D"/>
    <w:rsid w:val="00374E5A"/>
    <w:rsid w:val="003805F7"/>
    <w:rsid w:val="003850A0"/>
    <w:rsid w:val="00387197"/>
    <w:rsid w:val="0039022F"/>
    <w:rsid w:val="003909C5"/>
    <w:rsid w:val="003949D3"/>
    <w:rsid w:val="003A3053"/>
    <w:rsid w:val="003A7501"/>
    <w:rsid w:val="003B172B"/>
    <w:rsid w:val="003B3E4E"/>
    <w:rsid w:val="003D7BA7"/>
    <w:rsid w:val="003E01A6"/>
    <w:rsid w:val="003E3ABC"/>
    <w:rsid w:val="003E469D"/>
    <w:rsid w:val="003E5792"/>
    <w:rsid w:val="003F416D"/>
    <w:rsid w:val="003F56BE"/>
    <w:rsid w:val="0040109A"/>
    <w:rsid w:val="0041587E"/>
    <w:rsid w:val="00416650"/>
    <w:rsid w:val="00421F0D"/>
    <w:rsid w:val="0042391F"/>
    <w:rsid w:val="00424810"/>
    <w:rsid w:val="004256CE"/>
    <w:rsid w:val="00425D18"/>
    <w:rsid w:val="00426C57"/>
    <w:rsid w:val="00434E1D"/>
    <w:rsid w:val="00436BD9"/>
    <w:rsid w:val="00436C3B"/>
    <w:rsid w:val="004370BF"/>
    <w:rsid w:val="00440E47"/>
    <w:rsid w:val="00442254"/>
    <w:rsid w:val="0044322E"/>
    <w:rsid w:val="00443645"/>
    <w:rsid w:val="00443C22"/>
    <w:rsid w:val="0044435E"/>
    <w:rsid w:val="00446283"/>
    <w:rsid w:val="0045484D"/>
    <w:rsid w:val="00457EB5"/>
    <w:rsid w:val="00462040"/>
    <w:rsid w:val="00467C46"/>
    <w:rsid w:val="0047599E"/>
    <w:rsid w:val="00475D8F"/>
    <w:rsid w:val="004830DA"/>
    <w:rsid w:val="0048338D"/>
    <w:rsid w:val="0049034D"/>
    <w:rsid w:val="004939E5"/>
    <w:rsid w:val="00493D83"/>
    <w:rsid w:val="004941A2"/>
    <w:rsid w:val="004A2377"/>
    <w:rsid w:val="004A28B7"/>
    <w:rsid w:val="004B68FD"/>
    <w:rsid w:val="004C0EB2"/>
    <w:rsid w:val="004C583F"/>
    <w:rsid w:val="004C5844"/>
    <w:rsid w:val="004C62EC"/>
    <w:rsid w:val="004C7561"/>
    <w:rsid w:val="004D1806"/>
    <w:rsid w:val="004D28B5"/>
    <w:rsid w:val="004D3BB0"/>
    <w:rsid w:val="004D654B"/>
    <w:rsid w:val="004E28EA"/>
    <w:rsid w:val="004E2C6E"/>
    <w:rsid w:val="004F409D"/>
    <w:rsid w:val="005017E4"/>
    <w:rsid w:val="00511E9C"/>
    <w:rsid w:val="005155B1"/>
    <w:rsid w:val="005216E7"/>
    <w:rsid w:val="00521C49"/>
    <w:rsid w:val="0052310F"/>
    <w:rsid w:val="00523D4E"/>
    <w:rsid w:val="00524239"/>
    <w:rsid w:val="00532981"/>
    <w:rsid w:val="00532C58"/>
    <w:rsid w:val="005413CA"/>
    <w:rsid w:val="00546AD3"/>
    <w:rsid w:val="005504E0"/>
    <w:rsid w:val="00555611"/>
    <w:rsid w:val="00563D5E"/>
    <w:rsid w:val="00565110"/>
    <w:rsid w:val="0056602F"/>
    <w:rsid w:val="0056758F"/>
    <w:rsid w:val="005717D3"/>
    <w:rsid w:val="00576FC7"/>
    <w:rsid w:val="00581137"/>
    <w:rsid w:val="0058781B"/>
    <w:rsid w:val="00593E45"/>
    <w:rsid w:val="0059626E"/>
    <w:rsid w:val="005A2CC5"/>
    <w:rsid w:val="005A4421"/>
    <w:rsid w:val="005A5DC2"/>
    <w:rsid w:val="005B17F4"/>
    <w:rsid w:val="005C00D6"/>
    <w:rsid w:val="005C687E"/>
    <w:rsid w:val="005D175D"/>
    <w:rsid w:val="005D2910"/>
    <w:rsid w:val="005D3070"/>
    <w:rsid w:val="005D32A2"/>
    <w:rsid w:val="005D36D0"/>
    <w:rsid w:val="005D6D83"/>
    <w:rsid w:val="005E036F"/>
    <w:rsid w:val="005E1CE0"/>
    <w:rsid w:val="005E44A0"/>
    <w:rsid w:val="005E5962"/>
    <w:rsid w:val="00600003"/>
    <w:rsid w:val="00601997"/>
    <w:rsid w:val="006019A5"/>
    <w:rsid w:val="00601A89"/>
    <w:rsid w:val="00601CB6"/>
    <w:rsid w:val="006061CD"/>
    <w:rsid w:val="00607A73"/>
    <w:rsid w:val="00607F9E"/>
    <w:rsid w:val="0061092E"/>
    <w:rsid w:val="006109EC"/>
    <w:rsid w:val="00611151"/>
    <w:rsid w:val="00612AE1"/>
    <w:rsid w:val="00621405"/>
    <w:rsid w:val="006238CB"/>
    <w:rsid w:val="00625DE9"/>
    <w:rsid w:val="006323B7"/>
    <w:rsid w:val="00642A50"/>
    <w:rsid w:val="0064372D"/>
    <w:rsid w:val="00644DA2"/>
    <w:rsid w:val="00647B2B"/>
    <w:rsid w:val="00647D16"/>
    <w:rsid w:val="006505DB"/>
    <w:rsid w:val="006535CB"/>
    <w:rsid w:val="006542E9"/>
    <w:rsid w:val="00654A2E"/>
    <w:rsid w:val="006554D0"/>
    <w:rsid w:val="00656BD2"/>
    <w:rsid w:val="00656D6F"/>
    <w:rsid w:val="00662279"/>
    <w:rsid w:val="006645A6"/>
    <w:rsid w:val="00671225"/>
    <w:rsid w:val="00671E4C"/>
    <w:rsid w:val="00673ADE"/>
    <w:rsid w:val="00673DAF"/>
    <w:rsid w:val="006769AB"/>
    <w:rsid w:val="00676B5E"/>
    <w:rsid w:val="00677AD6"/>
    <w:rsid w:val="00681E0C"/>
    <w:rsid w:val="00682BDB"/>
    <w:rsid w:val="00684951"/>
    <w:rsid w:val="00685E58"/>
    <w:rsid w:val="0069009E"/>
    <w:rsid w:val="0069013A"/>
    <w:rsid w:val="00695A68"/>
    <w:rsid w:val="006A4FBE"/>
    <w:rsid w:val="006A6C33"/>
    <w:rsid w:val="006A73E2"/>
    <w:rsid w:val="006A7569"/>
    <w:rsid w:val="006B222D"/>
    <w:rsid w:val="006B237D"/>
    <w:rsid w:val="006B3B37"/>
    <w:rsid w:val="006C0DE6"/>
    <w:rsid w:val="006C172C"/>
    <w:rsid w:val="006C4739"/>
    <w:rsid w:val="006C480D"/>
    <w:rsid w:val="006C51A2"/>
    <w:rsid w:val="006C532C"/>
    <w:rsid w:val="006D1F84"/>
    <w:rsid w:val="006D3CE8"/>
    <w:rsid w:val="006D77FB"/>
    <w:rsid w:val="006E1685"/>
    <w:rsid w:val="006E6CD9"/>
    <w:rsid w:val="006E6D72"/>
    <w:rsid w:val="006F3ED7"/>
    <w:rsid w:val="006F405B"/>
    <w:rsid w:val="006F56E7"/>
    <w:rsid w:val="006F5DD7"/>
    <w:rsid w:val="006F63D5"/>
    <w:rsid w:val="006F69B4"/>
    <w:rsid w:val="006F6E78"/>
    <w:rsid w:val="00703A82"/>
    <w:rsid w:val="00706E33"/>
    <w:rsid w:val="007160C8"/>
    <w:rsid w:val="0071773D"/>
    <w:rsid w:val="00724FE4"/>
    <w:rsid w:val="007259FB"/>
    <w:rsid w:val="007318BF"/>
    <w:rsid w:val="007356B3"/>
    <w:rsid w:val="007444EB"/>
    <w:rsid w:val="00747FC5"/>
    <w:rsid w:val="0075005B"/>
    <w:rsid w:val="00753A3D"/>
    <w:rsid w:val="007551C8"/>
    <w:rsid w:val="0075529B"/>
    <w:rsid w:val="00757F4F"/>
    <w:rsid w:val="00761BF1"/>
    <w:rsid w:val="007632F5"/>
    <w:rsid w:val="007701FD"/>
    <w:rsid w:val="00775F4F"/>
    <w:rsid w:val="007760CD"/>
    <w:rsid w:val="007764E1"/>
    <w:rsid w:val="00780C3B"/>
    <w:rsid w:val="00781028"/>
    <w:rsid w:val="00782045"/>
    <w:rsid w:val="00782657"/>
    <w:rsid w:val="00782E67"/>
    <w:rsid w:val="007847C8"/>
    <w:rsid w:val="00784DB4"/>
    <w:rsid w:val="00785BAD"/>
    <w:rsid w:val="00787C1C"/>
    <w:rsid w:val="007A0263"/>
    <w:rsid w:val="007A2523"/>
    <w:rsid w:val="007B04D8"/>
    <w:rsid w:val="007B09B1"/>
    <w:rsid w:val="007B14C1"/>
    <w:rsid w:val="007C62A8"/>
    <w:rsid w:val="007C73BB"/>
    <w:rsid w:val="007D0FE0"/>
    <w:rsid w:val="007D3012"/>
    <w:rsid w:val="007D49C7"/>
    <w:rsid w:val="007D4FF5"/>
    <w:rsid w:val="007D5D70"/>
    <w:rsid w:val="007D6701"/>
    <w:rsid w:val="007E0005"/>
    <w:rsid w:val="007E0F85"/>
    <w:rsid w:val="007E16A0"/>
    <w:rsid w:val="007E48F1"/>
    <w:rsid w:val="007E7CE2"/>
    <w:rsid w:val="007F376E"/>
    <w:rsid w:val="007F55B2"/>
    <w:rsid w:val="007F594B"/>
    <w:rsid w:val="007F610D"/>
    <w:rsid w:val="007F7446"/>
    <w:rsid w:val="00800B4D"/>
    <w:rsid w:val="00803C3E"/>
    <w:rsid w:val="0080679A"/>
    <w:rsid w:val="008111D8"/>
    <w:rsid w:val="00811762"/>
    <w:rsid w:val="00811947"/>
    <w:rsid w:val="00823B7D"/>
    <w:rsid w:val="00830B12"/>
    <w:rsid w:val="00835159"/>
    <w:rsid w:val="008369F0"/>
    <w:rsid w:val="00837C3D"/>
    <w:rsid w:val="0084522E"/>
    <w:rsid w:val="008510A3"/>
    <w:rsid w:val="008604B1"/>
    <w:rsid w:val="0086146A"/>
    <w:rsid w:val="0086172E"/>
    <w:rsid w:val="00862889"/>
    <w:rsid w:val="00865E81"/>
    <w:rsid w:val="00866B9F"/>
    <w:rsid w:val="00871EBC"/>
    <w:rsid w:val="00875684"/>
    <w:rsid w:val="008767B1"/>
    <w:rsid w:val="00876F01"/>
    <w:rsid w:val="00877E68"/>
    <w:rsid w:val="00884E44"/>
    <w:rsid w:val="008909F7"/>
    <w:rsid w:val="0089226F"/>
    <w:rsid w:val="0089345D"/>
    <w:rsid w:val="00896401"/>
    <w:rsid w:val="008966DC"/>
    <w:rsid w:val="00897C6F"/>
    <w:rsid w:val="008A1DD1"/>
    <w:rsid w:val="008B1007"/>
    <w:rsid w:val="008B32EC"/>
    <w:rsid w:val="008C0348"/>
    <w:rsid w:val="008C0D7C"/>
    <w:rsid w:val="008C49D3"/>
    <w:rsid w:val="008C5978"/>
    <w:rsid w:val="008C6771"/>
    <w:rsid w:val="008D1256"/>
    <w:rsid w:val="008D3D72"/>
    <w:rsid w:val="008D5E07"/>
    <w:rsid w:val="008D7833"/>
    <w:rsid w:val="008D7859"/>
    <w:rsid w:val="008E0532"/>
    <w:rsid w:val="008F285E"/>
    <w:rsid w:val="008F3AB1"/>
    <w:rsid w:val="008F70C6"/>
    <w:rsid w:val="00903593"/>
    <w:rsid w:val="00904ECA"/>
    <w:rsid w:val="00911BE9"/>
    <w:rsid w:val="009146F8"/>
    <w:rsid w:val="0091557F"/>
    <w:rsid w:val="00915947"/>
    <w:rsid w:val="00916E60"/>
    <w:rsid w:val="009171E4"/>
    <w:rsid w:val="00917DD8"/>
    <w:rsid w:val="009224AD"/>
    <w:rsid w:val="009238E2"/>
    <w:rsid w:val="00926484"/>
    <w:rsid w:val="0092793F"/>
    <w:rsid w:val="00930A27"/>
    <w:rsid w:val="00933494"/>
    <w:rsid w:val="009356A2"/>
    <w:rsid w:val="00937800"/>
    <w:rsid w:val="009378FF"/>
    <w:rsid w:val="00942F24"/>
    <w:rsid w:val="009430F9"/>
    <w:rsid w:val="0095038A"/>
    <w:rsid w:val="00951290"/>
    <w:rsid w:val="00951B21"/>
    <w:rsid w:val="009525B6"/>
    <w:rsid w:val="00954159"/>
    <w:rsid w:val="00957529"/>
    <w:rsid w:val="00960B82"/>
    <w:rsid w:val="009645F8"/>
    <w:rsid w:val="00964D63"/>
    <w:rsid w:val="009674C9"/>
    <w:rsid w:val="00970A53"/>
    <w:rsid w:val="00970B2D"/>
    <w:rsid w:val="00970B9D"/>
    <w:rsid w:val="0097765E"/>
    <w:rsid w:val="00977D5D"/>
    <w:rsid w:val="00981CEF"/>
    <w:rsid w:val="0098602E"/>
    <w:rsid w:val="0098673C"/>
    <w:rsid w:val="00990F1D"/>
    <w:rsid w:val="00992984"/>
    <w:rsid w:val="00993CEE"/>
    <w:rsid w:val="009941E2"/>
    <w:rsid w:val="009A11C2"/>
    <w:rsid w:val="009A208B"/>
    <w:rsid w:val="009B3367"/>
    <w:rsid w:val="009B3C5B"/>
    <w:rsid w:val="009C157D"/>
    <w:rsid w:val="009C767F"/>
    <w:rsid w:val="009D2680"/>
    <w:rsid w:val="009F132A"/>
    <w:rsid w:val="009F1669"/>
    <w:rsid w:val="009F4B75"/>
    <w:rsid w:val="009F631E"/>
    <w:rsid w:val="00A03152"/>
    <w:rsid w:val="00A06F8C"/>
    <w:rsid w:val="00A10738"/>
    <w:rsid w:val="00A26EAB"/>
    <w:rsid w:val="00A275BF"/>
    <w:rsid w:val="00A3595B"/>
    <w:rsid w:val="00A35E12"/>
    <w:rsid w:val="00A36157"/>
    <w:rsid w:val="00A369B6"/>
    <w:rsid w:val="00A429D9"/>
    <w:rsid w:val="00A43027"/>
    <w:rsid w:val="00A430C9"/>
    <w:rsid w:val="00A43202"/>
    <w:rsid w:val="00A4357B"/>
    <w:rsid w:val="00A51102"/>
    <w:rsid w:val="00A55361"/>
    <w:rsid w:val="00A62D40"/>
    <w:rsid w:val="00A63CA2"/>
    <w:rsid w:val="00A6535B"/>
    <w:rsid w:val="00A662CD"/>
    <w:rsid w:val="00A6725B"/>
    <w:rsid w:val="00A71244"/>
    <w:rsid w:val="00A715CD"/>
    <w:rsid w:val="00A715ED"/>
    <w:rsid w:val="00A72570"/>
    <w:rsid w:val="00A728F1"/>
    <w:rsid w:val="00A73DB1"/>
    <w:rsid w:val="00A801CF"/>
    <w:rsid w:val="00A82B35"/>
    <w:rsid w:val="00A8605E"/>
    <w:rsid w:val="00A911FC"/>
    <w:rsid w:val="00A91979"/>
    <w:rsid w:val="00A91FFE"/>
    <w:rsid w:val="00A939D7"/>
    <w:rsid w:val="00AA0D3C"/>
    <w:rsid w:val="00AA3A9D"/>
    <w:rsid w:val="00AA3BAF"/>
    <w:rsid w:val="00AA5487"/>
    <w:rsid w:val="00AA55EF"/>
    <w:rsid w:val="00AA7210"/>
    <w:rsid w:val="00AB39E9"/>
    <w:rsid w:val="00AB425D"/>
    <w:rsid w:val="00AC7B2D"/>
    <w:rsid w:val="00AD1498"/>
    <w:rsid w:val="00AD2B16"/>
    <w:rsid w:val="00AD38A0"/>
    <w:rsid w:val="00AD7433"/>
    <w:rsid w:val="00AD7B3D"/>
    <w:rsid w:val="00AD7FAB"/>
    <w:rsid w:val="00AE2C63"/>
    <w:rsid w:val="00AE4E08"/>
    <w:rsid w:val="00AE7A75"/>
    <w:rsid w:val="00AF18C3"/>
    <w:rsid w:val="00AF2450"/>
    <w:rsid w:val="00AF6C80"/>
    <w:rsid w:val="00B01D02"/>
    <w:rsid w:val="00B0536B"/>
    <w:rsid w:val="00B069EE"/>
    <w:rsid w:val="00B10A84"/>
    <w:rsid w:val="00B14FA4"/>
    <w:rsid w:val="00B14FFE"/>
    <w:rsid w:val="00B153F2"/>
    <w:rsid w:val="00B177CD"/>
    <w:rsid w:val="00B17E19"/>
    <w:rsid w:val="00B20FAF"/>
    <w:rsid w:val="00B21EFC"/>
    <w:rsid w:val="00B23F58"/>
    <w:rsid w:val="00B253B0"/>
    <w:rsid w:val="00B2698D"/>
    <w:rsid w:val="00B26DDD"/>
    <w:rsid w:val="00B30F65"/>
    <w:rsid w:val="00B348B2"/>
    <w:rsid w:val="00B376E5"/>
    <w:rsid w:val="00B377B5"/>
    <w:rsid w:val="00B404D8"/>
    <w:rsid w:val="00B41F77"/>
    <w:rsid w:val="00B4352A"/>
    <w:rsid w:val="00B476A1"/>
    <w:rsid w:val="00B521B1"/>
    <w:rsid w:val="00B5632D"/>
    <w:rsid w:val="00B6074A"/>
    <w:rsid w:val="00B61B93"/>
    <w:rsid w:val="00B65AD8"/>
    <w:rsid w:val="00B67CFA"/>
    <w:rsid w:val="00B760BD"/>
    <w:rsid w:val="00B91358"/>
    <w:rsid w:val="00B95918"/>
    <w:rsid w:val="00B964D0"/>
    <w:rsid w:val="00B978B0"/>
    <w:rsid w:val="00BA2B2A"/>
    <w:rsid w:val="00BA3123"/>
    <w:rsid w:val="00BA3E17"/>
    <w:rsid w:val="00BA57BD"/>
    <w:rsid w:val="00BB7200"/>
    <w:rsid w:val="00BC38F3"/>
    <w:rsid w:val="00BC49A4"/>
    <w:rsid w:val="00BD0CA7"/>
    <w:rsid w:val="00BD2AEF"/>
    <w:rsid w:val="00BD3A67"/>
    <w:rsid w:val="00BD3E32"/>
    <w:rsid w:val="00BD4F7E"/>
    <w:rsid w:val="00BD51D5"/>
    <w:rsid w:val="00BD6036"/>
    <w:rsid w:val="00BD6C7A"/>
    <w:rsid w:val="00BE128E"/>
    <w:rsid w:val="00BE7FA7"/>
    <w:rsid w:val="00BF0F21"/>
    <w:rsid w:val="00BF2A3D"/>
    <w:rsid w:val="00BF4066"/>
    <w:rsid w:val="00BF59DC"/>
    <w:rsid w:val="00BF5EF6"/>
    <w:rsid w:val="00BF6978"/>
    <w:rsid w:val="00C0183F"/>
    <w:rsid w:val="00C0292F"/>
    <w:rsid w:val="00C1074A"/>
    <w:rsid w:val="00C14B57"/>
    <w:rsid w:val="00C162BF"/>
    <w:rsid w:val="00C274C4"/>
    <w:rsid w:val="00C31364"/>
    <w:rsid w:val="00C33706"/>
    <w:rsid w:val="00C347CA"/>
    <w:rsid w:val="00C37EA4"/>
    <w:rsid w:val="00C402F9"/>
    <w:rsid w:val="00C45D95"/>
    <w:rsid w:val="00C472B4"/>
    <w:rsid w:val="00C477B2"/>
    <w:rsid w:val="00C51C0C"/>
    <w:rsid w:val="00C52BF7"/>
    <w:rsid w:val="00C56612"/>
    <w:rsid w:val="00C57263"/>
    <w:rsid w:val="00C659E4"/>
    <w:rsid w:val="00C72A2B"/>
    <w:rsid w:val="00C76B04"/>
    <w:rsid w:val="00C83773"/>
    <w:rsid w:val="00C85B1F"/>
    <w:rsid w:val="00C87DF1"/>
    <w:rsid w:val="00C87E90"/>
    <w:rsid w:val="00C910D1"/>
    <w:rsid w:val="00C92136"/>
    <w:rsid w:val="00C942A3"/>
    <w:rsid w:val="00CA133B"/>
    <w:rsid w:val="00CA497E"/>
    <w:rsid w:val="00CB01EA"/>
    <w:rsid w:val="00CB1E21"/>
    <w:rsid w:val="00CC3C74"/>
    <w:rsid w:val="00CC6169"/>
    <w:rsid w:val="00CD04F8"/>
    <w:rsid w:val="00CD57AC"/>
    <w:rsid w:val="00CE07FA"/>
    <w:rsid w:val="00CE1AC1"/>
    <w:rsid w:val="00CE1C80"/>
    <w:rsid w:val="00CE3806"/>
    <w:rsid w:val="00CE5711"/>
    <w:rsid w:val="00CE59EF"/>
    <w:rsid w:val="00CF020C"/>
    <w:rsid w:val="00CF044B"/>
    <w:rsid w:val="00CF3486"/>
    <w:rsid w:val="00CF3C9C"/>
    <w:rsid w:val="00CF4B88"/>
    <w:rsid w:val="00D1222A"/>
    <w:rsid w:val="00D15A7A"/>
    <w:rsid w:val="00D2007D"/>
    <w:rsid w:val="00D20E16"/>
    <w:rsid w:val="00D214D0"/>
    <w:rsid w:val="00D21B8A"/>
    <w:rsid w:val="00D334D2"/>
    <w:rsid w:val="00D34303"/>
    <w:rsid w:val="00D368C8"/>
    <w:rsid w:val="00D408DA"/>
    <w:rsid w:val="00D45E5E"/>
    <w:rsid w:val="00D53780"/>
    <w:rsid w:val="00D56EC8"/>
    <w:rsid w:val="00D57E67"/>
    <w:rsid w:val="00D6308E"/>
    <w:rsid w:val="00D65184"/>
    <w:rsid w:val="00D71509"/>
    <w:rsid w:val="00D7251C"/>
    <w:rsid w:val="00D731B0"/>
    <w:rsid w:val="00D73B10"/>
    <w:rsid w:val="00D751C1"/>
    <w:rsid w:val="00D82EFA"/>
    <w:rsid w:val="00D83BA0"/>
    <w:rsid w:val="00D853A9"/>
    <w:rsid w:val="00D92806"/>
    <w:rsid w:val="00D93885"/>
    <w:rsid w:val="00DA5675"/>
    <w:rsid w:val="00DA6118"/>
    <w:rsid w:val="00DA74DD"/>
    <w:rsid w:val="00DB0928"/>
    <w:rsid w:val="00DB714D"/>
    <w:rsid w:val="00DC192E"/>
    <w:rsid w:val="00DC2C0B"/>
    <w:rsid w:val="00DD03BE"/>
    <w:rsid w:val="00DD0421"/>
    <w:rsid w:val="00DD5127"/>
    <w:rsid w:val="00DE47A1"/>
    <w:rsid w:val="00DF4FA9"/>
    <w:rsid w:val="00DF5782"/>
    <w:rsid w:val="00DF5C6E"/>
    <w:rsid w:val="00E01D96"/>
    <w:rsid w:val="00E06607"/>
    <w:rsid w:val="00E11601"/>
    <w:rsid w:val="00E12981"/>
    <w:rsid w:val="00E15C2E"/>
    <w:rsid w:val="00E16C0B"/>
    <w:rsid w:val="00E22987"/>
    <w:rsid w:val="00E2675C"/>
    <w:rsid w:val="00E32927"/>
    <w:rsid w:val="00E36613"/>
    <w:rsid w:val="00E36C92"/>
    <w:rsid w:val="00E37739"/>
    <w:rsid w:val="00E40DCD"/>
    <w:rsid w:val="00E42CD2"/>
    <w:rsid w:val="00E42FF8"/>
    <w:rsid w:val="00E43DCA"/>
    <w:rsid w:val="00E4427C"/>
    <w:rsid w:val="00E538F8"/>
    <w:rsid w:val="00E56C65"/>
    <w:rsid w:val="00E57545"/>
    <w:rsid w:val="00E619D0"/>
    <w:rsid w:val="00E63C62"/>
    <w:rsid w:val="00E65648"/>
    <w:rsid w:val="00E71991"/>
    <w:rsid w:val="00E73500"/>
    <w:rsid w:val="00E73EBA"/>
    <w:rsid w:val="00E82FA3"/>
    <w:rsid w:val="00E8325C"/>
    <w:rsid w:val="00E85589"/>
    <w:rsid w:val="00E869F2"/>
    <w:rsid w:val="00E92A09"/>
    <w:rsid w:val="00E94029"/>
    <w:rsid w:val="00E95051"/>
    <w:rsid w:val="00EA0078"/>
    <w:rsid w:val="00EB25F4"/>
    <w:rsid w:val="00EB38B5"/>
    <w:rsid w:val="00EB4850"/>
    <w:rsid w:val="00EB50A7"/>
    <w:rsid w:val="00EB5B9B"/>
    <w:rsid w:val="00EC2212"/>
    <w:rsid w:val="00EC5FB3"/>
    <w:rsid w:val="00ED078E"/>
    <w:rsid w:val="00ED13B7"/>
    <w:rsid w:val="00ED3380"/>
    <w:rsid w:val="00ED3AD2"/>
    <w:rsid w:val="00ED3C5D"/>
    <w:rsid w:val="00ED3F25"/>
    <w:rsid w:val="00ED66BA"/>
    <w:rsid w:val="00EE1A27"/>
    <w:rsid w:val="00EE4B0E"/>
    <w:rsid w:val="00EE6055"/>
    <w:rsid w:val="00EF26EE"/>
    <w:rsid w:val="00EF72C4"/>
    <w:rsid w:val="00F05E4D"/>
    <w:rsid w:val="00F06786"/>
    <w:rsid w:val="00F114FE"/>
    <w:rsid w:val="00F1278A"/>
    <w:rsid w:val="00F21E87"/>
    <w:rsid w:val="00F2266F"/>
    <w:rsid w:val="00F306CA"/>
    <w:rsid w:val="00F343B9"/>
    <w:rsid w:val="00F37C3E"/>
    <w:rsid w:val="00F4112D"/>
    <w:rsid w:val="00F41CE0"/>
    <w:rsid w:val="00F420D5"/>
    <w:rsid w:val="00F45493"/>
    <w:rsid w:val="00F56D8C"/>
    <w:rsid w:val="00F65F23"/>
    <w:rsid w:val="00F674AD"/>
    <w:rsid w:val="00F67565"/>
    <w:rsid w:val="00F70522"/>
    <w:rsid w:val="00F727E1"/>
    <w:rsid w:val="00F72CAE"/>
    <w:rsid w:val="00F73593"/>
    <w:rsid w:val="00F76583"/>
    <w:rsid w:val="00F77986"/>
    <w:rsid w:val="00F82D4C"/>
    <w:rsid w:val="00F82ECE"/>
    <w:rsid w:val="00F82F55"/>
    <w:rsid w:val="00F83DE0"/>
    <w:rsid w:val="00F8662C"/>
    <w:rsid w:val="00FA2B95"/>
    <w:rsid w:val="00FA6397"/>
    <w:rsid w:val="00FB2FB9"/>
    <w:rsid w:val="00FB4A01"/>
    <w:rsid w:val="00FC1734"/>
    <w:rsid w:val="00FC2EC0"/>
    <w:rsid w:val="00FC362B"/>
    <w:rsid w:val="00FC50DD"/>
    <w:rsid w:val="00FC60F0"/>
    <w:rsid w:val="00FD5655"/>
    <w:rsid w:val="00FE0777"/>
    <w:rsid w:val="00FE1AC9"/>
    <w:rsid w:val="00FE2E45"/>
    <w:rsid w:val="00FE3B0D"/>
    <w:rsid w:val="00FE6C87"/>
    <w:rsid w:val="00FF0275"/>
    <w:rsid w:val="00FF44A6"/>
    <w:rsid w:val="00FF6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93DFD"/>
  <w15:chartTrackingRefBased/>
  <w15:docId w15:val="{F54AF197-3717-4EDE-B393-BE7C8545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0"/>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5529B"/>
    <w:pPr>
      <w:keepNext/>
      <w:spacing w:before="240" w:after="60" w:line="276"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qFormat/>
    <w:rsid w:val="000C2CA5"/>
    <w:pPr>
      <w:keepNext/>
      <w:spacing w:before="240" w:after="60" w:line="276" w:lineRule="auto"/>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qFormat/>
    <w:rsid w:val="000C2CA5"/>
    <w:pPr>
      <w:keepNext/>
      <w:tabs>
        <w:tab w:val="num" w:pos="964"/>
      </w:tabs>
      <w:spacing w:before="240" w:after="60" w:line="240" w:lineRule="auto"/>
      <w:ind w:firstLine="567"/>
      <w:jc w:val="both"/>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qFormat/>
    <w:rsid w:val="000C2CA5"/>
    <w:pPr>
      <w:keepNext/>
      <w:tabs>
        <w:tab w:val="num" w:pos="964"/>
      </w:tabs>
      <w:spacing w:before="240" w:after="60" w:line="240" w:lineRule="auto"/>
      <w:ind w:firstLine="567"/>
      <w:jc w:val="both"/>
      <w:outlineLvl w:val="3"/>
    </w:pPr>
    <w:rPr>
      <w:rFonts w:ascii="Times New Roman" w:eastAsia="Times New Roman" w:hAnsi="Times New Roman" w:cs="Times New Roman"/>
      <w:b/>
      <w:bCs/>
      <w:sz w:val="28"/>
      <w:szCs w:val="28"/>
      <w:lang w:val="x-none" w:eastAsia="x-none"/>
    </w:rPr>
  </w:style>
  <w:style w:type="paragraph" w:styleId="Heading5">
    <w:name w:val="heading 5"/>
    <w:basedOn w:val="Normal"/>
    <w:next w:val="Normal"/>
    <w:link w:val="Heading5Char"/>
    <w:qFormat/>
    <w:rsid w:val="000C2CA5"/>
    <w:pPr>
      <w:tabs>
        <w:tab w:val="num" w:pos="1008"/>
      </w:tabs>
      <w:spacing w:before="240" w:after="60" w:line="240" w:lineRule="auto"/>
      <w:ind w:firstLine="567"/>
      <w:jc w:val="both"/>
      <w:outlineLvl w:val="4"/>
    </w:pPr>
    <w:rPr>
      <w:rFonts w:ascii=".VnTime" w:eastAsia="Times New Roman" w:hAnsi=".VnTime" w:cs="Times New Roman"/>
      <w:b/>
      <w:bCs/>
      <w:i/>
      <w:iCs/>
      <w:sz w:val="26"/>
      <w:szCs w:val="26"/>
      <w:lang w:val="x-none" w:eastAsia="x-none"/>
    </w:rPr>
  </w:style>
  <w:style w:type="paragraph" w:styleId="Heading6">
    <w:name w:val="heading 6"/>
    <w:basedOn w:val="Normal"/>
    <w:next w:val="Normal"/>
    <w:link w:val="Heading6Char"/>
    <w:qFormat/>
    <w:rsid w:val="000C2CA5"/>
    <w:pPr>
      <w:keepNext/>
      <w:spacing w:before="60" w:after="60" w:line="312" w:lineRule="auto"/>
      <w:jc w:val="center"/>
      <w:outlineLvl w:val="5"/>
    </w:pPr>
    <w:rPr>
      <w:rFonts w:ascii=".VnArial" w:eastAsia="Times New Roman" w:hAnsi=".VnArial" w:cs="Times New Roman"/>
      <w:b/>
      <w:bCs/>
      <w:sz w:val="26"/>
      <w:szCs w:val="28"/>
      <w:lang w:val="x-none" w:eastAsia="x-none"/>
    </w:rPr>
  </w:style>
  <w:style w:type="paragraph" w:styleId="Heading7">
    <w:name w:val="heading 7"/>
    <w:basedOn w:val="Normal"/>
    <w:next w:val="Normal"/>
    <w:link w:val="Heading7Char"/>
    <w:qFormat/>
    <w:rsid w:val="000C2CA5"/>
    <w:pPr>
      <w:tabs>
        <w:tab w:val="num" w:pos="1296"/>
      </w:tabs>
      <w:spacing w:before="240" w:after="60" w:line="240" w:lineRule="auto"/>
      <w:ind w:left="1296" w:hanging="1296"/>
      <w:jc w:val="both"/>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qFormat/>
    <w:rsid w:val="000C2CA5"/>
    <w:pPr>
      <w:tabs>
        <w:tab w:val="num" w:pos="1440"/>
      </w:tabs>
      <w:spacing w:before="240" w:after="60" w:line="240" w:lineRule="auto"/>
      <w:ind w:left="1440" w:hanging="1440"/>
      <w:jc w:val="both"/>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0C2CA5"/>
    <w:pPr>
      <w:tabs>
        <w:tab w:val="num" w:pos="1584"/>
      </w:tabs>
      <w:spacing w:before="240" w:after="60" w:line="240" w:lineRule="auto"/>
      <w:ind w:left="1584" w:hanging="1584"/>
      <w:jc w:val="both"/>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6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82E67"/>
    <w:pPr>
      <w:tabs>
        <w:tab w:val="center" w:pos="4680"/>
        <w:tab w:val="right" w:pos="9360"/>
      </w:tabs>
      <w:spacing w:after="0" w:line="240" w:lineRule="auto"/>
    </w:pPr>
    <w:rPr>
      <w:rFonts w:ascii=".VnTime" w:eastAsia="Times New Roman" w:hAnsi=".VnTime" w:cs="Times New Roman"/>
      <w:sz w:val="28"/>
      <w:szCs w:val="20"/>
      <w:lang w:val="en-AU"/>
    </w:rPr>
  </w:style>
  <w:style w:type="character" w:customStyle="1" w:styleId="HeaderChar">
    <w:name w:val="Header Char"/>
    <w:basedOn w:val="DefaultParagraphFont"/>
    <w:link w:val="Header"/>
    <w:qFormat/>
    <w:rsid w:val="00782E67"/>
    <w:rPr>
      <w:rFonts w:ascii=".VnTime" w:eastAsia="Times New Roman" w:hAnsi=".VnTime" w:cs="Times New Roman"/>
      <w:sz w:val="28"/>
      <w:szCs w:val="20"/>
      <w:lang w:val="en-AU"/>
    </w:rPr>
  </w:style>
  <w:style w:type="paragraph" w:styleId="ListParagraph">
    <w:name w:val="List Paragraph"/>
    <w:aliases w:val="bullet,List Paragraph1"/>
    <w:basedOn w:val="Normal"/>
    <w:link w:val="ListParagraphChar"/>
    <w:qFormat/>
    <w:rsid w:val="00782E67"/>
    <w:pPr>
      <w:ind w:left="720"/>
      <w:contextualSpacing/>
    </w:pPr>
    <w:rPr>
      <w:rFonts w:ascii="Calibri" w:eastAsia="Calibri" w:hAnsi="Calibri" w:cs="Times New Roman"/>
    </w:rPr>
  </w:style>
  <w:style w:type="paragraph" w:styleId="Footer">
    <w:name w:val="footer"/>
    <w:aliases w:val=" Char"/>
    <w:basedOn w:val="Normal"/>
    <w:link w:val="FooterChar"/>
    <w:unhideWhenUsed/>
    <w:rsid w:val="004C7561"/>
    <w:pPr>
      <w:tabs>
        <w:tab w:val="center" w:pos="4680"/>
        <w:tab w:val="right" w:pos="9360"/>
      </w:tabs>
      <w:spacing w:after="0" w:line="240" w:lineRule="auto"/>
    </w:pPr>
  </w:style>
  <w:style w:type="character" w:customStyle="1" w:styleId="FooterChar">
    <w:name w:val="Footer Char"/>
    <w:aliases w:val=" Char Char"/>
    <w:basedOn w:val="DefaultParagraphFont"/>
    <w:link w:val="Footer"/>
    <w:rsid w:val="004C7561"/>
  </w:style>
  <w:style w:type="character" w:styleId="CommentReference">
    <w:name w:val="annotation reference"/>
    <w:unhideWhenUsed/>
    <w:rsid w:val="00D21B8A"/>
    <w:rPr>
      <w:sz w:val="16"/>
      <w:szCs w:val="16"/>
    </w:rPr>
  </w:style>
  <w:style w:type="paragraph" w:styleId="CommentText">
    <w:name w:val="annotation text"/>
    <w:basedOn w:val="Normal"/>
    <w:link w:val="CommentTextChar"/>
    <w:unhideWhenUsed/>
    <w:rsid w:val="00D21B8A"/>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D21B8A"/>
    <w:rPr>
      <w:rFonts w:ascii="Calibri" w:eastAsia="Calibri" w:hAnsi="Calibri" w:cs="Times New Roman"/>
      <w:sz w:val="20"/>
      <w:szCs w:val="20"/>
    </w:rPr>
  </w:style>
  <w:style w:type="paragraph" w:styleId="BalloonText">
    <w:name w:val="Balloon Text"/>
    <w:basedOn w:val="Normal"/>
    <w:link w:val="BalloonTextChar"/>
    <w:unhideWhenUsed/>
    <w:rsid w:val="00D21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21B8A"/>
    <w:rPr>
      <w:rFonts w:ascii="Segoe UI" w:hAnsi="Segoe UI" w:cs="Segoe UI"/>
      <w:sz w:val="18"/>
      <w:szCs w:val="18"/>
    </w:rPr>
  </w:style>
  <w:style w:type="character" w:customStyle="1" w:styleId="Heading1Char">
    <w:name w:val="Heading 1 Char"/>
    <w:basedOn w:val="DefaultParagraphFont"/>
    <w:link w:val="Heading1"/>
    <w:rsid w:val="0075529B"/>
    <w:rPr>
      <w:rFonts w:ascii="Cambria" w:eastAsia="Times New Roman" w:hAnsi="Cambria" w:cs="Times New Roman"/>
      <w:b/>
      <w:bCs/>
      <w:kern w:val="32"/>
      <w:sz w:val="32"/>
      <w:szCs w:val="32"/>
      <w:lang w:val="x-none" w:eastAsia="x-none"/>
    </w:rPr>
  </w:style>
  <w:style w:type="paragraph" w:customStyle="1" w:styleId="normal-p">
    <w:name w:val="normal-p"/>
    <w:basedOn w:val="Normal"/>
    <w:rsid w:val="0075529B"/>
    <w:pPr>
      <w:spacing w:after="0" w:line="240" w:lineRule="auto"/>
    </w:pPr>
    <w:rPr>
      <w:rFonts w:ascii="Times New Roman" w:eastAsia="Times New Roman" w:hAnsi="Times New Roman" w:cs="Times New Roman"/>
      <w:sz w:val="20"/>
      <w:szCs w:val="20"/>
    </w:rPr>
  </w:style>
  <w:style w:type="paragraph" w:styleId="Revision">
    <w:name w:val="Revision"/>
    <w:hidden/>
    <w:rsid w:val="00B21EFC"/>
    <w:pPr>
      <w:spacing w:after="0" w:line="240" w:lineRule="auto"/>
    </w:pPr>
  </w:style>
  <w:style w:type="paragraph" w:styleId="CommentSubject">
    <w:name w:val="annotation subject"/>
    <w:basedOn w:val="CommentText"/>
    <w:next w:val="CommentText"/>
    <w:link w:val="CommentSubjectChar"/>
    <w:unhideWhenUsed/>
    <w:rsid w:val="0066227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662279"/>
    <w:rPr>
      <w:rFonts w:ascii="Calibri" w:eastAsia="Calibri" w:hAnsi="Calibri" w:cs="Times New Roman"/>
      <w:b/>
      <w:bCs/>
      <w:sz w:val="20"/>
      <w:szCs w:val="20"/>
    </w:rPr>
  </w:style>
  <w:style w:type="character" w:customStyle="1" w:styleId="ListParagraphChar">
    <w:name w:val="List Paragraph Char"/>
    <w:aliases w:val="bullet Char,List Paragraph1 Char"/>
    <w:link w:val="ListParagraph"/>
    <w:locked/>
    <w:rsid w:val="00FF0275"/>
    <w:rPr>
      <w:rFonts w:ascii="Calibri" w:eastAsia="Calibri" w:hAnsi="Calibri" w:cs="Times New Roman"/>
    </w:rPr>
  </w:style>
  <w:style w:type="paragraph" w:styleId="NormalWeb">
    <w:name w:val="Normal (Web)"/>
    <w:basedOn w:val="Normal"/>
    <w:uiPriority w:val="99"/>
    <w:unhideWhenUsed/>
    <w:rsid w:val="00323C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323C4D"/>
    <w:rPr>
      <w:b/>
      <w:bCs/>
    </w:rPr>
  </w:style>
  <w:style w:type="character" w:styleId="Emphasis">
    <w:name w:val="Emphasis"/>
    <w:basedOn w:val="DefaultParagraphFont"/>
    <w:qFormat/>
    <w:rsid w:val="00323C4D"/>
    <w:rPr>
      <w:i/>
      <w:iCs/>
    </w:rPr>
  </w:style>
  <w:style w:type="character" w:customStyle="1" w:styleId="Heading2Char">
    <w:name w:val="Heading 2 Char"/>
    <w:basedOn w:val="DefaultParagraphFont"/>
    <w:link w:val="Heading2"/>
    <w:rsid w:val="000C2CA5"/>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0C2CA5"/>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0C2CA5"/>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0C2CA5"/>
    <w:rPr>
      <w:rFonts w:ascii=".VnTime" w:eastAsia="Times New Roman" w:hAnsi=".VnTime" w:cs="Times New Roman"/>
      <w:b/>
      <w:bCs/>
      <w:i/>
      <w:iCs/>
      <w:sz w:val="26"/>
      <w:szCs w:val="26"/>
      <w:lang w:val="x-none" w:eastAsia="x-none"/>
    </w:rPr>
  </w:style>
  <w:style w:type="character" w:customStyle="1" w:styleId="Heading6Char">
    <w:name w:val="Heading 6 Char"/>
    <w:basedOn w:val="DefaultParagraphFont"/>
    <w:link w:val="Heading6"/>
    <w:rsid w:val="000C2CA5"/>
    <w:rPr>
      <w:rFonts w:ascii=".VnArial" w:eastAsia="Times New Roman" w:hAnsi=".VnArial" w:cs="Times New Roman"/>
      <w:b/>
      <w:bCs/>
      <w:sz w:val="26"/>
      <w:szCs w:val="28"/>
      <w:lang w:val="x-none" w:eastAsia="x-none"/>
    </w:rPr>
  </w:style>
  <w:style w:type="character" w:customStyle="1" w:styleId="Heading7Char">
    <w:name w:val="Heading 7 Char"/>
    <w:basedOn w:val="DefaultParagraphFont"/>
    <w:link w:val="Heading7"/>
    <w:rsid w:val="000C2CA5"/>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0C2CA5"/>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0C2CA5"/>
    <w:rPr>
      <w:rFonts w:ascii="Arial" w:eastAsia="Times New Roman" w:hAnsi="Arial" w:cs="Times New Roman"/>
      <w:lang w:val="x-none" w:eastAsia="x-none"/>
    </w:rPr>
  </w:style>
  <w:style w:type="numbering" w:customStyle="1" w:styleId="NoList1">
    <w:name w:val="No List1"/>
    <w:next w:val="NoList"/>
    <w:uiPriority w:val="99"/>
    <w:semiHidden/>
    <w:unhideWhenUsed/>
    <w:rsid w:val="000C2CA5"/>
  </w:style>
  <w:style w:type="table" w:customStyle="1" w:styleId="TableGrid1">
    <w:name w:val="Table Grid1"/>
    <w:basedOn w:val="TableNormal"/>
    <w:next w:val="TableGrid"/>
    <w:uiPriority w:val="39"/>
    <w:rsid w:val="000C2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rsid w:val="000C2CA5"/>
  </w:style>
  <w:style w:type="paragraph" w:customStyle="1" w:styleId="n-dieund">
    <w:name w:val="n-dieund"/>
    <w:basedOn w:val="Normal"/>
    <w:rsid w:val="000C2CA5"/>
    <w:pPr>
      <w:autoSpaceDE w:val="0"/>
      <w:autoSpaceDN w:val="0"/>
      <w:spacing w:after="120" w:line="240" w:lineRule="auto"/>
      <w:ind w:firstLine="709"/>
      <w:jc w:val="both"/>
    </w:pPr>
    <w:rPr>
      <w:rFonts w:ascii=".VnTime" w:eastAsia="Times New Roman" w:hAnsi=".VnTime" w:cs=".VnTime"/>
      <w:sz w:val="28"/>
      <w:szCs w:val="28"/>
    </w:rPr>
  </w:style>
  <w:style w:type="character" w:customStyle="1" w:styleId="normal-h1">
    <w:name w:val="normal-h1"/>
    <w:rsid w:val="000C2CA5"/>
    <w:rPr>
      <w:rFonts w:ascii="Times New Roman" w:eastAsia="Calibri" w:hAnsi="Times New Roman" w:cs="Times New Roman" w:hint="default"/>
      <w:sz w:val="24"/>
      <w:szCs w:val="24"/>
    </w:rPr>
  </w:style>
  <w:style w:type="character" w:customStyle="1" w:styleId="HeaderChar1">
    <w:name w:val="Header Char1"/>
    <w:rsid w:val="000C2CA5"/>
    <w:rPr>
      <w:rFonts w:ascii="Calibri" w:eastAsia="Calibri" w:hAnsi="Calibri" w:cs="Times New Roman"/>
    </w:rPr>
  </w:style>
  <w:style w:type="paragraph" w:customStyle="1" w:styleId="DefaultParagraphFontParaCharCharCharCharChar">
    <w:name w:val="Default Paragraph Font Para Char Char Char Char Char"/>
    <w:rsid w:val="000C2CA5"/>
    <w:pPr>
      <w:tabs>
        <w:tab w:val="left" w:pos="1152"/>
      </w:tabs>
      <w:spacing w:before="120" w:after="120" w:line="312" w:lineRule="auto"/>
    </w:pPr>
    <w:rPr>
      <w:rFonts w:ascii="Arial" w:eastAsia="Times New Roman" w:hAnsi="Arial" w:cs="Arial"/>
      <w:sz w:val="26"/>
      <w:szCs w:val="26"/>
    </w:rPr>
  </w:style>
  <w:style w:type="paragraph" w:customStyle="1" w:styleId="Style1">
    <w:name w:val="Style1"/>
    <w:basedOn w:val="Normal"/>
    <w:rsid w:val="000C2CA5"/>
    <w:pPr>
      <w:spacing w:before="120" w:after="0" w:line="240" w:lineRule="auto"/>
    </w:pPr>
    <w:rPr>
      <w:rFonts w:ascii="Arial" w:eastAsia="Times New Roman" w:hAnsi="Arial" w:cs="Times New Roman"/>
      <w:sz w:val="20"/>
      <w:szCs w:val="20"/>
    </w:rPr>
  </w:style>
  <w:style w:type="table" w:customStyle="1" w:styleId="TableGrid11">
    <w:name w:val="Table Grid11"/>
    <w:basedOn w:val="TableNormal"/>
    <w:rsid w:val="000C2CA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C2CA5"/>
    <w:pPr>
      <w:spacing w:after="0" w:line="240" w:lineRule="auto"/>
      <w:jc w:val="both"/>
    </w:pPr>
    <w:rPr>
      <w:rFonts w:ascii=".VnTime" w:eastAsia="Times New Roman" w:hAnsi=".VnTime" w:cs="Times New Roman"/>
      <w:sz w:val="28"/>
      <w:szCs w:val="28"/>
      <w:lang w:val="fr-FR" w:eastAsia="fr-FR"/>
    </w:rPr>
  </w:style>
  <w:style w:type="character" w:customStyle="1" w:styleId="BodyText3Char">
    <w:name w:val="Body Text 3 Char"/>
    <w:basedOn w:val="DefaultParagraphFont"/>
    <w:link w:val="BodyText3"/>
    <w:rsid w:val="000C2CA5"/>
    <w:rPr>
      <w:rFonts w:ascii=".VnTime" w:eastAsia="Times New Roman" w:hAnsi=".VnTime" w:cs="Times New Roman"/>
      <w:sz w:val="28"/>
      <w:szCs w:val="28"/>
      <w:lang w:val="fr-FR" w:eastAsia="fr-FR"/>
    </w:rPr>
  </w:style>
  <w:style w:type="paragraph" w:styleId="BodyText2">
    <w:name w:val="Body Text 2"/>
    <w:basedOn w:val="Normal"/>
    <w:link w:val="BodyText2Char"/>
    <w:rsid w:val="000C2CA5"/>
    <w:pPr>
      <w:spacing w:after="0" w:line="240" w:lineRule="auto"/>
      <w:jc w:val="both"/>
    </w:pPr>
    <w:rPr>
      <w:rFonts w:ascii="Times New Roman" w:eastAsia="Times New Roman" w:hAnsi="Times New Roman" w:cs="Times New Roman"/>
      <w:sz w:val="28"/>
      <w:szCs w:val="24"/>
      <w:lang w:val="x-none" w:eastAsia="x-none"/>
    </w:rPr>
  </w:style>
  <w:style w:type="character" w:customStyle="1" w:styleId="BodyText2Char">
    <w:name w:val="Body Text 2 Char"/>
    <w:basedOn w:val="DefaultParagraphFont"/>
    <w:link w:val="BodyText2"/>
    <w:rsid w:val="000C2CA5"/>
    <w:rPr>
      <w:rFonts w:ascii="Times New Roman" w:eastAsia="Times New Roman" w:hAnsi="Times New Roman" w:cs="Times New Roman"/>
      <w:sz w:val="28"/>
      <w:szCs w:val="24"/>
      <w:lang w:val="x-none" w:eastAsia="x-none"/>
    </w:rPr>
  </w:style>
  <w:style w:type="character" w:styleId="Hyperlink">
    <w:name w:val="Hyperlink"/>
    <w:rsid w:val="000C2CA5"/>
    <w:rPr>
      <w:rFonts w:ascii="Calibri" w:eastAsia="Calibri" w:hAnsi="Calibri" w:cs="Times New Roman"/>
      <w:color w:val="E77B13"/>
      <w:u w:val="none"/>
      <w:effect w:val="none"/>
    </w:rPr>
  </w:style>
  <w:style w:type="numbering" w:customStyle="1" w:styleId="Style2">
    <w:name w:val="Style2"/>
    <w:rsid w:val="000C2CA5"/>
    <w:pPr>
      <w:numPr>
        <w:numId w:val="2"/>
      </w:numPr>
    </w:pPr>
  </w:style>
  <w:style w:type="paragraph" w:customStyle="1" w:styleId="CharCharCharChar">
    <w:name w:val="Char Char Char Char"/>
    <w:basedOn w:val="Normal"/>
    <w:rsid w:val="000C2CA5"/>
    <w:pPr>
      <w:pageBreakBefore/>
      <w:spacing w:before="100" w:beforeAutospacing="1" w:after="100" w:afterAutospacing="1" w:line="240" w:lineRule="auto"/>
    </w:pPr>
    <w:rPr>
      <w:rFonts w:ascii="Tahoma" w:eastAsia="Times New Roman" w:hAnsi="Tahoma" w:cs="Times New Roman"/>
      <w:sz w:val="20"/>
      <w:szCs w:val="20"/>
    </w:rPr>
  </w:style>
  <w:style w:type="table" w:customStyle="1" w:styleId="TableGrid111">
    <w:name w:val="Table Grid111"/>
    <w:basedOn w:val="TableNormal"/>
    <w:next w:val="TableGrid"/>
    <w:rsid w:val="000C2CA5"/>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rsid w:val="000C2CA5"/>
    <w:rPr>
      <w:rFonts w:ascii="Calibri" w:eastAsia="Calibri" w:hAnsi="Calibri" w:cs="Times New Roman"/>
      <w:color w:val="808080"/>
    </w:rPr>
  </w:style>
  <w:style w:type="paragraph" w:styleId="BodyTextIndent">
    <w:name w:val="Body Text Indent"/>
    <w:basedOn w:val="Normal"/>
    <w:link w:val="BodyTextIndentChar"/>
    <w:rsid w:val="000C2CA5"/>
    <w:pPr>
      <w:spacing w:after="0" w:line="360" w:lineRule="auto"/>
      <w:ind w:firstLine="720"/>
      <w:jc w:val="both"/>
    </w:pPr>
    <w:rPr>
      <w:rFonts w:ascii=".VnTime" w:eastAsia="Times New Roman" w:hAnsi=".VnTime" w:cs="Times New Roman"/>
      <w:sz w:val="28"/>
      <w:szCs w:val="20"/>
      <w:lang w:val="en-AU"/>
    </w:rPr>
  </w:style>
  <w:style w:type="character" w:customStyle="1" w:styleId="BodyTextIndentChar">
    <w:name w:val="Body Text Indent Char"/>
    <w:basedOn w:val="DefaultParagraphFont"/>
    <w:link w:val="BodyTextIndent"/>
    <w:rsid w:val="000C2CA5"/>
    <w:rPr>
      <w:rFonts w:ascii=".VnTime" w:eastAsia="Times New Roman" w:hAnsi=".VnTime" w:cs="Times New Roman"/>
      <w:sz w:val="28"/>
      <w:szCs w:val="20"/>
      <w:lang w:val="en-AU"/>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rsid w:val="000C2CA5"/>
    <w:pPr>
      <w:spacing w:after="200" w:line="276" w:lineRule="auto"/>
    </w:pPr>
    <w:rPr>
      <w:rFonts w:ascii="Calibri" w:eastAsia="Calibri" w:hAnsi="Calibri" w:cs="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basedOn w:val="DefaultParagraphFont"/>
    <w:link w:val="FootnoteText"/>
    <w:rsid w:val="000C2CA5"/>
    <w:rPr>
      <w:rFonts w:ascii="Calibri" w:eastAsia="Calibri" w:hAnsi="Calibri" w:cs="Times New Roman"/>
      <w:sz w:val="20"/>
      <w:szCs w:val="20"/>
    </w:rPr>
  </w:style>
  <w:style w:type="character" w:styleId="FootnoteReference">
    <w:name w:val="footnote reference"/>
    <w:aliases w:val="Footnote,Footnote text,BearingPoint,Ref,de nota al pie,ftref,BVI fnr,16 Point,Superscript 6 Point,fr,Footnote Text1,Footnote + Arial,10 pt,Black,Footnote Text11"/>
    <w:rsid w:val="000C2CA5"/>
    <w:rPr>
      <w:rFonts w:ascii="Calibri" w:eastAsia="Calibri" w:hAnsi="Calibri" w:cs="Times New Roman"/>
      <w:vertAlign w:val="superscript"/>
    </w:rPr>
  </w:style>
  <w:style w:type="character" w:customStyle="1" w:styleId="apple-converted-space">
    <w:name w:val="apple-converted-space"/>
    <w:rsid w:val="000C2CA5"/>
    <w:rPr>
      <w:rFonts w:ascii="Calibri" w:eastAsia="Calibri" w:hAnsi="Calibri" w:cs="Times New Roman"/>
    </w:rPr>
  </w:style>
  <w:style w:type="character" w:styleId="PageNumber">
    <w:name w:val="page number"/>
    <w:rsid w:val="000C2CA5"/>
    <w:rPr>
      <w:rFonts w:ascii="Calibri" w:eastAsia="Calibri" w:hAnsi="Calibri" w:cs="Times New Roman"/>
    </w:rPr>
  </w:style>
  <w:style w:type="paragraph" w:styleId="BodyText">
    <w:name w:val="Body Text"/>
    <w:basedOn w:val="Normal"/>
    <w:link w:val="BodyTextChar"/>
    <w:rsid w:val="000C2CA5"/>
    <w:pPr>
      <w:spacing w:after="0" w:line="360" w:lineRule="auto"/>
      <w:jc w:val="both"/>
    </w:pPr>
    <w:rPr>
      <w:rFonts w:ascii=".VnTime" w:eastAsia="Times New Roman" w:hAnsi=".VnTime" w:cs="Times New Roman"/>
      <w:sz w:val="26"/>
      <w:szCs w:val="26"/>
      <w:lang w:val="x-none" w:eastAsia="x-none"/>
    </w:rPr>
  </w:style>
  <w:style w:type="character" w:customStyle="1" w:styleId="BodyTextChar">
    <w:name w:val="Body Text Char"/>
    <w:basedOn w:val="DefaultParagraphFont"/>
    <w:link w:val="BodyText"/>
    <w:rsid w:val="000C2CA5"/>
    <w:rPr>
      <w:rFonts w:ascii=".VnTime" w:eastAsia="Times New Roman" w:hAnsi=".VnTime" w:cs="Times New Roman"/>
      <w:sz w:val="26"/>
      <w:szCs w:val="26"/>
      <w:lang w:val="x-none" w:eastAsia="x-none"/>
    </w:rPr>
  </w:style>
  <w:style w:type="paragraph" w:styleId="TOC1">
    <w:name w:val="toc 1"/>
    <w:basedOn w:val="Normal"/>
    <w:next w:val="Normal"/>
    <w:rsid w:val="000C2CA5"/>
    <w:pPr>
      <w:spacing w:before="60" w:after="60" w:line="240" w:lineRule="auto"/>
      <w:ind w:firstLine="720"/>
      <w:jc w:val="both"/>
    </w:pPr>
    <w:rPr>
      <w:rFonts w:ascii="Times New Roman" w:eastAsia="Times New Roman" w:hAnsi="Times New Roman" w:cs="Times New Roman"/>
      <w:b/>
      <w:sz w:val="24"/>
      <w:szCs w:val="24"/>
      <w:lang w:val="nl-NL"/>
    </w:rPr>
  </w:style>
  <w:style w:type="paragraph" w:styleId="TOC2">
    <w:name w:val="toc 2"/>
    <w:basedOn w:val="Normal"/>
    <w:next w:val="Normal"/>
    <w:rsid w:val="000C2CA5"/>
    <w:pPr>
      <w:spacing w:before="60" w:after="60" w:line="240" w:lineRule="auto"/>
      <w:ind w:left="280" w:firstLine="720"/>
      <w:jc w:val="both"/>
    </w:pPr>
    <w:rPr>
      <w:rFonts w:ascii="Times New Roman" w:eastAsia="Times New Roman" w:hAnsi="Times New Roman" w:cs="Times New Roman"/>
      <w:b/>
      <w:sz w:val="24"/>
      <w:szCs w:val="24"/>
      <w:lang w:val="nl-NL"/>
    </w:rPr>
  </w:style>
  <w:style w:type="paragraph" w:styleId="TOC3">
    <w:name w:val="toc 3"/>
    <w:basedOn w:val="Normal"/>
    <w:next w:val="Normal"/>
    <w:rsid w:val="000C2CA5"/>
    <w:pPr>
      <w:spacing w:before="60" w:after="60" w:line="240" w:lineRule="auto"/>
      <w:ind w:left="560" w:firstLine="720"/>
      <w:jc w:val="both"/>
    </w:pPr>
    <w:rPr>
      <w:rFonts w:ascii="Times New Roman" w:eastAsia="Times New Roman" w:hAnsi="Times New Roman" w:cs="Times New Roman"/>
      <w:b/>
      <w:sz w:val="24"/>
      <w:szCs w:val="24"/>
      <w:lang w:val="nl-NL"/>
    </w:rPr>
  </w:style>
  <w:style w:type="paragraph" w:styleId="TOC4">
    <w:name w:val="toc 4"/>
    <w:basedOn w:val="Normal"/>
    <w:next w:val="Normal"/>
    <w:rsid w:val="000C2CA5"/>
    <w:pPr>
      <w:spacing w:before="60" w:after="60" w:line="240" w:lineRule="auto"/>
      <w:ind w:left="840" w:firstLine="720"/>
      <w:jc w:val="both"/>
    </w:pPr>
    <w:rPr>
      <w:rFonts w:ascii="Times New Roman" w:eastAsia="Times New Roman" w:hAnsi="Times New Roman" w:cs="Times New Roman"/>
      <w:sz w:val="24"/>
      <w:szCs w:val="24"/>
      <w:lang w:val="nl-NL"/>
    </w:rPr>
  </w:style>
  <w:style w:type="paragraph" w:styleId="TOC5">
    <w:name w:val="toc 5"/>
    <w:basedOn w:val="Normal"/>
    <w:next w:val="Normal"/>
    <w:rsid w:val="000C2CA5"/>
    <w:pPr>
      <w:spacing w:before="60" w:after="60" w:line="240" w:lineRule="auto"/>
      <w:ind w:left="1120" w:firstLine="720"/>
      <w:jc w:val="both"/>
    </w:pPr>
    <w:rPr>
      <w:rFonts w:ascii="Times New Roman" w:eastAsia="Times New Roman" w:hAnsi="Times New Roman" w:cs="Times New Roman"/>
      <w:sz w:val="24"/>
      <w:szCs w:val="24"/>
      <w:lang w:val="nl-NL"/>
    </w:rPr>
  </w:style>
  <w:style w:type="paragraph" w:styleId="TOC6">
    <w:name w:val="toc 6"/>
    <w:basedOn w:val="Normal"/>
    <w:next w:val="Normal"/>
    <w:rsid w:val="000C2CA5"/>
    <w:pPr>
      <w:spacing w:before="60" w:after="60" w:line="240" w:lineRule="auto"/>
      <w:ind w:left="1400" w:firstLine="720"/>
      <w:jc w:val="both"/>
    </w:pPr>
    <w:rPr>
      <w:rFonts w:ascii="Times New Roman" w:eastAsia="Times New Roman" w:hAnsi="Times New Roman" w:cs="Times New Roman"/>
      <w:sz w:val="24"/>
      <w:szCs w:val="24"/>
      <w:lang w:val="nl-NL"/>
    </w:rPr>
  </w:style>
  <w:style w:type="paragraph" w:customStyle="1" w:styleId="CharCharCharCharCharCharCharCharCharCharCharCharCharCharCharChar">
    <w:name w:val="Char Char Char Char Char Char Char Char Char Char Char Char Char Char Char Char"/>
    <w:basedOn w:val="Normal"/>
    <w:rsid w:val="000C2CA5"/>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Zkladntext-prvnodsazen">
    <w:name w:val="Základní text - první odsazený"/>
    <w:basedOn w:val="Normal"/>
    <w:next w:val="Normal"/>
    <w:rsid w:val="000C2CA5"/>
    <w:pPr>
      <w:autoSpaceDE w:val="0"/>
      <w:autoSpaceDN w:val="0"/>
      <w:adjustRightInd w:val="0"/>
      <w:spacing w:after="0" w:line="240" w:lineRule="auto"/>
    </w:pPr>
    <w:rPr>
      <w:rFonts w:ascii="Arial" w:eastAsia="Times New Roman" w:hAnsi="Arial" w:cs="Times New Roman"/>
      <w:sz w:val="24"/>
      <w:szCs w:val="24"/>
      <w:lang w:val="fr-FR" w:eastAsia="fr-FR"/>
    </w:rPr>
  </w:style>
  <w:style w:type="paragraph" w:customStyle="1" w:styleId="b-dieu">
    <w:name w:val="b-dieu"/>
    <w:basedOn w:val="BodyText"/>
    <w:rsid w:val="000C2CA5"/>
    <w:pPr>
      <w:spacing w:before="120" w:after="120" w:line="240" w:lineRule="auto"/>
      <w:ind w:left="1797" w:hanging="1077"/>
    </w:pPr>
    <w:rPr>
      <w:rFonts w:ascii="Times New Roman" w:eastAsia="Calibri" w:hAnsi="Times New Roman"/>
      <w:b/>
      <w:color w:val="000000"/>
      <w:sz w:val="28"/>
      <w:szCs w:val="28"/>
      <w:lang w:val="nl-NL"/>
    </w:rPr>
  </w:style>
  <w:style w:type="paragraph" w:customStyle="1" w:styleId="CharCharCharCharCharCharCharCharCharCharCharCharCharCharCharCharCharChar">
    <w:name w:val="Char Char Char Char Char Char Char Char Char Char Char Char Char Char Char Char Char Char"/>
    <w:basedOn w:val="Normal"/>
    <w:rsid w:val="000C2CA5"/>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Char">
    <w:name w:val="Char Char Char Char Char"/>
    <w:basedOn w:val="Normal"/>
    <w:rsid w:val="000C2CA5"/>
    <w:pPr>
      <w:pageBreakBefore/>
      <w:spacing w:before="100" w:beforeAutospacing="1" w:after="100" w:afterAutospacing="1" w:line="240" w:lineRule="auto"/>
    </w:pPr>
    <w:rPr>
      <w:rFonts w:ascii="Tahoma" w:eastAsia="Times New Roman" w:hAnsi="Tahoma" w:cs="Times New Roman"/>
      <w:sz w:val="20"/>
      <w:szCs w:val="20"/>
    </w:rPr>
  </w:style>
  <w:style w:type="paragraph" w:styleId="BodyTextIndent2">
    <w:name w:val="Body Text Indent 2"/>
    <w:basedOn w:val="Normal"/>
    <w:link w:val="BodyTextIndent2Char"/>
    <w:rsid w:val="000C2CA5"/>
    <w:pPr>
      <w:spacing w:after="200" w:line="360" w:lineRule="auto"/>
      <w:ind w:left="360"/>
    </w:pPr>
    <w:rPr>
      <w:rFonts w:ascii=".VnTime" w:eastAsia="Times New Roman" w:hAnsi=".VnTime" w:cs="Times New Roman"/>
      <w:color w:val="000000"/>
      <w:sz w:val="28"/>
      <w:szCs w:val="20"/>
      <w:lang w:val="x-none" w:eastAsia="x-none" w:bidi="en-US"/>
    </w:rPr>
  </w:style>
  <w:style w:type="character" w:customStyle="1" w:styleId="BodyTextIndent2Char">
    <w:name w:val="Body Text Indent 2 Char"/>
    <w:basedOn w:val="DefaultParagraphFont"/>
    <w:link w:val="BodyTextIndent2"/>
    <w:rsid w:val="000C2CA5"/>
    <w:rPr>
      <w:rFonts w:ascii=".VnTime" w:eastAsia="Times New Roman" w:hAnsi=".VnTime" w:cs="Times New Roman"/>
      <w:color w:val="000000"/>
      <w:sz w:val="28"/>
      <w:szCs w:val="20"/>
      <w:lang w:val="x-none" w:eastAsia="x-none" w:bidi="en-US"/>
    </w:rPr>
  </w:style>
  <w:style w:type="paragraph" w:customStyle="1" w:styleId="CharCharCharCharCharCharCharCharCharCharCharCharCharCharCharCharCharCharChar">
    <w:name w:val="Char Char Char Char Char Char Char Char Char Char Char Char Char Char Char Char Char Char Char"/>
    <w:basedOn w:val="Normal"/>
    <w:rsid w:val="000C2CA5"/>
    <w:pPr>
      <w:pageBreakBefore/>
      <w:spacing w:before="100" w:beforeAutospacing="1" w:after="100" w:afterAutospacing="1" w:line="240" w:lineRule="auto"/>
    </w:pPr>
    <w:rPr>
      <w:rFonts w:ascii="Tahoma" w:eastAsia="Times New Roman" w:hAnsi="Tahoma" w:cs="Times New Roman"/>
      <w:sz w:val="20"/>
      <w:szCs w:val="20"/>
    </w:rPr>
  </w:style>
  <w:style w:type="character" w:customStyle="1" w:styleId="apple-style-span">
    <w:name w:val="apple-style-span"/>
    <w:rsid w:val="000C2CA5"/>
    <w:rPr>
      <w:rFonts w:ascii="Calibri" w:eastAsia="Calibri" w:hAnsi="Calibri" w:cs="Times New Roman"/>
    </w:rPr>
  </w:style>
  <w:style w:type="paragraph" w:styleId="Title">
    <w:name w:val="Title"/>
    <w:basedOn w:val="Normal"/>
    <w:link w:val="TitleChar"/>
    <w:qFormat/>
    <w:rsid w:val="000C2CA5"/>
    <w:pPr>
      <w:overflowPunct w:val="0"/>
      <w:autoSpaceDE w:val="0"/>
      <w:autoSpaceDN w:val="0"/>
      <w:adjustRightInd w:val="0"/>
      <w:spacing w:after="0" w:line="312" w:lineRule="auto"/>
      <w:jc w:val="center"/>
      <w:textAlignment w:val="baseline"/>
    </w:pPr>
    <w:rPr>
      <w:rFonts w:ascii=".VnTimeH" w:eastAsia="Times New Roman" w:hAnsi=".VnTimeH" w:cs="Times New Roman"/>
      <w:sz w:val="28"/>
      <w:szCs w:val="20"/>
      <w:lang w:val="x-none" w:eastAsia="x-none"/>
    </w:rPr>
  </w:style>
  <w:style w:type="character" w:customStyle="1" w:styleId="TitleChar">
    <w:name w:val="Title Char"/>
    <w:basedOn w:val="DefaultParagraphFont"/>
    <w:link w:val="Title"/>
    <w:rsid w:val="000C2CA5"/>
    <w:rPr>
      <w:rFonts w:ascii=".VnTimeH" w:eastAsia="Times New Roman" w:hAnsi=".VnTimeH" w:cs="Times New Roman"/>
      <w:sz w:val="28"/>
      <w:szCs w:val="20"/>
      <w:lang w:val="x-none" w:eastAsia="x-none"/>
    </w:rPr>
  </w:style>
  <w:style w:type="paragraph" w:customStyle="1" w:styleId="CharCharChar">
    <w:name w:val="Char Char Char"/>
    <w:basedOn w:val="Normal"/>
    <w:rsid w:val="000C2CA5"/>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Body1">
    <w:name w:val="Body 1"/>
    <w:basedOn w:val="Heading1"/>
    <w:rsid w:val="000C2CA5"/>
    <w:pPr>
      <w:keepNext w:val="0"/>
      <w:spacing w:before="0" w:after="240" w:line="280" w:lineRule="atLeast"/>
      <w:ind w:left="720"/>
      <w:jc w:val="both"/>
      <w:outlineLvl w:val="9"/>
    </w:pPr>
    <w:rPr>
      <w:rFonts w:ascii="Times New Roman" w:eastAsia="Calibri" w:hAnsi="Times New Roman"/>
      <w:b w:val="0"/>
      <w:bCs w:val="0"/>
      <w:kern w:val="28"/>
      <w:sz w:val="24"/>
      <w:szCs w:val="24"/>
      <w:lang w:val="en-GB" w:eastAsia="en-US"/>
    </w:rPr>
  </w:style>
  <w:style w:type="paragraph" w:customStyle="1" w:styleId="xxmsolistparagraph">
    <w:name w:val="x_xmsolistparagraph"/>
    <w:basedOn w:val="Normal"/>
    <w:rsid w:val="000C2C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0C2CA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1">
    <w:name w:val="No List111"/>
    <w:next w:val="NoList"/>
    <w:rsid w:val="000C2CA5"/>
  </w:style>
  <w:style w:type="table" w:customStyle="1" w:styleId="TableGrid2">
    <w:name w:val="Table Grid2"/>
    <w:basedOn w:val="TableNormal"/>
    <w:next w:val="TableGrid"/>
    <w:rsid w:val="000C2C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0C2CA5"/>
    <w:pPr>
      <w:spacing w:before="120" w:after="0" w:line="240" w:lineRule="auto"/>
      <w:ind w:firstLine="720"/>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0C2CA5"/>
    <w:rPr>
      <w:rFonts w:ascii="Times New Roman" w:eastAsia="Times New Roman" w:hAnsi="Times New Roman" w:cs="Times New Roman"/>
      <w:sz w:val="20"/>
      <w:szCs w:val="20"/>
    </w:rPr>
  </w:style>
  <w:style w:type="character" w:styleId="EndnoteReference">
    <w:name w:val="endnote reference"/>
    <w:rsid w:val="000C2CA5"/>
    <w:rPr>
      <w:rFonts w:ascii="Calibri" w:eastAsia="Calibri" w:hAnsi="Calibri" w:cs="Times New Roman"/>
      <w:vertAlign w:val="superscript"/>
    </w:rPr>
  </w:style>
  <w:style w:type="paragraph" w:styleId="DocumentMap">
    <w:name w:val="Document Map"/>
    <w:basedOn w:val="Normal"/>
    <w:link w:val="DocumentMapChar"/>
    <w:rsid w:val="000C2CA5"/>
    <w:pPr>
      <w:spacing w:after="0" w:line="240" w:lineRule="auto"/>
      <w:ind w:firstLine="720"/>
      <w:jc w:val="both"/>
    </w:pPr>
    <w:rPr>
      <w:rFonts w:ascii="Tahoma" w:eastAsia="Times New Roman" w:hAnsi="Tahoma" w:cs="Times New Roman"/>
      <w:sz w:val="16"/>
      <w:szCs w:val="16"/>
    </w:rPr>
  </w:style>
  <w:style w:type="character" w:customStyle="1" w:styleId="DocumentMapChar">
    <w:name w:val="Document Map Char"/>
    <w:basedOn w:val="DefaultParagraphFont"/>
    <w:link w:val="DocumentMap"/>
    <w:rsid w:val="000C2CA5"/>
    <w:rPr>
      <w:rFonts w:ascii="Tahoma" w:eastAsia="Times New Roman" w:hAnsi="Tahoma" w:cs="Times New Roman"/>
      <w:sz w:val="16"/>
      <w:szCs w:val="16"/>
    </w:rPr>
  </w:style>
  <w:style w:type="table" w:styleId="MediumShading1-Accent3">
    <w:name w:val="Medium Shading 1 Accent 3"/>
    <w:basedOn w:val="TableNormal"/>
    <w:rsid w:val="000C2CA5"/>
    <w:pPr>
      <w:spacing w:after="0" w:line="240" w:lineRule="auto"/>
    </w:pPr>
    <w:rPr>
      <w:rFonts w:ascii="Calibri" w:eastAsia="Calibri"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rsid w:val="000C2CA5"/>
    <w:pPr>
      <w:spacing w:after="0" w:line="240" w:lineRule="auto"/>
    </w:pPr>
    <w:rPr>
      <w:rFonts w:ascii="Calibri" w:eastAsia="Calibri" w:hAnsi="Calibri"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TableParagraph">
    <w:name w:val="Table Paragraph"/>
    <w:basedOn w:val="Normal"/>
    <w:rsid w:val="000C2CA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OCHeading1">
    <w:name w:val="TOC Heading1"/>
    <w:basedOn w:val="Heading1"/>
    <w:next w:val="Normal"/>
    <w:rsid w:val="000C2CA5"/>
    <w:pPr>
      <w:keepLines/>
      <w:spacing w:before="480" w:after="0" w:line="240" w:lineRule="auto"/>
      <w:outlineLvl w:val="9"/>
    </w:pPr>
    <w:rPr>
      <w:rFonts w:ascii="Calibri" w:eastAsia="Calibri" w:hAnsi="Calibri"/>
      <w:color w:val="365F91"/>
      <w:kern w:val="0"/>
      <w:sz w:val="28"/>
      <w:szCs w:val="28"/>
      <w:lang w:val="en-US" w:eastAsia="en-US"/>
    </w:rPr>
  </w:style>
  <w:style w:type="character" w:styleId="UnresolvedMention">
    <w:name w:val="Unresolved Mention"/>
    <w:uiPriority w:val="99"/>
    <w:semiHidden/>
    <w:unhideWhenUsed/>
    <w:rsid w:val="000C2CA5"/>
    <w:rPr>
      <w:rFonts w:ascii="Calibri" w:eastAsia="Calibri" w:hAnsi="Calibri"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32175">
      <w:bodyDiv w:val="1"/>
      <w:marLeft w:val="0"/>
      <w:marRight w:val="0"/>
      <w:marTop w:val="0"/>
      <w:marBottom w:val="0"/>
      <w:divBdr>
        <w:top w:val="none" w:sz="0" w:space="0" w:color="auto"/>
        <w:left w:val="none" w:sz="0" w:space="0" w:color="auto"/>
        <w:bottom w:val="none" w:sz="0" w:space="0" w:color="auto"/>
        <w:right w:val="none" w:sz="0" w:space="0" w:color="auto"/>
      </w:divBdr>
    </w:div>
    <w:div w:id="1157303622">
      <w:bodyDiv w:val="1"/>
      <w:marLeft w:val="0"/>
      <w:marRight w:val="0"/>
      <w:marTop w:val="0"/>
      <w:marBottom w:val="0"/>
      <w:divBdr>
        <w:top w:val="none" w:sz="0" w:space="0" w:color="auto"/>
        <w:left w:val="none" w:sz="0" w:space="0" w:color="auto"/>
        <w:bottom w:val="none" w:sz="0" w:space="0" w:color="auto"/>
        <w:right w:val="none" w:sz="0" w:space="0" w:color="auto"/>
      </w:divBdr>
      <w:divsChild>
        <w:div w:id="30693656">
          <w:marLeft w:val="0"/>
          <w:marRight w:val="0"/>
          <w:marTop w:val="0"/>
          <w:marBottom w:val="0"/>
          <w:divBdr>
            <w:top w:val="none" w:sz="0" w:space="0" w:color="auto"/>
            <w:left w:val="none" w:sz="0" w:space="0" w:color="auto"/>
            <w:bottom w:val="none" w:sz="0" w:space="0" w:color="auto"/>
            <w:right w:val="none" w:sz="0" w:space="0" w:color="auto"/>
          </w:divBdr>
        </w:div>
        <w:div w:id="414783551">
          <w:marLeft w:val="0"/>
          <w:marRight w:val="0"/>
          <w:marTop w:val="0"/>
          <w:marBottom w:val="0"/>
          <w:divBdr>
            <w:top w:val="none" w:sz="0" w:space="0" w:color="auto"/>
            <w:left w:val="none" w:sz="0" w:space="0" w:color="auto"/>
            <w:bottom w:val="none" w:sz="0" w:space="0" w:color="auto"/>
            <w:right w:val="none" w:sz="0" w:space="0" w:color="auto"/>
          </w:divBdr>
        </w:div>
      </w:divsChild>
    </w:div>
    <w:div w:id="1185484319">
      <w:bodyDiv w:val="1"/>
      <w:marLeft w:val="0"/>
      <w:marRight w:val="0"/>
      <w:marTop w:val="0"/>
      <w:marBottom w:val="0"/>
      <w:divBdr>
        <w:top w:val="none" w:sz="0" w:space="0" w:color="auto"/>
        <w:left w:val="none" w:sz="0" w:space="0" w:color="auto"/>
        <w:bottom w:val="none" w:sz="0" w:space="0" w:color="auto"/>
        <w:right w:val="none" w:sz="0" w:space="0" w:color="auto"/>
      </w:divBdr>
    </w:div>
    <w:div w:id="1245845839">
      <w:bodyDiv w:val="1"/>
      <w:marLeft w:val="0"/>
      <w:marRight w:val="0"/>
      <w:marTop w:val="0"/>
      <w:marBottom w:val="0"/>
      <w:divBdr>
        <w:top w:val="none" w:sz="0" w:space="0" w:color="auto"/>
        <w:left w:val="none" w:sz="0" w:space="0" w:color="auto"/>
        <w:bottom w:val="none" w:sz="0" w:space="0" w:color="auto"/>
        <w:right w:val="none" w:sz="0" w:space="0" w:color="auto"/>
      </w:divBdr>
    </w:div>
    <w:div w:id="1327398235">
      <w:bodyDiv w:val="1"/>
      <w:marLeft w:val="0"/>
      <w:marRight w:val="0"/>
      <w:marTop w:val="0"/>
      <w:marBottom w:val="0"/>
      <w:divBdr>
        <w:top w:val="none" w:sz="0" w:space="0" w:color="auto"/>
        <w:left w:val="none" w:sz="0" w:space="0" w:color="auto"/>
        <w:bottom w:val="none" w:sz="0" w:space="0" w:color="auto"/>
        <w:right w:val="none" w:sz="0" w:space="0" w:color="auto"/>
      </w:divBdr>
    </w:div>
    <w:div w:id="1849367511">
      <w:bodyDiv w:val="1"/>
      <w:marLeft w:val="0"/>
      <w:marRight w:val="0"/>
      <w:marTop w:val="0"/>
      <w:marBottom w:val="0"/>
      <w:divBdr>
        <w:top w:val="none" w:sz="0" w:space="0" w:color="auto"/>
        <w:left w:val="none" w:sz="0" w:space="0" w:color="auto"/>
        <w:bottom w:val="none" w:sz="0" w:space="0" w:color="auto"/>
        <w:right w:val="none" w:sz="0" w:space="0" w:color="auto"/>
      </w:divBdr>
    </w:div>
    <w:div w:id="191812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Luat-Quan-ly-no-cong-337165.aspx" TargetMode="External"/><Relationship Id="rId13" Type="http://schemas.openxmlformats.org/officeDocument/2006/relationships/hyperlink" Target="https://thuvienphapluat.vn/van-ban/Quyen-dan-su/Bo-luat-dan-su-2015-296215.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ai-chinh-nha-nuoc/Luat-Quan-ly-no-cong-337165.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ai-chinh-nha-nuoc/Luat-Quan-ly-no-cong-337165.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huvienphapluat.vn/van-ban/Tai-chinh-nha-nuoc/Luat-Quan-ly-no-cong-337165.aspx" TargetMode="External"/><Relationship Id="rId4" Type="http://schemas.openxmlformats.org/officeDocument/2006/relationships/settings" Target="settings.xml"/><Relationship Id="rId9" Type="http://schemas.openxmlformats.org/officeDocument/2006/relationships/hyperlink" Target="https://thuvienphapluat.vn/van-ban/Tai-chinh-nha-nuoc/Luat-Quan-ly-no-cong-337165.aspx" TargetMode="External"/><Relationship Id="rId14" Type="http://schemas.openxmlformats.org/officeDocument/2006/relationships/hyperlink" Target="https://thuvienphapluat.vn/van-ban/Quyen-dan-su/Bo-luat-dan-su-2015-2962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BD504-BD8D-4ED9-BB3E-4753CF392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7794</Words>
  <Characters>44426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Trang</dc:creator>
  <cp:keywords/>
  <dc:description/>
  <cp:lastModifiedBy>Khuong Khanh Nguyet - PTTT</cp:lastModifiedBy>
  <cp:revision>9</cp:revision>
  <cp:lastPrinted>2025-04-22T01:21:00Z</cp:lastPrinted>
  <dcterms:created xsi:type="dcterms:W3CDTF">2026-02-06T05:30:00Z</dcterms:created>
  <dcterms:modified xsi:type="dcterms:W3CDTF">2026-02-06T05:42:00Z</dcterms:modified>
</cp:coreProperties>
</file>