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64.0" w:type="dxa"/>
        <w:jc w:val="left"/>
        <w:tblInd w:w="-34.0" w:type="dxa"/>
        <w:tblLayout w:type="fixed"/>
        <w:tblLook w:val="0400"/>
      </w:tblPr>
      <w:tblGrid>
        <w:gridCol w:w="3364"/>
        <w:gridCol w:w="6300"/>
        <w:tblGridChange w:id="0">
          <w:tblGrid>
            <w:gridCol w:w="3364"/>
            <w:gridCol w:w="6300"/>
          </w:tblGrid>
        </w:tblGridChange>
      </w:tblGrid>
      <w:tr>
        <w:trPr>
          <w:cantSplit w:val="0"/>
          <w:tblHeader w:val="0"/>
        </w:trPr>
        <w:tc>
          <w:tcPr/>
          <w:p w:rsidR="00000000" w:rsidDel="00000000" w:rsidP="00000000" w:rsidRDefault="00000000" w:rsidRPr="00000000" w14:paraId="00000002">
            <w:pPr>
              <w:spacing w:after="0" w:line="240" w:lineRule="auto"/>
              <w:jc w:val="center"/>
              <w:rPr>
                <w:b w:val="1"/>
                <w:bCs w:val="1"/>
              </w:rPr>
            </w:pPr>
            <w:r w:rsidDel="00000000" w:rsidR="00000000" w:rsidRPr="00000000">
              <w:rPr>
                <w:b w:val="1"/>
                <w:bCs w:val="1"/>
                <w:rtl w:val="0"/>
              </w:rPr>
              <w:t xml:space="preserve">BỘ CÔNG THƯƠNG</w:t>
            </w:r>
          </w:p>
          <w:p w:rsidR="00000000" w:rsidDel="00000000" w:rsidP="00000000" w:rsidRDefault="00000000" w:rsidRPr="00000000" w14:paraId="00000003">
            <w:pPr>
              <w:spacing w:after="0" w:line="240" w:lineRule="auto"/>
              <w:jc w:val="center"/>
              <w:rPr>
                <w:b w:val="1"/>
                <w:bCs w:val="1"/>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537209</wp:posOffset>
                      </wp:positionH>
                      <wp:positionV relativeFrom="paragraph">
                        <wp:posOffset>31116</wp:posOffset>
                      </wp:positionV>
                      <wp:extent cx="0" cy="12700"/>
                      <wp:effectExtent b="0" l="0" r="0" t="0"/>
                      <wp:wrapNone/>
                      <wp:docPr id="4" name=""/>
                      <a:graphic>
                        <a:graphicData uri="http://schemas.microsoft.com/office/word/2010/wordprocessingShape">
                          <wps:wsp>
                            <wps:cNvCnPr/>
                            <wps:spPr>
                              <a:xfrm>
                                <a:off x="4874513" y="3780000"/>
                                <a:ext cx="9429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537209</wp:posOffset>
                      </wp:positionH>
                      <wp:positionV relativeFrom="paragraph">
                        <wp:posOffset>31116</wp:posOffset>
                      </wp:positionV>
                      <wp:extent cx="0" cy="127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spacing w:after="0" w:line="240" w:lineRule="auto"/>
              <w:jc w:val="center"/>
              <w:rPr/>
            </w:pPr>
            <w:r w:rsidDel="00000000" w:rsidR="00000000" w:rsidRPr="00000000">
              <w:rPr>
                <w:rtl w:val="0"/>
              </w:rPr>
              <w:t xml:space="preserve">Số:         /BC-BCT</w:t>
            </w:r>
          </w:p>
        </w:tc>
        <w:tc>
          <w:tcPr/>
          <w:p w:rsidR="00000000" w:rsidDel="00000000" w:rsidP="00000000" w:rsidRDefault="00000000" w:rsidRPr="00000000" w14:paraId="00000005">
            <w:pPr>
              <w:spacing w:after="0" w:line="240" w:lineRule="auto"/>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6">
            <w:pPr>
              <w:spacing w:after="0" w:line="24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7">
            <w:pPr>
              <w:spacing w:after="0" w:line="240" w:lineRule="auto"/>
              <w:jc w:val="center"/>
              <w:rPr>
                <w:i w:val="1"/>
                <w:iCs w:val="1"/>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815975</wp:posOffset>
                      </wp:positionH>
                      <wp:positionV relativeFrom="paragraph">
                        <wp:posOffset>60961</wp:posOffset>
                      </wp:positionV>
                      <wp:extent cx="0" cy="12700"/>
                      <wp:effectExtent b="0" l="0" r="0" t="0"/>
                      <wp:wrapNone/>
                      <wp:docPr id="5" name=""/>
                      <a:graphic>
                        <a:graphicData uri="http://schemas.microsoft.com/office/word/2010/wordprocessingShape">
                          <wps:wsp>
                            <wps:cNvCnPr/>
                            <wps:spPr>
                              <a:xfrm>
                                <a:off x="4236338" y="3780000"/>
                                <a:ext cx="22193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815975</wp:posOffset>
                      </wp:positionH>
                      <wp:positionV relativeFrom="paragraph">
                        <wp:posOffset>60961</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8">
            <w:pPr>
              <w:spacing w:after="0" w:line="240" w:lineRule="auto"/>
              <w:jc w:val="center"/>
              <w:rPr/>
            </w:pPr>
            <w:r w:rsidDel="00000000" w:rsidR="00000000" w:rsidRPr="00000000">
              <w:rPr>
                <w:i w:val="1"/>
                <w:iCs w:val="1"/>
                <w:rtl w:val="0"/>
              </w:rPr>
              <w:t xml:space="preserve">Hà Nội, ngày    tháng    năm 2026</w:t>
            </w:r>
            <w:r w:rsidDel="00000000" w:rsidR="00000000" w:rsidRPr="00000000">
              <w:rPr>
                <w:rtl w:val="0"/>
              </w:rPr>
            </w:r>
          </w:p>
        </w:tc>
      </w:tr>
    </w:tbl>
    <w:p w:rsidR="00000000" w:rsidDel="00000000" w:rsidP="00000000" w:rsidRDefault="00000000" w:rsidRPr="00000000" w14:paraId="00000009">
      <w:pPr>
        <w:rPr>
          <w:sz w:val="26"/>
          <w:szCs w:val="26"/>
        </w:rPr>
      </w:pPr>
      <w:r w:rsidDel="00000000" w:rsidR="00000000" w:rsidRPr="00000000">
        <w:rPr>
          <w:rtl w:val="0"/>
        </w:rPr>
      </w:r>
    </w:p>
    <w:p w:rsidR="00000000" w:rsidDel="00000000" w:rsidP="00000000" w:rsidRDefault="00000000" w:rsidRPr="00000000" w14:paraId="0000000A">
      <w:pPr>
        <w:tabs>
          <w:tab w:val="left" w:leader="none" w:pos="5420"/>
        </w:tabs>
        <w:spacing w:after="0" w:lineRule="auto"/>
        <w:jc w:val="center"/>
        <w:rPr>
          <w:b w:val="1"/>
          <w:bCs w:val="1"/>
        </w:rPr>
      </w:pPr>
      <w:r w:rsidDel="00000000" w:rsidR="00000000" w:rsidRPr="00000000">
        <w:rPr>
          <w:b w:val="1"/>
          <w:bCs w:val="1"/>
          <w:rtl w:val="0"/>
        </w:rPr>
        <w:t xml:space="preserve">BÁO CÁO</w:t>
      </w:r>
    </w:p>
    <w:p w:rsidR="00000000" w:rsidDel="00000000" w:rsidP="00000000" w:rsidRDefault="00000000" w:rsidRPr="00000000" w14:paraId="0000000B">
      <w:pPr>
        <w:tabs>
          <w:tab w:val="left" w:leader="none" w:pos="5420"/>
        </w:tabs>
        <w:spacing w:after="0" w:lineRule="auto"/>
        <w:jc w:val="center"/>
        <w:rPr>
          <w:b w:val="1"/>
          <w:bCs w:val="1"/>
        </w:rPr>
      </w:pPr>
      <w:r w:rsidDel="00000000" w:rsidR="00000000" w:rsidRPr="00000000">
        <w:rPr>
          <w:b w:val="1"/>
          <w:bCs w:val="1"/>
          <w:rtl w:val="0"/>
        </w:rPr>
        <w:t xml:space="preserve">ĐÁNH GIÁ TÁC ĐỘNG CỦA CHÍNH SÁCH CỦA </w:t>
      </w:r>
    </w:p>
    <w:p w:rsidR="00000000" w:rsidDel="00000000" w:rsidP="00000000" w:rsidRDefault="00000000" w:rsidRPr="00000000" w14:paraId="0000000C">
      <w:pPr>
        <w:tabs>
          <w:tab w:val="left" w:leader="none" w:pos="5420"/>
        </w:tabs>
        <w:spacing w:after="0" w:lineRule="auto"/>
        <w:jc w:val="center"/>
        <w:rPr>
          <w:b w:val="1"/>
          <w:bCs w:val="1"/>
        </w:rPr>
      </w:pPr>
      <w:r w:rsidDel="00000000" w:rsidR="00000000" w:rsidRPr="00000000">
        <w:rPr>
          <w:b w:val="1"/>
          <w:bCs w:val="1"/>
          <w:rtl w:val="0"/>
        </w:rPr>
        <w:t xml:space="preserve">LUẬT GIAO DỊCH HÀNG HÓA PHÁI SINH</w:t>
      </w:r>
    </w:p>
    <w:p w:rsidR="00000000" w:rsidDel="00000000" w:rsidP="00000000" w:rsidRDefault="00000000" w:rsidRPr="00000000" w14:paraId="0000000D">
      <w:pPr>
        <w:tabs>
          <w:tab w:val="left" w:leader="none" w:pos="5420"/>
        </w:tabs>
        <w:jc w:val="center"/>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2386738</wp:posOffset>
                </wp:positionH>
                <wp:positionV relativeFrom="paragraph">
                  <wp:posOffset>93862</wp:posOffset>
                </wp:positionV>
                <wp:extent cx="0" cy="12700"/>
                <wp:effectExtent b="0" l="0" r="0" t="0"/>
                <wp:wrapNone/>
                <wp:docPr id="6" name=""/>
                <a:graphic>
                  <a:graphicData uri="http://schemas.microsoft.com/office/word/2010/wordprocessingShape">
                    <wps:wsp>
                      <wps:cNvCnPr/>
                      <wps:spPr>
                        <a:xfrm>
                          <a:off x="4757065" y="3780000"/>
                          <a:ext cx="1177871"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2386738</wp:posOffset>
                </wp:positionH>
                <wp:positionV relativeFrom="paragraph">
                  <wp:posOffset>93862</wp:posOffset>
                </wp:positionV>
                <wp:extent cx="0" cy="12700"/>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20"/>
        </w:tabs>
        <w:spacing w:after="120" w:before="120" w:line="264" w:lineRule="auto"/>
        <w:ind w:left="108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XÁC ĐỊNH VẤN ĐỀ BẤT CẬP TỔNG QUAN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20"/>
        </w:tabs>
        <w:spacing w:after="120" w:before="120" w:line="264" w:lineRule="auto"/>
        <w:ind w:left="72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Bối cảnh xây dựng chính sách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20"/>
        </w:tabs>
        <w:spacing w:after="120" w:before="120" w:line="264" w:lineRule="auto"/>
        <w:ind w:left="72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Bối cảnh quốc tế, khu vực liên quan đến các chính sách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20"/>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u w:val="none"/>
          <w:shd w:fill="auto" w:val="clear"/>
          <w:vertAlign w:val="baseline"/>
          <w:rtl w:val="0"/>
        </w:rPr>
        <w:t xml:space="preserve">Thực hiện chủ trương hội nhập quốc tế sâu rộng và phát triển thị trường tài chính an toàn, hiệu quả, việc nghiên cứu, xây dựng Luật giao dịchhàng hóa phái sinh được đặt trong bối cảnh toàn cầu hóa mạnh mẽ, đòi hỏi khung pháp lý trong nước phải bảo đảm tính hiện đại, phù hợp với thông lệ quốc tế và xu thế chung của các nước có thị trường phát triển.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20"/>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u w:val="none"/>
          <w:shd w:fill="auto" w:val="clear"/>
          <w:vertAlign w:val="baseline"/>
          <w:rtl w:val="0"/>
        </w:rPr>
        <w:t xml:space="preserve">Trên thế giới, các quốc gia có thị trường hàng hóa phái sinh phát triển đều đã xây dựng một khung pháp lý chuyên biệt, toàn diện và đồng bộ. Điển hình là Trung Quốc với Luật Hợp đồng Tương lai và Phái sinh năm 2022, quy định thống nhất đối với cả giao dịch trên thị trường tập trung và phi tập trung (OTC), với các chế định chặt chẽ về quản lý rủi ro, thanh toán bù trừ, quyền và nghĩa vụ của các bên tham gia thị trường và cơ chế giám sát, xử lý vi phạm. Hoa Kỳ vận hành thị trường dựa trên Đạo luật Hàng hóa Giao dịch (Commodity Exchange Act) với cơ chế giám sát chặt chẽ của Ủy ban Giao dịch Hàng hóa Tương lai (CFTC). Cách tiếp cận này khẳng định xu hướng tất yếu là cần có một đạo luật chuyên ngành, đủ mạnh để quản lý hiệu quả loại hình giao dịch phức tạp, tiềm ẩn nhiều rủi ro này.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20"/>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u w:val="none"/>
          <w:shd w:fill="auto" w:val="clear"/>
          <w:vertAlign w:val="baseline"/>
          <w:rtl w:val="0"/>
        </w:rPr>
        <w:t xml:space="preserve">Về chuẩn mực quốc tế, mặc dù chưa có một điều ước hay luật mẫu (Model Law) bắt buộc, các nguyên tắc, khuyến nghị do Tổ chức Quốc tế các Ủy ban Chứng khoán (IOSCO) và Hội đồng ổn định tài chính (FSB) ban hành, đặc biệt là được cập nhật năm 2023, đã được cộng đồng quốc tế thừa nhận rộng rãi. Các nguyên tắc này nhấn mạnh yêu cầu tăng cường minh bạch hóa thông tin, giám sát chặt chẽ để phòng ngừa, phát hiện và xử lý hành vi thao túng thị trường, đồng thời đề cao sự hợp tác, trao đổi thông tin giữa các cơ quan quản lý của các quốc gia thành viên. Điều này đặt ra yêu cầu khung pháp lý trong nước phải có quy định tạo cơ sở pháp lý cho việc trao đổi thông tin xuyên biên giới, góp phần nâng cao hiệu lực, hiệu quả quản lý nhà nước.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20"/>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u w:val="none"/>
          <w:shd w:fill="auto" w:val="clear"/>
          <w:vertAlign w:val="baseline"/>
          <w:rtl w:val="0"/>
        </w:rPr>
        <w:t xml:space="preserve">Tại khu vực ASEAN, kinh nghiệm của các quốc gia như Singapore và Malaysia cho thấy những mô hình quản lý linh hoạt và phù hợp. Singapore áp dụng cơ chế phối hợp quản lý giữa Luật Thương mại hàng hóa và Luật Chứng khoán và Hợp đồng tương lai. Malaysia đi theo hướng tích hợp, hợp nhất quản lý thông qua Đạo luật Thị trường Vốn và Dịch vụ. Sự đa dạng trong mô hình quản lý khẳng định tính khả thi của việc lựa chọn cách tiếp cận phù hợp với đặc thù thể chế và trình độ phát triển thị trường của mỗi quốc gia, đồng thời vẫn bảo đảm tuân thủ các chuẩn mực chung.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20"/>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u w:val="none"/>
          <w:shd w:fill="auto" w:val="clear"/>
          <w:vertAlign w:val="baseline"/>
          <w:rtl w:val="0"/>
        </w:rPr>
        <w:t xml:space="preserve">Tuy nhiên, thách thức đặt ra là vấn đề quản lý các giao dịch xuyên biên giới, liên quan đến xung đột pháp luật và quyền tài phán. Do đó, dự thảo chính sách đưa vào Luật cần phải tính toán, lựa chọn các phương án có tính đến yếu tố này, đề xuất cơ chế phối hợp, ủy thác tư pháp và công nhận lẫn nhau để bảo vệ quyền lợi của các bên tham gia và bảo đảm chủ quyền quốc gia.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20"/>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u w:val="none"/>
          <w:shd w:fill="auto" w:val="clear"/>
          <w:vertAlign w:val="baseline"/>
          <w:rtl w:val="0"/>
        </w:rPr>
        <w:t xml:space="preserve">Từ phân tích bối cảnh quốc tế nêu trên, có thể đánh giá tác động của việc ban hành Luật giao dịchhàng hóa phái sinh tại Việt Nam là rất tích cực và cần thiết. Việc xây dựng một khung pháp lý chuyên biệt, dựa trên kinh nghiệm quốc tế và phù hợp với đặc thù trong nước sẽ tạo hành lang pháp lý an toàn, minh bạch, góp phần ổn định thị trường, thu hút đầu tư, nâng cao năng lực cạnh tranh quốc gia và từng bước đưa Việt Nam hội nhập sâu rộng vào thị trường tài chính - hàng hóa khu vực và thế giới.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20"/>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u w:val="none"/>
          <w:shd w:fill="auto" w:val="clear"/>
          <w:vertAlign w:val="baseline"/>
          <w:rtl w:val="0"/>
        </w:rPr>
        <w:t xml:space="preserve">1.2. Bối cảnh trong nước</w:t>
      </w:r>
      <w:r w:rsidDel="00000000" w:rsidR="00000000" w:rsidRPr="00000000">
        <w:rPr>
          <w:rtl w:val="0"/>
        </w:rPr>
      </w:r>
    </w:p>
    <w:p w:rsidR="00000000" w:rsidDel="00000000" w:rsidP="00000000" w:rsidRDefault="00000000" w:rsidRPr="00000000" w14:paraId="00000018">
      <w:pPr>
        <w:spacing w:after="120" w:before="120" w:line="264" w:lineRule="auto"/>
        <w:ind w:firstLine="720"/>
        <w:jc w:val="both"/>
        <w:rPr/>
      </w:pPr>
      <w:bookmarkStart w:colFirst="0" w:colLast="0" w:name="_heading=h.nlh7td422j1u" w:id="0"/>
      <w:bookmarkEnd w:id="0"/>
      <w:r w:rsidDel="00000000" w:rsidR="00000000" w:rsidRPr="00000000">
        <w:rPr>
          <w:rtl w:val="0"/>
        </w:rPr>
        <w:t xml:space="preserve">a) Cơ sở chính trị</w:t>
      </w:r>
    </w:p>
    <w:p w:rsidR="00000000" w:rsidDel="00000000" w:rsidP="00000000" w:rsidRDefault="00000000" w:rsidRPr="00000000" w14:paraId="00000019">
      <w:pPr>
        <w:tabs>
          <w:tab w:val="left" w:leader="none" w:pos="993"/>
        </w:tabs>
        <w:spacing w:after="120" w:before="120" w:line="264" w:lineRule="auto"/>
        <w:ind w:firstLine="709"/>
        <w:jc w:val="both"/>
        <w:rPr/>
      </w:pPr>
      <w:r w:rsidDel="00000000" w:rsidR="00000000" w:rsidRPr="00000000">
        <w:rPr>
          <w:rtl w:val="0"/>
        </w:rPr>
        <w:t xml:space="preserve">Dự án Luật Giao dịch hàng hóa phái sinh được đề xuất xây dựng nhằm cụ thể hóa các chủ trương, định hướng lớn của Đảng và Nhà nước về tiếp tục hoàn thiện thể chế, phát triển đồng bộ các loại thị trường trong nền kinh tế theo hướng văn minh, hiện đại, đáp ứng yêu cầu phát triển và tăng cường hội nhập quốc tế, cụ thể:</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Dự thảo Văn kiện Đại hội XIV của Đảng xác định: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“Thể chế là "điểm nghẽn của điểm nghẽn" nhưng cũng là "đột phá của đột phá". Phải tiếp tục hoàn thiện đồng bộ thể chế phát triển, tháo gỡ rào cản, khơi thông nguồn lực, tạo động lực phát triển mới”; “Xây dựng và hoàn thiện hệ thống pháp luật đáp ứng yêu cầu phát triển nền kinh tế số, nhất là công nghệ tài chính, tài sản số, trí tuệ nhân tạo, thương mại điện tử, các ngành công nghệ mới….”;</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Văn kiện Đại hội XIII của Đảng và và Chiến lược phát triển kinh tế - xã hội giai đoạn 2021-2030 khẳng định chủ trương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Xây dựng, hoàn thiện đồng bộ thể chế phát triển nền kinh tế thị trường định hướng xã hội chủ nghĩa đầy đủ, hiện đại, hội nhập.”.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Theo đó, một số nhiệm vụ, giải pháp đặt ra cho thời kỳ này liên quan đến phát triển thị trường hàng hóa, dịch vụ gồm có: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Tiếp tục hoàn thiện thể chế, phát triển đầy đủ, đồng bộ các yếu tố thị trường, các loại thị trường”; “Phát triển thị trường hàng hoá, dịch vụ theo các phương thức tổ chức, giao dịch văn minh, hiện đại, thương mại điện tử.”;</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Nghị quyết số 11-NQ/TW ngày 03 tháng 6 năm 2017 của Hội nghị Trung ương 5 khóa XII về hoàn thiện thể chế kinh tế thị trường định hướng xã hội chủ nghĩa đặt ra nhiệm vụ và giải pháp chủ yếu về hoàn thiện thể chế để phát triển đồng bộ, vận hành thông suốt các thị trường:</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“Đẩy mạnh phát triển thị trường hàng hóa, dịch vụ, gồm cả thị trường xuất, nhập khẩu, thị trường trong nước và biên mậu; phát triển hạ tầng thương mại. Thực hiện hiệu quả các cam kết quốc tế. Phát triển mạnh các phương thức giao dịch thị trường hiện đại.”;</w:t>
      </w:r>
      <w:r w:rsidDel="00000000" w:rsidR="00000000" w:rsidRPr="00000000">
        <w:rPr>
          <w:rtl w:val="0"/>
        </w:rPr>
      </w:r>
    </w:p>
    <w:p w:rsidR="00000000" w:rsidDel="00000000" w:rsidP="00000000" w:rsidRDefault="00000000" w:rsidRPr="00000000" w14:paraId="0000001D">
      <w:pPr>
        <w:tabs>
          <w:tab w:val="left" w:leader="none" w:pos="993"/>
        </w:tabs>
        <w:spacing w:after="120" w:before="120" w:line="264" w:lineRule="auto"/>
        <w:ind w:firstLine="709"/>
        <w:jc w:val="both"/>
        <w:rPr>
          <w:i w:val="1"/>
          <w:iCs w:val="1"/>
          <w:highlight w:val="white"/>
        </w:rPr>
      </w:pPr>
      <w:r w:rsidDel="00000000" w:rsidR="00000000" w:rsidRPr="00000000">
        <w:rPr>
          <w:rtl w:val="0"/>
        </w:rPr>
        <w:t xml:space="preserve">- Nghị quyết số 29-NQ/TW ngày 17 tháng 11 năm 2022 của Hội nghị Trung ương 6 khóa XIII về tiếp tục đẩy mạnh công nghiệp hóa, hiện đại hóa đất nước đến năm 2030, tầm nhìn đến năm 2045 nêu nhiệm vụ, giải pháp chủ yếu: </w:t>
      </w:r>
      <w:r w:rsidDel="00000000" w:rsidR="00000000" w:rsidRPr="00000000">
        <w:rPr>
          <w:i w:val="1"/>
          <w:iCs w:val="1"/>
          <w:rtl w:val="0"/>
        </w:rPr>
        <w:t xml:space="preserve">“</w:t>
      </w:r>
      <w:r w:rsidDel="00000000" w:rsidR="00000000" w:rsidRPr="00000000">
        <w:rPr>
          <w:i w:val="1"/>
          <w:iCs w:val="1"/>
          <w:highlight w:val="white"/>
          <w:rtl w:val="0"/>
        </w:rPr>
        <w:t xml:space="preserve">Rà soát, hoàn thiện luật chuyên ngành về du lịch, thương mại, đường sắt, bưu chính, công nghệ thông tin, viễn thông và các luật có liên quan;”.</w:t>
      </w:r>
    </w:p>
    <w:p w:rsidR="00000000" w:rsidDel="00000000" w:rsidP="00000000" w:rsidRDefault="00000000" w:rsidRPr="00000000" w14:paraId="0000001E">
      <w:pPr>
        <w:tabs>
          <w:tab w:val="left" w:leader="none" w:pos="993"/>
        </w:tabs>
        <w:spacing w:after="120" w:before="120" w:line="264" w:lineRule="auto"/>
        <w:ind w:firstLine="709"/>
        <w:jc w:val="both"/>
        <w:rPr/>
      </w:pPr>
      <w:r w:rsidDel="00000000" w:rsidR="00000000" w:rsidRPr="00000000">
        <w:rPr>
          <w:rtl w:val="0"/>
        </w:rPr>
        <w:t xml:space="preserve">- Bốn Nghị quyết trụ cột mang tính đột phá, là định hướng quan trọng để đưa đất nước phát triển trong kỷ nguyên mới, đặc biệt là chủ trương về chuyển đổi số trong quản lý nhà nước, trong đó có lĩnh vực thương mại: (i) Nghị quyết số 57-NQ/TW ngày 22 tháng 12 năm 2024 của Bộ Chính trị về đột phá phát triển khoa học, công nghệ, đổi mới sáng tạo và chuyển đổi số quốc gia; (ii) Nghị quyết số 59-NQ/TW ngày 24 tháng 01 năm 2025 của Bộ Chính trị về hội nhập quốc tế trong tình hình mới; (iii) Nghị quyết số 66-NQ/TW ngày 30 tháng 4 năm 2025 của Bộ Chính trị về đổi mới công tác xây dựng và thi hành pháp luật đáp ứng yêu cầu phát triển đất nước trong kỷ nguyên mới; (iv) Nghị quyết số 68-NQ/TW ngày 04 tháng 5 năm 2025 của Bộ Chính trị về phát triển kinh tế tư nhân.</w:t>
      </w:r>
    </w:p>
    <w:p w:rsidR="00000000" w:rsidDel="00000000" w:rsidP="00000000" w:rsidRDefault="00000000" w:rsidRPr="00000000" w14:paraId="0000001F">
      <w:pPr>
        <w:tabs>
          <w:tab w:val="left" w:leader="none" w:pos="993"/>
        </w:tabs>
        <w:spacing w:after="120" w:before="120" w:line="264" w:lineRule="auto"/>
        <w:ind w:firstLine="709"/>
        <w:jc w:val="both"/>
        <w:rPr/>
      </w:pPr>
      <w:r w:rsidDel="00000000" w:rsidR="00000000" w:rsidRPr="00000000">
        <w:rPr>
          <w:rtl w:val="0"/>
        </w:rPr>
        <w:t xml:space="preserve">- Nghị quyết số 31/2021/QH15 ngày 12 tháng 11 năm 2021 của Quốc hội nhấn mạnh nhiệm vụ trọng tâm cơ cấu lại nền kinh tế: </w:t>
      </w:r>
      <w:r w:rsidDel="00000000" w:rsidR="00000000" w:rsidRPr="00000000">
        <w:rPr>
          <w:i w:val="1"/>
          <w:iCs w:val="1"/>
          <w:rtl w:val="0"/>
        </w:rPr>
        <w:t xml:space="preserve">“Hình thành khung pháp luật về phát triển thị trường trao đổi tín chỉ các-bon, sàn giao dịch dựa trên công nghệ chuỗi khối (blockchain) để thúc đẩy phát triển dịch vụ sinh thái và thúc đẩy phục hồi các hệ sinh thái và đa dạng sinh học.”</w:t>
      </w:r>
      <w:r w:rsidDel="00000000" w:rsidR="00000000" w:rsidRPr="00000000">
        <w:rPr>
          <w:rtl w:val="0"/>
        </w:rPr>
        <w:t xml:space="preserve">.</w:t>
      </w:r>
    </w:p>
    <w:p w:rsidR="00000000" w:rsidDel="00000000" w:rsidP="00000000" w:rsidRDefault="00000000" w:rsidRPr="00000000" w14:paraId="00000020">
      <w:pPr>
        <w:tabs>
          <w:tab w:val="left" w:leader="none" w:pos="993"/>
        </w:tabs>
        <w:spacing w:after="120" w:before="120" w:line="264" w:lineRule="auto"/>
        <w:ind w:firstLine="709"/>
        <w:jc w:val="both"/>
        <w:rPr/>
      </w:pPr>
      <w:r w:rsidDel="00000000" w:rsidR="00000000" w:rsidRPr="00000000">
        <w:rPr>
          <w:rtl w:val="0"/>
        </w:rPr>
        <w:t xml:space="preserve">Các chủ trương lớn nêu trên là những định hướng, chỉ đạo quan trọng, đặt ra yêu cầu phải tiếp tục hoàn thiện thể chế để phát triển thị trường hàng hoá, dịch vụ theo văn minh, hiện đại, đáp ứng yêu cầu phát triển của nền kinh tế và tăng cường hội nhập quốc tế.</w:t>
      </w:r>
    </w:p>
    <w:p w:rsidR="00000000" w:rsidDel="00000000" w:rsidP="00000000" w:rsidRDefault="00000000" w:rsidRPr="00000000" w14:paraId="00000021">
      <w:pPr>
        <w:spacing w:after="120" w:before="120" w:line="264" w:lineRule="auto"/>
        <w:ind w:firstLine="720"/>
        <w:jc w:val="both"/>
        <w:rPr/>
      </w:pPr>
      <w:r w:rsidDel="00000000" w:rsidR="00000000" w:rsidRPr="00000000">
        <w:rPr>
          <w:rtl w:val="0"/>
        </w:rPr>
        <w:t xml:space="preserve">b) Cơ sở pháp lý</w:t>
      </w:r>
    </w:p>
    <w:p w:rsidR="00000000" w:rsidDel="00000000" w:rsidP="00000000" w:rsidRDefault="00000000" w:rsidRPr="00000000" w14:paraId="00000022">
      <w:pPr>
        <w:spacing w:after="120" w:before="120" w:line="264" w:lineRule="auto"/>
        <w:ind w:firstLine="720"/>
        <w:jc w:val="both"/>
        <w:rPr/>
      </w:pPr>
      <w:r w:rsidDel="00000000" w:rsidR="00000000" w:rsidRPr="00000000">
        <w:rPr>
          <w:rtl w:val="0"/>
        </w:rPr>
        <w:t xml:space="preserve">Hiện nay, hoạt động giao dịch hàng hóa tại Việt Nam được điều chỉnh bởi các văn bản quy phạm pháp luật như:</w:t>
      </w:r>
    </w:p>
    <w:p w:rsidR="00000000" w:rsidDel="00000000" w:rsidP="00000000" w:rsidRDefault="00000000" w:rsidRPr="00000000" w14:paraId="00000023">
      <w:pPr>
        <w:tabs>
          <w:tab w:val="left" w:leader="none" w:pos="0"/>
          <w:tab w:val="center" w:leader="none" w:pos="1843"/>
        </w:tabs>
        <w:spacing w:after="120" w:before="120" w:line="264" w:lineRule="auto"/>
        <w:ind w:firstLine="720"/>
        <w:jc w:val="both"/>
        <w:rPr/>
      </w:pPr>
      <w:r w:rsidDel="00000000" w:rsidR="00000000" w:rsidRPr="00000000">
        <w:rPr>
          <w:rtl w:val="0"/>
        </w:rPr>
        <w:t xml:space="preserve">- Luật Thương mại số 36/2005/QH11 ngày 14/6/2005 quy đinh về mua bán hàng hóa qua sở giao dịch hàng hóa tại Mục 3 Chương II (từ Điều 63 đến Điều 73);</w:t>
      </w:r>
    </w:p>
    <w:p w:rsidR="00000000" w:rsidDel="00000000" w:rsidP="00000000" w:rsidRDefault="00000000" w:rsidRPr="00000000" w14:paraId="00000024">
      <w:pPr>
        <w:spacing w:after="120" w:before="120" w:line="264" w:lineRule="auto"/>
        <w:ind w:firstLine="720"/>
        <w:jc w:val="both"/>
        <w:rPr/>
      </w:pPr>
      <w:r w:rsidDel="00000000" w:rsidR="00000000" w:rsidRPr="00000000">
        <w:rPr>
          <w:rtl w:val="0"/>
        </w:rPr>
        <w:t xml:space="preserve">- Nghị định số 158/2006/NĐ-CP ngày 28/12/2006 của Chính phủ (được sửa đổi, bổ sung bởi Nghị định 51/2018/NĐ-CP ngày 09/4/2018) quy định chi tiết về hoạt động mua bán hàng hoá qua Sở giao dịch hàng hoá;</w:t>
      </w:r>
    </w:p>
    <w:p w:rsidR="00000000" w:rsidDel="00000000" w:rsidP="00000000" w:rsidRDefault="00000000" w:rsidRPr="00000000" w14:paraId="00000025">
      <w:pPr>
        <w:spacing w:after="120" w:before="120" w:line="264" w:lineRule="auto"/>
        <w:ind w:firstLine="720"/>
        <w:jc w:val="both"/>
        <w:rPr/>
      </w:pPr>
      <w:r w:rsidDel="00000000" w:rsidR="00000000" w:rsidRPr="00000000">
        <w:rPr>
          <w:rtl w:val="0"/>
        </w:rPr>
        <w:t xml:space="preserve">- Luật Đầu tư số 61/2020/QH14 ngày 17/06/2020 quy định về tên ngành, nghề đầu tư kinh doanh có điều kiện đối với hoạt động Sở giao dịch hàng hóa và một số ngành nghề khác có liên quan (kinh doanh xăng dầu, khí, xuất khẩu gạo, thực phẩm đông lạnh, khoáng sản) tại Phụ lục IV;</w:t>
      </w:r>
    </w:p>
    <w:p w:rsidR="00000000" w:rsidDel="00000000" w:rsidP="00000000" w:rsidRDefault="00000000" w:rsidRPr="00000000" w14:paraId="00000026">
      <w:pPr>
        <w:spacing w:after="120" w:before="120" w:line="264" w:lineRule="auto"/>
        <w:ind w:firstLine="720"/>
        <w:jc w:val="both"/>
        <w:rPr/>
      </w:pPr>
      <w:r w:rsidDel="00000000" w:rsidR="00000000" w:rsidRPr="00000000">
        <w:rPr>
          <w:rtl w:val="0"/>
        </w:rPr>
        <w:t xml:space="preserve">- Luật Quản lý ngoại thương số 05/2017/QH14 ngày 12/6/2017 quy định về </w:t>
      </w:r>
      <w:r w:rsidDel="00000000" w:rsidR="00000000" w:rsidRPr="00000000">
        <w:rPr>
          <w:highlight w:val="white"/>
          <w:rtl w:val="0"/>
        </w:rPr>
        <w:t xml:space="preserve">hàng hóa cấm xuất khẩu, cấm nhập khẩu; hàng hóa xuất khẩu, nhập khẩu theo phương thức chỉ định thương nhân; hàng hóa xuất khẩu, nhập khẩu theo giấy phép, theo điều kiện; </w:t>
      </w:r>
      <w:bookmarkStart w:colFirst="0" w:colLast="0" w:name="bookmark=id.4boggf8rdvo4" w:id="1"/>
      <w:bookmarkEnd w:id="1"/>
      <w:r w:rsidDel="00000000" w:rsidR="00000000" w:rsidRPr="00000000">
        <w:rPr>
          <w:highlight w:val="white"/>
          <w:rtl w:val="0"/>
        </w:rPr>
        <w:t xml:space="preserve">hàng hóa có ảnh hưởng trực tiếp đến quốc phòng, an ninh, hàng hoá có chứng nhận lưu hành tự do (CFS); hàng hóa cấm kinh doanh tạm nhập, tái xuất, chuyển khẩu; các hoá kinh doanh tạm nhập, tái xuất có điều kiện (hàng thực phẩm đông lạnh, </w:t>
      </w:r>
      <w:r w:rsidDel="00000000" w:rsidR="00000000" w:rsidRPr="00000000">
        <w:rPr>
          <w:rtl w:val="0"/>
        </w:rPr>
        <w:t xml:space="preserve">hàng hóa có thuế tiêu thụ đặc biệt, hàng hoá đã qua sử dụng);</w:t>
      </w:r>
    </w:p>
    <w:p w:rsidR="00000000" w:rsidDel="00000000" w:rsidP="00000000" w:rsidRDefault="00000000" w:rsidRPr="00000000" w14:paraId="00000027">
      <w:pPr>
        <w:spacing w:after="120" w:before="120" w:line="264" w:lineRule="auto"/>
        <w:ind w:firstLine="720"/>
        <w:jc w:val="both"/>
        <w:rPr/>
      </w:pPr>
      <w:r w:rsidDel="00000000" w:rsidR="00000000" w:rsidRPr="00000000">
        <w:rPr>
          <w:rtl w:val="0"/>
        </w:rPr>
        <w:t xml:space="preserve">- Luật Doanh nghiệp số 59/2020/QH14 ngày 17/6/2020 quy định về việc thành lập, tổ chức quản lý, tổ chức lại, giải thể và hoạt động có liên quan của doanh nghiệp, bao gồm công ty trách nhiệm hữu hạn, công ty cổ phần, công ty hợp danh và doanh nghiệp tư nhân; </w:t>
      </w:r>
      <w:r w:rsidDel="00000000" w:rsidR="00000000" w:rsidRPr="00000000">
        <w:rPr>
          <w:highlight w:val="white"/>
          <w:rtl w:val="0"/>
        </w:rPr>
        <w:t xml:space="preserve">quy định</w:t>
      </w:r>
      <w:r w:rsidDel="00000000" w:rsidR="00000000" w:rsidRPr="00000000">
        <w:rPr>
          <w:rtl w:val="0"/>
        </w:rPr>
        <w:t xml:space="preserve"> về nhóm công ty;</w:t>
      </w:r>
    </w:p>
    <w:p w:rsidR="00000000" w:rsidDel="00000000" w:rsidP="00000000" w:rsidRDefault="00000000" w:rsidRPr="00000000" w14:paraId="00000028">
      <w:pPr>
        <w:spacing w:after="120" w:before="120" w:line="264" w:lineRule="auto"/>
        <w:ind w:firstLine="720"/>
        <w:jc w:val="both"/>
        <w:rPr>
          <w:highlight w:val="white"/>
        </w:rPr>
      </w:pPr>
      <w:r w:rsidDel="00000000" w:rsidR="00000000" w:rsidRPr="00000000">
        <w:rPr>
          <w:rtl w:val="0"/>
        </w:rPr>
        <w:t xml:space="preserve">- Luật An ninh mạng số </w:t>
      </w:r>
      <w:r w:rsidDel="00000000" w:rsidR="00000000" w:rsidRPr="00000000">
        <w:rPr>
          <w:highlight w:val="white"/>
          <w:rtl w:val="0"/>
        </w:rPr>
        <w:t xml:space="preserve">24/2018/QH14</w:t>
      </w:r>
      <w:r w:rsidDel="00000000" w:rsidR="00000000" w:rsidRPr="00000000">
        <w:rPr>
          <w:rtl w:val="0"/>
        </w:rPr>
        <w:t xml:space="preserve"> ngày 12/6/2018 quy định về </w:t>
      </w:r>
      <w:r w:rsidDel="00000000" w:rsidR="00000000" w:rsidRPr="00000000">
        <w:rPr>
          <w:highlight w:val="white"/>
          <w:rtl w:val="0"/>
        </w:rPr>
        <w:t xml:space="preserve">hoạt động bảo vệ an ninh quốc gia và bảo đảm trật tự, an toàn xã hội trên không gian mạng; trách nhiệm của cơ quan, tổ chức, cá nhân có liên quan;</w:t>
      </w:r>
    </w:p>
    <w:p w:rsidR="00000000" w:rsidDel="00000000" w:rsidP="00000000" w:rsidRDefault="00000000" w:rsidRPr="00000000" w14:paraId="00000029">
      <w:pPr>
        <w:spacing w:after="120" w:before="120" w:line="264" w:lineRule="auto"/>
        <w:ind w:firstLine="720"/>
        <w:jc w:val="both"/>
        <w:rPr>
          <w:highlight w:val="white"/>
        </w:rPr>
      </w:pPr>
      <w:r w:rsidDel="00000000" w:rsidR="00000000" w:rsidRPr="00000000">
        <w:rPr>
          <w:highlight w:val="white"/>
          <w:rtl w:val="0"/>
        </w:rPr>
        <w:t xml:space="preserve">- </w:t>
      </w:r>
      <w:r w:rsidDel="00000000" w:rsidR="00000000" w:rsidRPr="00000000">
        <w:rPr>
          <w:rtl w:val="0"/>
        </w:rPr>
        <w:t xml:space="preserve">Luật Cạnh tranh số </w:t>
      </w:r>
      <w:r w:rsidDel="00000000" w:rsidR="00000000" w:rsidRPr="00000000">
        <w:rPr>
          <w:highlight w:val="white"/>
          <w:rtl w:val="0"/>
        </w:rPr>
        <w:t xml:space="preserve">23/2018/QH14 </w:t>
      </w:r>
      <w:r w:rsidDel="00000000" w:rsidR="00000000" w:rsidRPr="00000000">
        <w:rPr>
          <w:rtl w:val="0"/>
        </w:rPr>
        <w:t xml:space="preserve">ngày 12/6/2018</w:t>
      </w:r>
      <w:r w:rsidDel="00000000" w:rsidR="00000000" w:rsidRPr="00000000">
        <w:rPr>
          <w:highlight w:val="white"/>
          <w:rtl w:val="0"/>
        </w:rPr>
        <w:t xml:space="preserve"> quy định về hành vi hạn chế cạnh tranh, tập trung kinh tế gây tác động hoặc có khả năng gây tác động hạn chế cạnh tranh đến thị trường Việt Nam; hành vi cạnh tranh không lành mạnh; tố tụng cạnh tranh; xử lý vi phạm pháp luật về cạnh tranh; quản lý nhà nước về cạnh tranh;</w:t>
      </w:r>
    </w:p>
    <w:p w:rsidR="00000000" w:rsidDel="00000000" w:rsidP="00000000" w:rsidRDefault="00000000" w:rsidRPr="00000000" w14:paraId="0000002A">
      <w:pPr>
        <w:spacing w:after="120" w:before="120" w:line="264" w:lineRule="auto"/>
        <w:ind w:firstLine="720"/>
        <w:jc w:val="both"/>
        <w:rPr>
          <w:highlight w:val="white"/>
        </w:rPr>
      </w:pPr>
      <w:r w:rsidDel="00000000" w:rsidR="00000000" w:rsidRPr="00000000">
        <w:rPr>
          <w:highlight w:val="white"/>
          <w:rtl w:val="0"/>
        </w:rPr>
        <w:t xml:space="preserve">- </w:t>
      </w:r>
      <w:r w:rsidDel="00000000" w:rsidR="00000000" w:rsidRPr="00000000">
        <w:rPr>
          <w:rtl w:val="0"/>
        </w:rPr>
        <w:t xml:space="preserve">Luật giao dịch điện tử số </w:t>
      </w:r>
      <w:r w:rsidDel="00000000" w:rsidR="00000000" w:rsidRPr="00000000">
        <w:rPr>
          <w:highlight w:val="white"/>
          <w:rtl w:val="0"/>
        </w:rPr>
        <w:t xml:space="preserve">20/2023/QH15 </w:t>
      </w:r>
      <w:r w:rsidDel="00000000" w:rsidR="00000000" w:rsidRPr="00000000">
        <w:rPr>
          <w:rtl w:val="0"/>
        </w:rPr>
        <w:t xml:space="preserve">ngày 22/6/2023</w:t>
      </w:r>
      <w:r w:rsidDel="00000000" w:rsidR="00000000" w:rsidRPr="00000000">
        <w:rPr>
          <w:highlight w:val="white"/>
          <w:rtl w:val="0"/>
        </w:rPr>
        <w:t xml:space="preserve"> quy định </w:t>
      </w:r>
      <w:r w:rsidDel="00000000" w:rsidR="00000000" w:rsidRPr="00000000">
        <w:rPr>
          <w:rtl w:val="0"/>
        </w:rPr>
        <w:t xml:space="preserve">đối tượng áp dụng đối với cơ quan, tổ chức, cá nhân trực tiếp tham gia giao dịch điện tử hoặc có liên quan đến giao dịch điện tử</w:t>
      </w:r>
      <w:r w:rsidDel="00000000" w:rsidR="00000000" w:rsidRPr="00000000">
        <w:rPr>
          <w:highlight w:val="white"/>
          <w:rtl w:val="0"/>
        </w:rPr>
        <w:t xml:space="preserve">;</w:t>
      </w:r>
    </w:p>
    <w:p w:rsidR="00000000" w:rsidDel="00000000" w:rsidP="00000000" w:rsidRDefault="00000000" w:rsidRPr="00000000" w14:paraId="0000002B">
      <w:pPr>
        <w:spacing w:after="120" w:before="120" w:line="264" w:lineRule="auto"/>
        <w:ind w:firstLine="720"/>
        <w:jc w:val="both"/>
        <w:rPr/>
      </w:pPr>
      <w:r w:rsidDel="00000000" w:rsidR="00000000" w:rsidRPr="00000000">
        <w:rPr>
          <w:highlight w:val="white"/>
          <w:rtl w:val="0"/>
        </w:rPr>
        <w:t xml:space="preserve">- </w:t>
      </w:r>
      <w:r w:rsidDel="00000000" w:rsidR="00000000" w:rsidRPr="00000000">
        <w:rPr>
          <w:rtl w:val="0"/>
        </w:rPr>
        <w:t xml:space="preserve">Luật Các tổ chức tín dụng số </w:t>
      </w:r>
      <w:r w:rsidDel="00000000" w:rsidR="00000000" w:rsidRPr="00000000">
        <w:rPr>
          <w:highlight w:val="white"/>
          <w:rtl w:val="0"/>
        </w:rPr>
        <w:t xml:space="preserve">32/2024/QH15 </w:t>
      </w:r>
      <w:r w:rsidDel="00000000" w:rsidR="00000000" w:rsidRPr="00000000">
        <w:rPr>
          <w:rtl w:val="0"/>
        </w:rPr>
        <w:t xml:space="preserve">ngày 18/01/2024 quy định việc ngân hàng thương mại được kinh doanh, cung ứng cho khách hàng ở trong nước và nước ngoài các dịch vụ, sản phẩm phái sinh về tài sản tài chính khác;</w:t>
      </w:r>
    </w:p>
    <w:p w:rsidR="00000000" w:rsidDel="00000000" w:rsidP="00000000" w:rsidRDefault="00000000" w:rsidRPr="00000000" w14:paraId="0000002C">
      <w:pPr>
        <w:spacing w:after="120" w:before="120" w:line="264" w:lineRule="auto"/>
        <w:ind w:firstLine="720"/>
        <w:jc w:val="both"/>
        <w:rPr/>
      </w:pPr>
      <w:r w:rsidDel="00000000" w:rsidR="00000000" w:rsidRPr="00000000">
        <w:rPr>
          <w:rtl w:val="0"/>
        </w:rPr>
        <w:t xml:space="preserve">- Luật Công nghiệp công nghệ số số 71/2025/QH15 ngày 14/6/2025 quy định về phát triển công nghiệp công nghệ số, công nghiệp bán dẫn, trí tuệ nhân tạo, tài sản số.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Cơ sở thực tiễn và lý do xây dựng Luật giao dịchhàng hóa phái sinh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Trong những năm gần đây, hệ thống pháp luật điều chỉnh các lĩnh vực kinh tế quan trọng như chứng khoán, đầu tư, doanh nghiệp, tín dụng, phòng chống rửa tiền đã được sửa đổi, bổ sung tương đối toàn diện. Cụ thể: Luật Chứng khoán năm 2019; Luật Doanh nghiệp năm 2020; Luật Đầu tư năm 2020; Luật Các tổ chức tín dụng năm 2010 (sửa đổi 2017); Luật Phòng, chống rửa tiền năm 2022; cùng các văn bản quy định chi tiết đã tạo lập nền tảng pháp lý hiện đại và tương đối đầy đủ cho các lĩnh vực này.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Trong khi đó, hoạt động mua bán hàng hóa qua Sở giao dịch hàng hóa và hoạt động phái sinh hàng hóa hiện vẫn đang được điều chỉnh chủ yếu theo Luật Thương mại năm 2005 và một số nghị định hướng dẫn,với phạm vi điều chỉnh mang tính nguyên tắc, chưa bao quát đầy đủ đặc thù và yêu cầu quản lý đối với giao dịch hàng hóa phái sinh. Pháp luật hiện hành chưa có quy định thống nhất về phân loại công cụ phái sinh theo thông lệ quốc tế; chưa thiết lập đầy đủ khung pháp lý về tổ chức, hoạt động của Sở giao dịch hàng hóa, cơ chế thanh toán - bù trừ, lưu ký, quản lý rủi ro hệ thống và bảo vệ nhà đầu tư.</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Bên cạnh đó, các quy định pháp luật liên quan đến phái sinh hiện nay còn phân tán ở nhiều luật khác nhau; pháp luật về chứng khoán chỉ điều chỉnh phái sinh tài chính, trong khi hoạt động phái sinh hàng hóa của ngân hàng thương mại mới dừng ở mức nghiệp vụ hỗ trợ, chưa hình thành thị trường giao dịch tập trung. Thực tiễn xây dựng các nghị định thời gian qua cho thấy nhiều nội dung cốt lõi của thị trường hàng hóa phái sinh vượt quá phạm vi điều chỉnh của nghị định, cần được quy định ở cấp luật nhằm bảo đảm tính ổn định, minh bạch và phù hợp với thông lệ quốc tế.</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Trên cơ sở đó, việc xây dựng Luật Giao dịch hàng hóa phái sinh với tính chất là luật khung, có định hướng lâu dài, là cần thiết để thống nhất, hoàn thiện hệ thống pháp luật, khắc phục các khoảng trống pháp lý hiện nay và tạo nền tảng cho việc ban hành, hoàn thiện các văn bản quy định chi tiết có liên quan.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Quá trình hội nhập quốc tế của Việt Nam đặt ra yêu cầu phải phát triển thị trường giao dịch hàng hóa phái sinh theo hướng minh bạch, hạ tầng giao dịch hiện đại và áp dụng các công cụ phòng ngừa rủi ro giá cả tương thích với thông lệ và chuẩn mực quốc tế, vừa nhằm nâng cao năng lực cạnh tranh của doanh nghiệp, vừa bảo đảm khả năng kết nối với các thị trường khu vực và toàn cầu.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Trong bối cảnh thị trường giao dịch hàng hóa phái sinh ở Việt Nam đang phát triển nhanh chóng, nhu cầu quản trị rủi ro giá cả hàng hóa ngày càng lớn, đặc biệt đối với các mặt hàng xuất nhập khẩu chủ lực như nông sản, năng lượng, kim loại…trong khi Luật Thương mại 2005 và các văn bản quy phạm pháp luật hiện hành có liên quan đang bộc lộ những tồn tại, hạn chế và khoảng trống pháp lý, cần thiết phải xây dựng Luật giao dịch hàng hóa phái sinh nhằm hoàn thiện khung khổ pháp lý, bảo đảm thị trường vận hành an toàn, minh bạch, hiệu quả và phù hợp với thông lệ quốc tế. Việc xây dựng, ban hành Luật giao dịch hàng hóa phái sinh xuất phát từ những lý do chủ yếu sau:</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Thứ nhất,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về phạm vi điều chỉnh và tính chất chuyên ngành: Luật Thương mại năm 2005 là đạo luật khung, quy định chung về hoạt động thương mại, trong đó chỉ dành một số điều khoản cho mua bán hàng hóa qua Sở giao dịch hàng hóa. Các quy định này mang tính nguyên tắc, chưa bao quát đầy đủ đặc thù của giao dịch hàng hóa phái sinh vốn là lĩnh vực có tính chất phức tạp, chuyên sâu, gắn với cơ chế ký quỹ, bù trừ, thanh toán và quản lý rủi ro hệ thống. Việc chỉ sửa đổi, bổ sung trong khuôn khổ Luật Thương mại sẽ khó có thể tạo ra khung pháp lý toàn diện, chi tiết và chuyên biệt, dễ dẫn tới tình trạng chắp vá, thiếu đồng bộ.</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Trên cơ sở Luật Thương mại 2005, các Nghị định số 158/2006/NĐ-CP; Nghị định số 51/2018/NĐ-CP của Chính phủ quy định chi tiết một số điều của Luật Thương mại về mua bán hàng hóa qua Sở giao dịch hàng hóa và các văn bản quy phạm pháp luật khác có liên quan, lĩnh vực mua bán hàng hóa qua Sở giao dịch hàng hóa nói chung và thị trường giao dịch hàng hóa phái sinh nói riêng ở Việt Nam đã hình thành và bước đầu phát triển, cho phép giao dịch một số loại hàng hóa như nông sản, kim loại, năng lượng… góp phần tạo thêm công cụ quản trị rủi ro về giá cả cho doanh nghiệp và nhà đầu tư.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Tuy nhiên, Luật Thương mại 2005 và các Nghị định nêu trên được ban hành từ lâu và trong quá trình triển khai đã bộc lộ một số tồn tại, bất cập cần được sửa đổi, bổ sung hoặc hoàn thiện để phù hợp với yêu cầu thực tiễn và xu hướng phát triển của thị trường, đặc biệt trong bối cảnh nền kinh tế đất nước ngày càng phát triển, hội nhập sâu, rộng với nền kinh tế khu vực và thế giới. Những tồn tại, bất cập của hệ thống pháp luật hiện hành thể hiện trên các mặt: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Luật Thương mại 2005 dù đã dành một số điều khoản quy định về mua bán hàng hóa qua Sở Giao dịch hàng hóa, qua đó tạo cơ sở pháp lý ban đầu cho việc hình thành thị trường này tại Việt Nam, nhưng các quy định của Luật còn mang tính khái quát, chưa bao quát đầy đủ đặc thù và yêu cầu quản lý đối với hoạt động giao dịch hàng hóa phái sinh, cụ thể:</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 Chưa có định nghĩa rõ ràng, thống nhất về công cụ phái sinh hàng hóa, chưa phân loại các sản phẩm như hợp đồng tương lai, quyền chọn, hợp đồng kỳ hạn tiêu chuẩn hóa, dẫn đến cách hiểu và áp dụng chưa thống nhất;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(ii) Quy định về tổ chức, hoạt động, chức năng của Sở Giao dịch hàng hóa, tổ chức bù trừ, thanh toán, lưu ký và hệ thống kho lưu giữ hàng hóa thực tế còn thiếu, chưa đáp ứng yêu cầu phát triển thị trường hiện đại theo thông lệ quốc tế;</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(iii) Cơ chế quản lý rủi ro hệ thống, quy định về ký quỹ, hạn mức vị thế, bảo đảm thanh khoản cũng chưa được thiết kế đầy đủ; trong khi đó, cơ chế bảo vệ nhà đầu tư, phân loại nhà đầu tư chuyên nghiệp và không chuyên nghiệp, nghĩa vụ công bố thông tin, yêu cầu tư vấn và cảnh báo rủi ro hầu như chưa được đề cập;</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(iv) Chưa quy định rõ ràng về cơ chế quản lý giao dịch xuyên biên giới, liên thông thị trường và hợp tác quốc tế, trong khi đây là yêu cầu cấp thiết trong bối cảnh hội nhập và toàn cầu hóa;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 Các quy định về công bố thông tin, giám sát hành vi thao túng, giao dịch nội gián, phòng chống rửa tiền, giải quyết tranh chấp và chế tài xử lý vi phạm còn thiếu, chưa theo kịp sự phát triển của thị trường.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Các Nghị định số 158/2006/NĐ-CP và số 51/2018/NĐ-CP của Chính phủ mới chỉ quy định chi tiết một số hoạt động mua bán hàng hóa qua Sở giao dịch hàng hóa, chủ yếu mang tính thử nghiệm và phân tán, chưa bao quát, cập nhật theo xu thế phát triển của thị trường, dẫn đến nhiều khoảng trống và vướng mắc trong tổ chức, quản lý và giám sát, đặc biệt đối với hoạt động giao dịch hàng hóa phái sinh.</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Thực tế lĩnh vực mua bán hàng hóa qua Sở giao dịch hàng hóa tại Việt Nam hiện nay chỉ có một doanh nghiệp duy nhất là Công ty cổ phần Sở giao dịch hàng hóa Việt Nam (MXV) hoạt động. Mặc dù được cấp phép thành lập và liên thông với thị trường quốc tế theo quy định của pháp luật hiện hành nhưng MXV vẫn chưa thể bao quát đầy đủ các hoạt động của giao dịch hàng hóa, dịch vụ cung ứng chưa đủ sức hấp dẫn nhà đầu tư, đặc biệt là các nhà đầu tư quốc tế, cũng như góp phần thúc đẩy sự phát triển của lĩnh vực này, mặt khác còn có thể tiềm ẩn nguy cơ, rủi ro, ảnh hưởng đến hoạt động lành mạnh, ổn định của nền kinh tế, cũng như bảo đảm quyền và lợi ích hợp pháp của các chủ thể tham gia.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Thứ hai,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Nghị định số 158/2020/NĐ-CP của Chính phủ quy định chi tiết thi hành một số điều của Luật Chứng khoán (thay thế Nghị định số 42/2015/NĐ-CP) tiếp tục xác định phạm vi điều chỉnh đối với hoạt động chứng khoán phái sinh và thị trường chứng khoán phái sinh, trong đó tài sản cơ sở của chứng khoán phái sinh chỉ bao gồm các loại chứng khoán hoặc chỉ số tài chính theo quy định của pháp luật về chứng khoán.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Như vậy, tương tự Nghị định 42/2015/NĐ-CP trước đây, Nghị định 158/2020/NĐ-CP không điều chỉnh các sản phẩm phái sinh có tài sản cơ sở là hàng hóa như nông sản, kim loại, năng lượng hay nguyên liệu công nghiệp. Toàn bộ hệ thống pháp lý của thị trường chứng khoán phái sinh hiện nay chỉ thiết kế cho các công cụ phái sinh tài chính và không bao quát các công cụ phái sinh hàng hóa. Điều này tạo ra khoảng trống pháp lý đáng kể, khiến thị trường phái sinh hàng hóa chưa có được một khuôn khổ pháp lý thống nhất, hiện đại và tương xứng như thị trường chứng khoán phái sinh.</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Khoảng trống trong quy định về phái sinh giá cả hàng hoá của Ngân hàng thương mại: Thông tư số 40/2016/TT-NHNN ngày 30 tháng 12 năm 2016 của Ngân hàng Nhà nước Việt Nam quy định hoạt động cung ứng sản phẩm phái sinh giá cả hàng hóa của Ngân hàng thương mại, cho phép Ngân hàng thương mại thực hiện giao dịch phái sinh giá cả hàng hóa nhằm hỗ trợ doanh nghiệp phòng ngừa rủi ro biến động giá. Tuy nhiên, hoạt động này chỉ là một nghiệp vụ tài chính, không bao gồm các cấu phần quan trọng cấu thành một thị trường giao dịch hàng hóa hoàn chỉnh như: Sàn giao dịch tập trung, cơ chế khớp lệnh, trung tâm thanh toán – bù trừ, hệ thống logistics, kho bãi, giao nhận thực, tiêu chuẩn hóa hàng hóa và kiểm định chất lượng. Do vậy, nghiệp vụ phái sinh hàng hóa của ngân hàng thương mại không thể thay thế được vai trò của một Sở giao dịch hàng hóa hiện đại, và không đáp ứng yêu cầu quản lý của một thị trường phái sinh hàng hóa tập trung, minh bạch, có khả năng phòng ngừa rủi ro hệ thống.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Thứ ba,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về sự phát triển của thị trường và yêu cầu hội nhập: Giao dịch hàng hóa phái sinh đã và đang phát triển nhanh chóng, trở thành công cụ quản trị rủi ro quan trọng cho doanh nghiệp, nhà đầu tư và nền kinh tế. Nhiều quốc gia đã ban hành luật chuyên biệt điều chỉnh thị trường phái sinh nhằm bảo đảm an toàn, minh bạch, tăng cường quản lý rủi ro và tạo cơ sở pháp lý cho liên thông quốc tế. Nếu tiếp tục duy trì quy định trong khuôn khổ Luật Thương mại 2005, Việt Nam sẽ thiếu hành lang pháp lý tương thích với chuẩn mực quốc tế, hạn chế khả năng kết nối và thu hút nhà đầu tư nước ngoài.</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Thứ tư,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về mối quan hệ với các luật chuyên ngành khác: Luật Chứng khoán năm 2019, Luật Các tổ chức tín dụng, Luật Phòng chống rửa tiền và các văn bản liên quan đều đã được sửa đổi, bổ sung theo hướng hiện đại, quy định cụ thể về sản phẩm phái sinh tài chính, tổ chức bù trừ, giám sát giao dịch và bảo vệ nhà đầu tư. Trong khi đó, các quy định hiện hành của Luật Thương mại 2005 về giao dịch hàng hóa qua Sở giao dịch hàng hóa không còn phù hợp, tạo ra khoảng trống pháp lý và nguy cơ chồng chéo trong quản lý nhà nước. Việc ban hành Luật giao dịch hàng hóa phái sinh riêng sẽ giúp phân định rõ ràng phạm vi điều chỉnh, cơ quan quản lý và cơ chế phối hợp liên ngành, bảo đảm đồng bộ, thống nhất trong hệ thống pháp luật.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Thứ năm,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về yêu cầu quản lý nhà nước: Hoạt động giao dịch hàng hóa phái sinh tiềm ẩn rủi ro hệ thống, có thể tác động đến thị trường tài chính - tiền tệ, ảnh hưởng đến an ninh kinh tế quốc gia nếu không có cơ chế quản lý chặt chẽ, kịp thời. Một đạo luật riêng sẽ cho phép thiết kế đầy đủ các công cụ quản lý, giám sát, chế tài xử lý vi phạm, cơ chế giải quyết tranh chấp và quy định về trách nhiệm của các chủ thể tham gia thị trường. Nếu chỉ sửa đổi trong khuôn khổ Luật Thương mại, những cơ chế đặc thù này khó được xây dựng đầy đủ, dẫn đến hiệu quả quản lý không cao.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Thứ sáu,</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hệ thống pháp luật hiện hành chưa có quy định và môi trường pháp lý cho hoạt động giao dịch phái sinh hàng hoá là tín chỉ các-bon; sản phẩm văn hóa, nghệ thuật; kim loại quý hiếm, sản phẩm tài chính xanh và các giao dịch mới khác.</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Thứ bảy,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việc xây dựng và ban hành Luật Giao dịch hàng hóa phái sinh là hết sức cần thiết nhằm cụ thể hóa và triển khai hiệu quả các định hướng lớn của Đảng tại bốn Nghị quyết trụ cột của Bộ Chính trị. Luật mới sẽ tạo dựng khuôn khổ pháp lý thống nhất, hiện đại cho thị trường giao dịch hàng hóa phái sinh, góp phần thực hiện mục tiêu đột phá về khoa học – công nghệ, đổi mới sáng tạo và chuyển đổi số quốc gia theo Nghị quyết số 57-NQ/TW ngày 22 tháng 12 năm 2024 của Bộ Chính trị, đặc biệt trong quản lý, giám sát hoạt động giao dịch theo phương thức điện tử. Đồng thời, Luật sẽ nâng cao tính minh bạch, chuẩn hóa theo thông lệ quốc tế, qua đó hỗ trợ triển khai chủ trương tăng cường hội nhập quốc tế trong tình hình mới được nêu tại Nghị quyết số 59-NQ/TW ngày 24 tháng 01 năm 2025 của Bộ Chính trị.</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Bên cạnh đó, việc hoàn thiện khung pháp lý cấp luật cho giao dịch hàng hóa phái sinh là bước đi cụ thể trong thực hiện Nghị quyết số 66-NQ/TW ngày 30/4/2025 về đổi mới công tác xây dựng và thi hành pháp luật, khắc phục những khoảng trống pháp lý hiện nay và bảo đảm sự đồng bộ của hệ thống pháp luật về thị trường hàng hóa. Luật cũng tạo điều kiện thuận lợi để doanh nghiệp tư nhân tham gia sâu hơn vào thị trường phái sinh, góp phần thực hiện mục tiêu phát triển kinh tế tư nhân theo Nghị quyết số 68-NQ/TW ngày 04 tháng 5 năm 2025 của Bộ Chính trị.</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Với các tác động nêu trên, việc ban hành Luật Giao dịch hàng hóa phái sinh sẽ tạo động lực quan trọng thúc đẩy tăng trưởng kinh tế, nâng cao năng lực quản lý nhà nước và năng lực chống chịu của thị trường trước biến động giá cả, phù hợp mục tiêu phát triển bền vững và nâng cao sức cạnh tranh của nền kinh tế theo định hướng của Chính phủ.</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Cơ sở chính trị, pháp lý và thực tiễn phát triển thị trường giao dịch hàng hóa phái sinh như trên cho thấy việc xây dựng Luật giao dịch hàng hóa phái sinh là một yêu cầu khách quan, cấp thiết, đồng thời là lựa chọn tối ưu (thay vì chỉ sửa đổi, bổ sung Luật Thương mại 2005), đáp ứng yêu cầu phát triển và hội nhập quốc tế của Việt Nam trong giai đoạn hiện nay.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Mục tiêu, quan điểm chỉ đạo xây dựng chính sách</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2.1. Mục tiêu chung</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Việc xây dựng Luật giao dịchhàng hóa phái sinh nhằm thiết lập khuôn khổ pháp lý chuyên biệt, đầy đủ và hiện đại cho thị trường giao dịch hàng hóa phái sinh ở Việt Nam, thay thế cho các quy định còn phân tán, khái quát tại Luật Thương mại 2005 và các nghị định hiện hành. Luật hướng tới mục tiêu bảo đảm thị trường vận hành minh bạch, công bằng, an toàn, hạn chế rủi ro hệ thống và bảo vệ quyền, lợi ích hợp pháp của nhà đầu tư. Đồng thời, đạo luật sẽ tạo công cụ pháp lý quan trọng để phát triển thị trường hàng hóa phái sinh thành kênh quản trị rủi ro giá cả hiệu quả cho doanh nghiệp và nền kinh tế, thúc đẩy phát triển các sản phẩm chủ lực của Việt Nam, hỗ trợ quá trình công nghiệp hóa, hiện đại hóa và hội nhập sâu rộng với khu vực và thế giới.</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2.2. Mục tiêu cụ thể</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Kịp thời thể chế hóa đầy đủ các chủ trương lớn của Đảng và Nhà nước về xây dựng, hoàn thiện đồng bộ thể chế phát triển nền kinh tế thị trường định hướng xã hội chủ nghĩa đầy đủ, hiện đại, hội nhập; qua đó, khắc phục những hạn chế, bất cập của pháp luật hiện hành và đáp ứng yêu cầu phát triển mới.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Thiết lập một khuôn khổ pháp lý toàn diện, đồng bộ và chuyên sâu cho hoạt động giao dịch hàng hóa phái sinh ở Việt Nam, bảo đảm sự thống nhất giữa Luật này với Luật Thương mại và các luật có liên quan (Luật Chứng khoán, Luật Đầu tư, Luật Doanh nghiệp, Luật Các tổ chức tín dụng, Luật Quản lý ngoại thương…) cũng như phù hợp với các cam kết quốc tế, đặc biệt là các Hiệp định thương mại tự do.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Thúc đẩy phát triển thị trường giao dịch hàng hóa phái sinh theo hướng hiện đại, an toàn, minh bạch và phù hợp với chuẩn mực quốc tế; góp phần phát triển đồng bộ các thị trường hàng hóa và tài chính trong nước, đồng thời nâng cao vị thế của Việt Nam trên thị trường khu vực và toàn cầu.</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Tạo cơ sở pháp lý rõ ràng, minh bạch để quản lý, giám sát hoạt động giao dịch hàng hóa phái sinh; bảo vệ quyền và lợi ích hợp pháp của doanh nghiệp, nhà đầu tư và các chủ thể tham gia; tăng cường niềm tin thị trường, thu hút dòng vốn trong và ngoài nước, qua đó góp phần bảo đảm an ninh kinh tế và nâng cao năng lực cạnh tranh của nền kinh tế trong bối cảnh hội nhập quốc tế sâu rộng.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Khuyến khích và tạo điều kiện cho các tổ chức, cá nhân sử dụng công cụ phái sinh hàng hóa như một phương thức phòng ngừa và quản trị rủi ro giá cả, hỗ trợ ổn định hoạt động sản xuất, kinh doanh và nâng cao khả năng cạnh tranh.</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Hỗ trợ sự phát triển lành mạnh của thị trường giao dịch hàng hóa phái sinh nhằm thực hiện đầy đủ ba chức năng cốt lõi: tham chiếu giá cho thị trường hàng hóa, cung cấp công cụ quản trị rủi ro, và tạo cơ chế lưu thông, huy động nguồn lực hàng hóa; đồng thời từng bước mở rộng sang các sản phẩm mới như năng lượng, kim loại, tín chỉ các-bon, tài sản số, khi đáp ứng điều kiện quản lý.</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Thúc đẩy phát triển thị trường hàng hóa phái sinh có tài sản cơ sở là nông sản, nhóm hàng hóa chủ lực của Việt Nam nhằm định hướng sản xuất, nâng cao chất lượng, tạo kênh tiêu thụ minh bạch, ổn định cho thị trường trong nước và từng bước kết nối với thị trường quốc tế.</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2.3. Quan điểm xây dựng, hoàn thiện Nghị định</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Bám sát, cụ thể hóa các chủ trương lớn của Đảng và Nhà nước về phát triển kinh tế thị trường định hướng xã hội chủ nghĩa và hội nhập kinh tế quốc tế.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Bảo đảm tính hợp hiến, hợp pháp, tính đồng bộ, thống nhất với hệ thống pháp luật hiện hành, không có sự xung đột, mâu thuẫn, chồng chéo với các luật khác, đặc biệt là Luật Thương mại, Luật Chứng khoán, Luật Doanh nghiệp, Luật Đầu tư, Luật Các tổ chức tín dụng và Luật Phòng, chống rửa tiền. </w:t>
      </w:r>
    </w:p>
    <w:p w:rsidR="00000000" w:rsidDel="00000000" w:rsidP="00000000" w:rsidRDefault="00000000" w:rsidRPr="00000000" w14:paraId="00000058">
      <w:pPr>
        <w:shd w:fill="ffffff" w:val="clear"/>
        <w:spacing w:after="120" w:before="120" w:line="264" w:lineRule="auto"/>
        <w:ind w:firstLine="567"/>
        <w:jc w:val="both"/>
        <w:rPr/>
      </w:pPr>
      <w:r w:rsidDel="00000000" w:rsidR="00000000" w:rsidRPr="00000000">
        <w:rPr>
          <w:rtl w:val="0"/>
        </w:rPr>
        <w:t xml:space="preserve">- Kế thừa có chọn lọc các quy định hiện hành, tiếp thu kinh nghiệm quốc tế, bảo đảm tính khả thi, phù hợp với điều kiện thực tiễn của Việt Nam, đáp ứng yêu cầu hội nhập và tương thích với Điều ước quốc tế liên quan mà Việt Nam là thành viên.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Cân bằng giữa mục tiêu thúc đẩy phát triển thị trường hàng hóa phái sinh với yêu cầu quản lý chặt chẽ, phòng ngừa rủi ro, bảo đảm an toàn hệ thống và quyền lợi của các chủ thể tham gia.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Thiết kế theo hướng mở, linh hoạt, tạo điều kiện cho đổi mới sáng tạo, ứng dụng công nghệ trong giao dịch và quản lý thị trường, đồng thời có cơ chế giám sát, chế tài nghiêm minh để duy trì kỷ luật, kỷ cương và bảo đảm tính minh bạch của thị trường.</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64" w:lineRule="auto"/>
        <w:ind w:left="108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ĐÁNH GIÁ TÁC ĐỘNG CỦA CHÍNH SÁCH</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Việc xây dựng Luật giao dịchhàng hóa phái sinh thay thế cho các quy định phân tán tại Luật Thương mại 2005 và các Nghị định 158/2006/NĐ-CP, 51/2018/NĐ-CP là yêu cầu tất yếu, nhằm hoàn thiện khuôn khổ pháp lý đồng bộ, hiện đại, phù hợp với thông lệ quốc tế. Dự thảo Luật tập trung vào 09 nhóm chính sách lớn đã được phân tích trong báo cáo thuyết minh, bao gồm:</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(1) Hoàn thiện nền tảng pháp lý và phạm vi điều chỉnh chuyên biệt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(2) Tổ chức hạ tầng thị trường và mô hình vận hành</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(3) Phát triển sản phẩm, giao dịch và chuẩn hóa quy tắc thị trường</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(4) Quản lý rủi ro hệ thống, giám sát thị trường và bảo vệ nhà đầu tư</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(5) Mô hình quản lý nhà nước và cơ chế tự quản thị trường</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(6) Hội nhập quốc tế và quản lý giao dịch xuyên biên giới</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Như vậy, so với việc duy trì hoặc sửa đổi Nghị định hiện hành, việc ban hành một đạo luật riêng sẽ mang lại tác động lớn cả về pháp lý, kinh tế và xã hội: bảo đảm sự đồng bộ trong hệ thống pháp luật; tăng tính minh bạch, hiệu quả trong quản lý nhà nước; mở rộng không gian phát triển thị trường theo hướng hiện đại, hội nhập; tạo công cụ quản trị rủi ro giá cả cho doanh nghiệp; đồng thời nâng cao vị thế và năng lực cạnh tranh của Việt Nam trong thương mại quốc tế.</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heading=h.bfubooryw703" w:id="2"/>
      <w:bookmarkEnd w:id="2"/>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Chính sách 1: Hoàn thiện nền tảng pháp lý và phạm vi điều chỉnh chuyên biệt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 Đánh giá tác động</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Giải pháp 1: Quy định cụ thể phạm vi điều chỉnh của Luật, làm rõ ranh giới giữa giao dịch hàng hóa phái sinh với giao dịch giao ngay, chứng khoán phái sinh và các sản phẩm tài chính khác; Chuẩn hóa hệ thống khái niệm: hàng hóa cơ sở, hợp đồng phái sinh (tương lai, kỳ hạn chuẩn hóa, quyền chọn, hoán đổi), thành viên thị trường, nhà đầu tư chuyên nghiệp/không chuyên nghiệp, CCP, ký quỹ, vị thế lớn…;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Thiết lập các nguyên tắc quản lý thị trường: công khai, minh bạch, an toàn, bảo vệ quyền lợi hợp pháp của nhà đầu tư, tuân thủ pháp luật, phù hợp thông lệ quốc tế;</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Quy định định hướng phát triển thị trường theo các trụ cột: đa dạng hóa sản phẩm, hiện đại hóa hạ tầng giao dịch, tăng cường quản lý rủi ro, khuyến khích sự tham gia của các nhà đầu tư trong và ngoài nước.</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đối với hệ thống pháp luật: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luật hóa những quy định hiện hành về quản lý hoạt động mua bán hàng hóa qua Sở giao dịch hàng hóa, xây dựng khuôn khổ pháp lý rõ ràng, thống nhất về phạm vi điều chỉnh và đối tượng áp dụng; Chuẩn hóa hệ thống khái niệm, định nghĩa, tạo nền tảng pháp lý minh bạch cho các chủ thể tham gia; Đặt ra nguyên tắc quản lý theo hướng hiện đại, minh bạch, hiệu quả, gắn với quản trị rủi ro hệ thống và bảo vệ nhà đầu tư; Định hướng phát triển thị trường hàng hóa phái sinh theo hướng hội nhập quốc tế, an toàn, minh bạch và bền vững, góp phần nâng cao năng lực cạnh tranh của nền kinh tế.</w:t>
      </w:r>
    </w:p>
    <w:p w:rsidR="00000000" w:rsidDel="00000000" w:rsidP="00000000" w:rsidRDefault="00000000" w:rsidRPr="00000000" w14:paraId="00000068">
      <w:pPr>
        <w:spacing w:after="120" w:before="120" w:line="264" w:lineRule="auto"/>
        <w:ind w:firstLine="720"/>
        <w:jc w:val="both"/>
        <w:rPr>
          <w:i w:val="1"/>
          <w:iCs w:val="1"/>
        </w:rPr>
      </w:pPr>
      <w:r w:rsidDel="00000000" w:rsidR="00000000" w:rsidRPr="00000000">
        <w:rPr>
          <w:i w:val="1"/>
          <w:iCs w:val="1"/>
          <w:rtl w:val="0"/>
        </w:rPr>
        <w:t xml:space="preserve">- Tác động về kinh tế - xã hội:</w:t>
      </w:r>
    </w:p>
    <w:p w:rsidR="00000000" w:rsidDel="00000000" w:rsidP="00000000" w:rsidRDefault="00000000" w:rsidRPr="00000000" w14:paraId="00000069">
      <w:pPr>
        <w:spacing w:after="120" w:before="120" w:line="264" w:lineRule="auto"/>
        <w:ind w:firstLine="720"/>
        <w:jc w:val="both"/>
        <w:rPr/>
      </w:pPr>
      <w:r w:rsidDel="00000000" w:rsidR="00000000" w:rsidRPr="00000000">
        <w:rPr>
          <w:rtl w:val="0"/>
        </w:rPr>
        <w:t xml:space="preserve">Chính sách giúp chuẩn hóa khái niệm, nguyên tắc quản lý và thiết lập khuôn khổ pháp lý thống nhất, nâng cao hiệu lực giám sát, hạn chế gian lận, thao túng, góp phần ổn định hệ thống tài chính. Đồng thời, tạo kênh dẫn vốn hiệu quả, thu hút đầu tư nước ngoài, hỗ trợ ổn định tỷ giá và tăng dự trữ ngoại hối. Thị trường minh bạch còn cung cấp dữ liệu giá cả tin cậy, giúp Nhà nước hoạch định chính sách vĩ mô và quản lý rủi ro quốc gia trước biến động toàn cầu.</w:t>
      </w:r>
    </w:p>
    <w:p w:rsidR="00000000" w:rsidDel="00000000" w:rsidP="00000000" w:rsidRDefault="00000000" w:rsidRPr="00000000" w14:paraId="0000006A">
      <w:pPr>
        <w:spacing w:after="120" w:before="120" w:line="264" w:lineRule="auto"/>
        <w:ind w:firstLine="720"/>
        <w:jc w:val="both"/>
        <w:rPr/>
      </w:pPr>
      <w:r w:rsidDel="00000000" w:rsidR="00000000" w:rsidRPr="00000000">
        <w:rPr>
          <w:rtl w:val="0"/>
        </w:rPr>
        <w:t xml:space="preserve">Chính sách mang lại công cụ quản trị rủi ro giá cả thông qua sản phẩm phái sinh chuẩn hóa, giúp doanh nghiệp ổn định chi phí, bảo vệ lợi nhuận, nâng cao cạnh tranh. Thị trường minh bạch và chặt chẽ giảm chi phí giao dịch, rủi ro tín dụng, đồng thời mở rộng khả năng tiếp cận vốn, tạo thuận lợi cho sản xuất kinh doanh và hội nhập quốc tế.</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giới: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không có tác động về giới</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thủ tục hành chính: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Luật không quy định TTHC, giao Chính phủ quy định.</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Giải pháp 2: Giữ nguyên quy định hiện hành</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đối với hệ thống pháp luật:</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Hiện nay, Luật Thương mại 2005 chỉ dành một số điều khoản quy định về mua bán hàng hóa qua Sở giao dịch hàng hóa (từ Điều 63 đến Điều 73), với nội dung còn khái quát, thiếu cụ thể, chưa phân định rõ giữa giao dịch giao ngay và giao dịch phái sinh. Các khái niệm về hàng hóa phái sinh, hợp đồng phái sinh, thành viên thị trường, cơ chế quản lý rủi ro… chưa được định nghĩa và chuẩn hóa, dẫn đến tình trạng thiếu thống nhất trong áp dụng. Đồng thời, chưa có quy định rõ ràng về nguyên tắc quản lý, định hướng phát triển thị trường, cũng như mối quan hệ giữa pháp luật trong nước với chuẩn mực quốc tế. Điều này tạo khoảng trống pháp lý, gây khó khăn trong giám sát, quản lý và hạn chế sự phát triển của thị trường hàng hóa phái sinh tại Việt Nam.</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kinh tế - xã hội:</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u w:val="none"/>
          <w:shd w:fill="auto" w:val="clear"/>
          <w:vertAlign w:val="baseline"/>
          <w:rtl w:val="0"/>
        </w:rPr>
        <w:t xml:space="preserve">Thứ nhất, đối với nền kinh tế và cộng đồng doanh nghiệp</w:t>
      </w:r>
      <w:r w:rsidDel="00000000" w:rsidR="00000000" w:rsidRPr="00000000">
        <w:rPr>
          <w:rFonts w:ascii="Times New Roman" w:cs="Times New Roman" w:eastAsia="Times New Roman" w:hAnsi="Times New Roman"/>
          <w:b w:val="1"/>
          <w:bCs w:val="1"/>
          <w:i w:val="0"/>
          <w:iCs w:val="0"/>
          <w:smallCaps w:val="0"/>
          <w:strike w:val="0"/>
          <w:color w:val="0f1115"/>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f1115"/>
          <w:sz w:val="28"/>
          <w:szCs w:val="28"/>
          <w:u w:val="none"/>
          <w:shd w:fill="auto" w:val="clear"/>
          <w:vertAlign w:val="baseline"/>
          <w:rtl w:val="0"/>
        </w:rPr>
        <w:t xml:space="preserve"> khoảng trống pháp lý sẽ tiếp tục là rào cản lớn. Các doanh nghiệp sản xuất, xuất nhập khẩu (nông sản, thép, năng lượng...) sẽ không có công cụ pháp lý chuẩn mực để chủ động phòng ngừa rủi ro biến động giá. Hơn nữa, sự thiếu vắng một thị trường phái sinh minh bạch, tập trung sẽ khiến các giao dịch phòng ngừa rủi ro có nguy cơ diễn ra dưới hình thức tự phát, tiềm ẩn rủi ro pháp lý và rủi ro tín dụng cao, từ đó làm tăng chi phí và hạn chế khả năng tiếp cận vốn của doanh nghiệp. Về mặt vĩ mô, Việt Nam sẽ bỏ lỡ cơ hội thu hút một luồng vốn đầu tư lớn, chuyên nghiệp vào thị trường tài chính, chậm phát triển một kênh dẫn vốn quan trọng, đồng thời không thể khai thác các chỉ báo giá cả quan trọng từ thị trường phái sinh để làm cơ sở hoạch định chính sách điều hành kinh tế hiệu quả.</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u w:val="none"/>
          <w:shd w:fill="auto" w:val="clear"/>
          <w:vertAlign w:val="baseline"/>
          <w:rtl w:val="0"/>
        </w:rPr>
        <w:t xml:space="preserve">Thứ hai, về mặt xã hội và quản lý nhà nước, việc duy trì một khung pháp lý không rõ ràng sẽ làm gia tăng rủi ro cho nhà đầu tư. Các sản phẩm phái sinh tiềm ẩn rủi ro cao nhưng không được quản lý chặt chẽ có thể dẫn đến các vụ vỡ nợ, tranh chấp phức tạp, ảnh hưởng đến an sinh xã hội và sự ổn định của hệ thống tài chính. Về phía cơ quan quản lý, việc thiếu các công cụ pháp lý đầy đủ sẽ gây ra tình trạng lúng túng trong công tác thanh tra, giám sát, không có cơ sở để xử lý các hành vi thao túng thị trường, vi phạm và bảo vệ quyền lợi nhà đầu tư.</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giới: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không có tác động về giới</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thủ tục hành chính: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Luật không quy định TTHC, giao Chính phủ quy định.</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64" w:lineRule="auto"/>
        <w:ind w:left="0" w:right="0" w:firstLine="72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1.2 Giải pháp tối ưu được lựa chọn và lý do lựa chọn giải pháp</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So sánh 02 phương án trên, phương án 1 là phương án có nhiều tác động tích cực nhất, thu được lợi ích kinh tế và tác động xã hội tốt nhất. Do đó đề xuất lựa chọn phương án 1 với các lý do sau:</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u w:val="none"/>
          <w:shd w:fill="auto" w:val="clear"/>
          <w:vertAlign w:val="baseline"/>
          <w:rtl w:val="0"/>
        </w:rPr>
        <w:t xml:space="preserve">- Thiết lập một khuôn khổ pháp lý đầy đủ, đồng bộ và chặt chẽ, khắc phục tình trạng quy định chung chung, thiếu cụ thể, chồng chéo và có nhiều khoảng trống như hiện nay. Việc chuẩn hóa các khái niệm, làm rõ phạm vi điều chỉnh và ranh giới giữa các loại hình giao dịch sẽ tạo ra sự thống nhất trong nhận thức và áp dụng pháp luật, là nền tảng cho việc xây dựng và vận hành thị trường một cách minh bạch, hiệu quả.</w:t>
      </w:r>
      <w:r w:rsidDel="00000000" w:rsidR="00000000" w:rsidRPr="00000000">
        <w:rPr>
          <w:rtl w:val="0"/>
        </w:rPr>
      </w:r>
    </w:p>
    <w:p w:rsidR="00000000" w:rsidDel="00000000" w:rsidP="00000000" w:rsidRDefault="00000000" w:rsidRPr="00000000" w14:paraId="00000078">
      <w:pPr>
        <w:shd w:fill="ffffff" w:val="clear"/>
        <w:spacing w:after="120" w:before="120" w:line="264" w:lineRule="auto"/>
        <w:ind w:firstLine="720"/>
        <w:jc w:val="both"/>
        <w:rPr>
          <w:color w:val="0f1115"/>
        </w:rPr>
      </w:pPr>
      <w:r w:rsidDel="00000000" w:rsidR="00000000" w:rsidRPr="00000000">
        <w:rPr>
          <w:b w:val="1"/>
          <w:bCs w:val="1"/>
          <w:color w:val="0f1115"/>
          <w:rtl w:val="0"/>
        </w:rPr>
        <w:t xml:space="preserve">- </w:t>
      </w:r>
      <w:r w:rsidDel="00000000" w:rsidR="00000000" w:rsidRPr="00000000">
        <w:rPr>
          <w:color w:val="0f1115"/>
          <w:rtl w:val="0"/>
        </w:rPr>
        <w:t xml:space="preserve">Xây dựng các nguyên tắc quản lý và định hướng phát triển theo thông lệ quốc tế tốt nhất, được kiểm chứng bởi các quốc gia có thị trường phát triển và các tổ chức quốc tế.</w:t>
      </w:r>
    </w:p>
    <w:p w:rsidR="00000000" w:rsidDel="00000000" w:rsidP="00000000" w:rsidRDefault="00000000" w:rsidRPr="00000000" w14:paraId="00000079">
      <w:pPr>
        <w:shd w:fill="ffffff" w:val="clear"/>
        <w:spacing w:after="120" w:before="120" w:line="264" w:lineRule="auto"/>
        <w:ind w:firstLine="720"/>
        <w:jc w:val="both"/>
        <w:rPr>
          <w:color w:val="0f1115"/>
          <w:highlight w:val="white"/>
        </w:rPr>
      </w:pPr>
      <w:r w:rsidDel="00000000" w:rsidR="00000000" w:rsidRPr="00000000">
        <w:rPr>
          <w:color w:val="0f1115"/>
          <w:highlight w:val="white"/>
          <w:rtl w:val="0"/>
        </w:rPr>
        <w:t xml:space="preserve">- Mang lại tác động kinh tế - xã hội tích cực và toàn diện: đối với Nhà nước, nó tạo lập công cụ quản lý hiệu lực, nâng cao năng lực giám sát và ổn định kinh tế vĩ mô; đối với doanh nghiệp, nó cung cấp công cụ phòng ngừa rủi ro giá hiệu quả, giúp ổn định sản xuất, bảo vệ lợi nhuận và nâng cao năng lực cạnh tranh; đồng thời, đối với thị trường tài chính, nó hình thành một kênh dẫn vốn mới, đa dạng hóa sản phẩm đầu tư và góp phần hoàn thiện cấu trúc thị trường tài chính quốc gia.</w:t>
      </w:r>
    </w:p>
    <w:p w:rsidR="00000000" w:rsidDel="00000000" w:rsidP="00000000" w:rsidRDefault="00000000" w:rsidRPr="00000000" w14:paraId="0000007A">
      <w:pPr>
        <w:shd w:fill="ffffff" w:val="clear"/>
        <w:spacing w:after="120" w:before="120" w:line="264" w:lineRule="auto"/>
        <w:ind w:firstLine="720"/>
        <w:jc w:val="both"/>
        <w:rPr>
          <w:color w:val="0f1115"/>
        </w:rPr>
      </w:pPr>
      <w:r w:rsidDel="00000000" w:rsidR="00000000" w:rsidRPr="00000000">
        <w:rPr>
          <w:color w:val="0f1115"/>
          <w:highlight w:val="white"/>
          <w:rtl w:val="0"/>
        </w:rPr>
        <w:t xml:space="preserve">- </w:t>
      </w:r>
      <w:r w:rsidDel="00000000" w:rsidR="00000000" w:rsidRPr="00000000">
        <w:rPr>
          <w:color w:val="0f1115"/>
          <w:rtl w:val="0"/>
        </w:rPr>
        <w:t xml:space="preserve">Các định hướng về đa dạng hóa sản phẩm, hiện đại hóa hạ tầng và tăng cường quản lý rủi ro trong phương án 1 sẽ tạo đà cho thị trường phát triển an toàn, lành mạnh, bền vững, đáp ứng được cả nhu cầu trước mắt và lâu dài.</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f1115"/>
          <w:sz w:val="28"/>
          <w:szCs w:val="28"/>
          <w:u w:val="none"/>
          <w:shd w:fill="auto" w:val="clear"/>
          <w:vertAlign w:val="baseline"/>
          <w:rtl w:val="0"/>
        </w:rPr>
        <w:t xml:space="preserve">2. Chính sách 2: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Tổ chức hạ tầng thị trường và mô hình vận hành</w:t>
      </w:r>
    </w:p>
    <w:p w:rsidR="00000000" w:rsidDel="00000000" w:rsidP="00000000" w:rsidRDefault="00000000" w:rsidRPr="00000000" w14:paraId="0000007C">
      <w:pPr>
        <w:shd w:fill="ffffff" w:val="clear"/>
        <w:tabs>
          <w:tab w:val="left" w:leader="none" w:pos="709"/>
        </w:tabs>
        <w:spacing w:after="120" w:before="120" w:line="264" w:lineRule="auto"/>
        <w:jc w:val="both"/>
        <w:rPr>
          <w:b w:val="1"/>
          <w:bCs w:val="1"/>
          <w:i w:val="1"/>
          <w:iCs w:val="1"/>
          <w:color w:val="0f1115"/>
          <w:highlight w:val="white"/>
        </w:rPr>
      </w:pPr>
      <w:r w:rsidDel="00000000" w:rsidR="00000000" w:rsidRPr="00000000">
        <w:rPr>
          <w:color w:val="0f1115"/>
          <w:highlight w:val="white"/>
          <w:rtl w:val="0"/>
        </w:rPr>
        <w:tab/>
      </w:r>
      <w:r w:rsidDel="00000000" w:rsidR="00000000" w:rsidRPr="00000000">
        <w:rPr>
          <w:b w:val="1"/>
          <w:bCs w:val="1"/>
          <w:i w:val="1"/>
          <w:iCs w:val="1"/>
          <w:color w:val="0f1115"/>
          <w:highlight w:val="white"/>
          <w:rtl w:val="0"/>
        </w:rPr>
        <w:t xml:space="preserve">2.1. Đánh giá tác động</w:t>
      </w:r>
    </w:p>
    <w:p w:rsidR="00000000" w:rsidDel="00000000" w:rsidP="00000000" w:rsidRDefault="00000000" w:rsidRPr="00000000" w14:paraId="0000007D">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a) Giải pháp 1: Thiết lập khuôn khổ pháp lý đầy đủ, đồng bộ và chặt chẽ về hạ tầng thị trường</w:t>
      </w:r>
    </w:p>
    <w:p w:rsidR="00000000" w:rsidDel="00000000" w:rsidP="00000000" w:rsidRDefault="00000000" w:rsidRPr="00000000" w14:paraId="0000007E">
      <w:pPr>
        <w:shd w:fill="ffffff" w:val="clear"/>
        <w:tabs>
          <w:tab w:val="left" w:leader="none" w:pos="709"/>
          <w:tab w:val="left" w:leader="none" w:pos="993"/>
        </w:tabs>
        <w:spacing w:after="120" w:before="120" w:line="264" w:lineRule="auto"/>
        <w:ind w:firstLine="709"/>
        <w:jc w:val="both"/>
        <w:rPr>
          <w:color w:val="0f1115"/>
          <w:highlight w:val="white"/>
        </w:rPr>
      </w:pPr>
      <w:r w:rsidDel="00000000" w:rsidR="00000000" w:rsidRPr="00000000">
        <w:rPr>
          <w:color w:val="0f1115"/>
          <w:highlight w:val="white"/>
          <w:rtl w:val="0"/>
        </w:rPr>
        <w:t xml:space="preserve">Giải pháp này bao gồm việc luật hóa các yêu cầu về tổ chức và hoạt động của SGDHHPS; đồng thời thiết lập cơ chế thanh toán bù trừ tập trung thông qua CCP; quy định chi tiết về quản lý ký quỹ, quỹ dự phòng rủi ro, chuẩn hóa kho bãi và chứng từ lưu ký điện tử; phát triển các dịch vụ phụ trợ nhằm nâng cao chất lượng thị trường.</w:t>
      </w:r>
    </w:p>
    <w:p w:rsidR="00000000" w:rsidDel="00000000" w:rsidP="00000000" w:rsidRDefault="00000000" w:rsidRPr="00000000" w14:paraId="0000007F">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 Tác động đối với hệ thống pháp luật</w:t>
      </w:r>
    </w:p>
    <w:p w:rsidR="00000000" w:rsidDel="00000000" w:rsidP="00000000" w:rsidRDefault="00000000" w:rsidRPr="00000000" w14:paraId="00000080">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Chính sách sẽ bổ sung một cấu phần quan trọng còn thiếu trong hệ thống pháp luật về thị trường hàng hóa phái sinh, tạo lập khuôn khổ pháp lý đồng bộ từ khâu tổ chức SGDHHPS đến thanh toán bù trừ, lưu ký và giao nhận hàng hóa. Các quy định về vốn, cơ cấu sở hữu, quản trị nội bộ của SGDHHPS và về mô hình CCP sẽ được thiết kế tương thích với các chuẩn mực quốc tế như nguyên tắc của IOSCO, mô hình quản lý của CFTC (Hoa Kỳ) và ESMA (Liên minh châu Âu). Điều này góp phần khắc phục sự chồng chéo giữa các luật hiện hành, nâng cao tính minh bạch và mức độ hội nhập của pháp luật Việt Nam.</w:t>
      </w:r>
    </w:p>
    <w:p w:rsidR="00000000" w:rsidDel="00000000" w:rsidP="00000000" w:rsidRDefault="00000000" w:rsidRPr="00000000" w14:paraId="00000081">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 Tác động về kinh tế - xã hội</w:t>
      </w:r>
    </w:p>
    <w:p w:rsidR="00000000" w:rsidDel="00000000" w:rsidP="00000000" w:rsidRDefault="00000000" w:rsidRPr="00000000" w14:paraId="00000082">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Đối với Nhà nước: Việc hình thành khuôn khổ pháp lý hoàn chỉnh cho hạ tầng thị trường giúp nâng cao hiệu quả giám sát và quản lý rủi ro hệ thống. Một SGDHHPS được tổ chức chuyên nghiệp, cùng với CCP hoạt động theo mô hình đối tác trung tâm, sẽ tạo ra cơ chế kiểm soát rủi ro tập trung, hạn chế nguy cơ lan truyền rủi ro và giảm gánh nặng can thiệp của Nhà nước khi xảy ra sự cố. Đồng thời, SGDHHPS vận hành minh bạch sẽ trở thành trung tâm định giá tin cậy, cung cấp chỉ báo giá quan trọng phục vụ điều hành kinh tế vĩ mô. Việc tuân thủ chuẩn mực quốc tế cũng góp phần nâng cao uy tín của thị trường tài chính Việt Nam và thúc đẩy quá trình hội nhập.</w:t>
      </w:r>
    </w:p>
    <w:p w:rsidR="00000000" w:rsidDel="00000000" w:rsidP="00000000" w:rsidRDefault="00000000" w:rsidRPr="00000000" w14:paraId="00000083">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Đối với doanh nghiệp và nhà đầu tư: Chính sách tạo lập một sân chơi an toàn và minh bạch hơn cho các chủ thể tham gia. Việc hình thành CCP chuyên nghiệp giúp giảm thiểu rủi ro đối tác, tăng tính thanh khoản và ổn định của thị trường. Cơ chế ký quỹ minh bạch, hệ thống kho bãi và lưu ký chuẩn hóa giúp doanh nghiệp tiết kiệm chi phí giao dịch, quản lý rủi ro hiệu quả hơn. Bên cạnh đó, các dịch vụ hỗ trợ như xếp hạng tín nhiệm, tư vấn và đào tạo sẽ nâng cao năng lực quản trị rủi ro, mở rộng khả năng tiếp cận vốn và thúc đẩy doanh nghiệp tham gia thị trường một cách an toàn, chuyên nghiệp.</w:t>
      </w:r>
    </w:p>
    <w:p w:rsidR="00000000" w:rsidDel="00000000" w:rsidP="00000000" w:rsidRDefault="00000000" w:rsidRPr="00000000" w14:paraId="00000084">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 Tác động về giới</w:t>
      </w:r>
    </w:p>
    <w:p w:rsidR="00000000" w:rsidDel="00000000" w:rsidP="00000000" w:rsidRDefault="00000000" w:rsidRPr="00000000" w14:paraId="00000085">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Chính sách không phát sinh tác động khác biệt về giới.</w:t>
      </w:r>
    </w:p>
    <w:p w:rsidR="00000000" w:rsidDel="00000000" w:rsidP="00000000" w:rsidRDefault="00000000" w:rsidRPr="00000000" w14:paraId="00000086">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 Tác động về thủ tục hành chính</w:t>
      </w:r>
    </w:p>
    <w:p w:rsidR="00000000" w:rsidDel="00000000" w:rsidP="00000000" w:rsidRDefault="00000000" w:rsidRPr="00000000" w14:paraId="00000087">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Luật không trực tiếp quy định thủ tục hành chính mới; các nội dung chi tiết được giao Chính phủ quy định.</w:t>
      </w:r>
    </w:p>
    <w:p w:rsidR="00000000" w:rsidDel="00000000" w:rsidP="00000000" w:rsidRDefault="00000000" w:rsidRPr="00000000" w14:paraId="00000088">
      <w:pPr>
        <w:shd w:fill="ffffff" w:val="clear"/>
        <w:tabs>
          <w:tab w:val="left" w:leader="none" w:pos="709"/>
        </w:tabs>
        <w:spacing w:after="120" w:before="120" w:line="264" w:lineRule="auto"/>
        <w:ind w:firstLine="709"/>
        <w:jc w:val="both"/>
        <w:rPr>
          <w:color w:val="0f1115"/>
          <w:highlight w:val="white"/>
        </w:rPr>
      </w:pPr>
      <w:r w:rsidDel="00000000" w:rsidR="00000000" w:rsidRPr="00000000">
        <w:rPr>
          <w:color w:val="0f1115"/>
          <w:highlight w:val="white"/>
          <w:rtl w:val="0"/>
        </w:rPr>
        <w:tab/>
        <w:t xml:space="preserve">b) Giải pháp 2: Giữ nguyên quy định hiện hành</w:t>
      </w:r>
    </w:p>
    <w:p w:rsidR="00000000" w:rsidDel="00000000" w:rsidP="00000000" w:rsidRDefault="00000000" w:rsidRPr="00000000" w14:paraId="00000089">
      <w:pPr>
        <w:shd w:fill="ffffff" w:val="clear"/>
        <w:tabs>
          <w:tab w:val="left" w:leader="none" w:pos="709"/>
        </w:tabs>
        <w:spacing w:after="120" w:before="120" w:line="264" w:lineRule="auto"/>
        <w:ind w:firstLine="709"/>
        <w:jc w:val="both"/>
        <w:rPr>
          <w:color w:val="0f1115"/>
          <w:highlight w:val="white"/>
        </w:rPr>
      </w:pPr>
      <w:r w:rsidDel="00000000" w:rsidR="00000000" w:rsidRPr="00000000">
        <w:rPr>
          <w:color w:val="0f1115"/>
          <w:highlight w:val="white"/>
          <w:rtl w:val="0"/>
        </w:rPr>
        <w:t xml:space="preserve">- Tác động đối với hệ thống pháp luật</w:t>
      </w:r>
    </w:p>
    <w:p w:rsidR="00000000" w:rsidDel="00000000" w:rsidP="00000000" w:rsidRDefault="00000000" w:rsidRPr="00000000" w14:paraId="0000008A">
      <w:pPr>
        <w:shd w:fill="ffffff" w:val="clear"/>
        <w:tabs>
          <w:tab w:val="left" w:leader="none" w:pos="709"/>
        </w:tabs>
        <w:spacing w:after="120" w:before="120" w:line="264" w:lineRule="auto"/>
        <w:ind w:firstLine="709"/>
        <w:jc w:val="both"/>
        <w:rPr>
          <w:color w:val="0f1115"/>
          <w:highlight w:val="white"/>
        </w:rPr>
      </w:pPr>
      <w:r w:rsidDel="00000000" w:rsidR="00000000" w:rsidRPr="00000000">
        <w:rPr>
          <w:color w:val="0f1115"/>
          <w:highlight w:val="white"/>
          <w:rtl w:val="0"/>
        </w:rPr>
        <w:t xml:space="preserve">Theo quy định hiện hành, Việt Nam mới chỉ có một SGDHH được cấp phép hoạt động với phạm vi còn hạn chế; các yêu cầu về điều kiện thành lập, vốn, cơ cấu sở hữu, công nghệ và quản trị chưa được luật hóa đầy đủ. Đồng thời, chưa có cơ chế pháp lý rõ ràng cho việc thành lập và vận hành CCP, cũng như các quy định về quản lý ký quỹ, quỹ dự phòng và chuẩn hóa kho bãi. Sự thiếu đồng bộ này tạo ra khoảng trống pháp lý lớn, gây khó khăn cho công tác giám sát rủi ro và làm giảm khả năng phát triển hạ tầng thị trường theo chuẩn mực quốc tế.</w:t>
      </w:r>
    </w:p>
    <w:p w:rsidR="00000000" w:rsidDel="00000000" w:rsidP="00000000" w:rsidRDefault="00000000" w:rsidRPr="00000000" w14:paraId="0000008B">
      <w:pPr>
        <w:shd w:fill="ffffff" w:val="clear"/>
        <w:tabs>
          <w:tab w:val="left" w:leader="none" w:pos="709"/>
        </w:tabs>
        <w:spacing w:after="120" w:before="120" w:line="264" w:lineRule="auto"/>
        <w:ind w:firstLine="709"/>
        <w:jc w:val="both"/>
        <w:rPr>
          <w:color w:val="0f1115"/>
          <w:highlight w:val="white"/>
        </w:rPr>
      </w:pPr>
      <w:r w:rsidDel="00000000" w:rsidR="00000000" w:rsidRPr="00000000">
        <w:rPr>
          <w:color w:val="0f1115"/>
          <w:highlight w:val="white"/>
          <w:rtl w:val="0"/>
        </w:rPr>
        <w:t xml:space="preserve">- Tác động về kinh tế - xã hội: </w:t>
      </w:r>
    </w:p>
    <w:p w:rsidR="00000000" w:rsidDel="00000000" w:rsidP="00000000" w:rsidRDefault="00000000" w:rsidRPr="00000000" w14:paraId="0000008C">
      <w:pPr>
        <w:shd w:fill="ffffff" w:val="clear"/>
        <w:tabs>
          <w:tab w:val="left" w:leader="none" w:pos="709"/>
        </w:tabs>
        <w:spacing w:after="120" w:before="120" w:line="264" w:lineRule="auto"/>
        <w:ind w:firstLine="709"/>
        <w:jc w:val="both"/>
        <w:rPr>
          <w:color w:val="0f1115"/>
          <w:highlight w:val="white"/>
        </w:rPr>
      </w:pPr>
      <w:r w:rsidDel="00000000" w:rsidR="00000000" w:rsidRPr="00000000">
        <w:rPr>
          <w:color w:val="0f1115"/>
          <w:highlight w:val="white"/>
          <w:rtl w:val="0"/>
        </w:rPr>
        <w:t xml:space="preserve">Đối với Nhà nước: Việc duy trì khuôn khổ pháp lý hiện tại sẽ làm suy giảm hiệu lực quản lý và giám sát. Thiếu vắng các chuẩn mực rõ ràng về SGDHHPS và CCP khiến cơ quan quản lý khó đánh giá, kiểm soát rủi ro hệ thống và khó ngăn ngừa kịp thời các sự cố có thể xảy ra. Khi không có cơ chế bù trừ tập trung và quỹ dự phòng, Nhà nước sẽ phải đối mặt với áp lực can thiệp lớn hơn trong trường hợp phát sinh khủng hoảng, đồng thời hạn chế khả năng hội nhập quốc tế.</w:t>
      </w:r>
    </w:p>
    <w:p w:rsidR="00000000" w:rsidDel="00000000" w:rsidP="00000000" w:rsidRDefault="00000000" w:rsidRPr="00000000" w14:paraId="0000008D">
      <w:pPr>
        <w:shd w:fill="ffffff" w:val="clear"/>
        <w:tabs>
          <w:tab w:val="left" w:leader="none" w:pos="709"/>
        </w:tabs>
        <w:spacing w:after="120" w:before="120" w:line="264" w:lineRule="auto"/>
        <w:ind w:firstLine="709"/>
        <w:jc w:val="both"/>
        <w:rPr>
          <w:color w:val="0f1115"/>
          <w:highlight w:val="white"/>
        </w:rPr>
      </w:pPr>
      <w:r w:rsidDel="00000000" w:rsidR="00000000" w:rsidRPr="00000000">
        <w:rPr>
          <w:color w:val="0f1115"/>
          <w:highlight w:val="white"/>
          <w:rtl w:val="0"/>
        </w:rPr>
        <w:t xml:space="preserve">Đối với doanh nghiệp và nhà đầu tư: Môi trường pháp lý thiếu minh bạch và không có cơ chế thanh toán bù trừ tập trung sẽ làm gia tăng rủi ro đối tác và chi phí giao dịch. Doanh nghiệp khó tiếp cận các công cụ phòng ngừa rủi ro hiệu quả, dễ bị tổn thương trước nguy cơ vỡ nợ dây chuyền. Việc thiếu chuẩn hóa hệ thống kho bãi và chứng từ điện tử gây bất ổn trong giao nhận hàng hóa, làm giảm niềm tin của nhà đầu tư, khiến thị trường kém thanh khoản và khó thu hút dòng vốn trong và ngoài nước.</w:t>
      </w:r>
    </w:p>
    <w:p w:rsidR="00000000" w:rsidDel="00000000" w:rsidP="00000000" w:rsidRDefault="00000000" w:rsidRPr="00000000" w14:paraId="0000008E">
      <w:pPr>
        <w:shd w:fill="ffffff" w:val="clear"/>
        <w:tabs>
          <w:tab w:val="left" w:leader="none" w:pos="709"/>
        </w:tabs>
        <w:spacing w:after="120" w:before="120" w:line="264" w:lineRule="auto"/>
        <w:ind w:firstLine="709"/>
        <w:jc w:val="both"/>
        <w:rPr>
          <w:color w:val="0f1115"/>
          <w:highlight w:val="white"/>
        </w:rPr>
      </w:pPr>
      <w:r w:rsidDel="00000000" w:rsidR="00000000" w:rsidRPr="00000000">
        <w:rPr>
          <w:color w:val="0f1115"/>
          <w:highlight w:val="white"/>
          <w:rtl w:val="0"/>
        </w:rPr>
        <w:t xml:space="preserve">- Tác động về giới</w:t>
      </w:r>
    </w:p>
    <w:p w:rsidR="00000000" w:rsidDel="00000000" w:rsidP="00000000" w:rsidRDefault="00000000" w:rsidRPr="00000000" w14:paraId="0000008F">
      <w:pPr>
        <w:shd w:fill="ffffff" w:val="clear"/>
        <w:tabs>
          <w:tab w:val="left" w:leader="none" w:pos="709"/>
        </w:tabs>
        <w:spacing w:after="120" w:before="120" w:line="264" w:lineRule="auto"/>
        <w:ind w:firstLine="709"/>
        <w:jc w:val="both"/>
        <w:rPr>
          <w:color w:val="0f1115"/>
          <w:highlight w:val="white"/>
        </w:rPr>
      </w:pPr>
      <w:r w:rsidDel="00000000" w:rsidR="00000000" w:rsidRPr="00000000">
        <w:rPr>
          <w:color w:val="0f1115"/>
          <w:highlight w:val="white"/>
          <w:rtl w:val="0"/>
        </w:rPr>
        <w:t xml:space="preserve">Không có tác động về giới.</w:t>
      </w:r>
    </w:p>
    <w:p w:rsidR="00000000" w:rsidDel="00000000" w:rsidP="00000000" w:rsidRDefault="00000000" w:rsidRPr="00000000" w14:paraId="00000090">
      <w:pPr>
        <w:shd w:fill="ffffff" w:val="clear"/>
        <w:tabs>
          <w:tab w:val="left" w:leader="none" w:pos="709"/>
        </w:tabs>
        <w:spacing w:after="120" w:before="120" w:line="264" w:lineRule="auto"/>
        <w:ind w:firstLine="709"/>
        <w:jc w:val="both"/>
        <w:rPr>
          <w:color w:val="0f1115"/>
          <w:highlight w:val="white"/>
        </w:rPr>
      </w:pPr>
      <w:r w:rsidDel="00000000" w:rsidR="00000000" w:rsidRPr="00000000">
        <w:rPr>
          <w:color w:val="0f1115"/>
          <w:highlight w:val="white"/>
          <w:rtl w:val="0"/>
        </w:rPr>
        <w:t xml:space="preserve">- Tác động về thủ tục hành chính</w:t>
      </w:r>
    </w:p>
    <w:p w:rsidR="00000000" w:rsidDel="00000000" w:rsidP="00000000" w:rsidRDefault="00000000" w:rsidRPr="00000000" w14:paraId="00000091">
      <w:pPr>
        <w:shd w:fill="ffffff" w:val="clear"/>
        <w:tabs>
          <w:tab w:val="left" w:leader="none" w:pos="709"/>
        </w:tabs>
        <w:spacing w:after="120" w:before="120" w:line="264" w:lineRule="auto"/>
        <w:ind w:firstLine="709"/>
        <w:jc w:val="both"/>
        <w:rPr>
          <w:color w:val="0f1115"/>
          <w:highlight w:val="white"/>
        </w:rPr>
      </w:pPr>
      <w:r w:rsidDel="00000000" w:rsidR="00000000" w:rsidRPr="00000000">
        <w:rPr>
          <w:color w:val="0f1115"/>
          <w:highlight w:val="white"/>
          <w:rtl w:val="0"/>
        </w:rPr>
        <w:t xml:space="preserve">Luật không quy định thủ tục hành chính mới.</w:t>
      </w:r>
    </w:p>
    <w:p w:rsidR="00000000" w:rsidDel="00000000" w:rsidP="00000000" w:rsidRDefault="00000000" w:rsidRPr="00000000" w14:paraId="00000092">
      <w:pPr>
        <w:shd w:fill="ffffff" w:val="clear"/>
        <w:tabs>
          <w:tab w:val="left" w:leader="none" w:pos="709"/>
        </w:tabs>
        <w:spacing w:after="120" w:before="120" w:line="264" w:lineRule="auto"/>
        <w:ind w:firstLine="709"/>
        <w:jc w:val="both"/>
        <w:rPr>
          <w:b w:val="1"/>
          <w:bCs w:val="1"/>
          <w:i w:val="1"/>
          <w:iCs w:val="1"/>
          <w:color w:val="0f1115"/>
          <w:highlight w:val="white"/>
        </w:rPr>
      </w:pPr>
      <w:r w:rsidDel="00000000" w:rsidR="00000000" w:rsidRPr="00000000">
        <w:rPr>
          <w:b w:val="1"/>
          <w:bCs w:val="1"/>
          <w:i w:val="1"/>
          <w:iCs w:val="1"/>
          <w:color w:val="0f1115"/>
          <w:highlight w:val="white"/>
          <w:rtl w:val="0"/>
        </w:rPr>
        <w:t xml:space="preserve">2.2. Giải pháp tối ưu được lựa chọn và lý do lựa chọn</w:t>
      </w:r>
    </w:p>
    <w:p w:rsidR="00000000" w:rsidDel="00000000" w:rsidP="00000000" w:rsidRDefault="00000000" w:rsidRPr="00000000" w14:paraId="00000093">
      <w:pPr>
        <w:shd w:fill="ffffff" w:val="clear"/>
        <w:tabs>
          <w:tab w:val="left" w:leader="none" w:pos="709"/>
        </w:tabs>
        <w:spacing w:after="120" w:before="120" w:line="264" w:lineRule="auto"/>
        <w:ind w:firstLine="709"/>
        <w:jc w:val="both"/>
        <w:rPr>
          <w:color w:val="0f1115"/>
          <w:highlight w:val="white"/>
        </w:rPr>
      </w:pPr>
      <w:r w:rsidDel="00000000" w:rsidR="00000000" w:rsidRPr="00000000">
        <w:rPr>
          <w:color w:val="0f1115"/>
          <w:highlight w:val="white"/>
          <w:rtl w:val="0"/>
        </w:rPr>
        <w:t xml:space="preserve">Trên cơ sở so sánh hai phương án, Giải pháp 1 được lựa chọn là phương án tối ưu vì mang lại nhiều lợi ích kinh tế - xã hội và tác động tích cực toàn diện nhất, cụ thể:</w:t>
      </w:r>
    </w:p>
    <w:p w:rsidR="00000000" w:rsidDel="00000000" w:rsidP="00000000" w:rsidRDefault="00000000" w:rsidRPr="00000000" w14:paraId="00000094">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 Thiết lập cơ chế quản lý rủi ro hệ thống hiệu quả thông qua mô hình CCP, giúp kiểm soát rủi ro đối tác, ngăn ngừa nguy cơ khủng hoảng lan tỏa và bảo đảm an toàn cho toàn bộ hệ thống thị trường.</w:t>
      </w:r>
    </w:p>
    <w:p w:rsidR="00000000" w:rsidDel="00000000" w:rsidP="00000000" w:rsidRDefault="00000000" w:rsidRPr="00000000" w14:paraId="00000095">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 Hình thành khuôn khổ pháp lý đồng bộ, hiện đại về tổ chức SGDHHPS, quản lý ký quỹ, quỹ dự phòng và chuẩn hóa kho bãi, góp phần nâng cao tính minh bạch, giảm chi phí giao dịch và củng cố niềm tin thị trường.</w:t>
      </w:r>
    </w:p>
    <w:p w:rsidR="00000000" w:rsidDel="00000000" w:rsidP="00000000" w:rsidRDefault="00000000" w:rsidRPr="00000000" w14:paraId="00000096">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 Tăng cường hiệu quả quản lý nhà nước, nâng cao năng lực giám sát, đồng thời biến SGDHHPS trở thành trung tâm định giá tin cậy phục vụ điều hành kinh tế vĩ mô.</w:t>
      </w:r>
    </w:p>
    <w:p w:rsidR="00000000" w:rsidDel="00000000" w:rsidP="00000000" w:rsidRDefault="00000000" w:rsidRPr="00000000" w14:paraId="00000097">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 Tạo môi trường đầu tư an toàn, minh bạch, hấp dẫn, thu hút mạnh mẽ nhà đầu tư trong và ngoài nước; cung cấp cho doanh nghiệp các công cụ phái sinh chuẩn hóa để chủ động phòng ngừa rủi ro giá, ổn định sản xuất kinh doanh và nâng cao năng lực cạnh tranh.</w:t>
      </w:r>
    </w:p>
    <w:p w:rsidR="00000000" w:rsidDel="00000000" w:rsidP="00000000" w:rsidRDefault="00000000" w:rsidRPr="00000000" w14:paraId="00000098">
      <w:pPr>
        <w:shd w:fill="ffffff" w:val="clear"/>
        <w:tabs>
          <w:tab w:val="left" w:leader="none" w:pos="709"/>
        </w:tabs>
        <w:spacing w:after="120" w:before="120" w:line="264" w:lineRule="auto"/>
        <w:jc w:val="both"/>
        <w:rPr>
          <w:color w:val="0f1115"/>
          <w:highlight w:val="white"/>
        </w:rPr>
      </w:pPr>
      <w:r w:rsidDel="00000000" w:rsidR="00000000" w:rsidRPr="00000000">
        <w:rPr>
          <w:color w:val="0f1115"/>
          <w:highlight w:val="white"/>
          <w:rtl w:val="0"/>
        </w:rPr>
        <w:tab/>
        <w:t xml:space="preserve">- Thúc đẩy phát triển các dịch vụ hỗ trợ chuyên nghiệp như xếp hạng tín nhiệm, tư vấn và đào tạo, qua đó nâng cao chất lượng nguồn nhân lực và mức độ chuyên nghiệp của thị trường.</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Chính sách 3: Phát triển sản phẩm, giao dịch và chuẩn hóa quy tắc thị trường</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3.1. Đánh giá tác động</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Giải pháp 1: Quy định danh mục hàng hóa cơ sở: Luật hóa việc cho phép giao dịch một số loại hàng hóa cơ sở cụ thể, đồng thời giao cho cơ quan quản lý nhà nước có thẩm quyền quy định chi tiết danh mục để đảm bảo tính linh hoạt; Quy định các loại hợp đồng được phép giao dịch, bao gồm hợp đồng tương lai và hợp đồng quyền chọn, phù hợp với nhu cầu và thông lệ thị trường; Thiết lập các tiêu chí rõ ràng, minh bạch cho việc niêm yết và hủy niêm yết sản phẩm, đảm bảo chất lượng và uy tín của các hợp đồng được giao dịch; Thiết lập các quy tắc giao dịch và quản lý rủi ro.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đối với hệ thống pháp luật: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Hoàn thiện khung pháp lý cho thị trường hàng hóa phái sinh, tạo ra một mảnh ghép quan trọng trong hệ thống pháp luật Việt Nam. Nó sẽ bổ sung và đồng bộ hóa với các luật liên quan, đồng thời phù hợp với thông lệ quốc tế về quản lý sản phẩm, tài sản cơ sở và các nguyên tắc giao dịch, từ đó nâng cao tính hội nhập của pháp luật Việt Nam.</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kinh tế - xã hội: </w:t>
      </w:r>
    </w:p>
    <w:p w:rsidR="00000000" w:rsidDel="00000000" w:rsidP="00000000" w:rsidRDefault="00000000" w:rsidRPr="00000000" w14:paraId="0000009E">
      <w:pPr>
        <w:shd w:fill="ffffff" w:val="clear"/>
        <w:spacing w:after="120" w:before="120" w:line="264" w:lineRule="auto"/>
        <w:ind w:firstLine="720"/>
        <w:jc w:val="both"/>
        <w:rPr>
          <w:color w:val="0f1115"/>
        </w:rPr>
      </w:pPr>
      <w:r w:rsidDel="00000000" w:rsidR="00000000" w:rsidRPr="00000000">
        <w:rPr>
          <w:color w:val="0f1115"/>
          <w:rtl w:val="0"/>
        </w:rPr>
        <w:t xml:space="preserve">Đối với Nhà nước, chính sách này nâng cao hiệu lực quản lý và ổn định thị trường thông qua việc thiết lập các quy tắc minh bạch về sản phẩm và cơ chế phòng ngừa rủi ro hệ thống. Việc quy định rõ danh mục hàng hóa cơ sở, giới hạn vị thế và cơ chế bình ổn giúp kiểm soát hiệu quả biến động giá, ngăn ngừa thao túng thị trường và bảo vệ an toàn cho hệ thống tài chính quốc gia.</w:t>
      </w:r>
    </w:p>
    <w:p w:rsidR="00000000" w:rsidDel="00000000" w:rsidP="00000000" w:rsidRDefault="00000000" w:rsidRPr="00000000" w14:paraId="0000009F">
      <w:pPr>
        <w:shd w:fill="ffffff" w:val="clear"/>
        <w:spacing w:after="120" w:before="120" w:line="264" w:lineRule="auto"/>
        <w:ind w:firstLine="720"/>
        <w:jc w:val="both"/>
        <w:rPr>
          <w:color w:val="0f1115"/>
        </w:rPr>
      </w:pPr>
      <w:r w:rsidDel="00000000" w:rsidR="00000000" w:rsidRPr="00000000">
        <w:rPr>
          <w:color w:val="0f1115"/>
          <w:rtl w:val="0"/>
        </w:rPr>
        <w:t xml:space="preserve">Đối với doanh nghiệp và tổ chức, khung pháp lý rõ ràng về sản phẩm và quy tắc giao dịch tạo môi trường đầu tư an toàn, dự đoán được. Các doanh nghiệp có thể chủ động phòng ngừa rủi ro giá thông qua các công cụ phái sinh đa dạng và chuẩn hóa, từ đó ổn định sản xuất kinh doanh và nâng cao năng lực cạnh tranh. Cơ chế minh bạch và bảo vệ rủi ro hệ thống thu hút nhà đầu tư trong và ngoài nước, tạo điều kiện tiếp cận nguồn vốn hiệu quả và phát triển thị trường.</w:t>
      </w:r>
    </w:p>
    <w:p w:rsidR="00000000" w:rsidDel="00000000" w:rsidP="00000000" w:rsidRDefault="00000000" w:rsidRPr="00000000" w14:paraId="000000A0">
      <w:pPr>
        <w:shd w:fill="ffffff" w:val="clear"/>
        <w:spacing w:after="120" w:before="120" w:line="264" w:lineRule="auto"/>
        <w:ind w:firstLine="720"/>
        <w:jc w:val="both"/>
        <w:rPr>
          <w:i w:val="1"/>
          <w:iCs w:val="1"/>
        </w:rPr>
      </w:pPr>
      <w:r w:rsidDel="00000000" w:rsidR="00000000" w:rsidRPr="00000000">
        <w:rPr>
          <w:i w:val="1"/>
          <w:iCs w:val="1"/>
          <w:rtl w:val="0"/>
        </w:rPr>
        <w:t xml:space="preserve">- Tác động về giới:</w:t>
      </w:r>
      <w:r w:rsidDel="00000000" w:rsidR="00000000" w:rsidRPr="00000000">
        <w:rPr>
          <w:rtl w:val="0"/>
        </w:rPr>
        <w:t xml:space="preserve"> không có tác động về giới</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thủ tục hành chính: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Luật không quy định TTHC, giao Chính phủ quy định.</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Giải pháp 2: Giữ nguyên quy định hiện hành</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đối với hệ thống pháp luật:</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Hiện tại, thị trường giao dịch hàng hóa phái sinh tại Việt Nam chưa có một khung pháp lý hoàn chỉnh và rõ ràng về sản phẩm giao dịch, tài sản cơ sở và các quy tắc vận hành thị trường. Việc thiếu quy định cụ thể về danh mục hàng hóa được phép giao dịch, loại hợp đồng, cơ chế niêm yết/hủy niêm yết, nguyên tắc giao dịch, giới hạn vị thế và cơ chế phòng ngừa rủi ro hệ thống đang tạo ra những rào cản lớn cho sự phát triển. Điều này dẫn đến sự thiếu minh bạch, gây khó khăn cho việc quản lý, giám sát và tiềm ẩn rủi ro thao túng, gây bất ổn cho thị trường.</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kinh tế - xã hội:</w:t>
      </w:r>
      <w:r w:rsidDel="00000000" w:rsidR="00000000" w:rsidRPr="00000000">
        <w:rPr>
          <w:rtl w:val="0"/>
        </w:rPr>
      </w:r>
    </w:p>
    <w:p w:rsidR="00000000" w:rsidDel="00000000" w:rsidP="00000000" w:rsidRDefault="00000000" w:rsidRPr="00000000" w14:paraId="000000A6">
      <w:pPr>
        <w:shd w:fill="ffffff" w:val="clear"/>
        <w:spacing w:after="120" w:before="120" w:line="264" w:lineRule="auto"/>
        <w:ind w:firstLine="720"/>
        <w:jc w:val="both"/>
        <w:rPr>
          <w:color w:val="0f1115"/>
        </w:rPr>
      </w:pPr>
      <w:r w:rsidDel="00000000" w:rsidR="00000000" w:rsidRPr="00000000">
        <w:rPr>
          <w:color w:val="0f1115"/>
          <w:rtl w:val="0"/>
        </w:rPr>
        <w:t xml:space="preserve">Đối với Nhà nước, việc thiếu một khung pháp lý đầy đủ về sản phẩm và quy tắc vận hành sẽ làm suy yếu năng lực quản lý và giám sát thị trường. Sự không rõ ràng trong danh mục hàng hóa cơ sở, giới hạn vị thế và cơ chế phòng ngừa rủi ro khiến cơ quan quản lý không thể kiểm soát hiệu quả các biến động giá và ngăn chặn kịp thời hành vi thao túng, làm gia tăng rủi ro mất ổn định cho hệ thống tài chính.</w:t>
      </w:r>
    </w:p>
    <w:p w:rsidR="00000000" w:rsidDel="00000000" w:rsidP="00000000" w:rsidRDefault="00000000" w:rsidRPr="00000000" w14:paraId="000000A7">
      <w:pPr>
        <w:shd w:fill="ffffff" w:val="clear"/>
        <w:spacing w:after="120" w:before="120" w:line="264" w:lineRule="auto"/>
        <w:ind w:firstLine="720"/>
        <w:jc w:val="both"/>
        <w:rPr>
          <w:color w:val="0f1115"/>
        </w:rPr>
      </w:pPr>
      <w:r w:rsidDel="00000000" w:rsidR="00000000" w:rsidRPr="00000000">
        <w:rPr>
          <w:color w:val="0f1115"/>
          <w:rtl w:val="0"/>
        </w:rPr>
        <w:t xml:space="preserve">Đối với doanh nghiệp và nhà đầu tư, môi trường thiếu minh bạch và không có cơ chế bảo vệ rõ ràng sẽ làm giảm niềm tin và hạn chế sự tham gia. Các doanh nghiệp không có công cụ hiệu quả để phòng ngừa rủi ro giá, khiến họ dễ bị tổn thương trước các biến động thị trường, ảnh hưởng tiêu cực đến kế hoạch sản xuất kinh doanh và khả năng cạnh tranh. Sự thiếu vắng các quy tắc an toàn cũng không thu hút được các nhà đầu tư tổ chức lớn và nhà đầu tư nước ngoài, dẫn đến thị trường kém thanh khoản và kém phát triển.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giới: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không có tác động về giới</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thủ tục hành chính: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Luật không quy định TTHC, giao Chính phủ quy định.</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64" w:lineRule="auto"/>
        <w:ind w:left="0" w:right="0" w:firstLine="72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3.2. Giải pháp tối ưu được lựa chọn và lý do lựa chọn giải pháp</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So sánh 02 phương án trên, phương án 1 là phương án có nhiều tác động tích cực nhất, thu được lợi ích kinh tế và tác động xã hội tốt nhất. Do đó đề xuất lựa chọn phương án 1 với các lý do sau:</w:t>
      </w:r>
    </w:p>
    <w:p w:rsidR="00000000" w:rsidDel="00000000" w:rsidP="00000000" w:rsidRDefault="00000000" w:rsidRPr="00000000" w14:paraId="000000AC">
      <w:pPr>
        <w:shd w:fill="ffffff" w:val="clear"/>
        <w:spacing w:after="120" w:before="120" w:line="264" w:lineRule="auto"/>
        <w:ind w:firstLine="720"/>
        <w:jc w:val="both"/>
        <w:rPr>
          <w:color w:val="0f1115"/>
        </w:rPr>
      </w:pPr>
      <w:r w:rsidDel="00000000" w:rsidR="00000000" w:rsidRPr="00000000">
        <w:rPr>
          <w:color w:val="0f1115"/>
          <w:rtl w:val="0"/>
        </w:rPr>
        <w:t xml:space="preserve">- Xây dựng khung pháp lý toàn diện và minh bạch về sản phẩm và quy tắc vận hành thị trường, khắc phục tình trạng thiếu quy định cụ thể hiện nay. Việc luật hóa danh mục hàng hóa cơ sở, loại hợp đồng và cơ chế niêm yết/hủy niêm yết tạo cơ sở pháp lý vững chắc, đồng bộ với các luật liên quan và phù hợp với thông lệ quốc tế.</w:t>
      </w:r>
    </w:p>
    <w:p w:rsidR="00000000" w:rsidDel="00000000" w:rsidP="00000000" w:rsidRDefault="00000000" w:rsidRPr="00000000" w14:paraId="000000AD">
      <w:pPr>
        <w:shd w:fill="ffffff" w:val="clear"/>
        <w:spacing w:after="120" w:before="120" w:line="264" w:lineRule="auto"/>
        <w:ind w:firstLine="720"/>
        <w:jc w:val="both"/>
        <w:rPr>
          <w:color w:val="0f1115"/>
        </w:rPr>
      </w:pPr>
      <w:r w:rsidDel="00000000" w:rsidR="00000000" w:rsidRPr="00000000">
        <w:rPr>
          <w:b w:val="1"/>
          <w:bCs w:val="1"/>
          <w:color w:val="0f1115"/>
          <w:rtl w:val="0"/>
        </w:rPr>
        <w:t xml:space="preserve">- </w:t>
      </w:r>
      <w:r w:rsidDel="00000000" w:rsidR="00000000" w:rsidRPr="00000000">
        <w:rPr>
          <w:color w:val="0f1115"/>
          <w:rtl w:val="0"/>
        </w:rPr>
        <w:t xml:space="preserve">Các quy định về giới hạn vị thế, cơ chế bình ổn và phòng ngừa rủi ro hệ thống giúp kiểm soát hiệu quả biến động giá, ngăn chặn hành vi thao túng thị trường, bảo vệ an toàn cho hệ thống tài chính quốc gia.</w:t>
      </w:r>
    </w:p>
    <w:p w:rsidR="00000000" w:rsidDel="00000000" w:rsidP="00000000" w:rsidRDefault="00000000" w:rsidRPr="00000000" w14:paraId="000000AE">
      <w:pPr>
        <w:shd w:fill="ffffff" w:val="clear"/>
        <w:spacing w:after="120" w:before="120" w:line="264" w:lineRule="auto"/>
        <w:ind w:firstLine="720"/>
        <w:jc w:val="both"/>
        <w:rPr>
          <w:color w:val="0f1115"/>
        </w:rPr>
      </w:pPr>
      <w:r w:rsidDel="00000000" w:rsidR="00000000" w:rsidRPr="00000000">
        <w:rPr>
          <w:b w:val="1"/>
          <w:bCs w:val="1"/>
          <w:color w:val="0f1115"/>
          <w:rtl w:val="0"/>
        </w:rPr>
        <w:t xml:space="preserve">- </w:t>
      </w:r>
      <w:r w:rsidDel="00000000" w:rsidR="00000000" w:rsidRPr="00000000">
        <w:rPr>
          <w:color w:val="0f1115"/>
          <w:rtl w:val="0"/>
        </w:rPr>
        <w:t xml:space="preserve">Tạo môi trường đầu tư an toàn và dự đoán được cho doanh nghiệp. Khung pháp lý rõ ràng cho phép doanh nghiệp chủ động sử dụng các công cụ phái sinh đa dạng, chuẩn hóa để phòng ngừa rủi ro giá, ổn định sản xuất kinh doanh và nâng cao năng lực cạnh tranh. Đồng thời, tính minh bạch và cơ chế bảo vệ rủi ro giúp thu hút nhà đầu tư trong và ngoài nước, tạo điều kiện phát triển thị trường sôi động và bền vững.</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Chính sách 4: Quản lý rủi ro hệ thống, giám sát thị trường và bảo vệ nhà đầu tư</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1"/>
          <w:bCs w:val="1"/>
          <w:i w:val="1"/>
          <w:iCs w:val="1"/>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f1115"/>
          <w:sz w:val="28"/>
          <w:szCs w:val="28"/>
          <w:highlight w:val="white"/>
          <w:u w:val="none"/>
          <w:vertAlign w:val="baseline"/>
          <w:rtl w:val="0"/>
        </w:rPr>
        <w:t xml:space="preserve">4.1. Đánh giá tác động</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a) Giải pháp 1: Xây dựng khung pháp lý đồng bộ về phân loại chủ thể, minh bạch thông tin, giám sát rủi ro và bảo vệ nhà đầu tư</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Giải pháp này bao gồm việc luật hóa đầy đủ các quy định về:</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720" w:right="0" w:firstLine="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 Phân loại thành viên thị trường và nhà đầu tư;</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720" w:right="0" w:firstLine="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 Nghĩa vụ công bố thông tin và chế độ báo cáo;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720" w:right="0" w:firstLine="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 Cơ chế tách biệt tài sản, chuẩn hóa tiêu chuẩn hành nghề;</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ab/>
        <w:t xml:space="preserve">+ Chế tài xử lý vi phạm nghiêm khắc;</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720" w:right="0" w:firstLine="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 Cơ chế bồi thường và giải quyết tranh chấp hiệu quả.</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 Tác động đối với hệ thống pháp luật</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Chính sách sẽ hoàn thiện căn bản khung pháp lý cho hoạt động giao dịch hàng hóa phái sinh, khắc phục tình trạng thiếu quy định về phân loại chủ thể, bảo vệ nhà đầu tư, minh bạch thông tin và xử lý vi phạm. Các quy định mới giúp đồng bộ hóa với Luật Chứng khoán, Luật Thương mại và các văn bản pháp luật có liên quan, đồng thời tiệm cận các chuẩn mực quốc tế về quản lý thị trường phái sinh. Việc giao Chính phủ quy định chi tiết các nội dung kỹ thuật bảo đảm tính linh hoạt và khả năng thích ứng với thực tiễn thị trường.</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 Tác động về kinh tế - xã hội</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Đối với Nhà nước: Chính sách nâng cao hiệu lực quản lý và giám sát thông qua cơ chế báo cáo minh bạch, giám sát chủ động và phân định rõ quyền hạn, trách nhiệm của từng nhóm chủ thể. Việc thiết lập chế độ báo cáo vị thế lớn và cơ chế cảnh báo sớm giúp cơ quan quản lý kịp thời phát hiện các rủi ro tiềm ẩn, ngăn ngừa thao túng thị trường và giảm thiểu nguy cơ bất ổn hệ thống. Đồng thời, khung pháp lý minh bạch góp phần nâng cao uy tín và khả năng hội nhập của thị trường tài chính Việt Nam.</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Đối với doanh nghiệp và nhà đầu tư: Môi trường pháp lý rõ ràng và minh bạch tạo điều kiện cho doanh nghiệp hoạt động trong khuôn khổ cạnh tranh lành mạnh. Các yêu cầu về năng lực tài chính, công nghệ và quản trị giúp nâng cao chất lượng dịch vụ, giảm thiểu rủi ro hoạt động. Nghĩa vụ công bố thông tin đầy đủ giúp nhà đầu tư tiếp cận dữ liệu chính xác để ra quyết định; cơ chế tách biệt tài sản và bảo vệ nhà đầu tư củng cố niềm tin thị trường, thu hút dòng vốn trong và ngoài nước. Các chế tài nghiêm khắc và cơ chế giải quyết tranh chấp đa tầng giúp giảm chi phí rủi ro và tranh chấp phát sinh.</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 Tác động về giới</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Chính sách không phát sinh tác động khác biệt về giới.</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 Tác động về thủ tục hành chính</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Luật không trực tiếp quy định thủ tục hành chính mới; các nội dung chi tiết được giao Chính phủ quy định.</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b) Giải pháp 2</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Giữ nguyên quy định hiện hành</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 Tác động đối với hệ thống pháp luật</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Việc duy trì khuôn khổ pháp lý hiện tại sẽ tiếp tục tồn tại nhiều khoảng trống pháp lý quan trọng: chưa có quy định đầy đủ về phân loại thành viên thị trường và nhà đầu tư; thiếu cơ chế tách biệt tài sản khách hàng; chưa có chế độ báo cáo vị thế lớn và cơ chế công bố thông tin toàn diện; các chế tài xử lý vi phạm và cơ chế giải quyết tranh chấp còn hạn chế. Tình trạng này gây khó khăn cho công tác giám sát và không đáp ứng yêu cầu phát triển của thị trường.</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 Tác động về kinh tế - xã hội</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Đối với Nhà nước:</w:t>
      </w:r>
      <w:r w:rsidDel="00000000" w:rsidR="00000000" w:rsidRPr="00000000">
        <w:rPr>
          <w:rFonts w:ascii="Times New Roman" w:cs="Times New Roman" w:eastAsia="Times New Roman" w:hAnsi="Times New Roman"/>
          <w:b w:val="1"/>
          <w:bCs w:val="1"/>
          <w:i w:val="0"/>
          <w:iCs w:val="0"/>
          <w:smallCaps w:val="0"/>
          <w:strike w:val="0"/>
          <w:color w:val="0f1115"/>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Năng lực quản lý và giám sát thị trường bị suy yếu do thiếu thông tin minh bạch và công cụ cảnh báo sớm; cơ quan quản lý khó phát hiện kịp thời các hành vi thao túng, gian lận; nguy cơ rủi ro hệ thống gia tăng; khả năng hội nhập quốc tế bị hạn chế.</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Đối với doanh nghiệp và nhà đầu tư: Môi trường thiếu minh bạch làm suy giảm niềm tin thị trường, hạn chế thu hút vốn đầu tư. Nhà đầu tư, đặc biệt là nhà đầu tư cá nhân, dễ bị tổn thương trước các hành vi gian lận do thiếu cơ chế bảo vệ hiệu quả. Thị trường kém thanh khoản, khó thu hút nhà đầu tư tổ chức và nhà đầu tư nước ngoài, cản trở sự phát triển bền vững.</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 Tác động về giới</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Không có tác động về giới.</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 Tác động về thủ tục hành chính</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Luật không quy định thủ tục hành chính mới.</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f1115"/>
          <w:sz w:val="28"/>
          <w:szCs w:val="28"/>
          <w:highlight w:val="white"/>
          <w:u w:val="none"/>
          <w:vertAlign w:val="baseline"/>
          <w:rtl w:val="0"/>
        </w:rPr>
        <w:t xml:space="preserve">4.2. Giải pháp tối ưu được lựa chọn và lý do lựa chọn</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 xml:space="preserve">Trên cơ sở so sánh hai phương án, Giải pháp 1 được lựa chọn là phương án tối ưu vì mang lại nhiều lợi ích và tác động tích cực toàn diện hơn, cụ thể:</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ab/>
        <w:t xml:space="preserve">- Thiết lập khung pháp lý đầy đủ, rõ ràng về phân loại thành viên thị trường và nhà đầu tư, khắc phục triệt để các bất cập hiện hành và đồng bộ hóa với pháp luật liên quan;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ab/>
        <w:t xml:space="preserve">- Tăng cường minh bạch thông tin thông qua chế độ công bố thông tin và báo cáo định kỳ, đột xuất, đặc biệt là báo cáo vị thế lớn, giúp cơ quan quản lý giám sát hiệu quả và chủ động phòng ngừa rủi ro hệ thống;</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ab/>
        <w:t xml:space="preserve">- Áp dụng các chế tài xử lý vi phạm đủ mạnh, nâng cao tính răn đe, bảo đảm kỷ cương thị trường;</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ab/>
        <w:t xml:space="preserve">- Thiết lập cơ chế bảo vệ nhà đầu tư thông qua tách biệt tài sản, cơ chế bồi thường và quỹ bảo vệ nhà đầu tư, giảm thiểu rủi ro cho nhà đầu tư, đặc biệt là nhà đầu tư nhỏ lẻ;</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ab/>
        <w:t xml:space="preserve">- Xây dựng cơ chế giải quyết tranh chấp đa tầng (thương lượng, hòa giải, trọng tài, tòa án) linh hoạt, nhanh chóng và hiệu quả, giảm chi phí pháp lý và thời gian xử lý;</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0"/>
        <w:jc w:val="both"/>
        <w:rPr>
          <w:rFonts w:ascii="Times New Roman" w:cs="Times New Roman" w:eastAsia="Times New Roman" w:hAnsi="Times New Roman"/>
          <w:b w:val="0"/>
          <w:bCs w:val="0"/>
          <w:i w:val="0"/>
          <w:iCs w:val="0"/>
          <w:smallCaps w:val="0"/>
          <w:strike w:val="0"/>
          <w:color w:val="0f1115"/>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8"/>
          <w:szCs w:val="28"/>
          <w:highlight w:val="white"/>
          <w:u w:val="none"/>
          <w:vertAlign w:val="baseline"/>
          <w:rtl w:val="0"/>
        </w:rPr>
        <w:tab/>
        <w:t xml:space="preserve">- Tạo lập môi trường đầu tư minh bạch, an toàn, củng cố niềm tin thị trường, thu hút nhà đầu tư trong và ngoài nước, qua đó nâng cao tính thanh khoản và sức cạnh tranh của thị trường.</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Chính sách 5: Mô hình quản lý nhà nước và cơ chế tự quản thị trường:</w:t>
      </w:r>
    </w:p>
    <w:p w:rsidR="00000000" w:rsidDel="00000000" w:rsidP="00000000" w:rsidRDefault="00000000" w:rsidRPr="00000000" w14:paraId="000000D5">
      <w:pPr>
        <w:shd w:fill="ffffff" w:val="clear"/>
        <w:spacing w:after="120" w:before="120" w:line="264" w:lineRule="auto"/>
        <w:ind w:firstLine="720"/>
        <w:jc w:val="both"/>
        <w:rPr>
          <w:b w:val="1"/>
          <w:bCs w:val="1"/>
          <w:i w:val="1"/>
          <w:iCs w:val="1"/>
        </w:rPr>
      </w:pPr>
      <w:r w:rsidDel="00000000" w:rsidR="00000000" w:rsidRPr="00000000">
        <w:rPr>
          <w:b w:val="1"/>
          <w:bCs w:val="1"/>
          <w:i w:val="1"/>
          <w:iCs w:val="1"/>
          <w:rtl w:val="0"/>
        </w:rPr>
        <w:t xml:space="preserve">5.1. Các phương án về mô hình quản lý nhà nước</w:t>
      </w:r>
    </w:p>
    <w:p w:rsidR="00000000" w:rsidDel="00000000" w:rsidP="00000000" w:rsidRDefault="00000000" w:rsidRPr="00000000" w14:paraId="000000D6">
      <w:pPr>
        <w:shd w:fill="ffffff" w:val="clear"/>
        <w:spacing w:after="120" w:before="120" w:line="264" w:lineRule="auto"/>
        <w:ind w:firstLine="720"/>
        <w:jc w:val="both"/>
        <w:rPr/>
      </w:pPr>
      <w:r w:rsidDel="00000000" w:rsidR="00000000" w:rsidRPr="00000000">
        <w:rPr>
          <w:b w:val="1"/>
          <w:bCs w:val="1"/>
          <w:rtl w:val="0"/>
        </w:rPr>
        <w:t xml:space="preserve">Phương án 1:</w:t>
      </w:r>
      <w:r w:rsidDel="00000000" w:rsidR="00000000" w:rsidRPr="00000000">
        <w:rPr>
          <w:rtl w:val="0"/>
        </w:rPr>
        <w:t xml:space="preserve"> Thành lập cơ quan độc lập thuộc Chính phủ</w:t>
      </w:r>
    </w:p>
    <w:p w:rsidR="00000000" w:rsidDel="00000000" w:rsidP="00000000" w:rsidRDefault="00000000" w:rsidRPr="00000000" w14:paraId="000000D7">
      <w:pPr>
        <w:shd w:fill="ffffff" w:val="clear"/>
        <w:spacing w:after="120" w:before="120" w:line="264" w:lineRule="auto"/>
        <w:ind w:firstLine="720"/>
        <w:jc w:val="both"/>
        <w:rPr/>
      </w:pPr>
      <w:r w:rsidDel="00000000" w:rsidR="00000000" w:rsidRPr="00000000">
        <w:rPr>
          <w:rtl w:val="0"/>
        </w:rPr>
        <w:t xml:space="preserve">Thiết lập một thiết chế quản lý chuyên ngành độc lập đối với thị trường giao dịch hàng hóa phái sinh, theo mô hình các cơ quan quản lý phái sinh của Hoa Kỳ (CFTC) hoặc các mô hình quản lý độc lập tại các quốc gia phát triển.</w:t>
      </w:r>
    </w:p>
    <w:p w:rsidR="00000000" w:rsidDel="00000000" w:rsidP="00000000" w:rsidRDefault="00000000" w:rsidRPr="00000000" w14:paraId="000000D8">
      <w:pPr>
        <w:shd w:fill="ffffff" w:val="clear"/>
        <w:spacing w:after="120" w:before="120" w:line="264" w:lineRule="auto"/>
        <w:ind w:firstLine="720"/>
        <w:jc w:val="both"/>
        <w:rPr/>
      </w:pPr>
      <w:r w:rsidDel="00000000" w:rsidR="00000000" w:rsidRPr="00000000">
        <w:rPr>
          <w:rtl w:val="0"/>
        </w:rPr>
        <w:t xml:space="preserve">- Ưu điểm:</w:t>
      </w:r>
    </w:p>
    <w:p w:rsidR="00000000" w:rsidDel="00000000" w:rsidP="00000000" w:rsidRDefault="00000000" w:rsidRPr="00000000" w14:paraId="000000D9">
      <w:pPr>
        <w:shd w:fill="ffffff" w:val="clear"/>
        <w:spacing w:after="120" w:before="120" w:line="264" w:lineRule="auto"/>
        <w:ind w:firstLine="720"/>
        <w:jc w:val="both"/>
        <w:rPr/>
      </w:pPr>
      <w:r w:rsidDel="00000000" w:rsidR="00000000" w:rsidRPr="00000000">
        <w:rPr>
          <w:rtl w:val="0"/>
        </w:rPr>
        <w:t xml:space="preserve">+ Bảo đảm tính độc lập cao trong quản lý và giám sát;</w:t>
      </w:r>
    </w:p>
    <w:p w:rsidR="00000000" w:rsidDel="00000000" w:rsidP="00000000" w:rsidRDefault="00000000" w:rsidRPr="00000000" w14:paraId="000000DA">
      <w:pPr>
        <w:shd w:fill="ffffff" w:val="clear"/>
        <w:spacing w:after="120" w:before="120" w:line="264" w:lineRule="auto"/>
        <w:ind w:firstLine="720"/>
        <w:jc w:val="both"/>
        <w:rPr/>
      </w:pPr>
      <w:r w:rsidDel="00000000" w:rsidR="00000000" w:rsidRPr="00000000">
        <w:rPr>
          <w:rtl w:val="0"/>
        </w:rPr>
        <w:t xml:space="preserve">+ Cho phép quản lý chuyên sâu, chuyên nghiệp và tập trung;</w:t>
      </w:r>
    </w:p>
    <w:p w:rsidR="00000000" w:rsidDel="00000000" w:rsidP="00000000" w:rsidRDefault="00000000" w:rsidRPr="00000000" w14:paraId="000000DB">
      <w:pPr>
        <w:shd w:fill="ffffff" w:val="clear"/>
        <w:spacing w:after="120" w:before="120" w:line="264" w:lineRule="auto"/>
        <w:ind w:firstLine="720"/>
        <w:jc w:val="both"/>
        <w:rPr/>
      </w:pPr>
      <w:r w:rsidDel="00000000" w:rsidR="00000000" w:rsidRPr="00000000">
        <w:rPr>
          <w:rtl w:val="0"/>
        </w:rPr>
        <w:t xml:space="preserve">+ Phù hợp với thị trường có quy mô lớn, phức tạp và mức độ hội nhập sâu.</w:t>
      </w:r>
    </w:p>
    <w:p w:rsidR="00000000" w:rsidDel="00000000" w:rsidP="00000000" w:rsidRDefault="00000000" w:rsidRPr="00000000" w14:paraId="000000DC">
      <w:pPr>
        <w:shd w:fill="ffffff" w:val="clear"/>
        <w:spacing w:after="120" w:before="120" w:line="264" w:lineRule="auto"/>
        <w:ind w:left="720" w:firstLine="0"/>
        <w:jc w:val="both"/>
        <w:rPr/>
      </w:pPr>
      <w:r w:rsidDel="00000000" w:rsidR="00000000" w:rsidRPr="00000000">
        <w:rPr>
          <w:rtl w:val="0"/>
        </w:rPr>
        <w:t xml:space="preserve">- Hạn chế:</w:t>
      </w:r>
    </w:p>
    <w:p w:rsidR="00000000" w:rsidDel="00000000" w:rsidP="00000000" w:rsidRDefault="00000000" w:rsidRPr="00000000" w14:paraId="000000DD">
      <w:pPr>
        <w:shd w:fill="ffffff" w:val="clear"/>
        <w:spacing w:after="120" w:before="120" w:line="264" w:lineRule="auto"/>
        <w:ind w:firstLine="720"/>
        <w:jc w:val="both"/>
        <w:rPr/>
      </w:pPr>
      <w:r w:rsidDel="00000000" w:rsidR="00000000" w:rsidRPr="00000000">
        <w:rPr>
          <w:rtl w:val="0"/>
        </w:rPr>
        <w:t xml:space="preserve">+ Cần thành lập bộ máy mới;</w:t>
      </w:r>
    </w:p>
    <w:p w:rsidR="00000000" w:rsidDel="00000000" w:rsidP="00000000" w:rsidRDefault="00000000" w:rsidRPr="00000000" w14:paraId="000000DE">
      <w:pPr>
        <w:shd w:fill="ffffff" w:val="clear"/>
        <w:spacing w:after="120" w:before="120" w:line="264" w:lineRule="auto"/>
        <w:ind w:firstLine="720"/>
        <w:jc w:val="both"/>
        <w:rPr/>
      </w:pPr>
      <w:r w:rsidDel="00000000" w:rsidR="00000000" w:rsidRPr="00000000">
        <w:rPr>
          <w:rtl w:val="0"/>
        </w:rPr>
        <w:t xml:space="preserve">+ Chi phí tổ chức và vận hành lớn;</w:t>
      </w:r>
    </w:p>
    <w:p w:rsidR="00000000" w:rsidDel="00000000" w:rsidP="00000000" w:rsidRDefault="00000000" w:rsidRPr="00000000" w14:paraId="000000DF">
      <w:pPr>
        <w:shd w:fill="ffffff" w:val="clear"/>
        <w:spacing w:after="120" w:before="120" w:line="264" w:lineRule="auto"/>
        <w:ind w:firstLine="720"/>
        <w:jc w:val="both"/>
        <w:rPr/>
      </w:pPr>
      <w:r w:rsidDel="00000000" w:rsidR="00000000" w:rsidRPr="00000000">
        <w:rPr>
          <w:rtl w:val="0"/>
        </w:rPr>
        <w:t xml:space="preserve">+ Đòi hỏi nguồn nhân lực chuyên môn cao và thời gian hoàn thiện thể chế.</w:t>
      </w:r>
    </w:p>
    <w:p w:rsidR="00000000" w:rsidDel="00000000" w:rsidP="00000000" w:rsidRDefault="00000000" w:rsidRPr="00000000" w14:paraId="000000E0">
      <w:pPr>
        <w:shd w:fill="ffffff" w:val="clear"/>
        <w:spacing w:after="120" w:before="120" w:line="264" w:lineRule="auto"/>
        <w:ind w:firstLine="720"/>
        <w:jc w:val="both"/>
        <w:rPr/>
      </w:pPr>
      <w:r w:rsidDel="00000000" w:rsidR="00000000" w:rsidRPr="00000000">
        <w:rPr>
          <w:b w:val="1"/>
          <w:bCs w:val="1"/>
          <w:rtl w:val="0"/>
        </w:rPr>
        <w:t xml:space="preserve">Phương án 2:</w:t>
      </w:r>
      <w:r w:rsidDel="00000000" w:rsidR="00000000" w:rsidRPr="00000000">
        <w:rPr>
          <w:rtl w:val="0"/>
        </w:rPr>
        <w:t xml:space="preserve"> Thành lập đơn vị chuyên trách độc lập thuộc Bộ Công Thương</w:t>
      </w:r>
    </w:p>
    <w:p w:rsidR="00000000" w:rsidDel="00000000" w:rsidP="00000000" w:rsidRDefault="00000000" w:rsidRPr="00000000" w14:paraId="000000E1">
      <w:pPr>
        <w:shd w:fill="ffffff" w:val="clear"/>
        <w:spacing w:after="120" w:before="120" w:line="264" w:lineRule="auto"/>
        <w:ind w:firstLine="720"/>
        <w:jc w:val="both"/>
        <w:rPr/>
      </w:pPr>
      <w:r w:rsidDel="00000000" w:rsidR="00000000" w:rsidRPr="00000000">
        <w:rPr>
          <w:rtl w:val="0"/>
        </w:rPr>
        <w:t xml:space="preserve">Thành lập một đơn vị chuyên trách quản lý thị trường giao dịch hàng hóa phái sinh trực thuộc Bộ Công Thương. Theo đó, Chính phủ thống nhất quản lý nhà nước; Bộ Công Thương là cơ quan chủ trì; đơn vị chuyên trách thực hiện chức năng quản lý và giám sát thị trường. Giao Chính phủ/Bộ Công Thương quy định chi tiết về tổ chức và hoạt động.</w:t>
      </w:r>
    </w:p>
    <w:p w:rsidR="00000000" w:rsidDel="00000000" w:rsidP="00000000" w:rsidRDefault="00000000" w:rsidRPr="00000000" w14:paraId="000000E2">
      <w:pPr>
        <w:shd w:fill="ffffff" w:val="clear"/>
        <w:spacing w:after="120" w:before="120" w:line="264" w:lineRule="auto"/>
        <w:ind w:left="720" w:firstLine="0"/>
        <w:jc w:val="both"/>
        <w:rPr/>
      </w:pPr>
      <w:r w:rsidDel="00000000" w:rsidR="00000000" w:rsidRPr="00000000">
        <w:rPr>
          <w:rtl w:val="0"/>
        </w:rPr>
        <w:t xml:space="preserve">- Ưu điểm:</w:t>
      </w:r>
    </w:p>
    <w:p w:rsidR="00000000" w:rsidDel="00000000" w:rsidP="00000000" w:rsidRDefault="00000000" w:rsidRPr="00000000" w14:paraId="000000E3">
      <w:pPr>
        <w:shd w:fill="ffffff" w:val="clear"/>
        <w:spacing w:after="120" w:before="120" w:line="264" w:lineRule="auto"/>
        <w:ind w:firstLine="720"/>
        <w:jc w:val="both"/>
        <w:rPr/>
      </w:pPr>
      <w:r w:rsidDel="00000000" w:rsidR="00000000" w:rsidRPr="00000000">
        <w:rPr>
          <w:rtl w:val="0"/>
        </w:rPr>
        <w:t xml:space="preserve">+ Bảo đảm quản lý tập trung và chuyên môn hóa;</w:t>
      </w:r>
    </w:p>
    <w:p w:rsidR="00000000" w:rsidDel="00000000" w:rsidP="00000000" w:rsidRDefault="00000000" w:rsidRPr="00000000" w14:paraId="000000E4">
      <w:pPr>
        <w:shd w:fill="ffffff" w:val="clear"/>
        <w:spacing w:after="120" w:before="120" w:line="264" w:lineRule="auto"/>
        <w:ind w:firstLine="720"/>
        <w:jc w:val="both"/>
        <w:rPr/>
      </w:pPr>
      <w:r w:rsidDel="00000000" w:rsidR="00000000" w:rsidRPr="00000000">
        <w:rPr>
          <w:rtl w:val="0"/>
        </w:rPr>
        <w:t xml:space="preserve">+ Không phát sinh thiết chế cấp Chính phủ mới;</w:t>
      </w:r>
    </w:p>
    <w:p w:rsidR="00000000" w:rsidDel="00000000" w:rsidP="00000000" w:rsidRDefault="00000000" w:rsidRPr="00000000" w14:paraId="000000E5">
      <w:pPr>
        <w:shd w:fill="ffffff" w:val="clear"/>
        <w:spacing w:after="120" w:before="120" w:line="264" w:lineRule="auto"/>
        <w:ind w:firstLine="720"/>
        <w:jc w:val="both"/>
        <w:rPr/>
      </w:pPr>
      <w:r w:rsidDel="00000000" w:rsidR="00000000" w:rsidRPr="00000000">
        <w:rPr>
          <w:rtl w:val="0"/>
        </w:rPr>
        <w:t xml:space="preserve">+ Dễ tổ chức triển khai trong điều kiện hiện nay.</w:t>
      </w:r>
    </w:p>
    <w:p w:rsidR="00000000" w:rsidDel="00000000" w:rsidP="00000000" w:rsidRDefault="00000000" w:rsidRPr="00000000" w14:paraId="000000E6">
      <w:pPr>
        <w:shd w:fill="ffffff" w:val="clear"/>
        <w:spacing w:after="120" w:before="120" w:line="264" w:lineRule="auto"/>
        <w:ind w:firstLine="720"/>
        <w:jc w:val="both"/>
        <w:rPr/>
      </w:pPr>
      <w:r w:rsidDel="00000000" w:rsidR="00000000" w:rsidRPr="00000000">
        <w:rPr>
          <w:rtl w:val="0"/>
        </w:rPr>
        <w:t xml:space="preserve">- Hạn chế:</w:t>
      </w:r>
    </w:p>
    <w:p w:rsidR="00000000" w:rsidDel="00000000" w:rsidP="00000000" w:rsidRDefault="00000000" w:rsidRPr="00000000" w14:paraId="000000E7">
      <w:pPr>
        <w:shd w:fill="ffffff" w:val="clear"/>
        <w:spacing w:after="120" w:before="120" w:line="264" w:lineRule="auto"/>
        <w:ind w:firstLine="720"/>
        <w:jc w:val="both"/>
        <w:rPr/>
      </w:pPr>
      <w:r w:rsidDel="00000000" w:rsidR="00000000" w:rsidRPr="00000000">
        <w:rPr>
          <w:rtl w:val="0"/>
        </w:rPr>
        <w:t xml:space="preserve">+ Mức độ độc lập thấp hơn so với phương án thành lập cơ quan độc lập thuộc Chính phủ;</w:t>
      </w:r>
    </w:p>
    <w:p w:rsidR="00000000" w:rsidDel="00000000" w:rsidP="00000000" w:rsidRDefault="00000000" w:rsidRPr="00000000" w14:paraId="000000E8">
      <w:pPr>
        <w:shd w:fill="ffffff" w:val="clear"/>
        <w:spacing w:after="120" w:before="120" w:line="264" w:lineRule="auto"/>
        <w:ind w:firstLine="720"/>
        <w:jc w:val="both"/>
        <w:rPr/>
      </w:pPr>
      <w:r w:rsidDel="00000000" w:rsidR="00000000" w:rsidRPr="00000000">
        <w:rPr>
          <w:rtl w:val="0"/>
        </w:rPr>
        <w:t xml:space="preserve">+ Phụ thuộc vào cơ chế điều hành nội bộ của Bộ Công Thương.</w:t>
      </w:r>
    </w:p>
    <w:p w:rsidR="00000000" w:rsidDel="00000000" w:rsidP="00000000" w:rsidRDefault="00000000" w:rsidRPr="00000000" w14:paraId="000000E9">
      <w:pPr>
        <w:shd w:fill="ffffff" w:val="clear"/>
        <w:spacing w:after="120" w:before="120" w:line="264" w:lineRule="auto"/>
        <w:ind w:firstLine="720"/>
        <w:jc w:val="both"/>
        <w:rPr/>
      </w:pPr>
      <w:r w:rsidDel="00000000" w:rsidR="00000000" w:rsidRPr="00000000">
        <w:rPr>
          <w:b w:val="1"/>
          <w:bCs w:val="1"/>
          <w:rtl w:val="0"/>
        </w:rPr>
        <w:t xml:space="preserve">Phương án 3:</w:t>
      </w:r>
      <w:r w:rsidDel="00000000" w:rsidR="00000000" w:rsidRPr="00000000">
        <w:rPr>
          <w:rtl w:val="0"/>
        </w:rPr>
        <w:t xml:space="preserve"> Bộ Công Thương là đầu mối quản lý, tái cơ cấu bộ máy theo hướng chuyên môn hóa</w:t>
      </w:r>
    </w:p>
    <w:p w:rsidR="00000000" w:rsidDel="00000000" w:rsidP="00000000" w:rsidRDefault="00000000" w:rsidRPr="00000000" w14:paraId="000000EA">
      <w:pPr>
        <w:shd w:fill="ffffff" w:val="clear"/>
        <w:spacing w:after="120" w:before="120" w:line="264" w:lineRule="auto"/>
        <w:ind w:firstLine="720"/>
        <w:jc w:val="both"/>
        <w:rPr/>
      </w:pPr>
      <w:r w:rsidDel="00000000" w:rsidR="00000000" w:rsidRPr="00000000">
        <w:rPr>
          <w:rtl w:val="0"/>
        </w:rPr>
        <w:t xml:space="preserve">Theo phương án này, tổ chức lại bộ máy hiện có của Bộ Công Thương (ví dụ tái cơ cấu Cục Quản lý và Phát triển thị trường trong nước) thành các đơn vị chuyên môn tương ứng; tách bạch chức năng quản lý thị trường khỏi khối quản lý thể chế để tăng cường tính chuyên sâu.</w:t>
      </w:r>
    </w:p>
    <w:p w:rsidR="00000000" w:rsidDel="00000000" w:rsidP="00000000" w:rsidRDefault="00000000" w:rsidRPr="00000000" w14:paraId="000000EB">
      <w:pPr>
        <w:shd w:fill="ffffff" w:val="clear"/>
        <w:spacing w:after="120" w:before="120" w:line="264" w:lineRule="auto"/>
        <w:ind w:firstLine="720"/>
        <w:jc w:val="both"/>
        <w:rPr/>
      </w:pPr>
      <w:r w:rsidDel="00000000" w:rsidR="00000000" w:rsidRPr="00000000">
        <w:rPr>
          <w:rtl w:val="0"/>
        </w:rPr>
        <w:t xml:space="preserve">- Ưu điểm:</w:t>
      </w:r>
    </w:p>
    <w:p w:rsidR="00000000" w:rsidDel="00000000" w:rsidP="00000000" w:rsidRDefault="00000000" w:rsidRPr="00000000" w14:paraId="000000EC">
      <w:pPr>
        <w:shd w:fill="ffffff" w:val="clear"/>
        <w:spacing w:after="120" w:before="120" w:line="264" w:lineRule="auto"/>
        <w:ind w:firstLine="720"/>
        <w:jc w:val="both"/>
        <w:rPr/>
      </w:pPr>
      <w:r w:rsidDel="00000000" w:rsidR="00000000" w:rsidRPr="00000000">
        <w:rPr>
          <w:rtl w:val="0"/>
        </w:rPr>
        <w:t xml:space="preserve">+ Không phát sinh thiết chế mới;</w:t>
      </w:r>
    </w:p>
    <w:p w:rsidR="00000000" w:rsidDel="00000000" w:rsidP="00000000" w:rsidRDefault="00000000" w:rsidRPr="00000000" w14:paraId="000000ED">
      <w:pPr>
        <w:shd w:fill="ffffff" w:val="clear"/>
        <w:spacing w:after="120" w:before="120" w:line="264" w:lineRule="auto"/>
        <w:ind w:firstLine="720"/>
        <w:jc w:val="both"/>
        <w:rPr/>
      </w:pPr>
      <w:r w:rsidDel="00000000" w:rsidR="00000000" w:rsidRPr="00000000">
        <w:rPr>
          <w:rtl w:val="0"/>
        </w:rPr>
        <w:t xml:space="preserve">+ Phù hợp với chủ trương tinh gọn bộ máy;</w:t>
      </w:r>
    </w:p>
    <w:p w:rsidR="00000000" w:rsidDel="00000000" w:rsidP="00000000" w:rsidRDefault="00000000" w:rsidRPr="00000000" w14:paraId="000000EE">
      <w:pPr>
        <w:shd w:fill="ffffff" w:val="clear"/>
        <w:spacing w:after="120" w:before="120" w:line="264" w:lineRule="auto"/>
        <w:ind w:firstLine="720"/>
        <w:jc w:val="both"/>
        <w:rPr/>
      </w:pPr>
      <w:r w:rsidDel="00000000" w:rsidR="00000000" w:rsidRPr="00000000">
        <w:rPr>
          <w:rtl w:val="0"/>
        </w:rPr>
        <w:t xml:space="preserve">+ Dễ triển khai, bảo đảm quản lý tập trung, thống nhất.</w:t>
      </w:r>
    </w:p>
    <w:p w:rsidR="00000000" w:rsidDel="00000000" w:rsidP="00000000" w:rsidRDefault="00000000" w:rsidRPr="00000000" w14:paraId="000000EF">
      <w:pPr>
        <w:shd w:fill="ffffff" w:val="clear"/>
        <w:spacing w:after="120" w:before="120" w:line="264" w:lineRule="auto"/>
        <w:ind w:firstLine="720"/>
        <w:jc w:val="both"/>
        <w:rPr/>
      </w:pPr>
      <w:r w:rsidDel="00000000" w:rsidR="00000000" w:rsidRPr="00000000">
        <w:rPr>
          <w:rtl w:val="0"/>
        </w:rPr>
        <w:t xml:space="preserve">- Hạn chế:</w:t>
      </w:r>
    </w:p>
    <w:p w:rsidR="00000000" w:rsidDel="00000000" w:rsidP="00000000" w:rsidRDefault="00000000" w:rsidRPr="00000000" w14:paraId="000000F0">
      <w:pPr>
        <w:shd w:fill="ffffff" w:val="clear"/>
        <w:spacing w:after="120" w:before="120" w:line="264" w:lineRule="auto"/>
        <w:ind w:firstLine="720"/>
        <w:jc w:val="both"/>
        <w:rPr/>
      </w:pPr>
      <w:r w:rsidDel="00000000" w:rsidR="00000000" w:rsidRPr="00000000">
        <w:rPr>
          <w:rtl w:val="0"/>
        </w:rPr>
        <w:t xml:space="preserve">+ Phụ thuộc nhiều vào năng lực tổ chức và điều hành nội bộ của Bộ Công Thương;</w:t>
      </w:r>
    </w:p>
    <w:p w:rsidR="00000000" w:rsidDel="00000000" w:rsidP="00000000" w:rsidRDefault="00000000" w:rsidRPr="00000000" w14:paraId="000000F1">
      <w:pPr>
        <w:shd w:fill="ffffff" w:val="clear"/>
        <w:spacing w:after="120" w:before="120" w:line="264" w:lineRule="auto"/>
        <w:ind w:firstLine="720"/>
        <w:jc w:val="both"/>
        <w:rPr/>
      </w:pPr>
      <w:r w:rsidDel="00000000" w:rsidR="00000000" w:rsidRPr="00000000">
        <w:rPr>
          <w:rtl w:val="0"/>
        </w:rPr>
        <w:t xml:space="preserve">+ Khó đạt được mức độ độc lập và chuyên sâu như hai phương án trên.</w:t>
      </w:r>
    </w:p>
    <w:p w:rsidR="00000000" w:rsidDel="00000000" w:rsidP="00000000" w:rsidRDefault="00000000" w:rsidRPr="00000000" w14:paraId="000000F2">
      <w:pPr>
        <w:shd w:fill="ffffff" w:val="clear"/>
        <w:spacing w:after="120" w:before="120" w:line="264" w:lineRule="auto"/>
        <w:ind w:firstLine="720"/>
        <w:jc w:val="both"/>
        <w:rPr>
          <w:b w:val="1"/>
          <w:bCs w:val="1"/>
          <w:i w:val="1"/>
          <w:iCs w:val="1"/>
        </w:rPr>
      </w:pPr>
      <w:r w:rsidDel="00000000" w:rsidR="00000000" w:rsidRPr="00000000">
        <w:rPr>
          <w:b w:val="1"/>
          <w:bCs w:val="1"/>
          <w:i w:val="1"/>
          <w:iCs w:val="1"/>
          <w:rtl w:val="0"/>
        </w:rPr>
        <w:t xml:space="preserve">5.2. Đánh giá tác động của chính sách</w:t>
      </w:r>
    </w:p>
    <w:p w:rsidR="00000000" w:rsidDel="00000000" w:rsidP="00000000" w:rsidRDefault="00000000" w:rsidRPr="00000000" w14:paraId="000000F3">
      <w:pPr>
        <w:shd w:fill="ffffff" w:val="clear"/>
        <w:spacing w:after="120" w:before="120" w:line="264" w:lineRule="auto"/>
        <w:ind w:firstLine="720"/>
        <w:jc w:val="both"/>
        <w:rPr/>
      </w:pPr>
      <w:r w:rsidDel="00000000" w:rsidR="00000000" w:rsidRPr="00000000">
        <w:rPr>
          <w:rtl w:val="0"/>
        </w:rPr>
        <w:t xml:space="preserve">a) Giải pháp 1: Thiết lập cơ quan quản lý chuyên trách và cơ chế tự quản thị trường</w:t>
      </w:r>
    </w:p>
    <w:p w:rsidR="00000000" w:rsidDel="00000000" w:rsidP="00000000" w:rsidRDefault="00000000" w:rsidRPr="00000000" w14:paraId="000000F4">
      <w:pPr>
        <w:shd w:fill="ffffff" w:val="clear"/>
        <w:spacing w:after="120" w:before="120" w:line="264" w:lineRule="auto"/>
        <w:ind w:firstLine="720"/>
        <w:jc w:val="both"/>
        <w:rPr/>
      </w:pPr>
      <w:r w:rsidDel="00000000" w:rsidR="00000000" w:rsidRPr="00000000">
        <w:rPr>
          <w:rtl w:val="0"/>
        </w:rPr>
        <w:t xml:space="preserve">Giải pháp này xác định rõ cơ quan chủ trì thực hiện chức năng quản lý nhà nước đối với thị trường giao dịch hàng hóa phái sinh; hình thành một đầu mối giám sát chuyên sâu; đồng thời tạo hành lang pháp lý để các tổ chức xã hội – nghề nghiệp tham gia tự quản, phối hợp giám sát và nâng cao tính chuyên nghiệp của thị trường.</w:t>
      </w:r>
    </w:p>
    <w:p w:rsidR="00000000" w:rsidDel="00000000" w:rsidP="00000000" w:rsidRDefault="00000000" w:rsidRPr="00000000" w14:paraId="000000F5">
      <w:pPr>
        <w:shd w:fill="ffffff" w:val="clear"/>
        <w:spacing w:after="120" w:before="120" w:line="264" w:lineRule="auto"/>
        <w:ind w:firstLine="720"/>
        <w:jc w:val="both"/>
        <w:rPr/>
      </w:pPr>
      <w:r w:rsidDel="00000000" w:rsidR="00000000" w:rsidRPr="00000000">
        <w:rPr>
          <w:rtl w:val="0"/>
        </w:rPr>
        <w:t xml:space="preserve">- Tác động đối với hệ thống pháp luật</w:t>
      </w:r>
    </w:p>
    <w:p w:rsidR="00000000" w:rsidDel="00000000" w:rsidP="00000000" w:rsidRDefault="00000000" w:rsidRPr="00000000" w14:paraId="000000F6">
      <w:pPr>
        <w:shd w:fill="ffffff" w:val="clear"/>
        <w:spacing w:after="120" w:before="120" w:line="264" w:lineRule="auto"/>
        <w:ind w:firstLine="720"/>
        <w:jc w:val="both"/>
        <w:rPr/>
      </w:pPr>
      <w:r w:rsidDel="00000000" w:rsidR="00000000" w:rsidRPr="00000000">
        <w:rPr>
          <w:rtl w:val="0"/>
        </w:rPr>
        <w:t xml:space="preserve">Chính sách góp phần hoàn thiện khuôn khổ pháp lý chuyên ngành về giao dịch hàng hóa phái sinh, khắc phục tình trạng chồng chéo với các luật liên quan như Luật Chứng khoán, Luật Các tổ chức tín dụng và pháp luật về phòng chống rửa tiền. Việc công nhận vai trò của các tổ chức xã hội – nghề nghiệp tạo ra một kênh tự quản hiệu quả, giúp hệ thống pháp luật vừa chặt chẽ vừa linh hoạt, phù hợp với thông lệ quốc tế.</w:t>
      </w:r>
    </w:p>
    <w:p w:rsidR="00000000" w:rsidDel="00000000" w:rsidP="00000000" w:rsidRDefault="00000000" w:rsidRPr="00000000" w14:paraId="000000F7">
      <w:pPr>
        <w:shd w:fill="ffffff" w:val="clear"/>
        <w:spacing w:after="120" w:before="120" w:line="264" w:lineRule="auto"/>
        <w:ind w:firstLine="720"/>
        <w:jc w:val="both"/>
        <w:rPr/>
      </w:pPr>
      <w:r w:rsidDel="00000000" w:rsidR="00000000" w:rsidRPr="00000000">
        <w:rPr>
          <w:rtl w:val="0"/>
        </w:rPr>
        <w:t xml:space="preserve">- Tác động về kinh tế - xã hội: </w:t>
      </w:r>
    </w:p>
    <w:p w:rsidR="00000000" w:rsidDel="00000000" w:rsidP="00000000" w:rsidRDefault="00000000" w:rsidRPr="00000000" w14:paraId="000000F8">
      <w:pPr>
        <w:shd w:fill="ffffff" w:val="clear"/>
        <w:spacing w:after="120" w:before="120" w:line="264" w:lineRule="auto"/>
        <w:ind w:firstLine="720"/>
        <w:jc w:val="both"/>
        <w:rPr/>
      </w:pPr>
      <w:r w:rsidDel="00000000" w:rsidR="00000000" w:rsidRPr="00000000">
        <w:rPr>
          <w:rtl w:val="0"/>
        </w:rPr>
        <w:t xml:space="preserve">Đối với Nhà nước: Giải pháp này giúp nâng cao hiệu lực, hiệu quả quản lý nhà nước thông qua việc phân định rõ thẩm quyền và trách nhiệm của cơ quan chủ trì. Mô hình giám sát tập trung, chuyên sâu cho phép chủ động phát hiện, cảnh báo và xử lý kịp thời các rủi ro, vi phạm, góp phần phòng ngừa rủi ro hệ thống và bảo đảm ổn định thị trường. Đồng thời, việc giảm chồng chéo thẩm quyền giúp tiết kiệm chi phí quản lý và tăng cường tính minh bạch.</w:t>
      </w:r>
    </w:p>
    <w:p w:rsidR="00000000" w:rsidDel="00000000" w:rsidP="00000000" w:rsidRDefault="00000000" w:rsidRPr="00000000" w14:paraId="000000F9">
      <w:pPr>
        <w:shd w:fill="ffffff" w:val="clear"/>
        <w:spacing w:after="120" w:before="120" w:line="264" w:lineRule="auto"/>
        <w:ind w:firstLine="720"/>
        <w:jc w:val="both"/>
        <w:rPr/>
      </w:pPr>
      <w:r w:rsidDel="00000000" w:rsidR="00000000" w:rsidRPr="00000000">
        <w:rPr>
          <w:rtl w:val="0"/>
        </w:rPr>
        <w:t xml:space="preserve">Đối với doanh nghiệp và nhà đầu tư: Một cơ chế quản lý minh bạch, chuyên nghiệp và độc lập sẽ củng cố niềm tin thị trường, hạn chế tối đa các hành vi gian lận, thao túng. Sự tham gia của các hiệp hội nghề nghiệp trong đào tạo, cấp chứng chỉ và xây dựng chuẩn mực đạo đức nghề nghiệp giúp nâng cao chất lượng nguồn nhân lực, tăng tính chuyên nghiệp của thị trường, tạo điều kiện để doanh nghiệp và nhà đầu tư tham gia hiệu quả hơn. Điều này góp phần thu hút mạnh mẽ các nhà đầu tư tổ chức trong và ngoài nước.</w:t>
      </w:r>
    </w:p>
    <w:p w:rsidR="00000000" w:rsidDel="00000000" w:rsidP="00000000" w:rsidRDefault="00000000" w:rsidRPr="00000000" w14:paraId="000000FA">
      <w:pPr>
        <w:shd w:fill="ffffff" w:val="clear"/>
        <w:spacing w:after="120" w:before="120" w:line="264" w:lineRule="auto"/>
        <w:ind w:firstLine="720"/>
        <w:jc w:val="both"/>
        <w:rPr/>
      </w:pPr>
      <w:r w:rsidDel="00000000" w:rsidR="00000000" w:rsidRPr="00000000">
        <w:rPr>
          <w:rtl w:val="0"/>
        </w:rPr>
        <w:t xml:space="preserve">- Tác động về giới</w:t>
      </w:r>
    </w:p>
    <w:p w:rsidR="00000000" w:rsidDel="00000000" w:rsidP="00000000" w:rsidRDefault="00000000" w:rsidRPr="00000000" w14:paraId="000000FB">
      <w:pPr>
        <w:shd w:fill="ffffff" w:val="clear"/>
        <w:spacing w:after="120" w:before="120" w:line="264" w:lineRule="auto"/>
        <w:ind w:firstLine="720"/>
        <w:jc w:val="both"/>
        <w:rPr/>
      </w:pPr>
      <w:r w:rsidDel="00000000" w:rsidR="00000000" w:rsidRPr="00000000">
        <w:rPr>
          <w:rtl w:val="0"/>
        </w:rPr>
        <w:t xml:space="preserve">Không phát sinh tác động khác biệt về giới.</w:t>
      </w:r>
    </w:p>
    <w:p w:rsidR="00000000" w:rsidDel="00000000" w:rsidP="00000000" w:rsidRDefault="00000000" w:rsidRPr="00000000" w14:paraId="000000FC">
      <w:pPr>
        <w:shd w:fill="ffffff" w:val="clear"/>
        <w:spacing w:after="120" w:before="120" w:line="264" w:lineRule="auto"/>
        <w:ind w:firstLine="720"/>
        <w:jc w:val="both"/>
        <w:rPr/>
      </w:pPr>
      <w:r w:rsidDel="00000000" w:rsidR="00000000" w:rsidRPr="00000000">
        <w:rPr>
          <w:rtl w:val="0"/>
        </w:rPr>
        <w:t xml:space="preserve">- Tác động về thủ tục hành chính</w:t>
      </w:r>
    </w:p>
    <w:p w:rsidR="00000000" w:rsidDel="00000000" w:rsidP="00000000" w:rsidRDefault="00000000" w:rsidRPr="00000000" w14:paraId="000000FD">
      <w:pPr>
        <w:shd w:fill="ffffff" w:val="clear"/>
        <w:spacing w:after="120" w:before="120" w:line="264" w:lineRule="auto"/>
        <w:ind w:firstLine="720"/>
        <w:jc w:val="both"/>
        <w:rPr/>
      </w:pPr>
      <w:r w:rsidDel="00000000" w:rsidR="00000000" w:rsidRPr="00000000">
        <w:rPr>
          <w:rtl w:val="0"/>
        </w:rPr>
        <w:t xml:space="preserve">Luật không quy định thủ tục hành chính mới; giao Chính phủ quy định chi tiết.</w:t>
      </w:r>
    </w:p>
    <w:p w:rsidR="00000000" w:rsidDel="00000000" w:rsidP="00000000" w:rsidRDefault="00000000" w:rsidRPr="00000000" w14:paraId="000000FE">
      <w:pPr>
        <w:shd w:fill="ffffff" w:val="clear"/>
        <w:spacing w:after="120" w:before="120" w:line="264" w:lineRule="auto"/>
        <w:ind w:firstLine="720"/>
        <w:jc w:val="both"/>
        <w:rPr/>
      </w:pPr>
      <w:r w:rsidDel="00000000" w:rsidR="00000000" w:rsidRPr="00000000">
        <w:rPr>
          <w:rtl w:val="0"/>
        </w:rPr>
        <w:t xml:space="preserve">b) Giải pháp 2: Giữ nguyên quy định hiện hành</w:t>
      </w:r>
    </w:p>
    <w:p w:rsidR="00000000" w:rsidDel="00000000" w:rsidP="00000000" w:rsidRDefault="00000000" w:rsidRPr="00000000" w14:paraId="000000FF">
      <w:pPr>
        <w:shd w:fill="ffffff" w:val="clear"/>
        <w:spacing w:after="120" w:before="120" w:line="264" w:lineRule="auto"/>
        <w:ind w:firstLine="720"/>
        <w:jc w:val="both"/>
        <w:rPr/>
      </w:pPr>
      <w:r w:rsidDel="00000000" w:rsidR="00000000" w:rsidRPr="00000000">
        <w:rPr>
          <w:rtl w:val="0"/>
        </w:rPr>
        <w:t xml:space="preserve">- Tác động đối với hệ thống pháp luật</w:t>
      </w:r>
    </w:p>
    <w:p w:rsidR="00000000" w:rsidDel="00000000" w:rsidP="00000000" w:rsidRDefault="00000000" w:rsidRPr="00000000" w14:paraId="00000100">
      <w:pPr>
        <w:shd w:fill="ffffff" w:val="clear"/>
        <w:spacing w:after="120" w:before="120" w:line="264" w:lineRule="auto"/>
        <w:ind w:firstLine="720"/>
        <w:jc w:val="both"/>
        <w:rPr/>
      </w:pPr>
      <w:r w:rsidDel="00000000" w:rsidR="00000000" w:rsidRPr="00000000">
        <w:rPr>
          <w:rtl w:val="0"/>
        </w:rPr>
        <w:t xml:space="preserve">Hiện nay, hoạt động giao dịch hàng hóa phái sinh chịu sự điều chỉnh phân tán bởi nhiều cơ quan và nhiều văn bản khác nhau, chưa có đầu mối quản lý chuyên trách. Việc thiếu một cơ quan giám sát tập trung làm hạn chế khả năng kiểm soát rủi ro hệ thống. Đồng thời, cơ chế tự quản của các tổ chức nghề nghiệp chưa được ghi nhận đầy đủ, dẫn đến hoạt động đào tạo, chuẩn hóa đạo đức nghề nghiệp còn rời rạc, kém hiệu quả.</w:t>
      </w:r>
    </w:p>
    <w:p w:rsidR="00000000" w:rsidDel="00000000" w:rsidP="00000000" w:rsidRDefault="00000000" w:rsidRPr="00000000" w14:paraId="00000101">
      <w:pPr>
        <w:shd w:fill="ffffff" w:val="clear"/>
        <w:spacing w:after="120" w:before="120" w:line="264" w:lineRule="auto"/>
        <w:ind w:firstLine="720"/>
        <w:jc w:val="both"/>
        <w:rPr/>
      </w:pPr>
      <w:r w:rsidDel="00000000" w:rsidR="00000000" w:rsidRPr="00000000">
        <w:rPr>
          <w:rtl w:val="0"/>
        </w:rPr>
        <w:t xml:space="preserve">- Tác động về kinh tế – xã hội</w:t>
      </w:r>
    </w:p>
    <w:p w:rsidR="00000000" w:rsidDel="00000000" w:rsidP="00000000" w:rsidRDefault="00000000" w:rsidRPr="00000000" w14:paraId="00000102">
      <w:pPr>
        <w:shd w:fill="ffffff" w:val="clear"/>
        <w:spacing w:after="120" w:before="120" w:line="264" w:lineRule="auto"/>
        <w:ind w:firstLine="720"/>
        <w:jc w:val="both"/>
        <w:rPr/>
      </w:pPr>
      <w:r w:rsidDel="00000000" w:rsidR="00000000" w:rsidRPr="00000000">
        <w:rPr>
          <w:rtl w:val="0"/>
        </w:rPr>
        <w:t xml:space="preserve">Đối với Nhà nước: Tình trạng phân tán trong quản lý làm giảm hiệu lực và hiệu quả giám sát, khó phát hiện và xử lý kịp thời các vi phạm; chi phí quản lý gia tăng do sự phối hợp kém hiệu quả giữa các cơ quan; nguy cơ mất ổn định hệ thống tài chính tăng lên.</w:t>
      </w:r>
    </w:p>
    <w:p w:rsidR="00000000" w:rsidDel="00000000" w:rsidP="00000000" w:rsidRDefault="00000000" w:rsidRPr="00000000" w14:paraId="00000103">
      <w:pPr>
        <w:shd w:fill="ffffff" w:val="clear"/>
        <w:spacing w:after="120" w:before="120" w:line="264" w:lineRule="auto"/>
        <w:ind w:firstLine="720"/>
        <w:jc w:val="both"/>
        <w:rPr/>
      </w:pPr>
      <w:r w:rsidDel="00000000" w:rsidR="00000000" w:rsidRPr="00000000">
        <w:rPr>
          <w:rtl w:val="0"/>
        </w:rPr>
        <w:t xml:space="preserve">Đối với doanh nghiệp và nhà đầu tư: Môi trường pháp lý thiếu minh bạch làm suy giảm niềm tin thị trường, hạn chế thu hút vốn đầu tư. Doanh nghiệp gặp khó khăn trong việc tiếp cận các công cụ phòng ngừa rủi ro hiệu quả; nhà đầu tư e ngại rủi ro gian lận và thao túng, dẫn đến thanh khoản thị trường thấp và kém hấp dẫn.</w:t>
      </w:r>
    </w:p>
    <w:p w:rsidR="00000000" w:rsidDel="00000000" w:rsidP="00000000" w:rsidRDefault="00000000" w:rsidRPr="00000000" w14:paraId="00000104">
      <w:pPr>
        <w:shd w:fill="ffffff" w:val="clear"/>
        <w:spacing w:after="120" w:before="120" w:line="264" w:lineRule="auto"/>
        <w:ind w:firstLine="720"/>
        <w:jc w:val="both"/>
        <w:rPr/>
      </w:pPr>
      <w:r w:rsidDel="00000000" w:rsidR="00000000" w:rsidRPr="00000000">
        <w:rPr>
          <w:rtl w:val="0"/>
        </w:rPr>
        <w:t xml:space="preserve">- Tác động về giới</w:t>
      </w:r>
    </w:p>
    <w:p w:rsidR="00000000" w:rsidDel="00000000" w:rsidP="00000000" w:rsidRDefault="00000000" w:rsidRPr="00000000" w14:paraId="00000105">
      <w:pPr>
        <w:shd w:fill="ffffff" w:val="clear"/>
        <w:spacing w:after="120" w:before="120" w:line="264" w:lineRule="auto"/>
        <w:ind w:firstLine="720"/>
        <w:jc w:val="both"/>
        <w:rPr/>
      </w:pPr>
      <w:r w:rsidDel="00000000" w:rsidR="00000000" w:rsidRPr="00000000">
        <w:rPr>
          <w:rtl w:val="0"/>
        </w:rPr>
        <w:t xml:space="preserve">Không có tác động về giới.</w:t>
      </w:r>
    </w:p>
    <w:p w:rsidR="00000000" w:rsidDel="00000000" w:rsidP="00000000" w:rsidRDefault="00000000" w:rsidRPr="00000000" w14:paraId="00000106">
      <w:pPr>
        <w:shd w:fill="ffffff" w:val="clear"/>
        <w:spacing w:after="120" w:before="120" w:line="264" w:lineRule="auto"/>
        <w:ind w:firstLine="720"/>
        <w:jc w:val="both"/>
        <w:rPr/>
      </w:pPr>
      <w:r w:rsidDel="00000000" w:rsidR="00000000" w:rsidRPr="00000000">
        <w:rPr>
          <w:rtl w:val="0"/>
        </w:rPr>
        <w:t xml:space="preserve">- Tác động về thủ tục hành chính</w:t>
      </w:r>
    </w:p>
    <w:p w:rsidR="00000000" w:rsidDel="00000000" w:rsidP="00000000" w:rsidRDefault="00000000" w:rsidRPr="00000000" w14:paraId="00000107">
      <w:pPr>
        <w:shd w:fill="ffffff" w:val="clear"/>
        <w:spacing w:after="120" w:before="120" w:line="264" w:lineRule="auto"/>
        <w:ind w:firstLine="720"/>
        <w:jc w:val="both"/>
        <w:rPr/>
      </w:pPr>
      <w:r w:rsidDel="00000000" w:rsidR="00000000" w:rsidRPr="00000000">
        <w:rPr>
          <w:rtl w:val="0"/>
        </w:rPr>
        <w:t xml:space="preserve">Luật không quy định thủ tục hành chính mới.</w:t>
      </w:r>
    </w:p>
    <w:p w:rsidR="00000000" w:rsidDel="00000000" w:rsidP="00000000" w:rsidRDefault="00000000" w:rsidRPr="00000000" w14:paraId="00000108">
      <w:pPr>
        <w:shd w:fill="ffffff" w:val="clear"/>
        <w:spacing w:after="120" w:before="120" w:line="264" w:lineRule="auto"/>
        <w:ind w:firstLine="720"/>
        <w:jc w:val="both"/>
        <w:rPr>
          <w:b w:val="1"/>
          <w:bCs w:val="1"/>
        </w:rPr>
      </w:pPr>
      <w:r w:rsidDel="00000000" w:rsidR="00000000" w:rsidRPr="00000000">
        <w:rPr>
          <w:b w:val="1"/>
          <w:bCs w:val="1"/>
          <w:rtl w:val="0"/>
        </w:rPr>
        <w:t xml:space="preserve">5.3. Giải pháp tối ưu được lựa chọn và lý do lựa chọn</w:t>
      </w:r>
    </w:p>
    <w:p w:rsidR="00000000" w:rsidDel="00000000" w:rsidP="00000000" w:rsidRDefault="00000000" w:rsidRPr="00000000" w14:paraId="00000109">
      <w:pPr>
        <w:shd w:fill="ffffff" w:val="clear"/>
        <w:spacing w:after="120" w:before="120" w:line="264" w:lineRule="auto"/>
        <w:ind w:firstLine="720"/>
        <w:jc w:val="both"/>
        <w:rPr/>
      </w:pPr>
      <w:r w:rsidDel="00000000" w:rsidR="00000000" w:rsidRPr="00000000">
        <w:rPr>
          <w:rtl w:val="0"/>
        </w:rPr>
        <w:t xml:space="preserve">Qua so sánh các phương án, Giải pháp 1 được lựa chọn là phương án tối ưu với các lý do chủ yếu sau:</w:t>
      </w:r>
    </w:p>
    <w:p w:rsidR="00000000" w:rsidDel="00000000" w:rsidP="00000000" w:rsidRDefault="00000000" w:rsidRPr="00000000" w14:paraId="0000010A">
      <w:pPr>
        <w:shd w:fill="ffffff" w:val="clear"/>
        <w:spacing w:after="120" w:before="120" w:line="264" w:lineRule="auto"/>
        <w:ind w:firstLine="720"/>
        <w:jc w:val="both"/>
        <w:rPr/>
      </w:pPr>
      <w:r w:rsidDel="00000000" w:rsidR="00000000" w:rsidRPr="00000000">
        <w:rPr>
          <w:rtl w:val="0"/>
        </w:rPr>
        <w:t xml:space="preserve">- Thiết lập đầu mối quản lý chuyên trách giúp khắc phục khoảng trống pháp lý, nâng cao hiệu lực và hiệu quả quản lý nhà nước;</w:t>
      </w:r>
    </w:p>
    <w:p w:rsidR="00000000" w:rsidDel="00000000" w:rsidP="00000000" w:rsidRDefault="00000000" w:rsidRPr="00000000" w14:paraId="0000010B">
      <w:pPr>
        <w:shd w:fill="ffffff" w:val="clear"/>
        <w:spacing w:after="120" w:before="120" w:line="264" w:lineRule="auto"/>
        <w:ind w:firstLine="720"/>
        <w:jc w:val="both"/>
        <w:rPr/>
      </w:pPr>
      <w:r w:rsidDel="00000000" w:rsidR="00000000" w:rsidRPr="00000000">
        <w:rPr>
          <w:rtl w:val="0"/>
        </w:rPr>
        <w:t xml:space="preserve">- Tăng cường khả năng giám sát tập trung, chuyên sâu, chủ động phòng ngừa và xử lý kịp thời rủi ro hệ thống;</w:t>
      </w:r>
    </w:p>
    <w:p w:rsidR="00000000" w:rsidDel="00000000" w:rsidP="00000000" w:rsidRDefault="00000000" w:rsidRPr="00000000" w14:paraId="0000010C">
      <w:pPr>
        <w:shd w:fill="ffffff" w:val="clear"/>
        <w:spacing w:after="120" w:before="120" w:line="264" w:lineRule="auto"/>
        <w:ind w:firstLine="720"/>
        <w:jc w:val="both"/>
        <w:rPr/>
      </w:pPr>
      <w:r w:rsidDel="00000000" w:rsidR="00000000" w:rsidRPr="00000000">
        <w:rPr>
          <w:rtl w:val="0"/>
        </w:rPr>
        <w:t xml:space="preserve">- Giảm thiểu chồng chéo thẩm quyền, tiết kiệm chi phí quản lý;</w:t>
      </w:r>
    </w:p>
    <w:p w:rsidR="00000000" w:rsidDel="00000000" w:rsidP="00000000" w:rsidRDefault="00000000" w:rsidRPr="00000000" w14:paraId="0000010D">
      <w:pPr>
        <w:shd w:fill="ffffff" w:val="clear"/>
        <w:spacing w:after="120" w:before="120" w:line="264" w:lineRule="auto"/>
        <w:ind w:firstLine="720"/>
        <w:jc w:val="both"/>
        <w:rPr/>
      </w:pPr>
      <w:r w:rsidDel="00000000" w:rsidR="00000000" w:rsidRPr="00000000">
        <w:rPr>
          <w:rtl w:val="0"/>
        </w:rPr>
        <w:t xml:space="preserve">- Tạo dựng môi trường đầu tư minh bạch, an toàn, củng cố niềm tin của doanh nghiệp và nhà đầu tư;</w:t>
      </w:r>
    </w:p>
    <w:p w:rsidR="00000000" w:rsidDel="00000000" w:rsidP="00000000" w:rsidRDefault="00000000" w:rsidRPr="00000000" w14:paraId="0000010E">
      <w:pPr>
        <w:shd w:fill="ffffff" w:val="clear"/>
        <w:spacing w:after="120" w:before="120" w:line="264" w:lineRule="auto"/>
        <w:ind w:firstLine="720"/>
        <w:jc w:val="both"/>
        <w:rPr/>
      </w:pPr>
      <w:r w:rsidDel="00000000" w:rsidR="00000000" w:rsidRPr="00000000">
        <w:rPr>
          <w:rtl w:val="0"/>
        </w:rPr>
        <w:t xml:space="preserve">- Phát huy vai trò của các tổ chức xã hội – nghề nghiệp trong đào tạo, tự quản và nâng cao chuẩn mực nghề nghiệp, góp phần phát triển nguồn nhân lực chất lượng cao cho thị trường.</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64"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 Chính sách 6: Hội nhập quốc tế và quản lý giao dịch xuyên biên giới</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6.1. Đánh giá tác động</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Giải pháp 1: Quy định nguyên tắc và điều kiện cụ thể để các giao dịch tại Sở giao dịch hàng hóa Việt Nam có thể liên thông với các Sở giao dịch quốc tế. Đồng thời, chính sách sẽ thiết lập cơ chế quản lý rủi ro xuyên biên giới, bao gồm việc quản lý ký quỹ, bù trừ và thanh toán, để đảm bảo an toàn cho hệ thống. Ngoài ra, để bảo vệ nhà đầu tư, chính sách sẽ quy định các biện pháp bảo vệ quyền lợi hợp pháp, bao gồm cơ chế giải quyết tranh chấp trong các giao dịch quốc tế và cơ chế bồi thường thiệt hại.</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đối với hệ thống pháp luật: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Chính sách này sẽ hoàn thiện khung pháp lý cho thị trường hàng hóa phái sinh, bổ sung các quy định còn thiếu về giao dịch xuyên biên giới và hợp tác quốc tế. Các quy định này sẽ giúp đồng bộ hóa với các thông lệ và chuẩn mực quốc tế, tạo cơ sở pháp lý vững chắc cho việc hội nhập sâu rộng của thị trường Việt Nam vào hệ thống tài chính toàn cầu.</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kinh tế - xã hội: </w:t>
      </w:r>
    </w:p>
    <w:p w:rsidR="00000000" w:rsidDel="00000000" w:rsidP="00000000" w:rsidRDefault="00000000" w:rsidRPr="00000000" w14:paraId="00000114">
      <w:pPr>
        <w:shd w:fill="ffffff" w:val="clear"/>
        <w:spacing w:after="120" w:before="120" w:line="264" w:lineRule="auto"/>
        <w:ind w:firstLine="720"/>
        <w:jc w:val="both"/>
        <w:rPr>
          <w:color w:val="0f1115"/>
        </w:rPr>
      </w:pPr>
      <w:r w:rsidDel="00000000" w:rsidR="00000000" w:rsidRPr="00000000">
        <w:rPr>
          <w:color w:val="0f1115"/>
          <w:rtl w:val="0"/>
        </w:rPr>
        <w:t xml:space="preserve">Đối với Nhà nước, chính sách này nâng cao năng lực quản lý rủi ro xuyên biên giới thông qua cơ chế giám sát và phối hợp quốc tế, giúp kiểm soát hiệu quả các luồng vốn và biến động thị trường toàn cầu. Việc thiết lập khuôn khổ pháp lý cho giao dịch liên thông tăng cường vị thế và uy tín của Việt Nam trong hệ thống tài chính quốc tế, đồng thời hạn chế rủi ro hệ thống từ các cú sốc ngoại lai.</w:t>
      </w:r>
    </w:p>
    <w:p w:rsidR="00000000" w:rsidDel="00000000" w:rsidP="00000000" w:rsidRDefault="00000000" w:rsidRPr="00000000" w14:paraId="00000115">
      <w:pPr>
        <w:shd w:fill="ffffff" w:val="clear"/>
        <w:spacing w:after="120" w:before="120" w:line="264" w:lineRule="auto"/>
        <w:ind w:firstLine="720"/>
        <w:jc w:val="both"/>
        <w:rPr>
          <w:color w:val="0f1115"/>
        </w:rPr>
      </w:pPr>
      <w:r w:rsidDel="00000000" w:rsidR="00000000" w:rsidRPr="00000000">
        <w:rPr>
          <w:color w:val="0f1115"/>
          <w:rtl w:val="0"/>
        </w:rPr>
        <w:t xml:space="preserve">Đối với doanh nghiệp và nhà đầu tư, chính sách mở rộng cơ hội tiếp cận thị trường toàn cầu, cho phép doanh nghiệp đa dạng hóa danh mục đầu tư và tối ưu hóa công cụ phòng ngừa rủi ro. Cơ chế bảo vệ nhà đầu tư và giải quyết tranh chấp quốc tế tạo niềm tin và thu hút vốn nước ngoài, giúp doanh nghiệp nâng cao năng lực cạnh tranh và hội nhập sâu vào chuỗi giá trị toàn cầu.</w:t>
      </w:r>
    </w:p>
    <w:p w:rsidR="00000000" w:rsidDel="00000000" w:rsidP="00000000" w:rsidRDefault="00000000" w:rsidRPr="00000000" w14:paraId="00000116">
      <w:pPr>
        <w:shd w:fill="ffffff" w:val="clear"/>
        <w:spacing w:after="120" w:before="120" w:line="264" w:lineRule="auto"/>
        <w:ind w:firstLine="720"/>
        <w:jc w:val="both"/>
        <w:rPr>
          <w:i w:val="1"/>
          <w:iCs w:val="1"/>
        </w:rPr>
      </w:pPr>
      <w:r w:rsidDel="00000000" w:rsidR="00000000" w:rsidRPr="00000000">
        <w:rPr>
          <w:i w:val="1"/>
          <w:iCs w:val="1"/>
          <w:rtl w:val="0"/>
        </w:rPr>
        <w:t xml:space="preserve">- Tác động về giới:</w:t>
      </w:r>
      <w:r w:rsidDel="00000000" w:rsidR="00000000" w:rsidRPr="00000000">
        <w:rPr>
          <w:rtl w:val="0"/>
        </w:rPr>
        <w:t xml:space="preserve"> không có tác động về giới</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thủ tục hành chính: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Luật không quy định TTHC, giao Chính phủ quy định.</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Giải pháp 2: Giữ nguyên quy định hiện hành</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đối với hệ thống pháp luật:</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Mặc dù Nghị định số 51/2018/NĐ-CP đã mở đường cho việc liên thông giữa các Sở giao dịch hàng hóa (SGDHH) trong nước với quốc tế, nhưng trên thực tế, thị trường Việt Nam mới chỉ niêm yết các hợp đồng hàng hóa của các Sở quốc tế, chưa thể niêm yết các hợp đồng hàng hóa Việt Nam ra nước ngoài. Điều này hạn chế khả năng quảng bá thương hiệu, mở rộng thị trường và kết nối hàng hóa Việt Nam với chuỗi giá trị toàn cầu.</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Một trong những nguyên nhân chính là khung pháp lý hiện hành về liên thông còn chưa đầy đủ và ràng buộc. Cụ thể, các quy định hiện tại mới chỉ dừng lại ở thủ tục thông báo và hợp tác, nhưng lại chưa có các quy định cụ thể và đầy đủ về trách nhiệm của SGDHH Việt Nam trong việc xây dựng sản phẩm nội địa để niêm yết ra thị trường quốc tế. Điều này dẫn đến sự thiếu động lực và trách nhiệm của các SGDHH trong nước.</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Ngoài ra, hiện chưa có quy định cụ thể về cơ chế phối hợp và trách nhiệm giám sát giữa các cơ quan quản lý nhà nước khi có giao dịch xuyên biên giới. Điều này tạo ra rủi ro pháp lý và khó khăn trong quản lý, đặc biệt khi dòng tiền chuyển ra nước ngoài qua các giao dịch này ngày càng gia tăng, cho thấy thị trường đang vận hành vượt xa mục tiêu thương mại thuần túy.</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kinh tế - xã hội:</w:t>
      </w:r>
      <w:r w:rsidDel="00000000" w:rsidR="00000000" w:rsidRPr="00000000">
        <w:rPr>
          <w:rtl w:val="0"/>
        </w:rPr>
      </w:r>
    </w:p>
    <w:p w:rsidR="00000000" w:rsidDel="00000000" w:rsidP="00000000" w:rsidRDefault="00000000" w:rsidRPr="00000000" w14:paraId="0000011E">
      <w:pPr>
        <w:shd w:fill="ffffff" w:val="clear"/>
        <w:spacing w:after="120" w:before="120" w:line="264" w:lineRule="auto"/>
        <w:ind w:firstLine="720"/>
        <w:jc w:val="both"/>
        <w:rPr>
          <w:color w:val="0f1115"/>
        </w:rPr>
      </w:pPr>
      <w:r w:rsidDel="00000000" w:rsidR="00000000" w:rsidRPr="00000000">
        <w:rPr>
          <w:color w:val="0f1115"/>
          <w:rtl w:val="0"/>
        </w:rPr>
        <w:t xml:space="preserve">Đối với Nhà nước, khung pháp lý thiếu đồng bộ về giao dịch xuyên biên giới sẽ làm suy yếu năng lực quản lý và giám sát các dòng vốn quốc tế, gia tăng rủi ro an ninh tài chính. Sự thiếu vắng cơ chế phối hợp giữa các cơ quan quản lý hạn chế khả năng kiểm soát rủi ro hệ thống từ các cú sốc ngoại lai, đồng thời giảm uy tín và vị thế của Việt Nam trong hội nhập tài chính khu vực và toàn cầu.</w:t>
      </w:r>
    </w:p>
    <w:p w:rsidR="00000000" w:rsidDel="00000000" w:rsidP="00000000" w:rsidRDefault="00000000" w:rsidRPr="00000000" w14:paraId="0000011F">
      <w:pPr>
        <w:shd w:fill="ffffff" w:val="clear"/>
        <w:spacing w:after="120" w:before="120" w:line="264" w:lineRule="auto"/>
        <w:ind w:firstLine="720"/>
        <w:jc w:val="both"/>
        <w:rPr>
          <w:color w:val="0f1115"/>
        </w:rPr>
      </w:pPr>
      <w:r w:rsidDel="00000000" w:rsidR="00000000" w:rsidRPr="00000000">
        <w:rPr>
          <w:color w:val="0f1115"/>
          <w:rtl w:val="0"/>
        </w:rPr>
        <w:t xml:space="preserve">Đối với doanh nghiệp và nhà đầu tư, việc không thể niêm yết sản phẩm hàng hóa Việt Nam ra thị trường quốc tế kìm hãm khả năng mở rộng thị trường và định giá toàn cầu cho hàng hóa trong nước. Các doanh nghiệp mất cơ hội tiếp cận công cụ phòng ngừa rủi ro đa dạng và thu hút vốn đầu tư nước ngoài, làm giảm năng lực cạnh tranh. Thiếu cơ chế bảo vệ nhà đầu tư trong giao dịch xuyên biên giới gia tăng rủi ro pháp lý và tranh chấp, gây bất lợi cho cả nhà đầu tư trong nước và quốc tế.</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giới: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không có tác động về giới</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Tác động về thủ tục hành chính: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Luật không quy định TTHC, giao Chính phủ quy định.</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64" w:lineRule="auto"/>
        <w:ind w:left="0" w:right="0" w:firstLine="72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6.2. Giải pháp tối ưu được lựa chọn và lý do lựa chọn giải pháp</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64"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So sánh 02 phương án trên, phương án 1 là phương án có nhiều tác động tích cực nhất, thu được lợi ích kinh tế và tác động xã hội tốt nhất. Do đó đề xuất lựa chọn phương án 1 với các lý do sau:</w:t>
      </w:r>
    </w:p>
    <w:p w:rsidR="00000000" w:rsidDel="00000000" w:rsidP="00000000" w:rsidRDefault="00000000" w:rsidRPr="00000000" w14:paraId="00000124">
      <w:pPr>
        <w:shd w:fill="ffffff" w:val="clear"/>
        <w:spacing w:after="120" w:before="120" w:line="264" w:lineRule="auto"/>
        <w:ind w:firstLine="720"/>
        <w:jc w:val="both"/>
        <w:rPr>
          <w:color w:val="0f1115"/>
        </w:rPr>
      </w:pPr>
      <w:r w:rsidDel="00000000" w:rsidR="00000000" w:rsidRPr="00000000">
        <w:rPr>
          <w:b w:val="0"/>
          <w:bCs w:val="0"/>
          <w:color w:val="0f1115"/>
          <w:highlight w:val="white"/>
          <w:rtl w:val="0"/>
        </w:rPr>
        <w:t xml:space="preserve">- Thiết lập khuôn khổ pháp lý đầy đủ cho hội nhập quốc tế,</w:t>
      </w:r>
      <w:r w:rsidDel="00000000" w:rsidR="00000000" w:rsidRPr="00000000">
        <w:rPr>
          <w:b w:val="1"/>
          <w:bCs w:val="1"/>
          <w:color w:val="0f1115"/>
          <w:highlight w:val="white"/>
          <w:rtl w:val="0"/>
        </w:rPr>
        <w:t xml:space="preserve"> </w:t>
      </w:r>
      <w:r w:rsidDel="00000000" w:rsidR="00000000" w:rsidRPr="00000000">
        <w:rPr>
          <w:color w:val="0f1115"/>
          <w:highlight w:val="white"/>
          <w:rtl w:val="0"/>
        </w:rPr>
        <w:t xml:space="preserve">khắc phục tình trạng thiếu quy định cụ thể v</w:t>
      </w:r>
      <w:r w:rsidDel="00000000" w:rsidR="00000000" w:rsidRPr="00000000">
        <w:rPr>
          <w:color w:val="0f1115"/>
          <w:rtl w:val="0"/>
        </w:rPr>
        <w:t xml:space="preserve">ề liên thông với các Sở giao dịch quốc tế hiện nay, tạo cơ sở pháp lý vững chắc để đưa sản phẩm hàng hóa Việt Nam ra thị trường toàn cầu.</w:t>
      </w:r>
    </w:p>
    <w:p w:rsidR="00000000" w:rsidDel="00000000" w:rsidP="00000000" w:rsidRDefault="00000000" w:rsidRPr="00000000" w14:paraId="00000125">
      <w:pPr>
        <w:shd w:fill="ffffff" w:val="clear"/>
        <w:spacing w:after="120" w:before="120" w:line="264" w:lineRule="auto"/>
        <w:ind w:firstLine="720"/>
        <w:jc w:val="both"/>
        <w:rPr>
          <w:color w:val="0f1115"/>
        </w:rPr>
      </w:pPr>
      <w:r w:rsidDel="00000000" w:rsidR="00000000" w:rsidRPr="00000000">
        <w:rPr>
          <w:color w:val="0f1115"/>
          <w:rtl w:val="0"/>
        </w:rPr>
        <w:t xml:space="preserve">- Tăng cường năng lực quản lý rủi ro xuyên biên giới thông qua cơ chế giám sát, quản lý ký quỹ và thanh toán tập trung, giúp kiểm soát hiệu quả các luồng vốn quốc tế và bảo vệ an toàn cho hệ thống tài chính trong nước.</w:t>
      </w:r>
    </w:p>
    <w:p w:rsidR="00000000" w:rsidDel="00000000" w:rsidP="00000000" w:rsidRDefault="00000000" w:rsidRPr="00000000" w14:paraId="00000126">
      <w:pPr>
        <w:shd w:fill="ffffff" w:val="clear"/>
        <w:spacing w:after="120" w:before="120" w:line="264" w:lineRule="auto"/>
        <w:ind w:firstLine="720"/>
        <w:jc w:val="both"/>
        <w:rPr>
          <w:color w:val="0f1115"/>
        </w:rPr>
      </w:pPr>
      <w:r w:rsidDel="00000000" w:rsidR="00000000" w:rsidRPr="00000000">
        <w:rPr>
          <w:color w:val="0f1115"/>
          <w:rtl w:val="0"/>
        </w:rPr>
        <w:t xml:space="preserve">- Mở rộng cơ hội phát triển cho doanh nghiệp bằng cách cho phép tiếp cận thị trường toàn cầu, đa dạng hóa công cụ phòng ngừa rủi ro và thu hút vốn đầu tư nước ngoài, qua đó nâng cao năng lực cạnh tranh và thúc đẩy hội nhập sâu vào chuỗi giá trị toàn cầu.</w:t>
      </w:r>
    </w:p>
    <w:p w:rsidR="00000000" w:rsidDel="00000000" w:rsidP="00000000" w:rsidRDefault="00000000" w:rsidRPr="00000000" w14:paraId="00000127">
      <w:pPr>
        <w:shd w:fill="ffffff" w:val="clear"/>
        <w:spacing w:after="120" w:before="120" w:line="264" w:lineRule="auto"/>
        <w:ind w:firstLine="720"/>
        <w:jc w:val="both"/>
        <w:rPr>
          <w:color w:val="0f1115"/>
        </w:rPr>
      </w:pPr>
      <w:r w:rsidDel="00000000" w:rsidR="00000000" w:rsidRPr="00000000">
        <w:rPr>
          <w:color w:val="0f1115"/>
          <w:rtl w:val="0"/>
        </w:rPr>
        <w:t xml:space="preserve">- Bảo vệ hiệu quả quyền lợi nhà đầu tư thông qua cơ chế giải quyết tranh chấp quốc tế và bồi thường thiệt hại, xây dựng niềm tin và thúc đẩy sự tham gia của các nhà đầu tư trong và ngoài nước.</w:t>
      </w:r>
    </w:p>
    <w:p w:rsidR="00000000" w:rsidDel="00000000" w:rsidP="00000000" w:rsidRDefault="00000000" w:rsidRPr="00000000" w14:paraId="00000128">
      <w:pPr>
        <w:tabs>
          <w:tab w:val="left" w:leader="none" w:pos="567"/>
          <w:tab w:val="left" w:leader="none" w:pos="1080"/>
          <w:tab w:val="left" w:leader="none" w:pos="1260"/>
        </w:tabs>
        <w:spacing w:after="120" w:before="120" w:line="264" w:lineRule="auto"/>
        <w:ind w:firstLine="720"/>
        <w:jc w:val="both"/>
        <w:rPr>
          <w:color w:val="000000"/>
        </w:rPr>
      </w:pPr>
      <w:r w:rsidDel="00000000" w:rsidR="00000000" w:rsidRPr="00000000">
        <w:rPr>
          <w:color w:val="000000"/>
          <w:rtl w:val="0"/>
        </w:rPr>
        <w:t xml:space="preserve">Trên đây là Báo cáo đánh giá tác động chính sách của Luật giao dịch hàng hóa phái sinh, Bộ Công Thương kính trình Chính phủ xem xét./.</w:t>
      </w:r>
    </w:p>
    <w:p w:rsidR="00000000" w:rsidDel="00000000" w:rsidP="00000000" w:rsidRDefault="00000000" w:rsidRPr="00000000" w14:paraId="00000129">
      <w:pPr>
        <w:tabs>
          <w:tab w:val="left" w:leader="none" w:pos="567"/>
          <w:tab w:val="left" w:leader="none" w:pos="1080"/>
          <w:tab w:val="left" w:leader="none" w:pos="1260"/>
        </w:tabs>
        <w:spacing w:after="120" w:before="120" w:line="264" w:lineRule="auto"/>
        <w:ind w:firstLine="720"/>
        <w:jc w:val="both"/>
        <w:rPr>
          <w:color w:val="000000"/>
        </w:rPr>
      </w:pPr>
      <w:r w:rsidDel="00000000" w:rsidR="00000000" w:rsidRPr="00000000">
        <w:rPr>
          <w:rtl w:val="0"/>
        </w:rPr>
      </w:r>
    </w:p>
    <w:tbl>
      <w:tblPr>
        <w:tblStyle w:val="Table2"/>
        <w:tblW w:w="8931.0" w:type="dxa"/>
        <w:jc w:val="left"/>
        <w:tblInd w:w="720.0" w:type="dxa"/>
        <w:tblLayout w:type="fixed"/>
        <w:tblLook w:val="0000"/>
      </w:tblPr>
      <w:tblGrid>
        <w:gridCol w:w="4242"/>
        <w:gridCol w:w="4689"/>
        <w:tblGridChange w:id="0">
          <w:tblGrid>
            <w:gridCol w:w="4242"/>
            <w:gridCol w:w="4689"/>
          </w:tblGrid>
        </w:tblGridChange>
      </w:tblGrid>
      <w:tr>
        <w:trPr>
          <w:cantSplit w:val="0"/>
          <w:tblHeader w:val="0"/>
        </w:trPr>
        <w:tc>
          <w:tcPr/>
          <w:p w:rsidR="00000000" w:rsidDel="00000000" w:rsidP="00000000" w:rsidRDefault="00000000" w:rsidRPr="00000000" w14:paraId="0000012A">
            <w:pPr>
              <w:spacing w:after="0" w:line="240" w:lineRule="auto"/>
              <w:jc w:val="both"/>
              <w:rPr>
                <w:sz w:val="24"/>
                <w:szCs w:val="24"/>
              </w:rPr>
            </w:pPr>
            <w:r w:rsidDel="00000000" w:rsidR="00000000" w:rsidRPr="00000000">
              <w:rPr>
                <w:b w:val="1"/>
                <w:bCs w:val="1"/>
                <w:i w:val="1"/>
                <w:iCs w:val="1"/>
                <w:color w:val="000000"/>
                <w:sz w:val="24"/>
                <w:szCs w:val="24"/>
                <w:rtl w:val="0"/>
              </w:rPr>
              <w:t xml:space="preserve">Nơi nhận:</w:t>
            </w:r>
            <w:r w:rsidDel="00000000" w:rsidR="00000000" w:rsidRPr="00000000">
              <w:rPr>
                <w:rtl w:val="0"/>
              </w:rPr>
            </w:r>
          </w:p>
          <w:p w:rsidR="00000000" w:rsidDel="00000000" w:rsidP="00000000" w:rsidRDefault="00000000" w:rsidRPr="00000000" w14:paraId="0000012B">
            <w:pPr>
              <w:spacing w:after="0" w:line="240" w:lineRule="auto"/>
              <w:jc w:val="both"/>
              <w:rPr>
                <w:sz w:val="22"/>
                <w:szCs w:val="22"/>
              </w:rPr>
            </w:pPr>
            <w:r w:rsidDel="00000000" w:rsidR="00000000" w:rsidRPr="00000000">
              <w:rPr>
                <w:sz w:val="22"/>
                <w:szCs w:val="22"/>
                <w:rtl w:val="0"/>
              </w:rPr>
              <w:t xml:space="preserve">- Như trên;</w:t>
            </w:r>
          </w:p>
          <w:p w:rsidR="00000000" w:rsidDel="00000000" w:rsidP="00000000" w:rsidRDefault="00000000" w:rsidRPr="00000000" w14:paraId="0000012C">
            <w:pPr>
              <w:spacing w:after="0" w:line="240" w:lineRule="auto"/>
              <w:jc w:val="both"/>
              <w:rPr>
                <w:sz w:val="22"/>
                <w:szCs w:val="22"/>
              </w:rPr>
            </w:pPr>
            <w:r w:rsidDel="00000000" w:rsidR="00000000" w:rsidRPr="00000000">
              <w:rPr>
                <w:sz w:val="22"/>
                <w:szCs w:val="22"/>
                <w:rtl w:val="0"/>
              </w:rPr>
              <w:t xml:space="preserve">- Văn phòng Chính phủ;</w:t>
            </w:r>
          </w:p>
          <w:p w:rsidR="00000000" w:rsidDel="00000000" w:rsidP="00000000" w:rsidRDefault="00000000" w:rsidRPr="00000000" w14:paraId="0000012D">
            <w:pPr>
              <w:spacing w:after="0" w:line="240" w:lineRule="auto"/>
              <w:jc w:val="both"/>
              <w:rPr>
                <w:sz w:val="22"/>
                <w:szCs w:val="22"/>
              </w:rPr>
            </w:pPr>
            <w:r w:rsidDel="00000000" w:rsidR="00000000" w:rsidRPr="00000000">
              <w:rPr>
                <w:sz w:val="22"/>
                <w:szCs w:val="22"/>
                <w:rtl w:val="0"/>
              </w:rPr>
              <w:t xml:space="preserve">- Bộ Tư pháp;</w:t>
            </w:r>
          </w:p>
          <w:p w:rsidR="00000000" w:rsidDel="00000000" w:rsidP="00000000" w:rsidRDefault="00000000" w:rsidRPr="00000000" w14:paraId="0000012E">
            <w:pPr>
              <w:spacing w:after="0" w:line="240" w:lineRule="auto"/>
              <w:jc w:val="both"/>
              <w:rPr>
                <w:sz w:val="22"/>
                <w:szCs w:val="22"/>
              </w:rPr>
            </w:pPr>
            <w:r w:rsidDel="00000000" w:rsidR="00000000" w:rsidRPr="00000000">
              <w:rPr>
                <w:sz w:val="22"/>
                <w:szCs w:val="22"/>
                <w:rtl w:val="0"/>
              </w:rPr>
              <w:t xml:space="preserve">- TTr Nguyễn Sinh Nhật Tân;</w:t>
            </w:r>
          </w:p>
          <w:p w:rsidR="00000000" w:rsidDel="00000000" w:rsidP="00000000" w:rsidRDefault="00000000" w:rsidRPr="00000000" w14:paraId="0000012F">
            <w:pPr>
              <w:spacing w:after="0" w:line="240" w:lineRule="auto"/>
              <w:jc w:val="both"/>
              <w:rPr>
                <w:sz w:val="22"/>
                <w:szCs w:val="22"/>
              </w:rPr>
            </w:pPr>
            <w:r w:rsidDel="00000000" w:rsidR="00000000" w:rsidRPr="00000000">
              <w:rPr>
                <w:sz w:val="22"/>
                <w:szCs w:val="22"/>
                <w:rtl w:val="0"/>
              </w:rPr>
              <w:t xml:space="preserve">- Vụ Pháp chế;</w:t>
            </w:r>
          </w:p>
          <w:p w:rsidR="00000000" w:rsidDel="00000000" w:rsidP="00000000" w:rsidRDefault="00000000" w:rsidRPr="00000000" w14:paraId="00000130">
            <w:pPr>
              <w:spacing w:after="0" w:line="240" w:lineRule="auto"/>
              <w:ind w:left="-115" w:right="461" w:firstLine="0"/>
              <w:rPr>
                <w:color w:val="000000"/>
                <w:sz w:val="26"/>
                <w:szCs w:val="26"/>
                <w:highlight w:val="yellow"/>
              </w:rPr>
            </w:pPr>
            <w:r w:rsidDel="00000000" w:rsidR="00000000" w:rsidRPr="00000000">
              <w:rPr>
                <w:sz w:val="22"/>
                <w:szCs w:val="22"/>
                <w:rtl w:val="0"/>
              </w:rPr>
              <w:t xml:space="preserve">  - Lưu: VT, TTTN.</w:t>
            </w:r>
            <w:r w:rsidDel="00000000" w:rsidR="00000000" w:rsidRPr="00000000">
              <w:rPr>
                <w:rtl w:val="0"/>
              </w:rPr>
            </w:r>
          </w:p>
        </w:tc>
        <w:tc>
          <w:tcPr/>
          <w:p w:rsidR="00000000" w:rsidDel="00000000" w:rsidP="00000000" w:rsidRDefault="00000000" w:rsidRPr="00000000" w14:paraId="00000131">
            <w:pPr>
              <w:tabs>
                <w:tab w:val="left" w:leader="none" w:pos="567"/>
              </w:tabs>
              <w:jc w:val="center"/>
              <w:rPr>
                <w:b w:val="1"/>
                <w:bCs w:val="1"/>
                <w:color w:val="000000"/>
              </w:rPr>
            </w:pPr>
            <w:r w:rsidDel="00000000" w:rsidR="00000000" w:rsidRPr="00000000">
              <w:rPr>
                <w:b w:val="1"/>
                <w:bCs w:val="1"/>
                <w:color w:val="000000"/>
                <w:rtl w:val="0"/>
              </w:rPr>
              <w:t xml:space="preserve">Q. BỘ TRƯỞNG </w:t>
              <w:br w:type="textWrapping"/>
            </w:r>
          </w:p>
          <w:p w:rsidR="00000000" w:rsidDel="00000000" w:rsidP="00000000" w:rsidRDefault="00000000" w:rsidRPr="00000000" w14:paraId="00000132">
            <w:pPr>
              <w:tabs>
                <w:tab w:val="left" w:leader="none" w:pos="567"/>
              </w:tabs>
              <w:jc w:val="center"/>
              <w:rPr>
                <w:color w:val="000000"/>
              </w:rPr>
            </w:pPr>
            <w:r w:rsidDel="00000000" w:rsidR="00000000" w:rsidRPr="00000000">
              <w:rPr>
                <w:rtl w:val="0"/>
              </w:rPr>
            </w:r>
          </w:p>
          <w:p w:rsidR="00000000" w:rsidDel="00000000" w:rsidP="00000000" w:rsidRDefault="00000000" w:rsidRPr="00000000" w14:paraId="00000133">
            <w:pPr>
              <w:tabs>
                <w:tab w:val="left" w:leader="none" w:pos="567"/>
              </w:tabs>
              <w:jc w:val="center"/>
              <w:rPr>
                <w:color w:val="000000"/>
              </w:rPr>
            </w:pPr>
            <w:r w:rsidDel="00000000" w:rsidR="00000000" w:rsidRPr="00000000">
              <w:rPr>
                <w:rtl w:val="0"/>
              </w:rPr>
            </w:r>
          </w:p>
          <w:p w:rsidR="00000000" w:rsidDel="00000000" w:rsidP="00000000" w:rsidRDefault="00000000" w:rsidRPr="00000000" w14:paraId="00000134">
            <w:pPr>
              <w:tabs>
                <w:tab w:val="left" w:leader="none" w:pos="567"/>
              </w:tabs>
              <w:jc w:val="center"/>
              <w:rPr>
                <w:b w:val="1"/>
                <w:bCs w:val="1"/>
                <w:color w:val="000000"/>
              </w:rPr>
            </w:pPr>
            <w:r w:rsidDel="00000000" w:rsidR="00000000" w:rsidRPr="00000000">
              <w:rPr>
                <w:b w:val="1"/>
                <w:bCs w:val="1"/>
                <w:color w:val="000000"/>
                <w:rtl w:val="0"/>
              </w:rPr>
              <w:t xml:space="preserve">Lê Mạnh Hùng</w:t>
            </w:r>
          </w:p>
          <w:p w:rsidR="00000000" w:rsidDel="00000000" w:rsidP="00000000" w:rsidRDefault="00000000" w:rsidRPr="00000000" w14:paraId="00000135">
            <w:pPr>
              <w:tabs>
                <w:tab w:val="left" w:leader="none" w:pos="567"/>
              </w:tabs>
              <w:jc w:val="center"/>
              <w:rPr>
                <w:color w:val="000000"/>
                <w:sz w:val="26"/>
                <w:szCs w:val="26"/>
              </w:rPr>
            </w:pPr>
            <w:r w:rsidDel="00000000" w:rsidR="00000000" w:rsidRPr="00000000">
              <w:rPr>
                <w:rtl w:val="0"/>
              </w:rPr>
            </w:r>
          </w:p>
          <w:p w:rsidR="00000000" w:rsidDel="00000000" w:rsidP="00000000" w:rsidRDefault="00000000" w:rsidRPr="00000000" w14:paraId="00000136">
            <w:pPr>
              <w:tabs>
                <w:tab w:val="left" w:leader="none" w:pos="567"/>
              </w:tabs>
              <w:jc w:val="center"/>
              <w:rPr>
                <w:b w:val="1"/>
                <w:bCs w:val="1"/>
                <w:color w:val="000000"/>
                <w:sz w:val="26"/>
                <w:szCs w:val="26"/>
              </w:rPr>
            </w:pPr>
            <w:r w:rsidDel="00000000" w:rsidR="00000000" w:rsidRPr="00000000">
              <w:rPr>
                <w:color w:val="000000"/>
                <w:sz w:val="26"/>
                <w:szCs w:val="26"/>
                <w:rtl w:val="0"/>
              </w:rPr>
              <w:br w:type="textWrapping"/>
            </w:r>
            <w:r w:rsidDel="00000000" w:rsidR="00000000" w:rsidRPr="00000000">
              <w:rPr>
                <w:rtl w:val="0"/>
              </w:rPr>
            </w:r>
          </w:p>
        </w:tc>
      </w:tr>
    </w:tbl>
    <w:p w:rsidR="00000000" w:rsidDel="00000000" w:rsidP="00000000" w:rsidRDefault="00000000" w:rsidRPr="00000000" w14:paraId="00000137">
      <w:pPr>
        <w:ind w:firstLine="720"/>
        <w:jc w:val="both"/>
        <w:rPr>
          <w:sz w:val="26"/>
          <w:szCs w:val="26"/>
        </w:rPr>
      </w:pPr>
      <w:r w:rsidDel="00000000" w:rsidR="00000000" w:rsidRPr="00000000">
        <w:rPr>
          <w:rtl w:val="0"/>
        </w:rPr>
      </w:r>
    </w:p>
    <w:p w:rsidR="00000000" w:rsidDel="00000000" w:rsidP="00000000" w:rsidRDefault="00000000" w:rsidRPr="00000000" w14:paraId="00000138">
      <w:pPr>
        <w:ind w:firstLine="720"/>
        <w:rPr>
          <w:sz w:val="26"/>
          <w:szCs w:val="26"/>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sectPr>
      <w:headerReference r:id="rId8" w:type="default"/>
      <w:pgSz w:h="16840" w:w="11907" w:orient="portrait"/>
      <w:pgMar w:bottom="1134" w:top="1134" w:left="1701"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A3A0D"/>
    <w:pPr>
      <w:ind w:left="720"/>
      <w:contextualSpacing w:val="1"/>
    </w:p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Char Char Char"/>
    <w:basedOn w:val="Normal"/>
    <w:link w:val="NormalWebChar"/>
    <w:uiPriority w:val="99"/>
    <w:unhideWhenUsed w:val="1"/>
    <w:qFormat w:val="1"/>
    <w:rsid w:val="00420290"/>
    <w:pPr>
      <w:spacing w:after="100" w:afterAutospacing="1" w:before="100" w:beforeAutospacing="1" w:line="240" w:lineRule="auto"/>
    </w:pPr>
    <w:rPr>
      <w:rFonts w:eastAsia="Times New Roman"/>
      <w:kern w:val="0"/>
      <w:sz w:val="24"/>
      <w:szCs w:val="24"/>
    </w:rPr>
  </w:style>
  <w:style w:type="paragraph" w:styleId="Header">
    <w:name w:val="header"/>
    <w:basedOn w:val="Normal"/>
    <w:link w:val="HeaderChar"/>
    <w:uiPriority w:val="99"/>
    <w:unhideWhenUsed w:val="1"/>
    <w:rsid w:val="000A555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A5553"/>
    <w:rPr>
      <w:rFonts w:ascii="Times New Roman" w:cs="Times New Roman" w:eastAsia="Calibri" w:hAnsi="Times New Roman"/>
      <w:kern w:val="28"/>
      <w:sz w:val="28"/>
    </w:rPr>
  </w:style>
  <w:style w:type="paragraph" w:styleId="Footer">
    <w:name w:val="footer"/>
    <w:basedOn w:val="Normal"/>
    <w:link w:val="FooterChar"/>
    <w:uiPriority w:val="99"/>
    <w:unhideWhenUsed w:val="1"/>
    <w:rsid w:val="000A555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A5553"/>
    <w:rPr>
      <w:rFonts w:ascii="Times New Roman" w:cs="Times New Roman" w:eastAsia="Calibri" w:hAnsi="Times New Roman"/>
      <w:kern w:val="28"/>
      <w:sz w:val="28"/>
    </w:rPr>
  </w:style>
  <w:style w:type="paragraph" w:styleId="FootnoteText">
    <w:name w:val="footnote text"/>
    <w:basedOn w:val="Normal"/>
    <w:link w:val="FootnoteTextChar"/>
    <w:uiPriority w:val="99"/>
    <w:semiHidden w:val="1"/>
    <w:unhideWhenUsed w:val="1"/>
    <w:rsid w:val="00504C56"/>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504C56"/>
    <w:rPr>
      <w:rFonts w:ascii="Times New Roman" w:cs="Times New Roman" w:eastAsia="Calibri" w:hAnsi="Times New Roman"/>
      <w:kern w:val="28"/>
      <w:sz w:val="20"/>
      <w:szCs w:val="20"/>
    </w:rPr>
  </w:style>
  <w:style w:type="character" w:styleId="FootnoteReference">
    <w:name w:val="footnote reference"/>
    <w:basedOn w:val="DefaultParagraphFont"/>
    <w:uiPriority w:val="99"/>
    <w:semiHidden w:val="1"/>
    <w:unhideWhenUsed w:val="1"/>
    <w:rsid w:val="00504C56"/>
    <w:rPr>
      <w:vertAlign w:val="superscript"/>
    </w:rPr>
  </w:style>
  <w:style w:type="character" w:styleId="NormalWebChar" w:customStyle="1">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Char Char Char Char"/>
    <w:link w:val="NormalWeb"/>
    <w:uiPriority w:val="99"/>
    <w:locked w:val="1"/>
    <w:rsid w:val="002C213D"/>
    <w:rPr>
      <w:rFonts w:ascii="Times New Roman" w:cs="Times New Roman" w:eastAsia="Times New Roman" w:hAnsi="Times New Roman"/>
      <w:kern w:val="0"/>
      <w:sz w:val="24"/>
      <w:szCs w:val="24"/>
    </w:rPr>
  </w:style>
  <w:style w:type="character" w:styleId="Strong">
    <w:name w:val="Strong"/>
    <w:uiPriority w:val="22"/>
    <w:qFormat w:val="1"/>
    <w:rsid w:val="006D43E2"/>
    <w:rPr>
      <w:b w:val="1"/>
      <w:bCs w:val="1"/>
    </w:rPr>
  </w:style>
  <w:style w:type="character" w:styleId="citation-73" w:customStyle="1">
    <w:name w:val="citation-73"/>
    <w:basedOn w:val="DefaultParagraphFont"/>
    <w:rsid w:val="00013A93"/>
  </w:style>
  <w:style w:type="character" w:styleId="citation-72" w:customStyle="1">
    <w:name w:val="citation-72"/>
    <w:basedOn w:val="DefaultParagraphFont"/>
    <w:rsid w:val="00013A93"/>
  </w:style>
  <w:style w:type="character" w:styleId="citation-71" w:customStyle="1">
    <w:name w:val="citation-71"/>
    <w:basedOn w:val="DefaultParagraphFont"/>
    <w:rsid w:val="00013A93"/>
  </w:style>
  <w:style w:type="character" w:styleId="citation-70" w:customStyle="1">
    <w:name w:val="citation-70"/>
    <w:basedOn w:val="DefaultParagraphFont"/>
    <w:rsid w:val="00013A93"/>
  </w:style>
  <w:style w:type="character" w:styleId="citation-69" w:customStyle="1">
    <w:name w:val="citation-69"/>
    <w:basedOn w:val="DefaultParagraphFont"/>
    <w:rsid w:val="00013A93"/>
  </w:style>
  <w:style w:type="character" w:styleId="citation-68" w:customStyle="1">
    <w:name w:val="citation-68"/>
    <w:basedOn w:val="DefaultParagraphFont"/>
    <w:rsid w:val="00013A93"/>
  </w:style>
  <w:style w:type="character" w:styleId="citation-67" w:customStyle="1">
    <w:name w:val="citation-67"/>
    <w:basedOn w:val="DefaultParagraphFont"/>
    <w:rsid w:val="00013A93"/>
  </w:style>
  <w:style w:type="character" w:styleId="citation-66" w:customStyle="1">
    <w:name w:val="citation-66"/>
    <w:basedOn w:val="DefaultParagraphFont"/>
    <w:rsid w:val="00013A93"/>
  </w:style>
  <w:style w:type="character" w:styleId="citation-65" w:customStyle="1">
    <w:name w:val="citation-65"/>
    <w:basedOn w:val="DefaultParagraphFont"/>
    <w:rsid w:val="00013A93"/>
  </w:style>
  <w:style w:type="character" w:styleId="citation-64" w:customStyle="1">
    <w:name w:val="citation-64"/>
    <w:basedOn w:val="DefaultParagraphFont"/>
    <w:rsid w:val="00013A93"/>
  </w:style>
  <w:style w:type="character" w:styleId="citation-63" w:customStyle="1">
    <w:name w:val="citation-63"/>
    <w:basedOn w:val="DefaultParagraphFont"/>
    <w:rsid w:val="00EB594C"/>
  </w:style>
  <w:style w:type="character" w:styleId="citation-62" w:customStyle="1">
    <w:name w:val="citation-62"/>
    <w:basedOn w:val="DefaultParagraphFont"/>
    <w:rsid w:val="00EB594C"/>
  </w:style>
  <w:style w:type="character" w:styleId="citation-61" w:customStyle="1">
    <w:name w:val="citation-61"/>
    <w:basedOn w:val="DefaultParagraphFont"/>
    <w:rsid w:val="00EB594C"/>
  </w:style>
  <w:style w:type="character" w:styleId="citation-60" w:customStyle="1">
    <w:name w:val="citation-60"/>
    <w:basedOn w:val="DefaultParagraphFont"/>
    <w:rsid w:val="00EB594C"/>
  </w:style>
  <w:style w:type="paragraph" w:styleId="ds-markdown-paragraph" w:customStyle="1">
    <w:name w:val="ds-markdown-paragraph"/>
    <w:basedOn w:val="Normal"/>
    <w:rsid w:val="003F4B74"/>
    <w:pPr>
      <w:spacing w:after="100" w:afterAutospacing="1" w:before="100" w:beforeAutospacing="1" w:line="240" w:lineRule="auto"/>
    </w:pPr>
    <w:rPr>
      <w:rFonts w:eastAsia="Times New Roman"/>
      <w:kern w:val="0"/>
      <w:sz w:val="24"/>
      <w:szCs w:val="24"/>
      <w:lang w:eastAsia="en-GB" w:val="en-GB"/>
    </w:rPr>
  </w:style>
  <w:style w:type="character" w:styleId="Heading2Char" w:customStyle="1">
    <w:name w:val="Heading 2 Char"/>
    <w:basedOn w:val="DefaultParagraphFont"/>
    <w:link w:val="Heading2"/>
    <w:uiPriority w:val="9"/>
    <w:semiHidden w:val="1"/>
    <w:rsid w:val="00AB5CCA"/>
    <w:rPr>
      <w:rFonts w:asciiTheme="majorHAnsi" w:cstheme="majorBidi" w:eastAsiaTheme="majorEastAsia" w:hAnsiTheme="majorHAnsi"/>
      <w:color w:val="2f5496" w:themeColor="accent1" w:themeShade="0000BF"/>
      <w:kern w:val="28"/>
      <w:sz w:val="26"/>
      <w:szCs w:val="26"/>
    </w:rPr>
  </w:style>
  <w:style w:type="character" w:styleId="Heading3Char" w:customStyle="1">
    <w:name w:val="Heading 3 Char"/>
    <w:basedOn w:val="DefaultParagraphFont"/>
    <w:link w:val="Heading3"/>
    <w:uiPriority w:val="9"/>
    <w:semiHidden w:val="1"/>
    <w:rsid w:val="007C646D"/>
    <w:rPr>
      <w:rFonts w:asciiTheme="majorHAnsi" w:cstheme="majorBidi" w:eastAsiaTheme="majorEastAsia" w:hAnsiTheme="majorHAnsi"/>
      <w:color w:val="1f3763" w:themeColor="accent1" w:themeShade="00007F"/>
      <w:kern w:val="28"/>
      <w:sz w:val="24"/>
      <w:szCs w:val="24"/>
    </w:rPr>
  </w:style>
  <w:style w:type="character" w:styleId="Heading4Char" w:customStyle="1">
    <w:name w:val="Heading 4 Char"/>
    <w:basedOn w:val="DefaultParagraphFont"/>
    <w:link w:val="Heading4"/>
    <w:uiPriority w:val="9"/>
    <w:semiHidden w:val="1"/>
    <w:rsid w:val="007C646D"/>
    <w:rPr>
      <w:rFonts w:asciiTheme="majorHAnsi" w:cstheme="majorBidi" w:eastAsiaTheme="majorEastAsia" w:hAnsiTheme="majorHAnsi"/>
      <w:i w:val="1"/>
      <w:iCs w:val="1"/>
      <w:color w:val="2f5496" w:themeColor="accent1" w:themeShade="0000BF"/>
      <w:kern w:val="28"/>
      <w:sz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TTCzF7o3h3xlqFn9r0yWecn+wg==">CgMxLjAyDmgubmxoN3RkNDIyajF1Mg9pZC40Ym9nZ2Y4cmR2bzQyDmguYmZ1Ym9vcnl3NzAzOAByITFfYndoaVE1aHRxZzRxUzBtb1JGY2xPUmQzWTlLQ0lYNA==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2026-02-10T07:45:00Z</dcterms:created>
  <dc:creator>Fujitsu</dc:creator>
</cp:coreProperties>
</file>