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67.0" w:type="dxa"/>
        <w:jc w:val="center"/>
        <w:tblLayout w:type="fixed"/>
        <w:tblLook w:val="0000"/>
      </w:tblPr>
      <w:tblGrid>
        <w:gridCol w:w="3780"/>
        <w:gridCol w:w="5787"/>
        <w:tblGridChange w:id="0">
          <w:tblGrid>
            <w:gridCol w:w="3780"/>
            <w:gridCol w:w="5787"/>
          </w:tblGrid>
        </w:tblGridChange>
      </w:tblGrid>
      <w:tr>
        <w:trPr>
          <w:cantSplit w:val="1"/>
          <w:trHeight w:val="1276" w:hRule="atLeast"/>
          <w:tblHeader w:val="0"/>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002">
            <w:pPr>
              <w:jc w:val="center"/>
              <w:rPr>
                <w:b w:val="0"/>
                <w:bCs w:val="0"/>
                <w:sz w:val="26"/>
                <w:szCs w:val="26"/>
                <w:vertAlign w:val="baseline"/>
              </w:rPr>
            </w:pPr>
            <w:r w:rsidDel="00000000" w:rsidR="00000000" w:rsidRPr="00000000">
              <w:rPr>
                <w:b w:val="1"/>
                <w:bCs w:val="1"/>
                <w:sz w:val="26"/>
                <w:szCs w:val="26"/>
                <w:vertAlign w:val="baseline"/>
                <w:rtl w:val="0"/>
              </w:rPr>
              <w:t xml:space="preserve">BỘ TÀI CHÍNH</w:t>
            </w:r>
            <w:r w:rsidDel="00000000" w:rsidR="00000000" w:rsidRPr="00000000">
              <w:rPr>
                <w:rtl w:val="0"/>
              </w:rPr>
            </w:r>
          </w:p>
          <w:p w:rsidR="00000000" w:rsidDel="00000000" w:rsidP="00000000" w:rsidRDefault="00000000" w:rsidRPr="00000000" w14:paraId="00000003">
            <w:pPr>
              <w:jc w:val="center"/>
              <w:rPr>
                <w:b w:val="0"/>
                <w:bCs w:val="0"/>
                <w:sz w:val="26"/>
                <w:szCs w:val="26"/>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906144</wp:posOffset>
                      </wp:positionH>
                      <wp:positionV relativeFrom="paragraph">
                        <wp:posOffset>27940</wp:posOffset>
                      </wp:positionV>
                      <wp:extent cx="457200" cy="12700"/>
                      <wp:effectExtent b="0" l="0" r="0" t="0"/>
                      <wp:wrapNone/>
                      <wp:docPr id="2" name=""/>
                      <a:graphic>
                        <a:graphicData uri="http://schemas.microsoft.com/office/word/2010/wordprocessingShape">
                          <wps:wsp>
                            <wps:cNvCnPr/>
                            <wps:spPr>
                              <a:xfrm>
                                <a:off x="5117400" y="3780000"/>
                                <a:ext cx="4572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906144</wp:posOffset>
                      </wp:positionH>
                      <wp:positionV relativeFrom="paragraph">
                        <wp:posOffset>27940</wp:posOffset>
                      </wp:positionV>
                      <wp:extent cx="4572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457200" cy="12700"/>
                              </a:xfrm>
                              <a:prstGeom prst="rect"/>
                              <a:ln/>
                            </pic:spPr>
                          </pic:pic>
                        </a:graphicData>
                      </a:graphic>
                    </wp:anchor>
                  </w:drawing>
                </mc:Fallback>
              </mc:AlternateContent>
            </w:r>
          </w:p>
          <w:p w:rsidR="00000000" w:rsidDel="00000000" w:rsidP="00000000" w:rsidRDefault="00000000" w:rsidRPr="00000000" w14:paraId="00000004">
            <w:pPr>
              <w:spacing w:after="40" w:before="120" w:lineRule="auto"/>
              <w:jc w:val="center"/>
              <w:rPr>
                <w:b w:val="0"/>
                <w:bCs w:val="0"/>
                <w:sz w:val="26"/>
                <w:szCs w:val="26"/>
                <w:vertAlign w:val="baseline"/>
              </w:rPr>
            </w:pPr>
            <w:r w:rsidDel="00000000" w:rsidR="00000000" w:rsidRPr="00000000">
              <w:rPr>
                <w:sz w:val="26"/>
                <w:szCs w:val="26"/>
                <w:vertAlign w:val="baseline"/>
                <w:rtl w:val="0"/>
              </w:rPr>
              <w:t xml:space="preserve">Số:         /TTr-BTC</w:t>
            </w:r>
            <w:r w:rsidDel="00000000" w:rsidR="00000000" w:rsidRPr="00000000">
              <w:rPr>
                <w:rtl w:val="0"/>
              </w:rPr>
            </w:r>
          </w:p>
        </w:tc>
        <w:tc>
          <w:tcPr>
            <w:tcBorders>
              <w:top w:color="000000" w:space="0" w:sz="0" w:val="nil"/>
              <w:left w:color="000000" w:space="0" w:sz="0" w:val="nil"/>
              <w:right w:color="000000" w:space="0" w:sz="0" w:val="nil"/>
            </w:tcBorders>
            <w:vAlign w:val="top"/>
          </w:tcPr>
          <w:p w:rsidR="00000000" w:rsidDel="00000000" w:rsidP="00000000" w:rsidRDefault="00000000" w:rsidRPr="00000000" w14:paraId="00000005">
            <w:pPr>
              <w:jc w:val="center"/>
              <w:rPr>
                <w:b w:val="0"/>
                <w:bCs w:val="0"/>
                <w:sz w:val="26"/>
                <w:szCs w:val="26"/>
                <w:vertAlign w:val="baseline"/>
              </w:rPr>
            </w:pPr>
            <w:r w:rsidDel="00000000" w:rsidR="00000000" w:rsidRPr="00000000">
              <w:rPr>
                <w:b w:val="1"/>
                <w:bCs w:val="1"/>
                <w:sz w:val="26"/>
                <w:szCs w:val="26"/>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6">
            <w:pPr>
              <w:jc w:val="center"/>
              <w:rPr>
                <w:b w:val="0"/>
                <w:bCs w:val="0"/>
                <w:vertAlign w:val="baseline"/>
              </w:rPr>
            </w:pPr>
            <w:r w:rsidDel="00000000" w:rsidR="00000000" w:rsidRPr="00000000">
              <w:rPr>
                <w:b w:val="1"/>
                <w:bCs w:val="1"/>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7">
            <w:pPr>
              <w:spacing w:before="180" w:lineRule="auto"/>
              <w:jc w:val="center"/>
              <w:rPr>
                <w:b w:val="0"/>
                <w:bCs w:val="0"/>
                <w:vertAlign w:val="baseline"/>
              </w:rPr>
            </w:pPr>
            <w:r w:rsidDel="00000000" w:rsidR="00000000" w:rsidRPr="00000000">
              <w:rPr>
                <w:i w:val="1"/>
                <w:iCs w:val="1"/>
                <w:vertAlign w:val="baseline"/>
                <w:rtl w:val="0"/>
              </w:rPr>
              <w:t xml:space="preserve">Hà Nội, ngày      tháng      năm 2026</w:t>
            </w:r>
            <w:r w:rsidDel="00000000" w:rsidR="00000000" w:rsidRPr="00000000">
              <w:rPr>
                <w:i w:val="1"/>
                <w:iCs w:val="1"/>
                <w:sz w:val="26"/>
                <w:szCs w:val="26"/>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721360</wp:posOffset>
                      </wp:positionH>
                      <wp:positionV relativeFrom="paragraph">
                        <wp:posOffset>-634</wp:posOffset>
                      </wp:positionV>
                      <wp:extent cx="2118360" cy="12700"/>
                      <wp:effectExtent b="0" l="0" r="0" t="0"/>
                      <wp:wrapNone/>
                      <wp:docPr id="1" name=""/>
                      <a:graphic>
                        <a:graphicData uri="http://schemas.microsoft.com/office/word/2010/wordprocessingShape">
                          <wps:wsp>
                            <wps:cNvCnPr/>
                            <wps:spPr>
                              <a:xfrm>
                                <a:off x="4286820" y="3780000"/>
                                <a:ext cx="21183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721360</wp:posOffset>
                      </wp:positionH>
                      <wp:positionV relativeFrom="paragraph">
                        <wp:posOffset>-634</wp:posOffset>
                      </wp:positionV>
                      <wp:extent cx="211836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18360" cy="12700"/>
                              </a:xfrm>
                              <a:prstGeom prst="rect"/>
                              <a:ln/>
                            </pic:spPr>
                          </pic:pic>
                        </a:graphicData>
                      </a:graphic>
                    </wp:anchor>
                  </w:drawing>
                </mc:Fallback>
              </mc:AlternateContent>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TỜ TRÌNH</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Dự thảo Nghị định sửa đổi, bổ sung Nghị định quy định xử phạt vi phạm hành chính trong lĩnh vực hải quan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2312035</wp:posOffset>
                </wp:positionH>
                <wp:positionV relativeFrom="paragraph">
                  <wp:posOffset>53975</wp:posOffset>
                </wp:positionV>
                <wp:extent cx="1158240" cy="12700"/>
                <wp:effectExtent b="0" l="0" r="0" t="0"/>
                <wp:wrapNone/>
                <wp:docPr id="3" name=""/>
                <a:graphic>
                  <a:graphicData uri="http://schemas.microsoft.com/office/word/2010/wordprocessingShape">
                    <wps:wsp>
                      <wps:cNvCnPr/>
                      <wps:spPr>
                        <a:xfrm>
                          <a:off x="4766880" y="3780000"/>
                          <a:ext cx="11582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2312035</wp:posOffset>
                </wp:positionH>
                <wp:positionV relativeFrom="paragraph">
                  <wp:posOffset>53975</wp:posOffset>
                </wp:positionV>
                <wp:extent cx="115824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158240" cy="1270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Kính gửi: Chính phủ</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spacing w:after="120" w:lineRule="auto"/>
        <w:ind w:firstLine="567"/>
        <w:jc w:val="both"/>
        <w:rPr>
          <w:vertAlign w:val="baseline"/>
        </w:rPr>
      </w:pPr>
      <w:r w:rsidDel="00000000" w:rsidR="00000000" w:rsidRPr="00000000">
        <w:rPr>
          <w:vertAlign w:val="baseline"/>
          <w:rtl w:val="0"/>
        </w:rPr>
        <w:t xml:space="preserve">Thực hiện quy định của Luật Ban hành văn bản quy phạm pháp luật năm 2026, 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 Bộ Tài chính kính trình Chính phủ dự thảo Nghị định sửa đổi, bổ sung Nghị định quy định về xử phạt vi phạm hành chính trong lĩnh vực hải quan với các nội dung cụ thể như sau:</w:t>
      </w:r>
    </w:p>
    <w:p w:rsidR="00000000" w:rsidDel="00000000" w:rsidP="00000000" w:rsidRDefault="00000000" w:rsidRPr="00000000" w14:paraId="0000000F">
      <w:pPr>
        <w:spacing w:after="120" w:lineRule="auto"/>
        <w:ind w:firstLine="567"/>
        <w:jc w:val="both"/>
        <w:rPr>
          <w:b w:val="0"/>
          <w:bCs w:val="0"/>
          <w:vertAlign w:val="baseline"/>
        </w:rPr>
      </w:pPr>
      <w:r w:rsidDel="00000000" w:rsidR="00000000" w:rsidRPr="00000000">
        <w:rPr>
          <w:b w:val="1"/>
          <w:bCs w:val="1"/>
          <w:vertAlign w:val="baseline"/>
          <w:rtl w:val="0"/>
        </w:rPr>
        <w:t xml:space="preserve">I. SỰ CẦN THIẾT BAN HÀNH NGHỊ ĐỊNH</w:t>
      </w:r>
      <w:r w:rsidDel="00000000" w:rsidR="00000000" w:rsidRPr="00000000">
        <w:rPr>
          <w:rtl w:val="0"/>
        </w:rPr>
      </w:r>
    </w:p>
    <w:p w:rsidR="00000000" w:rsidDel="00000000" w:rsidP="00000000" w:rsidRDefault="00000000" w:rsidRPr="00000000" w14:paraId="00000010">
      <w:pPr>
        <w:spacing w:after="120" w:lineRule="auto"/>
        <w:ind w:firstLine="567"/>
        <w:jc w:val="both"/>
        <w:rPr>
          <w:b w:val="0"/>
          <w:bCs w:val="0"/>
          <w:vertAlign w:val="baseline"/>
        </w:rPr>
      </w:pPr>
      <w:r w:rsidDel="00000000" w:rsidR="00000000" w:rsidRPr="00000000">
        <w:rPr>
          <w:b w:val="1"/>
          <w:bCs w:val="1"/>
          <w:vertAlign w:val="baseline"/>
          <w:rtl w:val="0"/>
        </w:rPr>
        <w:t xml:space="preserve">1. Cơ sở chính trị, pháp lý</w:t>
      </w:r>
      <w:r w:rsidDel="00000000" w:rsidR="00000000" w:rsidRPr="00000000">
        <w:rPr>
          <w:rtl w:val="0"/>
        </w:rPr>
      </w:r>
    </w:p>
    <w:p w:rsidR="00000000" w:rsidDel="00000000" w:rsidP="00000000" w:rsidRDefault="00000000" w:rsidRPr="00000000" w14:paraId="00000011">
      <w:pPr>
        <w:spacing w:after="120" w:lineRule="auto"/>
        <w:ind w:firstLine="567"/>
        <w:jc w:val="both"/>
        <w:rPr>
          <w:vertAlign w:val="baseline"/>
        </w:rPr>
      </w:pPr>
      <w:r w:rsidDel="00000000" w:rsidR="00000000" w:rsidRPr="00000000">
        <w:rPr>
          <w:vertAlign w:val="baseline"/>
          <w:rtl w:val="0"/>
        </w:rPr>
        <w:t xml:space="preserve">- 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sidDel="00000000" w:rsidR="00000000" w:rsidRPr="00000000">
        <w:rPr>
          <w:i w:val="1"/>
          <w:iCs w:val="1"/>
          <w:vertAlign w:val="baseline"/>
          <w:rtl w:val="0"/>
        </w:rPr>
        <w:t xml:space="preserve">tiếp tục hoàn thiện hệ thống pháp luật và cơ chế tổ chức thực hiện pháp luật nghiêm minh, hiệu quả, bảo đảm yêu cầu phát triển đất nước nhanh và bền vững</w:t>
      </w:r>
      <w:r w:rsidDel="00000000" w:rsidR="00000000" w:rsidRPr="00000000">
        <w:rPr>
          <w:vertAlign w:val="baseline"/>
          <w:rtl w:val="0"/>
        </w:rPr>
        <w:t xml:space="preserve">”. </w:t>
      </w:r>
    </w:p>
    <w:p w:rsidR="00000000" w:rsidDel="00000000" w:rsidP="00000000" w:rsidRDefault="00000000" w:rsidRPr="00000000" w14:paraId="00000012">
      <w:pPr>
        <w:spacing w:after="120" w:lineRule="auto"/>
        <w:ind w:firstLine="567"/>
        <w:jc w:val="both"/>
        <w:rPr>
          <w:vertAlign w:val="baseline"/>
        </w:rPr>
      </w:pPr>
      <w:r w:rsidDel="00000000" w:rsidR="00000000" w:rsidRPr="00000000">
        <w:rPr>
          <w:vertAlign w:val="baseline"/>
          <w:rtl w:val="0"/>
        </w:rPr>
        <w:t xml:space="preserve">- Thời gian qua, để tiếp tục đổi mới, sắp xếp tổ chức bộ máy của hệ thống chính trị tinh gọn, hoạt động hiệu lực, hiệu quả, các cấp có thẩm quyền đã ban hành nhiều văn bản chỉ đạo quan trọng như Kết luận số 121-KL/TW, Kết luận số 126-KL/TW, Kết luận số 131-KL/TW, Kết luận số 134-KL/TW, Kết luận số 137-KL/TW. Từ đó, có thể thấy việc sắp xếp, tinh gọn tổ chức bộ máy là nhiệm vụ quan trọng cấp bách hàng đầu của hệ thống chính trị trong giai đoạn hiện nay.</w:t>
      </w:r>
    </w:p>
    <w:p w:rsidR="00000000" w:rsidDel="00000000" w:rsidP="00000000" w:rsidRDefault="00000000" w:rsidRPr="00000000" w14:paraId="00000013">
      <w:pPr>
        <w:spacing w:after="120" w:lineRule="auto"/>
        <w:ind w:firstLine="567"/>
        <w:jc w:val="both"/>
        <w:rPr>
          <w:vertAlign w:val="baseline"/>
        </w:rPr>
      </w:pPr>
      <w:r w:rsidDel="00000000" w:rsidR="00000000" w:rsidRPr="00000000">
        <w:rPr>
          <w:vertAlign w:val="baseline"/>
          <w:rtl w:val="0"/>
        </w:rPr>
        <w:t xml:space="preserve">- Nghị quyết số 57-NQ/TW ngày 22/12/2024 của Bộ Chính trị về đột phá phát triển khoa học, công nghệ, đổi mới sáng tạo và chuyển đổi số quốc gia (Nghị quyết số 57-NQ/TW), trong đó yêu cầu “</w:t>
      </w:r>
      <w:r w:rsidDel="00000000" w:rsidR="00000000" w:rsidRPr="00000000">
        <w:rPr>
          <w:i w:val="1"/>
          <w:iCs w:val="1"/>
          <w:vertAlign w:val="baseline"/>
          <w:rtl w:val="0"/>
        </w:rPr>
        <w:t xml:space="preserve">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sidDel="00000000" w:rsidR="00000000" w:rsidRPr="00000000">
        <w:rPr>
          <w:vertAlign w:val="baseline"/>
          <w:rtl w:val="0"/>
        </w:rPr>
        <w:t xml:space="preserve">”.</w:t>
      </w:r>
    </w:p>
    <w:p w:rsidR="00000000" w:rsidDel="00000000" w:rsidP="00000000" w:rsidRDefault="00000000" w:rsidRPr="00000000" w14:paraId="00000014">
      <w:pPr>
        <w:spacing w:after="120" w:lineRule="auto"/>
        <w:ind w:firstLine="567"/>
        <w:jc w:val="both"/>
        <w:rPr>
          <w:vertAlign w:val="baseline"/>
        </w:rPr>
      </w:pPr>
      <w:r w:rsidDel="00000000" w:rsidR="00000000" w:rsidRPr="00000000">
        <w:rPr>
          <w:vertAlign w:val="baseline"/>
          <w:rtl w:val="0"/>
        </w:rPr>
        <w:t xml:space="preserve">- Nghị quyết số 66-NQ/TW ngày 30/4/2025 của Bộ Chính trị về đổi mới công tác xây dựng và thi hành pháp luật đáp ứng yêu cầu phát triển đất nước trong kỷ nguyên mới, trong đó đặt ra nhiệm vụ </w:t>
      </w:r>
      <w:bookmarkStart w:colFirst="0" w:colLast="0" w:name="miwz9074lkly" w:id="0"/>
      <w:bookmarkEnd w:id="0"/>
      <w:r w:rsidDel="00000000" w:rsidR="00000000" w:rsidRPr="00000000">
        <w:rPr>
          <w:i w:val="1"/>
          <w:iCs w:val="1"/>
          <w:vertAlign w:val="baseline"/>
          <w:rtl w:val="0"/>
        </w:rPr>
        <w:t xml:space="preserve">“đổi mới tư duy, định hướng xây dựng pháp luật theo hướng vừa bảo đảm yêu cầu quản lý nhà nước, vừa khuyến khích sáng tạo, giải phóng toàn bộ sức sản xuất, khơi thông mọi nguồn lực phát triển”</w:t>
      </w:r>
      <w:r w:rsidDel="00000000" w:rsidR="00000000" w:rsidRPr="00000000">
        <w:rPr>
          <w:vertAlign w:val="baseline"/>
          <w:rtl w:val="0"/>
        </w:rPr>
        <w:t xml:space="preserve">. Việc hoàn thiện quy định xử phạt vi phạm hành chính cũng cần theo định hướng tư duy pháp lý mới, phù hợp với các yêu cầu đặt ra trong bối cảnh sắp xếp, tổ chức bộ máy.</w:t>
      </w:r>
    </w:p>
    <w:p w:rsidR="00000000" w:rsidDel="00000000" w:rsidP="00000000" w:rsidRDefault="00000000" w:rsidRPr="00000000" w14:paraId="00000015">
      <w:pPr>
        <w:spacing w:after="120" w:lineRule="auto"/>
        <w:ind w:firstLine="567"/>
        <w:jc w:val="both"/>
        <w:rPr>
          <w:vertAlign w:val="baseline"/>
        </w:rPr>
      </w:pPr>
      <w:r w:rsidDel="00000000" w:rsidR="00000000" w:rsidRPr="00000000">
        <w:rPr>
          <w:vertAlign w:val="baseline"/>
          <w:rtl w:val="0"/>
        </w:rPr>
        <w:t xml:space="preserve">- Nghị quyết số 68-NQ/TW ngày 04/5/2025 của Bộ Chính trị về phát triển kinh tế tư nhân nhằm đạt được các mục tiêu:</w:t>
      </w:r>
      <w:r w:rsidDel="00000000" w:rsidR="00000000" w:rsidRPr="00000000">
        <w:rPr>
          <w:b w:val="1"/>
          <w:bCs w:val="1"/>
          <w:i w:val="1"/>
          <w:iCs w:val="1"/>
          <w:vertAlign w:val="baseline"/>
          <w:rtl w:val="0"/>
        </w:rPr>
        <w:t xml:space="preserve"> </w:t>
      </w:r>
      <w:r w:rsidDel="00000000" w:rsidR="00000000" w:rsidRPr="00000000">
        <w:rPr>
          <w:vertAlign w:val="baseline"/>
          <w:rtl w:val="0"/>
        </w:rPr>
        <w:t xml:space="preserve">Đẩy mạnh cải cách, hoàn thiện, nâng cao chất lượng thể chế, chính sách; Bảo đảm và bảo vệ hữu hiệu quyền sở hữu, quyền tự do kinh doanh, quyền tài sản, quyền cạnh tranh bình đẳng và bảo đảm thực thi hợp đồng của kinh tế tư nhân; Tuân thủ nguyên tắc phân định rõ trách nhiệm hình sự với hành chính, dân sự; giữa pháp nhân và cá nhân trong xử lý vi phạm.</w:t>
      </w:r>
    </w:p>
    <w:p w:rsidR="00000000" w:rsidDel="00000000" w:rsidP="00000000" w:rsidRDefault="00000000" w:rsidRPr="00000000" w14:paraId="00000016">
      <w:pPr>
        <w:spacing w:after="120" w:lineRule="auto"/>
        <w:ind w:firstLine="567"/>
        <w:jc w:val="both"/>
        <w:rPr>
          <w:vertAlign w:val="baseline"/>
        </w:rPr>
      </w:pPr>
      <w:r w:rsidDel="00000000" w:rsidR="00000000" w:rsidRPr="00000000">
        <w:rPr>
          <w:vertAlign w:val="baseline"/>
          <w:rtl w:val="0"/>
        </w:rPr>
        <w:t xml:space="preserve">- Ngày 10/12/2025, Quốc hội thông qua Luật Quản lý thuế số 108/2025/QH15, Luật này có hiệu lực từ ngày 01/7/2026. Đây là văn bản pháp lý quan trọng, làm cơ sở để sửa đổi, bổ sung các quy định xử phạt vi phạm hành chính về quản lý thuế tại Nghị định quy định về xử phạt vi phạm hành chính trong lĩnh vực hải quan. </w:t>
      </w:r>
    </w:p>
    <w:p w:rsidR="00000000" w:rsidDel="00000000" w:rsidP="00000000" w:rsidRDefault="00000000" w:rsidRPr="00000000" w14:paraId="00000017">
      <w:pPr>
        <w:spacing w:after="120" w:lineRule="auto"/>
        <w:ind w:firstLine="567"/>
        <w:jc w:val="both"/>
        <w:rPr>
          <w:vertAlign w:val="baseline"/>
        </w:rPr>
      </w:pPr>
      <w:r w:rsidDel="00000000" w:rsidR="00000000" w:rsidRPr="00000000">
        <w:rPr>
          <w:vertAlign w:val="baseline"/>
          <w:rtl w:val="0"/>
        </w:rPr>
        <w:t xml:space="preserve">Việc xây dựng, ban hành Nghị định sửa đổi, bổ sung Nghị định quy định về xử phạt vi phạm hành chính trong lĩnh vực hải quan được thực hiện theo điểm a khoản 1 Điều 14 Luật Ban hành văn bản quy phạm pháp luật số 64/2025/QH15 (</w:t>
      </w:r>
      <w:r w:rsidDel="00000000" w:rsidR="00000000" w:rsidRPr="00000000">
        <w:rPr>
          <w:i w:val="1"/>
          <w:iCs w:val="1"/>
          <w:vertAlign w:val="baseline"/>
          <w:rtl w:val="0"/>
        </w:rPr>
        <w:t xml:space="preserve">Chi tiết điều, khoản, điểm và các nội dung khác được giao trong Luật Quản lý thuế</w:t>
      </w:r>
      <w:r w:rsidDel="00000000" w:rsidR="00000000" w:rsidRPr="00000000">
        <w:rPr>
          <w:vertAlign w:val="baseline"/>
          <w:rtl w:val="0"/>
        </w:rPr>
        <w:t xml:space="preserve">) và quy định tại Chương III Nghị định số 78/2025/NĐ-CP ngày 01/4/2025</w:t>
      </w:r>
      <w:r w:rsidDel="00000000" w:rsidR="00000000" w:rsidRPr="00000000">
        <w:rPr>
          <w:rFonts w:ascii="Arial" w:cs="Arial" w:eastAsia="Arial" w:hAnsi="Arial"/>
          <w:i w:val="1"/>
          <w:iCs w:val="1"/>
          <w:sz w:val="18"/>
          <w:szCs w:val="18"/>
          <w:highlight w:val="white"/>
          <w:vertAlign w:val="baseline"/>
          <w:rtl w:val="0"/>
        </w:rPr>
        <w:t xml:space="preserve"> </w:t>
      </w:r>
      <w:bookmarkStart w:colFirst="0" w:colLast="0" w:name="927eg3tpdmjc" w:id="1"/>
      <w:bookmarkEnd w:id="1"/>
      <w:r w:rsidDel="00000000" w:rsidR="00000000" w:rsidRPr="00000000">
        <w:rPr>
          <w:vertAlign w:val="baseline"/>
          <w:rtl w:val="0"/>
        </w:rPr>
        <w:t xml:space="preserve">quy định chi tiết một số điều và biện pháp để tổ chức, hướng dẫn thi hành </w:t>
      </w:r>
      <w:hyperlink r:id="rId7">
        <w:r w:rsidDel="00000000" w:rsidR="00000000" w:rsidRPr="00000000">
          <w:rPr>
            <w:vertAlign w:val="baseline"/>
            <w:rtl w:val="0"/>
          </w:rPr>
          <w:t xml:space="preserve">Luật Ban hành văn bản quy phạm pháp luật</w:t>
        </w:r>
      </w:hyperlink>
      <w:r w:rsidDel="00000000" w:rsidR="00000000" w:rsidRPr="00000000">
        <w:rPr>
          <w:vertAlign w:val="baseline"/>
          <w:rtl w:val="0"/>
        </w:rPr>
        <w:t xml:space="preserve"> đã được sửa đổi, bổ sung tại Nghị định số 187/2025/NĐ-CP. </w:t>
      </w:r>
    </w:p>
    <w:p w:rsidR="00000000" w:rsidDel="00000000" w:rsidP="00000000" w:rsidRDefault="00000000" w:rsidRPr="00000000" w14:paraId="00000018">
      <w:pPr>
        <w:spacing w:after="120" w:lineRule="auto"/>
        <w:ind w:firstLine="567"/>
        <w:jc w:val="both"/>
        <w:rPr>
          <w:b w:val="0"/>
          <w:bCs w:val="0"/>
          <w:vertAlign w:val="baseline"/>
        </w:rPr>
      </w:pPr>
      <w:r w:rsidDel="00000000" w:rsidR="00000000" w:rsidRPr="00000000">
        <w:rPr>
          <w:b w:val="1"/>
          <w:bCs w:val="1"/>
          <w:vertAlign w:val="baseline"/>
          <w:rtl w:val="0"/>
        </w:rPr>
        <w:t xml:space="preserve">2. Cơ sở thực tiễn</w:t>
      </w:r>
      <w:r w:rsidDel="00000000" w:rsidR="00000000" w:rsidRPr="00000000">
        <w:rPr>
          <w:rtl w:val="0"/>
        </w:rPr>
      </w:r>
    </w:p>
    <w:p w:rsidR="00000000" w:rsidDel="00000000" w:rsidP="00000000" w:rsidRDefault="00000000" w:rsidRPr="00000000" w14:paraId="00000019">
      <w:pPr>
        <w:spacing w:after="120" w:lineRule="auto"/>
        <w:ind w:firstLine="567"/>
        <w:jc w:val="both"/>
        <w:rPr>
          <w:vertAlign w:val="baseline"/>
        </w:rPr>
      </w:pPr>
      <w:r w:rsidDel="00000000" w:rsidR="00000000" w:rsidRPr="00000000">
        <w:rPr>
          <w:vertAlign w:val="baseline"/>
          <w:rtl w:val="0"/>
        </w:rPr>
        <w:t xml:space="preserve">Luật Quản lý thuế số 108/2025/QH15 là văn bản quy phạm pháp luật quy định </w:t>
      </w:r>
      <w:bookmarkStart w:colFirst="0" w:colLast="0" w:name="lrhbr4sxgd5c" w:id="2"/>
      <w:bookmarkEnd w:id="2"/>
      <w:r w:rsidDel="00000000" w:rsidR="00000000" w:rsidRPr="00000000">
        <w:rPr>
          <w:vertAlign w:val="baseline"/>
          <w:rtl w:val="0"/>
        </w:rPr>
        <w:t xml:space="preserve">nguyên tắc xử phạt vi phạm hành chính về quản lý thuế; hành vi vi phạm trong lĩnh vực quản lý thuế; xử lý hành vi vi phạm của tổ chức tín dụng, chi nhánh ngân hàng nước ngoài, tổ chức cung ứng dịch vụ thanh toán, tổ chức cung ứng dịch vụ trung gian thanh toán, người bảo lãnh nộp tiền thuế, tổ chức, cá nhân có liên quan trong lĩnh vực quản lý thuế; thẩm quyền xử phạt vi phạm hành chính về quản lý thuế. Trong đó, Chính phủ được giao quy định chi tiết nội dung quy định của Điều 44, 45, 46 của Luật Quản lý thuế.</w:t>
      </w:r>
    </w:p>
    <w:p w:rsidR="00000000" w:rsidDel="00000000" w:rsidP="00000000" w:rsidRDefault="00000000" w:rsidRPr="00000000" w14:paraId="0000001A">
      <w:pPr>
        <w:spacing w:after="120" w:lineRule="auto"/>
        <w:ind w:firstLine="567"/>
        <w:jc w:val="both"/>
        <w:rPr>
          <w:vertAlign w:val="baseline"/>
        </w:rPr>
      </w:pPr>
      <w:r w:rsidDel="00000000" w:rsidR="00000000" w:rsidRPr="00000000">
        <w:rPr>
          <w:vertAlign w:val="baseline"/>
          <w:rtl w:val="0"/>
        </w:rPr>
        <w:t xml:space="preserve">Do đó, các nội dung chi tiết tại Nghị định số    /2026/NĐ-CP quy định về xử phạt vi phạm hành chính trong lĩnh vực hải quan quy định một số nội dung không còn phù hợp khi Luật Quản lý thuế số 108/2025QH15 có hiệu lực thi hành, cần sửa đổi, bổ sung, cụ thể: </w:t>
      </w:r>
    </w:p>
    <w:p w:rsidR="00000000" w:rsidDel="00000000" w:rsidP="00000000" w:rsidRDefault="00000000" w:rsidRPr="00000000" w14:paraId="0000001B">
      <w:pPr>
        <w:spacing w:after="120" w:lineRule="auto"/>
        <w:ind w:firstLine="567"/>
        <w:jc w:val="both"/>
        <w:rPr>
          <w:vertAlign w:val="baseline"/>
        </w:rPr>
      </w:pPr>
      <w:r w:rsidDel="00000000" w:rsidR="00000000" w:rsidRPr="00000000">
        <w:rPr>
          <w:i w:val="1"/>
          <w:iCs w:val="1"/>
          <w:vertAlign w:val="baseline"/>
          <w:rtl w:val="0"/>
        </w:rPr>
        <w:t xml:space="preserve">Thứ nhất,</w:t>
      </w:r>
      <w:r w:rsidDel="00000000" w:rsidR="00000000" w:rsidRPr="00000000">
        <w:rPr>
          <w:vertAlign w:val="baseline"/>
          <w:rtl w:val="0"/>
        </w:rPr>
        <w:t xml:space="preserve"> quy định hiện hành thiếu một số nội dung quy định về không xử phạt vi phạm hành chính đối với những trường hợp vì lý do khách quan chưa có đầy đủ thông tin chính xác để khai hải quan vào thời điểm đăng ký tờ khai, các trường hợp này đã được pháp luật quy định và phù hợp với thông lệ quốc tế. </w:t>
      </w:r>
    </w:p>
    <w:p w:rsidR="00000000" w:rsidDel="00000000" w:rsidP="00000000" w:rsidRDefault="00000000" w:rsidRPr="00000000" w14:paraId="0000001C">
      <w:pPr>
        <w:spacing w:after="120" w:lineRule="auto"/>
        <w:ind w:firstLine="567"/>
        <w:jc w:val="both"/>
        <w:rPr>
          <w:vertAlign w:val="baseline"/>
        </w:rPr>
      </w:pPr>
      <w:r w:rsidDel="00000000" w:rsidR="00000000" w:rsidRPr="00000000">
        <w:rPr>
          <w:i w:val="1"/>
          <w:iCs w:val="1"/>
          <w:vertAlign w:val="baseline"/>
          <w:rtl w:val="0"/>
        </w:rPr>
        <w:t xml:space="preserve">Thứ hai, </w:t>
      </w:r>
      <w:r w:rsidDel="00000000" w:rsidR="00000000" w:rsidRPr="00000000">
        <w:rPr>
          <w:vertAlign w:val="baseline"/>
          <w:rtl w:val="0"/>
        </w:rPr>
        <w:t xml:space="preserve">các trường hợp người khai hải quan tự phát hiện và khai bổ sung không chỉ liên quan đến hồ sơ thuế theo quy định pháp luật hải quan mà còn tự phát hiện và khai bổ sung theo quy định của Luật Quản lý thuế và các quy định của luật khác, do đó cần có sự điều chỉnh phù hợp.</w:t>
      </w:r>
    </w:p>
    <w:p w:rsidR="00000000" w:rsidDel="00000000" w:rsidP="00000000" w:rsidRDefault="00000000" w:rsidRPr="00000000" w14:paraId="0000001D">
      <w:pPr>
        <w:spacing w:after="120" w:lineRule="auto"/>
        <w:ind w:firstLine="567"/>
        <w:jc w:val="both"/>
        <w:rPr>
          <w:highlight w:val="yellow"/>
          <w:vertAlign w:val="baseline"/>
        </w:rPr>
      </w:pPr>
      <w:r w:rsidDel="00000000" w:rsidR="00000000" w:rsidRPr="00000000">
        <w:rPr>
          <w:i w:val="1"/>
          <w:iCs w:val="1"/>
          <w:vertAlign w:val="baseline"/>
          <w:rtl w:val="0"/>
        </w:rPr>
        <w:t xml:space="preserve">Thứ ba,</w:t>
      </w:r>
      <w:r w:rsidDel="00000000" w:rsidR="00000000" w:rsidRPr="00000000">
        <w:rPr>
          <w:vertAlign w:val="baseline"/>
          <w:rtl w:val="0"/>
        </w:rPr>
        <w:t xml:space="preserve"> theo quy định hiện hành, đối tượng bị xử phạt chỉ có ngân hàng thương mại, chưa đảm bảo đầy đủ các đối tượng có thể phát sinh vi phạm hành chính về hành vi vi phạm hành chính không trích chuyển vào tài khoản của ngân sách Nhà nước theo quy định hoặc không thực hiện nghĩa vụ bảo lãnh cho người khai hải quan.</w:t>
      </w:r>
      <w:r w:rsidDel="00000000" w:rsidR="00000000" w:rsidRPr="00000000">
        <w:rPr>
          <w:rtl w:val="0"/>
        </w:rPr>
      </w:r>
    </w:p>
    <w:p w:rsidR="00000000" w:rsidDel="00000000" w:rsidP="00000000" w:rsidRDefault="00000000" w:rsidRPr="00000000" w14:paraId="0000001E">
      <w:pPr>
        <w:spacing w:after="120" w:lineRule="auto"/>
        <w:ind w:firstLine="567"/>
        <w:jc w:val="both"/>
        <w:rPr>
          <w:vertAlign w:val="baseline"/>
        </w:rPr>
      </w:pPr>
      <w:r w:rsidDel="00000000" w:rsidR="00000000" w:rsidRPr="00000000">
        <w:rPr>
          <w:vertAlign w:val="baseline"/>
          <w:rtl w:val="0"/>
        </w:rPr>
        <w:t xml:space="preserve">Như vậy, việc xây dựng Nghị định sửa đổi, bổ sung Nghị định quy định về xử phạt vi phạm hành chính trong lĩnh vực hải quan là cần thiết. Đây là bước hoàn thiện pháp lý nhằm bảo đảm hiệu lực thi hành đồng thời với Luật, tạo hành lang pháp lý đầy đủ, đồng bộ cho hoạt động xử lý vi phạm hành chính trên thực tế, góp phần nâng cao hiệu lực, hiệu quả quản lý nhà nước và đáp ứng yêu cầu cải cách trong giai đoạn mới.</w:t>
      </w:r>
    </w:p>
    <w:p w:rsidR="00000000" w:rsidDel="00000000" w:rsidP="00000000" w:rsidRDefault="00000000" w:rsidRPr="00000000" w14:paraId="0000001F">
      <w:pPr>
        <w:spacing w:after="120" w:lineRule="auto"/>
        <w:ind w:firstLine="567"/>
        <w:jc w:val="both"/>
        <w:rPr>
          <w:b w:val="0"/>
          <w:bCs w:val="0"/>
          <w:vertAlign w:val="baseline"/>
        </w:rPr>
      </w:pPr>
      <w:r w:rsidDel="00000000" w:rsidR="00000000" w:rsidRPr="00000000">
        <w:rPr>
          <w:b w:val="1"/>
          <w:bCs w:val="1"/>
          <w:vertAlign w:val="baseline"/>
          <w:rtl w:val="0"/>
        </w:rPr>
        <w:t xml:space="preserve">II. MỤC ĐÍCH BAN HÀNH, QUAN ĐIỂM XÂY DỰNG NGHỊ ĐỊNH</w:t>
      </w:r>
      <w:r w:rsidDel="00000000" w:rsidR="00000000" w:rsidRPr="00000000">
        <w:rPr>
          <w:rtl w:val="0"/>
        </w:rPr>
      </w:r>
    </w:p>
    <w:p w:rsidR="00000000" w:rsidDel="00000000" w:rsidP="00000000" w:rsidRDefault="00000000" w:rsidRPr="00000000" w14:paraId="00000020">
      <w:pPr>
        <w:spacing w:after="120" w:lineRule="auto"/>
        <w:ind w:firstLine="567"/>
        <w:jc w:val="both"/>
        <w:rPr>
          <w:b w:val="0"/>
          <w:bCs w:val="0"/>
          <w:vertAlign w:val="baseline"/>
        </w:rPr>
      </w:pPr>
      <w:r w:rsidDel="00000000" w:rsidR="00000000" w:rsidRPr="00000000">
        <w:rPr>
          <w:b w:val="1"/>
          <w:bCs w:val="1"/>
          <w:vertAlign w:val="baseline"/>
          <w:rtl w:val="0"/>
        </w:rPr>
        <w:t xml:space="preserve">1. Mục đích ban hành </w:t>
      </w:r>
      <w:r w:rsidDel="00000000" w:rsidR="00000000" w:rsidRPr="00000000">
        <w:rPr>
          <w:rtl w:val="0"/>
        </w:rPr>
      </w:r>
    </w:p>
    <w:p w:rsidR="00000000" w:rsidDel="00000000" w:rsidP="00000000" w:rsidRDefault="00000000" w:rsidRPr="00000000" w14:paraId="00000021">
      <w:pPr>
        <w:spacing w:after="120" w:lineRule="auto"/>
        <w:ind w:firstLine="567"/>
        <w:jc w:val="both"/>
        <w:rPr>
          <w:vertAlign w:val="baseline"/>
        </w:rPr>
      </w:pPr>
      <w:r w:rsidDel="00000000" w:rsidR="00000000" w:rsidRPr="00000000">
        <w:rPr>
          <w:vertAlign w:val="baseline"/>
          <w:rtl w:val="0"/>
        </w:rPr>
        <w:t xml:space="preserve">- Kịp thời thể chế hóa đầy đủ các chủ trương, chính sách lớn của Đảng và Nhà nước về tiếp tục sắp xếp, tinh gọn tổ chức bộ máy của hệ thống chính trị;...</w:t>
      </w:r>
    </w:p>
    <w:p w:rsidR="00000000" w:rsidDel="00000000" w:rsidP="00000000" w:rsidRDefault="00000000" w:rsidRPr="00000000" w14:paraId="00000022">
      <w:pPr>
        <w:spacing w:after="120" w:lineRule="auto"/>
        <w:ind w:firstLine="567"/>
        <w:jc w:val="both"/>
        <w:rPr>
          <w:vertAlign w:val="baseline"/>
        </w:rPr>
      </w:pPr>
      <w:r w:rsidDel="00000000" w:rsidR="00000000" w:rsidRPr="00000000">
        <w:rPr>
          <w:vertAlign w:val="baseline"/>
          <w:rtl w:val="0"/>
        </w:rPr>
        <w:t xml:space="preserve">- Sửa đổi, bổ sung một số quy định của </w:t>
      </w:r>
      <w:r w:rsidDel="00000000" w:rsidR="00000000" w:rsidRPr="00000000">
        <w:rPr>
          <w:highlight w:val="yellow"/>
          <w:vertAlign w:val="baseline"/>
          <w:rtl w:val="0"/>
        </w:rPr>
        <w:t xml:space="preserve">Nghị định số …/2026/NĐ-CP,</w:t>
      </w:r>
      <w:r w:rsidDel="00000000" w:rsidR="00000000" w:rsidRPr="00000000">
        <w:rPr>
          <w:vertAlign w:val="baseline"/>
          <w:rtl w:val="0"/>
        </w:rPr>
        <w:t xml:space="preserve"> bảo đảm đồng bộ và kịp thời; đồng thời rà soát, điều chỉnh các quy định chi tiết và biện pháp thi hành để bảo đảm tính thống nhất với Luật và phù hợp với thực tiễn triển khai.</w:t>
      </w:r>
    </w:p>
    <w:p w:rsidR="00000000" w:rsidDel="00000000" w:rsidP="00000000" w:rsidRDefault="00000000" w:rsidRPr="00000000" w14:paraId="00000023">
      <w:pPr>
        <w:spacing w:before="120" w:line="252.00000000000003" w:lineRule="auto"/>
        <w:ind w:firstLine="720"/>
        <w:jc w:val="both"/>
        <w:rPr>
          <w:vertAlign w:val="baseline"/>
        </w:rPr>
      </w:pPr>
      <w:r w:rsidDel="00000000" w:rsidR="00000000" w:rsidRPr="00000000">
        <w:rPr>
          <w:vertAlign w:val="baseline"/>
          <w:rtl w:val="0"/>
        </w:rPr>
        <w:t xml:space="preserve">- Bảo đảm việc xử phạt nghiêm minh nhưng có tính khả thi, hiệu quả và phù hợp với thực tế; góp phần bảo đảm, duy trì trật tự quản lý nhà nước về hải quan, đồng thời tạo thuận lợi cho hoạt động xuất khẩu, nhập khẩu; khuyến khích người khai hải quan, người nộp thuế chủ động tự giác chấp hành pháp luật hải quan và pháp luật có liên quan.</w:t>
      </w:r>
    </w:p>
    <w:p w:rsidR="00000000" w:rsidDel="00000000" w:rsidP="00000000" w:rsidRDefault="00000000" w:rsidRPr="00000000" w14:paraId="00000024">
      <w:pPr>
        <w:spacing w:after="120" w:lineRule="auto"/>
        <w:ind w:firstLine="567"/>
        <w:jc w:val="both"/>
        <w:rPr>
          <w:vertAlign w:val="baseline"/>
        </w:rPr>
      </w:pPr>
      <w:r w:rsidDel="00000000" w:rsidR="00000000" w:rsidRPr="00000000">
        <w:rPr>
          <w:vertAlign w:val="baseline"/>
          <w:rtl w:val="0"/>
        </w:rPr>
        <w:t xml:space="preserve">- Sửa đổi, bổ sung một số hành vi để bảo đảm phù hợp với thực tiễn quản lý của hải quan hiện nay thông qua việc nghiên cứu các vụ việc vướng mắc điển hình phát sinh trong thực tế; đồng thời loại bỏ những hành vi vi phạm không còn phù hợp với quy định pháp luật hiện hành và không xảy ra trong thực tế.</w:t>
      </w:r>
    </w:p>
    <w:p w:rsidR="00000000" w:rsidDel="00000000" w:rsidP="00000000" w:rsidRDefault="00000000" w:rsidRPr="00000000" w14:paraId="00000025">
      <w:pPr>
        <w:spacing w:after="120" w:lineRule="auto"/>
        <w:ind w:firstLine="567"/>
        <w:jc w:val="both"/>
        <w:rPr>
          <w:b w:val="0"/>
          <w:bCs w:val="0"/>
          <w:vertAlign w:val="baseline"/>
        </w:rPr>
      </w:pPr>
      <w:r w:rsidDel="00000000" w:rsidR="00000000" w:rsidRPr="00000000">
        <w:rPr>
          <w:b w:val="1"/>
          <w:bCs w:val="1"/>
          <w:vertAlign w:val="baseline"/>
          <w:rtl w:val="0"/>
        </w:rPr>
        <w:t xml:space="preserve">2. Quan điểm xây dựng Nghị định </w:t>
      </w:r>
      <w:r w:rsidDel="00000000" w:rsidR="00000000" w:rsidRPr="00000000">
        <w:rPr>
          <w:rtl w:val="0"/>
        </w:rPr>
      </w:r>
    </w:p>
    <w:p w:rsidR="00000000" w:rsidDel="00000000" w:rsidP="00000000" w:rsidRDefault="00000000" w:rsidRPr="00000000" w14:paraId="00000026">
      <w:pPr>
        <w:spacing w:after="120" w:lineRule="auto"/>
        <w:ind w:firstLine="567"/>
        <w:jc w:val="both"/>
        <w:rPr>
          <w:vertAlign w:val="baseline"/>
        </w:rPr>
      </w:pPr>
      <w:r w:rsidDel="00000000" w:rsidR="00000000" w:rsidRPr="00000000">
        <w:rPr>
          <w:vertAlign w:val="baseline"/>
          <w:rtl w:val="0"/>
        </w:rPr>
        <w:t xml:space="preserve">- Bám sát chủ trương, định hướng của Đảng về xây dựng, hoàn thiện Nhà nước pháp quyền xã hội chủ nghĩa Việt Nam, cải cách tư pháp, cải cách hành chính, sắp xếp tổ chức bộ máy tinh gọn, hoạt động hiệu lực, hiệu quả;...</w:t>
      </w:r>
    </w:p>
    <w:p w:rsidR="00000000" w:rsidDel="00000000" w:rsidP="00000000" w:rsidRDefault="00000000" w:rsidRPr="00000000" w14:paraId="00000027">
      <w:pPr>
        <w:spacing w:after="120" w:lineRule="auto"/>
        <w:ind w:firstLine="567"/>
        <w:jc w:val="both"/>
        <w:rPr>
          <w:vertAlign w:val="baseline"/>
        </w:rPr>
      </w:pPr>
      <w:r w:rsidDel="00000000" w:rsidR="00000000" w:rsidRPr="00000000">
        <w:rPr>
          <w:vertAlign w:val="baseline"/>
          <w:rtl w:val="0"/>
        </w:rPr>
        <w:t xml:space="preserve">- Bảo đảm phù hợp với Hiến pháp nước Cộng hòa xã hội chủ nghĩa Việt Nam, Luật Xử lý vi phạm hành chính năm 2012 (đã được sửa đổi, bổ sung năm 2020 và năm 2025); Luật Quản lý thuế số 108/2025/QH15</w:t>
      </w:r>
    </w:p>
    <w:p w:rsidR="00000000" w:rsidDel="00000000" w:rsidP="00000000" w:rsidRDefault="00000000" w:rsidRPr="00000000" w14:paraId="00000028">
      <w:pPr>
        <w:spacing w:after="120" w:lineRule="auto"/>
        <w:ind w:right="-1" w:firstLine="567"/>
        <w:jc w:val="both"/>
        <w:rPr>
          <w:vertAlign w:val="baseline"/>
        </w:rPr>
      </w:pPr>
      <w:r w:rsidDel="00000000" w:rsidR="00000000" w:rsidRPr="00000000">
        <w:rPr>
          <w:vertAlign w:val="baseline"/>
          <w:rtl w:val="0"/>
        </w:rPr>
        <w:t xml:space="preserve">- Bảo đảm tính thống nhất, đồng bộ với các văn bản quy phạm pháp luật khác trong hệ thống pháp luật hiện hành; bảo đảm phù hợp với các điều ước quốc tế mà Việt Nam là thành viên. </w:t>
      </w:r>
    </w:p>
    <w:p w:rsidR="00000000" w:rsidDel="00000000" w:rsidP="00000000" w:rsidRDefault="00000000" w:rsidRPr="00000000" w14:paraId="00000029">
      <w:pPr>
        <w:spacing w:after="120" w:lineRule="auto"/>
        <w:ind w:firstLine="567"/>
        <w:jc w:val="both"/>
        <w:rPr>
          <w:vertAlign w:val="baseline"/>
        </w:rPr>
      </w:pPr>
      <w:r w:rsidDel="00000000" w:rsidR="00000000" w:rsidRPr="00000000">
        <w:rPr>
          <w:b w:val="1"/>
          <w:bCs w:val="1"/>
          <w:vertAlign w:val="baseline"/>
          <w:rtl w:val="0"/>
        </w:rPr>
        <w:t xml:space="preserve">- </w:t>
      </w:r>
      <w:r w:rsidDel="00000000" w:rsidR="00000000" w:rsidRPr="00000000">
        <w:rPr>
          <w:vertAlign w:val="baseline"/>
          <w:rtl w:val="0"/>
        </w:rPr>
        <w:t xml:space="preserve">Kế thừa, giữ lại những quy định còn phù hợp, ổn định và đang phát huy hiệu quả trong thực tiễn thi hành, đồng thời, sửa đổi, bổ sung những quy định không còn phù hợp với thực tế hoặc chưa đầy đủ để bảo đảm tính khả thi, minh bạch và hiệu lực thi hành.</w:t>
      </w:r>
    </w:p>
    <w:p w:rsidR="00000000" w:rsidDel="00000000" w:rsidP="00000000" w:rsidRDefault="00000000" w:rsidRPr="00000000" w14:paraId="0000002A">
      <w:pPr>
        <w:spacing w:after="120" w:lineRule="auto"/>
        <w:ind w:firstLine="567"/>
        <w:jc w:val="both"/>
        <w:rPr>
          <w:b w:val="0"/>
          <w:bCs w:val="0"/>
          <w:vertAlign w:val="baseline"/>
        </w:rPr>
      </w:pPr>
      <w:r w:rsidDel="00000000" w:rsidR="00000000" w:rsidRPr="00000000">
        <w:rPr>
          <w:vertAlign w:val="baseline"/>
          <w:rtl w:val="0"/>
        </w:rPr>
        <w:t xml:space="preserve">- Bảo đảm yêu cầu cải cách hành chính, đẩy mạnh ứng dụng công nghệ thông tin, chuyển đổi số, tạo điều kiện thuận lợi cho cơ quan nhà nước, tổ chức và cá nhân trong việc thực hiện các thủ tục xử lý vi phạm hành chính, hướng tới xây dựng nền hành chính hiện đại, công khai, minh bạch.</w:t>
      </w:r>
      <w:r w:rsidDel="00000000" w:rsidR="00000000" w:rsidRPr="00000000">
        <w:rPr>
          <w:rtl w:val="0"/>
        </w:rPr>
      </w:r>
    </w:p>
    <w:p w:rsidR="00000000" w:rsidDel="00000000" w:rsidP="00000000" w:rsidRDefault="00000000" w:rsidRPr="00000000" w14:paraId="0000002B">
      <w:pPr>
        <w:spacing w:after="120" w:lineRule="auto"/>
        <w:ind w:right="-1" w:firstLine="567"/>
        <w:jc w:val="both"/>
        <w:rPr>
          <w:b w:val="0"/>
          <w:bCs w:val="0"/>
          <w:vertAlign w:val="baseline"/>
        </w:rPr>
      </w:pPr>
      <w:r w:rsidDel="00000000" w:rsidR="00000000" w:rsidRPr="00000000">
        <w:rPr>
          <w:b w:val="1"/>
          <w:bCs w:val="1"/>
          <w:vertAlign w:val="baseline"/>
          <w:rtl w:val="0"/>
        </w:rPr>
        <w:t xml:space="preserve">III. QUÁ TRÌNH XÂY DỰNG NGHỊ ĐỊNH</w:t>
      </w:r>
      <w:r w:rsidDel="00000000" w:rsidR="00000000" w:rsidRPr="00000000">
        <w:rPr>
          <w:rtl w:val="0"/>
        </w:rPr>
      </w:r>
    </w:p>
    <w:p w:rsidR="00000000" w:rsidDel="00000000" w:rsidP="00000000" w:rsidRDefault="00000000" w:rsidRPr="00000000" w14:paraId="0000002C">
      <w:pPr>
        <w:spacing w:after="120" w:lineRule="auto"/>
        <w:ind w:firstLine="567"/>
        <w:jc w:val="both"/>
        <w:rPr>
          <w:vertAlign w:val="baseline"/>
        </w:rPr>
      </w:pPr>
      <w:r w:rsidDel="00000000" w:rsidR="00000000" w:rsidRPr="00000000">
        <w:rPr>
          <w:vertAlign w:val="baseline"/>
          <w:rtl w:val="0"/>
        </w:rPr>
        <w:t xml:space="preserve">Dự thảo Nghị định được xây dựng theo trình tự, thủ tục được quy định tại Chương III Nghị định số 78/2025/NĐ-CP ngày 01/4/2025</w:t>
      </w:r>
      <w:r w:rsidDel="00000000" w:rsidR="00000000" w:rsidRPr="00000000">
        <w:rPr>
          <w:rFonts w:ascii="Arial" w:cs="Arial" w:eastAsia="Arial" w:hAnsi="Arial"/>
          <w:i w:val="1"/>
          <w:iCs w:val="1"/>
          <w:sz w:val="18"/>
          <w:szCs w:val="18"/>
          <w:highlight w:val="white"/>
          <w:vertAlign w:val="baseline"/>
          <w:rtl w:val="0"/>
        </w:rPr>
        <w:t xml:space="preserve"> </w:t>
      </w:r>
      <w:r w:rsidDel="00000000" w:rsidR="00000000" w:rsidRPr="00000000">
        <w:rPr>
          <w:vertAlign w:val="baseline"/>
          <w:rtl w:val="0"/>
        </w:rPr>
        <w:t xml:space="preserve">quy định chi tiết một số điều và biện pháp để tổ chức, hướng dẫn thi hành </w:t>
      </w:r>
      <w:hyperlink r:id="rId8">
        <w:r w:rsidDel="00000000" w:rsidR="00000000" w:rsidRPr="00000000">
          <w:rPr>
            <w:vertAlign w:val="baseline"/>
            <w:rtl w:val="0"/>
          </w:rPr>
          <w:t xml:space="preserve">Luật Ban hành văn bản quy phạm pháp luật</w:t>
        </w:r>
      </w:hyperlink>
      <w:r w:rsidDel="00000000" w:rsidR="00000000" w:rsidRPr="00000000">
        <w:rPr>
          <w:vertAlign w:val="baseline"/>
          <w:rtl w:val="0"/>
        </w:rPr>
        <w:t xml:space="preserve"> đã được sửa đổi, bổ sung tại Nghị định số 187/2025/NĐ-CP, cụ thể như sau:</w:t>
      </w:r>
    </w:p>
    <w:p w:rsidR="00000000" w:rsidDel="00000000" w:rsidP="00000000" w:rsidRDefault="00000000" w:rsidRPr="00000000" w14:paraId="0000002D">
      <w:pPr>
        <w:spacing w:after="120" w:lineRule="auto"/>
        <w:ind w:firstLine="567"/>
        <w:jc w:val="both"/>
        <w:rPr>
          <w:vertAlign w:val="baseline"/>
        </w:rPr>
      </w:pPr>
      <w:r w:rsidDel="00000000" w:rsidR="00000000" w:rsidRPr="00000000">
        <w:rPr>
          <w:b w:val="1"/>
          <w:bCs w:val="1"/>
          <w:vertAlign w:val="baseline"/>
          <w:rtl w:val="0"/>
        </w:rPr>
        <w:t xml:space="preserve">1.</w:t>
      </w:r>
      <w:r w:rsidDel="00000000" w:rsidR="00000000" w:rsidRPr="00000000">
        <w:rPr>
          <w:vertAlign w:val="baseline"/>
          <w:rtl w:val="0"/>
        </w:rPr>
        <w:t xml:space="preserve"> Xây dựng dự thảo Tờ trình và dự thảo Nghị định.</w:t>
      </w:r>
    </w:p>
    <w:p w:rsidR="00000000" w:rsidDel="00000000" w:rsidP="00000000" w:rsidRDefault="00000000" w:rsidRPr="00000000" w14:paraId="0000002E">
      <w:pPr>
        <w:spacing w:after="120" w:lineRule="auto"/>
        <w:ind w:firstLine="567"/>
        <w:jc w:val="both"/>
        <w:rPr>
          <w:vertAlign w:val="baseline"/>
        </w:rPr>
      </w:pPr>
      <w:r w:rsidDel="00000000" w:rsidR="00000000" w:rsidRPr="00000000">
        <w:rPr>
          <w:b w:val="1"/>
          <w:bCs w:val="1"/>
          <w:vertAlign w:val="baseline"/>
          <w:rtl w:val="0"/>
        </w:rPr>
        <w:t xml:space="preserve">2. </w:t>
      </w:r>
      <w:r w:rsidDel="00000000" w:rsidR="00000000" w:rsidRPr="00000000">
        <w:rPr>
          <w:vertAlign w:val="baseline"/>
          <w:rtl w:val="0"/>
        </w:rPr>
        <w:t xml:space="preserve">Tổ chức</w:t>
      </w:r>
      <w:r w:rsidDel="00000000" w:rsidR="00000000" w:rsidRPr="00000000">
        <w:rPr>
          <w:b w:val="1"/>
          <w:bCs w:val="1"/>
          <w:vertAlign w:val="baseline"/>
          <w:rtl w:val="0"/>
        </w:rPr>
        <w:t xml:space="preserve"> </w:t>
      </w:r>
      <w:r w:rsidDel="00000000" w:rsidR="00000000" w:rsidRPr="00000000">
        <w:rPr>
          <w:vertAlign w:val="baseline"/>
          <w:rtl w:val="0"/>
        </w:rPr>
        <w:t xml:space="preserve">lấy ý kiến bằng văn bản của các bộ, ngành và Ủy ban nhân dân một số tỉnh, thành phố trực thuộc Trung ương, đối tượng chịu sự tác động của văn bản. Đăng tải toàn văn dự thảo Tờ trình, dự thảo Nghị định trên Cổng thông tin điện tử của Chính phủ, Bộ Tài chính.</w:t>
      </w:r>
    </w:p>
    <w:p w:rsidR="00000000" w:rsidDel="00000000" w:rsidP="00000000" w:rsidRDefault="00000000" w:rsidRPr="00000000" w14:paraId="0000002F">
      <w:pPr>
        <w:spacing w:after="120" w:lineRule="auto"/>
        <w:ind w:firstLine="567"/>
        <w:jc w:val="both"/>
        <w:rPr>
          <w:vertAlign w:val="baseline"/>
        </w:rPr>
      </w:pPr>
      <w:r w:rsidDel="00000000" w:rsidR="00000000" w:rsidRPr="00000000">
        <w:rPr>
          <w:b w:val="1"/>
          <w:bCs w:val="1"/>
          <w:vertAlign w:val="baseline"/>
          <w:rtl w:val="0"/>
        </w:rPr>
        <w:t xml:space="preserve">3.</w:t>
      </w:r>
      <w:r w:rsidDel="00000000" w:rsidR="00000000" w:rsidRPr="00000000">
        <w:rPr>
          <w:vertAlign w:val="baseline"/>
          <w:rtl w:val="0"/>
        </w:rPr>
        <w:t xml:space="preserve"> Tổng hợp, tiếp thu, giải trình ý kiến góp ý của các bộ, ngành, địa phương và chỉnh lý hồ sơ dự thảo Nghị định. </w:t>
      </w:r>
    </w:p>
    <w:p w:rsidR="00000000" w:rsidDel="00000000" w:rsidP="00000000" w:rsidRDefault="00000000" w:rsidRPr="00000000" w14:paraId="00000030">
      <w:pPr>
        <w:spacing w:after="120" w:lineRule="auto"/>
        <w:ind w:firstLine="567"/>
        <w:jc w:val="both"/>
        <w:rPr>
          <w:vertAlign w:val="baseline"/>
        </w:rPr>
      </w:pPr>
      <w:r w:rsidDel="00000000" w:rsidR="00000000" w:rsidRPr="00000000">
        <w:rPr>
          <w:b w:val="1"/>
          <w:bCs w:val="1"/>
          <w:vertAlign w:val="baseline"/>
          <w:rtl w:val="0"/>
        </w:rPr>
        <w:t xml:space="preserve">4.</w:t>
      </w:r>
      <w:r w:rsidDel="00000000" w:rsidR="00000000" w:rsidRPr="00000000">
        <w:rPr>
          <w:vertAlign w:val="baseline"/>
          <w:rtl w:val="0"/>
        </w:rPr>
        <w:t xml:space="preserve"> </w:t>
      </w:r>
      <w:r w:rsidDel="00000000" w:rsidR="00000000" w:rsidRPr="00000000">
        <w:rPr>
          <w:highlight w:val="yellow"/>
          <w:vertAlign w:val="baseline"/>
          <w:rtl w:val="0"/>
        </w:rPr>
        <w:t xml:space="preserve">Ngày …,</w:t>
      </w:r>
      <w:r w:rsidDel="00000000" w:rsidR="00000000" w:rsidRPr="00000000">
        <w:rPr>
          <w:vertAlign w:val="baseline"/>
          <w:rtl w:val="0"/>
        </w:rPr>
        <w:t xml:space="preserve"> Bộ Tư pháp đã thành lập Hội đồng thẩm định dự thảo Nghị định để cho ý kiến về dự thảo Nghị định. </w:t>
      </w:r>
    </w:p>
    <w:p w:rsidR="00000000" w:rsidDel="00000000" w:rsidP="00000000" w:rsidRDefault="00000000" w:rsidRPr="00000000" w14:paraId="00000031">
      <w:pPr>
        <w:spacing w:after="120" w:lineRule="auto"/>
        <w:ind w:firstLine="567"/>
        <w:jc w:val="both"/>
        <w:rPr>
          <w:vertAlign w:val="baseline"/>
        </w:rPr>
      </w:pPr>
      <w:r w:rsidDel="00000000" w:rsidR="00000000" w:rsidRPr="00000000">
        <w:rPr>
          <w:b w:val="1"/>
          <w:bCs w:val="1"/>
          <w:vertAlign w:val="baseline"/>
          <w:rtl w:val="0"/>
        </w:rPr>
        <w:t xml:space="preserve">5.</w:t>
      </w:r>
      <w:r w:rsidDel="00000000" w:rsidR="00000000" w:rsidRPr="00000000">
        <w:rPr>
          <w:vertAlign w:val="baseline"/>
          <w:rtl w:val="0"/>
        </w:rPr>
        <w:t xml:space="preserve"> Trên cơ sở ý kiến thẩm định, Bộ Tài chính đã tiến hành tiếp thu, chỉnh lý và hoàn thiện dự thảo Nghị định trình Chính phủ xem xét ban hành. </w:t>
      </w:r>
    </w:p>
    <w:p w:rsidR="00000000" w:rsidDel="00000000" w:rsidP="00000000" w:rsidRDefault="00000000" w:rsidRPr="00000000" w14:paraId="00000032">
      <w:pPr>
        <w:spacing w:after="120" w:lineRule="auto"/>
        <w:ind w:firstLine="567"/>
        <w:jc w:val="both"/>
        <w:rPr>
          <w:b w:val="0"/>
          <w:bCs w:val="0"/>
          <w:vertAlign w:val="baseline"/>
        </w:rPr>
      </w:pPr>
      <w:r w:rsidDel="00000000" w:rsidR="00000000" w:rsidRPr="00000000">
        <w:rPr>
          <w:b w:val="1"/>
          <w:bCs w:val="1"/>
          <w:vertAlign w:val="baseline"/>
          <w:rtl w:val="0"/>
        </w:rPr>
        <w:t xml:space="preserve">IV. BỐ CỤC VÀ NỘI DUNG CƠ BẢN CỦA NGHỊ ĐỊNH</w:t>
      </w:r>
      <w:r w:rsidDel="00000000" w:rsidR="00000000" w:rsidRPr="00000000">
        <w:rPr>
          <w:rtl w:val="0"/>
        </w:rPr>
      </w:r>
    </w:p>
    <w:p w:rsidR="00000000" w:rsidDel="00000000" w:rsidP="00000000" w:rsidRDefault="00000000" w:rsidRPr="00000000" w14:paraId="00000033">
      <w:pPr>
        <w:spacing w:after="120" w:lineRule="auto"/>
        <w:ind w:firstLine="567"/>
        <w:jc w:val="both"/>
        <w:rPr>
          <w:b w:val="0"/>
          <w:bCs w:val="0"/>
          <w:vertAlign w:val="baseline"/>
        </w:rPr>
      </w:pPr>
      <w:r w:rsidDel="00000000" w:rsidR="00000000" w:rsidRPr="00000000">
        <w:rPr>
          <w:b w:val="1"/>
          <w:bCs w:val="1"/>
          <w:vertAlign w:val="baseline"/>
          <w:rtl w:val="0"/>
        </w:rPr>
        <w:t xml:space="preserve">1. Phạm vi điều chỉnh, đối tượng áp dụng</w:t>
      </w:r>
      <w:r w:rsidDel="00000000" w:rsidR="00000000" w:rsidRPr="00000000">
        <w:rPr>
          <w:rtl w:val="0"/>
        </w:rPr>
      </w:r>
    </w:p>
    <w:p w:rsidR="00000000" w:rsidDel="00000000" w:rsidP="00000000" w:rsidRDefault="00000000" w:rsidRPr="00000000" w14:paraId="00000034">
      <w:pPr>
        <w:spacing w:after="120" w:lineRule="auto"/>
        <w:ind w:firstLine="567"/>
        <w:jc w:val="both"/>
        <w:rPr>
          <w:b w:val="0"/>
          <w:bCs w:val="0"/>
          <w:i w:val="0"/>
          <w:iCs w:val="0"/>
          <w:vertAlign w:val="baseline"/>
        </w:rPr>
      </w:pPr>
      <w:r w:rsidDel="00000000" w:rsidR="00000000" w:rsidRPr="00000000">
        <w:rPr>
          <w:b w:val="1"/>
          <w:bCs w:val="1"/>
          <w:i w:val="1"/>
          <w:iCs w:val="1"/>
          <w:vertAlign w:val="baseline"/>
          <w:rtl w:val="0"/>
        </w:rPr>
        <w:t xml:space="preserve">1.1. Phạm vi điều chỉnh</w:t>
      </w:r>
      <w:r w:rsidDel="00000000" w:rsidR="00000000" w:rsidRPr="00000000">
        <w:rPr>
          <w:rtl w:val="0"/>
        </w:rPr>
      </w:r>
    </w:p>
    <w:p w:rsidR="00000000" w:rsidDel="00000000" w:rsidP="00000000" w:rsidRDefault="00000000" w:rsidRPr="00000000" w14:paraId="00000035">
      <w:pPr>
        <w:spacing w:after="120" w:lineRule="auto"/>
        <w:ind w:firstLine="567"/>
        <w:jc w:val="both"/>
        <w:rPr>
          <w:vertAlign w:val="baseline"/>
        </w:rPr>
      </w:pPr>
      <w:r w:rsidDel="00000000" w:rsidR="00000000" w:rsidRPr="00000000">
        <w:rPr>
          <w:vertAlign w:val="baseline"/>
          <w:rtl w:val="0"/>
        </w:rPr>
        <w:t xml:space="preserve">Nghị định này sửa đổi, bổ sung một số điều của Nghị định số …./2026/NĐ-CP quy định về xử phạt vi phạm hành chính trong lĩnh vực hải quan</w:t>
      </w:r>
    </w:p>
    <w:p w:rsidR="00000000" w:rsidDel="00000000" w:rsidP="00000000" w:rsidRDefault="00000000" w:rsidRPr="00000000" w14:paraId="00000036">
      <w:pPr>
        <w:spacing w:after="120" w:lineRule="auto"/>
        <w:ind w:firstLine="567"/>
        <w:jc w:val="both"/>
        <w:rPr>
          <w:b w:val="0"/>
          <w:bCs w:val="0"/>
          <w:i w:val="0"/>
          <w:iCs w:val="0"/>
          <w:vertAlign w:val="baseline"/>
        </w:rPr>
      </w:pPr>
      <w:r w:rsidDel="00000000" w:rsidR="00000000" w:rsidRPr="00000000">
        <w:rPr>
          <w:b w:val="1"/>
          <w:bCs w:val="1"/>
          <w:i w:val="1"/>
          <w:iCs w:val="1"/>
          <w:vertAlign w:val="baseline"/>
          <w:rtl w:val="0"/>
        </w:rPr>
        <w:t xml:space="preserve">1.2. Đối tượng áp dụng</w:t>
      </w:r>
      <w:r w:rsidDel="00000000" w:rsidR="00000000" w:rsidRPr="00000000">
        <w:rPr>
          <w:rtl w:val="0"/>
        </w:rPr>
      </w:r>
    </w:p>
    <w:p w:rsidR="00000000" w:rsidDel="00000000" w:rsidP="00000000" w:rsidRDefault="00000000" w:rsidRPr="00000000" w14:paraId="00000037">
      <w:pPr>
        <w:widowControl w:val="0"/>
        <w:tabs>
          <w:tab w:val="left" w:leader="none" w:pos="720"/>
        </w:tabs>
        <w:spacing w:after="120" w:before="120" w:lineRule="auto"/>
        <w:ind w:firstLine="567"/>
        <w:jc w:val="both"/>
        <w:rPr>
          <w:vertAlign w:val="baseline"/>
        </w:rPr>
      </w:pPr>
      <w:r w:rsidDel="00000000" w:rsidR="00000000" w:rsidRPr="00000000">
        <w:rPr>
          <w:vertAlign w:val="baseline"/>
          <w:rtl w:val="0"/>
        </w:rPr>
        <w:t xml:space="preserve">- Tổ chức, cá nhân trong nước; tổ chức, cá nhân nước ngoài có hành vi vi phạm hành chính trong lĩnh vực hải quan trên lãnh thổ nước Cộng hòa xã hội chủ nghĩa Việt Nam, trừ trường hợp Điều ước quốc tế mà nước Cộng hòa xã hội chủ nghĩa Việt Nam là thành viên có quy định khác.</w:t>
      </w:r>
    </w:p>
    <w:p w:rsidR="00000000" w:rsidDel="00000000" w:rsidP="00000000" w:rsidRDefault="00000000" w:rsidRPr="00000000" w14:paraId="00000038">
      <w:pPr>
        <w:widowControl w:val="0"/>
        <w:tabs>
          <w:tab w:val="left" w:leader="none" w:pos="720"/>
        </w:tabs>
        <w:spacing w:after="120" w:before="120" w:lineRule="auto"/>
        <w:ind w:firstLine="567"/>
        <w:jc w:val="both"/>
        <w:rPr>
          <w:vertAlign w:val="baseline"/>
        </w:rPr>
      </w:pPr>
      <w:r w:rsidDel="00000000" w:rsidR="00000000" w:rsidRPr="00000000">
        <w:rPr>
          <w:vertAlign w:val="baseline"/>
          <w:rtl w:val="0"/>
        </w:rPr>
        <w:t xml:space="preserve">- Người có thẩm quyền lập biên bản vi phạm hành chính, áp dụng các biện pháp ngăn chặn và bảo đảm xử phạt vi phạm hành chính, người có thẩm quyền xử phạt vi phạm hành chính.</w:t>
      </w:r>
    </w:p>
    <w:p w:rsidR="00000000" w:rsidDel="00000000" w:rsidP="00000000" w:rsidRDefault="00000000" w:rsidRPr="00000000" w14:paraId="00000039">
      <w:pPr>
        <w:widowControl w:val="0"/>
        <w:tabs>
          <w:tab w:val="left" w:leader="none" w:pos="720"/>
        </w:tabs>
        <w:spacing w:after="120" w:before="120" w:lineRule="auto"/>
        <w:ind w:firstLine="567"/>
        <w:jc w:val="both"/>
        <w:rPr>
          <w:vertAlign w:val="baseline"/>
        </w:rPr>
      </w:pPr>
      <w:r w:rsidDel="00000000" w:rsidR="00000000" w:rsidRPr="00000000">
        <w:rPr>
          <w:vertAlign w:val="baseline"/>
          <w:rtl w:val="0"/>
        </w:rPr>
        <w:t xml:space="preserve">- Cơ quan, tổ chức, cá nhân khác có liên quan đến việc xử phạt vi phạm hành chính quy định tại Nghị định này.</w:t>
      </w:r>
    </w:p>
    <w:p w:rsidR="00000000" w:rsidDel="00000000" w:rsidP="00000000" w:rsidRDefault="00000000" w:rsidRPr="00000000" w14:paraId="0000003A">
      <w:pPr>
        <w:spacing w:after="120" w:lineRule="auto"/>
        <w:ind w:firstLine="567"/>
        <w:jc w:val="both"/>
        <w:rPr>
          <w:b w:val="0"/>
          <w:bCs w:val="0"/>
          <w:vertAlign w:val="baseline"/>
        </w:rPr>
      </w:pPr>
      <w:r w:rsidDel="00000000" w:rsidR="00000000" w:rsidRPr="00000000">
        <w:rPr>
          <w:b w:val="1"/>
          <w:bCs w:val="1"/>
          <w:vertAlign w:val="baseline"/>
          <w:rtl w:val="0"/>
        </w:rPr>
        <w:t xml:space="preserve">2. Bố cục của Nghị định</w:t>
      </w:r>
      <w:r w:rsidDel="00000000" w:rsidR="00000000" w:rsidRPr="00000000">
        <w:rPr>
          <w:rtl w:val="0"/>
        </w:rPr>
      </w:r>
    </w:p>
    <w:p w:rsidR="00000000" w:rsidDel="00000000" w:rsidP="00000000" w:rsidRDefault="00000000" w:rsidRPr="00000000" w14:paraId="0000003B">
      <w:pPr>
        <w:spacing w:after="120" w:lineRule="auto"/>
        <w:ind w:firstLine="567"/>
        <w:jc w:val="both"/>
        <w:rPr>
          <w:vertAlign w:val="baseline"/>
        </w:rPr>
      </w:pPr>
      <w:r w:rsidDel="00000000" w:rsidR="00000000" w:rsidRPr="00000000">
        <w:rPr>
          <w:vertAlign w:val="baseline"/>
          <w:rtl w:val="0"/>
        </w:rPr>
        <w:t xml:space="preserve">Dự thảo Nghị định gồm 02 Điều, cụ thể như sau: </w:t>
      </w:r>
    </w:p>
    <w:p w:rsidR="00000000" w:rsidDel="00000000" w:rsidP="00000000" w:rsidRDefault="00000000" w:rsidRPr="00000000" w14:paraId="0000003C">
      <w:pPr>
        <w:spacing w:after="120" w:lineRule="auto"/>
        <w:ind w:firstLine="567"/>
        <w:jc w:val="both"/>
        <w:rPr>
          <w:vertAlign w:val="baseline"/>
        </w:rPr>
      </w:pPr>
      <w:r w:rsidDel="00000000" w:rsidR="00000000" w:rsidRPr="00000000">
        <w:rPr>
          <w:vertAlign w:val="baseline"/>
          <w:rtl w:val="0"/>
        </w:rPr>
        <w:t xml:space="preserve">Điều 1. Sửa đổi, bổ sung một số điều của Nghị định quy định xử phạt vi phạm hành chính trong lĩnh vực hải quan.</w:t>
      </w:r>
    </w:p>
    <w:p w:rsidR="00000000" w:rsidDel="00000000" w:rsidP="00000000" w:rsidRDefault="00000000" w:rsidRPr="00000000" w14:paraId="0000003D">
      <w:pPr>
        <w:spacing w:after="120" w:lineRule="auto"/>
        <w:ind w:firstLine="567"/>
        <w:jc w:val="both"/>
        <w:rPr>
          <w:vertAlign w:val="baseline"/>
        </w:rPr>
      </w:pPr>
      <w:r w:rsidDel="00000000" w:rsidR="00000000" w:rsidRPr="00000000">
        <w:rPr>
          <w:vertAlign w:val="baseline"/>
          <w:rtl w:val="0"/>
        </w:rPr>
        <w:t xml:space="preserve">Điều 2. Điều khoản thi hành </w:t>
      </w:r>
    </w:p>
    <w:p w:rsidR="00000000" w:rsidDel="00000000" w:rsidP="00000000" w:rsidRDefault="00000000" w:rsidRPr="00000000" w14:paraId="0000003E">
      <w:pPr>
        <w:spacing w:after="120" w:lineRule="auto"/>
        <w:ind w:firstLine="567"/>
        <w:jc w:val="both"/>
        <w:rPr>
          <w:b w:val="0"/>
          <w:bCs w:val="0"/>
          <w:vertAlign w:val="baseline"/>
        </w:rPr>
      </w:pPr>
      <w:r w:rsidDel="00000000" w:rsidR="00000000" w:rsidRPr="00000000">
        <w:rPr>
          <w:b w:val="1"/>
          <w:bCs w:val="1"/>
          <w:vertAlign w:val="baseline"/>
          <w:rtl w:val="0"/>
        </w:rPr>
        <w:t xml:space="preserve">3. Nội dung cơ bản của Nghị định</w:t>
      </w:r>
      <w:r w:rsidDel="00000000" w:rsidR="00000000" w:rsidRPr="00000000">
        <w:rPr>
          <w:rtl w:val="0"/>
        </w:rPr>
      </w:r>
    </w:p>
    <w:p w:rsidR="00000000" w:rsidDel="00000000" w:rsidP="00000000" w:rsidRDefault="00000000" w:rsidRPr="00000000" w14:paraId="0000003F">
      <w:pPr>
        <w:widowControl w:val="0"/>
        <w:tabs>
          <w:tab w:val="left" w:leader="none" w:pos="720"/>
        </w:tabs>
        <w:spacing w:after="120" w:before="120" w:lineRule="auto"/>
        <w:jc w:val="both"/>
        <w:rPr>
          <w:vertAlign w:val="baseline"/>
        </w:rPr>
      </w:pPr>
      <w:r w:rsidDel="00000000" w:rsidR="00000000" w:rsidRPr="00000000">
        <w:rPr>
          <w:vertAlign w:val="baseline"/>
          <w:rtl w:val="0"/>
        </w:rPr>
        <w:tab/>
        <w:t xml:space="preserve">Nội dung dự thảo Nghị định được xây dựng trên cơ sở bám sát các quy định của Luật Quản lý thuế năm 2025, Bộ Tài chính đề xuất các vấn đề cụ thể như sau:</w:t>
      </w:r>
    </w:p>
    <w:p w:rsidR="00000000" w:rsidDel="00000000" w:rsidP="00000000" w:rsidRDefault="00000000" w:rsidRPr="00000000" w14:paraId="00000040">
      <w:pPr>
        <w:widowControl w:val="0"/>
        <w:tabs>
          <w:tab w:val="left" w:leader="none" w:pos="720"/>
        </w:tabs>
        <w:spacing w:after="120" w:before="120" w:lineRule="auto"/>
        <w:jc w:val="both"/>
        <w:rPr>
          <w:b w:val="0"/>
          <w:bCs w:val="0"/>
          <w:i w:val="0"/>
          <w:iCs w:val="0"/>
          <w:vertAlign w:val="baseline"/>
        </w:rPr>
      </w:pPr>
      <w:r w:rsidDel="00000000" w:rsidR="00000000" w:rsidRPr="00000000">
        <w:rPr>
          <w:vertAlign w:val="baseline"/>
          <w:rtl w:val="0"/>
        </w:rPr>
        <w:tab/>
      </w:r>
      <w:r w:rsidDel="00000000" w:rsidR="00000000" w:rsidRPr="00000000">
        <w:rPr>
          <w:b w:val="1"/>
          <w:bCs w:val="1"/>
          <w:i w:val="1"/>
          <w:iCs w:val="1"/>
          <w:vertAlign w:val="baseline"/>
          <w:rtl w:val="0"/>
        </w:rPr>
        <w:t xml:space="preserve">3.1. Về các trường hợp không vi phạm hành chính trong lĩnh vực hải quan</w:t>
      </w:r>
      <w:r w:rsidDel="00000000" w:rsidR="00000000" w:rsidRPr="00000000">
        <w:rPr>
          <w:rtl w:val="0"/>
        </w:rPr>
      </w:r>
    </w:p>
    <w:p w:rsidR="00000000" w:rsidDel="00000000" w:rsidP="00000000" w:rsidRDefault="00000000" w:rsidRPr="00000000" w14:paraId="00000041">
      <w:pPr>
        <w:widowControl w:val="0"/>
        <w:tabs>
          <w:tab w:val="left" w:leader="none" w:pos="720"/>
        </w:tabs>
        <w:spacing w:after="120" w:before="120" w:lineRule="auto"/>
        <w:jc w:val="both"/>
        <w:rPr>
          <w:vertAlign w:val="baseline"/>
        </w:rPr>
      </w:pPr>
      <w:r w:rsidDel="00000000" w:rsidR="00000000" w:rsidRPr="00000000">
        <w:rPr>
          <w:vertAlign w:val="baseline"/>
          <w:rtl w:val="0"/>
        </w:rPr>
        <w:tab/>
        <w:t xml:space="preserve">Căn cứ điểm o khoản 1 Điều 37 và điểm b khoản 2 Điều 44 Luật Quản lý thuế năm 2025; Bộ tài chính dự kiến sửa đổi, bổ sung điểm a, b khoản 2 Điều 7 tại khoản 1 Điều 1 Dự thảo Nghị định quy định chi tiết các trường hợp không xử phạt vi phạm hành chính trong lĩnh vực hải quan như sau:</w:t>
      </w:r>
    </w:p>
    <w:p w:rsidR="00000000" w:rsidDel="00000000" w:rsidP="00000000" w:rsidRDefault="00000000" w:rsidRPr="00000000" w14:paraId="00000042">
      <w:pPr>
        <w:widowControl w:val="0"/>
        <w:tabs>
          <w:tab w:val="left" w:leader="none" w:pos="720"/>
        </w:tabs>
        <w:spacing w:after="120" w:before="120" w:lineRule="auto"/>
        <w:jc w:val="both"/>
        <w:rPr>
          <w:i w:val="0"/>
          <w:iCs w:val="0"/>
          <w:vertAlign w:val="baseline"/>
        </w:rPr>
      </w:pPr>
      <w:r w:rsidDel="00000000" w:rsidR="00000000" w:rsidRPr="00000000">
        <w:rPr>
          <w:vertAlign w:val="baseline"/>
          <w:rtl w:val="0"/>
        </w:rPr>
        <w:tab/>
      </w:r>
      <w:r w:rsidDel="00000000" w:rsidR="00000000" w:rsidRPr="00000000">
        <w:rPr>
          <w:i w:val="1"/>
          <w:iCs w:val="1"/>
          <w:vertAlign w:val="baseline"/>
          <w:rtl w:val="0"/>
        </w:rPr>
        <w:t xml:space="preserve">“a) Người nộp thuế có hành vi khai sai theo quy định tại Điều 10 Nghị định này nhưng đã khai bổ sung trước thời điểm cơ quan hải quan thông báo việc kiểm tra trực tiếp hồ sơ hải quan đối với hàng hóa đang làm thủ tục hải quan; khai bổ sung trong thời hạn 60 ngày kể từ ngày thông quan và trước thời điểm quyết định thanh tra, kiểm tra đối với hàng hóa đã thông quan, kiểm tra sau thông quan; sửa đổi, bổ sung báo cáo quyết toán trong thời hạn 60 ngày kể từ ngày nộp báo cáo quyết toán</w:t>
      </w:r>
      <w:r w:rsidDel="00000000" w:rsidR="00000000" w:rsidRPr="00000000">
        <w:rPr>
          <w:b w:val="1"/>
          <w:bCs w:val="1"/>
          <w:i w:val="1"/>
          <w:iCs w:val="1"/>
          <w:color w:val="ff0000"/>
          <w:vertAlign w:val="baseline"/>
          <w:rtl w:val="0"/>
        </w:rPr>
        <w:t xml:space="preserve"> </w:t>
      </w:r>
      <w:r w:rsidDel="00000000" w:rsidR="00000000" w:rsidRPr="00000000">
        <w:rPr>
          <w:i w:val="1"/>
          <w:iCs w:val="1"/>
          <w:vertAlign w:val="baseline"/>
          <w:rtl w:val="0"/>
        </w:rPr>
        <w:t xml:space="preserve">và trước thời điểm quyết định kiểm tra báo cáo quyết toán, thanh tra, kiểm tra đối với hàng hóa đã thông quan, kiểm tra sau thông quan; khai bổ sung về trị giá hải quan trong thời hạn quy định đối với trường hợp hàng hóa chưa có giá chính thức tại thời điểm đăng ký tờ khai hải quan, hàng hóa có khoản thực thanh toán, hàng hóa có các khoản điều chỉnh cộng vào trị giá hải quan chưa xác định được tại thời điểm đăng ký tờ khai hải quan; khai bổ sung trong thời hạn quy định đối với trường hợp xuất khẩu, nhập khẩu được thỏa thuận dung sai về số lượng, cấp độ thương mại của hàng hóa mà hàng hóa gửi thừa không vượt quá dung sai và hàng hóa không thừa so với giấy phép, giấy chứng nhận kiểm tra chuyên ngành hoặc thừa so với giấy phép, giấy chứng nhận kiểm tra chuyên ngành nhưng đã được cơ quan có thẩm quyền cho phép điều chỉnh số lượng trong thời hạn quy định.</w:t>
      </w:r>
      <w:r w:rsidDel="00000000" w:rsidR="00000000" w:rsidRPr="00000000">
        <w:rPr>
          <w:rtl w:val="0"/>
        </w:rPr>
      </w:r>
    </w:p>
    <w:p w:rsidR="00000000" w:rsidDel="00000000" w:rsidP="00000000" w:rsidRDefault="00000000" w:rsidRPr="00000000" w14:paraId="00000043">
      <w:pPr>
        <w:widowControl w:val="0"/>
        <w:tabs>
          <w:tab w:val="left" w:leader="none" w:pos="720"/>
        </w:tabs>
        <w:spacing w:after="120" w:before="120" w:lineRule="auto"/>
        <w:jc w:val="both"/>
        <w:rPr>
          <w:i w:val="0"/>
          <w:iCs w:val="0"/>
          <w:vertAlign w:val="baseline"/>
        </w:rPr>
      </w:pPr>
      <w:r w:rsidDel="00000000" w:rsidR="00000000" w:rsidRPr="00000000">
        <w:rPr>
          <w:i w:val="1"/>
          <w:iCs w:val="1"/>
          <w:vertAlign w:val="baseline"/>
          <w:rtl w:val="0"/>
        </w:rPr>
        <w:tab/>
        <w:t xml:space="preserve">b) Người nộp thuế thực hiện nghĩa vụ thuế theo văn bản hành chính hoặc quyết định xử lý của cơ quan hải quan, cơ quan nhà nước có thẩm quyền liên quan đến nội dung xác định nghĩa vụ thuế của người nộp thuế theo quy định tại điểm o khoản 1 Điều 37 Luật Quản lý thuế số 108/2025/QH15.”</w:t>
      </w:r>
      <w:r w:rsidDel="00000000" w:rsidR="00000000" w:rsidRPr="00000000">
        <w:rPr>
          <w:rtl w:val="0"/>
        </w:rPr>
      </w:r>
    </w:p>
    <w:p w:rsidR="00000000" w:rsidDel="00000000" w:rsidP="00000000" w:rsidRDefault="00000000" w:rsidRPr="00000000" w14:paraId="00000044">
      <w:pPr>
        <w:widowControl w:val="0"/>
        <w:tabs>
          <w:tab w:val="left" w:leader="none" w:pos="720"/>
        </w:tabs>
        <w:spacing w:after="120" w:before="120" w:lineRule="auto"/>
        <w:jc w:val="both"/>
        <w:rPr>
          <w:b w:val="0"/>
          <w:bCs w:val="0"/>
          <w:i w:val="0"/>
          <w:iCs w:val="0"/>
          <w:vertAlign w:val="baseline"/>
        </w:rPr>
      </w:pPr>
      <w:r w:rsidDel="00000000" w:rsidR="00000000" w:rsidRPr="00000000">
        <w:rPr>
          <w:vertAlign w:val="baseline"/>
          <w:rtl w:val="0"/>
        </w:rPr>
        <w:tab/>
      </w:r>
      <w:r w:rsidDel="00000000" w:rsidR="00000000" w:rsidRPr="00000000">
        <w:rPr>
          <w:b w:val="1"/>
          <w:bCs w:val="1"/>
          <w:i w:val="1"/>
          <w:iCs w:val="1"/>
          <w:vertAlign w:val="baseline"/>
          <w:rtl w:val="0"/>
        </w:rPr>
        <w:t xml:space="preserve">3.2. Về các trường hợp tự phát hiện và khai bổ sung</w:t>
      </w:r>
      <w:r w:rsidDel="00000000" w:rsidR="00000000" w:rsidRPr="00000000">
        <w:rPr>
          <w:rtl w:val="0"/>
        </w:rPr>
      </w:r>
    </w:p>
    <w:p w:rsidR="00000000" w:rsidDel="00000000" w:rsidP="00000000" w:rsidRDefault="00000000" w:rsidRPr="00000000" w14:paraId="00000045">
      <w:pPr>
        <w:widowControl w:val="0"/>
        <w:tabs>
          <w:tab w:val="left" w:leader="none" w:pos="720"/>
        </w:tabs>
        <w:spacing w:after="120" w:before="120" w:lineRule="auto"/>
        <w:jc w:val="both"/>
        <w:rPr>
          <w:vertAlign w:val="baseline"/>
        </w:rPr>
      </w:pPr>
      <w:r w:rsidDel="00000000" w:rsidR="00000000" w:rsidRPr="00000000">
        <w:rPr>
          <w:vertAlign w:val="baseline"/>
          <w:rtl w:val="0"/>
        </w:rPr>
        <w:tab/>
        <w:t xml:space="preserve">Sửa đổi quy định tại khoản 2 Điều 10 Nghị định số …./2026/NĐ-CP phù hợp với quy định tại khoản 3 Điều 45 Luật Quản lý thuế năm 2025 theo hướng việc tự phát hiện và khai bổ sung không chỉ đối với hồ sơ thuế theo quy định của pháp luật hải quan mà còn theo quy định của Luật Quản lý thuế và các quy định của Luật khác (nếu có).</w:t>
      </w:r>
    </w:p>
    <w:p w:rsidR="00000000" w:rsidDel="00000000" w:rsidP="00000000" w:rsidRDefault="00000000" w:rsidRPr="00000000" w14:paraId="00000046">
      <w:pPr>
        <w:widowControl w:val="0"/>
        <w:tabs>
          <w:tab w:val="left" w:leader="none" w:pos="720"/>
        </w:tabs>
        <w:spacing w:after="120" w:before="120" w:lineRule="auto"/>
        <w:jc w:val="both"/>
        <w:rPr>
          <w:b w:val="0"/>
          <w:bCs w:val="0"/>
          <w:i w:val="0"/>
          <w:iCs w:val="0"/>
          <w:vertAlign w:val="baseline"/>
        </w:rPr>
      </w:pPr>
      <w:r w:rsidDel="00000000" w:rsidR="00000000" w:rsidRPr="00000000">
        <w:rPr>
          <w:vertAlign w:val="baseline"/>
          <w:rtl w:val="0"/>
        </w:rPr>
        <w:tab/>
      </w:r>
      <w:r w:rsidDel="00000000" w:rsidR="00000000" w:rsidRPr="00000000">
        <w:rPr>
          <w:b w:val="1"/>
          <w:bCs w:val="1"/>
          <w:i w:val="1"/>
          <w:iCs w:val="1"/>
          <w:vertAlign w:val="baseline"/>
          <w:rtl w:val="0"/>
        </w:rPr>
        <w:t xml:space="preserve">3.3. Về các đối tượng bị xử phạt vi phạm hành chính</w:t>
      </w:r>
      <w:r w:rsidDel="00000000" w:rsidR="00000000" w:rsidRPr="00000000">
        <w:rPr>
          <w:rtl w:val="0"/>
        </w:rPr>
      </w:r>
    </w:p>
    <w:p w:rsidR="00000000" w:rsidDel="00000000" w:rsidP="00000000" w:rsidRDefault="00000000" w:rsidRPr="00000000" w14:paraId="00000047">
      <w:pPr>
        <w:spacing w:after="120" w:before="120" w:lineRule="auto"/>
        <w:ind w:firstLine="709"/>
        <w:jc w:val="both"/>
        <w:rPr>
          <w:vertAlign w:val="baseline"/>
        </w:rPr>
      </w:pPr>
      <w:r w:rsidDel="00000000" w:rsidR="00000000" w:rsidRPr="00000000">
        <w:rPr>
          <w:vertAlign w:val="baseline"/>
          <w:rtl w:val="0"/>
        </w:rPr>
        <w:t xml:space="preserve">- Sửa đổi quy định tại khoản 3 Điều 26 Nghị định số …./2026/NĐ-CP theo hướng làm rõ các đối tượng bị xử phạt gồm “</w:t>
      </w:r>
      <w:r w:rsidDel="00000000" w:rsidR="00000000" w:rsidRPr="00000000">
        <w:rPr>
          <w:i w:val="1"/>
          <w:iCs w:val="1"/>
          <w:vertAlign w:val="baseline"/>
          <w:rtl w:val="0"/>
        </w:rPr>
        <w:t xml:space="preserve">tổ chức tín dụng, chi nhánh ngân hàng nước ngoài, tổ chức cung ứng dịch vụ thanh toán, tổ chức cung ứng dịch vụ trung gian thanh toán</w:t>
      </w:r>
      <w:r w:rsidDel="00000000" w:rsidR="00000000" w:rsidRPr="00000000">
        <w:rPr>
          <w:vertAlign w:val="baseline"/>
          <w:rtl w:val="0"/>
        </w:rPr>
        <w:t xml:space="preserve">”, theo đó không chỉ ngân hàng thương mại mới là đối tượng bị xử phạt mà đối tượng cần mở rộng theo đúng quy định tại khoản 1 Điều 46 Luật Quản lý thuế năm 2025.</w:t>
      </w:r>
    </w:p>
    <w:p w:rsidR="00000000" w:rsidDel="00000000" w:rsidP="00000000" w:rsidRDefault="00000000" w:rsidRPr="00000000" w14:paraId="00000048">
      <w:pPr>
        <w:spacing w:after="120" w:before="120" w:lineRule="auto"/>
        <w:ind w:firstLine="709"/>
        <w:jc w:val="both"/>
        <w:rPr>
          <w:vertAlign w:val="baseline"/>
        </w:rPr>
      </w:pPr>
      <w:r w:rsidDel="00000000" w:rsidR="00000000" w:rsidRPr="00000000">
        <w:rPr>
          <w:vertAlign w:val="baseline"/>
          <w:rtl w:val="0"/>
        </w:rPr>
        <w:t xml:space="preserve">- Bổ sung khoản 5 Điều 26 Nghị định số …./2026/NĐ-CP: </w:t>
      </w:r>
      <w:r w:rsidDel="00000000" w:rsidR="00000000" w:rsidRPr="00000000">
        <w:rPr>
          <w:i w:val="1"/>
          <w:iCs w:val="1"/>
          <w:vertAlign w:val="baseline"/>
          <w:rtl w:val="0"/>
        </w:rPr>
        <w:t xml:space="preserve">“Người bảo lãnh không thực hiện nghĩa vụ của người nộp thuế trong phạm vi bảo lãnh khi người nộp thuế không thực hiện nghĩa vụ nộp thuế thì người bảo lãnh bị phạt tiền tương ứng với số tiền phải thực hiện nghĩa vụ của người nộp thuế trong phạm vi được bảo lãnh.”</w:t>
      </w:r>
      <w:r w:rsidDel="00000000" w:rsidR="00000000" w:rsidRPr="00000000">
        <w:rPr>
          <w:vertAlign w:val="baseline"/>
          <w:rtl w:val="0"/>
        </w:rPr>
        <w:t xml:space="preserve"> để phù hợp với quy định tại khoản 1 Điều 46 Luật Quản lý thuế năm 2025.</w:t>
      </w:r>
    </w:p>
    <w:p w:rsidR="00000000" w:rsidDel="00000000" w:rsidP="00000000" w:rsidRDefault="00000000" w:rsidRPr="00000000" w14:paraId="00000049">
      <w:pPr>
        <w:spacing w:after="120" w:before="120" w:lineRule="auto"/>
        <w:ind w:firstLine="709"/>
        <w:jc w:val="both"/>
        <w:rPr>
          <w:b w:val="0"/>
          <w:bCs w:val="0"/>
          <w:i w:val="0"/>
          <w:iCs w:val="0"/>
          <w:vertAlign w:val="baseline"/>
        </w:rPr>
      </w:pPr>
      <w:r w:rsidDel="00000000" w:rsidR="00000000" w:rsidRPr="00000000">
        <w:rPr>
          <w:b w:val="1"/>
          <w:bCs w:val="1"/>
          <w:i w:val="1"/>
          <w:iCs w:val="1"/>
          <w:vertAlign w:val="baseline"/>
          <w:rtl w:val="0"/>
        </w:rPr>
        <w:t xml:space="preserve">3.4. Nội dung cắt giảm, đơn giản hóa thủ tục hành chính</w:t>
      </w:r>
      <w:r w:rsidDel="00000000" w:rsidR="00000000" w:rsidRPr="00000000">
        <w:rPr>
          <w:rtl w:val="0"/>
        </w:rPr>
      </w:r>
    </w:p>
    <w:p w:rsidR="00000000" w:rsidDel="00000000" w:rsidP="00000000" w:rsidRDefault="00000000" w:rsidRPr="00000000" w14:paraId="0000004A">
      <w:pPr>
        <w:spacing w:after="120" w:before="120" w:lineRule="auto"/>
        <w:ind w:firstLine="709"/>
        <w:jc w:val="both"/>
        <w:rPr>
          <w:vertAlign w:val="baseline"/>
        </w:rPr>
      </w:pPr>
      <w:r w:rsidDel="00000000" w:rsidR="00000000" w:rsidRPr="00000000">
        <w:rPr>
          <w:vertAlign w:val="baseline"/>
          <w:rtl w:val="0"/>
        </w:rPr>
        <w:t xml:space="preserve">Qua rà soát, đối chiếu với quy định về kiểm soát thủ tục hành chính, dự thảo Nghị định không phát sinh thủ tục hành chính, thủ tục xử lý vi phạm hành chính không thuộc phạm vi điều chỉnh của Nghị định 63/2010/NĐ-CP ngày 8/6/2010 của Chính phủ quy định về kiểm soát thủ tục hành chính (đã được sửa đổi, bổ sung tại Nghị định 92/2017/NĐ-CP).</w:t>
      </w:r>
    </w:p>
    <w:p w:rsidR="00000000" w:rsidDel="00000000" w:rsidP="00000000" w:rsidRDefault="00000000" w:rsidRPr="00000000" w14:paraId="0000004B">
      <w:pPr>
        <w:spacing w:after="120" w:lineRule="auto"/>
        <w:ind w:firstLine="567"/>
        <w:jc w:val="both"/>
        <w:rPr>
          <w:b w:val="0"/>
          <w:bCs w:val="0"/>
          <w:vertAlign w:val="baseline"/>
        </w:rPr>
      </w:pPr>
      <w:r w:rsidDel="00000000" w:rsidR="00000000" w:rsidRPr="00000000">
        <w:rPr>
          <w:b w:val="1"/>
          <w:bCs w:val="1"/>
          <w:vertAlign w:val="baseline"/>
          <w:rtl w:val="0"/>
        </w:rPr>
        <w:t xml:space="preserve">V. DỰ KIẾN NGUỒN LỰC, ĐIỀU KIỆN BẢO ĐẢM CHO VIỆC THI HÀNH VĂN BẢN</w:t>
      </w:r>
      <w:r w:rsidDel="00000000" w:rsidR="00000000" w:rsidRPr="00000000">
        <w:rPr>
          <w:rtl w:val="0"/>
        </w:rPr>
      </w:r>
    </w:p>
    <w:p w:rsidR="00000000" w:rsidDel="00000000" w:rsidP="00000000" w:rsidRDefault="00000000" w:rsidRPr="00000000" w14:paraId="0000004C">
      <w:pPr>
        <w:spacing w:after="120" w:lineRule="auto"/>
        <w:ind w:firstLine="567"/>
        <w:jc w:val="both"/>
        <w:rPr>
          <w:b w:val="0"/>
          <w:bCs w:val="0"/>
          <w:vertAlign w:val="baseline"/>
        </w:rPr>
      </w:pPr>
      <w:r w:rsidDel="00000000" w:rsidR="00000000" w:rsidRPr="00000000">
        <w:rPr>
          <w:b w:val="1"/>
          <w:bCs w:val="1"/>
          <w:vertAlign w:val="baseline"/>
          <w:rtl w:val="0"/>
        </w:rPr>
        <w:t xml:space="preserve">1. Đảm bảo nguồn nhân lực</w:t>
      </w:r>
      <w:r w:rsidDel="00000000" w:rsidR="00000000" w:rsidRPr="00000000">
        <w:rPr>
          <w:rtl w:val="0"/>
        </w:rPr>
      </w:r>
    </w:p>
    <w:p w:rsidR="00000000" w:rsidDel="00000000" w:rsidP="00000000" w:rsidRDefault="00000000" w:rsidRPr="00000000" w14:paraId="0000004D">
      <w:pPr>
        <w:spacing w:after="120" w:lineRule="auto"/>
        <w:ind w:firstLine="567"/>
        <w:jc w:val="both"/>
        <w:rPr>
          <w:vertAlign w:val="baseline"/>
        </w:rPr>
      </w:pPr>
      <w:r w:rsidDel="00000000" w:rsidR="00000000" w:rsidRPr="00000000">
        <w:rPr>
          <w:vertAlign w:val="baseline"/>
          <w:rtl w:val="0"/>
        </w:rPr>
        <w:t xml:space="preserve">Dự thảo Nghị định không làm phát sinh nhân lực để thực hiện so với Nghị định hiện hành.</w:t>
      </w:r>
    </w:p>
    <w:p w:rsidR="00000000" w:rsidDel="00000000" w:rsidP="00000000" w:rsidRDefault="00000000" w:rsidRPr="00000000" w14:paraId="0000004E">
      <w:pPr>
        <w:spacing w:after="120" w:lineRule="auto"/>
        <w:ind w:firstLine="567"/>
        <w:jc w:val="both"/>
        <w:rPr>
          <w:b w:val="0"/>
          <w:bCs w:val="0"/>
          <w:vertAlign w:val="baseline"/>
        </w:rPr>
      </w:pPr>
      <w:r w:rsidDel="00000000" w:rsidR="00000000" w:rsidRPr="00000000">
        <w:rPr>
          <w:b w:val="1"/>
          <w:bCs w:val="1"/>
          <w:vertAlign w:val="baseline"/>
          <w:rtl w:val="0"/>
        </w:rPr>
        <w:t xml:space="preserve">2. Đảm bảo nguồn tài chính</w:t>
      </w:r>
      <w:r w:rsidDel="00000000" w:rsidR="00000000" w:rsidRPr="00000000">
        <w:rPr>
          <w:rtl w:val="0"/>
        </w:rPr>
      </w:r>
    </w:p>
    <w:p w:rsidR="00000000" w:rsidDel="00000000" w:rsidP="00000000" w:rsidRDefault="00000000" w:rsidRPr="00000000" w14:paraId="0000004F">
      <w:pPr>
        <w:spacing w:after="120" w:lineRule="auto"/>
        <w:ind w:firstLine="567"/>
        <w:jc w:val="both"/>
        <w:rPr>
          <w:vertAlign w:val="baseline"/>
        </w:rPr>
      </w:pPr>
      <w:r w:rsidDel="00000000" w:rsidR="00000000" w:rsidRPr="00000000">
        <w:rPr>
          <w:vertAlign w:val="baseline"/>
          <w:rtl w:val="0"/>
        </w:rPr>
        <w:t xml:space="preserve">Về cơ bản, những quy định tại dự thảo Nghị định chỉ làm phát sinh các yêu cầu về nguồn lực tài chính để tuyên truyền, tập huấn triển khai thực hiện (trong dự toán tuyên truyền, đào tạo hàng năm của đơn vị thực hiện), chủ yếu tập trung vào việc hoàn thiện hệ thống pháp luật hiện hành nhằm thích ứng với yêu cầu sắp xếp tổ chức bộ máy nhà nước và chính quyền địa phương theo mô hình 02 cấp, đồng thời, thể chế hóa các chủ trương của Đảng về đổi mới tổ chức bộ máy, cải cách thủ tục hành chính và chuyển đổi số. Do đó, có thể tiếp tục sử dụng nguồn tài chính được bố trí từ ngân sách nhà nước cho công tác tuyên truyền, tập huấn triển khai để thực hiện.</w:t>
      </w:r>
    </w:p>
    <w:p w:rsidR="00000000" w:rsidDel="00000000" w:rsidP="00000000" w:rsidRDefault="00000000" w:rsidRPr="00000000" w14:paraId="00000050">
      <w:pPr>
        <w:spacing w:after="200" w:lineRule="auto"/>
        <w:jc w:val="both"/>
        <w:rPr>
          <w:b w:val="0"/>
          <w:bCs w:val="0"/>
          <w:vertAlign w:val="baseline"/>
        </w:rPr>
      </w:pPr>
      <w:r w:rsidDel="00000000" w:rsidR="00000000" w:rsidRPr="00000000">
        <w:rPr>
          <w:vertAlign w:val="baseline"/>
          <w:rtl w:val="0"/>
        </w:rPr>
        <w:tab/>
      </w:r>
      <w:r w:rsidDel="00000000" w:rsidR="00000000" w:rsidRPr="00000000">
        <w:rPr>
          <w:b w:val="1"/>
          <w:bCs w:val="1"/>
          <w:vertAlign w:val="baseline"/>
          <w:rtl w:val="0"/>
        </w:rPr>
        <w:t xml:space="preserve">VI. NHỮNG NỘI DUNG BỔ SUNG MỚI SO VỚI DỰ THẢO VĂN BẢN GỬI THẨM ĐỊNH</w:t>
      </w:r>
      <w:r w:rsidDel="00000000" w:rsidR="00000000" w:rsidRPr="00000000">
        <w:rPr>
          <w:rtl w:val="0"/>
        </w:rPr>
      </w:r>
    </w:p>
    <w:p w:rsidR="00000000" w:rsidDel="00000000" w:rsidP="00000000" w:rsidRDefault="00000000" w:rsidRPr="00000000" w14:paraId="00000051">
      <w:pPr>
        <w:spacing w:after="60" w:lineRule="auto"/>
        <w:ind w:firstLine="567"/>
        <w:jc w:val="both"/>
        <w:rPr>
          <w:vertAlign w:val="baseline"/>
        </w:rPr>
      </w:pPr>
      <w:r w:rsidDel="00000000" w:rsidR="00000000" w:rsidRPr="00000000">
        <w:rPr>
          <w:vertAlign w:val="baseline"/>
          <w:rtl w:val="0"/>
        </w:rPr>
        <w:t xml:space="preserve">….</w:t>
      </w:r>
    </w:p>
    <w:p w:rsidR="00000000" w:rsidDel="00000000" w:rsidP="00000000" w:rsidRDefault="00000000" w:rsidRPr="00000000" w14:paraId="00000052">
      <w:pPr>
        <w:spacing w:after="120" w:lineRule="auto"/>
        <w:ind w:firstLine="567"/>
        <w:jc w:val="both"/>
        <w:rPr>
          <w:vertAlign w:val="baseline"/>
        </w:rPr>
      </w:pPr>
      <w:r w:rsidDel="00000000" w:rsidR="00000000" w:rsidRPr="00000000">
        <w:rPr>
          <w:vertAlign w:val="baseline"/>
          <w:rtl w:val="0"/>
        </w:rPr>
        <w:t xml:space="preserve">Trên đây là Tờ trình Nghị định sửa đổi, bổ sung Nghị định quy định về xử phạt vi phạm hành chính trong lĩnh vực hải quan, Bộ Tài chính xin kính trình Chính phủ xem xét, quyết định./.</w:t>
      </w:r>
    </w:p>
    <w:p w:rsidR="00000000" w:rsidDel="00000000" w:rsidP="00000000" w:rsidRDefault="00000000" w:rsidRPr="00000000" w14:paraId="00000053">
      <w:pPr>
        <w:spacing w:after="120" w:lineRule="auto"/>
        <w:ind w:firstLine="372"/>
        <w:jc w:val="both"/>
        <w:rPr>
          <w:i w:val="0"/>
          <w:iCs w:val="0"/>
          <w:vertAlign w:val="baseline"/>
        </w:rPr>
      </w:pPr>
      <w:r w:rsidDel="00000000" w:rsidR="00000000" w:rsidRPr="00000000">
        <w:rPr>
          <w:i w:val="1"/>
          <w:iCs w:val="1"/>
          <w:vertAlign w:val="baseline"/>
          <w:rtl w:val="0"/>
        </w:rPr>
        <w:t xml:space="preserve">(Xin gửi kèm theo: (1) Dự thảo Nghị định; (2) Bản so sánh, thuyết minh dự thảo Nghị định; (3) Báo cáo thẩm định; (4) Báo cáo tiếp thu, giải trình ý kiến thẩm định)</w:t>
      </w:r>
      <w:r w:rsidDel="00000000" w:rsidR="00000000" w:rsidRPr="00000000">
        <w:rPr>
          <w:rtl w:val="0"/>
        </w:rPr>
      </w:r>
    </w:p>
    <w:tbl>
      <w:tblPr>
        <w:tblStyle w:val="Table2"/>
        <w:tblW w:w="9418.0" w:type="dxa"/>
        <w:jc w:val="center"/>
        <w:tblLayout w:type="fixed"/>
        <w:tblLook w:val="0000"/>
      </w:tblPr>
      <w:tblGrid>
        <w:gridCol w:w="5560"/>
        <w:gridCol w:w="3858"/>
        <w:tblGridChange w:id="0">
          <w:tblGrid>
            <w:gridCol w:w="5560"/>
            <w:gridCol w:w="3858"/>
          </w:tblGrid>
        </w:tblGridChange>
      </w:tblGrid>
      <w:tr>
        <w:trPr>
          <w:cantSplit w:val="0"/>
          <w:tblHeader w:val="0"/>
        </w:trPr>
        <w:tc>
          <w:tcPr>
            <w:vAlign w:val="top"/>
          </w:tcPr>
          <w:p w:rsidR="00000000" w:rsidDel="00000000" w:rsidP="00000000" w:rsidRDefault="00000000" w:rsidRPr="00000000" w14:paraId="00000054">
            <w:pPr>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Nơi nhận</w:t>
            </w:r>
            <w:r w:rsidDel="00000000" w:rsidR="00000000" w:rsidRPr="00000000">
              <w:rPr>
                <w:b w:val="1"/>
                <w:bCs w:val="1"/>
                <w:sz w:val="24"/>
                <w:szCs w:val="24"/>
                <w:vertAlign w:val="baseline"/>
                <w:rtl w:val="0"/>
              </w:rPr>
              <w:t xml:space="preserve">:</w:t>
            </w:r>
            <w:r w:rsidDel="00000000" w:rsidR="00000000" w:rsidRPr="00000000">
              <w:rPr>
                <w:rtl w:val="0"/>
              </w:rPr>
            </w:r>
          </w:p>
          <w:p w:rsidR="00000000" w:rsidDel="00000000" w:rsidP="00000000" w:rsidRDefault="00000000" w:rsidRPr="00000000" w14:paraId="00000055">
            <w:pPr>
              <w:rPr>
                <w:sz w:val="22"/>
                <w:szCs w:val="22"/>
                <w:vertAlign w:val="baseline"/>
              </w:rPr>
            </w:pPr>
            <w:r w:rsidDel="00000000" w:rsidR="00000000" w:rsidRPr="00000000">
              <w:rPr>
                <w:sz w:val="22"/>
                <w:szCs w:val="22"/>
                <w:vertAlign w:val="baseline"/>
                <w:rtl w:val="0"/>
              </w:rPr>
              <w:t xml:space="preserve">- Như trên;</w:t>
            </w:r>
          </w:p>
          <w:p w:rsidR="00000000" w:rsidDel="00000000" w:rsidP="00000000" w:rsidRDefault="00000000" w:rsidRPr="00000000" w14:paraId="00000056">
            <w:pPr>
              <w:rPr>
                <w:sz w:val="22"/>
                <w:szCs w:val="22"/>
                <w:vertAlign w:val="baseline"/>
              </w:rPr>
            </w:pPr>
            <w:r w:rsidDel="00000000" w:rsidR="00000000" w:rsidRPr="00000000">
              <w:rPr>
                <w:sz w:val="22"/>
                <w:szCs w:val="22"/>
                <w:vertAlign w:val="baseline"/>
                <w:rtl w:val="0"/>
              </w:rPr>
              <w:t xml:space="preserve">- Văn phòng Chính phủ;</w:t>
            </w:r>
          </w:p>
          <w:p w:rsidR="00000000" w:rsidDel="00000000" w:rsidP="00000000" w:rsidRDefault="00000000" w:rsidRPr="00000000" w14:paraId="00000057">
            <w:pPr>
              <w:rPr>
                <w:sz w:val="22"/>
                <w:szCs w:val="22"/>
                <w:vertAlign w:val="baseline"/>
              </w:rPr>
            </w:pPr>
            <w:r w:rsidDel="00000000" w:rsidR="00000000" w:rsidRPr="00000000">
              <w:rPr>
                <w:sz w:val="22"/>
                <w:szCs w:val="22"/>
                <w:vertAlign w:val="baseline"/>
                <w:rtl w:val="0"/>
              </w:rPr>
              <w:t xml:space="preserve">- Bộ Tư pháp;</w:t>
            </w:r>
          </w:p>
          <w:p w:rsidR="00000000" w:rsidDel="00000000" w:rsidP="00000000" w:rsidRDefault="00000000" w:rsidRPr="00000000" w14:paraId="00000058">
            <w:pPr>
              <w:rPr>
                <w:sz w:val="22"/>
                <w:szCs w:val="22"/>
                <w:vertAlign w:val="baseline"/>
              </w:rPr>
            </w:pPr>
            <w:r w:rsidDel="00000000" w:rsidR="00000000" w:rsidRPr="00000000">
              <w:rPr>
                <w:sz w:val="22"/>
                <w:szCs w:val="22"/>
                <w:vertAlign w:val="baseline"/>
                <w:rtl w:val="0"/>
              </w:rPr>
              <w:t xml:space="preserve">- Vụ Pháp chế;</w:t>
            </w:r>
          </w:p>
          <w:p w:rsidR="00000000" w:rsidDel="00000000" w:rsidP="00000000" w:rsidRDefault="00000000" w:rsidRPr="00000000" w14:paraId="00000059">
            <w:pPr>
              <w:rPr>
                <w:sz w:val="22"/>
                <w:szCs w:val="22"/>
                <w:vertAlign w:val="baseline"/>
              </w:rPr>
            </w:pPr>
            <w:r w:rsidDel="00000000" w:rsidR="00000000" w:rsidRPr="00000000">
              <w:rPr>
                <w:sz w:val="22"/>
                <w:szCs w:val="22"/>
                <w:vertAlign w:val="baseline"/>
                <w:rtl w:val="0"/>
              </w:rPr>
              <w:t xml:space="preserve">- Lưu: VT, CHQ (06b).</w:t>
            </w:r>
          </w:p>
          <w:p w:rsidR="00000000" w:rsidDel="00000000" w:rsidP="00000000" w:rsidRDefault="00000000" w:rsidRPr="00000000" w14:paraId="0000005A">
            <w:pPr>
              <w:rPr>
                <w:vertAlign w:val="baseline"/>
              </w:rPr>
            </w:pPr>
            <w:r w:rsidDel="00000000" w:rsidR="00000000" w:rsidRPr="00000000">
              <w:rPr>
                <w:rtl w:val="0"/>
              </w:rPr>
            </w:r>
          </w:p>
        </w:tc>
        <w:tc>
          <w:tcPr>
            <w:vAlign w:val="top"/>
          </w:tcPr>
          <w:p w:rsidR="00000000" w:rsidDel="00000000" w:rsidP="00000000" w:rsidRDefault="00000000" w:rsidRPr="00000000" w14:paraId="0000005B">
            <w:pPr>
              <w:jc w:val="center"/>
              <w:rPr>
                <w:b w:val="0"/>
                <w:bCs w:val="0"/>
                <w:vertAlign w:val="baseline"/>
              </w:rPr>
            </w:pPr>
            <w:r w:rsidDel="00000000" w:rsidR="00000000" w:rsidRPr="00000000">
              <w:rPr>
                <w:b w:val="1"/>
                <w:bCs w:val="1"/>
                <w:vertAlign w:val="baseline"/>
                <w:rtl w:val="0"/>
              </w:rPr>
              <w:t xml:space="preserve">KT. BỘ TRƯỞNG </w:t>
            </w:r>
            <w:r w:rsidDel="00000000" w:rsidR="00000000" w:rsidRPr="00000000">
              <w:rPr>
                <w:rtl w:val="0"/>
              </w:rPr>
            </w:r>
          </w:p>
          <w:p w:rsidR="00000000" w:rsidDel="00000000" w:rsidP="00000000" w:rsidRDefault="00000000" w:rsidRPr="00000000" w14:paraId="0000005C">
            <w:pPr>
              <w:jc w:val="center"/>
              <w:rPr>
                <w:b w:val="0"/>
                <w:bCs w:val="0"/>
                <w:vertAlign w:val="baseline"/>
              </w:rPr>
            </w:pPr>
            <w:r w:rsidDel="00000000" w:rsidR="00000000" w:rsidRPr="00000000">
              <w:rPr>
                <w:b w:val="1"/>
                <w:bCs w:val="1"/>
                <w:vertAlign w:val="baseline"/>
                <w:rtl w:val="0"/>
              </w:rPr>
              <w:t xml:space="preserve">THỨ TRƯỞNG</w:t>
            </w:r>
            <w:r w:rsidDel="00000000" w:rsidR="00000000" w:rsidRPr="00000000">
              <w:rPr>
                <w:rtl w:val="0"/>
              </w:rPr>
            </w:r>
          </w:p>
          <w:p w:rsidR="00000000" w:rsidDel="00000000" w:rsidP="00000000" w:rsidRDefault="00000000" w:rsidRPr="00000000" w14:paraId="0000005D">
            <w:pPr>
              <w:jc w:val="center"/>
              <w:rPr>
                <w:b w:val="0"/>
                <w:bCs w:val="0"/>
                <w:vertAlign w:val="baseline"/>
              </w:rPr>
            </w:pPr>
            <w:r w:rsidDel="00000000" w:rsidR="00000000" w:rsidRPr="00000000">
              <w:rPr>
                <w:rtl w:val="0"/>
              </w:rPr>
            </w:r>
          </w:p>
          <w:p w:rsidR="00000000" w:rsidDel="00000000" w:rsidP="00000000" w:rsidRDefault="00000000" w:rsidRPr="00000000" w14:paraId="0000005E">
            <w:pPr>
              <w:jc w:val="center"/>
              <w:rPr>
                <w:b w:val="0"/>
                <w:bCs w:val="0"/>
                <w:vertAlign w:val="baseline"/>
              </w:rPr>
            </w:pPr>
            <w:r w:rsidDel="00000000" w:rsidR="00000000" w:rsidRPr="00000000">
              <w:rPr>
                <w:rtl w:val="0"/>
              </w:rPr>
            </w:r>
          </w:p>
          <w:p w:rsidR="00000000" w:rsidDel="00000000" w:rsidP="00000000" w:rsidRDefault="00000000" w:rsidRPr="00000000" w14:paraId="0000005F">
            <w:pPr>
              <w:jc w:val="center"/>
              <w:rPr>
                <w:b w:val="0"/>
                <w:bCs w:val="0"/>
                <w:vertAlign w:val="baseline"/>
              </w:rPr>
            </w:pPr>
            <w:r w:rsidDel="00000000" w:rsidR="00000000" w:rsidRPr="00000000">
              <w:rPr>
                <w:rtl w:val="0"/>
              </w:rPr>
            </w:r>
          </w:p>
          <w:p w:rsidR="00000000" w:rsidDel="00000000" w:rsidP="00000000" w:rsidRDefault="00000000" w:rsidRPr="00000000" w14:paraId="00000060">
            <w:pPr>
              <w:jc w:val="center"/>
              <w:rPr>
                <w:b w:val="0"/>
                <w:bCs w:val="0"/>
                <w:vertAlign w:val="baseline"/>
              </w:rPr>
            </w:pPr>
            <w:r w:rsidDel="00000000" w:rsidR="00000000" w:rsidRPr="00000000">
              <w:rPr>
                <w:rtl w:val="0"/>
              </w:rPr>
            </w:r>
          </w:p>
          <w:p w:rsidR="00000000" w:rsidDel="00000000" w:rsidP="00000000" w:rsidRDefault="00000000" w:rsidRPr="00000000" w14:paraId="00000061">
            <w:pPr>
              <w:jc w:val="center"/>
              <w:rPr>
                <w:b w:val="0"/>
                <w:bCs w:val="0"/>
                <w:vertAlign w:val="baseline"/>
              </w:rPr>
            </w:pPr>
            <w:r w:rsidDel="00000000" w:rsidR="00000000" w:rsidRPr="00000000">
              <w:rPr>
                <w:rtl w:val="0"/>
              </w:rPr>
            </w:r>
          </w:p>
          <w:p w:rsidR="00000000" w:rsidDel="00000000" w:rsidP="00000000" w:rsidRDefault="00000000" w:rsidRPr="00000000" w14:paraId="00000062">
            <w:pPr>
              <w:jc w:val="center"/>
              <w:rPr>
                <w:b w:val="0"/>
                <w:bCs w:val="0"/>
                <w:vertAlign w:val="baseline"/>
              </w:rPr>
            </w:pPr>
            <w:r w:rsidDel="00000000" w:rsidR="00000000" w:rsidRPr="00000000">
              <w:rPr>
                <w:b w:val="1"/>
                <w:bCs w:val="1"/>
                <w:vertAlign w:val="baseline"/>
                <w:rtl w:val="0"/>
              </w:rPr>
              <w:t xml:space="preserve">Nguyễn Đức Chi</w:t>
            </w:r>
            <w:r w:rsidDel="00000000" w:rsidR="00000000" w:rsidRPr="00000000">
              <w:rPr>
                <w:rtl w:val="0"/>
              </w:rPr>
            </w:r>
          </w:p>
          <w:p w:rsidR="00000000" w:rsidDel="00000000" w:rsidP="00000000" w:rsidRDefault="00000000" w:rsidRPr="00000000" w14:paraId="00000063">
            <w:pPr>
              <w:jc w:val="center"/>
              <w:rPr>
                <w:b w:val="0"/>
                <w:bCs w:val="0"/>
                <w:vertAlign w:val="baseline"/>
              </w:rPr>
            </w:pPr>
            <w:r w:rsidDel="00000000" w:rsidR="00000000" w:rsidRPr="00000000">
              <w:rPr>
                <w:rtl w:val="0"/>
              </w:rPr>
            </w:r>
          </w:p>
          <w:p w:rsidR="00000000" w:rsidDel="00000000" w:rsidP="00000000" w:rsidRDefault="00000000" w:rsidRPr="00000000" w14:paraId="00000064">
            <w:pPr>
              <w:jc w:val="center"/>
              <w:rPr>
                <w:b w:val="0"/>
                <w:bCs w:val="0"/>
                <w:vertAlign w:val="baseline"/>
              </w:rPr>
            </w:pPr>
            <w:r w:rsidDel="00000000" w:rsidR="00000000" w:rsidRPr="00000000">
              <w:rPr>
                <w:rtl w:val="0"/>
              </w:rPr>
            </w:r>
          </w:p>
          <w:p w:rsidR="00000000" w:rsidDel="00000000" w:rsidP="00000000" w:rsidRDefault="00000000" w:rsidRPr="00000000" w14:paraId="00000065">
            <w:pPr>
              <w:jc w:val="center"/>
              <w:rPr>
                <w:b w:val="0"/>
                <w:bCs w:val="0"/>
                <w:vertAlign w:val="baseline"/>
              </w:rPr>
            </w:pPr>
            <w:r w:rsidDel="00000000" w:rsidR="00000000" w:rsidRPr="00000000">
              <w:rPr>
                <w:rtl w:val="0"/>
              </w:rPr>
            </w:r>
          </w:p>
          <w:p w:rsidR="00000000" w:rsidDel="00000000" w:rsidP="00000000" w:rsidRDefault="00000000" w:rsidRPr="00000000" w14:paraId="00000066">
            <w:pPr>
              <w:jc w:val="center"/>
              <w:rPr>
                <w:b w:val="0"/>
                <w:bCs w:val="0"/>
                <w:vertAlign w:val="baseline"/>
              </w:rPr>
            </w:pPr>
            <w:r w:rsidDel="00000000" w:rsidR="00000000" w:rsidRPr="00000000">
              <w:rPr>
                <w:rtl w:val="0"/>
              </w:rPr>
            </w:r>
          </w:p>
          <w:p w:rsidR="00000000" w:rsidDel="00000000" w:rsidP="00000000" w:rsidRDefault="00000000" w:rsidRPr="00000000" w14:paraId="00000067">
            <w:pPr>
              <w:jc w:val="center"/>
              <w:rPr>
                <w:b w:val="0"/>
                <w:bCs w:val="0"/>
                <w:vertAlign w:val="baseline"/>
              </w:rPr>
            </w:pPr>
            <w:r w:rsidDel="00000000" w:rsidR="00000000" w:rsidRPr="00000000">
              <w:rPr>
                <w:rtl w:val="0"/>
              </w:rPr>
            </w:r>
          </w:p>
        </w:tc>
      </w:tr>
    </w:tbl>
    <w:p w:rsidR="00000000" w:rsidDel="00000000" w:rsidP="00000000" w:rsidRDefault="00000000" w:rsidRPr="00000000" w14:paraId="00000068">
      <w:pPr>
        <w:rPr>
          <w:vertAlign w:val="baseline"/>
        </w:rPr>
      </w:pPr>
      <w:r w:rsidDel="00000000" w:rsidR="00000000" w:rsidRPr="00000000">
        <w:rPr>
          <w:rtl w:val="0"/>
        </w:rPr>
      </w:r>
    </w:p>
    <w:sectPr>
      <w:headerReference r:id="rId9" w:type="default"/>
      <w:footerReference r:id="rId10" w:type="default"/>
      <w:footerReference r:id="rId11" w:type="even"/>
      <w:pgSz w:h="16840" w:w="11907" w:orient="portrait"/>
      <w:pgMar w:bottom="1134" w:top="1134" w:left="1588" w:right="1134" w:header="624" w:footer="64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85.0" w:type="dxa"/>
        <w:bottom w:w="0.0" w:type="dxa"/>
        <w:right w:w="8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thuvienphapluat.vn/van-ban/Bo-may-hanh-chinh/Luat-ban-hanh-van-ban-quy-pham-phap-luat-2025-so-64-2025-QH15-639239.aspx" TargetMode="External"/><Relationship Id="rId8" Type="http://schemas.openxmlformats.org/officeDocument/2006/relationships/hyperlink" Target="https://thuvienphapluat.vn/van-ban/Bo-may-hanh-chinh/Luat-ban-hanh-van-ban-quy-pham-phap-luat-2025-so-64-2025-QH15-6392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