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82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348"/>
        <w:gridCol w:w="6480"/>
        <w:tblGridChange w:id="0">
          <w:tblGrid>
            <w:gridCol w:w="3348"/>
            <w:gridCol w:w="6480"/>
          </w:tblGrid>
        </w:tblGridChange>
      </w:tblGrid>
      <w:tr>
        <w:trPr>
          <w:cantSplit w:val="0"/>
          <w:trHeight w:val="851" w:hRule="atLeast"/>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vAlign w:val="top"/>
          </w:tcPr>
          <w:p w:rsidR="00000000" w:rsidDel="00000000" w:rsidP="00000000" w:rsidRDefault="00000000" w:rsidRPr="00000000" w14:paraId="00000002">
            <w:pPr>
              <w:spacing w:after="120" w:before="120" w:lineRule="auto"/>
              <w:jc w:val="center"/>
              <w:rPr>
                <w:vertAlign w:val="baseline"/>
              </w:rPr>
            </w:pPr>
            <w:r w:rsidDel="00000000" w:rsidR="00000000" w:rsidRPr="00000000">
              <w:rPr>
                <w:b w:val="1"/>
                <w:bCs w:val="1"/>
                <w:vertAlign w:val="baseline"/>
                <w:rtl w:val="0"/>
              </w:rPr>
              <w:t xml:space="preserve">  CHÍNH PHỦ</w:t>
              <w:br w:type="textWrapp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723900</wp:posOffset>
                      </wp:positionH>
                      <wp:positionV relativeFrom="paragraph">
                        <wp:posOffset>277495</wp:posOffset>
                      </wp:positionV>
                      <wp:extent cx="609600" cy="12700"/>
                      <wp:effectExtent b="0" l="0" r="0" t="0"/>
                      <wp:wrapNone/>
                      <wp:docPr id="2" name=""/>
                      <a:graphic>
                        <a:graphicData uri="http://schemas.microsoft.com/office/word/2010/wordprocessingShape">
                          <wps:wsp>
                            <wps:cNvCnPr/>
                            <wps:spPr>
                              <a:xfrm>
                                <a:off x="5117400" y="3780000"/>
                                <a:ext cx="4572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723900</wp:posOffset>
                      </wp:positionH>
                      <wp:positionV relativeFrom="paragraph">
                        <wp:posOffset>277495</wp:posOffset>
                      </wp:positionV>
                      <wp:extent cx="609600" cy="1270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609600" cy="12700"/>
                              </a:xfrm>
                              <a:prstGeom prst="rect"/>
                              <a:ln/>
                            </pic:spPr>
                          </pic:pic>
                        </a:graphicData>
                      </a:graphic>
                    </wp:anchor>
                  </w:drawing>
                </mc:Fallback>
              </mc:AlternateConten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vAlign w:val="top"/>
          </w:tcPr>
          <w:p w:rsidR="00000000" w:rsidDel="00000000" w:rsidP="00000000" w:rsidRDefault="00000000" w:rsidRPr="00000000" w14:paraId="00000003">
            <w:pPr>
              <w:spacing w:after="120" w:before="120" w:lineRule="auto"/>
              <w:jc w:val="center"/>
              <w:rPr>
                <w:vertAlign w:val="baseline"/>
              </w:rPr>
            </w:pPr>
            <w:r w:rsidDel="00000000" w:rsidR="00000000" w:rsidRPr="00000000">
              <w:rPr>
                <w:rFonts w:ascii="Times New Roman" w:cs="Times New Roman" w:eastAsia="Times New Roman" w:hAnsi="Times New Roman"/>
                <w:b w:val="1"/>
                <w:bCs w:val="1"/>
                <w:vertAlign w:val="baseline"/>
                <w:rtl w:val="0"/>
              </w:rPr>
              <w:t xml:space="preserve">CỘNG HÒA XÃ HỘI CHỦ NGHĨA VIỆT NAM</w:t>
            </w:r>
            <w:r w:rsidDel="00000000" w:rsidR="00000000" w:rsidRPr="00000000">
              <w:rPr>
                <w:b w:val="1"/>
                <w:bCs w:val="1"/>
                <w:vertAlign w:val="baseline"/>
                <w:rtl w:val="0"/>
              </w:rPr>
              <w:br w:type="textWrapping"/>
              <w:t xml:space="preserve">Độc lập - Tự do - Hạnh phúc</w:t>
              <w:br w:type="textWrapp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928369</wp:posOffset>
                      </wp:positionH>
                      <wp:positionV relativeFrom="paragraph">
                        <wp:posOffset>502920</wp:posOffset>
                      </wp:positionV>
                      <wp:extent cx="2123440" cy="12700"/>
                      <wp:effectExtent b="0" l="0" r="0" t="0"/>
                      <wp:wrapNone/>
                      <wp:docPr id="1" name=""/>
                      <a:graphic>
                        <a:graphicData uri="http://schemas.microsoft.com/office/word/2010/wordprocessingShape">
                          <wps:wsp>
                            <wps:cNvCnPr/>
                            <wps:spPr>
                              <a:xfrm>
                                <a:off x="4284280" y="3780000"/>
                                <a:ext cx="212344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928369</wp:posOffset>
                      </wp:positionH>
                      <wp:positionV relativeFrom="paragraph">
                        <wp:posOffset>502920</wp:posOffset>
                      </wp:positionV>
                      <wp:extent cx="2123440"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123440" cy="12700"/>
                              </a:xfrm>
                              <a:prstGeom prst="rect"/>
                              <a:ln/>
                            </pic:spPr>
                          </pic:pic>
                        </a:graphicData>
                      </a:graphic>
                    </wp:anchor>
                  </w:drawing>
                </mc:Fallback>
              </mc:AlternateConten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vAlign w:val="top"/>
          </w:tcPr>
          <w:p w:rsidR="00000000" w:rsidDel="00000000" w:rsidP="00000000" w:rsidRDefault="00000000" w:rsidRPr="00000000" w14:paraId="00000004">
            <w:pPr>
              <w:spacing w:after="120" w:before="120" w:lineRule="auto"/>
              <w:jc w:val="center"/>
              <w:rPr>
                <w:vertAlign w:val="baseline"/>
              </w:rPr>
            </w:pPr>
            <w:r w:rsidDel="00000000" w:rsidR="00000000" w:rsidRPr="00000000">
              <w:rPr>
                <w:vertAlign w:val="baseline"/>
                <w:rtl w:val="0"/>
              </w:rPr>
              <w:t xml:space="preserve">Số:         /2026/NĐ-CP</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vAlign w:val="top"/>
          </w:tcPr>
          <w:p w:rsidR="00000000" w:rsidDel="00000000" w:rsidP="00000000" w:rsidRDefault="00000000" w:rsidRPr="00000000" w14:paraId="00000005">
            <w:pPr>
              <w:spacing w:after="120" w:before="120" w:lineRule="auto"/>
              <w:jc w:val="center"/>
              <w:rPr>
                <w:vertAlign w:val="baseline"/>
              </w:rPr>
            </w:pPr>
            <w:r w:rsidDel="00000000" w:rsidR="00000000" w:rsidRPr="00000000">
              <w:rPr>
                <w:i w:val="1"/>
                <w:iCs w:val="1"/>
                <w:vertAlign w:val="baseline"/>
                <w:rtl w:val="0"/>
              </w:rPr>
              <w:t xml:space="preserve">Hà Nội, ngày       tháng       năm 2026</w:t>
            </w:r>
            <w:r w:rsidDel="00000000" w:rsidR="00000000" w:rsidRPr="00000000">
              <w:rPr>
                <w:rtl w:val="0"/>
              </w:rPr>
            </w:r>
          </w:p>
        </w:tc>
      </w:tr>
    </w:tbl>
    <w:p w:rsidR="00000000" w:rsidDel="00000000" w:rsidP="00000000" w:rsidRDefault="00000000" w:rsidRPr="00000000" w14:paraId="00000006">
      <w:pPr>
        <w:spacing w:after="120" w:before="120" w:lineRule="auto"/>
        <w:jc w:val="center"/>
        <w:rPr>
          <w:b w:val="0"/>
          <w:bCs w:val="0"/>
          <w:vertAlign w:val="baseline"/>
        </w:rPr>
      </w:pPr>
      <w:r w:rsidDel="00000000" w:rsidR="00000000" w:rsidRPr="00000000">
        <w:rPr>
          <w:rtl w:val="0"/>
        </w:rPr>
      </w:r>
    </w:p>
    <w:p w:rsidR="00000000" w:rsidDel="00000000" w:rsidP="00000000" w:rsidRDefault="00000000" w:rsidRPr="00000000" w14:paraId="00000007">
      <w:pPr>
        <w:spacing w:after="120" w:before="120" w:lineRule="auto"/>
        <w:jc w:val="center"/>
        <w:rPr>
          <w:b w:val="0"/>
          <w:bCs w:val="0"/>
          <w:vertAlign w:val="baseline"/>
        </w:rPr>
      </w:pPr>
      <w:r w:rsidDel="00000000" w:rsidR="00000000" w:rsidRPr="00000000">
        <w:rPr>
          <w:b w:val="1"/>
          <w:bCs w:val="1"/>
          <w:vertAlign w:val="baseline"/>
          <w:rtl w:val="0"/>
        </w:rPr>
        <w:t xml:space="preserve">NGHỊ ĐỊNH</w:t>
      </w:r>
      <w:r w:rsidDel="00000000" w:rsidR="00000000" w:rsidRPr="00000000">
        <w:rPr>
          <w:rtl w:val="0"/>
        </w:rPr>
      </w:r>
    </w:p>
    <w:p w:rsidR="00000000" w:rsidDel="00000000" w:rsidP="00000000" w:rsidRDefault="00000000" w:rsidRPr="00000000" w14:paraId="00000008">
      <w:pPr>
        <w:spacing w:after="120" w:before="120" w:lineRule="auto"/>
        <w:jc w:val="center"/>
        <w:rPr>
          <w:b w:val="0"/>
          <w:bCs w:val="0"/>
          <w:vertAlign w:val="baseline"/>
        </w:rPr>
      </w:pPr>
      <w:r w:rsidDel="00000000" w:rsidR="00000000" w:rsidRPr="00000000">
        <w:rPr>
          <w:b w:val="1"/>
          <w:bCs w:val="1"/>
          <w:vertAlign w:val="baseline"/>
          <w:rtl w:val="0"/>
        </w:rPr>
        <w:t xml:space="preserve">Sửa đổi, bổ sung một số điều của Nghị định số…./2026/NĐ-CP ngày …tháng….năm 2026 của Chính phủ quy định xử phạt vi phạm hành chính trong lĩnh vực hải quan </w:t>
      </w:r>
      <w:r w:rsidDel="00000000" w:rsidR="00000000" w:rsidRPr="00000000">
        <w:rPr>
          <w:rtl w:val="0"/>
        </w:rPr>
      </w:r>
    </w:p>
    <w:p w:rsidR="00000000" w:rsidDel="00000000" w:rsidP="00000000" w:rsidRDefault="00000000" w:rsidRPr="00000000" w14:paraId="00000009">
      <w:pPr>
        <w:spacing w:after="120" w:before="120" w:lineRule="auto"/>
        <w:jc w:val="center"/>
        <w:rPr>
          <w:b w:val="0"/>
          <w:bCs w:val="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1903730</wp:posOffset>
                </wp:positionH>
                <wp:positionV relativeFrom="paragraph">
                  <wp:posOffset>13970</wp:posOffset>
                </wp:positionV>
                <wp:extent cx="1954530" cy="12700"/>
                <wp:effectExtent b="0" l="0" r="0" t="0"/>
                <wp:wrapNone/>
                <wp:docPr id="3" name=""/>
                <a:graphic>
                  <a:graphicData uri="http://schemas.microsoft.com/office/word/2010/wordprocessingShape">
                    <wps:wsp>
                      <wps:cNvCnPr/>
                      <wps:spPr>
                        <a:xfrm>
                          <a:off x="4336668" y="3780000"/>
                          <a:ext cx="201866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1903730</wp:posOffset>
                </wp:positionH>
                <wp:positionV relativeFrom="paragraph">
                  <wp:posOffset>13970</wp:posOffset>
                </wp:positionV>
                <wp:extent cx="1954530" cy="12700"/>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954530" cy="12700"/>
                        </a:xfrm>
                        <a:prstGeom prst="rect"/>
                        <a:ln/>
                      </pic:spPr>
                    </pic:pic>
                  </a:graphicData>
                </a:graphic>
              </wp:anchor>
            </w:drawing>
          </mc:Fallback>
        </mc:AlternateContent>
      </w:r>
    </w:p>
    <w:p w:rsidR="00000000" w:rsidDel="00000000" w:rsidP="00000000" w:rsidRDefault="00000000" w:rsidRPr="00000000" w14:paraId="0000000A">
      <w:pPr>
        <w:widowControl w:val="0"/>
        <w:tabs>
          <w:tab w:val="left" w:leader="none" w:pos="720"/>
        </w:tabs>
        <w:spacing w:after="120" w:before="120" w:lineRule="auto"/>
        <w:ind w:firstLine="567"/>
        <w:jc w:val="both"/>
        <w:rPr>
          <w:i w:val="0"/>
          <w:iCs w:val="0"/>
          <w:vertAlign w:val="baseline"/>
        </w:rPr>
      </w:pPr>
      <w:r w:rsidDel="00000000" w:rsidR="00000000" w:rsidRPr="00000000">
        <w:rPr>
          <w:i w:val="1"/>
          <w:iCs w:val="1"/>
          <w:vertAlign w:val="baseline"/>
          <w:rtl w:val="0"/>
        </w:rPr>
        <w:t xml:space="preserve">Căn cứ Luật Tổ chức Chính phủ số 63/2025/QH15;</w:t>
      </w:r>
      <w:r w:rsidDel="00000000" w:rsidR="00000000" w:rsidRPr="00000000">
        <w:rPr>
          <w:rtl w:val="0"/>
        </w:rPr>
      </w:r>
    </w:p>
    <w:p w:rsidR="00000000" w:rsidDel="00000000" w:rsidP="00000000" w:rsidRDefault="00000000" w:rsidRPr="00000000" w14:paraId="0000000B">
      <w:pPr>
        <w:widowControl w:val="0"/>
        <w:tabs>
          <w:tab w:val="left" w:leader="none" w:pos="720"/>
        </w:tabs>
        <w:spacing w:after="120" w:before="120" w:lineRule="auto"/>
        <w:ind w:firstLine="567"/>
        <w:jc w:val="both"/>
        <w:rPr>
          <w:i w:val="0"/>
          <w:iCs w:val="0"/>
          <w:vertAlign w:val="baseline"/>
        </w:rPr>
      </w:pPr>
      <w:bookmarkStart w:colFirst="0" w:colLast="0" w:name="_cu76k4jucc4t" w:id="0"/>
      <w:bookmarkEnd w:id="0"/>
      <w:r w:rsidDel="00000000" w:rsidR="00000000" w:rsidRPr="00000000">
        <w:rPr>
          <w:i w:val="1"/>
          <w:iCs w:val="1"/>
          <w:vertAlign w:val="baseline"/>
          <w:rtl w:val="0"/>
        </w:rPr>
        <w:t xml:space="preserve">Căn cứ Luật Xử lý vi phạm hành chính số 15/2012/QH13 được sửa đổi, bổ sung bởi Luật số 67/2020/QH14 và Luật số 88/2025/QH15;</w:t>
      </w:r>
      <w:r w:rsidDel="00000000" w:rsidR="00000000" w:rsidRPr="00000000">
        <w:rPr>
          <w:rtl w:val="0"/>
        </w:rPr>
      </w:r>
    </w:p>
    <w:p w:rsidR="00000000" w:rsidDel="00000000" w:rsidP="00000000" w:rsidRDefault="00000000" w:rsidRPr="00000000" w14:paraId="0000000C">
      <w:pPr>
        <w:widowControl w:val="0"/>
        <w:tabs>
          <w:tab w:val="left" w:leader="none" w:pos="720"/>
        </w:tabs>
        <w:spacing w:after="120" w:before="120" w:lineRule="auto"/>
        <w:ind w:firstLine="567"/>
        <w:jc w:val="both"/>
        <w:rPr>
          <w:i w:val="0"/>
          <w:iCs w:val="0"/>
          <w:vertAlign w:val="baseline"/>
        </w:rPr>
      </w:pPr>
      <w:bookmarkStart w:colFirst="0" w:colLast="0" w:name="_8rhc61tg71s8" w:id="1"/>
      <w:bookmarkEnd w:id="1"/>
      <w:r w:rsidDel="00000000" w:rsidR="00000000" w:rsidRPr="00000000">
        <w:rPr>
          <w:i w:val="1"/>
          <w:iCs w:val="1"/>
          <w:vertAlign w:val="baseline"/>
          <w:rtl w:val="0"/>
        </w:rPr>
        <w:t xml:space="preserve">Căn cứ Luật Hải quan số 54/2014/QH13 được sửa đổi, bổ sung bởi Luật số 71/2014/QH13, Luật số 35/2018/QH14, Luật số 07/2022/QH15 và Luật số 90/2025/QH15;</w:t>
      </w:r>
      <w:r w:rsidDel="00000000" w:rsidR="00000000" w:rsidRPr="00000000">
        <w:rPr>
          <w:rtl w:val="0"/>
        </w:rPr>
      </w:r>
    </w:p>
    <w:p w:rsidR="00000000" w:rsidDel="00000000" w:rsidP="00000000" w:rsidRDefault="00000000" w:rsidRPr="00000000" w14:paraId="0000000D">
      <w:pPr>
        <w:widowControl w:val="0"/>
        <w:tabs>
          <w:tab w:val="left" w:leader="none" w:pos="720"/>
        </w:tabs>
        <w:spacing w:after="120" w:before="120" w:lineRule="auto"/>
        <w:ind w:firstLine="567"/>
        <w:jc w:val="both"/>
        <w:rPr>
          <w:b w:val="0"/>
          <w:bCs w:val="0"/>
          <w:i w:val="0"/>
          <w:iCs w:val="0"/>
          <w:vertAlign w:val="baseline"/>
        </w:rPr>
      </w:pPr>
      <w:bookmarkStart w:colFirst="0" w:colLast="0" w:name="_aosxmej5ljvk" w:id="2"/>
      <w:bookmarkEnd w:id="2"/>
      <w:r w:rsidDel="00000000" w:rsidR="00000000" w:rsidRPr="00000000">
        <w:rPr>
          <w:b w:val="1"/>
          <w:bCs w:val="1"/>
          <w:i w:val="1"/>
          <w:iCs w:val="1"/>
          <w:vertAlign w:val="baseline"/>
          <w:rtl w:val="0"/>
        </w:rPr>
        <w:t xml:space="preserve"> Căn cứ Luật Quản lý thuế số 108/2025/QH15;</w:t>
      </w:r>
      <w:r w:rsidDel="00000000" w:rsidR="00000000" w:rsidRPr="00000000">
        <w:rPr>
          <w:rtl w:val="0"/>
        </w:rPr>
      </w:r>
    </w:p>
    <w:p w:rsidR="00000000" w:rsidDel="00000000" w:rsidP="00000000" w:rsidRDefault="00000000" w:rsidRPr="00000000" w14:paraId="0000000E">
      <w:pPr>
        <w:widowControl w:val="0"/>
        <w:tabs>
          <w:tab w:val="left" w:leader="none" w:pos="720"/>
        </w:tabs>
        <w:spacing w:after="120" w:before="120" w:lineRule="auto"/>
        <w:ind w:firstLine="567"/>
        <w:jc w:val="both"/>
        <w:rPr>
          <w:i w:val="0"/>
          <w:iCs w:val="0"/>
          <w:vertAlign w:val="baseline"/>
        </w:rPr>
      </w:pPr>
      <w:r w:rsidDel="00000000" w:rsidR="00000000" w:rsidRPr="00000000">
        <w:rPr>
          <w:i w:val="1"/>
          <w:iCs w:val="1"/>
          <w:vertAlign w:val="baseline"/>
          <w:rtl w:val="0"/>
        </w:rPr>
        <w:t xml:space="preserve">Theo đề nghị của Bộ trưởng Bộ Tài chính;</w:t>
      </w:r>
      <w:r w:rsidDel="00000000" w:rsidR="00000000" w:rsidRPr="00000000">
        <w:rPr>
          <w:rtl w:val="0"/>
        </w:rPr>
      </w:r>
    </w:p>
    <w:p w:rsidR="00000000" w:rsidDel="00000000" w:rsidP="00000000" w:rsidRDefault="00000000" w:rsidRPr="00000000" w14:paraId="0000000F">
      <w:pPr>
        <w:widowControl w:val="0"/>
        <w:tabs>
          <w:tab w:val="left" w:leader="none" w:pos="720"/>
        </w:tabs>
        <w:spacing w:after="120" w:before="120" w:lineRule="auto"/>
        <w:ind w:firstLine="567"/>
        <w:jc w:val="both"/>
        <w:rPr>
          <w:i w:val="0"/>
          <w:iCs w:val="0"/>
          <w:vertAlign w:val="baseline"/>
        </w:rPr>
      </w:pPr>
      <w:r w:rsidDel="00000000" w:rsidR="00000000" w:rsidRPr="00000000">
        <w:rPr>
          <w:i w:val="1"/>
          <w:iCs w:val="1"/>
          <w:vertAlign w:val="baseline"/>
          <w:rtl w:val="0"/>
        </w:rPr>
        <w:t xml:space="preserve">Chính phủ ban hành Nghị định sửa đổi, bổ sung một số điều của Nghị định số…./2026/NĐ-CP ngày …tháng….năm 2026 của Chính phủ quy định xử phạt vi phạm hành chính trong lĩnh vực hải quan</w:t>
      </w:r>
      <w:bookmarkStart w:colFirst="0" w:colLast="0" w:name="bepy7gb3g0d7" w:id="3"/>
      <w:bookmarkEnd w:id="3"/>
      <w:r w:rsidDel="00000000" w:rsidR="00000000" w:rsidRPr="00000000">
        <w:rPr>
          <w:i w:val="1"/>
          <w:iCs w:val="1"/>
          <w:vertAlign w:val="baseline"/>
          <w:rtl w:val="0"/>
        </w:rPr>
        <w:t xml:space="preserve">.</w:t>
      </w:r>
      <w:r w:rsidDel="00000000" w:rsidR="00000000" w:rsidRPr="00000000">
        <w:rPr>
          <w:rtl w:val="0"/>
        </w:rPr>
      </w:r>
    </w:p>
    <w:p w:rsidR="00000000" w:rsidDel="00000000" w:rsidP="00000000" w:rsidRDefault="00000000" w:rsidRPr="00000000" w14:paraId="00000010">
      <w:pPr>
        <w:widowControl w:val="0"/>
        <w:tabs>
          <w:tab w:val="left" w:leader="none" w:pos="720"/>
        </w:tabs>
        <w:spacing w:after="120" w:before="120" w:lineRule="auto"/>
        <w:ind w:firstLine="567"/>
        <w:jc w:val="both"/>
        <w:rPr>
          <w:b w:val="0"/>
          <w:bCs w:val="0"/>
          <w:vertAlign w:val="baseline"/>
        </w:rPr>
      </w:pPr>
      <w:r w:rsidDel="00000000" w:rsidR="00000000" w:rsidRPr="00000000">
        <w:rPr>
          <w:rtl w:val="0"/>
        </w:rPr>
      </w:r>
    </w:p>
    <w:p w:rsidR="00000000" w:rsidDel="00000000" w:rsidP="00000000" w:rsidRDefault="00000000" w:rsidRPr="00000000" w14:paraId="00000011">
      <w:pPr>
        <w:widowControl w:val="0"/>
        <w:tabs>
          <w:tab w:val="left" w:leader="none" w:pos="720"/>
        </w:tabs>
        <w:spacing w:after="120" w:before="120" w:lineRule="auto"/>
        <w:ind w:firstLine="567"/>
        <w:jc w:val="both"/>
        <w:rPr>
          <w:b w:val="0"/>
          <w:bCs w:val="0"/>
          <w:vertAlign w:val="baseline"/>
        </w:rPr>
      </w:pPr>
      <w:r w:rsidDel="00000000" w:rsidR="00000000" w:rsidRPr="00000000">
        <w:rPr>
          <w:b w:val="1"/>
          <w:bCs w:val="1"/>
          <w:vertAlign w:val="baseline"/>
          <w:rtl w:val="0"/>
        </w:rPr>
        <w:t xml:space="preserve">Điều 1. Sửa đổi, bổ sung một số điều của Nghị định số …/2026/NĐ-CP ngày …. tháng …. năm 2026 của Chính phủ quy định xử phạt vi phạm hành chính trong lĩnh vực hải quan</w:t>
      </w:r>
      <w:bookmarkStart w:colFirst="0" w:colLast="0" w:name="w2a0wosadt2" w:id="4"/>
      <w:bookmarkEnd w:id="4"/>
      <w:r w:rsidDel="00000000" w:rsidR="00000000" w:rsidRPr="00000000">
        <w:rPr>
          <w:rtl w:val="0"/>
        </w:rPr>
      </w:r>
    </w:p>
    <w:p w:rsidR="00000000" w:rsidDel="00000000" w:rsidP="00000000" w:rsidRDefault="00000000" w:rsidRPr="00000000" w14:paraId="00000012">
      <w:pPr>
        <w:widowControl w:val="0"/>
        <w:numPr>
          <w:ilvl w:val="0"/>
          <w:numId w:val="1"/>
        </w:numPr>
        <w:tabs>
          <w:tab w:val="left" w:leader="none" w:pos="720"/>
        </w:tabs>
        <w:spacing w:after="120" w:before="120" w:lineRule="auto"/>
        <w:ind w:left="927" w:hanging="360"/>
        <w:jc w:val="both"/>
        <w:rPr/>
      </w:pPr>
      <w:r w:rsidDel="00000000" w:rsidR="00000000" w:rsidRPr="00000000">
        <w:rPr>
          <w:vertAlign w:val="baseline"/>
          <w:rtl w:val="0"/>
        </w:rPr>
        <w:t xml:space="preserve"> Sửa đổi, bổ sung tên Điều và điểm a, b khoản 2 Điều 7 như sau:</w:t>
      </w:r>
    </w:p>
    <w:p w:rsidR="00000000" w:rsidDel="00000000" w:rsidP="00000000" w:rsidRDefault="00000000" w:rsidRPr="00000000" w14:paraId="00000013">
      <w:pPr>
        <w:widowControl w:val="0"/>
        <w:numPr>
          <w:ilvl w:val="0"/>
          <w:numId w:val="3"/>
        </w:numPr>
        <w:tabs>
          <w:tab w:val="left" w:leader="none" w:pos="720"/>
        </w:tabs>
        <w:spacing w:after="120" w:before="120" w:lineRule="auto"/>
        <w:ind w:left="927" w:hanging="360"/>
        <w:jc w:val="both"/>
        <w:rPr/>
      </w:pPr>
      <w:r w:rsidDel="00000000" w:rsidR="00000000" w:rsidRPr="00000000">
        <w:rPr>
          <w:vertAlign w:val="baseline"/>
          <w:rtl w:val="0"/>
        </w:rPr>
        <w:t xml:space="preserve"> Sửa đổi, bổ sung tên Điều như sau:</w:t>
      </w:r>
    </w:p>
    <w:p w:rsidR="00000000" w:rsidDel="00000000" w:rsidP="00000000" w:rsidRDefault="00000000" w:rsidRPr="00000000" w14:paraId="00000014">
      <w:pPr>
        <w:widowControl w:val="0"/>
        <w:tabs>
          <w:tab w:val="left" w:leader="none" w:pos="720"/>
        </w:tabs>
        <w:spacing w:after="120" w:before="120" w:lineRule="auto"/>
        <w:ind w:left="567" w:firstLine="0"/>
        <w:jc w:val="both"/>
        <w:rPr>
          <w:vertAlign w:val="baseline"/>
        </w:rPr>
      </w:pPr>
      <w:r w:rsidDel="00000000" w:rsidR="00000000" w:rsidRPr="00000000">
        <w:rPr>
          <w:vertAlign w:val="baseline"/>
          <w:rtl w:val="0"/>
        </w:rPr>
        <w:t xml:space="preserve">“</w:t>
      </w:r>
      <w:r w:rsidDel="00000000" w:rsidR="00000000" w:rsidRPr="00000000">
        <w:rPr>
          <w:b w:val="1"/>
          <w:bCs w:val="1"/>
          <w:vertAlign w:val="baseline"/>
          <w:rtl w:val="0"/>
        </w:rPr>
        <w:t xml:space="preserve">Điều 7.</w:t>
      </w:r>
      <w:r w:rsidDel="00000000" w:rsidR="00000000" w:rsidRPr="00000000">
        <w:rPr>
          <w:vertAlign w:val="baseline"/>
          <w:rtl w:val="0"/>
        </w:rPr>
        <w:t xml:space="preserve"> Các trường hợp không xử phạt vi phạm hành chính”</w:t>
      </w:r>
    </w:p>
    <w:p w:rsidR="00000000" w:rsidDel="00000000" w:rsidP="00000000" w:rsidRDefault="00000000" w:rsidRPr="00000000" w14:paraId="00000015">
      <w:pPr>
        <w:widowControl w:val="0"/>
        <w:numPr>
          <w:ilvl w:val="0"/>
          <w:numId w:val="3"/>
        </w:numPr>
        <w:tabs>
          <w:tab w:val="left" w:leader="none" w:pos="720"/>
        </w:tabs>
        <w:spacing w:after="120" w:before="120" w:lineRule="auto"/>
        <w:ind w:left="927" w:hanging="360"/>
        <w:jc w:val="both"/>
        <w:rPr/>
      </w:pPr>
      <w:r w:rsidDel="00000000" w:rsidR="00000000" w:rsidRPr="00000000">
        <w:rPr>
          <w:vertAlign w:val="baseline"/>
          <w:rtl w:val="0"/>
        </w:rPr>
        <w:t xml:space="preserve"> Sửa đổi, bổ sung điểm a, b khoản 2 như sau:</w:t>
      </w:r>
    </w:p>
    <w:p w:rsidR="00000000" w:rsidDel="00000000" w:rsidP="00000000" w:rsidRDefault="00000000" w:rsidRPr="00000000" w14:paraId="00000016">
      <w:pPr>
        <w:widowControl w:val="0"/>
        <w:tabs>
          <w:tab w:val="left" w:leader="none" w:pos="720"/>
        </w:tabs>
        <w:spacing w:after="120" w:before="120" w:lineRule="auto"/>
        <w:ind w:left="567" w:firstLine="0"/>
        <w:jc w:val="both"/>
        <w:rPr>
          <w:vertAlign w:val="baseline"/>
        </w:rPr>
      </w:pPr>
      <w:r w:rsidDel="00000000" w:rsidR="00000000" w:rsidRPr="00000000">
        <w:rPr>
          <w:vertAlign w:val="baseline"/>
          <w:rtl w:val="0"/>
        </w:rPr>
        <w:t xml:space="preserve">“2. Các trường hợp </w:t>
      </w:r>
      <w:r w:rsidDel="00000000" w:rsidR="00000000" w:rsidRPr="00000000">
        <w:rPr>
          <w:b w:val="1"/>
          <w:bCs w:val="1"/>
          <w:i w:val="1"/>
          <w:iCs w:val="1"/>
          <w:vertAlign w:val="baseline"/>
          <w:rtl w:val="0"/>
        </w:rPr>
        <w:t xml:space="preserve">không xử phạt</w:t>
      </w:r>
      <w:r w:rsidDel="00000000" w:rsidR="00000000" w:rsidRPr="00000000">
        <w:rPr>
          <w:vertAlign w:val="baseline"/>
          <w:rtl w:val="0"/>
        </w:rPr>
        <w:t xml:space="preserve"> vi phạm hành chính trong lĩnh vực hải quan</w:t>
      </w:r>
    </w:p>
    <w:p w:rsidR="00000000" w:rsidDel="00000000" w:rsidP="00000000" w:rsidRDefault="00000000" w:rsidRPr="00000000" w14:paraId="00000017">
      <w:pPr>
        <w:widowControl w:val="0"/>
        <w:tabs>
          <w:tab w:val="left" w:leader="none" w:pos="720"/>
        </w:tabs>
        <w:spacing w:after="120" w:before="120" w:lineRule="auto"/>
        <w:jc w:val="both"/>
        <w:rPr>
          <w:b w:val="0"/>
          <w:bCs w:val="0"/>
          <w:i w:val="0"/>
          <w:iCs w:val="0"/>
          <w:vertAlign w:val="baseline"/>
        </w:rPr>
      </w:pPr>
      <w:r w:rsidDel="00000000" w:rsidR="00000000" w:rsidRPr="00000000">
        <w:rPr>
          <w:vertAlign w:val="baseline"/>
          <w:rtl w:val="0"/>
        </w:rPr>
        <w:tab/>
      </w:r>
      <w:r w:rsidDel="00000000" w:rsidR="00000000" w:rsidRPr="00000000">
        <w:rPr>
          <w:b w:val="1"/>
          <w:bCs w:val="1"/>
          <w:i w:val="1"/>
          <w:iCs w:val="1"/>
          <w:vertAlign w:val="baseline"/>
          <w:rtl w:val="0"/>
        </w:rPr>
        <w:t xml:space="preserve">a) Người nộp thuế có hành vi khai sai theo quy định tại Điều 10 Nghị định này nhưng đã khai bổ sung trước thời điểm cơ quan hải quan thông báo việc kiểm tra trực tiếp hồ sơ hải quan đối với hàng hóa đang làm thủ tục hải quan; khai bổ sung trong thời hạn 60 ngày kể từ ngày thông quan và trước thời điểm quyết định thanh tra, kiểm tra đối với hàng hóa đã thông quan, kiểm tra sau thông quan; sửa đổi, bổ sung báo cáo quyết toán trong thời hạn 60 ngày kể từ ngày nộp báo cáo quyết toán và trước thời điểm quyết định kiểm tra báo cáo quyết toán, thanh tra, kiểm tra đối với hàng hóa đã thông quan, kiểm tra sau thông quan; khai bổ sung về trị giá hải quan trong thời hạn quy định đối với trường hợp hàng hóa chưa có giá chính thức tại thời điểm đăng ký tờ khai hải quan, hàng hóa có khoản thực thanh toán, hàng hóa có các khoản điều chỉnh cộng vào trị giá hải quan chưa xác định được tại thời điểm đăng ký tờ khai hải quan; khai bổ sung trong thời hạn quy định đối với trường hợp xuất khẩu, nhập khẩu được thỏa thuận dung sai về số lượng, cấp độ thương mại của hàng hóa mà hàng hóa gửi thừa không vượt quá dung sai và hàng hóa không thừa so với giấy phép, giấy chứng nhận kiểm tra chuyên ngành hoặc thừa so với giấy phép, giấy chứng nhận kiểm tra chuyên ngành nhưng đã được cơ quan có thẩm quyền cho phép điều chỉnh số lượng trong thời hạn quy định.</w:t>
      </w:r>
      <w:r w:rsidDel="00000000" w:rsidR="00000000" w:rsidRPr="00000000">
        <w:rPr>
          <w:rtl w:val="0"/>
        </w:rPr>
      </w:r>
    </w:p>
    <w:p w:rsidR="00000000" w:rsidDel="00000000" w:rsidP="00000000" w:rsidRDefault="00000000" w:rsidRPr="00000000" w14:paraId="00000018">
      <w:pPr>
        <w:widowControl w:val="0"/>
        <w:tabs>
          <w:tab w:val="left" w:leader="none" w:pos="720"/>
        </w:tabs>
        <w:spacing w:after="120" w:before="120" w:lineRule="auto"/>
        <w:jc w:val="both"/>
        <w:rPr>
          <w:b w:val="0"/>
          <w:bCs w:val="0"/>
          <w:i w:val="0"/>
          <w:iCs w:val="0"/>
          <w:vertAlign w:val="baseline"/>
        </w:rPr>
      </w:pPr>
      <w:r w:rsidDel="00000000" w:rsidR="00000000" w:rsidRPr="00000000">
        <w:rPr>
          <w:b w:val="1"/>
          <w:bCs w:val="1"/>
          <w:i w:val="1"/>
          <w:iCs w:val="1"/>
          <w:vertAlign w:val="baseline"/>
          <w:rtl w:val="0"/>
        </w:rPr>
        <w:tab/>
        <w:t xml:space="preserve">b) Người nộp thuế thực hiện nghĩa vụ thuế theo văn bản hành chính hoặc quyết định xử lý của cơ quan hải quan, cơ quan nhà nước có thẩm quyền liên quan đến nội dung xác định nghĩa vụ thuế của người nộp thuế theo quy định tại điểm o khoản 1 Điều 37 Luật Quản lý thuế số 108/2025/QH15.</w:t>
      </w:r>
      <w:r w:rsidDel="00000000" w:rsidR="00000000" w:rsidRPr="00000000">
        <w:rPr>
          <w:rtl w:val="0"/>
        </w:rPr>
      </w:r>
    </w:p>
    <w:p w:rsidR="00000000" w:rsidDel="00000000" w:rsidP="00000000" w:rsidRDefault="00000000" w:rsidRPr="00000000" w14:paraId="00000019">
      <w:pPr>
        <w:widowControl w:val="0"/>
        <w:tabs>
          <w:tab w:val="left" w:leader="none" w:pos="720"/>
        </w:tabs>
        <w:spacing w:after="120" w:before="120" w:lineRule="auto"/>
        <w:jc w:val="both"/>
        <w:rPr>
          <w:vertAlign w:val="baseline"/>
        </w:rPr>
      </w:pPr>
      <w:r w:rsidDel="00000000" w:rsidR="00000000" w:rsidRPr="00000000">
        <w:rPr>
          <w:vertAlign w:val="baseline"/>
          <w:rtl w:val="0"/>
        </w:rPr>
        <w:tab/>
        <w:t xml:space="preserve">2. Sửa đổi, bổ sung khoản 2 Điều 10 như sau:</w:t>
      </w:r>
    </w:p>
    <w:p w:rsidR="00000000" w:rsidDel="00000000" w:rsidP="00000000" w:rsidRDefault="00000000" w:rsidRPr="00000000" w14:paraId="0000001A">
      <w:pPr>
        <w:widowControl w:val="0"/>
        <w:tabs>
          <w:tab w:val="left" w:leader="none" w:pos="720"/>
        </w:tabs>
        <w:spacing w:after="120" w:before="120" w:lineRule="auto"/>
        <w:jc w:val="both"/>
        <w:rPr>
          <w:vertAlign w:val="baseline"/>
        </w:rPr>
      </w:pPr>
      <w:r w:rsidDel="00000000" w:rsidR="00000000" w:rsidRPr="00000000">
        <w:rPr>
          <w:vertAlign w:val="baseline"/>
          <w:rtl w:val="0"/>
        </w:rPr>
        <w:tab/>
      </w:r>
      <w:bookmarkStart w:colFirst="0" w:colLast="0" w:name="i65fuiaqifkj" w:id="5"/>
      <w:bookmarkEnd w:id="5"/>
      <w:r w:rsidDel="00000000" w:rsidR="00000000" w:rsidRPr="00000000">
        <w:rPr>
          <w:vertAlign w:val="baseline"/>
          <w:rtl w:val="0"/>
        </w:rPr>
        <w:tab/>
        <w:t xml:space="preserve">“2. Phạt 10% tính trên số tiền thuế khai thiếu hoặc số tiền thuế khai tăng trong trường hợp được miễn, giảm, hoàn, không thu thuế đối với vi phạm quy định tại khoản 1 Điều này mà người nộp thuế tự phát hiện và khai bổ sung </w:t>
      </w:r>
      <w:r w:rsidDel="00000000" w:rsidR="00000000" w:rsidRPr="00000000">
        <w:rPr>
          <w:strike w:val="1"/>
          <w:vertAlign w:val="baseline"/>
          <w:rtl w:val="0"/>
        </w:rPr>
        <w:t xml:space="preserve">hồ sơ thuế theo quy định pháp luật hải quan</w:t>
      </w:r>
      <w:r w:rsidDel="00000000" w:rsidR="00000000" w:rsidRPr="00000000">
        <w:rPr>
          <w:vertAlign w:val="baseline"/>
          <w:rtl w:val="0"/>
        </w:rPr>
        <w:t xml:space="preserve"> thuộc một trong các trường hợp sau:”.</w:t>
      </w:r>
    </w:p>
    <w:p w:rsidR="00000000" w:rsidDel="00000000" w:rsidP="00000000" w:rsidRDefault="00000000" w:rsidRPr="00000000" w14:paraId="0000001B">
      <w:pPr>
        <w:widowControl w:val="0"/>
        <w:tabs>
          <w:tab w:val="left" w:leader="none" w:pos="720"/>
        </w:tabs>
        <w:spacing w:after="120" w:before="120" w:lineRule="auto"/>
        <w:jc w:val="both"/>
        <w:rPr>
          <w:vertAlign w:val="baseline"/>
        </w:rPr>
      </w:pPr>
      <w:r w:rsidDel="00000000" w:rsidR="00000000" w:rsidRPr="00000000">
        <w:rPr>
          <w:vertAlign w:val="baseline"/>
          <w:rtl w:val="0"/>
        </w:rPr>
        <w:tab/>
        <w:t xml:space="preserve">3. Sửa đổi, bổ sung một số khoản của Điều 26 như sau:</w:t>
      </w:r>
    </w:p>
    <w:p w:rsidR="00000000" w:rsidDel="00000000" w:rsidP="00000000" w:rsidRDefault="00000000" w:rsidRPr="00000000" w14:paraId="0000001C">
      <w:pPr>
        <w:widowControl w:val="0"/>
        <w:numPr>
          <w:ilvl w:val="0"/>
          <w:numId w:val="2"/>
        </w:numPr>
        <w:tabs>
          <w:tab w:val="left" w:leader="none" w:pos="720"/>
        </w:tabs>
        <w:spacing w:after="120" w:before="120" w:lineRule="auto"/>
        <w:ind w:left="927" w:hanging="217.99999999999997"/>
        <w:jc w:val="both"/>
        <w:rPr/>
      </w:pPr>
      <w:r w:rsidDel="00000000" w:rsidR="00000000" w:rsidRPr="00000000">
        <w:rPr>
          <w:vertAlign w:val="baseline"/>
          <w:rtl w:val="0"/>
        </w:rPr>
        <w:t xml:space="preserve"> Sửa đổi, bổ sung khoản 3 như sau:</w:t>
        <w:tab/>
      </w:r>
    </w:p>
    <w:p w:rsidR="00000000" w:rsidDel="00000000" w:rsidP="00000000" w:rsidRDefault="00000000" w:rsidRPr="00000000" w14:paraId="0000001D">
      <w:pPr>
        <w:widowControl w:val="0"/>
        <w:tabs>
          <w:tab w:val="left" w:leader="none" w:pos="720"/>
        </w:tabs>
        <w:spacing w:after="120" w:before="120" w:lineRule="auto"/>
        <w:ind w:hanging="218"/>
        <w:jc w:val="both"/>
        <w:rPr>
          <w:vertAlign w:val="baseline"/>
        </w:rPr>
      </w:pPr>
      <w:r w:rsidDel="00000000" w:rsidR="00000000" w:rsidRPr="00000000">
        <w:rPr>
          <w:vertAlign w:val="baseline"/>
          <w:rtl w:val="0"/>
        </w:rPr>
        <w:tab/>
        <w:tab/>
        <w:t xml:space="preserve">“3. Phạt tiền tương ứng với số tiền không trích chuyển vào tài khoản của ngân sách Nhà nước đối với </w:t>
      </w:r>
      <w:r w:rsidDel="00000000" w:rsidR="00000000" w:rsidRPr="00000000">
        <w:rPr>
          <w:b w:val="1"/>
          <w:bCs w:val="1"/>
          <w:i w:val="1"/>
          <w:iCs w:val="1"/>
          <w:vertAlign w:val="baseline"/>
          <w:rtl w:val="0"/>
        </w:rPr>
        <w:t xml:space="preserve">tổ chức tín dụng, chi nhánh ngân hàng nước ngoài, tổ chức cung ứng dịch vụ thanh toán, tổ chức cung ứng dịch vụ trung gian thanh toán</w:t>
      </w:r>
      <w:r w:rsidDel="00000000" w:rsidR="00000000" w:rsidRPr="00000000">
        <w:rPr>
          <w:vertAlign w:val="baseline"/>
          <w:rtl w:val="0"/>
        </w:rPr>
        <w:t xml:space="preserve"> </w:t>
      </w:r>
      <w:r w:rsidDel="00000000" w:rsidR="00000000" w:rsidRPr="00000000">
        <w:rPr>
          <w:strike w:val="1"/>
          <w:vertAlign w:val="baseline"/>
          <w:rtl w:val="0"/>
        </w:rPr>
        <w:t xml:space="preserve">ngân hàng thương mại</w:t>
      </w:r>
      <w:r w:rsidDel="00000000" w:rsidR="00000000" w:rsidRPr="00000000">
        <w:rPr>
          <w:vertAlign w:val="baseline"/>
          <w:rtl w:val="0"/>
        </w:rPr>
        <w:t xml:space="preserve"> không thực hiện trách nhiệm trích chuyển tiền từ tài khoản của người nộp thuế vào tài khoản của ngân sách Nhà nước đối với số tiền thuế nợ phải nộp của người nộp thuế theo yêu cầu của cơ quan quản lý thuế, trừ trường hợp các tài khoản của người nộp thuế không còn số dư hoặc đã trích chuyển toàn bộ số dư tài khoản của người nộp thuế vào tài khoản của ngân sách Nhà nước nhưng vẫn không đủ số tiền thuế nợ mà người nộp thuế phải nộp.”</w:t>
      </w:r>
    </w:p>
    <w:p w:rsidR="00000000" w:rsidDel="00000000" w:rsidP="00000000" w:rsidRDefault="00000000" w:rsidRPr="00000000" w14:paraId="0000001E">
      <w:pPr>
        <w:spacing w:after="120" w:before="120" w:lineRule="auto"/>
        <w:ind w:firstLine="851"/>
        <w:jc w:val="both"/>
        <w:rPr>
          <w:vertAlign w:val="baseline"/>
        </w:rPr>
      </w:pPr>
      <w:r w:rsidDel="00000000" w:rsidR="00000000" w:rsidRPr="00000000">
        <w:rPr>
          <w:vertAlign w:val="baseline"/>
          <w:rtl w:val="0"/>
        </w:rPr>
        <w:t xml:space="preserve">b) Bổ sung khoản 5 như sau: </w:t>
      </w:r>
    </w:p>
    <w:p w:rsidR="00000000" w:rsidDel="00000000" w:rsidP="00000000" w:rsidRDefault="00000000" w:rsidRPr="00000000" w14:paraId="0000001F">
      <w:pPr>
        <w:spacing w:after="120" w:before="120" w:lineRule="auto"/>
        <w:ind w:firstLine="851"/>
        <w:jc w:val="both"/>
        <w:rPr>
          <w:vertAlign w:val="baseline"/>
        </w:rPr>
      </w:pPr>
      <w:r w:rsidDel="00000000" w:rsidR="00000000" w:rsidRPr="00000000">
        <w:rPr>
          <w:vertAlign w:val="baseline"/>
          <w:rtl w:val="0"/>
        </w:rPr>
        <w:t xml:space="preserve">“</w:t>
      </w:r>
      <w:r w:rsidDel="00000000" w:rsidR="00000000" w:rsidRPr="00000000">
        <w:rPr>
          <w:b w:val="1"/>
          <w:bCs w:val="1"/>
          <w:i w:val="1"/>
          <w:iCs w:val="1"/>
          <w:vertAlign w:val="baseline"/>
          <w:rtl w:val="0"/>
        </w:rPr>
        <w:t xml:space="preserve">5. Người bảo lãnh không thực hiện nghĩa vụ của người nộp thuế trong phạm vi bảo lãnh khi người nộp thuế không thực hiện nghĩa vụ nộp thuế thì người bảo lãnh bị phạt tiền tương ứng với số tiền phải thực hiện nghĩa vụ của người nộp thuế trong phạm vi được bảo lãnh.</w:t>
      </w:r>
      <w:r w:rsidDel="00000000" w:rsidR="00000000" w:rsidRPr="00000000">
        <w:rPr>
          <w:vertAlign w:val="baseline"/>
          <w:rtl w:val="0"/>
        </w:rPr>
        <w:t xml:space="preserve">”.</w:t>
      </w:r>
    </w:p>
    <w:bookmarkStart w:colFirst="0" w:colLast="0" w:name="2hrj6xtsyzhi" w:id="6"/>
    <w:bookmarkEnd w:id="6"/>
    <w:p w:rsidR="00000000" w:rsidDel="00000000" w:rsidP="00000000" w:rsidRDefault="00000000" w:rsidRPr="00000000" w14:paraId="00000020">
      <w:pPr>
        <w:widowControl w:val="0"/>
        <w:tabs>
          <w:tab w:val="left" w:leader="none" w:pos="720"/>
        </w:tabs>
        <w:spacing w:after="120" w:before="120" w:lineRule="auto"/>
        <w:ind w:firstLine="851"/>
        <w:jc w:val="both"/>
        <w:rPr>
          <w:b w:val="0"/>
          <w:bCs w:val="0"/>
          <w:vertAlign w:val="baseline"/>
        </w:rPr>
      </w:pPr>
      <w:r w:rsidDel="00000000" w:rsidR="00000000" w:rsidRPr="00000000">
        <w:rPr>
          <w:b w:val="1"/>
          <w:bCs w:val="1"/>
          <w:vertAlign w:val="baseline"/>
          <w:rtl w:val="0"/>
        </w:rPr>
        <w:t xml:space="preserve">Điều 2. Điều khoản thi hành</w:t>
      </w:r>
      <w:r w:rsidDel="00000000" w:rsidR="00000000" w:rsidRPr="00000000">
        <w:rPr>
          <w:rtl w:val="0"/>
        </w:rPr>
      </w:r>
    </w:p>
    <w:p w:rsidR="00000000" w:rsidDel="00000000" w:rsidP="00000000" w:rsidRDefault="00000000" w:rsidRPr="00000000" w14:paraId="00000021">
      <w:pPr>
        <w:widowControl w:val="0"/>
        <w:tabs>
          <w:tab w:val="left" w:leader="none" w:pos="720"/>
        </w:tabs>
        <w:spacing w:after="120" w:before="120" w:lineRule="auto"/>
        <w:ind w:firstLine="851"/>
        <w:jc w:val="both"/>
        <w:rPr>
          <w:vertAlign w:val="baseline"/>
        </w:rPr>
      </w:pPr>
      <w:r w:rsidDel="00000000" w:rsidR="00000000" w:rsidRPr="00000000">
        <w:rPr>
          <w:vertAlign w:val="baseline"/>
          <w:rtl w:val="0"/>
        </w:rPr>
        <w:t xml:space="preserve">1. Nghị định này có hiệu lực thi hành kể từ ngày 01 tháng 7 năm 2026</w:t>
      </w:r>
    </w:p>
    <w:p w:rsidR="00000000" w:rsidDel="00000000" w:rsidP="00000000" w:rsidRDefault="00000000" w:rsidRPr="00000000" w14:paraId="00000022">
      <w:pPr>
        <w:widowControl w:val="0"/>
        <w:tabs>
          <w:tab w:val="left" w:leader="none" w:pos="720"/>
        </w:tabs>
        <w:spacing w:after="120" w:before="120" w:lineRule="auto"/>
        <w:ind w:firstLine="851"/>
        <w:jc w:val="both"/>
        <w:rPr>
          <w:vertAlign w:val="baseline"/>
        </w:rPr>
      </w:pPr>
      <w:r w:rsidDel="00000000" w:rsidR="00000000" w:rsidRPr="00000000">
        <w:rPr>
          <w:vertAlign w:val="baseline"/>
          <w:rtl w:val="0"/>
        </w:rPr>
        <w:t xml:space="preserve">2</w:t>
      </w:r>
      <w:bookmarkStart w:colFirst="0" w:colLast="0" w:name="3s97zgnm73b9" w:id="7"/>
      <w:bookmarkEnd w:id="7"/>
      <w:r w:rsidDel="00000000" w:rsidR="00000000" w:rsidRPr="00000000">
        <w:rPr>
          <w:vertAlign w:val="baseline"/>
          <w:rtl w:val="0"/>
        </w:rPr>
        <w:t xml:space="preserve">. Quá trình thực hiện, nếu các văn bản liên quan đề cập tại Nghị định này được sửa đổi, bổ sung hoặc thay thế thì thực hiện theo văn bản mới được sửa đổi, bổ sung hoặc thay thế.</w:t>
      </w:r>
    </w:p>
    <w:p w:rsidR="00000000" w:rsidDel="00000000" w:rsidP="00000000" w:rsidRDefault="00000000" w:rsidRPr="00000000" w14:paraId="00000023">
      <w:pPr>
        <w:widowControl w:val="0"/>
        <w:tabs>
          <w:tab w:val="left" w:leader="none" w:pos="720"/>
        </w:tabs>
        <w:spacing w:after="120" w:before="120" w:lineRule="auto"/>
        <w:ind w:firstLine="851"/>
        <w:jc w:val="both"/>
        <w:rPr>
          <w:vertAlign w:val="baseline"/>
        </w:rPr>
      </w:pPr>
      <w:r w:rsidDel="00000000" w:rsidR="00000000" w:rsidRPr="00000000">
        <w:rPr>
          <w:vertAlign w:val="baseline"/>
          <w:rtl w:val="0"/>
        </w:rPr>
        <w:t xml:space="preserve">3. Quy định chuyển tiếp</w:t>
      </w:r>
    </w:p>
    <w:p w:rsidR="00000000" w:rsidDel="00000000" w:rsidP="00000000" w:rsidRDefault="00000000" w:rsidRPr="00000000" w14:paraId="00000024">
      <w:pPr>
        <w:widowControl w:val="0"/>
        <w:tabs>
          <w:tab w:val="left" w:leader="none" w:pos="720"/>
        </w:tabs>
        <w:spacing w:after="120" w:before="120" w:lineRule="auto"/>
        <w:ind w:firstLine="851"/>
        <w:jc w:val="both"/>
        <w:rPr>
          <w:vertAlign w:val="baseline"/>
        </w:rPr>
      </w:pPr>
      <w:r w:rsidDel="00000000" w:rsidR="00000000" w:rsidRPr="00000000">
        <w:rPr>
          <w:vertAlign w:val="baseline"/>
          <w:rtl w:val="0"/>
        </w:rPr>
        <w:t xml:space="preserve">a) Đối với hành vi vi phạm xảy ra và kết thúc trước thời điểm Nghị định này có hiệu lực mà bị phát hiện hoặc xem xét ra quyết định xử phạt khi Nghị định này đã có hiệu lực thì áp dụng quy định của Nghị định này nếu Nghị định này không quy định trách nhiệm pháp lý hoặc quy định trách nhiệm pháp lý nhẹ hơn.</w:t>
      </w:r>
    </w:p>
    <w:p w:rsidR="00000000" w:rsidDel="00000000" w:rsidP="00000000" w:rsidRDefault="00000000" w:rsidRPr="00000000" w14:paraId="00000025">
      <w:pPr>
        <w:widowControl w:val="0"/>
        <w:tabs>
          <w:tab w:val="left" w:leader="none" w:pos="720"/>
        </w:tabs>
        <w:spacing w:after="120" w:before="120" w:lineRule="auto"/>
        <w:ind w:firstLine="851"/>
        <w:jc w:val="both"/>
        <w:rPr>
          <w:vertAlign w:val="baseline"/>
        </w:rPr>
      </w:pPr>
      <w:r w:rsidDel="00000000" w:rsidR="00000000" w:rsidRPr="00000000">
        <w:rPr>
          <w:vertAlign w:val="baseline"/>
          <w:rtl w:val="0"/>
        </w:rPr>
        <w:t xml:space="preserve">b) Đối với quyết định xử phạt vi phạm hành chính đã được ban hành trước ngày Nghị định này có hiệu lực thi hành, mà cá nhân, tổ chức bị xử phạt vi phạm hành chính còn khiếu nại thì áp dụng quy định của Luật Xử lý vi phạm hành chính số 15/2012/QH13 được sửa đổi, bổ sung bởi Luật số 67/2020/QH14 và Luật số 88/2025/QH15, Nghị định số …./2026/NĐ-CP ngày …tháng …. năm 2026 của Chính phủ quy định xử phạt vi phạm hành chính trong lĩnh vực hải quan.  </w:t>
      </w:r>
    </w:p>
    <w:p w:rsidR="00000000" w:rsidDel="00000000" w:rsidP="00000000" w:rsidRDefault="00000000" w:rsidRPr="00000000" w14:paraId="00000026">
      <w:pPr>
        <w:widowControl w:val="0"/>
        <w:tabs>
          <w:tab w:val="left" w:leader="none" w:pos="720"/>
        </w:tabs>
        <w:spacing w:after="120" w:before="120" w:lineRule="auto"/>
        <w:ind w:firstLine="851"/>
        <w:jc w:val="both"/>
        <w:rPr>
          <w:vertAlign w:val="baseline"/>
        </w:rPr>
      </w:pPr>
      <w:r w:rsidDel="00000000" w:rsidR="00000000" w:rsidRPr="00000000">
        <w:rPr>
          <w:vertAlign w:val="baseline"/>
          <w:rtl w:val="0"/>
        </w:rPr>
        <w:t xml:space="preserve">4. Bộ trưởng, Thủ trưởng cơ quan ngang Bộ, Thủ trưởng cơ quan thuộc Chính phủ, Chủ tịch Ủy ban nhân dân tỉnh, thành phố trực thuộc Trung ương chịu trách nhiệm thi hành Nghị định này./.</w:t>
      </w:r>
    </w:p>
    <w:tbl>
      <w:tblPr>
        <w:tblStyle w:val="Table2"/>
        <w:tblW w:w="900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520"/>
        <w:gridCol w:w="3486"/>
        <w:tblGridChange w:id="0">
          <w:tblGrid>
            <w:gridCol w:w="5520"/>
            <w:gridCol w:w="348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27">
            <w:pPr>
              <w:rPr>
                <w:sz w:val="22"/>
                <w:szCs w:val="22"/>
                <w:vertAlign w:val="baseline"/>
              </w:rPr>
            </w:pPr>
            <w:r w:rsidDel="00000000" w:rsidR="00000000" w:rsidRPr="00000000">
              <w:rPr>
                <w:b w:val="1"/>
                <w:bCs w:val="1"/>
                <w:i w:val="1"/>
                <w:iCs w:val="1"/>
                <w:sz w:val="24"/>
                <w:szCs w:val="24"/>
                <w:vertAlign w:val="baseline"/>
                <w:rtl w:val="0"/>
              </w:rPr>
              <w:t xml:space="preserve">Nơi nhận:</w:t>
            </w:r>
            <w:r w:rsidDel="00000000" w:rsidR="00000000" w:rsidRPr="00000000">
              <w:rPr>
                <w:b w:val="1"/>
                <w:bCs w:val="1"/>
                <w:i w:val="1"/>
                <w:iCs w:val="1"/>
                <w:vertAlign w:val="baseline"/>
                <w:rtl w:val="0"/>
              </w:rPr>
              <w:br w:type="textWrapping"/>
            </w:r>
            <w:r w:rsidDel="00000000" w:rsidR="00000000" w:rsidRPr="00000000">
              <w:rPr>
                <w:sz w:val="22"/>
                <w:szCs w:val="22"/>
                <w:vertAlign w:val="baseline"/>
                <w:rtl w:val="0"/>
              </w:rPr>
              <w:t xml:space="preserve">- Ban Bí thư Trung ương Đảng;</w:t>
              <w:br w:type="textWrapping"/>
              <w:t xml:space="preserve">- Thủ tướng, các Phó Thủ tướng Chính phủ;</w:t>
              <w:br w:type="textWrapping"/>
              <w:t xml:space="preserve">- Các Bộ, cơ quan ngang Bộ, cơ quan thuộc Chính phủ;</w:t>
              <w:br w:type="textWrapping"/>
              <w:t xml:space="preserve">- HĐND, UBND các tỉnh, thành phố trực thuộc Trung ương;</w:t>
              <w:br w:type="textWrapping"/>
              <w:t xml:space="preserve">- Văn phòng Trung ương và các Ban của Đảng;</w:t>
              <w:br w:type="textWrapping"/>
              <w:t xml:space="preserve">- Văn phòng Tổng Bí thư;</w:t>
              <w:br w:type="textWrapping"/>
              <w:t xml:space="preserve">- Văn phòng Chủ tịch nước;</w:t>
              <w:br w:type="textWrapping"/>
              <w:t xml:space="preserve">- Hội đồng Dân tộc và các Ủy ban của Quốc hội;</w:t>
              <w:br w:type="textWrapping"/>
              <w:t xml:space="preserve">- Văn phòng Quốc hội;</w:t>
              <w:br w:type="textWrapping"/>
              <w:t xml:space="preserve">- Tòa án nhân dân tối cao;</w:t>
              <w:br w:type="textWrapping"/>
              <w:t xml:space="preserve">- Viện Kiểm sát nhân dân tối cao;</w:t>
              <w:br w:type="textWrapping"/>
              <w:t xml:space="preserve">- Kiểm toán Nhà nước;</w:t>
              <w:br w:type="textWrapping"/>
              <w:t xml:space="preserve">- Ngân hàng Chính sách xã hội;</w:t>
              <w:br w:type="textWrapping"/>
              <w:t xml:space="preserve">- Ngân hàng Phát triển Việt Nam;</w:t>
              <w:br w:type="textWrapping"/>
              <w:t xml:space="preserve">- Ủy ban Trung ương Mặt trận Tổ quốc Việt Nam;</w:t>
              <w:br w:type="textWrapping"/>
              <w:t xml:space="preserve">- Cơ quan Trung ương của các đoàn thể;</w:t>
              <w:br w:type="textWrapping"/>
              <w:t xml:space="preserve">- VPCP: BTCN, các PCN, Trợ lý TTg, TGĐ Cổng TTĐT,</w:t>
            </w:r>
          </w:p>
          <w:p w:rsidR="00000000" w:rsidDel="00000000" w:rsidP="00000000" w:rsidRDefault="00000000" w:rsidRPr="00000000" w14:paraId="00000028">
            <w:pPr>
              <w:rPr>
                <w:vertAlign w:val="baseline"/>
              </w:rPr>
            </w:pPr>
            <w:r w:rsidDel="00000000" w:rsidR="00000000" w:rsidRPr="00000000">
              <w:rPr>
                <w:sz w:val="22"/>
                <w:szCs w:val="22"/>
                <w:vertAlign w:val="baseline"/>
                <w:rtl w:val="0"/>
              </w:rPr>
              <w:t xml:space="preserve">các Vụ, Cục, đơn vị trực thuộc, Công báo;</w:t>
              <w:br w:type="textWrapping"/>
              <w:t xml:space="preserve">- Lưu: Văn thư, PL (3b).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29">
            <w:pPr>
              <w:spacing w:after="120" w:before="120" w:lineRule="auto"/>
              <w:jc w:val="center"/>
              <w:rPr>
                <w:b w:val="0"/>
                <w:bCs w:val="0"/>
                <w:vertAlign w:val="baseline"/>
              </w:rPr>
            </w:pPr>
            <w:r w:rsidDel="00000000" w:rsidR="00000000" w:rsidRPr="00000000">
              <w:rPr>
                <w:b w:val="1"/>
                <w:bCs w:val="1"/>
                <w:vertAlign w:val="baseline"/>
                <w:rtl w:val="0"/>
              </w:rPr>
              <w:t xml:space="preserve">TM. CHÍNH PHỦ</w:t>
              <w:br w:type="textWrapping"/>
              <w:t xml:space="preserve">THỦ TƯỚNG</w:t>
              <w:br w:type="textWrapping"/>
            </w:r>
            <w:r w:rsidDel="00000000" w:rsidR="00000000" w:rsidRPr="00000000">
              <w:rPr>
                <w:rtl w:val="0"/>
              </w:rPr>
            </w:r>
          </w:p>
          <w:p w:rsidR="00000000" w:rsidDel="00000000" w:rsidP="00000000" w:rsidRDefault="00000000" w:rsidRPr="00000000" w14:paraId="0000002A">
            <w:pPr>
              <w:spacing w:after="120" w:before="120" w:lineRule="auto"/>
              <w:jc w:val="center"/>
              <w:rPr>
                <w:b w:val="0"/>
                <w:bCs w:val="0"/>
                <w:vertAlign w:val="baseline"/>
              </w:rPr>
            </w:pPr>
            <w:r w:rsidDel="00000000" w:rsidR="00000000" w:rsidRPr="00000000">
              <w:rPr>
                <w:rtl w:val="0"/>
              </w:rPr>
            </w:r>
          </w:p>
          <w:p w:rsidR="00000000" w:rsidDel="00000000" w:rsidP="00000000" w:rsidRDefault="00000000" w:rsidRPr="00000000" w14:paraId="0000002B">
            <w:pPr>
              <w:spacing w:after="120" w:before="120" w:lineRule="auto"/>
              <w:jc w:val="center"/>
              <w:rPr>
                <w:b w:val="0"/>
                <w:bCs w:val="0"/>
                <w:vertAlign w:val="baseline"/>
              </w:rPr>
            </w:pPr>
            <w:r w:rsidDel="00000000" w:rsidR="00000000" w:rsidRPr="00000000">
              <w:rPr>
                <w:b w:val="1"/>
                <w:bCs w:val="1"/>
                <w:vertAlign w:val="baseline"/>
                <w:rtl w:val="0"/>
              </w:rPr>
              <w:br w:type="textWrapping"/>
            </w:r>
            <w:r w:rsidDel="00000000" w:rsidR="00000000" w:rsidRPr="00000000">
              <w:rPr>
                <w:rtl w:val="0"/>
              </w:rPr>
            </w:r>
          </w:p>
          <w:p w:rsidR="00000000" w:rsidDel="00000000" w:rsidP="00000000" w:rsidRDefault="00000000" w:rsidRPr="00000000" w14:paraId="0000002C">
            <w:pPr>
              <w:spacing w:after="120" w:before="120" w:lineRule="auto"/>
              <w:jc w:val="center"/>
              <w:rPr>
                <w:vertAlign w:val="baseline"/>
              </w:rPr>
            </w:pPr>
            <w:r w:rsidDel="00000000" w:rsidR="00000000" w:rsidRPr="00000000">
              <w:rPr>
                <w:b w:val="1"/>
                <w:bCs w:val="1"/>
                <w:vertAlign w:val="baseline"/>
                <w:rtl w:val="0"/>
              </w:rPr>
              <w:br w:type="textWrapping"/>
            </w:r>
            <w:r w:rsidDel="00000000" w:rsidR="00000000" w:rsidRPr="00000000">
              <w:rPr>
                <w:rtl w:val="0"/>
              </w:rPr>
            </w:r>
          </w:p>
        </w:tc>
      </w:tr>
    </w:tbl>
    <w:p w:rsidR="00000000" w:rsidDel="00000000" w:rsidP="00000000" w:rsidRDefault="00000000" w:rsidRPr="00000000" w14:paraId="0000002D">
      <w:pPr>
        <w:widowControl w:val="0"/>
        <w:tabs>
          <w:tab w:val="left" w:leader="none" w:pos="3633"/>
        </w:tabs>
        <w:spacing w:after="120" w:before="120" w:lineRule="auto"/>
        <w:jc w:val="both"/>
        <w:rPr>
          <w:vertAlign w:val="baseline"/>
        </w:rPr>
      </w:pPr>
      <w:bookmarkStart w:colFirst="0" w:colLast="0" w:name="_bkijwgskvc74" w:id="8"/>
      <w:bookmarkEnd w:id="8"/>
      <w:r w:rsidDel="00000000" w:rsidR="00000000" w:rsidRPr="00000000">
        <w:rPr>
          <w:rtl w:val="0"/>
        </w:rPr>
      </w:r>
    </w:p>
    <w:sectPr>
      <w:headerReference r:id="rId7" w:type="default"/>
      <w:headerReference r:id="rId8" w:type="even"/>
      <w:pgSz w:h="16840" w:w="11907" w:orient="portrait"/>
      <w:pgMar w:bottom="851" w:top="1361" w:left="1701"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F">
    <w:pPr>
      <w:tabs>
        <w:tab w:val="left" w:leader="none" w:pos="113"/>
        <w:tab w:val="center" w:leader="none" w:pos="4820"/>
        <w:tab w:val="right" w:leader="none" w:pos="9356"/>
        <w:tab w:val="right" w:leader="none" w:pos="9526"/>
      </w:tabs>
      <w:jc w:val="right"/>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1">
    <w:pPr>
      <w:tabs>
        <w:tab w:val="right" w:leader="none" w:pos="9356"/>
      </w:tabs>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27" w:hanging="360"/>
      </w:pPr>
      <w:rPr>
        <w:rFonts w:ascii="Times New Roman" w:cs="Times New Roman" w:eastAsia="Times New Roman" w:hAnsi="Times New Roman"/>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2">
    <w:lvl w:ilvl="0">
      <w:start w:val="1"/>
      <w:numFmt w:val="lowerLetter"/>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3">
    <w:lvl w:ilvl="0">
      <w:start w:val="1"/>
      <w:numFmt w:val="lowerLetter"/>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8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jc w:val="center"/>
    </w:pPr>
    <w:rPr>
      <w:rFonts w:ascii="Times New Roman" w:cs="Times New Roman" w:eastAsia="Times New Roman" w:hAnsi="Times New Roman"/>
      <w:b w:val="1"/>
      <w:bCs w:val="1"/>
      <w:sz w:val="28"/>
      <w:szCs w:val="28"/>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