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77"/>
        <w:gridCol w:w="6095"/>
      </w:tblGrid>
      <w:tr w:rsidR="009F2E90" w:rsidRPr="009F2E90" w:rsidTr="00EA7E45">
        <w:trPr>
          <w:trHeight w:val="972"/>
          <w:tblCellSpacing w:w="0" w:type="dxa"/>
        </w:trPr>
        <w:tc>
          <w:tcPr>
            <w:tcW w:w="1641" w:type="pct"/>
            <w:shd w:val="clear" w:color="auto" w:fill="FFFFFF"/>
            <w:tcMar>
              <w:top w:w="0" w:type="dxa"/>
              <w:left w:w="108" w:type="dxa"/>
              <w:bottom w:w="0" w:type="dxa"/>
              <w:right w:w="108" w:type="dxa"/>
            </w:tcMar>
            <w:hideMark/>
          </w:tcPr>
          <w:p w:rsidR="009F2E90" w:rsidRPr="009F2E90" w:rsidRDefault="00EA7E45" w:rsidP="00EA7E45">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308610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21588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24.3pt" to="99.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" strokecolor="black [3200]" strokeweight=".5pt">
                      <v:stroke joinstyle="miter"/>
                    </v:line>
                  </w:pict>
                </mc:Fallback>
              </mc:AlternateContent>
            </w:r>
            <w:r>
              <w:rPr>
                <w:rFonts w:eastAsia="Times New Roman" w:cs="Times New Roman"/>
                <w:b/>
                <w:bCs/>
                <w:color w:val="000000"/>
                <w:szCs w:val="28"/>
              </w:rPr>
              <w:t>BỘ TƯ PHÁP</w:t>
            </w:r>
            <w:r w:rsidR="009F2E90" w:rsidRPr="009F2E90">
              <w:rPr>
                <w:rFonts w:eastAsia="Times New Roman" w:cs="Times New Roman"/>
                <w:b/>
                <w:bCs/>
                <w:color w:val="000000"/>
                <w:szCs w:val="28"/>
                <w:lang w:val="vi-VN"/>
              </w:rPr>
              <w:br/>
            </w:r>
          </w:p>
        </w:tc>
        <w:tc>
          <w:tcPr>
            <w:tcW w:w="3359" w:type="pct"/>
            <w:shd w:val="clear" w:color="auto" w:fill="FFFFFF"/>
            <w:tcMar>
              <w:top w:w="0" w:type="dxa"/>
              <w:left w:w="108" w:type="dxa"/>
              <w:bottom w:w="0" w:type="dxa"/>
              <w:right w:w="108" w:type="dxa"/>
            </w:tcMar>
            <w:hideMark/>
          </w:tcPr>
          <w:p w:rsidR="009F2E90" w:rsidRPr="009F2E90" w:rsidRDefault="00EA7E45" w:rsidP="00EA7E45">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490041</wp:posOffset>
                      </wp:positionV>
                      <wp:extent cx="2095500" cy="9121"/>
                      <wp:effectExtent l="0" t="0" r="19050" b="29210"/>
                      <wp:wrapNone/>
                      <wp:docPr id="2" name="Straight Connector 2"/>
                      <wp:cNvGraphicFramePr/>
                      <a:graphic xmlns:a="http://schemas.openxmlformats.org/drawingml/2006/main">
                        <a:graphicData uri="http://schemas.microsoft.com/office/word/2010/wordprocessingShape">
                          <wps:wsp>
                            <wps:cNvCnPr/>
                            <wps:spPr>
                              <a:xfrm flipV="1">
                                <a:off x="0" y="0"/>
                                <a:ext cx="2095500" cy="9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FD874F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4.45pt,38.6pt" to="229.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" strokecolor="black [3200]" strokeweight=".5pt">
                      <v:stroke joinstyle="miter"/>
                    </v:line>
                  </w:pict>
                </mc:Fallback>
              </mc:AlternateContent>
            </w:r>
            <w:r w:rsidR="009F2E90" w:rsidRPr="009F2E90">
              <w:rPr>
                <w:rFonts w:eastAsia="Times New Roman" w:cs="Times New Roman"/>
                <w:b/>
                <w:bCs/>
                <w:color w:val="000000"/>
                <w:szCs w:val="28"/>
                <w:lang w:val="vi-VN"/>
              </w:rPr>
              <w:t xml:space="preserve">CỘNG HÒA XÃ HỘI CHỦ NGHĨA VIỆT </w:t>
            </w:r>
            <w:r>
              <w:rPr>
                <w:rFonts w:eastAsia="Times New Roman" w:cs="Times New Roman"/>
                <w:b/>
                <w:bCs/>
                <w:color w:val="000000"/>
                <w:szCs w:val="28"/>
                <w:lang w:val="vi-VN"/>
              </w:rPr>
              <w:t>NAM</w:t>
            </w:r>
            <w:r>
              <w:rPr>
                <w:rFonts w:eastAsia="Times New Roman" w:cs="Times New Roman"/>
                <w:b/>
                <w:bCs/>
                <w:color w:val="000000"/>
                <w:szCs w:val="28"/>
                <w:lang w:val="vi-VN"/>
              </w:rPr>
              <w:br/>
              <w:t>Độc lập - Tự do - Hạnh phúc</w:t>
            </w:r>
          </w:p>
        </w:tc>
      </w:tr>
      <w:tr w:rsidR="009F2E90" w:rsidRPr="009F2E90" w:rsidTr="00EA7E45">
        <w:trPr>
          <w:tblCellSpacing w:w="0" w:type="dxa"/>
        </w:trPr>
        <w:tc>
          <w:tcPr>
            <w:tcW w:w="1641" w:type="pct"/>
            <w:shd w:val="clear" w:color="auto" w:fill="FFFFFF"/>
            <w:tcMar>
              <w:top w:w="0" w:type="dxa"/>
              <w:left w:w="108" w:type="dxa"/>
              <w:bottom w:w="0" w:type="dxa"/>
              <w:right w:w="108" w:type="dxa"/>
            </w:tcMar>
            <w:hideMark/>
          </w:tcPr>
          <w:p w:rsidR="009F2E90" w:rsidRPr="009F2E90" w:rsidRDefault="009F2E90" w:rsidP="009F2E90">
            <w:pPr>
              <w:spacing w:before="120" w:after="120" w:line="234" w:lineRule="atLeast"/>
              <w:jc w:val="center"/>
              <w:rPr>
                <w:rFonts w:eastAsia="Times New Roman" w:cs="Times New Roman"/>
                <w:color w:val="000000"/>
                <w:szCs w:val="28"/>
              </w:rPr>
            </w:pPr>
            <w:r w:rsidRPr="009F2E90">
              <w:rPr>
                <w:rFonts w:eastAsia="Times New Roman" w:cs="Times New Roman"/>
                <w:color w:val="000000"/>
                <w:szCs w:val="28"/>
              </w:rPr>
              <w:t> </w:t>
            </w:r>
          </w:p>
        </w:tc>
        <w:tc>
          <w:tcPr>
            <w:tcW w:w="3359" w:type="pct"/>
            <w:shd w:val="clear" w:color="auto" w:fill="FFFFFF"/>
            <w:tcMar>
              <w:top w:w="0" w:type="dxa"/>
              <w:left w:w="108" w:type="dxa"/>
              <w:bottom w:w="0" w:type="dxa"/>
              <w:right w:w="108" w:type="dxa"/>
            </w:tcMar>
            <w:hideMark/>
          </w:tcPr>
          <w:p w:rsidR="009F2E90" w:rsidRPr="009F2E90" w:rsidRDefault="00EA7E45" w:rsidP="009F2E90">
            <w:pPr>
              <w:spacing w:before="120" w:after="120" w:line="234" w:lineRule="atLeast"/>
              <w:jc w:val="right"/>
              <w:rPr>
                <w:rFonts w:eastAsia="Times New Roman" w:cs="Times New Roman"/>
                <w:color w:val="000000"/>
                <w:szCs w:val="28"/>
              </w:rPr>
            </w:pPr>
            <w:r>
              <w:rPr>
                <w:rFonts w:eastAsia="Times New Roman" w:cs="Times New Roman"/>
                <w:i/>
                <w:iCs/>
                <w:color w:val="000000"/>
                <w:szCs w:val="28"/>
              </w:rPr>
              <w:t>Hà Nội</w:t>
            </w:r>
            <w:r>
              <w:rPr>
                <w:rFonts w:eastAsia="Times New Roman" w:cs="Times New Roman"/>
                <w:i/>
                <w:iCs/>
                <w:color w:val="000000"/>
                <w:szCs w:val="28"/>
                <w:lang w:val="vi-VN"/>
              </w:rPr>
              <w:t>, ngày       tháng 01 năm 2026</w:t>
            </w:r>
          </w:p>
        </w:tc>
      </w:tr>
    </w:tbl>
    <w:p w:rsidR="00EA7E45" w:rsidRDefault="00EA7E45" w:rsidP="00EA7E45">
      <w:pPr>
        <w:shd w:val="clear" w:color="auto" w:fill="FFFFFF"/>
        <w:spacing w:before="120" w:after="120" w:line="234" w:lineRule="atLeast"/>
        <w:jc w:val="center"/>
        <w:rPr>
          <w:rFonts w:eastAsia="Times New Roman" w:cs="Times New Roman"/>
          <w:b/>
          <w:bCs/>
          <w:color w:val="000000"/>
          <w:szCs w:val="28"/>
          <w:lang w:val="vi-VN"/>
        </w:rPr>
      </w:pPr>
    </w:p>
    <w:p w:rsidR="00EA7E45" w:rsidRDefault="009F2E90" w:rsidP="00EA7E45">
      <w:pPr>
        <w:shd w:val="clear" w:color="auto" w:fill="FFFFFF"/>
        <w:spacing w:after="0" w:line="240" w:lineRule="auto"/>
        <w:jc w:val="center"/>
        <w:rPr>
          <w:rFonts w:eastAsia="Times New Roman" w:cs="Times New Roman"/>
          <w:b/>
          <w:bCs/>
          <w:color w:val="000000"/>
          <w:szCs w:val="28"/>
          <w:lang w:val="vi-VN"/>
        </w:rPr>
      </w:pPr>
      <w:r w:rsidRPr="009F2E90">
        <w:rPr>
          <w:rFonts w:eastAsia="Times New Roman" w:cs="Times New Roman"/>
          <w:b/>
          <w:bCs/>
          <w:color w:val="000000"/>
          <w:szCs w:val="28"/>
          <w:lang w:val="vi-VN"/>
        </w:rPr>
        <w:t>BẢN ĐÁNH GIÁ THỦ TỤC HÀNH CHÍNH,</w:t>
      </w:r>
    </w:p>
    <w:p w:rsidR="00EA7E45" w:rsidRDefault="009F2E90" w:rsidP="00EA7E45">
      <w:pPr>
        <w:shd w:val="clear" w:color="auto" w:fill="FFFFFF"/>
        <w:spacing w:after="0" w:line="240" w:lineRule="auto"/>
        <w:jc w:val="center"/>
        <w:rPr>
          <w:rFonts w:eastAsia="Times New Roman" w:cs="Times New Roman"/>
          <w:b/>
          <w:bCs/>
          <w:color w:val="000000"/>
          <w:szCs w:val="28"/>
          <w:lang w:val="vi-VN"/>
        </w:rPr>
      </w:pPr>
      <w:r w:rsidRPr="009F2E90">
        <w:rPr>
          <w:rFonts w:eastAsia="Times New Roman" w:cs="Times New Roman"/>
          <w:b/>
          <w:bCs/>
          <w:color w:val="000000"/>
          <w:szCs w:val="28"/>
          <w:lang w:val="vi-VN"/>
        </w:rPr>
        <w:t xml:space="preserve"> VIỆC PHÂN QUYỀN, PHÂN CẤP, VIỆC ỨNG DỤNG, </w:t>
      </w:r>
    </w:p>
    <w:p w:rsidR="00EA7E45" w:rsidRDefault="009F2E90" w:rsidP="00EA7E45">
      <w:pPr>
        <w:shd w:val="clear" w:color="auto" w:fill="FFFFFF"/>
        <w:spacing w:after="0" w:line="240" w:lineRule="auto"/>
        <w:jc w:val="center"/>
        <w:rPr>
          <w:rFonts w:eastAsia="Times New Roman" w:cs="Times New Roman"/>
          <w:b/>
          <w:bCs/>
          <w:color w:val="000000"/>
          <w:szCs w:val="28"/>
          <w:lang w:val="vi-VN"/>
        </w:rPr>
      </w:pPr>
      <w:r w:rsidRPr="009F2E90">
        <w:rPr>
          <w:rFonts w:eastAsia="Times New Roman" w:cs="Times New Roman"/>
          <w:b/>
          <w:bCs/>
          <w:color w:val="000000"/>
          <w:szCs w:val="28"/>
          <w:lang w:val="vi-VN"/>
        </w:rPr>
        <w:t>THÚC Đ</w:t>
      </w:r>
      <w:r w:rsidRPr="009F2E90">
        <w:rPr>
          <w:rFonts w:eastAsia="Times New Roman" w:cs="Times New Roman"/>
          <w:b/>
          <w:bCs/>
          <w:color w:val="000000"/>
          <w:szCs w:val="28"/>
        </w:rPr>
        <w:t>Ẩ</w:t>
      </w:r>
      <w:r w:rsidRPr="009F2E90">
        <w:rPr>
          <w:rFonts w:eastAsia="Times New Roman" w:cs="Times New Roman"/>
          <w:b/>
          <w:bCs/>
          <w:color w:val="000000"/>
          <w:szCs w:val="28"/>
          <w:lang w:val="vi-VN"/>
        </w:rPr>
        <w:t>Y PHÁT TRIỂN KHOA HỌC, CÔNG NGHỆ, ĐỔI MỚI</w:t>
      </w:r>
    </w:p>
    <w:p w:rsidR="00EA7E45" w:rsidRDefault="009F2E90" w:rsidP="00EA7E45">
      <w:pPr>
        <w:shd w:val="clear" w:color="auto" w:fill="FFFFFF"/>
        <w:spacing w:after="0" w:line="240" w:lineRule="auto"/>
        <w:jc w:val="center"/>
        <w:rPr>
          <w:rFonts w:eastAsia="Times New Roman" w:cs="Times New Roman"/>
          <w:b/>
          <w:bCs/>
          <w:color w:val="000000"/>
          <w:szCs w:val="28"/>
          <w:lang w:val="vi-VN"/>
        </w:rPr>
      </w:pPr>
      <w:r w:rsidRPr="009F2E90">
        <w:rPr>
          <w:rFonts w:eastAsia="Times New Roman" w:cs="Times New Roman"/>
          <w:b/>
          <w:bCs/>
          <w:color w:val="000000"/>
          <w:szCs w:val="28"/>
          <w:lang w:val="vi-VN"/>
        </w:rPr>
        <w:t xml:space="preserve"> SÁNG TẠO VÀ CHUYỂN ĐỔI SỐ, B</w:t>
      </w:r>
      <w:r w:rsidRPr="009F2E90">
        <w:rPr>
          <w:rFonts w:eastAsia="Times New Roman" w:cs="Times New Roman"/>
          <w:b/>
          <w:bCs/>
          <w:color w:val="000000"/>
          <w:szCs w:val="28"/>
        </w:rPr>
        <w:t>Ả</w:t>
      </w:r>
      <w:r w:rsidRPr="009F2E90">
        <w:rPr>
          <w:rFonts w:eastAsia="Times New Roman" w:cs="Times New Roman"/>
          <w:b/>
          <w:bCs/>
          <w:color w:val="000000"/>
          <w:szCs w:val="28"/>
          <w:lang w:val="vi-VN"/>
        </w:rPr>
        <w:t xml:space="preserve">O ĐẢM BÌNH ĐẲNG GIỚI, </w:t>
      </w:r>
    </w:p>
    <w:p w:rsidR="00EA7E45" w:rsidRDefault="009F2E90" w:rsidP="00EA7E45">
      <w:pPr>
        <w:shd w:val="clear" w:color="auto" w:fill="FFFFFF"/>
        <w:spacing w:after="0" w:line="240" w:lineRule="auto"/>
        <w:jc w:val="center"/>
        <w:rPr>
          <w:rFonts w:eastAsia="Times New Roman" w:cs="Times New Roman"/>
          <w:b/>
          <w:bCs/>
          <w:color w:val="000000"/>
          <w:szCs w:val="28"/>
          <w:lang w:val="vi-VN"/>
        </w:rPr>
      </w:pPr>
      <w:r w:rsidRPr="009F2E90">
        <w:rPr>
          <w:rFonts w:eastAsia="Times New Roman" w:cs="Times New Roman"/>
          <w:b/>
          <w:bCs/>
          <w:color w:val="000000"/>
          <w:szCs w:val="28"/>
          <w:lang w:val="vi-VN"/>
        </w:rPr>
        <w:t>VIỆC T</w:t>
      </w:r>
      <w:r w:rsidRPr="009F2E90">
        <w:rPr>
          <w:rFonts w:eastAsia="Times New Roman" w:cs="Times New Roman"/>
          <w:b/>
          <w:bCs/>
          <w:color w:val="000000"/>
          <w:szCs w:val="28"/>
        </w:rPr>
        <w:t>H</w:t>
      </w:r>
      <w:r w:rsidRPr="009F2E90">
        <w:rPr>
          <w:rFonts w:eastAsia="Times New Roman" w:cs="Times New Roman"/>
          <w:b/>
          <w:bCs/>
          <w:color w:val="000000"/>
          <w:szCs w:val="28"/>
          <w:lang w:val="vi-VN"/>
        </w:rPr>
        <w:t xml:space="preserve">ỰC HIỆN </w:t>
      </w:r>
      <w:r w:rsidR="00EA7E45">
        <w:rPr>
          <w:rFonts w:eastAsia="Times New Roman" w:cs="Times New Roman"/>
          <w:b/>
          <w:bCs/>
          <w:color w:val="000000"/>
          <w:szCs w:val="28"/>
          <w:lang w:val="vi-VN"/>
        </w:rPr>
        <w:t>CHÍNH SÁCH DÂN TỘC TRONG DỰ ÁN</w:t>
      </w:r>
    </w:p>
    <w:p w:rsidR="009F2E90" w:rsidRPr="009F2E90" w:rsidRDefault="00EA7E45" w:rsidP="00EA7E45">
      <w:pPr>
        <w:shd w:val="clear" w:color="auto" w:fill="FFFFFF"/>
        <w:spacing w:after="0" w:line="240" w:lineRule="auto"/>
        <w:jc w:val="center"/>
        <w:rPr>
          <w:rFonts w:eastAsia="Times New Roman" w:cs="Times New Roman"/>
          <w:b/>
          <w:bCs/>
          <w:color w:val="000000"/>
          <w:szCs w:val="28"/>
          <w:lang w:val="vi-VN"/>
        </w:rPr>
      </w:pPr>
      <w:r>
        <w:rPr>
          <w:rFonts w:eastAsia="Times New Roman" w:cs="Times New Roman"/>
          <w:b/>
          <w:bCs/>
          <w:color w:val="000000"/>
          <w:szCs w:val="28"/>
        </w:rPr>
        <w:t xml:space="preserve"> LUẬT TIẾP CẬN THÔNG TIN (SỬA ĐỔI)</w:t>
      </w:r>
    </w:p>
    <w:p w:rsidR="00EA7E45" w:rsidRDefault="00EA7E45" w:rsidP="00EA7E45">
      <w:pPr>
        <w:shd w:val="clear" w:color="auto" w:fill="FFFFFF"/>
        <w:spacing w:before="120" w:after="120" w:line="340" w:lineRule="exact"/>
        <w:ind w:firstLine="720"/>
        <w:jc w:val="both"/>
        <w:rPr>
          <w:rFonts w:eastAsia="Times New Roman" w:cs="Times New Roman"/>
          <w:color w:val="000000"/>
          <w:szCs w:val="28"/>
          <w:lang w:val="vi-VN"/>
        </w:rPr>
      </w:pP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color w:val="000000"/>
          <w:szCs w:val="28"/>
          <w:lang w:val="vi-VN"/>
        </w:rPr>
        <w:t>Thực hiện quy định của Luật Ban hành</w:t>
      </w:r>
      <w:r w:rsidR="00EA7E45">
        <w:rPr>
          <w:rFonts w:eastAsia="Times New Roman" w:cs="Times New Roman"/>
          <w:color w:val="000000"/>
          <w:szCs w:val="28"/>
          <w:lang w:val="vi-VN"/>
        </w:rPr>
        <w:t xml:space="preserve"> văn bản quy phạm pháp luật, </w:t>
      </w:r>
      <w:r w:rsidR="00EA7E45">
        <w:rPr>
          <w:rFonts w:eastAsia="Times New Roman" w:cs="Times New Roman"/>
          <w:color w:val="000000"/>
          <w:szCs w:val="28"/>
        </w:rPr>
        <w:t>Bộ Tư pháp</w:t>
      </w:r>
      <w:r w:rsidRPr="009F2E90">
        <w:rPr>
          <w:rFonts w:eastAsia="Times New Roman" w:cs="Times New Roman"/>
          <w:color w:val="000000"/>
          <w:szCs w:val="28"/>
          <w:lang w:val="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w:t>
      </w:r>
      <w:r w:rsidR="00EA7E45">
        <w:rPr>
          <w:rFonts w:eastAsia="Times New Roman" w:cs="Times New Roman"/>
          <w:color w:val="000000"/>
          <w:szCs w:val="28"/>
          <w:lang w:val="vi-VN"/>
        </w:rPr>
        <w:t xml:space="preserve">n tộc trong dự án </w:t>
      </w:r>
      <w:r w:rsidR="00EA7E45">
        <w:rPr>
          <w:rFonts w:eastAsia="Times New Roman" w:cs="Times New Roman"/>
          <w:color w:val="000000"/>
          <w:szCs w:val="28"/>
        </w:rPr>
        <w:t>Luật Tiếp cận thông tin (sửa đổi)</w:t>
      </w:r>
      <w:r w:rsidRPr="009F2E90">
        <w:rPr>
          <w:rFonts w:eastAsia="Times New Roman" w:cs="Times New Roman"/>
          <w:color w:val="000000"/>
          <w:szCs w:val="28"/>
          <w:lang w:val="vi-VN"/>
        </w:rPr>
        <w:t>. Kết quả như sau:</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I. T</w:t>
      </w:r>
      <w:r w:rsidRPr="009F2E90">
        <w:rPr>
          <w:rFonts w:eastAsia="Times New Roman" w:cs="Times New Roman"/>
          <w:b/>
          <w:bCs/>
          <w:color w:val="000000"/>
          <w:szCs w:val="28"/>
        </w:rPr>
        <w:t>Ổ</w:t>
      </w:r>
      <w:r w:rsidRPr="009F2E90">
        <w:rPr>
          <w:rFonts w:eastAsia="Times New Roman" w:cs="Times New Roman"/>
          <w:b/>
          <w:bCs/>
          <w:color w:val="000000"/>
          <w:szCs w:val="28"/>
          <w:lang w:val="vi-VN"/>
        </w:rPr>
        <w:t> CHỨC THỰC HIỆN ĐÁNH GIÁ</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1. B</w:t>
      </w:r>
      <w:r w:rsidRPr="009F2E90">
        <w:rPr>
          <w:rFonts w:eastAsia="Times New Roman" w:cs="Times New Roman"/>
          <w:b/>
          <w:bCs/>
          <w:color w:val="000000"/>
          <w:szCs w:val="28"/>
        </w:rPr>
        <w:t>ố</w:t>
      </w:r>
      <w:r w:rsidRPr="009F2E90">
        <w:rPr>
          <w:rFonts w:eastAsia="Times New Roman" w:cs="Times New Roman"/>
          <w:b/>
          <w:bCs/>
          <w:color w:val="000000"/>
          <w:szCs w:val="28"/>
          <w:lang w:val="vi-VN"/>
        </w:rPr>
        <w:t>i cảnh xây dựng dự án, dự thảo văn bản quy phạm pháp luật</w:t>
      </w:r>
    </w:p>
    <w:p w:rsidR="00E427FB" w:rsidRDefault="00E427FB" w:rsidP="00E427FB">
      <w:pPr>
        <w:spacing w:before="120" w:after="120"/>
        <w:ind w:firstLine="720"/>
        <w:jc w:val="both"/>
        <w:rPr>
          <w:szCs w:val="28"/>
        </w:rPr>
      </w:pPr>
      <w:r>
        <w:rPr>
          <w:szCs w:val="28"/>
          <w:highlight w:val="white"/>
        </w:rPr>
        <w:t xml:space="preserve">Luật Tiếp cận thông tin được Quốc hội khóa XIII thông qua ngày 06/4/2016, có hiệu lực thi hành từ ngày 01/7/2018. </w:t>
      </w:r>
      <w:r>
        <w:rPr>
          <w:szCs w:val="28"/>
        </w:rPr>
        <w:t>Các văn bản quy định chi tiết và hướng dẫn thi hành Luật đã được ban hành đầy đủ, bao gồm: 01 Nghị định của Chính phủ; 04 Thông tư</w:t>
      </w:r>
      <w:r>
        <w:rPr>
          <w:rStyle w:val="FootnoteReference"/>
          <w:szCs w:val="28"/>
        </w:rPr>
        <w:footnoteReference w:id="1"/>
      </w:r>
      <w:r>
        <w:rPr>
          <w:szCs w:val="28"/>
        </w:rPr>
        <w:t>. Các hoạt động tổ chức thi hành Luật được các cơ quan nhà nươc, bộ, ngành, địa phương chú trọng, từng bước đưa các quy định của Luật đi vào cuộc sống, bảo đảm ngày càng tốt hơn quyền tiếp cận thông tin của công dân. Việc công khai thông tin được các cơ quan nhà nước thực hiện thường xuyên, kịp thời đáp ứng cơ bản nhu cầu thông tin của người dân, tổ chức, doanh nghiệp. Công tác cung cấp thông tin theo yêu cầu của công dân từng bước đi vào nền nếp. Nhận thức, trách nhiệm của cán bộ, công chức, viên chức về bảo đảm quyền tiếp cận thông tin của công dân được nâng cao</w:t>
      </w:r>
      <w:r>
        <w:t xml:space="preserve">. </w:t>
      </w:r>
      <w:r>
        <w:rPr>
          <w:szCs w:val="28"/>
        </w:rPr>
        <w:t xml:space="preserve">Những kết quả này đã góp phần quan trọng trong việc tăng cường tính công khai, minh bạch và trách nhiệm giải trình trong quá trình hoạt động của các cơ quan nhà nước, bảo đảm quyền tiếp cận </w:t>
      </w:r>
      <w:r>
        <w:rPr>
          <w:szCs w:val="28"/>
        </w:rPr>
        <w:lastRenderedPageBreak/>
        <w:t>thông tin của công dân và tạo điều kiện để người dân tham gia quản lý nhà nước và xã hội.</w:t>
      </w:r>
    </w:p>
    <w:p w:rsidR="00C372CF" w:rsidRDefault="002D761F" w:rsidP="00C372CF">
      <w:pPr>
        <w:spacing w:before="80" w:after="80"/>
        <w:ind w:firstLine="720"/>
        <w:jc w:val="both"/>
        <w:rPr>
          <w:szCs w:val="28"/>
        </w:rPr>
      </w:pPr>
      <w:r>
        <w:rPr>
          <w:szCs w:val="28"/>
        </w:rPr>
        <w:t xml:space="preserve">Đến nay, sau gần 10 năm Luật Tiếp cận thông tin được ban hành, </w:t>
      </w:r>
      <w:r w:rsidR="00C372CF">
        <w:rPr>
          <w:szCs w:val="28"/>
        </w:rPr>
        <w:t xml:space="preserve">nhiều chủ trương, chính sách của Đảng mới được ban hành, </w:t>
      </w:r>
      <w:r w:rsidR="001D3A4D">
        <w:rPr>
          <w:szCs w:val="28"/>
        </w:rPr>
        <w:t xml:space="preserve">hệ thống pháp luật, </w:t>
      </w:r>
      <w:r w:rsidR="00C372CF">
        <w:rPr>
          <w:szCs w:val="28"/>
        </w:rPr>
        <w:t xml:space="preserve">điều kiện kinh tế - xã hội đã có nhiều thay đổi có liên quan, tác động đến việc thực hiện quyền tiếp cận công dân, cụ thể như sau: </w:t>
      </w:r>
    </w:p>
    <w:p w:rsidR="00D016D9" w:rsidRDefault="00C372CF" w:rsidP="00D016D9">
      <w:pPr>
        <w:ind w:firstLine="567"/>
        <w:jc w:val="both"/>
        <w:rPr>
          <w:color w:val="000000"/>
        </w:rPr>
      </w:pPr>
      <w:r>
        <w:rPr>
          <w:i/>
          <w:iCs/>
          <w:color w:val="000000"/>
        </w:rPr>
        <w:t xml:space="preserve"> </w:t>
      </w:r>
      <w:r w:rsidR="00D016D9">
        <w:rPr>
          <w:i/>
          <w:iCs/>
          <w:color w:val="000000"/>
        </w:rPr>
        <w:t>(i) Về bối cảnh chính trị</w:t>
      </w:r>
    </w:p>
    <w:p w:rsidR="00D016D9" w:rsidRPr="00596DDB" w:rsidRDefault="00D016D9" w:rsidP="00D016D9">
      <w:pPr>
        <w:ind w:firstLine="567"/>
        <w:jc w:val="both"/>
        <w:rPr>
          <w:color w:val="000000"/>
          <w:spacing w:val="-2"/>
        </w:rPr>
      </w:pPr>
      <w:r w:rsidRPr="00596DDB">
        <w:rPr>
          <w:color w:val="000000"/>
          <w:spacing w:val="-2"/>
        </w:rPr>
        <w:t xml:space="preserve">- Đại hội XIII của Đảng đề ra chủ trương </w:t>
      </w:r>
      <w:r w:rsidRPr="00596DDB">
        <w:rPr>
          <w:i/>
          <w:iCs/>
          <w:color w:val="000000"/>
          <w:spacing w:val="-2"/>
        </w:rPr>
        <w:t>“dân biết, dân bàn, dân làm, dân kiểm tra, dân giám sát, dân thụ hưởng”.</w:t>
      </w:r>
      <w:r w:rsidRPr="00596DDB">
        <w:rPr>
          <w:color w:val="000000"/>
          <w:spacing w:val="-2"/>
        </w:rPr>
        <w:t xml:space="preserve"> Đồng thời, Nghị quyết Đại hội đại biểu toàn quốc lần thứ XIII của Đảng đưa ra định hướng phát triển đất nước giai đoạn 2025-2030 là: “</w:t>
      </w:r>
      <w:r w:rsidRPr="00596DDB">
        <w:rPr>
          <w:i/>
          <w:iCs/>
          <w:color w:val="000000"/>
          <w:spacing w:val="-2"/>
        </w:rPr>
        <w:t>Xây dựng và hoàn thiện Nhà nước pháp quyền xã hội chủ nghĩa trong sạch, vững mạnh, tinh gọn, hoạt động hiệu lực, hiệu quả, vì nhân dân phục vụ và vì sự phát triển của đất nước. Tăng cường công khai, minh bạch, trách nhiệm giải trình; kiểm soát quyền lực gắn với siết chặt kỷ cương, kỷ luật trong hoạt động của Nhà nước và của cán bộ, công chức, viên chức”</w:t>
      </w:r>
      <w:r w:rsidRPr="00596DDB">
        <w:rPr>
          <w:color w:val="000000"/>
          <w:spacing w:val="-2"/>
        </w:rPr>
        <w:t>. Bên cạnh đó, nhiều Nghị quyết của Đảng được ban hành trong thời gian qua cũng có nội dung liên quan đến yêu cầu tiếp tục hoàn thiện hệ thống pháp luật về tiếp cận thông tin, như: Nghị quyết số 27-TW/NQ ngày 09/11/2022 của Ban Chấp hành Trung ương Đảng khóa XIII về tiếp tục xây dựng và hoàn thiện Nhà nước pháp quyền xã hội chủ nghĩa Việt Nam trong giai đoạn mới; Nghị quyết số 57-NQ/TW ngày 22/12/2024 của Ban Chấp hành Trung ương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Nghị quyết số 68-NQ/TW ngày 04/5/2025 của Ban Chấp hành Trung ương về phát triển kinh tế tư nhân...</w:t>
      </w:r>
    </w:p>
    <w:p w:rsidR="00D016D9" w:rsidRDefault="00D016D9" w:rsidP="00D016D9">
      <w:pPr>
        <w:ind w:firstLine="567"/>
        <w:jc w:val="both"/>
        <w:rPr>
          <w:color w:val="000000"/>
        </w:rPr>
      </w:pPr>
      <w:r>
        <w:rPr>
          <w:color w:val="000000"/>
        </w:rPr>
        <w:t>- Công tác phòng, chống tham nhũng, tiêu cực, lãng phí ở nước ta hiện đang chuyển trọng tâm sang phòng ngừa, chủ động nhận diện, dự báo, cảnh báo vi phạm từ sớm, từ xa, phát huy vai trò và tính chiến đấu của các tổ chức cơ sở đảng và sự giám sát của Nhân dân để phòng ngừa tham nhũng ngay từ cơ sở</w:t>
      </w:r>
      <w:r>
        <w:rPr>
          <w:color w:val="000000"/>
          <w:vertAlign w:val="superscript"/>
        </w:rPr>
        <w:footnoteReference w:id="2"/>
      </w:r>
      <w:r>
        <w:rPr>
          <w:color w:val="000000"/>
        </w:rPr>
        <w:t>. Việc hoàn thiện pháp luật về bảo đảm quyền tiếp cận thông tin sẽ góp phần thực hiện phòng ngừa tham nhũng, tiêu cực, lãng phí, tăng cường trách nhiệm giải trình của các cơ quan.</w:t>
      </w:r>
    </w:p>
    <w:p w:rsidR="00D016D9" w:rsidRDefault="00D016D9" w:rsidP="00D016D9">
      <w:pPr>
        <w:ind w:firstLine="567"/>
        <w:jc w:val="both"/>
        <w:rPr>
          <w:color w:val="000000"/>
        </w:rPr>
      </w:pPr>
      <w:r>
        <w:rPr>
          <w:i/>
          <w:iCs/>
          <w:color w:val="000000"/>
        </w:rPr>
        <w:t>(ii) Về bối cảnh pháp lý</w:t>
      </w:r>
    </w:p>
    <w:p w:rsidR="00C372CF" w:rsidRDefault="00C372CF" w:rsidP="00C372CF">
      <w:pPr>
        <w:spacing w:before="120" w:after="120"/>
        <w:ind w:firstLine="720"/>
        <w:jc w:val="both"/>
        <w:rPr>
          <w:rFonts w:eastAsia="Times New Roman" w:cs="Times New Roman"/>
          <w:szCs w:val="28"/>
        </w:rPr>
      </w:pPr>
      <w:r w:rsidRPr="000914C5">
        <w:rPr>
          <w:rFonts w:eastAsia="Times New Roman" w:cs="Times New Roman"/>
          <w:szCs w:val="28"/>
        </w:rPr>
        <w:t xml:space="preserve">Ngày 16/6/2025, Quốc hội ban hành Nghị quyết số 203/2025/QH15 sửa đổi, bổ sung một số điều của Hiến pháp nước Cộng hòa xã hội chủ nghĩa Việt Nam và ban hành Luật Tổ chức chính quyền địa phương (Luật số 72/2025/QH15), tạo cơ sở pháp lý cho việc tổ chức chính quyền địa phương 02 cấp. Việc thực hiện </w:t>
      </w:r>
      <w:r w:rsidRPr="000914C5">
        <w:rPr>
          <w:rFonts w:eastAsia="Times New Roman" w:cs="Times New Roman"/>
          <w:szCs w:val="28"/>
        </w:rPr>
        <w:lastRenderedPageBreak/>
        <w:t>cách mạng tinh gọn tổ chức bộ máy và vận hành chính quyền địa phương 02 cấp đòi hỏi phải rà soát, sửa đổi, bổ sung các quy định về trách nhiệm của các cơ quan cung cấp thông tin trong Luật Tiếp cận thông tin cho phù hợp với mô hình tổ chức sau sắp xếp và đáp ứng yêu cầu đẩy mạnh phân cấp, phân quyền.</w:t>
      </w:r>
      <w:r>
        <w:rPr>
          <w:rFonts w:eastAsia="Times New Roman" w:cs="Times New Roman"/>
          <w:szCs w:val="28"/>
        </w:rPr>
        <w:t xml:space="preserve"> </w:t>
      </w:r>
    </w:p>
    <w:p w:rsidR="001D3A4D" w:rsidRPr="001D3A4D" w:rsidRDefault="00D016D9" w:rsidP="001D3A4D">
      <w:pPr>
        <w:spacing w:before="120" w:after="120"/>
        <w:ind w:firstLine="720"/>
        <w:jc w:val="both"/>
        <w:rPr>
          <w:rFonts w:eastAsia="Times New Roman" w:cs="Times New Roman"/>
          <w:szCs w:val="28"/>
        </w:rPr>
      </w:pPr>
      <w:r>
        <w:rPr>
          <w:color w:val="000000"/>
        </w:rPr>
        <w:t xml:space="preserve">Trong thời gian qua, nhiều luật mới được ban hành có liên quan đến quyền tiếp cận thông tin và hoạt động công khai thông tin của các cơ quan nhà nước, như Luật Phòng, chống tham nhũng năm 2018 (đang tiếp tục được sửa đổi, bổ sung), Luật Bảo vệ bí mật nhà nước năm 2018 (đang tiếp tục được sửa đổi, bổ sung), Luật An ninh mạng 2018 (đang tiếp tục được sửa đổi, bổ sung), Luật Giao dịch điện tử năm 2023, Luật Dữ liệu năm 2024, Luật lưu trữ năm 2024, Luật Bảo vệ dữ liệu cá nhân năm 2025, Luật Khoa học, công nghệ và đổi mới sáng tạo 2025... Một số luật có liên quan đến tiếp cận thông tin cũng đang được đề xuất ban hành, như: Luật Chuyển đổi số (thay thế Luật Công nghệ thông tin năm 2006), Luật Trí tuệ nhân tạo. </w:t>
      </w:r>
      <w:r w:rsidR="001D3A4D">
        <w:rPr>
          <w:color w:val="000000"/>
        </w:rPr>
        <w:t xml:space="preserve">Đặt trong bối cảnh đó, thực tiễn đòi hỏi cần có sự sửa đổi, bổ sung Luật Tiếp cận thông tin để bảo đảm phù hợp, tương thích, thống nhất với hệ thống pháp luật. </w:t>
      </w:r>
    </w:p>
    <w:p w:rsidR="00D016D9" w:rsidRDefault="00D016D9" w:rsidP="00D016D9">
      <w:pPr>
        <w:ind w:firstLine="567"/>
        <w:jc w:val="both"/>
        <w:rPr>
          <w:color w:val="000000"/>
        </w:rPr>
      </w:pPr>
      <w:r>
        <w:rPr>
          <w:i/>
          <w:iCs/>
          <w:color w:val="000000"/>
        </w:rPr>
        <w:t>(iii) Bối cảnh kinh tế - xã hội</w:t>
      </w:r>
    </w:p>
    <w:p w:rsidR="00D016D9" w:rsidRDefault="00D016D9" w:rsidP="00D016D9">
      <w:pPr>
        <w:tabs>
          <w:tab w:val="left" w:pos="851"/>
          <w:tab w:val="left" w:pos="1410"/>
        </w:tabs>
        <w:ind w:firstLine="567"/>
        <w:jc w:val="both"/>
        <w:rPr>
          <w:color w:val="000000"/>
        </w:rPr>
      </w:pPr>
      <w:r>
        <w:rPr>
          <w:color w:val="000000"/>
        </w:rPr>
        <w:t xml:space="preserve">- Với sự phát triển của khoa học và công nghệ, đặc biệt là trong cuộc cách mạng công nghệ 4.0, khái niệm thông tin, dữ liệu và hình thức công khai thông tin, tiếp cận thông tin đã có nhiều thay đổi. Sự phát triển của công nghệ số dẫn đến sự xuất hiện của nhiều hình thức lưu trữ và thể hiện thông tin mới, không chỉ là những văn bản chính thức (bản giấy, có chữ kí, con dấu). Các loại hình email, tin nhắn qua mạng điện thoại, và dữ liệu trong các cơ sở dữ liệu điện tử ngày càng trở thành nơi diễn ra các hoạt động hoạch định chính sách và ra quyết định. Hình thức cung cấp thông tin cũng có sự thay đổi khi các cơ quan chủ động công bố thông tin trên Cổng thông tin điện tử, công bố dữ liệu tại Cổng Dữ liệu mở, v.v... </w:t>
      </w:r>
    </w:p>
    <w:p w:rsidR="001D3A4D" w:rsidRPr="001D3A4D" w:rsidRDefault="001D3A4D" w:rsidP="001D3A4D">
      <w:pPr>
        <w:spacing w:before="120" w:after="120"/>
        <w:ind w:firstLine="720"/>
        <w:jc w:val="both"/>
        <w:rPr>
          <w:color w:val="000000"/>
        </w:rPr>
      </w:pPr>
      <w:r>
        <w:rPr>
          <w:color w:val="000000"/>
        </w:rPr>
        <w:t>Bên cạnh đó, quá trình tổng kết triển khai thi hành Luật Tiếp cận thông tin cho thấy việc thi hành Luật còn gặp một số khó khăn, vướng mắc đặt ra yêu cầu sửa đổi, bổ sung các quy định có liên quan về: phạm vi và trách nhiệm cung cấp thông tin; phạm vi thông tin được tiếp cận, không được tiếp cận và được tiếp cận có điều kiện; công khai thông tin; cung cấp thông tin theo yêu cầu; các biện pháp bảo đảm quyền tiếp cận thông tin</w:t>
      </w:r>
      <w:r>
        <w:rPr>
          <w:rStyle w:val="FootnoteReference"/>
          <w:color w:val="000000"/>
        </w:rPr>
        <w:footnoteReference w:id="3"/>
      </w:r>
      <w:r>
        <w:rPr>
          <w:color w:val="000000"/>
        </w:rPr>
        <w:t xml:space="preserve">. </w:t>
      </w:r>
    </w:p>
    <w:p w:rsidR="00E427FB" w:rsidRPr="001D3A4D" w:rsidRDefault="001D3A4D" w:rsidP="001D3A4D">
      <w:pPr>
        <w:spacing w:before="120" w:after="120"/>
        <w:ind w:firstLine="720"/>
        <w:jc w:val="both"/>
        <w:rPr>
          <w:rFonts w:eastAsia="Times New Roman" w:cs="Times New Roman"/>
          <w:szCs w:val="28"/>
        </w:rPr>
      </w:pPr>
      <w:r>
        <w:rPr>
          <w:rFonts w:eastAsia="Times New Roman" w:cs="Times New Roman"/>
          <w:szCs w:val="28"/>
        </w:rPr>
        <w:t>Những thay đổi trong bối cảnh chính trị, pháp lý, kinh tế - xã hội, thực tiễn triển khai thi hành Luật</w:t>
      </w:r>
      <w:r w:rsidRPr="000914C5">
        <w:rPr>
          <w:rFonts w:eastAsia="Times New Roman" w:cs="Times New Roman"/>
          <w:szCs w:val="28"/>
        </w:rPr>
        <w:t xml:space="preserve"> nêu trên đặt ra yêu cầu phải nghiên cứu sửa đổi, bổ sung Luật Tiếp cận thông tin năm 2016 để thể chế hóa đầy đủ, kịp thời các chủ trương, đường lối mới của Đảng về phát huy dân chủ, bảo đảm quyền tiếp cận thông tin của công dân, tăng cường tính công khai, minh bạch và trách nhiệm giải trình trong hoạt động của cơ quan, tổ chức, đơn vị, đẩy mạnh ứng dụng hiệu quả công </w:t>
      </w:r>
      <w:r w:rsidRPr="000914C5">
        <w:rPr>
          <w:rFonts w:eastAsia="Times New Roman" w:cs="Times New Roman"/>
          <w:szCs w:val="28"/>
        </w:rPr>
        <w:lastRenderedPageBreak/>
        <w:t>nghệ thông tin và chuyển đổi số trong cung cấp thông tin cho người dân. Các quy định của Luật Tiếp cận thông tin cũng cần nghiên cứu sửa đổi, bổ sung để bảo đảm đồng bộ, thống nhất với các luật, nghị quyết có liên quan và phù hợp với yêu cầu đổi mới tư duy, kỹ thuật lập pháp hiện nay.</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2. Mục đích, yêu cầu đánh giá</w:t>
      </w:r>
    </w:p>
    <w:p w:rsidR="001D3A4D" w:rsidRPr="00BB5BF3" w:rsidRDefault="001D3A4D" w:rsidP="001D3A4D">
      <w:pPr>
        <w:spacing w:before="120" w:after="120" w:line="340" w:lineRule="exact"/>
        <w:ind w:firstLine="567"/>
        <w:jc w:val="both"/>
        <w:rPr>
          <w:rFonts w:cs="Times New Roman"/>
          <w:bCs/>
          <w:color w:val="000000" w:themeColor="text1"/>
          <w:szCs w:val="28"/>
        </w:rPr>
      </w:pPr>
      <w:r w:rsidRPr="00BB5BF3">
        <w:rPr>
          <w:rFonts w:cs="Times New Roman"/>
          <w:bCs/>
          <w:color w:val="000000" w:themeColor="text1"/>
          <w:szCs w:val="28"/>
        </w:rPr>
        <w:t xml:space="preserve">2.1. Mục đích: đánh giá </w:t>
      </w:r>
      <w:r w:rsidR="00FC6403">
        <w:rPr>
          <w:rFonts w:cs="Times New Roman"/>
          <w:bCs/>
          <w:color w:val="000000" w:themeColor="text1"/>
          <w:szCs w:val="28"/>
        </w:rPr>
        <w:t xml:space="preserve">sự cần thiết, </w:t>
      </w:r>
      <w:r w:rsidRPr="00BB5BF3">
        <w:rPr>
          <w:rFonts w:cs="Times New Roman"/>
          <w:bCs/>
          <w:color w:val="000000" w:themeColor="text1"/>
          <w:szCs w:val="28"/>
        </w:rPr>
        <w:t xml:space="preserve">tính hợp lý, hợp pháp, hiệu quả của thủ tục hành chính; tính phù hợp trong phân quyền, phân cấp; việc ứng dụng, thúc đẩy phát triển khoa học, công nghệ, đổi mới sáng tạo và chuyển đổi số; tác động đến bình đẳng giới và việc thực hiện chính sách dân tộc trong dự thảo </w:t>
      </w:r>
      <w:r w:rsidR="00FC6403">
        <w:rPr>
          <w:rFonts w:cs="Times New Roman"/>
          <w:bCs/>
          <w:color w:val="000000" w:themeColor="text1"/>
          <w:szCs w:val="28"/>
        </w:rPr>
        <w:t>Luật Tiếp cận thông tin (sửa đổi)</w:t>
      </w:r>
      <w:r>
        <w:rPr>
          <w:rFonts w:cs="Times New Roman"/>
          <w:bCs/>
          <w:color w:val="000000" w:themeColor="text1"/>
          <w:szCs w:val="28"/>
        </w:rPr>
        <w:t xml:space="preserve">. </w:t>
      </w:r>
    </w:p>
    <w:p w:rsidR="001D3A4D" w:rsidRPr="001D3A4D" w:rsidRDefault="001D3A4D" w:rsidP="001D3A4D">
      <w:pPr>
        <w:spacing w:before="120" w:after="120" w:line="340" w:lineRule="exact"/>
        <w:ind w:firstLine="567"/>
        <w:jc w:val="both"/>
        <w:rPr>
          <w:rFonts w:cs="Times New Roman"/>
          <w:bCs/>
          <w:color w:val="000000" w:themeColor="text1"/>
          <w:szCs w:val="28"/>
        </w:rPr>
      </w:pPr>
      <w:r w:rsidRPr="00BB5BF3">
        <w:rPr>
          <w:rFonts w:cs="Times New Roman"/>
          <w:bCs/>
          <w:color w:val="000000" w:themeColor="text1"/>
          <w:szCs w:val="28"/>
        </w:rPr>
        <w:t>2.2. Yêu cầu: nội dung đánh giá khách quan, đầy đủ, bám sát thực tiễn và phù hợp quy định pháp luật.</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II. KẾT QUẢ ĐÁNH GIÁ</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 xml:space="preserve">1. Đánh giá thủ tục hành chính </w:t>
      </w:r>
    </w:p>
    <w:p w:rsidR="00F14CE8" w:rsidRPr="004E3C31" w:rsidRDefault="00F14CE8" w:rsidP="00F14CE8">
      <w:pPr>
        <w:spacing w:before="120" w:after="120" w:line="340" w:lineRule="exact"/>
        <w:ind w:firstLine="567"/>
        <w:jc w:val="both"/>
        <w:rPr>
          <w:rFonts w:cs="Times New Roman"/>
          <w:color w:val="000000" w:themeColor="text1"/>
          <w:spacing w:val="-2"/>
          <w:szCs w:val="28"/>
          <w:shd w:val="clear" w:color="auto" w:fill="FFFFFF"/>
        </w:rPr>
      </w:pPr>
      <w:r w:rsidRPr="004E3C31">
        <w:rPr>
          <w:rFonts w:cs="Times New Roman"/>
          <w:color w:val="000000" w:themeColor="text1"/>
          <w:spacing w:val="-2"/>
          <w:szCs w:val="28"/>
          <w:shd w:val="clear" w:color="auto" w:fill="FFFFFF"/>
          <w:lang w:val="de-DE"/>
        </w:rPr>
        <w:t>Thực hiện Nghị quyết số 66-NQ/TW ngày 30/4/2025 của Bộ Chính trị về đổi mới công tác xây dựng và thi hành pháp luật đáp ứng yêu cầu phát triển đất nước trong kỷ nguyên mới</w:t>
      </w:r>
      <w:r w:rsidRPr="004E3C31">
        <w:rPr>
          <w:rFonts w:cs="Times New Roman"/>
          <w:color w:val="000000" w:themeColor="text1"/>
          <w:spacing w:val="-2"/>
          <w:szCs w:val="28"/>
          <w:shd w:val="clear" w:color="auto" w:fill="FFFFFF"/>
        </w:rPr>
        <w:t>; Kết luận số 119-KL/TW ngày 20/01/2025 của Bộ Chính trị về định hướng đổi mới, hoàn thiện quy trình xây dựng pháp luật</w:t>
      </w:r>
      <w:r w:rsidRPr="004E3C31">
        <w:rPr>
          <w:rFonts w:cs="Times New Roman"/>
          <w:color w:val="000000" w:themeColor="text1"/>
          <w:spacing w:val="-2"/>
          <w:szCs w:val="28"/>
          <w:shd w:val="clear" w:color="auto" w:fill="FFFFFF"/>
          <w:lang w:val="de-DE"/>
        </w:rPr>
        <w:t xml:space="preserve"> và</w:t>
      </w:r>
      <w:r w:rsidRPr="004E3C31">
        <w:rPr>
          <w:rFonts w:cs="Times New Roman"/>
          <w:color w:val="000000" w:themeColor="text1"/>
          <w:spacing w:val="-2"/>
          <w:szCs w:val="28"/>
          <w:lang w:val="nl-NL"/>
        </w:rPr>
        <w:t xml:space="preserve"> Công văn số 48/CV-BCDDTKNQ ngày 03 tháng 05 năm 2025 </w:t>
      </w:r>
      <w:r w:rsidRPr="004E3C31">
        <w:rPr>
          <w:rFonts w:cs="Times New Roman"/>
          <w:color w:val="000000" w:themeColor="text1"/>
          <w:spacing w:val="-2"/>
          <w:szCs w:val="28"/>
        </w:rPr>
        <w:t xml:space="preserve">của Ban chỉ đạo về tổng kết thực hiện Nghị quyết số 18-NQ/TW của Chính phủ </w:t>
      </w:r>
      <w:r w:rsidRPr="004E3C31">
        <w:rPr>
          <w:rFonts w:cs="Times New Roman"/>
          <w:color w:val="000000" w:themeColor="text1"/>
          <w:spacing w:val="-2"/>
          <w:szCs w:val="28"/>
          <w:lang w:val="nl-NL"/>
        </w:rPr>
        <w:t>về việc đẩy mạnh phân quyền, phân cấp theo quy định của Luật Tổ chức Chính phủ, Luật Tổ chức chính quyền địa phương và triển khai mô hình chính quyền địa phương 02 cấp, d</w:t>
      </w:r>
      <w:r w:rsidRPr="004E3C31">
        <w:rPr>
          <w:rFonts w:cs="Times New Roman"/>
          <w:color w:val="000000" w:themeColor="text1"/>
          <w:spacing w:val="-2"/>
          <w:szCs w:val="28"/>
        </w:rPr>
        <w:t xml:space="preserve">ự thảo </w:t>
      </w:r>
      <w:r w:rsidRPr="004E3C31">
        <w:rPr>
          <w:rFonts w:cs="Times New Roman"/>
          <w:bCs/>
          <w:color w:val="000000" w:themeColor="text1"/>
          <w:spacing w:val="-2"/>
          <w:szCs w:val="28"/>
        </w:rPr>
        <w:t>Luật Tiếp cận thông tin (sửa đổi)</w:t>
      </w:r>
      <w:r w:rsidRPr="004E3C31">
        <w:rPr>
          <w:rFonts w:cs="Times New Roman"/>
          <w:color w:val="000000" w:themeColor="text1"/>
          <w:spacing w:val="-2"/>
          <w:szCs w:val="28"/>
        </w:rPr>
        <w:t xml:space="preserve"> được xây dựng theo hướng chỉ quy định “những vấn đề khung”, “những vấn đề có tính nguyên tắc thuộc thẩm quyền của Quốc hội”; các quy định cụ thể, chi tiết thuộc thẩm quyền của Chính phủ và các Bộ, ngành sẽ được quy định tại các văn bản dưới Luật để “đảm bảo linh hoạt, phù hợp với thực tiễn”. </w:t>
      </w:r>
    </w:p>
    <w:p w:rsidR="009F2E90" w:rsidRPr="004E3C31" w:rsidRDefault="00F14CE8" w:rsidP="004E3C31">
      <w:pPr>
        <w:spacing w:before="120" w:after="120" w:line="340" w:lineRule="exact"/>
        <w:ind w:firstLine="567"/>
        <w:jc w:val="both"/>
        <w:rPr>
          <w:rFonts w:eastAsia="Times New Roman" w:cs="Times New Roman"/>
          <w:color w:val="000000"/>
          <w:szCs w:val="28"/>
        </w:rPr>
      </w:pPr>
      <w:r>
        <w:rPr>
          <w:rFonts w:eastAsia="Times New Roman" w:cs="Times New Roman"/>
          <w:color w:val="000000"/>
          <w:szCs w:val="28"/>
        </w:rPr>
        <w:t xml:space="preserve">Theo đó, dự thảo Luật Tiếp cận thông tin (sửa đổi) không làm phát sinh thủ tục hành chính mới mà kế thừa và sửa đổi quy định về thủ tục hành chính hiện hành là </w:t>
      </w:r>
      <w:r w:rsidRPr="001E6016">
        <w:rPr>
          <w:rFonts w:eastAsia="Times New Roman" w:cs="Times New Roman"/>
          <w:i/>
          <w:color w:val="000000"/>
          <w:szCs w:val="28"/>
        </w:rPr>
        <w:t>thủ tục cung cấp thông tin theo yêu cầu cho công dân</w:t>
      </w:r>
      <w:r>
        <w:rPr>
          <w:rFonts w:eastAsia="Times New Roman" w:cs="Times New Roman"/>
          <w:color w:val="000000"/>
          <w:szCs w:val="28"/>
        </w:rPr>
        <w:t xml:space="preserve"> theo hướng khái quát, chỉ quy định những bước trình tự, thủ tục cơ bản và giao Chính phủ quy định </w:t>
      </w:r>
      <w:r w:rsidR="001E6016">
        <w:rPr>
          <w:rFonts w:eastAsia="Times New Roman" w:cs="Times New Roman"/>
          <w:color w:val="000000"/>
          <w:szCs w:val="28"/>
        </w:rPr>
        <w:t xml:space="preserve">chi tiết (Điều 26). Bên cạnh đó, thực hiện yêu cầu đổi mới, đơn giản hóa thủ tục hành chính, thủ tục cung cấp thông tin theo yêu cầu cho công dân được rà soát, sửa đổi theo hướng: (i) </w:t>
      </w:r>
      <w:r w:rsidR="001E6016" w:rsidRPr="00F26520">
        <w:rPr>
          <w:rFonts w:eastAsia="Times New Roman" w:cs="Times New Roman"/>
          <w:color w:val="000000"/>
          <w:szCs w:val="28"/>
        </w:rPr>
        <w:t xml:space="preserve">rút ngắn thời gian giải quyết yêu cầu cung cấp thông tin </w:t>
      </w:r>
      <w:r w:rsidR="00B53D1F" w:rsidRPr="00F26520">
        <w:rPr>
          <w:rFonts w:eastAsia="Times New Roman" w:cs="Times New Roman"/>
          <w:color w:val="000000"/>
          <w:szCs w:val="28"/>
        </w:rPr>
        <w:t>trong một số trường hợp (giảm thời gian gia hạn giải quyết từ 15 ngày làm việc xuống 10 ngày làm việc; giảm thời gian xử lý thông tin cung cấp theo yêu cầu không chính xác khi có yêu cầu từ 15 ngày xuống 10 ngày)</w:t>
      </w:r>
      <w:r w:rsidR="001E6016" w:rsidRPr="00F26520">
        <w:rPr>
          <w:rFonts w:eastAsia="Times New Roman" w:cs="Times New Roman"/>
          <w:color w:val="000000"/>
          <w:szCs w:val="28"/>
        </w:rPr>
        <w:t>;</w:t>
      </w:r>
      <w:r w:rsidR="001E6016">
        <w:rPr>
          <w:rFonts w:eastAsia="Times New Roman" w:cs="Times New Roman"/>
          <w:color w:val="000000"/>
          <w:szCs w:val="28"/>
        </w:rPr>
        <w:t xml:space="preserve"> (ii) </w:t>
      </w:r>
      <w:r w:rsidR="001E6016" w:rsidRPr="000914C5">
        <w:rPr>
          <w:rFonts w:eastAsia="Times New Roman" w:cs="Times New Roman"/>
          <w:szCs w:val="28"/>
        </w:rPr>
        <w:t xml:space="preserve">mở rộng hình thức công khai thông tin (như cổng dữ liệu mở, các kênh truyền thông xã hội chính thức), hình thức cung cấp thông tin theo yêu cầu (như qua Cổng dịch vụ công quốc gia, ứng dụng di động hoặc các nền tảng số). Việc đa dạng các hình thức và tăng cường ứng dụng công nghệ thông tin trong hoạt động cung cấp thông tin giúp </w:t>
      </w:r>
      <w:r w:rsidR="001E6016" w:rsidRPr="000914C5">
        <w:rPr>
          <w:rFonts w:eastAsia="Times New Roman" w:cs="Times New Roman"/>
          <w:szCs w:val="28"/>
        </w:rPr>
        <w:lastRenderedPageBreak/>
        <w:t>người dân có nhiều lựa chọn hơn, tạo thuận lợi cho việc cung cấp thông tin được nhanh chóng, kịp thời, có thể theo dõi dễ dàng thông qua dữ liệu, đồng bộ với quá trình thực hiện chuyển đổi số</w:t>
      </w:r>
      <w:r w:rsidR="001E6016">
        <w:rPr>
          <w:rFonts w:eastAsia="Times New Roman" w:cs="Times New Roman"/>
          <w:szCs w:val="28"/>
        </w:rPr>
        <w:t>.</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 xml:space="preserve">2. Việc phân quyền, phân cấp </w:t>
      </w:r>
    </w:p>
    <w:p w:rsidR="006B5403" w:rsidRDefault="00C05493" w:rsidP="006B5403">
      <w:pPr>
        <w:pBdr>
          <w:top w:val="nil"/>
          <w:left w:val="nil"/>
          <w:bottom w:val="nil"/>
          <w:right w:val="nil"/>
          <w:between w:val="nil"/>
        </w:pBdr>
        <w:spacing w:before="120" w:after="120"/>
        <w:ind w:firstLine="720"/>
        <w:jc w:val="both"/>
        <w:rPr>
          <w:rFonts w:eastAsia="Times New Roman" w:cs="Times New Roman"/>
          <w:szCs w:val="28"/>
        </w:rPr>
      </w:pPr>
      <w:r>
        <w:rPr>
          <w:rFonts w:eastAsia="Times New Roman" w:cs="Times New Roman"/>
          <w:szCs w:val="28"/>
        </w:rPr>
        <w:t>- Dự thảo Luật Tiếp cận thông tin (sửa đổi) quy định cụ thể về phạm vi, cơ quan, đơn vị có trách nhiệm cung cấp thông tin nhằm tạo cơ sở pháp lý để các cơ quan, đơn vị xác định được trách nhiệm cung cấp thông tin trong quá trình tổ chức và hoạt động.</w:t>
      </w:r>
      <w:r w:rsidR="006B5403">
        <w:rPr>
          <w:rFonts w:eastAsia="Times New Roman" w:cs="Times New Roman"/>
          <w:szCs w:val="28"/>
        </w:rPr>
        <w:t xml:space="preserve"> </w:t>
      </w:r>
      <w:r w:rsidR="00CE22D9">
        <w:rPr>
          <w:rFonts w:eastAsia="Times New Roman" w:cs="Times New Roman"/>
          <w:szCs w:val="28"/>
        </w:rPr>
        <w:t xml:space="preserve">Điều 10 </w:t>
      </w:r>
      <w:r w:rsidR="00CE22D9" w:rsidRPr="000914C5">
        <w:rPr>
          <w:rFonts w:eastAsia="Times New Roman" w:cs="Times New Roman"/>
          <w:szCs w:val="28"/>
        </w:rPr>
        <w:t xml:space="preserve">Luật </w:t>
      </w:r>
      <w:r w:rsidR="00CE22D9">
        <w:rPr>
          <w:rFonts w:eastAsia="Times New Roman" w:cs="Times New Roman"/>
          <w:szCs w:val="28"/>
        </w:rPr>
        <w:t>Tiếp cận thông tin (sửa đổi)</w:t>
      </w:r>
      <w:r w:rsidR="00CE22D9" w:rsidRPr="000914C5">
        <w:rPr>
          <w:rFonts w:eastAsia="Times New Roman" w:cs="Times New Roman"/>
          <w:szCs w:val="28"/>
        </w:rPr>
        <w:t xml:space="preserve"> kế thừa các quy định của Luật Tiếp cận thông tin</w:t>
      </w:r>
      <w:r w:rsidR="00CE22D9">
        <w:rPr>
          <w:rFonts w:eastAsia="Times New Roman" w:cs="Times New Roman"/>
          <w:szCs w:val="28"/>
        </w:rPr>
        <w:t xml:space="preserve"> hiện hành: về quy định chung cơ quan, đơn vị có trách nhiệm cung cấp thông tin do mình tạo</w:t>
      </w:r>
      <w:r w:rsidR="00CE22D9" w:rsidRPr="000914C5">
        <w:rPr>
          <w:rFonts w:eastAsia="Times New Roman" w:cs="Times New Roman"/>
          <w:szCs w:val="28"/>
        </w:rPr>
        <w:t xml:space="preserve"> </w:t>
      </w:r>
      <w:r w:rsidR="00CE22D9">
        <w:rPr>
          <w:rFonts w:eastAsia="Times New Roman" w:cs="Times New Roman"/>
          <w:szCs w:val="28"/>
        </w:rPr>
        <w:t xml:space="preserve">ra; về một số trường hợp do </w:t>
      </w:r>
      <w:r w:rsidR="00CE22D9" w:rsidRPr="000914C5">
        <w:rPr>
          <w:rFonts w:eastAsia="Times New Roman" w:cs="Times New Roman"/>
          <w:szCs w:val="28"/>
        </w:rPr>
        <w:t>đặc thù về tổ chức và hoạt động nên không thể trực tiếp thực hiện việc cung cấp thông tin</w:t>
      </w:r>
      <w:r w:rsidR="00CE22D9">
        <w:rPr>
          <w:rFonts w:eastAsia="Times New Roman" w:cs="Times New Roman"/>
          <w:szCs w:val="28"/>
        </w:rPr>
        <w:t xml:space="preserve">, bao gồm: </w:t>
      </w:r>
      <w:r w:rsidR="00CE22D9" w:rsidRPr="000914C5">
        <w:rPr>
          <w:rFonts w:eastAsia="Times New Roman" w:cs="Times New Roman"/>
          <w:szCs w:val="28"/>
        </w:rPr>
        <w:t>Văn phòng Quốc hội có trách nhiệm cung cấp thông tin do Quốc hội, cơ quan của Quốc hội, Hội đồng bầu cử quốc gia tạo ra; Văn phòng Chủ tịch nước có trách nhiệm cung cấp thông tin do Chủ tịch nước tạo ra; Văn phòng Chính phủ có trách nhiệm cung cấp thông tin do Chính phủ, Thủ tướng Chính phủ tạo ra…</w:t>
      </w:r>
      <w:r w:rsidR="006B5403">
        <w:rPr>
          <w:rFonts w:eastAsia="Times New Roman" w:cs="Times New Roman"/>
          <w:szCs w:val="28"/>
        </w:rPr>
        <w:t xml:space="preserve"> </w:t>
      </w:r>
    </w:p>
    <w:p w:rsidR="006B5403" w:rsidRDefault="00CE22D9" w:rsidP="006B5403">
      <w:pPr>
        <w:pBdr>
          <w:top w:val="nil"/>
          <w:left w:val="nil"/>
          <w:bottom w:val="nil"/>
          <w:right w:val="nil"/>
          <w:between w:val="nil"/>
        </w:pBdr>
        <w:spacing w:before="120" w:after="120"/>
        <w:ind w:firstLine="720"/>
        <w:jc w:val="both"/>
        <w:rPr>
          <w:rFonts w:eastAsia="Times New Roman" w:cs="Times New Roman"/>
          <w:szCs w:val="28"/>
        </w:rPr>
      </w:pPr>
      <w:r>
        <w:rPr>
          <w:rFonts w:eastAsia="Times New Roman" w:cs="Times New Roman"/>
          <w:szCs w:val="28"/>
        </w:rPr>
        <w:t>Bên cạnh đó, để bảo đảm phù hợp với tên gọi và mô hình tổ chức bộ máy nhà nước</w:t>
      </w:r>
      <w:r w:rsidR="000745D1">
        <w:rPr>
          <w:rFonts w:eastAsia="Times New Roman" w:cs="Times New Roman"/>
          <w:szCs w:val="28"/>
        </w:rPr>
        <w:t xml:space="preserve"> sau sắp xếp và</w:t>
      </w:r>
      <w:r>
        <w:rPr>
          <w:rFonts w:eastAsia="Times New Roman" w:cs="Times New Roman"/>
          <w:szCs w:val="28"/>
        </w:rPr>
        <w:t xml:space="preserve"> theo</w:t>
      </w:r>
      <w:r w:rsidR="000745D1">
        <w:rPr>
          <w:rFonts w:eastAsia="Times New Roman" w:cs="Times New Roman"/>
          <w:szCs w:val="28"/>
        </w:rPr>
        <w:t xml:space="preserve"> mô hình chính quyền địa phương 2 cấp, bảo đảm chủ trương</w:t>
      </w:r>
      <w:r>
        <w:rPr>
          <w:rFonts w:eastAsia="Times New Roman" w:cs="Times New Roman"/>
          <w:szCs w:val="28"/>
        </w:rPr>
        <w:t xml:space="preserve"> đẩy mạnh phân quyền, phân cấp, dự thảo Luật sửa đổi, bổ sung một số quy định sau:</w:t>
      </w:r>
      <w:r w:rsidR="006B5403">
        <w:rPr>
          <w:rFonts w:eastAsia="Times New Roman" w:cs="Times New Roman"/>
          <w:szCs w:val="28"/>
        </w:rPr>
        <w:t xml:space="preserve"> </w:t>
      </w:r>
    </w:p>
    <w:p w:rsidR="006B5403" w:rsidRDefault="006B5403" w:rsidP="006B5403">
      <w:pPr>
        <w:spacing w:before="120" w:after="120"/>
        <w:ind w:firstLine="720"/>
        <w:jc w:val="both"/>
        <w:rPr>
          <w:rFonts w:eastAsia="Times New Roman" w:cs="Times New Roman"/>
          <w:szCs w:val="28"/>
        </w:rPr>
      </w:pPr>
      <w:r>
        <w:rPr>
          <w:rFonts w:eastAsia="Times New Roman" w:cs="Times New Roman"/>
          <w:szCs w:val="28"/>
        </w:rPr>
        <w:t xml:space="preserve">(i) </w:t>
      </w:r>
      <w:r w:rsidRPr="000914C5">
        <w:rPr>
          <w:rFonts w:eastAsia="Times New Roman" w:cs="Times New Roman"/>
          <w:szCs w:val="28"/>
        </w:rPr>
        <w:t xml:space="preserve">Điều chỉnh phạm vi thông tin mà UBND cấp xã có trách nhiệm cung cấp theo hướng </w:t>
      </w:r>
      <w:r w:rsidRPr="00795738">
        <w:rPr>
          <w:rFonts w:eastAsia="Times New Roman" w:cs="Times New Roman"/>
          <w:i/>
          <w:szCs w:val="28"/>
        </w:rPr>
        <w:t>UBND cấp xã chỉ cung cấp thông tin do mình tạo ra, không cung cấp đối với thông tin do mình nhận được</w:t>
      </w:r>
      <w:r w:rsidRPr="000914C5">
        <w:rPr>
          <w:rFonts w:eastAsia="Times New Roman" w:cs="Times New Roman"/>
          <w:szCs w:val="28"/>
        </w:rPr>
        <w:t>. Việc điều chỉnh này</w:t>
      </w:r>
      <w:r>
        <w:rPr>
          <w:rFonts w:eastAsia="Times New Roman" w:cs="Times New Roman"/>
          <w:szCs w:val="28"/>
        </w:rPr>
        <w:t xml:space="preserve"> </w:t>
      </w:r>
      <w:r w:rsidRPr="000914C5">
        <w:rPr>
          <w:rFonts w:eastAsia="Times New Roman" w:cs="Times New Roman"/>
          <w:szCs w:val="28"/>
        </w:rPr>
        <w:t xml:space="preserve">phù hợp với nguyên tắc phân cấp, phân quyền, </w:t>
      </w:r>
      <w:r>
        <w:rPr>
          <w:rFonts w:eastAsia="Times New Roman" w:cs="Times New Roman"/>
          <w:szCs w:val="28"/>
        </w:rPr>
        <w:t xml:space="preserve">xác định rành mạch trách nhiệm của các cơ quan, </w:t>
      </w:r>
      <w:r w:rsidRPr="000914C5">
        <w:rPr>
          <w:rFonts w:eastAsia="Times New Roman" w:cs="Times New Roman"/>
          <w:szCs w:val="28"/>
        </w:rPr>
        <w:t xml:space="preserve">tăng cường trách nhiệm của cơ quan tạo ra thông tin, </w:t>
      </w:r>
      <w:r w:rsidRPr="00435152">
        <w:rPr>
          <w:rFonts w:eastAsia="Times New Roman" w:cs="Times New Roman"/>
          <w:i/>
          <w:szCs w:val="28"/>
        </w:rPr>
        <w:t>cơ quan nào tạo ra thông tin thì cơ quan đó có trách nhiệm cung cấp thông tin</w:t>
      </w:r>
      <w:r w:rsidRPr="000914C5">
        <w:rPr>
          <w:rFonts w:eastAsia="Times New Roman" w:cs="Times New Roman"/>
          <w:szCs w:val="28"/>
        </w:rPr>
        <w:t xml:space="preserve">. </w:t>
      </w:r>
      <w:r>
        <w:rPr>
          <w:rFonts w:eastAsia="Times New Roman" w:cs="Times New Roman"/>
          <w:szCs w:val="28"/>
        </w:rPr>
        <w:t>Bên cạnh đó, thực hiện chính quyền địa phương 02 cấp, hàng nghìn nhiệm vụ của chính quyền cấp huyện đã được chuyển cho chính quyền cấp xã, dẫn đến khối lượng công việc của UBND cấp xã là rất lớn. Việc quy định UBND cấp xã có trách nhiệm cung cấp thông tin do mình nhận được có thể tạo thêm gánh nặng cho UBND cấp xã. Ngoài ra, UBND cấp xã không tạo ra thông tin nên khó bảo đảm tính chính xác của thông tin (nhất là khi phải xác định và chịu trách nhiệm về việc thông tin đó công dân có được tiếp cận hay không). Số lượng thông tin do cơ quan nhà nước cấp trên tạo ra là rất nhiều, thường xuyên được sửa đổi, bổ sung, do đó, nếu giao UBND cấp xã cung cấp thông tin thì tạo ra bất cập, không bảo đảm tính kịp thời, chính xác của thông tin.</w:t>
      </w:r>
    </w:p>
    <w:p w:rsidR="006B5403" w:rsidRDefault="00CE22D9" w:rsidP="00CE22D9">
      <w:pPr>
        <w:pBdr>
          <w:top w:val="nil"/>
          <w:left w:val="nil"/>
          <w:bottom w:val="nil"/>
          <w:right w:val="nil"/>
          <w:between w:val="nil"/>
        </w:pBdr>
        <w:spacing w:before="120" w:after="120"/>
        <w:ind w:firstLine="720"/>
        <w:jc w:val="both"/>
        <w:rPr>
          <w:rFonts w:eastAsia="Times New Roman" w:cs="Times New Roman"/>
          <w:iCs/>
          <w:szCs w:val="28"/>
        </w:rPr>
      </w:pPr>
      <w:r>
        <w:rPr>
          <w:rFonts w:eastAsia="Times New Roman" w:cs="Times New Roman"/>
          <w:szCs w:val="28"/>
        </w:rPr>
        <w:t xml:space="preserve"> (i</w:t>
      </w:r>
      <w:r w:rsidR="006B5403">
        <w:rPr>
          <w:rFonts w:eastAsia="Times New Roman" w:cs="Times New Roman"/>
          <w:szCs w:val="28"/>
        </w:rPr>
        <w:t>i</w:t>
      </w:r>
      <w:r>
        <w:rPr>
          <w:rFonts w:eastAsia="Times New Roman" w:cs="Times New Roman"/>
          <w:szCs w:val="28"/>
        </w:rPr>
        <w:t xml:space="preserve">) </w:t>
      </w:r>
      <w:r w:rsidR="00FC6403" w:rsidRPr="000914C5">
        <w:rPr>
          <w:rFonts w:eastAsia="Times New Roman" w:cs="Times New Roman"/>
          <w:szCs w:val="28"/>
        </w:rPr>
        <w:t xml:space="preserve">Đối với UBND cấp tỉnh và UBND cấp xã, để bảo đảm nguyên tắc phân quyền, phân cấp và tính linh hoạt, chủ động trong quản lý, điều hành của UBND các cấp, dự kiến Luật không quy định cụ thể cơ quan đầu mối thực hiện cung cấp thông tin của UBND cấp tỉnh và UBND cấp xã như Điều 9 hiện hành, mà chỉ quy </w:t>
      </w:r>
      <w:r w:rsidR="00FC6403" w:rsidRPr="000914C5">
        <w:rPr>
          <w:rFonts w:eastAsia="Times New Roman" w:cs="Times New Roman"/>
          <w:szCs w:val="28"/>
        </w:rPr>
        <w:lastRenderedPageBreak/>
        <w:t xml:space="preserve">định chung là UBND cấp tỉnh, UBND cấp xã có trách nhiệm </w:t>
      </w:r>
      <w:r w:rsidR="00FC6403" w:rsidRPr="000914C5">
        <w:rPr>
          <w:rFonts w:eastAsia="Times New Roman" w:cs="Times New Roman"/>
          <w:i/>
          <w:iCs/>
          <w:szCs w:val="28"/>
        </w:rPr>
        <w:t xml:space="preserve">phân công đầu mối </w:t>
      </w:r>
      <w:r>
        <w:rPr>
          <w:rFonts w:eastAsia="Times New Roman" w:cs="Times New Roman"/>
          <w:i/>
          <w:iCs/>
          <w:szCs w:val="28"/>
        </w:rPr>
        <w:t>cung cấp thông tin cho công dân</w:t>
      </w:r>
      <w:r w:rsidR="006B5403">
        <w:rPr>
          <w:rFonts w:eastAsia="Times New Roman" w:cs="Times New Roman"/>
          <w:iCs/>
          <w:szCs w:val="28"/>
        </w:rPr>
        <w:t>.</w:t>
      </w:r>
      <w:r>
        <w:rPr>
          <w:rFonts w:eastAsia="Times New Roman" w:cs="Times New Roman"/>
          <w:iCs/>
          <w:szCs w:val="28"/>
        </w:rPr>
        <w:t xml:space="preserve"> </w:t>
      </w:r>
    </w:p>
    <w:p w:rsidR="00C05493" w:rsidRDefault="00CE22D9" w:rsidP="00CE22D9">
      <w:pPr>
        <w:pBdr>
          <w:top w:val="nil"/>
          <w:left w:val="nil"/>
          <w:bottom w:val="nil"/>
          <w:right w:val="nil"/>
          <w:between w:val="nil"/>
        </w:pBdr>
        <w:spacing w:before="120" w:after="120"/>
        <w:ind w:firstLine="720"/>
        <w:jc w:val="both"/>
        <w:rPr>
          <w:rFonts w:eastAsia="Times New Roman" w:cs="Times New Roman"/>
          <w:szCs w:val="28"/>
        </w:rPr>
      </w:pPr>
      <w:r>
        <w:rPr>
          <w:rFonts w:eastAsia="Times New Roman" w:cs="Times New Roman"/>
          <w:iCs/>
          <w:szCs w:val="28"/>
        </w:rPr>
        <w:t>(ii</w:t>
      </w:r>
      <w:r w:rsidR="006B5403">
        <w:rPr>
          <w:rFonts w:eastAsia="Times New Roman" w:cs="Times New Roman"/>
          <w:iCs/>
          <w:szCs w:val="28"/>
        </w:rPr>
        <w:t>i</w:t>
      </w:r>
      <w:r>
        <w:rPr>
          <w:rFonts w:eastAsia="Times New Roman" w:cs="Times New Roman"/>
          <w:iCs/>
          <w:szCs w:val="28"/>
        </w:rPr>
        <w:t>)</w:t>
      </w:r>
      <w:r w:rsidR="006B5403">
        <w:rPr>
          <w:rFonts w:eastAsia="Times New Roman" w:cs="Times New Roman"/>
          <w:szCs w:val="28"/>
        </w:rPr>
        <w:t xml:space="preserve"> B</w:t>
      </w:r>
      <w:r w:rsidR="00C05493">
        <w:rPr>
          <w:rFonts w:eastAsia="Times New Roman" w:cs="Times New Roman"/>
          <w:szCs w:val="28"/>
        </w:rPr>
        <w:t>ỏ quy định về các cơ quan ở cấp huyện; sửa đổi “Văn phòng Hội đồng nhân dân cấp tỉnh” và “Văn phòng Ủy ban nhân dân cấp tỉnh” thành Văn phòng Đoàn đại biểu Quốc hội và H</w:t>
      </w:r>
      <w:r>
        <w:rPr>
          <w:rFonts w:eastAsia="Times New Roman" w:cs="Times New Roman"/>
          <w:szCs w:val="28"/>
        </w:rPr>
        <w:t>ội đồng nhân dân cấp tỉnh</w:t>
      </w:r>
      <w:r w:rsidR="00C05493">
        <w:rPr>
          <w:rFonts w:eastAsia="Times New Roman" w:cs="Times New Roman"/>
          <w:szCs w:val="28"/>
        </w:rPr>
        <w:t>.</w:t>
      </w:r>
    </w:p>
    <w:p w:rsidR="002D549A" w:rsidRDefault="002D549A" w:rsidP="00CE22D9">
      <w:pPr>
        <w:pBdr>
          <w:top w:val="nil"/>
          <w:left w:val="nil"/>
          <w:bottom w:val="nil"/>
          <w:right w:val="nil"/>
          <w:between w:val="nil"/>
        </w:pBdr>
        <w:spacing w:before="120" w:after="120"/>
        <w:ind w:firstLine="720"/>
        <w:jc w:val="both"/>
        <w:rPr>
          <w:rFonts w:eastAsia="Times New Roman" w:cs="Times New Roman"/>
          <w:szCs w:val="28"/>
        </w:rPr>
      </w:pPr>
      <w:r>
        <w:rPr>
          <w:rFonts w:eastAsia="Times New Roman" w:cs="Times New Roman"/>
          <w:szCs w:val="28"/>
        </w:rPr>
        <w:t>- Dự thảo Luật quy định về trách nhiệm của cơ quan, đơn vị trong việc bảo đảm thực hiện quyền tiếp cận thông tin (Điều 11). Các quy định này được thiết kế th</w:t>
      </w:r>
      <w:r w:rsidR="009F7522">
        <w:rPr>
          <w:rFonts w:eastAsia="Times New Roman" w:cs="Times New Roman"/>
          <w:szCs w:val="28"/>
        </w:rPr>
        <w:t xml:space="preserve">eo hướng khái quát, bảo đảm </w:t>
      </w:r>
      <w:r>
        <w:rPr>
          <w:rFonts w:eastAsia="Times New Roman" w:cs="Times New Roman"/>
          <w:szCs w:val="28"/>
        </w:rPr>
        <w:t xml:space="preserve">các cơ quan, đơn vị vị thực hiện các biện pháp bảo đảm quyền tiếp cận thông tin phù hợp với chức năng, nhiệm </w:t>
      </w:r>
      <w:r w:rsidR="009525B7">
        <w:rPr>
          <w:rFonts w:eastAsia="Times New Roman" w:cs="Times New Roman"/>
          <w:szCs w:val="28"/>
        </w:rPr>
        <w:t>vụ được giao; các quy định cụ thể do</w:t>
      </w:r>
      <w:r>
        <w:rPr>
          <w:rFonts w:eastAsia="Times New Roman" w:cs="Times New Roman"/>
          <w:szCs w:val="28"/>
        </w:rPr>
        <w:t xml:space="preserve"> Chính phủ quy định chi tiết.</w:t>
      </w:r>
    </w:p>
    <w:p w:rsidR="00C05493" w:rsidRPr="00A85C59" w:rsidRDefault="009525B7" w:rsidP="00FC6403">
      <w:pPr>
        <w:pBdr>
          <w:top w:val="nil"/>
          <w:left w:val="nil"/>
          <w:bottom w:val="nil"/>
          <w:right w:val="nil"/>
          <w:between w:val="nil"/>
        </w:pBdr>
        <w:spacing w:before="120" w:after="120"/>
        <w:ind w:firstLine="720"/>
        <w:jc w:val="both"/>
        <w:rPr>
          <w:rFonts w:eastAsia="Times New Roman" w:cs="Times New Roman"/>
          <w:iCs/>
          <w:szCs w:val="28"/>
        </w:rPr>
      </w:pPr>
      <w:r>
        <w:rPr>
          <w:rFonts w:eastAsia="Times New Roman" w:cs="Times New Roman"/>
          <w:iCs/>
          <w:szCs w:val="28"/>
        </w:rPr>
        <w:t xml:space="preserve">- </w:t>
      </w:r>
      <w:r w:rsidR="00CE22D9">
        <w:rPr>
          <w:rFonts w:eastAsia="Times New Roman" w:cs="Times New Roman"/>
          <w:iCs/>
          <w:szCs w:val="28"/>
        </w:rPr>
        <w:t>Dự thảo Luật tiếp tục kế thừa quy định về việc giám sát việc bảo đảm thực hiện quyền tiếp cận thông tin. T</w:t>
      </w:r>
      <w:r w:rsidR="00A85C59">
        <w:rPr>
          <w:rFonts w:eastAsia="Times New Roman" w:cs="Times New Roman"/>
          <w:iCs/>
          <w:szCs w:val="28"/>
        </w:rPr>
        <w:t xml:space="preserve">heo đó, </w:t>
      </w:r>
      <w:r w:rsidR="00CE22D9">
        <w:rPr>
          <w:rFonts w:eastAsia="Times New Roman" w:cs="Times New Roman"/>
          <w:iCs/>
          <w:szCs w:val="28"/>
        </w:rPr>
        <w:t xml:space="preserve">Quốc hội giám sát tối cao việc bảo đảm thực hiện quyền tiếp cận thông tin của công dân. </w:t>
      </w:r>
      <w:r w:rsidR="00CE22D9" w:rsidRPr="00F26520">
        <w:rPr>
          <w:rFonts w:eastAsia="Times New Roman" w:cs="Times New Roman"/>
          <w:iCs/>
          <w:szCs w:val="28"/>
        </w:rPr>
        <w:t xml:space="preserve">Hội đồng nhân dân giám sát việc bảo đảm thực hiện quyền tiếp </w:t>
      </w:r>
      <w:r w:rsidR="00A85C59" w:rsidRPr="00F26520">
        <w:rPr>
          <w:rFonts w:eastAsia="Times New Roman" w:cs="Times New Roman"/>
          <w:iCs/>
          <w:szCs w:val="28"/>
        </w:rPr>
        <w:t>cận thông tin của công dân ở địa phương; định kỳ hàng năm xem xét báo cáo của Ủy ban nhân dân cùng cấp về tình hình thực hiện quyền tiếp cận thông tin của công dân trên địa bàn</w:t>
      </w:r>
      <w:r w:rsidR="00A85C59">
        <w:rPr>
          <w:rFonts w:eastAsia="Times New Roman" w:cs="Times New Roman"/>
          <w:i/>
          <w:iCs/>
          <w:szCs w:val="28"/>
        </w:rPr>
        <w:t xml:space="preserve">. </w:t>
      </w:r>
      <w:r w:rsidR="00F26520" w:rsidRPr="00F26520">
        <w:rPr>
          <w:rFonts w:eastAsia="Times New Roman" w:cs="Times New Roman"/>
          <w:iCs/>
          <w:szCs w:val="28"/>
        </w:rPr>
        <w:t xml:space="preserve">Hội đồng nhân dân cấp tỉnh giám sát việc bảo đảm thực hiện quyền tiếp cận thông tin của công dân trên địa bàn đặc khu không tổ chức Hội đồng nhân dân. </w:t>
      </w:r>
      <w:r w:rsidR="00A85C59" w:rsidRPr="00F26520">
        <w:rPr>
          <w:rFonts w:eastAsia="Times New Roman" w:cs="Times New Roman"/>
          <w:iCs/>
          <w:szCs w:val="28"/>
        </w:rPr>
        <w:t>M</w:t>
      </w:r>
      <w:r w:rsidR="00A85C59">
        <w:rPr>
          <w:rFonts w:eastAsia="Times New Roman" w:cs="Times New Roman"/>
          <w:iCs/>
          <w:szCs w:val="28"/>
        </w:rPr>
        <w:t>ặt trận Tổ quốc Việt Nam và các tổ chức thành viên có trách nhiệm giám sát xã hội việc bảo đảm thực hiện quyền tiếp cận thông tin của công dân (Điều 12 dự thảo Luật).</w:t>
      </w:r>
    </w:p>
    <w:p w:rsidR="009F2E90" w:rsidRPr="009F2E90" w:rsidRDefault="009F2E90" w:rsidP="00EA7E45">
      <w:pPr>
        <w:shd w:val="clear" w:color="auto" w:fill="FFFFFF"/>
        <w:spacing w:before="120" w:after="120" w:line="340" w:lineRule="exact"/>
        <w:ind w:firstLine="720"/>
        <w:jc w:val="both"/>
        <w:rPr>
          <w:rFonts w:eastAsia="Times New Roman" w:cs="Times New Roman"/>
          <w:color w:val="000000"/>
          <w:szCs w:val="28"/>
        </w:rPr>
      </w:pPr>
      <w:r w:rsidRPr="009F2E90">
        <w:rPr>
          <w:rFonts w:eastAsia="Times New Roman" w:cs="Times New Roman"/>
          <w:b/>
          <w:bCs/>
          <w:color w:val="000000"/>
          <w:szCs w:val="28"/>
          <w:lang w:val="vi-VN"/>
        </w:rPr>
        <w:t xml:space="preserve">3. Việc ứng dụng, thúc đẩy phát triển khoa học, công nghệ, đổi mới sáng tạo và chuyển đổi số </w:t>
      </w:r>
      <w:bookmarkStart w:id="0" w:name="_GoBack"/>
      <w:bookmarkEnd w:id="0"/>
    </w:p>
    <w:p w:rsidR="00F64CDB" w:rsidRDefault="006B5403" w:rsidP="00F64CDB">
      <w:pPr>
        <w:spacing w:before="120"/>
        <w:ind w:firstLine="720"/>
        <w:jc w:val="both"/>
        <w:rPr>
          <w:rFonts w:cs="Times New Roman"/>
          <w:spacing w:val="-2"/>
          <w:szCs w:val="28"/>
        </w:rPr>
      </w:pPr>
      <w:r w:rsidRPr="00F64CDB">
        <w:rPr>
          <w:rFonts w:eastAsia="Times New Roman" w:cs="Times New Roman"/>
          <w:spacing w:val="-2"/>
          <w:szCs w:val="28"/>
        </w:rPr>
        <w:t xml:space="preserve">Dự thảo Luật Tiếp cận thông tin (sửa đổi) có nhiều quy định tạo </w:t>
      </w:r>
      <w:r w:rsidR="009F2E90" w:rsidRPr="00F64CDB">
        <w:rPr>
          <w:rFonts w:eastAsia="Times New Roman" w:cs="Times New Roman"/>
          <w:spacing w:val="-2"/>
          <w:szCs w:val="28"/>
          <w:lang w:val="vi-VN"/>
        </w:rPr>
        <w:t xml:space="preserve">thuận lợi cho việc ứng dụng, thúc đẩy phát triển khoa học, công nghệ, đổi mới sáng tạo và chuyển đổi số. </w:t>
      </w:r>
      <w:r w:rsidRPr="00F64CDB">
        <w:rPr>
          <w:rFonts w:eastAsia="Times New Roman" w:cs="Times New Roman"/>
          <w:spacing w:val="-2"/>
          <w:szCs w:val="28"/>
        </w:rPr>
        <w:t xml:space="preserve">Cụ thể, </w:t>
      </w:r>
      <w:r w:rsidR="00F64CDB" w:rsidRPr="00F64CDB">
        <w:rPr>
          <w:rFonts w:cs="Times New Roman"/>
          <w:spacing w:val="-2"/>
          <w:szCs w:val="28"/>
        </w:rPr>
        <w:t xml:space="preserve">dự thảo Luật quy định kết hợp linh hoạt giữa phương thức truyền thống và ứng dụng công nghệ số nhằm tạo điều kiện thuận lợi cho người dân trong tiếp cận thông tin. Khoản 2 Điều 18 dự thảo Luật quy định cơ quan, đơn vị ưu tiên hình thức đăng tải công khai thông tin trên Cổng dữ liệu, Cổng thông tin điện tử, trang thông tin điện tử của cơ quan, đơn vị; có trách nhiệm bảo đảm thông tin công khai được duy trì ổn định, liên tục, bảo đảm khả năng truy cập, khai thác, sử dụng thông tin (tham khảo kinh nghiệm quốc tế về chuyển đổi số trong thực hiện cung cấp thông tin). Điều 24 dự thảo Luật bổ sung các hình thức cung cấp thông tin theo yêu cầu như qua cổng dữ liệu, Cổng dịch vụ công quốc gia, ứng dụng di động hoặc các nền tảng số khác do cơ quan có thẩm quyền công bố. </w:t>
      </w:r>
    </w:p>
    <w:p w:rsidR="006B5403" w:rsidRPr="00F64CDB" w:rsidRDefault="00D37B9E" w:rsidP="00F64CDB">
      <w:pPr>
        <w:spacing w:before="120"/>
        <w:ind w:firstLine="720"/>
        <w:jc w:val="both"/>
        <w:rPr>
          <w:rFonts w:cs="Times New Roman"/>
          <w:spacing w:val="-2"/>
          <w:szCs w:val="28"/>
        </w:rPr>
      </w:pPr>
      <w:r w:rsidRPr="00D37B9E">
        <w:rPr>
          <w:rFonts w:eastAsia="Times New Roman" w:cs="Times New Roman"/>
          <w:spacing w:val="-2"/>
          <w:szCs w:val="28"/>
        </w:rPr>
        <w:t xml:space="preserve">Các quy định này có nhiều tác động tích cực, phù hợp xu thế chuyển đổi số, bảo đảm quyền tiếp cận thông tin, nâng cao hiệu lực, hiệu quả quản lý nhà nước và hỗ trợ phát triển kinh tế - xã hội. Việc kết hợp cả phương thức truyền thống và ứng dụng công nghệ số cho phép hệ thống chuyển đổi theo lộ trình phù hợp, không đòi </w:t>
      </w:r>
      <w:r w:rsidRPr="00D37B9E">
        <w:rPr>
          <w:rFonts w:eastAsia="Times New Roman" w:cs="Times New Roman"/>
          <w:spacing w:val="-2"/>
          <w:szCs w:val="28"/>
        </w:rPr>
        <w:lastRenderedPageBreak/>
        <w:t xml:space="preserve">hỏi chi phí đầu tư ngay lập tức ở quy mô lớn, mà vẫn bảo đảm khả năng mở rộng, thích ứng với sự phát triển của công nghệ và yêu cầu quản trị hiện đại. </w:t>
      </w:r>
    </w:p>
    <w:p w:rsidR="005827FB" w:rsidRDefault="009F2E90" w:rsidP="00EA7E45">
      <w:pPr>
        <w:shd w:val="clear" w:color="auto" w:fill="FFFFFF"/>
        <w:spacing w:before="120" w:after="120" w:line="340" w:lineRule="exact"/>
        <w:ind w:firstLine="720"/>
        <w:jc w:val="both"/>
        <w:rPr>
          <w:rFonts w:eastAsia="Times New Roman" w:cs="Times New Roman"/>
          <w:b/>
          <w:bCs/>
          <w:color w:val="000000"/>
          <w:szCs w:val="28"/>
          <w:lang w:val="vi-VN"/>
        </w:rPr>
      </w:pPr>
      <w:r w:rsidRPr="009F2E90">
        <w:rPr>
          <w:rFonts w:eastAsia="Times New Roman" w:cs="Times New Roman"/>
          <w:b/>
          <w:bCs/>
          <w:color w:val="000000"/>
          <w:szCs w:val="28"/>
          <w:lang w:val="vi-VN"/>
        </w:rPr>
        <w:t xml:space="preserve">4. Việc bảo đảm bình đẳng giới </w:t>
      </w:r>
    </w:p>
    <w:p w:rsidR="000420BB" w:rsidRDefault="000420BB" w:rsidP="000420BB">
      <w:pPr>
        <w:spacing w:before="120" w:after="0" w:line="340" w:lineRule="exact"/>
        <w:ind w:firstLine="720"/>
        <w:jc w:val="both"/>
      </w:pPr>
      <w:r>
        <w:t>Việc thực hiện lồng ghép vấn đề bình đẳng giới trong dự thảo Luật Tiếp cận thông tin (sửa đổi) dựa trên cơ sở pháp lý như sau:</w:t>
      </w:r>
    </w:p>
    <w:p w:rsidR="000420BB" w:rsidRDefault="000420BB" w:rsidP="000420BB">
      <w:pPr>
        <w:spacing w:before="120" w:after="0" w:line="340" w:lineRule="exact"/>
        <w:ind w:firstLine="720"/>
        <w:jc w:val="both"/>
      </w:pPr>
      <w:r>
        <w:t>Thứ nhất, Hiến pháp 2013 quy định: “</w:t>
      </w:r>
      <w:r w:rsidRPr="0027028F">
        <w:rPr>
          <w:i/>
        </w:rPr>
        <w:t>Mọi người đều bình đẳng trước pháp luật</w:t>
      </w:r>
      <w:r>
        <w:t>” (khoản 1 Điều 16); “</w:t>
      </w:r>
      <w:r w:rsidRPr="0027028F">
        <w:rPr>
          <w:i/>
        </w:rPr>
        <w:t>1. Công dân nam, nữ bình đẳng về mọi mặt. Nhà nước có chính sách bảo đảm quyền và cơ hội bình đẳng giới. 2. Nhà nước, xã hội và gia đình tạo điều kiện để phụ nữ phát triển toàn diện, phát huy vai trò của mình trong xã hội. 3. Nghiêm cấm phân biệt đối xử về giới</w:t>
      </w:r>
      <w:r>
        <w:t>” ( Điều 26).</w:t>
      </w:r>
    </w:p>
    <w:p w:rsidR="000420BB" w:rsidRDefault="000420BB" w:rsidP="000420BB">
      <w:pPr>
        <w:spacing w:before="120" w:after="0" w:line="340" w:lineRule="exact"/>
        <w:ind w:firstLine="720"/>
        <w:jc w:val="both"/>
      </w:pPr>
      <w:r>
        <w:t>Thứ hai, Luật Bình đẳng giới năm 2006 quy định các nội dung cụ thể liên quan đến bình đẳng giới như: “</w:t>
      </w:r>
      <w:r w:rsidRPr="00522958">
        <w:rPr>
          <w:i/>
        </w:rPr>
        <w:t>Mục tiêu bình đẳng giới là xoá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r>
        <w:t>” (Điều 4); “</w:t>
      </w:r>
      <w:r w:rsidRPr="00522958">
        <w:rPr>
          <w:i/>
        </w:rPr>
        <w:t>1. Nam, nữ bình đẳng trong các lĩnh vực của đời sống xã hội và gia đình. 2. Nam, nữ không bị phân biệt đối xử về giới</w:t>
      </w:r>
      <w:r>
        <w:t>” (khoản 1, 2 Điều 6). Chính sách của Nhà nước về bình đẳng giới: “</w:t>
      </w:r>
      <w:r w:rsidRPr="00522958">
        <w:rPr>
          <w:i/>
        </w:rPr>
        <w:t>Bảo đảm bình đẳng giới trong mọi lĩnh vực chính trị, kinh tế, văn hoá, xã hội và gia đình; hỗ trợ và tạo điều kiện cho nam, nữ phát huy khả năng, có cơ hội như nhau để tham gia vào quá trình phát triển và thụ hưởng thành quả của sự phát triển</w:t>
      </w:r>
      <w:r>
        <w:t>” (khoản 1 Điều 7)...</w:t>
      </w:r>
    </w:p>
    <w:p w:rsidR="000420BB" w:rsidRDefault="000420BB" w:rsidP="000420BB">
      <w:pPr>
        <w:spacing w:before="120" w:after="0" w:line="340" w:lineRule="exact"/>
        <w:ind w:firstLine="720"/>
        <w:jc w:val="both"/>
      </w:pPr>
      <w:r>
        <w:t xml:space="preserve">Thứ ba, các điều ước quốc tế liên quan đến giới và bình đẳng giới mà Việt Nam đã là thành viên như: </w:t>
      </w:r>
      <w:r w:rsidRPr="00562866">
        <w:t>(1) Tuyên ngôn quốc tế nhân quyề</w:t>
      </w:r>
      <w:r>
        <w:t>n năm 1948 (UDHR)</w:t>
      </w:r>
      <w:r>
        <w:rPr>
          <w:rStyle w:val="FootnoteReference"/>
        </w:rPr>
        <w:footnoteReference w:id="4"/>
      </w:r>
      <w:r w:rsidRPr="00562866">
        <w:t>, (2) Công ước quốc tế về các quyền dân sự và chính trị năm 1966 (ICCPR); (3) Công ước quốc tế về các quyền kinh tế, xã hội và văn hóa năm 1966 (ICESCR); (4) Công ước của Liên hợp quốc về quyền trẻ em; (5) Công ước chống tham nhũng của Liên hợp quốc (UNCAC); (6) Công ước của Liên hợp quốc về xoá bỏ mọi hình thức phân biệt đối xử chống lại phụ nữ năm1979 (CEDAW); (7) Công ước Liên Hợp Quốc về quyền của Người khuyết tật; (8), Công ước Liên hợp quốc về chống tội phạm mạng (Công ước Hà Nội).</w:t>
      </w:r>
    </w:p>
    <w:p w:rsidR="000420BB" w:rsidRDefault="000420BB" w:rsidP="000420BB">
      <w:pPr>
        <w:spacing w:before="120" w:after="0" w:line="340" w:lineRule="exact"/>
        <w:ind w:firstLine="720"/>
        <w:jc w:val="both"/>
      </w:pPr>
      <w:r w:rsidRPr="006B7854">
        <w:t xml:space="preserve">Thứ </w:t>
      </w:r>
      <w:r>
        <w:t>tư</w:t>
      </w:r>
      <w:r w:rsidRPr="006B7854">
        <w:t>, từng bước xây dựng, hoàn thiện văn bản quy phạm pháp luật về tiếp cận thông tin đảm bảo đồng bộ với pháp luật về giới và bình đẳng giới với những yêu cầu như đã nêu.</w:t>
      </w:r>
    </w:p>
    <w:p w:rsidR="000420BB" w:rsidRDefault="000420BB" w:rsidP="000420BB">
      <w:pPr>
        <w:spacing w:before="120" w:after="0" w:line="340" w:lineRule="exact"/>
        <w:ind w:firstLine="720"/>
        <w:jc w:val="both"/>
      </w:pPr>
      <w:r>
        <w:t xml:space="preserve">Xác định bình đẳng giới là một trong những nguyên tắc cơ bản của quyền con người và là yếu tố then chốt trong quá trình phát triển bền vững của mỗi quốc gia. Trong quá trình triển khai xây dựng dự thảo Luật Tiếp cận thông tin (sửa đổi), </w:t>
      </w:r>
      <w:r>
        <w:lastRenderedPageBreak/>
        <w:t>cơ quan chủ trì soạn thảo đã thực hiện đúng quy trình, thủ tục lồng ghép vấn đề bình đẳng giới. Dự thảo Luật được xây dựng trên cơ sở thực hiện nguyên tắc bình đẳng giới, đảm bảo không có sự phân biệt đối xử giữa nam và nữ tạo điều kiện thuận lợi để công dân (không phân biệt đối xử về giới), các đối tượng yếu thế trong xã hội thực hiện quyền tiếp cận thông tin của mình; tạo điều kiện và cơ hội phát huy năng lực của mỗi cá nhân cho sự phát triển của gia đình, cộng đồng và thụ hưởng như nhau về tác động của Luật khi được ban hành. Theo đó, dự thảo Luật quy định nguyên tắc “</w:t>
      </w:r>
      <w:r w:rsidRPr="00054553">
        <w:rPr>
          <w:i/>
        </w:rPr>
        <w:t>Mọi công dân đều bình đẳng, không bị phân biệt đối xử trong việc thực hiện quyền tiếp cận thông tin</w:t>
      </w:r>
      <w:r>
        <w:t>” (khoản 1 Điều 3) trên cơ sở kế thừa quy định tại khoản 1 Điều 3 Luật Tiếp cận thông tin năm 2016. Đồng thời, tại khoản 3 Điều 5 dự thảo Luật quy định hành vi bị nghiêm cấm “</w:t>
      </w:r>
      <w:r w:rsidRPr="006851E2">
        <w:rPr>
          <w:i/>
        </w:rPr>
        <w:t>gây kỳ thị về giới</w:t>
      </w:r>
      <w:r>
        <w:t>” và quy định “</w:t>
      </w:r>
      <w:r w:rsidRPr="00F04611">
        <w:rPr>
          <w:i/>
        </w:rPr>
        <w:t>Người nào có hành vi vi phạm quy định của pháp luật về tiếp cận thông tin thì tùy theo tính chất, mức độ vi phạm mà bị xử lý kỷ luật, xử lý vi phạm hành chính hoặc bị truy cứu trách nhiệm hình sự</w:t>
      </w:r>
      <w:r>
        <w:t>” (khoản 1 Điều 6).</w:t>
      </w:r>
    </w:p>
    <w:p w:rsidR="000420BB" w:rsidRPr="00AD7CDC" w:rsidRDefault="000420BB" w:rsidP="000420BB">
      <w:pPr>
        <w:spacing w:before="120" w:after="0" w:line="340" w:lineRule="exact"/>
        <w:ind w:firstLine="720"/>
        <w:jc w:val="both"/>
        <w:rPr>
          <w:b/>
        </w:rPr>
      </w:pPr>
      <w:r w:rsidRPr="00AD7CDC">
        <w:rPr>
          <w:b/>
        </w:rPr>
        <w:t>5. Việc thực hiện chính sách dân tộc</w:t>
      </w:r>
    </w:p>
    <w:p w:rsidR="000420BB" w:rsidRDefault="000420BB" w:rsidP="000420BB">
      <w:pPr>
        <w:spacing w:before="120" w:after="0" w:line="340" w:lineRule="exact"/>
        <w:ind w:firstLine="720"/>
        <w:jc w:val="both"/>
      </w:pPr>
      <w:r>
        <w:t>Thực hiện quy định tại khoản 4 Điều 5 Hiến pháp 2013: “</w:t>
      </w:r>
      <w:r w:rsidRPr="00741535">
        <w:rPr>
          <w:i/>
        </w:rPr>
        <w:t>Nhà nước thực hiện chính sách phát triển toàn diện và tạo điều kiện để các dân tộc thiểu số phát huy nội lực, cùng phát triển với đất nước</w:t>
      </w:r>
      <w:r>
        <w:t>”, dự thảo Luật có các quy định liên quan đến chính sách Nhà nước trong việc “</w:t>
      </w:r>
      <w:r w:rsidRPr="008770F2">
        <w:rPr>
          <w:i/>
        </w:rPr>
        <w:t>tạo điều kiện thuận lợi để người khuyết tật, người sinh sống ở khu vực biên giới, hải đảo, miền núi, vùng có điều kiện kinh tế - xã hội đặc biệt khó khăn thực hiện quyền tiếp cận thông tin</w:t>
      </w:r>
      <w:r>
        <w:t xml:space="preserve">” trên cơ sở kế thừa quy định tại khoản 6 Điều 3 Luật Tiếp cận thông tin năm 2016. Theo đó, công dân ở </w:t>
      </w:r>
      <w:r w:rsidRPr="00DD792B">
        <w:t>vùng sâu</w:t>
      </w:r>
      <w:r>
        <w:t>,</w:t>
      </w:r>
      <w:r w:rsidRPr="00DD792B">
        <w:t xml:space="preserve"> vùng xa, vùng dân tộc thiểu số </w:t>
      </w:r>
      <w:r>
        <w:t>được tạo điều kiện</w:t>
      </w:r>
      <w:r w:rsidRPr="00DD792B">
        <w:t xml:space="preserve"> thuận lợi trong tiếp cận thông tin</w:t>
      </w:r>
      <w:r>
        <w:t>. Dự thảo Luật</w:t>
      </w:r>
      <w:r w:rsidRPr="00DD792B">
        <w:t xml:space="preserve"> </w:t>
      </w:r>
      <w:r>
        <w:t>quy định hành vi bị nghiêm cấm “</w:t>
      </w:r>
      <w:r w:rsidRPr="001D0103">
        <w:rPr>
          <w:i/>
        </w:rPr>
        <w:t>cung cấp, sử dụng thông tin nhằm... phân biệt chủng tộc</w:t>
      </w:r>
      <w:r>
        <w:t>” (khoản 3 Điều 5) và quy định “</w:t>
      </w:r>
      <w:r w:rsidRPr="00F04611">
        <w:rPr>
          <w:i/>
        </w:rPr>
        <w:t>Người nào có hành vi vi phạm quy định của pháp luật về tiếp cận thông tin thì tùy theo tính chất, mức độ vi phạm mà bị xử lý kỷ luật, xử lý vi phạm hành chính hoặc bị truy cứu trách nhiệm hình sự</w:t>
      </w:r>
      <w:r>
        <w:t>” (khoản 1 Điều 6).</w:t>
      </w:r>
    </w:p>
    <w:p w:rsidR="000420BB" w:rsidRDefault="000420BB" w:rsidP="000420BB">
      <w:pPr>
        <w:spacing w:before="120" w:after="0" w:line="340" w:lineRule="exact"/>
        <w:ind w:firstLine="720"/>
        <w:jc w:val="both"/>
      </w:pPr>
      <w:r>
        <w:t>Về cơ bản, dự thảo Luật được xây dựng trên cơ sở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w:t>
      </w:r>
    </w:p>
    <w:p w:rsidR="00CA155E" w:rsidRPr="009313DC" w:rsidRDefault="00CA155E" w:rsidP="000420BB">
      <w:pPr>
        <w:shd w:val="clear" w:color="auto" w:fill="FFFFFF"/>
        <w:spacing w:before="120" w:after="120" w:line="340" w:lineRule="exact"/>
        <w:ind w:firstLine="720"/>
        <w:jc w:val="both"/>
        <w:rPr>
          <w:rFonts w:cs="Times New Roman"/>
          <w:color w:val="FF0000"/>
          <w:szCs w:val="28"/>
        </w:rPr>
      </w:pPr>
    </w:p>
    <w:sectPr w:rsidR="00CA155E" w:rsidRPr="009313DC" w:rsidSect="00F26520">
      <w:headerReference w:type="default" r:id="rId7"/>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7F9" w:rsidRDefault="004147F9" w:rsidP="00E427FB">
      <w:pPr>
        <w:spacing w:after="0" w:line="240" w:lineRule="auto"/>
      </w:pPr>
      <w:r>
        <w:separator/>
      </w:r>
    </w:p>
  </w:endnote>
  <w:endnote w:type="continuationSeparator" w:id="0">
    <w:p w:rsidR="004147F9" w:rsidRDefault="004147F9" w:rsidP="00E4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7F9" w:rsidRDefault="004147F9" w:rsidP="00E427FB">
      <w:pPr>
        <w:spacing w:after="0" w:line="240" w:lineRule="auto"/>
      </w:pPr>
      <w:r>
        <w:separator/>
      </w:r>
    </w:p>
  </w:footnote>
  <w:footnote w:type="continuationSeparator" w:id="0">
    <w:p w:rsidR="004147F9" w:rsidRDefault="004147F9" w:rsidP="00E427FB">
      <w:pPr>
        <w:spacing w:after="0" w:line="240" w:lineRule="auto"/>
      </w:pPr>
      <w:r>
        <w:continuationSeparator/>
      </w:r>
    </w:p>
  </w:footnote>
  <w:footnote w:id="1">
    <w:p w:rsidR="00E427FB" w:rsidRDefault="00E427FB" w:rsidP="00E427FB">
      <w:pPr>
        <w:pStyle w:val="FootnoteText"/>
        <w:jc w:val="both"/>
      </w:pPr>
      <w:r>
        <w:rPr>
          <w:rStyle w:val="FootnoteReference"/>
        </w:rPr>
        <w:footnoteRef/>
      </w:r>
      <w:r>
        <w:t xml:space="preserve"> </w:t>
      </w:r>
      <w:r w:rsidRPr="00E427FB">
        <w:t>Nghị định số 13/2018/NĐ-CP ngày 23/01/2018 của Chính phủ quy định chi tiết và biện pháp thi hành Luật Tiếp cận thông tin; Thông tư số 46/2018/TT-BTC ngày 14/5/2018</w:t>
      </w:r>
      <w:r>
        <w:t xml:space="preserve"> của Bộ trưởng Bộ Tài chính</w:t>
      </w:r>
      <w:r w:rsidRPr="00E427FB">
        <w:t xml:space="preserve"> quy định chi tiết chi phí thực tế để in, sao, chụp và gửi thông tin theo quy định tại khoản 2 Điều 12 Luật Tiếp cận thông tin; Thông tư số 64/2018/TT-BQP ngày 15/5/2018</w:t>
      </w:r>
      <w:r>
        <w:t xml:space="preserve"> của</w:t>
      </w:r>
      <w:r w:rsidRPr="00E427FB">
        <w:t xml:space="preserve"> Bộ trưởng Bộ Quốc phòng quy định thực hiện cung cấp thông tin trong Bộ Quốc phòng; Thông tư số 98/2020/TT-BCA ngày 24/9/2020 Bộ trưởng Bộ</w:t>
      </w:r>
      <w:r>
        <w:t xml:space="preserve"> Công an</w:t>
      </w:r>
      <w:r w:rsidRPr="00E427FB">
        <w:t xml:space="preserve"> quy định về quản lý, cung cấp thông tin và đảm bảo hoạt động của Cổng Thông tin điện tử, Trang thông tin điện tử trong Công an nhân dân, Thông tư số 45/2023/TT-BCA ngày 29/9/2023 quy định về cung cấp thông tin của lực lượng Công an nhân dân trên môi trường mạ</w:t>
      </w:r>
      <w:r>
        <w:t>ng.</w:t>
      </w:r>
    </w:p>
  </w:footnote>
  <w:footnote w:id="2">
    <w:p w:rsidR="00D016D9" w:rsidRPr="00596DDB" w:rsidRDefault="00D016D9" w:rsidP="00D016D9">
      <w:pPr>
        <w:pBdr>
          <w:top w:val="nil"/>
          <w:left w:val="nil"/>
          <w:bottom w:val="nil"/>
          <w:right w:val="nil"/>
          <w:between w:val="nil"/>
        </w:pBdr>
        <w:spacing w:after="0"/>
        <w:ind w:firstLine="567"/>
        <w:rPr>
          <w:i/>
          <w:iCs/>
          <w:color w:val="000000"/>
          <w:sz w:val="20"/>
          <w:szCs w:val="20"/>
        </w:rPr>
      </w:pPr>
      <w:r w:rsidRPr="00596DDB">
        <w:rPr>
          <w:sz w:val="20"/>
          <w:szCs w:val="20"/>
          <w:vertAlign w:val="superscript"/>
        </w:rPr>
        <w:footnoteRef/>
      </w:r>
      <w:r w:rsidRPr="00596DDB">
        <w:rPr>
          <w:i/>
          <w:iCs/>
          <w:color w:val="000000"/>
          <w:sz w:val="20"/>
          <w:szCs w:val="20"/>
        </w:rPr>
        <w:t xml:space="preserve"> </w:t>
      </w:r>
      <w:r w:rsidRPr="00596DDB">
        <w:rPr>
          <w:iCs/>
          <w:color w:val="000000"/>
          <w:sz w:val="20"/>
          <w:szCs w:val="20"/>
        </w:rPr>
        <w:t>Phát biểu chỉ đạo của đồng chí Tổng Bí thư Tô Lâm tại Phiên họp 28 của Ban Chỉ đạo Trung ương về phòng, chống tham nhũng, lãng phí, tiêu cực ngày 07/07/2025.</w:t>
      </w:r>
    </w:p>
  </w:footnote>
  <w:footnote w:id="3">
    <w:p w:rsidR="001D3A4D" w:rsidRDefault="001D3A4D" w:rsidP="001D3A4D">
      <w:pPr>
        <w:pStyle w:val="FootnoteText"/>
      </w:pPr>
      <w:r>
        <w:rPr>
          <w:rStyle w:val="FootnoteReference"/>
        </w:rPr>
        <w:footnoteRef/>
      </w:r>
      <w:r>
        <w:t xml:space="preserve"> </w:t>
      </w:r>
      <w:r w:rsidRPr="00DF1482">
        <w:rPr>
          <w:rFonts w:eastAsia="Times New Roman" w:cs="Times New Roman"/>
          <w:color w:val="000000"/>
          <w:sz w:val="18"/>
          <w:szCs w:val="18"/>
        </w:rPr>
        <w:t>Xem thêm Báo cáo s</w:t>
      </w:r>
      <w:r w:rsidRPr="00DF1482">
        <w:rPr>
          <w:rFonts w:eastAsia="Times New Roman" w:cs="Times New Roman"/>
          <w:sz w:val="18"/>
          <w:szCs w:val="18"/>
        </w:rPr>
        <w:t xml:space="preserve">ố 694/BC-BTP ngày 24/11/2025 của Bộ Tư pháp về </w:t>
      </w:r>
      <w:r w:rsidRPr="00DF1482">
        <w:rPr>
          <w:rFonts w:eastAsia="Times New Roman" w:cs="Times New Roman"/>
          <w:color w:val="000000"/>
          <w:sz w:val="18"/>
          <w:szCs w:val="18"/>
        </w:rPr>
        <w:t xml:space="preserve"> tổng kết việc thi hành Luật Tiếp cận thông tin</w:t>
      </w:r>
    </w:p>
  </w:footnote>
  <w:footnote w:id="4">
    <w:p w:rsidR="000420BB" w:rsidRDefault="000420BB" w:rsidP="000420BB">
      <w:pPr>
        <w:pStyle w:val="FootnoteText"/>
        <w:jc w:val="both"/>
      </w:pPr>
      <w:r>
        <w:rPr>
          <w:rStyle w:val="FootnoteReference"/>
        </w:rPr>
        <w:footnoteRef/>
      </w:r>
      <w:r>
        <w:t xml:space="preserve"> </w:t>
      </w:r>
      <w:r w:rsidRPr="00562866">
        <w:t>Mặc dù không phải là điều ước quốc tế, nhưng Tuyên ngôn quốc tế nhân quyền có ý nghĩa ràng buộc các quốc gia thành viên Liên hợp quốc có trách nhiệm thực hiện. Nhiều điều khoản của Tuyên ngôn quốc tế nhân quyền đã trở thành tập quán luật quốc tế, hoặc được cụ thể hóa thành các Công ước của Liên hợp quốc về quyền con người.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856450"/>
      <w:docPartObj>
        <w:docPartGallery w:val="Page Numbers (Top of Page)"/>
        <w:docPartUnique/>
      </w:docPartObj>
    </w:sdtPr>
    <w:sdtEndPr>
      <w:rPr>
        <w:noProof/>
      </w:rPr>
    </w:sdtEndPr>
    <w:sdtContent>
      <w:p w:rsidR="001D3A4D" w:rsidRDefault="001D3A4D">
        <w:pPr>
          <w:pStyle w:val="Header"/>
          <w:jc w:val="center"/>
        </w:pPr>
        <w:r>
          <w:fldChar w:fldCharType="begin"/>
        </w:r>
        <w:r>
          <w:instrText xml:space="preserve"> PAGE   \* MERGEFORMAT </w:instrText>
        </w:r>
        <w:r>
          <w:fldChar w:fldCharType="separate"/>
        </w:r>
        <w:r w:rsidR="00F26520">
          <w:rPr>
            <w:noProof/>
          </w:rPr>
          <w:t>7</w:t>
        </w:r>
        <w:r>
          <w:rPr>
            <w:noProof/>
          </w:rPr>
          <w:fldChar w:fldCharType="end"/>
        </w:r>
      </w:p>
    </w:sdtContent>
  </w:sdt>
  <w:p w:rsidR="001D3A4D" w:rsidRDefault="001D3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90"/>
    <w:rsid w:val="000420BB"/>
    <w:rsid w:val="000745D1"/>
    <w:rsid w:val="001D3A4D"/>
    <w:rsid w:val="001E6016"/>
    <w:rsid w:val="002D549A"/>
    <w:rsid w:val="002D761F"/>
    <w:rsid w:val="003F7067"/>
    <w:rsid w:val="00400CAB"/>
    <w:rsid w:val="00403F68"/>
    <w:rsid w:val="00412FB6"/>
    <w:rsid w:val="004147F9"/>
    <w:rsid w:val="004664B1"/>
    <w:rsid w:val="004E3C31"/>
    <w:rsid w:val="00561417"/>
    <w:rsid w:val="005827FB"/>
    <w:rsid w:val="00605686"/>
    <w:rsid w:val="006B5403"/>
    <w:rsid w:val="00725B1F"/>
    <w:rsid w:val="0077146C"/>
    <w:rsid w:val="007C5DB2"/>
    <w:rsid w:val="00830728"/>
    <w:rsid w:val="009313DC"/>
    <w:rsid w:val="0094066B"/>
    <w:rsid w:val="009525B7"/>
    <w:rsid w:val="009F2E90"/>
    <w:rsid w:val="009F7522"/>
    <w:rsid w:val="00A85C59"/>
    <w:rsid w:val="00B53D1F"/>
    <w:rsid w:val="00C05493"/>
    <w:rsid w:val="00C372CF"/>
    <w:rsid w:val="00CA155E"/>
    <w:rsid w:val="00CE22D9"/>
    <w:rsid w:val="00D016D9"/>
    <w:rsid w:val="00D37B9E"/>
    <w:rsid w:val="00E427FB"/>
    <w:rsid w:val="00E9079F"/>
    <w:rsid w:val="00EA7E45"/>
    <w:rsid w:val="00F14CE8"/>
    <w:rsid w:val="00F26520"/>
    <w:rsid w:val="00F64CDB"/>
    <w:rsid w:val="00FA1F50"/>
    <w:rsid w:val="00FC6403"/>
    <w:rsid w:val="00FE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D8E46-ADD0-4801-8F90-64733AFC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E90"/>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E427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7FB"/>
    <w:rPr>
      <w:sz w:val="20"/>
      <w:szCs w:val="20"/>
    </w:rPr>
  </w:style>
  <w:style w:type="character" w:styleId="FootnoteReference">
    <w:name w:val="footnote reference"/>
    <w:basedOn w:val="DefaultParagraphFont"/>
    <w:uiPriority w:val="99"/>
    <w:semiHidden/>
    <w:unhideWhenUsed/>
    <w:rsid w:val="00E427FB"/>
    <w:rPr>
      <w:vertAlign w:val="superscript"/>
    </w:rPr>
  </w:style>
  <w:style w:type="paragraph" w:styleId="Header">
    <w:name w:val="header"/>
    <w:basedOn w:val="Normal"/>
    <w:link w:val="HeaderChar"/>
    <w:uiPriority w:val="99"/>
    <w:unhideWhenUsed/>
    <w:rsid w:val="001D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4D"/>
  </w:style>
  <w:style w:type="paragraph" w:styleId="Footer">
    <w:name w:val="footer"/>
    <w:basedOn w:val="Normal"/>
    <w:link w:val="FooterChar"/>
    <w:uiPriority w:val="99"/>
    <w:unhideWhenUsed/>
    <w:rsid w:val="001D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4D"/>
  </w:style>
  <w:style w:type="paragraph" w:styleId="Title">
    <w:name w:val="Title"/>
    <w:basedOn w:val="Normal"/>
    <w:link w:val="TitleChar"/>
    <w:qFormat/>
    <w:rsid w:val="009313DC"/>
    <w:pPr>
      <w:widowControl w:val="0"/>
      <w:spacing w:after="120" w:line="240" w:lineRule="auto"/>
      <w:ind w:firstLine="720"/>
      <w:jc w:val="both"/>
    </w:pPr>
    <w:rPr>
      <w:rFonts w:eastAsia="Times New Roman" w:cs="Times New Roman"/>
      <w:b/>
      <w:sz w:val="24"/>
      <w:szCs w:val="24"/>
    </w:rPr>
  </w:style>
  <w:style w:type="character" w:customStyle="1" w:styleId="TitleChar">
    <w:name w:val="Title Char"/>
    <w:basedOn w:val="DefaultParagraphFont"/>
    <w:link w:val="Title"/>
    <w:rsid w:val="009313DC"/>
    <w:rPr>
      <w:rFonts w:eastAsia="Times New Roman" w:cs="Times New Roman"/>
      <w:b/>
      <w:sz w:val="24"/>
      <w:szCs w:val="24"/>
    </w:rPr>
  </w:style>
  <w:style w:type="paragraph" w:styleId="ListParagraph">
    <w:name w:val="List Paragraph"/>
    <w:basedOn w:val="Normal"/>
    <w:uiPriority w:val="34"/>
    <w:qFormat/>
    <w:rsid w:val="00C05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EFD2-8CE1-4E3A-A56C-75479D6E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2026-01-07T03:31:00Z</dcterms:created>
  <dcterms:modified xsi:type="dcterms:W3CDTF">2026-01-09T07:32:00Z</dcterms:modified>
</cp:coreProperties>
</file>