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ayout w:type="fixed"/>
        <w:tblCellMar>
          <w:left w:w="0" w:type="dxa"/>
          <w:right w:w="0" w:type="dxa"/>
        </w:tblCellMar>
        <w:tblLook w:val="0000" w:firstRow="0" w:lastRow="0" w:firstColumn="0" w:lastColumn="0" w:noHBand="0" w:noVBand="0"/>
      </w:tblPr>
      <w:tblGrid>
        <w:gridCol w:w="4111"/>
        <w:gridCol w:w="5245"/>
      </w:tblGrid>
      <w:tr w:rsidR="00604341" w:rsidRPr="009135E8" w14:paraId="60EC6FD5" w14:textId="77777777" w:rsidTr="0044125A">
        <w:trPr>
          <w:trHeight w:val="1125"/>
          <w:jc w:val="center"/>
        </w:trPr>
        <w:tc>
          <w:tcPr>
            <w:tcW w:w="4111" w:type="dxa"/>
          </w:tcPr>
          <w:p w14:paraId="4B0E080D" w14:textId="77777777" w:rsidR="00604341" w:rsidRPr="009135E8" w:rsidRDefault="00604341" w:rsidP="0060098F">
            <w:pPr>
              <w:spacing w:line="240" w:lineRule="auto"/>
              <w:jc w:val="center"/>
              <w:rPr>
                <w:rFonts w:eastAsia="Times New Roman" w:cs="Times New Roman"/>
                <w:b/>
                <w:sz w:val="26"/>
                <w:szCs w:val="26"/>
              </w:rPr>
            </w:pPr>
            <w:bookmarkStart w:id="0" w:name="_GoBack"/>
            <w:bookmarkEnd w:id="0"/>
            <w:r w:rsidRPr="009135E8">
              <w:rPr>
                <w:rFonts w:eastAsia="Times New Roman" w:cs="Times New Roman"/>
                <w:b/>
                <w:sz w:val="26"/>
                <w:szCs w:val="26"/>
              </w:rPr>
              <w:t>BỘ KHOA HỌC VÀ CÔNG NGHỆ</w:t>
            </w:r>
          </w:p>
          <w:p w14:paraId="7457AEB7" w14:textId="77777777" w:rsidR="00604341" w:rsidRPr="009135E8" w:rsidRDefault="00604341" w:rsidP="0060098F">
            <w:pPr>
              <w:spacing w:line="240" w:lineRule="auto"/>
              <w:jc w:val="left"/>
              <w:rPr>
                <w:rFonts w:eastAsia="Times New Roman" w:cs="Times New Roman"/>
                <w:szCs w:val="28"/>
                <w:lang w:val="sv-SE"/>
              </w:rPr>
            </w:pPr>
            <w:r w:rsidRPr="009135E8">
              <w:rPr>
                <w:rFonts w:eastAsia="Times New Roman" w:cs="Times New Roman"/>
                <w:szCs w:val="28"/>
                <w:lang w:val="sv-SE"/>
              </w:rPr>
              <w:t xml:space="preserve">                    ¯¯¯¯¯¯¯¯¯¯</w:t>
            </w:r>
          </w:p>
          <w:p w14:paraId="6F72F4DD" w14:textId="3263D299" w:rsidR="00604341" w:rsidRPr="009135E8" w:rsidRDefault="00604341" w:rsidP="0060098F">
            <w:pPr>
              <w:spacing w:line="240" w:lineRule="auto"/>
              <w:jc w:val="left"/>
              <w:rPr>
                <w:rFonts w:eastAsia="Times New Roman" w:cs="Times New Roman"/>
                <w:szCs w:val="28"/>
                <w:lang w:val="sv-SE"/>
              </w:rPr>
            </w:pPr>
            <w:r w:rsidRPr="009135E8">
              <w:rPr>
                <w:rFonts w:eastAsia="Times New Roman" w:cs="Times New Roman"/>
                <w:sz w:val="24"/>
                <w:szCs w:val="24"/>
                <w:lang w:val="sv-SE"/>
              </w:rPr>
              <w:t xml:space="preserve"> </w:t>
            </w:r>
          </w:p>
        </w:tc>
        <w:tc>
          <w:tcPr>
            <w:tcW w:w="5245" w:type="dxa"/>
          </w:tcPr>
          <w:p w14:paraId="2828C1D1" w14:textId="11DEEB29" w:rsidR="00604341" w:rsidRPr="009135E8" w:rsidRDefault="00604341" w:rsidP="0060098F">
            <w:pPr>
              <w:spacing w:line="240" w:lineRule="auto"/>
              <w:jc w:val="center"/>
              <w:rPr>
                <w:rFonts w:eastAsia="Times New Roman" w:cs="Times New Roman"/>
                <w:b/>
                <w:spacing w:val="-4"/>
                <w:w w:val="95"/>
                <w:sz w:val="26"/>
                <w:szCs w:val="26"/>
                <w:lang w:val="sv-SE"/>
              </w:rPr>
            </w:pPr>
            <w:r w:rsidRPr="009135E8">
              <w:rPr>
                <w:rFonts w:eastAsia="Times New Roman" w:cs="Times New Roman"/>
                <w:b/>
                <w:spacing w:val="-4"/>
                <w:w w:val="95"/>
                <w:sz w:val="26"/>
                <w:szCs w:val="26"/>
                <w:lang w:val="sv-SE"/>
              </w:rPr>
              <w:t>CỘNG HÒA XÃ HỘI CHỦ NGHĨA VIỆT NAM</w:t>
            </w:r>
          </w:p>
          <w:p w14:paraId="3EA02865" w14:textId="77777777" w:rsidR="00604341" w:rsidRPr="009135E8" w:rsidRDefault="00604341" w:rsidP="0060098F">
            <w:pPr>
              <w:spacing w:line="240" w:lineRule="auto"/>
              <w:jc w:val="left"/>
              <w:rPr>
                <w:rFonts w:eastAsia="Times New Roman" w:cs="Times New Roman"/>
                <w:b/>
                <w:sz w:val="26"/>
                <w:szCs w:val="26"/>
                <w:lang w:val="sv-SE"/>
              </w:rPr>
            </w:pPr>
            <w:r w:rsidRPr="009135E8">
              <w:rPr>
                <w:rFonts w:eastAsia="Times New Roman" w:cs="Times New Roman"/>
                <w:b/>
                <w:sz w:val="26"/>
                <w:szCs w:val="26"/>
                <w:lang w:val="sv-SE"/>
              </w:rPr>
              <w:t xml:space="preserve">            Độc lập - Tự do - Hạnh phúc</w:t>
            </w:r>
          </w:p>
          <w:p w14:paraId="213A90BF" w14:textId="77777777" w:rsidR="00604341" w:rsidRPr="009135E8" w:rsidRDefault="00604341" w:rsidP="0060098F">
            <w:pPr>
              <w:spacing w:line="240" w:lineRule="auto"/>
              <w:jc w:val="left"/>
              <w:rPr>
                <w:rFonts w:eastAsia="Times New Roman" w:cs="Times New Roman"/>
                <w:szCs w:val="28"/>
                <w:lang w:val="sv-SE"/>
              </w:rPr>
            </w:pPr>
            <w:r w:rsidRPr="009135E8">
              <w:rPr>
                <w:rFonts w:eastAsia="Times New Roman" w:cs="Times New Roman"/>
                <w:szCs w:val="28"/>
                <w:lang w:val="sv-SE"/>
              </w:rPr>
              <w:t xml:space="preserve">            ¯¯¯¯¯¯¯¯¯¯¯¯¯¯¯¯¯¯¯¯¯¯</w:t>
            </w:r>
          </w:p>
          <w:p w14:paraId="5ECFB1FF" w14:textId="1CC79033" w:rsidR="00604341" w:rsidRPr="002F3755" w:rsidRDefault="008B3981" w:rsidP="008B3981">
            <w:pPr>
              <w:spacing w:line="240" w:lineRule="auto"/>
              <w:ind w:hanging="307"/>
              <w:jc w:val="center"/>
              <w:rPr>
                <w:rFonts w:eastAsia="Times New Roman" w:cs="Times New Roman"/>
                <w:i/>
                <w:sz w:val="26"/>
                <w:szCs w:val="26"/>
                <w:lang w:val="sv-SE"/>
              </w:rPr>
            </w:pPr>
            <w:r w:rsidRPr="002F3755">
              <w:rPr>
                <w:rFonts w:eastAsia="Times New Roman" w:cs="Times New Roman"/>
                <w:i/>
                <w:sz w:val="26"/>
                <w:szCs w:val="26"/>
                <w:lang w:val="sv-SE"/>
              </w:rPr>
              <w:t>Hà Nội, ngày 05 tháng 11 năm 2025</w:t>
            </w:r>
          </w:p>
        </w:tc>
      </w:tr>
    </w:tbl>
    <w:p w14:paraId="6574A310" w14:textId="20E296EE" w:rsidR="009135E8" w:rsidRPr="005B689B" w:rsidRDefault="008B7E95" w:rsidP="005B689B">
      <w:pPr>
        <w:pStyle w:val="NormalWeb"/>
        <w:jc w:val="center"/>
        <w:rPr>
          <w:sz w:val="28"/>
          <w:szCs w:val="28"/>
        </w:rPr>
      </w:pPr>
      <w:r w:rsidRPr="009135E8">
        <w:rPr>
          <w:sz w:val="28"/>
          <w:szCs w:val="28"/>
        </w:rPr>
        <w:t>BẢN ĐÁNH GIÁ THỦ TỤC HÀNH CHÍNH, VIỆC PHÂN QUYỀN, PHÂN CẤP, VIỆC ỨNG DỤ</w:t>
      </w:r>
      <w:r w:rsidR="009135E8" w:rsidRPr="009135E8">
        <w:rPr>
          <w:sz w:val="28"/>
          <w:szCs w:val="28"/>
        </w:rPr>
        <w:t xml:space="preserve">NG THÚC ĐẨY PHÁT TRIỂN KHOA HỌC, CÔNG NGHỆ, ĐỔI MỚI SÁNG TẠO VÀ CHUYỂN ĐỔI SỐ, BẢO ĐẢM BÌNH ĐẲNG GIỚI, VIỆC THỰC HIỆN CHÍNH SÁCH DÂN TỘC TRONG DỰ THẢO </w:t>
      </w:r>
      <w:r w:rsidR="005B689B" w:rsidRPr="005B689B">
        <w:rPr>
          <w:sz w:val="28"/>
          <w:szCs w:val="28"/>
        </w:rPr>
        <w:t>NGHỊ ĐỊNH SỬA ĐỔ</w:t>
      </w:r>
      <w:r w:rsidR="005B689B">
        <w:rPr>
          <w:sz w:val="28"/>
          <w:szCs w:val="28"/>
        </w:rPr>
        <w:t xml:space="preserve">I, </w:t>
      </w:r>
      <w:r w:rsidR="005B689B" w:rsidRPr="005B689B">
        <w:rPr>
          <w:sz w:val="28"/>
          <w:szCs w:val="28"/>
        </w:rPr>
        <w:t>BỔ SUNG MỘT SỐ ĐIỀU CỦA NGHỊ ĐỊNH SỐ 99/2013/NĐ-CP CỦA CHÍNH PHỦ QUY ĐỊNH XỬ PHẠT VI PHẠM HÀNH CHÍNH TRONG LĨNH VỰC SỞ HỮU CÔNG NGHIỆP</w:t>
      </w:r>
    </w:p>
    <w:p w14:paraId="354FE431" w14:textId="4D0B2244" w:rsidR="008B7E95" w:rsidRPr="009135E8" w:rsidRDefault="008B7E95" w:rsidP="005B689B">
      <w:pPr>
        <w:spacing w:before="120" w:line="240" w:lineRule="auto"/>
        <w:ind w:firstLine="709"/>
        <w:rPr>
          <w:rFonts w:cs="Times New Roman"/>
          <w:szCs w:val="28"/>
        </w:rPr>
      </w:pPr>
      <w:r w:rsidRPr="009135E8">
        <w:rPr>
          <w:rFonts w:cs="Times New Roman"/>
          <w:szCs w:val="28"/>
        </w:rPr>
        <w:t xml:space="preserve">Thực hiện quy định của Luật Ban hành văn bản quy phạm pháp luật năm 2025, </w:t>
      </w:r>
      <w:r w:rsidR="005B689B">
        <w:rPr>
          <w:rFonts w:cs="Times New Roman"/>
          <w:szCs w:val="28"/>
        </w:rPr>
        <w:t>Bộ Khoa học và Công nghệ</w:t>
      </w:r>
      <w:r w:rsidR="005B689B" w:rsidRPr="009135E8">
        <w:rPr>
          <w:rFonts w:cs="Times New Roman"/>
          <w:szCs w:val="28"/>
        </w:rPr>
        <w:t xml:space="preserve"> </w:t>
      </w:r>
      <w:r w:rsidRPr="009135E8">
        <w:rPr>
          <w:rFonts w:cs="Times New Roman"/>
          <w:szCs w:val="28"/>
        </w:rPr>
        <w:t>đã tiến hành đánh giá thủ tục hành chính, việc phân quyền, phân cấp</w:t>
      </w:r>
      <w:r w:rsidR="008B3981">
        <w:t xml:space="preserve">, </w:t>
      </w:r>
      <w:r w:rsidR="008B3981" w:rsidRPr="008B3981">
        <w:rPr>
          <w:rFonts w:cs="Times New Roman"/>
          <w:szCs w:val="28"/>
        </w:rPr>
        <w:t>việc ứng dụng, thúc đẩy phát triển khoa học, công nghệ, đổi mới sáng tạo và chuyển đổi số, việc bảo đảm bình đẳng giới, việc thực hiện chính sách dân tộc</w:t>
      </w:r>
      <w:r w:rsidRPr="009135E8">
        <w:rPr>
          <w:rFonts w:cs="Times New Roman"/>
          <w:szCs w:val="28"/>
        </w:rPr>
        <w:t xml:space="preserve"> trong dự thảo </w:t>
      </w:r>
      <w:r w:rsidR="005B689B" w:rsidRPr="005B689B">
        <w:rPr>
          <w:rFonts w:cs="Times New Roman"/>
          <w:szCs w:val="28"/>
        </w:rPr>
        <w:t>Nghị định sửa đổ</w:t>
      </w:r>
      <w:r w:rsidR="005B689B">
        <w:rPr>
          <w:rFonts w:cs="Times New Roman"/>
          <w:szCs w:val="28"/>
        </w:rPr>
        <w:t xml:space="preserve">i, </w:t>
      </w:r>
      <w:r w:rsidR="005B689B" w:rsidRPr="005B689B">
        <w:rPr>
          <w:rFonts w:cs="Times New Roman"/>
          <w:szCs w:val="28"/>
        </w:rPr>
        <w:t>bổ sung một số điều của Nghị định số 99/2013/NĐ-CP của Chính phủ quy định xử phạt vi phạm hành chính trong lĩnh vực sở hữu công nghiệp</w:t>
      </w:r>
      <w:r w:rsidRPr="009135E8">
        <w:rPr>
          <w:rFonts w:cs="Times New Roman"/>
          <w:szCs w:val="28"/>
        </w:rPr>
        <w:t xml:space="preserve">. Kết quả như sau: </w:t>
      </w:r>
    </w:p>
    <w:p w14:paraId="63E35558" w14:textId="77777777" w:rsidR="008B7E95" w:rsidRPr="009135E8" w:rsidRDefault="008B7E95" w:rsidP="00633B67">
      <w:pPr>
        <w:spacing w:before="120" w:line="240" w:lineRule="auto"/>
        <w:ind w:firstLine="709"/>
        <w:rPr>
          <w:rFonts w:cs="Times New Roman"/>
          <w:szCs w:val="28"/>
        </w:rPr>
      </w:pPr>
      <w:r w:rsidRPr="009135E8">
        <w:rPr>
          <w:rFonts w:cs="Times New Roman"/>
          <w:szCs w:val="28"/>
        </w:rPr>
        <w:t xml:space="preserve">I. TỔ CHỨC THỰC HIỆN ĐÁNH GIÁ </w:t>
      </w:r>
    </w:p>
    <w:p w14:paraId="38B621E1" w14:textId="6E5E465E" w:rsidR="0057543F" w:rsidRPr="009135E8" w:rsidRDefault="008B7E95" w:rsidP="00633B67">
      <w:pPr>
        <w:spacing w:before="120" w:line="240" w:lineRule="auto"/>
        <w:ind w:firstLine="709"/>
        <w:rPr>
          <w:rFonts w:cs="Times New Roman"/>
          <w:szCs w:val="28"/>
        </w:rPr>
      </w:pPr>
      <w:r w:rsidRPr="009135E8">
        <w:rPr>
          <w:rFonts w:cs="Times New Roman"/>
          <w:szCs w:val="28"/>
        </w:rPr>
        <w:t xml:space="preserve">1. Bối cảnh xây dựng dự thảo </w:t>
      </w:r>
      <w:r w:rsidR="009135E8">
        <w:rPr>
          <w:rFonts w:cs="Times New Roman"/>
          <w:szCs w:val="28"/>
        </w:rPr>
        <w:t xml:space="preserve">Nghị định sửa đổi, bổ sung một số điều của </w:t>
      </w:r>
      <w:r w:rsidR="005B689B">
        <w:rPr>
          <w:rFonts w:cs="Times New Roman"/>
          <w:szCs w:val="28"/>
        </w:rPr>
        <w:t>Nghị định số 99/2013/NĐ-CP của Chính phủ quy định xử phạt vi phạm hành chính trong lĩnh vực sở hữu công nghiệp</w:t>
      </w:r>
      <w:r w:rsidR="00BF5326">
        <w:rPr>
          <w:rFonts w:cs="Times New Roman"/>
          <w:szCs w:val="28"/>
        </w:rPr>
        <w:t>.</w:t>
      </w:r>
    </w:p>
    <w:p w14:paraId="10DA7CBF" w14:textId="7AE3A693" w:rsidR="00AF2591" w:rsidRDefault="008B7E95" w:rsidP="00633B67">
      <w:pPr>
        <w:spacing w:before="120" w:line="240" w:lineRule="auto"/>
        <w:ind w:firstLine="709"/>
        <w:rPr>
          <w:rFonts w:cs="Times New Roman"/>
          <w:szCs w:val="28"/>
        </w:rPr>
      </w:pPr>
      <w:r w:rsidRPr="009135E8">
        <w:rPr>
          <w:rFonts w:cs="Times New Roman"/>
          <w:szCs w:val="28"/>
        </w:rPr>
        <w:t xml:space="preserve">Trong thời gian qua, Đảng và Nhà nước đã ban hành và chỉ đạo tập trung thực hiện các chính sách mới về phân cấp, phân quyền, cải cách tư pháp, cải cách thể chế, cải cách tư pháp, chuyển đổi số, ứng dụng công nghệ nhằm khơi thông các điểm nghẽn, tạo ra động lực mới cho sự phát triển bứt phá, tăng tốc trong kỷ nguyên vươn mình của dân tộc. </w:t>
      </w:r>
      <w:r w:rsidR="007463D2">
        <w:rPr>
          <w:rFonts w:cs="Times New Roman"/>
          <w:szCs w:val="28"/>
        </w:rPr>
        <w:t xml:space="preserve">Trong đó, </w:t>
      </w:r>
      <w:r w:rsidR="006A7EBA">
        <w:rPr>
          <w:rFonts w:cs="Times New Roman"/>
          <w:szCs w:val="28"/>
        </w:rPr>
        <w:t xml:space="preserve">việc sắp </w:t>
      </w:r>
      <w:r w:rsidR="00A615A0">
        <w:rPr>
          <w:rFonts w:cs="Times New Roman"/>
          <w:szCs w:val="28"/>
        </w:rPr>
        <w:t xml:space="preserve">xếp </w:t>
      </w:r>
      <w:r w:rsidR="006A7EBA">
        <w:rPr>
          <w:rFonts w:cs="Times New Roman"/>
          <w:szCs w:val="28"/>
        </w:rPr>
        <w:t>lại các Bộ, cơ quan ngang Bộ, việc hợp nhất các tỉnh và triển khai chính quyền địa phương 02 cấp đã đặt ra yêu cầu rất lớn phải thay đổi hệ thống pháp luật phù hợp với tình hình hiện nay</w:t>
      </w:r>
      <w:r w:rsidR="00AF2591">
        <w:rPr>
          <w:rFonts w:cs="Times New Roman"/>
          <w:szCs w:val="28"/>
        </w:rPr>
        <w:t>, trong đó bao gồm Nghị định quy định xử phạt vi phạ</w:t>
      </w:r>
      <w:r w:rsidR="0002788B">
        <w:rPr>
          <w:rFonts w:cs="Times New Roman"/>
          <w:szCs w:val="28"/>
        </w:rPr>
        <w:t>m hành chính trong</w:t>
      </w:r>
      <w:r w:rsidR="0002788B" w:rsidRPr="005B689B">
        <w:rPr>
          <w:rFonts w:cs="Times New Roman"/>
          <w:szCs w:val="28"/>
        </w:rPr>
        <w:t xml:space="preserve"> lĩnh vực sở hữu công nghiệp</w:t>
      </w:r>
      <w:r w:rsidR="0002788B">
        <w:rPr>
          <w:rFonts w:cs="Times New Roman"/>
          <w:szCs w:val="28"/>
        </w:rPr>
        <w:t xml:space="preserve"> </w:t>
      </w:r>
      <w:r w:rsidR="00AF2591">
        <w:rPr>
          <w:rFonts w:cs="Times New Roman"/>
          <w:szCs w:val="28"/>
        </w:rPr>
        <w:t xml:space="preserve">được quy định tại Nghị định số </w:t>
      </w:r>
      <w:r w:rsidR="0002788B" w:rsidRPr="005B689B">
        <w:rPr>
          <w:rFonts w:cs="Times New Roman"/>
          <w:szCs w:val="28"/>
        </w:rPr>
        <w:t>Nghị định số 99/2013/NĐ-CP của Chính phủ</w:t>
      </w:r>
      <w:r w:rsidR="00A615A0">
        <w:rPr>
          <w:rFonts w:cs="Times New Roman"/>
          <w:szCs w:val="28"/>
        </w:rPr>
        <w:t xml:space="preserve"> (</w:t>
      </w:r>
      <w:r w:rsidR="00A615A0" w:rsidRPr="00A64671">
        <w:rPr>
          <w:bCs/>
          <w:szCs w:val="28"/>
        </w:rPr>
        <w:t>đã được sửa đổi, bổ sung theo Nghị định số 126/2021/NĐ-CP ngày 30/12/2021 và Nghị định số 46/2024/NĐ-CP ngày 04/5/2024)</w:t>
      </w:r>
      <w:r w:rsidR="006A7EBA">
        <w:rPr>
          <w:rFonts w:cs="Times New Roman"/>
          <w:szCs w:val="28"/>
        </w:rPr>
        <w:t>.</w:t>
      </w:r>
      <w:r w:rsidR="0002788B">
        <w:rPr>
          <w:rFonts w:cs="Times New Roman"/>
          <w:szCs w:val="28"/>
        </w:rPr>
        <w:t xml:space="preserve"> </w:t>
      </w:r>
      <w:r w:rsidR="00AF2591">
        <w:rPr>
          <w:rFonts w:cs="Times New Roman"/>
          <w:szCs w:val="28"/>
        </w:rPr>
        <w:t xml:space="preserve">Đặc biệt, về thẩm quyền xử phạt, các chức danh có thẩm quyền xử phạt có sự thay đổi lớn, cụ thể: </w:t>
      </w:r>
    </w:p>
    <w:p w14:paraId="2DC435AC" w14:textId="5489C351" w:rsidR="00AF2591" w:rsidRDefault="00AF2591" w:rsidP="00AD7DD7">
      <w:pPr>
        <w:spacing w:before="120" w:line="240" w:lineRule="auto"/>
        <w:ind w:firstLine="709"/>
        <w:rPr>
          <w:rFonts w:cs="Times New Roman"/>
          <w:szCs w:val="28"/>
        </w:rPr>
      </w:pPr>
      <w:r>
        <w:rPr>
          <w:rFonts w:cs="Times New Roman"/>
          <w:szCs w:val="28"/>
        </w:rPr>
        <w:t>-</w:t>
      </w:r>
      <w:r w:rsidR="006A7EBA">
        <w:rPr>
          <w:rFonts w:cs="Times New Roman"/>
          <w:szCs w:val="28"/>
        </w:rPr>
        <w:t xml:space="preserve"> </w:t>
      </w:r>
      <w:r w:rsidR="00BF5326">
        <w:rPr>
          <w:rFonts w:cs="Times New Roman"/>
          <w:szCs w:val="28"/>
        </w:rPr>
        <w:t xml:space="preserve">Theo quy định của </w:t>
      </w:r>
      <w:r w:rsidR="006A7EBA">
        <w:rPr>
          <w:rFonts w:cs="Times New Roman"/>
          <w:szCs w:val="28"/>
        </w:rPr>
        <w:t>Luật Thanh tra năm 2025</w:t>
      </w:r>
      <w:r w:rsidR="00BF5326">
        <w:rPr>
          <w:rFonts w:cs="Times New Roman"/>
          <w:szCs w:val="28"/>
        </w:rPr>
        <w:t>,</w:t>
      </w:r>
      <w:r w:rsidR="006A7EBA">
        <w:rPr>
          <w:rFonts w:cs="Times New Roman"/>
          <w:szCs w:val="28"/>
        </w:rPr>
        <w:t xml:space="preserve"> không còn </w:t>
      </w:r>
      <w:r w:rsidR="00E439E6">
        <w:rPr>
          <w:rFonts w:cs="Times New Roman"/>
          <w:szCs w:val="28"/>
        </w:rPr>
        <w:t xml:space="preserve">cơ quan </w:t>
      </w:r>
      <w:r w:rsidR="006A7EBA">
        <w:rPr>
          <w:rFonts w:cs="Times New Roman"/>
          <w:szCs w:val="28"/>
        </w:rPr>
        <w:t xml:space="preserve">Thanh tra các Bộ, </w:t>
      </w:r>
      <w:r w:rsidR="00E439E6">
        <w:rPr>
          <w:rFonts w:cs="Times New Roman"/>
          <w:szCs w:val="28"/>
        </w:rPr>
        <w:t xml:space="preserve">cơ quan </w:t>
      </w:r>
      <w:r w:rsidR="006A7EBA">
        <w:rPr>
          <w:rFonts w:cs="Times New Roman"/>
          <w:szCs w:val="28"/>
        </w:rPr>
        <w:t>Thanh tra các Sở, trong đó bao gồm Thanh tra Bộ Khoa học và Công nghệ,</w:t>
      </w:r>
      <w:r w:rsidR="0002788B">
        <w:rPr>
          <w:rFonts w:cs="Times New Roman"/>
          <w:szCs w:val="28"/>
        </w:rPr>
        <w:t xml:space="preserve"> Thanh tra Bộ Thông tin và Truyền thông,</w:t>
      </w:r>
      <w:r w:rsidR="006A7EBA">
        <w:rPr>
          <w:rFonts w:cs="Times New Roman"/>
          <w:szCs w:val="28"/>
        </w:rPr>
        <w:t xml:space="preserve"> Thanh tra Sở Khoa học và Công nghệ</w:t>
      </w:r>
      <w:r w:rsidR="0002788B">
        <w:rPr>
          <w:rFonts w:cs="Times New Roman"/>
          <w:szCs w:val="28"/>
        </w:rPr>
        <w:t>, Thanh tra Sở Thông tin và Truyền thông</w:t>
      </w:r>
      <w:r>
        <w:rPr>
          <w:rFonts w:cs="Times New Roman"/>
          <w:szCs w:val="28"/>
        </w:rPr>
        <w:t xml:space="preserve">; các chức danh có thẩm quyền xử phạt của lực lượng thanh tra ngành Khoa học và Công nghệ </w:t>
      </w:r>
      <w:r w:rsidR="001614F7">
        <w:rPr>
          <w:rFonts w:cs="Times New Roman"/>
          <w:szCs w:val="28"/>
        </w:rPr>
        <w:t xml:space="preserve">và Thông tin và Truyền thông </w:t>
      </w:r>
      <w:r>
        <w:rPr>
          <w:rFonts w:cs="Times New Roman"/>
          <w:szCs w:val="28"/>
        </w:rPr>
        <w:t>không còn được quy định.</w:t>
      </w:r>
    </w:p>
    <w:p w14:paraId="7BF4E60F" w14:textId="015F08E3" w:rsidR="00246BCD" w:rsidRDefault="00AF2591" w:rsidP="001614F7">
      <w:pPr>
        <w:spacing w:before="120" w:line="240" w:lineRule="auto"/>
        <w:ind w:firstLine="709"/>
        <w:rPr>
          <w:rFonts w:cs="Times New Roman"/>
          <w:szCs w:val="28"/>
        </w:rPr>
      </w:pPr>
      <w:r>
        <w:rPr>
          <w:rFonts w:cs="Times New Roman"/>
          <w:szCs w:val="28"/>
        </w:rPr>
        <w:lastRenderedPageBreak/>
        <w:t xml:space="preserve">- </w:t>
      </w:r>
      <w:r w:rsidR="004E62C6">
        <w:rPr>
          <w:rFonts w:cs="Times New Roman"/>
          <w:szCs w:val="28"/>
        </w:rPr>
        <w:t xml:space="preserve">Theo quy định </w:t>
      </w:r>
      <w:r w:rsidR="00BF5326">
        <w:rPr>
          <w:rFonts w:cs="Times New Roman"/>
          <w:szCs w:val="28"/>
        </w:rPr>
        <w:t xml:space="preserve">của Nghị định số 189/NĐ-CP ngày 01/7/2025 của Chính phủ quy định chi tiết </w:t>
      </w:r>
      <w:r w:rsidR="007463D2">
        <w:rPr>
          <w:rFonts w:cs="Times New Roman"/>
          <w:szCs w:val="28"/>
        </w:rPr>
        <w:t>Luật Xử lý vi phạm hành chính</w:t>
      </w:r>
      <w:r w:rsidR="004E62C6">
        <w:rPr>
          <w:rFonts w:cs="Times New Roman"/>
          <w:szCs w:val="28"/>
        </w:rPr>
        <w:t xml:space="preserve"> </w:t>
      </w:r>
      <w:r w:rsidR="00BF5326">
        <w:rPr>
          <w:rFonts w:cs="Times New Roman"/>
          <w:szCs w:val="28"/>
        </w:rPr>
        <w:t>về thẩm quyền xử phạt vi phạm hành chính</w:t>
      </w:r>
      <w:r w:rsidR="004E62C6">
        <w:rPr>
          <w:rFonts w:cs="Times New Roman"/>
          <w:szCs w:val="28"/>
        </w:rPr>
        <w:t xml:space="preserve">, nhiều chức danh </w:t>
      </w:r>
      <w:r w:rsidR="00BF5326">
        <w:rPr>
          <w:rFonts w:cs="Times New Roman"/>
          <w:szCs w:val="28"/>
        </w:rPr>
        <w:t xml:space="preserve">có thẩm quyền xử phạt vi phạm hành chính </w:t>
      </w:r>
      <w:r w:rsidR="004E62C6">
        <w:rPr>
          <w:rFonts w:cs="Times New Roman"/>
          <w:szCs w:val="28"/>
        </w:rPr>
        <w:t>được sửa đổ</w:t>
      </w:r>
      <w:r w:rsidR="001614F7">
        <w:rPr>
          <w:rFonts w:cs="Times New Roman"/>
          <w:szCs w:val="28"/>
        </w:rPr>
        <w:t>i,</w:t>
      </w:r>
      <w:r w:rsidR="007463D2">
        <w:rPr>
          <w:rFonts w:cs="Times New Roman"/>
          <w:szCs w:val="28"/>
        </w:rPr>
        <w:t xml:space="preserve"> </w:t>
      </w:r>
      <w:r w:rsidR="00246BCD">
        <w:rPr>
          <w:rFonts w:cs="Times New Roman"/>
          <w:szCs w:val="28"/>
        </w:rPr>
        <w:t xml:space="preserve">trong đó </w:t>
      </w:r>
      <w:r w:rsidR="00E439E6">
        <w:rPr>
          <w:rFonts w:cs="Times New Roman"/>
          <w:szCs w:val="28"/>
        </w:rPr>
        <w:t xml:space="preserve">sửa đổi </w:t>
      </w:r>
      <w:r w:rsidR="00246BCD">
        <w:rPr>
          <w:rFonts w:cs="Times New Roman"/>
          <w:szCs w:val="28"/>
        </w:rPr>
        <w:t xml:space="preserve">các chức danh </w:t>
      </w:r>
      <w:r w:rsidR="00A615A0">
        <w:rPr>
          <w:rFonts w:cs="Times New Roman"/>
          <w:szCs w:val="28"/>
        </w:rPr>
        <w:t xml:space="preserve">có thẩm quyền </w:t>
      </w:r>
      <w:r w:rsidR="00E439E6">
        <w:rPr>
          <w:rFonts w:cs="Times New Roman"/>
          <w:szCs w:val="28"/>
        </w:rPr>
        <w:t xml:space="preserve">xử phạt vi phạm hành chính của </w:t>
      </w:r>
      <w:r w:rsidR="008166C1">
        <w:rPr>
          <w:rFonts w:cs="Times New Roman"/>
          <w:szCs w:val="28"/>
        </w:rPr>
        <w:t xml:space="preserve">cơ quan Hải quan, Quản lý thị trường, Công an nhân dân, </w:t>
      </w:r>
      <w:r w:rsidR="00E439E6">
        <w:rPr>
          <w:rFonts w:cs="Times New Roman"/>
          <w:szCs w:val="28"/>
        </w:rPr>
        <w:t xml:space="preserve">bổ sung </w:t>
      </w:r>
      <w:r w:rsidR="00246BCD">
        <w:rPr>
          <w:rFonts w:cs="Times New Roman"/>
          <w:szCs w:val="28"/>
        </w:rPr>
        <w:t xml:space="preserve">các chức danh </w:t>
      </w:r>
      <w:r w:rsidR="00E439E6">
        <w:rPr>
          <w:rFonts w:cs="Times New Roman"/>
          <w:szCs w:val="28"/>
        </w:rPr>
        <w:t>có thẩm quyền xử phạt</w:t>
      </w:r>
      <w:r w:rsidR="00246BCD">
        <w:rPr>
          <w:rFonts w:cs="Times New Roman"/>
          <w:szCs w:val="28"/>
        </w:rPr>
        <w:t xml:space="preserve"> </w:t>
      </w:r>
      <w:r w:rsidR="00E439E6">
        <w:rPr>
          <w:rFonts w:cs="Times New Roman"/>
          <w:szCs w:val="28"/>
        </w:rPr>
        <w:t>của Cục Sở hữu trí tuệ, cụ thể là</w:t>
      </w:r>
      <w:r w:rsidR="00246BCD">
        <w:rPr>
          <w:rFonts w:cs="Times New Roman"/>
          <w:szCs w:val="28"/>
        </w:rPr>
        <w:t xml:space="preserve"> </w:t>
      </w:r>
      <w:r w:rsidR="002D5C02">
        <w:rPr>
          <w:rFonts w:cs="Times New Roman"/>
          <w:szCs w:val="28"/>
        </w:rPr>
        <w:t>Cục trưởng Cục Sở hữu trí tuệ và Trưởng đoàn kiểm tra chuyên ngành</w:t>
      </w:r>
      <w:r w:rsidR="00E439E6">
        <w:rPr>
          <w:rFonts w:cs="Times New Roman"/>
          <w:szCs w:val="28"/>
        </w:rPr>
        <w:t xml:space="preserve"> sở hữu công nghiệp</w:t>
      </w:r>
      <w:r w:rsidR="002D5C02">
        <w:rPr>
          <w:rFonts w:cs="Times New Roman"/>
          <w:szCs w:val="28"/>
        </w:rPr>
        <w:t>.</w:t>
      </w:r>
      <w:r w:rsidR="00246BCD">
        <w:rPr>
          <w:rFonts w:cs="Times New Roman"/>
          <w:szCs w:val="28"/>
        </w:rPr>
        <w:t xml:space="preserve"> </w:t>
      </w:r>
    </w:p>
    <w:p w14:paraId="40880BC6" w14:textId="0D97B88B" w:rsidR="003252E6" w:rsidRPr="009135E8" w:rsidRDefault="008B7E95" w:rsidP="00633B67">
      <w:pPr>
        <w:spacing w:before="120" w:line="240" w:lineRule="auto"/>
        <w:ind w:firstLine="709"/>
        <w:rPr>
          <w:rFonts w:cs="Times New Roman"/>
          <w:szCs w:val="28"/>
        </w:rPr>
      </w:pPr>
      <w:r w:rsidRPr="009135E8">
        <w:rPr>
          <w:rFonts w:cs="Times New Roman"/>
          <w:szCs w:val="28"/>
        </w:rPr>
        <w:t xml:space="preserve">Để thực hiện các chủ trương, định hướng nêu trên của Đảng, đòi hỏi phải khẩn trương rà soát, sửa đổi, bổ sung các quy định có liên quan của </w:t>
      </w:r>
      <w:r w:rsidR="00E439E6">
        <w:rPr>
          <w:rFonts w:cs="Times New Roman"/>
          <w:szCs w:val="28"/>
        </w:rPr>
        <w:t>Nghị định số 99/2013/NĐ-CP quy định xử phạt</w:t>
      </w:r>
      <w:r w:rsidRPr="009135E8">
        <w:rPr>
          <w:rFonts w:cs="Times New Roman"/>
          <w:szCs w:val="28"/>
        </w:rPr>
        <w:t xml:space="preserve"> vi phạm hành chính</w:t>
      </w:r>
      <w:r w:rsidR="00E439E6">
        <w:rPr>
          <w:rFonts w:cs="Times New Roman"/>
          <w:szCs w:val="28"/>
        </w:rPr>
        <w:t xml:space="preserve"> trong lĩnh vực sở hữu công nghiệp</w:t>
      </w:r>
      <w:r w:rsidRPr="009135E8">
        <w:rPr>
          <w:rFonts w:cs="Times New Roman"/>
          <w:szCs w:val="28"/>
        </w:rPr>
        <w:t xml:space="preserve">, trong đó, đặc biệt là các quy định về thẩm quyền xử phạt vi phạm hành chính của các chức danh. </w:t>
      </w:r>
    </w:p>
    <w:p w14:paraId="18A392BE" w14:textId="77777777" w:rsidR="003252E6" w:rsidRPr="009135E8" w:rsidRDefault="008B7E95" w:rsidP="00633B67">
      <w:pPr>
        <w:spacing w:before="120" w:line="240" w:lineRule="auto"/>
        <w:ind w:firstLine="709"/>
        <w:rPr>
          <w:rFonts w:cs="Times New Roman"/>
          <w:szCs w:val="28"/>
        </w:rPr>
      </w:pPr>
      <w:r w:rsidRPr="009135E8">
        <w:rPr>
          <w:rFonts w:cs="Times New Roman"/>
          <w:szCs w:val="28"/>
        </w:rPr>
        <w:t>2. Mục đích, yêu cầu đánh giá</w:t>
      </w:r>
    </w:p>
    <w:p w14:paraId="54EA62CF" w14:textId="40EE689A" w:rsidR="003252E6" w:rsidRPr="009135E8" w:rsidRDefault="008B7E95" w:rsidP="008B3981">
      <w:pPr>
        <w:spacing w:before="120" w:line="240" w:lineRule="auto"/>
        <w:ind w:firstLine="709"/>
        <w:rPr>
          <w:rFonts w:cs="Times New Roman"/>
          <w:szCs w:val="28"/>
        </w:rPr>
      </w:pPr>
      <w:r w:rsidRPr="009135E8">
        <w:rPr>
          <w:rFonts w:cs="Times New Roman"/>
          <w:szCs w:val="28"/>
        </w:rPr>
        <w:t xml:space="preserve">Tiếp tục thể chế hóa chủ trương của Đảng và chính sách pháp luật của Nhà nước về xử phạt vi phạm hành chính trong </w:t>
      </w:r>
      <w:r w:rsidR="00FE4892">
        <w:rPr>
          <w:rFonts w:cs="Times New Roman"/>
          <w:szCs w:val="28"/>
        </w:rPr>
        <w:t xml:space="preserve">hoạt động </w:t>
      </w:r>
      <w:r w:rsidR="002D5C02">
        <w:rPr>
          <w:rFonts w:cs="Times New Roman"/>
          <w:szCs w:val="28"/>
        </w:rPr>
        <w:t>sở hữu công nghiệp</w:t>
      </w:r>
      <w:r w:rsidRPr="009135E8">
        <w:rPr>
          <w:rFonts w:cs="Times New Roman"/>
          <w:szCs w:val="28"/>
        </w:rPr>
        <w:t xml:space="preserve">; nâng cao hiệu lực, hiệu quả của công tác quản lý nhà nước, hoàn thiện cơ sở pháp lý phục vụ cơ quan quản lý nhà nước </w:t>
      </w:r>
      <w:r w:rsidR="00A615A0">
        <w:rPr>
          <w:rFonts w:cs="Times New Roman"/>
          <w:szCs w:val="28"/>
        </w:rPr>
        <w:t xml:space="preserve">trong </w:t>
      </w:r>
      <w:r w:rsidRPr="009135E8">
        <w:rPr>
          <w:rFonts w:cs="Times New Roman"/>
          <w:szCs w:val="28"/>
        </w:rPr>
        <w:t>thực hiện hoạt động kiểm tra, xử phạt vi phạm hành chính trong lĩnh vự</w:t>
      </w:r>
      <w:r w:rsidR="002D5C02">
        <w:rPr>
          <w:rFonts w:cs="Times New Roman"/>
          <w:szCs w:val="28"/>
        </w:rPr>
        <w:t>c sở hữu công nghiệp</w:t>
      </w:r>
      <w:r w:rsidR="00E439E6">
        <w:rPr>
          <w:rFonts w:cs="Times New Roman"/>
          <w:szCs w:val="28"/>
        </w:rPr>
        <w:t xml:space="preserve">, </w:t>
      </w:r>
      <w:r w:rsidR="00E439E6" w:rsidRPr="009135E8">
        <w:rPr>
          <w:rFonts w:cs="Times New Roman"/>
          <w:szCs w:val="28"/>
        </w:rPr>
        <w:t>kịp thời ngăn chặn, xử lý nghiêm hành vi vi phạm</w:t>
      </w:r>
      <w:r w:rsidRPr="009135E8">
        <w:rPr>
          <w:rFonts w:cs="Times New Roman"/>
          <w:szCs w:val="28"/>
        </w:rPr>
        <w:t xml:space="preserve">. </w:t>
      </w:r>
    </w:p>
    <w:p w14:paraId="537EAF06" w14:textId="77777777" w:rsidR="003252E6" w:rsidRPr="009135E8" w:rsidRDefault="008B7E95" w:rsidP="00633B67">
      <w:pPr>
        <w:spacing w:before="120" w:line="240" w:lineRule="auto"/>
        <w:ind w:firstLine="709"/>
        <w:rPr>
          <w:rFonts w:cs="Times New Roman"/>
          <w:szCs w:val="28"/>
        </w:rPr>
      </w:pPr>
      <w:r w:rsidRPr="009135E8">
        <w:rPr>
          <w:rFonts w:cs="Times New Roman"/>
          <w:szCs w:val="28"/>
        </w:rPr>
        <w:t xml:space="preserve">II. KẾT QUẢ ĐÁNH GIÁ </w:t>
      </w:r>
    </w:p>
    <w:p w14:paraId="23F6CD4C" w14:textId="244072DC" w:rsidR="003252E6" w:rsidRPr="009135E8" w:rsidRDefault="008B7E95" w:rsidP="00633B67">
      <w:pPr>
        <w:spacing w:before="120" w:line="240" w:lineRule="auto"/>
        <w:ind w:firstLine="709"/>
        <w:rPr>
          <w:rFonts w:cs="Times New Roman"/>
          <w:szCs w:val="28"/>
        </w:rPr>
      </w:pPr>
      <w:r w:rsidRPr="009135E8">
        <w:rPr>
          <w:rFonts w:cs="Times New Roman"/>
          <w:szCs w:val="28"/>
        </w:rPr>
        <w:t xml:space="preserve">1. Đánh giá tác động </w:t>
      </w:r>
      <w:r w:rsidR="00A615A0">
        <w:rPr>
          <w:rFonts w:cs="Times New Roman"/>
          <w:szCs w:val="28"/>
        </w:rPr>
        <w:t xml:space="preserve">của </w:t>
      </w:r>
      <w:r w:rsidRPr="009135E8">
        <w:rPr>
          <w:rFonts w:cs="Times New Roman"/>
          <w:szCs w:val="28"/>
        </w:rPr>
        <w:t>thủ tục hành chính: dự thảo Nghị định không quy định thủ tục hành chính theo quy định tại Nghị định số 63/2010/NĐ</w:t>
      </w:r>
      <w:r w:rsidR="002D5C02">
        <w:rPr>
          <w:rFonts w:cs="Times New Roman"/>
          <w:szCs w:val="28"/>
        </w:rPr>
        <w:t>-</w:t>
      </w:r>
      <w:r w:rsidRPr="009135E8">
        <w:rPr>
          <w:rFonts w:cs="Times New Roman"/>
          <w:szCs w:val="28"/>
        </w:rPr>
        <w:t>CP ngày 08/6/2010 của Chính phủ về kiểm soát thủ tục hành chính (được sửa đổi, bổ sung một số điều bởi Nghị định số 48/2013/NĐ-CP ngày 14/5/2013 và Nghị định số 92/2017/NĐ-CP ngày 07/8/2017 của Chính phủ).</w:t>
      </w:r>
    </w:p>
    <w:p w14:paraId="26951607" w14:textId="4192F470" w:rsidR="003252E6" w:rsidRPr="009135E8" w:rsidRDefault="008B7E95" w:rsidP="00633B67">
      <w:pPr>
        <w:spacing w:before="120" w:line="240" w:lineRule="auto"/>
        <w:ind w:firstLine="709"/>
        <w:rPr>
          <w:rFonts w:cs="Times New Roman"/>
          <w:szCs w:val="28"/>
        </w:rPr>
      </w:pPr>
      <w:r w:rsidRPr="009135E8">
        <w:rPr>
          <w:rFonts w:cs="Times New Roman"/>
          <w:szCs w:val="28"/>
        </w:rPr>
        <w:t>2. Việc phân quyền, phân cấp: Dự thảo Nghị định thực hiện việc phân định thẩm quyền xử phạt vi phạm hành chính</w:t>
      </w:r>
      <w:r w:rsidR="00E52837">
        <w:rPr>
          <w:rFonts w:cs="Times New Roman"/>
          <w:szCs w:val="28"/>
        </w:rPr>
        <w:t xml:space="preserve"> và phân cấp thẩm quyền xử phạt cho </w:t>
      </w:r>
      <w:r w:rsidR="00E52837">
        <w:t>Chủ tịch Ủy ban nhân dân xã</w:t>
      </w:r>
      <w:r w:rsidRPr="009135E8">
        <w:rPr>
          <w:rFonts w:cs="Times New Roman"/>
          <w:szCs w:val="28"/>
        </w:rPr>
        <w:t xml:space="preserve"> trên cơ sở cụ thể hóa quy định </w:t>
      </w:r>
      <w:r w:rsidR="00E439E6">
        <w:rPr>
          <w:rFonts w:cs="Times New Roman"/>
          <w:szCs w:val="28"/>
        </w:rPr>
        <w:t xml:space="preserve">của </w:t>
      </w:r>
      <w:r w:rsidR="00E52837" w:rsidRPr="00E52837">
        <w:rPr>
          <w:rFonts w:eastAsia="Times New Roman" w:cs="Times New Roman"/>
          <w:bCs/>
          <w:iCs/>
          <w:spacing w:val="4"/>
          <w:szCs w:val="28"/>
          <w:lang w:val="pt-BR"/>
        </w:rPr>
        <w:t>Luật Tổ chức chính quyền địa phương</w:t>
      </w:r>
      <w:r w:rsidR="00A615A0">
        <w:rPr>
          <w:rFonts w:eastAsia="Times New Roman" w:cs="Times New Roman"/>
          <w:bCs/>
          <w:iCs/>
          <w:spacing w:val="4"/>
          <w:szCs w:val="28"/>
          <w:lang w:val="pt-BR"/>
        </w:rPr>
        <w:t xml:space="preserve"> năm 2025</w:t>
      </w:r>
      <w:r w:rsidR="00E52837" w:rsidRPr="00E52837">
        <w:rPr>
          <w:rFonts w:eastAsia="Times New Roman" w:cs="Times New Roman"/>
          <w:bCs/>
          <w:iCs/>
          <w:spacing w:val="4"/>
          <w:szCs w:val="28"/>
          <w:lang w:val="pt-BR"/>
        </w:rPr>
        <w:t>, Luật Xử lý vi phạm hành chính</w:t>
      </w:r>
      <w:r w:rsidR="00A615A0">
        <w:rPr>
          <w:rFonts w:eastAsia="Times New Roman" w:cs="Times New Roman"/>
          <w:bCs/>
          <w:iCs/>
          <w:spacing w:val="4"/>
          <w:szCs w:val="28"/>
          <w:lang w:val="pt-BR"/>
        </w:rPr>
        <w:t xml:space="preserve"> năm 2025</w:t>
      </w:r>
      <w:r w:rsidR="00E52837" w:rsidRPr="00E52837">
        <w:rPr>
          <w:rFonts w:eastAsia="Times New Roman" w:cs="Times New Roman"/>
          <w:bCs/>
          <w:iCs/>
          <w:spacing w:val="4"/>
          <w:szCs w:val="28"/>
          <w:lang w:val="pt-BR"/>
        </w:rPr>
        <w:t>, Nghị định số 189/2025/NĐ-CP ngày 01/7/2025 của Chính phủ hướng dẫn thi hành Luật Xử phạt vi phạm hành chính</w:t>
      </w:r>
      <w:r w:rsidR="00E52837">
        <w:rPr>
          <w:rFonts w:eastAsia="Times New Roman" w:cs="Times New Roman"/>
          <w:bCs/>
          <w:iCs/>
          <w:spacing w:val="4"/>
          <w:szCs w:val="28"/>
          <w:lang w:val="pt-BR"/>
        </w:rPr>
        <w:t>.</w:t>
      </w:r>
    </w:p>
    <w:p w14:paraId="4142C732" w14:textId="3A7D88B4" w:rsidR="003252E6" w:rsidRPr="009135E8" w:rsidRDefault="008B7E95" w:rsidP="00633B67">
      <w:pPr>
        <w:spacing w:before="120" w:line="240" w:lineRule="auto"/>
        <w:ind w:firstLine="709"/>
        <w:rPr>
          <w:rFonts w:cs="Times New Roman"/>
          <w:szCs w:val="28"/>
        </w:rPr>
      </w:pPr>
      <w:r w:rsidRPr="009135E8">
        <w:rPr>
          <w:rFonts w:cs="Times New Roman"/>
          <w:szCs w:val="28"/>
        </w:rPr>
        <w:t xml:space="preserve">3. Việc ứng dụng, thúc đẩy phát triển khoa học, công nghệ, đổi mới sáng tạo và chuyển đổi số: dự thảo Nghị định không có quy định về ứng dụng công nghệ để phát hiện và xử lý vi phạm hành chính. Việc sử dụng các thiết bị kỹ thuật nghiệp vụ để xử phạt vi phạm hành chính </w:t>
      </w:r>
      <w:r w:rsidR="00A615A0">
        <w:rPr>
          <w:rFonts w:cs="Times New Roman"/>
          <w:szCs w:val="28"/>
        </w:rPr>
        <w:t>được thực hiện</w:t>
      </w:r>
      <w:r w:rsidRPr="009135E8">
        <w:rPr>
          <w:rFonts w:cs="Times New Roman"/>
          <w:szCs w:val="28"/>
        </w:rPr>
        <w:t xml:space="preserve"> theo quy định của các văn bản pháp luật có liên quan và phù hợp với cơ sở hạ tầng của các cơ quan.</w:t>
      </w:r>
      <w:r w:rsidR="00D95918">
        <w:rPr>
          <w:rFonts w:cs="Times New Roman"/>
          <w:szCs w:val="28"/>
        </w:rPr>
        <w:t xml:space="preserve"> </w:t>
      </w:r>
    </w:p>
    <w:p w14:paraId="76B5533E" w14:textId="77777777" w:rsidR="003252E6" w:rsidRPr="009135E8" w:rsidRDefault="008B7E95" w:rsidP="00633B67">
      <w:pPr>
        <w:spacing w:before="120" w:line="240" w:lineRule="auto"/>
        <w:ind w:firstLine="709"/>
        <w:rPr>
          <w:rFonts w:cs="Times New Roman"/>
          <w:szCs w:val="28"/>
        </w:rPr>
      </w:pPr>
      <w:r w:rsidRPr="009135E8">
        <w:rPr>
          <w:rFonts w:cs="Times New Roman"/>
          <w:szCs w:val="28"/>
        </w:rPr>
        <w:t xml:space="preserve">4. Việc bảo đảm bình đẳng giới: dự thảo Nghị định không có nội dung liên quan đến bảo đảm bình đẳng giới. </w:t>
      </w:r>
    </w:p>
    <w:p w14:paraId="16F718E1" w14:textId="7CF24411" w:rsidR="00B5403C" w:rsidRPr="009135E8" w:rsidRDefault="008B7E95" w:rsidP="00A64671">
      <w:pPr>
        <w:spacing w:before="120" w:line="240" w:lineRule="auto"/>
        <w:ind w:firstLine="709"/>
        <w:rPr>
          <w:rFonts w:cs="Times New Roman"/>
        </w:rPr>
      </w:pPr>
      <w:r w:rsidRPr="009135E8">
        <w:rPr>
          <w:rFonts w:cs="Times New Roman"/>
          <w:szCs w:val="28"/>
        </w:rPr>
        <w:t>5. Việc thực hiện chính sách dân tộc: dự thảo Nghị định không có nội dung liên quan đến thực hiện chính sách dân tộc./</w:t>
      </w:r>
      <w:r w:rsidR="002D5C02">
        <w:rPr>
          <w:rFonts w:cs="Times New Roman"/>
          <w:szCs w:val="28"/>
        </w:rPr>
        <w:t>.</w:t>
      </w:r>
    </w:p>
    <w:sectPr w:rsidR="00B5403C" w:rsidRPr="009135E8" w:rsidSect="00604341">
      <w:pgSz w:w="11907" w:h="16839" w:code="9"/>
      <w:pgMar w:top="1418"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E369B" w14:textId="77777777" w:rsidR="003A11E0" w:rsidRDefault="003A11E0" w:rsidP="007463D2">
      <w:pPr>
        <w:spacing w:line="240" w:lineRule="auto"/>
      </w:pPr>
      <w:r>
        <w:separator/>
      </w:r>
    </w:p>
  </w:endnote>
  <w:endnote w:type="continuationSeparator" w:id="0">
    <w:p w14:paraId="30FF1380" w14:textId="77777777" w:rsidR="003A11E0" w:rsidRDefault="003A11E0" w:rsidP="00746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C2407" w14:textId="77777777" w:rsidR="003A11E0" w:rsidRDefault="003A11E0" w:rsidP="007463D2">
      <w:pPr>
        <w:spacing w:line="240" w:lineRule="auto"/>
      </w:pPr>
      <w:r>
        <w:separator/>
      </w:r>
    </w:p>
  </w:footnote>
  <w:footnote w:type="continuationSeparator" w:id="0">
    <w:p w14:paraId="666640B9" w14:textId="77777777" w:rsidR="003A11E0" w:rsidRDefault="003A11E0" w:rsidP="007463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4F"/>
    <w:rsid w:val="00001083"/>
    <w:rsid w:val="00005A01"/>
    <w:rsid w:val="0002788B"/>
    <w:rsid w:val="00042807"/>
    <w:rsid w:val="000544EF"/>
    <w:rsid w:val="00054D6A"/>
    <w:rsid w:val="00060356"/>
    <w:rsid w:val="00065C8A"/>
    <w:rsid w:val="000834BB"/>
    <w:rsid w:val="000C1449"/>
    <w:rsid w:val="000C1553"/>
    <w:rsid w:val="000C1D98"/>
    <w:rsid w:val="000F4EC9"/>
    <w:rsid w:val="000F7DD9"/>
    <w:rsid w:val="00101383"/>
    <w:rsid w:val="001038A9"/>
    <w:rsid w:val="00105107"/>
    <w:rsid w:val="001076B7"/>
    <w:rsid w:val="00113C71"/>
    <w:rsid w:val="00120248"/>
    <w:rsid w:val="0012089B"/>
    <w:rsid w:val="00127F7A"/>
    <w:rsid w:val="001368D5"/>
    <w:rsid w:val="001402D3"/>
    <w:rsid w:val="00150A16"/>
    <w:rsid w:val="00152AEE"/>
    <w:rsid w:val="00157311"/>
    <w:rsid w:val="001614F7"/>
    <w:rsid w:val="0016475A"/>
    <w:rsid w:val="0017660C"/>
    <w:rsid w:val="00182A50"/>
    <w:rsid w:val="00183E4B"/>
    <w:rsid w:val="00193124"/>
    <w:rsid w:val="001A5063"/>
    <w:rsid w:val="001A7476"/>
    <w:rsid w:val="001C25AC"/>
    <w:rsid w:val="001D6A4F"/>
    <w:rsid w:val="001D7FC7"/>
    <w:rsid w:val="001E0152"/>
    <w:rsid w:val="001E5EB2"/>
    <w:rsid w:val="001E6376"/>
    <w:rsid w:val="001F5FE5"/>
    <w:rsid w:val="002108D3"/>
    <w:rsid w:val="00226FA9"/>
    <w:rsid w:val="00246BCD"/>
    <w:rsid w:val="00254C12"/>
    <w:rsid w:val="00261874"/>
    <w:rsid w:val="002653CC"/>
    <w:rsid w:val="00282C20"/>
    <w:rsid w:val="002A42D8"/>
    <w:rsid w:val="002A71AE"/>
    <w:rsid w:val="002C2799"/>
    <w:rsid w:val="002C33A8"/>
    <w:rsid w:val="002D24CC"/>
    <w:rsid w:val="002D5C02"/>
    <w:rsid w:val="002E6C4A"/>
    <w:rsid w:val="002F3755"/>
    <w:rsid w:val="002F3EEB"/>
    <w:rsid w:val="003139C8"/>
    <w:rsid w:val="00314C25"/>
    <w:rsid w:val="00324A0D"/>
    <w:rsid w:val="003252E6"/>
    <w:rsid w:val="003308F8"/>
    <w:rsid w:val="00334178"/>
    <w:rsid w:val="00341D26"/>
    <w:rsid w:val="00352A55"/>
    <w:rsid w:val="00363535"/>
    <w:rsid w:val="00374FE2"/>
    <w:rsid w:val="003850ED"/>
    <w:rsid w:val="00391669"/>
    <w:rsid w:val="003921AE"/>
    <w:rsid w:val="00393CEB"/>
    <w:rsid w:val="003A11E0"/>
    <w:rsid w:val="003A120B"/>
    <w:rsid w:val="003B1229"/>
    <w:rsid w:val="003B2307"/>
    <w:rsid w:val="003D2F17"/>
    <w:rsid w:val="003E1A2A"/>
    <w:rsid w:val="00410DA5"/>
    <w:rsid w:val="00411CAC"/>
    <w:rsid w:val="00416AA7"/>
    <w:rsid w:val="0044125A"/>
    <w:rsid w:val="00467A7F"/>
    <w:rsid w:val="004806CB"/>
    <w:rsid w:val="00492A56"/>
    <w:rsid w:val="00493C2C"/>
    <w:rsid w:val="004C7E50"/>
    <w:rsid w:val="004D4996"/>
    <w:rsid w:val="004E0035"/>
    <w:rsid w:val="004E62C6"/>
    <w:rsid w:val="004F1A75"/>
    <w:rsid w:val="00507B1A"/>
    <w:rsid w:val="00513F96"/>
    <w:rsid w:val="0053519B"/>
    <w:rsid w:val="00540DBC"/>
    <w:rsid w:val="00545B26"/>
    <w:rsid w:val="005717A6"/>
    <w:rsid w:val="0057543F"/>
    <w:rsid w:val="00586B13"/>
    <w:rsid w:val="005926E6"/>
    <w:rsid w:val="005B5162"/>
    <w:rsid w:val="005B53AB"/>
    <w:rsid w:val="005B5859"/>
    <w:rsid w:val="005B689B"/>
    <w:rsid w:val="005C21DC"/>
    <w:rsid w:val="005D4BF9"/>
    <w:rsid w:val="005E5A7F"/>
    <w:rsid w:val="0060098F"/>
    <w:rsid w:val="00604341"/>
    <w:rsid w:val="0060691A"/>
    <w:rsid w:val="00614735"/>
    <w:rsid w:val="00630887"/>
    <w:rsid w:val="00633B67"/>
    <w:rsid w:val="00636C43"/>
    <w:rsid w:val="00660DF3"/>
    <w:rsid w:val="00664063"/>
    <w:rsid w:val="00682FF1"/>
    <w:rsid w:val="00683FD7"/>
    <w:rsid w:val="006A51AF"/>
    <w:rsid w:val="006A7EBA"/>
    <w:rsid w:val="006B5D39"/>
    <w:rsid w:val="006C6E62"/>
    <w:rsid w:val="006D7E03"/>
    <w:rsid w:val="006E0611"/>
    <w:rsid w:val="006F35D6"/>
    <w:rsid w:val="007267E1"/>
    <w:rsid w:val="0073513D"/>
    <w:rsid w:val="007410D5"/>
    <w:rsid w:val="0074586A"/>
    <w:rsid w:val="007463D2"/>
    <w:rsid w:val="00752198"/>
    <w:rsid w:val="007564BF"/>
    <w:rsid w:val="00771EE0"/>
    <w:rsid w:val="00784987"/>
    <w:rsid w:val="00787450"/>
    <w:rsid w:val="00792493"/>
    <w:rsid w:val="00792680"/>
    <w:rsid w:val="007A2DAA"/>
    <w:rsid w:val="007C208E"/>
    <w:rsid w:val="007D2387"/>
    <w:rsid w:val="007D5B7D"/>
    <w:rsid w:val="007F1694"/>
    <w:rsid w:val="007F418E"/>
    <w:rsid w:val="00810C67"/>
    <w:rsid w:val="008166C1"/>
    <w:rsid w:val="00816B9B"/>
    <w:rsid w:val="008208B9"/>
    <w:rsid w:val="008233DB"/>
    <w:rsid w:val="008275AF"/>
    <w:rsid w:val="00834285"/>
    <w:rsid w:val="00842883"/>
    <w:rsid w:val="0084345B"/>
    <w:rsid w:val="00861B4C"/>
    <w:rsid w:val="008763E6"/>
    <w:rsid w:val="00883AA8"/>
    <w:rsid w:val="0089094E"/>
    <w:rsid w:val="00892884"/>
    <w:rsid w:val="008A446C"/>
    <w:rsid w:val="008B37A8"/>
    <w:rsid w:val="008B3981"/>
    <w:rsid w:val="008B7320"/>
    <w:rsid w:val="008B7E95"/>
    <w:rsid w:val="008C1B08"/>
    <w:rsid w:val="008D02B3"/>
    <w:rsid w:val="008D1EAA"/>
    <w:rsid w:val="00900496"/>
    <w:rsid w:val="00906674"/>
    <w:rsid w:val="009135E8"/>
    <w:rsid w:val="00922CDD"/>
    <w:rsid w:val="00924423"/>
    <w:rsid w:val="00943CC6"/>
    <w:rsid w:val="009475B3"/>
    <w:rsid w:val="0095289A"/>
    <w:rsid w:val="0096292B"/>
    <w:rsid w:val="009659DD"/>
    <w:rsid w:val="00972A49"/>
    <w:rsid w:val="00983663"/>
    <w:rsid w:val="009B2F8B"/>
    <w:rsid w:val="009B707E"/>
    <w:rsid w:val="009C0767"/>
    <w:rsid w:val="009C5C74"/>
    <w:rsid w:val="009F33A0"/>
    <w:rsid w:val="00A12664"/>
    <w:rsid w:val="00A1269A"/>
    <w:rsid w:val="00A142A1"/>
    <w:rsid w:val="00A236DA"/>
    <w:rsid w:val="00A31F18"/>
    <w:rsid w:val="00A32CA4"/>
    <w:rsid w:val="00A36CA9"/>
    <w:rsid w:val="00A615A0"/>
    <w:rsid w:val="00A6263A"/>
    <w:rsid w:val="00A62F6E"/>
    <w:rsid w:val="00A64671"/>
    <w:rsid w:val="00A70A7B"/>
    <w:rsid w:val="00A70D3E"/>
    <w:rsid w:val="00A85611"/>
    <w:rsid w:val="00A91D68"/>
    <w:rsid w:val="00AA2A26"/>
    <w:rsid w:val="00AC4B35"/>
    <w:rsid w:val="00AD585B"/>
    <w:rsid w:val="00AD7DD7"/>
    <w:rsid w:val="00AE05DA"/>
    <w:rsid w:val="00AF0360"/>
    <w:rsid w:val="00AF2591"/>
    <w:rsid w:val="00B05D03"/>
    <w:rsid w:val="00B17707"/>
    <w:rsid w:val="00B36790"/>
    <w:rsid w:val="00B5403C"/>
    <w:rsid w:val="00B6547F"/>
    <w:rsid w:val="00B65BF1"/>
    <w:rsid w:val="00B71511"/>
    <w:rsid w:val="00B82068"/>
    <w:rsid w:val="00BB6CC0"/>
    <w:rsid w:val="00BC7CBF"/>
    <w:rsid w:val="00BE1972"/>
    <w:rsid w:val="00BE4F3C"/>
    <w:rsid w:val="00BF0BB8"/>
    <w:rsid w:val="00BF5326"/>
    <w:rsid w:val="00C05268"/>
    <w:rsid w:val="00C24C6C"/>
    <w:rsid w:val="00C3103A"/>
    <w:rsid w:val="00C3532D"/>
    <w:rsid w:val="00C40EE5"/>
    <w:rsid w:val="00C525B2"/>
    <w:rsid w:val="00C52CDF"/>
    <w:rsid w:val="00C55A06"/>
    <w:rsid w:val="00C65250"/>
    <w:rsid w:val="00C71B7B"/>
    <w:rsid w:val="00C9034A"/>
    <w:rsid w:val="00CA08BE"/>
    <w:rsid w:val="00CA6072"/>
    <w:rsid w:val="00CB2771"/>
    <w:rsid w:val="00CC0811"/>
    <w:rsid w:val="00CD35D7"/>
    <w:rsid w:val="00CE368B"/>
    <w:rsid w:val="00CE591B"/>
    <w:rsid w:val="00CF4462"/>
    <w:rsid w:val="00CF4D0B"/>
    <w:rsid w:val="00D01661"/>
    <w:rsid w:val="00D02CDF"/>
    <w:rsid w:val="00D12E21"/>
    <w:rsid w:val="00D151B2"/>
    <w:rsid w:val="00D2650C"/>
    <w:rsid w:val="00D27A8C"/>
    <w:rsid w:val="00D522C8"/>
    <w:rsid w:val="00D5571B"/>
    <w:rsid w:val="00D64425"/>
    <w:rsid w:val="00D707E9"/>
    <w:rsid w:val="00D75A09"/>
    <w:rsid w:val="00D765A5"/>
    <w:rsid w:val="00D77810"/>
    <w:rsid w:val="00D91E7E"/>
    <w:rsid w:val="00D95918"/>
    <w:rsid w:val="00DA3074"/>
    <w:rsid w:val="00DA71AA"/>
    <w:rsid w:val="00DB6369"/>
    <w:rsid w:val="00DB7102"/>
    <w:rsid w:val="00DD4A0C"/>
    <w:rsid w:val="00DE69D7"/>
    <w:rsid w:val="00DE74EF"/>
    <w:rsid w:val="00DF1803"/>
    <w:rsid w:val="00DF1B1E"/>
    <w:rsid w:val="00E0458E"/>
    <w:rsid w:val="00E162C9"/>
    <w:rsid w:val="00E17FC7"/>
    <w:rsid w:val="00E20007"/>
    <w:rsid w:val="00E439E6"/>
    <w:rsid w:val="00E45513"/>
    <w:rsid w:val="00E501E6"/>
    <w:rsid w:val="00E52837"/>
    <w:rsid w:val="00E5541F"/>
    <w:rsid w:val="00E56F2C"/>
    <w:rsid w:val="00E57E5F"/>
    <w:rsid w:val="00E75581"/>
    <w:rsid w:val="00E766D9"/>
    <w:rsid w:val="00E83A7C"/>
    <w:rsid w:val="00E96775"/>
    <w:rsid w:val="00EB272E"/>
    <w:rsid w:val="00EB29C6"/>
    <w:rsid w:val="00EB495D"/>
    <w:rsid w:val="00ED0C08"/>
    <w:rsid w:val="00ED2721"/>
    <w:rsid w:val="00ED6023"/>
    <w:rsid w:val="00ED6945"/>
    <w:rsid w:val="00EE0846"/>
    <w:rsid w:val="00EE3404"/>
    <w:rsid w:val="00F008AD"/>
    <w:rsid w:val="00F07AD4"/>
    <w:rsid w:val="00F21D1A"/>
    <w:rsid w:val="00F2572F"/>
    <w:rsid w:val="00F26CE5"/>
    <w:rsid w:val="00F57991"/>
    <w:rsid w:val="00F6066F"/>
    <w:rsid w:val="00F71BBF"/>
    <w:rsid w:val="00F801F3"/>
    <w:rsid w:val="00F802B9"/>
    <w:rsid w:val="00F8516E"/>
    <w:rsid w:val="00FB20E4"/>
    <w:rsid w:val="00FB3B23"/>
    <w:rsid w:val="00FD778D"/>
    <w:rsid w:val="00FE2D26"/>
    <w:rsid w:val="00FE4892"/>
    <w:rsid w:val="00FE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2D48"/>
  <w15:chartTrackingRefBased/>
  <w15:docId w15:val="{B5717507-878D-442A-AD38-496579CD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A4F"/>
    <w:pPr>
      <w:spacing w:after="0" w:line="360" w:lineRule="auto"/>
      <w:jc w:val="both"/>
    </w:pPr>
    <w:rPr>
      <w:rFonts w:cstheme="minorBid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A4F"/>
    <w:pPr>
      <w:spacing w:after="0" w:line="240" w:lineRule="auto"/>
    </w:pPr>
    <w:rPr>
      <w:rFonts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58E"/>
    <w:pPr>
      <w:spacing w:after="160" w:line="259" w:lineRule="auto"/>
      <w:ind w:left="720"/>
      <w:contextualSpacing/>
      <w:jc w:val="left"/>
    </w:pPr>
    <w:rPr>
      <w:rFonts w:asciiTheme="minorHAnsi" w:hAnsiTheme="minorHAnsi"/>
      <w:sz w:val="22"/>
    </w:rPr>
  </w:style>
  <w:style w:type="paragraph" w:styleId="BalloonText">
    <w:name w:val="Balloon Text"/>
    <w:basedOn w:val="Normal"/>
    <w:link w:val="BalloonTextChar"/>
    <w:uiPriority w:val="99"/>
    <w:semiHidden/>
    <w:unhideWhenUsed/>
    <w:rsid w:val="00054D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D6A"/>
    <w:rPr>
      <w:rFonts w:ascii="Segoe UI" w:hAnsi="Segoe UI" w:cs="Segoe UI"/>
      <w:kern w:val="0"/>
      <w:sz w:val="18"/>
      <w:szCs w:val="18"/>
      <w14:ligatures w14:val="none"/>
    </w:rPr>
  </w:style>
  <w:style w:type="character" w:customStyle="1" w:styleId="NormalWebChar">
    <w:name w:val="Normal (Web) Char"/>
    <w:aliases w:val="Обычный (веб)1 Char,Обычный (веб) Знак Char,Обычный (веб) Знак1 Char,Обычный (веб) Знак Знак Char,Normal (Web) Char Char Char Char Char Char,Char Char Char Char Char Char Char Char Char Char Char,Normal (Web) Char Char Char"/>
    <w:link w:val="NormalWeb"/>
    <w:uiPriority w:val="99"/>
    <w:locked/>
    <w:rsid w:val="009135E8"/>
    <w:rPr>
      <w:sz w:val="24"/>
      <w:szCs w:val="24"/>
    </w:rPr>
  </w:style>
  <w:style w:type="paragraph" w:styleId="NormalWeb">
    <w:name w:val="Normal (Web)"/>
    <w:aliases w:val="Обычный (веб)1,Обычный (веб) Знак,Обычный (веб) Знак1,Обычный (веб) Знак Знак,Normal (Web) Char Char Char Char Char,Char Char Char Char Char Char Char Char Char Char,Normal (Web) Char Char,Char Char25, Char Char25"/>
    <w:basedOn w:val="Normal"/>
    <w:link w:val="NormalWebChar"/>
    <w:uiPriority w:val="99"/>
    <w:qFormat/>
    <w:rsid w:val="009135E8"/>
    <w:pPr>
      <w:spacing w:before="100" w:beforeAutospacing="1" w:after="100" w:afterAutospacing="1" w:line="240" w:lineRule="auto"/>
      <w:jc w:val="left"/>
    </w:pPr>
    <w:rPr>
      <w:rFonts w:cs="Times New Roman"/>
      <w:kern w:val="2"/>
      <w:sz w:val="24"/>
      <w:szCs w:val="24"/>
      <w14:ligatures w14:val="standardContextual"/>
    </w:rPr>
  </w:style>
  <w:style w:type="paragraph" w:styleId="FootnoteText">
    <w:name w:val="footnote text"/>
    <w:basedOn w:val="Normal"/>
    <w:link w:val="FootnoteTextChar"/>
    <w:uiPriority w:val="99"/>
    <w:semiHidden/>
    <w:unhideWhenUsed/>
    <w:rsid w:val="007463D2"/>
    <w:pPr>
      <w:spacing w:line="240" w:lineRule="auto"/>
    </w:pPr>
    <w:rPr>
      <w:sz w:val="20"/>
      <w:szCs w:val="20"/>
    </w:rPr>
  </w:style>
  <w:style w:type="character" w:customStyle="1" w:styleId="FootnoteTextChar">
    <w:name w:val="Footnote Text Char"/>
    <w:basedOn w:val="DefaultParagraphFont"/>
    <w:link w:val="FootnoteText"/>
    <w:uiPriority w:val="99"/>
    <w:semiHidden/>
    <w:rsid w:val="007463D2"/>
    <w:rPr>
      <w:rFonts w:cstheme="minorBidi"/>
      <w:kern w:val="0"/>
      <w:sz w:val="20"/>
      <w:szCs w:val="20"/>
      <w14:ligatures w14:val="none"/>
    </w:rPr>
  </w:style>
  <w:style w:type="character" w:styleId="FootnoteReference">
    <w:name w:val="footnote reference"/>
    <w:basedOn w:val="DefaultParagraphFont"/>
    <w:uiPriority w:val="99"/>
    <w:semiHidden/>
    <w:unhideWhenUsed/>
    <w:rsid w:val="007463D2"/>
    <w:rPr>
      <w:vertAlign w:val="superscript"/>
    </w:rPr>
  </w:style>
  <w:style w:type="character" w:styleId="Hyperlink">
    <w:name w:val="Hyperlink"/>
    <w:basedOn w:val="DefaultParagraphFont"/>
    <w:uiPriority w:val="99"/>
    <w:unhideWhenUsed/>
    <w:rsid w:val="00246BCD"/>
    <w:rPr>
      <w:color w:val="0563C1" w:themeColor="hyperlink"/>
      <w:u w:val="single"/>
    </w:rPr>
  </w:style>
  <w:style w:type="character" w:customStyle="1" w:styleId="UnresolvedMention1">
    <w:name w:val="Unresolved Mention1"/>
    <w:basedOn w:val="DefaultParagraphFont"/>
    <w:uiPriority w:val="99"/>
    <w:semiHidden/>
    <w:unhideWhenUsed/>
    <w:rsid w:val="00246BCD"/>
    <w:rPr>
      <w:color w:val="605E5C"/>
      <w:shd w:val="clear" w:color="auto" w:fill="E1DFDD"/>
    </w:rPr>
  </w:style>
  <w:style w:type="paragraph" w:styleId="Revision">
    <w:name w:val="Revision"/>
    <w:hidden/>
    <w:uiPriority w:val="99"/>
    <w:semiHidden/>
    <w:rsid w:val="00BF5326"/>
    <w:pPr>
      <w:spacing w:after="0" w:line="240" w:lineRule="auto"/>
    </w:pPr>
    <w:rPr>
      <w:rFonts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6E30-70C2-48B0-BE4C-C808AA5E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 nguyen cong</dc:creator>
  <cp:keywords/>
  <dc:description/>
  <cp:lastModifiedBy>admin</cp:lastModifiedBy>
  <cp:revision>2</cp:revision>
  <cp:lastPrinted>2025-01-22T02:07:00Z</cp:lastPrinted>
  <dcterms:created xsi:type="dcterms:W3CDTF">2025-11-29T14:51:00Z</dcterms:created>
  <dcterms:modified xsi:type="dcterms:W3CDTF">2025-11-29T14:51:00Z</dcterms:modified>
</cp:coreProperties>
</file>