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page" w:horzAnchor="margin" w:tblpY="1060"/>
        <w:tblW w:w="14758" w:type="dxa"/>
        <w:tblLayout w:type="fixed"/>
        <w:tblLook w:val="0000"/>
      </w:tblPr>
      <w:tblGrid>
        <w:gridCol w:w="5969"/>
        <w:gridCol w:w="8789"/>
      </w:tblGrid>
      <w:tr w:rsidR="002A736B" w:rsidRPr="00DE2004" w:rsidTr="008559B9">
        <w:trPr>
          <w:trHeight w:val="993"/>
        </w:trPr>
        <w:tc>
          <w:tcPr>
            <w:tcW w:w="5969" w:type="dxa"/>
          </w:tcPr>
          <w:p w:rsidR="002A736B" w:rsidRPr="00DE2004" w:rsidRDefault="002A736B" w:rsidP="008559B9">
            <w:pPr>
              <w:widowControl w:val="0"/>
              <w:spacing w:after="0" w:line="240" w:lineRule="auto"/>
              <w:jc w:val="center"/>
              <w:rPr>
                <w:rFonts w:asciiTheme="majorHAnsi" w:hAnsiTheme="majorHAnsi" w:cstheme="majorHAnsi"/>
                <w:b/>
                <w:sz w:val="26"/>
                <w:szCs w:val="26"/>
                <w:lang w:val="nl-NL"/>
              </w:rPr>
            </w:pPr>
            <w:r w:rsidRPr="00DE2004">
              <w:rPr>
                <w:rFonts w:asciiTheme="majorHAnsi" w:hAnsiTheme="majorHAnsi" w:cstheme="majorHAnsi"/>
                <w:b/>
                <w:sz w:val="26"/>
                <w:szCs w:val="26"/>
                <w:lang w:val="nl-NL"/>
              </w:rPr>
              <w:t>BỘ TÀI CHÍNH</w:t>
            </w:r>
          </w:p>
          <w:p w:rsidR="002A736B" w:rsidRPr="00DE2004" w:rsidRDefault="00333FED" w:rsidP="008559B9">
            <w:pPr>
              <w:widowControl w:val="0"/>
              <w:spacing w:after="0" w:line="240" w:lineRule="auto"/>
              <w:jc w:val="center"/>
              <w:outlineLvl w:val="2"/>
              <w:rPr>
                <w:rFonts w:asciiTheme="majorHAnsi" w:hAnsiTheme="majorHAnsi" w:cstheme="majorHAnsi"/>
                <w:bCs/>
                <w:szCs w:val="28"/>
                <w:lang w:val="nl-NL"/>
              </w:rPr>
            </w:pPr>
            <w:r w:rsidRPr="00333FED">
              <w:rPr>
                <w:rFonts w:asciiTheme="majorHAnsi" w:hAnsiTheme="majorHAnsi" w:cstheme="majorHAnsi"/>
                <w:bCs/>
                <w:noProof/>
                <w:szCs w:val="28"/>
              </w:rPr>
              <w:pict>
                <v:shapetype id="_x0000_t32" coordsize="21600,21600" o:spt="32" o:oned="t" path="m,l21600,21600e" filled="f">
                  <v:path arrowok="t" fillok="f" o:connecttype="none"/>
                  <o:lock v:ext="edit" shapetype="t"/>
                </v:shapetype>
                <v:shape id="_x0000_s1027" type="#_x0000_t32" style="position:absolute;left:0;text-align:left;margin-left:120.7pt;margin-top:4.35pt;width:46.65pt;height:0;z-index:251657216" o:connectortype="straight"/>
              </w:pict>
            </w:r>
          </w:p>
        </w:tc>
        <w:tc>
          <w:tcPr>
            <w:tcW w:w="8789" w:type="dxa"/>
          </w:tcPr>
          <w:p w:rsidR="002A736B" w:rsidRPr="00DE2004" w:rsidRDefault="002A736B" w:rsidP="008559B9">
            <w:pPr>
              <w:widowControl w:val="0"/>
              <w:spacing w:after="0" w:line="240" w:lineRule="auto"/>
              <w:jc w:val="center"/>
              <w:rPr>
                <w:rFonts w:asciiTheme="majorHAnsi" w:hAnsiTheme="majorHAnsi" w:cstheme="majorHAnsi"/>
                <w:b/>
                <w:sz w:val="26"/>
                <w:szCs w:val="26"/>
                <w:lang w:val="nl-NL"/>
              </w:rPr>
            </w:pPr>
            <w:r w:rsidRPr="00DE2004">
              <w:rPr>
                <w:rFonts w:asciiTheme="majorHAnsi" w:hAnsiTheme="majorHAnsi" w:cstheme="majorHAnsi"/>
                <w:b/>
                <w:sz w:val="26"/>
                <w:szCs w:val="26"/>
                <w:lang w:val="nl-NL"/>
              </w:rPr>
              <w:t>CỘNG HOÀ XÃ HỘI CHỦ NGHĨA VIỆT NAM</w:t>
            </w:r>
          </w:p>
          <w:p w:rsidR="002A736B" w:rsidRPr="00DE2004" w:rsidRDefault="002A736B" w:rsidP="008559B9">
            <w:pPr>
              <w:widowControl w:val="0"/>
              <w:spacing w:after="0" w:line="240" w:lineRule="auto"/>
              <w:jc w:val="center"/>
              <w:rPr>
                <w:rFonts w:asciiTheme="majorHAnsi" w:hAnsiTheme="majorHAnsi" w:cstheme="majorHAnsi"/>
                <w:b/>
                <w:sz w:val="28"/>
                <w:szCs w:val="28"/>
                <w:lang w:val="nl-NL"/>
              </w:rPr>
            </w:pPr>
            <w:r w:rsidRPr="00DE2004">
              <w:rPr>
                <w:rFonts w:asciiTheme="majorHAnsi" w:hAnsiTheme="majorHAnsi" w:cstheme="majorHAnsi"/>
                <w:b/>
                <w:sz w:val="28"/>
                <w:szCs w:val="28"/>
                <w:lang w:val="nl-NL"/>
              </w:rPr>
              <w:t>Độc lập - Tự do - Hạnh phúc</w:t>
            </w:r>
          </w:p>
          <w:p w:rsidR="002A736B" w:rsidRPr="00DE2004" w:rsidRDefault="00333FED" w:rsidP="008559B9">
            <w:pPr>
              <w:widowControl w:val="0"/>
              <w:spacing w:after="0" w:line="240" w:lineRule="auto"/>
              <w:rPr>
                <w:rFonts w:asciiTheme="majorHAnsi" w:hAnsiTheme="majorHAnsi" w:cstheme="majorHAnsi"/>
                <w:b/>
                <w:szCs w:val="28"/>
                <w:lang w:val="nl-NL"/>
              </w:rPr>
            </w:pPr>
            <w:r w:rsidRPr="00333FED">
              <w:rPr>
                <w:rFonts w:asciiTheme="majorHAnsi" w:hAnsiTheme="majorHAnsi" w:cstheme="majorHAnsi"/>
                <w:noProof/>
                <w:sz w:val="24"/>
                <w:szCs w:val="24"/>
                <w:lang w:val="en-US"/>
              </w:rPr>
              <w:pict>
                <v:shape id="Straight Arrow Connector 7" o:spid="_x0000_s1026" type="#_x0000_t32" style="position:absolute;margin-left:128.5pt;margin-top:.3pt;width:167.5pt;height:0;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" adj="-53278,-1,-53278"/>
              </w:pict>
            </w:r>
          </w:p>
        </w:tc>
      </w:tr>
    </w:tbl>
    <w:p w:rsidR="002A736B" w:rsidRPr="00DE2004" w:rsidRDefault="00A15560" w:rsidP="00A15560">
      <w:pPr>
        <w:keepNext/>
        <w:tabs>
          <w:tab w:val="right" w:pos="9498"/>
        </w:tabs>
        <w:spacing w:after="0" w:line="240" w:lineRule="auto"/>
        <w:jc w:val="center"/>
        <w:outlineLvl w:val="2"/>
        <w:rPr>
          <w:rFonts w:asciiTheme="majorHAnsi" w:eastAsia="Times New Roman" w:hAnsiTheme="majorHAnsi" w:cstheme="majorHAnsi"/>
          <w:i/>
          <w:sz w:val="26"/>
          <w:szCs w:val="26"/>
          <w:lang w:val="nl-NL"/>
        </w:rPr>
      </w:pPr>
      <w:r w:rsidRPr="00DE2004">
        <w:rPr>
          <w:rFonts w:asciiTheme="majorHAnsi" w:eastAsia="Times New Roman" w:hAnsiTheme="majorHAnsi" w:cstheme="majorHAnsi"/>
          <w:i/>
          <w:sz w:val="26"/>
          <w:szCs w:val="26"/>
          <w:lang w:val="nl-NL"/>
        </w:rPr>
        <w:t xml:space="preserve">                                                                                         </w:t>
      </w:r>
      <w:r w:rsidR="002A736B" w:rsidRPr="00DE2004">
        <w:rPr>
          <w:rFonts w:asciiTheme="majorHAnsi" w:eastAsia="Times New Roman" w:hAnsiTheme="majorHAnsi" w:cstheme="majorHAnsi"/>
          <w:i/>
          <w:sz w:val="26"/>
          <w:szCs w:val="26"/>
          <w:lang w:val="nl-NL"/>
        </w:rPr>
        <w:t xml:space="preserve">Hà Nội, ngày   </w:t>
      </w:r>
      <w:r w:rsidR="004F75D3" w:rsidRPr="00DE2004">
        <w:rPr>
          <w:rFonts w:asciiTheme="majorHAnsi" w:eastAsia="Times New Roman" w:hAnsiTheme="majorHAnsi" w:cstheme="majorHAnsi"/>
          <w:i/>
          <w:sz w:val="26"/>
          <w:szCs w:val="26"/>
          <w:lang w:val="nl-NL"/>
        </w:rPr>
        <w:t xml:space="preserve">    </w:t>
      </w:r>
      <w:r w:rsidR="002A736B" w:rsidRPr="00DE2004">
        <w:rPr>
          <w:rFonts w:asciiTheme="majorHAnsi" w:eastAsia="Times New Roman" w:hAnsiTheme="majorHAnsi" w:cstheme="majorHAnsi"/>
          <w:i/>
          <w:sz w:val="26"/>
          <w:szCs w:val="26"/>
          <w:lang w:val="nl-NL"/>
        </w:rPr>
        <w:t xml:space="preserve">  tháng  </w:t>
      </w:r>
      <w:r w:rsidR="004F75D3" w:rsidRPr="00DE2004">
        <w:rPr>
          <w:rFonts w:asciiTheme="majorHAnsi" w:eastAsia="Times New Roman" w:hAnsiTheme="majorHAnsi" w:cstheme="majorHAnsi"/>
          <w:i/>
          <w:sz w:val="26"/>
          <w:szCs w:val="26"/>
          <w:lang w:val="nl-NL"/>
        </w:rPr>
        <w:t xml:space="preserve">  </w:t>
      </w:r>
      <w:r w:rsidRPr="00DE2004">
        <w:rPr>
          <w:rFonts w:asciiTheme="majorHAnsi" w:eastAsia="Times New Roman" w:hAnsiTheme="majorHAnsi" w:cstheme="majorHAnsi"/>
          <w:i/>
          <w:sz w:val="26"/>
          <w:szCs w:val="26"/>
          <w:lang w:val="nl-NL"/>
        </w:rPr>
        <w:t xml:space="preserve">  năm 2025</w:t>
      </w:r>
    </w:p>
    <w:p w:rsidR="002A736B" w:rsidRPr="00DE2004" w:rsidRDefault="002A736B" w:rsidP="002A736B">
      <w:pPr>
        <w:spacing w:after="0" w:line="240" w:lineRule="auto"/>
        <w:jc w:val="center"/>
        <w:rPr>
          <w:rFonts w:asciiTheme="majorHAnsi" w:eastAsia="Times New Roman" w:hAnsiTheme="majorHAnsi" w:cstheme="majorHAnsi"/>
          <w:b/>
          <w:sz w:val="28"/>
          <w:szCs w:val="28"/>
          <w:lang w:val="nl-NL"/>
        </w:rPr>
      </w:pPr>
    </w:p>
    <w:p w:rsidR="00345AE5" w:rsidRPr="00DE2004" w:rsidRDefault="002A736B" w:rsidP="00345AE5">
      <w:pPr>
        <w:spacing w:after="0" w:line="240" w:lineRule="auto"/>
        <w:jc w:val="center"/>
        <w:rPr>
          <w:rFonts w:asciiTheme="majorHAnsi" w:eastAsia="Times New Roman" w:hAnsiTheme="majorHAnsi" w:cstheme="majorHAnsi"/>
          <w:b/>
          <w:bCs/>
          <w:i/>
          <w:iCs/>
          <w:sz w:val="28"/>
          <w:szCs w:val="28"/>
          <w:lang w:val="en-US"/>
        </w:rPr>
      </w:pPr>
      <w:r w:rsidRPr="00DE2004">
        <w:rPr>
          <w:rFonts w:asciiTheme="majorHAnsi" w:eastAsia="Times New Roman" w:hAnsiTheme="majorHAnsi" w:cstheme="majorHAnsi"/>
          <w:b/>
          <w:sz w:val="28"/>
          <w:szCs w:val="28"/>
          <w:lang w:val="nl-NL"/>
        </w:rPr>
        <w:t xml:space="preserve">BẢN SO SÁNH, THUYẾT MINH NỘI DUNG DỰ THẢO </w:t>
      </w:r>
      <w:r w:rsidR="00345AE5" w:rsidRPr="00DE2004">
        <w:rPr>
          <w:rFonts w:asciiTheme="majorHAnsi" w:eastAsia="Times New Roman" w:hAnsiTheme="majorHAnsi" w:cstheme="majorHAnsi"/>
          <w:b/>
          <w:bCs/>
          <w:iCs/>
          <w:sz w:val="28"/>
          <w:szCs w:val="28"/>
          <w:lang w:val="nl-NL"/>
        </w:rPr>
        <w:t>NGHỊ ĐỊNH SỬA ĐỔI, BỔ SUNG MỘT SỐ ĐIỀU CỦA NGHỊ ĐỊNH SỐ 181/2025/NĐ-CP NGÀY 01 THÁNG 7 NĂM 2025 CỦA CHÍNH PHỦ QUY ĐỊNH CHI TIẾT THI HÀNH MỘT SỐ ĐIỀU CỦA LUẬT THUẾ GIÁ TRỊ GIA TĂNG</w:t>
      </w:r>
    </w:p>
    <w:p w:rsidR="002A736B" w:rsidRPr="00DE2004" w:rsidRDefault="002A736B" w:rsidP="002A736B">
      <w:pPr>
        <w:spacing w:after="0" w:line="240" w:lineRule="auto"/>
        <w:jc w:val="center"/>
        <w:rPr>
          <w:rFonts w:asciiTheme="majorHAnsi" w:eastAsia="Times New Roman" w:hAnsiTheme="majorHAnsi" w:cstheme="majorHAnsi"/>
          <w:b/>
          <w:sz w:val="28"/>
          <w:szCs w:val="28"/>
          <w:lang w:val="nl-NL"/>
        </w:rPr>
      </w:pPr>
    </w:p>
    <w:p w:rsidR="002A736B" w:rsidRPr="00DE2004" w:rsidRDefault="002A736B" w:rsidP="00BC23FA">
      <w:pPr>
        <w:jc w:val="center"/>
        <w:rPr>
          <w:rFonts w:asciiTheme="majorHAnsi" w:hAnsiTheme="majorHAnsi" w:cstheme="majorHAnsi"/>
          <w:b/>
          <w:sz w:val="28"/>
          <w:szCs w:val="28"/>
          <w:lang w:val="en-US"/>
        </w:rPr>
      </w:pPr>
    </w:p>
    <w:tbl>
      <w:tblPr>
        <w:tblStyle w:val="TableGrid"/>
        <w:tblW w:w="14034" w:type="dxa"/>
        <w:tblInd w:w="108" w:type="dxa"/>
        <w:tblLayout w:type="fixed"/>
        <w:tblLook w:val="04A0"/>
      </w:tblPr>
      <w:tblGrid>
        <w:gridCol w:w="5387"/>
        <w:gridCol w:w="8647"/>
      </w:tblGrid>
      <w:tr w:rsidR="006019E0" w:rsidRPr="00DE2004" w:rsidTr="00A15560">
        <w:trPr>
          <w:tblHeader/>
        </w:trPr>
        <w:tc>
          <w:tcPr>
            <w:tcW w:w="5387" w:type="dxa"/>
          </w:tcPr>
          <w:p w:rsidR="006019E0" w:rsidRPr="00DE2004" w:rsidRDefault="006019E0" w:rsidP="00345AE5">
            <w:pPr>
              <w:spacing w:before="120" w:after="120"/>
              <w:jc w:val="center"/>
              <w:rPr>
                <w:rFonts w:asciiTheme="majorHAnsi" w:hAnsiTheme="majorHAnsi" w:cstheme="majorHAnsi"/>
                <w:b/>
                <w:sz w:val="24"/>
                <w:szCs w:val="24"/>
                <w:lang w:val="en-US"/>
              </w:rPr>
            </w:pPr>
            <w:r w:rsidRPr="00DE2004">
              <w:rPr>
                <w:rFonts w:asciiTheme="majorHAnsi" w:hAnsiTheme="majorHAnsi" w:cstheme="majorHAnsi"/>
                <w:b/>
                <w:sz w:val="24"/>
                <w:szCs w:val="24"/>
                <w:lang w:val="en-US"/>
              </w:rPr>
              <w:t xml:space="preserve">Dự thảo </w:t>
            </w:r>
            <w:r w:rsidR="00345AE5" w:rsidRPr="00DE2004">
              <w:rPr>
                <w:rFonts w:asciiTheme="majorHAnsi" w:hAnsiTheme="majorHAnsi" w:cstheme="majorHAnsi"/>
                <w:b/>
                <w:sz w:val="24"/>
                <w:szCs w:val="24"/>
                <w:lang w:val="en-US"/>
              </w:rPr>
              <w:t>Nghị định</w:t>
            </w:r>
          </w:p>
        </w:tc>
        <w:tc>
          <w:tcPr>
            <w:tcW w:w="8647" w:type="dxa"/>
          </w:tcPr>
          <w:p w:rsidR="006019E0" w:rsidRPr="00DE2004" w:rsidRDefault="006019E0" w:rsidP="005230C8">
            <w:pPr>
              <w:spacing w:before="120" w:after="120"/>
              <w:jc w:val="center"/>
              <w:rPr>
                <w:rFonts w:asciiTheme="majorHAnsi" w:hAnsiTheme="majorHAnsi" w:cstheme="majorHAnsi"/>
                <w:b/>
                <w:sz w:val="24"/>
                <w:szCs w:val="24"/>
                <w:lang w:val="en-US"/>
              </w:rPr>
            </w:pPr>
            <w:r w:rsidRPr="00DE2004">
              <w:rPr>
                <w:rFonts w:asciiTheme="majorHAnsi" w:hAnsiTheme="majorHAnsi" w:cstheme="majorHAnsi"/>
                <w:b/>
                <w:sz w:val="24"/>
                <w:szCs w:val="24"/>
                <w:lang w:val="en-US"/>
              </w:rPr>
              <w:t>Thuyết minh</w:t>
            </w:r>
          </w:p>
        </w:tc>
      </w:tr>
      <w:tr w:rsidR="006019E0" w:rsidRPr="00DE2004" w:rsidTr="00A15560">
        <w:tc>
          <w:tcPr>
            <w:tcW w:w="5387" w:type="dxa"/>
          </w:tcPr>
          <w:p w:rsidR="002551A7" w:rsidRPr="002551A7" w:rsidRDefault="002551A7" w:rsidP="002551A7">
            <w:pPr>
              <w:spacing w:before="120" w:after="120"/>
              <w:ind w:firstLine="284"/>
              <w:jc w:val="both"/>
              <w:rPr>
                <w:rFonts w:asciiTheme="majorHAnsi" w:eastAsia="Arial" w:hAnsiTheme="majorHAnsi" w:cstheme="majorHAnsi"/>
                <w:b/>
                <w:sz w:val="24"/>
                <w:szCs w:val="24"/>
                <w:lang w:val="nl-NL" w:eastAsia="ja-JP"/>
              </w:rPr>
            </w:pPr>
            <w:r w:rsidRPr="002551A7">
              <w:rPr>
                <w:rFonts w:asciiTheme="majorHAnsi" w:eastAsia="Arial" w:hAnsiTheme="majorHAnsi" w:cstheme="majorHAnsi"/>
                <w:b/>
                <w:sz w:val="24"/>
                <w:szCs w:val="24"/>
                <w:lang w:val="it-IT" w:eastAsia="ja-JP"/>
              </w:rPr>
              <w:t xml:space="preserve">Điều 1. Sửa đổi, bổ sung một số điều của Nghị định số 181/2025/NĐ-CP ngày 01 tháng 7 năm 2025 của Chính phủ </w:t>
            </w:r>
            <w:r w:rsidRPr="002551A7">
              <w:rPr>
                <w:rFonts w:asciiTheme="majorHAnsi" w:eastAsia="Arial" w:hAnsiTheme="majorHAnsi" w:cstheme="majorHAnsi"/>
                <w:b/>
                <w:sz w:val="24"/>
                <w:szCs w:val="24"/>
                <w:lang w:val="nl-NL" w:eastAsia="ja-JP"/>
              </w:rPr>
              <w:t>quy định chi tiết thi hành một số điều của Luật Thuế giá trị gia tăng</w:t>
            </w:r>
          </w:p>
          <w:p w:rsidR="002551A7" w:rsidRPr="002551A7" w:rsidRDefault="002551A7" w:rsidP="002551A7">
            <w:pPr>
              <w:spacing w:before="120" w:after="120"/>
              <w:ind w:firstLine="284"/>
              <w:jc w:val="both"/>
              <w:rPr>
                <w:rFonts w:asciiTheme="majorHAnsi" w:eastAsia="Arial" w:hAnsiTheme="majorHAnsi" w:cstheme="majorHAnsi"/>
                <w:sz w:val="24"/>
                <w:szCs w:val="24"/>
                <w:lang w:val="it-IT" w:eastAsia="ja-JP"/>
              </w:rPr>
            </w:pPr>
            <w:r w:rsidRPr="002551A7">
              <w:rPr>
                <w:rFonts w:asciiTheme="majorHAnsi" w:eastAsia="Arial" w:hAnsiTheme="majorHAnsi" w:cstheme="majorHAnsi"/>
                <w:sz w:val="24"/>
                <w:szCs w:val="24"/>
                <w:lang w:val="nl-NL" w:eastAsia="ja-JP"/>
              </w:rPr>
              <w:t xml:space="preserve">1. </w:t>
            </w:r>
            <w:r w:rsidRPr="002551A7">
              <w:rPr>
                <w:rFonts w:asciiTheme="majorHAnsi" w:eastAsia="Arial" w:hAnsiTheme="majorHAnsi" w:cstheme="majorHAnsi"/>
                <w:sz w:val="24"/>
                <w:szCs w:val="24"/>
                <w:lang w:val="it-IT" w:eastAsia="ja-JP"/>
              </w:rPr>
              <w:t>Sửa đổi, bổ sung khoản 1 Điều 4 như sau:</w:t>
            </w:r>
          </w:p>
          <w:p w:rsidR="002551A7" w:rsidRPr="002551A7" w:rsidRDefault="002551A7" w:rsidP="002551A7">
            <w:pPr>
              <w:spacing w:before="120" w:after="120"/>
              <w:ind w:firstLine="284"/>
              <w:jc w:val="both"/>
              <w:rPr>
                <w:rFonts w:asciiTheme="majorHAnsi" w:eastAsia="MS Mincho" w:hAnsiTheme="majorHAnsi" w:cstheme="majorHAnsi"/>
                <w:spacing w:val="4"/>
                <w:sz w:val="24"/>
                <w:szCs w:val="24"/>
                <w:lang w:val="nl-NL" w:eastAsia="ja-JP"/>
              </w:rPr>
            </w:pPr>
            <w:r w:rsidRPr="002551A7">
              <w:rPr>
                <w:rFonts w:asciiTheme="majorHAnsi" w:eastAsia="MS Mincho" w:hAnsiTheme="majorHAnsi" w:cstheme="majorHAnsi"/>
                <w:spacing w:val="4"/>
                <w:sz w:val="24"/>
                <w:szCs w:val="24"/>
                <w:lang w:val="nl-NL" w:eastAsia="ja-JP"/>
              </w:rPr>
              <w:t xml:space="preserve">“1. Sản phẩm cây trồng, rừng trồng, chăn nuôi, thủy sản nuôi trồng, đánh bắt chưa chế biến thành các sản phẩm khác hoặc chỉ qua sơ chế thông thường của tổ chức, cá nhân tự sản xuất, đánh bắt bán ra và ở khâu nhập khẩu. Trong đó: </w:t>
            </w:r>
          </w:p>
          <w:p w:rsidR="002551A7" w:rsidRPr="002551A7" w:rsidRDefault="002551A7" w:rsidP="002551A7">
            <w:pPr>
              <w:spacing w:before="120" w:after="120"/>
              <w:ind w:firstLine="284"/>
              <w:jc w:val="both"/>
              <w:rPr>
                <w:rFonts w:asciiTheme="majorHAnsi" w:eastAsia="MS Mincho" w:hAnsiTheme="majorHAnsi" w:cstheme="majorHAnsi"/>
                <w:spacing w:val="4"/>
                <w:sz w:val="24"/>
                <w:szCs w:val="24"/>
                <w:lang w:val="nl-NL" w:eastAsia="ja-JP"/>
              </w:rPr>
            </w:pPr>
            <w:r w:rsidRPr="002551A7">
              <w:rPr>
                <w:rFonts w:asciiTheme="majorHAnsi" w:eastAsia="MS Mincho" w:hAnsiTheme="majorHAnsi" w:cstheme="majorHAnsi"/>
                <w:spacing w:val="4"/>
                <w:sz w:val="24"/>
                <w:szCs w:val="24"/>
                <w:lang w:val="nl-NL" w:eastAsia="ja-JP"/>
              </w:rPr>
              <w:t xml:space="preserve">a) Các sản phẩm chỉ qua sơ chế thông thường là các sản phẩm mới được làm sạch, phơi, sấy khô, bóc vỏ, xay xát, xay vỡ mảnh, nghiền vỡ mảnh, xay bỏ vỏ, xát bỏ vỏ, tách hạt, tách cọng, cắt, xay, đánh bóng hạt, hồ hạt, chia tách ra từng phần, bỏ xương, băm, lột da, nghiền, cán mỏng, ướp muối, đóng hộp kín khí, bảo quản lạnh (ướp lạnh, đông lạnh), </w:t>
            </w:r>
            <w:r w:rsidRPr="002551A7">
              <w:rPr>
                <w:rFonts w:asciiTheme="majorHAnsi" w:eastAsia="MS Mincho" w:hAnsiTheme="majorHAnsi" w:cstheme="majorHAnsi"/>
                <w:spacing w:val="4"/>
                <w:sz w:val="24"/>
                <w:szCs w:val="24"/>
                <w:lang w:val="nl-NL" w:eastAsia="ja-JP"/>
              </w:rPr>
              <w:lastRenderedPageBreak/>
              <w:t>bảo quản bằng khí sunfuro, bảo quản theo phương thức cho hóa chất để tránh thối rữa, ngâm trong dung dịch lưu huỳnh hoặc ngâm trong dung dịch bảo quản khác và các hình thức bảo quản thông thường khác.</w:t>
            </w:r>
          </w:p>
          <w:p w:rsidR="002551A7" w:rsidRPr="002551A7" w:rsidRDefault="002551A7" w:rsidP="002551A7">
            <w:pPr>
              <w:spacing w:before="120" w:after="120"/>
              <w:ind w:firstLine="284"/>
              <w:jc w:val="both"/>
              <w:rPr>
                <w:rFonts w:asciiTheme="majorHAnsi" w:eastAsia="MS Mincho" w:hAnsiTheme="majorHAnsi" w:cstheme="majorHAnsi"/>
                <w:spacing w:val="4"/>
                <w:sz w:val="24"/>
                <w:szCs w:val="24"/>
                <w:lang w:val="nl-NL" w:eastAsia="ja-JP"/>
              </w:rPr>
            </w:pPr>
            <w:r w:rsidRPr="002551A7">
              <w:rPr>
                <w:rFonts w:asciiTheme="majorHAnsi" w:eastAsia="MS Mincho" w:hAnsiTheme="majorHAnsi" w:cstheme="majorHAnsi"/>
                <w:spacing w:val="4"/>
                <w:sz w:val="24"/>
                <w:szCs w:val="24"/>
                <w:lang w:val="nl-NL" w:eastAsia="ja-JP"/>
              </w:rPr>
              <w:t>Trường hợp không xác định được thì Bộ Nông nghiệp và Môi trường có trách nhiệm căn cứ vào quy trình sản xuất sản phẩm cây trồng, rừng trồng, chăn nuôi, thủy sản nuôi trồng, đánh bắt do người nộp thuế cung cấp để xác định là sản phẩm chưa chế biến thành các sản phẩm khác hoặc chỉ qua sơ chế thông thường của tổ chức, cá nhân tự sản xuất, đánh bắt bán ra và ở khâu nhập khẩu theo quy định của pháp luật.</w:t>
            </w:r>
          </w:p>
          <w:p w:rsidR="002551A7" w:rsidRPr="002551A7" w:rsidRDefault="002551A7" w:rsidP="002551A7">
            <w:pPr>
              <w:spacing w:before="120" w:after="120"/>
              <w:ind w:firstLine="284"/>
              <w:jc w:val="both"/>
              <w:rPr>
                <w:rFonts w:asciiTheme="majorHAnsi" w:eastAsia="MS Mincho" w:hAnsiTheme="majorHAnsi" w:cstheme="majorHAnsi"/>
                <w:spacing w:val="4"/>
                <w:sz w:val="24"/>
                <w:szCs w:val="24"/>
                <w:lang w:val="nl-NL" w:eastAsia="ja-JP"/>
              </w:rPr>
            </w:pPr>
            <w:r w:rsidRPr="002551A7">
              <w:rPr>
                <w:rFonts w:asciiTheme="majorHAnsi" w:eastAsia="MS Mincho" w:hAnsiTheme="majorHAnsi" w:cstheme="majorHAnsi"/>
                <w:spacing w:val="4"/>
                <w:sz w:val="24"/>
                <w:szCs w:val="24"/>
                <w:lang w:val="nl-NL" w:eastAsia="ja-JP"/>
              </w:rPr>
              <w:t xml:space="preserve">b) Doanh nghiệp, hợp tác xã, liên hiệp hợp tác xã nộp thuế giá trị gia tăng theo phương pháp khấu trừ bán sản phẩm cây trồng, rừng trồng, chăn nuôi, thủy sản nuôi trồng, đánh bắt chưa chế biến thành các sản phẩm khác hoặc chỉ qua sơ chế thông thường cho doanh nghiệp, hợp tác xã, liên hiệp hợp tác xã khác ở khâu kinh doanh thương mại thì không phải kê khai, tính nộp thuế giá trị gia tăng. Trên hóa đơn giá trị gia tăng, ghi dòng giá bán là giá không có thuế giá trị gia tăng, dòng thuế suất </w:t>
            </w:r>
            <w:r w:rsidRPr="002551A7">
              <w:rPr>
                <w:rFonts w:asciiTheme="majorHAnsi" w:eastAsia="MS Mincho" w:hAnsiTheme="majorHAnsi" w:cstheme="majorHAnsi"/>
                <w:spacing w:val="4"/>
                <w:sz w:val="24"/>
                <w:szCs w:val="24"/>
                <w:lang w:val="nl-NL" w:eastAsia="ja-JP"/>
              </w:rPr>
              <w:lastRenderedPageBreak/>
              <w:t>và thuế giá trị gia tăng không ghi, gạch bỏ.</w:t>
            </w:r>
          </w:p>
          <w:p w:rsidR="002551A7" w:rsidRPr="002551A7" w:rsidRDefault="002551A7" w:rsidP="002551A7">
            <w:pPr>
              <w:spacing w:before="120" w:after="120"/>
              <w:ind w:firstLine="284"/>
              <w:jc w:val="both"/>
              <w:rPr>
                <w:rFonts w:asciiTheme="majorHAnsi" w:eastAsia="MS Mincho" w:hAnsiTheme="majorHAnsi" w:cstheme="majorHAnsi"/>
                <w:spacing w:val="4"/>
                <w:sz w:val="24"/>
                <w:szCs w:val="24"/>
                <w:lang w:val="nl-NL" w:eastAsia="ja-JP"/>
              </w:rPr>
            </w:pPr>
            <w:r w:rsidRPr="002551A7">
              <w:rPr>
                <w:rFonts w:asciiTheme="majorHAnsi" w:eastAsia="MS Mincho" w:hAnsiTheme="majorHAnsi" w:cstheme="majorHAnsi"/>
                <w:spacing w:val="4"/>
                <w:sz w:val="24"/>
                <w:szCs w:val="24"/>
                <w:lang w:val="nl-NL" w:eastAsia="ja-JP"/>
              </w:rPr>
              <w:t>c) Trường hợp doanh nghiệp, hợp tác xã, liên hiệp hợp tác xã nộp thuế giá trị gia tăng theo phương pháp khấu trừ bán sản phẩm cây trồng, rừng trồng, chăn nuôi, thủy sản nuôi trồng, đánh bắt chưa chế biến thành các sản phẩm khác hoặc chỉ qua sơ chế thông thường cho các đối tượng như hộ, cá nhân sản xuất, kinh doanh và các tổ chức, cá nhân khác, trừ các đối tượng quy định tại điểm b khoản 1 Điều này thì phải tính thuế giá trị gia tăng theo mức thuế suất 5% quy định tại điểm d khoản 2 Điều 9 Luật Thuế giá trị gia tăng.</w:t>
            </w:r>
          </w:p>
          <w:p w:rsidR="002551A7" w:rsidRDefault="002551A7" w:rsidP="002551A7">
            <w:pPr>
              <w:spacing w:before="120" w:after="120"/>
              <w:ind w:firstLine="284"/>
              <w:jc w:val="both"/>
              <w:rPr>
                <w:rFonts w:ascii="Times New Roman Italic" w:eastAsia="MS Mincho" w:hAnsi="Times New Roman Italic" w:cs="Times New Roman"/>
                <w:spacing w:val="4"/>
                <w:sz w:val="28"/>
                <w:szCs w:val="28"/>
                <w:lang w:val="nl-NL" w:eastAsia="ja-JP"/>
              </w:rPr>
            </w:pPr>
            <w:r w:rsidRPr="002551A7">
              <w:rPr>
                <w:rFonts w:asciiTheme="majorHAnsi" w:eastAsia="MS Mincho" w:hAnsiTheme="majorHAnsi" w:cstheme="majorHAnsi"/>
                <w:spacing w:val="4"/>
                <w:sz w:val="24"/>
                <w:szCs w:val="24"/>
                <w:lang w:val="nl-NL" w:eastAsia="ja-JP"/>
              </w:rPr>
              <w:t>d) Hộ, cá nhân sản xuất, kinh doanh, doanh nghiệp, hợp tác xã, liên hiệp hợp tác xã và tổ chức kinh tế khác nộp thuế giá trị gia tăng theo phương pháp tính trực tiếp khi bán sản phẩm cây trồng, rừng trồng, chăn nuôi, thủy sản nuôi trồng, đánh bắt chưa chế biến thành các sản phẩm khác hoặc chỉ qua sơ chế thông thường ở khâu kinh doanh thương mại thì tính thuế giá trị gia tăng phải nộp theo doanh thu bằng 1% (tỷ lệ %) nhân với doanh thu.”</w:t>
            </w:r>
          </w:p>
          <w:p w:rsidR="002551A7" w:rsidRDefault="002551A7" w:rsidP="002551A7">
            <w:pPr>
              <w:spacing w:before="120" w:after="120"/>
              <w:ind w:firstLine="284"/>
              <w:jc w:val="both"/>
              <w:rPr>
                <w:rFonts w:asciiTheme="majorHAnsi" w:eastAsia="Arial" w:hAnsiTheme="majorHAnsi" w:cstheme="majorHAnsi"/>
                <w:sz w:val="24"/>
                <w:szCs w:val="24"/>
                <w:lang w:val="nl-NL" w:eastAsia="ja-JP"/>
              </w:rPr>
            </w:pPr>
          </w:p>
          <w:p w:rsidR="009000C2" w:rsidRPr="00DE2004" w:rsidRDefault="009000C2" w:rsidP="002551A7">
            <w:pPr>
              <w:spacing w:before="120" w:after="120"/>
              <w:ind w:firstLine="284"/>
              <w:jc w:val="both"/>
              <w:rPr>
                <w:rFonts w:asciiTheme="majorHAnsi" w:eastAsia="Arial" w:hAnsiTheme="majorHAnsi" w:cstheme="majorHAnsi"/>
                <w:sz w:val="24"/>
                <w:szCs w:val="24"/>
                <w:lang w:val="it-IT" w:eastAsia="ja-JP"/>
              </w:rPr>
            </w:pPr>
            <w:r w:rsidRPr="00DE2004">
              <w:rPr>
                <w:rFonts w:asciiTheme="majorHAnsi" w:eastAsia="Arial" w:hAnsiTheme="majorHAnsi" w:cstheme="majorHAnsi"/>
                <w:sz w:val="24"/>
                <w:szCs w:val="24"/>
                <w:lang w:val="nl-NL" w:eastAsia="ja-JP"/>
              </w:rPr>
              <w:t xml:space="preserve">2. </w:t>
            </w:r>
            <w:r w:rsidRPr="00DE2004">
              <w:rPr>
                <w:rFonts w:asciiTheme="majorHAnsi" w:eastAsia="Arial" w:hAnsiTheme="majorHAnsi" w:cstheme="majorHAnsi"/>
                <w:sz w:val="24"/>
                <w:szCs w:val="24"/>
                <w:lang w:val="it-IT" w:eastAsia="ja-JP"/>
              </w:rPr>
              <w:t>Bãi bỏ khoản 3 Điều 37.</w:t>
            </w:r>
          </w:p>
          <w:p w:rsidR="006019E0" w:rsidRPr="00DE2004" w:rsidRDefault="006019E0" w:rsidP="00345AE5">
            <w:pPr>
              <w:shd w:val="clear" w:color="auto" w:fill="FFFFFF"/>
              <w:spacing w:before="120" w:after="120"/>
              <w:ind w:firstLine="284"/>
              <w:jc w:val="both"/>
              <w:rPr>
                <w:rFonts w:asciiTheme="majorHAnsi" w:hAnsiTheme="majorHAnsi" w:cstheme="majorHAnsi"/>
                <w:sz w:val="24"/>
                <w:szCs w:val="24"/>
                <w:lang w:val="en-US"/>
              </w:rPr>
            </w:pPr>
          </w:p>
        </w:tc>
        <w:tc>
          <w:tcPr>
            <w:tcW w:w="8647" w:type="dxa"/>
          </w:tcPr>
          <w:p w:rsidR="002551A7" w:rsidRPr="002551A7" w:rsidRDefault="002551A7" w:rsidP="002551A7">
            <w:pPr>
              <w:spacing w:before="120" w:after="120"/>
              <w:ind w:firstLine="284"/>
              <w:jc w:val="both"/>
              <w:rPr>
                <w:rFonts w:asciiTheme="majorHAnsi" w:eastAsia="Calibri" w:hAnsiTheme="majorHAnsi" w:cstheme="majorHAnsi"/>
                <w:bCs/>
                <w:i/>
                <w:sz w:val="24"/>
                <w:szCs w:val="24"/>
                <w:lang w:val="nl-NL" w:eastAsia="en-US"/>
              </w:rPr>
            </w:pPr>
            <w:r w:rsidRPr="002551A7">
              <w:rPr>
                <w:rFonts w:asciiTheme="majorHAnsi" w:eastAsia="Calibri" w:hAnsiTheme="majorHAnsi" w:cstheme="majorHAnsi"/>
                <w:sz w:val="24"/>
                <w:szCs w:val="24"/>
                <w:lang w:val="nl-NL" w:eastAsia="en-US"/>
              </w:rPr>
              <w:lastRenderedPageBreak/>
              <w:t xml:space="preserve">Tại khoản 1 Điều </w:t>
            </w:r>
            <w:r w:rsidRPr="002551A7">
              <w:rPr>
                <w:rFonts w:asciiTheme="majorHAnsi" w:eastAsia="Calibri" w:hAnsiTheme="majorHAnsi" w:cstheme="majorHAnsi"/>
                <w:bCs/>
                <w:iCs/>
                <w:sz w:val="24"/>
                <w:szCs w:val="24"/>
                <w:lang w:val="en-US" w:eastAsia="en-US"/>
              </w:rPr>
              <w:t xml:space="preserve">1 Luật sửa đổi, bổ sung một số điều của Luật Thuế GTGT </w:t>
            </w:r>
            <w:r w:rsidRPr="002551A7">
              <w:rPr>
                <w:rFonts w:asciiTheme="majorHAnsi" w:eastAsia="Calibri" w:hAnsiTheme="majorHAnsi" w:cstheme="majorHAnsi"/>
                <w:sz w:val="24"/>
                <w:szCs w:val="24"/>
                <w:lang w:val="nl-NL" w:eastAsia="en-US"/>
              </w:rPr>
              <w:t xml:space="preserve">quy định: </w:t>
            </w:r>
            <w:r w:rsidRPr="002551A7">
              <w:rPr>
                <w:rFonts w:asciiTheme="majorHAnsi" w:eastAsia="Calibri" w:hAnsiTheme="majorHAnsi" w:cstheme="majorHAnsi"/>
                <w:i/>
                <w:sz w:val="24"/>
                <w:szCs w:val="24"/>
                <w:lang w:val="nl-NL" w:eastAsia="en-US"/>
              </w:rPr>
              <w:t>“</w:t>
            </w:r>
            <w:r w:rsidRPr="002551A7">
              <w:rPr>
                <w:rFonts w:asciiTheme="majorHAnsi" w:eastAsia="Calibri" w:hAnsiTheme="majorHAnsi" w:cstheme="majorHAnsi"/>
                <w:i/>
                <w:sz w:val="24"/>
                <w:szCs w:val="24"/>
                <w:lang w:eastAsia="en-US"/>
              </w:rPr>
              <w:t>1. </w:t>
            </w:r>
            <w:r w:rsidRPr="002551A7">
              <w:rPr>
                <w:rFonts w:asciiTheme="majorHAnsi" w:eastAsia="Calibri" w:hAnsiTheme="majorHAnsi" w:cstheme="majorHAnsi"/>
                <w:bCs/>
                <w:i/>
                <w:sz w:val="24"/>
                <w:szCs w:val="24"/>
                <w:lang w:val="nl-NL" w:eastAsia="en-US"/>
              </w:rPr>
              <w:t xml:space="preserve">Sản phẩm </w:t>
            </w:r>
            <w:r w:rsidRPr="002551A7">
              <w:rPr>
                <w:rFonts w:asciiTheme="majorHAnsi" w:eastAsia="Calibri" w:hAnsiTheme="majorHAnsi" w:cstheme="majorHAnsi"/>
                <w:bCs/>
                <w:i/>
                <w:iCs/>
                <w:sz w:val="24"/>
                <w:szCs w:val="24"/>
                <w:lang w:val="nl-NL" w:eastAsia="en-US"/>
              </w:rPr>
              <w:t>cây</w:t>
            </w:r>
            <w:r w:rsidRPr="002551A7">
              <w:rPr>
                <w:rFonts w:asciiTheme="majorHAnsi" w:eastAsia="Calibri" w:hAnsiTheme="majorHAnsi" w:cstheme="majorHAnsi"/>
                <w:bCs/>
                <w:i/>
                <w:sz w:val="24"/>
                <w:szCs w:val="24"/>
                <w:lang w:val="nl-NL" w:eastAsia="en-US"/>
              </w:rPr>
              <w:t xml:space="preserve"> trồng, </w:t>
            </w:r>
            <w:r w:rsidRPr="002551A7">
              <w:rPr>
                <w:rFonts w:asciiTheme="majorHAnsi" w:eastAsia="Calibri" w:hAnsiTheme="majorHAnsi" w:cstheme="majorHAnsi"/>
                <w:bCs/>
                <w:i/>
                <w:iCs/>
                <w:sz w:val="24"/>
                <w:szCs w:val="24"/>
                <w:lang w:val="nl-NL" w:eastAsia="en-US"/>
              </w:rPr>
              <w:t>rừng trồng</w:t>
            </w:r>
            <w:r w:rsidRPr="002551A7">
              <w:rPr>
                <w:rFonts w:asciiTheme="majorHAnsi" w:eastAsia="Calibri" w:hAnsiTheme="majorHAnsi" w:cstheme="majorHAnsi"/>
                <w:bCs/>
                <w:i/>
                <w:sz w:val="24"/>
                <w:szCs w:val="24"/>
                <w:lang w:val="nl-NL" w:eastAsia="en-US"/>
              </w:rPr>
              <w:t>, chăn nuôi, thủy sản nuôi trồng, đánh bắt chưa chế biến thành các sản phẩm khác hoặc chỉ qua sơ chế thông thường của tổ chức, cá nhân tự sản xuất, đánh bắt bán ra và ở khâu nhập khẩu.</w:t>
            </w:r>
          </w:p>
          <w:p w:rsidR="002551A7" w:rsidRPr="002551A7" w:rsidRDefault="002551A7" w:rsidP="002551A7">
            <w:pPr>
              <w:spacing w:before="120" w:after="120"/>
              <w:ind w:firstLine="284"/>
              <w:jc w:val="both"/>
              <w:rPr>
                <w:rFonts w:asciiTheme="majorHAnsi" w:eastAsia="Calibri" w:hAnsiTheme="majorHAnsi" w:cstheme="majorHAnsi"/>
                <w:bCs/>
                <w:i/>
                <w:sz w:val="24"/>
                <w:szCs w:val="24"/>
                <w:lang w:val="en-US" w:eastAsia="en-US"/>
              </w:rPr>
            </w:pPr>
            <w:r w:rsidRPr="002551A7">
              <w:rPr>
                <w:rFonts w:asciiTheme="majorHAnsi" w:eastAsia="Calibri" w:hAnsiTheme="majorHAnsi" w:cstheme="majorHAnsi"/>
                <w:bCs/>
                <w:i/>
                <w:sz w:val="24"/>
                <w:szCs w:val="24"/>
                <w:lang w:val="en-US" w:eastAsia="en-US"/>
              </w:rPr>
              <w:t xml:space="preserve">Doanh nghiệp, hợp tác xã, liên hiệp hợp tác xã mua sản phẩm </w:t>
            </w:r>
            <w:r w:rsidRPr="002551A7">
              <w:rPr>
                <w:rFonts w:asciiTheme="majorHAnsi" w:eastAsia="Calibri" w:hAnsiTheme="majorHAnsi" w:cstheme="majorHAnsi"/>
                <w:bCs/>
                <w:i/>
                <w:iCs/>
                <w:sz w:val="24"/>
                <w:szCs w:val="24"/>
                <w:lang w:val="nl-NL" w:eastAsia="en-US"/>
              </w:rPr>
              <w:t>cây</w:t>
            </w:r>
            <w:r w:rsidRPr="002551A7">
              <w:rPr>
                <w:rFonts w:asciiTheme="majorHAnsi" w:eastAsia="Calibri" w:hAnsiTheme="majorHAnsi" w:cstheme="majorHAnsi"/>
                <w:bCs/>
                <w:i/>
                <w:sz w:val="24"/>
                <w:szCs w:val="24"/>
                <w:lang w:val="nl-NL" w:eastAsia="en-US"/>
              </w:rPr>
              <w:t xml:space="preserve"> trồng, </w:t>
            </w:r>
            <w:r w:rsidRPr="002551A7">
              <w:rPr>
                <w:rFonts w:asciiTheme="majorHAnsi" w:eastAsia="Calibri" w:hAnsiTheme="majorHAnsi" w:cstheme="majorHAnsi"/>
                <w:bCs/>
                <w:i/>
                <w:iCs/>
                <w:sz w:val="24"/>
                <w:szCs w:val="24"/>
                <w:lang w:val="nl-NL" w:eastAsia="en-US"/>
              </w:rPr>
              <w:t>rừng trồng</w:t>
            </w:r>
            <w:r w:rsidRPr="002551A7">
              <w:rPr>
                <w:rFonts w:asciiTheme="majorHAnsi" w:eastAsia="Calibri" w:hAnsiTheme="majorHAnsi" w:cstheme="majorHAnsi"/>
                <w:bCs/>
                <w:i/>
                <w:sz w:val="24"/>
                <w:szCs w:val="24"/>
                <w:lang w:val="nl-NL" w:eastAsia="en-US"/>
              </w:rPr>
              <w:t>, chăn nuôi, thủy sản nuôi trồng, đánh bắt chưa chế biến thành các sản phẩm khác hoặc chỉ qua sơ chế thông thường</w:t>
            </w:r>
            <w:r w:rsidRPr="002551A7">
              <w:rPr>
                <w:rFonts w:asciiTheme="majorHAnsi" w:eastAsia="Calibri" w:hAnsiTheme="majorHAnsi" w:cstheme="majorHAnsi"/>
                <w:bCs/>
                <w:i/>
                <w:sz w:val="24"/>
                <w:szCs w:val="24"/>
                <w:lang w:val="en-US" w:eastAsia="en-US"/>
              </w:rPr>
              <w:t xml:space="preserve"> bán cho doanh nghiệp, hợp tác xã, liên hiệp hợp tác xã khác thì không phải kê khai, tính nộp thuế giá trị gia tăng nhưng được khấu trừ thuế giá trị gia tăng đầu vào.”</w:t>
            </w:r>
          </w:p>
          <w:p w:rsidR="002551A7" w:rsidRPr="002551A7" w:rsidRDefault="002551A7" w:rsidP="002551A7">
            <w:pPr>
              <w:spacing w:before="120" w:after="120"/>
              <w:ind w:firstLine="284"/>
              <w:jc w:val="both"/>
              <w:rPr>
                <w:rFonts w:asciiTheme="majorHAnsi" w:eastAsia="Calibri" w:hAnsiTheme="majorHAnsi" w:cstheme="majorHAnsi"/>
                <w:i/>
                <w:sz w:val="24"/>
                <w:szCs w:val="24"/>
                <w:lang w:val="en-US" w:eastAsia="en-US"/>
              </w:rPr>
            </w:pPr>
            <w:r w:rsidRPr="002551A7">
              <w:rPr>
                <w:rFonts w:asciiTheme="majorHAnsi" w:eastAsia="Calibri" w:hAnsiTheme="majorHAnsi" w:cstheme="majorHAnsi"/>
                <w:sz w:val="24"/>
                <w:szCs w:val="24"/>
                <w:lang w:val="nl-NL" w:eastAsia="en-US"/>
              </w:rPr>
              <w:t xml:space="preserve">Tại khoản 28 Điều 5 Luật Thuế GTGT số 48/2024/QH15 quy định: </w:t>
            </w:r>
            <w:r w:rsidRPr="002551A7">
              <w:rPr>
                <w:rFonts w:asciiTheme="majorHAnsi" w:eastAsia="Calibri" w:hAnsiTheme="majorHAnsi" w:cstheme="majorHAnsi"/>
                <w:i/>
                <w:sz w:val="24"/>
                <w:szCs w:val="24"/>
                <w:lang w:val="nl-NL" w:eastAsia="en-US"/>
              </w:rPr>
              <w:t>“</w:t>
            </w:r>
            <w:r w:rsidRPr="002551A7">
              <w:rPr>
                <w:rFonts w:asciiTheme="majorHAnsi" w:eastAsia="Calibri" w:hAnsiTheme="majorHAnsi" w:cstheme="majorHAnsi"/>
                <w:i/>
                <w:sz w:val="24"/>
                <w:szCs w:val="24"/>
                <w:lang w:val="sv-SE" w:eastAsia="en-US"/>
              </w:rPr>
              <w:t>28. Chính phủ quy định chi tiết Điều này. Bộ trưởng</w:t>
            </w:r>
            <w:r w:rsidRPr="002551A7">
              <w:rPr>
                <w:rFonts w:asciiTheme="majorHAnsi" w:eastAsia="Calibri" w:hAnsiTheme="majorHAnsi" w:cstheme="majorHAnsi"/>
                <w:i/>
                <w:sz w:val="24"/>
                <w:szCs w:val="24"/>
                <w:lang w:val="nl-NL" w:eastAsia="en-US"/>
              </w:rPr>
              <w:t xml:space="preserve"> Bộ Tài chính quy định hồ sơ, thủ tục xác định đối tượng không chịu thuế giá trị gia tăng quy định tại Điều này</w:t>
            </w:r>
            <w:r w:rsidRPr="002551A7">
              <w:rPr>
                <w:rFonts w:asciiTheme="majorHAnsi" w:eastAsia="Calibri" w:hAnsiTheme="majorHAnsi" w:cstheme="majorHAnsi"/>
                <w:i/>
                <w:sz w:val="24"/>
                <w:szCs w:val="24"/>
                <w:lang w:eastAsia="en-US"/>
              </w:rPr>
              <w:t>.</w:t>
            </w:r>
            <w:r w:rsidRPr="002551A7">
              <w:rPr>
                <w:rFonts w:asciiTheme="majorHAnsi" w:eastAsia="Calibri" w:hAnsiTheme="majorHAnsi" w:cstheme="majorHAnsi"/>
                <w:i/>
                <w:sz w:val="24"/>
                <w:szCs w:val="24"/>
                <w:lang w:val="en-US" w:eastAsia="en-US"/>
              </w:rPr>
              <w:t>”</w:t>
            </w:r>
          </w:p>
          <w:p w:rsidR="002551A7" w:rsidRPr="002551A7" w:rsidRDefault="002551A7" w:rsidP="002551A7">
            <w:pPr>
              <w:spacing w:before="120" w:after="120"/>
              <w:ind w:firstLine="284"/>
              <w:jc w:val="both"/>
              <w:rPr>
                <w:rFonts w:asciiTheme="majorHAnsi" w:eastAsia="Calibri" w:hAnsiTheme="majorHAnsi" w:cstheme="majorHAnsi"/>
                <w:i/>
                <w:iCs/>
                <w:sz w:val="24"/>
                <w:szCs w:val="24"/>
                <w:lang w:val="nl-NL" w:eastAsia="en-US"/>
              </w:rPr>
            </w:pPr>
            <w:r w:rsidRPr="002551A7">
              <w:rPr>
                <w:rFonts w:asciiTheme="majorHAnsi" w:eastAsia="Calibri" w:hAnsiTheme="majorHAnsi" w:cstheme="majorHAnsi"/>
                <w:sz w:val="24"/>
                <w:szCs w:val="24"/>
                <w:lang w:val="nl-NL" w:eastAsia="en-US"/>
              </w:rPr>
              <w:t xml:space="preserve">Tại khoản 1 Điều 4 Nghị định số 181/2025/NĐ-CP ngày 01/7/2025 của Chính phủ quy định: </w:t>
            </w:r>
            <w:r w:rsidRPr="002551A7">
              <w:rPr>
                <w:rFonts w:asciiTheme="majorHAnsi" w:eastAsia="Calibri" w:hAnsiTheme="majorHAnsi" w:cstheme="majorHAnsi"/>
                <w:i/>
                <w:sz w:val="24"/>
                <w:szCs w:val="24"/>
                <w:lang w:val="nl-NL" w:eastAsia="en-US"/>
              </w:rPr>
              <w:t>“</w:t>
            </w:r>
            <w:r w:rsidRPr="002551A7">
              <w:rPr>
                <w:rFonts w:asciiTheme="majorHAnsi" w:eastAsia="Calibri" w:hAnsiTheme="majorHAnsi" w:cstheme="majorHAnsi"/>
                <w:i/>
                <w:iCs/>
                <w:sz w:val="24"/>
                <w:szCs w:val="24"/>
                <w:lang w:val="nl-NL" w:eastAsia="en-US"/>
              </w:rPr>
              <w:t xml:space="preserve">1. </w:t>
            </w:r>
            <w:r w:rsidRPr="002551A7">
              <w:rPr>
                <w:rFonts w:asciiTheme="majorHAnsi" w:eastAsia="Calibri" w:hAnsiTheme="majorHAnsi" w:cstheme="majorHAnsi"/>
                <w:bCs/>
                <w:i/>
                <w:sz w:val="24"/>
                <w:szCs w:val="24"/>
                <w:lang w:val="nl-NL" w:eastAsia="en-US"/>
              </w:rPr>
              <w:t xml:space="preserve">Sản phẩm </w:t>
            </w:r>
            <w:r w:rsidRPr="002551A7">
              <w:rPr>
                <w:rFonts w:asciiTheme="majorHAnsi" w:eastAsia="Calibri" w:hAnsiTheme="majorHAnsi" w:cstheme="majorHAnsi"/>
                <w:bCs/>
                <w:i/>
                <w:iCs/>
                <w:sz w:val="24"/>
                <w:szCs w:val="24"/>
                <w:lang w:val="nl-NL" w:eastAsia="en-US"/>
              </w:rPr>
              <w:t>cây</w:t>
            </w:r>
            <w:r w:rsidRPr="002551A7">
              <w:rPr>
                <w:rFonts w:asciiTheme="majorHAnsi" w:eastAsia="Calibri" w:hAnsiTheme="majorHAnsi" w:cstheme="majorHAnsi"/>
                <w:bCs/>
                <w:i/>
                <w:sz w:val="24"/>
                <w:szCs w:val="24"/>
                <w:lang w:val="nl-NL" w:eastAsia="en-US"/>
              </w:rPr>
              <w:t xml:space="preserve"> trồng, </w:t>
            </w:r>
            <w:r w:rsidRPr="002551A7">
              <w:rPr>
                <w:rFonts w:asciiTheme="majorHAnsi" w:eastAsia="Calibri" w:hAnsiTheme="majorHAnsi" w:cstheme="majorHAnsi"/>
                <w:bCs/>
                <w:i/>
                <w:iCs/>
                <w:sz w:val="24"/>
                <w:szCs w:val="24"/>
                <w:lang w:val="nl-NL" w:eastAsia="en-US"/>
              </w:rPr>
              <w:t>rừng trồng</w:t>
            </w:r>
            <w:r w:rsidRPr="002551A7">
              <w:rPr>
                <w:rFonts w:asciiTheme="majorHAnsi" w:eastAsia="Calibri" w:hAnsiTheme="majorHAnsi" w:cstheme="majorHAnsi"/>
                <w:bCs/>
                <w:i/>
                <w:sz w:val="24"/>
                <w:szCs w:val="24"/>
                <w:lang w:val="nl-NL" w:eastAsia="en-US"/>
              </w:rPr>
              <w:t>, chăn nuôi, thủy sản nuôi trồng, đánh bắt chưa chế biến thành các sản phẩm khác hoặc chỉ qua sơ chế thông thường của tổ chức, cá nhân tự sản xuất, đánh bắt bán ra và ở khâu nhập khẩu. Trong đó,</w:t>
            </w:r>
            <w:r w:rsidRPr="002551A7">
              <w:rPr>
                <w:rFonts w:asciiTheme="majorHAnsi" w:eastAsia="Calibri" w:hAnsiTheme="majorHAnsi" w:cstheme="majorHAnsi"/>
                <w:i/>
                <w:iCs/>
                <w:sz w:val="24"/>
                <w:szCs w:val="24"/>
                <w:lang w:val="nl-NL" w:eastAsia="en-US"/>
              </w:rPr>
              <w:t xml:space="preserve"> các sản phẩm chỉ qua sơ chế thông thường là các sản phẩm mới được làm sạch, phơi, sấy khô, </w:t>
            </w:r>
            <w:r w:rsidRPr="002551A7">
              <w:rPr>
                <w:rFonts w:asciiTheme="majorHAnsi" w:eastAsia="Calibri" w:hAnsiTheme="majorHAnsi" w:cstheme="majorHAnsi"/>
                <w:i/>
                <w:iCs/>
                <w:sz w:val="24"/>
                <w:szCs w:val="24"/>
                <w:lang w:val="nl-NL" w:eastAsia="en-US"/>
              </w:rPr>
              <w:lastRenderedPageBreak/>
              <w:t xml:space="preserve">bóc vỏ, xay xát, xay vỡ mảnh, nghiền vỡ mảnh, xay bỏ vỏ, xát bỏ vỏ, tách hạt, tách cọng, cắt, xay, đánh bóng hạt, hồ hạt, chia tách ra từng phần, </w:t>
            </w:r>
            <w:r w:rsidRPr="002551A7">
              <w:rPr>
                <w:rFonts w:asciiTheme="majorHAnsi" w:eastAsia="Calibri" w:hAnsiTheme="majorHAnsi" w:cstheme="majorHAnsi"/>
                <w:i/>
                <w:sz w:val="24"/>
                <w:szCs w:val="24"/>
                <w:lang w:val="nl-NL" w:eastAsia="en-US"/>
              </w:rPr>
              <w:t xml:space="preserve">bỏ xương, băm, lột da, nghiền, cán mỏng, </w:t>
            </w:r>
            <w:r w:rsidRPr="002551A7">
              <w:rPr>
                <w:rFonts w:asciiTheme="majorHAnsi" w:eastAsia="Calibri" w:hAnsiTheme="majorHAnsi" w:cstheme="majorHAnsi"/>
                <w:i/>
                <w:iCs/>
                <w:sz w:val="24"/>
                <w:szCs w:val="24"/>
                <w:lang w:val="nl-NL" w:eastAsia="en-US"/>
              </w:rPr>
              <w:t>ướp muối, đóng hộp kín khí, bảo quản lạnh (ướp lạnh, đông lạnh), bảo quản bằng khí sunfuro, bảo quản theo phương thức cho hóa chất để tránh thối rữa, ngâm trong dung dịch lưu huỳnh hoặc ngâm trong dung dịch bảo quản khác và các hình thức bảo quản thông thường khác.</w:t>
            </w:r>
          </w:p>
          <w:p w:rsidR="002551A7" w:rsidRPr="002551A7" w:rsidRDefault="002551A7" w:rsidP="002551A7">
            <w:pPr>
              <w:spacing w:before="120" w:after="120"/>
              <w:ind w:firstLine="284"/>
              <w:jc w:val="both"/>
              <w:rPr>
                <w:rFonts w:asciiTheme="majorHAnsi" w:eastAsia="Calibri" w:hAnsiTheme="majorHAnsi" w:cstheme="majorHAnsi"/>
                <w:i/>
                <w:sz w:val="24"/>
                <w:szCs w:val="24"/>
                <w:lang w:val="nl-NL" w:eastAsia="en-US"/>
              </w:rPr>
            </w:pPr>
            <w:r w:rsidRPr="002551A7">
              <w:rPr>
                <w:rFonts w:asciiTheme="majorHAnsi" w:eastAsia="Calibri" w:hAnsiTheme="majorHAnsi" w:cstheme="majorHAnsi"/>
                <w:i/>
                <w:sz w:val="24"/>
                <w:szCs w:val="24"/>
                <w:lang w:val="nl-NL" w:eastAsia="en-US"/>
              </w:rPr>
              <w:t>Trường hợp không xác định được thì Bộ Nông nghiệp và Môi trường có trách nhiệm căn cứ vào quy trình sản xuất sản phẩm cây trồng, rừng trồng, chăn nuôi, thủy sản nuôi trồng, đánh bắt do người nộp thuế cung cấp để xác định là sản phẩm chưa chế biến thành các sản phẩm khác hoặc chỉ qua sơ chế thông thường của tổ chức, cá nhân tự sản xuất, đánh bắt bán ra và ở khâu nhập khẩu theo quy định của pháp luật.”</w:t>
            </w:r>
          </w:p>
          <w:p w:rsidR="002551A7" w:rsidRPr="002551A7" w:rsidRDefault="002551A7" w:rsidP="002551A7">
            <w:pPr>
              <w:spacing w:before="120" w:after="120"/>
              <w:ind w:firstLine="284"/>
              <w:jc w:val="both"/>
              <w:rPr>
                <w:rFonts w:asciiTheme="majorHAnsi" w:eastAsia="Calibri" w:hAnsiTheme="majorHAnsi" w:cstheme="majorHAnsi"/>
                <w:sz w:val="24"/>
                <w:szCs w:val="24"/>
                <w:lang w:val="en-US" w:eastAsia="en-US"/>
              </w:rPr>
            </w:pPr>
            <w:r w:rsidRPr="002551A7">
              <w:rPr>
                <w:rFonts w:asciiTheme="majorHAnsi" w:eastAsia="Calibri" w:hAnsiTheme="majorHAnsi" w:cstheme="majorHAnsi"/>
                <w:sz w:val="24"/>
                <w:szCs w:val="24"/>
                <w:lang w:val="sv-SE" w:eastAsia="en-US"/>
              </w:rPr>
              <w:t xml:space="preserve">Tại khoản 5 Điều 5 Thông tư số </w:t>
            </w:r>
            <w:r w:rsidRPr="002551A7">
              <w:rPr>
                <w:rFonts w:asciiTheme="majorHAnsi" w:eastAsia="Calibri" w:hAnsiTheme="majorHAnsi" w:cstheme="majorHAnsi"/>
                <w:sz w:val="24"/>
                <w:szCs w:val="24"/>
                <w:lang w:val="en-US" w:eastAsia="en-US"/>
              </w:rPr>
              <w:t>219/2013/TT-BTC ngày 31/12/2013 của Bộ Tài chính hướng dẫn thi hành Luật Thuế GTGT và Nghị định số 209/2013/NĐ-CP ngày 18/12/2013 của Chính phủ quy định chi tiết và hướng dẫn thi hành một số điều Luật Thuế GTGT (</w:t>
            </w:r>
            <w:r w:rsidRPr="002551A7">
              <w:rPr>
                <w:rFonts w:asciiTheme="majorHAnsi" w:eastAsia="Calibri" w:hAnsiTheme="majorHAnsi" w:cstheme="majorHAnsi"/>
                <w:sz w:val="24"/>
                <w:szCs w:val="24"/>
                <w:lang w:val="eu-ES" w:eastAsia="en-US"/>
              </w:rPr>
              <w:t>đã được sửa đổi, bổ sung bởi các Thông tư</w:t>
            </w:r>
            <w:r w:rsidRPr="002551A7">
              <w:rPr>
                <w:rFonts w:asciiTheme="majorHAnsi" w:eastAsia="Calibri" w:hAnsiTheme="majorHAnsi" w:cstheme="majorHAnsi"/>
                <w:sz w:val="24"/>
                <w:szCs w:val="24"/>
                <w:vertAlign w:val="superscript"/>
                <w:lang w:val="eu-ES" w:eastAsia="en-US"/>
              </w:rPr>
              <w:footnoteReference w:id="1"/>
            </w:r>
            <w:r w:rsidRPr="002551A7">
              <w:rPr>
                <w:rFonts w:asciiTheme="majorHAnsi" w:eastAsia="Calibri" w:hAnsiTheme="majorHAnsi" w:cstheme="majorHAnsi"/>
                <w:sz w:val="24"/>
                <w:szCs w:val="24"/>
                <w:lang w:val="eu-ES" w:eastAsia="en-US"/>
              </w:rPr>
              <w:t>)</w:t>
            </w:r>
            <w:r w:rsidRPr="002551A7">
              <w:rPr>
                <w:rFonts w:asciiTheme="majorHAnsi" w:eastAsia="Calibri" w:hAnsiTheme="majorHAnsi" w:cstheme="majorHAnsi"/>
                <w:sz w:val="24"/>
                <w:szCs w:val="24"/>
                <w:lang w:val="en-US" w:eastAsia="en-US"/>
              </w:rPr>
              <w:t xml:space="preserve"> hướng dẫn về các trường hợp không phải kê khai, tính nộp thuế GTGT như sau:</w:t>
            </w:r>
          </w:p>
          <w:p w:rsidR="002551A7" w:rsidRPr="002551A7" w:rsidRDefault="002551A7" w:rsidP="002551A7">
            <w:pPr>
              <w:spacing w:before="120" w:after="120"/>
              <w:ind w:firstLine="284"/>
              <w:jc w:val="both"/>
              <w:rPr>
                <w:rFonts w:asciiTheme="majorHAnsi" w:eastAsia="Calibri" w:hAnsiTheme="majorHAnsi" w:cstheme="majorHAnsi"/>
                <w:i/>
                <w:sz w:val="24"/>
                <w:szCs w:val="24"/>
                <w:lang w:val="en-US" w:eastAsia="en-US"/>
              </w:rPr>
            </w:pPr>
            <w:r w:rsidRPr="002551A7">
              <w:rPr>
                <w:rFonts w:asciiTheme="majorHAnsi" w:eastAsia="Calibri" w:hAnsiTheme="majorHAnsi" w:cstheme="majorHAnsi"/>
                <w:i/>
                <w:sz w:val="24"/>
                <w:szCs w:val="24"/>
                <w:lang w:val="en-US" w:eastAsia="en-US"/>
              </w:rPr>
              <w:t>“</w:t>
            </w:r>
            <w:r w:rsidRPr="002551A7">
              <w:rPr>
                <w:rFonts w:asciiTheme="majorHAnsi" w:eastAsia="Calibri" w:hAnsiTheme="majorHAnsi" w:cstheme="majorHAnsi"/>
                <w:i/>
                <w:sz w:val="24"/>
                <w:szCs w:val="24"/>
                <w:lang w:val="am-ET" w:eastAsia="en-US"/>
              </w:rPr>
              <w:t>5. Doanh nghiệp, hợp tác xã nộp thuế GTGT theo phương pháp khấu trừ bán s</w:t>
            </w:r>
            <w:r w:rsidRPr="002551A7">
              <w:rPr>
                <w:rFonts w:asciiTheme="majorHAnsi" w:eastAsia="Calibri" w:hAnsiTheme="majorHAnsi" w:cstheme="majorHAnsi"/>
                <w:i/>
                <w:sz w:val="24"/>
                <w:szCs w:val="24"/>
                <w:lang w:eastAsia="en-US"/>
              </w:rPr>
              <w:t>ản phẩm trồng trọt, chăn nuôi, thủy sản</w:t>
            </w:r>
            <w:r w:rsidRPr="002551A7">
              <w:rPr>
                <w:rFonts w:asciiTheme="majorHAnsi" w:eastAsia="Calibri" w:hAnsiTheme="majorHAnsi" w:cstheme="majorHAnsi"/>
                <w:i/>
                <w:sz w:val="24"/>
                <w:szCs w:val="24"/>
                <w:lang w:val="am-ET" w:eastAsia="en-US"/>
              </w:rPr>
              <w:t>, hải sản</w:t>
            </w:r>
            <w:r w:rsidRPr="002551A7">
              <w:rPr>
                <w:rFonts w:asciiTheme="majorHAnsi" w:eastAsia="Calibri" w:hAnsiTheme="majorHAnsi" w:cstheme="majorHAnsi"/>
                <w:i/>
                <w:sz w:val="24"/>
                <w:szCs w:val="24"/>
                <w:lang w:eastAsia="en-US"/>
              </w:rPr>
              <w:t> chưa chế biến thành các sản phẩm khác hoặc chỉ qua sơ chế thông thường cho doanh nghiệp, hợp tác xã</w:t>
            </w:r>
            <w:r w:rsidRPr="002551A7">
              <w:rPr>
                <w:rFonts w:asciiTheme="majorHAnsi" w:eastAsia="Calibri" w:hAnsiTheme="majorHAnsi" w:cstheme="majorHAnsi"/>
                <w:i/>
                <w:sz w:val="24"/>
                <w:szCs w:val="24"/>
                <w:lang w:val="am-ET" w:eastAsia="en-US"/>
              </w:rPr>
              <w:t> ở khâu kinh doanh thương mại không phải kê khai, tính nộp thuế GTGT. Trên hóa đơn GTGT, ghi dòng giá bán là giá không có thuế GTGT, dòng thuế suất và thuế GTGT không ghi, gạch bỏ.</w:t>
            </w:r>
          </w:p>
          <w:p w:rsidR="002551A7" w:rsidRPr="002551A7" w:rsidRDefault="002551A7" w:rsidP="002551A7">
            <w:pPr>
              <w:spacing w:before="120" w:after="120"/>
              <w:ind w:firstLine="284"/>
              <w:jc w:val="both"/>
              <w:rPr>
                <w:rFonts w:asciiTheme="majorHAnsi" w:eastAsia="Calibri" w:hAnsiTheme="majorHAnsi" w:cstheme="majorHAnsi"/>
                <w:i/>
                <w:sz w:val="24"/>
                <w:szCs w:val="24"/>
                <w:lang w:val="en-US" w:eastAsia="en-US"/>
              </w:rPr>
            </w:pPr>
            <w:r w:rsidRPr="002551A7">
              <w:rPr>
                <w:rFonts w:asciiTheme="majorHAnsi" w:eastAsia="Calibri" w:hAnsiTheme="majorHAnsi" w:cstheme="majorHAnsi"/>
                <w:i/>
                <w:sz w:val="24"/>
                <w:szCs w:val="24"/>
                <w:lang w:val="am-ET" w:eastAsia="en-US"/>
              </w:rPr>
              <w:t>Trường hợp doanh nghiệp, hợp tác xã nộp thuế GTGT theo phương pháp khấu trừ bán s</w:t>
            </w:r>
            <w:r w:rsidRPr="002551A7">
              <w:rPr>
                <w:rFonts w:asciiTheme="majorHAnsi" w:eastAsia="Calibri" w:hAnsiTheme="majorHAnsi" w:cstheme="majorHAnsi"/>
                <w:i/>
                <w:sz w:val="24"/>
                <w:szCs w:val="24"/>
                <w:lang w:eastAsia="en-US"/>
              </w:rPr>
              <w:t>ản phẩm trồng trọt, chăn nuôi, thủy sản chưa chế biến thành các sản phẩm khác hoặc chỉ qua sơ chế thông thường</w:t>
            </w:r>
            <w:r w:rsidRPr="002551A7">
              <w:rPr>
                <w:rFonts w:asciiTheme="majorHAnsi" w:eastAsia="Calibri" w:hAnsiTheme="majorHAnsi" w:cstheme="majorHAnsi"/>
                <w:i/>
                <w:iCs/>
                <w:sz w:val="24"/>
                <w:szCs w:val="24"/>
                <w:lang w:eastAsia="en-US"/>
              </w:rPr>
              <w:t> </w:t>
            </w:r>
            <w:r w:rsidRPr="002551A7">
              <w:rPr>
                <w:rFonts w:asciiTheme="majorHAnsi" w:eastAsia="Calibri" w:hAnsiTheme="majorHAnsi" w:cstheme="majorHAnsi"/>
                <w:i/>
                <w:sz w:val="24"/>
                <w:szCs w:val="24"/>
                <w:lang w:val="am-ET" w:eastAsia="en-US"/>
              </w:rPr>
              <w:t xml:space="preserve">cho các đối tượng khác như hộ, cá nhân kinh doanh </w:t>
            </w:r>
            <w:r w:rsidRPr="002551A7">
              <w:rPr>
                <w:rFonts w:asciiTheme="majorHAnsi" w:eastAsia="Calibri" w:hAnsiTheme="majorHAnsi" w:cstheme="majorHAnsi"/>
                <w:i/>
                <w:sz w:val="24"/>
                <w:szCs w:val="24"/>
                <w:lang w:val="am-ET" w:eastAsia="en-US"/>
              </w:rPr>
              <w:lastRenderedPageBreak/>
              <w:t>và các tổ chức, cá nhân khác thì phải kê khai, tính nộp thuế GTGT theo mức thuế suất 5% hướng dẫn tại </w:t>
            </w:r>
            <w:bookmarkStart w:id="0" w:name="tc_5"/>
            <w:r w:rsidRPr="002551A7">
              <w:rPr>
                <w:rFonts w:asciiTheme="majorHAnsi" w:eastAsia="Calibri" w:hAnsiTheme="majorHAnsi" w:cstheme="majorHAnsi"/>
                <w:i/>
                <w:sz w:val="24"/>
                <w:szCs w:val="24"/>
                <w:lang w:val="am-ET" w:eastAsia="en-US"/>
              </w:rPr>
              <w:t>khoản 5 Điều 10 Thông tư này</w:t>
            </w:r>
            <w:bookmarkEnd w:id="0"/>
            <w:r w:rsidRPr="002551A7">
              <w:rPr>
                <w:rFonts w:asciiTheme="majorHAnsi" w:eastAsia="Calibri" w:hAnsiTheme="majorHAnsi" w:cstheme="majorHAnsi"/>
                <w:i/>
                <w:sz w:val="24"/>
                <w:szCs w:val="24"/>
                <w:lang w:val="am-ET" w:eastAsia="en-US"/>
              </w:rPr>
              <w:t>.</w:t>
            </w:r>
          </w:p>
          <w:p w:rsidR="002551A7" w:rsidRPr="002551A7" w:rsidRDefault="002551A7" w:rsidP="002551A7">
            <w:pPr>
              <w:spacing w:before="120" w:after="120"/>
              <w:ind w:firstLine="284"/>
              <w:jc w:val="both"/>
              <w:rPr>
                <w:rFonts w:asciiTheme="majorHAnsi" w:eastAsia="Calibri" w:hAnsiTheme="majorHAnsi" w:cstheme="majorHAnsi"/>
                <w:i/>
                <w:sz w:val="24"/>
                <w:szCs w:val="24"/>
                <w:lang w:val="en-US" w:eastAsia="en-US"/>
              </w:rPr>
            </w:pPr>
            <w:r w:rsidRPr="002551A7">
              <w:rPr>
                <w:rFonts w:asciiTheme="majorHAnsi" w:eastAsia="Calibri" w:hAnsiTheme="majorHAnsi" w:cstheme="majorHAnsi"/>
                <w:i/>
                <w:sz w:val="24"/>
                <w:szCs w:val="24"/>
                <w:lang w:val="am-ET" w:eastAsia="en-US"/>
              </w:rPr>
              <w:t>Hộ, cá nhân kinh doanh, doanh nghiệp, hợp tác xã và tổ chức kinh tế khác nộp thuế GTGT theo phương pháp tính trực tiếp trên GTGT khi bán sản phẩm trồng trọt, chăn nuôi, thủy sản nuôi trồng, đánh bắt chưa chế biến thành các sản phẩm khác hoặc chỉ qua sơ chế thông thường ở khâu kinh doanh thương mại thì kê khai, tính nộp thuế GTGT theo tỷ lệ 1% trên doanh thu.</w:t>
            </w:r>
            <w:r w:rsidRPr="002551A7">
              <w:rPr>
                <w:rFonts w:asciiTheme="majorHAnsi" w:eastAsia="Calibri" w:hAnsiTheme="majorHAnsi" w:cstheme="majorHAnsi"/>
                <w:i/>
                <w:sz w:val="24"/>
                <w:szCs w:val="24"/>
                <w:lang w:val="en-US" w:eastAsia="en-US"/>
              </w:rPr>
              <w:t>”</w:t>
            </w:r>
          </w:p>
          <w:p w:rsidR="002551A7" w:rsidRPr="002551A7" w:rsidRDefault="002551A7" w:rsidP="002551A7">
            <w:pPr>
              <w:spacing w:before="120" w:after="120"/>
              <w:ind w:firstLine="284"/>
              <w:jc w:val="both"/>
              <w:rPr>
                <w:rFonts w:asciiTheme="majorHAnsi" w:eastAsia="Calibri" w:hAnsiTheme="majorHAnsi" w:cstheme="majorHAnsi"/>
                <w:sz w:val="24"/>
                <w:szCs w:val="24"/>
                <w:lang w:val="sv-SE" w:eastAsia="en-US"/>
              </w:rPr>
            </w:pPr>
            <w:r w:rsidRPr="002551A7">
              <w:rPr>
                <w:rFonts w:asciiTheme="majorHAnsi" w:eastAsia="Calibri" w:hAnsiTheme="majorHAnsi" w:cstheme="majorHAnsi"/>
                <w:sz w:val="24"/>
                <w:szCs w:val="24"/>
                <w:lang w:val="sv-SE" w:eastAsia="en-US"/>
              </w:rPr>
              <w:t xml:space="preserve">Quy định này đã được thực hiện ổn định, không phát sinh vướng mắc trong giai đoạn trước ngày 01/7/2025. </w:t>
            </w:r>
          </w:p>
          <w:p w:rsidR="00345AE5" w:rsidRPr="00DE2004" w:rsidRDefault="002551A7" w:rsidP="002551A7">
            <w:pPr>
              <w:spacing w:before="120" w:after="120"/>
              <w:ind w:firstLine="284"/>
              <w:jc w:val="both"/>
              <w:rPr>
                <w:rFonts w:asciiTheme="majorHAnsi" w:eastAsia="Calibri" w:hAnsiTheme="majorHAnsi" w:cstheme="majorHAnsi"/>
                <w:sz w:val="24"/>
                <w:szCs w:val="24"/>
                <w:lang w:val="en-US" w:eastAsia="en-US"/>
              </w:rPr>
            </w:pPr>
            <w:r w:rsidRPr="002551A7">
              <w:rPr>
                <w:rFonts w:asciiTheme="majorHAnsi" w:eastAsia="Calibri" w:hAnsiTheme="majorHAnsi" w:cstheme="majorHAnsi"/>
                <w:sz w:val="24"/>
                <w:szCs w:val="24"/>
                <w:lang w:val="sv-SE" w:eastAsia="en-US"/>
              </w:rPr>
              <w:t xml:space="preserve">Vì vậy, để đảm bảo ổn định, rõ ràng minh bạch chính sách, trên cơ sở kế thừa quy định chi tiết tại khoản 5 Điều 5 Thông tư số </w:t>
            </w:r>
            <w:r w:rsidRPr="002551A7">
              <w:rPr>
                <w:rFonts w:asciiTheme="majorHAnsi" w:eastAsia="Calibri" w:hAnsiTheme="majorHAnsi" w:cstheme="majorHAnsi"/>
                <w:sz w:val="24"/>
                <w:szCs w:val="24"/>
                <w:lang w:val="en-US" w:eastAsia="en-US"/>
              </w:rPr>
              <w:t>219/2013/TT-BTC</w:t>
            </w:r>
            <w:r w:rsidRPr="002551A7">
              <w:rPr>
                <w:rFonts w:asciiTheme="majorHAnsi" w:eastAsia="Calibri" w:hAnsiTheme="majorHAnsi" w:cstheme="majorHAnsi"/>
                <w:sz w:val="24"/>
                <w:szCs w:val="24"/>
                <w:lang w:val="sv-SE" w:eastAsia="en-US"/>
              </w:rPr>
              <w:t xml:space="preserve"> nêu trên, đồng thời cập nhật, đồng bộ để phù hợp với quy định tại Luật </w:t>
            </w:r>
            <w:r w:rsidRPr="002551A7">
              <w:rPr>
                <w:rFonts w:asciiTheme="majorHAnsi" w:eastAsia="Calibri" w:hAnsiTheme="majorHAnsi" w:cstheme="majorHAnsi"/>
                <w:bCs/>
                <w:iCs/>
                <w:sz w:val="24"/>
                <w:szCs w:val="24"/>
                <w:lang w:val="en-US" w:eastAsia="en-US"/>
              </w:rPr>
              <w:t>sửa đổi, bổ sung một số điều của Luật Thuế GTGT</w:t>
            </w:r>
            <w:r w:rsidRPr="002551A7">
              <w:rPr>
                <w:rFonts w:asciiTheme="majorHAnsi" w:eastAsia="Calibri" w:hAnsiTheme="majorHAnsi" w:cstheme="majorHAnsi"/>
                <w:sz w:val="24"/>
                <w:szCs w:val="24"/>
                <w:lang w:val="sv-SE" w:eastAsia="en-US"/>
              </w:rPr>
              <w:t xml:space="preserve">, Bộ Tài chính trình Chính phủ </w:t>
            </w:r>
            <w:r w:rsidRPr="002551A7">
              <w:rPr>
                <w:rFonts w:asciiTheme="majorHAnsi" w:eastAsia="Calibri" w:hAnsiTheme="majorHAnsi" w:cstheme="majorHAnsi"/>
                <w:sz w:val="24"/>
                <w:szCs w:val="24"/>
                <w:lang w:val="nl-NL" w:eastAsia="en-US"/>
              </w:rPr>
              <w:t xml:space="preserve">quy định về </w:t>
            </w:r>
            <w:r w:rsidRPr="002551A7">
              <w:rPr>
                <w:rFonts w:asciiTheme="majorHAnsi" w:eastAsia="Calibri" w:hAnsiTheme="majorHAnsi" w:cstheme="majorHAnsi"/>
                <w:bCs/>
                <w:sz w:val="24"/>
                <w:szCs w:val="24"/>
                <w:lang w:val="en-US" w:eastAsia="en-US"/>
              </w:rPr>
              <w:t>trường hợp không phải kê khai, tính nộp thuế GTGT quy định</w:t>
            </w:r>
            <w:r w:rsidRPr="002551A7">
              <w:rPr>
                <w:rFonts w:asciiTheme="majorHAnsi" w:eastAsia="Calibri" w:hAnsiTheme="majorHAnsi" w:cstheme="majorHAnsi"/>
                <w:sz w:val="24"/>
                <w:szCs w:val="24"/>
                <w:lang w:val="nl-NL" w:eastAsia="en-US"/>
              </w:rPr>
              <w:t xml:space="preserve"> tại khoản 1 Điều 1 dự thảo Nghị định</w:t>
            </w:r>
            <w:r>
              <w:rPr>
                <w:rFonts w:asciiTheme="majorHAnsi" w:eastAsia="Calibri" w:hAnsiTheme="majorHAnsi" w:cstheme="majorHAnsi"/>
                <w:sz w:val="24"/>
                <w:szCs w:val="24"/>
                <w:lang w:val="nl-NL" w:eastAsia="en-US"/>
              </w:rPr>
              <w:t>.</w:t>
            </w:r>
          </w:p>
          <w:p w:rsidR="00345AE5" w:rsidRDefault="00345AE5" w:rsidP="00345AE5">
            <w:pPr>
              <w:spacing w:before="120" w:after="120"/>
              <w:ind w:firstLine="284"/>
              <w:jc w:val="both"/>
              <w:rPr>
                <w:rFonts w:asciiTheme="majorHAnsi" w:eastAsia="Calibri" w:hAnsiTheme="majorHAnsi" w:cstheme="majorHAnsi"/>
                <w:sz w:val="24"/>
                <w:szCs w:val="24"/>
                <w:lang w:val="en-US" w:eastAsia="en-US"/>
              </w:rPr>
            </w:pPr>
          </w:p>
          <w:p w:rsidR="002551A7" w:rsidRDefault="002551A7" w:rsidP="00345AE5">
            <w:pPr>
              <w:spacing w:before="120" w:after="120"/>
              <w:ind w:firstLine="284"/>
              <w:jc w:val="both"/>
              <w:rPr>
                <w:rFonts w:asciiTheme="majorHAnsi" w:eastAsia="Calibri" w:hAnsiTheme="majorHAnsi" w:cstheme="majorHAnsi"/>
                <w:sz w:val="24"/>
                <w:szCs w:val="24"/>
                <w:lang w:val="en-US" w:eastAsia="en-US"/>
              </w:rPr>
            </w:pPr>
          </w:p>
          <w:p w:rsidR="002551A7" w:rsidRDefault="002551A7" w:rsidP="00345AE5">
            <w:pPr>
              <w:spacing w:before="120" w:after="120"/>
              <w:ind w:firstLine="284"/>
              <w:jc w:val="both"/>
              <w:rPr>
                <w:rFonts w:asciiTheme="majorHAnsi" w:eastAsia="Calibri" w:hAnsiTheme="majorHAnsi" w:cstheme="majorHAnsi"/>
                <w:sz w:val="24"/>
                <w:szCs w:val="24"/>
                <w:lang w:val="en-US" w:eastAsia="en-US"/>
              </w:rPr>
            </w:pPr>
          </w:p>
          <w:p w:rsidR="002551A7" w:rsidRDefault="002551A7" w:rsidP="00345AE5">
            <w:pPr>
              <w:spacing w:before="120" w:after="120"/>
              <w:ind w:firstLine="284"/>
              <w:jc w:val="both"/>
              <w:rPr>
                <w:rFonts w:asciiTheme="majorHAnsi" w:eastAsia="Calibri" w:hAnsiTheme="majorHAnsi" w:cstheme="majorHAnsi"/>
                <w:sz w:val="24"/>
                <w:szCs w:val="24"/>
                <w:lang w:val="en-US" w:eastAsia="en-US"/>
              </w:rPr>
            </w:pPr>
          </w:p>
          <w:p w:rsidR="002551A7" w:rsidRDefault="002551A7" w:rsidP="00345AE5">
            <w:pPr>
              <w:spacing w:before="120" w:after="120"/>
              <w:ind w:firstLine="284"/>
              <w:jc w:val="both"/>
              <w:rPr>
                <w:rFonts w:asciiTheme="majorHAnsi" w:eastAsia="Calibri" w:hAnsiTheme="majorHAnsi" w:cstheme="majorHAnsi"/>
                <w:sz w:val="24"/>
                <w:szCs w:val="24"/>
                <w:lang w:val="en-US" w:eastAsia="en-US"/>
              </w:rPr>
            </w:pPr>
          </w:p>
          <w:p w:rsidR="002551A7" w:rsidRDefault="002551A7" w:rsidP="00345AE5">
            <w:pPr>
              <w:spacing w:before="120" w:after="120"/>
              <w:ind w:firstLine="284"/>
              <w:jc w:val="both"/>
              <w:rPr>
                <w:rFonts w:asciiTheme="majorHAnsi" w:eastAsia="Calibri" w:hAnsiTheme="majorHAnsi" w:cstheme="majorHAnsi"/>
                <w:sz w:val="24"/>
                <w:szCs w:val="24"/>
                <w:lang w:val="en-US" w:eastAsia="en-US"/>
              </w:rPr>
            </w:pPr>
          </w:p>
          <w:p w:rsidR="002551A7" w:rsidRPr="002551A7" w:rsidRDefault="002551A7" w:rsidP="002551A7">
            <w:pPr>
              <w:spacing w:before="120" w:after="120"/>
              <w:ind w:firstLine="284"/>
              <w:jc w:val="both"/>
              <w:rPr>
                <w:rFonts w:asciiTheme="majorHAnsi" w:eastAsia="Calibri" w:hAnsiTheme="majorHAnsi" w:cstheme="majorHAnsi"/>
                <w:bCs/>
                <w:i/>
                <w:sz w:val="24"/>
                <w:szCs w:val="24"/>
                <w:lang w:val="nl-NL" w:eastAsia="en-US"/>
              </w:rPr>
            </w:pPr>
            <w:r w:rsidRPr="002551A7">
              <w:rPr>
                <w:rFonts w:asciiTheme="majorHAnsi" w:eastAsia="Calibri" w:hAnsiTheme="majorHAnsi" w:cstheme="majorHAnsi"/>
                <w:sz w:val="24"/>
                <w:szCs w:val="24"/>
                <w:lang w:val="en-US" w:eastAsia="en-US"/>
              </w:rPr>
              <w:t>Tại khoản 3</w:t>
            </w:r>
            <w:r w:rsidRPr="002551A7">
              <w:rPr>
                <w:rFonts w:asciiTheme="majorHAnsi" w:eastAsia="Calibri" w:hAnsiTheme="majorHAnsi" w:cstheme="majorHAnsi"/>
                <w:sz w:val="24"/>
                <w:szCs w:val="24"/>
                <w:lang w:val="nl-NL" w:eastAsia="en-US"/>
              </w:rPr>
              <w:t xml:space="preserve"> Điều 1 </w:t>
            </w:r>
            <w:r w:rsidRPr="002551A7">
              <w:rPr>
                <w:rFonts w:asciiTheme="majorHAnsi" w:eastAsia="Calibri" w:hAnsiTheme="majorHAnsi" w:cstheme="majorHAnsi"/>
                <w:sz w:val="24"/>
                <w:szCs w:val="24"/>
                <w:lang w:eastAsia="en-US"/>
              </w:rPr>
              <w:t xml:space="preserve">Luật </w:t>
            </w:r>
            <w:r w:rsidRPr="002551A7">
              <w:rPr>
                <w:rFonts w:asciiTheme="majorHAnsi" w:eastAsia="Calibri" w:hAnsiTheme="majorHAnsi" w:cstheme="majorHAnsi"/>
                <w:sz w:val="24"/>
                <w:szCs w:val="24"/>
                <w:lang w:val="nl-NL" w:eastAsia="en-US"/>
              </w:rPr>
              <w:t>sửa đổi, bổ sung một số điều của Luật Thuế GTGT</w:t>
            </w:r>
            <w:r w:rsidRPr="002551A7">
              <w:rPr>
                <w:rFonts w:asciiTheme="majorHAnsi" w:eastAsia="Calibri" w:hAnsiTheme="majorHAnsi" w:cstheme="majorHAnsi"/>
                <w:bCs/>
                <w:iCs/>
                <w:sz w:val="24"/>
                <w:szCs w:val="24"/>
                <w:lang w:val="nl-NL" w:eastAsia="en-US"/>
              </w:rPr>
              <w:t xml:space="preserve"> </w:t>
            </w:r>
            <w:r w:rsidRPr="002551A7">
              <w:rPr>
                <w:rFonts w:asciiTheme="majorHAnsi" w:eastAsia="Calibri" w:hAnsiTheme="majorHAnsi" w:cstheme="majorHAnsi"/>
                <w:sz w:val="24"/>
                <w:szCs w:val="24"/>
                <w:lang w:val="nl-NL" w:eastAsia="en-US"/>
              </w:rPr>
              <w:t xml:space="preserve">quy định: </w:t>
            </w:r>
            <w:r w:rsidRPr="002551A7">
              <w:rPr>
                <w:rFonts w:asciiTheme="majorHAnsi" w:eastAsia="Calibri" w:hAnsiTheme="majorHAnsi" w:cstheme="majorHAnsi"/>
                <w:i/>
                <w:sz w:val="24"/>
                <w:szCs w:val="24"/>
                <w:lang w:val="nl-NL" w:eastAsia="en-US"/>
              </w:rPr>
              <w:t>“</w:t>
            </w:r>
            <w:r w:rsidRPr="002551A7">
              <w:rPr>
                <w:rFonts w:asciiTheme="majorHAnsi" w:eastAsia="Calibri" w:hAnsiTheme="majorHAnsi" w:cstheme="majorHAnsi"/>
                <w:bCs/>
                <w:i/>
                <w:sz w:val="24"/>
                <w:szCs w:val="24"/>
                <w:lang w:val="nl-NL" w:eastAsia="en-US"/>
              </w:rPr>
              <w:t>3. Bãi bỏ khoản 3 Điều 12, điểm c khoản 9 Điều 15.”</w:t>
            </w:r>
          </w:p>
          <w:p w:rsidR="002551A7" w:rsidRPr="002551A7" w:rsidRDefault="002551A7" w:rsidP="002551A7">
            <w:pPr>
              <w:spacing w:before="120" w:after="120"/>
              <w:ind w:firstLine="284"/>
              <w:jc w:val="both"/>
              <w:rPr>
                <w:rFonts w:asciiTheme="majorHAnsi" w:eastAsia="Calibri" w:hAnsiTheme="majorHAnsi" w:cstheme="majorHAnsi"/>
                <w:bCs/>
                <w:i/>
                <w:iCs/>
                <w:sz w:val="24"/>
                <w:szCs w:val="24"/>
                <w:lang w:val="sv-SE" w:eastAsia="en-US"/>
              </w:rPr>
            </w:pPr>
            <w:r w:rsidRPr="002551A7">
              <w:rPr>
                <w:rFonts w:asciiTheme="majorHAnsi" w:eastAsia="Calibri" w:hAnsiTheme="majorHAnsi" w:cstheme="majorHAnsi"/>
                <w:sz w:val="24"/>
                <w:szCs w:val="24"/>
                <w:lang w:val="nl-NL" w:eastAsia="en-US"/>
              </w:rPr>
              <w:t>Tại</w:t>
            </w:r>
            <w:r w:rsidRPr="002551A7">
              <w:rPr>
                <w:rFonts w:asciiTheme="majorHAnsi" w:eastAsia="Calibri" w:hAnsiTheme="majorHAnsi" w:cstheme="majorHAnsi"/>
                <w:bCs/>
                <w:sz w:val="24"/>
                <w:szCs w:val="24"/>
                <w:lang w:val="nl-NL" w:eastAsia="en-US"/>
              </w:rPr>
              <w:t xml:space="preserve"> khoản 11 Điều 15 Luật Thuế GTGT số 48/2024/QH15 quy định: </w:t>
            </w:r>
            <w:r w:rsidRPr="002551A7">
              <w:rPr>
                <w:rFonts w:asciiTheme="majorHAnsi" w:eastAsia="Calibri" w:hAnsiTheme="majorHAnsi" w:cstheme="majorHAnsi"/>
                <w:bCs/>
                <w:i/>
                <w:sz w:val="24"/>
                <w:szCs w:val="24"/>
                <w:lang w:val="nl-NL" w:eastAsia="en-US"/>
              </w:rPr>
              <w:t>“</w:t>
            </w:r>
            <w:r w:rsidRPr="002551A7">
              <w:rPr>
                <w:rFonts w:asciiTheme="majorHAnsi" w:eastAsia="Calibri" w:hAnsiTheme="majorHAnsi" w:cstheme="majorHAnsi"/>
                <w:bCs/>
                <w:i/>
                <w:iCs/>
                <w:sz w:val="24"/>
                <w:szCs w:val="24"/>
                <w:lang w:val="sv-SE" w:eastAsia="en-US"/>
              </w:rPr>
              <w:t>11. Chính phủ quy định chi tiết Điều này.”</w:t>
            </w:r>
          </w:p>
          <w:p w:rsidR="002551A7" w:rsidRPr="002551A7" w:rsidRDefault="002551A7" w:rsidP="002551A7">
            <w:pPr>
              <w:spacing w:before="120" w:after="120"/>
              <w:ind w:firstLine="284"/>
              <w:jc w:val="both"/>
              <w:rPr>
                <w:rFonts w:asciiTheme="majorHAnsi" w:eastAsia="Calibri" w:hAnsiTheme="majorHAnsi" w:cstheme="majorHAnsi"/>
                <w:i/>
                <w:iCs/>
                <w:sz w:val="24"/>
                <w:szCs w:val="24"/>
                <w:lang w:val="en-US" w:eastAsia="en-US"/>
              </w:rPr>
            </w:pPr>
            <w:r w:rsidRPr="002551A7">
              <w:rPr>
                <w:rFonts w:asciiTheme="majorHAnsi" w:eastAsia="Calibri" w:hAnsiTheme="majorHAnsi" w:cstheme="majorHAnsi"/>
                <w:sz w:val="24"/>
                <w:szCs w:val="24"/>
                <w:lang w:val="en-US" w:eastAsia="en-US"/>
              </w:rPr>
              <w:t xml:space="preserve">Theo thẩm quyền được giao tại Luật Thuế GTGT tại khoản 3 Điều 37 Nghị định số </w:t>
            </w:r>
            <w:r w:rsidRPr="002551A7">
              <w:rPr>
                <w:rFonts w:asciiTheme="majorHAnsi" w:eastAsia="Calibri" w:hAnsiTheme="majorHAnsi" w:cstheme="majorHAnsi"/>
                <w:sz w:val="24"/>
                <w:szCs w:val="24"/>
                <w:lang w:val="en-US" w:eastAsia="en-US"/>
              </w:rPr>
              <w:lastRenderedPageBreak/>
              <w:t>181/2025/NĐ-CP, Chính phủ đã quy định chi tiết về điều kiện hoàn thuế GTGT trong trường hợp người bán đã kê khai, nộp thuế GTGT theo quy định đối với hóa đơn đã xuất cho cơ sở kinh doanh đề nghị hoàn thuế.</w:t>
            </w:r>
          </w:p>
          <w:p w:rsidR="009000C2" w:rsidRPr="002551A7" w:rsidRDefault="002551A7" w:rsidP="00345AE5">
            <w:pPr>
              <w:spacing w:before="120" w:after="120"/>
              <w:ind w:firstLine="284"/>
              <w:jc w:val="both"/>
              <w:rPr>
                <w:rFonts w:asciiTheme="majorHAnsi" w:eastAsia="Calibri" w:hAnsiTheme="majorHAnsi" w:cstheme="majorHAnsi"/>
                <w:sz w:val="24"/>
                <w:szCs w:val="24"/>
                <w:lang w:val="en-US" w:eastAsia="en-US"/>
              </w:rPr>
            </w:pPr>
            <w:r w:rsidRPr="002551A7">
              <w:rPr>
                <w:rFonts w:asciiTheme="majorHAnsi" w:eastAsia="Calibri" w:hAnsiTheme="majorHAnsi" w:cstheme="majorHAnsi"/>
                <w:i/>
                <w:iCs/>
                <w:sz w:val="24"/>
                <w:szCs w:val="24"/>
                <w:lang w:eastAsia="en-US"/>
              </w:rPr>
              <w:t xml:space="preserve"> </w:t>
            </w:r>
            <w:r w:rsidRPr="002551A7">
              <w:rPr>
                <w:rFonts w:asciiTheme="majorHAnsi" w:eastAsia="Calibri" w:hAnsiTheme="majorHAnsi" w:cstheme="majorHAnsi"/>
                <w:sz w:val="24"/>
                <w:szCs w:val="24"/>
                <w:lang w:val="en-US" w:eastAsia="en-US"/>
              </w:rPr>
              <w:t>Theo đó</w:t>
            </w:r>
            <w:r w:rsidRPr="002551A7">
              <w:rPr>
                <w:rFonts w:asciiTheme="majorHAnsi" w:eastAsia="Calibri" w:hAnsiTheme="majorHAnsi" w:cstheme="majorHAnsi"/>
                <w:bCs/>
                <w:iCs/>
                <w:sz w:val="24"/>
                <w:szCs w:val="24"/>
                <w:lang w:val="en-US" w:eastAsia="en-US"/>
              </w:rPr>
              <w:t xml:space="preserve">, để tháo gỡ </w:t>
            </w:r>
            <w:r w:rsidRPr="002551A7">
              <w:rPr>
                <w:rFonts w:asciiTheme="majorHAnsi" w:eastAsia="Calibri" w:hAnsiTheme="majorHAnsi" w:cstheme="majorHAnsi"/>
                <w:sz w:val="24"/>
                <w:szCs w:val="24"/>
                <w:lang w:val="nl-NL" w:eastAsia="en-US"/>
              </w:rPr>
              <w:t xml:space="preserve">“điểm nghẽn”, giải quyết </w:t>
            </w:r>
            <w:r w:rsidRPr="002551A7">
              <w:rPr>
                <w:rFonts w:asciiTheme="majorHAnsi" w:eastAsia="Calibri" w:hAnsiTheme="majorHAnsi" w:cstheme="majorHAnsi"/>
                <w:sz w:val="24"/>
                <w:szCs w:val="24"/>
                <w:lang w:eastAsia="en-US"/>
              </w:rPr>
              <w:t xml:space="preserve">ngay vướng mắc, bất cập phát sinh </w:t>
            </w:r>
            <w:r w:rsidRPr="002551A7">
              <w:rPr>
                <w:rFonts w:asciiTheme="majorHAnsi" w:eastAsia="Calibri" w:hAnsiTheme="majorHAnsi" w:cstheme="majorHAnsi"/>
                <w:sz w:val="24"/>
                <w:szCs w:val="24"/>
                <w:lang w:val="en-US" w:eastAsia="en-US"/>
              </w:rPr>
              <w:t xml:space="preserve">trong hoàn thuế GTGT, đồng thời </w:t>
            </w:r>
            <w:r w:rsidRPr="002551A7">
              <w:rPr>
                <w:rFonts w:asciiTheme="majorHAnsi" w:eastAsia="Calibri" w:hAnsiTheme="majorHAnsi" w:cstheme="majorHAnsi"/>
                <w:bCs/>
                <w:iCs/>
                <w:sz w:val="24"/>
                <w:szCs w:val="24"/>
                <w:lang w:val="en-US" w:eastAsia="en-US"/>
              </w:rPr>
              <w:t>để đảm bảo thống nhất với quy định tại Luật sửa đổi, bổ sung một số điều của Luật Thuế GTGT, Bộ Tài chính trình Chính phủ bãi bỏ quy định tại khoản 3 Điều 37 Nghị định số 181/2025/NĐ-CP, nội dung quy định tại khoản 2 Điều 1 dự thảo Nghị định</w:t>
            </w:r>
            <w:r>
              <w:rPr>
                <w:rFonts w:asciiTheme="majorHAnsi" w:eastAsia="Calibri" w:hAnsiTheme="majorHAnsi" w:cstheme="majorHAnsi"/>
                <w:bCs/>
                <w:iCs/>
                <w:sz w:val="24"/>
                <w:szCs w:val="24"/>
                <w:lang w:val="en-US" w:eastAsia="en-US"/>
              </w:rPr>
              <w:t>.</w:t>
            </w:r>
          </w:p>
        </w:tc>
      </w:tr>
      <w:tr w:rsidR="006019E0" w:rsidRPr="00DE2004" w:rsidTr="00A15560">
        <w:tc>
          <w:tcPr>
            <w:tcW w:w="5387" w:type="dxa"/>
          </w:tcPr>
          <w:p w:rsidR="006E15CA" w:rsidRPr="00DE2004" w:rsidRDefault="006E15CA" w:rsidP="00345AE5">
            <w:pPr>
              <w:spacing w:before="120" w:after="120"/>
              <w:ind w:firstLine="284"/>
              <w:jc w:val="both"/>
              <w:rPr>
                <w:rFonts w:asciiTheme="majorHAnsi" w:hAnsiTheme="majorHAnsi" w:cstheme="majorHAnsi"/>
                <w:b/>
                <w:bCs/>
                <w:sz w:val="24"/>
                <w:szCs w:val="24"/>
                <w:lang w:val="en-US"/>
              </w:rPr>
            </w:pPr>
            <w:r w:rsidRPr="00DE2004">
              <w:rPr>
                <w:rFonts w:asciiTheme="majorHAnsi" w:hAnsiTheme="majorHAnsi" w:cstheme="majorHAnsi"/>
                <w:b/>
                <w:bCs/>
                <w:sz w:val="24"/>
                <w:szCs w:val="24"/>
                <w:lang w:val="en-US"/>
              </w:rPr>
              <w:lastRenderedPageBreak/>
              <w:t xml:space="preserve">Điều </w:t>
            </w:r>
            <w:r w:rsidR="009000C2" w:rsidRPr="00DE2004">
              <w:rPr>
                <w:rFonts w:asciiTheme="majorHAnsi" w:hAnsiTheme="majorHAnsi" w:cstheme="majorHAnsi"/>
                <w:b/>
                <w:bCs/>
                <w:sz w:val="24"/>
                <w:szCs w:val="24"/>
                <w:lang w:val="en-US"/>
              </w:rPr>
              <w:t>2</w:t>
            </w:r>
            <w:r w:rsidRPr="00DE2004">
              <w:rPr>
                <w:rFonts w:asciiTheme="majorHAnsi" w:hAnsiTheme="majorHAnsi" w:cstheme="majorHAnsi"/>
                <w:b/>
                <w:bCs/>
                <w:sz w:val="24"/>
                <w:szCs w:val="24"/>
                <w:lang w:val="en-US"/>
              </w:rPr>
              <w:t>. Hiệu lực thi hành</w:t>
            </w:r>
          </w:p>
          <w:p w:rsidR="009000C2" w:rsidRPr="00DE2004" w:rsidRDefault="006E15CA" w:rsidP="00345AE5">
            <w:pPr>
              <w:spacing w:before="120" w:after="120"/>
              <w:ind w:firstLine="284"/>
              <w:jc w:val="both"/>
              <w:rPr>
                <w:rFonts w:asciiTheme="majorHAnsi" w:hAnsiTheme="majorHAnsi" w:cstheme="majorHAnsi"/>
                <w:bCs/>
                <w:sz w:val="24"/>
                <w:szCs w:val="24"/>
                <w:lang w:val="en-US"/>
              </w:rPr>
            </w:pPr>
            <w:r w:rsidRPr="00DE2004">
              <w:rPr>
                <w:rFonts w:asciiTheme="majorHAnsi" w:hAnsiTheme="majorHAnsi" w:cstheme="majorHAnsi"/>
                <w:bCs/>
                <w:sz w:val="24"/>
                <w:szCs w:val="24"/>
                <w:lang w:val="en-US"/>
              </w:rPr>
              <w:t xml:space="preserve">1. </w:t>
            </w:r>
            <w:r w:rsidR="009000C2" w:rsidRPr="00DE2004">
              <w:rPr>
                <w:rFonts w:asciiTheme="majorHAnsi" w:hAnsiTheme="majorHAnsi" w:cstheme="majorHAnsi"/>
                <w:bCs/>
                <w:sz w:val="24"/>
                <w:szCs w:val="24"/>
                <w:lang w:val="en-US"/>
              </w:rPr>
              <w:t>Nghị định</w:t>
            </w:r>
            <w:r w:rsidRPr="00DE2004">
              <w:rPr>
                <w:rFonts w:asciiTheme="majorHAnsi" w:hAnsiTheme="majorHAnsi" w:cstheme="majorHAnsi"/>
                <w:bCs/>
                <w:sz w:val="24"/>
                <w:szCs w:val="24"/>
                <w:lang w:val="en-US"/>
              </w:rPr>
              <w:t xml:space="preserve"> này có hiệu lực </w:t>
            </w:r>
            <w:r w:rsidR="009000C2" w:rsidRPr="00DE2004">
              <w:rPr>
                <w:rFonts w:asciiTheme="majorHAnsi" w:hAnsiTheme="majorHAnsi" w:cstheme="majorHAnsi"/>
                <w:bCs/>
                <w:sz w:val="24"/>
                <w:szCs w:val="24"/>
                <w:lang w:val="en-US"/>
              </w:rPr>
              <w:t>kể</w:t>
            </w:r>
            <w:r w:rsidRPr="00DE2004">
              <w:rPr>
                <w:rFonts w:asciiTheme="majorHAnsi" w:hAnsiTheme="majorHAnsi" w:cstheme="majorHAnsi"/>
                <w:bCs/>
                <w:sz w:val="24"/>
                <w:szCs w:val="24"/>
                <w:lang w:val="en-US"/>
              </w:rPr>
              <w:t xml:space="preserve"> từ ngày 01 tháng 01 năm 2026.</w:t>
            </w:r>
          </w:p>
          <w:p w:rsidR="009000C2" w:rsidRPr="00DE2004" w:rsidRDefault="009000C2" w:rsidP="00345AE5">
            <w:pPr>
              <w:spacing w:before="120" w:after="120"/>
              <w:ind w:firstLine="284"/>
              <w:jc w:val="both"/>
              <w:rPr>
                <w:rFonts w:asciiTheme="majorHAnsi" w:hAnsiTheme="majorHAnsi" w:cstheme="majorHAnsi"/>
                <w:bCs/>
                <w:sz w:val="24"/>
                <w:szCs w:val="24"/>
                <w:lang w:val="en-US"/>
              </w:rPr>
            </w:pPr>
            <w:r w:rsidRPr="00DE2004">
              <w:rPr>
                <w:rFonts w:asciiTheme="majorHAnsi" w:eastAsia="Arial" w:hAnsiTheme="majorHAnsi" w:cstheme="majorHAnsi"/>
                <w:sz w:val="24"/>
                <w:szCs w:val="24"/>
                <w:lang w:val="it-IT" w:eastAsia="ja-JP"/>
              </w:rPr>
              <w:t>2. Các Bộ trưởng, Thủ trưởng cơ quan ngang bộ, Chủ tịch Ủy ban nhân dân các tỉnh, thành phố trực thuộc trung ương và các tổ chức, cá nhân có liên quan chịu trách nhiệm thi hành Nghị định này./.</w:t>
            </w:r>
          </w:p>
          <w:p w:rsidR="006019E0" w:rsidRPr="00DE2004" w:rsidRDefault="006019E0" w:rsidP="00345AE5">
            <w:pPr>
              <w:spacing w:before="120" w:after="120"/>
              <w:ind w:firstLine="284"/>
              <w:jc w:val="both"/>
              <w:rPr>
                <w:rFonts w:asciiTheme="majorHAnsi" w:hAnsiTheme="majorHAnsi" w:cstheme="majorHAnsi"/>
                <w:b/>
                <w:bCs/>
                <w:iCs/>
                <w:sz w:val="24"/>
                <w:szCs w:val="24"/>
                <w:lang w:val="en-US"/>
              </w:rPr>
            </w:pPr>
          </w:p>
        </w:tc>
        <w:tc>
          <w:tcPr>
            <w:tcW w:w="8647" w:type="dxa"/>
          </w:tcPr>
          <w:p w:rsidR="00B170F3" w:rsidRPr="00DE2004" w:rsidRDefault="006019E0" w:rsidP="00345AE5">
            <w:pPr>
              <w:spacing w:before="120" w:after="120"/>
              <w:ind w:firstLine="284"/>
              <w:jc w:val="both"/>
              <w:rPr>
                <w:rFonts w:asciiTheme="majorHAnsi" w:hAnsiTheme="majorHAnsi" w:cstheme="majorHAnsi"/>
                <w:sz w:val="24"/>
                <w:szCs w:val="24"/>
                <w:lang w:val="nl-NL"/>
              </w:rPr>
            </w:pPr>
            <w:r w:rsidRPr="00DE2004">
              <w:rPr>
                <w:rFonts w:asciiTheme="majorHAnsi" w:hAnsiTheme="majorHAnsi" w:cstheme="majorHAnsi"/>
                <w:sz w:val="24"/>
                <w:szCs w:val="24"/>
                <w:lang w:val="en-US"/>
              </w:rPr>
              <w:t xml:space="preserve">Quy định để đảm bảo thời điểm có hiệu lực </w:t>
            </w:r>
            <w:r w:rsidR="002551A7">
              <w:rPr>
                <w:rFonts w:asciiTheme="majorHAnsi" w:hAnsiTheme="majorHAnsi" w:cstheme="majorHAnsi"/>
                <w:sz w:val="24"/>
                <w:szCs w:val="24"/>
                <w:lang w:val="en-US"/>
              </w:rPr>
              <w:t>cùng</w:t>
            </w:r>
            <w:r w:rsidR="00B170F3" w:rsidRPr="00DE2004">
              <w:rPr>
                <w:rFonts w:asciiTheme="majorHAnsi" w:hAnsiTheme="majorHAnsi" w:cstheme="majorHAnsi"/>
                <w:sz w:val="24"/>
                <w:szCs w:val="24"/>
                <w:lang w:val="en-US"/>
              </w:rPr>
              <w:t xml:space="preserve"> với Luật </w:t>
            </w:r>
            <w:r w:rsidR="00B170F3" w:rsidRPr="00DE2004">
              <w:rPr>
                <w:rFonts w:asciiTheme="majorHAnsi" w:hAnsiTheme="majorHAnsi" w:cstheme="majorHAnsi"/>
                <w:sz w:val="24"/>
                <w:szCs w:val="24"/>
                <w:lang w:val="nl-NL"/>
              </w:rPr>
              <w:t>sửa đổi, bổ sung một số điều của Luật Thuế GTGT (ngày 01/01/2026).</w:t>
            </w:r>
          </w:p>
          <w:p w:rsidR="006019E0" w:rsidRPr="00DE2004" w:rsidRDefault="006019E0" w:rsidP="00345AE5">
            <w:pPr>
              <w:spacing w:before="120" w:after="120"/>
              <w:ind w:firstLine="284"/>
              <w:jc w:val="both"/>
              <w:rPr>
                <w:rFonts w:asciiTheme="majorHAnsi" w:hAnsiTheme="majorHAnsi" w:cstheme="majorHAnsi"/>
                <w:sz w:val="24"/>
                <w:szCs w:val="24"/>
                <w:lang w:val="en-US"/>
              </w:rPr>
            </w:pPr>
          </w:p>
        </w:tc>
      </w:tr>
    </w:tbl>
    <w:p w:rsidR="005875CD" w:rsidRPr="00DE2004" w:rsidRDefault="005875CD" w:rsidP="00345AE5">
      <w:pPr>
        <w:spacing w:before="120" w:after="120" w:line="240" w:lineRule="auto"/>
        <w:ind w:firstLine="284"/>
        <w:rPr>
          <w:rFonts w:asciiTheme="majorHAnsi" w:hAnsiTheme="majorHAnsi" w:cstheme="majorHAnsi"/>
          <w:sz w:val="24"/>
          <w:szCs w:val="24"/>
        </w:rPr>
      </w:pPr>
    </w:p>
    <w:sectPr w:rsidR="005875CD" w:rsidRPr="00DE2004" w:rsidSect="00C2677B">
      <w:headerReference w:type="default" r:id="rId8"/>
      <w:footerReference w:type="default" r:id="rId9"/>
      <w:headerReference w:type="first" r:id="rId10"/>
      <w:pgSz w:w="16838" w:h="11906" w:orient="landscape" w:code="9"/>
      <w:pgMar w:top="1440" w:right="1440" w:bottom="1440" w:left="1440"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019E0" w:rsidRDefault="006019E0" w:rsidP="00D97826">
      <w:pPr>
        <w:spacing w:after="0" w:line="240" w:lineRule="auto"/>
      </w:pPr>
      <w:r>
        <w:separator/>
      </w:r>
    </w:p>
  </w:endnote>
  <w:endnote w:type="continuationSeparator" w:id="0">
    <w:p w:rsidR="006019E0" w:rsidRDefault="006019E0" w:rsidP="00D9782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nTime">
    <w:altName w:val="Courier New"/>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 w:name="Times New Roman Italic">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19E0" w:rsidRDefault="006019E0" w:rsidP="00C2677B">
    <w:pPr>
      <w:pStyle w:val="Footer"/>
    </w:pPr>
  </w:p>
  <w:p w:rsidR="006019E0" w:rsidRDefault="006019E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019E0" w:rsidRDefault="006019E0" w:rsidP="00D97826">
      <w:pPr>
        <w:spacing w:after="0" w:line="240" w:lineRule="auto"/>
      </w:pPr>
      <w:r>
        <w:separator/>
      </w:r>
    </w:p>
  </w:footnote>
  <w:footnote w:type="continuationSeparator" w:id="0">
    <w:p w:rsidR="006019E0" w:rsidRDefault="006019E0" w:rsidP="00D97826">
      <w:pPr>
        <w:spacing w:after="0" w:line="240" w:lineRule="auto"/>
      </w:pPr>
      <w:r>
        <w:continuationSeparator/>
      </w:r>
    </w:p>
  </w:footnote>
  <w:footnote w:id="1">
    <w:p w:rsidR="002551A7" w:rsidRPr="00F61E54" w:rsidRDefault="002551A7" w:rsidP="002551A7">
      <w:pPr>
        <w:pStyle w:val="FootnoteText"/>
        <w:jc w:val="both"/>
        <w:rPr>
          <w:sz w:val="24"/>
          <w:szCs w:val="24"/>
          <w:lang w:val="eu-ES"/>
        </w:rPr>
      </w:pPr>
      <w:r w:rsidRPr="00F61E54">
        <w:rPr>
          <w:sz w:val="22"/>
          <w:szCs w:val="24"/>
          <w:vertAlign w:val="superscript"/>
          <w:lang w:val="eu-ES"/>
        </w:rPr>
        <w:footnoteRef/>
      </w:r>
      <w:r w:rsidRPr="00F61E54">
        <w:rPr>
          <w:sz w:val="22"/>
          <w:szCs w:val="24"/>
          <w:lang w:val="eu-ES"/>
        </w:rPr>
        <w:t xml:space="preserve"> Thông tư số 219/2013/TT-BTC ngày 31/12/2013 đã được sửa đổi, bổ sung bởi các Thông tư: Thông tư số </w:t>
      </w:r>
      <w:hyperlink r:id="rId1" w:tgtFrame="_blank" w:tooltip="Thông tư 119/2014/TT-BTC" w:history="1">
        <w:r w:rsidRPr="00F61E54">
          <w:rPr>
            <w:sz w:val="22"/>
            <w:szCs w:val="24"/>
            <w:lang w:val="eu-ES"/>
          </w:rPr>
          <w:t>119/2014/TT-BTC</w:t>
        </w:r>
      </w:hyperlink>
      <w:r w:rsidRPr="00F61E54">
        <w:rPr>
          <w:sz w:val="22"/>
          <w:szCs w:val="24"/>
          <w:lang w:val="eu-ES"/>
        </w:rPr>
        <w:t> ngày 25/8/2014, Thông tư số </w:t>
      </w:r>
      <w:hyperlink r:id="rId2" w:tgtFrame="_blank" w:tooltip="Thông tư 151/2014/TT-BTC" w:history="1">
        <w:r w:rsidRPr="00F61E54">
          <w:rPr>
            <w:sz w:val="22"/>
            <w:szCs w:val="24"/>
            <w:lang w:val="eu-ES"/>
          </w:rPr>
          <w:t>151/2014/TT-BTC</w:t>
        </w:r>
      </w:hyperlink>
      <w:r w:rsidRPr="00F61E54">
        <w:rPr>
          <w:sz w:val="22"/>
          <w:szCs w:val="24"/>
          <w:lang w:val="eu-ES"/>
        </w:rPr>
        <w:t> ngày 10/1/2014, Thông tư số 26/2015/TT-BTC ngày 27/02/2015, Thông tư số </w:t>
      </w:r>
      <w:hyperlink r:id="rId3" w:tgtFrame="_blank" w:tooltip="Thông tư 193/2015/TT-BTC" w:history="1">
        <w:r w:rsidRPr="00F61E54">
          <w:rPr>
            <w:sz w:val="22"/>
            <w:szCs w:val="24"/>
            <w:lang w:val="eu-ES"/>
          </w:rPr>
          <w:t>193/2015/TT-BTC</w:t>
        </w:r>
      </w:hyperlink>
      <w:r w:rsidRPr="00F61E54">
        <w:rPr>
          <w:sz w:val="22"/>
          <w:szCs w:val="24"/>
          <w:lang w:val="eu-ES"/>
        </w:rPr>
        <w:t> ngày 24/11/2015, Thông tư số </w:t>
      </w:r>
      <w:hyperlink r:id="rId4" w:tgtFrame="_blank" w:tooltip="Thông tư 130/2016/TT-BTC" w:history="1">
        <w:r w:rsidRPr="00F61E54">
          <w:rPr>
            <w:sz w:val="22"/>
            <w:szCs w:val="24"/>
            <w:lang w:val="eu-ES"/>
          </w:rPr>
          <w:t>130/2016/TT-BTC</w:t>
        </w:r>
      </w:hyperlink>
      <w:r w:rsidRPr="00F61E54">
        <w:rPr>
          <w:sz w:val="22"/>
          <w:szCs w:val="24"/>
          <w:lang w:val="eu-ES"/>
        </w:rPr>
        <w:t> ngày 12/8/2016, Thông tư số </w:t>
      </w:r>
      <w:hyperlink r:id="rId5" w:tgtFrame="_blank" w:tooltip="Thông tư 173/2016/TT-BTC" w:history="1">
        <w:r w:rsidRPr="00F61E54">
          <w:rPr>
            <w:sz w:val="22"/>
            <w:szCs w:val="24"/>
            <w:lang w:val="eu-ES"/>
          </w:rPr>
          <w:t>173/2016/TT-BTC</w:t>
        </w:r>
      </w:hyperlink>
      <w:r w:rsidRPr="00F61E54">
        <w:rPr>
          <w:sz w:val="22"/>
          <w:szCs w:val="24"/>
          <w:lang w:val="eu-ES"/>
        </w:rPr>
        <w:t> ngày 28/10/2016, Thông tư số </w:t>
      </w:r>
      <w:hyperlink r:id="rId6" w:tgtFrame="_blank" w:tooltip="Thông tư 93/2017/TT-BTC" w:history="1">
        <w:r w:rsidRPr="00F61E54">
          <w:rPr>
            <w:sz w:val="22"/>
            <w:szCs w:val="24"/>
            <w:lang w:val="eu-ES"/>
          </w:rPr>
          <w:t>93/2017/TT-BTC</w:t>
        </w:r>
      </w:hyperlink>
      <w:r w:rsidRPr="00F61E54">
        <w:rPr>
          <w:sz w:val="22"/>
          <w:szCs w:val="24"/>
          <w:lang w:val="eu-ES"/>
        </w:rPr>
        <w:t> ngày 19/9/2017, Thông tư số </w:t>
      </w:r>
      <w:hyperlink r:id="rId7" w:tgtFrame="_blank" w:tooltip="Thông tư 25/2018/TT-BTC" w:history="1">
        <w:r w:rsidRPr="00F61E54">
          <w:rPr>
            <w:sz w:val="22"/>
            <w:szCs w:val="24"/>
            <w:lang w:val="eu-ES"/>
          </w:rPr>
          <w:t>25/2018/TT-BTC</w:t>
        </w:r>
      </w:hyperlink>
      <w:r w:rsidRPr="00F61E54">
        <w:rPr>
          <w:sz w:val="22"/>
          <w:szCs w:val="24"/>
          <w:lang w:val="eu-ES"/>
        </w:rPr>
        <w:t> ngày 16/3/2018, Thông tư số </w:t>
      </w:r>
      <w:hyperlink r:id="rId8" w:tgtFrame="_blank" w:tooltip="Thông tư 82/2018/TT-BTC" w:history="1">
        <w:r w:rsidRPr="00F61E54">
          <w:rPr>
            <w:sz w:val="22"/>
            <w:szCs w:val="24"/>
            <w:lang w:val="eu-ES"/>
          </w:rPr>
          <w:t>82/2018/TT-BTC</w:t>
        </w:r>
      </w:hyperlink>
      <w:r w:rsidRPr="00F61E54">
        <w:rPr>
          <w:sz w:val="22"/>
          <w:szCs w:val="24"/>
          <w:lang w:val="eu-ES"/>
        </w:rPr>
        <w:t> ngày 30/8/2018, Thông tư số </w:t>
      </w:r>
      <w:hyperlink r:id="rId9" w:tgtFrame="_blank" w:tooltip="Thông tư 43/2021/TT-BTC" w:history="1">
        <w:r w:rsidRPr="00F61E54">
          <w:rPr>
            <w:sz w:val="22"/>
            <w:szCs w:val="24"/>
            <w:lang w:val="eu-ES"/>
          </w:rPr>
          <w:t>43/2021/TT-BTC</w:t>
        </w:r>
      </w:hyperlink>
      <w:r w:rsidRPr="00F61E54">
        <w:rPr>
          <w:sz w:val="22"/>
          <w:szCs w:val="24"/>
          <w:lang w:val="eu-ES"/>
        </w:rPr>
        <w:t> ngày 11/6/2021.</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6251689"/>
      <w:docPartObj>
        <w:docPartGallery w:val="Page Numbers (Top of Page)"/>
        <w:docPartUnique/>
      </w:docPartObj>
    </w:sdtPr>
    <w:sdtContent>
      <w:p w:rsidR="00C2677B" w:rsidRDefault="00333FED">
        <w:pPr>
          <w:pStyle w:val="Header"/>
          <w:jc w:val="center"/>
        </w:pPr>
        <w:r w:rsidRPr="00C2677B">
          <w:rPr>
            <w:rFonts w:asciiTheme="majorHAnsi" w:hAnsiTheme="majorHAnsi" w:cstheme="majorHAnsi"/>
            <w:sz w:val="24"/>
            <w:szCs w:val="24"/>
          </w:rPr>
          <w:fldChar w:fldCharType="begin"/>
        </w:r>
        <w:r w:rsidR="00C2677B" w:rsidRPr="00C2677B">
          <w:rPr>
            <w:rFonts w:asciiTheme="majorHAnsi" w:hAnsiTheme="majorHAnsi" w:cstheme="majorHAnsi"/>
            <w:sz w:val="24"/>
            <w:szCs w:val="24"/>
          </w:rPr>
          <w:instrText xml:space="preserve"> PAGE   \* MERGEFORMAT </w:instrText>
        </w:r>
        <w:r w:rsidRPr="00C2677B">
          <w:rPr>
            <w:rFonts w:asciiTheme="majorHAnsi" w:hAnsiTheme="majorHAnsi" w:cstheme="majorHAnsi"/>
            <w:sz w:val="24"/>
            <w:szCs w:val="24"/>
          </w:rPr>
          <w:fldChar w:fldCharType="separate"/>
        </w:r>
        <w:r w:rsidR="002551A7">
          <w:rPr>
            <w:rFonts w:asciiTheme="majorHAnsi" w:hAnsiTheme="majorHAnsi" w:cstheme="majorHAnsi"/>
            <w:noProof/>
            <w:sz w:val="24"/>
            <w:szCs w:val="24"/>
          </w:rPr>
          <w:t>4</w:t>
        </w:r>
        <w:r w:rsidRPr="00C2677B">
          <w:rPr>
            <w:rFonts w:asciiTheme="majorHAnsi" w:hAnsiTheme="majorHAnsi" w:cstheme="majorHAnsi"/>
            <w:sz w:val="24"/>
            <w:szCs w:val="24"/>
          </w:rPr>
          <w:fldChar w:fldCharType="end"/>
        </w:r>
      </w:p>
    </w:sdtContent>
  </w:sdt>
  <w:p w:rsidR="006019E0" w:rsidRDefault="006019E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677B" w:rsidRDefault="00C2677B">
    <w:pPr>
      <w:pStyle w:val="Header"/>
      <w:jc w:val="center"/>
    </w:pPr>
  </w:p>
  <w:p w:rsidR="00C2677B" w:rsidRDefault="00C2677B">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7D7D6A"/>
    <w:multiLevelType w:val="hybridMultilevel"/>
    <w:tmpl w:val="3430A3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B2063FA"/>
    <w:multiLevelType w:val="hybridMultilevel"/>
    <w:tmpl w:val="EC9822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7796A02"/>
    <w:multiLevelType w:val="hybridMultilevel"/>
    <w:tmpl w:val="3430A3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45B74FE"/>
    <w:multiLevelType w:val="hybridMultilevel"/>
    <w:tmpl w:val="A490C56A"/>
    <w:lvl w:ilvl="0" w:tplc="51C6725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63644CFA"/>
    <w:multiLevelType w:val="hybridMultilevel"/>
    <w:tmpl w:val="99387B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3"/>
  </w:num>
  <w:num w:numId="4">
    <w:abstractNumId w:val="4"/>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20"/>
  <w:drawingGridHorizontalSpacing w:val="110"/>
  <w:displayHorizontalDrawingGridEvery w:val="2"/>
  <w:characterSpacingControl w:val="doNotCompress"/>
  <w:footnotePr>
    <w:footnote w:id="-1"/>
    <w:footnote w:id="0"/>
  </w:footnotePr>
  <w:endnotePr>
    <w:endnote w:id="-1"/>
    <w:endnote w:id="0"/>
  </w:endnotePr>
  <w:compat>
    <w:useFELayout/>
  </w:compat>
  <w:rsids>
    <w:rsidRoot w:val="005875CD"/>
    <w:rsid w:val="0001357F"/>
    <w:rsid w:val="00031C3D"/>
    <w:rsid w:val="0004184F"/>
    <w:rsid w:val="00041D11"/>
    <w:rsid w:val="00045464"/>
    <w:rsid w:val="00056893"/>
    <w:rsid w:val="00062F75"/>
    <w:rsid w:val="000B62B6"/>
    <w:rsid w:val="000C7EF7"/>
    <w:rsid w:val="00103B1C"/>
    <w:rsid w:val="00115CC5"/>
    <w:rsid w:val="00146FD3"/>
    <w:rsid w:val="001520EB"/>
    <w:rsid w:val="0017201A"/>
    <w:rsid w:val="001D3E34"/>
    <w:rsid w:val="001D4DAE"/>
    <w:rsid w:val="00204DC5"/>
    <w:rsid w:val="002551A7"/>
    <w:rsid w:val="0029048B"/>
    <w:rsid w:val="002A736B"/>
    <w:rsid w:val="002D2F09"/>
    <w:rsid w:val="002D3052"/>
    <w:rsid w:val="002E2442"/>
    <w:rsid w:val="002F0066"/>
    <w:rsid w:val="002F2C1E"/>
    <w:rsid w:val="00333FED"/>
    <w:rsid w:val="00345AE5"/>
    <w:rsid w:val="00360D1A"/>
    <w:rsid w:val="00362DE2"/>
    <w:rsid w:val="00382380"/>
    <w:rsid w:val="003940B8"/>
    <w:rsid w:val="003A0CD9"/>
    <w:rsid w:val="003D1843"/>
    <w:rsid w:val="003D347D"/>
    <w:rsid w:val="003E2501"/>
    <w:rsid w:val="00412195"/>
    <w:rsid w:val="00415E21"/>
    <w:rsid w:val="00427AD3"/>
    <w:rsid w:val="004B6125"/>
    <w:rsid w:val="004D55C9"/>
    <w:rsid w:val="004D7F5F"/>
    <w:rsid w:val="004E412D"/>
    <w:rsid w:val="004F75D3"/>
    <w:rsid w:val="00520F91"/>
    <w:rsid w:val="005230C8"/>
    <w:rsid w:val="0054132F"/>
    <w:rsid w:val="00550F7B"/>
    <w:rsid w:val="00565E7A"/>
    <w:rsid w:val="0058192A"/>
    <w:rsid w:val="00585755"/>
    <w:rsid w:val="005875CD"/>
    <w:rsid w:val="005A7701"/>
    <w:rsid w:val="005B7357"/>
    <w:rsid w:val="005E78AF"/>
    <w:rsid w:val="005F3641"/>
    <w:rsid w:val="006019E0"/>
    <w:rsid w:val="0062081A"/>
    <w:rsid w:val="00650353"/>
    <w:rsid w:val="00687907"/>
    <w:rsid w:val="006E15CA"/>
    <w:rsid w:val="006E54D5"/>
    <w:rsid w:val="007A7A8B"/>
    <w:rsid w:val="007E2A3F"/>
    <w:rsid w:val="00825426"/>
    <w:rsid w:val="00847ACE"/>
    <w:rsid w:val="00851DC8"/>
    <w:rsid w:val="008559B9"/>
    <w:rsid w:val="008966B9"/>
    <w:rsid w:val="008B7F22"/>
    <w:rsid w:val="008D73B4"/>
    <w:rsid w:val="008E299E"/>
    <w:rsid w:val="009000C2"/>
    <w:rsid w:val="00914445"/>
    <w:rsid w:val="00926DC2"/>
    <w:rsid w:val="009C7FBB"/>
    <w:rsid w:val="009D3361"/>
    <w:rsid w:val="00A0055E"/>
    <w:rsid w:val="00A10679"/>
    <w:rsid w:val="00A15560"/>
    <w:rsid w:val="00A2409E"/>
    <w:rsid w:val="00A70D63"/>
    <w:rsid w:val="00AD7FC2"/>
    <w:rsid w:val="00B11342"/>
    <w:rsid w:val="00B170F3"/>
    <w:rsid w:val="00B85439"/>
    <w:rsid w:val="00B938F3"/>
    <w:rsid w:val="00B96929"/>
    <w:rsid w:val="00BA14F0"/>
    <w:rsid w:val="00BC23FA"/>
    <w:rsid w:val="00BC6C0A"/>
    <w:rsid w:val="00BD1E2C"/>
    <w:rsid w:val="00C150B8"/>
    <w:rsid w:val="00C162AD"/>
    <w:rsid w:val="00C2677B"/>
    <w:rsid w:val="00C479D5"/>
    <w:rsid w:val="00C57D26"/>
    <w:rsid w:val="00CA1D28"/>
    <w:rsid w:val="00CE4C2B"/>
    <w:rsid w:val="00D13E79"/>
    <w:rsid w:val="00D415C2"/>
    <w:rsid w:val="00D722F9"/>
    <w:rsid w:val="00D90FEB"/>
    <w:rsid w:val="00D97826"/>
    <w:rsid w:val="00DA1C7C"/>
    <w:rsid w:val="00DA26F7"/>
    <w:rsid w:val="00DC65FD"/>
    <w:rsid w:val="00DD5176"/>
    <w:rsid w:val="00DE1918"/>
    <w:rsid w:val="00DE2004"/>
    <w:rsid w:val="00DF275B"/>
    <w:rsid w:val="00E43FD9"/>
    <w:rsid w:val="00E60072"/>
    <w:rsid w:val="00EB2BDE"/>
    <w:rsid w:val="00EC00D1"/>
    <w:rsid w:val="00EC5F5B"/>
    <w:rsid w:val="00EC6F05"/>
    <w:rsid w:val="00EC7FAD"/>
    <w:rsid w:val="00EF0A1F"/>
    <w:rsid w:val="00F16659"/>
    <w:rsid w:val="00F235FC"/>
    <w:rsid w:val="00F65F3A"/>
    <w:rsid w:val="00F81DC5"/>
    <w:rsid w:val="00F91AC3"/>
    <w:rsid w:val="00FB05F7"/>
  </w:rsids>
  <m:mathPr>
    <m:mathFont m:val="Cambria Math"/>
    <m:brkBin m:val="before"/>
    <m:brkBinSub m:val="--"/>
    <m:smallFrac m:val="off"/>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rules v:ext="edit">
        <o:r id="V:Rule3" type="connector" idref="#_x0000_s1027"/>
        <o:r id="V:Rule4" type="connector" idref="#Straight Arrow Connector 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vi-VN" w:eastAsia="vi-V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4DC5"/>
  </w:style>
  <w:style w:type="paragraph" w:styleId="Heading2">
    <w:name w:val="heading 2"/>
    <w:basedOn w:val="Normal"/>
    <w:next w:val="Normal"/>
    <w:link w:val="Heading2Char"/>
    <w:unhideWhenUsed/>
    <w:qFormat/>
    <w:rsid w:val="00847ACE"/>
    <w:pPr>
      <w:keepNext/>
      <w:spacing w:before="240" w:after="60" w:line="240" w:lineRule="auto"/>
      <w:outlineLvl w:val="1"/>
    </w:pPr>
    <w:rPr>
      <w:rFonts w:ascii="Cambria" w:eastAsia="Times New Roman" w:hAnsi="Cambria" w:cs="Times New Roman"/>
      <w:b/>
      <w:bCs/>
      <w:i/>
      <w:iCs/>
      <w:snapToGrid w:val="0"/>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5875C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rmalWeb">
    <w:name w:val="Normal (Web)"/>
    <w:aliases w:val="Char Char Char Char Char Char Char Char Char Char Char,Обычный (веб)1,Обычный (веб) Знак,Обычный (веб) Знак1,Обычный (веб) Знак Знак,webb,Char Char,Char Char Char Char Char Char Char Char Char Char Char Char Char Char Char,Char Cha"/>
    <w:basedOn w:val="Normal"/>
    <w:link w:val="NormalWebChar"/>
    <w:uiPriority w:val="99"/>
    <w:unhideWhenUsed/>
    <w:qFormat/>
    <w:rsid w:val="005875C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5875CD"/>
    <w:rPr>
      <w:color w:val="0000FF"/>
      <w:u w:val="single"/>
    </w:rPr>
  </w:style>
  <w:style w:type="character" w:customStyle="1" w:styleId="NormalWebChar">
    <w:name w:val="Normal (Web) Char"/>
    <w:aliases w:val="Char Char Char Char Char Char Char Char Char Char Char Char,Обычный (веб)1 Char,Обычный (веб) Знак Char,Обычный (веб) Знак1 Char,Обычный (веб) Знак Знак Char,webb Char,Char Char Char,Char Cha Char"/>
    <w:link w:val="NormalWeb"/>
    <w:uiPriority w:val="99"/>
    <w:locked/>
    <w:rsid w:val="00BC23FA"/>
    <w:rPr>
      <w:rFonts w:ascii="Times New Roman" w:eastAsia="Times New Roman" w:hAnsi="Times New Roman" w:cs="Times New Roman"/>
      <w:sz w:val="24"/>
      <w:szCs w:val="24"/>
    </w:rPr>
  </w:style>
  <w:style w:type="character" w:customStyle="1" w:styleId="bodytextchar1">
    <w:name w:val="bodytextchar1"/>
    <w:basedOn w:val="DefaultParagraphFont"/>
    <w:rsid w:val="00BC23FA"/>
  </w:style>
  <w:style w:type="character" w:customStyle="1" w:styleId="normal-h1">
    <w:name w:val="normal-h1"/>
    <w:rsid w:val="00BC23FA"/>
    <w:rPr>
      <w:rFonts w:ascii=".VnTime" w:hAnsi=".VnTime" w:hint="default"/>
      <w:color w:val="0000FF"/>
      <w:sz w:val="24"/>
      <w:szCs w:val="24"/>
    </w:rPr>
  </w:style>
  <w:style w:type="paragraph" w:styleId="ListParagraph">
    <w:name w:val="List Paragraph"/>
    <w:basedOn w:val="Normal"/>
    <w:uiPriority w:val="34"/>
    <w:qFormat/>
    <w:rsid w:val="002A736B"/>
    <w:pPr>
      <w:ind w:left="720"/>
      <w:contextualSpacing/>
    </w:pPr>
  </w:style>
  <w:style w:type="paragraph" w:styleId="FootnoteText">
    <w:name w:val="footnote text"/>
    <w:aliases w:val="Footnote Text Char Char Char Char Char,Footnote Text Char Char Char Char Char Char Ch Char Char Char,Footnote Text Char Char Char Char Char Char Ch Char Char Char Char Char Char C,Footnote Text Char Char Char Char Char Char Ch Char,fn,f,ft"/>
    <w:basedOn w:val="Normal"/>
    <w:link w:val="FootnoteTextChar"/>
    <w:uiPriority w:val="99"/>
    <w:qFormat/>
    <w:rsid w:val="00D97826"/>
    <w:pPr>
      <w:spacing w:after="0" w:line="240" w:lineRule="auto"/>
    </w:pPr>
    <w:rPr>
      <w:rFonts w:ascii="Times New Roman" w:eastAsia="Times New Roman" w:hAnsi="Times New Roman" w:cs="Times New Roman"/>
      <w:sz w:val="20"/>
      <w:szCs w:val="20"/>
      <w:lang w:val="en-US"/>
    </w:rPr>
  </w:style>
  <w:style w:type="character" w:customStyle="1" w:styleId="FootnoteTextChar">
    <w:name w:val="Footnote Text Char"/>
    <w:aliases w:val="Footnote Text Char Char Char Char Char Char,Footnote Text Char Char Char Char Char Char Ch Char Char Char Char,Footnote Text Char Char Char Char Char Char Ch Char Char Char Char Char Char C Char,fn Char,f Char,ft Char"/>
    <w:basedOn w:val="DefaultParagraphFont"/>
    <w:link w:val="FootnoteText"/>
    <w:uiPriority w:val="99"/>
    <w:qFormat/>
    <w:rsid w:val="00D97826"/>
    <w:rPr>
      <w:rFonts w:ascii="Times New Roman" w:eastAsia="Times New Roman" w:hAnsi="Times New Roman" w:cs="Times New Roman"/>
      <w:sz w:val="20"/>
      <w:szCs w:val="20"/>
      <w:lang w:val="en-US"/>
    </w:rPr>
  </w:style>
  <w:style w:type="character" w:styleId="FootnoteReference">
    <w:name w:val="footnote reference"/>
    <w:aliases w:val="Footnote,BearingPoint,Ref,de nota al pie,ftref,BVI fnr,Footnote text,16 Point,Superscript 6 Point,fr,Footnote Text1,Footnote + Arial,10 pt,Black,Footnote Text11,(NECG) Footnote Reference, BVI fnr,footnote ref,Footnote dich,R,SUPERS"/>
    <w:link w:val="CharChar1CharCharCharChar1CharCharCharCharCharCharCharChar"/>
    <w:uiPriority w:val="99"/>
    <w:qFormat/>
    <w:rsid w:val="00D97826"/>
    <w:rPr>
      <w:vertAlign w:val="superscript"/>
    </w:rPr>
  </w:style>
  <w:style w:type="paragraph" w:customStyle="1" w:styleId="CharChar1CharCharCharChar1CharCharCharCharCharCharCharChar">
    <w:name w:val="Char Char1 Char Char Char Char1 Char Char Char Char Char Char Char Char"/>
    <w:aliases w:val="Char Char1 Char Char Char Char1 Char Char Char Char Char Char Char Char Char Char Char Char"/>
    <w:basedOn w:val="Normal"/>
    <w:next w:val="Normal"/>
    <w:link w:val="FootnoteReference"/>
    <w:uiPriority w:val="99"/>
    <w:rsid w:val="00D97826"/>
    <w:pPr>
      <w:spacing w:after="160" w:line="240" w:lineRule="exact"/>
    </w:pPr>
    <w:rPr>
      <w:vertAlign w:val="superscript"/>
    </w:rPr>
  </w:style>
  <w:style w:type="paragraph" w:styleId="BodyText">
    <w:name w:val="Body Text"/>
    <w:basedOn w:val="Normal"/>
    <w:link w:val="BodyTextChar"/>
    <w:uiPriority w:val="99"/>
    <w:unhideWhenUsed/>
    <w:rsid w:val="0062081A"/>
    <w:pPr>
      <w:spacing w:after="120"/>
    </w:pPr>
  </w:style>
  <w:style w:type="character" w:customStyle="1" w:styleId="BodyTextChar">
    <w:name w:val="Body Text Char"/>
    <w:basedOn w:val="DefaultParagraphFont"/>
    <w:link w:val="BodyText"/>
    <w:uiPriority w:val="99"/>
    <w:rsid w:val="0062081A"/>
  </w:style>
  <w:style w:type="paragraph" w:styleId="Header">
    <w:name w:val="header"/>
    <w:basedOn w:val="Normal"/>
    <w:link w:val="HeaderChar"/>
    <w:uiPriority w:val="99"/>
    <w:unhideWhenUsed/>
    <w:rsid w:val="00A70D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A70D63"/>
  </w:style>
  <w:style w:type="paragraph" w:styleId="Footer">
    <w:name w:val="footer"/>
    <w:basedOn w:val="Normal"/>
    <w:link w:val="FooterChar"/>
    <w:uiPriority w:val="99"/>
    <w:unhideWhenUsed/>
    <w:rsid w:val="00A70D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A70D63"/>
  </w:style>
  <w:style w:type="character" w:customStyle="1" w:styleId="Heading2Char">
    <w:name w:val="Heading 2 Char"/>
    <w:basedOn w:val="DefaultParagraphFont"/>
    <w:link w:val="Heading2"/>
    <w:rsid w:val="00847ACE"/>
    <w:rPr>
      <w:rFonts w:ascii="Cambria" w:eastAsia="Times New Roman" w:hAnsi="Cambria" w:cs="Times New Roman"/>
      <w:b/>
      <w:bCs/>
      <w:i/>
      <w:iCs/>
      <w:snapToGrid w:val="0"/>
      <w:sz w:val="28"/>
      <w:szCs w:val="28"/>
    </w:rPr>
  </w:style>
</w:styles>
</file>

<file path=word/webSettings.xml><?xml version="1.0" encoding="utf-8"?>
<w:webSettings xmlns:r="http://schemas.openxmlformats.org/officeDocument/2006/relationships" xmlns:w="http://schemas.openxmlformats.org/wordprocessingml/2006/main">
  <w:divs>
    <w:div w:id="55862774">
      <w:bodyDiv w:val="1"/>
      <w:marLeft w:val="0"/>
      <w:marRight w:val="0"/>
      <w:marTop w:val="0"/>
      <w:marBottom w:val="0"/>
      <w:divBdr>
        <w:top w:val="none" w:sz="0" w:space="0" w:color="auto"/>
        <w:left w:val="none" w:sz="0" w:space="0" w:color="auto"/>
        <w:bottom w:val="none" w:sz="0" w:space="0" w:color="auto"/>
        <w:right w:val="none" w:sz="0" w:space="0" w:color="auto"/>
      </w:divBdr>
    </w:div>
    <w:div w:id="113641202">
      <w:bodyDiv w:val="1"/>
      <w:marLeft w:val="0"/>
      <w:marRight w:val="0"/>
      <w:marTop w:val="0"/>
      <w:marBottom w:val="0"/>
      <w:divBdr>
        <w:top w:val="none" w:sz="0" w:space="0" w:color="auto"/>
        <w:left w:val="none" w:sz="0" w:space="0" w:color="auto"/>
        <w:bottom w:val="none" w:sz="0" w:space="0" w:color="auto"/>
        <w:right w:val="none" w:sz="0" w:space="0" w:color="auto"/>
      </w:divBdr>
    </w:div>
    <w:div w:id="118453902">
      <w:bodyDiv w:val="1"/>
      <w:marLeft w:val="0"/>
      <w:marRight w:val="0"/>
      <w:marTop w:val="0"/>
      <w:marBottom w:val="0"/>
      <w:divBdr>
        <w:top w:val="none" w:sz="0" w:space="0" w:color="auto"/>
        <w:left w:val="none" w:sz="0" w:space="0" w:color="auto"/>
        <w:bottom w:val="none" w:sz="0" w:space="0" w:color="auto"/>
        <w:right w:val="none" w:sz="0" w:space="0" w:color="auto"/>
      </w:divBdr>
    </w:div>
    <w:div w:id="153380573">
      <w:bodyDiv w:val="1"/>
      <w:marLeft w:val="0"/>
      <w:marRight w:val="0"/>
      <w:marTop w:val="0"/>
      <w:marBottom w:val="0"/>
      <w:divBdr>
        <w:top w:val="none" w:sz="0" w:space="0" w:color="auto"/>
        <w:left w:val="none" w:sz="0" w:space="0" w:color="auto"/>
        <w:bottom w:val="none" w:sz="0" w:space="0" w:color="auto"/>
        <w:right w:val="none" w:sz="0" w:space="0" w:color="auto"/>
      </w:divBdr>
    </w:div>
    <w:div w:id="154804453">
      <w:bodyDiv w:val="1"/>
      <w:marLeft w:val="0"/>
      <w:marRight w:val="0"/>
      <w:marTop w:val="0"/>
      <w:marBottom w:val="0"/>
      <w:divBdr>
        <w:top w:val="none" w:sz="0" w:space="0" w:color="auto"/>
        <w:left w:val="none" w:sz="0" w:space="0" w:color="auto"/>
        <w:bottom w:val="none" w:sz="0" w:space="0" w:color="auto"/>
        <w:right w:val="none" w:sz="0" w:space="0" w:color="auto"/>
      </w:divBdr>
    </w:div>
    <w:div w:id="163252983">
      <w:bodyDiv w:val="1"/>
      <w:marLeft w:val="0"/>
      <w:marRight w:val="0"/>
      <w:marTop w:val="0"/>
      <w:marBottom w:val="0"/>
      <w:divBdr>
        <w:top w:val="none" w:sz="0" w:space="0" w:color="auto"/>
        <w:left w:val="none" w:sz="0" w:space="0" w:color="auto"/>
        <w:bottom w:val="none" w:sz="0" w:space="0" w:color="auto"/>
        <w:right w:val="none" w:sz="0" w:space="0" w:color="auto"/>
      </w:divBdr>
    </w:div>
    <w:div w:id="182018005">
      <w:bodyDiv w:val="1"/>
      <w:marLeft w:val="0"/>
      <w:marRight w:val="0"/>
      <w:marTop w:val="0"/>
      <w:marBottom w:val="0"/>
      <w:divBdr>
        <w:top w:val="none" w:sz="0" w:space="0" w:color="auto"/>
        <w:left w:val="none" w:sz="0" w:space="0" w:color="auto"/>
        <w:bottom w:val="none" w:sz="0" w:space="0" w:color="auto"/>
        <w:right w:val="none" w:sz="0" w:space="0" w:color="auto"/>
      </w:divBdr>
    </w:div>
    <w:div w:id="198395301">
      <w:bodyDiv w:val="1"/>
      <w:marLeft w:val="0"/>
      <w:marRight w:val="0"/>
      <w:marTop w:val="0"/>
      <w:marBottom w:val="0"/>
      <w:divBdr>
        <w:top w:val="none" w:sz="0" w:space="0" w:color="auto"/>
        <w:left w:val="none" w:sz="0" w:space="0" w:color="auto"/>
        <w:bottom w:val="none" w:sz="0" w:space="0" w:color="auto"/>
        <w:right w:val="none" w:sz="0" w:space="0" w:color="auto"/>
      </w:divBdr>
    </w:div>
    <w:div w:id="223221641">
      <w:bodyDiv w:val="1"/>
      <w:marLeft w:val="0"/>
      <w:marRight w:val="0"/>
      <w:marTop w:val="0"/>
      <w:marBottom w:val="0"/>
      <w:divBdr>
        <w:top w:val="none" w:sz="0" w:space="0" w:color="auto"/>
        <w:left w:val="none" w:sz="0" w:space="0" w:color="auto"/>
        <w:bottom w:val="none" w:sz="0" w:space="0" w:color="auto"/>
        <w:right w:val="none" w:sz="0" w:space="0" w:color="auto"/>
      </w:divBdr>
    </w:div>
    <w:div w:id="237710108">
      <w:bodyDiv w:val="1"/>
      <w:marLeft w:val="0"/>
      <w:marRight w:val="0"/>
      <w:marTop w:val="0"/>
      <w:marBottom w:val="0"/>
      <w:divBdr>
        <w:top w:val="none" w:sz="0" w:space="0" w:color="auto"/>
        <w:left w:val="none" w:sz="0" w:space="0" w:color="auto"/>
        <w:bottom w:val="none" w:sz="0" w:space="0" w:color="auto"/>
        <w:right w:val="none" w:sz="0" w:space="0" w:color="auto"/>
      </w:divBdr>
    </w:div>
    <w:div w:id="237713423">
      <w:bodyDiv w:val="1"/>
      <w:marLeft w:val="0"/>
      <w:marRight w:val="0"/>
      <w:marTop w:val="0"/>
      <w:marBottom w:val="0"/>
      <w:divBdr>
        <w:top w:val="none" w:sz="0" w:space="0" w:color="auto"/>
        <w:left w:val="none" w:sz="0" w:space="0" w:color="auto"/>
        <w:bottom w:val="none" w:sz="0" w:space="0" w:color="auto"/>
        <w:right w:val="none" w:sz="0" w:space="0" w:color="auto"/>
      </w:divBdr>
    </w:div>
    <w:div w:id="238944844">
      <w:bodyDiv w:val="1"/>
      <w:marLeft w:val="0"/>
      <w:marRight w:val="0"/>
      <w:marTop w:val="0"/>
      <w:marBottom w:val="0"/>
      <w:divBdr>
        <w:top w:val="none" w:sz="0" w:space="0" w:color="auto"/>
        <w:left w:val="none" w:sz="0" w:space="0" w:color="auto"/>
        <w:bottom w:val="none" w:sz="0" w:space="0" w:color="auto"/>
        <w:right w:val="none" w:sz="0" w:space="0" w:color="auto"/>
      </w:divBdr>
    </w:div>
    <w:div w:id="265966900">
      <w:bodyDiv w:val="1"/>
      <w:marLeft w:val="0"/>
      <w:marRight w:val="0"/>
      <w:marTop w:val="0"/>
      <w:marBottom w:val="0"/>
      <w:divBdr>
        <w:top w:val="none" w:sz="0" w:space="0" w:color="auto"/>
        <w:left w:val="none" w:sz="0" w:space="0" w:color="auto"/>
        <w:bottom w:val="none" w:sz="0" w:space="0" w:color="auto"/>
        <w:right w:val="none" w:sz="0" w:space="0" w:color="auto"/>
      </w:divBdr>
    </w:div>
    <w:div w:id="276717048">
      <w:bodyDiv w:val="1"/>
      <w:marLeft w:val="0"/>
      <w:marRight w:val="0"/>
      <w:marTop w:val="0"/>
      <w:marBottom w:val="0"/>
      <w:divBdr>
        <w:top w:val="none" w:sz="0" w:space="0" w:color="auto"/>
        <w:left w:val="none" w:sz="0" w:space="0" w:color="auto"/>
        <w:bottom w:val="none" w:sz="0" w:space="0" w:color="auto"/>
        <w:right w:val="none" w:sz="0" w:space="0" w:color="auto"/>
      </w:divBdr>
    </w:div>
    <w:div w:id="289407774">
      <w:bodyDiv w:val="1"/>
      <w:marLeft w:val="0"/>
      <w:marRight w:val="0"/>
      <w:marTop w:val="0"/>
      <w:marBottom w:val="0"/>
      <w:divBdr>
        <w:top w:val="none" w:sz="0" w:space="0" w:color="auto"/>
        <w:left w:val="none" w:sz="0" w:space="0" w:color="auto"/>
        <w:bottom w:val="none" w:sz="0" w:space="0" w:color="auto"/>
        <w:right w:val="none" w:sz="0" w:space="0" w:color="auto"/>
      </w:divBdr>
    </w:div>
    <w:div w:id="344981932">
      <w:bodyDiv w:val="1"/>
      <w:marLeft w:val="0"/>
      <w:marRight w:val="0"/>
      <w:marTop w:val="0"/>
      <w:marBottom w:val="0"/>
      <w:divBdr>
        <w:top w:val="none" w:sz="0" w:space="0" w:color="auto"/>
        <w:left w:val="none" w:sz="0" w:space="0" w:color="auto"/>
        <w:bottom w:val="none" w:sz="0" w:space="0" w:color="auto"/>
        <w:right w:val="none" w:sz="0" w:space="0" w:color="auto"/>
      </w:divBdr>
    </w:div>
    <w:div w:id="347147748">
      <w:bodyDiv w:val="1"/>
      <w:marLeft w:val="0"/>
      <w:marRight w:val="0"/>
      <w:marTop w:val="0"/>
      <w:marBottom w:val="0"/>
      <w:divBdr>
        <w:top w:val="none" w:sz="0" w:space="0" w:color="auto"/>
        <w:left w:val="none" w:sz="0" w:space="0" w:color="auto"/>
        <w:bottom w:val="none" w:sz="0" w:space="0" w:color="auto"/>
        <w:right w:val="none" w:sz="0" w:space="0" w:color="auto"/>
      </w:divBdr>
    </w:div>
    <w:div w:id="395323963">
      <w:bodyDiv w:val="1"/>
      <w:marLeft w:val="0"/>
      <w:marRight w:val="0"/>
      <w:marTop w:val="0"/>
      <w:marBottom w:val="0"/>
      <w:divBdr>
        <w:top w:val="none" w:sz="0" w:space="0" w:color="auto"/>
        <w:left w:val="none" w:sz="0" w:space="0" w:color="auto"/>
        <w:bottom w:val="none" w:sz="0" w:space="0" w:color="auto"/>
        <w:right w:val="none" w:sz="0" w:space="0" w:color="auto"/>
      </w:divBdr>
    </w:div>
    <w:div w:id="395856356">
      <w:bodyDiv w:val="1"/>
      <w:marLeft w:val="0"/>
      <w:marRight w:val="0"/>
      <w:marTop w:val="0"/>
      <w:marBottom w:val="0"/>
      <w:divBdr>
        <w:top w:val="none" w:sz="0" w:space="0" w:color="auto"/>
        <w:left w:val="none" w:sz="0" w:space="0" w:color="auto"/>
        <w:bottom w:val="none" w:sz="0" w:space="0" w:color="auto"/>
        <w:right w:val="none" w:sz="0" w:space="0" w:color="auto"/>
      </w:divBdr>
    </w:div>
    <w:div w:id="425152144">
      <w:bodyDiv w:val="1"/>
      <w:marLeft w:val="0"/>
      <w:marRight w:val="0"/>
      <w:marTop w:val="0"/>
      <w:marBottom w:val="0"/>
      <w:divBdr>
        <w:top w:val="none" w:sz="0" w:space="0" w:color="auto"/>
        <w:left w:val="none" w:sz="0" w:space="0" w:color="auto"/>
        <w:bottom w:val="none" w:sz="0" w:space="0" w:color="auto"/>
        <w:right w:val="none" w:sz="0" w:space="0" w:color="auto"/>
      </w:divBdr>
    </w:div>
    <w:div w:id="470951324">
      <w:bodyDiv w:val="1"/>
      <w:marLeft w:val="0"/>
      <w:marRight w:val="0"/>
      <w:marTop w:val="0"/>
      <w:marBottom w:val="0"/>
      <w:divBdr>
        <w:top w:val="none" w:sz="0" w:space="0" w:color="auto"/>
        <w:left w:val="none" w:sz="0" w:space="0" w:color="auto"/>
        <w:bottom w:val="none" w:sz="0" w:space="0" w:color="auto"/>
        <w:right w:val="none" w:sz="0" w:space="0" w:color="auto"/>
      </w:divBdr>
    </w:div>
    <w:div w:id="485097928">
      <w:bodyDiv w:val="1"/>
      <w:marLeft w:val="0"/>
      <w:marRight w:val="0"/>
      <w:marTop w:val="0"/>
      <w:marBottom w:val="0"/>
      <w:divBdr>
        <w:top w:val="none" w:sz="0" w:space="0" w:color="auto"/>
        <w:left w:val="none" w:sz="0" w:space="0" w:color="auto"/>
        <w:bottom w:val="none" w:sz="0" w:space="0" w:color="auto"/>
        <w:right w:val="none" w:sz="0" w:space="0" w:color="auto"/>
      </w:divBdr>
    </w:div>
    <w:div w:id="496652279">
      <w:bodyDiv w:val="1"/>
      <w:marLeft w:val="0"/>
      <w:marRight w:val="0"/>
      <w:marTop w:val="0"/>
      <w:marBottom w:val="0"/>
      <w:divBdr>
        <w:top w:val="none" w:sz="0" w:space="0" w:color="auto"/>
        <w:left w:val="none" w:sz="0" w:space="0" w:color="auto"/>
        <w:bottom w:val="none" w:sz="0" w:space="0" w:color="auto"/>
        <w:right w:val="none" w:sz="0" w:space="0" w:color="auto"/>
      </w:divBdr>
    </w:div>
    <w:div w:id="499274475">
      <w:bodyDiv w:val="1"/>
      <w:marLeft w:val="0"/>
      <w:marRight w:val="0"/>
      <w:marTop w:val="0"/>
      <w:marBottom w:val="0"/>
      <w:divBdr>
        <w:top w:val="none" w:sz="0" w:space="0" w:color="auto"/>
        <w:left w:val="none" w:sz="0" w:space="0" w:color="auto"/>
        <w:bottom w:val="none" w:sz="0" w:space="0" w:color="auto"/>
        <w:right w:val="none" w:sz="0" w:space="0" w:color="auto"/>
      </w:divBdr>
    </w:div>
    <w:div w:id="503861299">
      <w:bodyDiv w:val="1"/>
      <w:marLeft w:val="0"/>
      <w:marRight w:val="0"/>
      <w:marTop w:val="0"/>
      <w:marBottom w:val="0"/>
      <w:divBdr>
        <w:top w:val="none" w:sz="0" w:space="0" w:color="auto"/>
        <w:left w:val="none" w:sz="0" w:space="0" w:color="auto"/>
        <w:bottom w:val="none" w:sz="0" w:space="0" w:color="auto"/>
        <w:right w:val="none" w:sz="0" w:space="0" w:color="auto"/>
      </w:divBdr>
    </w:div>
    <w:div w:id="510028532">
      <w:bodyDiv w:val="1"/>
      <w:marLeft w:val="0"/>
      <w:marRight w:val="0"/>
      <w:marTop w:val="0"/>
      <w:marBottom w:val="0"/>
      <w:divBdr>
        <w:top w:val="none" w:sz="0" w:space="0" w:color="auto"/>
        <w:left w:val="none" w:sz="0" w:space="0" w:color="auto"/>
        <w:bottom w:val="none" w:sz="0" w:space="0" w:color="auto"/>
        <w:right w:val="none" w:sz="0" w:space="0" w:color="auto"/>
      </w:divBdr>
    </w:div>
    <w:div w:id="563027015">
      <w:bodyDiv w:val="1"/>
      <w:marLeft w:val="0"/>
      <w:marRight w:val="0"/>
      <w:marTop w:val="0"/>
      <w:marBottom w:val="0"/>
      <w:divBdr>
        <w:top w:val="none" w:sz="0" w:space="0" w:color="auto"/>
        <w:left w:val="none" w:sz="0" w:space="0" w:color="auto"/>
        <w:bottom w:val="none" w:sz="0" w:space="0" w:color="auto"/>
        <w:right w:val="none" w:sz="0" w:space="0" w:color="auto"/>
      </w:divBdr>
    </w:div>
    <w:div w:id="572741776">
      <w:bodyDiv w:val="1"/>
      <w:marLeft w:val="0"/>
      <w:marRight w:val="0"/>
      <w:marTop w:val="0"/>
      <w:marBottom w:val="0"/>
      <w:divBdr>
        <w:top w:val="none" w:sz="0" w:space="0" w:color="auto"/>
        <w:left w:val="none" w:sz="0" w:space="0" w:color="auto"/>
        <w:bottom w:val="none" w:sz="0" w:space="0" w:color="auto"/>
        <w:right w:val="none" w:sz="0" w:space="0" w:color="auto"/>
      </w:divBdr>
    </w:div>
    <w:div w:id="625307900">
      <w:bodyDiv w:val="1"/>
      <w:marLeft w:val="0"/>
      <w:marRight w:val="0"/>
      <w:marTop w:val="0"/>
      <w:marBottom w:val="0"/>
      <w:divBdr>
        <w:top w:val="none" w:sz="0" w:space="0" w:color="auto"/>
        <w:left w:val="none" w:sz="0" w:space="0" w:color="auto"/>
        <w:bottom w:val="none" w:sz="0" w:space="0" w:color="auto"/>
        <w:right w:val="none" w:sz="0" w:space="0" w:color="auto"/>
      </w:divBdr>
    </w:div>
    <w:div w:id="648705286">
      <w:bodyDiv w:val="1"/>
      <w:marLeft w:val="0"/>
      <w:marRight w:val="0"/>
      <w:marTop w:val="0"/>
      <w:marBottom w:val="0"/>
      <w:divBdr>
        <w:top w:val="none" w:sz="0" w:space="0" w:color="auto"/>
        <w:left w:val="none" w:sz="0" w:space="0" w:color="auto"/>
        <w:bottom w:val="none" w:sz="0" w:space="0" w:color="auto"/>
        <w:right w:val="none" w:sz="0" w:space="0" w:color="auto"/>
      </w:divBdr>
    </w:div>
    <w:div w:id="697706978">
      <w:bodyDiv w:val="1"/>
      <w:marLeft w:val="0"/>
      <w:marRight w:val="0"/>
      <w:marTop w:val="0"/>
      <w:marBottom w:val="0"/>
      <w:divBdr>
        <w:top w:val="none" w:sz="0" w:space="0" w:color="auto"/>
        <w:left w:val="none" w:sz="0" w:space="0" w:color="auto"/>
        <w:bottom w:val="none" w:sz="0" w:space="0" w:color="auto"/>
        <w:right w:val="none" w:sz="0" w:space="0" w:color="auto"/>
      </w:divBdr>
    </w:div>
    <w:div w:id="698626032">
      <w:bodyDiv w:val="1"/>
      <w:marLeft w:val="0"/>
      <w:marRight w:val="0"/>
      <w:marTop w:val="0"/>
      <w:marBottom w:val="0"/>
      <w:divBdr>
        <w:top w:val="none" w:sz="0" w:space="0" w:color="auto"/>
        <w:left w:val="none" w:sz="0" w:space="0" w:color="auto"/>
        <w:bottom w:val="none" w:sz="0" w:space="0" w:color="auto"/>
        <w:right w:val="none" w:sz="0" w:space="0" w:color="auto"/>
      </w:divBdr>
    </w:div>
    <w:div w:id="709375544">
      <w:bodyDiv w:val="1"/>
      <w:marLeft w:val="0"/>
      <w:marRight w:val="0"/>
      <w:marTop w:val="0"/>
      <w:marBottom w:val="0"/>
      <w:divBdr>
        <w:top w:val="none" w:sz="0" w:space="0" w:color="auto"/>
        <w:left w:val="none" w:sz="0" w:space="0" w:color="auto"/>
        <w:bottom w:val="none" w:sz="0" w:space="0" w:color="auto"/>
        <w:right w:val="none" w:sz="0" w:space="0" w:color="auto"/>
      </w:divBdr>
    </w:div>
    <w:div w:id="787357341">
      <w:bodyDiv w:val="1"/>
      <w:marLeft w:val="0"/>
      <w:marRight w:val="0"/>
      <w:marTop w:val="0"/>
      <w:marBottom w:val="0"/>
      <w:divBdr>
        <w:top w:val="none" w:sz="0" w:space="0" w:color="auto"/>
        <w:left w:val="none" w:sz="0" w:space="0" w:color="auto"/>
        <w:bottom w:val="none" w:sz="0" w:space="0" w:color="auto"/>
        <w:right w:val="none" w:sz="0" w:space="0" w:color="auto"/>
      </w:divBdr>
    </w:div>
    <w:div w:id="789590207">
      <w:bodyDiv w:val="1"/>
      <w:marLeft w:val="0"/>
      <w:marRight w:val="0"/>
      <w:marTop w:val="0"/>
      <w:marBottom w:val="0"/>
      <w:divBdr>
        <w:top w:val="none" w:sz="0" w:space="0" w:color="auto"/>
        <w:left w:val="none" w:sz="0" w:space="0" w:color="auto"/>
        <w:bottom w:val="none" w:sz="0" w:space="0" w:color="auto"/>
        <w:right w:val="none" w:sz="0" w:space="0" w:color="auto"/>
      </w:divBdr>
    </w:div>
    <w:div w:id="792477391">
      <w:bodyDiv w:val="1"/>
      <w:marLeft w:val="0"/>
      <w:marRight w:val="0"/>
      <w:marTop w:val="0"/>
      <w:marBottom w:val="0"/>
      <w:divBdr>
        <w:top w:val="none" w:sz="0" w:space="0" w:color="auto"/>
        <w:left w:val="none" w:sz="0" w:space="0" w:color="auto"/>
        <w:bottom w:val="none" w:sz="0" w:space="0" w:color="auto"/>
        <w:right w:val="none" w:sz="0" w:space="0" w:color="auto"/>
      </w:divBdr>
    </w:div>
    <w:div w:id="800466490">
      <w:bodyDiv w:val="1"/>
      <w:marLeft w:val="0"/>
      <w:marRight w:val="0"/>
      <w:marTop w:val="0"/>
      <w:marBottom w:val="0"/>
      <w:divBdr>
        <w:top w:val="none" w:sz="0" w:space="0" w:color="auto"/>
        <w:left w:val="none" w:sz="0" w:space="0" w:color="auto"/>
        <w:bottom w:val="none" w:sz="0" w:space="0" w:color="auto"/>
        <w:right w:val="none" w:sz="0" w:space="0" w:color="auto"/>
      </w:divBdr>
    </w:div>
    <w:div w:id="810442283">
      <w:bodyDiv w:val="1"/>
      <w:marLeft w:val="0"/>
      <w:marRight w:val="0"/>
      <w:marTop w:val="0"/>
      <w:marBottom w:val="0"/>
      <w:divBdr>
        <w:top w:val="none" w:sz="0" w:space="0" w:color="auto"/>
        <w:left w:val="none" w:sz="0" w:space="0" w:color="auto"/>
        <w:bottom w:val="none" w:sz="0" w:space="0" w:color="auto"/>
        <w:right w:val="none" w:sz="0" w:space="0" w:color="auto"/>
      </w:divBdr>
    </w:div>
    <w:div w:id="824509066">
      <w:bodyDiv w:val="1"/>
      <w:marLeft w:val="0"/>
      <w:marRight w:val="0"/>
      <w:marTop w:val="0"/>
      <w:marBottom w:val="0"/>
      <w:divBdr>
        <w:top w:val="none" w:sz="0" w:space="0" w:color="auto"/>
        <w:left w:val="none" w:sz="0" w:space="0" w:color="auto"/>
        <w:bottom w:val="none" w:sz="0" w:space="0" w:color="auto"/>
        <w:right w:val="none" w:sz="0" w:space="0" w:color="auto"/>
      </w:divBdr>
    </w:div>
    <w:div w:id="844978130">
      <w:bodyDiv w:val="1"/>
      <w:marLeft w:val="0"/>
      <w:marRight w:val="0"/>
      <w:marTop w:val="0"/>
      <w:marBottom w:val="0"/>
      <w:divBdr>
        <w:top w:val="none" w:sz="0" w:space="0" w:color="auto"/>
        <w:left w:val="none" w:sz="0" w:space="0" w:color="auto"/>
        <w:bottom w:val="none" w:sz="0" w:space="0" w:color="auto"/>
        <w:right w:val="none" w:sz="0" w:space="0" w:color="auto"/>
      </w:divBdr>
    </w:div>
    <w:div w:id="906575367">
      <w:bodyDiv w:val="1"/>
      <w:marLeft w:val="0"/>
      <w:marRight w:val="0"/>
      <w:marTop w:val="0"/>
      <w:marBottom w:val="0"/>
      <w:divBdr>
        <w:top w:val="none" w:sz="0" w:space="0" w:color="auto"/>
        <w:left w:val="none" w:sz="0" w:space="0" w:color="auto"/>
        <w:bottom w:val="none" w:sz="0" w:space="0" w:color="auto"/>
        <w:right w:val="none" w:sz="0" w:space="0" w:color="auto"/>
      </w:divBdr>
    </w:div>
    <w:div w:id="965088574">
      <w:bodyDiv w:val="1"/>
      <w:marLeft w:val="0"/>
      <w:marRight w:val="0"/>
      <w:marTop w:val="0"/>
      <w:marBottom w:val="0"/>
      <w:divBdr>
        <w:top w:val="none" w:sz="0" w:space="0" w:color="auto"/>
        <w:left w:val="none" w:sz="0" w:space="0" w:color="auto"/>
        <w:bottom w:val="none" w:sz="0" w:space="0" w:color="auto"/>
        <w:right w:val="none" w:sz="0" w:space="0" w:color="auto"/>
      </w:divBdr>
    </w:div>
    <w:div w:id="1029258221">
      <w:bodyDiv w:val="1"/>
      <w:marLeft w:val="0"/>
      <w:marRight w:val="0"/>
      <w:marTop w:val="0"/>
      <w:marBottom w:val="0"/>
      <w:divBdr>
        <w:top w:val="none" w:sz="0" w:space="0" w:color="auto"/>
        <w:left w:val="none" w:sz="0" w:space="0" w:color="auto"/>
        <w:bottom w:val="none" w:sz="0" w:space="0" w:color="auto"/>
        <w:right w:val="none" w:sz="0" w:space="0" w:color="auto"/>
      </w:divBdr>
    </w:div>
    <w:div w:id="1108307728">
      <w:bodyDiv w:val="1"/>
      <w:marLeft w:val="0"/>
      <w:marRight w:val="0"/>
      <w:marTop w:val="0"/>
      <w:marBottom w:val="0"/>
      <w:divBdr>
        <w:top w:val="none" w:sz="0" w:space="0" w:color="auto"/>
        <w:left w:val="none" w:sz="0" w:space="0" w:color="auto"/>
        <w:bottom w:val="none" w:sz="0" w:space="0" w:color="auto"/>
        <w:right w:val="none" w:sz="0" w:space="0" w:color="auto"/>
      </w:divBdr>
    </w:div>
    <w:div w:id="1118139237">
      <w:bodyDiv w:val="1"/>
      <w:marLeft w:val="0"/>
      <w:marRight w:val="0"/>
      <w:marTop w:val="0"/>
      <w:marBottom w:val="0"/>
      <w:divBdr>
        <w:top w:val="none" w:sz="0" w:space="0" w:color="auto"/>
        <w:left w:val="none" w:sz="0" w:space="0" w:color="auto"/>
        <w:bottom w:val="none" w:sz="0" w:space="0" w:color="auto"/>
        <w:right w:val="none" w:sz="0" w:space="0" w:color="auto"/>
      </w:divBdr>
    </w:div>
    <w:div w:id="1145926024">
      <w:bodyDiv w:val="1"/>
      <w:marLeft w:val="0"/>
      <w:marRight w:val="0"/>
      <w:marTop w:val="0"/>
      <w:marBottom w:val="0"/>
      <w:divBdr>
        <w:top w:val="none" w:sz="0" w:space="0" w:color="auto"/>
        <w:left w:val="none" w:sz="0" w:space="0" w:color="auto"/>
        <w:bottom w:val="none" w:sz="0" w:space="0" w:color="auto"/>
        <w:right w:val="none" w:sz="0" w:space="0" w:color="auto"/>
      </w:divBdr>
    </w:div>
    <w:div w:id="1202403800">
      <w:bodyDiv w:val="1"/>
      <w:marLeft w:val="0"/>
      <w:marRight w:val="0"/>
      <w:marTop w:val="0"/>
      <w:marBottom w:val="0"/>
      <w:divBdr>
        <w:top w:val="none" w:sz="0" w:space="0" w:color="auto"/>
        <w:left w:val="none" w:sz="0" w:space="0" w:color="auto"/>
        <w:bottom w:val="none" w:sz="0" w:space="0" w:color="auto"/>
        <w:right w:val="none" w:sz="0" w:space="0" w:color="auto"/>
      </w:divBdr>
    </w:div>
    <w:div w:id="1212037952">
      <w:bodyDiv w:val="1"/>
      <w:marLeft w:val="0"/>
      <w:marRight w:val="0"/>
      <w:marTop w:val="0"/>
      <w:marBottom w:val="0"/>
      <w:divBdr>
        <w:top w:val="none" w:sz="0" w:space="0" w:color="auto"/>
        <w:left w:val="none" w:sz="0" w:space="0" w:color="auto"/>
        <w:bottom w:val="none" w:sz="0" w:space="0" w:color="auto"/>
        <w:right w:val="none" w:sz="0" w:space="0" w:color="auto"/>
      </w:divBdr>
    </w:div>
    <w:div w:id="1227381162">
      <w:bodyDiv w:val="1"/>
      <w:marLeft w:val="0"/>
      <w:marRight w:val="0"/>
      <w:marTop w:val="0"/>
      <w:marBottom w:val="0"/>
      <w:divBdr>
        <w:top w:val="none" w:sz="0" w:space="0" w:color="auto"/>
        <w:left w:val="none" w:sz="0" w:space="0" w:color="auto"/>
        <w:bottom w:val="none" w:sz="0" w:space="0" w:color="auto"/>
        <w:right w:val="none" w:sz="0" w:space="0" w:color="auto"/>
      </w:divBdr>
    </w:div>
    <w:div w:id="1376082557">
      <w:bodyDiv w:val="1"/>
      <w:marLeft w:val="0"/>
      <w:marRight w:val="0"/>
      <w:marTop w:val="0"/>
      <w:marBottom w:val="0"/>
      <w:divBdr>
        <w:top w:val="none" w:sz="0" w:space="0" w:color="auto"/>
        <w:left w:val="none" w:sz="0" w:space="0" w:color="auto"/>
        <w:bottom w:val="none" w:sz="0" w:space="0" w:color="auto"/>
        <w:right w:val="none" w:sz="0" w:space="0" w:color="auto"/>
      </w:divBdr>
    </w:div>
    <w:div w:id="1393114757">
      <w:bodyDiv w:val="1"/>
      <w:marLeft w:val="0"/>
      <w:marRight w:val="0"/>
      <w:marTop w:val="0"/>
      <w:marBottom w:val="0"/>
      <w:divBdr>
        <w:top w:val="none" w:sz="0" w:space="0" w:color="auto"/>
        <w:left w:val="none" w:sz="0" w:space="0" w:color="auto"/>
        <w:bottom w:val="none" w:sz="0" w:space="0" w:color="auto"/>
        <w:right w:val="none" w:sz="0" w:space="0" w:color="auto"/>
      </w:divBdr>
    </w:div>
    <w:div w:id="1414816764">
      <w:bodyDiv w:val="1"/>
      <w:marLeft w:val="0"/>
      <w:marRight w:val="0"/>
      <w:marTop w:val="0"/>
      <w:marBottom w:val="0"/>
      <w:divBdr>
        <w:top w:val="none" w:sz="0" w:space="0" w:color="auto"/>
        <w:left w:val="none" w:sz="0" w:space="0" w:color="auto"/>
        <w:bottom w:val="none" w:sz="0" w:space="0" w:color="auto"/>
        <w:right w:val="none" w:sz="0" w:space="0" w:color="auto"/>
      </w:divBdr>
    </w:div>
    <w:div w:id="1456371745">
      <w:bodyDiv w:val="1"/>
      <w:marLeft w:val="0"/>
      <w:marRight w:val="0"/>
      <w:marTop w:val="0"/>
      <w:marBottom w:val="0"/>
      <w:divBdr>
        <w:top w:val="none" w:sz="0" w:space="0" w:color="auto"/>
        <w:left w:val="none" w:sz="0" w:space="0" w:color="auto"/>
        <w:bottom w:val="none" w:sz="0" w:space="0" w:color="auto"/>
        <w:right w:val="none" w:sz="0" w:space="0" w:color="auto"/>
      </w:divBdr>
    </w:div>
    <w:div w:id="1504273068">
      <w:bodyDiv w:val="1"/>
      <w:marLeft w:val="0"/>
      <w:marRight w:val="0"/>
      <w:marTop w:val="0"/>
      <w:marBottom w:val="0"/>
      <w:divBdr>
        <w:top w:val="none" w:sz="0" w:space="0" w:color="auto"/>
        <w:left w:val="none" w:sz="0" w:space="0" w:color="auto"/>
        <w:bottom w:val="none" w:sz="0" w:space="0" w:color="auto"/>
        <w:right w:val="none" w:sz="0" w:space="0" w:color="auto"/>
      </w:divBdr>
    </w:div>
    <w:div w:id="1532571753">
      <w:bodyDiv w:val="1"/>
      <w:marLeft w:val="0"/>
      <w:marRight w:val="0"/>
      <w:marTop w:val="0"/>
      <w:marBottom w:val="0"/>
      <w:divBdr>
        <w:top w:val="none" w:sz="0" w:space="0" w:color="auto"/>
        <w:left w:val="none" w:sz="0" w:space="0" w:color="auto"/>
        <w:bottom w:val="none" w:sz="0" w:space="0" w:color="auto"/>
        <w:right w:val="none" w:sz="0" w:space="0" w:color="auto"/>
      </w:divBdr>
    </w:div>
    <w:div w:id="1540514462">
      <w:bodyDiv w:val="1"/>
      <w:marLeft w:val="0"/>
      <w:marRight w:val="0"/>
      <w:marTop w:val="0"/>
      <w:marBottom w:val="0"/>
      <w:divBdr>
        <w:top w:val="none" w:sz="0" w:space="0" w:color="auto"/>
        <w:left w:val="none" w:sz="0" w:space="0" w:color="auto"/>
        <w:bottom w:val="none" w:sz="0" w:space="0" w:color="auto"/>
        <w:right w:val="none" w:sz="0" w:space="0" w:color="auto"/>
      </w:divBdr>
    </w:div>
    <w:div w:id="1554850036">
      <w:bodyDiv w:val="1"/>
      <w:marLeft w:val="0"/>
      <w:marRight w:val="0"/>
      <w:marTop w:val="0"/>
      <w:marBottom w:val="0"/>
      <w:divBdr>
        <w:top w:val="none" w:sz="0" w:space="0" w:color="auto"/>
        <w:left w:val="none" w:sz="0" w:space="0" w:color="auto"/>
        <w:bottom w:val="none" w:sz="0" w:space="0" w:color="auto"/>
        <w:right w:val="none" w:sz="0" w:space="0" w:color="auto"/>
      </w:divBdr>
    </w:div>
    <w:div w:id="1684740853">
      <w:bodyDiv w:val="1"/>
      <w:marLeft w:val="0"/>
      <w:marRight w:val="0"/>
      <w:marTop w:val="0"/>
      <w:marBottom w:val="0"/>
      <w:divBdr>
        <w:top w:val="none" w:sz="0" w:space="0" w:color="auto"/>
        <w:left w:val="none" w:sz="0" w:space="0" w:color="auto"/>
        <w:bottom w:val="none" w:sz="0" w:space="0" w:color="auto"/>
        <w:right w:val="none" w:sz="0" w:space="0" w:color="auto"/>
      </w:divBdr>
    </w:div>
    <w:div w:id="1686977980">
      <w:bodyDiv w:val="1"/>
      <w:marLeft w:val="0"/>
      <w:marRight w:val="0"/>
      <w:marTop w:val="0"/>
      <w:marBottom w:val="0"/>
      <w:divBdr>
        <w:top w:val="none" w:sz="0" w:space="0" w:color="auto"/>
        <w:left w:val="none" w:sz="0" w:space="0" w:color="auto"/>
        <w:bottom w:val="none" w:sz="0" w:space="0" w:color="auto"/>
        <w:right w:val="none" w:sz="0" w:space="0" w:color="auto"/>
      </w:divBdr>
    </w:div>
    <w:div w:id="1712147256">
      <w:bodyDiv w:val="1"/>
      <w:marLeft w:val="0"/>
      <w:marRight w:val="0"/>
      <w:marTop w:val="0"/>
      <w:marBottom w:val="0"/>
      <w:divBdr>
        <w:top w:val="none" w:sz="0" w:space="0" w:color="auto"/>
        <w:left w:val="none" w:sz="0" w:space="0" w:color="auto"/>
        <w:bottom w:val="none" w:sz="0" w:space="0" w:color="auto"/>
        <w:right w:val="none" w:sz="0" w:space="0" w:color="auto"/>
      </w:divBdr>
    </w:div>
    <w:div w:id="1718119919">
      <w:bodyDiv w:val="1"/>
      <w:marLeft w:val="0"/>
      <w:marRight w:val="0"/>
      <w:marTop w:val="0"/>
      <w:marBottom w:val="0"/>
      <w:divBdr>
        <w:top w:val="none" w:sz="0" w:space="0" w:color="auto"/>
        <w:left w:val="none" w:sz="0" w:space="0" w:color="auto"/>
        <w:bottom w:val="none" w:sz="0" w:space="0" w:color="auto"/>
        <w:right w:val="none" w:sz="0" w:space="0" w:color="auto"/>
      </w:divBdr>
    </w:div>
    <w:div w:id="1752851268">
      <w:bodyDiv w:val="1"/>
      <w:marLeft w:val="0"/>
      <w:marRight w:val="0"/>
      <w:marTop w:val="0"/>
      <w:marBottom w:val="0"/>
      <w:divBdr>
        <w:top w:val="none" w:sz="0" w:space="0" w:color="auto"/>
        <w:left w:val="none" w:sz="0" w:space="0" w:color="auto"/>
        <w:bottom w:val="none" w:sz="0" w:space="0" w:color="auto"/>
        <w:right w:val="none" w:sz="0" w:space="0" w:color="auto"/>
      </w:divBdr>
    </w:div>
    <w:div w:id="1771076223">
      <w:bodyDiv w:val="1"/>
      <w:marLeft w:val="0"/>
      <w:marRight w:val="0"/>
      <w:marTop w:val="0"/>
      <w:marBottom w:val="0"/>
      <w:divBdr>
        <w:top w:val="none" w:sz="0" w:space="0" w:color="auto"/>
        <w:left w:val="none" w:sz="0" w:space="0" w:color="auto"/>
        <w:bottom w:val="none" w:sz="0" w:space="0" w:color="auto"/>
        <w:right w:val="none" w:sz="0" w:space="0" w:color="auto"/>
      </w:divBdr>
    </w:div>
    <w:div w:id="1784612200">
      <w:bodyDiv w:val="1"/>
      <w:marLeft w:val="0"/>
      <w:marRight w:val="0"/>
      <w:marTop w:val="0"/>
      <w:marBottom w:val="0"/>
      <w:divBdr>
        <w:top w:val="none" w:sz="0" w:space="0" w:color="auto"/>
        <w:left w:val="none" w:sz="0" w:space="0" w:color="auto"/>
        <w:bottom w:val="none" w:sz="0" w:space="0" w:color="auto"/>
        <w:right w:val="none" w:sz="0" w:space="0" w:color="auto"/>
      </w:divBdr>
    </w:div>
    <w:div w:id="1791974681">
      <w:bodyDiv w:val="1"/>
      <w:marLeft w:val="0"/>
      <w:marRight w:val="0"/>
      <w:marTop w:val="0"/>
      <w:marBottom w:val="0"/>
      <w:divBdr>
        <w:top w:val="none" w:sz="0" w:space="0" w:color="auto"/>
        <w:left w:val="none" w:sz="0" w:space="0" w:color="auto"/>
        <w:bottom w:val="none" w:sz="0" w:space="0" w:color="auto"/>
        <w:right w:val="none" w:sz="0" w:space="0" w:color="auto"/>
      </w:divBdr>
    </w:div>
    <w:div w:id="1803112368">
      <w:bodyDiv w:val="1"/>
      <w:marLeft w:val="0"/>
      <w:marRight w:val="0"/>
      <w:marTop w:val="0"/>
      <w:marBottom w:val="0"/>
      <w:divBdr>
        <w:top w:val="none" w:sz="0" w:space="0" w:color="auto"/>
        <w:left w:val="none" w:sz="0" w:space="0" w:color="auto"/>
        <w:bottom w:val="none" w:sz="0" w:space="0" w:color="auto"/>
        <w:right w:val="none" w:sz="0" w:space="0" w:color="auto"/>
      </w:divBdr>
    </w:div>
    <w:div w:id="1806851989">
      <w:bodyDiv w:val="1"/>
      <w:marLeft w:val="0"/>
      <w:marRight w:val="0"/>
      <w:marTop w:val="0"/>
      <w:marBottom w:val="0"/>
      <w:divBdr>
        <w:top w:val="none" w:sz="0" w:space="0" w:color="auto"/>
        <w:left w:val="none" w:sz="0" w:space="0" w:color="auto"/>
        <w:bottom w:val="none" w:sz="0" w:space="0" w:color="auto"/>
        <w:right w:val="none" w:sz="0" w:space="0" w:color="auto"/>
      </w:divBdr>
    </w:div>
    <w:div w:id="1811702549">
      <w:bodyDiv w:val="1"/>
      <w:marLeft w:val="0"/>
      <w:marRight w:val="0"/>
      <w:marTop w:val="0"/>
      <w:marBottom w:val="0"/>
      <w:divBdr>
        <w:top w:val="none" w:sz="0" w:space="0" w:color="auto"/>
        <w:left w:val="none" w:sz="0" w:space="0" w:color="auto"/>
        <w:bottom w:val="none" w:sz="0" w:space="0" w:color="auto"/>
        <w:right w:val="none" w:sz="0" w:space="0" w:color="auto"/>
      </w:divBdr>
    </w:div>
    <w:div w:id="1860698977">
      <w:bodyDiv w:val="1"/>
      <w:marLeft w:val="0"/>
      <w:marRight w:val="0"/>
      <w:marTop w:val="0"/>
      <w:marBottom w:val="0"/>
      <w:divBdr>
        <w:top w:val="none" w:sz="0" w:space="0" w:color="auto"/>
        <w:left w:val="none" w:sz="0" w:space="0" w:color="auto"/>
        <w:bottom w:val="none" w:sz="0" w:space="0" w:color="auto"/>
        <w:right w:val="none" w:sz="0" w:space="0" w:color="auto"/>
      </w:divBdr>
    </w:div>
    <w:div w:id="1954897805">
      <w:bodyDiv w:val="1"/>
      <w:marLeft w:val="0"/>
      <w:marRight w:val="0"/>
      <w:marTop w:val="0"/>
      <w:marBottom w:val="0"/>
      <w:divBdr>
        <w:top w:val="none" w:sz="0" w:space="0" w:color="auto"/>
        <w:left w:val="none" w:sz="0" w:space="0" w:color="auto"/>
        <w:bottom w:val="none" w:sz="0" w:space="0" w:color="auto"/>
        <w:right w:val="none" w:sz="0" w:space="0" w:color="auto"/>
      </w:divBdr>
    </w:div>
    <w:div w:id="1995253015">
      <w:bodyDiv w:val="1"/>
      <w:marLeft w:val="0"/>
      <w:marRight w:val="0"/>
      <w:marTop w:val="0"/>
      <w:marBottom w:val="0"/>
      <w:divBdr>
        <w:top w:val="none" w:sz="0" w:space="0" w:color="auto"/>
        <w:left w:val="none" w:sz="0" w:space="0" w:color="auto"/>
        <w:bottom w:val="none" w:sz="0" w:space="0" w:color="auto"/>
        <w:right w:val="none" w:sz="0" w:space="0" w:color="auto"/>
      </w:divBdr>
    </w:div>
    <w:div w:id="2002001084">
      <w:bodyDiv w:val="1"/>
      <w:marLeft w:val="0"/>
      <w:marRight w:val="0"/>
      <w:marTop w:val="0"/>
      <w:marBottom w:val="0"/>
      <w:divBdr>
        <w:top w:val="none" w:sz="0" w:space="0" w:color="auto"/>
        <w:left w:val="none" w:sz="0" w:space="0" w:color="auto"/>
        <w:bottom w:val="none" w:sz="0" w:space="0" w:color="auto"/>
        <w:right w:val="none" w:sz="0" w:space="0" w:color="auto"/>
      </w:divBdr>
    </w:div>
    <w:div w:id="2004627111">
      <w:bodyDiv w:val="1"/>
      <w:marLeft w:val="0"/>
      <w:marRight w:val="0"/>
      <w:marTop w:val="0"/>
      <w:marBottom w:val="0"/>
      <w:divBdr>
        <w:top w:val="none" w:sz="0" w:space="0" w:color="auto"/>
        <w:left w:val="none" w:sz="0" w:space="0" w:color="auto"/>
        <w:bottom w:val="none" w:sz="0" w:space="0" w:color="auto"/>
        <w:right w:val="none" w:sz="0" w:space="0" w:color="auto"/>
      </w:divBdr>
    </w:div>
    <w:div w:id="2084722157">
      <w:bodyDiv w:val="1"/>
      <w:marLeft w:val="0"/>
      <w:marRight w:val="0"/>
      <w:marTop w:val="0"/>
      <w:marBottom w:val="0"/>
      <w:divBdr>
        <w:top w:val="none" w:sz="0" w:space="0" w:color="auto"/>
        <w:left w:val="none" w:sz="0" w:space="0" w:color="auto"/>
        <w:bottom w:val="none" w:sz="0" w:space="0" w:color="auto"/>
        <w:right w:val="none" w:sz="0" w:space="0" w:color="auto"/>
      </w:divBdr>
    </w:div>
    <w:div w:id="2091920850">
      <w:bodyDiv w:val="1"/>
      <w:marLeft w:val="0"/>
      <w:marRight w:val="0"/>
      <w:marTop w:val="0"/>
      <w:marBottom w:val="0"/>
      <w:divBdr>
        <w:top w:val="none" w:sz="0" w:space="0" w:color="auto"/>
        <w:left w:val="none" w:sz="0" w:space="0" w:color="auto"/>
        <w:bottom w:val="none" w:sz="0" w:space="0" w:color="auto"/>
        <w:right w:val="none" w:sz="0" w:space="0" w:color="auto"/>
      </w:divBdr>
    </w:div>
    <w:div w:id="2100632550">
      <w:bodyDiv w:val="1"/>
      <w:marLeft w:val="0"/>
      <w:marRight w:val="0"/>
      <w:marTop w:val="0"/>
      <w:marBottom w:val="0"/>
      <w:divBdr>
        <w:top w:val="none" w:sz="0" w:space="0" w:color="auto"/>
        <w:left w:val="none" w:sz="0" w:space="0" w:color="auto"/>
        <w:bottom w:val="none" w:sz="0" w:space="0" w:color="auto"/>
        <w:right w:val="none" w:sz="0" w:space="0" w:color="auto"/>
      </w:divBdr>
    </w:div>
    <w:div w:id="21310511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8" Type="http://schemas.openxmlformats.org/officeDocument/2006/relationships/hyperlink" Target="https://thuvienphapluat.vn/van-ban/thue-phi-le-phi/thong-tu-82-2018-tt-btc-sua-doi-thong-tu-219-2013-tt-btc-huong-dan-luat-thue-gia-tri-gia-tang-393721.aspx" TargetMode="External"/><Relationship Id="rId3" Type="http://schemas.openxmlformats.org/officeDocument/2006/relationships/hyperlink" Target="https://thuvienphapluat.vn/van-ban/thue-phi-le-phi/thong-tu-193-2015-tt-btc-sua-doi-219-2013-tt-btc-huong-dan-thi-hanh-luat-thue-gia-tri-gia-tang-296736.aspx" TargetMode="External"/><Relationship Id="rId7" Type="http://schemas.openxmlformats.org/officeDocument/2006/relationships/hyperlink" Target="https://thuvienphapluat.vn/van-ban/thue-phi-le-phi/thong-tu-25-2018-tt-btc-huong-dan-nghi-dinh-146-2017-nd-cp-sua-doi-nghi-dinh-100-2016-nd-cp-372596.aspx" TargetMode="External"/><Relationship Id="rId2" Type="http://schemas.openxmlformats.org/officeDocument/2006/relationships/hyperlink" Target="https://thuvienphapluat.vn/van-ban/doanh-nghiep/thong-tu-151-2014-tt-btc-huong-dan-91-2014-nd-cp-sua-doi-bo-sung-nghi-dinh-quy-dinh-thue-253864.aspx" TargetMode="External"/><Relationship Id="rId1" Type="http://schemas.openxmlformats.org/officeDocument/2006/relationships/hyperlink" Target="https://thuvienphapluat.vn/van-ban/thue-phi-le-phi/thong-tu-119-2014-tt-btc-sua-doi-cac-thong-tu-de-cai-cach-don-gian-thu-tuc-hanh-chinh-ve-thue-246608.aspx" TargetMode="External"/><Relationship Id="rId6" Type="http://schemas.openxmlformats.org/officeDocument/2006/relationships/hyperlink" Target="https://thuvienphapluat.vn/van-ban/thue-phi-le-phi/thong-tu-93-2017-tt-btc-sua-doi-219-2013-tt-btc-bai-bo-156-2013-tt-btc-thue-gia-tri-gia-tang-362027.aspx" TargetMode="External"/><Relationship Id="rId5" Type="http://schemas.openxmlformats.org/officeDocument/2006/relationships/hyperlink" Target="https://thuvienphapluat.vn/van-ban/thue-phi-le-phi/thong-tu-173-2016-tt-btc-sua-doi-kho-thu-nhat-khoan-3-dieu-15-thong-tu-219-2013-tt-btc-328110.aspx" TargetMode="External"/><Relationship Id="rId4" Type="http://schemas.openxmlformats.org/officeDocument/2006/relationships/hyperlink" Target="https://thuvienphapluat.vn/van-ban/thue-phi-le-phi/thong-tu-130-2016-tt-btc-huong-dan-100-2016-nd-cp-huong-dan-luat-thue-gia-tri-gia-tang-quan-ly-thue-321858.aspx" TargetMode="External"/><Relationship Id="rId9" Type="http://schemas.openxmlformats.org/officeDocument/2006/relationships/hyperlink" Target="https://thuvienphapluat.vn/van-ban/thue-phi-le-phi/thong-tu-43-2021-tt-btc-sua-doi-khoan-11-dieu-10-thong-tu-219-2013-tt-btc-477641.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C3A10EF-919A-43E6-A492-48CE13F342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152</TotalTime>
  <Pages>4</Pages>
  <Words>1321</Words>
  <Characters>7534</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BTC</Company>
  <LinksUpToDate>false</LinksUpToDate>
  <CharactersWithSpaces>8838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Thuy.Nguyen</dc:creator>
  <cp:lastModifiedBy>Nguyen Minh Hoang</cp:lastModifiedBy>
  <cp:revision>29</cp:revision>
  <cp:lastPrinted>2025-12-10T01:37:00Z</cp:lastPrinted>
  <dcterms:created xsi:type="dcterms:W3CDTF">2025-11-10T03:45:00Z</dcterms:created>
  <dcterms:modified xsi:type="dcterms:W3CDTF">2025-12-11T03:34:00Z</dcterms:modified>
</cp:coreProperties>
</file>