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30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4"/>
        <w:gridCol w:w="6326"/>
      </w:tblGrid>
      <w:tr w:rsidR="00CB2CE2" w:rsidRPr="00CB2CE2" w:rsidTr="00937F53">
        <w:tc>
          <w:tcPr>
            <w:tcW w:w="1926" w:type="pct"/>
          </w:tcPr>
          <w:p w:rsidR="002E5806" w:rsidRPr="00CB2CE2" w:rsidRDefault="009C2605" w:rsidP="00937F53">
            <w:pPr>
              <w:spacing w:before="120" w:line="276" w:lineRule="auto"/>
              <w:jc w:val="center"/>
              <w:rPr>
                <w:b/>
                <w:color w:val="000000" w:themeColor="text1"/>
                <w:sz w:val="28"/>
              </w:rPr>
            </w:pPr>
            <w:r w:rsidRPr="009C2605">
              <w:rPr>
                <w:noProof/>
                <w:color w:val="000000" w:themeColor="text1"/>
              </w:rPr>
              <w:pict>
                <v:line id="Line 3" o:spid="_x0000_s1026"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59.2pt,23.8pt" to="128.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" strokecolor="black [3200]" strokeweight="1pt">
                  <v:stroke joinstyle="miter"/>
                </v:line>
              </w:pict>
            </w:r>
            <w:r w:rsidR="004D0B72">
              <w:rPr>
                <w:b/>
                <w:color w:val="000000" w:themeColor="text1"/>
                <w:sz w:val="28"/>
              </w:rPr>
              <w:t>BỘ TÀI CHÍNH</w:t>
            </w:r>
            <w:r w:rsidR="0029225D" w:rsidRPr="00CB2CE2">
              <w:rPr>
                <w:b/>
                <w:color w:val="000000" w:themeColor="text1"/>
                <w:sz w:val="28"/>
              </w:rPr>
              <w:t xml:space="preserve"> </w:t>
            </w:r>
            <w:r w:rsidR="002E5806" w:rsidRPr="00CB2CE2">
              <w:rPr>
                <w:b/>
                <w:color w:val="000000" w:themeColor="text1"/>
                <w:sz w:val="28"/>
              </w:rPr>
              <w:br/>
            </w:r>
          </w:p>
        </w:tc>
        <w:tc>
          <w:tcPr>
            <w:tcW w:w="3074" w:type="pct"/>
          </w:tcPr>
          <w:p w:rsidR="002E5806" w:rsidRPr="00CB2CE2" w:rsidRDefault="009C2605" w:rsidP="00937F53">
            <w:pPr>
              <w:spacing w:before="120" w:line="276" w:lineRule="auto"/>
              <w:jc w:val="center"/>
              <w:rPr>
                <w:b/>
                <w:color w:val="000000" w:themeColor="text1"/>
                <w:sz w:val="28"/>
              </w:rPr>
            </w:pPr>
            <w:r w:rsidRPr="009C2605">
              <w:rPr>
                <w:i/>
                <w:noProof/>
                <w:color w:val="000000" w:themeColor="text1"/>
              </w:rPr>
              <w:pict>
                <v:line id="Line 2" o:spid="_x0000_s1028" style="position:absolute;left:0;text-align:lef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71.8pt,42.55pt" to="227.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" strokeweight="1pt"/>
              </w:pict>
            </w:r>
            <w:r w:rsidR="002E5806" w:rsidRPr="00CB2CE2">
              <w:rPr>
                <w:b/>
                <w:color w:val="000000" w:themeColor="text1"/>
                <w:sz w:val="28"/>
              </w:rPr>
              <w:t>CỘNG HÒA XÃ HỘI CHỦ NGHĨA VIỆT NAM</w:t>
            </w:r>
            <w:r w:rsidR="002E5806" w:rsidRPr="00CB2CE2">
              <w:rPr>
                <w:b/>
                <w:color w:val="000000" w:themeColor="text1"/>
                <w:sz w:val="28"/>
              </w:rPr>
              <w:br/>
              <w:t xml:space="preserve">Độc lập - Tự do - Hạnh phúc </w:t>
            </w:r>
            <w:r w:rsidR="002E5806" w:rsidRPr="00CB2CE2">
              <w:rPr>
                <w:b/>
                <w:color w:val="000000" w:themeColor="text1"/>
                <w:sz w:val="28"/>
              </w:rPr>
              <w:br/>
            </w:r>
          </w:p>
        </w:tc>
      </w:tr>
      <w:tr w:rsidR="00CB2CE2" w:rsidRPr="00CB2CE2" w:rsidTr="00937F53">
        <w:tc>
          <w:tcPr>
            <w:tcW w:w="1926" w:type="pct"/>
          </w:tcPr>
          <w:p w:rsidR="002E5806" w:rsidRPr="00CB2CE2" w:rsidRDefault="002E5806" w:rsidP="00296A90">
            <w:pPr>
              <w:spacing w:before="120" w:line="276" w:lineRule="auto"/>
              <w:jc w:val="center"/>
              <w:rPr>
                <w:color w:val="000000" w:themeColor="text1"/>
                <w:sz w:val="28"/>
              </w:rPr>
            </w:pPr>
            <w:r w:rsidRPr="00CB2CE2">
              <w:rPr>
                <w:bCs/>
                <w:color w:val="000000" w:themeColor="text1"/>
                <w:sz w:val="28"/>
              </w:rPr>
              <w:t>Số:</w:t>
            </w:r>
            <w:r w:rsidR="0071561E" w:rsidRPr="00CB2CE2">
              <w:rPr>
                <w:bCs/>
                <w:color w:val="000000" w:themeColor="text1"/>
                <w:sz w:val="28"/>
              </w:rPr>
              <w:t xml:space="preserve"> </w:t>
            </w:r>
            <w:r w:rsidR="00296A90">
              <w:rPr>
                <w:bCs/>
                <w:color w:val="000000" w:themeColor="text1"/>
                <w:sz w:val="28"/>
              </w:rPr>
              <w:t>785</w:t>
            </w:r>
            <w:r w:rsidRPr="00CB2CE2">
              <w:rPr>
                <w:bCs/>
                <w:color w:val="000000" w:themeColor="text1"/>
                <w:sz w:val="28"/>
              </w:rPr>
              <w:t>/BC</w:t>
            </w:r>
            <w:r w:rsidRPr="00CB2CE2">
              <w:rPr>
                <w:color w:val="000000" w:themeColor="text1"/>
                <w:sz w:val="28"/>
              </w:rPr>
              <w:t>-</w:t>
            </w:r>
            <w:r w:rsidR="004D0B72">
              <w:rPr>
                <w:color w:val="000000" w:themeColor="text1"/>
                <w:sz w:val="28"/>
              </w:rPr>
              <w:t>BTC</w:t>
            </w:r>
          </w:p>
        </w:tc>
        <w:tc>
          <w:tcPr>
            <w:tcW w:w="3074" w:type="pct"/>
          </w:tcPr>
          <w:p w:rsidR="002E5806" w:rsidRPr="00CB2CE2" w:rsidRDefault="00937F53" w:rsidP="00296A90">
            <w:pPr>
              <w:spacing w:before="120" w:line="276" w:lineRule="auto"/>
              <w:jc w:val="center"/>
              <w:rPr>
                <w:i/>
                <w:color w:val="000000" w:themeColor="text1"/>
                <w:sz w:val="28"/>
              </w:rPr>
            </w:pPr>
            <w:r w:rsidRPr="00CB2CE2">
              <w:rPr>
                <w:i/>
                <w:iCs/>
                <w:color w:val="000000" w:themeColor="text1"/>
                <w:sz w:val="28"/>
              </w:rPr>
              <w:t xml:space="preserve">      </w:t>
            </w:r>
            <w:r w:rsidR="002E5806" w:rsidRPr="00CB2CE2">
              <w:rPr>
                <w:i/>
                <w:iCs/>
                <w:color w:val="000000" w:themeColor="text1"/>
                <w:sz w:val="28"/>
              </w:rPr>
              <w:t xml:space="preserve">Hà Nội, ngày </w:t>
            </w:r>
            <w:r w:rsidR="008B61EE">
              <w:rPr>
                <w:i/>
                <w:iCs/>
                <w:color w:val="000000" w:themeColor="text1"/>
                <w:sz w:val="28"/>
              </w:rPr>
              <w:t xml:space="preserve"> </w:t>
            </w:r>
            <w:r w:rsidR="00296A90">
              <w:rPr>
                <w:i/>
                <w:iCs/>
                <w:color w:val="000000" w:themeColor="text1"/>
                <w:sz w:val="28"/>
              </w:rPr>
              <w:t xml:space="preserve">16 </w:t>
            </w:r>
            <w:r w:rsidR="008B61EE">
              <w:rPr>
                <w:i/>
                <w:iCs/>
                <w:color w:val="000000" w:themeColor="text1"/>
                <w:sz w:val="28"/>
              </w:rPr>
              <w:t xml:space="preserve"> </w:t>
            </w:r>
            <w:r w:rsidR="002E5806" w:rsidRPr="00CB2CE2">
              <w:rPr>
                <w:i/>
                <w:iCs/>
                <w:color w:val="000000" w:themeColor="text1"/>
                <w:sz w:val="28"/>
              </w:rPr>
              <w:t xml:space="preserve">tháng </w:t>
            </w:r>
            <w:r w:rsidR="00296A90">
              <w:rPr>
                <w:i/>
                <w:iCs/>
                <w:color w:val="000000" w:themeColor="text1"/>
                <w:sz w:val="28"/>
              </w:rPr>
              <w:t>12</w:t>
            </w:r>
            <w:r w:rsidR="008B61EE">
              <w:rPr>
                <w:i/>
                <w:iCs/>
                <w:color w:val="000000" w:themeColor="text1"/>
                <w:sz w:val="28"/>
              </w:rPr>
              <w:t xml:space="preserve"> </w:t>
            </w:r>
            <w:r w:rsidR="002E5806" w:rsidRPr="00CB2CE2">
              <w:rPr>
                <w:i/>
                <w:iCs/>
                <w:color w:val="000000" w:themeColor="text1"/>
                <w:sz w:val="28"/>
              </w:rPr>
              <w:t xml:space="preserve">năm </w:t>
            </w:r>
            <w:r w:rsidR="008B61EE">
              <w:rPr>
                <w:i/>
                <w:iCs/>
                <w:color w:val="000000" w:themeColor="text1"/>
                <w:sz w:val="28"/>
              </w:rPr>
              <w:t>2025</w:t>
            </w:r>
          </w:p>
        </w:tc>
      </w:tr>
    </w:tbl>
    <w:p w:rsidR="00616937" w:rsidRDefault="00616937" w:rsidP="00191BA5">
      <w:pPr>
        <w:spacing w:before="120" w:line="276" w:lineRule="auto"/>
        <w:jc w:val="center"/>
        <w:rPr>
          <w:b/>
          <w:bCs/>
          <w:color w:val="000000" w:themeColor="text1"/>
          <w:sz w:val="28"/>
        </w:rPr>
      </w:pPr>
    </w:p>
    <w:p w:rsidR="00616937" w:rsidRDefault="00616937" w:rsidP="00191BA5">
      <w:pPr>
        <w:spacing w:before="120" w:line="276" w:lineRule="auto"/>
        <w:jc w:val="center"/>
        <w:rPr>
          <w:b/>
          <w:bCs/>
          <w:color w:val="000000" w:themeColor="text1"/>
          <w:sz w:val="28"/>
        </w:rPr>
      </w:pPr>
    </w:p>
    <w:p w:rsidR="002E5806" w:rsidRPr="00CB2CE2" w:rsidRDefault="002E5806" w:rsidP="00191BA5">
      <w:pPr>
        <w:spacing w:before="120" w:line="276" w:lineRule="auto"/>
        <w:jc w:val="center"/>
        <w:rPr>
          <w:b/>
          <w:bCs/>
          <w:color w:val="000000" w:themeColor="text1"/>
          <w:sz w:val="28"/>
        </w:rPr>
      </w:pPr>
      <w:r w:rsidRPr="00CB2CE2">
        <w:rPr>
          <w:b/>
          <w:bCs/>
          <w:color w:val="000000" w:themeColor="text1"/>
          <w:sz w:val="28"/>
        </w:rPr>
        <w:t>BÁO CÁO</w:t>
      </w:r>
    </w:p>
    <w:p w:rsidR="002E5806" w:rsidRPr="00CB2CE2" w:rsidRDefault="002E5806" w:rsidP="004D0B72">
      <w:pPr>
        <w:spacing w:before="120" w:line="276" w:lineRule="auto"/>
        <w:jc w:val="center"/>
        <w:rPr>
          <w:b/>
          <w:bCs/>
          <w:color w:val="000000" w:themeColor="text1"/>
          <w:sz w:val="28"/>
        </w:rPr>
      </w:pPr>
      <w:r w:rsidRPr="00CB2CE2">
        <w:rPr>
          <w:b/>
          <w:bCs/>
          <w:color w:val="000000" w:themeColor="text1"/>
          <w:sz w:val="28"/>
        </w:rPr>
        <w:t xml:space="preserve">Về rà soát các chủ trương, đường lối của Đảng, văn bản quy phạm pháp luật, điều ước quốc tế có liên quan đến </w:t>
      </w:r>
      <w:r w:rsidR="0015577E" w:rsidRPr="00CB2CE2">
        <w:rPr>
          <w:b/>
          <w:bCs/>
          <w:color w:val="000000" w:themeColor="text1"/>
          <w:sz w:val="28"/>
        </w:rPr>
        <w:t>d</w:t>
      </w:r>
      <w:r w:rsidRPr="00CB2CE2">
        <w:rPr>
          <w:b/>
          <w:bCs/>
          <w:color w:val="000000" w:themeColor="text1"/>
          <w:sz w:val="28"/>
        </w:rPr>
        <w:t>ự thảo</w:t>
      </w:r>
      <w:r w:rsidR="0015577E" w:rsidRPr="00CB2CE2">
        <w:rPr>
          <w:b/>
          <w:bCs/>
          <w:color w:val="000000" w:themeColor="text1"/>
          <w:sz w:val="28"/>
        </w:rPr>
        <w:t xml:space="preserve"> Nghị định </w:t>
      </w:r>
      <w:r w:rsidR="004D0B72">
        <w:rPr>
          <w:b/>
          <w:bCs/>
          <w:spacing w:val="-6"/>
          <w:sz w:val="28"/>
          <w:szCs w:val="28"/>
        </w:rPr>
        <w:t>q</w:t>
      </w:r>
      <w:r w:rsidR="004D0B72" w:rsidRPr="00EA721C">
        <w:rPr>
          <w:b/>
          <w:bCs/>
          <w:spacing w:val="-6"/>
          <w:sz w:val="28"/>
          <w:szCs w:val="28"/>
        </w:rPr>
        <w:t xml:space="preserve">uy định chi tiết </w:t>
      </w:r>
      <w:r w:rsidR="009722FC">
        <w:rPr>
          <w:b/>
          <w:bCs/>
          <w:spacing w:val="-6"/>
          <w:sz w:val="28"/>
          <w:szCs w:val="28"/>
        </w:rPr>
        <w:t xml:space="preserve">thi hành </w:t>
      </w:r>
      <w:r w:rsidR="004D0B72" w:rsidRPr="00EA721C">
        <w:rPr>
          <w:b/>
          <w:bCs/>
          <w:spacing w:val="-6"/>
          <w:sz w:val="28"/>
          <w:szCs w:val="28"/>
        </w:rPr>
        <w:t>Nghị quyết</w:t>
      </w:r>
      <w:r w:rsidR="004D0B72">
        <w:rPr>
          <w:b/>
          <w:bCs/>
          <w:spacing w:val="-6"/>
          <w:sz w:val="28"/>
          <w:szCs w:val="28"/>
        </w:rPr>
        <w:t xml:space="preserve"> số 254/2025/QH15 ngày 11/12/2025</w:t>
      </w:r>
      <w:r w:rsidR="004D0B72" w:rsidRPr="00EA721C">
        <w:rPr>
          <w:b/>
          <w:bCs/>
          <w:spacing w:val="-6"/>
          <w:sz w:val="28"/>
          <w:szCs w:val="28"/>
        </w:rPr>
        <w:t xml:space="preserve"> của Quốc hội quy định một số cơ chế, chính sách tháo gỡ khó khăn</w:t>
      </w:r>
      <w:r w:rsidR="004D0B72" w:rsidRPr="00EA721C">
        <w:rPr>
          <w:b/>
          <w:bCs/>
          <w:sz w:val="28"/>
          <w:szCs w:val="28"/>
        </w:rPr>
        <w:t>, vướng mắc trong tổ chức thi hành Luật Đất đai</w:t>
      </w:r>
      <w:r w:rsidR="0015577E" w:rsidRPr="00CB2CE2">
        <w:rPr>
          <w:b/>
          <w:bCs/>
          <w:color w:val="000000" w:themeColor="text1"/>
          <w:sz w:val="28"/>
        </w:rPr>
        <w:t xml:space="preserve"> </w:t>
      </w:r>
      <w:r w:rsidR="009722FC">
        <w:rPr>
          <w:b/>
          <w:bCs/>
          <w:color w:val="000000" w:themeColor="text1"/>
          <w:sz w:val="28"/>
        </w:rPr>
        <w:t>về tiền sử dụng đất, tiền thuê đất</w:t>
      </w:r>
    </w:p>
    <w:p w:rsidR="002E5806" w:rsidRPr="00CB2CE2" w:rsidRDefault="002E5806" w:rsidP="00616937">
      <w:pPr>
        <w:spacing w:before="120"/>
        <w:ind w:firstLine="567"/>
        <w:jc w:val="both"/>
        <w:rPr>
          <w:b/>
          <w:bCs/>
          <w:color w:val="000000" w:themeColor="text1"/>
          <w:sz w:val="28"/>
        </w:rPr>
      </w:pPr>
      <w:r w:rsidRPr="00CB2CE2">
        <w:rPr>
          <w:color w:val="000000" w:themeColor="text1"/>
          <w:sz w:val="28"/>
        </w:rPr>
        <w:t>Thực hiện quy định của Luật Ban hành văn bản quy phạm pháp luật</w:t>
      </w:r>
      <w:r w:rsidR="0015577E" w:rsidRPr="00CB2CE2">
        <w:rPr>
          <w:color w:val="000000" w:themeColor="text1"/>
          <w:sz w:val="28"/>
        </w:rPr>
        <w:t xml:space="preserve">, </w:t>
      </w:r>
      <w:r w:rsidR="004D0B72">
        <w:rPr>
          <w:color w:val="000000" w:themeColor="text1"/>
          <w:sz w:val="28"/>
        </w:rPr>
        <w:t>Bộ Tài chính</w:t>
      </w:r>
      <w:r w:rsidR="0015577E" w:rsidRPr="00CB2CE2">
        <w:rPr>
          <w:color w:val="000000" w:themeColor="text1"/>
          <w:sz w:val="28"/>
        </w:rPr>
        <w:t xml:space="preserve"> </w:t>
      </w:r>
      <w:r w:rsidRPr="00CB2CE2">
        <w:rPr>
          <w:color w:val="000000" w:themeColor="text1"/>
          <w:sz w:val="28"/>
        </w:rPr>
        <w:t xml:space="preserve">đã tiến hành rà soát các chủ trương, đường lối của Đảng, văn bản quy phạm pháp luật, điều ước quốc tế có liên quan đến </w:t>
      </w:r>
      <w:r w:rsidR="004D0B72" w:rsidRPr="004D0B72">
        <w:rPr>
          <w:color w:val="000000" w:themeColor="text1"/>
          <w:sz w:val="28"/>
        </w:rPr>
        <w:t xml:space="preserve">dự thảo Nghị định </w:t>
      </w:r>
      <w:r w:rsidR="004D0B72" w:rsidRPr="004D0B72">
        <w:rPr>
          <w:spacing w:val="-6"/>
          <w:sz w:val="28"/>
          <w:szCs w:val="28"/>
        </w:rPr>
        <w:t>quy định chi tiết</w:t>
      </w:r>
      <w:r w:rsidR="00816619">
        <w:rPr>
          <w:spacing w:val="-6"/>
          <w:sz w:val="28"/>
          <w:szCs w:val="28"/>
        </w:rPr>
        <w:t xml:space="preserve"> thi hành</w:t>
      </w:r>
      <w:r w:rsidR="004D0B72" w:rsidRPr="004D0B72">
        <w:rPr>
          <w:spacing w:val="-6"/>
          <w:sz w:val="28"/>
          <w:szCs w:val="28"/>
        </w:rPr>
        <w:t xml:space="preserve"> Nghị quyết số 254/2025/QH15 ngày 11/12/2025 của Quốc hội quy định một số cơ chế, chính sách tháo gỡ khó khăn</w:t>
      </w:r>
      <w:r w:rsidR="004D0B72" w:rsidRPr="004D0B72">
        <w:rPr>
          <w:sz w:val="28"/>
          <w:szCs w:val="28"/>
        </w:rPr>
        <w:t>, vướng mắc trong tổ chức thi hành Luật Đất đai</w:t>
      </w:r>
      <w:r w:rsidR="00816619">
        <w:rPr>
          <w:sz w:val="28"/>
          <w:szCs w:val="28"/>
        </w:rPr>
        <w:t xml:space="preserve"> về </w:t>
      </w:r>
      <w:r w:rsidR="00816619" w:rsidRPr="004D0B72">
        <w:rPr>
          <w:spacing w:val="-6"/>
          <w:sz w:val="28"/>
          <w:szCs w:val="28"/>
        </w:rPr>
        <w:t>về tiền sử dụng đất, tiền thuê đất</w:t>
      </w:r>
      <w:r w:rsidR="0043722A" w:rsidRPr="004D0B72">
        <w:rPr>
          <w:color w:val="000000" w:themeColor="text1"/>
          <w:sz w:val="28"/>
        </w:rPr>
        <w:t>.</w:t>
      </w:r>
      <w:r w:rsidR="0043722A" w:rsidRPr="00CB2CE2">
        <w:rPr>
          <w:color w:val="000000" w:themeColor="text1"/>
          <w:sz w:val="28"/>
        </w:rPr>
        <w:t xml:space="preserve"> </w:t>
      </w:r>
      <w:r w:rsidR="0038153D" w:rsidRPr="00CB2CE2">
        <w:rPr>
          <w:color w:val="000000" w:themeColor="text1"/>
          <w:sz w:val="28"/>
        </w:rPr>
        <w:t xml:space="preserve">Kết quả rà soát như sau: </w:t>
      </w:r>
    </w:p>
    <w:p w:rsidR="002E5806" w:rsidRPr="00CB2CE2" w:rsidRDefault="002E5806" w:rsidP="00616937">
      <w:pPr>
        <w:spacing w:before="120"/>
        <w:ind w:firstLine="567"/>
        <w:rPr>
          <w:b/>
          <w:bCs/>
          <w:color w:val="000000" w:themeColor="text1"/>
          <w:sz w:val="28"/>
        </w:rPr>
      </w:pPr>
      <w:r w:rsidRPr="00CB2CE2">
        <w:rPr>
          <w:b/>
          <w:bCs/>
          <w:color w:val="000000" w:themeColor="text1"/>
          <w:sz w:val="28"/>
        </w:rPr>
        <w:t>I. TỔ CHỨC THỰC HIỆN RÀ SOÁT</w:t>
      </w:r>
    </w:p>
    <w:p w:rsidR="002E5806" w:rsidRPr="00CB2CE2" w:rsidRDefault="002E5806" w:rsidP="00616937">
      <w:pPr>
        <w:spacing w:before="120"/>
        <w:ind w:firstLine="567"/>
        <w:rPr>
          <w:color w:val="000000" w:themeColor="text1"/>
          <w:sz w:val="28"/>
        </w:rPr>
      </w:pPr>
      <w:r w:rsidRPr="00CB2CE2">
        <w:rPr>
          <w:color w:val="000000" w:themeColor="text1"/>
          <w:sz w:val="28"/>
        </w:rPr>
        <w:t>1. Mục đích, yêu cầu rà soát</w:t>
      </w:r>
    </w:p>
    <w:p w:rsidR="0043722A" w:rsidRPr="00CB2CE2" w:rsidRDefault="0043722A" w:rsidP="00616937">
      <w:pPr>
        <w:spacing w:before="120"/>
        <w:ind w:firstLine="567"/>
        <w:jc w:val="both"/>
        <w:rPr>
          <w:color w:val="000000" w:themeColor="text1"/>
          <w:sz w:val="28"/>
        </w:rPr>
      </w:pPr>
      <w:r w:rsidRPr="00CB2CE2">
        <w:rPr>
          <w:color w:val="000000" w:themeColor="text1"/>
          <w:sz w:val="28"/>
        </w:rPr>
        <w:t xml:space="preserve">Việc rà soát chủ trương, đường lối của Đảng, các văn bản quy phạm pháp luật hiện hành và điều ước quốc tế mà Việt Nam là thành viên có liên quan đến </w:t>
      </w:r>
      <w:r w:rsidR="00004704" w:rsidRPr="004D0B72">
        <w:rPr>
          <w:color w:val="000000" w:themeColor="text1"/>
          <w:sz w:val="28"/>
        </w:rPr>
        <w:t xml:space="preserve">dự thảo Nghị định </w:t>
      </w:r>
      <w:r w:rsidR="003D4266" w:rsidRPr="004D0B72">
        <w:rPr>
          <w:spacing w:val="-6"/>
          <w:sz w:val="28"/>
          <w:szCs w:val="28"/>
        </w:rPr>
        <w:t>quy định chi tiết</w:t>
      </w:r>
      <w:r w:rsidR="003D4266">
        <w:rPr>
          <w:spacing w:val="-6"/>
          <w:sz w:val="28"/>
          <w:szCs w:val="28"/>
        </w:rPr>
        <w:t xml:space="preserve"> thi hành</w:t>
      </w:r>
      <w:r w:rsidR="003D4266" w:rsidRPr="004D0B72">
        <w:rPr>
          <w:spacing w:val="-6"/>
          <w:sz w:val="28"/>
          <w:szCs w:val="28"/>
        </w:rPr>
        <w:t xml:space="preserve"> Nghị quyết số 254/2025/QH15 ngày 11/12/2025 của Quốc hội quy định một số cơ chế, chính sách tháo gỡ khó khăn</w:t>
      </w:r>
      <w:r w:rsidR="003D4266" w:rsidRPr="004D0B72">
        <w:rPr>
          <w:sz w:val="28"/>
          <w:szCs w:val="28"/>
        </w:rPr>
        <w:t>, vướng mắc trong tổ chức thi hành Luật Đất đai</w:t>
      </w:r>
      <w:r w:rsidR="003D4266">
        <w:rPr>
          <w:sz w:val="28"/>
          <w:szCs w:val="28"/>
        </w:rPr>
        <w:t xml:space="preserve"> về </w:t>
      </w:r>
      <w:r w:rsidR="003D4266" w:rsidRPr="004D0B72">
        <w:rPr>
          <w:spacing w:val="-6"/>
          <w:sz w:val="28"/>
          <w:szCs w:val="28"/>
        </w:rPr>
        <w:t>tiền sử dụng đất, tiền thuê đất</w:t>
      </w:r>
      <w:r w:rsidR="00004704">
        <w:rPr>
          <w:sz w:val="28"/>
          <w:szCs w:val="28"/>
        </w:rPr>
        <w:t xml:space="preserve"> (dự thảo Nghị định)</w:t>
      </w:r>
      <w:r w:rsidRPr="00CB2CE2">
        <w:rPr>
          <w:color w:val="000000" w:themeColor="text1"/>
          <w:sz w:val="28"/>
        </w:rPr>
        <w:t xml:space="preserve"> nhằm bảo đảm tính hợp hiến, hợp pháp, thống nhất và đồng bộ của hệ thống pháp luật</w:t>
      </w:r>
      <w:r w:rsidR="006626B7">
        <w:rPr>
          <w:color w:val="000000" w:themeColor="text1"/>
          <w:sz w:val="28"/>
        </w:rPr>
        <w:t>.</w:t>
      </w:r>
      <w:r w:rsidRPr="00CB2CE2">
        <w:rPr>
          <w:color w:val="000000" w:themeColor="text1"/>
          <w:sz w:val="28"/>
        </w:rPr>
        <w:t xml:space="preserve"> Đồng thời, việc rà soát giúp phát hiện các quy định không còn phù hợp để kịp thời điều chỉnh, bổ sung hoặc thay thế, tạo cơ sở pháp lý vững chắc, phục vụ tốt cho công tác quản lý nhà nước </w:t>
      </w:r>
      <w:r w:rsidR="00004704">
        <w:rPr>
          <w:color w:val="000000" w:themeColor="text1"/>
          <w:sz w:val="28"/>
        </w:rPr>
        <w:t>về tính, thu, nộp tiền sử dụng đất, tiền thuê đất theo quy định của pháp luật về đất đai</w:t>
      </w:r>
      <w:r w:rsidR="001D66FC" w:rsidRPr="00CB2CE2">
        <w:rPr>
          <w:color w:val="000000" w:themeColor="text1"/>
          <w:sz w:val="28"/>
        </w:rPr>
        <w:t>.</w:t>
      </w:r>
    </w:p>
    <w:p w:rsidR="00806BAD" w:rsidRPr="00CB2CE2" w:rsidRDefault="0043722A" w:rsidP="00616937">
      <w:pPr>
        <w:spacing w:before="120"/>
        <w:ind w:firstLine="567"/>
        <w:jc w:val="both"/>
        <w:rPr>
          <w:color w:val="000000" w:themeColor="text1"/>
          <w:sz w:val="28"/>
        </w:rPr>
      </w:pPr>
      <w:r w:rsidRPr="00CB2CE2">
        <w:rPr>
          <w:color w:val="000000" w:themeColor="text1"/>
          <w:sz w:val="28"/>
        </w:rPr>
        <w:t>Yêu cầu đặt ra là việc rà soát phải toàn diện, khách quan, chính xác, bám sát các định hướng, chỉ đạo tại các văn kiện của Đảng, Nghị quyết của Quốc hội, Chính phủ, đồng thời tuân thủ các cam kết quốc tế, đặc biệt là trong bối cảnh hội nhập kinh tế sâu rộng và phát triển bền vững.</w:t>
      </w:r>
    </w:p>
    <w:p w:rsidR="002E5806" w:rsidRPr="00CB2CE2" w:rsidRDefault="002E5806" w:rsidP="006626B7">
      <w:pPr>
        <w:spacing w:before="120" w:line="276" w:lineRule="auto"/>
        <w:ind w:firstLine="567"/>
        <w:rPr>
          <w:color w:val="000000" w:themeColor="text1"/>
          <w:sz w:val="28"/>
        </w:rPr>
      </w:pPr>
      <w:r w:rsidRPr="00CB2CE2">
        <w:rPr>
          <w:color w:val="000000" w:themeColor="text1"/>
          <w:sz w:val="28"/>
        </w:rPr>
        <w:lastRenderedPageBreak/>
        <w:t>2. Phạm vi, nội dung, đối tượng rà soát</w:t>
      </w:r>
    </w:p>
    <w:p w:rsidR="00FB0E43" w:rsidRPr="00F633D6" w:rsidRDefault="00D60071" w:rsidP="00191BA5">
      <w:pPr>
        <w:spacing w:before="120" w:line="276" w:lineRule="auto"/>
        <w:ind w:firstLine="567"/>
        <w:jc w:val="both"/>
        <w:rPr>
          <w:color w:val="000000" w:themeColor="text1"/>
          <w:sz w:val="28"/>
          <w:szCs w:val="28"/>
        </w:rPr>
      </w:pPr>
      <w:r w:rsidRPr="00CB2CE2">
        <w:rPr>
          <w:color w:val="000000" w:themeColor="text1"/>
          <w:sz w:val="28"/>
        </w:rPr>
        <w:t xml:space="preserve">- </w:t>
      </w:r>
      <w:r w:rsidR="00FB0E43" w:rsidRPr="00F633D6">
        <w:rPr>
          <w:color w:val="000000" w:themeColor="text1"/>
          <w:sz w:val="28"/>
          <w:szCs w:val="28"/>
        </w:rPr>
        <w:t>Các Nghị quyết của Quốc hội, Nghị quyết của Bộ Chính trị, Nghị quyết của Chính phủ</w:t>
      </w:r>
      <w:r w:rsidR="00545BFE" w:rsidRPr="00F633D6">
        <w:rPr>
          <w:color w:val="000000" w:themeColor="text1"/>
          <w:sz w:val="28"/>
          <w:szCs w:val="28"/>
        </w:rPr>
        <w:t>, Thông báo Kết luận của Tổng bí thư</w:t>
      </w:r>
      <w:r w:rsidR="00FB0E43" w:rsidRPr="00F633D6">
        <w:rPr>
          <w:color w:val="000000" w:themeColor="text1"/>
          <w:sz w:val="28"/>
          <w:szCs w:val="28"/>
        </w:rPr>
        <w:t xml:space="preserve"> có nêu chủ trương, đường lối, nhiệm vụ, biện pháp </w:t>
      </w:r>
      <w:r w:rsidR="00F633D6" w:rsidRPr="00F633D6">
        <w:rPr>
          <w:sz w:val="28"/>
          <w:szCs w:val="28"/>
        </w:rPr>
        <w:t>đổi mới, hoàn thiện thể chế, chính sách, nâng cao hiệu lực, hiệu quả quản lý và sử dụng đất</w:t>
      </w:r>
      <w:r w:rsidR="00F633D6">
        <w:rPr>
          <w:sz w:val="28"/>
          <w:szCs w:val="28"/>
        </w:rPr>
        <w:t>, khai thác nguồn lực tài chính từ đất</w:t>
      </w:r>
      <w:r w:rsidR="00FB0E43" w:rsidRPr="00F633D6">
        <w:rPr>
          <w:color w:val="000000" w:themeColor="text1"/>
          <w:sz w:val="28"/>
          <w:szCs w:val="28"/>
        </w:rPr>
        <w:t>.</w:t>
      </w:r>
    </w:p>
    <w:p w:rsidR="00D60071" w:rsidRDefault="00FB0E43" w:rsidP="00191BA5">
      <w:pPr>
        <w:spacing w:before="120" w:line="276" w:lineRule="auto"/>
        <w:ind w:firstLine="567"/>
        <w:jc w:val="both"/>
        <w:rPr>
          <w:color w:val="000000" w:themeColor="text1"/>
          <w:sz w:val="28"/>
        </w:rPr>
      </w:pPr>
      <w:r w:rsidRPr="00CB2CE2">
        <w:rPr>
          <w:color w:val="000000" w:themeColor="text1"/>
          <w:sz w:val="28"/>
        </w:rPr>
        <w:t xml:space="preserve">- </w:t>
      </w:r>
      <w:r w:rsidR="00F633D6">
        <w:rPr>
          <w:color w:val="000000" w:themeColor="text1"/>
          <w:sz w:val="28"/>
        </w:rPr>
        <w:t>C</w:t>
      </w:r>
      <w:r w:rsidRPr="00CB2CE2">
        <w:rPr>
          <w:color w:val="000000" w:themeColor="text1"/>
          <w:sz w:val="28"/>
        </w:rPr>
        <w:t>ác Luật, Nghị định</w:t>
      </w:r>
      <w:r w:rsidR="00F633D6">
        <w:rPr>
          <w:color w:val="000000" w:themeColor="text1"/>
          <w:sz w:val="28"/>
        </w:rPr>
        <w:t xml:space="preserve"> quy định</w:t>
      </w:r>
      <w:r w:rsidRPr="00CB2CE2">
        <w:rPr>
          <w:color w:val="000000" w:themeColor="text1"/>
          <w:sz w:val="28"/>
        </w:rPr>
        <w:t xml:space="preserve"> về </w:t>
      </w:r>
      <w:r w:rsidR="00F633D6">
        <w:rPr>
          <w:color w:val="000000" w:themeColor="text1"/>
          <w:sz w:val="28"/>
        </w:rPr>
        <w:t>đất đai</w:t>
      </w:r>
      <w:r w:rsidRPr="00CB2CE2">
        <w:rPr>
          <w:color w:val="000000" w:themeColor="text1"/>
          <w:sz w:val="28"/>
        </w:rPr>
        <w:t xml:space="preserve"> và các</w:t>
      </w:r>
      <w:r w:rsidR="00D60071" w:rsidRPr="00CB2CE2">
        <w:rPr>
          <w:color w:val="000000" w:themeColor="text1"/>
          <w:sz w:val="28"/>
        </w:rPr>
        <w:t xml:space="preserve"> Luật, Nghị định khác có liên quan đến dự </w:t>
      </w:r>
      <w:r w:rsidR="00F7501F" w:rsidRPr="00CB2CE2">
        <w:rPr>
          <w:color w:val="000000" w:themeColor="text1"/>
          <w:sz w:val="28"/>
        </w:rPr>
        <w:t>thảo</w:t>
      </w:r>
      <w:r w:rsidR="00D60071" w:rsidRPr="00CB2CE2">
        <w:rPr>
          <w:color w:val="000000" w:themeColor="text1"/>
          <w:sz w:val="28"/>
        </w:rPr>
        <w:t xml:space="preserve"> Nghị định.</w:t>
      </w:r>
    </w:p>
    <w:p w:rsidR="006626B7" w:rsidRPr="00CB2CE2" w:rsidRDefault="006626B7" w:rsidP="00191BA5">
      <w:pPr>
        <w:spacing w:before="120" w:line="276" w:lineRule="auto"/>
        <w:ind w:firstLine="567"/>
        <w:jc w:val="both"/>
        <w:rPr>
          <w:color w:val="000000" w:themeColor="text1"/>
          <w:sz w:val="28"/>
        </w:rPr>
      </w:pPr>
      <w:r>
        <w:rPr>
          <w:color w:val="000000" w:themeColor="text1"/>
          <w:sz w:val="28"/>
        </w:rPr>
        <w:t>- Các Điều ước Quốc tế có liên quan.</w:t>
      </w:r>
    </w:p>
    <w:p w:rsidR="002E5806" w:rsidRPr="00CB2CE2" w:rsidRDefault="002E5806" w:rsidP="009D7C62">
      <w:pPr>
        <w:spacing w:before="120" w:line="276" w:lineRule="auto"/>
        <w:ind w:firstLine="567"/>
        <w:rPr>
          <w:b/>
          <w:bCs/>
          <w:color w:val="000000" w:themeColor="text1"/>
          <w:sz w:val="28"/>
        </w:rPr>
      </w:pPr>
      <w:r w:rsidRPr="00CB2CE2">
        <w:rPr>
          <w:b/>
          <w:bCs/>
          <w:color w:val="000000" w:themeColor="text1"/>
          <w:sz w:val="28"/>
        </w:rPr>
        <w:t>II. KẾT QUẢ RÀ SOÁT</w:t>
      </w:r>
    </w:p>
    <w:p w:rsidR="002E5806" w:rsidRPr="00CB2CE2" w:rsidRDefault="002E5806" w:rsidP="009D7C62">
      <w:pPr>
        <w:spacing w:before="120" w:line="276" w:lineRule="auto"/>
        <w:ind w:firstLine="567"/>
        <w:rPr>
          <w:b/>
          <w:bCs/>
          <w:color w:val="000000" w:themeColor="text1"/>
          <w:sz w:val="28"/>
        </w:rPr>
      </w:pPr>
      <w:r w:rsidRPr="00CB2CE2">
        <w:rPr>
          <w:color w:val="000000" w:themeColor="text1"/>
          <w:sz w:val="28"/>
        </w:rPr>
        <w:t xml:space="preserve">1. Chủ trương, đường lối của Đảng có liên quan đến </w:t>
      </w:r>
      <w:r w:rsidR="00937742" w:rsidRPr="00CB2CE2">
        <w:rPr>
          <w:color w:val="000000" w:themeColor="text1"/>
          <w:sz w:val="28"/>
        </w:rPr>
        <w:t>dự thảo Nghị định:</w:t>
      </w:r>
    </w:p>
    <w:p w:rsidR="00FB0E43" w:rsidRPr="00CB2CE2" w:rsidRDefault="00127B3C" w:rsidP="00191BA5">
      <w:pPr>
        <w:spacing w:before="120" w:line="276" w:lineRule="auto"/>
        <w:ind w:firstLine="567"/>
        <w:jc w:val="both"/>
        <w:rPr>
          <w:color w:val="000000" w:themeColor="text1"/>
          <w:sz w:val="28"/>
        </w:rPr>
      </w:pPr>
      <w:r>
        <w:rPr>
          <w:color w:val="000000" w:themeColor="text1"/>
          <w:sz w:val="28"/>
        </w:rPr>
        <w:t>Bộ Tài chính</w:t>
      </w:r>
      <w:r w:rsidR="00FB0E43" w:rsidRPr="00CB2CE2">
        <w:rPr>
          <w:color w:val="000000" w:themeColor="text1"/>
          <w:sz w:val="28"/>
        </w:rPr>
        <w:t xml:space="preserve"> đã thực hiện rà soát các Nghị quyết của Bộ Chính trị, Nghị quyết của Chính phủ, Nghị quyết của Quốc hội, đảm bảo </w:t>
      </w:r>
      <w:r>
        <w:rPr>
          <w:color w:val="000000" w:themeColor="text1"/>
          <w:sz w:val="28"/>
        </w:rPr>
        <w:t>dự thảo Nghị định</w:t>
      </w:r>
      <w:r w:rsidR="00FB0E43" w:rsidRPr="00CB2CE2">
        <w:rPr>
          <w:color w:val="000000" w:themeColor="text1"/>
          <w:sz w:val="28"/>
        </w:rPr>
        <w:t xml:space="preserve"> là phù hợp với định hướng, chủ trương của Đảng, bám sát chỉ đạo của Chính phủ về công tác quản lý </w:t>
      </w:r>
      <w:r>
        <w:rPr>
          <w:color w:val="000000" w:themeColor="text1"/>
          <w:sz w:val="28"/>
        </w:rPr>
        <w:t>đất đai</w:t>
      </w:r>
      <w:r w:rsidR="00FB0E43" w:rsidRPr="00CB2CE2">
        <w:rPr>
          <w:color w:val="000000" w:themeColor="text1"/>
          <w:sz w:val="28"/>
        </w:rPr>
        <w:t xml:space="preserve"> hiện nay, bao gồm:</w:t>
      </w:r>
    </w:p>
    <w:p w:rsidR="00FB0E43" w:rsidRDefault="001E2B5A" w:rsidP="00191BA5">
      <w:pPr>
        <w:spacing w:before="120" w:line="276" w:lineRule="auto"/>
        <w:ind w:firstLine="567"/>
        <w:jc w:val="both"/>
        <w:rPr>
          <w:color w:val="000000" w:themeColor="text1"/>
          <w:sz w:val="28"/>
        </w:rPr>
      </w:pPr>
      <w:r w:rsidRPr="00CB2CE2">
        <w:rPr>
          <w:color w:val="000000" w:themeColor="text1"/>
          <w:sz w:val="28"/>
        </w:rPr>
        <w:t>-</w:t>
      </w:r>
      <w:r w:rsidR="00FB0E43" w:rsidRPr="00CB2CE2">
        <w:rPr>
          <w:color w:val="000000" w:themeColor="text1"/>
          <w:sz w:val="28"/>
        </w:rPr>
        <w:t xml:space="preserve"> Nghị quyết 39-NQ/TW ngày 15/1/2019 của Bộ Chính trị về nâng cao hiệu quả quản lý, khai thác, sử dụng và phát huy các nguồn lực của nền kinh tế;</w:t>
      </w:r>
    </w:p>
    <w:p w:rsidR="005E040D" w:rsidRPr="00CB2CE2" w:rsidRDefault="005E040D" w:rsidP="00191BA5">
      <w:pPr>
        <w:spacing w:before="120" w:line="276" w:lineRule="auto"/>
        <w:ind w:firstLine="567"/>
        <w:jc w:val="both"/>
        <w:rPr>
          <w:color w:val="000000" w:themeColor="text1"/>
          <w:sz w:val="28"/>
        </w:rPr>
      </w:pPr>
      <w:r w:rsidRPr="005E040D">
        <w:rPr>
          <w:color w:val="000000" w:themeColor="text1"/>
          <w:sz w:val="28"/>
        </w:rPr>
        <w:tab/>
        <w:t>- Nghị quyết 18-NQ/TW ngày 16/6/2022 của Ban Chấp hành Trung ương</w:t>
      </w:r>
      <w:r>
        <w:rPr>
          <w:color w:val="000000" w:themeColor="text1"/>
          <w:sz w:val="28"/>
        </w:rPr>
        <w:t xml:space="preserve"> Đảng khóa XIII về t</w:t>
      </w:r>
      <w:r w:rsidRPr="005E040D">
        <w:rPr>
          <w:color w:val="000000" w:themeColor="text1"/>
          <w:sz w:val="28"/>
        </w:rPr>
        <w:t>iếp tục đổi mới, hoàn thiện thể chế, chính sách, nâng cao hiệu lực, hiệu quả quản lý và sử dụng đất, tạo động lực đưa nước ta trở thành nước phát triển có thu nhập cao</w:t>
      </w:r>
      <w:r>
        <w:rPr>
          <w:color w:val="000000" w:themeColor="text1"/>
          <w:sz w:val="28"/>
        </w:rPr>
        <w:t>.</w:t>
      </w:r>
    </w:p>
    <w:p w:rsidR="006626B7" w:rsidRPr="00127B3C" w:rsidRDefault="006626B7" w:rsidP="00191BA5">
      <w:pPr>
        <w:spacing w:before="120" w:line="276" w:lineRule="auto"/>
        <w:ind w:firstLine="567"/>
        <w:jc w:val="both"/>
        <w:rPr>
          <w:color w:val="000000" w:themeColor="text1"/>
          <w:sz w:val="28"/>
          <w:szCs w:val="28"/>
        </w:rPr>
      </w:pPr>
      <w:r>
        <w:rPr>
          <w:color w:val="000000" w:themeColor="text1"/>
          <w:sz w:val="28"/>
        </w:rPr>
        <w:t xml:space="preserve">- </w:t>
      </w:r>
      <w:r w:rsidRPr="006626B7">
        <w:rPr>
          <w:color w:val="000000" w:themeColor="text1"/>
          <w:sz w:val="28"/>
        </w:rPr>
        <w:t xml:space="preserve">Nghị </w:t>
      </w:r>
      <w:r w:rsidRPr="00127B3C">
        <w:rPr>
          <w:color w:val="000000" w:themeColor="text1"/>
          <w:sz w:val="28"/>
          <w:szCs w:val="28"/>
        </w:rPr>
        <w:t>quyết 66-NQ/TW ngày 30/4/2025 của Bộ Chính trị về đổi mới công tác xây dựng và thi hành pháp luật đáp ứng yêu cầu phát triển đất nước trong kỷ nguyên mới</w:t>
      </w:r>
      <w:r w:rsidR="009D7C62" w:rsidRPr="00127B3C">
        <w:rPr>
          <w:color w:val="000000" w:themeColor="text1"/>
          <w:sz w:val="28"/>
          <w:szCs w:val="28"/>
        </w:rPr>
        <w:t>;</w:t>
      </w:r>
    </w:p>
    <w:p w:rsidR="006626B7" w:rsidRPr="00127B3C" w:rsidRDefault="006626B7" w:rsidP="00191BA5">
      <w:pPr>
        <w:spacing w:before="120" w:line="276" w:lineRule="auto"/>
        <w:ind w:firstLine="567"/>
        <w:jc w:val="both"/>
        <w:rPr>
          <w:color w:val="000000" w:themeColor="text1"/>
          <w:sz w:val="28"/>
          <w:szCs w:val="28"/>
        </w:rPr>
      </w:pPr>
      <w:r w:rsidRPr="00127B3C">
        <w:rPr>
          <w:color w:val="000000" w:themeColor="text1"/>
          <w:sz w:val="28"/>
          <w:szCs w:val="28"/>
        </w:rPr>
        <w:t>- Nghị quyết 68-NQ/TW ngày 04/5/2025 của Bộ Chính trị về phát triển kinh tế tư nhân</w:t>
      </w:r>
      <w:r w:rsidR="009D7C62" w:rsidRPr="00127B3C">
        <w:rPr>
          <w:color w:val="000000" w:themeColor="text1"/>
          <w:sz w:val="28"/>
          <w:szCs w:val="28"/>
        </w:rPr>
        <w:t>;</w:t>
      </w:r>
    </w:p>
    <w:p w:rsidR="00127B3C" w:rsidRPr="00127B3C" w:rsidRDefault="00127B3C" w:rsidP="00127B3C">
      <w:pPr>
        <w:spacing w:before="120" w:after="120" w:line="288" w:lineRule="auto"/>
        <w:ind w:firstLine="720"/>
        <w:jc w:val="both"/>
        <w:rPr>
          <w:spacing w:val="2"/>
          <w:sz w:val="28"/>
          <w:szCs w:val="28"/>
        </w:rPr>
      </w:pPr>
      <w:r w:rsidRPr="00127B3C">
        <w:rPr>
          <w:sz w:val="28"/>
          <w:szCs w:val="28"/>
        </w:rPr>
        <w:t>- Nghị quyết số 69-NQ/TW ngày 19/7/2025 của Ban Chấp hành Trung ương Đảng khóa XIII về một số vấn đề mới đặt ra từ thực tiễn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9D7C62" w:rsidRPr="009D7C62" w:rsidRDefault="009D7C62" w:rsidP="00191BA5">
      <w:pPr>
        <w:spacing w:before="120" w:line="276" w:lineRule="auto"/>
        <w:ind w:firstLine="567"/>
        <w:jc w:val="both"/>
        <w:rPr>
          <w:i/>
          <w:iCs/>
          <w:color w:val="000000" w:themeColor="text1"/>
          <w:sz w:val="28"/>
          <w:lang w:val="vi-VN"/>
        </w:rPr>
      </w:pPr>
      <w:r w:rsidRPr="009D7C62">
        <w:rPr>
          <w:i/>
          <w:iCs/>
          <w:color w:val="000000" w:themeColor="text1"/>
          <w:sz w:val="28"/>
        </w:rPr>
        <w:t>(Chi tiết rà soát theo phụ lục đính kèm)</w:t>
      </w:r>
    </w:p>
    <w:p w:rsidR="002E5806" w:rsidRPr="00CB2CE2" w:rsidRDefault="002E5806" w:rsidP="009D7C62">
      <w:pPr>
        <w:spacing w:before="120" w:line="276" w:lineRule="auto"/>
        <w:ind w:firstLine="567"/>
        <w:rPr>
          <w:b/>
          <w:bCs/>
          <w:color w:val="000000" w:themeColor="text1"/>
          <w:sz w:val="28"/>
        </w:rPr>
      </w:pPr>
      <w:r w:rsidRPr="00CB2CE2">
        <w:rPr>
          <w:color w:val="000000" w:themeColor="text1"/>
          <w:sz w:val="28"/>
        </w:rPr>
        <w:lastRenderedPageBreak/>
        <w:t xml:space="preserve">2. Văn bản quy phạm pháp luật có liên quan đến </w:t>
      </w:r>
      <w:r w:rsidR="00937742" w:rsidRPr="00CB2CE2">
        <w:rPr>
          <w:color w:val="000000" w:themeColor="text1"/>
          <w:sz w:val="28"/>
        </w:rPr>
        <w:t>dự thảo Nghị định:</w:t>
      </w:r>
    </w:p>
    <w:p w:rsidR="00937742" w:rsidRPr="00CB2CE2" w:rsidRDefault="007B4396" w:rsidP="00191BA5">
      <w:pPr>
        <w:spacing w:before="120" w:line="276" w:lineRule="auto"/>
        <w:ind w:firstLine="567"/>
        <w:jc w:val="both"/>
        <w:rPr>
          <w:color w:val="000000" w:themeColor="text1"/>
          <w:sz w:val="28"/>
        </w:rPr>
      </w:pPr>
      <w:r w:rsidRPr="00CB2CE2">
        <w:rPr>
          <w:color w:val="000000" w:themeColor="text1"/>
          <w:sz w:val="28"/>
        </w:rPr>
        <w:t xml:space="preserve">- </w:t>
      </w:r>
      <w:r w:rsidR="002E5806" w:rsidRPr="00CB2CE2">
        <w:rPr>
          <w:color w:val="000000" w:themeColor="text1"/>
          <w:sz w:val="28"/>
        </w:rPr>
        <w:t xml:space="preserve">Tổng số văn bản quy phạm pháp luật được rà soát liên quan đến </w:t>
      </w:r>
      <w:r w:rsidR="00937742" w:rsidRPr="00CB2CE2">
        <w:rPr>
          <w:color w:val="000000" w:themeColor="text1"/>
          <w:sz w:val="28"/>
        </w:rPr>
        <w:t>dự thảo Nghị định là</w:t>
      </w:r>
      <w:r w:rsidRPr="00CB2CE2">
        <w:rPr>
          <w:color w:val="000000" w:themeColor="text1"/>
          <w:sz w:val="28"/>
        </w:rPr>
        <w:t xml:space="preserve"> </w:t>
      </w:r>
      <w:r w:rsidR="00041BF2">
        <w:rPr>
          <w:color w:val="000000" w:themeColor="text1"/>
          <w:sz w:val="28"/>
        </w:rPr>
        <w:t>0</w:t>
      </w:r>
      <w:r w:rsidR="006C11EE">
        <w:rPr>
          <w:color w:val="000000" w:themeColor="text1"/>
          <w:sz w:val="28"/>
        </w:rPr>
        <w:t>8</w:t>
      </w:r>
      <w:r w:rsidR="00937742" w:rsidRPr="00CB2CE2">
        <w:rPr>
          <w:color w:val="000000" w:themeColor="text1"/>
          <w:sz w:val="28"/>
        </w:rPr>
        <w:t xml:space="preserve"> văn bản, </w:t>
      </w:r>
      <w:r w:rsidR="00F7501F" w:rsidRPr="00CB2CE2">
        <w:rPr>
          <w:color w:val="000000" w:themeColor="text1"/>
          <w:sz w:val="28"/>
        </w:rPr>
        <w:t>bao gồm</w:t>
      </w:r>
      <w:r w:rsidR="00937742" w:rsidRPr="00CB2CE2">
        <w:rPr>
          <w:color w:val="000000" w:themeColor="text1"/>
          <w:sz w:val="28"/>
        </w:rPr>
        <w:t>:</w:t>
      </w:r>
      <w:r w:rsidR="00F7501F" w:rsidRPr="00CB2CE2">
        <w:rPr>
          <w:color w:val="000000" w:themeColor="text1"/>
          <w:sz w:val="28"/>
        </w:rPr>
        <w:t xml:space="preserve"> </w:t>
      </w:r>
      <w:r w:rsidR="00041BF2" w:rsidRPr="003220E3">
        <w:rPr>
          <w:color w:val="000000" w:themeColor="text1"/>
          <w:sz w:val="28"/>
        </w:rPr>
        <w:t>04</w:t>
      </w:r>
      <w:r w:rsidRPr="003220E3">
        <w:rPr>
          <w:color w:val="000000" w:themeColor="text1"/>
          <w:sz w:val="28"/>
        </w:rPr>
        <w:t xml:space="preserve"> </w:t>
      </w:r>
      <w:r w:rsidR="00937742" w:rsidRPr="003220E3">
        <w:rPr>
          <w:color w:val="000000" w:themeColor="text1"/>
          <w:sz w:val="28"/>
        </w:rPr>
        <w:t>Luật</w:t>
      </w:r>
      <w:r w:rsidR="004A550F" w:rsidRPr="003220E3">
        <w:rPr>
          <w:color w:val="000000" w:themeColor="text1"/>
          <w:sz w:val="28"/>
        </w:rPr>
        <w:t>,</w:t>
      </w:r>
      <w:r w:rsidR="005E040D">
        <w:rPr>
          <w:color w:val="000000" w:themeColor="text1"/>
          <w:sz w:val="28"/>
        </w:rPr>
        <w:t xml:space="preserve"> 01 Nghị quyết của Quốc hội;</w:t>
      </w:r>
      <w:r w:rsidR="004A550F" w:rsidRPr="003220E3">
        <w:rPr>
          <w:color w:val="000000" w:themeColor="text1"/>
          <w:sz w:val="28"/>
        </w:rPr>
        <w:t xml:space="preserve"> 0</w:t>
      </w:r>
      <w:r w:rsidR="007B166C" w:rsidRPr="003220E3">
        <w:rPr>
          <w:color w:val="000000" w:themeColor="text1"/>
          <w:sz w:val="28"/>
        </w:rPr>
        <w:t>3</w:t>
      </w:r>
      <w:r w:rsidRPr="003220E3">
        <w:rPr>
          <w:color w:val="000000" w:themeColor="text1"/>
          <w:sz w:val="28"/>
        </w:rPr>
        <w:t xml:space="preserve"> </w:t>
      </w:r>
      <w:r w:rsidR="00937742" w:rsidRPr="003220E3">
        <w:rPr>
          <w:color w:val="000000" w:themeColor="text1"/>
          <w:sz w:val="28"/>
        </w:rPr>
        <w:t>Nghị định</w:t>
      </w:r>
      <w:r w:rsidR="005E040D">
        <w:rPr>
          <w:color w:val="000000" w:themeColor="text1"/>
          <w:sz w:val="28"/>
        </w:rPr>
        <w:t xml:space="preserve"> của Chính phủ</w:t>
      </w:r>
      <w:r w:rsidR="00DD2F38" w:rsidRPr="003220E3">
        <w:rPr>
          <w:color w:val="000000" w:themeColor="text1"/>
          <w:sz w:val="28"/>
        </w:rPr>
        <w:t>.</w:t>
      </w:r>
    </w:p>
    <w:p w:rsidR="002A09B7" w:rsidRDefault="007B4396" w:rsidP="00191BA5">
      <w:pPr>
        <w:spacing w:before="120" w:line="276" w:lineRule="auto"/>
        <w:ind w:firstLine="567"/>
        <w:jc w:val="both"/>
        <w:rPr>
          <w:color w:val="000000" w:themeColor="text1"/>
          <w:sz w:val="28"/>
        </w:rPr>
      </w:pPr>
      <w:r w:rsidRPr="00CB2CE2">
        <w:rPr>
          <w:color w:val="000000" w:themeColor="text1"/>
          <w:sz w:val="28"/>
        </w:rPr>
        <w:t xml:space="preserve">- </w:t>
      </w:r>
      <w:r w:rsidR="00F7501F" w:rsidRPr="00CB2CE2">
        <w:rPr>
          <w:color w:val="000000" w:themeColor="text1"/>
          <w:sz w:val="28"/>
        </w:rPr>
        <w:t xml:space="preserve">Dự thảo Nghị định được xây dựng phù hợp với quy định tại Luật </w:t>
      </w:r>
      <w:r w:rsidR="00712D2A">
        <w:rPr>
          <w:color w:val="000000" w:themeColor="text1"/>
          <w:sz w:val="28"/>
        </w:rPr>
        <w:t>Đất đai số 31/2024/QH15</w:t>
      </w:r>
      <w:r w:rsidR="00F7501F" w:rsidRPr="00CB2CE2">
        <w:rPr>
          <w:color w:val="000000" w:themeColor="text1"/>
          <w:sz w:val="28"/>
        </w:rPr>
        <w:t xml:space="preserve">, </w:t>
      </w:r>
      <w:r w:rsidR="00712D2A" w:rsidRPr="00712D2A">
        <w:rPr>
          <w:color w:val="000000" w:themeColor="text1"/>
          <w:sz w:val="28"/>
        </w:rPr>
        <w:t xml:space="preserve">Luật </w:t>
      </w:r>
      <w:r w:rsidR="00712D2A" w:rsidRPr="00712D2A">
        <w:rPr>
          <w:sz w:val="28"/>
        </w:rPr>
        <w:t xml:space="preserve">số 43/2024/QH15 ngày 29/6/2024 của Quốc hội về sửa đổi, bổ sung một số điều của </w:t>
      </w:r>
      <w:bookmarkStart w:id="0" w:name="tvpllink_spowirtlzs"/>
      <w:r w:rsidR="009C2605" w:rsidRPr="00712D2A">
        <w:rPr>
          <w:sz w:val="28"/>
        </w:rPr>
        <w:fldChar w:fldCharType="begin"/>
      </w:r>
      <w:r w:rsidR="00712D2A" w:rsidRPr="00712D2A">
        <w:rPr>
          <w:sz w:val="28"/>
        </w:rPr>
        <w:instrText>HYPERLINK "https://thuvienphapluat.vn/van-ban/Bat-dong-san/Luat-Dat-dai-2024-31-2024-QH15-523642.aspx" \t "_blank"</w:instrText>
      </w:r>
      <w:r w:rsidR="009C2605" w:rsidRPr="00712D2A">
        <w:rPr>
          <w:sz w:val="28"/>
        </w:rPr>
        <w:fldChar w:fldCharType="separate"/>
      </w:r>
      <w:r w:rsidR="00712D2A" w:rsidRPr="00712D2A">
        <w:rPr>
          <w:rStyle w:val="Hyperlink"/>
          <w:color w:val="auto"/>
          <w:sz w:val="28"/>
          <w:u w:val="none"/>
        </w:rPr>
        <w:t>Luật Đất đai số 31/2024/QH15</w:t>
      </w:r>
      <w:r w:rsidR="009C2605" w:rsidRPr="00712D2A">
        <w:rPr>
          <w:sz w:val="28"/>
        </w:rPr>
        <w:fldChar w:fldCharType="end"/>
      </w:r>
      <w:bookmarkEnd w:id="0"/>
      <w:r w:rsidR="00712D2A" w:rsidRPr="00712D2A">
        <w:rPr>
          <w:sz w:val="28"/>
        </w:rPr>
        <w:t>, </w:t>
      </w:r>
      <w:bookmarkStart w:id="1" w:name="tvpllink_niujhbwmju"/>
      <w:r w:rsidR="009C2605" w:rsidRPr="00712D2A">
        <w:rPr>
          <w:sz w:val="28"/>
        </w:rPr>
        <w:fldChar w:fldCharType="begin"/>
      </w:r>
      <w:r w:rsidR="00712D2A" w:rsidRPr="00712D2A">
        <w:rPr>
          <w:sz w:val="28"/>
        </w:rPr>
        <w:instrText>HYPERLINK "https://thuvienphapluat.vn/van-ban/Bat-dong-san/Luat-Nha-o-27-2023-QH15-528669.aspx" \t "_blank"</w:instrText>
      </w:r>
      <w:r w:rsidR="009C2605" w:rsidRPr="00712D2A">
        <w:rPr>
          <w:sz w:val="28"/>
        </w:rPr>
        <w:fldChar w:fldCharType="separate"/>
      </w:r>
      <w:r w:rsidR="00712D2A" w:rsidRPr="00712D2A">
        <w:rPr>
          <w:rStyle w:val="Hyperlink"/>
          <w:color w:val="auto"/>
          <w:sz w:val="28"/>
          <w:u w:val="none"/>
        </w:rPr>
        <w:t>Luật Nhà ở số 27/2023/QH15</w:t>
      </w:r>
      <w:r w:rsidR="009C2605" w:rsidRPr="00712D2A">
        <w:rPr>
          <w:sz w:val="28"/>
        </w:rPr>
        <w:fldChar w:fldCharType="end"/>
      </w:r>
      <w:bookmarkEnd w:id="1"/>
      <w:r w:rsidR="00712D2A" w:rsidRPr="00712D2A">
        <w:rPr>
          <w:sz w:val="28"/>
        </w:rPr>
        <w:t>, </w:t>
      </w:r>
      <w:bookmarkStart w:id="2" w:name="tvpllink_xvirsrimdr"/>
      <w:r w:rsidR="009C2605" w:rsidRPr="00712D2A">
        <w:rPr>
          <w:sz w:val="28"/>
        </w:rPr>
        <w:fldChar w:fldCharType="begin"/>
      </w:r>
      <w:r w:rsidR="00712D2A" w:rsidRPr="00712D2A">
        <w:rPr>
          <w:sz w:val="28"/>
        </w:rPr>
        <w:instrText>HYPERLINK "https://thuvienphapluat.vn/van-ban/Bat-dong-san/Luat-Kinh-doanh-bat-dong-san-29-2023-QH15-530116.aspx" \t "_blank"</w:instrText>
      </w:r>
      <w:r w:rsidR="009C2605" w:rsidRPr="00712D2A">
        <w:rPr>
          <w:sz w:val="28"/>
        </w:rPr>
        <w:fldChar w:fldCharType="separate"/>
      </w:r>
      <w:r w:rsidR="00712D2A" w:rsidRPr="00712D2A">
        <w:rPr>
          <w:rStyle w:val="Hyperlink"/>
          <w:color w:val="auto"/>
          <w:sz w:val="28"/>
          <w:u w:val="none"/>
        </w:rPr>
        <w:t>Luật Kinh doanh bất động sản số 29/2023/QH15</w:t>
      </w:r>
      <w:r w:rsidR="009C2605" w:rsidRPr="00712D2A">
        <w:rPr>
          <w:sz w:val="28"/>
        </w:rPr>
        <w:fldChar w:fldCharType="end"/>
      </w:r>
      <w:bookmarkEnd w:id="2"/>
      <w:r w:rsidR="00712D2A" w:rsidRPr="00712D2A">
        <w:rPr>
          <w:sz w:val="28"/>
        </w:rPr>
        <w:t> và </w:t>
      </w:r>
      <w:bookmarkStart w:id="3" w:name="tvpllink_wlwkmhhvjw"/>
      <w:r w:rsidR="009C2605" w:rsidRPr="00712D2A">
        <w:rPr>
          <w:sz w:val="28"/>
        </w:rPr>
        <w:fldChar w:fldCharType="begin"/>
      </w:r>
      <w:r w:rsidR="00712D2A" w:rsidRPr="00712D2A">
        <w:rPr>
          <w:sz w:val="28"/>
        </w:rPr>
        <w:instrText>HYPERLINK "https://thuvienphapluat.vn/van-ban/Tien-te-Ngan-hang/Luat-Cac-to-chuc-tin-dung-32-2024-QH15-577203.aspx" \t "_blank"</w:instrText>
      </w:r>
      <w:r w:rsidR="009C2605" w:rsidRPr="00712D2A">
        <w:rPr>
          <w:sz w:val="28"/>
        </w:rPr>
        <w:fldChar w:fldCharType="separate"/>
      </w:r>
      <w:r w:rsidR="00712D2A" w:rsidRPr="00712D2A">
        <w:rPr>
          <w:rStyle w:val="Hyperlink"/>
          <w:color w:val="auto"/>
          <w:sz w:val="28"/>
          <w:u w:val="none"/>
        </w:rPr>
        <w:t>Luật Các tổ chức tín dụng số 32/2024/QH15</w:t>
      </w:r>
      <w:r w:rsidR="009C2605" w:rsidRPr="00712D2A">
        <w:rPr>
          <w:sz w:val="28"/>
        </w:rPr>
        <w:fldChar w:fldCharType="end"/>
      </w:r>
      <w:bookmarkEnd w:id="3"/>
      <w:r w:rsidR="00F7501F" w:rsidRPr="00CB2CE2">
        <w:rPr>
          <w:color w:val="000000" w:themeColor="text1"/>
          <w:sz w:val="28"/>
        </w:rPr>
        <w:t xml:space="preserve">, các chỉ đạo của Chính phủ, Thủ tướng Chính phủ và tuân thủ quy trình ban hành văn bản quy phạm pháp luật theo quy định. </w:t>
      </w:r>
    </w:p>
    <w:p w:rsidR="005E040D" w:rsidRPr="005E040D" w:rsidRDefault="005E040D" w:rsidP="005E040D">
      <w:pPr>
        <w:spacing w:before="120" w:after="120" w:line="288" w:lineRule="auto"/>
        <w:ind w:firstLine="720"/>
        <w:jc w:val="both"/>
        <w:rPr>
          <w:sz w:val="28"/>
          <w:szCs w:val="28"/>
        </w:rPr>
      </w:pPr>
      <w:r w:rsidRPr="00127B3C">
        <w:rPr>
          <w:sz w:val="28"/>
          <w:szCs w:val="28"/>
        </w:rPr>
        <w:t xml:space="preserve">- </w:t>
      </w:r>
      <w:r w:rsidRPr="00CB2CE2">
        <w:rPr>
          <w:color w:val="000000" w:themeColor="text1"/>
          <w:sz w:val="28"/>
        </w:rPr>
        <w:t xml:space="preserve">Dự thảo Nghị định được xây dựng phù hợp với quy định tại </w:t>
      </w:r>
      <w:r w:rsidRPr="00127B3C">
        <w:rPr>
          <w:bCs/>
          <w:sz w:val="28"/>
          <w:szCs w:val="28"/>
          <w:lang w:val="vi-VN"/>
        </w:rPr>
        <w:t xml:space="preserve">Nghị quyết số </w:t>
      </w:r>
      <w:r w:rsidRPr="00127B3C">
        <w:rPr>
          <w:bCs/>
          <w:sz w:val="28"/>
          <w:szCs w:val="28"/>
        </w:rPr>
        <w:t>254</w:t>
      </w:r>
      <w:r w:rsidRPr="00127B3C">
        <w:rPr>
          <w:bCs/>
          <w:sz w:val="28"/>
          <w:szCs w:val="28"/>
          <w:lang w:val="vi-VN"/>
        </w:rPr>
        <w:t xml:space="preserve">/2025/QH15 ngày </w:t>
      </w:r>
      <w:r w:rsidRPr="00127B3C">
        <w:rPr>
          <w:bCs/>
          <w:sz w:val="28"/>
          <w:szCs w:val="28"/>
        </w:rPr>
        <w:t>11</w:t>
      </w:r>
      <w:r w:rsidRPr="00127B3C">
        <w:rPr>
          <w:bCs/>
          <w:sz w:val="28"/>
          <w:szCs w:val="28"/>
          <w:lang w:val="vi-VN"/>
        </w:rPr>
        <w:t>/</w:t>
      </w:r>
      <w:r w:rsidRPr="00127B3C">
        <w:rPr>
          <w:bCs/>
          <w:sz w:val="28"/>
          <w:szCs w:val="28"/>
        </w:rPr>
        <w:t>12</w:t>
      </w:r>
      <w:r w:rsidRPr="00127B3C">
        <w:rPr>
          <w:bCs/>
          <w:sz w:val="28"/>
          <w:szCs w:val="28"/>
          <w:lang w:val="vi-VN"/>
        </w:rPr>
        <w:t>/2025</w:t>
      </w:r>
      <w:r w:rsidRPr="00127B3C">
        <w:rPr>
          <w:bCs/>
          <w:sz w:val="28"/>
          <w:szCs w:val="28"/>
        </w:rPr>
        <w:t xml:space="preserve"> của Quốc hội</w:t>
      </w:r>
      <w:r w:rsidRPr="00127B3C">
        <w:rPr>
          <w:bCs/>
          <w:sz w:val="28"/>
          <w:szCs w:val="28"/>
          <w:lang w:val="vi-VN"/>
        </w:rPr>
        <w:t xml:space="preserve"> quy định một số cơ chế, chính sách tháo gỡ khó khăn, vướng mắc trong tổ chức thi hành Luật Đất đai</w:t>
      </w:r>
      <w:r>
        <w:rPr>
          <w:bCs/>
          <w:sz w:val="28"/>
          <w:szCs w:val="28"/>
        </w:rPr>
        <w:t xml:space="preserve"> và các văn bản hướng dẫn, thi hành</w:t>
      </w:r>
      <w:r w:rsidRPr="00127B3C">
        <w:rPr>
          <w:bCs/>
          <w:sz w:val="28"/>
          <w:szCs w:val="28"/>
        </w:rPr>
        <w:t>.</w:t>
      </w:r>
    </w:p>
    <w:p w:rsidR="00F7501F" w:rsidRPr="00CB2CE2" w:rsidRDefault="00B52D5B" w:rsidP="00191BA5">
      <w:pPr>
        <w:spacing w:before="120" w:line="276" w:lineRule="auto"/>
        <w:ind w:firstLine="567"/>
        <w:jc w:val="both"/>
        <w:rPr>
          <w:color w:val="000000" w:themeColor="text1"/>
          <w:sz w:val="28"/>
          <w:highlight w:val="yellow"/>
        </w:rPr>
      </w:pPr>
      <w:r>
        <w:rPr>
          <w:color w:val="000000" w:themeColor="text1"/>
          <w:sz w:val="28"/>
        </w:rPr>
        <w:t>Bộ Tài chính</w:t>
      </w:r>
      <w:r w:rsidR="00F7501F" w:rsidRPr="00CB2CE2">
        <w:rPr>
          <w:color w:val="000000" w:themeColor="text1"/>
          <w:sz w:val="28"/>
        </w:rPr>
        <w:t xml:space="preserve"> đã thực hiện rà soát các </w:t>
      </w:r>
      <w:r w:rsidR="002A09B7">
        <w:rPr>
          <w:color w:val="000000" w:themeColor="text1"/>
          <w:sz w:val="28"/>
        </w:rPr>
        <w:t>N</w:t>
      </w:r>
      <w:r w:rsidR="00F7501F" w:rsidRPr="00CB2CE2">
        <w:rPr>
          <w:color w:val="000000" w:themeColor="text1"/>
          <w:sz w:val="28"/>
        </w:rPr>
        <w:t>ghị định</w:t>
      </w:r>
      <w:r w:rsidR="002A09B7">
        <w:rPr>
          <w:color w:val="000000" w:themeColor="text1"/>
          <w:sz w:val="28"/>
        </w:rPr>
        <w:t xml:space="preserve"> </w:t>
      </w:r>
      <w:r w:rsidR="00F7501F" w:rsidRPr="00CB2CE2">
        <w:rPr>
          <w:color w:val="000000" w:themeColor="text1"/>
          <w:sz w:val="28"/>
        </w:rPr>
        <w:t xml:space="preserve">cần sửa đổi, bổ sung để </w:t>
      </w:r>
      <w:r w:rsidR="002A09B7">
        <w:rPr>
          <w:color w:val="000000" w:themeColor="text1"/>
          <w:sz w:val="28"/>
        </w:rPr>
        <w:t xml:space="preserve">thống nhất </w:t>
      </w:r>
      <w:r w:rsidR="00F7501F" w:rsidRPr="00CB2CE2">
        <w:rPr>
          <w:color w:val="000000" w:themeColor="text1"/>
          <w:sz w:val="28"/>
        </w:rPr>
        <w:t xml:space="preserve">với </w:t>
      </w:r>
      <w:r>
        <w:rPr>
          <w:color w:val="000000" w:themeColor="text1"/>
          <w:sz w:val="28"/>
        </w:rPr>
        <w:t>quy đinh về tiền sử dụng đất, tiền thuê đất</w:t>
      </w:r>
      <w:r w:rsidR="00F7501F" w:rsidRPr="00CB2CE2">
        <w:rPr>
          <w:color w:val="000000" w:themeColor="text1"/>
          <w:sz w:val="28"/>
        </w:rPr>
        <w:t xml:space="preserve"> mới tại dự thảo Nghị định:</w:t>
      </w:r>
    </w:p>
    <w:p w:rsidR="00F7501F" w:rsidRPr="00F631CE" w:rsidRDefault="00F7501F" w:rsidP="001C0568">
      <w:pPr>
        <w:spacing w:before="120" w:line="276" w:lineRule="auto"/>
        <w:ind w:firstLine="567"/>
        <w:jc w:val="both"/>
        <w:rPr>
          <w:sz w:val="28"/>
        </w:rPr>
      </w:pPr>
      <w:r w:rsidRPr="00F631CE">
        <w:rPr>
          <w:sz w:val="28"/>
        </w:rPr>
        <w:t xml:space="preserve">+ </w:t>
      </w:r>
      <w:hyperlink r:id="rId11" w:tgtFrame="_blank" w:history="1">
        <w:r w:rsidR="00B52D5B" w:rsidRPr="00816619">
          <w:rPr>
            <w:rStyle w:val="Hyperlink"/>
            <w:color w:val="auto"/>
            <w:sz w:val="28"/>
            <w:u w:val="none"/>
          </w:rPr>
          <w:t xml:space="preserve">Nghị định </w:t>
        </w:r>
        <w:r w:rsidR="00990E25" w:rsidRPr="00816619">
          <w:rPr>
            <w:rStyle w:val="Hyperlink"/>
            <w:color w:val="auto"/>
            <w:sz w:val="28"/>
            <w:u w:val="none"/>
          </w:rPr>
          <w:t xml:space="preserve">số </w:t>
        </w:r>
        <w:r w:rsidR="00B52D5B" w:rsidRPr="00816619">
          <w:rPr>
            <w:rStyle w:val="Hyperlink"/>
            <w:color w:val="auto"/>
            <w:sz w:val="28"/>
            <w:u w:val="none"/>
          </w:rPr>
          <w:t>71/2024/NĐ-CP ngày 27/6/2024 của Chính phủ quy định về giá đất</w:t>
        </w:r>
      </w:hyperlink>
      <w:r w:rsidR="00816619">
        <w:t>.</w:t>
      </w:r>
    </w:p>
    <w:p w:rsidR="00F7501F" w:rsidRPr="00F631CE" w:rsidRDefault="00F7501F" w:rsidP="00191BA5">
      <w:pPr>
        <w:spacing w:before="120" w:line="276" w:lineRule="auto"/>
        <w:ind w:firstLine="567"/>
        <w:jc w:val="both"/>
        <w:rPr>
          <w:sz w:val="28"/>
        </w:rPr>
      </w:pPr>
      <w:r w:rsidRPr="00F631CE">
        <w:rPr>
          <w:sz w:val="28"/>
        </w:rPr>
        <w:t xml:space="preserve">+ </w:t>
      </w:r>
      <w:hyperlink r:id="rId12" w:tgtFrame="_blank" w:history="1">
        <w:r w:rsidR="00B52D5B" w:rsidRPr="00816619">
          <w:rPr>
            <w:rStyle w:val="Hyperlink"/>
            <w:color w:val="auto"/>
            <w:sz w:val="28"/>
            <w:u w:val="none"/>
          </w:rPr>
          <w:t xml:space="preserve">Nghị định </w:t>
        </w:r>
        <w:r w:rsidR="00990E25" w:rsidRPr="00816619">
          <w:rPr>
            <w:rStyle w:val="Hyperlink"/>
            <w:color w:val="auto"/>
            <w:sz w:val="28"/>
            <w:u w:val="none"/>
          </w:rPr>
          <w:t xml:space="preserve">số </w:t>
        </w:r>
        <w:r w:rsidR="00B52D5B" w:rsidRPr="00816619">
          <w:rPr>
            <w:rStyle w:val="Hyperlink"/>
            <w:color w:val="auto"/>
            <w:sz w:val="28"/>
            <w:u w:val="none"/>
          </w:rPr>
          <w:t xml:space="preserve">88/2024/NĐ-CP ngày 15/7/2024 của Chính phủ quy định về bồi thường, hỗ trợ, tái định cư khi Nhà nước </w:t>
        </w:r>
        <w:proofErr w:type="gramStart"/>
        <w:r w:rsidR="00B52D5B" w:rsidRPr="00816619">
          <w:rPr>
            <w:rStyle w:val="Hyperlink"/>
            <w:color w:val="auto"/>
            <w:sz w:val="28"/>
            <w:u w:val="none"/>
          </w:rPr>
          <w:t>thu</w:t>
        </w:r>
        <w:proofErr w:type="gramEnd"/>
        <w:r w:rsidR="00B52D5B" w:rsidRPr="00816619">
          <w:rPr>
            <w:rStyle w:val="Hyperlink"/>
            <w:color w:val="auto"/>
            <w:sz w:val="28"/>
            <w:u w:val="none"/>
          </w:rPr>
          <w:t xml:space="preserve"> hồi đất</w:t>
        </w:r>
      </w:hyperlink>
      <w:r w:rsidR="00816619">
        <w:t>.</w:t>
      </w:r>
    </w:p>
    <w:p w:rsidR="004A550F" w:rsidRPr="00F631CE" w:rsidRDefault="004A550F" w:rsidP="00191BA5">
      <w:pPr>
        <w:spacing w:before="120" w:line="276" w:lineRule="auto"/>
        <w:ind w:firstLine="567"/>
        <w:jc w:val="both"/>
        <w:rPr>
          <w:sz w:val="28"/>
        </w:rPr>
      </w:pPr>
      <w:r w:rsidRPr="00F631CE">
        <w:rPr>
          <w:sz w:val="28"/>
        </w:rPr>
        <w:t xml:space="preserve">+ </w:t>
      </w:r>
      <w:r w:rsidR="00B52D5B" w:rsidRPr="00F631CE">
        <w:rPr>
          <w:sz w:val="28"/>
          <w:lang w:val="vi-VN"/>
        </w:rPr>
        <w:t xml:space="preserve">Nghị định </w:t>
      </w:r>
      <w:r w:rsidR="00990E25">
        <w:rPr>
          <w:sz w:val="28"/>
        </w:rPr>
        <w:t xml:space="preserve">số </w:t>
      </w:r>
      <w:r w:rsidR="00B52D5B" w:rsidRPr="00F631CE">
        <w:rPr>
          <w:sz w:val="28"/>
        </w:rPr>
        <w:t>101</w:t>
      </w:r>
      <w:r w:rsidR="00B52D5B" w:rsidRPr="00F631CE">
        <w:rPr>
          <w:sz w:val="28"/>
          <w:lang w:val="vi-VN"/>
        </w:rPr>
        <w:t>/2024/NĐ-CP</w:t>
      </w:r>
      <w:r w:rsidR="00B52D5B" w:rsidRPr="00F631CE">
        <w:rPr>
          <w:sz w:val="28"/>
        </w:rPr>
        <w:t xml:space="preserve"> ngày 29/7/2024 của Chính phủ</w:t>
      </w:r>
      <w:r w:rsidR="00B52D5B" w:rsidRPr="00F631CE">
        <w:rPr>
          <w:sz w:val="28"/>
          <w:lang w:val="vi-VN"/>
        </w:rPr>
        <w:t xml:space="preserve"> quy định về điều tra cơ bản đất </w:t>
      </w:r>
      <w:proofErr w:type="gramStart"/>
      <w:r w:rsidR="00B52D5B" w:rsidRPr="00F631CE">
        <w:rPr>
          <w:sz w:val="28"/>
          <w:lang w:val="vi-VN"/>
        </w:rPr>
        <w:t>đai</w:t>
      </w:r>
      <w:proofErr w:type="gramEnd"/>
      <w:r w:rsidR="00B52D5B" w:rsidRPr="00F631CE">
        <w:rPr>
          <w:sz w:val="28"/>
          <w:lang w:val="vi-VN"/>
        </w:rPr>
        <w:t>; đăng ký, cấp Giấy chứng nhận quyền sử dụng đất, quyền sở hữu tài sản gắn liền với đất và Hệ thống thông tin đất đai.</w:t>
      </w:r>
    </w:p>
    <w:p w:rsidR="00B52D5B" w:rsidRPr="00F631CE" w:rsidRDefault="00B52D5B" w:rsidP="00191BA5">
      <w:pPr>
        <w:spacing w:before="120" w:line="276" w:lineRule="auto"/>
        <w:ind w:firstLine="567"/>
        <w:jc w:val="both"/>
        <w:rPr>
          <w:sz w:val="28"/>
        </w:rPr>
      </w:pPr>
      <w:r w:rsidRPr="00F631CE">
        <w:rPr>
          <w:sz w:val="28"/>
        </w:rPr>
        <w:t xml:space="preserve">+ </w:t>
      </w:r>
      <w:r w:rsidRPr="00F631CE">
        <w:rPr>
          <w:sz w:val="28"/>
          <w:lang w:val="vi-VN"/>
        </w:rPr>
        <w:t xml:space="preserve">Nghị định </w:t>
      </w:r>
      <w:r w:rsidR="00990E25">
        <w:rPr>
          <w:sz w:val="28"/>
        </w:rPr>
        <w:t xml:space="preserve">số </w:t>
      </w:r>
      <w:r w:rsidRPr="00F631CE">
        <w:rPr>
          <w:sz w:val="28"/>
        </w:rPr>
        <w:t>102</w:t>
      </w:r>
      <w:r w:rsidRPr="00F631CE">
        <w:rPr>
          <w:sz w:val="28"/>
          <w:lang w:val="vi-VN"/>
        </w:rPr>
        <w:t>/2024/NĐ-CP</w:t>
      </w:r>
      <w:r w:rsidRPr="00F631CE">
        <w:rPr>
          <w:sz w:val="28"/>
        </w:rPr>
        <w:t xml:space="preserve"> ngày 30/7/2024 của Chính phủ quy định chi tiết thi hành một số điều của </w:t>
      </w:r>
      <w:bookmarkStart w:id="4" w:name="tvpllink_spowirtlzs_1"/>
      <w:r w:rsidR="009C2605" w:rsidRPr="00816619">
        <w:rPr>
          <w:sz w:val="28"/>
        </w:rPr>
        <w:fldChar w:fldCharType="begin"/>
      </w:r>
      <w:r w:rsidRPr="00816619">
        <w:rPr>
          <w:sz w:val="28"/>
        </w:rPr>
        <w:instrText>HYPERLINK "https://thuvienphapluat.vn/van-ban/Bat-dong-san/Luat-Dat-dai-2024-31-2024-QH15-523642.aspx" \t "_blank"</w:instrText>
      </w:r>
      <w:r w:rsidR="009C2605" w:rsidRPr="00816619">
        <w:rPr>
          <w:sz w:val="28"/>
        </w:rPr>
        <w:fldChar w:fldCharType="separate"/>
      </w:r>
      <w:r w:rsidRPr="00816619">
        <w:rPr>
          <w:rStyle w:val="Hyperlink"/>
          <w:color w:val="auto"/>
          <w:sz w:val="28"/>
          <w:u w:val="none"/>
        </w:rPr>
        <w:t xml:space="preserve">Luật Đất </w:t>
      </w:r>
      <w:proofErr w:type="gramStart"/>
      <w:r w:rsidRPr="00816619">
        <w:rPr>
          <w:rStyle w:val="Hyperlink"/>
          <w:color w:val="auto"/>
          <w:sz w:val="28"/>
          <w:u w:val="none"/>
        </w:rPr>
        <w:t>đai</w:t>
      </w:r>
      <w:proofErr w:type="gramEnd"/>
      <w:r w:rsidR="009C2605" w:rsidRPr="00816619">
        <w:rPr>
          <w:sz w:val="28"/>
        </w:rPr>
        <w:fldChar w:fldCharType="end"/>
      </w:r>
      <w:bookmarkEnd w:id="4"/>
      <w:r w:rsidRPr="00F631CE">
        <w:rPr>
          <w:sz w:val="28"/>
        </w:rPr>
        <w:t>.</w:t>
      </w:r>
    </w:p>
    <w:p w:rsidR="00B52D5B" w:rsidRPr="00F631CE" w:rsidRDefault="00B52D5B" w:rsidP="00191BA5">
      <w:pPr>
        <w:spacing w:before="120" w:line="276" w:lineRule="auto"/>
        <w:ind w:firstLine="567"/>
        <w:jc w:val="both"/>
        <w:rPr>
          <w:sz w:val="28"/>
        </w:rPr>
      </w:pPr>
      <w:r w:rsidRPr="00F631CE">
        <w:rPr>
          <w:sz w:val="28"/>
        </w:rPr>
        <w:t xml:space="preserve">+ </w:t>
      </w:r>
      <w:r w:rsidRPr="00F631CE">
        <w:rPr>
          <w:sz w:val="28"/>
          <w:lang w:val="vi-VN"/>
        </w:rPr>
        <w:t xml:space="preserve">Nghị định </w:t>
      </w:r>
      <w:r w:rsidR="00990E25">
        <w:rPr>
          <w:sz w:val="28"/>
        </w:rPr>
        <w:t xml:space="preserve">số </w:t>
      </w:r>
      <w:r w:rsidRPr="00F631CE">
        <w:rPr>
          <w:sz w:val="28"/>
        </w:rPr>
        <w:t>103</w:t>
      </w:r>
      <w:r w:rsidRPr="00F631CE">
        <w:rPr>
          <w:sz w:val="28"/>
          <w:lang w:val="vi-VN"/>
        </w:rPr>
        <w:t>/2024/NĐ-CP</w:t>
      </w:r>
      <w:r w:rsidRPr="00F631CE">
        <w:rPr>
          <w:sz w:val="28"/>
        </w:rPr>
        <w:t xml:space="preserve"> ngày 30/7/2024 của Chính phủ quy định về tiền sử dụng đất, tiền thuê đất.</w:t>
      </w:r>
    </w:p>
    <w:p w:rsidR="00B52D5B" w:rsidRPr="00F631CE" w:rsidRDefault="00B52D5B" w:rsidP="00191BA5">
      <w:pPr>
        <w:spacing w:before="120" w:line="276" w:lineRule="auto"/>
        <w:ind w:firstLine="567"/>
        <w:jc w:val="both"/>
        <w:rPr>
          <w:sz w:val="28"/>
        </w:rPr>
      </w:pPr>
      <w:r w:rsidRPr="00F631CE">
        <w:rPr>
          <w:sz w:val="28"/>
        </w:rPr>
        <w:t xml:space="preserve">+ </w:t>
      </w:r>
      <w:r w:rsidRPr="00F631CE">
        <w:rPr>
          <w:sz w:val="28"/>
          <w:lang w:val="vi-VN"/>
        </w:rPr>
        <w:t xml:space="preserve">Nghị định </w:t>
      </w:r>
      <w:r w:rsidR="00990E25">
        <w:rPr>
          <w:sz w:val="28"/>
        </w:rPr>
        <w:t xml:space="preserve">số </w:t>
      </w:r>
      <w:r w:rsidRPr="00F631CE">
        <w:rPr>
          <w:sz w:val="28"/>
        </w:rPr>
        <w:t>104</w:t>
      </w:r>
      <w:r w:rsidRPr="00F631CE">
        <w:rPr>
          <w:sz w:val="28"/>
          <w:lang w:val="vi-VN"/>
        </w:rPr>
        <w:t>/2024/NĐ-CP</w:t>
      </w:r>
      <w:r w:rsidRPr="00F631CE">
        <w:rPr>
          <w:sz w:val="28"/>
        </w:rPr>
        <w:t xml:space="preserve"> ngày 31/7/2024 của Chính phủ quy định về Quỹ phát triển đất.</w:t>
      </w:r>
    </w:p>
    <w:p w:rsidR="00F631CE" w:rsidRPr="00F631CE" w:rsidRDefault="00F631CE" w:rsidP="00191BA5">
      <w:pPr>
        <w:spacing w:before="120" w:line="276" w:lineRule="auto"/>
        <w:ind w:firstLine="567"/>
        <w:jc w:val="both"/>
        <w:rPr>
          <w:sz w:val="28"/>
        </w:rPr>
      </w:pPr>
      <w:r w:rsidRPr="00F631CE">
        <w:rPr>
          <w:sz w:val="28"/>
        </w:rPr>
        <w:t xml:space="preserve">+ </w:t>
      </w:r>
      <w:bookmarkStart w:id="5" w:name="_Hlk216647401"/>
      <w:r w:rsidRPr="00F631CE">
        <w:rPr>
          <w:sz w:val="28"/>
          <w:lang w:val="vi-VN"/>
        </w:rPr>
        <w:t xml:space="preserve">Nghị định </w:t>
      </w:r>
      <w:r w:rsidR="00990E25">
        <w:rPr>
          <w:sz w:val="28"/>
        </w:rPr>
        <w:t xml:space="preserve">số </w:t>
      </w:r>
      <w:r w:rsidRPr="00F631CE">
        <w:rPr>
          <w:sz w:val="28"/>
        </w:rPr>
        <w:t>226</w:t>
      </w:r>
      <w:r w:rsidRPr="00F631CE">
        <w:rPr>
          <w:sz w:val="28"/>
          <w:lang w:val="vi-VN"/>
        </w:rPr>
        <w:t>/202</w:t>
      </w:r>
      <w:r w:rsidRPr="00F631CE">
        <w:rPr>
          <w:sz w:val="28"/>
        </w:rPr>
        <w:t>5</w:t>
      </w:r>
      <w:r w:rsidRPr="00F631CE">
        <w:rPr>
          <w:sz w:val="28"/>
          <w:lang w:val="vi-VN"/>
        </w:rPr>
        <w:t>/NĐ-CP</w:t>
      </w:r>
      <w:r w:rsidRPr="00F631CE">
        <w:rPr>
          <w:sz w:val="28"/>
        </w:rPr>
        <w:t xml:space="preserve"> ngày 15/8/2025 của Chính phủ</w:t>
      </w:r>
      <w:bookmarkEnd w:id="5"/>
      <w:r w:rsidRPr="00F631CE">
        <w:rPr>
          <w:sz w:val="28"/>
        </w:rPr>
        <w:t xml:space="preserve"> sửa đổi, bổ sung một số điều của các Nghị định quy định chi tiết thi hành Luật Đất đai.</w:t>
      </w:r>
    </w:p>
    <w:p w:rsidR="00F631CE" w:rsidRPr="00F631CE" w:rsidRDefault="00F631CE" w:rsidP="00191BA5">
      <w:pPr>
        <w:spacing w:before="120" w:line="276" w:lineRule="auto"/>
        <w:ind w:firstLine="567"/>
        <w:jc w:val="both"/>
        <w:rPr>
          <w:sz w:val="28"/>
        </w:rPr>
      </w:pPr>
      <w:r w:rsidRPr="00F631CE">
        <w:rPr>
          <w:sz w:val="28"/>
        </w:rPr>
        <w:t xml:space="preserve">+ </w:t>
      </w:r>
      <w:r w:rsidRPr="00F631CE">
        <w:rPr>
          <w:sz w:val="28"/>
          <w:lang w:val="vi-VN"/>
        </w:rPr>
        <w:t xml:space="preserve">Nghị định </w:t>
      </w:r>
      <w:r w:rsidR="00990E25">
        <w:rPr>
          <w:sz w:val="28"/>
        </w:rPr>
        <w:t xml:space="preserve">số </w:t>
      </w:r>
      <w:r w:rsidRPr="00F631CE">
        <w:rPr>
          <w:sz w:val="28"/>
        </w:rPr>
        <w:t>230</w:t>
      </w:r>
      <w:r w:rsidRPr="00F631CE">
        <w:rPr>
          <w:sz w:val="28"/>
          <w:lang w:val="vi-VN"/>
        </w:rPr>
        <w:t>/202</w:t>
      </w:r>
      <w:r w:rsidRPr="00F631CE">
        <w:rPr>
          <w:sz w:val="28"/>
        </w:rPr>
        <w:t>5</w:t>
      </w:r>
      <w:r w:rsidRPr="00F631CE">
        <w:rPr>
          <w:sz w:val="28"/>
          <w:lang w:val="vi-VN"/>
        </w:rPr>
        <w:t>/NĐ-CP</w:t>
      </w:r>
      <w:r w:rsidRPr="00F631CE">
        <w:rPr>
          <w:sz w:val="28"/>
        </w:rPr>
        <w:t xml:space="preserve"> ngày 19/8/2025 của Chính phủ quy định các trường hợp khác được miễn, giảm tiền sử dụng đất, tiền thuê đất theo quy định tại </w:t>
      </w:r>
      <w:bookmarkStart w:id="6" w:name="dc_2"/>
      <w:r w:rsidRPr="00F631CE">
        <w:rPr>
          <w:sz w:val="28"/>
        </w:rPr>
        <w:t>khoản 2 Điều 157 Luật Đất đai năm 2024</w:t>
      </w:r>
      <w:bookmarkEnd w:id="6"/>
      <w:r w:rsidRPr="00F631CE">
        <w:rPr>
          <w:sz w:val="28"/>
        </w:rPr>
        <w:t>.</w:t>
      </w:r>
    </w:p>
    <w:p w:rsidR="00F631CE" w:rsidRPr="00F631CE" w:rsidRDefault="00F631CE" w:rsidP="00191BA5">
      <w:pPr>
        <w:spacing w:before="120" w:line="276" w:lineRule="auto"/>
        <w:ind w:firstLine="567"/>
        <w:jc w:val="both"/>
        <w:rPr>
          <w:sz w:val="28"/>
        </w:rPr>
      </w:pPr>
      <w:r w:rsidRPr="00F631CE">
        <w:rPr>
          <w:sz w:val="28"/>
        </w:rPr>
        <w:t xml:space="preserve">+ </w:t>
      </w:r>
      <w:r w:rsidRPr="00F631CE">
        <w:rPr>
          <w:sz w:val="28"/>
          <w:lang w:val="vi-VN"/>
        </w:rPr>
        <w:t xml:space="preserve">Nghị định </w:t>
      </w:r>
      <w:r w:rsidR="00990E25">
        <w:rPr>
          <w:sz w:val="28"/>
        </w:rPr>
        <w:t xml:space="preserve">số </w:t>
      </w:r>
      <w:r w:rsidRPr="00F631CE">
        <w:rPr>
          <w:sz w:val="28"/>
        </w:rPr>
        <w:t>291</w:t>
      </w:r>
      <w:r w:rsidRPr="00F631CE">
        <w:rPr>
          <w:sz w:val="28"/>
          <w:lang w:val="vi-VN"/>
        </w:rPr>
        <w:t>/202</w:t>
      </w:r>
      <w:r w:rsidRPr="00F631CE">
        <w:rPr>
          <w:sz w:val="28"/>
        </w:rPr>
        <w:t>5</w:t>
      </w:r>
      <w:r w:rsidRPr="00F631CE">
        <w:rPr>
          <w:sz w:val="28"/>
          <w:lang w:val="vi-VN"/>
        </w:rPr>
        <w:t>/NĐ-CP</w:t>
      </w:r>
      <w:r w:rsidRPr="00F631CE">
        <w:rPr>
          <w:sz w:val="28"/>
        </w:rPr>
        <w:t xml:space="preserve"> ngày 06/11/2025 của Chính phủ sửa đổi, bổ sung một số điều của Nghị định số </w:t>
      </w:r>
      <w:bookmarkStart w:id="7" w:name="tvpllink_jjveqhwxgx"/>
      <w:r w:rsidR="009C2605" w:rsidRPr="00816619">
        <w:rPr>
          <w:sz w:val="28"/>
        </w:rPr>
        <w:fldChar w:fldCharType="begin"/>
      </w:r>
      <w:r w:rsidRPr="00816619">
        <w:rPr>
          <w:sz w:val="28"/>
        </w:rPr>
        <w:instrText>HYPERLINK "https://thuvienphapluat.vn/van-ban/Bat-dong-san/Nghi-dinh-103-2024-ND-CP-tien-su-dung-dat-tien-thue-dat-550020.aspx" \t "_blank"</w:instrText>
      </w:r>
      <w:r w:rsidR="009C2605" w:rsidRPr="00816619">
        <w:rPr>
          <w:sz w:val="28"/>
        </w:rPr>
        <w:fldChar w:fldCharType="separate"/>
      </w:r>
      <w:r w:rsidRPr="00816619">
        <w:rPr>
          <w:rStyle w:val="Hyperlink"/>
          <w:color w:val="auto"/>
          <w:sz w:val="28"/>
          <w:u w:val="none"/>
        </w:rPr>
        <w:t>103/2024/NĐ-CP</w:t>
      </w:r>
      <w:r w:rsidR="009C2605" w:rsidRPr="00816619">
        <w:rPr>
          <w:sz w:val="28"/>
        </w:rPr>
        <w:fldChar w:fldCharType="end"/>
      </w:r>
      <w:bookmarkEnd w:id="7"/>
      <w:r w:rsidRPr="00F631CE">
        <w:rPr>
          <w:sz w:val="28"/>
        </w:rPr>
        <w:t> ngày 30 tháng 7 năm 2024 của Chính phủ quy định về tiền sử dụng đất, tiền thuê đất và Nghị định số </w:t>
      </w:r>
      <w:bookmarkStart w:id="8" w:name="tvpllink_wrebmrmfic"/>
      <w:r w:rsidR="009C2605" w:rsidRPr="00816619">
        <w:rPr>
          <w:sz w:val="28"/>
        </w:rPr>
        <w:fldChar w:fldCharType="begin"/>
      </w:r>
      <w:r w:rsidRPr="00816619">
        <w:rPr>
          <w:sz w:val="28"/>
        </w:rPr>
        <w:instrText>HYPERLINK "https://thuvienphapluat.vn/van-ban/Bat-dong-san/Nghi-dinh-104-2024-ND-CP-Quy-phat-trien-dat-619567.aspx" \t "_blank"</w:instrText>
      </w:r>
      <w:r w:rsidR="009C2605" w:rsidRPr="00816619">
        <w:rPr>
          <w:sz w:val="28"/>
        </w:rPr>
        <w:fldChar w:fldCharType="separate"/>
      </w:r>
      <w:r w:rsidRPr="00816619">
        <w:rPr>
          <w:rStyle w:val="Hyperlink"/>
          <w:color w:val="auto"/>
          <w:sz w:val="28"/>
          <w:u w:val="none"/>
        </w:rPr>
        <w:t>104/2024/NĐ-CP</w:t>
      </w:r>
      <w:r w:rsidR="009C2605" w:rsidRPr="00816619">
        <w:rPr>
          <w:sz w:val="28"/>
        </w:rPr>
        <w:fldChar w:fldCharType="end"/>
      </w:r>
      <w:bookmarkEnd w:id="8"/>
      <w:r w:rsidRPr="00F631CE">
        <w:rPr>
          <w:sz w:val="28"/>
        </w:rPr>
        <w:t> ngày 31 tháng 7 năm 2024 của Chính phủ quy định về Quỹ phát triển đất.</w:t>
      </w:r>
    </w:p>
    <w:p w:rsidR="00AC715C" w:rsidRPr="009D7C62" w:rsidRDefault="00AC715C" w:rsidP="00AC715C">
      <w:pPr>
        <w:spacing w:before="120" w:line="276" w:lineRule="auto"/>
        <w:ind w:firstLine="567"/>
        <w:jc w:val="both"/>
        <w:rPr>
          <w:i/>
          <w:iCs/>
          <w:color w:val="000000" w:themeColor="text1"/>
          <w:sz w:val="28"/>
          <w:lang w:val="vi-VN"/>
        </w:rPr>
      </w:pPr>
      <w:r w:rsidRPr="009D7C62">
        <w:rPr>
          <w:i/>
          <w:iCs/>
          <w:color w:val="000000" w:themeColor="text1"/>
          <w:sz w:val="28"/>
        </w:rPr>
        <w:t>(Chi tiết rà soát theo phụ lục đính kèm)</w:t>
      </w:r>
    </w:p>
    <w:p w:rsidR="002E5806" w:rsidRPr="00CB2CE2" w:rsidRDefault="002E5806" w:rsidP="001D0D11">
      <w:pPr>
        <w:spacing w:before="120" w:after="240" w:line="276" w:lineRule="auto"/>
        <w:ind w:firstLine="567"/>
        <w:rPr>
          <w:b/>
          <w:bCs/>
          <w:color w:val="000000" w:themeColor="text1"/>
          <w:sz w:val="28"/>
        </w:rPr>
      </w:pPr>
      <w:r w:rsidRPr="00CB2CE2">
        <w:rPr>
          <w:color w:val="000000" w:themeColor="text1"/>
          <w:sz w:val="28"/>
        </w:rPr>
        <w:t>3. Điều ước quốc tế có liên quan đến dự thảo</w:t>
      </w:r>
      <w:r w:rsidR="00937742" w:rsidRPr="00CB2CE2">
        <w:rPr>
          <w:color w:val="000000" w:themeColor="text1"/>
          <w:sz w:val="28"/>
        </w:rPr>
        <w:t xml:space="preserve"> Nghị định: Không có</w:t>
      </w:r>
      <w:proofErr w:type="gramStart"/>
      <w:r w:rsidR="001D0D11">
        <w:rPr>
          <w:color w:val="000000" w:themeColor="text1"/>
          <w:sz w:val="28"/>
        </w:rPr>
        <w:t>./</w:t>
      </w:r>
      <w:proofErr w:type="gramEnd"/>
      <w:r w:rsidR="001D0D11">
        <w:rPr>
          <w:color w:val="000000" w:themeColor="text1"/>
          <w:sz w:val="28"/>
        </w:rPr>
        <w:t>.</w:t>
      </w:r>
    </w:p>
    <w:tbl>
      <w:tblPr>
        <w:tblW w:w="5000" w:type="pct"/>
        <w:tblLook w:val="04A0"/>
      </w:tblPr>
      <w:tblGrid>
        <w:gridCol w:w="4853"/>
        <w:gridCol w:w="4853"/>
      </w:tblGrid>
      <w:tr w:rsidR="00CB2CE2" w:rsidRPr="00CB2CE2" w:rsidTr="005E040D">
        <w:tc>
          <w:tcPr>
            <w:tcW w:w="2500" w:type="pct"/>
          </w:tcPr>
          <w:p w:rsidR="004A550F" w:rsidRPr="00CB2CE2" w:rsidRDefault="004A550F" w:rsidP="004A550F">
            <w:pPr>
              <w:spacing w:before="120" w:line="276" w:lineRule="auto"/>
              <w:rPr>
                <w:b/>
                <w:i/>
                <w:iCs/>
                <w:color w:val="000000" w:themeColor="text1"/>
              </w:rPr>
            </w:pPr>
            <w:r w:rsidRPr="00CB2CE2">
              <w:rPr>
                <w:b/>
                <w:i/>
                <w:iCs/>
                <w:color w:val="000000" w:themeColor="text1"/>
              </w:rPr>
              <w:t xml:space="preserve">Nơi nhận: </w:t>
            </w:r>
          </w:p>
          <w:p w:rsidR="004A550F" w:rsidRPr="00CB2CE2" w:rsidRDefault="004A550F" w:rsidP="004A550F">
            <w:pPr>
              <w:spacing w:line="276" w:lineRule="auto"/>
              <w:rPr>
                <w:iCs/>
                <w:color w:val="000000" w:themeColor="text1"/>
              </w:rPr>
            </w:pPr>
            <w:r w:rsidRPr="00CB2CE2">
              <w:rPr>
                <w:iCs/>
                <w:color w:val="000000" w:themeColor="text1"/>
                <w:sz w:val="22"/>
              </w:rPr>
              <w:t>- Như trên;</w:t>
            </w:r>
          </w:p>
          <w:p w:rsidR="004A550F" w:rsidRPr="00CB2CE2" w:rsidRDefault="004A550F" w:rsidP="004A550F">
            <w:pPr>
              <w:spacing w:line="276" w:lineRule="auto"/>
              <w:rPr>
                <w:iCs/>
                <w:color w:val="000000" w:themeColor="text1"/>
              </w:rPr>
            </w:pPr>
            <w:r w:rsidRPr="00CB2CE2">
              <w:rPr>
                <w:iCs/>
                <w:color w:val="000000" w:themeColor="text1"/>
                <w:sz w:val="22"/>
              </w:rPr>
              <w:t>- Văn phòng Chính phủ;</w:t>
            </w:r>
          </w:p>
          <w:p w:rsidR="004A550F" w:rsidRPr="00CB2CE2" w:rsidRDefault="004A550F" w:rsidP="004A550F">
            <w:pPr>
              <w:spacing w:line="276" w:lineRule="auto"/>
              <w:rPr>
                <w:iCs/>
                <w:color w:val="000000" w:themeColor="text1"/>
              </w:rPr>
            </w:pPr>
            <w:r w:rsidRPr="00CB2CE2">
              <w:rPr>
                <w:iCs/>
                <w:color w:val="000000" w:themeColor="text1"/>
                <w:sz w:val="22"/>
              </w:rPr>
              <w:t>- Bộ Tư pháp;</w:t>
            </w:r>
          </w:p>
          <w:p w:rsidR="004A550F" w:rsidRPr="00CB2CE2" w:rsidRDefault="004A550F" w:rsidP="004A550F">
            <w:pPr>
              <w:spacing w:line="276" w:lineRule="auto"/>
              <w:rPr>
                <w:iCs/>
                <w:color w:val="000000" w:themeColor="text1"/>
              </w:rPr>
            </w:pPr>
            <w:r w:rsidRPr="00CB2CE2">
              <w:rPr>
                <w:iCs/>
                <w:color w:val="000000" w:themeColor="text1"/>
                <w:sz w:val="22"/>
              </w:rPr>
              <w:t xml:space="preserve">- </w:t>
            </w:r>
            <w:r w:rsidR="00F631CE">
              <w:rPr>
                <w:iCs/>
                <w:color w:val="000000" w:themeColor="text1"/>
                <w:sz w:val="22"/>
              </w:rPr>
              <w:t>Bộ trưởng Nguyễn Văn Thắng</w:t>
            </w:r>
            <w:r w:rsidRPr="00CB2CE2">
              <w:rPr>
                <w:iCs/>
                <w:color w:val="000000" w:themeColor="text1"/>
                <w:sz w:val="22"/>
              </w:rPr>
              <w:t xml:space="preserve"> (để báo cáo);</w:t>
            </w:r>
          </w:p>
          <w:p w:rsidR="002E5806" w:rsidRPr="00CB2CE2" w:rsidRDefault="004A550F" w:rsidP="004A550F">
            <w:pPr>
              <w:spacing w:line="276" w:lineRule="auto"/>
              <w:rPr>
                <w:b/>
                <w:bCs/>
                <w:color w:val="000000" w:themeColor="text1"/>
                <w:sz w:val="28"/>
              </w:rPr>
            </w:pPr>
            <w:r w:rsidRPr="00CB2CE2">
              <w:rPr>
                <w:iCs/>
                <w:color w:val="000000" w:themeColor="text1"/>
                <w:sz w:val="22"/>
              </w:rPr>
              <w:t xml:space="preserve">- Lưu: VT, </w:t>
            </w:r>
            <w:r w:rsidR="00F631CE">
              <w:rPr>
                <w:iCs/>
                <w:color w:val="000000" w:themeColor="text1"/>
                <w:sz w:val="22"/>
              </w:rPr>
              <w:t>QLCS</w:t>
            </w:r>
            <w:r w:rsidRPr="00CB2CE2">
              <w:rPr>
                <w:iCs/>
                <w:color w:val="000000" w:themeColor="text1"/>
                <w:sz w:val="22"/>
              </w:rPr>
              <w:t>.</w:t>
            </w:r>
          </w:p>
        </w:tc>
        <w:tc>
          <w:tcPr>
            <w:tcW w:w="2500" w:type="pct"/>
          </w:tcPr>
          <w:p w:rsidR="00F631CE" w:rsidRDefault="00F631CE" w:rsidP="00F631CE">
            <w:pPr>
              <w:spacing w:before="120" w:line="276" w:lineRule="auto"/>
              <w:jc w:val="center"/>
              <w:rPr>
                <w:b/>
                <w:bCs/>
                <w:color w:val="000000" w:themeColor="text1"/>
                <w:sz w:val="28"/>
              </w:rPr>
            </w:pPr>
            <w:r>
              <w:rPr>
                <w:b/>
                <w:bCs/>
                <w:color w:val="000000" w:themeColor="text1"/>
                <w:sz w:val="28"/>
              </w:rPr>
              <w:t>KT. BỘ TRƯỞNG</w:t>
            </w:r>
            <w:r>
              <w:rPr>
                <w:b/>
                <w:bCs/>
                <w:color w:val="000000" w:themeColor="text1"/>
                <w:sz w:val="28"/>
              </w:rPr>
              <w:br/>
              <w:t>THỨ TRƯỞNG</w:t>
            </w:r>
          </w:p>
          <w:p w:rsidR="00F631CE" w:rsidRDefault="00F631CE" w:rsidP="00F631CE">
            <w:pPr>
              <w:spacing w:before="120" w:line="276" w:lineRule="auto"/>
              <w:jc w:val="center"/>
              <w:rPr>
                <w:b/>
                <w:bCs/>
                <w:color w:val="000000" w:themeColor="text1"/>
                <w:sz w:val="28"/>
              </w:rPr>
            </w:pPr>
          </w:p>
          <w:p w:rsidR="00F631CE" w:rsidRDefault="00F631CE" w:rsidP="00F631CE">
            <w:pPr>
              <w:spacing w:before="120" w:line="276" w:lineRule="auto"/>
              <w:jc w:val="center"/>
              <w:rPr>
                <w:b/>
                <w:bCs/>
                <w:color w:val="000000" w:themeColor="text1"/>
                <w:sz w:val="28"/>
              </w:rPr>
            </w:pPr>
          </w:p>
          <w:p w:rsidR="00F631CE" w:rsidRDefault="00F631CE" w:rsidP="00F631CE">
            <w:pPr>
              <w:spacing w:before="120" w:line="276" w:lineRule="auto"/>
              <w:jc w:val="center"/>
              <w:rPr>
                <w:b/>
                <w:bCs/>
                <w:color w:val="000000" w:themeColor="text1"/>
                <w:sz w:val="28"/>
              </w:rPr>
            </w:pPr>
          </w:p>
          <w:p w:rsidR="002E5806" w:rsidRPr="00CB2CE2" w:rsidRDefault="00F631CE" w:rsidP="00F631CE">
            <w:pPr>
              <w:spacing w:before="120" w:line="276" w:lineRule="auto"/>
              <w:jc w:val="center"/>
              <w:rPr>
                <w:b/>
                <w:bCs/>
                <w:color w:val="000000" w:themeColor="text1"/>
                <w:sz w:val="28"/>
              </w:rPr>
            </w:pPr>
            <w:r>
              <w:rPr>
                <w:b/>
                <w:bCs/>
                <w:color w:val="000000" w:themeColor="text1"/>
                <w:sz w:val="28"/>
              </w:rPr>
              <w:t>Đỗ Thành Trung</w:t>
            </w:r>
          </w:p>
        </w:tc>
      </w:tr>
    </w:tbl>
    <w:p w:rsidR="00C37073" w:rsidRPr="00CB2CE2" w:rsidRDefault="00C37073" w:rsidP="001D0D11">
      <w:pPr>
        <w:spacing w:before="120" w:line="276" w:lineRule="auto"/>
        <w:rPr>
          <w:b/>
          <w:bCs/>
          <w:color w:val="000000" w:themeColor="text1"/>
          <w:sz w:val="28"/>
        </w:rPr>
      </w:pPr>
    </w:p>
    <w:sectPr w:rsidR="00C37073" w:rsidRPr="00CB2CE2" w:rsidSect="00616937">
      <w:headerReference w:type="default" r:id="rId13"/>
      <w:pgSz w:w="12240" w:h="15840"/>
      <w:pgMar w:top="1440" w:right="131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403" w:rsidRDefault="002C2403" w:rsidP="00AE083F">
      <w:r>
        <w:separator/>
      </w:r>
    </w:p>
  </w:endnote>
  <w:endnote w:type="continuationSeparator" w:id="1">
    <w:p w:rsidR="002C2403" w:rsidRDefault="002C2403" w:rsidP="00AE0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403" w:rsidRDefault="002C2403" w:rsidP="00AE083F">
      <w:r>
        <w:separator/>
      </w:r>
    </w:p>
  </w:footnote>
  <w:footnote w:type="continuationSeparator" w:id="1">
    <w:p w:rsidR="002C2403" w:rsidRDefault="002C2403" w:rsidP="00AE0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82517"/>
      <w:docPartObj>
        <w:docPartGallery w:val="Page Numbers (Top of Page)"/>
        <w:docPartUnique/>
      </w:docPartObj>
    </w:sdtPr>
    <w:sdtEndPr>
      <w:rPr>
        <w:noProof/>
      </w:rPr>
    </w:sdtEndPr>
    <w:sdtContent>
      <w:p w:rsidR="006765D7" w:rsidRDefault="009C2605">
        <w:pPr>
          <w:pStyle w:val="Header"/>
          <w:jc w:val="center"/>
        </w:pPr>
        <w:r>
          <w:fldChar w:fldCharType="begin"/>
        </w:r>
        <w:r w:rsidR="0052774F">
          <w:instrText xml:space="preserve"> PAGE   \* MERGEFORMAT </w:instrText>
        </w:r>
        <w:r>
          <w:fldChar w:fldCharType="separate"/>
        </w:r>
        <w:r w:rsidR="00296A90">
          <w:rPr>
            <w:noProof/>
          </w:rPr>
          <w:t>2</w:t>
        </w:r>
        <w:r>
          <w:rPr>
            <w:noProof/>
          </w:rPr>
          <w:fldChar w:fldCharType="end"/>
        </w:r>
      </w:p>
    </w:sdtContent>
  </w:sdt>
  <w:p w:rsidR="006765D7" w:rsidRDefault="006765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BFD"/>
    <w:multiLevelType w:val="hybridMultilevel"/>
    <w:tmpl w:val="EE64307A"/>
    <w:lvl w:ilvl="0" w:tplc="6E8C571A">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39A6698"/>
    <w:multiLevelType w:val="hybridMultilevel"/>
    <w:tmpl w:val="D9285668"/>
    <w:lvl w:ilvl="0" w:tplc="69BA5F2C">
      <w:start w:val="1"/>
      <w:numFmt w:val="bullet"/>
      <w:lvlText w:val=""/>
      <w:lvlJc w:val="left"/>
      <w:pPr>
        <w:ind w:left="1204" w:hanging="360"/>
      </w:pPr>
      <w:rPr>
        <w:rFonts w:ascii="Symbol" w:hAnsi="Symbol" w:hint="default"/>
        <w:sz w:val="22"/>
        <w:szCs w:val="22"/>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
    <w:nsid w:val="37CD6726"/>
    <w:multiLevelType w:val="hybridMultilevel"/>
    <w:tmpl w:val="2C90E3A8"/>
    <w:lvl w:ilvl="0" w:tplc="328212E4">
      <w:start w:val="1"/>
      <w:numFmt w:val="bullet"/>
      <w:lvlText w:val=""/>
      <w:lvlJc w:val="left"/>
      <w:pPr>
        <w:ind w:left="1350" w:hanging="360"/>
      </w:pPr>
      <w:rPr>
        <w:rFonts w:ascii="Symbol" w:hAnsi="Symbol" w:hint="default"/>
        <w:sz w:val="1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52D161D8"/>
    <w:multiLevelType w:val="hybridMultilevel"/>
    <w:tmpl w:val="DF9853C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nsid w:val="59A02612"/>
    <w:multiLevelType w:val="hybridMultilevel"/>
    <w:tmpl w:val="34447360"/>
    <w:lvl w:ilvl="0" w:tplc="B6B23F9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59FB3398"/>
    <w:multiLevelType w:val="hybridMultilevel"/>
    <w:tmpl w:val="F2B25C82"/>
    <w:lvl w:ilvl="0" w:tplc="437408DC">
      <w:start w:val="1"/>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6CF82AF9"/>
    <w:multiLevelType w:val="hybridMultilevel"/>
    <w:tmpl w:val="E6CE1F00"/>
    <w:lvl w:ilvl="0" w:tplc="73143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457F63"/>
    <w:multiLevelType w:val="hybridMultilevel"/>
    <w:tmpl w:val="305CC678"/>
    <w:lvl w:ilvl="0" w:tplc="BC466750">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E5806"/>
    <w:rsid w:val="00004704"/>
    <w:rsid w:val="000104B2"/>
    <w:rsid w:val="00012041"/>
    <w:rsid w:val="00041BF2"/>
    <w:rsid w:val="000677A0"/>
    <w:rsid w:val="000754A8"/>
    <w:rsid w:val="00083467"/>
    <w:rsid w:val="00087A26"/>
    <w:rsid w:val="000A4625"/>
    <w:rsid w:val="000B59B7"/>
    <w:rsid w:val="000E50DB"/>
    <w:rsid w:val="000E6D16"/>
    <w:rsid w:val="00104762"/>
    <w:rsid w:val="00121803"/>
    <w:rsid w:val="00122927"/>
    <w:rsid w:val="00127B3C"/>
    <w:rsid w:val="00140752"/>
    <w:rsid w:val="001527B5"/>
    <w:rsid w:val="00154CEF"/>
    <w:rsid w:val="0015577E"/>
    <w:rsid w:val="00164EF3"/>
    <w:rsid w:val="001652B4"/>
    <w:rsid w:val="00184B04"/>
    <w:rsid w:val="0018607D"/>
    <w:rsid w:val="00191B89"/>
    <w:rsid w:val="00191BA5"/>
    <w:rsid w:val="00197F58"/>
    <w:rsid w:val="001A1AE6"/>
    <w:rsid w:val="001A3F16"/>
    <w:rsid w:val="001A445B"/>
    <w:rsid w:val="001A4968"/>
    <w:rsid w:val="001B7348"/>
    <w:rsid w:val="001B7731"/>
    <w:rsid w:val="001C03A5"/>
    <w:rsid w:val="001C0568"/>
    <w:rsid w:val="001D0D11"/>
    <w:rsid w:val="001D5B6A"/>
    <w:rsid w:val="001D66FC"/>
    <w:rsid w:val="001E2B5A"/>
    <w:rsid w:val="001E75EB"/>
    <w:rsid w:val="00215342"/>
    <w:rsid w:val="00216138"/>
    <w:rsid w:val="002177CF"/>
    <w:rsid w:val="002469CA"/>
    <w:rsid w:val="00247003"/>
    <w:rsid w:val="002525A2"/>
    <w:rsid w:val="002531BD"/>
    <w:rsid w:val="002631D1"/>
    <w:rsid w:val="00267541"/>
    <w:rsid w:val="00286828"/>
    <w:rsid w:val="00287F26"/>
    <w:rsid w:val="0029225D"/>
    <w:rsid w:val="002931F7"/>
    <w:rsid w:val="00296A90"/>
    <w:rsid w:val="002A09B7"/>
    <w:rsid w:val="002A30A9"/>
    <w:rsid w:val="002B42D5"/>
    <w:rsid w:val="002B4FB6"/>
    <w:rsid w:val="002C2403"/>
    <w:rsid w:val="002C4203"/>
    <w:rsid w:val="002D0C1B"/>
    <w:rsid w:val="002E0697"/>
    <w:rsid w:val="002E1406"/>
    <w:rsid w:val="002E5806"/>
    <w:rsid w:val="002F3A3A"/>
    <w:rsid w:val="00312196"/>
    <w:rsid w:val="003220E3"/>
    <w:rsid w:val="00336077"/>
    <w:rsid w:val="003365B2"/>
    <w:rsid w:val="00357AA7"/>
    <w:rsid w:val="00364362"/>
    <w:rsid w:val="0038153D"/>
    <w:rsid w:val="0038327E"/>
    <w:rsid w:val="0039377D"/>
    <w:rsid w:val="003A5800"/>
    <w:rsid w:val="003A7BB6"/>
    <w:rsid w:val="003D4266"/>
    <w:rsid w:val="003E14AF"/>
    <w:rsid w:val="00434D40"/>
    <w:rsid w:val="0043722A"/>
    <w:rsid w:val="0044268A"/>
    <w:rsid w:val="004478DC"/>
    <w:rsid w:val="00457F92"/>
    <w:rsid w:val="00463198"/>
    <w:rsid w:val="00467AEB"/>
    <w:rsid w:val="004A42A3"/>
    <w:rsid w:val="004A550F"/>
    <w:rsid w:val="004D0B72"/>
    <w:rsid w:val="004D78E3"/>
    <w:rsid w:val="004E48CF"/>
    <w:rsid w:val="004F2F0F"/>
    <w:rsid w:val="004F41CE"/>
    <w:rsid w:val="00520443"/>
    <w:rsid w:val="0052774F"/>
    <w:rsid w:val="00527A83"/>
    <w:rsid w:val="005456D2"/>
    <w:rsid w:val="00545BFE"/>
    <w:rsid w:val="00546531"/>
    <w:rsid w:val="0056614E"/>
    <w:rsid w:val="0057768B"/>
    <w:rsid w:val="00580F8A"/>
    <w:rsid w:val="0059170B"/>
    <w:rsid w:val="005C1C7A"/>
    <w:rsid w:val="005C2B3C"/>
    <w:rsid w:val="005D1EC6"/>
    <w:rsid w:val="005E040D"/>
    <w:rsid w:val="005E40CD"/>
    <w:rsid w:val="005E5BA7"/>
    <w:rsid w:val="00602391"/>
    <w:rsid w:val="00604343"/>
    <w:rsid w:val="0061542D"/>
    <w:rsid w:val="00616937"/>
    <w:rsid w:val="006349DF"/>
    <w:rsid w:val="006512BD"/>
    <w:rsid w:val="00651BA0"/>
    <w:rsid w:val="006626B7"/>
    <w:rsid w:val="00666FBC"/>
    <w:rsid w:val="006714C2"/>
    <w:rsid w:val="006765D7"/>
    <w:rsid w:val="00680B21"/>
    <w:rsid w:val="006968E6"/>
    <w:rsid w:val="006C11EE"/>
    <w:rsid w:val="006E574C"/>
    <w:rsid w:val="00712D2A"/>
    <w:rsid w:val="0071561E"/>
    <w:rsid w:val="00723F1D"/>
    <w:rsid w:val="00731C56"/>
    <w:rsid w:val="00731D84"/>
    <w:rsid w:val="00731F34"/>
    <w:rsid w:val="00752780"/>
    <w:rsid w:val="0075371E"/>
    <w:rsid w:val="007563F7"/>
    <w:rsid w:val="007868C4"/>
    <w:rsid w:val="0079327F"/>
    <w:rsid w:val="007973B6"/>
    <w:rsid w:val="007A03A7"/>
    <w:rsid w:val="007A159F"/>
    <w:rsid w:val="007B166C"/>
    <w:rsid w:val="007B4396"/>
    <w:rsid w:val="007F7D71"/>
    <w:rsid w:val="0080657C"/>
    <w:rsid w:val="00806BAD"/>
    <w:rsid w:val="0081036F"/>
    <w:rsid w:val="00816619"/>
    <w:rsid w:val="00824249"/>
    <w:rsid w:val="0082549E"/>
    <w:rsid w:val="008306BC"/>
    <w:rsid w:val="00850A2E"/>
    <w:rsid w:val="0085264B"/>
    <w:rsid w:val="0086027D"/>
    <w:rsid w:val="008754C6"/>
    <w:rsid w:val="00882E52"/>
    <w:rsid w:val="008B1768"/>
    <w:rsid w:val="008B61EE"/>
    <w:rsid w:val="008B7A86"/>
    <w:rsid w:val="008C3B8C"/>
    <w:rsid w:val="008F3A0F"/>
    <w:rsid w:val="008F69AB"/>
    <w:rsid w:val="00900C55"/>
    <w:rsid w:val="00920B9E"/>
    <w:rsid w:val="00921B29"/>
    <w:rsid w:val="00937742"/>
    <w:rsid w:val="00937F53"/>
    <w:rsid w:val="009722FC"/>
    <w:rsid w:val="009837E3"/>
    <w:rsid w:val="00990E25"/>
    <w:rsid w:val="009939BB"/>
    <w:rsid w:val="00994784"/>
    <w:rsid w:val="009A0ECF"/>
    <w:rsid w:val="009A68FD"/>
    <w:rsid w:val="009B55C4"/>
    <w:rsid w:val="009B60E0"/>
    <w:rsid w:val="009B7492"/>
    <w:rsid w:val="009C2605"/>
    <w:rsid w:val="009D7C62"/>
    <w:rsid w:val="00A0026F"/>
    <w:rsid w:val="00A01776"/>
    <w:rsid w:val="00A10E2B"/>
    <w:rsid w:val="00A37782"/>
    <w:rsid w:val="00A55BCC"/>
    <w:rsid w:val="00A7493A"/>
    <w:rsid w:val="00A76062"/>
    <w:rsid w:val="00A94BC6"/>
    <w:rsid w:val="00AA69BB"/>
    <w:rsid w:val="00AC715C"/>
    <w:rsid w:val="00AE083F"/>
    <w:rsid w:val="00AE3023"/>
    <w:rsid w:val="00AF3943"/>
    <w:rsid w:val="00AF5A07"/>
    <w:rsid w:val="00B025F0"/>
    <w:rsid w:val="00B02851"/>
    <w:rsid w:val="00B17AAC"/>
    <w:rsid w:val="00B200B2"/>
    <w:rsid w:val="00B330BB"/>
    <w:rsid w:val="00B43EFE"/>
    <w:rsid w:val="00B52D5B"/>
    <w:rsid w:val="00B779D6"/>
    <w:rsid w:val="00B82268"/>
    <w:rsid w:val="00BD3F21"/>
    <w:rsid w:val="00BF449B"/>
    <w:rsid w:val="00C06DCE"/>
    <w:rsid w:val="00C355D2"/>
    <w:rsid w:val="00C37073"/>
    <w:rsid w:val="00C44AEC"/>
    <w:rsid w:val="00C53C60"/>
    <w:rsid w:val="00C56791"/>
    <w:rsid w:val="00C6346B"/>
    <w:rsid w:val="00C70016"/>
    <w:rsid w:val="00CB2CE2"/>
    <w:rsid w:val="00D160CB"/>
    <w:rsid w:val="00D20684"/>
    <w:rsid w:val="00D22019"/>
    <w:rsid w:val="00D32C88"/>
    <w:rsid w:val="00D36436"/>
    <w:rsid w:val="00D60071"/>
    <w:rsid w:val="00D63946"/>
    <w:rsid w:val="00D86596"/>
    <w:rsid w:val="00DA0A49"/>
    <w:rsid w:val="00DA37D0"/>
    <w:rsid w:val="00DC16DD"/>
    <w:rsid w:val="00DC440B"/>
    <w:rsid w:val="00DD2F38"/>
    <w:rsid w:val="00DD3D73"/>
    <w:rsid w:val="00DD7B6C"/>
    <w:rsid w:val="00DE2271"/>
    <w:rsid w:val="00DE6E6E"/>
    <w:rsid w:val="00DF0FCD"/>
    <w:rsid w:val="00DF1FB9"/>
    <w:rsid w:val="00DF3158"/>
    <w:rsid w:val="00DF42B8"/>
    <w:rsid w:val="00DF5B52"/>
    <w:rsid w:val="00E11035"/>
    <w:rsid w:val="00E21770"/>
    <w:rsid w:val="00E22BB2"/>
    <w:rsid w:val="00E33A09"/>
    <w:rsid w:val="00E4129E"/>
    <w:rsid w:val="00E53586"/>
    <w:rsid w:val="00E70104"/>
    <w:rsid w:val="00E710D6"/>
    <w:rsid w:val="00E82979"/>
    <w:rsid w:val="00E92607"/>
    <w:rsid w:val="00EB00D9"/>
    <w:rsid w:val="00EB341D"/>
    <w:rsid w:val="00ED48EF"/>
    <w:rsid w:val="00ED5E5F"/>
    <w:rsid w:val="00EE0FF8"/>
    <w:rsid w:val="00EE78E9"/>
    <w:rsid w:val="00EF33DC"/>
    <w:rsid w:val="00F05F79"/>
    <w:rsid w:val="00F07DBD"/>
    <w:rsid w:val="00F23425"/>
    <w:rsid w:val="00F32039"/>
    <w:rsid w:val="00F3336B"/>
    <w:rsid w:val="00F448CA"/>
    <w:rsid w:val="00F53031"/>
    <w:rsid w:val="00F5353C"/>
    <w:rsid w:val="00F56A28"/>
    <w:rsid w:val="00F61AF7"/>
    <w:rsid w:val="00F621E9"/>
    <w:rsid w:val="00F631CE"/>
    <w:rsid w:val="00F633D6"/>
    <w:rsid w:val="00F74012"/>
    <w:rsid w:val="00F7501F"/>
    <w:rsid w:val="00F77D44"/>
    <w:rsid w:val="00F83229"/>
    <w:rsid w:val="00FA033A"/>
    <w:rsid w:val="00FA1F20"/>
    <w:rsid w:val="00FA2B32"/>
    <w:rsid w:val="00FA41A9"/>
    <w:rsid w:val="00FB0E43"/>
    <w:rsid w:val="00FB0F1E"/>
    <w:rsid w:val="00FC300D"/>
    <w:rsid w:val="00FC78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A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E040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806"/>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979"/>
    <w:pPr>
      <w:widowControl w:val="0"/>
      <w:ind w:left="720"/>
      <w:contextualSpacing/>
    </w:pPr>
    <w:rPr>
      <w:rFonts w:ascii="Courier New" w:hAnsi="Courier New" w:cs="Courier New"/>
      <w:color w:val="000000"/>
      <w:lang w:val="vi-VN" w:eastAsia="vi-VN"/>
    </w:rPr>
  </w:style>
  <w:style w:type="paragraph" w:styleId="NormalWeb">
    <w:name w:val="Normal (Web)"/>
    <w:basedOn w:val="Normal"/>
    <w:uiPriority w:val="99"/>
    <w:unhideWhenUsed/>
    <w:rsid w:val="00F621E9"/>
    <w:pPr>
      <w:spacing w:before="100" w:beforeAutospacing="1" w:after="100" w:afterAutospacing="1"/>
    </w:pPr>
    <w:rPr>
      <w:lang w:val="vi-VN"/>
    </w:rPr>
  </w:style>
  <w:style w:type="character" w:styleId="Hyperlink">
    <w:name w:val="Hyperlink"/>
    <w:basedOn w:val="DefaultParagraphFont"/>
    <w:uiPriority w:val="99"/>
    <w:unhideWhenUsed/>
    <w:rsid w:val="00F621E9"/>
    <w:rPr>
      <w:color w:val="0000FF"/>
      <w:u w:val="single"/>
    </w:rPr>
  </w:style>
  <w:style w:type="character" w:styleId="Strong">
    <w:name w:val="Strong"/>
    <w:basedOn w:val="DefaultParagraphFont"/>
    <w:uiPriority w:val="22"/>
    <w:qFormat/>
    <w:rsid w:val="002469CA"/>
    <w:rPr>
      <w:b/>
      <w:bCs/>
    </w:rPr>
  </w:style>
  <w:style w:type="paragraph" w:styleId="BalloonText">
    <w:name w:val="Balloon Text"/>
    <w:basedOn w:val="Normal"/>
    <w:link w:val="BalloonTextChar"/>
    <w:uiPriority w:val="99"/>
    <w:semiHidden/>
    <w:unhideWhenUsed/>
    <w:rsid w:val="0080657C"/>
    <w:pPr>
      <w:widowControl w:val="0"/>
    </w:pPr>
    <w:rPr>
      <w:rFonts w:ascii="Segoe UI" w:hAnsi="Segoe UI" w:cs="Segoe UI"/>
      <w:color w:val="000000"/>
      <w:sz w:val="18"/>
      <w:szCs w:val="18"/>
      <w:lang w:val="vi-VN" w:eastAsia="vi-VN"/>
    </w:rPr>
  </w:style>
  <w:style w:type="character" w:customStyle="1" w:styleId="BalloonTextChar">
    <w:name w:val="Balloon Text Char"/>
    <w:basedOn w:val="DefaultParagraphFont"/>
    <w:link w:val="BalloonText"/>
    <w:uiPriority w:val="99"/>
    <w:semiHidden/>
    <w:rsid w:val="0080657C"/>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AE083F"/>
    <w:pPr>
      <w:tabs>
        <w:tab w:val="center" w:pos="4680"/>
        <w:tab w:val="right" w:pos="9360"/>
      </w:tabs>
    </w:pPr>
  </w:style>
  <w:style w:type="character" w:customStyle="1" w:styleId="HeaderChar">
    <w:name w:val="Header Char"/>
    <w:basedOn w:val="DefaultParagraphFont"/>
    <w:link w:val="Header"/>
    <w:uiPriority w:val="99"/>
    <w:rsid w:val="00AE08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83F"/>
    <w:pPr>
      <w:tabs>
        <w:tab w:val="center" w:pos="4680"/>
        <w:tab w:val="right" w:pos="9360"/>
      </w:tabs>
    </w:pPr>
  </w:style>
  <w:style w:type="character" w:customStyle="1" w:styleId="FooterChar">
    <w:name w:val="Footer Char"/>
    <w:basedOn w:val="DefaultParagraphFont"/>
    <w:link w:val="Footer"/>
    <w:uiPriority w:val="99"/>
    <w:rsid w:val="00AE083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12D2A"/>
    <w:rPr>
      <w:color w:val="605E5C"/>
      <w:shd w:val="clear" w:color="auto" w:fill="E1DFDD"/>
    </w:rPr>
  </w:style>
  <w:style w:type="character" w:customStyle="1" w:styleId="Heading2Char">
    <w:name w:val="Heading 2 Char"/>
    <w:basedOn w:val="DefaultParagraphFont"/>
    <w:link w:val="Heading2"/>
    <w:uiPriority w:val="9"/>
    <w:rsid w:val="005E040D"/>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3893229">
      <w:bodyDiv w:val="1"/>
      <w:marLeft w:val="0"/>
      <w:marRight w:val="0"/>
      <w:marTop w:val="0"/>
      <w:marBottom w:val="0"/>
      <w:divBdr>
        <w:top w:val="none" w:sz="0" w:space="0" w:color="auto"/>
        <w:left w:val="none" w:sz="0" w:space="0" w:color="auto"/>
        <w:bottom w:val="none" w:sz="0" w:space="0" w:color="auto"/>
        <w:right w:val="none" w:sz="0" w:space="0" w:color="auto"/>
      </w:divBdr>
    </w:div>
    <w:div w:id="260921646">
      <w:bodyDiv w:val="1"/>
      <w:marLeft w:val="0"/>
      <w:marRight w:val="0"/>
      <w:marTop w:val="0"/>
      <w:marBottom w:val="0"/>
      <w:divBdr>
        <w:top w:val="none" w:sz="0" w:space="0" w:color="auto"/>
        <w:left w:val="none" w:sz="0" w:space="0" w:color="auto"/>
        <w:bottom w:val="none" w:sz="0" w:space="0" w:color="auto"/>
        <w:right w:val="none" w:sz="0" w:space="0" w:color="auto"/>
      </w:divBdr>
    </w:div>
    <w:div w:id="396712147">
      <w:bodyDiv w:val="1"/>
      <w:marLeft w:val="0"/>
      <w:marRight w:val="0"/>
      <w:marTop w:val="0"/>
      <w:marBottom w:val="0"/>
      <w:divBdr>
        <w:top w:val="none" w:sz="0" w:space="0" w:color="auto"/>
        <w:left w:val="none" w:sz="0" w:space="0" w:color="auto"/>
        <w:bottom w:val="none" w:sz="0" w:space="0" w:color="auto"/>
        <w:right w:val="none" w:sz="0" w:space="0" w:color="auto"/>
      </w:divBdr>
    </w:div>
    <w:div w:id="649988760">
      <w:bodyDiv w:val="1"/>
      <w:marLeft w:val="0"/>
      <w:marRight w:val="0"/>
      <w:marTop w:val="0"/>
      <w:marBottom w:val="0"/>
      <w:divBdr>
        <w:top w:val="none" w:sz="0" w:space="0" w:color="auto"/>
        <w:left w:val="none" w:sz="0" w:space="0" w:color="auto"/>
        <w:bottom w:val="none" w:sz="0" w:space="0" w:color="auto"/>
        <w:right w:val="none" w:sz="0" w:space="0" w:color="auto"/>
      </w:divBdr>
    </w:div>
    <w:div w:id="650331223">
      <w:bodyDiv w:val="1"/>
      <w:marLeft w:val="0"/>
      <w:marRight w:val="0"/>
      <w:marTop w:val="0"/>
      <w:marBottom w:val="0"/>
      <w:divBdr>
        <w:top w:val="none" w:sz="0" w:space="0" w:color="auto"/>
        <w:left w:val="none" w:sz="0" w:space="0" w:color="auto"/>
        <w:bottom w:val="none" w:sz="0" w:space="0" w:color="auto"/>
        <w:right w:val="none" w:sz="0" w:space="0" w:color="auto"/>
      </w:divBdr>
    </w:div>
    <w:div w:id="730739428">
      <w:bodyDiv w:val="1"/>
      <w:marLeft w:val="0"/>
      <w:marRight w:val="0"/>
      <w:marTop w:val="0"/>
      <w:marBottom w:val="0"/>
      <w:divBdr>
        <w:top w:val="none" w:sz="0" w:space="0" w:color="auto"/>
        <w:left w:val="none" w:sz="0" w:space="0" w:color="auto"/>
        <w:bottom w:val="none" w:sz="0" w:space="0" w:color="auto"/>
        <w:right w:val="none" w:sz="0" w:space="0" w:color="auto"/>
      </w:divBdr>
    </w:div>
    <w:div w:id="747581121">
      <w:bodyDiv w:val="1"/>
      <w:marLeft w:val="0"/>
      <w:marRight w:val="0"/>
      <w:marTop w:val="0"/>
      <w:marBottom w:val="0"/>
      <w:divBdr>
        <w:top w:val="none" w:sz="0" w:space="0" w:color="auto"/>
        <w:left w:val="none" w:sz="0" w:space="0" w:color="auto"/>
        <w:bottom w:val="none" w:sz="0" w:space="0" w:color="auto"/>
        <w:right w:val="none" w:sz="0" w:space="0" w:color="auto"/>
      </w:divBdr>
    </w:div>
    <w:div w:id="814686303">
      <w:bodyDiv w:val="1"/>
      <w:marLeft w:val="0"/>
      <w:marRight w:val="0"/>
      <w:marTop w:val="0"/>
      <w:marBottom w:val="0"/>
      <w:divBdr>
        <w:top w:val="none" w:sz="0" w:space="0" w:color="auto"/>
        <w:left w:val="none" w:sz="0" w:space="0" w:color="auto"/>
        <w:bottom w:val="none" w:sz="0" w:space="0" w:color="auto"/>
        <w:right w:val="none" w:sz="0" w:space="0" w:color="auto"/>
      </w:divBdr>
    </w:div>
    <w:div w:id="1608347490">
      <w:bodyDiv w:val="1"/>
      <w:marLeft w:val="0"/>
      <w:marRight w:val="0"/>
      <w:marTop w:val="0"/>
      <w:marBottom w:val="0"/>
      <w:divBdr>
        <w:top w:val="none" w:sz="0" w:space="0" w:color="auto"/>
        <w:left w:val="none" w:sz="0" w:space="0" w:color="auto"/>
        <w:bottom w:val="none" w:sz="0" w:space="0" w:color="auto"/>
        <w:right w:val="none" w:sz="0" w:space="0" w:color="auto"/>
      </w:divBdr>
    </w:div>
    <w:div w:id="1675305066">
      <w:bodyDiv w:val="1"/>
      <w:marLeft w:val="0"/>
      <w:marRight w:val="0"/>
      <w:marTop w:val="0"/>
      <w:marBottom w:val="0"/>
      <w:divBdr>
        <w:top w:val="none" w:sz="0" w:space="0" w:color="auto"/>
        <w:left w:val="none" w:sz="0" w:space="0" w:color="auto"/>
        <w:bottom w:val="none" w:sz="0" w:space="0" w:color="auto"/>
        <w:right w:val="none" w:sz="0" w:space="0" w:color="auto"/>
      </w:divBdr>
    </w:div>
    <w:div w:id="1781148785">
      <w:bodyDiv w:val="1"/>
      <w:marLeft w:val="0"/>
      <w:marRight w:val="0"/>
      <w:marTop w:val="0"/>
      <w:marBottom w:val="0"/>
      <w:divBdr>
        <w:top w:val="none" w:sz="0" w:space="0" w:color="auto"/>
        <w:left w:val="none" w:sz="0" w:space="0" w:color="auto"/>
        <w:bottom w:val="none" w:sz="0" w:space="0" w:color="auto"/>
        <w:right w:val="none" w:sz="0" w:space="0" w:color="auto"/>
      </w:divBdr>
    </w:div>
    <w:div w:id="2049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at-dong-san/Nghi-dinh-88-2024-ND-CP-boi-thuong-ho-tro-tai-dinh-cu-khi-Nha-nuoc-thu-hoi-dat-60071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t-dong-san/Nghi-dinh-71-2024-ND-CP-quy-dinh-gia-dat-599145.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E90FF-E1F3-4C62-97EB-839B8BCA9D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44B6D8-7349-44CB-B576-9A0EC2E4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47CE91-2030-42BB-A15F-E21FF903F908}">
  <ds:schemaRefs>
    <ds:schemaRef ds:uri="http://schemas.openxmlformats.org/officeDocument/2006/bibliography"/>
  </ds:schemaRefs>
</ds:datastoreItem>
</file>

<file path=customXml/itemProps4.xml><?xml version="1.0" encoding="utf-8"?>
<ds:datastoreItem xmlns:ds="http://schemas.openxmlformats.org/officeDocument/2006/customXml" ds:itemID="{A758A206-3B8C-4F02-A708-EE1DBBF0D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Ngoc (ATHTTCTD)</dc:creator>
  <cp:keywords/>
  <dc:description/>
  <cp:lastModifiedBy>nguyendoanlong</cp:lastModifiedBy>
  <cp:revision>26</cp:revision>
  <cp:lastPrinted>2025-12-16T08:10:00Z</cp:lastPrinted>
  <dcterms:created xsi:type="dcterms:W3CDTF">2025-06-11T10:36:00Z</dcterms:created>
  <dcterms:modified xsi:type="dcterms:W3CDTF">2025-12-16T10:24:00Z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