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6"/>
        <w:tblW w:w="9180" w:type="dxa"/>
        <w:tblLook w:val="00A0"/>
      </w:tblPr>
      <w:tblGrid>
        <w:gridCol w:w="3227"/>
        <w:gridCol w:w="5953"/>
      </w:tblGrid>
      <w:tr w:rsidR="00602248" w:rsidRPr="00211773" w:rsidTr="00DD27A5">
        <w:trPr>
          <w:trHeight w:val="584"/>
        </w:trPr>
        <w:tc>
          <w:tcPr>
            <w:tcW w:w="3227" w:type="dxa"/>
          </w:tcPr>
          <w:p w:rsidR="00602248" w:rsidRPr="00211773" w:rsidRDefault="00602248" w:rsidP="00EA2B53">
            <w:pPr>
              <w:jc w:val="center"/>
              <w:rPr>
                <w:b/>
                <w:sz w:val="26"/>
                <w:szCs w:val="26"/>
              </w:rPr>
            </w:pPr>
            <w:r w:rsidRPr="00211773">
              <w:rPr>
                <w:b/>
                <w:sz w:val="26"/>
                <w:szCs w:val="26"/>
              </w:rPr>
              <w:t>BỘ TÀI CHÍNH</w:t>
            </w:r>
          </w:p>
          <w:p w:rsidR="003B0CC9" w:rsidRPr="00211773" w:rsidRDefault="00817730" w:rsidP="00EA2B53">
            <w:pPr>
              <w:jc w:val="center"/>
              <w:rPr>
                <w:b/>
                <w:bCs/>
                <w:sz w:val="26"/>
                <w:szCs w:val="26"/>
              </w:rPr>
            </w:pPr>
            <w:r w:rsidRPr="00817730">
              <w:rPr>
                <w:b/>
                <w:noProof/>
                <w:sz w:val="26"/>
                <w:szCs w:val="26"/>
              </w:rPr>
              <w:pict>
                <v:line id="_x0000_s2088" style="position:absolute;left:0;text-align:left;z-index:251656192" from="59.25pt,3.05pt" to="96.75pt,3.05pt"/>
              </w:pict>
            </w:r>
          </w:p>
        </w:tc>
        <w:tc>
          <w:tcPr>
            <w:tcW w:w="5953" w:type="dxa"/>
          </w:tcPr>
          <w:p w:rsidR="00602248" w:rsidRPr="00211773" w:rsidRDefault="00602248" w:rsidP="00EA2B53">
            <w:pPr>
              <w:jc w:val="center"/>
              <w:rPr>
                <w:b/>
                <w:sz w:val="26"/>
                <w:szCs w:val="26"/>
              </w:rPr>
            </w:pPr>
            <w:r w:rsidRPr="00211773">
              <w:rPr>
                <w:b/>
                <w:sz w:val="26"/>
                <w:szCs w:val="26"/>
              </w:rPr>
              <w:t>CỘNG HÒA XÃ HỘI CHỦ NGHĨA VIỆT NAM</w:t>
            </w:r>
          </w:p>
          <w:p w:rsidR="00602248" w:rsidRPr="00211773" w:rsidRDefault="00602248" w:rsidP="00EA2B53">
            <w:pPr>
              <w:jc w:val="center"/>
              <w:rPr>
                <w:b/>
              </w:rPr>
            </w:pPr>
            <w:r w:rsidRPr="00211773">
              <w:rPr>
                <w:b/>
              </w:rPr>
              <w:t>Độc lập - Tự do - Hạnh phúc</w:t>
            </w:r>
          </w:p>
          <w:p w:rsidR="00602248" w:rsidRPr="00211773" w:rsidRDefault="00817730" w:rsidP="00EA2B53">
            <w:pPr>
              <w:ind w:firstLine="720"/>
              <w:jc w:val="center"/>
              <w:rPr>
                <w:b/>
                <w:bCs/>
              </w:rPr>
            </w:pPr>
            <w:r w:rsidRPr="00817730">
              <w:rPr>
                <w:noProof/>
              </w:rPr>
              <w:pict>
                <v:line id="_x0000_s2089" style="position:absolute;left:0;text-align:left;z-index:251657216" from="66.3pt,5.5pt" to="217.05pt,5.5pt"/>
              </w:pict>
            </w:r>
          </w:p>
        </w:tc>
      </w:tr>
      <w:tr w:rsidR="00602248" w:rsidRPr="00211773" w:rsidTr="00DD27A5">
        <w:trPr>
          <w:trHeight w:val="1269"/>
        </w:trPr>
        <w:tc>
          <w:tcPr>
            <w:tcW w:w="3227" w:type="dxa"/>
          </w:tcPr>
          <w:p w:rsidR="00DD27A5" w:rsidRPr="00211773" w:rsidRDefault="00602248" w:rsidP="00DD27A5">
            <w:pPr>
              <w:spacing w:after="120"/>
              <w:jc w:val="center"/>
              <w:rPr>
                <w:sz w:val="26"/>
                <w:szCs w:val="26"/>
              </w:rPr>
            </w:pPr>
            <w:r w:rsidRPr="00211773">
              <w:rPr>
                <w:sz w:val="26"/>
                <w:szCs w:val="26"/>
              </w:rPr>
              <w:t>Số:              /</w:t>
            </w:r>
            <w:r w:rsidR="003B0CC9" w:rsidRPr="00211773">
              <w:rPr>
                <w:sz w:val="26"/>
                <w:szCs w:val="26"/>
              </w:rPr>
              <w:t>TTr</w:t>
            </w:r>
            <w:r w:rsidRPr="00211773">
              <w:rPr>
                <w:sz w:val="26"/>
                <w:szCs w:val="26"/>
              </w:rPr>
              <w:t>-</w:t>
            </w:r>
            <w:r w:rsidR="003B0CC9" w:rsidRPr="00211773">
              <w:rPr>
                <w:sz w:val="26"/>
                <w:szCs w:val="26"/>
              </w:rPr>
              <w:t>BTC</w:t>
            </w:r>
          </w:p>
          <w:p w:rsidR="00687175" w:rsidRPr="00211773" w:rsidRDefault="00687175" w:rsidP="00330F13">
            <w:pPr>
              <w:spacing w:after="120"/>
              <w:jc w:val="center"/>
              <w:rPr>
                <w:i/>
                <w:sz w:val="24"/>
                <w:szCs w:val="24"/>
              </w:rPr>
            </w:pPr>
          </w:p>
          <w:p w:rsidR="00602248" w:rsidRPr="00211773" w:rsidRDefault="00817730" w:rsidP="00687175">
            <w:pPr>
              <w:spacing w:after="120"/>
              <w:jc w:val="center"/>
              <w:rPr>
                <w:sz w:val="26"/>
                <w:szCs w:val="26"/>
              </w:rPr>
            </w:pPr>
            <w:r w:rsidRPr="00817730">
              <w:rPr>
                <w:b/>
                <w:noProof/>
              </w:rPr>
              <w:pict>
                <v:shapetype id="_x0000_t202" coordsize="21600,21600" o:spt="202" path="m,l,21600r21600,l21600,xe">
                  <v:stroke joinstyle="miter"/>
                  <v:path gradientshapeok="t" o:connecttype="rect"/>
                </v:shapetype>
                <v:shape id="_x0000_s2097" type="#_x0000_t202" style="position:absolute;left:0;text-align:left;margin-left:25.65pt;margin-top:.35pt;width:99.95pt;height:39.55pt;z-index:251659264">
                  <v:textbox>
                    <w:txbxContent>
                      <w:p w:rsidR="007732CE" w:rsidRPr="00687175" w:rsidRDefault="007732CE" w:rsidP="00687175">
                        <w:pPr>
                          <w:jc w:val="center"/>
                          <w:rPr>
                            <w:b/>
                          </w:rPr>
                        </w:pPr>
                        <w:r>
                          <w:rPr>
                            <w:b/>
                            <w:sz w:val="24"/>
                            <w:szCs w:val="24"/>
                          </w:rPr>
                          <w:t>Dự thảo lần 1</w:t>
                        </w:r>
                        <w:r w:rsidR="00066E28">
                          <w:rPr>
                            <w:b/>
                            <w:sz w:val="24"/>
                            <w:szCs w:val="24"/>
                          </w:rPr>
                          <w:br/>
                          <w:t>ngày …/12/2025</w:t>
                        </w:r>
                      </w:p>
                    </w:txbxContent>
                  </v:textbox>
                </v:shape>
              </w:pict>
            </w:r>
          </w:p>
        </w:tc>
        <w:tc>
          <w:tcPr>
            <w:tcW w:w="5953" w:type="dxa"/>
          </w:tcPr>
          <w:p w:rsidR="00602248" w:rsidRPr="00211773" w:rsidRDefault="00602248" w:rsidP="00905F55">
            <w:pPr>
              <w:jc w:val="center"/>
            </w:pPr>
            <w:r w:rsidRPr="00211773">
              <w:rPr>
                <w:i/>
              </w:rPr>
              <w:t xml:space="preserve">Hà Nội, ngày       tháng </w:t>
            </w:r>
            <w:r w:rsidR="00BA52FE" w:rsidRPr="00211773">
              <w:rPr>
                <w:i/>
              </w:rPr>
              <w:t xml:space="preserve">  </w:t>
            </w:r>
            <w:r w:rsidR="00905F55" w:rsidRPr="00211773">
              <w:rPr>
                <w:i/>
              </w:rPr>
              <w:t xml:space="preserve"> </w:t>
            </w:r>
            <w:r w:rsidRPr="00211773">
              <w:rPr>
                <w:i/>
              </w:rPr>
              <w:t xml:space="preserve">  năm 202</w:t>
            </w:r>
            <w:r w:rsidR="00905F55" w:rsidRPr="00211773">
              <w:rPr>
                <w:i/>
              </w:rPr>
              <w:t>5</w:t>
            </w:r>
          </w:p>
        </w:tc>
      </w:tr>
    </w:tbl>
    <w:p w:rsidR="00DD27A5" w:rsidRPr="00211773" w:rsidRDefault="00DD27A5" w:rsidP="00351A94">
      <w:pPr>
        <w:spacing w:before="60" w:after="60" w:line="245" w:lineRule="auto"/>
        <w:jc w:val="center"/>
        <w:rPr>
          <w:b/>
        </w:rPr>
      </w:pPr>
    </w:p>
    <w:p w:rsidR="00602248" w:rsidRPr="00211773" w:rsidRDefault="003B0CC9" w:rsidP="00351A94">
      <w:pPr>
        <w:spacing w:before="60" w:after="60" w:line="245" w:lineRule="auto"/>
        <w:jc w:val="center"/>
        <w:rPr>
          <w:b/>
        </w:rPr>
      </w:pPr>
      <w:r w:rsidRPr="00211773">
        <w:rPr>
          <w:b/>
        </w:rPr>
        <w:t>TỜ TRÌNH</w:t>
      </w:r>
    </w:p>
    <w:p w:rsidR="00BA52FE" w:rsidRPr="00770EC7" w:rsidRDefault="00706DE5" w:rsidP="00770EC7">
      <w:pPr>
        <w:widowControl w:val="0"/>
        <w:overflowPunct w:val="0"/>
        <w:adjustRightInd w:val="0"/>
        <w:spacing w:before="40" w:after="40" w:line="340" w:lineRule="exact"/>
        <w:jc w:val="center"/>
        <w:outlineLvl w:val="0"/>
        <w:rPr>
          <w:b/>
          <w:lang w:val="vi-VN"/>
        </w:rPr>
      </w:pPr>
      <w:r w:rsidRPr="00211773">
        <w:rPr>
          <w:b/>
        </w:rPr>
        <w:t>Về việc ban hành</w:t>
      </w:r>
      <w:r w:rsidR="003B0CC9" w:rsidRPr="00211773">
        <w:rPr>
          <w:b/>
        </w:rPr>
        <w:t xml:space="preserve"> </w:t>
      </w:r>
      <w:r w:rsidR="00BA52FE" w:rsidRPr="00211773">
        <w:rPr>
          <w:b/>
        </w:rPr>
        <w:t>Nghị định</w:t>
      </w:r>
      <w:r w:rsidRPr="00211773">
        <w:rPr>
          <w:b/>
        </w:rPr>
        <w:t xml:space="preserve"> của Chính phủ</w:t>
      </w:r>
      <w:r w:rsidR="00770EC7" w:rsidRPr="00770EC7">
        <w:rPr>
          <w:b/>
          <w:bCs/>
          <w:spacing w:val="-6"/>
          <w:lang w:val="vi-VN"/>
        </w:rPr>
        <w:t xml:space="preserve"> </w:t>
      </w:r>
      <w:r w:rsidR="00770EC7">
        <w:rPr>
          <w:b/>
          <w:bCs/>
          <w:spacing w:val="-6"/>
        </w:rPr>
        <w:t>q</w:t>
      </w:r>
      <w:r w:rsidR="00770EC7" w:rsidRPr="00770EC7">
        <w:rPr>
          <w:b/>
          <w:bCs/>
          <w:spacing w:val="-6"/>
          <w:lang w:val="vi-VN"/>
        </w:rPr>
        <w:t>uy định chi tiết về tiền sử dụng đất, tiền thuê đất trong Nghị quyết của Quốc hội quy định một số cơ chế, chính sách tháo gỡ khó khăn</w:t>
      </w:r>
      <w:r w:rsidR="00770EC7" w:rsidRPr="00770EC7">
        <w:rPr>
          <w:b/>
          <w:bCs/>
          <w:lang w:val="vi-VN"/>
        </w:rPr>
        <w:t xml:space="preserve">, vướng mắc trong tổ chức thi hành Luật Đất đai </w:t>
      </w:r>
    </w:p>
    <w:p w:rsidR="008D5B0F" w:rsidRPr="00211773" w:rsidRDefault="00817730" w:rsidP="00351A94">
      <w:pPr>
        <w:spacing w:before="60" w:after="60" w:line="245" w:lineRule="auto"/>
        <w:jc w:val="center"/>
      </w:pPr>
      <w:r w:rsidRPr="00817730">
        <w:rPr>
          <w:b/>
          <w:noProof/>
        </w:rPr>
        <w:pict>
          <v:shapetype id="_x0000_t32" coordsize="21600,21600" o:spt="32" o:oned="t" path="m,l21600,21600e" filled="f">
            <v:path arrowok="t" fillok="f" o:connecttype="none"/>
            <o:lock v:ext="edit" shapetype="t"/>
          </v:shapetype>
          <v:shape id="_x0000_s2096" type="#_x0000_t32" style="position:absolute;left:0;text-align:left;margin-left:190.55pt;margin-top:5.75pt;width:75.75pt;height:0;z-index:251658240" o:connectortype="straight"/>
        </w:pict>
      </w:r>
    </w:p>
    <w:p w:rsidR="00602248" w:rsidRPr="00211773" w:rsidRDefault="00602248" w:rsidP="00332B32">
      <w:pPr>
        <w:spacing w:before="120" w:after="120" w:line="245" w:lineRule="auto"/>
        <w:jc w:val="center"/>
        <w:outlineLvl w:val="0"/>
      </w:pPr>
      <w:r w:rsidRPr="00211773">
        <w:t>Kính gửi: Chính phủ</w:t>
      </w:r>
      <w:r w:rsidR="00DD27A5" w:rsidRPr="00211773">
        <w:t>.</w:t>
      </w:r>
    </w:p>
    <w:p w:rsidR="00AF41BA" w:rsidRPr="00211773" w:rsidRDefault="00AF41BA" w:rsidP="00770EC7">
      <w:pPr>
        <w:widowControl w:val="0"/>
        <w:overflowPunct w:val="0"/>
        <w:adjustRightInd w:val="0"/>
        <w:spacing w:before="40" w:after="40" w:line="340" w:lineRule="exact"/>
        <w:ind w:firstLine="720"/>
        <w:jc w:val="both"/>
        <w:outlineLvl w:val="0"/>
        <w:rPr>
          <w:spacing w:val="-4"/>
        </w:rPr>
      </w:pPr>
      <w:r w:rsidRPr="00211773">
        <w:rPr>
          <w:spacing w:val="-4"/>
          <w:lang w:val="vi-VN"/>
        </w:rPr>
        <w:t>Căn cứ Luật Ban hành văn bản quy phạm pháp luật năm 2</w:t>
      </w:r>
      <w:r w:rsidR="00CC1551" w:rsidRPr="00211773">
        <w:rPr>
          <w:spacing w:val="-4"/>
          <w:lang w:val="vi-VN"/>
        </w:rPr>
        <w:t>025</w:t>
      </w:r>
      <w:r w:rsidR="00676173">
        <w:rPr>
          <w:spacing w:val="-4"/>
        </w:rPr>
        <w:t xml:space="preserve">; </w:t>
      </w:r>
      <w:r w:rsidR="00676173" w:rsidRPr="00BC281F">
        <w:rPr>
          <w:bCs/>
          <w:lang w:val="vi-VN"/>
        </w:rPr>
        <w:t>Nghị quyết số …./2025/QH15 ngày …/…/2025</w:t>
      </w:r>
      <w:r w:rsidR="00676173">
        <w:rPr>
          <w:bCs/>
        </w:rPr>
        <w:t xml:space="preserve"> của Quốc hội</w:t>
      </w:r>
      <w:r w:rsidR="00676173" w:rsidRPr="00BC281F">
        <w:rPr>
          <w:bCs/>
          <w:lang w:val="vi-VN"/>
        </w:rPr>
        <w:t xml:space="preserve"> quy định một số cơ chế, chính sách tháo gỡ khó khăn, vướng mắc trong tổ chức thi hành Luật Đất đai</w:t>
      </w:r>
      <w:r w:rsidR="007B1BD0" w:rsidRPr="00211773">
        <w:rPr>
          <w:spacing w:val="-4"/>
          <w:lang w:val="vi-VN"/>
        </w:rPr>
        <w:t xml:space="preserve">; </w:t>
      </w:r>
      <w:r w:rsidR="00440194">
        <w:rPr>
          <w:spacing w:val="-4"/>
        </w:rPr>
        <w:t xml:space="preserve">thực hiện ý  kiến chỉ đạo của Lãnh đạo Chính phủ (Phó Thủ tướng Chính phủ Trần Hồng Hà tại Công văn số 11650/VPCP-NN ngày 27/11/2025 của Văn phòng Chính phủ); </w:t>
      </w:r>
      <w:r w:rsidR="00802299" w:rsidRPr="00211773">
        <w:rPr>
          <w:spacing w:val="-4"/>
          <w:lang w:val="vi-VN"/>
        </w:rPr>
        <w:t>trên cơ sở tổng hợp ý kiến đề xuất của</w:t>
      </w:r>
      <w:r w:rsidR="008866CE">
        <w:rPr>
          <w:spacing w:val="-4"/>
        </w:rPr>
        <w:t xml:space="preserve"> các</w:t>
      </w:r>
      <w:r w:rsidR="00802299" w:rsidRPr="00211773">
        <w:rPr>
          <w:spacing w:val="-4"/>
          <w:lang w:val="vi-VN"/>
        </w:rPr>
        <w:t xml:space="preserve"> Bộ, ngành, địa phương trong quá trình thực hiện Nghị định số </w:t>
      </w:r>
      <w:r w:rsidR="00802299" w:rsidRPr="00770EC7">
        <w:rPr>
          <w:spacing w:val="-4"/>
          <w:lang w:val="vi-VN"/>
        </w:rPr>
        <w:t>103/2024/NĐ-CP ngày 30/7/202</w:t>
      </w:r>
      <w:r w:rsidR="008866CE" w:rsidRPr="00770EC7">
        <w:rPr>
          <w:spacing w:val="-4"/>
        </w:rPr>
        <w:t>4</w:t>
      </w:r>
      <w:r w:rsidR="00802299" w:rsidRPr="00770EC7">
        <w:rPr>
          <w:spacing w:val="-4"/>
          <w:lang w:val="vi-VN"/>
        </w:rPr>
        <w:t xml:space="preserve">  của Chính phủ </w:t>
      </w:r>
      <w:r w:rsidR="00440194">
        <w:rPr>
          <w:spacing w:val="-4"/>
        </w:rPr>
        <w:t xml:space="preserve">(được sửa đổi, bổ sung tại </w:t>
      </w:r>
      <w:r w:rsidR="00440194" w:rsidRPr="00770EC7">
        <w:rPr>
          <w:bCs/>
        </w:rPr>
        <w:t>Nghị định số 291/2025/NĐ-CP ngày 06 tháng 11 năm 2025 của Chính phủ</w:t>
      </w:r>
      <w:r w:rsidR="00D072E6" w:rsidRPr="00D072E6">
        <w:rPr>
          <w:spacing w:val="-4"/>
          <w:lang w:val="vi-VN"/>
        </w:rPr>
        <w:t xml:space="preserve"> </w:t>
      </w:r>
      <w:r w:rsidR="00D072E6" w:rsidRPr="00770EC7">
        <w:rPr>
          <w:spacing w:val="-4"/>
          <w:lang w:val="vi-VN"/>
        </w:rPr>
        <w:t>quy định về tiền sử dụng đất, tiền thuê đất</w:t>
      </w:r>
      <w:r w:rsidR="00440194">
        <w:rPr>
          <w:spacing w:val="-4"/>
        </w:rPr>
        <w:t>)</w:t>
      </w:r>
      <w:r w:rsidR="00D072E6">
        <w:rPr>
          <w:spacing w:val="-4"/>
        </w:rPr>
        <w:t xml:space="preserve"> </w:t>
      </w:r>
      <w:r w:rsidR="00D072E6" w:rsidRPr="00770EC7">
        <w:rPr>
          <w:spacing w:val="-4"/>
          <w:lang w:val="vi-VN"/>
        </w:rPr>
        <w:t>quy định về tiền sử dụng đất, tiền thuê đất</w:t>
      </w:r>
      <w:r w:rsidRPr="00211773">
        <w:rPr>
          <w:spacing w:val="-4"/>
          <w:lang w:val="vi-VN"/>
        </w:rPr>
        <w:t>, Bộ Tài</w:t>
      </w:r>
      <w:r w:rsidRPr="00770EC7">
        <w:rPr>
          <w:spacing w:val="-4"/>
          <w:lang w:val="vi-VN"/>
        </w:rPr>
        <w:t xml:space="preserve"> chính đã chủ trì, phối hợp với các Bộ, cơ quan trung ương có liên quan và các địa phương xây dựng dự thảo Nghị định </w:t>
      </w:r>
      <w:r w:rsidR="00770EC7" w:rsidRPr="00770EC7">
        <w:rPr>
          <w:spacing w:val="-4"/>
          <w:lang w:val="vi-VN"/>
        </w:rPr>
        <w:t xml:space="preserve">quy định chi tiết về tiền sử dụng đất, tiền thuê đất trong Nghị quyết của Quốc hội quy định một số cơ chế, chính sách tháo gỡ khó khăn, vướng mắc trong tổ chức thi hành Luật Đất đai </w:t>
      </w:r>
      <w:r w:rsidR="002613BF" w:rsidRPr="00770EC7">
        <w:rPr>
          <w:spacing w:val="-4"/>
          <w:lang w:val="vi-VN"/>
        </w:rPr>
        <w:t>(sau đây gọi là dự thảo Nghị định)</w:t>
      </w:r>
      <w:r w:rsidRPr="00770EC7">
        <w:rPr>
          <w:lang w:val="vi-VN"/>
        </w:rPr>
        <w:t xml:space="preserve">. </w:t>
      </w:r>
      <w:r w:rsidRPr="00211773">
        <w:t>Bộ Tài chính xin báo cáo Chính phủ về dự thảo Nghị định như sau</w:t>
      </w:r>
      <w:r w:rsidRPr="00211773">
        <w:rPr>
          <w:spacing w:val="-4"/>
        </w:rPr>
        <w:t>:</w:t>
      </w:r>
    </w:p>
    <w:p w:rsidR="00AF41BA" w:rsidRPr="00211773" w:rsidRDefault="00AF41BA" w:rsidP="00304A15">
      <w:pPr>
        <w:spacing w:before="120" w:after="120" w:line="264" w:lineRule="auto"/>
        <w:ind w:firstLine="720"/>
        <w:jc w:val="both"/>
        <w:outlineLvl w:val="0"/>
        <w:rPr>
          <w:b/>
          <w:spacing w:val="-4"/>
          <w:sz w:val="24"/>
        </w:rPr>
      </w:pPr>
      <w:r w:rsidRPr="00211773">
        <w:rPr>
          <w:b/>
          <w:spacing w:val="-4"/>
          <w:sz w:val="24"/>
        </w:rPr>
        <w:t xml:space="preserve">I. VỀ SỰ CẦN THIẾT BAN HÀNH </w:t>
      </w:r>
      <w:r w:rsidR="00DD27A5" w:rsidRPr="00211773">
        <w:rPr>
          <w:b/>
          <w:spacing w:val="-4"/>
          <w:sz w:val="24"/>
        </w:rPr>
        <w:t>NGHỊ ĐỊNH</w:t>
      </w:r>
    </w:p>
    <w:p w:rsidR="00D33393" w:rsidRPr="00ED64D1" w:rsidRDefault="00D33393" w:rsidP="00D33393">
      <w:pPr>
        <w:spacing w:before="120" w:after="120" w:line="288" w:lineRule="auto"/>
        <w:ind w:firstLine="720"/>
        <w:jc w:val="both"/>
        <w:rPr>
          <w:b/>
          <w:lang w:val="it-IT"/>
        </w:rPr>
      </w:pPr>
      <w:r w:rsidRPr="00ED64D1">
        <w:rPr>
          <w:b/>
          <w:lang w:val="it-IT"/>
        </w:rPr>
        <w:t xml:space="preserve">1. Về cơ sở chính trị </w:t>
      </w:r>
      <w:r w:rsidR="00652703">
        <w:rPr>
          <w:b/>
          <w:lang w:val="it-IT"/>
        </w:rPr>
        <w:t>và căn cứ pháp lý:</w:t>
      </w:r>
    </w:p>
    <w:p w:rsidR="007362AD" w:rsidRPr="007362AD" w:rsidRDefault="007362AD" w:rsidP="00D33393">
      <w:pPr>
        <w:spacing w:before="120" w:after="120" w:line="288" w:lineRule="auto"/>
        <w:ind w:firstLine="720"/>
        <w:jc w:val="both"/>
        <w:rPr>
          <w:i/>
          <w:spacing w:val="2"/>
        </w:rPr>
      </w:pPr>
      <w:r w:rsidRPr="007362AD">
        <w:rPr>
          <w:i/>
          <w:spacing w:val="2"/>
        </w:rPr>
        <w:t xml:space="preserve">a) </w:t>
      </w:r>
      <w:r w:rsidR="00AF14C1">
        <w:rPr>
          <w:i/>
          <w:spacing w:val="2"/>
        </w:rPr>
        <w:t>C</w:t>
      </w:r>
      <w:r w:rsidRPr="007362AD">
        <w:rPr>
          <w:i/>
          <w:lang w:val="it-IT"/>
        </w:rPr>
        <w:t>ơ sở chính trị:</w:t>
      </w:r>
    </w:p>
    <w:p w:rsidR="00D33393" w:rsidRPr="00ED64D1" w:rsidRDefault="00D33393" w:rsidP="00D33393">
      <w:pPr>
        <w:spacing w:before="120" w:after="120" w:line="288" w:lineRule="auto"/>
        <w:ind w:firstLine="720"/>
        <w:jc w:val="both"/>
        <w:rPr>
          <w:spacing w:val="2"/>
        </w:rPr>
      </w:pPr>
      <w:r w:rsidRPr="00ED64D1">
        <w:rPr>
          <w:spacing w:val="2"/>
        </w:rPr>
        <w:t xml:space="preserve">- Nghị quyết số 66-NQ/TW ngày 30/4/2025 của Bộ Chính trị về đổi mới công tác xây dựng và thi hành pháp luật đáp ứng yêu cầu phát triển đất nước trong kỷ nguyên mới; </w:t>
      </w:r>
    </w:p>
    <w:p w:rsidR="00D33393" w:rsidRPr="00ED64D1" w:rsidRDefault="00D33393" w:rsidP="00D33393">
      <w:pPr>
        <w:spacing w:before="120" w:after="120" w:line="288" w:lineRule="auto"/>
        <w:ind w:firstLine="720"/>
        <w:jc w:val="both"/>
        <w:rPr>
          <w:spacing w:val="2"/>
        </w:rPr>
      </w:pPr>
      <w:r w:rsidRPr="00ED64D1">
        <w:rPr>
          <w:spacing w:val="2"/>
        </w:rPr>
        <w:t>- Nghị quyết số 68-NQ/TW ngày 04/5/2025 của Bộ Chính trị về phát triển kinh tế tư nhân;</w:t>
      </w:r>
    </w:p>
    <w:p w:rsidR="00D33393" w:rsidRPr="00ED64D1" w:rsidRDefault="00D33393" w:rsidP="00D33393">
      <w:pPr>
        <w:spacing w:before="120" w:after="120" w:line="288" w:lineRule="auto"/>
        <w:ind w:firstLine="720"/>
        <w:jc w:val="both"/>
        <w:rPr>
          <w:spacing w:val="2"/>
        </w:rPr>
      </w:pPr>
      <w:r w:rsidRPr="00ED64D1">
        <w:lastRenderedPageBreak/>
        <w:t>- Nghị quyết số 69-NQ/TW ngày 19/7/2025 của Ban Chấp hành Trung ương Đảng khóa XIII về một số vấn đề mới đặt ra từ thực tiễn thực hiện Nghị quyết số 18-NQ/TW ngày 16</w:t>
      </w:r>
      <w:r w:rsidR="00DF1CF4">
        <w:t>/</w:t>
      </w:r>
      <w:r w:rsidRPr="00ED64D1">
        <w:t>6</w:t>
      </w:r>
      <w:r w:rsidR="00DF1CF4">
        <w:t>/</w:t>
      </w:r>
      <w:r w:rsidRPr="00ED64D1">
        <w:t>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sidR="00DF1CF4" w:rsidRDefault="00D33393" w:rsidP="00D33393">
      <w:pPr>
        <w:spacing w:before="120" w:after="120" w:line="288" w:lineRule="auto"/>
        <w:ind w:firstLine="720"/>
        <w:jc w:val="both"/>
      </w:pPr>
      <w:r w:rsidRPr="00ED64D1">
        <w:t>- Kết luận số 123- KL/TW ngày 24/01/2025 của Ban Chấp hành Trung ương Đảng</w:t>
      </w:r>
      <w:r w:rsidR="00DF1CF4">
        <w:t xml:space="preserve">, </w:t>
      </w:r>
      <w:r w:rsidR="00DF1CF4" w:rsidRPr="00ED64D1">
        <w:t>Nghị quyết số 192/2025/QH15 ngày 25/02/2025 của Quốc hội khóa XV</w:t>
      </w:r>
      <w:r w:rsidR="00DF1CF4">
        <w:t xml:space="preserve"> </w:t>
      </w:r>
      <w:r w:rsidR="00DF1CF4" w:rsidRPr="00ED64D1">
        <w:t>về bổ sung Kế hoạch phát triển kinh tế - xã hội năm 2025 với mục tiêu tăng trưởng đạt 8% trở lên</w:t>
      </w:r>
      <w:r w:rsidR="00DF1CF4">
        <w:t>.</w:t>
      </w:r>
    </w:p>
    <w:p w:rsidR="00D33393" w:rsidRPr="00ED64D1" w:rsidRDefault="00D33393" w:rsidP="00D33393">
      <w:pPr>
        <w:spacing w:before="120" w:after="120" w:line="288" w:lineRule="auto"/>
        <w:ind w:firstLine="720"/>
        <w:jc w:val="both"/>
      </w:pPr>
      <w:r w:rsidRPr="00ED64D1">
        <w:rPr>
          <w:spacing w:val="2"/>
          <w:lang w:val="vi-VN"/>
        </w:rPr>
        <w:t>- Kết luận số 137-KL/TW ngày 28 tháng 3 năm 2025 của Bộ Chính trị, Ban Bí thư</w:t>
      </w:r>
      <w:r w:rsidRPr="00ED64D1">
        <w:rPr>
          <w:spacing w:val="2"/>
        </w:rPr>
        <w:t xml:space="preserve">, </w:t>
      </w:r>
      <w:r w:rsidRPr="00ED64D1">
        <w:rPr>
          <w:spacing w:val="2"/>
          <w:lang w:val="vi-VN"/>
        </w:rPr>
        <w:t>Nghị quyết số 60-NQ/TW ngày 12 tháng 4 năm 2025 Hội nghị lần thứ 11 Ban Chấp hành Trung ương Đảng khóa XIII về đề án sắp xếp, tổ chức lại đơn vị hành chính các cấp và xây dựng mô hình tổ chức chính quyền địa phương 2 cấp</w:t>
      </w:r>
      <w:r w:rsidRPr="00ED64D1">
        <w:rPr>
          <w:spacing w:val="2"/>
        </w:rPr>
        <w:t xml:space="preserve">. </w:t>
      </w:r>
    </w:p>
    <w:p w:rsidR="00AF14C1" w:rsidRPr="00AF14C1" w:rsidRDefault="00AF14C1" w:rsidP="00DF1CF4">
      <w:pPr>
        <w:spacing w:before="120" w:after="120" w:line="288" w:lineRule="auto"/>
        <w:ind w:firstLine="720"/>
        <w:jc w:val="both"/>
        <w:rPr>
          <w:bCs/>
          <w:i/>
        </w:rPr>
      </w:pPr>
      <w:r w:rsidRPr="00AF14C1">
        <w:rPr>
          <w:bCs/>
          <w:i/>
        </w:rPr>
        <w:t xml:space="preserve">b) </w:t>
      </w:r>
      <w:r>
        <w:rPr>
          <w:bCs/>
          <w:i/>
        </w:rPr>
        <w:t>C</w:t>
      </w:r>
      <w:r w:rsidRPr="00AF14C1">
        <w:rPr>
          <w:bCs/>
          <w:i/>
        </w:rPr>
        <w:t>ăn cứ pháp lý:</w:t>
      </w:r>
    </w:p>
    <w:p w:rsidR="00DF1CF4" w:rsidRPr="00ED64D1" w:rsidRDefault="00DF1CF4" w:rsidP="00DF1CF4">
      <w:pPr>
        <w:spacing w:before="120" w:after="120" w:line="288" w:lineRule="auto"/>
        <w:ind w:firstLine="720"/>
        <w:jc w:val="both"/>
        <w:rPr>
          <w:bCs/>
        </w:rPr>
      </w:pPr>
      <w:r w:rsidRPr="00ED64D1">
        <w:rPr>
          <w:bCs/>
          <w:lang w:val="vi-VN"/>
        </w:rPr>
        <w:t>- Ngày 18/01/2024, Quốc hội ban hành Luật Đất đai số 31/2024/QH15 có hiệu lực thi hành kể từ ngày 01/8/2024</w:t>
      </w:r>
      <w:r w:rsidRPr="00ED64D1">
        <w:rPr>
          <w:rStyle w:val="FootnoteReference"/>
          <w:b/>
          <w:bCs/>
          <w:lang w:val="vi-VN"/>
        </w:rPr>
        <w:footnoteReference w:id="2"/>
      </w:r>
      <w:r w:rsidRPr="00ED64D1">
        <w:rPr>
          <w:bCs/>
          <w:lang w:val="vi-VN"/>
        </w:rPr>
        <w:t xml:space="preserve">; trong đó, tại </w:t>
      </w:r>
      <w:r w:rsidRPr="00ED64D1">
        <w:rPr>
          <w:bCs/>
        </w:rPr>
        <w:t xml:space="preserve">khoản 1, </w:t>
      </w:r>
      <w:r w:rsidRPr="00ED64D1">
        <w:rPr>
          <w:bCs/>
          <w:lang w:val="vi-VN"/>
        </w:rPr>
        <w:t xml:space="preserve">khoản </w:t>
      </w:r>
      <w:r w:rsidRPr="00ED64D1">
        <w:rPr>
          <w:bCs/>
        </w:rPr>
        <w:t>3</w:t>
      </w:r>
      <w:r w:rsidRPr="00ED64D1">
        <w:rPr>
          <w:bCs/>
          <w:lang w:val="vi-VN"/>
        </w:rPr>
        <w:t xml:space="preserve"> Điều 15</w:t>
      </w:r>
      <w:r w:rsidRPr="00ED64D1">
        <w:rPr>
          <w:bCs/>
        </w:rPr>
        <w:t>3</w:t>
      </w:r>
      <w:r w:rsidRPr="00ED64D1">
        <w:rPr>
          <w:bCs/>
          <w:lang w:val="vi-VN"/>
        </w:rPr>
        <w:t xml:space="preserve"> Luật Đất đai năm 2024 </w:t>
      </w:r>
      <w:r w:rsidRPr="00ED64D1">
        <w:rPr>
          <w:bCs/>
        </w:rPr>
        <w:t xml:space="preserve">giao </w:t>
      </w:r>
      <w:r w:rsidRPr="00ED64D1">
        <w:rPr>
          <w:bCs/>
          <w:i/>
          <w:iCs/>
        </w:rPr>
        <w:t>C</w:t>
      </w:r>
      <w:r w:rsidRPr="00ED64D1">
        <w:rPr>
          <w:bCs/>
          <w:i/>
          <w:iCs/>
          <w:lang w:val="vi-VN"/>
        </w:rPr>
        <w:t>hính phủ quy định</w:t>
      </w:r>
      <w:r w:rsidRPr="00ED64D1">
        <w:rPr>
          <w:bCs/>
          <w:i/>
          <w:iCs/>
        </w:rPr>
        <w:t xml:space="preserve"> cụ thể về tiền sử dụng đất, tiền thuê đất và các khoản thu ngân sách từ đất đai khác.</w:t>
      </w:r>
    </w:p>
    <w:p w:rsidR="000918EB" w:rsidRDefault="00DF1CF4" w:rsidP="000918EB">
      <w:pPr>
        <w:spacing w:before="120" w:after="120" w:line="264" w:lineRule="auto"/>
        <w:ind w:firstLine="720"/>
        <w:jc w:val="both"/>
        <w:rPr>
          <w:bCs/>
        </w:rPr>
      </w:pPr>
      <w:r w:rsidRPr="00211773">
        <w:rPr>
          <w:bCs/>
          <w:lang w:val="vi-VN"/>
        </w:rPr>
        <w:t>- Ngày 30/7/2024, Chính phủ ban hành Nghị định số 103/2024/NĐ-CP</w:t>
      </w:r>
      <w:r>
        <w:rPr>
          <w:bCs/>
        </w:rPr>
        <w:t xml:space="preserve"> </w:t>
      </w:r>
      <w:r>
        <w:rPr>
          <w:spacing w:val="-4"/>
        </w:rPr>
        <w:t xml:space="preserve">(được sửa đổi, bổ sung tại </w:t>
      </w:r>
      <w:r w:rsidRPr="00770EC7">
        <w:rPr>
          <w:bCs/>
        </w:rPr>
        <w:t xml:space="preserve">Nghị định số 291/2025/NĐ-CP ngày 06 tháng 11 năm 2025 của Chính phủ sửa đổi, bổ sung một số điều của </w:t>
      </w:r>
      <w:r w:rsidRPr="00770EC7">
        <w:rPr>
          <w:spacing w:val="-4"/>
          <w:lang w:val="vi-VN"/>
        </w:rPr>
        <w:t>Nghị định số 103/2024/NĐ-CP ngày 30/7/202</w:t>
      </w:r>
      <w:r w:rsidRPr="00770EC7">
        <w:rPr>
          <w:spacing w:val="-4"/>
        </w:rPr>
        <w:t>4</w:t>
      </w:r>
      <w:r>
        <w:rPr>
          <w:spacing w:val="-4"/>
        </w:rPr>
        <w:t xml:space="preserve"> của Chính phủ quy định về tiền sử dụng đất, tiền thuê đất</w:t>
      </w:r>
      <w:r w:rsidRPr="00770EC7">
        <w:rPr>
          <w:spacing w:val="-4"/>
        </w:rPr>
        <w:t xml:space="preserve">, </w:t>
      </w:r>
      <w:r w:rsidRPr="00770EC7">
        <w:rPr>
          <w:spacing w:val="-4"/>
          <w:lang w:val="vi-VN"/>
        </w:rPr>
        <w:t xml:space="preserve">Nghị định số 104/2024/NĐ-CP </w:t>
      </w:r>
      <w:r w:rsidRPr="00211773">
        <w:rPr>
          <w:spacing w:val="-4"/>
          <w:lang w:val="vi-VN"/>
        </w:rPr>
        <w:t xml:space="preserve"> ngày 3</w:t>
      </w:r>
      <w:r w:rsidRPr="00770EC7">
        <w:rPr>
          <w:spacing w:val="-4"/>
          <w:lang w:val="vi-VN"/>
        </w:rPr>
        <w:t>1</w:t>
      </w:r>
      <w:r w:rsidRPr="00211773">
        <w:rPr>
          <w:spacing w:val="-4"/>
          <w:lang w:val="vi-VN"/>
        </w:rPr>
        <w:t>/7/202</w:t>
      </w:r>
      <w:r w:rsidRPr="00770EC7">
        <w:rPr>
          <w:spacing w:val="-4"/>
          <w:lang w:val="vi-VN"/>
        </w:rPr>
        <w:t>4 của Chính phủ</w:t>
      </w:r>
      <w:r>
        <w:rPr>
          <w:spacing w:val="-4"/>
        </w:rPr>
        <w:t xml:space="preserve"> quy định về Quỹ phát triển đất)</w:t>
      </w:r>
      <w:r w:rsidRPr="00211773">
        <w:rPr>
          <w:bCs/>
          <w:lang w:val="vi-VN"/>
        </w:rPr>
        <w:t xml:space="preserve"> quy định về tiền sử dụng đất, tiền thuê đất</w:t>
      </w:r>
      <w:r w:rsidR="000918EB">
        <w:rPr>
          <w:bCs/>
        </w:rPr>
        <w:t>.</w:t>
      </w:r>
      <w:r w:rsidR="000918EB" w:rsidRPr="000918EB">
        <w:rPr>
          <w:bCs/>
          <w:lang w:val="vi-VN"/>
        </w:rPr>
        <w:t xml:space="preserve"> </w:t>
      </w:r>
    </w:p>
    <w:p w:rsidR="000918EB" w:rsidRPr="00770EC7" w:rsidRDefault="000918EB" w:rsidP="000918EB">
      <w:pPr>
        <w:spacing w:before="120" w:after="120" w:line="264" w:lineRule="auto"/>
        <w:ind w:firstLine="720"/>
        <w:jc w:val="both"/>
        <w:rPr>
          <w:bCs/>
          <w:lang w:val="vi-VN"/>
        </w:rPr>
      </w:pPr>
      <w:r>
        <w:rPr>
          <w:bCs/>
          <w:lang w:val="vi-VN"/>
        </w:rPr>
        <w:t xml:space="preserve">- Ngày </w:t>
      </w:r>
      <w:r>
        <w:rPr>
          <w:bCs/>
        </w:rPr>
        <w:t>…/…</w:t>
      </w:r>
      <w:r w:rsidRPr="00211773">
        <w:rPr>
          <w:bCs/>
          <w:lang w:val="vi-VN"/>
        </w:rPr>
        <w:t>/202</w:t>
      </w:r>
      <w:r>
        <w:rPr>
          <w:bCs/>
        </w:rPr>
        <w:t>5</w:t>
      </w:r>
      <w:r w:rsidRPr="00211773">
        <w:rPr>
          <w:bCs/>
          <w:lang w:val="vi-VN"/>
        </w:rPr>
        <w:t xml:space="preserve">, Quốc hội ban hành </w:t>
      </w:r>
      <w:r w:rsidRPr="00770EC7">
        <w:rPr>
          <w:bCs/>
          <w:lang w:val="vi-VN"/>
        </w:rPr>
        <w:t xml:space="preserve">Nghị quyết số …./2025/QH15 về quy định một số cơ chế, chính sách tháo gỡ </w:t>
      </w:r>
      <w:r w:rsidRPr="009E7B67">
        <w:rPr>
          <w:bCs/>
          <w:lang w:val="vi-VN"/>
        </w:rPr>
        <w:t>khó khăn, vướng mắc trong tổ chức thi hành Luật Đất đai</w:t>
      </w:r>
      <w:r w:rsidRPr="009E7B67">
        <w:rPr>
          <w:bCs/>
        </w:rPr>
        <w:t xml:space="preserve">; </w:t>
      </w:r>
      <w:r w:rsidRPr="009E7B67">
        <w:rPr>
          <w:bCs/>
          <w:lang w:val="vi-VN"/>
        </w:rPr>
        <w:t xml:space="preserve">trong đó, tại </w:t>
      </w:r>
      <w:r w:rsidRPr="009E7B67">
        <w:rPr>
          <w:bCs/>
        </w:rPr>
        <w:t xml:space="preserve">khoản 8 Điều 3, khoản 7 Điều 4, điểm c, điểm e khoản 9 Điều 4, khoản 1, khoản 2, khoản 6 Điều 5, khoản 7 Điều 7, Điều 10 </w:t>
      </w:r>
      <w:r w:rsidRPr="009E7B67">
        <w:rPr>
          <w:bCs/>
          <w:lang w:val="vi-VN"/>
        </w:rPr>
        <w:t xml:space="preserve">Nghị quyết số …./2025/QH15 giao </w:t>
      </w:r>
      <w:r w:rsidRPr="009E7B67">
        <w:rPr>
          <w:bCs/>
          <w:i/>
          <w:iCs/>
          <w:lang w:val="vi-VN"/>
        </w:rPr>
        <w:t xml:space="preserve">Chính phủ quy định </w:t>
      </w:r>
      <w:r w:rsidRPr="009E7B67">
        <w:rPr>
          <w:bCs/>
          <w:i/>
          <w:iCs/>
        </w:rPr>
        <w:t>chi tiết</w:t>
      </w:r>
      <w:r>
        <w:rPr>
          <w:bCs/>
          <w:i/>
          <w:iCs/>
        </w:rPr>
        <w:t xml:space="preserve"> một số nội dung liên quan đến</w:t>
      </w:r>
      <w:r w:rsidRPr="00770EC7">
        <w:rPr>
          <w:bCs/>
          <w:i/>
          <w:iCs/>
          <w:lang w:val="vi-VN"/>
        </w:rPr>
        <w:t xml:space="preserve"> tiền sử dụng đất, tiền thuê đất</w:t>
      </w:r>
      <w:r w:rsidRPr="00A054A4">
        <w:rPr>
          <w:bCs/>
          <w:i/>
          <w:iCs/>
          <w:lang w:val="vi-VN"/>
        </w:rPr>
        <w:t>.</w:t>
      </w:r>
      <w:r w:rsidRPr="00770EC7">
        <w:rPr>
          <w:bCs/>
          <w:i/>
          <w:iCs/>
          <w:lang w:val="vi-VN"/>
        </w:rPr>
        <w:t xml:space="preserve"> </w:t>
      </w:r>
    </w:p>
    <w:p w:rsidR="00DF1CF4" w:rsidRDefault="00D33393" w:rsidP="00D33393">
      <w:pPr>
        <w:spacing w:before="120" w:after="120" w:line="264" w:lineRule="auto"/>
        <w:ind w:firstLine="720"/>
        <w:jc w:val="both"/>
        <w:outlineLvl w:val="0"/>
        <w:rPr>
          <w:b/>
          <w:spacing w:val="-4"/>
        </w:rPr>
      </w:pPr>
      <w:r w:rsidRPr="00ED64D1">
        <w:rPr>
          <w:spacing w:val="-4"/>
        </w:rPr>
        <w:lastRenderedPageBreak/>
        <w:t xml:space="preserve">Từ cơ sở nêu trên cho thấy, việc </w:t>
      </w:r>
      <w:r w:rsidR="00165F39">
        <w:rPr>
          <w:spacing w:val="-4"/>
        </w:rPr>
        <w:t>xây dựng Nghị định</w:t>
      </w:r>
      <w:r w:rsidRPr="00ED64D1">
        <w:rPr>
          <w:spacing w:val="-4"/>
        </w:rPr>
        <w:t xml:space="preserve"> </w:t>
      </w:r>
      <w:r w:rsidRPr="00770EC7">
        <w:rPr>
          <w:spacing w:val="-4"/>
          <w:lang w:val="vi-VN"/>
        </w:rPr>
        <w:t>quy định chi tiết về tiền sử dụng đất, tiền thuê đất trong Nghị quyết của Quốc hội quy định một số cơ chế, chính sách tháo gỡ khó khăn, vướng mắc trong tổ chức thi hành Luật Đất đai</w:t>
      </w:r>
      <w:r w:rsidRPr="00ED64D1">
        <w:rPr>
          <w:spacing w:val="-4"/>
        </w:rPr>
        <w:t xml:space="preserve"> </w:t>
      </w:r>
      <w:r w:rsidRPr="00ED64D1">
        <w:rPr>
          <w:spacing w:val="-2"/>
        </w:rPr>
        <w:t>bổ sung, tháo gỡ các vướng mắc liên quan đến quy định của pháp luật đất đai về tiền sử dụng đất, tiền thuê đất</w:t>
      </w:r>
      <w:r w:rsidR="0002299E">
        <w:rPr>
          <w:spacing w:val="-2"/>
        </w:rPr>
        <w:t xml:space="preserve">; </w:t>
      </w:r>
      <w:r w:rsidR="0002299E" w:rsidRPr="00ED64D1">
        <w:rPr>
          <w:spacing w:val="-2"/>
        </w:rPr>
        <w:t>đáp ứng yêu cầu của mô hình</w:t>
      </w:r>
      <w:r w:rsidR="0002299E">
        <w:rPr>
          <w:spacing w:val="-2"/>
        </w:rPr>
        <w:t xml:space="preserve"> chính quyền địa phương hai cấp</w:t>
      </w:r>
      <w:r w:rsidRPr="00ED64D1">
        <w:rPr>
          <w:spacing w:val="-2"/>
        </w:rPr>
        <w:t xml:space="preserve"> từ đó tạo tiền đề thực hiện các mục tiêu phát triển kinh tế xã hội đã được Trung ương, Quốc hội, Chính phủ đề ra</w:t>
      </w:r>
      <w:r w:rsidR="00DF1CF4">
        <w:rPr>
          <w:spacing w:val="-2"/>
        </w:rPr>
        <w:t xml:space="preserve"> </w:t>
      </w:r>
      <w:r w:rsidR="00DF1CF4" w:rsidRPr="00A054A4">
        <w:rPr>
          <w:lang w:val="it-IT"/>
        </w:rPr>
        <w:t>là</w:t>
      </w:r>
      <w:r w:rsidR="00DF1CF4" w:rsidRPr="00211773">
        <w:rPr>
          <w:lang w:val="it-IT"/>
        </w:rPr>
        <w:t xml:space="preserve"> có</w:t>
      </w:r>
      <w:r w:rsidR="00DF1CF4">
        <w:rPr>
          <w:lang w:val="it-IT"/>
        </w:rPr>
        <w:t xml:space="preserve"> cơ sở chính trị và</w:t>
      </w:r>
      <w:r w:rsidR="00DF1CF4" w:rsidRPr="00211773">
        <w:rPr>
          <w:lang w:val="it-IT"/>
        </w:rPr>
        <w:t xml:space="preserve"> căn cứ pháp lý.</w:t>
      </w:r>
    </w:p>
    <w:p w:rsidR="00905F55" w:rsidRPr="00BC281F" w:rsidRDefault="00AF41BA" w:rsidP="00304A15">
      <w:pPr>
        <w:spacing w:before="120" w:after="120" w:line="264" w:lineRule="auto"/>
        <w:ind w:firstLine="720"/>
        <w:jc w:val="both"/>
        <w:outlineLvl w:val="0"/>
        <w:rPr>
          <w:bCs/>
          <w:lang w:val="vi-VN"/>
        </w:rPr>
      </w:pPr>
      <w:r w:rsidRPr="00BC281F">
        <w:rPr>
          <w:b/>
          <w:lang w:val="it-IT"/>
        </w:rPr>
        <w:t>2.</w:t>
      </w:r>
      <w:r w:rsidRPr="00BC281F">
        <w:rPr>
          <w:lang w:val="it-IT"/>
        </w:rPr>
        <w:t xml:space="preserve"> </w:t>
      </w:r>
      <w:r w:rsidRPr="00BC281F">
        <w:rPr>
          <w:b/>
          <w:lang w:val="it-IT"/>
        </w:rPr>
        <w:t>Về căn cứ thực tiễn</w:t>
      </w:r>
    </w:p>
    <w:p w:rsidR="00E86094" w:rsidRPr="00BC281F" w:rsidRDefault="00E32497" w:rsidP="00304A15">
      <w:pPr>
        <w:spacing w:before="120" w:after="120" w:line="264" w:lineRule="auto"/>
        <w:ind w:firstLine="720"/>
        <w:mirrorIndents/>
        <w:jc w:val="both"/>
        <w:rPr>
          <w:bCs/>
          <w:lang w:val="vi-VN"/>
        </w:rPr>
      </w:pPr>
      <w:r w:rsidRPr="00BC281F">
        <w:rPr>
          <w:bCs/>
          <w:lang w:val="vi-VN"/>
        </w:rPr>
        <w:t>Thực hiện Luật Đất đai năm 2024, Bộ Tài chính đã trình Chính phủ ban hành Nghị định số 103/2024/NĐ-CP</w:t>
      </w:r>
      <w:r w:rsidR="00BC281F" w:rsidRPr="00BC281F">
        <w:rPr>
          <w:bCs/>
          <w:lang w:val="vi-VN"/>
        </w:rPr>
        <w:t xml:space="preserve"> ngày 30/7/2024 </w:t>
      </w:r>
      <w:r w:rsidRPr="00BC281F">
        <w:rPr>
          <w:bCs/>
          <w:lang w:val="vi-VN"/>
        </w:rPr>
        <w:t xml:space="preserve">quy định về tiền sử dụng đất, tiền thuê đất, Nghị định số </w:t>
      </w:r>
      <w:r w:rsidR="00BC281F" w:rsidRPr="00BC281F">
        <w:rPr>
          <w:bCs/>
          <w:lang w:val="vi-VN"/>
        </w:rPr>
        <w:t>230</w:t>
      </w:r>
      <w:r w:rsidRPr="00BC281F">
        <w:rPr>
          <w:bCs/>
          <w:lang w:val="vi-VN"/>
        </w:rPr>
        <w:t>/202</w:t>
      </w:r>
      <w:r w:rsidR="00BC281F" w:rsidRPr="00BC281F">
        <w:rPr>
          <w:bCs/>
          <w:lang w:val="vi-VN"/>
        </w:rPr>
        <w:t>5</w:t>
      </w:r>
      <w:r w:rsidRPr="00BC281F">
        <w:rPr>
          <w:bCs/>
          <w:lang w:val="vi-VN"/>
        </w:rPr>
        <w:t>/NĐ-CP</w:t>
      </w:r>
      <w:r w:rsidR="00BC281F" w:rsidRPr="00BC281F">
        <w:rPr>
          <w:bCs/>
          <w:lang w:val="vi-VN"/>
        </w:rPr>
        <w:t xml:space="preserve"> ngày 19/8/2025</w:t>
      </w:r>
      <w:r w:rsidRPr="00BC281F">
        <w:rPr>
          <w:bCs/>
          <w:lang w:val="vi-VN"/>
        </w:rPr>
        <w:t xml:space="preserve"> quy định về </w:t>
      </w:r>
      <w:r w:rsidR="00BC281F" w:rsidRPr="00BC281F">
        <w:rPr>
          <w:bCs/>
          <w:lang w:val="vi-VN"/>
        </w:rPr>
        <w:t>các trường hợp khác được miễn, giảm tiền sử dụng đất,</w:t>
      </w:r>
      <w:r w:rsidR="00BC281F" w:rsidRPr="00BC281F">
        <w:rPr>
          <w:b/>
          <w:bCs/>
          <w:lang w:val="vi-VN"/>
        </w:rPr>
        <w:t xml:space="preserve"> </w:t>
      </w:r>
      <w:r w:rsidR="00BC281F" w:rsidRPr="00B75DAE">
        <w:rPr>
          <w:bCs/>
          <w:lang w:val="vi-VN"/>
        </w:rPr>
        <w:t xml:space="preserve">Nghị định số 291/2025/NĐ-CP ngày 06/11/2025 của Chính phủ về sửa đổi, bổ sung một số điều của </w:t>
      </w:r>
      <w:r w:rsidR="00BC281F" w:rsidRPr="00BC281F">
        <w:rPr>
          <w:bCs/>
          <w:lang w:val="vi-VN"/>
        </w:rPr>
        <w:t>Nghị định số 103/2024/NĐ-CP, Nghị định số 104/2024/NĐ-CP của Chính phủ</w:t>
      </w:r>
      <w:r w:rsidRPr="00BC281F">
        <w:rPr>
          <w:bCs/>
          <w:lang w:val="vi-VN"/>
        </w:rPr>
        <w:t xml:space="preserve">. Nội dung của </w:t>
      </w:r>
      <w:r w:rsidR="006026C3" w:rsidRPr="00BC281F">
        <w:rPr>
          <w:bCs/>
          <w:lang w:val="vi-VN"/>
        </w:rPr>
        <w:t>0</w:t>
      </w:r>
      <w:r w:rsidR="00BC281F" w:rsidRPr="00BC281F">
        <w:rPr>
          <w:bCs/>
          <w:lang w:val="vi-VN"/>
        </w:rPr>
        <w:t>3</w:t>
      </w:r>
      <w:r w:rsidRPr="00BC281F">
        <w:rPr>
          <w:bCs/>
          <w:lang w:val="vi-VN"/>
        </w:rPr>
        <w:t xml:space="preserve"> Nghị định được xây dựng theo nguyên tắc quy định cụ thể các </w:t>
      </w:r>
      <w:r w:rsidR="007D62BF" w:rsidRPr="00BC281F">
        <w:rPr>
          <w:bCs/>
          <w:lang w:val="vi-VN"/>
        </w:rPr>
        <w:t>đ</w:t>
      </w:r>
      <w:r w:rsidRPr="00BC281F">
        <w:rPr>
          <w:bCs/>
          <w:lang w:val="vi-VN"/>
        </w:rPr>
        <w:t>iều, khoản mà Luật Đất đai năm 2024 giao cho Chính phủ quy định</w:t>
      </w:r>
      <w:r w:rsidR="007D62BF" w:rsidRPr="00BC281F">
        <w:rPr>
          <w:bCs/>
          <w:lang w:val="vi-VN"/>
        </w:rPr>
        <w:t xml:space="preserve"> chi tiết</w:t>
      </w:r>
      <w:r w:rsidRPr="00BC281F">
        <w:rPr>
          <w:bCs/>
          <w:lang w:val="vi-VN"/>
        </w:rPr>
        <w:t xml:space="preserve"> liên quan đến tiền sử dụng đất, tiền thuê đất, </w:t>
      </w:r>
      <w:r w:rsidR="00BC281F" w:rsidRPr="00BC281F">
        <w:rPr>
          <w:bCs/>
          <w:lang w:val="vi-VN"/>
        </w:rPr>
        <w:t>Q</w:t>
      </w:r>
      <w:r w:rsidRPr="00BC281F">
        <w:rPr>
          <w:bCs/>
          <w:lang w:val="vi-VN"/>
        </w:rPr>
        <w:t xml:space="preserve">uỹ phát triển đất. </w:t>
      </w:r>
    </w:p>
    <w:p w:rsidR="00BC281F" w:rsidRPr="009E7B67" w:rsidRDefault="00E86094" w:rsidP="00FB26AC">
      <w:pPr>
        <w:spacing w:before="120" w:after="120" w:line="264" w:lineRule="auto"/>
        <w:ind w:firstLine="720"/>
        <w:mirrorIndents/>
        <w:jc w:val="both"/>
        <w:rPr>
          <w:bCs/>
          <w:lang w:val="vi-VN"/>
        </w:rPr>
      </w:pPr>
      <w:r w:rsidRPr="00BC281F">
        <w:rPr>
          <w:bCs/>
          <w:lang w:val="vi-VN"/>
        </w:rPr>
        <w:t>Việc Bộ Tài chính báo cáo Chính phủ ban hành quy định về tiền sử dụng đất, tiền thuê đất, Quỹ phát triển đất theo quy định của Luật Đất đai năm 2024</w:t>
      </w:r>
      <w:r w:rsidR="00E75B51" w:rsidRPr="00BC281F">
        <w:rPr>
          <w:bCs/>
          <w:lang w:val="vi-VN"/>
        </w:rPr>
        <w:t>,</w:t>
      </w:r>
      <w:r w:rsidRPr="00BC281F">
        <w:rPr>
          <w:bCs/>
          <w:lang w:val="vi-VN"/>
        </w:rPr>
        <w:t xml:space="preserve"> có hiệu lực thi hành đồng thời với thời điểm có hiệu lực của Luật đã đảm bảo kịp thời đưa các quy định mới của pháp luật vào cuộc sống, góp phần giải quyết các ách tắc về thể chế, khơi thông nguồn lực về đất đai. </w:t>
      </w:r>
      <w:r w:rsidR="00E32497" w:rsidRPr="00BC281F">
        <w:rPr>
          <w:bCs/>
          <w:lang w:val="vi-VN"/>
        </w:rPr>
        <w:t>Tuy nhiên</w:t>
      </w:r>
      <w:r w:rsidR="00DF05EC" w:rsidRPr="00BC281F">
        <w:rPr>
          <w:bCs/>
          <w:lang w:val="vi-VN"/>
        </w:rPr>
        <w:t>,</w:t>
      </w:r>
      <w:r w:rsidR="00E32497" w:rsidRPr="00BC281F">
        <w:rPr>
          <w:bCs/>
          <w:lang w:val="vi-VN"/>
        </w:rPr>
        <w:t xml:space="preserve"> </w:t>
      </w:r>
      <w:r w:rsidR="00BC281F" w:rsidRPr="00BC281F">
        <w:rPr>
          <w:bCs/>
          <w:lang w:val="vi-VN"/>
        </w:rPr>
        <w:t xml:space="preserve">nay Quốc hội ban hành Nghị quyết số …./2025/QH15 ngày …/…/2025 về quy định một số cơ chế, chính sách </w:t>
      </w:r>
      <w:r w:rsidR="00BC281F" w:rsidRPr="009E7B67">
        <w:rPr>
          <w:bCs/>
          <w:lang w:val="vi-VN"/>
        </w:rPr>
        <w:t>tháo gỡ khó khăn, vướng mắc trong tổ chức thi hành Luật Đất đai; trong đó có nhiều nội dung quy định mới liên quan đến tiền sử dụng đất, tiền thuê đất, giá đất,… và giao Chính phủ quy định chi tiết</w:t>
      </w:r>
      <w:r w:rsidR="000918EB" w:rsidRPr="009E7B67">
        <w:rPr>
          <w:bCs/>
        </w:rPr>
        <w:t xml:space="preserve"> các nội dung quy định tại</w:t>
      </w:r>
      <w:r w:rsidR="00BC281F" w:rsidRPr="009E7B67">
        <w:rPr>
          <w:bCs/>
          <w:lang w:val="vi-VN"/>
        </w:rPr>
        <w:t xml:space="preserve"> </w:t>
      </w:r>
      <w:r w:rsidR="000918EB" w:rsidRPr="009E7B67">
        <w:rPr>
          <w:bCs/>
        </w:rPr>
        <w:t xml:space="preserve">khoản 8 Điều 3, khoản 7 Điều 4, điểm c, điểm e khoản 9 Điều 4, khoản 1, khoản 2, khoản 6 Điều 5, khoản 7 Điều 7, Điều 10 </w:t>
      </w:r>
      <w:r w:rsidR="000918EB" w:rsidRPr="009E7B67">
        <w:rPr>
          <w:bCs/>
          <w:lang w:val="vi-VN"/>
        </w:rPr>
        <w:t>Nghị quyết số …./2025/QH15</w:t>
      </w:r>
      <w:r w:rsidR="00BC281F" w:rsidRPr="009E7B67">
        <w:rPr>
          <w:bCs/>
          <w:lang w:val="vi-VN"/>
        </w:rPr>
        <w:t>.</w:t>
      </w:r>
    </w:p>
    <w:p w:rsidR="00AF41BA" w:rsidRDefault="00AF41BA" w:rsidP="00304A15">
      <w:pPr>
        <w:spacing w:before="120" w:after="120" w:line="264" w:lineRule="auto"/>
        <w:ind w:firstLine="720"/>
        <w:jc w:val="both"/>
        <w:rPr>
          <w:lang w:val="it-IT"/>
        </w:rPr>
      </w:pPr>
      <w:r w:rsidRPr="00BC281F">
        <w:rPr>
          <w:lang w:val="it-IT"/>
        </w:rPr>
        <w:t xml:space="preserve">Từ cơ sở trên, </w:t>
      </w:r>
      <w:r w:rsidR="00BC281F" w:rsidRPr="00BC281F">
        <w:rPr>
          <w:lang w:val="it-IT"/>
        </w:rPr>
        <w:t xml:space="preserve">để thực hiện được những quy định mới liên quan đến tiền sử dụng đất, tiền thuê đất tại Nghị quyết số ..../2025/QH15 áp dụng trên thực tế, việc xây dựng </w:t>
      </w:r>
      <w:r w:rsidR="00BC281F" w:rsidRPr="00BC281F">
        <w:rPr>
          <w:lang w:val="nb-NO"/>
        </w:rPr>
        <w:t xml:space="preserve">Nghị định </w:t>
      </w:r>
      <w:r w:rsidR="00BC281F" w:rsidRPr="00BC281F">
        <w:rPr>
          <w:bCs/>
          <w:spacing w:val="-6"/>
          <w:lang w:val="nb-NO"/>
        </w:rPr>
        <w:t>q</w:t>
      </w:r>
      <w:r w:rsidR="00BC281F" w:rsidRPr="00BC281F">
        <w:rPr>
          <w:bCs/>
          <w:spacing w:val="-6"/>
          <w:lang w:val="vi-VN"/>
        </w:rPr>
        <w:t>uy định chi tiết về tiền sử dụng đất, tiền thuê đất trong Nghị quyết của Quốc hội quy định một số cơ chế, chính sách tháo gỡ khó khăn</w:t>
      </w:r>
      <w:r w:rsidR="00BC281F" w:rsidRPr="00BC281F">
        <w:rPr>
          <w:bCs/>
          <w:lang w:val="vi-VN"/>
        </w:rPr>
        <w:t>, vướng mắc trong tổ chức thi hành Luật Đất đai</w:t>
      </w:r>
      <w:r w:rsidRPr="00BC281F">
        <w:rPr>
          <w:lang w:val="it-IT"/>
        </w:rPr>
        <w:t xml:space="preserve"> là có căn cứ thực tiễn.</w:t>
      </w:r>
    </w:p>
    <w:p w:rsidR="003B06BA" w:rsidRPr="00ED64D1" w:rsidRDefault="003B06BA" w:rsidP="003B06BA">
      <w:pPr>
        <w:spacing w:before="120" w:after="120" w:line="264" w:lineRule="auto"/>
        <w:ind w:firstLine="720"/>
        <w:jc w:val="both"/>
        <w:rPr>
          <w:b/>
          <w:bCs/>
          <w:sz w:val="26"/>
          <w:szCs w:val="26"/>
          <w:lang w:val="fi-FI"/>
        </w:rPr>
      </w:pPr>
      <w:r w:rsidRPr="00ED64D1">
        <w:rPr>
          <w:b/>
          <w:bCs/>
          <w:sz w:val="26"/>
          <w:szCs w:val="26"/>
          <w:lang w:val="fi-FI"/>
        </w:rPr>
        <w:t>II. MỤC ĐÍCH BAN HÀNH, QUAN ĐIỂM XÂY DỰNG DỰ</w:t>
      </w:r>
      <w:r w:rsidRPr="00ED64D1">
        <w:rPr>
          <w:b/>
          <w:bCs/>
          <w:sz w:val="26"/>
          <w:szCs w:val="26"/>
          <w:lang w:val="vi-VN"/>
        </w:rPr>
        <w:t xml:space="preserve"> THẢO </w:t>
      </w:r>
      <w:r w:rsidRPr="00ED64D1">
        <w:rPr>
          <w:b/>
          <w:bCs/>
          <w:sz w:val="26"/>
          <w:szCs w:val="26"/>
          <w:lang w:val="fi-FI"/>
        </w:rPr>
        <w:t>NGHỊ ĐỊNH</w:t>
      </w:r>
    </w:p>
    <w:p w:rsidR="003B06BA" w:rsidRPr="00ED64D1" w:rsidRDefault="003B06BA" w:rsidP="003B06BA">
      <w:pPr>
        <w:spacing w:before="120" w:after="120" w:line="264" w:lineRule="auto"/>
        <w:ind w:firstLine="720"/>
        <w:jc w:val="both"/>
        <w:rPr>
          <w:lang w:val="it-IT"/>
        </w:rPr>
      </w:pPr>
      <w:r w:rsidRPr="00ED64D1">
        <w:rPr>
          <w:b/>
          <w:bCs/>
          <w:lang w:val="fi-FI"/>
        </w:rPr>
        <w:t>1. Mục đích ban hành Nghị định</w:t>
      </w:r>
      <w:r w:rsidRPr="00ED64D1">
        <w:rPr>
          <w:b/>
          <w:bCs/>
          <w:lang w:val="vi-VN"/>
        </w:rPr>
        <w:t>:</w:t>
      </w:r>
    </w:p>
    <w:p w:rsidR="00906CCF" w:rsidRPr="00D072E6" w:rsidRDefault="00906CCF" w:rsidP="003B06BA">
      <w:pPr>
        <w:spacing w:before="120" w:after="120" w:line="264" w:lineRule="auto"/>
        <w:ind w:firstLine="720"/>
        <w:jc w:val="both"/>
        <w:rPr>
          <w:spacing w:val="-4"/>
        </w:rPr>
      </w:pPr>
      <w:r>
        <w:rPr>
          <w:spacing w:val="-4"/>
        </w:rPr>
        <w:lastRenderedPageBreak/>
        <w:t>Quy định chi tiết</w:t>
      </w:r>
      <w:r w:rsidR="00D072E6">
        <w:rPr>
          <w:spacing w:val="-4"/>
        </w:rPr>
        <w:t xml:space="preserve"> thi hành</w:t>
      </w:r>
      <w:r>
        <w:rPr>
          <w:spacing w:val="-4"/>
        </w:rPr>
        <w:t xml:space="preserve"> các điều, khoản, điểm được Quốc hội giao Chính phủ tại </w:t>
      </w:r>
      <w:r w:rsidRPr="00BC281F">
        <w:rPr>
          <w:bCs/>
          <w:lang w:val="vi-VN"/>
        </w:rPr>
        <w:t>Nghị quyết số …./2025/QH15 ngày …/…/2025 về quy định một số cơ chế, chính sách tháo gỡ khó khăn, vướng mắc trong tổ chức thi hành Luật Đất đai</w:t>
      </w:r>
      <w:r>
        <w:rPr>
          <w:bCs/>
        </w:rPr>
        <w:t xml:space="preserve"> liên quan đến tiền sử dụng đất</w:t>
      </w:r>
      <w:r w:rsidR="00EC37B9">
        <w:rPr>
          <w:bCs/>
        </w:rPr>
        <w:t>, tiền thuê đất</w:t>
      </w:r>
      <w:r>
        <w:rPr>
          <w:bCs/>
        </w:rPr>
        <w:t xml:space="preserve"> thông qua việc sửa đổi, bổ sung một số điều của </w:t>
      </w:r>
      <w:r w:rsidRPr="00211773">
        <w:rPr>
          <w:spacing w:val="-4"/>
          <w:lang w:val="vi-VN"/>
        </w:rPr>
        <w:t xml:space="preserve">Nghị định số </w:t>
      </w:r>
      <w:r w:rsidRPr="00770EC7">
        <w:rPr>
          <w:spacing w:val="-4"/>
          <w:lang w:val="vi-VN"/>
        </w:rPr>
        <w:t>103/2024/NĐ-CP ngày 30/7/202</w:t>
      </w:r>
      <w:r w:rsidRPr="00770EC7">
        <w:rPr>
          <w:spacing w:val="-4"/>
        </w:rPr>
        <w:t>4</w:t>
      </w:r>
      <w:r w:rsidRPr="00770EC7">
        <w:rPr>
          <w:spacing w:val="-4"/>
          <w:lang w:val="vi-VN"/>
        </w:rPr>
        <w:t xml:space="preserve">  của Chính phủ </w:t>
      </w:r>
      <w:r>
        <w:rPr>
          <w:spacing w:val="-4"/>
        </w:rPr>
        <w:t xml:space="preserve">(được sửa đổi, bổ sung tại </w:t>
      </w:r>
      <w:r w:rsidRPr="00770EC7">
        <w:rPr>
          <w:bCs/>
        </w:rPr>
        <w:t>Nghị định số 291/2025/NĐ-CP ngày 06 tháng 11 năm 2025 của Chính phủ</w:t>
      </w:r>
      <w:r>
        <w:rPr>
          <w:spacing w:val="-4"/>
        </w:rPr>
        <w:t xml:space="preserve">) </w:t>
      </w:r>
      <w:r w:rsidRPr="00770EC7">
        <w:rPr>
          <w:spacing w:val="-4"/>
          <w:lang w:val="vi-VN"/>
        </w:rPr>
        <w:t>quy định về tiền sử dụng đất, tiền thuê đất</w:t>
      </w:r>
      <w:r w:rsidR="00D072E6">
        <w:rPr>
          <w:spacing w:val="-4"/>
        </w:rPr>
        <w:t>.</w:t>
      </w:r>
    </w:p>
    <w:p w:rsidR="003B06BA" w:rsidRPr="00ED64D1" w:rsidRDefault="00D072E6" w:rsidP="00D072E6">
      <w:pPr>
        <w:spacing w:before="120" w:after="120" w:line="264" w:lineRule="auto"/>
        <w:ind w:firstLine="720"/>
        <w:jc w:val="both"/>
        <w:rPr>
          <w:bCs/>
          <w:lang w:val="it-IT"/>
        </w:rPr>
      </w:pPr>
      <w:r>
        <w:rPr>
          <w:spacing w:val="-4"/>
          <w:lang w:val="it-IT"/>
        </w:rPr>
        <w:t>Việc ban hành Nghị định</w:t>
      </w:r>
      <w:r w:rsidR="003B06BA" w:rsidRPr="00ED64D1">
        <w:rPr>
          <w:lang w:val="it-IT"/>
        </w:rPr>
        <w:t xml:space="preserve"> nhằm </w:t>
      </w:r>
      <w:r w:rsidR="003B06BA" w:rsidRPr="00ED64D1">
        <w:rPr>
          <w:bCs/>
          <w:lang w:val="vi-VN"/>
        </w:rPr>
        <w:t xml:space="preserve">giải quyết các vấn đề </w:t>
      </w:r>
      <w:r>
        <w:rPr>
          <w:bCs/>
        </w:rPr>
        <w:t>khó khăn, vướng mắc trong tổ chức thi hành Luật Đất đai nói chung</w:t>
      </w:r>
      <w:r w:rsidR="001B1AEB">
        <w:rPr>
          <w:bCs/>
        </w:rPr>
        <w:t xml:space="preserve"> đã được quy định tại </w:t>
      </w:r>
      <w:r w:rsidR="001B1AEB" w:rsidRPr="00BC281F">
        <w:rPr>
          <w:bCs/>
          <w:lang w:val="vi-VN"/>
        </w:rPr>
        <w:t>Nghị quyết số …./2025/QH15 ngày …/…/2025</w:t>
      </w:r>
      <w:r w:rsidR="001B1AEB">
        <w:rPr>
          <w:bCs/>
        </w:rPr>
        <w:t xml:space="preserve"> của Quốc hội</w:t>
      </w:r>
      <w:r>
        <w:rPr>
          <w:bCs/>
        </w:rPr>
        <w:t>; trong thực hiện các quy định về thu tiền sử dụng đất, tiền thuê đất</w:t>
      </w:r>
      <w:r w:rsidR="003B06BA" w:rsidRPr="00ED64D1">
        <w:rPr>
          <w:bCs/>
          <w:lang w:val="vi-VN"/>
        </w:rPr>
        <w:t xml:space="preserve"> </w:t>
      </w:r>
      <w:r w:rsidR="003B06BA" w:rsidRPr="00ED64D1">
        <w:rPr>
          <w:bCs/>
          <w:lang w:val="it-IT"/>
        </w:rPr>
        <w:t>theo Luật Đất đai năm 2024.</w:t>
      </w:r>
    </w:p>
    <w:p w:rsidR="003B06BA" w:rsidRPr="00ED64D1" w:rsidRDefault="003B06BA" w:rsidP="003B06BA">
      <w:pPr>
        <w:spacing w:before="120" w:after="120" w:line="264" w:lineRule="auto"/>
        <w:ind w:firstLine="720"/>
        <w:jc w:val="both"/>
        <w:rPr>
          <w:lang w:val="it-IT"/>
        </w:rPr>
      </w:pPr>
      <w:r w:rsidRPr="00ED64D1">
        <w:rPr>
          <w:b/>
          <w:bCs/>
          <w:lang w:val="fi-FI"/>
        </w:rPr>
        <w:t>2. Quan điểm</w:t>
      </w:r>
      <w:r w:rsidRPr="00ED64D1">
        <w:rPr>
          <w:b/>
          <w:bCs/>
          <w:lang w:val="vi-VN"/>
        </w:rPr>
        <w:t xml:space="preserve"> xây dựng dự thảo Nghị định</w:t>
      </w:r>
    </w:p>
    <w:p w:rsidR="003B06BA" w:rsidRPr="00ED64D1" w:rsidRDefault="003B06BA" w:rsidP="003B06BA">
      <w:pPr>
        <w:tabs>
          <w:tab w:val="left" w:pos="1276"/>
        </w:tabs>
        <w:spacing w:before="120" w:after="120" w:line="264" w:lineRule="auto"/>
        <w:ind w:firstLine="720"/>
        <w:jc w:val="both"/>
        <w:outlineLvl w:val="0"/>
        <w:rPr>
          <w:bCs/>
          <w:lang w:val="vi-VN"/>
        </w:rPr>
      </w:pPr>
      <w:r w:rsidRPr="00ED64D1">
        <w:rPr>
          <w:bCs/>
          <w:i/>
          <w:lang w:val="it-IT"/>
        </w:rPr>
        <w:t>Thứ nhất,</w:t>
      </w:r>
      <w:r w:rsidRPr="00ED64D1">
        <w:rPr>
          <w:bCs/>
          <w:lang w:val="vi-VN"/>
        </w:rPr>
        <w:t xml:space="preserve"> </w:t>
      </w:r>
      <w:r w:rsidRPr="00ED64D1">
        <w:rPr>
          <w:bCs/>
          <w:lang w:val="it-IT"/>
        </w:rPr>
        <w:t>đ</w:t>
      </w:r>
      <w:r w:rsidRPr="00ED64D1">
        <w:rPr>
          <w:bCs/>
          <w:lang w:val="vi-VN"/>
        </w:rPr>
        <w:t>ảm bảo thống nhất, đồng bộ và phù hợp với pháp luật về đất đai, ngân sách nhà nước, quản lý thuế và các pháp luật khác có liên quan.</w:t>
      </w:r>
    </w:p>
    <w:p w:rsidR="004975D3" w:rsidRPr="004975D3" w:rsidRDefault="00877DD3" w:rsidP="00877DD3">
      <w:pPr>
        <w:spacing w:before="90" w:after="80"/>
        <w:ind w:firstLine="720"/>
        <w:jc w:val="both"/>
        <w:rPr>
          <w:rFonts w:eastAsia="Arial"/>
          <w:spacing w:val="-2"/>
        </w:rPr>
      </w:pPr>
      <w:r w:rsidRPr="00ED64D1">
        <w:rPr>
          <w:bCs/>
          <w:i/>
          <w:lang w:val="vi-VN"/>
        </w:rPr>
        <w:t xml:space="preserve">Thứ </w:t>
      </w:r>
      <w:r w:rsidRPr="004975D3">
        <w:rPr>
          <w:bCs/>
          <w:i/>
          <w:lang w:val="vi-VN"/>
        </w:rPr>
        <w:t>hai,</w:t>
      </w:r>
      <w:r w:rsidRPr="004975D3">
        <w:rPr>
          <w:bCs/>
          <w:lang w:val="vi-VN"/>
        </w:rPr>
        <w:t xml:space="preserve"> </w:t>
      </w:r>
      <w:r w:rsidRPr="004975D3">
        <w:rPr>
          <w:rFonts w:eastAsia="Arial"/>
          <w:spacing w:val="-2"/>
        </w:rPr>
        <w:t>t</w:t>
      </w:r>
      <w:r w:rsidRPr="004975D3">
        <w:rPr>
          <w:rFonts w:eastAsia="Arial"/>
          <w:spacing w:val="-2"/>
          <w:lang w:val="vi-VN"/>
        </w:rPr>
        <w:t xml:space="preserve">hể chế quy định tại </w:t>
      </w:r>
      <w:r w:rsidRPr="004975D3">
        <w:rPr>
          <w:lang w:val="it-IT"/>
        </w:rPr>
        <w:t>Nghị quyết số ..../2025/QH15</w:t>
      </w:r>
      <w:r w:rsidR="00B75DAE">
        <w:rPr>
          <w:lang w:val="it-IT"/>
        </w:rPr>
        <w:t xml:space="preserve"> </w:t>
      </w:r>
      <w:r w:rsidR="00B75DAE" w:rsidRPr="00BC281F">
        <w:rPr>
          <w:bCs/>
          <w:lang w:val="vi-VN"/>
        </w:rPr>
        <w:t>ngày …/…/2025</w:t>
      </w:r>
      <w:r w:rsidR="00B75DAE">
        <w:rPr>
          <w:bCs/>
        </w:rPr>
        <w:t xml:space="preserve"> của Quốc hội</w:t>
      </w:r>
      <w:r w:rsidR="004975D3" w:rsidRPr="004975D3">
        <w:rPr>
          <w:lang w:val="it-IT"/>
        </w:rPr>
        <w:t xml:space="preserve"> về</w:t>
      </w:r>
      <w:r w:rsidRPr="004975D3">
        <w:rPr>
          <w:rFonts w:eastAsia="Arial"/>
          <w:spacing w:val="-2"/>
          <w:lang w:val="vi-VN"/>
        </w:rPr>
        <w:t xml:space="preserve">: </w:t>
      </w:r>
      <w:r w:rsidR="004975D3" w:rsidRPr="004975D3">
        <w:rPr>
          <w:rFonts w:eastAsia="Arial"/>
          <w:spacing w:val="-2"/>
        </w:rPr>
        <w:t xml:space="preserve">(i) </w:t>
      </w:r>
      <w:r w:rsidR="004975D3" w:rsidRPr="004975D3">
        <w:rPr>
          <w:bCs/>
        </w:rPr>
        <w:t>Điều chỉnh thời hạn sử dụng đất theo quyết định của cơ quan nhà nước có thẩm quyền; (ii) Xử lý chuyển tiếp về tiền thuê đất của đơn vị sự nghiệp công lập thuộc trường hợp chuyển từ hình thức thuê đất sang hình thức giao đất không thu tiền sử dụng đất theo Luật Đất đai; (iii) Thu tiền sử dụng đất khi chuyển mục đích sử dụng đất đối với trường hợp hộ gia đình, cá nhân được cơ quan nhà nước có thẩm quyền quyết định cho phép chuyển mục đích sử dụng đất từ đất vườn, ao, đất nông nghiệp trong cùng thửa đất có đất ở; chuyển  từ đất có nguồn gốc là đất vườn, ao gắn liền với đất ở nhưng người sử dụng đất đã tách ra để chuyển quyền sử dụng đất hoặc do đơn vị đo đạc khi đo vẽ bản đồ địa chính trước ngày 01/7/2014 đã tự đo đạc tách thành các thửa riêng sang đất ở và xử lý chuyển tiếp về thu tiền sử dụng đất đối với trường hợp này từ ngày 01/8/2024 đến trước ngày Nghị quyết này có hiệu lực thi hành; (iv) Sửa đổi, bổ sung về căn cứ tính tiền sử dụng đất, tiền thuê đất và giao Chính phủ quy định chi tiết; (v) Tính tiền sử dụng đất, tiền thuê đất đã được miễn, giảm đối với trường hợp quy định tại điểm b khoản 3 Điều 33 Luật Đất đai; (vi) Về miễn, giảm tiền sử dụng đất, tiền thuê đất.</w:t>
      </w:r>
    </w:p>
    <w:p w:rsidR="00877DD3" w:rsidRPr="00A12F84" w:rsidRDefault="00877DD3" w:rsidP="00877DD3">
      <w:pPr>
        <w:spacing w:before="90" w:after="80"/>
        <w:ind w:firstLine="720"/>
        <w:jc w:val="both"/>
        <w:outlineLvl w:val="0"/>
        <w:rPr>
          <w:szCs w:val="16"/>
          <w:lang w:val="pl-PL"/>
        </w:rPr>
      </w:pPr>
      <w:r w:rsidRPr="00ED64D1">
        <w:rPr>
          <w:bCs/>
          <w:i/>
          <w:lang w:val="vi-VN"/>
        </w:rPr>
        <w:t xml:space="preserve">Thứ ba, </w:t>
      </w:r>
      <w:r>
        <w:rPr>
          <w:szCs w:val="16"/>
          <w:lang w:val="pl-PL"/>
        </w:rPr>
        <w:t>b</w:t>
      </w:r>
      <w:r w:rsidRPr="00A12F84">
        <w:rPr>
          <w:szCs w:val="16"/>
          <w:lang w:val="pl-PL"/>
        </w:rPr>
        <w:t xml:space="preserve">ám sát các quy định tại </w:t>
      </w:r>
      <w:r w:rsidRPr="00BC281F">
        <w:rPr>
          <w:lang w:val="it-IT"/>
        </w:rPr>
        <w:t>Nghị quyết số ..../2025/QH15</w:t>
      </w:r>
      <w:r w:rsidRPr="00A12F84">
        <w:rPr>
          <w:szCs w:val="16"/>
          <w:lang w:val="pl-PL"/>
        </w:rPr>
        <w:t>, chỉ quy định chi tiết các nội dung giao Chính phủ.</w:t>
      </w:r>
    </w:p>
    <w:p w:rsidR="003B06BA" w:rsidRDefault="00877DD3" w:rsidP="00877DD3">
      <w:pPr>
        <w:spacing w:before="120" w:after="120" w:line="264" w:lineRule="auto"/>
        <w:ind w:firstLine="720"/>
        <w:jc w:val="both"/>
        <w:rPr>
          <w:lang w:val="it-IT"/>
        </w:rPr>
      </w:pPr>
      <w:r w:rsidRPr="00ED64D1">
        <w:rPr>
          <w:bCs/>
          <w:i/>
          <w:lang w:val="vi-VN"/>
        </w:rPr>
        <w:t>Thứ tư,</w:t>
      </w:r>
      <w:r w:rsidRPr="00ED64D1">
        <w:rPr>
          <w:bCs/>
          <w:lang w:val="vi-VN"/>
        </w:rPr>
        <w:t xml:space="preserve"> </w:t>
      </w:r>
      <w:r>
        <w:rPr>
          <w:bCs/>
        </w:rPr>
        <w:t>t</w:t>
      </w:r>
      <w:r w:rsidRPr="00A12F84">
        <w:rPr>
          <w:bCs/>
          <w:lang w:val="pl-PL"/>
        </w:rPr>
        <w:t xml:space="preserve">iếp </w:t>
      </w:r>
      <w:r w:rsidRPr="00A12F84">
        <w:rPr>
          <w:rFonts w:eastAsia="Arial"/>
          <w:spacing w:val="-2"/>
          <w:lang w:val="vi-VN"/>
        </w:rPr>
        <w:t>tục</w:t>
      </w:r>
      <w:r w:rsidRPr="00A12F84">
        <w:rPr>
          <w:bCs/>
          <w:lang w:val="pl-PL"/>
        </w:rPr>
        <w:t xml:space="preserve"> quán triệt các quan điểm, đường lối của Đảng, chính sách, pháp luật của Nhà </w:t>
      </w:r>
      <w:r w:rsidRPr="00A12F84">
        <w:rPr>
          <w:rFonts w:eastAsia="Arial"/>
          <w:spacing w:val="-2"/>
          <w:lang w:val="pl-PL"/>
        </w:rPr>
        <w:t>nước về hoàn thiện cơ chế, chính sách tài chính về đất đai</w:t>
      </w:r>
      <w:r w:rsidRPr="00ED64D1">
        <w:rPr>
          <w:spacing w:val="-4"/>
          <w:lang w:val="vi-VN"/>
        </w:rPr>
        <w:t xml:space="preserve"> đảm bảo hài hòa lợi ích giữa Nhà nước, nhà đầu tư và người sử dụng đất trong mối quan hệ liên quan đến tiền sử dụng đất, tiền thuê đất.</w:t>
      </w:r>
    </w:p>
    <w:p w:rsidR="00AF41BA" w:rsidRPr="0070458E" w:rsidRDefault="00AF41BA" w:rsidP="00304A15">
      <w:pPr>
        <w:widowControl w:val="0"/>
        <w:spacing w:before="120" w:after="120" w:line="264" w:lineRule="auto"/>
        <w:ind w:firstLine="720"/>
        <w:jc w:val="both"/>
        <w:outlineLvl w:val="0"/>
        <w:rPr>
          <w:b/>
          <w:bCs/>
          <w:spacing w:val="8"/>
          <w:sz w:val="24"/>
          <w:szCs w:val="24"/>
          <w:lang w:val="vi-VN"/>
        </w:rPr>
      </w:pPr>
      <w:r w:rsidRPr="0070458E">
        <w:rPr>
          <w:b/>
          <w:bCs/>
          <w:spacing w:val="8"/>
          <w:sz w:val="24"/>
          <w:szCs w:val="24"/>
          <w:lang w:val="vi-VN"/>
        </w:rPr>
        <w:t>II. QUÁ TRÌNH XÂY DỰNG DỰ THẢO NGHỊ ĐỊNH</w:t>
      </w:r>
    </w:p>
    <w:p w:rsidR="008D0382" w:rsidRPr="00BC281F" w:rsidRDefault="00D2786C" w:rsidP="00304A15">
      <w:pPr>
        <w:widowControl w:val="0"/>
        <w:tabs>
          <w:tab w:val="left" w:pos="1134"/>
        </w:tabs>
        <w:spacing w:before="120" w:after="120" w:line="264" w:lineRule="auto"/>
        <w:ind w:firstLine="720"/>
        <w:jc w:val="both"/>
        <w:rPr>
          <w:spacing w:val="-4"/>
          <w:lang w:val="vi-VN"/>
        </w:rPr>
      </w:pPr>
      <w:r w:rsidRPr="00BC281F">
        <w:rPr>
          <w:bCs/>
          <w:lang w:val="vi-VN"/>
        </w:rPr>
        <w:t xml:space="preserve">1. </w:t>
      </w:r>
      <w:r w:rsidR="00BC281F" w:rsidRPr="00BC281F">
        <w:rPr>
          <w:bCs/>
          <w:lang w:val="vi-VN"/>
        </w:rPr>
        <w:t>Căn cứ nhiệm vụ được Quốc hội giao</w:t>
      </w:r>
      <w:r w:rsidR="002123E3">
        <w:rPr>
          <w:bCs/>
        </w:rPr>
        <w:t xml:space="preserve"> Chính phủ</w:t>
      </w:r>
      <w:r w:rsidR="00BC281F" w:rsidRPr="00BC281F">
        <w:rPr>
          <w:bCs/>
          <w:lang w:val="vi-VN"/>
        </w:rPr>
        <w:t xml:space="preserve"> tại </w:t>
      </w:r>
      <w:r w:rsidR="00BC281F" w:rsidRPr="00BC281F">
        <w:rPr>
          <w:lang w:val="it-IT"/>
        </w:rPr>
        <w:t xml:space="preserve">Nghị quyết số </w:t>
      </w:r>
      <w:r w:rsidR="00BC281F" w:rsidRPr="00BC281F">
        <w:rPr>
          <w:lang w:val="it-IT"/>
        </w:rPr>
        <w:lastRenderedPageBreak/>
        <w:t>..../2025/QH15 về quy định chi tiết nội dung về tiền sử dụng đất, tiền thuê đất</w:t>
      </w:r>
      <w:r w:rsidR="002109FF" w:rsidRPr="00BC281F">
        <w:rPr>
          <w:bCs/>
          <w:lang w:val="vi-VN"/>
        </w:rPr>
        <w:t>,</w:t>
      </w:r>
      <w:r w:rsidR="002123E3">
        <w:rPr>
          <w:bCs/>
        </w:rPr>
        <w:t xml:space="preserve"> </w:t>
      </w:r>
      <w:r w:rsidR="002109FF" w:rsidRPr="00BC281F">
        <w:rPr>
          <w:bCs/>
          <w:lang w:val="vi-VN"/>
        </w:rPr>
        <w:t xml:space="preserve"> </w:t>
      </w:r>
      <w:r w:rsidR="002123E3">
        <w:rPr>
          <w:spacing w:val="-4"/>
        </w:rPr>
        <w:t xml:space="preserve">chỉ đạo của Lãnh đạo Chính phủ (Phó Thủ tướng Chính phủ Trần Hồng Hà tại Công văn số 11650/VPCP-NN ngày 27/11/2025 của Văn phòng Chính phủ); </w:t>
      </w:r>
      <w:r w:rsidR="008D0382" w:rsidRPr="00BC281F">
        <w:rPr>
          <w:bCs/>
          <w:lang w:val="vi-VN"/>
        </w:rPr>
        <w:t>Bộ Tài c</w:t>
      </w:r>
      <w:r w:rsidR="008D0382" w:rsidRPr="00BC281F">
        <w:rPr>
          <w:spacing w:val="-4"/>
          <w:lang w:val="vi-VN"/>
        </w:rPr>
        <w:t>hính đã xây dựng</w:t>
      </w:r>
      <w:r w:rsidR="002123E3">
        <w:rPr>
          <w:spacing w:val="-4"/>
        </w:rPr>
        <w:t xml:space="preserve"> hồ sơ</w:t>
      </w:r>
      <w:r w:rsidR="008D0382" w:rsidRPr="00BC281F">
        <w:rPr>
          <w:spacing w:val="-4"/>
          <w:lang w:val="vi-VN"/>
        </w:rPr>
        <w:t xml:space="preserve"> dự thảo Nghị định</w:t>
      </w:r>
      <w:r w:rsidR="002123E3">
        <w:rPr>
          <w:spacing w:val="-4"/>
        </w:rPr>
        <w:t xml:space="preserve"> trình tự, thủ tục rút gọn</w:t>
      </w:r>
      <w:r w:rsidR="008D0382" w:rsidRPr="00BC281F">
        <w:rPr>
          <w:spacing w:val="-4"/>
          <w:lang w:val="vi-VN"/>
        </w:rPr>
        <w:t xml:space="preserve"> và có Công văn số </w:t>
      </w:r>
      <w:r w:rsidR="00BC281F" w:rsidRPr="00BC281F">
        <w:rPr>
          <w:spacing w:val="-4"/>
          <w:lang w:val="vi-VN"/>
        </w:rPr>
        <w:t>…</w:t>
      </w:r>
      <w:r w:rsidR="008D0382" w:rsidRPr="00BC281F">
        <w:rPr>
          <w:spacing w:val="-4"/>
          <w:lang w:val="vi-VN"/>
        </w:rPr>
        <w:t xml:space="preserve">/BTC-QLCS ngày </w:t>
      </w:r>
      <w:r w:rsidR="00BC281F" w:rsidRPr="00BC281F">
        <w:rPr>
          <w:spacing w:val="-4"/>
          <w:lang w:val="vi-VN"/>
        </w:rPr>
        <w:t>…</w:t>
      </w:r>
      <w:r w:rsidR="008D0382" w:rsidRPr="00BC281F">
        <w:rPr>
          <w:spacing w:val="-4"/>
          <w:lang w:val="vi-VN"/>
        </w:rPr>
        <w:t>/</w:t>
      </w:r>
      <w:r w:rsidR="00BC281F" w:rsidRPr="00BC281F">
        <w:rPr>
          <w:spacing w:val="-4"/>
          <w:lang w:val="vi-VN"/>
        </w:rPr>
        <w:t>…</w:t>
      </w:r>
      <w:r w:rsidR="00DB2C4D" w:rsidRPr="00BC281F">
        <w:rPr>
          <w:spacing w:val="-4"/>
          <w:lang w:val="vi-VN"/>
        </w:rPr>
        <w:t>/2</w:t>
      </w:r>
      <w:r w:rsidR="008D0382" w:rsidRPr="00BC281F">
        <w:rPr>
          <w:spacing w:val="-4"/>
          <w:lang w:val="vi-VN"/>
        </w:rPr>
        <w:t>025</w:t>
      </w:r>
      <w:r w:rsidRPr="00BC281F">
        <w:rPr>
          <w:spacing w:val="-4"/>
          <w:lang w:val="vi-VN"/>
        </w:rPr>
        <w:t xml:space="preserve"> gửi </w:t>
      </w:r>
      <w:r w:rsidRPr="00BC281F">
        <w:rPr>
          <w:spacing w:val="-4"/>
          <w:lang w:val="sv-SE"/>
        </w:rPr>
        <w:t xml:space="preserve">các Bộ, ngành và </w:t>
      </w:r>
      <w:r w:rsidRPr="00BC281F">
        <w:rPr>
          <w:spacing w:val="-4"/>
          <w:lang w:val="vi-VN"/>
        </w:rPr>
        <w:t>Ủy ban nhân dân các tỉnh, thành phố trực thuộc trung ương</w:t>
      </w:r>
      <w:r w:rsidRPr="00BC281F">
        <w:rPr>
          <w:spacing w:val="-4"/>
          <w:lang w:val="sv-SE"/>
        </w:rPr>
        <w:t xml:space="preserve"> về việc</w:t>
      </w:r>
      <w:r w:rsidRPr="00BC281F">
        <w:rPr>
          <w:spacing w:val="-4"/>
          <w:lang w:val="vi-VN"/>
        </w:rPr>
        <w:t xml:space="preserve"> xin ý kiến đối với</w:t>
      </w:r>
      <w:r w:rsidR="002123E3">
        <w:rPr>
          <w:spacing w:val="-4"/>
        </w:rPr>
        <w:t xml:space="preserve"> hồ sơ</w:t>
      </w:r>
      <w:r w:rsidRPr="00BC281F">
        <w:rPr>
          <w:spacing w:val="-4"/>
          <w:lang w:val="vi-VN"/>
        </w:rPr>
        <w:t xml:space="preserve"> dự thảo Nghị định; đồng thời, có Công văn số </w:t>
      </w:r>
      <w:r w:rsidR="00BC281F" w:rsidRPr="00BC281F">
        <w:rPr>
          <w:spacing w:val="-4"/>
          <w:lang w:val="vi-VN"/>
        </w:rPr>
        <w:t>…/BTC-QLCS ngày …/..</w:t>
      </w:r>
      <w:r w:rsidRPr="00BC281F">
        <w:rPr>
          <w:spacing w:val="-4"/>
          <w:lang w:val="vi-VN"/>
        </w:rPr>
        <w:t xml:space="preserve">/2025 </w:t>
      </w:r>
      <w:r w:rsidR="008D0382" w:rsidRPr="00BC281F">
        <w:rPr>
          <w:spacing w:val="-4"/>
          <w:lang w:val="vi-VN"/>
        </w:rPr>
        <w:t>gửi</w:t>
      </w:r>
      <w:r w:rsidRPr="00BC281F">
        <w:rPr>
          <w:spacing w:val="-4"/>
          <w:lang w:val="vi-VN"/>
        </w:rPr>
        <w:t xml:space="preserve"> C</w:t>
      </w:r>
      <w:r w:rsidR="00E75B51" w:rsidRPr="00BC281F">
        <w:rPr>
          <w:spacing w:val="-4"/>
          <w:lang w:val="vi-VN"/>
        </w:rPr>
        <w:t>ổ</w:t>
      </w:r>
      <w:r w:rsidRPr="00BC281F">
        <w:rPr>
          <w:spacing w:val="-4"/>
          <w:lang w:val="vi-VN"/>
        </w:rPr>
        <w:t>ng thông tin điện tử Chính phủ đề nghị đăng tải dự thảo Nghị định để lấy ý kiến rộng rãi đối</w:t>
      </w:r>
      <w:r w:rsidR="00BD4C44" w:rsidRPr="00BC281F">
        <w:rPr>
          <w:spacing w:val="-4"/>
          <w:lang w:val="vi-VN"/>
        </w:rPr>
        <w:t xml:space="preserve"> với nội dung Dự thảo</w:t>
      </w:r>
      <w:r w:rsidR="008D0382" w:rsidRPr="00BC281F">
        <w:rPr>
          <w:spacing w:val="-4"/>
          <w:lang w:val="vi-VN"/>
        </w:rPr>
        <w:t>.</w:t>
      </w:r>
    </w:p>
    <w:p w:rsidR="00AF41BA" w:rsidRPr="00BC281F" w:rsidRDefault="00E75B51" w:rsidP="00304A15">
      <w:pPr>
        <w:widowControl w:val="0"/>
        <w:tabs>
          <w:tab w:val="left" w:pos="1134"/>
        </w:tabs>
        <w:spacing w:before="120" w:after="120" w:line="264" w:lineRule="auto"/>
        <w:ind w:firstLine="720"/>
        <w:jc w:val="both"/>
        <w:rPr>
          <w:spacing w:val="-4"/>
          <w:lang w:val="vi-VN"/>
        </w:rPr>
      </w:pPr>
      <w:r w:rsidRPr="00BC281F">
        <w:rPr>
          <w:spacing w:val="-4"/>
          <w:lang w:val="vi-VN"/>
        </w:rPr>
        <w:t>2.</w:t>
      </w:r>
      <w:r w:rsidR="00F24A25" w:rsidRPr="00BC281F">
        <w:rPr>
          <w:spacing w:val="-4"/>
          <w:lang w:val="vi-VN"/>
        </w:rPr>
        <w:t xml:space="preserve"> Rà soát,</w:t>
      </w:r>
      <w:r w:rsidRPr="00BC281F">
        <w:rPr>
          <w:spacing w:val="-4"/>
          <w:lang w:val="vi-VN"/>
        </w:rPr>
        <w:t xml:space="preserve"> </w:t>
      </w:r>
      <w:r w:rsidR="00F24A25" w:rsidRPr="00BC281F">
        <w:rPr>
          <w:spacing w:val="-4"/>
          <w:lang w:val="vi-VN"/>
        </w:rPr>
        <w:t>t</w:t>
      </w:r>
      <w:r w:rsidRPr="00BC281F">
        <w:rPr>
          <w:spacing w:val="-4"/>
          <w:lang w:val="vi-VN"/>
        </w:rPr>
        <w:t xml:space="preserve">ổng hợp, tiếp thu ý kiến của các Bộ, ngành, địa phương, doanh nghiệp, </w:t>
      </w:r>
      <w:r w:rsidR="00BC281F" w:rsidRPr="00BC281F">
        <w:rPr>
          <w:spacing w:val="-4"/>
          <w:lang w:val="vi-VN"/>
        </w:rPr>
        <w:t>n</w:t>
      </w:r>
      <w:r w:rsidRPr="00BC281F">
        <w:rPr>
          <w:spacing w:val="-4"/>
          <w:lang w:val="vi-VN"/>
        </w:rPr>
        <w:t>gày..../…/2025</w:t>
      </w:r>
      <w:r w:rsidR="00D2786C" w:rsidRPr="00BC281F">
        <w:rPr>
          <w:spacing w:val="-4"/>
          <w:lang w:val="vi-VN"/>
        </w:rPr>
        <w:t>, Bộ Tài chính có Công văn số ....../BTC-QLCS</w:t>
      </w:r>
      <w:r w:rsidRPr="00BC281F">
        <w:rPr>
          <w:spacing w:val="-4"/>
          <w:lang w:val="vi-VN"/>
        </w:rPr>
        <w:t xml:space="preserve"> </w:t>
      </w:r>
      <w:r w:rsidR="00D2786C" w:rsidRPr="00BC281F">
        <w:rPr>
          <w:spacing w:val="-4"/>
          <w:lang w:val="vi-VN"/>
        </w:rPr>
        <w:t>gửi Bộ Tư pháp đề nghị thẩm định đối với hồ sơ dự thảo Nghị định</w:t>
      </w:r>
      <w:r w:rsidRPr="00BC281F">
        <w:rPr>
          <w:spacing w:val="-4"/>
          <w:lang w:val="vi-VN"/>
        </w:rPr>
        <w:t>. N</w:t>
      </w:r>
      <w:r w:rsidR="00D2786C" w:rsidRPr="00BC281F">
        <w:rPr>
          <w:spacing w:val="-4"/>
          <w:lang w:val="vi-VN"/>
        </w:rPr>
        <w:t>gày …./…/2025 Bộ Tư pháp có văn bản thẩm định đối với hồ sơ dự thảo Nghị định.</w:t>
      </w:r>
    </w:p>
    <w:p w:rsidR="00AF41BA" w:rsidRPr="00BC281F" w:rsidRDefault="00AF41BA" w:rsidP="00BC281F">
      <w:pPr>
        <w:widowControl w:val="0"/>
        <w:tabs>
          <w:tab w:val="left" w:pos="1134"/>
        </w:tabs>
        <w:spacing w:before="120" w:after="120" w:line="264" w:lineRule="auto"/>
        <w:ind w:firstLine="720"/>
        <w:jc w:val="both"/>
        <w:rPr>
          <w:spacing w:val="-4"/>
          <w:lang w:val="vi-VN"/>
        </w:rPr>
      </w:pPr>
      <w:r w:rsidRPr="00BC281F">
        <w:rPr>
          <w:spacing w:val="-4"/>
          <w:lang w:val="vi-VN"/>
        </w:rPr>
        <w:t>Trên cơ sở tiếp thu, giải trình ý kiến thẩm định của Bộ Tư pháp, Bộ Tài chính hoàn thiện hồ sơ trình Chính phủ về dự thảo Nghị định.</w:t>
      </w:r>
    </w:p>
    <w:p w:rsidR="00AF41BA" w:rsidRPr="0070458E" w:rsidRDefault="00AF41BA" w:rsidP="0070458E">
      <w:pPr>
        <w:tabs>
          <w:tab w:val="left" w:pos="567"/>
        </w:tabs>
        <w:spacing w:before="120" w:after="120" w:line="264" w:lineRule="auto"/>
        <w:ind w:firstLine="720"/>
        <w:jc w:val="both"/>
        <w:rPr>
          <w:b/>
          <w:bCs/>
          <w:sz w:val="24"/>
          <w:szCs w:val="24"/>
          <w:lang w:val="fi-FI"/>
        </w:rPr>
      </w:pPr>
      <w:r w:rsidRPr="0070458E">
        <w:rPr>
          <w:b/>
          <w:iCs/>
          <w:spacing w:val="8"/>
          <w:sz w:val="24"/>
          <w:szCs w:val="24"/>
          <w:lang w:val="pl-PL"/>
        </w:rPr>
        <w:t xml:space="preserve">IV. </w:t>
      </w:r>
      <w:r w:rsidR="0070458E" w:rsidRPr="0070458E">
        <w:rPr>
          <w:b/>
          <w:bCs/>
          <w:sz w:val="24"/>
          <w:szCs w:val="24"/>
          <w:lang w:val="fi-FI"/>
        </w:rPr>
        <w:t>BỐ CỤC VÀ NỘI DUNG CƠ BẢN CỦA DỰ THẢO NGHỊ ĐỊNH</w:t>
      </w:r>
    </w:p>
    <w:p w:rsidR="00EA0A9C" w:rsidRPr="00EA0A9C" w:rsidRDefault="00EA0A9C" w:rsidP="00304A15">
      <w:pPr>
        <w:spacing w:before="120" w:after="120" w:line="264" w:lineRule="auto"/>
        <w:ind w:firstLine="720"/>
        <w:jc w:val="both"/>
        <w:rPr>
          <w:b/>
          <w:lang w:val="it-IT"/>
        </w:rPr>
      </w:pPr>
      <w:r w:rsidRPr="00EA0A9C">
        <w:rPr>
          <w:b/>
          <w:lang w:val="it-IT"/>
        </w:rPr>
        <w:t>1. Về tên gọi Nghị định</w:t>
      </w:r>
    </w:p>
    <w:p w:rsidR="00EA0A9C" w:rsidRDefault="00EA0A9C" w:rsidP="00304A15">
      <w:pPr>
        <w:spacing w:before="120" w:after="120" w:line="264" w:lineRule="auto"/>
        <w:ind w:firstLine="720"/>
        <w:jc w:val="both"/>
        <w:rPr>
          <w:lang w:val="it-IT"/>
        </w:rPr>
      </w:pPr>
      <w:r w:rsidRPr="00ED64D1">
        <w:rPr>
          <w:lang w:val="fi-FI"/>
        </w:rPr>
        <w:t>Căn cứ quy định tại khoản 3 Điều 61 Nghị định số 78/2025/NĐ-CP ngày 01/4/2025 của Chính phủ quy định chi tiết một số điều và biện pháp để tổ chức hướng dẫn thi hành Luật Ban hành văn bản quy phạm pháp luật</w:t>
      </w:r>
      <w:r w:rsidRPr="00ED64D1">
        <w:rPr>
          <w:rStyle w:val="FootnoteReference"/>
          <w:b/>
          <w:lang w:val="fi-FI"/>
        </w:rPr>
        <w:footnoteReference w:id="3"/>
      </w:r>
      <w:r w:rsidRPr="00ED64D1">
        <w:rPr>
          <w:lang w:val="fi-FI"/>
        </w:rPr>
        <w:t xml:space="preserve">, </w:t>
      </w:r>
      <w:r w:rsidRPr="00ED64D1">
        <w:rPr>
          <w:lang w:val="it-IT"/>
        </w:rPr>
        <w:t>Bộ Tài chính trình Chính phủ về tên gọi của văn bản là:</w:t>
      </w:r>
      <w:r>
        <w:rPr>
          <w:lang w:val="it-IT"/>
        </w:rPr>
        <w:t xml:space="preserve"> </w:t>
      </w:r>
      <w:r w:rsidRPr="00CC0E87">
        <w:rPr>
          <w:i/>
          <w:lang w:val="it-IT"/>
        </w:rPr>
        <w:t>“</w:t>
      </w:r>
      <w:r w:rsidRPr="00CC0E87">
        <w:rPr>
          <w:i/>
          <w:spacing w:val="-4"/>
          <w:lang w:val="vi-VN"/>
        </w:rPr>
        <w:t>Nghị định quy định chi tiết về tiền sử dụng đất, tiền thuê đất trong Nghị quyết của Quốc hội quy định một số cơ chế, chính sách tháo gỡ khó khăn, vướng mắc trong tổ chức thi hành Luật Đất đai</w:t>
      </w:r>
      <w:r w:rsidRPr="00CC0E87">
        <w:rPr>
          <w:i/>
          <w:lang w:val="it-IT"/>
        </w:rPr>
        <w:t>”</w:t>
      </w:r>
      <w:r w:rsidR="00CC0E87" w:rsidRPr="00CC0E87">
        <w:rPr>
          <w:i/>
          <w:lang w:val="it-IT"/>
        </w:rPr>
        <w:t>.</w:t>
      </w:r>
    </w:p>
    <w:p w:rsidR="00EA0A9C" w:rsidRPr="00EA0A9C" w:rsidRDefault="00EA0A9C" w:rsidP="00532013">
      <w:pPr>
        <w:spacing w:before="120" w:after="120" w:line="264" w:lineRule="auto"/>
        <w:ind w:firstLine="720"/>
        <w:jc w:val="both"/>
        <w:rPr>
          <w:b/>
          <w:lang w:val="it-IT"/>
        </w:rPr>
      </w:pPr>
      <w:r w:rsidRPr="00EA0A9C">
        <w:rPr>
          <w:b/>
          <w:lang w:val="it-IT"/>
        </w:rPr>
        <w:t>2. Bố cục</w:t>
      </w:r>
    </w:p>
    <w:p w:rsidR="00AF41BA" w:rsidRPr="00BC0E67" w:rsidRDefault="00AF41BA" w:rsidP="00532013">
      <w:pPr>
        <w:spacing w:before="120" w:after="120" w:line="264" w:lineRule="auto"/>
        <w:ind w:firstLine="720"/>
        <w:jc w:val="both"/>
        <w:rPr>
          <w:lang w:val="it-IT"/>
        </w:rPr>
      </w:pPr>
      <w:r w:rsidRPr="00BC0E67">
        <w:rPr>
          <w:lang w:val="it-IT"/>
        </w:rPr>
        <w:t xml:space="preserve">Dự thảo Nghị định gồm </w:t>
      </w:r>
      <w:r w:rsidR="00F17618" w:rsidRPr="00BC0E67">
        <w:rPr>
          <w:lang w:val="it-IT"/>
        </w:rPr>
        <w:t>0</w:t>
      </w:r>
      <w:r w:rsidR="00BC0E67" w:rsidRPr="00BC0E67">
        <w:rPr>
          <w:lang w:val="it-IT"/>
        </w:rPr>
        <w:t>6</w:t>
      </w:r>
      <w:r w:rsidR="003C7883" w:rsidRPr="00BC0E67">
        <w:rPr>
          <w:lang w:val="it-IT"/>
        </w:rPr>
        <w:t xml:space="preserve"> </w:t>
      </w:r>
      <w:r w:rsidRPr="00BC0E67">
        <w:rPr>
          <w:lang w:val="it-IT"/>
        </w:rPr>
        <w:t>Điều.</w:t>
      </w:r>
      <w:r w:rsidR="00DD27A5" w:rsidRPr="00BC0E67">
        <w:rPr>
          <w:lang w:val="it-IT"/>
        </w:rPr>
        <w:t xml:space="preserve"> Trong đó:</w:t>
      </w:r>
    </w:p>
    <w:p w:rsidR="00AF41BA" w:rsidRPr="00BC0E67" w:rsidRDefault="00AF41BA" w:rsidP="00532013">
      <w:pPr>
        <w:pStyle w:val="NormalWeb"/>
        <w:spacing w:before="120" w:beforeAutospacing="0" w:after="120" w:afterAutospacing="0" w:line="264" w:lineRule="auto"/>
        <w:ind w:firstLine="720"/>
        <w:rPr>
          <w:rFonts w:ascii="Times New Roman" w:hAnsi="Times New Roman" w:cs="Times New Roman"/>
          <w:sz w:val="28"/>
          <w:szCs w:val="28"/>
          <w:lang w:val="it-IT"/>
        </w:rPr>
      </w:pPr>
      <w:r w:rsidRPr="00BC0E67">
        <w:rPr>
          <w:rFonts w:ascii="Times New Roman" w:hAnsi="Times New Roman" w:cs="Times New Roman"/>
          <w:sz w:val="28"/>
          <w:szCs w:val="28"/>
          <w:lang w:val="it-IT"/>
        </w:rPr>
        <w:t xml:space="preserve">- </w:t>
      </w:r>
      <w:r w:rsidR="00976FAD" w:rsidRPr="00BC0E67">
        <w:rPr>
          <w:rFonts w:ascii="Times New Roman" w:hAnsi="Times New Roman" w:cs="Times New Roman"/>
          <w:sz w:val="28"/>
          <w:szCs w:val="28"/>
          <w:lang w:val="it-IT"/>
        </w:rPr>
        <w:t xml:space="preserve">Điều 1, Điều 2 </w:t>
      </w:r>
      <w:r w:rsidRPr="00BC0E67">
        <w:rPr>
          <w:rFonts w:ascii="Times New Roman" w:hAnsi="Times New Roman" w:cs="Times New Roman"/>
          <w:sz w:val="28"/>
          <w:szCs w:val="28"/>
          <w:lang w:val="it-IT"/>
        </w:rPr>
        <w:t>quy định về phạm vi điều chỉnh</w:t>
      </w:r>
      <w:r w:rsidR="00976FAD" w:rsidRPr="00BC0E67">
        <w:rPr>
          <w:rFonts w:ascii="Times New Roman" w:hAnsi="Times New Roman" w:cs="Times New Roman"/>
          <w:sz w:val="28"/>
          <w:szCs w:val="28"/>
          <w:lang w:val="it-IT"/>
        </w:rPr>
        <w:t>, đối tượng áp dụng</w:t>
      </w:r>
      <w:r w:rsidRPr="00BC0E67">
        <w:rPr>
          <w:rFonts w:ascii="Times New Roman" w:hAnsi="Times New Roman" w:cs="Times New Roman"/>
          <w:sz w:val="28"/>
          <w:szCs w:val="28"/>
          <w:lang w:val="it-IT"/>
        </w:rPr>
        <w:t xml:space="preserve">; </w:t>
      </w:r>
    </w:p>
    <w:p w:rsidR="00532013" w:rsidRPr="00532013" w:rsidRDefault="00AF41BA" w:rsidP="00532013">
      <w:pPr>
        <w:spacing w:after="120"/>
        <w:ind w:firstLine="720"/>
        <w:jc w:val="both"/>
      </w:pPr>
      <w:r w:rsidRPr="005E4884">
        <w:rPr>
          <w:lang w:val="it-IT"/>
        </w:rPr>
        <w:t>- Điều 3</w:t>
      </w:r>
      <w:r w:rsidR="005E4884" w:rsidRPr="005E4884">
        <w:rPr>
          <w:lang w:val="it-IT"/>
        </w:rPr>
        <w:t xml:space="preserve"> </w:t>
      </w:r>
      <w:r w:rsidR="00532013" w:rsidRPr="005E4884">
        <w:rPr>
          <w:rFonts w:eastAsia="Aptos"/>
          <w:bCs/>
          <w:kern w:val="2"/>
          <w:lang w:val="vi-VN"/>
        </w:rPr>
        <w:t xml:space="preserve">quy định về tính tiền sử dụng đất đối với hộ gia đình, cá nhân khi </w:t>
      </w:r>
      <w:r w:rsidR="00532013" w:rsidRPr="00E97B89">
        <w:rPr>
          <w:rFonts w:eastAsia="Aptos"/>
          <w:bCs/>
          <w:kern w:val="2"/>
          <w:lang w:val="vi-VN"/>
        </w:rPr>
        <w:t>chuyển mục đích sử dụng đất từ đất n</w:t>
      </w:r>
      <w:r w:rsidR="00532013" w:rsidRPr="00E97B89">
        <w:rPr>
          <w:rFonts w:eastAsia="Aptos" w:hint="cs"/>
          <w:bCs/>
          <w:kern w:val="2"/>
          <w:lang w:val="vi-VN"/>
        </w:rPr>
        <w:t>ô</w:t>
      </w:r>
      <w:r w:rsidR="00532013" w:rsidRPr="00E97B89">
        <w:rPr>
          <w:rFonts w:eastAsia="Aptos"/>
          <w:bCs/>
          <w:kern w:val="2"/>
          <w:lang w:val="vi-VN"/>
        </w:rPr>
        <w:t xml:space="preserve">ng nghiệp sang </w:t>
      </w:r>
      <w:r w:rsidR="00532013" w:rsidRPr="00E97B89">
        <w:rPr>
          <w:rFonts w:eastAsia="Aptos" w:hint="cs"/>
          <w:bCs/>
          <w:kern w:val="2"/>
          <w:lang w:val="vi-VN"/>
        </w:rPr>
        <w:t>đ</w:t>
      </w:r>
      <w:r w:rsidR="00532013" w:rsidRPr="00E97B89">
        <w:rPr>
          <w:rFonts w:eastAsia="Aptos"/>
          <w:bCs/>
          <w:kern w:val="2"/>
          <w:lang w:val="vi-VN"/>
        </w:rPr>
        <w:t>ất ở theo quy định tại điểm c khoản 2 Điều 10 Nghị quyết số …/2025/NQ/QH15</w:t>
      </w:r>
      <w:r w:rsidR="00532013" w:rsidRPr="00E97B89">
        <w:rPr>
          <w:rFonts w:eastAsia="Aptos"/>
          <w:bCs/>
          <w:kern w:val="2"/>
          <w:vertAlign w:val="superscript"/>
          <w:lang w:val="vi-VN"/>
        </w:rPr>
        <w:footnoteReference w:id="4"/>
      </w:r>
      <w:r w:rsidR="00532013">
        <w:rPr>
          <w:rFonts w:eastAsia="Aptos"/>
          <w:bCs/>
          <w:kern w:val="2"/>
        </w:rPr>
        <w:t>.</w:t>
      </w:r>
    </w:p>
    <w:p w:rsidR="005E4884" w:rsidRPr="00E97B89" w:rsidRDefault="00624599" w:rsidP="00532013">
      <w:pPr>
        <w:spacing w:after="120"/>
        <w:ind w:firstLine="720"/>
        <w:jc w:val="both"/>
        <w:rPr>
          <w:rFonts w:eastAsia="Aptos"/>
          <w:bCs/>
          <w:kern w:val="2"/>
          <w:lang w:val="vi-VN"/>
        </w:rPr>
      </w:pPr>
      <w:r w:rsidRPr="005E4884">
        <w:rPr>
          <w:rFonts w:eastAsia="Aptos"/>
          <w:bCs/>
          <w:kern w:val="2"/>
          <w:lang w:val="vi-VN"/>
        </w:rPr>
        <w:lastRenderedPageBreak/>
        <w:t xml:space="preserve">- Điều </w:t>
      </w:r>
      <w:r w:rsidR="003C7883" w:rsidRPr="005E4884">
        <w:rPr>
          <w:rFonts w:eastAsia="Aptos"/>
          <w:bCs/>
          <w:kern w:val="2"/>
          <w:lang w:val="vi-VN"/>
        </w:rPr>
        <w:t>4</w:t>
      </w:r>
      <w:r w:rsidR="005E4884" w:rsidRPr="005E4884">
        <w:rPr>
          <w:rFonts w:eastAsia="Aptos"/>
          <w:bCs/>
          <w:kern w:val="2"/>
          <w:lang w:val="vi-VN"/>
        </w:rPr>
        <w:t xml:space="preserve"> </w:t>
      </w:r>
      <w:r w:rsidR="00532013" w:rsidRPr="005E4884">
        <w:rPr>
          <w:lang w:val="it-IT"/>
        </w:rPr>
        <w:t>quy định về s</w:t>
      </w:r>
      <w:r w:rsidR="00532013" w:rsidRPr="005E4884">
        <w:rPr>
          <w:bCs/>
          <w:lang w:val="vi-VN"/>
        </w:rPr>
        <w:t xml:space="preserve">ửa đổi, bổ sung một số điều của Nghị định số 103/2024/NĐ-CP ngày 15 tháng 7 năm 2024 </w:t>
      </w:r>
      <w:r w:rsidR="00532013">
        <w:rPr>
          <w:bCs/>
        </w:rPr>
        <w:t>(</w:t>
      </w:r>
      <w:r w:rsidR="00532013" w:rsidRPr="005E4884">
        <w:rPr>
          <w:bCs/>
          <w:lang w:val="vi-VN"/>
        </w:rPr>
        <w:t xml:space="preserve">được sửa đổi, bổ sung tại Nghị định số 291/2025/NĐ-CP </w:t>
      </w:r>
      <w:r w:rsidR="00532013" w:rsidRPr="005E4884">
        <w:rPr>
          <w:rFonts w:eastAsia="Aptos"/>
          <w:bCs/>
          <w:kern w:val="2"/>
          <w:lang w:val="vi-VN"/>
        </w:rPr>
        <w:t>ngày 06 tháng 11 năm 2025</w:t>
      </w:r>
      <w:r w:rsidR="00532013">
        <w:rPr>
          <w:rFonts w:eastAsia="Aptos"/>
          <w:bCs/>
          <w:kern w:val="2"/>
        </w:rPr>
        <w:t>)</w:t>
      </w:r>
      <w:r w:rsidR="00532013" w:rsidRPr="005E4884">
        <w:rPr>
          <w:rFonts w:eastAsia="Aptos"/>
          <w:bCs/>
          <w:kern w:val="2"/>
          <w:lang w:val="vi-VN"/>
        </w:rPr>
        <w:t xml:space="preserve"> của Chính phủ </w:t>
      </w:r>
      <w:r w:rsidR="00532013" w:rsidRPr="005E4884">
        <w:rPr>
          <w:bCs/>
          <w:lang w:val="vi-VN"/>
        </w:rPr>
        <w:t>quy định về tiền sử dụng đất, tiền thuê đất;</w:t>
      </w:r>
    </w:p>
    <w:p w:rsidR="00624599" w:rsidRPr="004832CB" w:rsidRDefault="00624599" w:rsidP="00532013">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lang w:val="it-IT"/>
        </w:rPr>
      </w:pPr>
      <w:r w:rsidRPr="004832CB">
        <w:rPr>
          <w:rFonts w:ascii="Times New Roman" w:hAnsi="Times New Roman" w:cs="Times New Roman"/>
          <w:bCs/>
          <w:sz w:val="28"/>
          <w:szCs w:val="28"/>
          <w:shd w:val="clear" w:color="auto" w:fill="FFFFFF"/>
          <w:lang w:val="it-IT"/>
        </w:rPr>
        <w:t xml:space="preserve">- Điều </w:t>
      </w:r>
      <w:r w:rsidR="00532013">
        <w:rPr>
          <w:rFonts w:ascii="Times New Roman" w:hAnsi="Times New Roman" w:cs="Times New Roman"/>
          <w:bCs/>
          <w:sz w:val="28"/>
          <w:szCs w:val="28"/>
          <w:shd w:val="clear" w:color="auto" w:fill="FFFFFF"/>
          <w:lang w:val="it-IT"/>
        </w:rPr>
        <w:t>5</w:t>
      </w:r>
      <w:r w:rsidR="003C7883" w:rsidRPr="004832CB">
        <w:rPr>
          <w:rFonts w:ascii="Times New Roman" w:hAnsi="Times New Roman" w:cs="Times New Roman"/>
          <w:bCs/>
          <w:sz w:val="28"/>
          <w:szCs w:val="28"/>
          <w:shd w:val="clear" w:color="auto" w:fill="FFFFFF"/>
          <w:lang w:val="it-IT"/>
        </w:rPr>
        <w:t xml:space="preserve"> </w:t>
      </w:r>
      <w:r w:rsidRPr="004832CB">
        <w:rPr>
          <w:rFonts w:ascii="Times New Roman" w:hAnsi="Times New Roman" w:cs="Times New Roman"/>
          <w:bCs/>
          <w:sz w:val="28"/>
          <w:szCs w:val="28"/>
          <w:shd w:val="clear" w:color="auto" w:fill="FFFFFF"/>
          <w:lang w:val="it-IT"/>
        </w:rPr>
        <w:t>quy định về hiệu lực</w:t>
      </w:r>
      <w:r w:rsidR="00976FAD" w:rsidRPr="004832CB">
        <w:rPr>
          <w:rFonts w:ascii="Times New Roman" w:hAnsi="Times New Roman" w:cs="Times New Roman"/>
          <w:bCs/>
          <w:sz w:val="28"/>
          <w:szCs w:val="28"/>
          <w:shd w:val="clear" w:color="auto" w:fill="FFFFFF"/>
          <w:lang w:val="it-IT"/>
        </w:rPr>
        <w:t xml:space="preserve"> thi hành</w:t>
      </w:r>
      <w:r w:rsidRPr="004832CB">
        <w:rPr>
          <w:rFonts w:ascii="Times New Roman" w:hAnsi="Times New Roman" w:cs="Times New Roman"/>
          <w:bCs/>
          <w:sz w:val="28"/>
          <w:szCs w:val="28"/>
          <w:shd w:val="clear" w:color="auto" w:fill="FFFFFF"/>
          <w:lang w:val="it-IT"/>
        </w:rPr>
        <w:t xml:space="preserve"> và trách nhiệm </w:t>
      </w:r>
      <w:r w:rsidR="00976FAD" w:rsidRPr="004832CB">
        <w:rPr>
          <w:rFonts w:ascii="Times New Roman" w:hAnsi="Times New Roman" w:cs="Times New Roman"/>
          <w:bCs/>
          <w:sz w:val="28"/>
          <w:szCs w:val="28"/>
          <w:shd w:val="clear" w:color="auto" w:fill="FFFFFF"/>
          <w:lang w:val="it-IT"/>
        </w:rPr>
        <w:t>thực hiện</w:t>
      </w:r>
      <w:r w:rsidRPr="004832CB">
        <w:rPr>
          <w:rFonts w:ascii="Times New Roman" w:hAnsi="Times New Roman" w:cs="Times New Roman"/>
          <w:bCs/>
          <w:sz w:val="28"/>
          <w:szCs w:val="28"/>
          <w:shd w:val="clear" w:color="auto" w:fill="FFFFFF"/>
          <w:lang w:val="it-IT"/>
        </w:rPr>
        <w:t>.</w:t>
      </w:r>
    </w:p>
    <w:p w:rsidR="004832CB" w:rsidRDefault="004832CB" w:rsidP="00532013">
      <w:pPr>
        <w:pStyle w:val="NormalWeb"/>
        <w:spacing w:before="120" w:beforeAutospacing="0" w:after="120" w:afterAutospacing="0" w:line="264" w:lineRule="auto"/>
        <w:ind w:firstLine="720"/>
        <w:rPr>
          <w:rFonts w:ascii="Times New Roman" w:hAnsi="Times New Roman" w:cs="Times New Roman"/>
          <w:b/>
          <w:bCs/>
          <w:sz w:val="28"/>
          <w:szCs w:val="28"/>
          <w:shd w:val="clear" w:color="auto" w:fill="FFFFFF"/>
          <w:lang w:val="it-IT"/>
        </w:rPr>
      </w:pPr>
      <w:r w:rsidRPr="004832CB">
        <w:rPr>
          <w:rFonts w:ascii="Times New Roman" w:hAnsi="Times New Roman" w:cs="Times New Roman"/>
          <w:b/>
          <w:bCs/>
          <w:sz w:val="28"/>
          <w:szCs w:val="28"/>
          <w:shd w:val="clear" w:color="auto" w:fill="FFFFFF"/>
          <w:lang w:val="it-IT"/>
        </w:rPr>
        <w:t>3. Nội dung cơ bản</w:t>
      </w:r>
    </w:p>
    <w:p w:rsidR="00D674DD" w:rsidRPr="00676173" w:rsidRDefault="00D674DD" w:rsidP="00532013">
      <w:pPr>
        <w:pStyle w:val="NormalWeb"/>
        <w:spacing w:before="120" w:beforeAutospacing="0" w:after="120" w:afterAutospacing="0" w:line="264" w:lineRule="auto"/>
        <w:ind w:firstLine="720"/>
        <w:rPr>
          <w:rFonts w:ascii="Times New Roman" w:hAnsi="Times New Roman" w:cs="Times New Roman"/>
          <w:bCs/>
          <w:sz w:val="28"/>
          <w:szCs w:val="28"/>
        </w:rPr>
      </w:pPr>
      <w:r w:rsidRPr="00676173">
        <w:rPr>
          <w:rFonts w:ascii="Times New Roman" w:hAnsi="Times New Roman" w:cs="Times New Roman"/>
          <w:bCs/>
          <w:sz w:val="28"/>
          <w:szCs w:val="28"/>
          <w:shd w:val="clear" w:color="auto" w:fill="FFFFFF"/>
          <w:lang w:val="it-IT"/>
        </w:rPr>
        <w:t xml:space="preserve">Tại </w:t>
      </w:r>
      <w:r w:rsidRPr="00676173">
        <w:rPr>
          <w:rFonts w:ascii="Times New Roman" w:hAnsi="Times New Roman" w:cs="Times New Roman"/>
          <w:bCs/>
          <w:sz w:val="28"/>
          <w:szCs w:val="28"/>
          <w:lang w:val="vi-VN"/>
        </w:rPr>
        <w:t>Nghị quyết số …./2025/QH15 ngày …/…/2025</w:t>
      </w:r>
      <w:r w:rsidRPr="00676173">
        <w:rPr>
          <w:rFonts w:ascii="Times New Roman" w:hAnsi="Times New Roman" w:cs="Times New Roman"/>
          <w:bCs/>
          <w:sz w:val="28"/>
          <w:szCs w:val="28"/>
        </w:rPr>
        <w:t xml:space="preserve"> của Quốc hội quy định một số cơ chế, chính sách tháo gỡ khó khăn, vướng mắc trong tổ chức thi hành Luật Đất đai trong đó có các nội dung liên quan đến tiền sử dụng đất</w:t>
      </w:r>
      <w:r w:rsidR="00BE2A40" w:rsidRPr="00676173">
        <w:rPr>
          <w:rFonts w:ascii="Times New Roman" w:hAnsi="Times New Roman" w:cs="Times New Roman"/>
          <w:bCs/>
          <w:sz w:val="28"/>
          <w:szCs w:val="28"/>
        </w:rPr>
        <w:t>, tiền thuê đất</w:t>
      </w:r>
      <w:r w:rsidRPr="00676173">
        <w:rPr>
          <w:rFonts w:ascii="Times New Roman" w:hAnsi="Times New Roman" w:cs="Times New Roman"/>
          <w:bCs/>
          <w:sz w:val="28"/>
          <w:szCs w:val="28"/>
        </w:rPr>
        <w:t xml:space="preserve"> như: (1) Việc khấu trừ số tiền bồi thường, hỗ trợ, tái định cư đã ứng trước vào tiền sử dụng đất, tiền thuê đất phải nộp thực hiện theo quy định tại khoản 2 Điều 94 Luật Đất đai (khoản 8 Điều 3); (2) Điều chỉnh thời hạn sử dụng đất theo quyết định của cơ quan nhà nước có thẩm quyền (</w:t>
      </w:r>
      <w:r w:rsidR="002752D5" w:rsidRPr="00676173">
        <w:rPr>
          <w:rFonts w:ascii="Times New Roman" w:hAnsi="Times New Roman" w:cs="Times New Roman"/>
          <w:bCs/>
          <w:sz w:val="28"/>
          <w:szCs w:val="28"/>
        </w:rPr>
        <w:t>khoản 7 Điều 4</w:t>
      </w:r>
      <w:r w:rsidRPr="00676173">
        <w:rPr>
          <w:rFonts w:ascii="Times New Roman" w:hAnsi="Times New Roman" w:cs="Times New Roman"/>
          <w:bCs/>
          <w:sz w:val="28"/>
          <w:szCs w:val="28"/>
        </w:rPr>
        <w:t>)</w:t>
      </w:r>
      <w:r w:rsidR="002752D5" w:rsidRPr="00676173">
        <w:rPr>
          <w:rFonts w:ascii="Times New Roman" w:hAnsi="Times New Roman" w:cs="Times New Roman"/>
          <w:bCs/>
          <w:sz w:val="28"/>
          <w:szCs w:val="28"/>
        </w:rPr>
        <w:t xml:space="preserve">; (3) Xử lý chuyển tiếp về tiền thuê đất của đơn vị sự nghiệp công lập thuộc trường hợp chuyển từ hình thức thuê đất sang hình thức giao đất không thu tiền sử dụng đất theo Luật Đất đai (điểm c khoản 9 Điều 4); (4) Thu tiền sử dụng đất khi chuyển mục đích sử dụng đất đối với trường hợp hộ gia đình, cá nhân được cơ quan nhà nước có thẩm quyền quyết định cho phép chuyển mục đích sử dụng đất từ đất vườn, ao, đất nông nghiệp trong cùng thửa đất có đất ở; chuyển  từ đất có nguồn gốc là đất vườn, ao gắn liền với đất ở nhưng người sử dụng đất đã tách ra để chuyển quyền sử dụng đất hoặc do đơn vị đo đạc khi đo vẽ bản đồ địa chính trước ngày 01/7/2014 đã tự đo đạc tách thành các thửa riêng sang đất ở </w:t>
      </w:r>
      <w:r w:rsidR="00BE2A40" w:rsidRPr="00676173">
        <w:rPr>
          <w:rFonts w:ascii="Times New Roman" w:hAnsi="Times New Roman" w:cs="Times New Roman"/>
          <w:bCs/>
          <w:sz w:val="28"/>
          <w:szCs w:val="28"/>
        </w:rPr>
        <w:t xml:space="preserve">và xử lý về thu tiền sử dụng đất đối với trường hợp này từ </w:t>
      </w:r>
      <w:r w:rsidR="002752D5" w:rsidRPr="00676173">
        <w:rPr>
          <w:rFonts w:ascii="Times New Roman" w:hAnsi="Times New Roman" w:cs="Times New Roman"/>
          <w:bCs/>
          <w:sz w:val="28"/>
          <w:szCs w:val="28"/>
        </w:rPr>
        <w:t>ngày 0</w:t>
      </w:r>
      <w:r w:rsidR="00BE2A40" w:rsidRPr="00676173">
        <w:rPr>
          <w:rFonts w:ascii="Times New Roman" w:hAnsi="Times New Roman" w:cs="Times New Roman"/>
          <w:bCs/>
          <w:sz w:val="28"/>
          <w:szCs w:val="28"/>
        </w:rPr>
        <w:t>1/8/2024 đến trước ngày Nghị quyết này có hiệu lực thi hành (điểm e khoản 9 Điều 4, khoản 2</w:t>
      </w:r>
      <w:r w:rsidR="00282491" w:rsidRPr="00676173">
        <w:rPr>
          <w:rFonts w:ascii="Times New Roman" w:hAnsi="Times New Roman" w:cs="Times New Roman"/>
          <w:bCs/>
          <w:sz w:val="28"/>
          <w:szCs w:val="28"/>
        </w:rPr>
        <w:t>, điểm b khoản 3</w:t>
      </w:r>
      <w:r w:rsidR="00BE2A40" w:rsidRPr="00676173">
        <w:rPr>
          <w:rFonts w:ascii="Times New Roman" w:hAnsi="Times New Roman" w:cs="Times New Roman"/>
          <w:bCs/>
          <w:sz w:val="28"/>
          <w:szCs w:val="28"/>
        </w:rPr>
        <w:t xml:space="preserve"> Điều 10); (5) Sửa đổi, bổ sung về căn cứ tính tiền sử dụng đất, tiền thuê đất và giao Chính phủ quy định chi tiết (khoản </w:t>
      </w:r>
      <w:r w:rsidR="00AA2FAC" w:rsidRPr="00676173">
        <w:rPr>
          <w:rFonts w:ascii="Times New Roman" w:hAnsi="Times New Roman" w:cs="Times New Roman"/>
          <w:bCs/>
          <w:sz w:val="28"/>
          <w:szCs w:val="28"/>
        </w:rPr>
        <w:t>1</w:t>
      </w:r>
      <w:r w:rsidR="00BE2A40" w:rsidRPr="00676173">
        <w:rPr>
          <w:rFonts w:ascii="Times New Roman" w:hAnsi="Times New Roman" w:cs="Times New Roman"/>
          <w:bCs/>
          <w:sz w:val="28"/>
          <w:szCs w:val="28"/>
        </w:rPr>
        <w:t xml:space="preserve">, </w:t>
      </w:r>
      <w:r w:rsidR="00AA2FAC" w:rsidRPr="00676173">
        <w:rPr>
          <w:rFonts w:ascii="Times New Roman" w:hAnsi="Times New Roman" w:cs="Times New Roman"/>
          <w:bCs/>
          <w:sz w:val="28"/>
          <w:szCs w:val="28"/>
        </w:rPr>
        <w:t>2</w:t>
      </w:r>
      <w:r w:rsidR="00BE2A40" w:rsidRPr="00676173">
        <w:rPr>
          <w:rFonts w:ascii="Times New Roman" w:hAnsi="Times New Roman" w:cs="Times New Roman"/>
          <w:bCs/>
          <w:sz w:val="28"/>
          <w:szCs w:val="28"/>
        </w:rPr>
        <w:t xml:space="preserve"> và 6 Điều 5)</w:t>
      </w:r>
      <w:r w:rsidR="00282491" w:rsidRPr="00676173">
        <w:rPr>
          <w:rFonts w:ascii="Times New Roman" w:hAnsi="Times New Roman" w:cs="Times New Roman"/>
          <w:bCs/>
          <w:sz w:val="28"/>
          <w:szCs w:val="28"/>
        </w:rPr>
        <w:t>; (6) Tính tiền sử dụng đất, tiền thuê đất đã được miễn, giảm đối với trường hợp quy định tại điểm b khoản 3 Điều 33 Luật Đất đai (khoản 7 Điều 7); (7) Về miễn, giảm tiền sử dụng đất, tiền thuê đất (khoản 1, điểm a khoản 3 Điều 10)</w:t>
      </w:r>
      <w:r w:rsidR="00E4015B" w:rsidRPr="00676173">
        <w:rPr>
          <w:rFonts w:ascii="Times New Roman" w:hAnsi="Times New Roman" w:cs="Times New Roman"/>
          <w:bCs/>
          <w:sz w:val="28"/>
          <w:szCs w:val="28"/>
        </w:rPr>
        <w:t>.</w:t>
      </w:r>
    </w:p>
    <w:p w:rsidR="00E4015B" w:rsidRPr="00676173" w:rsidRDefault="00E4015B" w:rsidP="00532013">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rPr>
      </w:pPr>
      <w:r w:rsidRPr="00676173">
        <w:rPr>
          <w:rFonts w:ascii="Times New Roman" w:hAnsi="Times New Roman" w:cs="Times New Roman"/>
          <w:bCs/>
          <w:sz w:val="28"/>
          <w:szCs w:val="28"/>
        </w:rPr>
        <w:t>Đối với nội dung về khấu trừ tiền bồi thường, hỗ trợ, tái định cư theo quy định tại khoản 8 Điều 3</w:t>
      </w:r>
      <w:r w:rsidR="00511560" w:rsidRPr="00676173">
        <w:rPr>
          <w:rFonts w:ascii="Times New Roman" w:hAnsi="Times New Roman" w:cs="Times New Roman"/>
          <w:bCs/>
          <w:sz w:val="28"/>
          <w:szCs w:val="28"/>
        </w:rPr>
        <w:t xml:space="preserve">; điều chỉnh thời hạn sử dụng đất theo quy định tại khoản 7 Điều 4 </w:t>
      </w:r>
      <w:r w:rsidR="00511560" w:rsidRPr="00676173">
        <w:rPr>
          <w:rFonts w:ascii="Times New Roman" w:hAnsi="Times New Roman" w:cs="Times New Roman"/>
          <w:bCs/>
          <w:sz w:val="28"/>
          <w:szCs w:val="28"/>
          <w:lang w:val="vi-VN"/>
        </w:rPr>
        <w:t>Nghị quyết số …./2025/QH15</w:t>
      </w:r>
      <w:r w:rsidR="00511560" w:rsidRPr="00676173">
        <w:rPr>
          <w:rFonts w:ascii="Times New Roman" w:hAnsi="Times New Roman" w:cs="Times New Roman"/>
          <w:bCs/>
          <w:sz w:val="28"/>
          <w:szCs w:val="28"/>
        </w:rPr>
        <w:t xml:space="preserve"> đã được quy định tại Nghị định số 103/2024/NĐ-CP ngày 30/7/2024 (được sửa đổi, bổ sung tại Nghị định số 291/2025/NĐ-CP ngày 06/11/2025) của Chính phủ, không vướng mắc trong thực hiện khi </w:t>
      </w:r>
      <w:r w:rsidR="00511560" w:rsidRPr="00676173">
        <w:rPr>
          <w:rFonts w:ascii="Times New Roman" w:hAnsi="Times New Roman" w:cs="Times New Roman"/>
          <w:bCs/>
          <w:sz w:val="28"/>
          <w:szCs w:val="28"/>
          <w:lang w:val="vi-VN"/>
        </w:rPr>
        <w:t>Nghị quyết số …./2025/QH15</w:t>
      </w:r>
      <w:r w:rsidR="00511560" w:rsidRPr="00676173">
        <w:rPr>
          <w:rFonts w:ascii="Times New Roman" w:hAnsi="Times New Roman" w:cs="Times New Roman"/>
          <w:bCs/>
          <w:sz w:val="28"/>
          <w:szCs w:val="28"/>
        </w:rPr>
        <w:t xml:space="preserve"> có hiệu lực thi hành. Đối với các nội dung còn lại, Bộ Tài chính trình Chính phủ theo hướng sửa đổi, bổ sung các điều, khoản, điểm tại Nghị định số 103/2024/NĐ-CP ngày 30/7/2024 (được sửa đổi, bổ sung tại Nghị định số 291/2025/NĐ-CP ngày 06/11/2025) của Chính phủ </w:t>
      </w:r>
      <w:r w:rsidR="00511560" w:rsidRPr="00676173">
        <w:rPr>
          <w:rFonts w:ascii="Times New Roman" w:hAnsi="Times New Roman" w:cs="Times New Roman"/>
          <w:bCs/>
          <w:sz w:val="28"/>
          <w:szCs w:val="28"/>
        </w:rPr>
        <w:lastRenderedPageBreak/>
        <w:t>để đảm bảo thống nhất và dễ dàng tra cứu, hợp nhất trong thực hiện, cụ thể như sau:</w:t>
      </w:r>
    </w:p>
    <w:p w:rsidR="004832CB" w:rsidRPr="004832CB" w:rsidRDefault="004832CB" w:rsidP="00304A15">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lang w:val="it-IT"/>
        </w:rPr>
      </w:pPr>
      <w:r w:rsidRPr="004832CB">
        <w:rPr>
          <w:rFonts w:ascii="Times New Roman" w:hAnsi="Times New Roman" w:cs="Times New Roman"/>
          <w:b/>
          <w:bCs/>
          <w:sz w:val="28"/>
          <w:szCs w:val="28"/>
          <w:shd w:val="clear" w:color="auto" w:fill="FFFFFF"/>
          <w:lang w:val="it-IT"/>
        </w:rPr>
        <w:t>3.1.</w:t>
      </w:r>
      <w:r w:rsidRPr="004832CB">
        <w:rPr>
          <w:rFonts w:ascii="Times New Roman" w:hAnsi="Times New Roman" w:cs="Times New Roman"/>
          <w:bCs/>
          <w:sz w:val="28"/>
          <w:szCs w:val="28"/>
          <w:shd w:val="clear" w:color="auto" w:fill="FFFFFF"/>
          <w:lang w:val="it-IT"/>
        </w:rPr>
        <w:t xml:space="preserve"> </w:t>
      </w:r>
      <w:r w:rsidRPr="004832CB">
        <w:rPr>
          <w:rFonts w:ascii="Times New Roman" w:hAnsi="Times New Roman" w:cs="Times New Roman"/>
          <w:b/>
          <w:bCs/>
          <w:sz w:val="28"/>
          <w:szCs w:val="28"/>
          <w:lang w:val="it-IT"/>
        </w:rPr>
        <w:t>Về p</w:t>
      </w:r>
      <w:r w:rsidRPr="004832CB">
        <w:rPr>
          <w:rFonts w:ascii="Times New Roman" w:hAnsi="Times New Roman" w:cs="Times New Roman"/>
          <w:b/>
          <w:bCs/>
          <w:sz w:val="28"/>
          <w:szCs w:val="28"/>
          <w:lang w:val="vi-VN"/>
        </w:rPr>
        <w:t>hạm vi điều chỉnh</w:t>
      </w:r>
      <w:r w:rsidRPr="004832CB">
        <w:rPr>
          <w:rFonts w:ascii="Times New Roman" w:hAnsi="Times New Roman" w:cs="Times New Roman"/>
          <w:b/>
          <w:bCs/>
          <w:sz w:val="28"/>
          <w:szCs w:val="28"/>
          <w:lang w:val="it-IT"/>
        </w:rPr>
        <w:t xml:space="preserve">, đối tượng áp dụng </w:t>
      </w:r>
      <w:r w:rsidRPr="004832CB">
        <w:rPr>
          <w:rFonts w:ascii="Times New Roman" w:hAnsi="Times New Roman" w:cs="Times New Roman"/>
          <w:bCs/>
          <w:i/>
          <w:sz w:val="28"/>
          <w:szCs w:val="28"/>
          <w:lang w:val="it-IT"/>
        </w:rPr>
        <w:t>(Điều 1, Điều 2 dự thảo Nghị định)</w:t>
      </w:r>
    </w:p>
    <w:p w:rsidR="004832CB" w:rsidRPr="003B7101" w:rsidRDefault="004832CB" w:rsidP="009E7B67">
      <w:pPr>
        <w:pStyle w:val="NormalWeb"/>
        <w:spacing w:before="120" w:beforeAutospacing="0" w:after="120" w:afterAutospacing="0"/>
        <w:ind w:firstLine="720"/>
        <w:rPr>
          <w:rFonts w:ascii="Times New Roman" w:hAnsi="Times New Roman" w:cs="Times New Roman"/>
          <w:bCs/>
          <w:i/>
          <w:sz w:val="28"/>
          <w:szCs w:val="28"/>
          <w:shd w:val="clear" w:color="auto" w:fill="FFFFFF"/>
          <w:lang w:val="it-IT"/>
        </w:rPr>
      </w:pPr>
      <w:r w:rsidRPr="003B7101">
        <w:rPr>
          <w:rFonts w:ascii="Times New Roman" w:hAnsi="Times New Roman" w:cs="Times New Roman"/>
          <w:bCs/>
          <w:i/>
          <w:sz w:val="28"/>
          <w:szCs w:val="28"/>
          <w:shd w:val="clear" w:color="auto" w:fill="FFFFFF"/>
          <w:lang w:val="it-IT"/>
        </w:rPr>
        <w:t>3.1.1. Về phạm vi  điều chỉnh</w:t>
      </w:r>
    </w:p>
    <w:p w:rsidR="00EC37B9" w:rsidRPr="001F090D" w:rsidRDefault="003B7101" w:rsidP="009E7B67">
      <w:pPr>
        <w:pStyle w:val="NormalWeb"/>
        <w:spacing w:before="120" w:beforeAutospacing="0" w:after="120" w:afterAutospacing="0"/>
        <w:ind w:firstLine="720"/>
        <w:rPr>
          <w:rFonts w:ascii="Times New Roman" w:hAnsi="Times New Roman" w:cs="Times New Roman"/>
          <w:spacing w:val="-4"/>
          <w:sz w:val="28"/>
          <w:szCs w:val="28"/>
        </w:rPr>
      </w:pPr>
      <w:r>
        <w:rPr>
          <w:rFonts w:ascii="Times New Roman" w:hAnsi="Times New Roman" w:cs="Times New Roman"/>
          <w:spacing w:val="-4"/>
          <w:sz w:val="28"/>
          <w:szCs w:val="28"/>
        </w:rPr>
        <w:t>Nghị định này q</w:t>
      </w:r>
      <w:r w:rsidR="004832CB" w:rsidRPr="004832CB">
        <w:rPr>
          <w:rFonts w:ascii="Times New Roman" w:hAnsi="Times New Roman" w:cs="Times New Roman"/>
          <w:spacing w:val="-4"/>
          <w:sz w:val="28"/>
          <w:szCs w:val="28"/>
        </w:rPr>
        <w:t xml:space="preserve">uy định chi tiết thi hành các điều, khoản, điểm được Quốc hội giao Chính phủ tại </w:t>
      </w:r>
      <w:r w:rsidR="004832CB" w:rsidRPr="004832CB">
        <w:rPr>
          <w:rFonts w:ascii="Times New Roman" w:hAnsi="Times New Roman" w:cs="Times New Roman"/>
          <w:bCs/>
          <w:sz w:val="28"/>
          <w:szCs w:val="28"/>
          <w:lang w:val="vi-VN"/>
        </w:rPr>
        <w:t>Nghị quyết số …./2025/QH15 ngày …/…/2025 về quy định một số cơ chế, chính sách tháo gỡ khó khăn, vướng mắc trong tổ chức thi hành Luật Đất đai</w:t>
      </w:r>
      <w:r w:rsidR="004832CB" w:rsidRPr="004832CB">
        <w:rPr>
          <w:rFonts w:ascii="Times New Roman" w:hAnsi="Times New Roman" w:cs="Times New Roman"/>
          <w:bCs/>
          <w:sz w:val="28"/>
          <w:szCs w:val="28"/>
        </w:rPr>
        <w:t xml:space="preserve"> liên </w:t>
      </w:r>
      <w:r w:rsidR="004832CB" w:rsidRPr="00EC37B9">
        <w:rPr>
          <w:rFonts w:ascii="Times New Roman" w:hAnsi="Times New Roman" w:cs="Times New Roman"/>
          <w:bCs/>
          <w:sz w:val="28"/>
          <w:szCs w:val="28"/>
        </w:rPr>
        <w:t>quan đến tiền sử dụng đất, tiền thuê đất</w:t>
      </w:r>
      <w:r w:rsidR="00DC348D">
        <w:rPr>
          <w:rFonts w:ascii="Times New Roman" w:hAnsi="Times New Roman" w:cs="Times New Roman"/>
          <w:bCs/>
          <w:sz w:val="28"/>
          <w:szCs w:val="28"/>
        </w:rPr>
        <w:t xml:space="preserve">; đồng thời, sửa đổi, bổ sung một số điều </w:t>
      </w:r>
      <w:r w:rsidR="001F090D">
        <w:rPr>
          <w:rFonts w:ascii="Times New Roman" w:hAnsi="Times New Roman" w:cs="Times New Roman"/>
          <w:bCs/>
          <w:sz w:val="28"/>
          <w:szCs w:val="28"/>
        </w:rPr>
        <w:t xml:space="preserve">của </w:t>
      </w:r>
      <w:r w:rsidR="001F090D" w:rsidRPr="00EC37B9">
        <w:rPr>
          <w:rFonts w:ascii="Times New Roman" w:hAnsi="Times New Roman" w:cs="Times New Roman"/>
          <w:spacing w:val="-4"/>
          <w:sz w:val="28"/>
          <w:szCs w:val="28"/>
          <w:lang w:val="vi-VN"/>
        </w:rPr>
        <w:t>Nghị định số 103/2024/NĐ-CP ngày 30/7/202</w:t>
      </w:r>
      <w:r w:rsidR="001F090D" w:rsidRPr="00EC37B9">
        <w:rPr>
          <w:rFonts w:ascii="Times New Roman" w:hAnsi="Times New Roman" w:cs="Times New Roman"/>
          <w:spacing w:val="-4"/>
          <w:sz w:val="28"/>
          <w:szCs w:val="28"/>
        </w:rPr>
        <w:t>4</w:t>
      </w:r>
      <w:r w:rsidR="001F090D" w:rsidRPr="00EC37B9">
        <w:rPr>
          <w:rFonts w:ascii="Times New Roman" w:hAnsi="Times New Roman" w:cs="Times New Roman"/>
          <w:spacing w:val="-4"/>
          <w:sz w:val="28"/>
          <w:szCs w:val="28"/>
          <w:lang w:val="vi-VN"/>
        </w:rPr>
        <w:t xml:space="preserve"> </w:t>
      </w:r>
      <w:r w:rsidR="001F090D" w:rsidRPr="00EC37B9">
        <w:rPr>
          <w:rFonts w:ascii="Times New Roman" w:hAnsi="Times New Roman" w:cs="Times New Roman"/>
          <w:spacing w:val="-4"/>
          <w:sz w:val="28"/>
          <w:szCs w:val="28"/>
        </w:rPr>
        <w:t xml:space="preserve">(được sửa đổi, bổ sung tại </w:t>
      </w:r>
      <w:r w:rsidR="001F090D" w:rsidRPr="00EC37B9">
        <w:rPr>
          <w:rFonts w:ascii="Times New Roman" w:hAnsi="Times New Roman" w:cs="Times New Roman"/>
          <w:bCs/>
          <w:sz w:val="28"/>
          <w:szCs w:val="28"/>
        </w:rPr>
        <w:t>Nghị định số 291/2025/NĐ-CP ngày 06</w:t>
      </w:r>
      <w:r w:rsidR="001F090D">
        <w:rPr>
          <w:rFonts w:ascii="Times New Roman" w:hAnsi="Times New Roman" w:cs="Times New Roman"/>
          <w:bCs/>
          <w:sz w:val="28"/>
          <w:szCs w:val="28"/>
        </w:rPr>
        <w:t>/</w:t>
      </w:r>
      <w:r w:rsidR="001F090D" w:rsidRPr="00EC37B9">
        <w:rPr>
          <w:rFonts w:ascii="Times New Roman" w:hAnsi="Times New Roman" w:cs="Times New Roman"/>
          <w:bCs/>
          <w:sz w:val="28"/>
          <w:szCs w:val="28"/>
        </w:rPr>
        <w:t>11</w:t>
      </w:r>
      <w:r w:rsidR="001F090D">
        <w:rPr>
          <w:rFonts w:ascii="Times New Roman" w:hAnsi="Times New Roman" w:cs="Times New Roman"/>
          <w:bCs/>
          <w:sz w:val="28"/>
          <w:szCs w:val="28"/>
        </w:rPr>
        <w:t>/</w:t>
      </w:r>
      <w:r w:rsidR="001F090D" w:rsidRPr="00EC37B9">
        <w:rPr>
          <w:rFonts w:ascii="Times New Roman" w:hAnsi="Times New Roman" w:cs="Times New Roman"/>
          <w:bCs/>
          <w:sz w:val="28"/>
          <w:szCs w:val="28"/>
        </w:rPr>
        <w:t>2025</w:t>
      </w:r>
      <w:r w:rsidR="001F090D" w:rsidRPr="00EC37B9">
        <w:rPr>
          <w:rFonts w:ascii="Times New Roman" w:hAnsi="Times New Roman" w:cs="Times New Roman"/>
          <w:spacing w:val="-4"/>
          <w:sz w:val="28"/>
          <w:szCs w:val="28"/>
        </w:rPr>
        <w:t>)</w:t>
      </w:r>
      <w:r w:rsidR="001F090D" w:rsidRPr="00EC37B9">
        <w:rPr>
          <w:rFonts w:ascii="Times New Roman" w:hAnsi="Times New Roman" w:cs="Times New Roman"/>
          <w:spacing w:val="-4"/>
          <w:sz w:val="28"/>
          <w:szCs w:val="28"/>
          <w:lang w:val="vi-VN"/>
        </w:rPr>
        <w:t xml:space="preserve"> của Chính phủ</w:t>
      </w:r>
      <w:r w:rsidR="001F090D">
        <w:rPr>
          <w:rFonts w:ascii="Times New Roman" w:hAnsi="Times New Roman" w:cs="Times New Roman"/>
          <w:spacing w:val="-4"/>
          <w:sz w:val="28"/>
          <w:szCs w:val="28"/>
        </w:rPr>
        <w:t xml:space="preserve"> có liên quan đến quy định về tính tiền sử dụng đất, tiền thuê đất </w:t>
      </w:r>
      <w:r w:rsidR="001F090D" w:rsidRPr="001F090D">
        <w:rPr>
          <w:rFonts w:ascii="Times New Roman" w:hAnsi="Times New Roman" w:cs="Times New Roman"/>
          <w:spacing w:val="-4"/>
          <w:sz w:val="28"/>
          <w:szCs w:val="28"/>
        </w:rPr>
        <w:t xml:space="preserve">đã được quy định tại </w:t>
      </w:r>
      <w:r w:rsidR="001F090D" w:rsidRPr="001F090D">
        <w:rPr>
          <w:rFonts w:ascii="Times New Roman" w:hAnsi="Times New Roman" w:cs="Times New Roman"/>
          <w:bCs/>
          <w:sz w:val="28"/>
          <w:szCs w:val="28"/>
          <w:lang w:val="vi-VN"/>
        </w:rPr>
        <w:t>Nghị quyết số …./2025/QH15</w:t>
      </w:r>
      <w:r w:rsidR="004832CB" w:rsidRPr="001F090D">
        <w:rPr>
          <w:rFonts w:ascii="Times New Roman" w:hAnsi="Times New Roman" w:cs="Times New Roman"/>
          <w:spacing w:val="-4"/>
          <w:sz w:val="28"/>
          <w:szCs w:val="28"/>
        </w:rPr>
        <w:t>, gồm:</w:t>
      </w:r>
    </w:p>
    <w:p w:rsidR="001F090D" w:rsidRPr="001F090D" w:rsidRDefault="001F090D" w:rsidP="009E7B67">
      <w:pPr>
        <w:widowControl w:val="0"/>
        <w:spacing w:before="120"/>
        <w:ind w:firstLine="720"/>
        <w:jc w:val="both"/>
      </w:pPr>
      <w:r>
        <w:t>(1)</w:t>
      </w:r>
      <w:r w:rsidRPr="001F090D">
        <w:t xml:space="preserve"> Quy </w:t>
      </w:r>
      <w:r w:rsidRPr="001F090D">
        <w:rPr>
          <w:rFonts w:cs="Arial"/>
        </w:rPr>
        <w:t>đị</w:t>
      </w:r>
      <w:r w:rsidRPr="001F090D">
        <w:rPr>
          <w:rFonts w:cs=".VnCentury Schoolbook"/>
        </w:rPr>
        <w:t>nh v</w:t>
      </w:r>
      <w:r w:rsidRPr="001F090D">
        <w:rPr>
          <w:rFonts w:cs="Arial"/>
        </w:rPr>
        <w:t>ề</w:t>
      </w:r>
      <w:r w:rsidRPr="001F090D">
        <w:rPr>
          <w:rFonts w:cs=".VnCentury Schoolbook"/>
        </w:rPr>
        <w:t xml:space="preserve"> </w:t>
      </w:r>
      <w:r w:rsidRPr="001F090D">
        <w:t>căn cứ tính tiền sử dụng đất, tiền thuê đất theo quy định tại khoản 1, 2 và 6 Điều 5 Nghị quyết số …/2025/QH15.</w:t>
      </w:r>
    </w:p>
    <w:p w:rsidR="001F090D" w:rsidRPr="001F090D" w:rsidRDefault="001F090D" w:rsidP="009E7B67">
      <w:pPr>
        <w:widowControl w:val="0"/>
        <w:spacing w:before="120"/>
        <w:ind w:firstLine="720"/>
        <w:jc w:val="both"/>
      </w:pPr>
      <w:r>
        <w:t>(2)</w:t>
      </w:r>
      <w:r w:rsidRPr="001F090D">
        <w:t xml:space="preserve"> Quy </w:t>
      </w:r>
      <w:r w:rsidRPr="001F090D">
        <w:rPr>
          <w:rFonts w:cs="Arial"/>
        </w:rPr>
        <w:t>đị</w:t>
      </w:r>
      <w:r w:rsidRPr="001F090D">
        <w:rPr>
          <w:rFonts w:cs=".VnCentury Schoolbook"/>
        </w:rPr>
        <w:t>nh v</w:t>
      </w:r>
      <w:r w:rsidRPr="001F090D">
        <w:rPr>
          <w:rFonts w:cs="Arial"/>
        </w:rPr>
        <w:t>ề</w:t>
      </w:r>
      <w:r w:rsidRPr="001F090D">
        <w:rPr>
          <w:rFonts w:cs=".VnCentury Schoolbook"/>
        </w:rPr>
        <w:t xml:space="preserve"> tính ti</w:t>
      </w:r>
      <w:r w:rsidRPr="001F090D">
        <w:rPr>
          <w:rFonts w:cs="Arial"/>
        </w:rPr>
        <w:t>ề</w:t>
      </w:r>
      <w:r w:rsidRPr="001F090D">
        <w:rPr>
          <w:rFonts w:cs=".VnCentury Schoolbook"/>
        </w:rPr>
        <w:t xml:space="preserve">n </w:t>
      </w:r>
      <w:r w:rsidRPr="001F090D">
        <w:t xml:space="preserve">sử dụng đất khi chuyển mục đích sử dụng đất theo quy định tại điểm </w:t>
      </w:r>
      <w:r w:rsidRPr="001F090D">
        <w:rPr>
          <w:bCs/>
        </w:rPr>
        <w:t>điểm e khoản 9 Điều 4, khoản 2, điểm b khoản 3 Điều 10</w:t>
      </w:r>
      <w:r w:rsidRPr="001F090D">
        <w:t xml:space="preserve"> Nghị quyết số …/2025/QH15.</w:t>
      </w:r>
    </w:p>
    <w:p w:rsidR="001F090D" w:rsidRPr="001F090D" w:rsidRDefault="001F090D" w:rsidP="009E7B67">
      <w:pPr>
        <w:widowControl w:val="0"/>
        <w:spacing w:before="120"/>
        <w:ind w:firstLine="720"/>
        <w:jc w:val="both"/>
      </w:pPr>
      <w:r>
        <w:t>(3)</w:t>
      </w:r>
      <w:r w:rsidRPr="001F090D">
        <w:t xml:space="preserve"> Quy </w:t>
      </w:r>
      <w:r w:rsidRPr="001F090D">
        <w:rPr>
          <w:rFonts w:cs="Arial"/>
        </w:rPr>
        <w:t>đị</w:t>
      </w:r>
      <w:r w:rsidRPr="001F090D">
        <w:rPr>
          <w:rFonts w:cs=".VnCentury Schoolbook"/>
        </w:rPr>
        <w:t>nh v</w:t>
      </w:r>
      <w:r w:rsidRPr="001F090D">
        <w:rPr>
          <w:rFonts w:cs="Arial"/>
        </w:rPr>
        <w:t>ề</w:t>
      </w:r>
      <w:r w:rsidRPr="001F090D">
        <w:rPr>
          <w:rFonts w:cs=".VnCentury Schoolbook"/>
        </w:rPr>
        <w:t xml:space="preserve"> n</w:t>
      </w:r>
      <w:r w:rsidRPr="001F090D">
        <w:rPr>
          <w:rFonts w:cs="Arial"/>
        </w:rPr>
        <w:t>ộ</w:t>
      </w:r>
      <w:r w:rsidRPr="001F090D">
        <w:rPr>
          <w:rFonts w:cs=".VnCentury Schoolbook"/>
        </w:rPr>
        <w:t>p ti</w:t>
      </w:r>
      <w:r w:rsidRPr="001F090D">
        <w:rPr>
          <w:rFonts w:cs="Arial"/>
        </w:rPr>
        <w:t>ề</w:t>
      </w:r>
      <w:r w:rsidRPr="001F090D">
        <w:rPr>
          <w:rFonts w:cs=".VnCentury Schoolbook"/>
        </w:rPr>
        <w:t xml:space="preserve">n thuê </w:t>
      </w:r>
      <w:r w:rsidRPr="001F090D">
        <w:rPr>
          <w:rFonts w:cs="Arial"/>
        </w:rPr>
        <w:t>đấ</w:t>
      </w:r>
      <w:r w:rsidRPr="001F090D">
        <w:rPr>
          <w:rFonts w:cs=".VnCentury Schoolbook"/>
        </w:rPr>
        <w:t>t, ti</w:t>
      </w:r>
      <w:r w:rsidRPr="001F090D">
        <w:rPr>
          <w:rFonts w:cs="Arial"/>
        </w:rPr>
        <w:t>ề</w:t>
      </w:r>
      <w:r w:rsidRPr="001F090D">
        <w:rPr>
          <w:rFonts w:cs=".VnCentury Schoolbook"/>
        </w:rPr>
        <w:t>n ch</w:t>
      </w:r>
      <w:r w:rsidRPr="001F090D">
        <w:rPr>
          <w:rFonts w:cs="Arial"/>
        </w:rPr>
        <w:t>ậ</w:t>
      </w:r>
      <w:r w:rsidRPr="001F090D">
        <w:rPr>
          <w:rFonts w:cs=".VnCentury Schoolbook"/>
        </w:rPr>
        <w:t>m n</w:t>
      </w:r>
      <w:r w:rsidRPr="001F090D">
        <w:rPr>
          <w:rFonts w:cs="Arial"/>
        </w:rPr>
        <w:t>ộ</w:t>
      </w:r>
      <w:r w:rsidRPr="001F090D">
        <w:t>p tiền thuê đất đối với đơn vị sự nghiệp công lập chuyển hình thức thuê đất sang hình thức giao đất không thu tiền sử dụng đất theo Luật Đất đai quy định tại điểm c khoản 9 Điều 4 Nghị quyết số …/2025/QH15.</w:t>
      </w:r>
    </w:p>
    <w:p w:rsidR="001F090D" w:rsidRPr="001F090D" w:rsidRDefault="001F090D" w:rsidP="009E7B67">
      <w:pPr>
        <w:widowControl w:val="0"/>
        <w:spacing w:before="120"/>
        <w:ind w:firstLine="720"/>
        <w:jc w:val="both"/>
      </w:pPr>
      <w:r>
        <w:rPr>
          <w:bCs/>
        </w:rPr>
        <w:t>(4)</w:t>
      </w:r>
      <w:r w:rsidRPr="001F090D">
        <w:rPr>
          <w:bCs/>
        </w:rPr>
        <w:t xml:space="preserve"> Quy định về tính tiền sử dụng đất, tiền thuê đất đã được miễn, giảm đối với trường hợp quy định tại điểm b khoản 3 Điều 33 Luật Đất đai theo quy định tại khoản 7 Điều 7 </w:t>
      </w:r>
      <w:r w:rsidRPr="001F090D">
        <w:t>Nghị quyết số …/2025/QH15.</w:t>
      </w:r>
    </w:p>
    <w:p w:rsidR="00EC37B9" w:rsidRPr="001F090D" w:rsidRDefault="001F090D" w:rsidP="009E7B67">
      <w:pPr>
        <w:pStyle w:val="NormalWeb"/>
        <w:spacing w:before="120" w:beforeAutospacing="0" w:after="120" w:afterAutospacing="0"/>
        <w:ind w:firstLine="720"/>
        <w:rPr>
          <w:rFonts w:ascii="Times New Roman" w:hAnsi="Times New Roman" w:cs="Times New Roman"/>
          <w:sz w:val="28"/>
          <w:szCs w:val="28"/>
        </w:rPr>
      </w:pPr>
      <w:r>
        <w:rPr>
          <w:rFonts w:ascii="Times New Roman" w:hAnsi="Times New Roman"/>
          <w:sz w:val="28"/>
          <w:szCs w:val="28"/>
        </w:rPr>
        <w:t>(5)</w:t>
      </w:r>
      <w:r w:rsidRPr="001F090D">
        <w:rPr>
          <w:rFonts w:ascii="Times New Roman" w:hAnsi="Times New Roman"/>
          <w:sz w:val="28"/>
          <w:szCs w:val="28"/>
        </w:rPr>
        <w:t xml:space="preserve"> Quy đị</w:t>
      </w:r>
      <w:r w:rsidRPr="001F090D">
        <w:rPr>
          <w:rFonts w:ascii="Times New Roman" w:hAnsi="Times New Roman" w:cs=".VnCentury Schoolbook"/>
          <w:sz w:val="28"/>
          <w:szCs w:val="28"/>
        </w:rPr>
        <w:t xml:space="preserve">nh </w:t>
      </w:r>
      <w:r w:rsidRPr="001F090D">
        <w:rPr>
          <w:rFonts w:ascii="Times New Roman" w:hAnsi="Times New Roman"/>
          <w:sz w:val="28"/>
          <w:szCs w:val="28"/>
        </w:rPr>
        <w:t>xử lý chuyển tiếp về tiền sử dụng đất, tiền thuê đất.</w:t>
      </w:r>
    </w:p>
    <w:p w:rsidR="004832CB" w:rsidRDefault="003B7101" w:rsidP="009E7B67">
      <w:pPr>
        <w:pStyle w:val="NormalWeb"/>
        <w:spacing w:before="120" w:beforeAutospacing="0" w:after="120" w:afterAutospacing="0"/>
        <w:ind w:firstLine="720"/>
        <w:rPr>
          <w:rFonts w:ascii="Times New Roman" w:hAnsi="Times New Roman" w:cs="Times New Roman"/>
          <w:color w:val="000000"/>
          <w:sz w:val="28"/>
          <w:szCs w:val="28"/>
          <w:shd w:val="clear" w:color="auto" w:fill="FFFFFF"/>
        </w:rPr>
      </w:pPr>
      <w:r w:rsidRPr="003B7101">
        <w:rPr>
          <w:rFonts w:ascii="Times New Roman" w:hAnsi="Times New Roman" w:cs="Times New Roman"/>
          <w:bCs/>
          <w:i/>
          <w:sz w:val="28"/>
          <w:szCs w:val="28"/>
          <w:shd w:val="clear" w:color="auto" w:fill="FFFFFF"/>
        </w:rPr>
        <w:t>3.1.2. Đối tượng áp dụng</w:t>
      </w:r>
      <w:r>
        <w:rPr>
          <w:rFonts w:ascii="Times New Roman" w:hAnsi="Times New Roman" w:cs="Times New Roman"/>
          <w:bCs/>
          <w:i/>
          <w:sz w:val="28"/>
          <w:szCs w:val="28"/>
          <w:shd w:val="clear" w:color="auto" w:fill="FFFFFF"/>
        </w:rPr>
        <w:t xml:space="preserve">, gồm: </w:t>
      </w:r>
      <w:r w:rsidR="000017CB" w:rsidRPr="000017CB">
        <w:rPr>
          <w:rFonts w:ascii="Times New Roman" w:hAnsi="Times New Roman" w:cs="Times New Roman"/>
          <w:bCs/>
          <w:sz w:val="28"/>
          <w:szCs w:val="28"/>
          <w:shd w:val="clear" w:color="auto" w:fill="FFFFFF"/>
        </w:rPr>
        <w:t xml:space="preserve">(i) </w:t>
      </w:r>
      <w:r w:rsidRPr="000017CB">
        <w:rPr>
          <w:rFonts w:ascii="Times New Roman" w:hAnsi="Times New Roman" w:cs="Times New Roman"/>
          <w:color w:val="000000"/>
          <w:sz w:val="28"/>
          <w:szCs w:val="28"/>
          <w:shd w:val="clear" w:color="auto" w:fill="FFFFFF"/>
        </w:rPr>
        <w:t>Cơ quan nhà nước; (</w:t>
      </w:r>
      <w:r w:rsidR="000017CB" w:rsidRPr="000017CB">
        <w:rPr>
          <w:rFonts w:ascii="Times New Roman" w:hAnsi="Times New Roman" w:cs="Times New Roman"/>
          <w:color w:val="000000"/>
          <w:sz w:val="28"/>
          <w:szCs w:val="28"/>
          <w:shd w:val="clear" w:color="auto" w:fill="FFFFFF"/>
        </w:rPr>
        <w:t>ii</w:t>
      </w:r>
      <w:r w:rsidRPr="000017CB">
        <w:rPr>
          <w:rFonts w:ascii="Times New Roman" w:hAnsi="Times New Roman" w:cs="Times New Roman"/>
          <w:color w:val="000000"/>
          <w:sz w:val="28"/>
          <w:szCs w:val="28"/>
          <w:shd w:val="clear" w:color="auto" w:fill="FFFFFF"/>
        </w:rPr>
        <w:t xml:space="preserve">) </w:t>
      </w:r>
      <w:r w:rsidR="000017CB" w:rsidRPr="000017CB">
        <w:rPr>
          <w:rFonts w:ascii="Times New Roman" w:hAnsi="Times New Roman" w:cs="Times New Roman"/>
          <w:color w:val="000000"/>
          <w:sz w:val="28"/>
          <w:szCs w:val="28"/>
          <w:shd w:val="clear" w:color="auto" w:fill="FFFFFF"/>
        </w:rPr>
        <w:t xml:space="preserve">Người sử dụng đất; (iii) </w:t>
      </w:r>
      <w:bookmarkStart w:id="1" w:name="_Hlk215429337"/>
      <w:r w:rsidR="000017CB" w:rsidRPr="000017CB">
        <w:rPr>
          <w:rFonts w:ascii="Times New Roman" w:hAnsi="Times New Roman" w:cs="Times New Roman"/>
          <w:color w:val="000000"/>
          <w:sz w:val="28"/>
          <w:szCs w:val="28"/>
          <w:shd w:val="clear" w:color="auto" w:fill="FFFFFF"/>
        </w:rPr>
        <w:t>Các đối tượng khác liên quan đến việc tính, thu, nộp, quản lý tiền sử dụng đất, tiền thuê đất theo</w:t>
      </w:r>
      <w:r w:rsidR="001F090D">
        <w:rPr>
          <w:rFonts w:ascii="Times New Roman" w:hAnsi="Times New Roman" w:cs="Times New Roman"/>
          <w:color w:val="000000"/>
          <w:sz w:val="28"/>
          <w:szCs w:val="28"/>
          <w:shd w:val="clear" w:color="auto" w:fill="FFFFFF"/>
        </w:rPr>
        <w:t xml:space="preserve"> quy định của Luật Đất đai và</w:t>
      </w:r>
      <w:r w:rsidR="000017CB" w:rsidRPr="000017CB">
        <w:rPr>
          <w:rFonts w:ascii="Times New Roman" w:hAnsi="Times New Roman" w:cs="Times New Roman"/>
          <w:color w:val="000000"/>
          <w:sz w:val="28"/>
          <w:szCs w:val="28"/>
          <w:shd w:val="clear" w:color="auto" w:fill="FFFFFF"/>
        </w:rPr>
        <w:t xml:space="preserve"> quy định tại </w:t>
      </w:r>
      <w:bookmarkEnd w:id="1"/>
      <w:r w:rsidR="001F090D" w:rsidRPr="00EC37B9">
        <w:rPr>
          <w:rFonts w:ascii="Times New Roman" w:hAnsi="Times New Roman" w:cs="Times New Roman"/>
          <w:spacing w:val="-4"/>
          <w:sz w:val="28"/>
          <w:szCs w:val="28"/>
          <w:lang w:val="vi-VN"/>
        </w:rPr>
        <w:t>Nghị định số 103/2024/NĐ-CP ngày 30/7/202</w:t>
      </w:r>
      <w:r w:rsidR="001F090D" w:rsidRPr="00EC37B9">
        <w:rPr>
          <w:rFonts w:ascii="Times New Roman" w:hAnsi="Times New Roman" w:cs="Times New Roman"/>
          <w:spacing w:val="-4"/>
          <w:sz w:val="28"/>
          <w:szCs w:val="28"/>
        </w:rPr>
        <w:t>4</w:t>
      </w:r>
      <w:r w:rsidR="001F090D" w:rsidRPr="00EC37B9">
        <w:rPr>
          <w:rFonts w:ascii="Times New Roman" w:hAnsi="Times New Roman" w:cs="Times New Roman"/>
          <w:spacing w:val="-4"/>
          <w:sz w:val="28"/>
          <w:szCs w:val="28"/>
          <w:lang w:val="vi-VN"/>
        </w:rPr>
        <w:t xml:space="preserve"> </w:t>
      </w:r>
      <w:r w:rsidR="001F090D" w:rsidRPr="00EC37B9">
        <w:rPr>
          <w:rFonts w:ascii="Times New Roman" w:hAnsi="Times New Roman" w:cs="Times New Roman"/>
          <w:spacing w:val="-4"/>
          <w:sz w:val="28"/>
          <w:szCs w:val="28"/>
        </w:rPr>
        <w:t xml:space="preserve">(được sửa đổi, bổ sung tại </w:t>
      </w:r>
      <w:r w:rsidR="001F090D" w:rsidRPr="00EC37B9">
        <w:rPr>
          <w:rFonts w:ascii="Times New Roman" w:hAnsi="Times New Roman" w:cs="Times New Roman"/>
          <w:bCs/>
          <w:sz w:val="28"/>
          <w:szCs w:val="28"/>
        </w:rPr>
        <w:t>Nghị định số 291/2025/NĐ-CP ngày 06</w:t>
      </w:r>
      <w:r w:rsidR="001F090D">
        <w:rPr>
          <w:rFonts w:ascii="Times New Roman" w:hAnsi="Times New Roman" w:cs="Times New Roman"/>
          <w:bCs/>
          <w:sz w:val="28"/>
          <w:szCs w:val="28"/>
        </w:rPr>
        <w:t>/</w:t>
      </w:r>
      <w:r w:rsidR="001F090D" w:rsidRPr="00EC37B9">
        <w:rPr>
          <w:rFonts w:ascii="Times New Roman" w:hAnsi="Times New Roman" w:cs="Times New Roman"/>
          <w:bCs/>
          <w:sz w:val="28"/>
          <w:szCs w:val="28"/>
        </w:rPr>
        <w:t>11</w:t>
      </w:r>
      <w:r w:rsidR="001F090D">
        <w:rPr>
          <w:rFonts w:ascii="Times New Roman" w:hAnsi="Times New Roman" w:cs="Times New Roman"/>
          <w:bCs/>
          <w:sz w:val="28"/>
          <w:szCs w:val="28"/>
        </w:rPr>
        <w:t>/</w:t>
      </w:r>
      <w:r w:rsidR="001F090D" w:rsidRPr="00EC37B9">
        <w:rPr>
          <w:rFonts w:ascii="Times New Roman" w:hAnsi="Times New Roman" w:cs="Times New Roman"/>
          <w:bCs/>
          <w:sz w:val="28"/>
          <w:szCs w:val="28"/>
        </w:rPr>
        <w:t>2025</w:t>
      </w:r>
      <w:r w:rsidR="001F090D" w:rsidRPr="00EC37B9">
        <w:rPr>
          <w:rFonts w:ascii="Times New Roman" w:hAnsi="Times New Roman" w:cs="Times New Roman"/>
          <w:spacing w:val="-4"/>
          <w:sz w:val="28"/>
          <w:szCs w:val="28"/>
        </w:rPr>
        <w:t>)</w:t>
      </w:r>
      <w:r w:rsidR="001F090D" w:rsidRPr="00EC37B9">
        <w:rPr>
          <w:rFonts w:ascii="Times New Roman" w:hAnsi="Times New Roman" w:cs="Times New Roman"/>
          <w:spacing w:val="-4"/>
          <w:sz w:val="28"/>
          <w:szCs w:val="28"/>
          <w:lang w:val="vi-VN"/>
        </w:rPr>
        <w:t xml:space="preserve"> của Chính phủ</w:t>
      </w:r>
      <w:r w:rsidR="000017CB" w:rsidRPr="000017CB">
        <w:rPr>
          <w:rFonts w:ascii="Times New Roman" w:hAnsi="Times New Roman" w:cs="Times New Roman"/>
          <w:color w:val="000000"/>
          <w:sz w:val="28"/>
          <w:szCs w:val="28"/>
          <w:shd w:val="clear" w:color="auto" w:fill="FFFFFF"/>
        </w:rPr>
        <w:t>.</w:t>
      </w:r>
    </w:p>
    <w:p w:rsidR="00D849D9" w:rsidRPr="00D849D9" w:rsidRDefault="00D849D9" w:rsidP="00584CBE">
      <w:pPr>
        <w:pStyle w:val="NormalWeb"/>
        <w:spacing w:before="120" w:beforeAutospacing="0" w:after="120" w:afterAutospacing="0"/>
        <w:ind w:firstLine="720"/>
        <w:rPr>
          <w:rFonts w:ascii="Times New Roman" w:hAnsi="Times New Roman" w:cs="Times New Roman"/>
          <w:b/>
          <w:color w:val="000000"/>
          <w:sz w:val="28"/>
          <w:szCs w:val="28"/>
          <w:shd w:val="clear" w:color="auto" w:fill="FFFFFF"/>
        </w:rPr>
      </w:pPr>
      <w:r w:rsidRPr="00D849D9">
        <w:rPr>
          <w:rFonts w:ascii="Times New Roman" w:hAnsi="Times New Roman" w:cs="Times New Roman"/>
          <w:b/>
          <w:color w:val="000000"/>
          <w:sz w:val="28"/>
          <w:szCs w:val="28"/>
          <w:shd w:val="clear" w:color="auto" w:fill="FFFFFF"/>
        </w:rPr>
        <w:t>3.2. Nội dung sửa đổi</w:t>
      </w:r>
    </w:p>
    <w:p w:rsidR="00EE5B1C" w:rsidRPr="0075707D" w:rsidRDefault="00EB5292" w:rsidP="00EE5B1C">
      <w:pPr>
        <w:pStyle w:val="NormalWeb"/>
        <w:spacing w:before="120" w:beforeAutospacing="0" w:after="120" w:afterAutospacing="0"/>
        <w:ind w:firstLine="720"/>
        <w:rPr>
          <w:rFonts w:ascii="Times New Roman" w:hAnsi="Times New Roman" w:cs="Times New Roman"/>
          <w:sz w:val="28"/>
          <w:szCs w:val="28"/>
        </w:rPr>
      </w:pPr>
      <w:r w:rsidRPr="00776DCF">
        <w:rPr>
          <w:rFonts w:ascii="Times New Roman" w:hAnsi="Times New Roman" w:cs="Times New Roman"/>
          <w:b/>
          <w:bCs/>
          <w:i/>
          <w:sz w:val="28"/>
          <w:szCs w:val="28"/>
          <w:shd w:val="clear" w:color="auto" w:fill="FFFFFF"/>
          <w:lang w:val="it-IT"/>
        </w:rPr>
        <w:t>3.2.1.</w:t>
      </w:r>
      <w:r w:rsidR="001B6B77" w:rsidRPr="001B6B77">
        <w:rPr>
          <w:rFonts w:ascii="Times New Roman" w:hAnsi="Times New Roman" w:cs="Times New Roman"/>
          <w:bCs/>
          <w:sz w:val="28"/>
          <w:szCs w:val="28"/>
          <w:shd w:val="clear" w:color="auto" w:fill="FFFFFF"/>
          <w:lang w:val="it-IT"/>
        </w:rPr>
        <w:t xml:space="preserve"> </w:t>
      </w:r>
      <w:r w:rsidR="00EE5B1C" w:rsidRPr="001B6B77">
        <w:rPr>
          <w:rFonts w:ascii="Times New Roman" w:hAnsi="Times New Roman" w:cs="Times New Roman"/>
          <w:bCs/>
          <w:sz w:val="28"/>
          <w:szCs w:val="28"/>
          <w:shd w:val="clear" w:color="auto" w:fill="FFFFFF"/>
          <w:lang w:val="it-IT"/>
        </w:rPr>
        <w:t>Căn</w:t>
      </w:r>
      <w:r w:rsidR="00EE5B1C">
        <w:rPr>
          <w:rFonts w:ascii="Times New Roman" w:hAnsi="Times New Roman" w:cs="Times New Roman"/>
          <w:bCs/>
          <w:sz w:val="28"/>
          <w:szCs w:val="28"/>
          <w:shd w:val="clear" w:color="auto" w:fill="FFFFFF"/>
          <w:lang w:val="it-IT"/>
        </w:rPr>
        <w:t xml:space="preserve"> cứ quy </w:t>
      </w:r>
      <w:r w:rsidR="00EE5B1C" w:rsidRPr="00C34CF7">
        <w:rPr>
          <w:rFonts w:ascii="Times New Roman" w:hAnsi="Times New Roman" w:cs="Times New Roman"/>
          <w:bCs/>
          <w:sz w:val="28"/>
          <w:szCs w:val="28"/>
          <w:shd w:val="clear" w:color="auto" w:fill="FFFFFF"/>
          <w:lang w:val="it-IT"/>
        </w:rPr>
        <w:t>định tại khoản 1, 2</w:t>
      </w:r>
      <w:r w:rsidR="00EE5B1C">
        <w:rPr>
          <w:rFonts w:ascii="Times New Roman" w:hAnsi="Times New Roman" w:cs="Times New Roman"/>
          <w:bCs/>
          <w:sz w:val="28"/>
          <w:szCs w:val="28"/>
          <w:shd w:val="clear" w:color="auto" w:fill="FFFFFF"/>
          <w:lang w:val="it-IT"/>
        </w:rPr>
        <w:t>, 4</w:t>
      </w:r>
      <w:r w:rsidR="00EE5B1C" w:rsidRPr="00C34CF7">
        <w:rPr>
          <w:rFonts w:ascii="Times New Roman" w:hAnsi="Times New Roman" w:cs="Times New Roman"/>
          <w:bCs/>
          <w:sz w:val="28"/>
          <w:szCs w:val="28"/>
          <w:shd w:val="clear" w:color="auto" w:fill="FFFFFF"/>
          <w:lang w:val="it-IT"/>
        </w:rPr>
        <w:t xml:space="preserve"> và 6 Điều 5 </w:t>
      </w:r>
      <w:r w:rsidR="00EE5B1C" w:rsidRPr="00C34CF7">
        <w:rPr>
          <w:rFonts w:ascii="Times New Roman" w:hAnsi="Times New Roman" w:cs="Times New Roman"/>
          <w:sz w:val="28"/>
          <w:szCs w:val="28"/>
          <w:lang w:val="vi-VN"/>
        </w:rPr>
        <w:t>Nghị quyết số .... /2025/QH15</w:t>
      </w:r>
      <w:r w:rsidR="001B6B77">
        <w:rPr>
          <w:rFonts w:ascii="Times New Roman" w:hAnsi="Times New Roman" w:cs="Times New Roman"/>
          <w:sz w:val="28"/>
          <w:szCs w:val="28"/>
        </w:rPr>
        <w:t xml:space="preserve"> </w:t>
      </w:r>
      <w:r w:rsidR="001B6B77" w:rsidRPr="001B6B77">
        <w:rPr>
          <w:rFonts w:ascii="Times New Roman" w:hAnsi="Times New Roman" w:cs="Times New Roman"/>
          <w:bCs/>
          <w:sz w:val="28"/>
          <w:szCs w:val="28"/>
          <w:shd w:val="clear" w:color="auto" w:fill="FFFFFF"/>
          <w:lang w:val="it-IT"/>
        </w:rPr>
        <w:t>về căn cứ tính tiền sử dụng đất, tiền thuê đất</w:t>
      </w:r>
      <w:r w:rsidR="00EE5B1C" w:rsidRPr="00C34CF7">
        <w:rPr>
          <w:rFonts w:ascii="Times New Roman" w:hAnsi="Times New Roman" w:cs="Times New Roman"/>
          <w:sz w:val="28"/>
          <w:szCs w:val="28"/>
        </w:rPr>
        <w:t xml:space="preserve">, </w:t>
      </w:r>
      <w:r w:rsidR="00EE5B1C">
        <w:rPr>
          <w:rFonts w:ascii="Times New Roman" w:hAnsi="Times New Roman" w:cs="Times New Roman"/>
          <w:sz w:val="28"/>
          <w:szCs w:val="28"/>
        </w:rPr>
        <w:t xml:space="preserve">Bộ Tài chính trình Chính phủ sửa đổi, bổ sung các Điều 3, 5, 6, 7, 23 </w:t>
      </w:r>
      <w:r w:rsidR="00EE5B1C" w:rsidRPr="0075707D">
        <w:rPr>
          <w:rFonts w:ascii="Times New Roman" w:hAnsi="Times New Roman" w:cs="Times New Roman"/>
          <w:sz w:val="28"/>
          <w:szCs w:val="28"/>
        </w:rPr>
        <w:t xml:space="preserve">và 26 Nghị định số 103/2024/NĐ-CP </w:t>
      </w:r>
      <w:r w:rsidR="00EE5B1C" w:rsidRPr="0075707D">
        <w:rPr>
          <w:rFonts w:ascii="Times New Roman" w:hAnsi="Times New Roman" w:cs="Times New Roman"/>
          <w:spacing w:val="-4"/>
          <w:sz w:val="28"/>
          <w:szCs w:val="28"/>
        </w:rPr>
        <w:t xml:space="preserve">(được sửa đổi, bổ sung tại </w:t>
      </w:r>
      <w:r w:rsidR="00EE5B1C" w:rsidRPr="0075707D">
        <w:rPr>
          <w:rFonts w:ascii="Times New Roman" w:hAnsi="Times New Roman" w:cs="Times New Roman"/>
          <w:bCs/>
          <w:sz w:val="28"/>
          <w:szCs w:val="28"/>
        </w:rPr>
        <w:t>Nghị định số 291/2025/NĐ-CP</w:t>
      </w:r>
      <w:r w:rsidR="00EE5B1C" w:rsidRPr="0075707D">
        <w:rPr>
          <w:rFonts w:ascii="Times New Roman" w:hAnsi="Times New Roman" w:cs="Times New Roman"/>
          <w:spacing w:val="-4"/>
          <w:sz w:val="28"/>
          <w:szCs w:val="28"/>
        </w:rPr>
        <w:t>)</w:t>
      </w:r>
      <w:r w:rsidR="00EE5B1C" w:rsidRPr="0075707D">
        <w:rPr>
          <w:rFonts w:ascii="Times New Roman" w:hAnsi="Times New Roman" w:cs="Times New Roman"/>
          <w:sz w:val="28"/>
          <w:szCs w:val="28"/>
        </w:rPr>
        <w:t xml:space="preserve"> như sau:</w:t>
      </w:r>
    </w:p>
    <w:p w:rsidR="0075707D" w:rsidRPr="0075707D" w:rsidRDefault="0075707D" w:rsidP="0075707D">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lang w:val="it-IT"/>
        </w:rPr>
      </w:pPr>
      <w:r>
        <w:rPr>
          <w:rFonts w:ascii="Times New Roman" w:hAnsi="Times New Roman" w:cs="Times New Roman"/>
          <w:bCs/>
          <w:sz w:val="28"/>
          <w:szCs w:val="28"/>
          <w:shd w:val="clear" w:color="auto" w:fill="FFFFFF"/>
          <w:lang w:val="it-IT"/>
        </w:rPr>
        <w:t>a</w:t>
      </w:r>
      <w:r w:rsidRPr="0075707D">
        <w:rPr>
          <w:rFonts w:ascii="Times New Roman" w:hAnsi="Times New Roman" w:cs="Times New Roman"/>
          <w:bCs/>
          <w:sz w:val="28"/>
          <w:szCs w:val="28"/>
          <w:shd w:val="clear" w:color="auto" w:fill="FFFFFF"/>
          <w:lang w:val="it-IT"/>
        </w:rPr>
        <w:t>) Sửa đổi, bổ sung Điều 5 như sau:</w:t>
      </w:r>
    </w:p>
    <w:p w:rsidR="0075707D" w:rsidRPr="001B6B77" w:rsidRDefault="0075707D" w:rsidP="0075707D">
      <w:pPr>
        <w:pStyle w:val="NormalWeb"/>
        <w:spacing w:before="120" w:beforeAutospacing="0" w:after="120" w:afterAutospacing="0" w:line="264" w:lineRule="auto"/>
        <w:ind w:firstLine="720"/>
        <w:rPr>
          <w:rFonts w:ascii="Times New Roman" w:hAnsi="Times New Roman" w:cs="Times New Roman"/>
          <w:i/>
          <w:sz w:val="28"/>
          <w:szCs w:val="28"/>
        </w:rPr>
      </w:pPr>
      <w:r w:rsidRPr="0075707D">
        <w:rPr>
          <w:rFonts w:ascii="Times New Roman" w:hAnsi="Times New Roman" w:cs="Times New Roman"/>
          <w:bCs/>
          <w:i/>
          <w:sz w:val="28"/>
          <w:szCs w:val="28"/>
          <w:shd w:val="clear" w:color="auto" w:fill="FFFFFF"/>
          <w:lang w:val="it-IT"/>
        </w:rPr>
        <w:lastRenderedPageBreak/>
        <w:t xml:space="preserve">- </w:t>
      </w:r>
      <w:r w:rsidRPr="001B6B77">
        <w:rPr>
          <w:rFonts w:ascii="Times New Roman" w:eastAsia=".VnTime" w:hAnsi="Times New Roman"/>
          <w:sz w:val="28"/>
          <w:szCs w:val="28"/>
          <w:lang w:val="it-IT"/>
        </w:rPr>
        <w:t xml:space="preserve">Sửa đổi, bổ sung khoản 1 như sau: </w:t>
      </w:r>
      <w:r w:rsidRPr="001B6B77">
        <w:rPr>
          <w:rFonts w:ascii="Times New Roman" w:hAnsi="Times New Roman" w:cs="Times New Roman"/>
          <w:bCs/>
          <w:i/>
          <w:sz w:val="28"/>
          <w:szCs w:val="28"/>
          <w:shd w:val="clear" w:color="auto" w:fill="FFFFFF"/>
          <w:lang w:val="it-IT"/>
        </w:rPr>
        <w:t xml:space="preserve">“1. </w:t>
      </w:r>
      <w:r w:rsidRPr="001B6B77">
        <w:rPr>
          <w:rFonts w:ascii="Times New Roman" w:eastAsia=".VnTime" w:hAnsi="Times New Roman"/>
          <w:i/>
          <w:sz w:val="28"/>
          <w:szCs w:val="28"/>
          <w:lang w:val="it-IT"/>
        </w:rPr>
        <w:t xml:space="preserve">Giá đất tính tiền sử dụng đất là </w:t>
      </w:r>
      <w:r w:rsidRPr="001B6B77">
        <w:rPr>
          <w:rFonts w:ascii="Times New Roman" w:hAnsi="Times New Roman"/>
          <w:i/>
          <w:sz w:val="28"/>
          <w:szCs w:val="28"/>
        </w:rPr>
        <w:t xml:space="preserve">giá đất </w:t>
      </w:r>
      <w:r w:rsidRPr="001B6B77">
        <w:rPr>
          <w:rFonts w:ascii="Times New Roman" w:hAnsi="Times New Roman"/>
          <w:i/>
          <w:sz w:val="28"/>
          <w:szCs w:val="28"/>
          <w:lang w:val="nb-NO"/>
        </w:rPr>
        <w:t xml:space="preserve">quy định tại Điều 7 Nghị quyết số .../2025/QH15 và Nghị định của Chính </w:t>
      </w:r>
      <w:r w:rsidRPr="001B6B77">
        <w:rPr>
          <w:rFonts w:ascii="Times New Roman" w:hAnsi="Times New Roman" w:cs="Times New Roman"/>
          <w:i/>
          <w:sz w:val="28"/>
          <w:szCs w:val="28"/>
          <w:lang w:val="nb-NO"/>
        </w:rPr>
        <w:t>phủ quy định về giá đất</w:t>
      </w:r>
      <w:r w:rsidRPr="001B6B77">
        <w:rPr>
          <w:rFonts w:ascii="Times New Roman" w:hAnsi="Times New Roman" w:cs="Times New Roman"/>
          <w:i/>
          <w:sz w:val="28"/>
          <w:szCs w:val="28"/>
        </w:rPr>
        <w:t>;</w:t>
      </w:r>
      <w:r w:rsidRPr="001B6B77">
        <w:rPr>
          <w:rFonts w:ascii="Times New Roman" w:hAnsi="Times New Roman" w:cs="Times New Roman"/>
          <w:bCs/>
          <w:i/>
          <w:sz w:val="28"/>
          <w:szCs w:val="28"/>
          <w:shd w:val="clear" w:color="auto" w:fill="FFFFFF"/>
          <w:lang w:val="it-IT"/>
        </w:rPr>
        <w:t>”</w:t>
      </w:r>
    </w:p>
    <w:p w:rsidR="0075707D" w:rsidRPr="001B6B77" w:rsidRDefault="004C3A61" w:rsidP="0075707D">
      <w:pPr>
        <w:pStyle w:val="NormalWeb"/>
        <w:spacing w:before="120" w:beforeAutospacing="0" w:after="120" w:afterAutospacing="0" w:line="264" w:lineRule="auto"/>
        <w:ind w:firstLine="709"/>
        <w:rPr>
          <w:rFonts w:ascii="Times New Roman" w:hAnsi="Times New Roman" w:cs="Times New Roman"/>
          <w:sz w:val="28"/>
          <w:szCs w:val="28"/>
        </w:rPr>
      </w:pPr>
      <w:r w:rsidRPr="001B6B77">
        <w:rPr>
          <w:rFonts w:ascii="Times New Roman" w:hAnsi="Times New Roman" w:cs="Times New Roman"/>
          <w:sz w:val="28"/>
          <w:szCs w:val="28"/>
        </w:rPr>
        <w:t>b</w:t>
      </w:r>
      <w:r w:rsidR="0075707D" w:rsidRPr="001B6B77">
        <w:rPr>
          <w:rFonts w:ascii="Times New Roman" w:hAnsi="Times New Roman" w:cs="Times New Roman"/>
          <w:sz w:val="28"/>
          <w:szCs w:val="28"/>
        </w:rPr>
        <w:t>) Sửa đổi, bổ sung khoản 1 Điều 6 như sau theo hướng quy định cụ thể về công thức tính tiền sử dụng đất đối với 02 trường hợp:</w:t>
      </w:r>
    </w:p>
    <w:p w:rsidR="0075707D" w:rsidRDefault="0075707D" w:rsidP="0075707D">
      <w:pPr>
        <w:pStyle w:val="NormalWeb"/>
        <w:spacing w:before="120" w:beforeAutospacing="0" w:after="120" w:afterAutospacing="0" w:line="264" w:lineRule="auto"/>
        <w:ind w:firstLine="709"/>
        <w:rPr>
          <w:rFonts w:ascii="Times New Roman" w:hAnsi="Times New Roman" w:cs="Times New Roman"/>
          <w:sz w:val="28"/>
          <w:szCs w:val="28"/>
        </w:rPr>
      </w:pPr>
      <w:r w:rsidRPr="001B6B77">
        <w:rPr>
          <w:rFonts w:ascii="Times New Roman" w:hAnsi="Times New Roman" w:cs="Times New Roman"/>
          <w:sz w:val="28"/>
          <w:szCs w:val="28"/>
        </w:rPr>
        <w:t xml:space="preserve">(1) Trường </w:t>
      </w:r>
      <w:r w:rsidR="004C3A61" w:rsidRPr="001B6B77">
        <w:rPr>
          <w:rFonts w:ascii="Times New Roman" w:hAnsi="Times New Roman" w:cs="Times New Roman"/>
          <w:sz w:val="28"/>
          <w:szCs w:val="28"/>
        </w:rPr>
        <w:t>hợp trong quyết định giao</w:t>
      </w:r>
      <w:r w:rsidR="004C3A61">
        <w:rPr>
          <w:rFonts w:ascii="Times New Roman" w:hAnsi="Times New Roman" w:cs="Times New Roman"/>
          <w:sz w:val="28"/>
          <w:szCs w:val="28"/>
        </w:rPr>
        <w:t xml:space="preserve"> đất không có chi phí xây dựng hạ tầng thì tiền sử dụng đất được tính bằng (=) Diện tích đất tính tiền sử dụng đất nhân (x) với Giá đất tính tiền sử dụng đất.</w:t>
      </w:r>
    </w:p>
    <w:p w:rsidR="004C3A61" w:rsidRDefault="004C3A61" w:rsidP="0075707D">
      <w:pPr>
        <w:pStyle w:val="NormalWeb"/>
        <w:spacing w:before="120" w:beforeAutospacing="0" w:after="120" w:afterAutospacing="0" w:line="264" w:lineRule="auto"/>
        <w:ind w:firstLine="709"/>
        <w:rPr>
          <w:rFonts w:ascii="Times New Roman" w:hAnsi="Times New Roman" w:cs="Times New Roman"/>
          <w:sz w:val="28"/>
          <w:szCs w:val="28"/>
        </w:rPr>
      </w:pPr>
      <w:r>
        <w:rPr>
          <w:rFonts w:ascii="Times New Roman" w:hAnsi="Times New Roman" w:cs="Times New Roman"/>
          <w:sz w:val="28"/>
          <w:szCs w:val="28"/>
        </w:rPr>
        <w:t>(2) Trường hợp trong quyết định giao đất có chi phí xây dựng hạ tầng thì tiền sử dụng đất được tính theo công thức:</w:t>
      </w:r>
    </w:p>
    <w:tbl>
      <w:tblPr>
        <w:tblW w:w="4685" w:type="pct"/>
        <w:jc w:val="center"/>
        <w:tblCellSpacing w:w="0" w:type="dxa"/>
        <w:shd w:val="clear" w:color="auto" w:fill="FFFFFF"/>
        <w:tblCellMar>
          <w:left w:w="0" w:type="dxa"/>
          <w:right w:w="0" w:type="dxa"/>
        </w:tblCellMar>
        <w:tblLook w:val="04A0"/>
      </w:tblPr>
      <w:tblGrid>
        <w:gridCol w:w="1282"/>
        <w:gridCol w:w="423"/>
        <w:gridCol w:w="2122"/>
        <w:gridCol w:w="423"/>
        <w:gridCol w:w="1698"/>
        <w:gridCol w:w="425"/>
        <w:gridCol w:w="2127"/>
      </w:tblGrid>
      <w:tr w:rsidR="004C3A61" w:rsidRPr="00151508" w:rsidTr="00C128FC">
        <w:trPr>
          <w:tblCellSpacing w:w="0" w:type="dxa"/>
          <w:jc w:val="center"/>
        </w:trPr>
        <w:tc>
          <w:tcPr>
            <w:tcW w:w="754" w:type="pct"/>
            <w:shd w:val="clear" w:color="auto" w:fill="FFFFFF"/>
            <w:vAlign w:val="center"/>
            <w:hideMark/>
          </w:tcPr>
          <w:p w:rsidR="004C3A61" w:rsidRPr="00151508" w:rsidRDefault="004C3A61" w:rsidP="00C128FC">
            <w:pPr>
              <w:spacing w:after="120" w:line="254" w:lineRule="atLeast"/>
              <w:jc w:val="center"/>
              <w:rPr>
                <w:i/>
              </w:rPr>
            </w:pPr>
            <w:r w:rsidRPr="00151508">
              <w:rPr>
                <w:i/>
                <w:iCs/>
              </w:rPr>
              <w:t>Tiền sử dụng đất</w:t>
            </w:r>
          </w:p>
        </w:tc>
        <w:tc>
          <w:tcPr>
            <w:tcW w:w="249" w:type="pct"/>
            <w:shd w:val="clear" w:color="auto" w:fill="FFFFFF"/>
            <w:vAlign w:val="center"/>
            <w:hideMark/>
          </w:tcPr>
          <w:p w:rsidR="004C3A61" w:rsidRPr="00151508" w:rsidRDefault="004C3A61" w:rsidP="00C128FC">
            <w:pPr>
              <w:spacing w:after="120" w:line="254" w:lineRule="atLeast"/>
              <w:jc w:val="center"/>
              <w:rPr>
                <w:i/>
              </w:rPr>
            </w:pPr>
            <w:r w:rsidRPr="00151508">
              <w:rPr>
                <w:i/>
                <w:iCs/>
              </w:rPr>
              <w:t>=</w:t>
            </w:r>
          </w:p>
        </w:tc>
        <w:tc>
          <w:tcPr>
            <w:tcW w:w="1248" w:type="pct"/>
            <w:shd w:val="clear" w:color="auto" w:fill="FFFFFF"/>
            <w:vAlign w:val="center"/>
            <w:hideMark/>
          </w:tcPr>
          <w:p w:rsidR="004C3A61" w:rsidRPr="00151508" w:rsidRDefault="004C3A61" w:rsidP="00C128FC">
            <w:pPr>
              <w:spacing w:after="120" w:line="254" w:lineRule="atLeast"/>
              <w:jc w:val="center"/>
              <w:rPr>
                <w:i/>
              </w:rPr>
            </w:pPr>
            <w:r w:rsidRPr="00151508">
              <w:rPr>
                <w:i/>
                <w:iCs/>
              </w:rPr>
              <w:t>Diện tích đất tính tiền sử dụng đất</w:t>
            </w:r>
          </w:p>
        </w:tc>
        <w:tc>
          <w:tcPr>
            <w:tcW w:w="249" w:type="pct"/>
            <w:shd w:val="clear" w:color="auto" w:fill="FFFFFF"/>
            <w:vAlign w:val="center"/>
            <w:hideMark/>
          </w:tcPr>
          <w:p w:rsidR="004C3A61" w:rsidRPr="00151508" w:rsidRDefault="004C3A61" w:rsidP="00C128FC">
            <w:pPr>
              <w:spacing w:after="120" w:line="254" w:lineRule="atLeast"/>
              <w:jc w:val="center"/>
              <w:rPr>
                <w:i/>
              </w:rPr>
            </w:pPr>
            <w:r w:rsidRPr="00151508">
              <w:rPr>
                <w:i/>
                <w:iCs/>
              </w:rPr>
              <w:t>x</w:t>
            </w:r>
          </w:p>
        </w:tc>
        <w:tc>
          <w:tcPr>
            <w:tcW w:w="999" w:type="pct"/>
            <w:shd w:val="clear" w:color="auto" w:fill="FFFFFF"/>
            <w:vAlign w:val="center"/>
            <w:hideMark/>
          </w:tcPr>
          <w:p w:rsidR="004C3A61" w:rsidRPr="00151508" w:rsidRDefault="004C3A61" w:rsidP="00C128FC">
            <w:pPr>
              <w:spacing w:after="120" w:line="254" w:lineRule="atLeast"/>
              <w:jc w:val="center"/>
              <w:rPr>
                <w:i/>
              </w:rPr>
            </w:pPr>
            <w:r w:rsidRPr="00151508">
              <w:rPr>
                <w:i/>
                <w:iCs/>
              </w:rPr>
              <w:t>Giá đất tính tiền sử dụng đất</w:t>
            </w:r>
          </w:p>
        </w:tc>
        <w:tc>
          <w:tcPr>
            <w:tcW w:w="250" w:type="pct"/>
            <w:shd w:val="clear" w:color="auto" w:fill="FFFFFF"/>
            <w:vAlign w:val="center"/>
          </w:tcPr>
          <w:p w:rsidR="004C3A61" w:rsidRPr="00151508" w:rsidRDefault="004C3A61" w:rsidP="00C128FC">
            <w:pPr>
              <w:spacing w:after="120" w:line="254" w:lineRule="atLeast"/>
              <w:jc w:val="center"/>
              <w:rPr>
                <w:i/>
                <w:iCs/>
              </w:rPr>
            </w:pPr>
            <w:r w:rsidRPr="00151508">
              <w:rPr>
                <w:i/>
                <w:iCs/>
              </w:rPr>
              <w:t>-</w:t>
            </w:r>
          </w:p>
        </w:tc>
        <w:tc>
          <w:tcPr>
            <w:tcW w:w="1251" w:type="pct"/>
            <w:shd w:val="clear" w:color="auto" w:fill="FFFFFF"/>
            <w:vAlign w:val="center"/>
          </w:tcPr>
          <w:p w:rsidR="004C3A61" w:rsidRPr="00151508" w:rsidRDefault="004C3A61" w:rsidP="00C128FC">
            <w:pPr>
              <w:spacing w:after="120" w:line="254" w:lineRule="atLeast"/>
              <w:jc w:val="center"/>
              <w:rPr>
                <w:i/>
                <w:iCs/>
              </w:rPr>
            </w:pPr>
            <w:r w:rsidRPr="00151508">
              <w:rPr>
                <w:i/>
                <w:iCs/>
              </w:rPr>
              <w:t>Chi phí xây dựng hạ tầng</w:t>
            </w:r>
            <w:r>
              <w:rPr>
                <w:i/>
                <w:iCs/>
              </w:rPr>
              <w:t xml:space="preserve"> tính</w:t>
            </w:r>
            <w:r w:rsidRPr="00151508">
              <w:rPr>
                <w:i/>
                <w:iCs/>
              </w:rPr>
              <w:t xml:space="preserve"> </w:t>
            </w:r>
            <w:r>
              <w:rPr>
                <w:i/>
                <w:iCs/>
              </w:rPr>
              <w:t>trên 01 m2 đất</w:t>
            </w:r>
          </w:p>
        </w:tc>
      </w:tr>
    </w:tbl>
    <w:p w:rsidR="004C3A61" w:rsidRPr="004C3A61" w:rsidRDefault="004C3A61" w:rsidP="004C3A61">
      <w:pPr>
        <w:pStyle w:val="NormalWeb"/>
        <w:spacing w:before="120" w:beforeAutospacing="0" w:after="0" w:afterAutospacing="0"/>
        <w:ind w:firstLine="567"/>
        <w:rPr>
          <w:rFonts w:ascii="Times New Roman" w:hAnsi="Times New Roman" w:cs="Times New Roman"/>
          <w:sz w:val="28"/>
          <w:szCs w:val="28"/>
        </w:rPr>
      </w:pPr>
      <w:r w:rsidRPr="004C3A61">
        <w:rPr>
          <w:rFonts w:ascii="Times New Roman" w:eastAsia=".VnTime" w:hAnsi="Times New Roman" w:cs="Times New Roman"/>
          <w:sz w:val="28"/>
          <w:szCs w:val="28"/>
        </w:rPr>
        <w:t xml:space="preserve">Trong đó: </w:t>
      </w:r>
      <w:r w:rsidRPr="004C3A61">
        <w:rPr>
          <w:rFonts w:ascii="Times New Roman" w:eastAsia="Calibri" w:hAnsi="Times New Roman" w:cs="Times New Roman"/>
          <w:kern w:val="2"/>
          <w:sz w:val="28"/>
          <w:szCs w:val="28"/>
          <w:lang w:val="zu-ZA"/>
        </w:rPr>
        <w:t xml:space="preserve">Chi phí xây dựng hạ tầng </w:t>
      </w:r>
      <w:r w:rsidRPr="004C3A61">
        <w:rPr>
          <w:rFonts w:ascii="Times New Roman" w:eastAsia="Calibri" w:hAnsi="Times New Roman" w:cs="Times New Roman"/>
          <w:kern w:val="2"/>
          <w:sz w:val="28"/>
          <w:szCs w:val="28"/>
        </w:rPr>
        <w:t xml:space="preserve">được </w:t>
      </w:r>
      <w:r w:rsidRPr="004C3A61">
        <w:rPr>
          <w:rFonts w:ascii="Times New Roman" w:eastAsia="Calibri" w:hAnsi="Times New Roman" w:cs="Times New Roman"/>
          <w:kern w:val="2"/>
          <w:sz w:val="28"/>
          <w:szCs w:val="28"/>
          <w:lang w:val="zu-ZA"/>
        </w:rPr>
        <w:t xml:space="preserve">xác định </w:t>
      </w:r>
      <w:r w:rsidRPr="004C3A61">
        <w:rPr>
          <w:rFonts w:ascii="Times New Roman" w:eastAsia="Calibri" w:hAnsi="Times New Roman" w:cs="Times New Roman"/>
          <w:kern w:val="2"/>
          <w:sz w:val="28"/>
          <w:szCs w:val="28"/>
        </w:rPr>
        <w:t>theo quy định của pháp luật về xây dựng và ghi trong quyết định giao đất</w:t>
      </w:r>
      <w:r w:rsidRPr="004C3A61">
        <w:rPr>
          <w:rFonts w:ascii="Times New Roman" w:eastAsia="Calibri" w:hAnsi="Times New Roman" w:cs="Times New Roman"/>
          <w:kern w:val="2"/>
          <w:sz w:val="28"/>
          <w:szCs w:val="28"/>
          <w:lang w:val="sv-SE"/>
        </w:rPr>
        <w:t xml:space="preserve">; </w:t>
      </w:r>
      <w:r w:rsidRPr="004C3A61">
        <w:rPr>
          <w:rFonts w:ascii="Times New Roman" w:hAnsi="Times New Roman" w:cs="Times New Roman"/>
          <w:iCs/>
          <w:sz w:val="28"/>
          <w:szCs w:val="28"/>
          <w:lang w:val="sv-SE"/>
        </w:rPr>
        <w:t>Chi phí xây dựng hạ tầng tính trên 01 m2 đất</w:t>
      </w:r>
      <w:r w:rsidRPr="004C3A61">
        <w:rPr>
          <w:rFonts w:ascii="Times New Roman" w:eastAsia="Calibri" w:hAnsi="Times New Roman" w:cs="Times New Roman"/>
          <w:kern w:val="2"/>
          <w:sz w:val="28"/>
          <w:szCs w:val="28"/>
        </w:rPr>
        <w:t xml:space="preserve"> </w:t>
      </w:r>
      <w:r w:rsidRPr="004C3A61">
        <w:rPr>
          <w:rFonts w:ascii="Times New Roman" w:eastAsia="Calibri" w:hAnsi="Times New Roman" w:cs="Times New Roman"/>
          <w:kern w:val="2"/>
          <w:sz w:val="28"/>
          <w:szCs w:val="28"/>
          <w:lang w:val="sv-SE"/>
        </w:rPr>
        <w:t>được tính bằng tổng chi phí hạ tầng của khu đất, thửa đất chia (:) diện tích đất đã được xây dựng hạ tầng của khu đất, thửa đất</w:t>
      </w:r>
      <w:r w:rsidRPr="004C3A61">
        <w:rPr>
          <w:rFonts w:ascii="Times New Roman" w:eastAsia="Calibri" w:hAnsi="Times New Roman" w:cs="Times New Roman"/>
          <w:sz w:val="28"/>
          <w:szCs w:val="28"/>
          <w:lang w:val="nb-NO"/>
        </w:rPr>
        <w:t>.</w:t>
      </w:r>
    </w:p>
    <w:p w:rsidR="0075707D" w:rsidRDefault="0075707D" w:rsidP="0075707D">
      <w:pPr>
        <w:pStyle w:val="NormalWeb"/>
        <w:spacing w:before="120" w:beforeAutospacing="0" w:after="120" w:afterAutospacing="0" w:line="264" w:lineRule="auto"/>
        <w:ind w:firstLine="709"/>
        <w:rPr>
          <w:rFonts w:ascii="Times New Roman" w:hAnsi="Times New Roman" w:cs="Times New Roman"/>
          <w:bCs/>
          <w:sz w:val="28"/>
          <w:szCs w:val="28"/>
          <w:shd w:val="clear" w:color="auto" w:fill="FFFFFF"/>
          <w:lang w:val="it-IT"/>
        </w:rPr>
      </w:pPr>
      <w:r w:rsidRPr="0075707D">
        <w:rPr>
          <w:rFonts w:ascii="Times New Roman" w:hAnsi="Times New Roman" w:cs="Times New Roman"/>
          <w:sz w:val="28"/>
          <w:szCs w:val="28"/>
        </w:rPr>
        <w:t xml:space="preserve">c) </w:t>
      </w:r>
      <w:r w:rsidRPr="0075707D">
        <w:rPr>
          <w:rFonts w:ascii="Times New Roman" w:hAnsi="Times New Roman" w:cs="Times New Roman"/>
          <w:bCs/>
          <w:sz w:val="28"/>
          <w:szCs w:val="28"/>
          <w:shd w:val="clear" w:color="auto" w:fill="FFFFFF"/>
          <w:lang w:val="it-IT"/>
        </w:rPr>
        <w:t>Sửa đổi, bổ sung Điều 7 như sau</w:t>
      </w:r>
      <w:r w:rsidR="004C3A61">
        <w:rPr>
          <w:rFonts w:ascii="Times New Roman" w:hAnsi="Times New Roman" w:cs="Times New Roman"/>
          <w:bCs/>
          <w:sz w:val="28"/>
          <w:szCs w:val="28"/>
          <w:shd w:val="clear" w:color="auto" w:fill="FFFFFF"/>
          <w:lang w:val="it-IT"/>
        </w:rPr>
        <w:t>:</w:t>
      </w:r>
    </w:p>
    <w:p w:rsidR="0075707D" w:rsidRDefault="004C3A61" w:rsidP="0075707D">
      <w:pPr>
        <w:pStyle w:val="NormalWeb"/>
        <w:spacing w:before="120" w:beforeAutospacing="0" w:after="120" w:afterAutospacing="0" w:line="264" w:lineRule="auto"/>
        <w:ind w:firstLine="709"/>
        <w:rPr>
          <w:rFonts w:ascii="Times New Roman" w:hAnsi="Times New Roman" w:cs="Times New Roman"/>
          <w:bCs/>
          <w:sz w:val="28"/>
          <w:szCs w:val="28"/>
          <w:shd w:val="clear" w:color="auto" w:fill="FFFFFF"/>
          <w:lang w:val="it-IT"/>
        </w:rPr>
      </w:pPr>
      <w:r w:rsidRPr="004C3A61">
        <w:rPr>
          <w:rFonts w:ascii="Times New Roman" w:hAnsi="Times New Roman"/>
          <w:i/>
          <w:iCs/>
          <w:noProof/>
          <w:color w:val="000000"/>
          <w:sz w:val="28"/>
          <w:szCs w:val="2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9" type="#_x0000_t185" style="position:absolute;left:0;text-align:left;margin-left:219.65pt;margin-top:40.4pt;width:240.75pt;height:105.55pt;z-index:251661312"/>
        </w:pict>
      </w:r>
      <w:r w:rsidR="0075707D" w:rsidRPr="0075707D">
        <w:rPr>
          <w:rFonts w:ascii="Times New Roman" w:hAnsi="Times New Roman" w:cs="Times New Roman"/>
          <w:bCs/>
          <w:sz w:val="28"/>
          <w:szCs w:val="28"/>
          <w:shd w:val="clear" w:color="auto" w:fill="FFFFFF"/>
          <w:lang w:val="it-IT"/>
        </w:rPr>
        <w:t>- Sửa đổi, bổ sung công thức tính tiền sử dụng đất của loại đất sau khi chuyển mục đích sử dụng đất tại khoản 1 Điều 7 như sau:</w:t>
      </w:r>
    </w:p>
    <w:tbl>
      <w:tblPr>
        <w:tblW w:w="5000" w:type="pct"/>
        <w:tblCellSpacing w:w="0" w:type="dxa"/>
        <w:shd w:val="clear" w:color="auto" w:fill="FFFFFF"/>
        <w:tblCellMar>
          <w:left w:w="0" w:type="dxa"/>
          <w:right w:w="0" w:type="dxa"/>
        </w:tblCellMar>
        <w:tblLook w:val="04A0"/>
      </w:tblPr>
      <w:tblGrid>
        <w:gridCol w:w="1529"/>
        <w:gridCol w:w="428"/>
        <w:gridCol w:w="2087"/>
        <w:gridCol w:w="428"/>
        <w:gridCol w:w="1764"/>
        <w:gridCol w:w="1533"/>
        <w:gridCol w:w="1303"/>
      </w:tblGrid>
      <w:tr w:rsidR="004C3A61" w:rsidRPr="001B6B77" w:rsidTr="00C128FC">
        <w:trPr>
          <w:tblCellSpacing w:w="0" w:type="dxa"/>
        </w:trPr>
        <w:tc>
          <w:tcPr>
            <w:tcW w:w="843" w:type="pct"/>
            <w:shd w:val="clear" w:color="auto" w:fill="FFFFFF"/>
            <w:vAlign w:val="center"/>
            <w:hideMark/>
          </w:tcPr>
          <w:p w:rsidR="004C3A61" w:rsidRPr="001B6B77" w:rsidRDefault="004C3A61" w:rsidP="00C128FC">
            <w:pPr>
              <w:spacing w:after="120" w:line="169" w:lineRule="atLeast"/>
              <w:jc w:val="center"/>
            </w:pPr>
            <w:r w:rsidRPr="001B6B77">
              <w:rPr>
                <w:i/>
                <w:iCs/>
              </w:rPr>
              <w:t>Tiền sử dụng đất của loại đất sau khi chuyển mục đích sử dụng đất</w:t>
            </w:r>
          </w:p>
        </w:tc>
        <w:tc>
          <w:tcPr>
            <w:tcW w:w="236" w:type="pct"/>
            <w:shd w:val="clear" w:color="auto" w:fill="FFFFFF"/>
            <w:vAlign w:val="center"/>
            <w:hideMark/>
          </w:tcPr>
          <w:p w:rsidR="004C3A61" w:rsidRPr="001B6B77" w:rsidRDefault="004C3A61" w:rsidP="00C128FC">
            <w:pPr>
              <w:spacing w:after="120" w:line="169" w:lineRule="atLeast"/>
              <w:jc w:val="center"/>
            </w:pPr>
            <w:r w:rsidRPr="001B6B77">
              <w:rPr>
                <w:i/>
                <w:iCs/>
              </w:rPr>
              <w:t>=</w:t>
            </w:r>
          </w:p>
        </w:tc>
        <w:tc>
          <w:tcPr>
            <w:tcW w:w="1150" w:type="pct"/>
            <w:shd w:val="clear" w:color="auto" w:fill="FFFFFF"/>
            <w:vAlign w:val="center"/>
            <w:hideMark/>
          </w:tcPr>
          <w:p w:rsidR="004C3A61" w:rsidRPr="001B6B77" w:rsidRDefault="004C3A61" w:rsidP="00C128FC">
            <w:pPr>
              <w:spacing w:line="169" w:lineRule="atLeast"/>
              <w:jc w:val="center"/>
            </w:pPr>
            <w:r w:rsidRPr="001B6B77">
              <w:rPr>
                <w:i/>
                <w:iCs/>
              </w:rPr>
              <w:t>Diện tích đất tính tiền sử dụng đất sau khi chuyển mục đích theo quy định tại Điều 4 Nghị định này</w:t>
            </w:r>
          </w:p>
        </w:tc>
        <w:tc>
          <w:tcPr>
            <w:tcW w:w="236" w:type="pct"/>
            <w:shd w:val="clear" w:color="auto" w:fill="FFFFFF"/>
            <w:vAlign w:val="center"/>
            <w:hideMark/>
          </w:tcPr>
          <w:p w:rsidR="004C3A61" w:rsidRPr="001B6B77" w:rsidRDefault="004C3A61" w:rsidP="00C128FC">
            <w:pPr>
              <w:spacing w:after="120" w:line="169" w:lineRule="atLeast"/>
              <w:jc w:val="center"/>
            </w:pPr>
            <w:r w:rsidRPr="001B6B77">
              <w:rPr>
                <w:i/>
                <w:iCs/>
              </w:rPr>
              <w:t>x</w:t>
            </w:r>
          </w:p>
        </w:tc>
        <w:tc>
          <w:tcPr>
            <w:tcW w:w="972" w:type="pct"/>
            <w:shd w:val="clear" w:color="auto" w:fill="FFFFFF"/>
            <w:vAlign w:val="center"/>
            <w:hideMark/>
          </w:tcPr>
          <w:p w:rsidR="004C3A61" w:rsidRPr="001B6B77" w:rsidRDefault="004C3A61" w:rsidP="00C128FC">
            <w:pPr>
              <w:spacing w:line="169" w:lineRule="atLeast"/>
              <w:jc w:val="center"/>
            </w:pPr>
            <w:r w:rsidRPr="001B6B77">
              <w:rPr>
                <w:i/>
                <w:iCs/>
              </w:rPr>
              <w:t>Giá đất tính tiền sử dụng đất theo quy định tại khoản 1 Điều 5 Nghị định này</w:t>
            </w:r>
          </w:p>
        </w:tc>
        <w:tc>
          <w:tcPr>
            <w:tcW w:w="845" w:type="pct"/>
            <w:shd w:val="clear" w:color="auto" w:fill="FFFFFF"/>
          </w:tcPr>
          <w:p w:rsidR="004C3A61" w:rsidRPr="001B6B77" w:rsidRDefault="004C3A61" w:rsidP="00C128FC">
            <w:pPr>
              <w:spacing w:line="169" w:lineRule="atLeast"/>
              <w:ind w:left="360"/>
              <w:jc w:val="center"/>
              <w:rPr>
                <w:i/>
                <w:iCs/>
              </w:rPr>
            </w:pPr>
          </w:p>
          <w:p w:rsidR="004C3A61" w:rsidRPr="001B6B77" w:rsidRDefault="004C3A61" w:rsidP="00C128FC">
            <w:pPr>
              <w:spacing w:line="169" w:lineRule="atLeast"/>
              <w:ind w:left="360"/>
              <w:jc w:val="center"/>
              <w:rPr>
                <w:i/>
                <w:iCs/>
              </w:rPr>
            </w:pPr>
          </w:p>
          <w:p w:rsidR="004C3A61" w:rsidRPr="001B6B77" w:rsidRDefault="004C3A61" w:rsidP="00C128FC">
            <w:pPr>
              <w:spacing w:line="169" w:lineRule="atLeast"/>
              <w:ind w:left="360"/>
              <w:jc w:val="center"/>
              <w:rPr>
                <w:i/>
                <w:iCs/>
              </w:rPr>
            </w:pPr>
            <w:r w:rsidRPr="001B6B77">
              <w:rPr>
                <w:i/>
                <w:iCs/>
              </w:rPr>
              <w:t>-</w:t>
            </w:r>
          </w:p>
        </w:tc>
        <w:tc>
          <w:tcPr>
            <w:tcW w:w="718" w:type="pct"/>
            <w:shd w:val="clear" w:color="auto" w:fill="FFFFFF"/>
            <w:vAlign w:val="center"/>
          </w:tcPr>
          <w:p w:rsidR="004C3A61" w:rsidRPr="001B6B77" w:rsidRDefault="004C3A61" w:rsidP="00C128FC">
            <w:pPr>
              <w:spacing w:line="169" w:lineRule="atLeast"/>
              <w:jc w:val="center"/>
              <w:rPr>
                <w:i/>
                <w:iCs/>
              </w:rPr>
            </w:pPr>
            <w:r w:rsidRPr="001B6B77">
              <w:rPr>
                <w:i/>
                <w:iCs/>
              </w:rPr>
              <w:t>Chi phí xây dựng hạ tầng tính trên 1 m2 đất (nếu có)</w:t>
            </w:r>
          </w:p>
        </w:tc>
      </w:tr>
    </w:tbl>
    <w:p w:rsidR="004C3A61" w:rsidRPr="001B6B77" w:rsidRDefault="004C3A61" w:rsidP="0075707D">
      <w:pPr>
        <w:widowControl w:val="0"/>
        <w:tabs>
          <w:tab w:val="left" w:pos="851"/>
        </w:tabs>
        <w:autoSpaceDE w:val="0"/>
        <w:autoSpaceDN w:val="0"/>
        <w:ind w:firstLine="709"/>
      </w:pPr>
    </w:p>
    <w:p w:rsidR="0075707D" w:rsidRPr="0075707D" w:rsidRDefault="0075707D" w:rsidP="0075707D">
      <w:pPr>
        <w:widowControl w:val="0"/>
        <w:tabs>
          <w:tab w:val="left" w:pos="851"/>
        </w:tabs>
        <w:autoSpaceDE w:val="0"/>
        <w:autoSpaceDN w:val="0"/>
        <w:ind w:firstLine="709"/>
        <w:rPr>
          <w:lang w:val="nb-NO"/>
        </w:rPr>
      </w:pPr>
      <w:r w:rsidRPr="0075707D">
        <w:t xml:space="preserve">- </w:t>
      </w:r>
      <w:r w:rsidRPr="0075707D">
        <w:rPr>
          <w:lang w:val="nb-NO"/>
        </w:rPr>
        <w:t xml:space="preserve">Sửa đổi, bổ sung gạch đầu dòng thứ nhất của nội dung </w:t>
      </w:r>
      <w:r w:rsidRPr="0075707D">
        <w:rPr>
          <w:rFonts w:eastAsia="Calibri"/>
          <w:kern w:val="2"/>
          <w:lang w:val="nb-NO"/>
        </w:rPr>
        <w:t>“</w:t>
      </w:r>
      <w:r w:rsidRPr="0075707D">
        <w:rPr>
          <w:lang w:val="nb-NO"/>
        </w:rPr>
        <w:t>Trong đó” của Công thức nêu tại điểm b khoản 2 Điều 7 như sau:</w:t>
      </w:r>
    </w:p>
    <w:p w:rsidR="0075707D" w:rsidRPr="0075707D" w:rsidRDefault="0075707D" w:rsidP="0075707D">
      <w:pPr>
        <w:spacing w:before="60" w:line="340" w:lineRule="exact"/>
        <w:ind w:firstLine="709"/>
        <w:rPr>
          <w:rFonts w:eastAsia="Calibri"/>
          <w:i/>
          <w:kern w:val="2"/>
        </w:rPr>
      </w:pPr>
      <w:r w:rsidRPr="0075707D">
        <w:rPr>
          <w:rFonts w:eastAsia="Calibri"/>
          <w:i/>
          <w:kern w:val="2"/>
          <w:lang w:val="nb-NO"/>
        </w:rPr>
        <w:t>“</w:t>
      </w:r>
      <w:r w:rsidRPr="0075707D">
        <w:rPr>
          <w:rFonts w:eastAsia="Calibri"/>
          <w:i/>
          <w:kern w:val="2"/>
        </w:rPr>
        <w:t>Trong đó:</w:t>
      </w:r>
    </w:p>
    <w:p w:rsidR="00EB5292" w:rsidRPr="001B6B77" w:rsidRDefault="0075707D" w:rsidP="0075707D">
      <w:pPr>
        <w:pStyle w:val="NormalWeb"/>
        <w:spacing w:before="120" w:beforeAutospacing="0" w:after="120" w:afterAutospacing="0"/>
        <w:ind w:firstLine="720"/>
        <w:rPr>
          <w:rFonts w:ascii="Times New Roman" w:hAnsi="Times New Roman" w:cs="Times New Roman"/>
          <w:color w:val="000000"/>
          <w:sz w:val="28"/>
          <w:szCs w:val="28"/>
          <w:shd w:val="clear" w:color="auto" w:fill="FFFFFF"/>
        </w:rPr>
      </w:pPr>
      <w:r w:rsidRPr="0075707D">
        <w:rPr>
          <w:rFonts w:ascii="Times New Roman" w:eastAsia="Calibri" w:hAnsi="Times New Roman"/>
          <w:i/>
          <w:kern w:val="2"/>
          <w:sz w:val="28"/>
          <w:szCs w:val="28"/>
        </w:rPr>
        <w:t xml:space="preserve">- Giá đất tương ứng với thời hạn giao đất, cho thuê đất của đất trước khi chuyển mục đích là giá đất để tính tiền thuê đất trả một lần cho cả thời gian thuê quy định tại </w:t>
      </w:r>
      <w:r w:rsidRPr="001B6B77">
        <w:rPr>
          <w:rFonts w:ascii="Times New Roman" w:hAnsi="Times New Roman"/>
          <w:i/>
          <w:sz w:val="28"/>
          <w:szCs w:val="28"/>
          <w:lang w:val="nb-NO"/>
        </w:rPr>
        <w:t xml:space="preserve">Điều 7 Nghị quyết số .../2025/QH15 và Nghị định của Chính phủ </w:t>
      </w:r>
      <w:r w:rsidRPr="001B6B77">
        <w:rPr>
          <w:rFonts w:ascii="Times New Roman" w:hAnsi="Times New Roman" w:cs="Times New Roman"/>
          <w:i/>
          <w:sz w:val="28"/>
          <w:szCs w:val="28"/>
          <w:lang w:val="nb-NO"/>
        </w:rPr>
        <w:t>quy định về giá đất.”</w:t>
      </w:r>
    </w:p>
    <w:p w:rsidR="0075707D" w:rsidRPr="0075707D" w:rsidRDefault="001B6B77" w:rsidP="00546FC3">
      <w:pPr>
        <w:pStyle w:val="NormalWeb"/>
        <w:spacing w:before="120" w:beforeAutospacing="0" w:after="120" w:afterAutospacing="0" w:line="264" w:lineRule="auto"/>
        <w:ind w:firstLine="709"/>
        <w:rPr>
          <w:rFonts w:ascii="Times New Roman" w:hAnsi="Times New Roman" w:cs=".VnCentury Schoolbook"/>
          <w:sz w:val="28"/>
          <w:szCs w:val="28"/>
          <w:lang w:val="nb-NO"/>
        </w:rPr>
      </w:pPr>
      <w:r>
        <w:rPr>
          <w:rFonts w:ascii="Times New Roman" w:hAnsi="Times New Roman" w:cs="Times New Roman"/>
          <w:bCs/>
          <w:sz w:val="28"/>
          <w:szCs w:val="28"/>
          <w:shd w:val="clear" w:color="auto" w:fill="FFFFFF"/>
          <w:lang w:val="it-IT"/>
        </w:rPr>
        <w:t>d</w:t>
      </w:r>
      <w:r w:rsidR="0075707D" w:rsidRPr="0075707D">
        <w:rPr>
          <w:rFonts w:ascii="Times New Roman" w:hAnsi="Times New Roman" w:cs="Times New Roman"/>
          <w:bCs/>
          <w:sz w:val="28"/>
          <w:szCs w:val="28"/>
          <w:shd w:val="clear" w:color="auto" w:fill="FFFFFF"/>
          <w:lang w:val="it-IT"/>
        </w:rPr>
        <w:t xml:space="preserve">) </w:t>
      </w:r>
      <w:r w:rsidR="0075707D" w:rsidRPr="0075707D">
        <w:rPr>
          <w:rFonts w:ascii="Times New Roman" w:hAnsi="Times New Roman"/>
          <w:sz w:val="28"/>
          <w:szCs w:val="28"/>
          <w:lang w:val="nb-NO"/>
        </w:rPr>
        <w:t>Sử</w:t>
      </w:r>
      <w:r w:rsidR="0075707D" w:rsidRPr="0075707D">
        <w:rPr>
          <w:rFonts w:ascii="Times New Roman" w:hAnsi="Times New Roman" w:cs=".VnCentury Schoolbook"/>
          <w:sz w:val="28"/>
          <w:szCs w:val="28"/>
          <w:lang w:val="nb-NO"/>
        </w:rPr>
        <w:t xml:space="preserve">a </w:t>
      </w:r>
      <w:r w:rsidR="0075707D" w:rsidRPr="0075707D">
        <w:rPr>
          <w:rFonts w:ascii="Times New Roman" w:hAnsi="Times New Roman"/>
          <w:sz w:val="28"/>
          <w:szCs w:val="28"/>
          <w:lang w:val="nb-NO"/>
        </w:rPr>
        <w:t>đổ</w:t>
      </w:r>
      <w:r w:rsidR="0075707D" w:rsidRPr="0075707D">
        <w:rPr>
          <w:rFonts w:ascii="Times New Roman" w:hAnsi="Times New Roman" w:cs=".VnCentury Schoolbook"/>
          <w:sz w:val="28"/>
          <w:szCs w:val="28"/>
          <w:lang w:val="nb-NO"/>
        </w:rPr>
        <w:t>i, b</w:t>
      </w:r>
      <w:r w:rsidR="0075707D" w:rsidRPr="0075707D">
        <w:rPr>
          <w:rFonts w:ascii="Times New Roman" w:hAnsi="Times New Roman"/>
          <w:sz w:val="28"/>
          <w:szCs w:val="28"/>
          <w:lang w:val="nb-NO"/>
        </w:rPr>
        <w:t>ổ</w:t>
      </w:r>
      <w:r w:rsidR="0075707D" w:rsidRPr="0075707D">
        <w:rPr>
          <w:rFonts w:ascii="Times New Roman" w:hAnsi="Times New Roman" w:cs=".VnCentury Schoolbook"/>
          <w:sz w:val="28"/>
          <w:szCs w:val="28"/>
          <w:lang w:val="nb-NO"/>
        </w:rPr>
        <w:t xml:space="preserve"> sung Điều 26 như sau:</w:t>
      </w:r>
    </w:p>
    <w:p w:rsidR="0075707D" w:rsidRPr="0075707D" w:rsidRDefault="0075707D" w:rsidP="00546FC3">
      <w:pPr>
        <w:pStyle w:val="NormalWeb"/>
        <w:spacing w:before="120" w:beforeAutospacing="0" w:after="120" w:afterAutospacing="0" w:line="264" w:lineRule="auto"/>
        <w:ind w:firstLine="709"/>
        <w:rPr>
          <w:rFonts w:ascii="Times New Roman" w:hAnsi="Times New Roman" w:cs="Times New Roman"/>
          <w:bCs/>
          <w:sz w:val="28"/>
          <w:szCs w:val="28"/>
          <w:shd w:val="clear" w:color="auto" w:fill="FFFFFF"/>
          <w:lang w:val="it-IT"/>
        </w:rPr>
      </w:pPr>
      <w:r w:rsidRPr="0075707D">
        <w:rPr>
          <w:rFonts w:ascii="Times New Roman" w:hAnsi="Times New Roman" w:cs="Times New Roman"/>
          <w:bCs/>
          <w:sz w:val="28"/>
          <w:szCs w:val="28"/>
          <w:shd w:val="clear" w:color="auto" w:fill="FFFFFF"/>
          <w:lang w:val="it-IT"/>
        </w:rPr>
        <w:t xml:space="preserve">- </w:t>
      </w:r>
      <w:r w:rsidRPr="0075707D">
        <w:rPr>
          <w:rFonts w:ascii="Times New Roman" w:hAnsi="Times New Roman"/>
          <w:sz w:val="28"/>
          <w:szCs w:val="28"/>
          <w:lang w:val="nb-NO"/>
        </w:rPr>
        <w:t>Sửa đổi, bổ sung khoản 1 như sau:</w:t>
      </w:r>
    </w:p>
    <w:p w:rsidR="00546FC3" w:rsidRPr="00546FC3" w:rsidRDefault="0075707D" w:rsidP="00546FC3">
      <w:pPr>
        <w:tabs>
          <w:tab w:val="left" w:pos="8565"/>
        </w:tabs>
        <w:spacing w:before="240"/>
        <w:ind w:firstLine="709"/>
        <w:jc w:val="both"/>
        <w:rPr>
          <w:i/>
          <w:lang w:val="nb-NO"/>
        </w:rPr>
      </w:pPr>
      <w:r w:rsidRPr="00546FC3">
        <w:rPr>
          <w:bCs/>
          <w:shd w:val="clear" w:color="auto" w:fill="FFFFFF"/>
          <w:lang w:val="it-IT"/>
        </w:rPr>
        <w:lastRenderedPageBreak/>
        <w:t>“</w:t>
      </w:r>
      <w:r w:rsidR="00546FC3" w:rsidRPr="00546FC3">
        <w:rPr>
          <w:i/>
          <w:lang w:val="nb-NO"/>
        </w:rPr>
        <w:t>1. T</w:t>
      </w:r>
      <w:r w:rsidR="00546FC3" w:rsidRPr="00546FC3">
        <w:rPr>
          <w:rFonts w:eastAsia="Calibri"/>
          <w:i/>
          <w:lang w:val="nb-NO"/>
        </w:rPr>
        <w:t>rường</w:t>
      </w:r>
      <w:r w:rsidR="00546FC3" w:rsidRPr="00546FC3">
        <w:rPr>
          <w:i/>
          <w:lang w:val="nb-NO"/>
        </w:rPr>
        <w:t xml:space="preserve"> hợp thuê đất trả tiền thuê đất hằng năm không thông qua hình thức đấu giá:</w:t>
      </w:r>
    </w:p>
    <w:p w:rsidR="00546FC3" w:rsidRPr="00546FC3" w:rsidRDefault="00546FC3" w:rsidP="00546FC3">
      <w:pPr>
        <w:tabs>
          <w:tab w:val="left" w:pos="8565"/>
        </w:tabs>
        <w:spacing w:before="240"/>
        <w:ind w:firstLine="709"/>
        <w:jc w:val="both"/>
        <w:rPr>
          <w:i/>
          <w:lang w:val="nb-NO"/>
        </w:rPr>
      </w:pPr>
      <w:r w:rsidRPr="00546FC3">
        <w:rPr>
          <w:i/>
          <w:lang w:val="nb-NO"/>
        </w:rPr>
        <w:t xml:space="preserve">a) Trường hợp trong </w:t>
      </w:r>
      <w:r w:rsidRPr="00546FC3">
        <w:rPr>
          <w:rFonts w:eastAsia="Calibri"/>
          <w:i/>
          <w:lang w:val="nb-NO"/>
        </w:rPr>
        <w:t>quyết định cho thuê đất, cho phép chuyển mục đích sử dụng đất, gia hạn sử dụng đất, điều chỉnh thời hạn sử dụng đất, chuyển hình thức sử dụng đất không có chi phí xây dựng hạ tầng</w:t>
      </w:r>
    </w:p>
    <w:p w:rsidR="00546FC3" w:rsidRPr="00546FC3" w:rsidRDefault="00546FC3" w:rsidP="00546FC3">
      <w:pPr>
        <w:tabs>
          <w:tab w:val="left" w:pos="8565"/>
        </w:tabs>
        <w:spacing w:before="240"/>
        <w:ind w:firstLine="709"/>
        <w:jc w:val="both"/>
        <w:rPr>
          <w:i/>
          <w:lang w:val="nb-NO"/>
        </w:rPr>
      </w:pPr>
      <w:r w:rsidRPr="00546FC3">
        <w:rPr>
          <w:i/>
          <w:lang w:val="nb-NO"/>
        </w:rPr>
        <w:t xml:space="preserve">Đơn giá thuê đất hằng năm = Tỷ lệ phần trăm (%) tính đơn giá thuê đất nhân (x) Giá đất tính tiền thuê đất. </w:t>
      </w:r>
    </w:p>
    <w:p w:rsidR="00546FC3" w:rsidRPr="00546FC3" w:rsidRDefault="00546FC3" w:rsidP="00546FC3">
      <w:pPr>
        <w:tabs>
          <w:tab w:val="left" w:pos="8565"/>
        </w:tabs>
        <w:spacing w:before="240"/>
        <w:ind w:firstLine="709"/>
        <w:jc w:val="both"/>
        <w:rPr>
          <w:i/>
          <w:lang w:val="nb-NO"/>
        </w:rPr>
      </w:pPr>
      <w:r w:rsidRPr="00546FC3">
        <w:rPr>
          <w:i/>
          <w:lang w:val="nb-NO"/>
        </w:rPr>
        <w:t xml:space="preserve">b) Trường hợp trong </w:t>
      </w:r>
      <w:r w:rsidRPr="00546FC3">
        <w:rPr>
          <w:rFonts w:eastAsia="Calibri"/>
          <w:i/>
          <w:lang w:val="nb-NO"/>
        </w:rPr>
        <w:t>quyết định cho thuê đất, cho phép chuyển mục đích sử dụng đất, gia hạn sử dụng đất, điều chỉnh thời hạn sử dụng đất, chuyển hình thức sử dụng đất có chi phí xây dựng hạ tầng</w:t>
      </w:r>
    </w:p>
    <w:p w:rsidR="00546FC3" w:rsidRPr="00546FC3" w:rsidRDefault="00546FC3" w:rsidP="00546FC3">
      <w:pPr>
        <w:tabs>
          <w:tab w:val="left" w:pos="8565"/>
        </w:tabs>
        <w:spacing w:before="240"/>
        <w:ind w:firstLine="709"/>
        <w:jc w:val="both"/>
        <w:rPr>
          <w:i/>
          <w:lang w:val="nb-NO"/>
        </w:rPr>
      </w:pPr>
      <w:r w:rsidRPr="00546FC3">
        <w:rPr>
          <w:i/>
          <w:lang w:val="nb-NO"/>
        </w:rPr>
        <w:t xml:space="preserve">Đơn giá thuê đất hằng năm = Tỷ lệ phần trăm (%) tính đơn giá thuê đất nhân (x) (Giá đất tính tiền thuê đất – chi phí xây dựng hạ tầng tính trên 01 m2 đất). </w:t>
      </w:r>
    </w:p>
    <w:p w:rsidR="00546FC3" w:rsidRPr="00546FC3" w:rsidRDefault="00546FC3" w:rsidP="00546FC3">
      <w:pPr>
        <w:tabs>
          <w:tab w:val="left" w:pos="8565"/>
        </w:tabs>
        <w:spacing w:before="240"/>
        <w:ind w:firstLine="709"/>
        <w:jc w:val="both"/>
        <w:rPr>
          <w:i/>
          <w:lang w:val="nb-NO"/>
        </w:rPr>
      </w:pPr>
      <w:r w:rsidRPr="00546FC3">
        <w:rPr>
          <w:rFonts w:eastAsia="Calibri"/>
          <w:i/>
          <w:lang w:val="nb-NO"/>
        </w:rPr>
        <w:t>Trong</w:t>
      </w:r>
      <w:r w:rsidRPr="00546FC3">
        <w:rPr>
          <w:i/>
          <w:lang w:val="nb-NO"/>
        </w:rPr>
        <w:t xml:space="preserve"> đó: </w:t>
      </w:r>
      <w:r w:rsidRPr="00546FC3">
        <w:rPr>
          <w:rFonts w:eastAsia="Calibri"/>
          <w:i/>
          <w:kern w:val="2"/>
          <w:lang w:val="sv-SE"/>
        </w:rPr>
        <w:t>Chi phí xây dựng hạ tầng tính trên 01 m2 đất được tính bằng tổng chi phí hạ tầng của khu đất, thửa đất chia (:) diện tích đất đã được xây dựng hạ tầng của khu đất, thửa đất.</w:t>
      </w:r>
    </w:p>
    <w:p w:rsidR="00546FC3" w:rsidRPr="00546FC3" w:rsidRDefault="00546FC3" w:rsidP="00546FC3">
      <w:pPr>
        <w:tabs>
          <w:tab w:val="left" w:pos="8565"/>
        </w:tabs>
        <w:spacing w:before="240"/>
        <w:ind w:firstLine="709"/>
        <w:jc w:val="both"/>
        <w:rPr>
          <w:i/>
          <w:spacing w:val="-6"/>
          <w:lang w:val="nb-NO"/>
        </w:rPr>
      </w:pPr>
      <w:r w:rsidRPr="00546FC3">
        <w:rPr>
          <w:i/>
          <w:spacing w:val="-6"/>
          <w:lang w:val="nb-NO"/>
        </w:rPr>
        <w:t xml:space="preserve">c) Tỷ lệ phần </w:t>
      </w:r>
      <w:r w:rsidRPr="00546FC3">
        <w:rPr>
          <w:rFonts w:eastAsia="Calibri"/>
          <w:i/>
          <w:spacing w:val="-6"/>
          <w:lang w:val="nb-NO"/>
        </w:rPr>
        <w:t>trăm</w:t>
      </w:r>
      <w:r w:rsidRPr="00546FC3">
        <w:rPr>
          <w:i/>
          <w:spacing w:val="-6"/>
          <w:lang w:val="nb-NO"/>
        </w:rPr>
        <w:t xml:space="preserve"> (%) tính đơn giá thuê đất một năm quy định tại điểm a, điểm b khoản này là từ 0,25% đến 3%. </w:t>
      </w:r>
    </w:p>
    <w:p w:rsidR="00546FC3" w:rsidRPr="001B6B77" w:rsidRDefault="00546FC3" w:rsidP="00546FC3">
      <w:pPr>
        <w:tabs>
          <w:tab w:val="left" w:pos="8565"/>
        </w:tabs>
        <w:spacing w:before="240"/>
        <w:ind w:firstLine="709"/>
        <w:jc w:val="both"/>
        <w:rPr>
          <w:i/>
          <w:lang w:val="nb-NO"/>
        </w:rPr>
      </w:pPr>
      <w:r w:rsidRPr="00F60818">
        <w:rPr>
          <w:i/>
          <w:lang w:val="nb-NO"/>
        </w:rPr>
        <w:t xml:space="preserve">Căn </w:t>
      </w:r>
      <w:r w:rsidRPr="001B6B77">
        <w:rPr>
          <w:i/>
          <w:lang w:val="nb-NO"/>
        </w:rPr>
        <w:t xml:space="preserve">cứ vào thực tế địa phương, </w:t>
      </w:r>
      <w:r w:rsidRPr="001B6B77">
        <w:rPr>
          <w:i/>
          <w:shd w:val="clear" w:color="auto" w:fill="FFFFFF"/>
          <w:lang w:val="nb-NO"/>
        </w:rPr>
        <w:t>Ủy ban</w:t>
      </w:r>
      <w:r w:rsidRPr="001B6B77">
        <w:rPr>
          <w:i/>
          <w:lang w:val="nb-NO"/>
        </w:rPr>
        <w:t xml:space="preserve"> nhân dân cấp tỉnh quy định mức tỷ lệ phần trăm (%) tính đơn giá thuê đất theo từng khu vực, tuyến đường tương ứng với từng mục đích sử dụng đất </w:t>
      </w:r>
      <w:r w:rsidRPr="001B6B77">
        <w:rPr>
          <w:rFonts w:eastAsia="Calibri"/>
          <w:bCs/>
          <w:i/>
          <w:iCs/>
          <w:lang w:val="pt-BR"/>
        </w:rPr>
        <w:t>“</w:t>
      </w:r>
      <w:r w:rsidRPr="001B6B77">
        <w:rPr>
          <w:rFonts w:eastAsia="Calibri"/>
          <w:bCs/>
          <w:i/>
          <w:lang w:val="pt-BR"/>
        </w:rPr>
        <w:t>(có xem xét đến yếu tố diện tích đất được phép xây dựng, diện tích không được phép xây dựng mà chỉ sử dụng vào mục đích làm cảnh quan, phụ trợ)”</w:t>
      </w:r>
      <w:r w:rsidRPr="001B6B77">
        <w:rPr>
          <w:i/>
          <w:lang w:val="nb-NO"/>
        </w:rPr>
        <w:t xml:space="preserve"> sau khi xin ý kiến của Hội đồng nhân dân cùng cấp.</w:t>
      </w:r>
    </w:p>
    <w:p w:rsidR="0075707D" w:rsidRPr="001B6B77" w:rsidRDefault="00546FC3" w:rsidP="00546FC3">
      <w:pPr>
        <w:pStyle w:val="NormalWeb"/>
        <w:spacing w:before="120" w:beforeAutospacing="0" w:after="120" w:afterAutospacing="0" w:line="264" w:lineRule="auto"/>
        <w:ind w:firstLine="709"/>
        <w:rPr>
          <w:rFonts w:ascii="Times New Roman" w:hAnsi="Times New Roman" w:cs="Times New Roman"/>
          <w:bCs/>
          <w:sz w:val="28"/>
          <w:szCs w:val="28"/>
          <w:shd w:val="clear" w:color="auto" w:fill="FFFFFF"/>
          <w:lang w:val="it-IT"/>
        </w:rPr>
      </w:pPr>
      <w:r w:rsidRPr="001B6B77">
        <w:rPr>
          <w:rFonts w:ascii="Times New Roman" w:hAnsi="Times New Roman"/>
          <w:i/>
          <w:sz w:val="28"/>
          <w:szCs w:val="28"/>
          <w:lang w:val="nb-NO"/>
        </w:rPr>
        <w:t xml:space="preserve">d) </w:t>
      </w:r>
      <w:r w:rsidRPr="001B6B77">
        <w:rPr>
          <w:rFonts w:ascii="Times New Roman" w:hAnsi="Times New Roman"/>
          <w:i/>
          <w:sz w:val="28"/>
          <w:szCs w:val="28"/>
        </w:rPr>
        <w:t xml:space="preserve">Giá đất để tính tiền thuê đất là giá đất </w:t>
      </w:r>
      <w:r w:rsidRPr="001B6B77">
        <w:rPr>
          <w:rFonts w:ascii="Times New Roman" w:hAnsi="Times New Roman"/>
          <w:i/>
          <w:sz w:val="28"/>
          <w:szCs w:val="28"/>
          <w:lang w:val="nb-NO"/>
        </w:rPr>
        <w:t>quy định tại Điều 7 Nghị quyết số .../2025/QH15 và Nghị định của Chính phủ quy định về giá đất</w:t>
      </w:r>
      <w:r w:rsidRPr="001B6B77">
        <w:rPr>
          <w:rFonts w:ascii="Times New Roman" w:hAnsi="Times New Roman"/>
          <w:i/>
          <w:sz w:val="28"/>
          <w:szCs w:val="28"/>
        </w:rPr>
        <w:t>; được xác định theo đơn vị đồng/mét vuông (đồng/m2).</w:t>
      </w:r>
      <w:r w:rsidR="0075707D" w:rsidRPr="001B6B77">
        <w:rPr>
          <w:rFonts w:ascii="Times New Roman" w:hAnsi="Times New Roman" w:cs="Times New Roman"/>
          <w:bCs/>
          <w:sz w:val="28"/>
          <w:szCs w:val="28"/>
          <w:shd w:val="clear" w:color="auto" w:fill="FFFFFF"/>
          <w:lang w:val="it-IT"/>
        </w:rPr>
        <w:t>”</w:t>
      </w:r>
    </w:p>
    <w:p w:rsidR="0075707D" w:rsidRPr="0075707D" w:rsidRDefault="0075707D" w:rsidP="0075707D">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lang w:val="it-IT"/>
        </w:rPr>
      </w:pPr>
      <w:r w:rsidRPr="0075707D">
        <w:rPr>
          <w:rFonts w:ascii="Times New Roman" w:hAnsi="Times New Roman" w:cs="Times New Roman"/>
          <w:bCs/>
          <w:sz w:val="28"/>
          <w:szCs w:val="28"/>
          <w:shd w:val="clear" w:color="auto" w:fill="FFFFFF"/>
          <w:lang w:val="it-IT"/>
        </w:rPr>
        <w:t xml:space="preserve">- </w:t>
      </w:r>
      <w:r w:rsidRPr="0075707D">
        <w:rPr>
          <w:rFonts w:ascii="Times New Roman" w:hAnsi="Times New Roman"/>
          <w:sz w:val="28"/>
          <w:szCs w:val="28"/>
          <w:lang w:val="nb-NO"/>
        </w:rPr>
        <w:t>Sửa đổi, bổ sung khoản 2 như sau:</w:t>
      </w:r>
    </w:p>
    <w:p w:rsidR="00546FC3" w:rsidRPr="001B6B77" w:rsidRDefault="0075707D" w:rsidP="00546FC3">
      <w:pPr>
        <w:widowControl w:val="0"/>
        <w:ind w:firstLine="709"/>
        <w:jc w:val="both"/>
        <w:outlineLvl w:val="1"/>
        <w:rPr>
          <w:i/>
          <w:lang w:val="nb-NO"/>
        </w:rPr>
      </w:pPr>
      <w:r w:rsidRPr="001B6B77">
        <w:rPr>
          <w:i/>
        </w:rPr>
        <w:t>“</w:t>
      </w:r>
      <w:r w:rsidR="00546FC3" w:rsidRPr="001B6B77">
        <w:rPr>
          <w:i/>
          <w:lang w:val="nb-NO"/>
        </w:rPr>
        <w:t>2.</w:t>
      </w:r>
      <w:r w:rsidR="00546FC3" w:rsidRPr="001B6B77">
        <w:rPr>
          <w:i/>
          <w:shd w:val="clear" w:color="auto" w:fill="FFFFFF"/>
          <w:lang w:val="nb-NO"/>
        </w:rPr>
        <w:t xml:space="preserve"> </w:t>
      </w:r>
      <w:r w:rsidR="00546FC3" w:rsidRPr="001B6B77">
        <w:rPr>
          <w:i/>
          <w:lang w:val="nb-NO"/>
        </w:rPr>
        <w:t>Trường</w:t>
      </w:r>
      <w:r w:rsidR="00546FC3" w:rsidRPr="001B6B77">
        <w:rPr>
          <w:i/>
          <w:shd w:val="clear" w:color="auto" w:fill="FFFFFF"/>
          <w:lang w:val="nb-NO"/>
        </w:rPr>
        <w:t xml:space="preserve"> </w:t>
      </w:r>
      <w:r w:rsidR="00546FC3" w:rsidRPr="001B6B77">
        <w:rPr>
          <w:rFonts w:eastAsia="Calibri"/>
          <w:i/>
          <w:lang w:val="nb-NO"/>
        </w:rPr>
        <w:t>hợp</w:t>
      </w:r>
      <w:r w:rsidR="00546FC3" w:rsidRPr="001B6B77">
        <w:rPr>
          <w:i/>
          <w:shd w:val="clear" w:color="auto" w:fill="FFFFFF"/>
          <w:lang w:val="nb-NO"/>
        </w:rPr>
        <w:t xml:space="preserve"> thuê đất trả tiền thuê đất một lần cho cả thời gian thuê không thông qua hình thức đấu giá, g</w:t>
      </w:r>
      <w:r w:rsidR="00546FC3" w:rsidRPr="001B6B77">
        <w:rPr>
          <w:i/>
        </w:rPr>
        <w:t xml:space="preserve">iá đất để tính tiền thuê đất là giá đất </w:t>
      </w:r>
      <w:r w:rsidR="00546FC3" w:rsidRPr="001B6B77">
        <w:rPr>
          <w:i/>
          <w:lang w:val="nb-NO"/>
        </w:rPr>
        <w:t>quy định tại Điều 7 Nghị quyết số .../2025/QH15 và Nghị định của Chính phủ quy định về giá đất</w:t>
      </w:r>
      <w:r w:rsidR="00546FC3" w:rsidRPr="001B6B77">
        <w:rPr>
          <w:i/>
        </w:rPr>
        <w:t>; được xác định theo đơn vị đồng/mét vuông (đồng/m2)</w:t>
      </w:r>
      <w:r w:rsidR="00546FC3" w:rsidRPr="001B6B77">
        <w:rPr>
          <w:i/>
          <w:lang w:val="nb-NO"/>
        </w:rPr>
        <w:t>; cụ thể như sau:</w:t>
      </w:r>
    </w:p>
    <w:p w:rsidR="00546FC3" w:rsidRPr="001B6B77" w:rsidRDefault="00546FC3" w:rsidP="00546FC3">
      <w:pPr>
        <w:tabs>
          <w:tab w:val="left" w:pos="8565"/>
        </w:tabs>
        <w:ind w:firstLine="709"/>
        <w:jc w:val="both"/>
        <w:rPr>
          <w:i/>
          <w:lang w:val="nb-NO"/>
        </w:rPr>
      </w:pPr>
      <w:r w:rsidRPr="001B6B77">
        <w:rPr>
          <w:i/>
          <w:lang w:val="nb-NO"/>
        </w:rPr>
        <w:t xml:space="preserve">a) Trường </w:t>
      </w:r>
      <w:r w:rsidRPr="001B6B77">
        <w:rPr>
          <w:i/>
          <w:shd w:val="clear" w:color="auto" w:fill="FFFFFF"/>
          <w:lang w:val="nb-NO"/>
        </w:rPr>
        <w:t>hợp giá đất tính tiền thuê đất là giá đất trên Bảng giá đất thì</w:t>
      </w:r>
      <w:r w:rsidRPr="001B6B77">
        <w:rPr>
          <w:i/>
          <w:lang w:val="nb-NO"/>
        </w:rPr>
        <w:t xml:space="preserve"> đơn giá thuê đất trả tiền thuê đất một lần cho cả thời gian thuê được tính như sau:</w:t>
      </w:r>
    </w:p>
    <w:p w:rsidR="00546FC3" w:rsidRDefault="00546FC3" w:rsidP="00546FC3">
      <w:pPr>
        <w:tabs>
          <w:tab w:val="left" w:pos="8565"/>
        </w:tabs>
        <w:ind w:firstLine="709"/>
        <w:jc w:val="both"/>
        <w:rPr>
          <w:rFonts w:eastAsia="Calibri"/>
          <w:i/>
          <w:lang w:val="nb-NO"/>
        </w:rPr>
      </w:pPr>
      <w:r w:rsidRPr="00546FC3">
        <w:rPr>
          <w:i/>
          <w:lang w:val="nb-NO"/>
        </w:rPr>
        <w:lastRenderedPageBreak/>
        <w:t xml:space="preserve">a1) </w:t>
      </w:r>
      <w:r w:rsidRPr="00546FC3">
        <w:rPr>
          <w:i/>
        </w:rPr>
        <w:t xml:space="preserve">Trường hợp trong </w:t>
      </w:r>
      <w:r w:rsidRPr="00546FC3">
        <w:rPr>
          <w:rFonts w:eastAsia="Calibri"/>
          <w:i/>
          <w:lang w:val="nb-NO"/>
        </w:rPr>
        <w:t>quyết định cho thuê đất, cho phép chuyển mục đích sử dụng đất, gia hạn sử dụng đất, điều chỉnh thời hạn sử dụng đất, chuyển hình thức sử dụng đất không có chi phí xây dựng hạ tầng</w:t>
      </w:r>
    </w:p>
    <w:p w:rsidR="00546FC3" w:rsidRPr="00546FC3" w:rsidRDefault="00546FC3" w:rsidP="00546FC3">
      <w:pPr>
        <w:tabs>
          <w:tab w:val="left" w:pos="8565"/>
        </w:tabs>
        <w:ind w:firstLine="709"/>
        <w:jc w:val="both"/>
        <w:rPr>
          <w:i/>
          <w:lang w:val="nb-NO"/>
        </w:rPr>
      </w:pPr>
    </w:p>
    <w:tbl>
      <w:tblPr>
        <w:tblW w:w="0" w:type="auto"/>
        <w:jc w:val="center"/>
        <w:tblLook w:val="0000"/>
      </w:tblPr>
      <w:tblGrid>
        <w:gridCol w:w="1789"/>
        <w:gridCol w:w="405"/>
        <w:gridCol w:w="4978"/>
        <w:gridCol w:w="508"/>
        <w:gridCol w:w="1441"/>
      </w:tblGrid>
      <w:tr w:rsidR="00546FC3" w:rsidRPr="00546FC3" w:rsidTr="00546FC3">
        <w:trPr>
          <w:jc w:val="center"/>
        </w:trPr>
        <w:tc>
          <w:tcPr>
            <w:tcW w:w="1789" w:type="dxa"/>
            <w:vMerge w:val="restart"/>
            <w:vAlign w:val="center"/>
          </w:tcPr>
          <w:p w:rsidR="00546FC3" w:rsidRPr="00546FC3" w:rsidRDefault="00546FC3" w:rsidP="00546FC3">
            <w:pPr>
              <w:spacing w:after="120" w:line="245" w:lineRule="auto"/>
              <w:jc w:val="center"/>
              <w:rPr>
                <w:i/>
                <w:lang w:val="nb-NO"/>
              </w:rPr>
            </w:pPr>
            <w:r w:rsidRPr="00546FC3">
              <w:rPr>
                <w:i/>
                <w:lang w:val="nb-NO"/>
              </w:rPr>
              <w:t>Đơn giá thuê đất trả tiền thuê đất một lần cho cả thời gian thuê</w:t>
            </w:r>
          </w:p>
        </w:tc>
        <w:tc>
          <w:tcPr>
            <w:tcW w:w="405" w:type="dxa"/>
            <w:vMerge w:val="restart"/>
            <w:vAlign w:val="center"/>
          </w:tcPr>
          <w:p w:rsidR="00546FC3" w:rsidRPr="00546FC3" w:rsidRDefault="00546FC3" w:rsidP="00546FC3">
            <w:pPr>
              <w:spacing w:after="120" w:line="245" w:lineRule="auto"/>
              <w:jc w:val="center"/>
              <w:rPr>
                <w:i/>
                <w:lang w:val="nb-NO"/>
              </w:rPr>
            </w:pPr>
            <w:r w:rsidRPr="00546FC3">
              <w:rPr>
                <w:i/>
              </w:rPr>
              <w:t>=</w:t>
            </w:r>
          </w:p>
        </w:tc>
        <w:tc>
          <w:tcPr>
            <w:tcW w:w="4978" w:type="dxa"/>
            <w:tcBorders>
              <w:bottom w:val="single" w:sz="4" w:space="0" w:color="auto"/>
            </w:tcBorders>
            <w:vAlign w:val="center"/>
          </w:tcPr>
          <w:p w:rsidR="00546FC3" w:rsidRPr="00546FC3" w:rsidRDefault="00546FC3" w:rsidP="00546FC3">
            <w:pPr>
              <w:spacing w:after="120" w:line="245" w:lineRule="auto"/>
              <w:jc w:val="center"/>
              <w:rPr>
                <w:i/>
                <w:lang w:val="nb-NO"/>
              </w:rPr>
            </w:pPr>
            <w:r w:rsidRPr="00546FC3">
              <w:rPr>
                <w:i/>
                <w:lang w:val="nb-NO"/>
              </w:rPr>
              <w:t>Giá đất theo mục đích sử dụng đất thuê trong Bảng giá đất</w:t>
            </w:r>
          </w:p>
        </w:tc>
        <w:tc>
          <w:tcPr>
            <w:tcW w:w="508" w:type="dxa"/>
            <w:vMerge w:val="restart"/>
            <w:vAlign w:val="center"/>
          </w:tcPr>
          <w:p w:rsidR="00546FC3" w:rsidRPr="00546FC3" w:rsidRDefault="00546FC3" w:rsidP="00546FC3">
            <w:pPr>
              <w:spacing w:after="120" w:line="245" w:lineRule="auto"/>
              <w:jc w:val="center"/>
              <w:rPr>
                <w:i/>
                <w:lang w:val="nb-NO"/>
              </w:rPr>
            </w:pPr>
            <w:r w:rsidRPr="00546FC3">
              <w:rPr>
                <w:i/>
              </w:rPr>
              <w:t>x</w:t>
            </w:r>
          </w:p>
        </w:tc>
        <w:tc>
          <w:tcPr>
            <w:tcW w:w="1441" w:type="dxa"/>
            <w:vMerge w:val="restart"/>
            <w:vAlign w:val="center"/>
          </w:tcPr>
          <w:p w:rsidR="00546FC3" w:rsidRPr="00546FC3" w:rsidRDefault="00546FC3" w:rsidP="00546FC3">
            <w:pPr>
              <w:spacing w:after="120" w:line="245" w:lineRule="auto"/>
              <w:jc w:val="center"/>
              <w:rPr>
                <w:i/>
              </w:rPr>
            </w:pPr>
            <w:r w:rsidRPr="00546FC3">
              <w:rPr>
                <w:i/>
              </w:rPr>
              <w:t>Thời hạn thuê đất</w:t>
            </w:r>
          </w:p>
        </w:tc>
      </w:tr>
      <w:tr w:rsidR="00546FC3" w:rsidRPr="00546FC3" w:rsidTr="00546FC3">
        <w:trPr>
          <w:trHeight w:val="725"/>
          <w:jc w:val="center"/>
        </w:trPr>
        <w:tc>
          <w:tcPr>
            <w:tcW w:w="1789" w:type="dxa"/>
            <w:vMerge/>
            <w:vAlign w:val="center"/>
          </w:tcPr>
          <w:p w:rsidR="00546FC3" w:rsidRPr="00546FC3" w:rsidRDefault="00546FC3" w:rsidP="00546FC3">
            <w:pPr>
              <w:spacing w:after="120" w:line="245" w:lineRule="auto"/>
              <w:ind w:firstLine="709"/>
              <w:jc w:val="both"/>
              <w:rPr>
                <w:i/>
              </w:rPr>
            </w:pPr>
          </w:p>
        </w:tc>
        <w:tc>
          <w:tcPr>
            <w:tcW w:w="405" w:type="dxa"/>
            <w:vMerge/>
            <w:vAlign w:val="center"/>
          </w:tcPr>
          <w:p w:rsidR="00546FC3" w:rsidRPr="00546FC3" w:rsidRDefault="00546FC3" w:rsidP="00546FC3">
            <w:pPr>
              <w:spacing w:after="120" w:line="245" w:lineRule="auto"/>
              <w:ind w:firstLine="709"/>
              <w:jc w:val="both"/>
              <w:rPr>
                <w:i/>
              </w:rPr>
            </w:pPr>
          </w:p>
        </w:tc>
        <w:tc>
          <w:tcPr>
            <w:tcW w:w="4978" w:type="dxa"/>
            <w:tcBorders>
              <w:top w:val="single" w:sz="4" w:space="0" w:color="auto"/>
            </w:tcBorders>
            <w:vAlign w:val="center"/>
          </w:tcPr>
          <w:p w:rsidR="00546FC3" w:rsidRPr="00546FC3" w:rsidRDefault="00546FC3" w:rsidP="00546FC3">
            <w:pPr>
              <w:spacing w:after="120" w:line="245" w:lineRule="auto"/>
              <w:jc w:val="center"/>
              <w:rPr>
                <w:i/>
              </w:rPr>
            </w:pPr>
            <w:r w:rsidRPr="00546FC3">
              <w:rPr>
                <w:i/>
              </w:rPr>
              <w:t>Thời hạn sử dụng đất của giá đất trong Bảng giá đất (theo quy định của Chính phủ về giá đất)</w:t>
            </w:r>
          </w:p>
        </w:tc>
        <w:tc>
          <w:tcPr>
            <w:tcW w:w="508" w:type="dxa"/>
            <w:vMerge/>
            <w:vAlign w:val="center"/>
          </w:tcPr>
          <w:p w:rsidR="00546FC3" w:rsidRPr="00546FC3" w:rsidRDefault="00546FC3" w:rsidP="00546FC3">
            <w:pPr>
              <w:spacing w:after="120" w:line="245" w:lineRule="auto"/>
              <w:ind w:firstLine="709"/>
              <w:jc w:val="both"/>
              <w:rPr>
                <w:i/>
              </w:rPr>
            </w:pPr>
          </w:p>
        </w:tc>
        <w:tc>
          <w:tcPr>
            <w:tcW w:w="1441" w:type="dxa"/>
            <w:vMerge/>
            <w:vAlign w:val="center"/>
          </w:tcPr>
          <w:p w:rsidR="00546FC3" w:rsidRPr="00546FC3" w:rsidRDefault="00546FC3" w:rsidP="00546FC3">
            <w:pPr>
              <w:spacing w:after="120" w:line="245" w:lineRule="auto"/>
              <w:ind w:firstLine="709"/>
              <w:jc w:val="both"/>
              <w:rPr>
                <w:i/>
              </w:rPr>
            </w:pPr>
          </w:p>
        </w:tc>
      </w:tr>
    </w:tbl>
    <w:p w:rsidR="00546FC3" w:rsidRDefault="00546FC3" w:rsidP="00546FC3">
      <w:pPr>
        <w:pStyle w:val="ListParagraph"/>
        <w:spacing w:before="240"/>
        <w:ind w:left="0" w:firstLine="709"/>
        <w:jc w:val="both"/>
        <w:rPr>
          <w:rFonts w:eastAsia="Calibri"/>
          <w:i/>
          <w:lang w:val="nb-NO"/>
        </w:rPr>
      </w:pPr>
      <w:r w:rsidRPr="00546FC3">
        <w:rPr>
          <w:i/>
        </w:rPr>
        <w:t xml:space="preserve">a2)  Trường hợp trong </w:t>
      </w:r>
      <w:r w:rsidRPr="00546FC3">
        <w:rPr>
          <w:rFonts w:eastAsia="Calibri"/>
          <w:i/>
          <w:lang w:val="nb-NO"/>
        </w:rPr>
        <w:t>quyết định cho thuê đất, cho phép chuyển mục đích sử dụng đất, gia hạn sử dụng đất, điều chỉnh thời hạn sử dụng đất, chuyển hình thức sử dụng đất có chi phí xây dựng hạ tầng</w:t>
      </w:r>
      <w:r>
        <w:rPr>
          <w:rFonts w:eastAsia="Calibri"/>
          <w:i/>
          <w:lang w:val="nb-NO"/>
        </w:rPr>
        <w:t>:</w:t>
      </w:r>
    </w:p>
    <w:p w:rsidR="00546FC3" w:rsidRDefault="00546FC3" w:rsidP="00546FC3">
      <w:pPr>
        <w:pStyle w:val="ListParagraph"/>
        <w:spacing w:before="240"/>
        <w:ind w:left="0" w:firstLine="709"/>
        <w:jc w:val="both"/>
        <w:rPr>
          <w:rFonts w:eastAsia="Calibri"/>
          <w:i/>
          <w:lang w:val="nb-NO"/>
        </w:rPr>
      </w:pPr>
    </w:p>
    <w:tbl>
      <w:tblPr>
        <w:tblW w:w="0" w:type="auto"/>
        <w:jc w:val="center"/>
        <w:tblInd w:w="-608" w:type="dxa"/>
        <w:tblLook w:val="0000"/>
      </w:tblPr>
      <w:tblGrid>
        <w:gridCol w:w="2500"/>
        <w:gridCol w:w="405"/>
        <w:gridCol w:w="2530"/>
        <w:gridCol w:w="310"/>
        <w:gridCol w:w="2718"/>
      </w:tblGrid>
      <w:tr w:rsidR="00546FC3" w:rsidRPr="00546FC3" w:rsidTr="00546FC3">
        <w:trPr>
          <w:trHeight w:val="1586"/>
          <w:jc w:val="center"/>
        </w:trPr>
        <w:tc>
          <w:tcPr>
            <w:tcW w:w="2500" w:type="dxa"/>
            <w:vAlign w:val="center"/>
          </w:tcPr>
          <w:p w:rsidR="00546FC3" w:rsidRPr="00546FC3" w:rsidRDefault="00546FC3" w:rsidP="00546FC3">
            <w:pPr>
              <w:spacing w:after="120" w:line="245" w:lineRule="auto"/>
              <w:ind w:firstLine="14"/>
              <w:jc w:val="center"/>
              <w:rPr>
                <w:i/>
                <w:lang w:val="nb-NO"/>
              </w:rPr>
            </w:pPr>
            <w:r w:rsidRPr="00546FC3">
              <w:rPr>
                <w:i/>
                <w:lang w:val="nb-NO"/>
              </w:rPr>
              <w:t>Đơn giá thuê đất trả tiền thuê đất một lần cho cả thời gian thuê</w:t>
            </w:r>
          </w:p>
        </w:tc>
        <w:tc>
          <w:tcPr>
            <w:tcW w:w="405" w:type="dxa"/>
            <w:vAlign w:val="center"/>
          </w:tcPr>
          <w:p w:rsidR="00546FC3" w:rsidRPr="00546FC3" w:rsidRDefault="00546FC3" w:rsidP="00546FC3">
            <w:pPr>
              <w:spacing w:after="120" w:line="245" w:lineRule="auto"/>
              <w:ind w:firstLine="14"/>
              <w:jc w:val="center"/>
              <w:rPr>
                <w:i/>
                <w:lang w:val="nb-NO"/>
              </w:rPr>
            </w:pPr>
            <w:r w:rsidRPr="00546FC3">
              <w:rPr>
                <w:i/>
              </w:rPr>
              <w:t>=</w:t>
            </w:r>
          </w:p>
        </w:tc>
        <w:tc>
          <w:tcPr>
            <w:tcW w:w="2530" w:type="dxa"/>
            <w:vAlign w:val="center"/>
          </w:tcPr>
          <w:p w:rsidR="00546FC3" w:rsidRPr="00546FC3" w:rsidRDefault="00546FC3" w:rsidP="00546FC3">
            <w:pPr>
              <w:spacing w:after="120" w:line="245" w:lineRule="auto"/>
              <w:ind w:firstLine="14"/>
              <w:jc w:val="center"/>
              <w:rPr>
                <w:i/>
                <w:lang w:val="nb-NO"/>
              </w:rPr>
            </w:pPr>
            <w:r w:rsidRPr="00546FC3">
              <w:rPr>
                <w:i/>
                <w:lang w:val="nb-NO"/>
              </w:rPr>
              <w:t>Đơn giá thuê đất tính theo quy định tại điểm a khoản này</w:t>
            </w:r>
          </w:p>
        </w:tc>
        <w:tc>
          <w:tcPr>
            <w:tcW w:w="310" w:type="dxa"/>
            <w:vAlign w:val="center"/>
          </w:tcPr>
          <w:p w:rsidR="00546FC3" w:rsidRPr="00546FC3" w:rsidRDefault="00546FC3" w:rsidP="00546FC3">
            <w:pPr>
              <w:spacing w:after="120" w:line="245" w:lineRule="auto"/>
              <w:ind w:firstLine="14"/>
              <w:jc w:val="center"/>
              <w:rPr>
                <w:i/>
                <w:lang w:val="nb-NO"/>
              </w:rPr>
            </w:pPr>
            <w:r w:rsidRPr="00546FC3">
              <w:rPr>
                <w:i/>
                <w:lang w:val="nb-NO"/>
              </w:rPr>
              <w:t>-</w:t>
            </w:r>
          </w:p>
        </w:tc>
        <w:tc>
          <w:tcPr>
            <w:tcW w:w="2718" w:type="dxa"/>
            <w:vAlign w:val="center"/>
          </w:tcPr>
          <w:p w:rsidR="00546FC3" w:rsidRPr="00546FC3" w:rsidRDefault="00546FC3" w:rsidP="00546FC3">
            <w:pPr>
              <w:spacing w:after="120" w:line="245" w:lineRule="auto"/>
              <w:ind w:firstLine="14"/>
              <w:jc w:val="center"/>
              <w:rPr>
                <w:i/>
                <w:lang w:val="nb-NO"/>
              </w:rPr>
            </w:pPr>
            <w:r w:rsidRPr="00546FC3">
              <w:rPr>
                <w:rFonts w:eastAsia="Calibri"/>
                <w:i/>
                <w:kern w:val="2"/>
                <w:lang w:val="sv-SE"/>
              </w:rPr>
              <w:t>Chi phí xây dựng hạ tầng tính trên 01 m2 đất</w:t>
            </w:r>
          </w:p>
        </w:tc>
      </w:tr>
    </w:tbl>
    <w:p w:rsidR="00546FC3" w:rsidRPr="00676173" w:rsidRDefault="00546FC3" w:rsidP="00546FC3">
      <w:pPr>
        <w:tabs>
          <w:tab w:val="left" w:pos="8565"/>
        </w:tabs>
        <w:spacing w:before="240"/>
        <w:ind w:firstLine="709"/>
        <w:jc w:val="both"/>
        <w:rPr>
          <w:i/>
          <w:lang w:val="nb-NO"/>
        </w:rPr>
      </w:pPr>
      <w:r w:rsidRPr="00546FC3">
        <w:rPr>
          <w:rFonts w:eastAsia="Calibri"/>
          <w:i/>
          <w:lang w:val="nb-NO"/>
        </w:rPr>
        <w:t>Trong</w:t>
      </w:r>
      <w:r w:rsidRPr="00546FC3">
        <w:rPr>
          <w:i/>
          <w:lang w:val="nb-NO"/>
        </w:rPr>
        <w:t xml:space="preserve"> đó: </w:t>
      </w:r>
      <w:r w:rsidRPr="00546FC3">
        <w:rPr>
          <w:rFonts w:eastAsia="Calibri"/>
          <w:i/>
          <w:kern w:val="2"/>
          <w:lang w:val="sv-SE"/>
        </w:rPr>
        <w:t xml:space="preserve">Chi phí xây dựng hạ tầng tính trên 01 m2 đất được tính bằng tổng chi </w:t>
      </w:r>
      <w:r w:rsidRPr="00676173">
        <w:rPr>
          <w:rFonts w:eastAsia="Calibri"/>
          <w:i/>
          <w:kern w:val="2"/>
          <w:lang w:val="sv-SE"/>
        </w:rPr>
        <w:t>phí hạ tầng của khu đất, thửa đất chia (:) diện tích đất đã được xây dựng hạ tầng của khu đất, thửa đất.</w:t>
      </w:r>
    </w:p>
    <w:p w:rsidR="00546FC3" w:rsidRPr="00676173" w:rsidRDefault="00546FC3" w:rsidP="00546FC3">
      <w:pPr>
        <w:tabs>
          <w:tab w:val="left" w:pos="8565"/>
        </w:tabs>
        <w:ind w:firstLine="709"/>
        <w:jc w:val="both"/>
        <w:rPr>
          <w:i/>
        </w:rPr>
      </w:pPr>
      <w:r w:rsidRPr="00676173">
        <w:rPr>
          <w:i/>
        </w:rPr>
        <w:t>b) Trường hợp</w:t>
      </w:r>
      <w:r w:rsidRPr="00676173">
        <w:rPr>
          <w:i/>
          <w:shd w:val="clear" w:color="auto" w:fill="FFFFFF"/>
          <w:lang w:val="nb-NO"/>
        </w:rPr>
        <w:t xml:space="preserve"> giá đất tính tiền thuê đất là giá đất trên Bảng giá đất và Hệ số điều chỉnh giá đất thì </w:t>
      </w:r>
      <w:r w:rsidRPr="00676173">
        <w:rPr>
          <w:i/>
          <w:lang w:val="nb-NO"/>
        </w:rPr>
        <w:t>đơn giá thuê đất trả tiền thuê đất một lần cho cả thời gian thuê được tính bằng (=) Đơn giá thuê đất xác định theo quy định tại điểm a khoản này nhân (x) Hệ số điều chỉnh giá đất.</w:t>
      </w:r>
    </w:p>
    <w:p w:rsidR="0075707D" w:rsidRPr="00676173" w:rsidRDefault="00546FC3" w:rsidP="00546FC3">
      <w:pPr>
        <w:widowControl w:val="0"/>
        <w:ind w:firstLine="709"/>
        <w:jc w:val="both"/>
        <w:outlineLvl w:val="1"/>
        <w:rPr>
          <w:color w:val="000000"/>
          <w:shd w:val="clear" w:color="auto" w:fill="FFFFFF"/>
        </w:rPr>
      </w:pPr>
      <w:r w:rsidRPr="00676173">
        <w:rPr>
          <w:i/>
        </w:rPr>
        <w:t>c) Trường hợp</w:t>
      </w:r>
      <w:r w:rsidRPr="00676173">
        <w:rPr>
          <w:i/>
          <w:shd w:val="clear" w:color="auto" w:fill="FFFFFF"/>
          <w:lang w:val="nb-NO"/>
        </w:rPr>
        <w:t xml:space="preserve"> giá đất tính tiền thuê đất là giá đất cụ thể thì</w:t>
      </w:r>
      <w:r w:rsidRPr="00676173">
        <w:rPr>
          <w:i/>
        </w:rPr>
        <w:t xml:space="preserve"> đơn giá thuê đất trả tiền thuê đất một lần cho cả thời gian thuê là giá đất cụ thể được xác định theo </w:t>
      </w:r>
      <w:r w:rsidRPr="00676173">
        <w:rPr>
          <w:rFonts w:eastAsia="Calibri"/>
          <w:i/>
        </w:rPr>
        <w:t>quy</w:t>
      </w:r>
      <w:r w:rsidRPr="00676173">
        <w:rPr>
          <w:i/>
        </w:rPr>
        <w:t xml:space="preserve"> định tại Nghị định về giá đất; trong đó nếu nhà đầu tư đã thực hiện xây dựng hạ tầng của khu đất, thửa đất thì đơn giá thuê đất trả tiền thuê đất một lần cho cả thời gian thuê là giá đất cụ thể được xác định theo </w:t>
      </w:r>
      <w:r w:rsidRPr="00676173">
        <w:rPr>
          <w:rFonts w:eastAsia="Calibri"/>
          <w:i/>
        </w:rPr>
        <w:t>quy</w:t>
      </w:r>
      <w:r w:rsidRPr="00676173">
        <w:rPr>
          <w:i/>
        </w:rPr>
        <w:t xml:space="preserve"> định tại Nghị định về giá đất trừ </w:t>
      </w:r>
      <w:r w:rsidRPr="00676173">
        <w:rPr>
          <w:rFonts w:eastAsia="Calibri"/>
          <w:i/>
          <w:kern w:val="2"/>
        </w:rPr>
        <w:t>c</w:t>
      </w:r>
      <w:r w:rsidRPr="00676173">
        <w:rPr>
          <w:rFonts w:eastAsia="Calibri"/>
          <w:i/>
          <w:kern w:val="2"/>
          <w:lang w:val="sv-SE"/>
        </w:rPr>
        <w:t>hi phí xây dựng hạ tầng tính trên 01 m2 đất. Chi phí xây dựng hạ tầng tính trên 01 m2 đất được tính bằng tổng chi phí hạ tầng của khu đất, thửa đất chia (:) diện tích đất đã được xây dựng hạ tầng của khu đất, thửa đất.</w:t>
      </w:r>
      <w:r w:rsidR="0075707D" w:rsidRPr="00676173">
        <w:rPr>
          <w:i/>
        </w:rPr>
        <w:t>”</w:t>
      </w:r>
    </w:p>
    <w:p w:rsidR="001B6B77" w:rsidRPr="001B6B77" w:rsidRDefault="001B6B77" w:rsidP="001B6B77">
      <w:pPr>
        <w:pStyle w:val="NormalWeb"/>
        <w:spacing w:before="120" w:beforeAutospacing="0" w:after="120" w:afterAutospacing="0" w:line="264" w:lineRule="auto"/>
        <w:ind w:firstLine="709"/>
        <w:rPr>
          <w:rFonts w:ascii="Times New Roman" w:hAnsi="Times New Roman" w:cs="Times New Roman"/>
          <w:b/>
          <w:bCs/>
          <w:i/>
          <w:sz w:val="28"/>
          <w:szCs w:val="28"/>
          <w:shd w:val="clear" w:color="auto" w:fill="FFFFFF"/>
          <w:lang w:val="it-IT"/>
        </w:rPr>
      </w:pPr>
      <w:r w:rsidRPr="001B6B77">
        <w:rPr>
          <w:rFonts w:ascii="Times New Roman" w:hAnsi="Times New Roman" w:cs="Times New Roman"/>
          <w:b/>
          <w:bCs/>
          <w:i/>
          <w:sz w:val="28"/>
          <w:szCs w:val="28"/>
          <w:shd w:val="clear" w:color="auto" w:fill="FFFFFF"/>
          <w:lang w:val="it-IT"/>
        </w:rPr>
        <w:t>3.2.2. Sửa đổi, bổ sung tiêu đề của Điều 8 như sau:</w:t>
      </w:r>
    </w:p>
    <w:p w:rsidR="001B6B77" w:rsidRDefault="001B6B77" w:rsidP="001B6B77">
      <w:pPr>
        <w:pStyle w:val="NormalWeb"/>
        <w:spacing w:before="120" w:beforeAutospacing="0" w:after="120" w:afterAutospacing="0" w:line="264" w:lineRule="auto"/>
        <w:ind w:firstLine="709"/>
        <w:rPr>
          <w:rFonts w:ascii="Times New Roman" w:hAnsi="Times New Roman" w:cs="Times New Roman"/>
          <w:bCs/>
          <w:sz w:val="28"/>
          <w:szCs w:val="28"/>
          <w:shd w:val="clear" w:color="auto" w:fill="FFFFFF"/>
          <w:lang w:val="it-IT"/>
        </w:rPr>
      </w:pPr>
      <w:r w:rsidRPr="004C3A61">
        <w:rPr>
          <w:rFonts w:ascii="Times New Roman" w:eastAsia="Aptos" w:hAnsi="Times New Roman"/>
          <w:bCs/>
          <w:i/>
          <w:kern w:val="2"/>
          <w:sz w:val="28"/>
          <w:szCs w:val="28"/>
          <w:lang w:val="nb-NO"/>
        </w:rPr>
        <w:t>“</w:t>
      </w:r>
      <w:r w:rsidRPr="004C3A61">
        <w:rPr>
          <w:rFonts w:ascii="Times New Roman" w:eastAsia="Calibri" w:hAnsi="Times New Roman"/>
          <w:bCs/>
          <w:i/>
          <w:sz w:val="28"/>
          <w:szCs w:val="28"/>
          <w:lang w:val="sv-SE"/>
        </w:rPr>
        <w:t>Điều</w:t>
      </w:r>
      <w:r w:rsidRPr="004C3A61">
        <w:rPr>
          <w:rFonts w:ascii="Times New Roman" w:eastAsia="Calibri" w:hAnsi="Times New Roman"/>
          <w:bCs/>
          <w:i/>
          <w:sz w:val="28"/>
          <w:szCs w:val="28"/>
          <w:lang w:val="nb-NO"/>
        </w:rPr>
        <w:t xml:space="preserve"> 8. Tính tiền sử dụng đất khi chuyển mục đích sử dụng đất đối với hộ gia đình, cá nhân trừ trường hợp quy định tại Điều 8a Nghị định này.”</w:t>
      </w:r>
    </w:p>
    <w:p w:rsidR="009D075C" w:rsidRDefault="001B6B77" w:rsidP="001B6B77">
      <w:pPr>
        <w:pStyle w:val="NormalWeb"/>
        <w:spacing w:before="120" w:beforeAutospacing="0" w:after="120" w:afterAutospacing="0" w:line="264" w:lineRule="auto"/>
        <w:ind w:firstLine="720"/>
        <w:rPr>
          <w:rFonts w:ascii="Times New Roman" w:hAnsi="Times New Roman" w:cs=".VnCentury Schoolbook"/>
          <w:sz w:val="28"/>
          <w:szCs w:val="28"/>
          <w:lang w:val="nb-NO"/>
        </w:rPr>
      </w:pPr>
      <w:r w:rsidRPr="001B6B77">
        <w:rPr>
          <w:rFonts w:ascii="Times New Roman" w:hAnsi="Times New Roman" w:cs="Times New Roman"/>
          <w:b/>
          <w:bCs/>
          <w:i/>
          <w:sz w:val="28"/>
          <w:szCs w:val="28"/>
          <w:shd w:val="clear" w:color="auto" w:fill="FFFFFF"/>
          <w:lang w:val="it-IT"/>
        </w:rPr>
        <w:t>3.2.3.</w:t>
      </w:r>
      <w:r>
        <w:rPr>
          <w:rFonts w:ascii="Times New Roman" w:hAnsi="Times New Roman" w:cs="Times New Roman"/>
          <w:bCs/>
          <w:sz w:val="28"/>
          <w:szCs w:val="28"/>
          <w:shd w:val="clear" w:color="auto" w:fill="FFFFFF"/>
          <w:lang w:val="it-IT"/>
        </w:rPr>
        <w:t xml:space="preserve"> </w:t>
      </w:r>
      <w:r w:rsidR="009D075C" w:rsidRPr="00676173">
        <w:rPr>
          <w:rFonts w:ascii="Times New Roman" w:hAnsi="Times New Roman" w:cs="Times New Roman"/>
          <w:bCs/>
          <w:sz w:val="28"/>
          <w:szCs w:val="28"/>
          <w:shd w:val="clear" w:color="auto" w:fill="FFFFFF"/>
          <w:lang w:val="it-IT"/>
        </w:rPr>
        <w:t xml:space="preserve">Bỏ cụm từ </w:t>
      </w:r>
      <w:r w:rsidR="009D075C" w:rsidRPr="00676173">
        <w:rPr>
          <w:rFonts w:ascii="Times New Roman" w:eastAsia="Calibri" w:hAnsi="Times New Roman"/>
          <w:i/>
          <w:kern w:val="2"/>
          <w:sz w:val="28"/>
          <w:szCs w:val="28"/>
          <w:lang w:val="nb-NO"/>
        </w:rPr>
        <w:t>“, dịch vụ phi hàng không</w:t>
      </w:r>
      <w:r w:rsidR="009D075C" w:rsidRPr="00676173">
        <w:rPr>
          <w:rFonts w:ascii="Times New Roman" w:hAnsi="Times New Roman" w:cs=".VnCentury Schoolbook"/>
          <w:sz w:val="28"/>
          <w:szCs w:val="28"/>
          <w:lang w:val="nb-NO"/>
        </w:rPr>
        <w:t>” tại điểm a khoản 1 Điều</w:t>
      </w:r>
      <w:r w:rsidR="009D075C">
        <w:rPr>
          <w:rFonts w:ascii="Times New Roman" w:hAnsi="Times New Roman" w:cs=".VnCentury Schoolbook"/>
          <w:sz w:val="28"/>
          <w:szCs w:val="28"/>
          <w:lang w:val="nb-NO"/>
        </w:rPr>
        <w:t xml:space="preserve"> 40 Nghị định số 103/2024/NĐ-CP để đảm bảo phù hợp với quy định tại điểm đ </w:t>
      </w:r>
      <w:r w:rsidR="009D075C">
        <w:rPr>
          <w:rFonts w:ascii="Times New Roman" w:hAnsi="Times New Roman" w:cs=".VnCentury Schoolbook"/>
          <w:sz w:val="28"/>
          <w:szCs w:val="28"/>
          <w:lang w:val="nb-NO"/>
        </w:rPr>
        <w:lastRenderedPageBreak/>
        <w:t>khoản 1 Điều 157 Luật Đất đai năm 2024 quy định về các trường hợp được miễn, giảm tiền sử dụng đất, tiền thuê đất.</w:t>
      </w:r>
    </w:p>
    <w:p w:rsidR="0075707D" w:rsidRPr="002B486A" w:rsidRDefault="0075707D" w:rsidP="0075707D">
      <w:pPr>
        <w:pStyle w:val="NormalWeb"/>
        <w:spacing w:before="120" w:beforeAutospacing="0" w:after="120" w:afterAutospacing="0" w:line="264" w:lineRule="auto"/>
        <w:ind w:firstLine="720"/>
        <w:rPr>
          <w:rFonts w:ascii="Times New Roman" w:hAnsi="Times New Roman" w:cs="Times New Roman"/>
          <w:b/>
          <w:bCs/>
          <w:i/>
          <w:sz w:val="28"/>
          <w:szCs w:val="28"/>
          <w:shd w:val="clear" w:color="auto" w:fill="FFFFFF"/>
          <w:lang w:val="it-IT"/>
        </w:rPr>
      </w:pPr>
      <w:r w:rsidRPr="002B486A">
        <w:rPr>
          <w:rFonts w:ascii="Times New Roman" w:hAnsi="Times New Roman" w:cs="Times New Roman"/>
          <w:b/>
          <w:bCs/>
          <w:i/>
          <w:sz w:val="28"/>
          <w:szCs w:val="28"/>
          <w:shd w:val="clear" w:color="auto" w:fill="FFFFFF"/>
          <w:lang w:val="it-IT"/>
        </w:rPr>
        <w:t>3.2.</w:t>
      </w:r>
      <w:r w:rsidR="001B6B77">
        <w:rPr>
          <w:rFonts w:ascii="Times New Roman" w:hAnsi="Times New Roman" w:cs="Times New Roman"/>
          <w:b/>
          <w:bCs/>
          <w:i/>
          <w:sz w:val="28"/>
          <w:szCs w:val="28"/>
          <w:shd w:val="clear" w:color="auto" w:fill="FFFFFF"/>
          <w:lang w:val="it-IT"/>
        </w:rPr>
        <w:t>4</w:t>
      </w:r>
      <w:r w:rsidRPr="002B486A">
        <w:rPr>
          <w:rFonts w:ascii="Times New Roman" w:hAnsi="Times New Roman" w:cs="Times New Roman"/>
          <w:b/>
          <w:bCs/>
          <w:i/>
          <w:sz w:val="28"/>
          <w:szCs w:val="28"/>
          <w:shd w:val="clear" w:color="auto" w:fill="FFFFFF"/>
          <w:lang w:val="it-IT"/>
        </w:rPr>
        <w:t>. Về miễn, giảm tiền sử dụng đất, tiền thuê đất đối với các trường hợp khác chưa được quy định tại khoản 1 Điều 157 Luật Đất đai.</w:t>
      </w:r>
    </w:p>
    <w:p w:rsidR="0075707D" w:rsidRPr="0075707D" w:rsidRDefault="0075707D" w:rsidP="0075707D">
      <w:pPr>
        <w:pStyle w:val="NormalWeb"/>
        <w:spacing w:before="120" w:beforeAutospacing="0" w:after="120" w:afterAutospacing="0" w:line="264" w:lineRule="auto"/>
        <w:ind w:firstLine="720"/>
        <w:rPr>
          <w:rFonts w:ascii="Times New Roman" w:hAnsi="Times New Roman"/>
          <w:sz w:val="28"/>
          <w:szCs w:val="28"/>
          <w:lang w:val="nb-NO"/>
        </w:rPr>
      </w:pPr>
      <w:r w:rsidRPr="002B486A">
        <w:rPr>
          <w:rFonts w:ascii="Times New Roman" w:hAnsi="Times New Roman" w:cs="Times New Roman"/>
          <w:bCs/>
          <w:sz w:val="28"/>
          <w:szCs w:val="28"/>
          <w:shd w:val="clear" w:color="auto" w:fill="FFFFFF"/>
          <w:lang w:val="it-IT"/>
        </w:rPr>
        <w:t xml:space="preserve">Căn cứ quy định tại điểm a khoản 3 Điều 10 </w:t>
      </w:r>
      <w:r w:rsidRPr="002B486A">
        <w:rPr>
          <w:rFonts w:ascii="Times New Roman" w:hAnsi="Times New Roman"/>
          <w:sz w:val="28"/>
          <w:szCs w:val="28"/>
          <w:lang w:val="nb-NO"/>
        </w:rPr>
        <w:t>Nghị quyết số .../2025/QH15</w:t>
      </w:r>
      <w:r w:rsidRPr="0075707D">
        <w:rPr>
          <w:rFonts w:ascii="Times New Roman" w:hAnsi="Times New Roman"/>
          <w:sz w:val="28"/>
          <w:szCs w:val="28"/>
          <w:lang w:val="nb-NO"/>
        </w:rPr>
        <w:t xml:space="preserve"> quy định thẩm quyền của Chính phủ quy định các trường hợp khác được miễn, giảm tiền sử dụng đất, tiền thuê đất chưa được quy định tại khoản 1 Điều 157 Luật Đất đai, Bộ Tài chính trình Chính phủ sửa đổi, bổ sung khoản 4 Điều 18, khoản 7 Điều 19, khoản 6 Điều 39 và khoản 4 Điều 40 Nghị định số 103/2024/NĐ-CP </w:t>
      </w:r>
      <w:r w:rsidR="00EA497C">
        <w:rPr>
          <w:rFonts w:ascii="Times New Roman" w:hAnsi="Times New Roman"/>
          <w:sz w:val="28"/>
          <w:szCs w:val="28"/>
          <w:lang w:val="nb-NO"/>
        </w:rPr>
        <w:t>(được sửa đổi, bổ sung tại Nghị định số 291/2025/NĐ-CP)</w:t>
      </w:r>
      <w:r w:rsidRPr="0075707D">
        <w:rPr>
          <w:rFonts w:ascii="Times New Roman" w:hAnsi="Times New Roman"/>
          <w:sz w:val="28"/>
          <w:szCs w:val="28"/>
          <w:lang w:val="nb-NO"/>
        </w:rPr>
        <w:t xml:space="preserve"> theo hướng: </w:t>
      </w:r>
    </w:p>
    <w:p w:rsidR="0075707D" w:rsidRDefault="0075707D" w:rsidP="0075707D">
      <w:pPr>
        <w:pStyle w:val="NormalWeb"/>
        <w:spacing w:before="120" w:beforeAutospacing="0" w:after="120" w:afterAutospacing="0"/>
        <w:ind w:firstLine="720"/>
        <w:rPr>
          <w:rFonts w:ascii="Times New Roman" w:hAnsi="Times New Roman" w:cs="Times New Roman"/>
          <w:color w:val="000000"/>
          <w:sz w:val="28"/>
          <w:szCs w:val="28"/>
          <w:shd w:val="clear" w:color="auto" w:fill="FFFFFF"/>
        </w:rPr>
      </w:pPr>
      <w:r w:rsidRPr="0075707D">
        <w:rPr>
          <w:rFonts w:ascii="Times New Roman" w:eastAsia="Calibri" w:hAnsi="Times New Roman" w:cs="Times New Roman"/>
          <w:i/>
          <w:kern w:val="2"/>
          <w:sz w:val="28"/>
          <w:szCs w:val="28"/>
          <w:lang w:val="nb-NO"/>
        </w:rPr>
        <w:t>“</w:t>
      </w:r>
      <w:r w:rsidRPr="0075707D">
        <w:rPr>
          <w:rFonts w:ascii="Times New Roman" w:eastAsia="Calibri" w:hAnsi="Times New Roman"/>
          <w:i/>
          <w:kern w:val="2"/>
          <w:sz w:val="28"/>
          <w:szCs w:val="28"/>
        </w:rPr>
        <w:t>Việc miễn tiền sử dụng đất, tiền thuê đất trong các trường hợp khác quy định tại khoản 2 Điều 157 Luật Đất đai do các Bộ, ngành, Ủy ban nhân dân cấp tỉnh đề xuất gửi Bộ Tài chính để tổng hợp trình Chính phủ q</w:t>
      </w:r>
      <w:r w:rsidRPr="004D2568">
        <w:rPr>
          <w:rFonts w:ascii="Times New Roman" w:eastAsia="Calibri" w:hAnsi="Times New Roman"/>
          <w:i/>
          <w:kern w:val="2"/>
          <w:sz w:val="28"/>
          <w:szCs w:val="28"/>
        </w:rPr>
        <w:t>uy định</w:t>
      </w:r>
      <w:r w:rsidRPr="004D2568">
        <w:rPr>
          <w:rFonts w:ascii="Times New Roman" w:eastAsia="Calibri" w:hAnsi="Times New Roman"/>
          <w:i/>
          <w:kern w:val="2"/>
          <w:sz w:val="28"/>
          <w:szCs w:val="28"/>
          <w:lang w:val="nb-NO"/>
        </w:rPr>
        <w:t>.</w:t>
      </w:r>
      <w:r w:rsidRPr="00060184">
        <w:rPr>
          <w:rFonts w:ascii="Times New Roman" w:hAnsi="Times New Roman" w:cs="Times New Roman"/>
          <w:i/>
          <w:sz w:val="28"/>
          <w:szCs w:val="28"/>
          <w:lang w:val="nb-NO"/>
        </w:rPr>
        <w:t>”</w:t>
      </w:r>
    </w:p>
    <w:p w:rsidR="0075707D" w:rsidRPr="00A83936" w:rsidRDefault="0075707D" w:rsidP="0075707D">
      <w:pPr>
        <w:pStyle w:val="NormalWeb"/>
        <w:spacing w:before="120" w:beforeAutospacing="0" w:after="120" w:afterAutospacing="0" w:line="264" w:lineRule="auto"/>
        <w:ind w:firstLine="720"/>
        <w:rPr>
          <w:rFonts w:ascii="Times New Roman" w:hAnsi="Times New Roman" w:cs="Times New Roman"/>
          <w:b/>
          <w:sz w:val="28"/>
          <w:szCs w:val="28"/>
          <w:shd w:val="clear" w:color="auto" w:fill="FFFFFF"/>
          <w:lang w:val="it-IT"/>
        </w:rPr>
      </w:pPr>
      <w:r w:rsidRPr="00A83936">
        <w:rPr>
          <w:rFonts w:ascii="Times New Roman" w:hAnsi="Times New Roman" w:cs="Times New Roman"/>
          <w:b/>
          <w:i/>
          <w:sz w:val="28"/>
          <w:szCs w:val="28"/>
          <w:shd w:val="clear" w:color="auto" w:fill="FFFFFF"/>
          <w:lang w:val="it-IT"/>
        </w:rPr>
        <w:t>3.</w:t>
      </w:r>
      <w:r>
        <w:rPr>
          <w:rFonts w:ascii="Times New Roman" w:hAnsi="Times New Roman" w:cs="Times New Roman"/>
          <w:b/>
          <w:i/>
          <w:sz w:val="28"/>
          <w:szCs w:val="28"/>
          <w:shd w:val="clear" w:color="auto" w:fill="FFFFFF"/>
          <w:lang w:val="it-IT"/>
        </w:rPr>
        <w:t>2</w:t>
      </w:r>
      <w:r w:rsidRPr="00A83936">
        <w:rPr>
          <w:rFonts w:ascii="Times New Roman" w:hAnsi="Times New Roman" w:cs="Times New Roman"/>
          <w:b/>
          <w:i/>
          <w:sz w:val="28"/>
          <w:szCs w:val="28"/>
          <w:shd w:val="clear" w:color="auto" w:fill="FFFFFF"/>
          <w:lang w:val="it-IT"/>
        </w:rPr>
        <w:t>.</w:t>
      </w:r>
      <w:r w:rsidR="001B6B77">
        <w:rPr>
          <w:rFonts w:ascii="Times New Roman" w:hAnsi="Times New Roman" w:cs="Times New Roman"/>
          <w:b/>
          <w:i/>
          <w:sz w:val="28"/>
          <w:szCs w:val="28"/>
          <w:shd w:val="clear" w:color="auto" w:fill="FFFFFF"/>
          <w:lang w:val="it-IT"/>
        </w:rPr>
        <w:t>5</w:t>
      </w:r>
      <w:r w:rsidRPr="00A83936">
        <w:rPr>
          <w:rFonts w:ascii="Times New Roman" w:hAnsi="Times New Roman" w:cs="Times New Roman"/>
          <w:b/>
          <w:i/>
          <w:sz w:val="28"/>
          <w:szCs w:val="28"/>
          <w:shd w:val="clear" w:color="auto" w:fill="FFFFFF"/>
          <w:lang w:val="it-IT"/>
        </w:rPr>
        <w:t>. Về nguyên tắc miễn, giảm tiền thuê đất.</w:t>
      </w:r>
    </w:p>
    <w:p w:rsidR="0075707D" w:rsidRPr="004167A8" w:rsidRDefault="0075707D" w:rsidP="0075707D">
      <w:pPr>
        <w:pStyle w:val="NormalWeb"/>
        <w:spacing w:before="120" w:beforeAutospacing="0" w:after="120" w:afterAutospacing="0" w:line="264" w:lineRule="auto"/>
        <w:ind w:firstLine="720"/>
        <w:rPr>
          <w:rFonts w:ascii="Times New Roman" w:hAnsi="Times New Roman" w:cs="Times New Roman"/>
          <w:bCs/>
          <w:sz w:val="28"/>
          <w:szCs w:val="28"/>
          <w:u w:val="single"/>
          <w:shd w:val="clear" w:color="auto" w:fill="FFFFFF"/>
          <w:lang w:val="it-IT"/>
        </w:rPr>
      </w:pPr>
      <w:r>
        <w:rPr>
          <w:rFonts w:ascii="Times New Roman" w:hAnsi="Times New Roman" w:cs="Times New Roman"/>
          <w:bCs/>
          <w:sz w:val="28"/>
          <w:szCs w:val="28"/>
          <w:shd w:val="clear" w:color="auto" w:fill="FFFFFF"/>
          <w:lang w:val="it-IT"/>
        </w:rPr>
        <w:t xml:space="preserve">Tại khoản 1 Điều 10 </w:t>
      </w:r>
      <w:r w:rsidRPr="00B2391F">
        <w:rPr>
          <w:rFonts w:ascii="Times New Roman" w:hAnsi="Times New Roman"/>
          <w:sz w:val="28"/>
          <w:szCs w:val="28"/>
          <w:lang w:val="nb-NO"/>
        </w:rPr>
        <w:t>Nghị quyết số .../2025/QH15</w:t>
      </w:r>
      <w:r>
        <w:rPr>
          <w:rFonts w:ascii="Times New Roman" w:hAnsi="Times New Roman"/>
          <w:b/>
          <w:sz w:val="28"/>
          <w:szCs w:val="28"/>
          <w:lang w:val="nb-NO"/>
        </w:rPr>
        <w:t xml:space="preserve"> </w:t>
      </w:r>
      <w:r w:rsidRPr="004167A8">
        <w:rPr>
          <w:rFonts w:ascii="Times New Roman" w:hAnsi="Times New Roman"/>
          <w:sz w:val="28"/>
          <w:szCs w:val="28"/>
          <w:lang w:val="nb-NO"/>
        </w:rPr>
        <w:t xml:space="preserve">quy định </w:t>
      </w:r>
      <w:r w:rsidRPr="004167A8">
        <w:rPr>
          <w:rFonts w:ascii="Times New Roman" w:eastAsia="Calibri" w:hAnsi="Times New Roman"/>
          <w:color w:val="000000"/>
          <w:kern w:val="2"/>
          <w:sz w:val="28"/>
          <w:szCs w:val="28"/>
        </w:rPr>
        <w:t xml:space="preserve">trường hợp được miễn tiền sử dụng đất, tiền thuê đất thì không phải thực hiện thủ tục xác định giá đất, tính tiền sử dụng đất, tiền thuê đất và không phải thực hiện thủ tục đề nghị miễn tiền sử dụng đất, tiền thuê đất, </w:t>
      </w:r>
      <w:r w:rsidRPr="004167A8">
        <w:rPr>
          <w:rFonts w:ascii="Times New Roman" w:eastAsia="Calibri" w:hAnsi="Times New Roman"/>
          <w:color w:val="000000"/>
          <w:kern w:val="2"/>
          <w:sz w:val="28"/>
          <w:szCs w:val="28"/>
          <w:u w:val="single"/>
        </w:rPr>
        <w:t>trừ trường hợp chỉ được miễn tiền sử dụng đất, tiền thuê đất một số năm.</w:t>
      </w:r>
    </w:p>
    <w:p w:rsidR="0075707D" w:rsidRDefault="0075707D" w:rsidP="0075707D">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lang w:val="it-IT"/>
        </w:rPr>
      </w:pPr>
      <w:r>
        <w:rPr>
          <w:rFonts w:ascii="Times New Roman" w:hAnsi="Times New Roman" w:cs="Times New Roman"/>
          <w:bCs/>
          <w:sz w:val="28"/>
          <w:szCs w:val="28"/>
          <w:shd w:val="clear" w:color="auto" w:fill="FFFFFF"/>
          <w:lang w:val="it-IT"/>
        </w:rPr>
        <w:t>Căn cứ quy định nêu trên, Bộ Tài chính trình Chính phủ sửa đổi, bổ sung khoản 1 Điều 38 Nghị định số 103/2024/NĐ-CP như sau:</w:t>
      </w:r>
    </w:p>
    <w:p w:rsidR="0075707D" w:rsidRPr="00336144" w:rsidRDefault="0075707D" w:rsidP="0075707D">
      <w:pPr>
        <w:widowControl w:val="0"/>
        <w:ind w:firstLine="567"/>
        <w:jc w:val="both"/>
        <w:outlineLvl w:val="1"/>
        <w:rPr>
          <w:i/>
        </w:rPr>
      </w:pPr>
      <w:r w:rsidRPr="009137E5">
        <w:rPr>
          <w:i/>
          <w:lang w:val="nb-NO"/>
        </w:rPr>
        <w:t>“</w:t>
      </w:r>
      <w:r w:rsidRPr="00336144">
        <w:rPr>
          <w:i/>
        </w:rPr>
        <w:t xml:space="preserve">1. Người được nhà nước cho thuê đất phải làm thủ tục để được </w:t>
      </w:r>
      <w:r w:rsidRPr="005915D4">
        <w:rPr>
          <w:b/>
          <w:i/>
          <w:lang w:val="nb-NO"/>
        </w:rPr>
        <w:t>miễn tiền thuê đất một số năm</w:t>
      </w:r>
      <w:r>
        <w:rPr>
          <w:i/>
          <w:lang w:val="nb-NO"/>
        </w:rPr>
        <w:t xml:space="preserve">, </w:t>
      </w:r>
      <w:r w:rsidRPr="00336144">
        <w:rPr>
          <w:i/>
        </w:rPr>
        <w:t>giảm tiền thuê đất theo quy định:</w:t>
      </w:r>
    </w:p>
    <w:p w:rsidR="0075707D" w:rsidRPr="00863773" w:rsidRDefault="0075707D" w:rsidP="0075707D">
      <w:pPr>
        <w:widowControl w:val="0"/>
        <w:ind w:firstLine="567"/>
        <w:jc w:val="both"/>
        <w:outlineLvl w:val="1"/>
        <w:rPr>
          <w:i/>
        </w:rPr>
      </w:pPr>
      <w:r w:rsidRPr="00336144">
        <w:rPr>
          <w:i/>
        </w:rPr>
        <w:t xml:space="preserve">a) Trường hợp thuộc đối tượng được </w:t>
      </w:r>
      <w:r w:rsidRPr="005915D4">
        <w:rPr>
          <w:b/>
          <w:i/>
        </w:rPr>
        <w:t xml:space="preserve">miễn tiền thuê đất một số năm hoặc </w:t>
      </w:r>
      <w:r w:rsidRPr="00336144">
        <w:rPr>
          <w:i/>
        </w:rPr>
        <w:t xml:space="preserve">giảm tiền thuê đất nhưng người được Nhà nước cho thuê đất không làm thủ tục để được </w:t>
      </w:r>
      <w:r w:rsidRPr="005915D4">
        <w:rPr>
          <w:i/>
        </w:rPr>
        <w:t xml:space="preserve">miễn, </w:t>
      </w:r>
      <w:r w:rsidRPr="00336144">
        <w:rPr>
          <w:i/>
        </w:rPr>
        <w:t>giảm tiền thuê đất thì phải nộp tiền thuê đất theo quy định của pháp luật. Trường hợp chậm làm thủ tục để được</w:t>
      </w:r>
      <w:r w:rsidRPr="005915D4">
        <w:rPr>
          <w:i/>
        </w:rPr>
        <w:t xml:space="preserve"> </w:t>
      </w:r>
      <w:r w:rsidRPr="005915D4">
        <w:rPr>
          <w:b/>
          <w:i/>
        </w:rPr>
        <w:t>miễn,</w:t>
      </w:r>
      <w:r w:rsidRPr="00336144">
        <w:rPr>
          <w:i/>
        </w:rPr>
        <w:t xml:space="preserve"> giảm tiền thuê đất thì người sử dụng đất chỉ được </w:t>
      </w:r>
      <w:r w:rsidRPr="005915D4">
        <w:rPr>
          <w:b/>
          <w:i/>
        </w:rPr>
        <w:t>miễn,</w:t>
      </w:r>
      <w:r w:rsidRPr="005915D4">
        <w:rPr>
          <w:i/>
        </w:rPr>
        <w:t xml:space="preserve"> </w:t>
      </w:r>
      <w:r w:rsidRPr="00336144">
        <w:rPr>
          <w:i/>
        </w:rPr>
        <w:t xml:space="preserve">giảm tiền thuê đất cho thời gian ưu đãi </w:t>
      </w:r>
      <w:r w:rsidRPr="005915D4">
        <w:rPr>
          <w:b/>
          <w:i/>
        </w:rPr>
        <w:t xml:space="preserve">miễn, </w:t>
      </w:r>
      <w:r w:rsidRPr="00336144">
        <w:rPr>
          <w:i/>
        </w:rPr>
        <w:t xml:space="preserve">giảm tiền thuê đất còn lại tính từ thời điểm làm thủ tục hợp lệ để được </w:t>
      </w:r>
      <w:r w:rsidRPr="005915D4">
        <w:rPr>
          <w:b/>
          <w:i/>
        </w:rPr>
        <w:t>miễn,</w:t>
      </w:r>
      <w:r w:rsidRPr="005915D4">
        <w:rPr>
          <w:i/>
        </w:rPr>
        <w:t xml:space="preserve"> </w:t>
      </w:r>
      <w:r w:rsidRPr="00336144">
        <w:rPr>
          <w:i/>
        </w:rPr>
        <w:t xml:space="preserve">giảm tiền thuê đất theo </w:t>
      </w:r>
      <w:r w:rsidRPr="00863773">
        <w:rPr>
          <w:i/>
        </w:rPr>
        <w:t>quy định; khoảng thời gian chậm làm thủ tục không được miễn, giảm tiền thuê đất.</w:t>
      </w:r>
    </w:p>
    <w:p w:rsidR="0075707D" w:rsidRPr="00863773" w:rsidRDefault="0075707D" w:rsidP="0075707D">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lang w:val="it-IT"/>
        </w:rPr>
      </w:pPr>
      <w:r w:rsidRPr="00863773">
        <w:rPr>
          <w:rFonts w:ascii="Times New Roman" w:hAnsi="Times New Roman"/>
          <w:i/>
          <w:sz w:val="28"/>
          <w:szCs w:val="28"/>
        </w:rPr>
        <w:t xml:space="preserve">b) Trường hợp tại thời điểm làm thủ tục để được </w:t>
      </w:r>
      <w:r w:rsidRPr="00863773">
        <w:rPr>
          <w:rFonts w:ascii="Times New Roman" w:hAnsi="Times New Roman"/>
          <w:b/>
          <w:i/>
          <w:sz w:val="28"/>
          <w:szCs w:val="28"/>
        </w:rPr>
        <w:t xml:space="preserve">miễn, </w:t>
      </w:r>
      <w:r w:rsidRPr="00863773">
        <w:rPr>
          <w:rFonts w:ascii="Times New Roman" w:hAnsi="Times New Roman"/>
          <w:i/>
          <w:sz w:val="28"/>
          <w:szCs w:val="28"/>
        </w:rPr>
        <w:t xml:space="preserve">giảm tiền thuê đất mà đã hết thời gian được miễn, giảm tiền thuê đất theo quy định tại Điều 40 Nghị định này thì người sử dụng đất không được </w:t>
      </w:r>
      <w:r w:rsidRPr="00863773">
        <w:rPr>
          <w:rFonts w:ascii="Times New Roman" w:hAnsi="Times New Roman"/>
          <w:b/>
          <w:i/>
          <w:sz w:val="28"/>
          <w:szCs w:val="28"/>
        </w:rPr>
        <w:t>miễn,</w:t>
      </w:r>
      <w:r w:rsidRPr="00863773">
        <w:rPr>
          <w:rFonts w:ascii="Times New Roman" w:hAnsi="Times New Roman"/>
          <w:i/>
          <w:sz w:val="28"/>
          <w:szCs w:val="28"/>
        </w:rPr>
        <w:t xml:space="preserve"> giảm tiền thuê đất.”</w:t>
      </w:r>
    </w:p>
    <w:p w:rsidR="0075707D" w:rsidRPr="00A83936" w:rsidRDefault="0075707D" w:rsidP="0075707D">
      <w:pPr>
        <w:pStyle w:val="NormalWeb"/>
        <w:spacing w:before="120" w:beforeAutospacing="0" w:after="120" w:afterAutospacing="0" w:line="264" w:lineRule="auto"/>
        <w:ind w:firstLine="720"/>
        <w:rPr>
          <w:rFonts w:ascii="Times New Roman" w:hAnsi="Times New Roman" w:cs="Times New Roman"/>
          <w:b/>
          <w:sz w:val="28"/>
          <w:szCs w:val="28"/>
          <w:shd w:val="clear" w:color="auto" w:fill="FFFFFF"/>
          <w:lang w:val="it-IT"/>
        </w:rPr>
      </w:pPr>
      <w:r w:rsidRPr="00A83936">
        <w:rPr>
          <w:rFonts w:ascii="Times New Roman" w:hAnsi="Times New Roman" w:cs="Times New Roman"/>
          <w:b/>
          <w:i/>
          <w:sz w:val="28"/>
          <w:szCs w:val="28"/>
          <w:shd w:val="clear" w:color="auto" w:fill="FFFFFF"/>
          <w:lang w:val="it-IT"/>
        </w:rPr>
        <w:t>3.</w:t>
      </w:r>
      <w:r>
        <w:rPr>
          <w:rFonts w:ascii="Times New Roman" w:hAnsi="Times New Roman" w:cs="Times New Roman"/>
          <w:b/>
          <w:i/>
          <w:sz w:val="28"/>
          <w:szCs w:val="28"/>
          <w:shd w:val="clear" w:color="auto" w:fill="FFFFFF"/>
          <w:lang w:val="it-IT"/>
        </w:rPr>
        <w:t>2</w:t>
      </w:r>
      <w:r w:rsidRPr="00A83936">
        <w:rPr>
          <w:rFonts w:ascii="Times New Roman" w:hAnsi="Times New Roman" w:cs="Times New Roman"/>
          <w:b/>
          <w:i/>
          <w:sz w:val="28"/>
          <w:szCs w:val="28"/>
          <w:shd w:val="clear" w:color="auto" w:fill="FFFFFF"/>
          <w:lang w:val="it-IT"/>
        </w:rPr>
        <w:t>.</w:t>
      </w:r>
      <w:r w:rsidR="001B6B77">
        <w:rPr>
          <w:rFonts w:ascii="Times New Roman" w:hAnsi="Times New Roman" w:cs="Times New Roman"/>
          <w:b/>
          <w:i/>
          <w:sz w:val="28"/>
          <w:szCs w:val="28"/>
          <w:shd w:val="clear" w:color="auto" w:fill="FFFFFF"/>
          <w:lang w:val="it-IT"/>
        </w:rPr>
        <w:t>6</w:t>
      </w:r>
      <w:r w:rsidRPr="00A83936">
        <w:rPr>
          <w:rFonts w:ascii="Times New Roman" w:hAnsi="Times New Roman" w:cs="Times New Roman"/>
          <w:b/>
          <w:i/>
          <w:sz w:val="28"/>
          <w:szCs w:val="28"/>
          <w:shd w:val="clear" w:color="auto" w:fill="FFFFFF"/>
          <w:lang w:val="it-IT"/>
        </w:rPr>
        <w:t>. Về xử lý tiền thuê đất của đơn vị sự nghiệp công lập</w:t>
      </w:r>
      <w:r>
        <w:rPr>
          <w:rFonts w:ascii="Times New Roman" w:hAnsi="Times New Roman" w:cs="Times New Roman"/>
          <w:b/>
          <w:i/>
          <w:sz w:val="28"/>
          <w:szCs w:val="28"/>
          <w:shd w:val="clear" w:color="auto" w:fill="FFFFFF"/>
          <w:lang w:val="it-IT"/>
        </w:rPr>
        <w:t xml:space="preserve"> khi chuyển hình thức thuê đất sang hình thức giao đất không thu tiền sử dụng đất theo Luật Đất đai</w:t>
      </w:r>
      <w:r w:rsidR="00776DCF">
        <w:rPr>
          <w:rFonts w:ascii="Times New Roman" w:hAnsi="Times New Roman" w:cs="Times New Roman"/>
          <w:b/>
          <w:i/>
          <w:sz w:val="28"/>
          <w:szCs w:val="28"/>
          <w:shd w:val="clear" w:color="auto" w:fill="FFFFFF"/>
          <w:lang w:val="it-IT"/>
        </w:rPr>
        <w:t>:</w:t>
      </w:r>
    </w:p>
    <w:p w:rsidR="0075707D" w:rsidRDefault="0075707D" w:rsidP="0075707D">
      <w:pPr>
        <w:pStyle w:val="NormalWeb"/>
        <w:spacing w:before="120" w:beforeAutospacing="0" w:after="120" w:afterAutospacing="0"/>
        <w:ind w:firstLine="720"/>
        <w:rPr>
          <w:rFonts w:ascii="Times New Roman" w:hAnsi="Times New Roman" w:cs="Times New Roman"/>
          <w:color w:val="000000"/>
          <w:sz w:val="28"/>
          <w:szCs w:val="28"/>
          <w:shd w:val="clear" w:color="auto" w:fill="FFFFFF"/>
        </w:rPr>
      </w:pPr>
      <w:r w:rsidRPr="00E640F9">
        <w:rPr>
          <w:rFonts w:ascii="Times New Roman" w:hAnsi="Times New Roman" w:cs="Times New Roman"/>
          <w:bCs/>
          <w:sz w:val="28"/>
          <w:szCs w:val="28"/>
          <w:shd w:val="clear" w:color="auto" w:fill="FFFFFF"/>
          <w:lang w:val="it-IT"/>
        </w:rPr>
        <w:lastRenderedPageBreak/>
        <w:t xml:space="preserve">Căn cứ quy định tại điểm c khoản 9 Điều 4 </w:t>
      </w:r>
      <w:r w:rsidR="009B7ECE">
        <w:rPr>
          <w:rFonts w:ascii="Times New Roman" w:hAnsi="Times New Roman"/>
          <w:sz w:val="28"/>
          <w:szCs w:val="28"/>
          <w:lang w:val="nb-NO"/>
        </w:rPr>
        <w:t>Nghị quyết số .../2025/QH15</w:t>
      </w:r>
      <w:r>
        <w:rPr>
          <w:rFonts w:ascii="Times New Roman" w:hAnsi="Times New Roman"/>
          <w:sz w:val="28"/>
          <w:szCs w:val="28"/>
          <w:lang w:val="nb-NO"/>
        </w:rPr>
        <w:t>, Bộ Tài chính trình Chính phủ</w:t>
      </w:r>
      <w:r w:rsidRPr="00E640F9">
        <w:rPr>
          <w:rFonts w:ascii="Times New Roman" w:hAnsi="Times New Roman"/>
          <w:sz w:val="28"/>
          <w:szCs w:val="28"/>
          <w:lang w:val="nb-NO"/>
        </w:rPr>
        <w:t xml:space="preserve"> sửa đổi, bổ sung khoản 3 Điều 51 Nghị định số 103/2024/NĐ-CP (được sửa đổi, bổ sung tại điểm a khoản 19 Điều 1 Nghị định số 291/2025/NĐ-CP) của Chinh phủ theo hướng bổ sung</w:t>
      </w:r>
      <w:r>
        <w:rPr>
          <w:rFonts w:ascii="Times New Roman" w:hAnsi="Times New Roman"/>
          <w:sz w:val="28"/>
          <w:szCs w:val="28"/>
          <w:lang w:val="nb-NO"/>
        </w:rPr>
        <w:t xml:space="preserve"> nội dung</w:t>
      </w:r>
      <w:r w:rsidRPr="00E640F9">
        <w:rPr>
          <w:rFonts w:ascii="Times New Roman" w:hAnsi="Times New Roman"/>
          <w:sz w:val="28"/>
          <w:szCs w:val="28"/>
          <w:lang w:val="nb-NO"/>
        </w:rPr>
        <w:t xml:space="preserve"> quy định xử lý tiền thuê đất đơn vị sự nghiệp công lập thuộc trường hợp chuyển hình thức thuê đất sang hình thức giao đất không thu tiền sử dụng đất theo Luật Đất đai theo hướng: (i) Trường hợp chưa ban hành Thông báo nộp tiền thuê đất hoặc đã ban hành Thông báo nộp tiền thuê đất và tiền chậm nộp tiền thuê đất (nếu có) mà đơn vị sự nghiệp chưa nộp hoặc nộp chưa đủ thì nay không phải nộp tiền thuê đất cho thời gian sử dụng đất trước ngày Nghị quyết số .../2025/QH15 có hiệu lực thi hành cho đến khi hoàn thành các thủ tục chuyển hình thức sử dụng đất; (ii) Trường hợp đã nộp tiền thuê đất và tiền chậm nộp tiền thuê đất (nếu có) trước ngày Nghị quyết số .../2025/QH15 có hiệu lực thi hành thì Nhà nước không hoàn trả số tiền đã nộp.</w:t>
      </w:r>
    </w:p>
    <w:p w:rsidR="00D849D9" w:rsidRPr="00D849D9" w:rsidRDefault="00D849D9" w:rsidP="00304A15">
      <w:pPr>
        <w:pStyle w:val="NormalWeb"/>
        <w:spacing w:before="120" w:beforeAutospacing="0" w:after="120" w:afterAutospacing="0" w:line="264" w:lineRule="auto"/>
        <w:ind w:firstLine="720"/>
        <w:rPr>
          <w:rFonts w:ascii="Times New Roman" w:hAnsi="Times New Roman" w:cs="Times New Roman"/>
          <w:b/>
          <w:color w:val="000000"/>
          <w:sz w:val="28"/>
          <w:szCs w:val="28"/>
          <w:shd w:val="clear" w:color="auto" w:fill="FFFFFF"/>
        </w:rPr>
      </w:pPr>
      <w:r w:rsidRPr="00D849D9">
        <w:rPr>
          <w:rFonts w:ascii="Times New Roman" w:hAnsi="Times New Roman" w:cs="Times New Roman"/>
          <w:b/>
          <w:color w:val="000000"/>
          <w:sz w:val="28"/>
          <w:szCs w:val="28"/>
          <w:shd w:val="clear" w:color="auto" w:fill="FFFFFF"/>
        </w:rPr>
        <w:t>3.3. Nội dung bổ sung</w:t>
      </w:r>
    </w:p>
    <w:p w:rsidR="00D849D9" w:rsidRDefault="00465793" w:rsidP="00304A15">
      <w:pPr>
        <w:pStyle w:val="NormalWeb"/>
        <w:spacing w:before="120" w:beforeAutospacing="0" w:after="120" w:afterAutospacing="0" w:line="264" w:lineRule="auto"/>
        <w:ind w:firstLine="720"/>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Tại khoản 1, 2 và 6 </w:t>
      </w:r>
      <w:r w:rsidRPr="008F6C19">
        <w:rPr>
          <w:rFonts w:ascii="Times New Roman" w:hAnsi="Times New Roman" w:cs="Times New Roman"/>
          <w:sz w:val="28"/>
          <w:szCs w:val="28"/>
          <w:lang w:val="vi-VN"/>
        </w:rPr>
        <w:t>Nghị quyết số .... /2025/QH15</w:t>
      </w:r>
      <w:r>
        <w:rPr>
          <w:rFonts w:ascii="Times New Roman" w:hAnsi="Times New Roman" w:cs="Times New Roman"/>
          <w:sz w:val="28"/>
          <w:szCs w:val="28"/>
        </w:rPr>
        <w:t xml:space="preserve"> quy định về căn cứ tính tiền sử dụng đất, tiền thuê đất và giao Chính phủ quy định chi tiết điều này. Về vấn đề này, Bộ Tài chính trình Chính phủ bổ sung quy định tại </w:t>
      </w:r>
      <w:r w:rsidRPr="00EC37B9">
        <w:rPr>
          <w:rFonts w:ascii="Times New Roman" w:hAnsi="Times New Roman" w:cs="Times New Roman"/>
          <w:spacing w:val="-4"/>
          <w:sz w:val="28"/>
          <w:szCs w:val="28"/>
          <w:lang w:val="vi-VN"/>
        </w:rPr>
        <w:t xml:space="preserve">Nghị định số 103/2024/NĐ-CP </w:t>
      </w:r>
      <w:r w:rsidRPr="00EC37B9">
        <w:rPr>
          <w:rFonts w:ascii="Times New Roman" w:hAnsi="Times New Roman" w:cs="Times New Roman"/>
          <w:spacing w:val="-4"/>
          <w:sz w:val="28"/>
          <w:szCs w:val="28"/>
        </w:rPr>
        <w:t xml:space="preserve">(được sửa đổi, bổ sung tại </w:t>
      </w:r>
      <w:r w:rsidRPr="00EC37B9">
        <w:rPr>
          <w:rFonts w:ascii="Times New Roman" w:hAnsi="Times New Roman" w:cs="Times New Roman"/>
          <w:bCs/>
          <w:sz w:val="28"/>
          <w:szCs w:val="28"/>
        </w:rPr>
        <w:t>Nghị định số 291/2025/NĐ-CP</w:t>
      </w:r>
      <w:r w:rsidRPr="00EC37B9">
        <w:rPr>
          <w:rFonts w:ascii="Times New Roman" w:hAnsi="Times New Roman" w:cs="Times New Roman"/>
          <w:spacing w:val="-4"/>
          <w:sz w:val="28"/>
          <w:szCs w:val="28"/>
        </w:rPr>
        <w:t>)</w:t>
      </w:r>
      <w:r>
        <w:rPr>
          <w:rFonts w:ascii="Times New Roman" w:hAnsi="Times New Roman" w:cs="Times New Roman"/>
          <w:sz w:val="28"/>
          <w:szCs w:val="28"/>
        </w:rPr>
        <w:t xml:space="preserve"> như sau:</w:t>
      </w:r>
    </w:p>
    <w:p w:rsidR="00465793" w:rsidRPr="001B6B77" w:rsidRDefault="001B6B77" w:rsidP="00465793">
      <w:pPr>
        <w:pStyle w:val="NormalWeb"/>
        <w:spacing w:before="120" w:beforeAutospacing="0" w:after="120" w:afterAutospacing="0"/>
        <w:ind w:firstLine="720"/>
        <w:rPr>
          <w:rFonts w:ascii="Times New Roman" w:hAnsi="Times New Roman" w:cs="Times New Roman"/>
          <w:b/>
          <w:bCs/>
          <w:i/>
          <w:sz w:val="28"/>
          <w:szCs w:val="28"/>
          <w:shd w:val="clear" w:color="auto" w:fill="FFFFFF"/>
        </w:rPr>
      </w:pPr>
      <w:r w:rsidRPr="001B6B77">
        <w:rPr>
          <w:rFonts w:ascii="Times New Roman" w:hAnsi="Times New Roman" w:cs="Times New Roman"/>
          <w:b/>
          <w:bCs/>
          <w:i/>
          <w:sz w:val="28"/>
          <w:szCs w:val="28"/>
          <w:shd w:val="clear" w:color="auto" w:fill="FFFFFF"/>
        </w:rPr>
        <w:t>3.3.1.</w:t>
      </w:r>
      <w:r w:rsidR="00465793" w:rsidRPr="001B6B77">
        <w:rPr>
          <w:rFonts w:ascii="Times New Roman" w:hAnsi="Times New Roman" w:cs="Times New Roman"/>
          <w:b/>
          <w:bCs/>
          <w:i/>
          <w:sz w:val="28"/>
          <w:szCs w:val="28"/>
          <w:shd w:val="clear" w:color="auto" w:fill="FFFFFF"/>
        </w:rPr>
        <w:t xml:space="preserve"> Bổ sung khoản 4 và 5 vào Điều 3 như sau:</w:t>
      </w:r>
    </w:p>
    <w:p w:rsidR="00465793" w:rsidRPr="00F10EF0" w:rsidRDefault="00465793" w:rsidP="00EB5292">
      <w:pPr>
        <w:spacing w:before="60"/>
        <w:ind w:firstLine="720"/>
        <w:jc w:val="both"/>
        <w:rPr>
          <w:rFonts w:eastAsia="Calibri"/>
          <w:i/>
          <w:kern w:val="2"/>
        </w:rPr>
      </w:pPr>
      <w:r w:rsidRPr="00F10EF0">
        <w:rPr>
          <w:i/>
        </w:rPr>
        <w:t xml:space="preserve">“4. </w:t>
      </w:r>
      <w:r w:rsidRPr="00F10EF0">
        <w:rPr>
          <w:rFonts w:eastAsia="Calibri"/>
          <w:i/>
          <w:kern w:val="2"/>
          <w:lang w:val="zu-ZA"/>
        </w:rPr>
        <w:t>Chi phí xây dựng hạ tầng (nếu có)</w:t>
      </w:r>
      <w:r w:rsidRPr="00F10EF0">
        <w:rPr>
          <w:rFonts w:eastAsia="Calibri"/>
          <w:i/>
          <w:kern w:val="2"/>
        </w:rPr>
        <w:t xml:space="preserve"> được </w:t>
      </w:r>
      <w:r w:rsidRPr="00F10EF0">
        <w:rPr>
          <w:rFonts w:eastAsia="Calibri"/>
          <w:i/>
          <w:kern w:val="2"/>
          <w:lang w:val="zu-ZA"/>
        </w:rPr>
        <w:t xml:space="preserve">xác định </w:t>
      </w:r>
      <w:r w:rsidRPr="00F10EF0">
        <w:rPr>
          <w:rFonts w:eastAsia="Calibri"/>
          <w:i/>
          <w:kern w:val="2"/>
        </w:rPr>
        <w:t>theo quy định của pháp luật về xây dựng và ghi trong quyết định trong quyết định giao đất, cho phép chuyển mục đích sử dụng đất.</w:t>
      </w:r>
    </w:p>
    <w:p w:rsidR="00465793" w:rsidRPr="00676173" w:rsidRDefault="00465793" w:rsidP="00EB5292">
      <w:pPr>
        <w:pStyle w:val="NormalWeb"/>
        <w:spacing w:before="120" w:beforeAutospacing="0" w:after="120" w:afterAutospacing="0" w:line="264" w:lineRule="auto"/>
        <w:ind w:firstLine="720"/>
        <w:rPr>
          <w:rFonts w:ascii="Times New Roman" w:hAnsi="Times New Roman" w:cs="Times New Roman"/>
          <w:sz w:val="28"/>
          <w:szCs w:val="28"/>
          <w:shd w:val="clear" w:color="auto" w:fill="FFFFFF"/>
        </w:rPr>
      </w:pPr>
      <w:r w:rsidRPr="00F10EF0">
        <w:rPr>
          <w:rFonts w:ascii="Times New Roman" w:eastAsia="Calibri" w:hAnsi="Times New Roman"/>
          <w:i/>
          <w:kern w:val="2"/>
          <w:sz w:val="28"/>
          <w:szCs w:val="28"/>
          <w:lang w:val="zu-ZA"/>
        </w:rPr>
        <w:t>5. Tỷ lệ</w:t>
      </w:r>
      <w:r w:rsidRPr="00F10EF0">
        <w:rPr>
          <w:rFonts w:ascii="Times New Roman" w:eastAsia="Calibri" w:hAnsi="Times New Roman"/>
          <w:i/>
          <w:kern w:val="2"/>
          <w:sz w:val="28"/>
          <w:szCs w:val="28"/>
        </w:rPr>
        <w:t xml:space="preserve"> </w:t>
      </w:r>
      <w:r w:rsidRPr="00676173">
        <w:rPr>
          <w:rFonts w:ascii="Times New Roman" w:eastAsia="Calibri" w:hAnsi="Times New Roman"/>
          <w:i/>
          <w:kern w:val="2"/>
          <w:sz w:val="28"/>
          <w:szCs w:val="28"/>
        </w:rPr>
        <w:t>tính thu tiền sử dụng đất quy định tại các Điều: 6, 7, 8, 9, 10, 11, 12, 13, 14 và 15 Nghị định này.”</w:t>
      </w:r>
      <w:r w:rsidRPr="00676173">
        <w:rPr>
          <w:rFonts w:ascii="Times New Roman" w:hAnsi="Times New Roman" w:cs="Times New Roman"/>
          <w:sz w:val="28"/>
          <w:szCs w:val="28"/>
        </w:rPr>
        <w:t xml:space="preserve"> </w:t>
      </w:r>
    </w:p>
    <w:p w:rsidR="00EB5292" w:rsidRPr="001B6B77" w:rsidRDefault="001B6B77" w:rsidP="00EB5292">
      <w:pPr>
        <w:pStyle w:val="NormalWeb"/>
        <w:spacing w:before="120" w:beforeAutospacing="0" w:after="120" w:afterAutospacing="0" w:line="264" w:lineRule="auto"/>
        <w:ind w:firstLine="709"/>
        <w:rPr>
          <w:rFonts w:ascii="Times New Roman" w:hAnsi="Times New Roman" w:cs="Times New Roman"/>
          <w:b/>
          <w:i/>
          <w:sz w:val="28"/>
          <w:szCs w:val="28"/>
        </w:rPr>
      </w:pPr>
      <w:r w:rsidRPr="001B6B77">
        <w:rPr>
          <w:rFonts w:ascii="Times New Roman" w:hAnsi="Times New Roman" w:cs="Times New Roman"/>
          <w:b/>
          <w:bCs/>
          <w:i/>
          <w:sz w:val="28"/>
          <w:szCs w:val="28"/>
          <w:shd w:val="clear" w:color="auto" w:fill="FFFFFF"/>
          <w:lang w:val="it-IT"/>
        </w:rPr>
        <w:t>3.3.2.</w:t>
      </w:r>
      <w:r w:rsidR="00EB5292" w:rsidRPr="001B6B77">
        <w:rPr>
          <w:rFonts w:ascii="Times New Roman" w:hAnsi="Times New Roman" w:cs="Times New Roman"/>
          <w:b/>
          <w:bCs/>
          <w:i/>
          <w:sz w:val="28"/>
          <w:szCs w:val="28"/>
          <w:shd w:val="clear" w:color="auto" w:fill="FFFFFF"/>
          <w:lang w:val="it-IT"/>
        </w:rPr>
        <w:t xml:space="preserve"> </w:t>
      </w:r>
      <w:r w:rsidR="00EB5292" w:rsidRPr="001B6B77">
        <w:rPr>
          <w:rFonts w:ascii="Times New Roman" w:hAnsi="Times New Roman" w:cs="Times New Roman"/>
          <w:b/>
          <w:i/>
          <w:sz w:val="28"/>
          <w:szCs w:val="28"/>
        </w:rPr>
        <w:t xml:space="preserve">Bổ sung khoản 6 vào Điều 23 như sau: </w:t>
      </w:r>
    </w:p>
    <w:p w:rsidR="00465793" w:rsidRPr="00676173" w:rsidRDefault="00EB5292" w:rsidP="00EB5292">
      <w:pPr>
        <w:pStyle w:val="NormalWeb"/>
        <w:spacing w:before="120" w:beforeAutospacing="0" w:after="120" w:afterAutospacing="0" w:line="264" w:lineRule="auto"/>
        <w:ind w:firstLine="720"/>
        <w:rPr>
          <w:rFonts w:ascii="Times New Roman" w:hAnsi="Times New Roman" w:cs="Times New Roman"/>
          <w:b/>
          <w:sz w:val="28"/>
          <w:szCs w:val="28"/>
          <w:shd w:val="clear" w:color="auto" w:fill="FFFFFF"/>
        </w:rPr>
      </w:pPr>
      <w:r w:rsidRPr="00676173">
        <w:rPr>
          <w:rFonts w:ascii="Times New Roman" w:hAnsi="Times New Roman" w:cs="Times New Roman"/>
          <w:i/>
          <w:sz w:val="28"/>
          <w:szCs w:val="28"/>
        </w:rPr>
        <w:t>“6. Chi phí xây dựng</w:t>
      </w:r>
      <w:r w:rsidRPr="00676173">
        <w:rPr>
          <w:rFonts w:ascii="Times New Roman" w:hAnsi="Times New Roman"/>
          <w:i/>
          <w:sz w:val="28"/>
          <w:szCs w:val="28"/>
        </w:rPr>
        <w:t xml:space="preserve"> hạ tầng được xác định theo quy định của pháp luật về xây dựng.”</w:t>
      </w:r>
    </w:p>
    <w:p w:rsidR="00465793" w:rsidRPr="00F10EF0" w:rsidRDefault="001B6B77" w:rsidP="00304A15">
      <w:pPr>
        <w:pStyle w:val="NormalWeb"/>
        <w:spacing w:before="120" w:beforeAutospacing="0" w:after="120" w:afterAutospacing="0" w:line="264" w:lineRule="auto"/>
        <w:ind w:firstLine="720"/>
        <w:rPr>
          <w:rFonts w:ascii="Times New Roman" w:hAnsi="Times New Roman" w:cs="Times New Roman"/>
          <w:iCs/>
          <w:color w:val="000000"/>
          <w:spacing w:val="-2"/>
          <w:sz w:val="28"/>
          <w:szCs w:val="28"/>
          <w:lang w:val="pt-BR"/>
        </w:rPr>
      </w:pPr>
      <w:r w:rsidRPr="001B6B77">
        <w:rPr>
          <w:rFonts w:ascii="Times New Roman" w:hAnsi="Times New Roman" w:cs="Times New Roman"/>
          <w:b/>
          <w:i/>
          <w:sz w:val="28"/>
          <w:szCs w:val="28"/>
          <w:shd w:val="clear" w:color="auto" w:fill="FFFFFF"/>
        </w:rPr>
        <w:t>3.3.3.</w:t>
      </w:r>
      <w:r w:rsidR="00EB5292" w:rsidRPr="00676173">
        <w:rPr>
          <w:rFonts w:ascii="Times New Roman" w:hAnsi="Times New Roman" w:cs="Times New Roman"/>
          <w:sz w:val="28"/>
          <w:szCs w:val="28"/>
          <w:shd w:val="clear" w:color="auto" w:fill="FFFFFF"/>
        </w:rPr>
        <w:t xml:space="preserve"> Thể chế quy định tại </w:t>
      </w:r>
      <w:r w:rsidR="00EB5292" w:rsidRPr="00676173">
        <w:rPr>
          <w:rFonts w:ascii="Times New Roman" w:hAnsi="Times New Roman" w:cs="Times New Roman"/>
          <w:bCs/>
          <w:sz w:val="28"/>
          <w:szCs w:val="28"/>
        </w:rPr>
        <w:t xml:space="preserve">điểm e khoản 9 Điều 4, khoản 2, điểm b khoản 3 Điều 10 </w:t>
      </w:r>
      <w:r w:rsidR="00EB5292" w:rsidRPr="00676173">
        <w:rPr>
          <w:rFonts w:ascii="Times New Roman" w:hAnsi="Times New Roman" w:cs="Times New Roman"/>
          <w:sz w:val="28"/>
          <w:szCs w:val="28"/>
          <w:lang w:val="vi-VN"/>
        </w:rPr>
        <w:t>Nghị quyết số .... /2025/QH15</w:t>
      </w:r>
      <w:r w:rsidR="00EB5292" w:rsidRPr="00676173">
        <w:rPr>
          <w:rFonts w:ascii="Times New Roman" w:hAnsi="Times New Roman" w:cs="Times New Roman"/>
          <w:sz w:val="28"/>
          <w:szCs w:val="28"/>
          <w:shd w:val="clear" w:color="auto" w:fill="FFFFFF"/>
        </w:rPr>
        <w:t xml:space="preserve"> về tính tiền sử dụng đất đối với hộ gia đình, cá nhân khi chuyển mục đích sử dụng đất từ đất vườn, ao, đất nông nghiệp trong cùng thửa đất có đất ở; </w:t>
      </w:r>
      <w:r w:rsidR="00EB5292" w:rsidRPr="00676173">
        <w:rPr>
          <w:rFonts w:ascii="Times New Roman" w:hAnsi="Times New Roman" w:cs="Times New Roman"/>
          <w:iCs/>
          <w:spacing w:val="-2"/>
          <w:sz w:val="28"/>
          <w:szCs w:val="28"/>
          <w:lang w:val="pt-BR"/>
        </w:rPr>
        <w:t>chuyển từ đất có nguồn gốc là đất vườn, ao gắn liền đất ở nhưng người sử dụng đất tách ra để chuyển quyền sử dụng đất hoặc do đơn vị đo đạc khi đo vẽ bản đồ địa chính trước ngày 01 tháng 7 năm 2014 đã tự đo đạc tách thành các thửa riêng sang đất ở, Bộ Tài chính trình Chính</w:t>
      </w:r>
      <w:r w:rsidR="00EB5292" w:rsidRPr="00F10EF0">
        <w:rPr>
          <w:rFonts w:ascii="Times New Roman" w:hAnsi="Times New Roman" w:cs="Times New Roman"/>
          <w:iCs/>
          <w:color w:val="000000"/>
          <w:spacing w:val="-2"/>
          <w:sz w:val="28"/>
          <w:szCs w:val="28"/>
          <w:lang w:val="pt-BR"/>
        </w:rPr>
        <w:t xml:space="preserve"> phủ bổ sung Điều 8a vào sau Điều 8 Nghị định số 103/2024/NĐ-CP, trong đó quy định cụ thể các nội dung về:</w:t>
      </w:r>
    </w:p>
    <w:p w:rsidR="00EB5292" w:rsidRPr="00F10EF0" w:rsidRDefault="00EB5292" w:rsidP="00EB5292">
      <w:pPr>
        <w:pStyle w:val="NormalWeb"/>
        <w:spacing w:before="120" w:beforeAutospacing="0" w:after="120" w:afterAutospacing="0" w:line="264" w:lineRule="auto"/>
        <w:ind w:firstLine="720"/>
        <w:rPr>
          <w:rFonts w:ascii="Times New Roman" w:hAnsi="Times New Roman" w:cs="Times New Roman"/>
          <w:iCs/>
          <w:color w:val="000000"/>
          <w:spacing w:val="-2"/>
          <w:sz w:val="28"/>
          <w:szCs w:val="28"/>
          <w:lang w:val="pt-BR"/>
        </w:rPr>
      </w:pPr>
      <w:r w:rsidRPr="00F10EF0">
        <w:rPr>
          <w:rFonts w:ascii="Times New Roman" w:hAnsi="Times New Roman" w:cs="Times New Roman"/>
          <w:iCs/>
          <w:color w:val="000000"/>
          <w:spacing w:val="-2"/>
          <w:sz w:val="28"/>
          <w:szCs w:val="28"/>
          <w:lang w:val="pt-BR"/>
        </w:rPr>
        <w:lastRenderedPageBreak/>
        <w:t xml:space="preserve">(i) Mức thu, nguyên tắc áp dụng mức thu tiền sử dụng đất khi chuyển mục đích sử dụng đất; </w:t>
      </w:r>
    </w:p>
    <w:p w:rsidR="00EB5292" w:rsidRPr="00F10EF0" w:rsidRDefault="00EB5292" w:rsidP="00EB5292">
      <w:pPr>
        <w:pStyle w:val="NormalWeb"/>
        <w:spacing w:before="120" w:beforeAutospacing="0" w:after="120" w:afterAutospacing="0" w:line="264" w:lineRule="auto"/>
        <w:ind w:firstLine="720"/>
        <w:rPr>
          <w:rFonts w:ascii="Times New Roman" w:hAnsi="Times New Roman" w:cs="Times New Roman"/>
          <w:sz w:val="28"/>
          <w:szCs w:val="28"/>
        </w:rPr>
      </w:pPr>
      <w:r w:rsidRPr="00F10EF0">
        <w:rPr>
          <w:rFonts w:ascii="Times New Roman" w:hAnsi="Times New Roman" w:cs="Times New Roman"/>
          <w:iCs/>
          <w:color w:val="000000"/>
          <w:spacing w:val="-2"/>
          <w:sz w:val="28"/>
          <w:szCs w:val="28"/>
          <w:lang w:val="pt-BR"/>
        </w:rPr>
        <w:t>(ii)</w:t>
      </w:r>
      <w:r w:rsidRPr="00F10EF0">
        <w:rPr>
          <w:rFonts w:ascii="Times New Roman" w:hAnsi="Times New Roman" w:cs="Times New Roman"/>
          <w:sz w:val="28"/>
          <w:szCs w:val="28"/>
        </w:rPr>
        <w:t xml:space="preserve"> Việc xác định hạn mức giao đất ở để tính tiền sử dụng đất khi chuyển mục đích sử dụng đất; </w:t>
      </w:r>
    </w:p>
    <w:p w:rsidR="00EB5292" w:rsidRPr="00651F74" w:rsidRDefault="00EB5292" w:rsidP="00EB5292">
      <w:pPr>
        <w:pStyle w:val="NormalWeb"/>
        <w:spacing w:before="120" w:beforeAutospacing="0" w:after="120" w:afterAutospacing="0" w:line="264" w:lineRule="auto"/>
        <w:ind w:firstLine="720"/>
        <w:rPr>
          <w:rFonts w:ascii="Times New Roman" w:hAnsi="Times New Roman" w:cs="Times New Roman"/>
          <w:iCs/>
          <w:color w:val="000000"/>
          <w:spacing w:val="-2"/>
          <w:sz w:val="28"/>
          <w:szCs w:val="28"/>
        </w:rPr>
      </w:pPr>
      <w:r w:rsidRPr="00F10EF0">
        <w:rPr>
          <w:rFonts w:ascii="Times New Roman" w:hAnsi="Times New Roman" w:cs="Times New Roman"/>
          <w:sz w:val="28"/>
          <w:szCs w:val="28"/>
        </w:rPr>
        <w:t xml:space="preserve">(iii) Việc xử lý chuyển tiếp đối với các trường hợp hộ gia đình, cá nhân đã được cơ quan nhà nước có thẩm quyền quyết định cho phép chuyển mục đích sử </w:t>
      </w:r>
      <w:r w:rsidRPr="00651F74">
        <w:rPr>
          <w:rFonts w:ascii="Times New Roman" w:hAnsi="Times New Roman" w:cs="Times New Roman"/>
          <w:sz w:val="28"/>
          <w:szCs w:val="28"/>
        </w:rPr>
        <w:t xml:space="preserve">dụng đất từ ngày 01 tháng 8 năm 2024 đến trước ngày </w:t>
      </w:r>
      <w:r w:rsidRPr="00651F74">
        <w:rPr>
          <w:rFonts w:ascii="Times New Roman" w:hAnsi="Times New Roman" w:cs="Times New Roman"/>
          <w:sz w:val="28"/>
          <w:szCs w:val="28"/>
          <w:lang w:val="vi-VN"/>
        </w:rPr>
        <w:t>Nghị quyết số .... /2025/QH15</w:t>
      </w:r>
      <w:r w:rsidRPr="00651F74">
        <w:rPr>
          <w:rFonts w:ascii="Times New Roman" w:hAnsi="Times New Roman" w:cs="Times New Roman"/>
          <w:sz w:val="28"/>
          <w:szCs w:val="28"/>
        </w:rPr>
        <w:t xml:space="preserve"> có hiệu lực thi hành.</w:t>
      </w:r>
    </w:p>
    <w:p w:rsidR="00D849D9" w:rsidRPr="00651F74" w:rsidRDefault="00D849D9" w:rsidP="00304A15">
      <w:pPr>
        <w:pStyle w:val="NormalWeb"/>
        <w:spacing w:before="120" w:beforeAutospacing="0" w:after="120" w:afterAutospacing="0" w:line="264" w:lineRule="auto"/>
        <w:ind w:firstLine="720"/>
        <w:rPr>
          <w:rFonts w:ascii="Times New Roman" w:hAnsi="Times New Roman" w:cs="Times New Roman"/>
          <w:color w:val="000000"/>
          <w:sz w:val="28"/>
          <w:szCs w:val="28"/>
          <w:shd w:val="clear" w:color="auto" w:fill="FFFFFF"/>
        </w:rPr>
      </w:pPr>
      <w:r w:rsidRPr="00651F74">
        <w:rPr>
          <w:rFonts w:ascii="Times New Roman" w:hAnsi="Times New Roman" w:cs="Times New Roman"/>
          <w:b/>
          <w:bCs/>
          <w:sz w:val="28"/>
          <w:szCs w:val="28"/>
          <w:lang w:val="nb-NO"/>
        </w:rPr>
        <w:t xml:space="preserve">3.4. Nội dung </w:t>
      </w:r>
      <w:r w:rsidRPr="00651F74">
        <w:rPr>
          <w:rFonts w:ascii="Times New Roman" w:hAnsi="Times New Roman" w:cs="Times New Roman"/>
          <w:b/>
          <w:iCs/>
          <w:sz w:val="28"/>
          <w:szCs w:val="28"/>
          <w:lang w:val="nb-NO"/>
        </w:rPr>
        <w:t>lược bỏ tại</w:t>
      </w:r>
      <w:r w:rsidRPr="00651F74">
        <w:rPr>
          <w:rFonts w:ascii="Times New Roman" w:hAnsi="Times New Roman" w:cs="Times New Roman"/>
          <w:b/>
          <w:bCs/>
          <w:sz w:val="28"/>
          <w:szCs w:val="28"/>
          <w:lang w:val="nb-NO"/>
        </w:rPr>
        <w:t xml:space="preserve"> Nghị định số 103/2024/NĐ-CP (được sửa đổi, bổ sung tại Nghị định số 291/2025/NĐ-CP)</w:t>
      </w:r>
    </w:p>
    <w:p w:rsidR="00F10EF0" w:rsidRPr="00651F74" w:rsidRDefault="00F10EF0" w:rsidP="00D849D9">
      <w:pPr>
        <w:spacing w:before="120" w:after="120" w:line="264" w:lineRule="auto"/>
        <w:ind w:firstLine="720"/>
        <w:jc w:val="both"/>
        <w:rPr>
          <w:b/>
        </w:rPr>
      </w:pPr>
      <w:r w:rsidRPr="00651F74">
        <w:rPr>
          <w:rFonts w:eastAsia=".VnTime"/>
        </w:rPr>
        <w:t>Bộ Tài chính trình Chính phủ bãi bỏ khoản 2 và sửa đổi khoản 3 thành khoản 2, khoản 4 thành khoản</w:t>
      </w:r>
      <w:r w:rsidR="00651F74" w:rsidRPr="00651F74">
        <w:rPr>
          <w:rFonts w:eastAsia=".VnTime"/>
        </w:rPr>
        <w:t xml:space="preserve"> 3 Điều 5 Nghị định số 103/2024/NĐ-CP để đảm bảo phù hợp với quy định tại Điều 7 </w:t>
      </w:r>
      <w:r w:rsidR="00651F74" w:rsidRPr="00651F74">
        <w:rPr>
          <w:lang w:val="vi-VN"/>
        </w:rPr>
        <w:t>Nghị quyết số .... /2025/QH15</w:t>
      </w:r>
      <w:r w:rsidR="00651F74" w:rsidRPr="00651F74">
        <w:t>.</w:t>
      </w:r>
    </w:p>
    <w:p w:rsidR="00D849D9" w:rsidRPr="00651F74" w:rsidRDefault="00D849D9" w:rsidP="00D849D9">
      <w:pPr>
        <w:spacing w:before="120" w:after="120" w:line="264" w:lineRule="auto"/>
        <w:ind w:firstLine="720"/>
        <w:jc w:val="both"/>
        <w:rPr>
          <w:b/>
          <w:lang w:val="nb-NO"/>
        </w:rPr>
      </w:pPr>
      <w:r w:rsidRPr="00651F74">
        <w:rPr>
          <w:b/>
          <w:lang w:val="nb-NO"/>
        </w:rPr>
        <w:t>3.5. Nội dung cắt giảm, đơn giản hóa thủ tục hành chính</w:t>
      </w:r>
    </w:p>
    <w:p w:rsidR="00D849D9" w:rsidRPr="00651F74" w:rsidRDefault="00D849D9" w:rsidP="00D849D9">
      <w:pPr>
        <w:spacing w:before="120" w:after="120" w:line="264" w:lineRule="auto"/>
        <w:ind w:firstLine="720"/>
        <w:jc w:val="both"/>
        <w:rPr>
          <w:b/>
          <w:i/>
          <w:lang w:val="nb-NO"/>
        </w:rPr>
      </w:pPr>
      <w:r w:rsidRPr="00651F74">
        <w:rPr>
          <w:lang w:val="pt-BR"/>
        </w:rPr>
        <w:t xml:space="preserve">Tại dự thảo Nghị định này </w:t>
      </w:r>
      <w:r w:rsidRPr="00651F74">
        <w:rPr>
          <w:lang w:val="nb-NO"/>
        </w:rPr>
        <w:t>không quy định thủ tục hành chính theo quy định của Nghị định số 63/2010/NĐ-CP ngày 08/6/2010 của Chính phủ về kiểm soát thủ tục hành chính (được sửa đổi, bổ sung một số điều bởi Nghị định số 48/2013/NĐ-CP ngày 14/5/2013 và Nghị định số 92/2017/NĐ-CP ngày 07/8/2017);</w:t>
      </w:r>
      <w:r w:rsidRPr="00651F74">
        <w:rPr>
          <w:lang w:val="pt-BR"/>
        </w:rPr>
        <w:t xml:space="preserve"> không quy định thêm thủ tục hành chính so với quy định hiện hành tại Nghị định số 103/2024/NĐ-CP ngày 30/7/2024 (</w:t>
      </w:r>
      <w:r w:rsidRPr="00651F74">
        <w:rPr>
          <w:spacing w:val="-4"/>
        </w:rPr>
        <w:t xml:space="preserve">được sửa đổi, bổ sung tại </w:t>
      </w:r>
      <w:r w:rsidRPr="00651F74">
        <w:rPr>
          <w:bCs/>
        </w:rPr>
        <w:t>Nghị định số 291/2025/NĐ-CP ngày 06/11/2025</w:t>
      </w:r>
      <w:r w:rsidRPr="00651F74">
        <w:rPr>
          <w:lang w:val="pt-BR"/>
        </w:rPr>
        <w:t>) của Chính phủ.</w:t>
      </w:r>
    </w:p>
    <w:p w:rsidR="00D849D9" w:rsidRPr="00651F74" w:rsidRDefault="00D849D9" w:rsidP="00D849D9">
      <w:pPr>
        <w:spacing w:before="120" w:after="120" w:line="264" w:lineRule="auto"/>
        <w:ind w:firstLine="720"/>
        <w:jc w:val="both"/>
        <w:rPr>
          <w:b/>
          <w:lang w:val="nb-NO"/>
        </w:rPr>
      </w:pPr>
      <w:r w:rsidRPr="00651F74">
        <w:rPr>
          <w:b/>
          <w:lang w:val="nb-NO"/>
        </w:rPr>
        <w:t>3.6. Nội dung phân quyền, phân cấp</w:t>
      </w:r>
    </w:p>
    <w:p w:rsidR="0058446B" w:rsidRPr="00651F74" w:rsidRDefault="00651F74" w:rsidP="0058446B">
      <w:pPr>
        <w:pStyle w:val="NormalWeb"/>
        <w:spacing w:before="120" w:beforeAutospacing="0" w:after="120" w:afterAutospacing="0" w:line="264" w:lineRule="auto"/>
        <w:ind w:firstLine="720"/>
        <w:rPr>
          <w:rFonts w:ascii="Times New Roman" w:hAnsi="Times New Roman" w:cs="Times New Roman"/>
          <w:sz w:val="28"/>
          <w:szCs w:val="28"/>
          <w:lang w:val="pt-BR"/>
        </w:rPr>
      </w:pPr>
      <w:r w:rsidRPr="00651F74">
        <w:rPr>
          <w:rFonts w:ascii="Times New Roman" w:hAnsi="Times New Roman" w:cs="Times New Roman"/>
          <w:sz w:val="28"/>
          <w:szCs w:val="28"/>
          <w:lang w:val="pt-BR"/>
        </w:rPr>
        <w:t>Tại dự thảo Nghị định không có quy định mới về phân quyền, phân cấp hoặc sửa đổi, bổ sung về phân quyền, phân cấp so với quy định hiện hành tại Nghị định số 103/2024/NĐ-CP ngày 30/7/2024 (được sửa đổi, bổ sung tại Nghị định số 291/2025/NĐ-CP ngày 06/11/2025) của Chính phủ.</w:t>
      </w:r>
    </w:p>
    <w:p w:rsidR="0058446B" w:rsidRPr="00657636" w:rsidRDefault="00657636" w:rsidP="0058446B">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lang w:val="it-IT"/>
        </w:rPr>
      </w:pPr>
      <w:r w:rsidRPr="00657636">
        <w:rPr>
          <w:rFonts w:ascii="Times New Roman" w:hAnsi="Times New Roman" w:cs="Times New Roman"/>
          <w:b/>
          <w:sz w:val="28"/>
          <w:szCs w:val="28"/>
          <w:lang w:val="nb-NO"/>
        </w:rPr>
        <w:t>3.</w:t>
      </w:r>
      <w:r w:rsidR="00651F74">
        <w:rPr>
          <w:rFonts w:ascii="Times New Roman" w:hAnsi="Times New Roman" w:cs="Times New Roman"/>
          <w:b/>
          <w:sz w:val="28"/>
          <w:szCs w:val="28"/>
          <w:lang w:val="nb-NO"/>
        </w:rPr>
        <w:t>7</w:t>
      </w:r>
      <w:r w:rsidRPr="00657636">
        <w:rPr>
          <w:rFonts w:ascii="Times New Roman" w:hAnsi="Times New Roman" w:cs="Times New Roman"/>
          <w:b/>
          <w:sz w:val="28"/>
          <w:szCs w:val="28"/>
          <w:lang w:val="nb-NO"/>
        </w:rPr>
        <w:t>. Vấn đề còn ý kiến khác nhau xin ý kiến Chính phủ</w:t>
      </w:r>
    </w:p>
    <w:p w:rsidR="0058446B" w:rsidRPr="00B60366" w:rsidRDefault="000D1DE6" w:rsidP="0058446B">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lang w:val="it-IT"/>
        </w:rPr>
      </w:pPr>
      <w:r>
        <w:rPr>
          <w:rFonts w:ascii="Times New Roman" w:hAnsi="Times New Roman" w:cs="Times New Roman"/>
          <w:bCs/>
          <w:sz w:val="28"/>
          <w:szCs w:val="28"/>
          <w:shd w:val="clear" w:color="auto" w:fill="FFFFFF"/>
          <w:lang w:val="it-IT"/>
        </w:rPr>
        <w:t>...</w:t>
      </w:r>
    </w:p>
    <w:p w:rsidR="000D1DE6" w:rsidRPr="000D1DE6" w:rsidRDefault="000D1DE6" w:rsidP="00304A15">
      <w:pPr>
        <w:pStyle w:val="NormalWeb"/>
        <w:spacing w:before="120" w:beforeAutospacing="0" w:after="120" w:afterAutospacing="0" w:line="264" w:lineRule="auto"/>
        <w:ind w:firstLine="720"/>
        <w:rPr>
          <w:rFonts w:ascii="Times New Roman" w:hAnsi="Times New Roman" w:cs="Times New Roman"/>
          <w:bCs/>
          <w:sz w:val="24"/>
          <w:szCs w:val="24"/>
          <w:shd w:val="clear" w:color="auto" w:fill="FFFFFF"/>
          <w:lang w:val="it-IT"/>
        </w:rPr>
      </w:pPr>
      <w:r w:rsidRPr="000D1DE6">
        <w:rPr>
          <w:rFonts w:ascii="Times New Roman" w:hAnsi="Times New Roman" w:cs="Times New Roman"/>
          <w:b/>
          <w:iCs/>
          <w:sz w:val="24"/>
          <w:szCs w:val="24"/>
          <w:lang w:val="nb-NO"/>
        </w:rPr>
        <w:t>V. NHỮNG NỘI DUNG BỔ SUNG MỚI SO VỚI DỰ THẢO VĂN BẢN GỬI THẨM ĐỊNH (NẾU CÓ)</w:t>
      </w:r>
    </w:p>
    <w:p w:rsidR="000D1DE6" w:rsidRPr="000D1DE6" w:rsidRDefault="000D1DE6" w:rsidP="00304A15">
      <w:pPr>
        <w:pStyle w:val="NormalWeb"/>
        <w:spacing w:before="120" w:beforeAutospacing="0" w:after="120" w:afterAutospacing="0" w:line="264" w:lineRule="auto"/>
        <w:ind w:firstLine="720"/>
        <w:rPr>
          <w:rFonts w:ascii="Times New Roman" w:hAnsi="Times New Roman" w:cs="Times New Roman"/>
          <w:bCs/>
          <w:sz w:val="28"/>
          <w:szCs w:val="28"/>
          <w:shd w:val="clear" w:color="auto" w:fill="FFFFFF"/>
          <w:lang w:val="it-IT"/>
        </w:rPr>
      </w:pPr>
      <w:r>
        <w:rPr>
          <w:rFonts w:ascii="Times New Roman" w:hAnsi="Times New Roman" w:cs="Times New Roman"/>
          <w:bCs/>
          <w:sz w:val="28"/>
          <w:szCs w:val="28"/>
          <w:shd w:val="clear" w:color="auto" w:fill="FFFFFF"/>
          <w:lang w:val="it-IT"/>
        </w:rPr>
        <w:t>...</w:t>
      </w:r>
    </w:p>
    <w:p w:rsidR="000D1DE6" w:rsidRPr="000D1DE6" w:rsidRDefault="000D1DE6" w:rsidP="000D1DE6">
      <w:pPr>
        <w:spacing w:before="120" w:after="120" w:line="264" w:lineRule="auto"/>
        <w:ind w:firstLine="720"/>
        <w:jc w:val="both"/>
        <w:outlineLvl w:val="0"/>
        <w:rPr>
          <w:sz w:val="24"/>
          <w:szCs w:val="24"/>
          <w:lang w:val="pt-BR"/>
        </w:rPr>
      </w:pPr>
      <w:r w:rsidRPr="000D1DE6">
        <w:rPr>
          <w:b/>
          <w:iCs/>
          <w:sz w:val="24"/>
          <w:szCs w:val="24"/>
          <w:lang w:val="nb-NO"/>
        </w:rPr>
        <w:t>VI. DỰ KIẾN NGUỒN LỰC, ĐIỀU KIỆN BẢO ĐẢM CHO VIỆC THI HÀNH VĂN BẢN VÀ THỜI GIAN TRÌNH BAN HÀNH</w:t>
      </w:r>
    </w:p>
    <w:p w:rsidR="000D1DE6" w:rsidRPr="00ED64D1" w:rsidRDefault="000D1DE6" w:rsidP="000D1DE6">
      <w:pPr>
        <w:spacing w:before="120" w:after="120" w:line="264" w:lineRule="auto"/>
        <w:ind w:firstLine="720"/>
        <w:jc w:val="both"/>
        <w:outlineLvl w:val="0"/>
        <w:rPr>
          <w:b/>
          <w:lang w:val="pt-BR"/>
        </w:rPr>
      </w:pPr>
      <w:r w:rsidRPr="00ED64D1">
        <w:rPr>
          <w:b/>
          <w:lang w:val="pt-BR"/>
        </w:rPr>
        <w:t>1. Dự kiến nguồn lực, điều kiện bảo đảm cho việc thi hành Nghị định</w:t>
      </w:r>
    </w:p>
    <w:p w:rsidR="000D1DE6" w:rsidRPr="00ED64D1" w:rsidRDefault="000D1DE6" w:rsidP="000D1DE6">
      <w:pPr>
        <w:spacing w:before="120" w:after="120" w:line="264" w:lineRule="auto"/>
        <w:ind w:firstLine="720"/>
        <w:jc w:val="both"/>
        <w:outlineLvl w:val="0"/>
        <w:rPr>
          <w:lang w:val="pt-BR"/>
        </w:rPr>
      </w:pPr>
      <w:r w:rsidRPr="00ED64D1">
        <w:rPr>
          <w:lang w:val="pt-BR"/>
        </w:rPr>
        <w:lastRenderedPageBreak/>
        <w:t>-  Nguồn nhân lực, tài chính để đảm bảo thi hành Nghị định này là đội ngũ cán bộ, công chức của các cơ quan chức năng thuộc địa phương thực hiện nhiệm vụ về xác định, tính, thu tiền sử dụng đất, tiền thuê đất, kinh phí chi trả từ nguồn ngân sách nhà nước chi lương, làm thêm giờ theo chế độ quy định. Nghị định sau khi được ban hành không làm tăng thêm đầu mối tổ chức và biên chế (người hưởng lương từ ngân sách nhà nước) theo đúng chỉ đạo tại Nghị quyết số 18-NQ/TW ngày 25/10/2017 của Hội nghị Trung ương 6 khóa XII một số vấn đề về tiếp tục đổi mới, sắp xếp tổ chức bộ máy của hệ thống chính trị tinh gọn, hoạt động hiệu lực, hiệu quả.</w:t>
      </w:r>
    </w:p>
    <w:p w:rsidR="000D1DE6" w:rsidRPr="00ED64D1" w:rsidRDefault="000D1DE6" w:rsidP="000D1DE6">
      <w:pPr>
        <w:spacing w:before="120" w:after="120" w:line="264" w:lineRule="auto"/>
        <w:ind w:firstLine="720"/>
        <w:jc w:val="both"/>
        <w:outlineLvl w:val="0"/>
        <w:rPr>
          <w:lang w:val="pt-BR"/>
        </w:rPr>
      </w:pPr>
      <w:r w:rsidRPr="00ED64D1">
        <w:rPr>
          <w:lang w:val="pt-BR"/>
        </w:rPr>
        <w:t>- Nội dung dự thảo Nghị định không có nội dung trái với các điều ước quốc tế có liên quan mà nước Cộng hòa xã hội chủ nghĩa Việt Nam là thành viên; không có nội dung liên quan đến ứng dụng, thúc đẩy phát triển khoa học, công nghệ, đổi mới sáng tạo và chuyển đổi số; không có nội dung ảnh hưởng đến việc đảm bảo về quốc phòng an ninh.</w:t>
      </w:r>
    </w:p>
    <w:p w:rsidR="000D1DE6" w:rsidRPr="00ED64D1" w:rsidRDefault="000D1DE6" w:rsidP="000D1DE6">
      <w:pPr>
        <w:spacing w:before="120" w:after="120" w:line="264" w:lineRule="auto"/>
        <w:ind w:firstLine="720"/>
        <w:jc w:val="both"/>
        <w:outlineLvl w:val="0"/>
        <w:rPr>
          <w:b/>
        </w:rPr>
      </w:pPr>
      <w:r w:rsidRPr="00ED64D1">
        <w:rPr>
          <w:b/>
        </w:rPr>
        <w:t>2. Thời gian trình ban hành Nghị định</w:t>
      </w:r>
    </w:p>
    <w:p w:rsidR="000D1DE6" w:rsidRPr="00ED64D1" w:rsidRDefault="000D1DE6" w:rsidP="000D1DE6">
      <w:pPr>
        <w:spacing w:before="120" w:after="120" w:line="264" w:lineRule="auto"/>
        <w:ind w:firstLine="720"/>
        <w:jc w:val="both"/>
        <w:outlineLvl w:val="0"/>
      </w:pPr>
      <w:r>
        <w:t xml:space="preserve">Thực hiện chỉ đạo của Lãnh đạo Chính phủ (Phó Thủ tướng Chính phủ Trần Hồng Hà) tại Công văn số 11650/VPCP-NN ngày 27/11/2025, Bộ Tài chính chủ trì xây dựng và kính trình </w:t>
      </w:r>
      <w:r w:rsidRPr="00ED64D1">
        <w:t xml:space="preserve">Chính phủ ban hành Nghị định </w:t>
      </w:r>
      <w:r w:rsidR="008B65DC">
        <w:t>theo trình tự, thủ tục rút gọn</w:t>
      </w:r>
      <w:r w:rsidRPr="00ED64D1">
        <w:t xml:space="preserve"> theo quy định của Luật Ban hành văn ban quy phạm pháp luật.</w:t>
      </w:r>
    </w:p>
    <w:p w:rsidR="000D1DE6" w:rsidRPr="00ED64D1" w:rsidRDefault="000D1DE6" w:rsidP="000D1DE6">
      <w:pPr>
        <w:shd w:val="clear" w:color="auto" w:fill="FFFFFF"/>
        <w:spacing w:before="120" w:after="120" w:line="264" w:lineRule="auto"/>
        <w:ind w:right="-11" w:firstLine="720"/>
        <w:jc w:val="both"/>
        <w:rPr>
          <w:lang w:val="pt-BR"/>
        </w:rPr>
      </w:pPr>
      <w:r w:rsidRPr="00ED64D1">
        <w:rPr>
          <w:lang w:val="vi-VN"/>
        </w:rPr>
        <w:t xml:space="preserve">Trên đây là Tờ trình về </w:t>
      </w:r>
      <w:r w:rsidR="008C5671" w:rsidRPr="00770EC7">
        <w:rPr>
          <w:spacing w:val="-4"/>
          <w:lang w:val="vi-VN"/>
        </w:rPr>
        <w:t>dự thảo Nghị định quy định chi tiết về tiền sử dụng đất, tiền thuê đất trong Nghị quyết của Quốc hội quy định một số cơ chế, chính sách tháo gỡ khó khăn, vướng mắc trong tổ chức thi hành Luật Đất đai</w:t>
      </w:r>
      <w:r w:rsidRPr="00ED64D1">
        <w:rPr>
          <w:bCs/>
          <w:lang w:val="pt-BR"/>
        </w:rPr>
        <w:t xml:space="preserve">, </w:t>
      </w:r>
      <w:r w:rsidRPr="00ED64D1">
        <w:rPr>
          <w:lang w:val="vi-VN"/>
        </w:rPr>
        <w:t>Bộ Tài chính xin kính trình</w:t>
      </w:r>
      <w:r w:rsidRPr="00ED64D1">
        <w:rPr>
          <w:lang w:val="pt-BR"/>
        </w:rPr>
        <w:t xml:space="preserve"> Chính phủ</w:t>
      </w:r>
      <w:r w:rsidRPr="00ED64D1">
        <w:rPr>
          <w:lang w:val="vi-VN"/>
        </w:rPr>
        <w:t xml:space="preserve"> xem xét, quyết định.</w:t>
      </w:r>
      <w:r w:rsidRPr="00ED64D1">
        <w:rPr>
          <w:lang w:val="pt-BR"/>
        </w:rPr>
        <w:t>/.</w:t>
      </w:r>
    </w:p>
    <w:p w:rsidR="000D1DE6" w:rsidRPr="00A445C0" w:rsidRDefault="000D1DE6" w:rsidP="000D1DE6">
      <w:pPr>
        <w:shd w:val="clear" w:color="auto" w:fill="FFFFFF"/>
        <w:spacing w:before="120" w:after="240" w:line="264" w:lineRule="auto"/>
        <w:ind w:firstLine="720"/>
        <w:jc w:val="both"/>
        <w:rPr>
          <w:iCs/>
          <w:spacing w:val="-4"/>
          <w:lang w:val="pt-BR"/>
        </w:rPr>
      </w:pPr>
      <w:r w:rsidRPr="00A445C0">
        <w:rPr>
          <w:i/>
          <w:lang w:val="pt-BR"/>
        </w:rPr>
        <w:t>(Xin gửi kèm theo: (1) Dự thảo Nghị định; (2) Bản so sánh, thuyết minh nội dung dự thảo Nghị định; (3) Bản đánh giá thủ tục hành chính, việc phân cấp nhiệm vụ, quyền hạn; (4) Bản tổng hợp ý kiến, tiếp thu, giải trình ý kiến góp ý của các Bộ, ngành, địa phương;</w:t>
      </w:r>
      <w:r w:rsidRPr="00A445C0">
        <w:rPr>
          <w:lang w:val="pt-BR"/>
        </w:rPr>
        <w:t xml:space="preserve"> </w:t>
      </w:r>
      <w:r w:rsidRPr="00A445C0">
        <w:rPr>
          <w:i/>
          <w:lang w:val="pt-BR"/>
        </w:rPr>
        <w:t>(5) Báo cáo thẩm định; báo cáo tiếp thu, giải trình ý kiến thẩm định).</w:t>
      </w:r>
    </w:p>
    <w:tbl>
      <w:tblPr>
        <w:tblW w:w="9235" w:type="dxa"/>
        <w:tblInd w:w="-34" w:type="dxa"/>
        <w:tblLayout w:type="fixed"/>
        <w:tblLook w:val="0000"/>
      </w:tblPr>
      <w:tblGrid>
        <w:gridCol w:w="4253"/>
        <w:gridCol w:w="4982"/>
      </w:tblGrid>
      <w:tr w:rsidR="000D1DE6" w:rsidRPr="00A445C0" w:rsidTr="0001196D">
        <w:trPr>
          <w:trHeight w:val="2880"/>
        </w:trPr>
        <w:tc>
          <w:tcPr>
            <w:tcW w:w="4253" w:type="dxa"/>
          </w:tcPr>
          <w:p w:rsidR="000D1DE6" w:rsidRPr="00A445C0" w:rsidRDefault="000D1DE6" w:rsidP="0001196D">
            <w:pPr>
              <w:jc w:val="both"/>
              <w:rPr>
                <w:b/>
                <w:i/>
                <w:sz w:val="24"/>
                <w:szCs w:val="24"/>
                <w:lang w:val="fr-FR"/>
              </w:rPr>
            </w:pPr>
            <w:r w:rsidRPr="00A445C0">
              <w:rPr>
                <w:b/>
                <w:i/>
                <w:sz w:val="24"/>
                <w:szCs w:val="24"/>
                <w:lang w:val="fr-FR"/>
              </w:rPr>
              <w:t>Nơi nhận:</w:t>
            </w:r>
          </w:p>
          <w:p w:rsidR="000D1DE6" w:rsidRPr="00A445C0" w:rsidRDefault="000D1DE6" w:rsidP="0001196D">
            <w:pPr>
              <w:ind w:right="-6"/>
              <w:jc w:val="both"/>
              <w:rPr>
                <w:sz w:val="24"/>
                <w:szCs w:val="24"/>
                <w:lang w:val="vi-VN"/>
              </w:rPr>
            </w:pPr>
            <w:r w:rsidRPr="00A445C0">
              <w:rPr>
                <w:sz w:val="24"/>
                <w:szCs w:val="24"/>
                <w:lang w:val="pt-BR"/>
              </w:rPr>
              <w:t>- Như trên;</w:t>
            </w:r>
          </w:p>
          <w:p w:rsidR="000D1DE6" w:rsidRPr="00A445C0" w:rsidRDefault="000D1DE6" w:rsidP="0001196D">
            <w:pPr>
              <w:ind w:right="-6"/>
              <w:jc w:val="both"/>
              <w:rPr>
                <w:sz w:val="24"/>
                <w:szCs w:val="24"/>
                <w:lang w:val="vi-VN"/>
              </w:rPr>
            </w:pPr>
            <w:r w:rsidRPr="00A445C0">
              <w:rPr>
                <w:sz w:val="24"/>
                <w:szCs w:val="24"/>
                <w:lang w:val="vi-VN"/>
              </w:rPr>
              <w:t xml:space="preserve">- Phó TTgCP </w:t>
            </w:r>
            <w:r w:rsidRPr="00A445C0">
              <w:rPr>
                <w:sz w:val="24"/>
                <w:szCs w:val="24"/>
                <w:lang w:val="pt-BR"/>
              </w:rPr>
              <w:t>Trần Hồng Hà</w:t>
            </w:r>
            <w:r w:rsidRPr="00A445C0">
              <w:rPr>
                <w:sz w:val="24"/>
                <w:szCs w:val="24"/>
                <w:lang w:val="vi-VN"/>
              </w:rPr>
              <w:t xml:space="preserve"> (để b/c);</w:t>
            </w:r>
          </w:p>
          <w:p w:rsidR="000D1DE6" w:rsidRPr="00A445C0" w:rsidRDefault="000D1DE6" w:rsidP="0001196D">
            <w:pPr>
              <w:ind w:right="-6"/>
              <w:jc w:val="both"/>
              <w:rPr>
                <w:sz w:val="24"/>
                <w:szCs w:val="24"/>
                <w:lang w:val="vi-VN"/>
              </w:rPr>
            </w:pPr>
            <w:r w:rsidRPr="00A445C0">
              <w:rPr>
                <w:sz w:val="24"/>
                <w:szCs w:val="24"/>
                <w:lang w:val="vi-VN"/>
              </w:rPr>
              <w:t>- Bộ trưởng Nguyễn Văn Thắng (để b/c);</w:t>
            </w:r>
          </w:p>
          <w:p w:rsidR="000D1DE6" w:rsidRPr="00A445C0" w:rsidRDefault="000D1DE6" w:rsidP="0001196D">
            <w:pPr>
              <w:ind w:right="-6"/>
              <w:jc w:val="both"/>
              <w:rPr>
                <w:sz w:val="24"/>
                <w:szCs w:val="24"/>
                <w:lang w:val="vi-VN"/>
              </w:rPr>
            </w:pPr>
            <w:r w:rsidRPr="00A445C0">
              <w:rPr>
                <w:sz w:val="24"/>
                <w:szCs w:val="24"/>
                <w:lang w:val="vi-VN"/>
              </w:rPr>
              <w:t>- Văn phòng Chính phủ;</w:t>
            </w:r>
          </w:p>
          <w:p w:rsidR="000D1DE6" w:rsidRPr="00A445C0" w:rsidRDefault="000D1DE6" w:rsidP="0001196D">
            <w:pPr>
              <w:ind w:right="-6"/>
              <w:jc w:val="both"/>
              <w:rPr>
                <w:sz w:val="24"/>
                <w:szCs w:val="24"/>
                <w:lang w:val="vi-VN"/>
              </w:rPr>
            </w:pPr>
            <w:r w:rsidRPr="00A445C0">
              <w:rPr>
                <w:sz w:val="24"/>
                <w:szCs w:val="24"/>
                <w:lang w:val="vi-VN"/>
              </w:rPr>
              <w:t>- Bộ Tư pháp;</w:t>
            </w:r>
          </w:p>
          <w:p w:rsidR="000D1DE6" w:rsidRPr="00A445C0" w:rsidRDefault="000D1DE6" w:rsidP="0001196D">
            <w:pPr>
              <w:ind w:right="-6"/>
              <w:jc w:val="both"/>
              <w:rPr>
                <w:sz w:val="24"/>
                <w:szCs w:val="24"/>
                <w:lang w:val="vi-VN"/>
              </w:rPr>
            </w:pPr>
            <w:r w:rsidRPr="00A445C0">
              <w:rPr>
                <w:sz w:val="24"/>
                <w:szCs w:val="24"/>
                <w:lang w:val="vi-VN"/>
              </w:rPr>
              <w:t>- Văn phòng Bộ;</w:t>
            </w:r>
          </w:p>
          <w:p w:rsidR="000D1DE6" w:rsidRPr="00A445C0" w:rsidRDefault="000D1DE6" w:rsidP="0001196D">
            <w:pPr>
              <w:ind w:right="-6"/>
              <w:jc w:val="both"/>
              <w:rPr>
                <w:sz w:val="24"/>
                <w:szCs w:val="24"/>
                <w:lang w:val="vi-VN"/>
              </w:rPr>
            </w:pPr>
            <w:r w:rsidRPr="00A445C0">
              <w:rPr>
                <w:sz w:val="24"/>
                <w:szCs w:val="24"/>
                <w:lang w:val="vi-VN"/>
              </w:rPr>
              <w:t>- Vụ Pháp chế;</w:t>
            </w:r>
          </w:p>
          <w:p w:rsidR="000D1DE6" w:rsidRPr="00A445C0" w:rsidRDefault="000D1DE6" w:rsidP="0001196D">
            <w:pPr>
              <w:jc w:val="both"/>
              <w:rPr>
                <w:lang w:val="fr-FR"/>
              </w:rPr>
            </w:pPr>
            <w:r w:rsidRPr="00A445C0">
              <w:rPr>
                <w:sz w:val="24"/>
                <w:szCs w:val="24"/>
                <w:lang w:val="vi-VN"/>
              </w:rPr>
              <w:t>- Lưu: VT, QLCS. (06)</w:t>
            </w:r>
            <w:r w:rsidRPr="00A445C0">
              <w:rPr>
                <w:lang w:val="fr-FR"/>
              </w:rPr>
              <w:t xml:space="preserve"> </w:t>
            </w:r>
          </w:p>
        </w:tc>
        <w:tc>
          <w:tcPr>
            <w:tcW w:w="4982" w:type="dxa"/>
          </w:tcPr>
          <w:p w:rsidR="000D1DE6" w:rsidRPr="00A445C0" w:rsidRDefault="000D1DE6" w:rsidP="0001196D">
            <w:pPr>
              <w:tabs>
                <w:tab w:val="left" w:pos="559"/>
                <w:tab w:val="center" w:pos="2482"/>
              </w:tabs>
              <w:ind w:right="-6"/>
              <w:jc w:val="center"/>
              <w:rPr>
                <w:b/>
                <w:bCs/>
                <w:sz w:val="26"/>
                <w:szCs w:val="26"/>
                <w:lang w:val="fr-FR"/>
              </w:rPr>
            </w:pPr>
            <w:r w:rsidRPr="00A445C0">
              <w:rPr>
                <w:b/>
                <w:bCs/>
                <w:sz w:val="26"/>
                <w:szCs w:val="26"/>
                <w:lang w:val="fr-FR"/>
              </w:rPr>
              <w:t>KT. BỘ TRƯỞNG</w:t>
            </w:r>
          </w:p>
          <w:p w:rsidR="000D1DE6" w:rsidRPr="00A445C0" w:rsidRDefault="000D1DE6" w:rsidP="0001196D">
            <w:pPr>
              <w:jc w:val="center"/>
              <w:rPr>
                <w:b/>
                <w:sz w:val="26"/>
                <w:szCs w:val="26"/>
                <w:lang w:val="fr-FR"/>
              </w:rPr>
            </w:pPr>
            <w:r w:rsidRPr="00A445C0">
              <w:rPr>
                <w:b/>
                <w:bCs/>
                <w:sz w:val="26"/>
                <w:szCs w:val="26"/>
                <w:lang w:val="fr-FR"/>
              </w:rPr>
              <w:t>THỨ TRƯỞNG</w:t>
            </w:r>
          </w:p>
          <w:p w:rsidR="000D1DE6" w:rsidRPr="00A445C0" w:rsidRDefault="000D1DE6" w:rsidP="0001196D">
            <w:pPr>
              <w:ind w:hanging="680"/>
              <w:jc w:val="center"/>
              <w:rPr>
                <w:b/>
                <w:sz w:val="52"/>
                <w:lang w:val="fr-FR"/>
              </w:rPr>
            </w:pPr>
          </w:p>
          <w:p w:rsidR="000D1DE6" w:rsidRPr="00A445C0" w:rsidRDefault="000D1DE6" w:rsidP="0001196D">
            <w:pPr>
              <w:tabs>
                <w:tab w:val="left" w:pos="720"/>
              </w:tabs>
              <w:jc w:val="center"/>
              <w:rPr>
                <w:b/>
                <w:lang w:val="fr-FR"/>
              </w:rPr>
            </w:pPr>
            <w:r w:rsidRPr="00A445C0">
              <w:rPr>
                <w:b/>
                <w:lang w:val="fr-FR"/>
              </w:rPr>
              <w:t xml:space="preserve">      </w:t>
            </w:r>
          </w:p>
          <w:p w:rsidR="000D1DE6" w:rsidRPr="00A445C0" w:rsidRDefault="000D1DE6" w:rsidP="0001196D">
            <w:pPr>
              <w:tabs>
                <w:tab w:val="left" w:pos="720"/>
              </w:tabs>
              <w:jc w:val="center"/>
              <w:rPr>
                <w:b/>
                <w:lang w:val="fr-FR"/>
              </w:rPr>
            </w:pPr>
            <w:r w:rsidRPr="00A445C0">
              <w:rPr>
                <w:b/>
                <w:lang w:val="fr-FR"/>
              </w:rPr>
              <w:t xml:space="preserve">           </w:t>
            </w:r>
          </w:p>
          <w:p w:rsidR="000D1DE6" w:rsidRPr="00A445C0" w:rsidRDefault="000D1DE6" w:rsidP="0001196D">
            <w:pPr>
              <w:tabs>
                <w:tab w:val="left" w:pos="720"/>
              </w:tabs>
              <w:jc w:val="center"/>
              <w:rPr>
                <w:b/>
                <w:lang w:val="fr-FR"/>
              </w:rPr>
            </w:pPr>
          </w:p>
          <w:p w:rsidR="000D1DE6" w:rsidRPr="00A445C0" w:rsidRDefault="000D1DE6" w:rsidP="00651F74">
            <w:pPr>
              <w:tabs>
                <w:tab w:val="left" w:pos="720"/>
              </w:tabs>
              <w:jc w:val="center"/>
              <w:rPr>
                <w:b/>
                <w:lang w:val="fr-FR"/>
              </w:rPr>
            </w:pPr>
            <w:r w:rsidRPr="00A445C0">
              <w:rPr>
                <w:b/>
                <w:lang w:val="fr-FR"/>
              </w:rPr>
              <w:t xml:space="preserve"> </w:t>
            </w:r>
            <w:r w:rsidR="00651F74">
              <w:rPr>
                <w:b/>
                <w:lang w:val="fr-FR"/>
              </w:rPr>
              <w:t>Đỗ Thành Trung</w:t>
            </w:r>
          </w:p>
        </w:tc>
      </w:tr>
    </w:tbl>
    <w:p w:rsidR="0027088D" w:rsidRPr="00E97B89" w:rsidRDefault="0027088D" w:rsidP="0027088D">
      <w:pPr>
        <w:rPr>
          <w:lang w:val="fr-FR"/>
        </w:rPr>
      </w:pPr>
    </w:p>
    <w:sectPr w:rsidR="0027088D" w:rsidRPr="00E97B89" w:rsidSect="001C1CC3">
      <w:headerReference w:type="default" r:id="rId11"/>
      <w:pgSz w:w="11907" w:h="16840" w:code="9"/>
      <w:pgMar w:top="1418" w:right="1134" w:bottom="1134" w:left="1701" w:header="624" w:footer="62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619" w:rsidRDefault="004D1619">
      <w:r>
        <w:separator/>
      </w:r>
    </w:p>
  </w:endnote>
  <w:endnote w:type="continuationSeparator" w:id="1">
    <w:p w:rsidR="004D1619" w:rsidRDefault="004D16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619" w:rsidRDefault="004D1619">
      <w:r>
        <w:separator/>
      </w:r>
    </w:p>
  </w:footnote>
  <w:footnote w:type="continuationSeparator" w:id="1">
    <w:p w:rsidR="004D1619" w:rsidRDefault="004D1619">
      <w:r>
        <w:continuationSeparator/>
      </w:r>
    </w:p>
  </w:footnote>
  <w:footnote w:id="2">
    <w:p w:rsidR="00DF1CF4" w:rsidRPr="006870C6" w:rsidRDefault="00DF1CF4" w:rsidP="00DF1CF4">
      <w:pPr>
        <w:pStyle w:val="FootnoteText"/>
        <w:jc w:val="both"/>
      </w:pPr>
      <w:r w:rsidRPr="006870C6">
        <w:rPr>
          <w:rStyle w:val="FootnoteReference"/>
        </w:rPr>
        <w:footnoteRef/>
      </w:r>
      <w:r w:rsidRPr="006870C6">
        <w:t xml:space="preserve"> Theo Luật số 43/2024/QH15 ngày 29/6/2024 về sửa đổi, bổ sung một số điều của Luật Đất đai số 31/2024/QH15, Luật Nhà ở số 27/2023/QH15, Luật Kinh doanh Bất động sản số 29/2023/QH15 và Luật các Tổ chức tín dụng số 32/2024/QH15.</w:t>
      </w:r>
    </w:p>
  </w:footnote>
  <w:footnote w:id="3">
    <w:p w:rsidR="007732CE" w:rsidRPr="00A83936" w:rsidRDefault="007732CE" w:rsidP="00EA0A9C">
      <w:pPr>
        <w:pStyle w:val="FootnoteText"/>
      </w:pPr>
      <w:r w:rsidRPr="00A83936">
        <w:rPr>
          <w:rStyle w:val="FootnoteReference"/>
        </w:rPr>
        <w:footnoteRef/>
      </w:r>
      <w:r w:rsidRPr="00A83936">
        <w:t xml:space="preserve"> </w:t>
      </w:r>
      <w:r w:rsidRPr="00A83936">
        <w:rPr>
          <w:spacing w:val="-2"/>
          <w:lang w:val="nb-NO"/>
        </w:rPr>
        <w:t>“</w:t>
      </w:r>
      <w:r w:rsidRPr="00A83936">
        <w:rPr>
          <w:color w:val="000000"/>
          <w:shd w:val="clear" w:color="auto" w:fill="FFFFFF"/>
          <w:lang w:val="fi-FI"/>
        </w:rPr>
        <w:t>Tên gọi của văn bản là một câu ngắn gọn hoặc cụm từ phản ánh khái quát nội dung chủ yếu của văn bản.</w:t>
      </w:r>
      <w:r w:rsidRPr="00A83936">
        <w:rPr>
          <w:lang w:val="fi-FI"/>
        </w:rPr>
        <w:t>”</w:t>
      </w:r>
    </w:p>
  </w:footnote>
  <w:footnote w:id="4">
    <w:p w:rsidR="00532013" w:rsidRPr="00A83936" w:rsidRDefault="00532013" w:rsidP="00A83936">
      <w:pPr>
        <w:widowControl w:val="0"/>
        <w:tabs>
          <w:tab w:val="left" w:pos="8565"/>
        </w:tabs>
        <w:spacing w:before="40"/>
        <w:jc w:val="both"/>
        <w:rPr>
          <w:color w:val="000000"/>
          <w:sz w:val="20"/>
          <w:szCs w:val="20"/>
        </w:rPr>
      </w:pPr>
      <w:r w:rsidRPr="00A83936">
        <w:rPr>
          <w:rStyle w:val="FootnoteReference"/>
          <w:sz w:val="20"/>
          <w:szCs w:val="20"/>
        </w:rPr>
        <w:footnoteRef/>
      </w:r>
      <w:r w:rsidRPr="00A83936">
        <w:rPr>
          <w:sz w:val="20"/>
          <w:szCs w:val="20"/>
        </w:rPr>
        <w:t xml:space="preserve"> </w:t>
      </w:r>
      <w:r w:rsidRPr="00A83936">
        <w:rPr>
          <w:rFonts w:eastAsia="Calibri"/>
          <w:color w:val="000000"/>
          <w:kern w:val="2"/>
          <w:sz w:val="20"/>
          <w:szCs w:val="20"/>
          <w:lang w:val="zu-ZA"/>
        </w:rPr>
        <w:t xml:space="preserve">c) </w:t>
      </w:r>
      <w:r w:rsidRPr="00A83936">
        <w:rPr>
          <w:color w:val="000000"/>
          <w:spacing w:val="-4"/>
          <w:sz w:val="20"/>
          <w:szCs w:val="20"/>
          <w:lang w:val="nb-NO"/>
        </w:rPr>
        <w:t xml:space="preserve">Trường hợp đất vườn, ao, đất nông nghiệp trong cùng thửa đất có đất ở được </w:t>
      </w:r>
      <w:r w:rsidRPr="00A83936">
        <w:rPr>
          <w:color w:val="000000"/>
          <w:sz w:val="20"/>
          <w:szCs w:val="20"/>
          <w:lang w:val="zu-ZA"/>
        </w:rPr>
        <w:t>xác định khi công nhận quyền sử dụng đất mà chuyển mục đích sử dụng đất sang đất ở</w:t>
      </w:r>
      <w:r w:rsidRPr="00A83936">
        <w:rPr>
          <w:color w:val="000000"/>
          <w:spacing w:val="-4"/>
          <w:sz w:val="20"/>
          <w:szCs w:val="20"/>
          <w:lang w:val="nb-NO"/>
        </w:rPr>
        <w:t xml:space="preserve">; </w:t>
      </w:r>
      <w:bookmarkStart w:id="0" w:name="_Hlk213662107"/>
      <w:r w:rsidRPr="00A83936">
        <w:rPr>
          <w:color w:val="000000"/>
          <w:spacing w:val="-4"/>
          <w:sz w:val="20"/>
          <w:szCs w:val="20"/>
          <w:lang w:val="nb-NO"/>
        </w:rPr>
        <w:t xml:space="preserve">chuyển từ đất có nguồn gốc là đất vườn, ao gắn liền đất ở nhưng người sử dụng đất tách ra để chuyển quyền sử dụng đất hoặc do đơn vị đo đạc khi đo vẽ bản đồ địa chính trước ngày 01 tháng 7 năm 2014 đã tự đo đạc tách thành các thửa riêng sang đất ở thì tính tiền sử dụng đất </w:t>
      </w:r>
      <w:r w:rsidRPr="00A83936">
        <w:rPr>
          <w:color w:val="000000"/>
          <w:spacing w:val="-4"/>
          <w:sz w:val="20"/>
          <w:szCs w:val="20"/>
        </w:rPr>
        <w:t xml:space="preserve">theo mức </w:t>
      </w:r>
      <w:r w:rsidRPr="00A83936">
        <w:rPr>
          <w:color w:val="000000"/>
          <w:spacing w:val="-4"/>
          <w:sz w:val="20"/>
          <w:szCs w:val="20"/>
          <w:lang w:val="zu-ZA"/>
        </w:rPr>
        <w:t xml:space="preserve">thu </w:t>
      </w:r>
      <w:r w:rsidRPr="00A83936">
        <w:rPr>
          <w:color w:val="000000"/>
          <w:spacing w:val="-4"/>
          <w:sz w:val="20"/>
          <w:szCs w:val="20"/>
        </w:rPr>
        <w:t>b</w:t>
      </w:r>
      <w:r w:rsidRPr="00A83936">
        <w:rPr>
          <w:bCs/>
          <w:color w:val="000000"/>
          <w:spacing w:val="-4"/>
          <w:sz w:val="20"/>
          <w:szCs w:val="20"/>
          <w:lang w:val="nb-NO"/>
        </w:rPr>
        <w:t>ằng</w:t>
      </w:r>
      <w:bookmarkEnd w:id="0"/>
      <w:r w:rsidRPr="00A83936">
        <w:rPr>
          <w:bCs/>
          <w:color w:val="000000"/>
          <w:spacing w:val="-4"/>
          <w:sz w:val="20"/>
          <w:szCs w:val="20"/>
          <w:lang w:val="nb-NO"/>
        </w:rPr>
        <w:t>: 30% chênh lệch giữa tiền sử dụng đất tính theo giá đất ở và tiền sử dụng đất tính theo giá đất nông nghiệp tại thời điểm có quyết định cho phép chuyển mục đích sử dụng đất</w:t>
      </w:r>
      <w:r w:rsidRPr="00A83936">
        <w:rPr>
          <w:bCs/>
          <w:color w:val="000000"/>
          <w:spacing w:val="-4"/>
          <w:sz w:val="20"/>
          <w:szCs w:val="20"/>
        </w:rPr>
        <w:t xml:space="preserve"> (sau đây gọi tắt là chênh lệch) đối với diện tích đất chuyển mục đích sử dụng trong hạn mức giao đất ở tại địa phương; 50% chênh lệch đối với </w:t>
      </w:r>
      <w:r w:rsidRPr="00A83936">
        <w:rPr>
          <w:bCs/>
          <w:color w:val="000000"/>
          <w:spacing w:val="-4"/>
          <w:sz w:val="20"/>
          <w:szCs w:val="20"/>
          <w:lang w:val="nb-NO"/>
        </w:rPr>
        <w:t>diện tích đất vượt hạn mức nhưng không quá 01 lần hạn mức giao đất ở tại địa phương</w:t>
      </w:r>
      <w:r w:rsidRPr="00A83936">
        <w:rPr>
          <w:bCs/>
          <w:color w:val="000000"/>
          <w:spacing w:val="-4"/>
          <w:sz w:val="20"/>
          <w:szCs w:val="20"/>
        </w:rPr>
        <w:t>; 100% chênh lệch đ</w:t>
      </w:r>
      <w:r w:rsidRPr="00A83936">
        <w:rPr>
          <w:bCs/>
          <w:color w:val="000000"/>
          <w:spacing w:val="-4"/>
          <w:sz w:val="20"/>
          <w:szCs w:val="20"/>
          <w:lang w:val="nb-NO"/>
        </w:rPr>
        <w:t>ối với diện tích đất vượt hạn mức mà vượt quá 01 lần hạn mức giao đất ở tại địa phương</w:t>
      </w:r>
      <w:r w:rsidRPr="00A83936">
        <w:rPr>
          <w:bCs/>
          <w:color w:val="000000"/>
          <w:spacing w:val="-4"/>
          <w:sz w:val="20"/>
          <w:szCs w:val="20"/>
        </w:rPr>
        <w:t xml:space="preserve">. Mức thu tiền sử dụng đất nêu trên </w:t>
      </w:r>
      <w:r w:rsidRPr="00A83936">
        <w:rPr>
          <w:bCs/>
          <w:color w:val="000000"/>
          <w:spacing w:val="-4"/>
          <w:sz w:val="20"/>
          <w:szCs w:val="20"/>
          <w:shd w:val="clear" w:color="auto" w:fill="FFFFFF"/>
          <w:lang w:val="nb-NO"/>
        </w:rPr>
        <w:t>chỉ được tính một lần cho một hộ gia đình, cá nhân (tính trên 01 thửa đất)</w:t>
      </w:r>
      <w:r w:rsidRPr="00A83936">
        <w:rPr>
          <w:bCs/>
          <w:color w:val="000000"/>
          <w:sz w:val="20"/>
          <w:szCs w:val="20"/>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CE" w:rsidRPr="00D40EE7" w:rsidRDefault="00817730">
    <w:pPr>
      <w:pStyle w:val="Header"/>
      <w:jc w:val="center"/>
      <w:rPr>
        <w:sz w:val="24"/>
        <w:szCs w:val="24"/>
      </w:rPr>
    </w:pPr>
    <w:r w:rsidRPr="00D40EE7">
      <w:rPr>
        <w:sz w:val="24"/>
        <w:szCs w:val="24"/>
      </w:rPr>
      <w:fldChar w:fldCharType="begin"/>
    </w:r>
    <w:r w:rsidR="007732CE" w:rsidRPr="00D40EE7">
      <w:rPr>
        <w:sz w:val="24"/>
        <w:szCs w:val="24"/>
      </w:rPr>
      <w:instrText xml:space="preserve"> PAGE   \* MERGEFORMAT </w:instrText>
    </w:r>
    <w:r w:rsidRPr="00D40EE7">
      <w:rPr>
        <w:sz w:val="24"/>
        <w:szCs w:val="24"/>
      </w:rPr>
      <w:fldChar w:fldCharType="separate"/>
    </w:r>
    <w:r w:rsidR="001C121E">
      <w:rPr>
        <w:noProof/>
        <w:sz w:val="24"/>
        <w:szCs w:val="24"/>
      </w:rPr>
      <w:t>2</w:t>
    </w:r>
    <w:r w:rsidRPr="00D40EE7">
      <w:rPr>
        <w:sz w:val="24"/>
        <w:szCs w:val="24"/>
      </w:rPr>
      <w:fldChar w:fldCharType="end"/>
    </w:r>
  </w:p>
  <w:p w:rsidR="007732CE" w:rsidRDefault="007732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3D2"/>
    <w:multiLevelType w:val="hybridMultilevel"/>
    <w:tmpl w:val="FC9C8722"/>
    <w:lvl w:ilvl="0" w:tplc="DA464A5C">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761A59"/>
    <w:multiLevelType w:val="hybridMultilevel"/>
    <w:tmpl w:val="1A1E4E18"/>
    <w:lvl w:ilvl="0" w:tplc="97A88112">
      <w:start w:val="3"/>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5316B77"/>
    <w:multiLevelType w:val="hybridMultilevel"/>
    <w:tmpl w:val="FF6EAE58"/>
    <w:lvl w:ilvl="0" w:tplc="11B4946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457042"/>
    <w:multiLevelType w:val="hybridMultilevel"/>
    <w:tmpl w:val="392CCCE2"/>
    <w:lvl w:ilvl="0" w:tplc="56F2E4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E60486"/>
    <w:multiLevelType w:val="hybridMultilevel"/>
    <w:tmpl w:val="033ECF4A"/>
    <w:lvl w:ilvl="0" w:tplc="A1A840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0569E4"/>
    <w:multiLevelType w:val="hybridMultilevel"/>
    <w:tmpl w:val="FB60214A"/>
    <w:lvl w:ilvl="0" w:tplc="3D0692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6A6BA0"/>
    <w:multiLevelType w:val="hybridMultilevel"/>
    <w:tmpl w:val="3834A128"/>
    <w:lvl w:ilvl="0" w:tplc="4D066E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647102"/>
    <w:multiLevelType w:val="hybridMultilevel"/>
    <w:tmpl w:val="875EA66C"/>
    <w:lvl w:ilvl="0" w:tplc="39282DB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492798"/>
    <w:multiLevelType w:val="multilevel"/>
    <w:tmpl w:val="A4FE579C"/>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8FA7054"/>
    <w:multiLevelType w:val="hybridMultilevel"/>
    <w:tmpl w:val="63CAD97E"/>
    <w:lvl w:ilvl="0" w:tplc="EAFED73A">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E92DF4"/>
    <w:multiLevelType w:val="hybridMultilevel"/>
    <w:tmpl w:val="4FD4F47E"/>
    <w:lvl w:ilvl="0" w:tplc="88F475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8B3A3C"/>
    <w:multiLevelType w:val="hybridMultilevel"/>
    <w:tmpl w:val="D376ED3E"/>
    <w:lvl w:ilvl="0" w:tplc="8D3A69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8B5950"/>
    <w:multiLevelType w:val="hybridMultilevel"/>
    <w:tmpl w:val="B04E0C2A"/>
    <w:lvl w:ilvl="0" w:tplc="30A48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4">
    <w:nsid w:val="2A430F31"/>
    <w:multiLevelType w:val="hybridMultilevel"/>
    <w:tmpl w:val="E916A18E"/>
    <w:lvl w:ilvl="0" w:tplc="7D465644">
      <w:start w:val="2"/>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nsid w:val="2E4E26A0"/>
    <w:multiLevelType w:val="hybridMultilevel"/>
    <w:tmpl w:val="F36C2DA4"/>
    <w:lvl w:ilvl="0" w:tplc="EFA661C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20F1498"/>
    <w:multiLevelType w:val="hybridMultilevel"/>
    <w:tmpl w:val="7FE022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41C5A58"/>
    <w:multiLevelType w:val="hybridMultilevel"/>
    <w:tmpl w:val="97727D80"/>
    <w:lvl w:ilvl="0" w:tplc="B76E95C8">
      <w:start w:val="1"/>
      <w:numFmt w:val="lowerLetter"/>
      <w:lvlText w:val="%1)"/>
      <w:lvlJc w:val="left"/>
      <w:pPr>
        <w:ind w:left="720" w:hanging="360"/>
      </w:pPr>
      <w:rPr>
        <w:rFonts w:eastAsia="Calibr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BB013CC"/>
    <w:multiLevelType w:val="hybridMultilevel"/>
    <w:tmpl w:val="7CF64F68"/>
    <w:lvl w:ilvl="0" w:tplc="E03CDB94">
      <w:start w:val="1"/>
      <w:numFmt w:val="decimal"/>
      <w:lvlText w:val="%1."/>
      <w:lvlJc w:val="left"/>
      <w:pPr>
        <w:ind w:left="1710" w:hanging="99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9F2D2E"/>
    <w:multiLevelType w:val="hybridMultilevel"/>
    <w:tmpl w:val="55F03604"/>
    <w:lvl w:ilvl="0" w:tplc="21227B74">
      <w:start w:val="1"/>
      <w:numFmt w:val="decimal"/>
      <w:suff w:val="space"/>
      <w:lvlText w:val="Điều %1."/>
      <w:lvlJc w:val="left"/>
      <w:pPr>
        <w:ind w:left="131"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FA6B88"/>
    <w:multiLevelType w:val="hybridMultilevel"/>
    <w:tmpl w:val="6952E352"/>
    <w:lvl w:ilvl="0" w:tplc="8F5C37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EC1B77"/>
    <w:multiLevelType w:val="hybridMultilevel"/>
    <w:tmpl w:val="B78C07E4"/>
    <w:lvl w:ilvl="0" w:tplc="0409001B">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2D24556"/>
    <w:multiLevelType w:val="hybridMultilevel"/>
    <w:tmpl w:val="4EA6BBEC"/>
    <w:lvl w:ilvl="0" w:tplc="F72A9E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433D3B8B"/>
    <w:multiLevelType w:val="hybridMultilevel"/>
    <w:tmpl w:val="D6F2B53A"/>
    <w:lvl w:ilvl="0" w:tplc="AFB64F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A23B8E"/>
    <w:multiLevelType w:val="hybridMultilevel"/>
    <w:tmpl w:val="5D46ABBE"/>
    <w:lvl w:ilvl="0" w:tplc="940E6252">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5AD42D2"/>
    <w:multiLevelType w:val="hybridMultilevel"/>
    <w:tmpl w:val="3846248A"/>
    <w:lvl w:ilvl="0" w:tplc="4B0ED322">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7276677"/>
    <w:multiLevelType w:val="hybridMultilevel"/>
    <w:tmpl w:val="058ACC00"/>
    <w:lvl w:ilvl="0" w:tplc="489E58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8A121C"/>
    <w:multiLevelType w:val="hybridMultilevel"/>
    <w:tmpl w:val="0D12B848"/>
    <w:lvl w:ilvl="0" w:tplc="D55E2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EC57AB"/>
    <w:multiLevelType w:val="hybridMultilevel"/>
    <w:tmpl w:val="5686D166"/>
    <w:lvl w:ilvl="0" w:tplc="BC8E228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503F3972"/>
    <w:multiLevelType w:val="hybridMultilevel"/>
    <w:tmpl w:val="8C5C29FA"/>
    <w:lvl w:ilvl="0" w:tplc="BB789090">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nsid w:val="536805B1"/>
    <w:multiLevelType w:val="hybridMultilevel"/>
    <w:tmpl w:val="E03620DE"/>
    <w:lvl w:ilvl="0" w:tplc="5B3438F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326803"/>
    <w:multiLevelType w:val="hybridMultilevel"/>
    <w:tmpl w:val="F6387E46"/>
    <w:lvl w:ilvl="0" w:tplc="82AA41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8F7295"/>
    <w:multiLevelType w:val="hybridMultilevel"/>
    <w:tmpl w:val="42DC842C"/>
    <w:lvl w:ilvl="0" w:tplc="D0BC3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104DD9"/>
    <w:multiLevelType w:val="hybridMultilevel"/>
    <w:tmpl w:val="69740EEE"/>
    <w:lvl w:ilvl="0" w:tplc="CEBA58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B7F6025"/>
    <w:multiLevelType w:val="multilevel"/>
    <w:tmpl w:val="F11071F0"/>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nsid w:val="603A6599"/>
    <w:multiLevelType w:val="hybridMultilevel"/>
    <w:tmpl w:val="27AC6988"/>
    <w:lvl w:ilvl="0" w:tplc="44DE55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5D0519"/>
    <w:multiLevelType w:val="hybridMultilevel"/>
    <w:tmpl w:val="2C02BE18"/>
    <w:lvl w:ilvl="0" w:tplc="8B5839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59F5F0A"/>
    <w:multiLevelType w:val="hybridMultilevel"/>
    <w:tmpl w:val="8BB2C8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7E224FF"/>
    <w:multiLevelType w:val="hybridMultilevel"/>
    <w:tmpl w:val="E3CCA06A"/>
    <w:lvl w:ilvl="0" w:tplc="89A27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277EC0"/>
    <w:multiLevelType w:val="hybridMultilevel"/>
    <w:tmpl w:val="1B448152"/>
    <w:lvl w:ilvl="0" w:tplc="EA4E5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493E61"/>
    <w:multiLevelType w:val="hybridMultilevel"/>
    <w:tmpl w:val="01E4E280"/>
    <w:lvl w:ilvl="0" w:tplc="EBA6FD9E">
      <w:start w:val="1"/>
      <w:numFmt w:val="lowerRoman"/>
      <w:lvlText w:val="(%1)"/>
      <w:lvlJc w:val="left"/>
      <w:pPr>
        <w:ind w:left="1495"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10D3DB8"/>
    <w:multiLevelType w:val="hybridMultilevel"/>
    <w:tmpl w:val="228E0D7E"/>
    <w:lvl w:ilvl="0" w:tplc="8FA648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8931A8"/>
    <w:multiLevelType w:val="multilevel"/>
    <w:tmpl w:val="10DC447C"/>
    <w:lvl w:ilvl="0">
      <w:start w:val="1"/>
      <w:numFmt w:val="decimal"/>
      <w:lvlText w:val="%1."/>
      <w:lvlJc w:val="left"/>
      <w:pPr>
        <w:ind w:left="1211" w:hanging="360"/>
      </w:pPr>
      <w:rPr>
        <w:rFonts w:hint="default"/>
        <w:i/>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3">
    <w:nsid w:val="7C31274E"/>
    <w:multiLevelType w:val="hybridMultilevel"/>
    <w:tmpl w:val="5D002144"/>
    <w:lvl w:ilvl="0" w:tplc="0CFA22B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2C64CA"/>
    <w:multiLevelType w:val="hybridMultilevel"/>
    <w:tmpl w:val="99FCFAB2"/>
    <w:lvl w:ilvl="0" w:tplc="7040C4F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26"/>
  </w:num>
  <w:num w:numId="3">
    <w:abstractNumId w:val="24"/>
  </w:num>
  <w:num w:numId="4">
    <w:abstractNumId w:val="16"/>
  </w:num>
  <w:num w:numId="5">
    <w:abstractNumId w:val="1"/>
  </w:num>
  <w:num w:numId="6">
    <w:abstractNumId w:val="44"/>
  </w:num>
  <w:num w:numId="7">
    <w:abstractNumId w:val="5"/>
  </w:num>
  <w:num w:numId="8">
    <w:abstractNumId w:val="23"/>
  </w:num>
  <w:num w:numId="9">
    <w:abstractNumId w:val="33"/>
  </w:num>
  <w:num w:numId="10">
    <w:abstractNumId w:val="39"/>
  </w:num>
  <w:num w:numId="11">
    <w:abstractNumId w:val="32"/>
  </w:num>
  <w:num w:numId="12">
    <w:abstractNumId w:val="0"/>
  </w:num>
  <w:num w:numId="13">
    <w:abstractNumId w:val="27"/>
  </w:num>
  <w:num w:numId="14">
    <w:abstractNumId w:val="7"/>
  </w:num>
  <w:num w:numId="15">
    <w:abstractNumId w:val="4"/>
  </w:num>
  <w:num w:numId="16">
    <w:abstractNumId w:val="2"/>
  </w:num>
  <w:num w:numId="17">
    <w:abstractNumId w:val="9"/>
  </w:num>
  <w:num w:numId="18">
    <w:abstractNumId w:val="12"/>
  </w:num>
  <w:num w:numId="19">
    <w:abstractNumId w:val="6"/>
  </w:num>
  <w:num w:numId="20">
    <w:abstractNumId w:val="11"/>
  </w:num>
  <w:num w:numId="21">
    <w:abstractNumId w:val="3"/>
  </w:num>
  <w:num w:numId="22">
    <w:abstractNumId w:val="10"/>
  </w:num>
  <w:num w:numId="23">
    <w:abstractNumId w:val="20"/>
  </w:num>
  <w:num w:numId="24">
    <w:abstractNumId w:val="30"/>
  </w:num>
  <w:num w:numId="25">
    <w:abstractNumId w:val="38"/>
  </w:num>
  <w:num w:numId="26">
    <w:abstractNumId w:val="41"/>
  </w:num>
  <w:num w:numId="27">
    <w:abstractNumId w:val="8"/>
  </w:num>
  <w:num w:numId="28">
    <w:abstractNumId w:val="42"/>
  </w:num>
  <w:num w:numId="29">
    <w:abstractNumId w:val="28"/>
  </w:num>
  <w:num w:numId="30">
    <w:abstractNumId w:val="17"/>
  </w:num>
  <w:num w:numId="31">
    <w:abstractNumId w:val="13"/>
  </w:num>
  <w:num w:numId="32">
    <w:abstractNumId w:val="18"/>
  </w:num>
  <w:num w:numId="33">
    <w:abstractNumId w:val="34"/>
  </w:num>
  <w:num w:numId="34">
    <w:abstractNumId w:val="22"/>
  </w:num>
  <w:num w:numId="35">
    <w:abstractNumId w:val="43"/>
  </w:num>
  <w:num w:numId="36">
    <w:abstractNumId w:val="29"/>
  </w:num>
  <w:num w:numId="37">
    <w:abstractNumId w:val="31"/>
  </w:num>
  <w:num w:numId="38">
    <w:abstractNumId w:val="40"/>
  </w:num>
  <w:num w:numId="39">
    <w:abstractNumId w:val="35"/>
  </w:num>
  <w:num w:numId="40">
    <w:abstractNumId w:val="14"/>
  </w:num>
  <w:num w:numId="41">
    <w:abstractNumId w:val="37"/>
  </w:num>
  <w:num w:numId="42">
    <w:abstractNumId w:val="15"/>
  </w:num>
  <w:num w:numId="43">
    <w:abstractNumId w:val="21"/>
  </w:num>
  <w:num w:numId="44">
    <w:abstractNumId w:val="19"/>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stylePaneFormatFilter w:val="3F01"/>
  <w:defaultTabStop w:val="720"/>
  <w:drawingGridHorizontalSpacing w:val="140"/>
  <w:displayHorizontalDrawingGridEvery w:val="2"/>
  <w:noPunctuationKerning/>
  <w:characterSpacingControl w:val="doNotCompress"/>
  <w:hdrShapeDefaults>
    <o:shapedefaults v:ext="edit" spidmax="8194"/>
  </w:hdrShapeDefaults>
  <w:footnotePr>
    <w:footnote w:id="0"/>
    <w:footnote w:id="1"/>
  </w:footnotePr>
  <w:endnotePr>
    <w:endnote w:id="0"/>
    <w:endnote w:id="1"/>
  </w:endnotePr>
  <w:compat/>
  <w:rsids>
    <w:rsidRoot w:val="00EC5D6A"/>
    <w:rsid w:val="000008C3"/>
    <w:rsid w:val="00000A38"/>
    <w:rsid w:val="000017CB"/>
    <w:rsid w:val="00001FEC"/>
    <w:rsid w:val="00002776"/>
    <w:rsid w:val="00002914"/>
    <w:rsid w:val="00003091"/>
    <w:rsid w:val="00003465"/>
    <w:rsid w:val="000043E2"/>
    <w:rsid w:val="00004F0F"/>
    <w:rsid w:val="000054B4"/>
    <w:rsid w:val="000058CF"/>
    <w:rsid w:val="0000682A"/>
    <w:rsid w:val="00007C4A"/>
    <w:rsid w:val="00007CD8"/>
    <w:rsid w:val="00010412"/>
    <w:rsid w:val="000104E9"/>
    <w:rsid w:val="0001075D"/>
    <w:rsid w:val="000107CF"/>
    <w:rsid w:val="0001099F"/>
    <w:rsid w:val="00010C24"/>
    <w:rsid w:val="000119E9"/>
    <w:rsid w:val="0001203A"/>
    <w:rsid w:val="00012F37"/>
    <w:rsid w:val="000144B1"/>
    <w:rsid w:val="00014DB7"/>
    <w:rsid w:val="00015089"/>
    <w:rsid w:val="00015219"/>
    <w:rsid w:val="000156BB"/>
    <w:rsid w:val="0001572F"/>
    <w:rsid w:val="000161FE"/>
    <w:rsid w:val="000178AD"/>
    <w:rsid w:val="000179EE"/>
    <w:rsid w:val="00017C36"/>
    <w:rsid w:val="000214BF"/>
    <w:rsid w:val="00021B5D"/>
    <w:rsid w:val="0002239B"/>
    <w:rsid w:val="0002299E"/>
    <w:rsid w:val="000236E7"/>
    <w:rsid w:val="00023931"/>
    <w:rsid w:val="00024B44"/>
    <w:rsid w:val="00025D64"/>
    <w:rsid w:val="00030C93"/>
    <w:rsid w:val="000311B2"/>
    <w:rsid w:val="000314BC"/>
    <w:rsid w:val="00031F6B"/>
    <w:rsid w:val="00032550"/>
    <w:rsid w:val="0003373E"/>
    <w:rsid w:val="00035579"/>
    <w:rsid w:val="00035F7A"/>
    <w:rsid w:val="0003603A"/>
    <w:rsid w:val="00036AA4"/>
    <w:rsid w:val="00037C4F"/>
    <w:rsid w:val="000400D1"/>
    <w:rsid w:val="0004016B"/>
    <w:rsid w:val="00040833"/>
    <w:rsid w:val="00040DEC"/>
    <w:rsid w:val="0004232B"/>
    <w:rsid w:val="00042ED7"/>
    <w:rsid w:val="00043A4F"/>
    <w:rsid w:val="00043D09"/>
    <w:rsid w:val="00044B13"/>
    <w:rsid w:val="0004518D"/>
    <w:rsid w:val="000458A3"/>
    <w:rsid w:val="00046E35"/>
    <w:rsid w:val="00047065"/>
    <w:rsid w:val="00047B36"/>
    <w:rsid w:val="00050907"/>
    <w:rsid w:val="00050A75"/>
    <w:rsid w:val="00051417"/>
    <w:rsid w:val="00051C69"/>
    <w:rsid w:val="00051E37"/>
    <w:rsid w:val="00054A57"/>
    <w:rsid w:val="00054FCA"/>
    <w:rsid w:val="00056E7E"/>
    <w:rsid w:val="0005795D"/>
    <w:rsid w:val="00060184"/>
    <w:rsid w:val="00062A28"/>
    <w:rsid w:val="00063091"/>
    <w:rsid w:val="00064528"/>
    <w:rsid w:val="00064541"/>
    <w:rsid w:val="00064DB2"/>
    <w:rsid w:val="00065567"/>
    <w:rsid w:val="000661D9"/>
    <w:rsid w:val="00066394"/>
    <w:rsid w:val="00066E28"/>
    <w:rsid w:val="000672AF"/>
    <w:rsid w:val="0006769B"/>
    <w:rsid w:val="00070D2E"/>
    <w:rsid w:val="0007164A"/>
    <w:rsid w:val="00071C04"/>
    <w:rsid w:val="00071DE7"/>
    <w:rsid w:val="00074658"/>
    <w:rsid w:val="000762DE"/>
    <w:rsid w:val="000764E5"/>
    <w:rsid w:val="000770CA"/>
    <w:rsid w:val="000771E9"/>
    <w:rsid w:val="0008107A"/>
    <w:rsid w:val="000815CC"/>
    <w:rsid w:val="00081DC8"/>
    <w:rsid w:val="00083EF4"/>
    <w:rsid w:val="00090ACE"/>
    <w:rsid w:val="00090C48"/>
    <w:rsid w:val="000918EB"/>
    <w:rsid w:val="00091C60"/>
    <w:rsid w:val="00092ACC"/>
    <w:rsid w:val="00092C26"/>
    <w:rsid w:val="000935B1"/>
    <w:rsid w:val="00093CCE"/>
    <w:rsid w:val="00093E08"/>
    <w:rsid w:val="0009522A"/>
    <w:rsid w:val="000952B9"/>
    <w:rsid w:val="00095B22"/>
    <w:rsid w:val="00096669"/>
    <w:rsid w:val="00097EFA"/>
    <w:rsid w:val="000A1079"/>
    <w:rsid w:val="000A10C1"/>
    <w:rsid w:val="000A2146"/>
    <w:rsid w:val="000A21C3"/>
    <w:rsid w:val="000A2967"/>
    <w:rsid w:val="000A32E5"/>
    <w:rsid w:val="000A4150"/>
    <w:rsid w:val="000A436B"/>
    <w:rsid w:val="000A43E0"/>
    <w:rsid w:val="000A529E"/>
    <w:rsid w:val="000A5547"/>
    <w:rsid w:val="000A5E2D"/>
    <w:rsid w:val="000A6932"/>
    <w:rsid w:val="000A7112"/>
    <w:rsid w:val="000A73EA"/>
    <w:rsid w:val="000A76E5"/>
    <w:rsid w:val="000A7E2B"/>
    <w:rsid w:val="000B1E65"/>
    <w:rsid w:val="000B2773"/>
    <w:rsid w:val="000B363C"/>
    <w:rsid w:val="000B40A6"/>
    <w:rsid w:val="000B5505"/>
    <w:rsid w:val="000B5C1E"/>
    <w:rsid w:val="000B62D1"/>
    <w:rsid w:val="000B658B"/>
    <w:rsid w:val="000B66D2"/>
    <w:rsid w:val="000B6DC0"/>
    <w:rsid w:val="000C033E"/>
    <w:rsid w:val="000C07B7"/>
    <w:rsid w:val="000C20D4"/>
    <w:rsid w:val="000C2512"/>
    <w:rsid w:val="000C4CFA"/>
    <w:rsid w:val="000C53E7"/>
    <w:rsid w:val="000C584E"/>
    <w:rsid w:val="000C64D7"/>
    <w:rsid w:val="000C7522"/>
    <w:rsid w:val="000C7830"/>
    <w:rsid w:val="000C7B1F"/>
    <w:rsid w:val="000D098C"/>
    <w:rsid w:val="000D0B6F"/>
    <w:rsid w:val="000D1CF3"/>
    <w:rsid w:val="000D1DE6"/>
    <w:rsid w:val="000D31CD"/>
    <w:rsid w:val="000D42CA"/>
    <w:rsid w:val="000D442E"/>
    <w:rsid w:val="000D544B"/>
    <w:rsid w:val="000D672D"/>
    <w:rsid w:val="000D6745"/>
    <w:rsid w:val="000E0B9B"/>
    <w:rsid w:val="000E0DE1"/>
    <w:rsid w:val="000E1212"/>
    <w:rsid w:val="000E1576"/>
    <w:rsid w:val="000E1899"/>
    <w:rsid w:val="000E19EC"/>
    <w:rsid w:val="000E1D97"/>
    <w:rsid w:val="000E1DC4"/>
    <w:rsid w:val="000E218D"/>
    <w:rsid w:val="000E2301"/>
    <w:rsid w:val="000E235A"/>
    <w:rsid w:val="000E27C0"/>
    <w:rsid w:val="000E2AE3"/>
    <w:rsid w:val="000E38D7"/>
    <w:rsid w:val="000E3C2E"/>
    <w:rsid w:val="000E6BBA"/>
    <w:rsid w:val="000F0284"/>
    <w:rsid w:val="000F02F9"/>
    <w:rsid w:val="000F058A"/>
    <w:rsid w:val="000F2064"/>
    <w:rsid w:val="000F21DF"/>
    <w:rsid w:val="000F2ACA"/>
    <w:rsid w:val="000F34EF"/>
    <w:rsid w:val="000F37E9"/>
    <w:rsid w:val="000F7EE6"/>
    <w:rsid w:val="001005BB"/>
    <w:rsid w:val="001031F3"/>
    <w:rsid w:val="001038E0"/>
    <w:rsid w:val="001039C5"/>
    <w:rsid w:val="0010590E"/>
    <w:rsid w:val="00105949"/>
    <w:rsid w:val="00106570"/>
    <w:rsid w:val="001074EC"/>
    <w:rsid w:val="001077E0"/>
    <w:rsid w:val="001115E3"/>
    <w:rsid w:val="00111633"/>
    <w:rsid w:val="00111CAD"/>
    <w:rsid w:val="00111EC2"/>
    <w:rsid w:val="00112113"/>
    <w:rsid w:val="00112C47"/>
    <w:rsid w:val="00113B08"/>
    <w:rsid w:val="00115550"/>
    <w:rsid w:val="00115777"/>
    <w:rsid w:val="00115E5C"/>
    <w:rsid w:val="001167C9"/>
    <w:rsid w:val="00116A5C"/>
    <w:rsid w:val="00117233"/>
    <w:rsid w:val="00117A43"/>
    <w:rsid w:val="00117BA3"/>
    <w:rsid w:val="0012155C"/>
    <w:rsid w:val="0012282B"/>
    <w:rsid w:val="0012363C"/>
    <w:rsid w:val="00123C44"/>
    <w:rsid w:val="001250B3"/>
    <w:rsid w:val="00125C98"/>
    <w:rsid w:val="00125F56"/>
    <w:rsid w:val="00126124"/>
    <w:rsid w:val="001308D2"/>
    <w:rsid w:val="00131589"/>
    <w:rsid w:val="00131BC2"/>
    <w:rsid w:val="00131EF9"/>
    <w:rsid w:val="0013213E"/>
    <w:rsid w:val="001337B3"/>
    <w:rsid w:val="00133A97"/>
    <w:rsid w:val="001357B1"/>
    <w:rsid w:val="00135D59"/>
    <w:rsid w:val="00135FA9"/>
    <w:rsid w:val="001361B0"/>
    <w:rsid w:val="001363A3"/>
    <w:rsid w:val="001364A8"/>
    <w:rsid w:val="00136775"/>
    <w:rsid w:val="00136D88"/>
    <w:rsid w:val="0014072B"/>
    <w:rsid w:val="0014120F"/>
    <w:rsid w:val="001415D5"/>
    <w:rsid w:val="00142835"/>
    <w:rsid w:val="001439A8"/>
    <w:rsid w:val="00144E21"/>
    <w:rsid w:val="0014511E"/>
    <w:rsid w:val="00145EC2"/>
    <w:rsid w:val="00146161"/>
    <w:rsid w:val="00146201"/>
    <w:rsid w:val="00146B26"/>
    <w:rsid w:val="00152B4B"/>
    <w:rsid w:val="0015403F"/>
    <w:rsid w:val="001543C1"/>
    <w:rsid w:val="00154559"/>
    <w:rsid w:val="0015467B"/>
    <w:rsid w:val="00154A25"/>
    <w:rsid w:val="00154D46"/>
    <w:rsid w:val="00155A1E"/>
    <w:rsid w:val="00155C3C"/>
    <w:rsid w:val="001562A4"/>
    <w:rsid w:val="00157CF0"/>
    <w:rsid w:val="00160028"/>
    <w:rsid w:val="00161698"/>
    <w:rsid w:val="00162F16"/>
    <w:rsid w:val="0016427A"/>
    <w:rsid w:val="001643CD"/>
    <w:rsid w:val="00165393"/>
    <w:rsid w:val="00165DB6"/>
    <w:rsid w:val="00165F39"/>
    <w:rsid w:val="00166648"/>
    <w:rsid w:val="001671B5"/>
    <w:rsid w:val="001673CB"/>
    <w:rsid w:val="0016759B"/>
    <w:rsid w:val="001679E1"/>
    <w:rsid w:val="00167D9D"/>
    <w:rsid w:val="00170834"/>
    <w:rsid w:val="0017141D"/>
    <w:rsid w:val="001714E6"/>
    <w:rsid w:val="001719A1"/>
    <w:rsid w:val="00171B11"/>
    <w:rsid w:val="001727F1"/>
    <w:rsid w:val="00172E3E"/>
    <w:rsid w:val="00173101"/>
    <w:rsid w:val="00173B26"/>
    <w:rsid w:val="001742E0"/>
    <w:rsid w:val="00174CD7"/>
    <w:rsid w:val="00174F55"/>
    <w:rsid w:val="00175538"/>
    <w:rsid w:val="001756A5"/>
    <w:rsid w:val="00175835"/>
    <w:rsid w:val="00176013"/>
    <w:rsid w:val="0017686A"/>
    <w:rsid w:val="0017724C"/>
    <w:rsid w:val="00177426"/>
    <w:rsid w:val="00182363"/>
    <w:rsid w:val="00182551"/>
    <w:rsid w:val="00182BAD"/>
    <w:rsid w:val="00183656"/>
    <w:rsid w:val="0018421F"/>
    <w:rsid w:val="00185E9E"/>
    <w:rsid w:val="00185EDE"/>
    <w:rsid w:val="0018632A"/>
    <w:rsid w:val="001864B9"/>
    <w:rsid w:val="0018696F"/>
    <w:rsid w:val="00190175"/>
    <w:rsid w:val="00190233"/>
    <w:rsid w:val="0019096F"/>
    <w:rsid w:val="0019353F"/>
    <w:rsid w:val="001937B8"/>
    <w:rsid w:val="0019447F"/>
    <w:rsid w:val="001964CB"/>
    <w:rsid w:val="00196C2B"/>
    <w:rsid w:val="00196C67"/>
    <w:rsid w:val="00197363"/>
    <w:rsid w:val="00197397"/>
    <w:rsid w:val="00197E03"/>
    <w:rsid w:val="001A0556"/>
    <w:rsid w:val="001A2AEC"/>
    <w:rsid w:val="001A3350"/>
    <w:rsid w:val="001A33B9"/>
    <w:rsid w:val="001A45DB"/>
    <w:rsid w:val="001A5E63"/>
    <w:rsid w:val="001A7EB0"/>
    <w:rsid w:val="001B091F"/>
    <w:rsid w:val="001B092D"/>
    <w:rsid w:val="001B191B"/>
    <w:rsid w:val="001B1AEB"/>
    <w:rsid w:val="001B2591"/>
    <w:rsid w:val="001B319A"/>
    <w:rsid w:val="001B3AD0"/>
    <w:rsid w:val="001B4647"/>
    <w:rsid w:val="001B58B1"/>
    <w:rsid w:val="001B63E6"/>
    <w:rsid w:val="001B6B77"/>
    <w:rsid w:val="001B6E43"/>
    <w:rsid w:val="001B7203"/>
    <w:rsid w:val="001B7CE8"/>
    <w:rsid w:val="001C0BBD"/>
    <w:rsid w:val="001C0F93"/>
    <w:rsid w:val="001C121E"/>
    <w:rsid w:val="001C12FB"/>
    <w:rsid w:val="001C15A3"/>
    <w:rsid w:val="001C19EA"/>
    <w:rsid w:val="001C1CC3"/>
    <w:rsid w:val="001C2628"/>
    <w:rsid w:val="001C28E3"/>
    <w:rsid w:val="001C2B83"/>
    <w:rsid w:val="001C4E3D"/>
    <w:rsid w:val="001C682D"/>
    <w:rsid w:val="001C777F"/>
    <w:rsid w:val="001C7D90"/>
    <w:rsid w:val="001D00FA"/>
    <w:rsid w:val="001D0200"/>
    <w:rsid w:val="001D07E9"/>
    <w:rsid w:val="001D1237"/>
    <w:rsid w:val="001D25C9"/>
    <w:rsid w:val="001D27C6"/>
    <w:rsid w:val="001D2CD9"/>
    <w:rsid w:val="001D37D7"/>
    <w:rsid w:val="001D4014"/>
    <w:rsid w:val="001D4062"/>
    <w:rsid w:val="001D4451"/>
    <w:rsid w:val="001D44C2"/>
    <w:rsid w:val="001D46CC"/>
    <w:rsid w:val="001D48E3"/>
    <w:rsid w:val="001D5BB3"/>
    <w:rsid w:val="001D5BD2"/>
    <w:rsid w:val="001D60EB"/>
    <w:rsid w:val="001D69B9"/>
    <w:rsid w:val="001D77D4"/>
    <w:rsid w:val="001D79BA"/>
    <w:rsid w:val="001D7E64"/>
    <w:rsid w:val="001E06F6"/>
    <w:rsid w:val="001E1F2B"/>
    <w:rsid w:val="001E360C"/>
    <w:rsid w:val="001E4417"/>
    <w:rsid w:val="001E5E0B"/>
    <w:rsid w:val="001E6010"/>
    <w:rsid w:val="001E695E"/>
    <w:rsid w:val="001E6C21"/>
    <w:rsid w:val="001E7832"/>
    <w:rsid w:val="001E7B33"/>
    <w:rsid w:val="001F090D"/>
    <w:rsid w:val="001F2356"/>
    <w:rsid w:val="001F28CE"/>
    <w:rsid w:val="001F2E6A"/>
    <w:rsid w:val="001F3B44"/>
    <w:rsid w:val="001F3F85"/>
    <w:rsid w:val="001F404A"/>
    <w:rsid w:val="001F480E"/>
    <w:rsid w:val="001F6119"/>
    <w:rsid w:val="001F6772"/>
    <w:rsid w:val="001F786B"/>
    <w:rsid w:val="001F7B93"/>
    <w:rsid w:val="00201888"/>
    <w:rsid w:val="002025EB"/>
    <w:rsid w:val="002027EE"/>
    <w:rsid w:val="00203F8E"/>
    <w:rsid w:val="00204489"/>
    <w:rsid w:val="0020508C"/>
    <w:rsid w:val="002059FE"/>
    <w:rsid w:val="002100A4"/>
    <w:rsid w:val="002109FF"/>
    <w:rsid w:val="00210AC5"/>
    <w:rsid w:val="00211773"/>
    <w:rsid w:val="002123E3"/>
    <w:rsid w:val="002124D7"/>
    <w:rsid w:val="00212638"/>
    <w:rsid w:val="0021269A"/>
    <w:rsid w:val="00213764"/>
    <w:rsid w:val="00213E14"/>
    <w:rsid w:val="0021572B"/>
    <w:rsid w:val="00216C8C"/>
    <w:rsid w:val="00217009"/>
    <w:rsid w:val="0021756E"/>
    <w:rsid w:val="00222F9B"/>
    <w:rsid w:val="00223396"/>
    <w:rsid w:val="00223425"/>
    <w:rsid w:val="0022451F"/>
    <w:rsid w:val="00224631"/>
    <w:rsid w:val="00224639"/>
    <w:rsid w:val="00224BFB"/>
    <w:rsid w:val="00224ECC"/>
    <w:rsid w:val="0022509B"/>
    <w:rsid w:val="00225230"/>
    <w:rsid w:val="00225D35"/>
    <w:rsid w:val="00225D94"/>
    <w:rsid w:val="00226819"/>
    <w:rsid w:val="0022719D"/>
    <w:rsid w:val="00230538"/>
    <w:rsid w:val="002307FC"/>
    <w:rsid w:val="00233EA5"/>
    <w:rsid w:val="002348CB"/>
    <w:rsid w:val="00235F09"/>
    <w:rsid w:val="002363F3"/>
    <w:rsid w:val="00241DBC"/>
    <w:rsid w:val="002432F0"/>
    <w:rsid w:val="002443AA"/>
    <w:rsid w:val="00244BEB"/>
    <w:rsid w:val="00244D9C"/>
    <w:rsid w:val="0024563A"/>
    <w:rsid w:val="002461C6"/>
    <w:rsid w:val="002471C8"/>
    <w:rsid w:val="002471D6"/>
    <w:rsid w:val="00250CAC"/>
    <w:rsid w:val="00251C38"/>
    <w:rsid w:val="00251D40"/>
    <w:rsid w:val="00254D8D"/>
    <w:rsid w:val="0025614B"/>
    <w:rsid w:val="0025639D"/>
    <w:rsid w:val="00256422"/>
    <w:rsid w:val="0025657E"/>
    <w:rsid w:val="00256DA3"/>
    <w:rsid w:val="002570D3"/>
    <w:rsid w:val="002572F6"/>
    <w:rsid w:val="00257C40"/>
    <w:rsid w:val="0026043D"/>
    <w:rsid w:val="00260764"/>
    <w:rsid w:val="00260775"/>
    <w:rsid w:val="002608E5"/>
    <w:rsid w:val="002613BF"/>
    <w:rsid w:val="002615A9"/>
    <w:rsid w:val="00261839"/>
    <w:rsid w:val="0026308D"/>
    <w:rsid w:val="00263745"/>
    <w:rsid w:val="002650A6"/>
    <w:rsid w:val="002652A0"/>
    <w:rsid w:val="00265E34"/>
    <w:rsid w:val="002670DB"/>
    <w:rsid w:val="00267BEF"/>
    <w:rsid w:val="002702BA"/>
    <w:rsid w:val="002706D2"/>
    <w:rsid w:val="0027088D"/>
    <w:rsid w:val="00271F4D"/>
    <w:rsid w:val="002732C8"/>
    <w:rsid w:val="0027346D"/>
    <w:rsid w:val="00273622"/>
    <w:rsid w:val="00273946"/>
    <w:rsid w:val="00273E6C"/>
    <w:rsid w:val="00275267"/>
    <w:rsid w:val="002752D5"/>
    <w:rsid w:val="002757B6"/>
    <w:rsid w:val="002757F2"/>
    <w:rsid w:val="00276BFE"/>
    <w:rsid w:val="00277708"/>
    <w:rsid w:val="00281249"/>
    <w:rsid w:val="002815C2"/>
    <w:rsid w:val="00281893"/>
    <w:rsid w:val="00282491"/>
    <w:rsid w:val="00282D1B"/>
    <w:rsid w:val="002833B6"/>
    <w:rsid w:val="0028365B"/>
    <w:rsid w:val="00283F02"/>
    <w:rsid w:val="0028473F"/>
    <w:rsid w:val="00284DF9"/>
    <w:rsid w:val="00284EEF"/>
    <w:rsid w:val="00285454"/>
    <w:rsid w:val="0028682D"/>
    <w:rsid w:val="0028697D"/>
    <w:rsid w:val="00287BF8"/>
    <w:rsid w:val="0029154E"/>
    <w:rsid w:val="002918D2"/>
    <w:rsid w:val="00291B18"/>
    <w:rsid w:val="00291ED1"/>
    <w:rsid w:val="0029235E"/>
    <w:rsid w:val="00292B4B"/>
    <w:rsid w:val="00295657"/>
    <w:rsid w:val="00295FFC"/>
    <w:rsid w:val="00296089"/>
    <w:rsid w:val="00296F50"/>
    <w:rsid w:val="00297146"/>
    <w:rsid w:val="002974D1"/>
    <w:rsid w:val="002A04CC"/>
    <w:rsid w:val="002A0E63"/>
    <w:rsid w:val="002A230D"/>
    <w:rsid w:val="002A241F"/>
    <w:rsid w:val="002A2B5C"/>
    <w:rsid w:val="002A5437"/>
    <w:rsid w:val="002A59B4"/>
    <w:rsid w:val="002A7816"/>
    <w:rsid w:val="002B0341"/>
    <w:rsid w:val="002B0598"/>
    <w:rsid w:val="002B0691"/>
    <w:rsid w:val="002B0EA7"/>
    <w:rsid w:val="002B2368"/>
    <w:rsid w:val="002B29AA"/>
    <w:rsid w:val="002B29BE"/>
    <w:rsid w:val="002B2DF7"/>
    <w:rsid w:val="002B324F"/>
    <w:rsid w:val="002B4569"/>
    <w:rsid w:val="002B486A"/>
    <w:rsid w:val="002B53A4"/>
    <w:rsid w:val="002B725D"/>
    <w:rsid w:val="002B78B2"/>
    <w:rsid w:val="002B7B3C"/>
    <w:rsid w:val="002C02E2"/>
    <w:rsid w:val="002C1E9E"/>
    <w:rsid w:val="002C32E7"/>
    <w:rsid w:val="002C38C3"/>
    <w:rsid w:val="002C3F08"/>
    <w:rsid w:val="002C4157"/>
    <w:rsid w:val="002C4251"/>
    <w:rsid w:val="002C42CE"/>
    <w:rsid w:val="002C42E2"/>
    <w:rsid w:val="002C5098"/>
    <w:rsid w:val="002C519D"/>
    <w:rsid w:val="002C76F9"/>
    <w:rsid w:val="002D16C2"/>
    <w:rsid w:val="002D17DE"/>
    <w:rsid w:val="002D1FB4"/>
    <w:rsid w:val="002D3087"/>
    <w:rsid w:val="002D35DA"/>
    <w:rsid w:val="002D3C4E"/>
    <w:rsid w:val="002D5FB3"/>
    <w:rsid w:val="002D6A59"/>
    <w:rsid w:val="002D6D02"/>
    <w:rsid w:val="002D6DC9"/>
    <w:rsid w:val="002D72E7"/>
    <w:rsid w:val="002E0B85"/>
    <w:rsid w:val="002E2B7F"/>
    <w:rsid w:val="002E32A2"/>
    <w:rsid w:val="002E386D"/>
    <w:rsid w:val="002E3880"/>
    <w:rsid w:val="002E4053"/>
    <w:rsid w:val="002E40F1"/>
    <w:rsid w:val="002E58CB"/>
    <w:rsid w:val="002E672D"/>
    <w:rsid w:val="002E7C36"/>
    <w:rsid w:val="002F031B"/>
    <w:rsid w:val="002F076D"/>
    <w:rsid w:val="002F1E90"/>
    <w:rsid w:val="002F25E9"/>
    <w:rsid w:val="002F2880"/>
    <w:rsid w:val="002F3438"/>
    <w:rsid w:val="002F3638"/>
    <w:rsid w:val="002F36A1"/>
    <w:rsid w:val="002F45B7"/>
    <w:rsid w:val="002F4722"/>
    <w:rsid w:val="002F5035"/>
    <w:rsid w:val="002F53D1"/>
    <w:rsid w:val="002F54AD"/>
    <w:rsid w:val="002F54F8"/>
    <w:rsid w:val="002F614C"/>
    <w:rsid w:val="002F6200"/>
    <w:rsid w:val="002F6379"/>
    <w:rsid w:val="003009BF"/>
    <w:rsid w:val="003011EC"/>
    <w:rsid w:val="003014BA"/>
    <w:rsid w:val="003025A6"/>
    <w:rsid w:val="0030304D"/>
    <w:rsid w:val="0030314C"/>
    <w:rsid w:val="00303AF3"/>
    <w:rsid w:val="00303BD1"/>
    <w:rsid w:val="00304A15"/>
    <w:rsid w:val="00305840"/>
    <w:rsid w:val="003061AA"/>
    <w:rsid w:val="0030709E"/>
    <w:rsid w:val="00307EF2"/>
    <w:rsid w:val="003122BD"/>
    <w:rsid w:val="003137F4"/>
    <w:rsid w:val="003138B4"/>
    <w:rsid w:val="00313D8E"/>
    <w:rsid w:val="003148B5"/>
    <w:rsid w:val="00315120"/>
    <w:rsid w:val="003153FB"/>
    <w:rsid w:val="00315419"/>
    <w:rsid w:val="00315CF9"/>
    <w:rsid w:val="00316757"/>
    <w:rsid w:val="00316F6D"/>
    <w:rsid w:val="00317DB1"/>
    <w:rsid w:val="003203E3"/>
    <w:rsid w:val="0032088F"/>
    <w:rsid w:val="003216D7"/>
    <w:rsid w:val="00321F14"/>
    <w:rsid w:val="00325BD9"/>
    <w:rsid w:val="00325EE6"/>
    <w:rsid w:val="00325FB6"/>
    <w:rsid w:val="00326BF8"/>
    <w:rsid w:val="00330F13"/>
    <w:rsid w:val="003312BF"/>
    <w:rsid w:val="00331A0C"/>
    <w:rsid w:val="00332B32"/>
    <w:rsid w:val="00332DFF"/>
    <w:rsid w:val="00333D76"/>
    <w:rsid w:val="003341EA"/>
    <w:rsid w:val="003356A9"/>
    <w:rsid w:val="003357FD"/>
    <w:rsid w:val="003358A4"/>
    <w:rsid w:val="00335FF0"/>
    <w:rsid w:val="003367F5"/>
    <w:rsid w:val="00336F16"/>
    <w:rsid w:val="00337516"/>
    <w:rsid w:val="0033792F"/>
    <w:rsid w:val="003401C3"/>
    <w:rsid w:val="00340E45"/>
    <w:rsid w:val="00340F95"/>
    <w:rsid w:val="003427E8"/>
    <w:rsid w:val="00342FD0"/>
    <w:rsid w:val="00343386"/>
    <w:rsid w:val="00344555"/>
    <w:rsid w:val="003445BD"/>
    <w:rsid w:val="00344C32"/>
    <w:rsid w:val="0034631B"/>
    <w:rsid w:val="003469F0"/>
    <w:rsid w:val="00346D98"/>
    <w:rsid w:val="00347A30"/>
    <w:rsid w:val="00347C95"/>
    <w:rsid w:val="00347CAA"/>
    <w:rsid w:val="00350C81"/>
    <w:rsid w:val="00351578"/>
    <w:rsid w:val="00351A94"/>
    <w:rsid w:val="003521A0"/>
    <w:rsid w:val="00352A3E"/>
    <w:rsid w:val="00352FE4"/>
    <w:rsid w:val="00353979"/>
    <w:rsid w:val="00353C87"/>
    <w:rsid w:val="00354536"/>
    <w:rsid w:val="0035481E"/>
    <w:rsid w:val="00355282"/>
    <w:rsid w:val="00355C1F"/>
    <w:rsid w:val="00355CF4"/>
    <w:rsid w:val="00356153"/>
    <w:rsid w:val="00356433"/>
    <w:rsid w:val="003609E7"/>
    <w:rsid w:val="00361304"/>
    <w:rsid w:val="0036181B"/>
    <w:rsid w:val="00362194"/>
    <w:rsid w:val="0036292F"/>
    <w:rsid w:val="003630AA"/>
    <w:rsid w:val="00363498"/>
    <w:rsid w:val="003644C9"/>
    <w:rsid w:val="00364537"/>
    <w:rsid w:val="00364B40"/>
    <w:rsid w:val="00364C6C"/>
    <w:rsid w:val="00364D18"/>
    <w:rsid w:val="003654C3"/>
    <w:rsid w:val="00366891"/>
    <w:rsid w:val="003703AE"/>
    <w:rsid w:val="00370D36"/>
    <w:rsid w:val="00370E48"/>
    <w:rsid w:val="00371102"/>
    <w:rsid w:val="0037128A"/>
    <w:rsid w:val="00371440"/>
    <w:rsid w:val="00371F89"/>
    <w:rsid w:val="00372349"/>
    <w:rsid w:val="00374299"/>
    <w:rsid w:val="00374763"/>
    <w:rsid w:val="00374870"/>
    <w:rsid w:val="00374FD7"/>
    <w:rsid w:val="003750EE"/>
    <w:rsid w:val="00375AD6"/>
    <w:rsid w:val="00381A53"/>
    <w:rsid w:val="0038222B"/>
    <w:rsid w:val="003838DB"/>
    <w:rsid w:val="003839AF"/>
    <w:rsid w:val="00383ED7"/>
    <w:rsid w:val="0038499C"/>
    <w:rsid w:val="003857F0"/>
    <w:rsid w:val="003872A2"/>
    <w:rsid w:val="00390EDB"/>
    <w:rsid w:val="00391446"/>
    <w:rsid w:val="00391CA9"/>
    <w:rsid w:val="00392917"/>
    <w:rsid w:val="00392958"/>
    <w:rsid w:val="003932F5"/>
    <w:rsid w:val="00393CDC"/>
    <w:rsid w:val="00396F7E"/>
    <w:rsid w:val="00397E36"/>
    <w:rsid w:val="00397F54"/>
    <w:rsid w:val="00397F6B"/>
    <w:rsid w:val="003A03D8"/>
    <w:rsid w:val="003A20D1"/>
    <w:rsid w:val="003A336B"/>
    <w:rsid w:val="003A3F69"/>
    <w:rsid w:val="003A4353"/>
    <w:rsid w:val="003A51E0"/>
    <w:rsid w:val="003A54BB"/>
    <w:rsid w:val="003A5CEA"/>
    <w:rsid w:val="003A5CF8"/>
    <w:rsid w:val="003A5FCD"/>
    <w:rsid w:val="003A611F"/>
    <w:rsid w:val="003A7C73"/>
    <w:rsid w:val="003B06BA"/>
    <w:rsid w:val="003B0CC9"/>
    <w:rsid w:val="003B117C"/>
    <w:rsid w:val="003B1725"/>
    <w:rsid w:val="003B21C6"/>
    <w:rsid w:val="003B374D"/>
    <w:rsid w:val="003B422C"/>
    <w:rsid w:val="003B42D7"/>
    <w:rsid w:val="003B4E2D"/>
    <w:rsid w:val="003B5945"/>
    <w:rsid w:val="003B682A"/>
    <w:rsid w:val="003B7101"/>
    <w:rsid w:val="003C05E7"/>
    <w:rsid w:val="003C0738"/>
    <w:rsid w:val="003C158B"/>
    <w:rsid w:val="003C182E"/>
    <w:rsid w:val="003C22AB"/>
    <w:rsid w:val="003C255A"/>
    <w:rsid w:val="003C2B2C"/>
    <w:rsid w:val="003C3582"/>
    <w:rsid w:val="003C3825"/>
    <w:rsid w:val="003C3D9C"/>
    <w:rsid w:val="003C4AD5"/>
    <w:rsid w:val="003C4FBE"/>
    <w:rsid w:val="003C5F9E"/>
    <w:rsid w:val="003C64CF"/>
    <w:rsid w:val="003C65AD"/>
    <w:rsid w:val="003C7883"/>
    <w:rsid w:val="003D0D56"/>
    <w:rsid w:val="003D15F7"/>
    <w:rsid w:val="003D24AC"/>
    <w:rsid w:val="003D3819"/>
    <w:rsid w:val="003D4559"/>
    <w:rsid w:val="003D512D"/>
    <w:rsid w:val="003D741C"/>
    <w:rsid w:val="003D7B18"/>
    <w:rsid w:val="003E099D"/>
    <w:rsid w:val="003E1E9D"/>
    <w:rsid w:val="003E2912"/>
    <w:rsid w:val="003E3A75"/>
    <w:rsid w:val="003E427A"/>
    <w:rsid w:val="003E5D59"/>
    <w:rsid w:val="003E6756"/>
    <w:rsid w:val="003E7C5C"/>
    <w:rsid w:val="003E7EE3"/>
    <w:rsid w:val="003F05E2"/>
    <w:rsid w:val="003F0B19"/>
    <w:rsid w:val="003F19E7"/>
    <w:rsid w:val="003F1DD0"/>
    <w:rsid w:val="003F298B"/>
    <w:rsid w:val="003F2A59"/>
    <w:rsid w:val="003F36AE"/>
    <w:rsid w:val="003F3835"/>
    <w:rsid w:val="003F40AD"/>
    <w:rsid w:val="003F4229"/>
    <w:rsid w:val="003F4288"/>
    <w:rsid w:val="003F50F1"/>
    <w:rsid w:val="003F524F"/>
    <w:rsid w:val="00400189"/>
    <w:rsid w:val="0040022D"/>
    <w:rsid w:val="0040055B"/>
    <w:rsid w:val="00400EA4"/>
    <w:rsid w:val="00401622"/>
    <w:rsid w:val="00402788"/>
    <w:rsid w:val="00403251"/>
    <w:rsid w:val="004032F5"/>
    <w:rsid w:val="00403563"/>
    <w:rsid w:val="004047DE"/>
    <w:rsid w:val="00405F9A"/>
    <w:rsid w:val="00406285"/>
    <w:rsid w:val="004064CE"/>
    <w:rsid w:val="004073B3"/>
    <w:rsid w:val="00407D98"/>
    <w:rsid w:val="004104C7"/>
    <w:rsid w:val="004105F7"/>
    <w:rsid w:val="00410709"/>
    <w:rsid w:val="00410F1D"/>
    <w:rsid w:val="004117D2"/>
    <w:rsid w:val="004118C5"/>
    <w:rsid w:val="00412E4B"/>
    <w:rsid w:val="00412EB6"/>
    <w:rsid w:val="00414572"/>
    <w:rsid w:val="0041465B"/>
    <w:rsid w:val="00414CA3"/>
    <w:rsid w:val="00414F0B"/>
    <w:rsid w:val="0041584B"/>
    <w:rsid w:val="004167A8"/>
    <w:rsid w:val="00417548"/>
    <w:rsid w:val="00417915"/>
    <w:rsid w:val="00417C81"/>
    <w:rsid w:val="0042121C"/>
    <w:rsid w:val="004219CE"/>
    <w:rsid w:val="00422634"/>
    <w:rsid w:val="004247B2"/>
    <w:rsid w:val="004249BC"/>
    <w:rsid w:val="00424C16"/>
    <w:rsid w:val="00425AF4"/>
    <w:rsid w:val="00425E36"/>
    <w:rsid w:val="00426814"/>
    <w:rsid w:val="00427C5F"/>
    <w:rsid w:val="004302DF"/>
    <w:rsid w:val="004304D5"/>
    <w:rsid w:val="004305EF"/>
    <w:rsid w:val="00430B13"/>
    <w:rsid w:val="00431083"/>
    <w:rsid w:val="00431F05"/>
    <w:rsid w:val="00432F3D"/>
    <w:rsid w:val="00433E8A"/>
    <w:rsid w:val="0043559D"/>
    <w:rsid w:val="0043593B"/>
    <w:rsid w:val="004370A2"/>
    <w:rsid w:val="00437FB1"/>
    <w:rsid w:val="00440194"/>
    <w:rsid w:val="004413CF"/>
    <w:rsid w:val="004419AD"/>
    <w:rsid w:val="00441F0C"/>
    <w:rsid w:val="0044343F"/>
    <w:rsid w:val="00443669"/>
    <w:rsid w:val="00445CF6"/>
    <w:rsid w:val="0044684A"/>
    <w:rsid w:val="004478B4"/>
    <w:rsid w:val="0045207D"/>
    <w:rsid w:val="00453130"/>
    <w:rsid w:val="00453211"/>
    <w:rsid w:val="00453308"/>
    <w:rsid w:val="00453762"/>
    <w:rsid w:val="00453D58"/>
    <w:rsid w:val="00454659"/>
    <w:rsid w:val="004547F9"/>
    <w:rsid w:val="004558CD"/>
    <w:rsid w:val="004562DD"/>
    <w:rsid w:val="00456627"/>
    <w:rsid w:val="0045693D"/>
    <w:rsid w:val="004573A9"/>
    <w:rsid w:val="0045780A"/>
    <w:rsid w:val="0046319C"/>
    <w:rsid w:val="00463248"/>
    <w:rsid w:val="00463AAD"/>
    <w:rsid w:val="00464231"/>
    <w:rsid w:val="0046544A"/>
    <w:rsid w:val="00465793"/>
    <w:rsid w:val="004663C5"/>
    <w:rsid w:val="00466D88"/>
    <w:rsid w:val="00467E46"/>
    <w:rsid w:val="00470928"/>
    <w:rsid w:val="00471414"/>
    <w:rsid w:val="00471BDB"/>
    <w:rsid w:val="004721CA"/>
    <w:rsid w:val="004724B7"/>
    <w:rsid w:val="004731F1"/>
    <w:rsid w:val="0047366B"/>
    <w:rsid w:val="00474526"/>
    <w:rsid w:val="00474F41"/>
    <w:rsid w:val="0047512C"/>
    <w:rsid w:val="0047639E"/>
    <w:rsid w:val="00476C99"/>
    <w:rsid w:val="00477827"/>
    <w:rsid w:val="004808A9"/>
    <w:rsid w:val="00481D29"/>
    <w:rsid w:val="00482711"/>
    <w:rsid w:val="004832CB"/>
    <w:rsid w:val="00483AA7"/>
    <w:rsid w:val="0048443F"/>
    <w:rsid w:val="00485598"/>
    <w:rsid w:val="00485D33"/>
    <w:rsid w:val="00485EFF"/>
    <w:rsid w:val="00486AC4"/>
    <w:rsid w:val="00486E13"/>
    <w:rsid w:val="00486FAE"/>
    <w:rsid w:val="004874B6"/>
    <w:rsid w:val="00487C8E"/>
    <w:rsid w:val="0049000D"/>
    <w:rsid w:val="004901F1"/>
    <w:rsid w:val="00490354"/>
    <w:rsid w:val="00490950"/>
    <w:rsid w:val="004909B3"/>
    <w:rsid w:val="0049191D"/>
    <w:rsid w:val="00491DDC"/>
    <w:rsid w:val="004927B8"/>
    <w:rsid w:val="00492CE9"/>
    <w:rsid w:val="0049385F"/>
    <w:rsid w:val="00494A38"/>
    <w:rsid w:val="00495613"/>
    <w:rsid w:val="00496906"/>
    <w:rsid w:val="004975D3"/>
    <w:rsid w:val="00497C84"/>
    <w:rsid w:val="004A03A6"/>
    <w:rsid w:val="004A07CF"/>
    <w:rsid w:val="004A0E6D"/>
    <w:rsid w:val="004A23C2"/>
    <w:rsid w:val="004A2600"/>
    <w:rsid w:val="004A6264"/>
    <w:rsid w:val="004A6317"/>
    <w:rsid w:val="004A63DC"/>
    <w:rsid w:val="004A666B"/>
    <w:rsid w:val="004A7E58"/>
    <w:rsid w:val="004B183A"/>
    <w:rsid w:val="004B23DC"/>
    <w:rsid w:val="004B2F57"/>
    <w:rsid w:val="004B55CA"/>
    <w:rsid w:val="004B589E"/>
    <w:rsid w:val="004B613C"/>
    <w:rsid w:val="004B7FCB"/>
    <w:rsid w:val="004C008A"/>
    <w:rsid w:val="004C0295"/>
    <w:rsid w:val="004C2285"/>
    <w:rsid w:val="004C2DEC"/>
    <w:rsid w:val="004C33C6"/>
    <w:rsid w:val="004C3A60"/>
    <w:rsid w:val="004C3A61"/>
    <w:rsid w:val="004C439F"/>
    <w:rsid w:val="004C52E5"/>
    <w:rsid w:val="004C5AE4"/>
    <w:rsid w:val="004C5DA9"/>
    <w:rsid w:val="004C6674"/>
    <w:rsid w:val="004C6E8F"/>
    <w:rsid w:val="004D1301"/>
    <w:rsid w:val="004D1619"/>
    <w:rsid w:val="004D34B3"/>
    <w:rsid w:val="004D3A4C"/>
    <w:rsid w:val="004D48CF"/>
    <w:rsid w:val="004D4945"/>
    <w:rsid w:val="004E07AF"/>
    <w:rsid w:val="004E0884"/>
    <w:rsid w:val="004E12CF"/>
    <w:rsid w:val="004E14F8"/>
    <w:rsid w:val="004E1545"/>
    <w:rsid w:val="004E1DBC"/>
    <w:rsid w:val="004E21FA"/>
    <w:rsid w:val="004E319D"/>
    <w:rsid w:val="004E466A"/>
    <w:rsid w:val="004E49C1"/>
    <w:rsid w:val="004E4F02"/>
    <w:rsid w:val="004E5259"/>
    <w:rsid w:val="004E5DEA"/>
    <w:rsid w:val="004E6866"/>
    <w:rsid w:val="004E6C5F"/>
    <w:rsid w:val="004E757A"/>
    <w:rsid w:val="004E7A76"/>
    <w:rsid w:val="004F1237"/>
    <w:rsid w:val="004F1342"/>
    <w:rsid w:val="004F179C"/>
    <w:rsid w:val="004F1FE5"/>
    <w:rsid w:val="004F35CB"/>
    <w:rsid w:val="004F3735"/>
    <w:rsid w:val="004F3D3E"/>
    <w:rsid w:val="004F4005"/>
    <w:rsid w:val="004F4EE1"/>
    <w:rsid w:val="004F4F8C"/>
    <w:rsid w:val="004F547D"/>
    <w:rsid w:val="004F5B4F"/>
    <w:rsid w:val="004F5E93"/>
    <w:rsid w:val="004F7027"/>
    <w:rsid w:val="004F70F4"/>
    <w:rsid w:val="0050033C"/>
    <w:rsid w:val="00503420"/>
    <w:rsid w:val="00503936"/>
    <w:rsid w:val="00503A34"/>
    <w:rsid w:val="00505AC3"/>
    <w:rsid w:val="00511560"/>
    <w:rsid w:val="005125AD"/>
    <w:rsid w:val="005139DF"/>
    <w:rsid w:val="005147DC"/>
    <w:rsid w:val="00514A89"/>
    <w:rsid w:val="00515226"/>
    <w:rsid w:val="0051784D"/>
    <w:rsid w:val="00517ADB"/>
    <w:rsid w:val="00520854"/>
    <w:rsid w:val="0052094D"/>
    <w:rsid w:val="00522720"/>
    <w:rsid w:val="00522868"/>
    <w:rsid w:val="00522F9A"/>
    <w:rsid w:val="0052311E"/>
    <w:rsid w:val="005232CD"/>
    <w:rsid w:val="005233EE"/>
    <w:rsid w:val="00525293"/>
    <w:rsid w:val="0052594F"/>
    <w:rsid w:val="005259CF"/>
    <w:rsid w:val="00525C6A"/>
    <w:rsid w:val="00526849"/>
    <w:rsid w:val="005270D9"/>
    <w:rsid w:val="005277EE"/>
    <w:rsid w:val="00530023"/>
    <w:rsid w:val="00531167"/>
    <w:rsid w:val="00531E6D"/>
    <w:rsid w:val="00532013"/>
    <w:rsid w:val="005328DA"/>
    <w:rsid w:val="005346C1"/>
    <w:rsid w:val="00534EF2"/>
    <w:rsid w:val="005352FE"/>
    <w:rsid w:val="00535C19"/>
    <w:rsid w:val="0053601C"/>
    <w:rsid w:val="0053651B"/>
    <w:rsid w:val="00536BE5"/>
    <w:rsid w:val="00540890"/>
    <w:rsid w:val="005409A1"/>
    <w:rsid w:val="0054169E"/>
    <w:rsid w:val="005422D2"/>
    <w:rsid w:val="00542591"/>
    <w:rsid w:val="0054378B"/>
    <w:rsid w:val="0054422D"/>
    <w:rsid w:val="005445D2"/>
    <w:rsid w:val="00544833"/>
    <w:rsid w:val="005448E7"/>
    <w:rsid w:val="00544B54"/>
    <w:rsid w:val="00545167"/>
    <w:rsid w:val="0054567A"/>
    <w:rsid w:val="00546C50"/>
    <w:rsid w:val="00546FC3"/>
    <w:rsid w:val="00550534"/>
    <w:rsid w:val="00550D81"/>
    <w:rsid w:val="00551CE1"/>
    <w:rsid w:val="00552DD4"/>
    <w:rsid w:val="005532CD"/>
    <w:rsid w:val="00553812"/>
    <w:rsid w:val="00554258"/>
    <w:rsid w:val="00554BF8"/>
    <w:rsid w:val="0056046E"/>
    <w:rsid w:val="00560BCC"/>
    <w:rsid w:val="00562279"/>
    <w:rsid w:val="005639BD"/>
    <w:rsid w:val="00563BEB"/>
    <w:rsid w:val="00564A5E"/>
    <w:rsid w:val="00566E4E"/>
    <w:rsid w:val="00566F77"/>
    <w:rsid w:val="0056746E"/>
    <w:rsid w:val="00571052"/>
    <w:rsid w:val="00571088"/>
    <w:rsid w:val="00571C9B"/>
    <w:rsid w:val="00572617"/>
    <w:rsid w:val="005729A7"/>
    <w:rsid w:val="00572FFD"/>
    <w:rsid w:val="005743B4"/>
    <w:rsid w:val="005749A8"/>
    <w:rsid w:val="00574DD1"/>
    <w:rsid w:val="00575575"/>
    <w:rsid w:val="0057687C"/>
    <w:rsid w:val="005775EC"/>
    <w:rsid w:val="00582ED3"/>
    <w:rsid w:val="0058358B"/>
    <w:rsid w:val="0058446B"/>
    <w:rsid w:val="00584CBE"/>
    <w:rsid w:val="005852CC"/>
    <w:rsid w:val="00585D3C"/>
    <w:rsid w:val="00585DF5"/>
    <w:rsid w:val="0058734A"/>
    <w:rsid w:val="00587671"/>
    <w:rsid w:val="00590739"/>
    <w:rsid w:val="00591748"/>
    <w:rsid w:val="0059263C"/>
    <w:rsid w:val="005937B5"/>
    <w:rsid w:val="005937C1"/>
    <w:rsid w:val="00594661"/>
    <w:rsid w:val="005947AE"/>
    <w:rsid w:val="00596296"/>
    <w:rsid w:val="00596ED6"/>
    <w:rsid w:val="0059763B"/>
    <w:rsid w:val="005976CE"/>
    <w:rsid w:val="00597A49"/>
    <w:rsid w:val="005A0B56"/>
    <w:rsid w:val="005A19D8"/>
    <w:rsid w:val="005A2274"/>
    <w:rsid w:val="005A2F6F"/>
    <w:rsid w:val="005A6183"/>
    <w:rsid w:val="005B11E6"/>
    <w:rsid w:val="005B15BA"/>
    <w:rsid w:val="005B2296"/>
    <w:rsid w:val="005B3214"/>
    <w:rsid w:val="005B3884"/>
    <w:rsid w:val="005B3EAC"/>
    <w:rsid w:val="005B506F"/>
    <w:rsid w:val="005B5AC7"/>
    <w:rsid w:val="005B5D8D"/>
    <w:rsid w:val="005B5E38"/>
    <w:rsid w:val="005B5FAB"/>
    <w:rsid w:val="005B7963"/>
    <w:rsid w:val="005C09DB"/>
    <w:rsid w:val="005C0BD1"/>
    <w:rsid w:val="005C1059"/>
    <w:rsid w:val="005C151E"/>
    <w:rsid w:val="005C20A4"/>
    <w:rsid w:val="005C2770"/>
    <w:rsid w:val="005C2EB2"/>
    <w:rsid w:val="005C4108"/>
    <w:rsid w:val="005C50B0"/>
    <w:rsid w:val="005C5572"/>
    <w:rsid w:val="005C605A"/>
    <w:rsid w:val="005C65F1"/>
    <w:rsid w:val="005C6F10"/>
    <w:rsid w:val="005C717F"/>
    <w:rsid w:val="005C7910"/>
    <w:rsid w:val="005C7CEC"/>
    <w:rsid w:val="005D04BF"/>
    <w:rsid w:val="005D0E6D"/>
    <w:rsid w:val="005D1474"/>
    <w:rsid w:val="005D1666"/>
    <w:rsid w:val="005D27CF"/>
    <w:rsid w:val="005D2DC2"/>
    <w:rsid w:val="005D4316"/>
    <w:rsid w:val="005D46D7"/>
    <w:rsid w:val="005D4BC7"/>
    <w:rsid w:val="005D55B8"/>
    <w:rsid w:val="005D5DDC"/>
    <w:rsid w:val="005D6B8D"/>
    <w:rsid w:val="005D7034"/>
    <w:rsid w:val="005E0186"/>
    <w:rsid w:val="005E21B7"/>
    <w:rsid w:val="005E36F7"/>
    <w:rsid w:val="005E3CC8"/>
    <w:rsid w:val="005E3DA6"/>
    <w:rsid w:val="005E4075"/>
    <w:rsid w:val="005E4884"/>
    <w:rsid w:val="005E5715"/>
    <w:rsid w:val="005E573C"/>
    <w:rsid w:val="005E5C09"/>
    <w:rsid w:val="005E673C"/>
    <w:rsid w:val="005E6BDB"/>
    <w:rsid w:val="005E6FC0"/>
    <w:rsid w:val="005E7279"/>
    <w:rsid w:val="005E78CE"/>
    <w:rsid w:val="005E7D01"/>
    <w:rsid w:val="005F042E"/>
    <w:rsid w:val="005F143F"/>
    <w:rsid w:val="005F1EC6"/>
    <w:rsid w:val="005F33F8"/>
    <w:rsid w:val="005F38DA"/>
    <w:rsid w:val="005F3F88"/>
    <w:rsid w:val="005F4A94"/>
    <w:rsid w:val="005F4D82"/>
    <w:rsid w:val="005F4FB8"/>
    <w:rsid w:val="005F516C"/>
    <w:rsid w:val="005F5AFE"/>
    <w:rsid w:val="005F5BEA"/>
    <w:rsid w:val="005F71D6"/>
    <w:rsid w:val="005F7526"/>
    <w:rsid w:val="005F78FE"/>
    <w:rsid w:val="005F7B78"/>
    <w:rsid w:val="005F7FA5"/>
    <w:rsid w:val="00600381"/>
    <w:rsid w:val="0060097B"/>
    <w:rsid w:val="00600C53"/>
    <w:rsid w:val="00600F19"/>
    <w:rsid w:val="006010AF"/>
    <w:rsid w:val="00602248"/>
    <w:rsid w:val="006026C3"/>
    <w:rsid w:val="006029FE"/>
    <w:rsid w:val="00603569"/>
    <w:rsid w:val="0060366B"/>
    <w:rsid w:val="00603B3D"/>
    <w:rsid w:val="0060532F"/>
    <w:rsid w:val="006054E1"/>
    <w:rsid w:val="00605B0C"/>
    <w:rsid w:val="00605EC3"/>
    <w:rsid w:val="00606CA4"/>
    <w:rsid w:val="00607B63"/>
    <w:rsid w:val="00607F0F"/>
    <w:rsid w:val="00610550"/>
    <w:rsid w:val="0061057A"/>
    <w:rsid w:val="00611A5F"/>
    <w:rsid w:val="00611DDC"/>
    <w:rsid w:val="006124E4"/>
    <w:rsid w:val="00612612"/>
    <w:rsid w:val="00612BF4"/>
    <w:rsid w:val="00612CE8"/>
    <w:rsid w:val="00613407"/>
    <w:rsid w:val="006136AE"/>
    <w:rsid w:val="00613D43"/>
    <w:rsid w:val="00614798"/>
    <w:rsid w:val="00614D67"/>
    <w:rsid w:val="00615084"/>
    <w:rsid w:val="00615889"/>
    <w:rsid w:val="00615B52"/>
    <w:rsid w:val="00615E84"/>
    <w:rsid w:val="00616B10"/>
    <w:rsid w:val="00616C86"/>
    <w:rsid w:val="00616FDD"/>
    <w:rsid w:val="006204D4"/>
    <w:rsid w:val="00620E9C"/>
    <w:rsid w:val="00621D75"/>
    <w:rsid w:val="0062222A"/>
    <w:rsid w:val="00624599"/>
    <w:rsid w:val="00624AE5"/>
    <w:rsid w:val="00625FA9"/>
    <w:rsid w:val="00625FED"/>
    <w:rsid w:val="006266CF"/>
    <w:rsid w:val="0062671E"/>
    <w:rsid w:val="006268CC"/>
    <w:rsid w:val="00626DA5"/>
    <w:rsid w:val="00627088"/>
    <w:rsid w:val="00630947"/>
    <w:rsid w:val="00630D3B"/>
    <w:rsid w:val="00630D6A"/>
    <w:rsid w:val="00631830"/>
    <w:rsid w:val="00631A4B"/>
    <w:rsid w:val="006329CF"/>
    <w:rsid w:val="0063310E"/>
    <w:rsid w:val="0063451C"/>
    <w:rsid w:val="00635189"/>
    <w:rsid w:val="00635267"/>
    <w:rsid w:val="00636658"/>
    <w:rsid w:val="00637EA9"/>
    <w:rsid w:val="00640058"/>
    <w:rsid w:val="00642997"/>
    <w:rsid w:val="00644510"/>
    <w:rsid w:val="006447EF"/>
    <w:rsid w:val="00644C6F"/>
    <w:rsid w:val="0064511B"/>
    <w:rsid w:val="006462A3"/>
    <w:rsid w:val="00646D3A"/>
    <w:rsid w:val="00646FF4"/>
    <w:rsid w:val="006510F8"/>
    <w:rsid w:val="0065111F"/>
    <w:rsid w:val="00651561"/>
    <w:rsid w:val="00651F74"/>
    <w:rsid w:val="00652009"/>
    <w:rsid w:val="00652703"/>
    <w:rsid w:val="00655436"/>
    <w:rsid w:val="00656638"/>
    <w:rsid w:val="0065682F"/>
    <w:rsid w:val="006570C4"/>
    <w:rsid w:val="00657636"/>
    <w:rsid w:val="006601E1"/>
    <w:rsid w:val="00660980"/>
    <w:rsid w:val="00661B66"/>
    <w:rsid w:val="00662658"/>
    <w:rsid w:val="00663C51"/>
    <w:rsid w:val="006659FB"/>
    <w:rsid w:val="00670117"/>
    <w:rsid w:val="006702B7"/>
    <w:rsid w:val="00670BCA"/>
    <w:rsid w:val="006713C7"/>
    <w:rsid w:val="00671F73"/>
    <w:rsid w:val="00672668"/>
    <w:rsid w:val="006733B9"/>
    <w:rsid w:val="00673B4E"/>
    <w:rsid w:val="00673DBF"/>
    <w:rsid w:val="00674566"/>
    <w:rsid w:val="00674F58"/>
    <w:rsid w:val="006751D7"/>
    <w:rsid w:val="00675E6C"/>
    <w:rsid w:val="00676173"/>
    <w:rsid w:val="006765E0"/>
    <w:rsid w:val="006767D2"/>
    <w:rsid w:val="00676AA8"/>
    <w:rsid w:val="006773E5"/>
    <w:rsid w:val="00677E3D"/>
    <w:rsid w:val="00677F35"/>
    <w:rsid w:val="0068065E"/>
    <w:rsid w:val="00680952"/>
    <w:rsid w:val="006810CF"/>
    <w:rsid w:val="0068148A"/>
    <w:rsid w:val="0068187C"/>
    <w:rsid w:val="00681AAE"/>
    <w:rsid w:val="00681B69"/>
    <w:rsid w:val="00682E5E"/>
    <w:rsid w:val="00682ED6"/>
    <w:rsid w:val="00683320"/>
    <w:rsid w:val="00684265"/>
    <w:rsid w:val="006842DD"/>
    <w:rsid w:val="00685A87"/>
    <w:rsid w:val="00686542"/>
    <w:rsid w:val="00686B8E"/>
    <w:rsid w:val="00687175"/>
    <w:rsid w:val="0068756D"/>
    <w:rsid w:val="006877DE"/>
    <w:rsid w:val="006912CA"/>
    <w:rsid w:val="00691A22"/>
    <w:rsid w:val="00691F44"/>
    <w:rsid w:val="00693DD6"/>
    <w:rsid w:val="006945FA"/>
    <w:rsid w:val="0069473D"/>
    <w:rsid w:val="00694F10"/>
    <w:rsid w:val="006953E8"/>
    <w:rsid w:val="00695417"/>
    <w:rsid w:val="00695446"/>
    <w:rsid w:val="00695894"/>
    <w:rsid w:val="00695AB3"/>
    <w:rsid w:val="006964FC"/>
    <w:rsid w:val="0069742E"/>
    <w:rsid w:val="00697873"/>
    <w:rsid w:val="00697C5F"/>
    <w:rsid w:val="006A0655"/>
    <w:rsid w:val="006A06AC"/>
    <w:rsid w:val="006A070F"/>
    <w:rsid w:val="006A1B0B"/>
    <w:rsid w:val="006A23F2"/>
    <w:rsid w:val="006A28D3"/>
    <w:rsid w:val="006A2E2D"/>
    <w:rsid w:val="006A373F"/>
    <w:rsid w:val="006A4EAB"/>
    <w:rsid w:val="006A522F"/>
    <w:rsid w:val="006A6A8B"/>
    <w:rsid w:val="006A6BD2"/>
    <w:rsid w:val="006A6BE1"/>
    <w:rsid w:val="006B0EF7"/>
    <w:rsid w:val="006B1060"/>
    <w:rsid w:val="006B16BF"/>
    <w:rsid w:val="006B1BA8"/>
    <w:rsid w:val="006B1D1A"/>
    <w:rsid w:val="006B229E"/>
    <w:rsid w:val="006B2F9B"/>
    <w:rsid w:val="006B34A4"/>
    <w:rsid w:val="006B5409"/>
    <w:rsid w:val="006B5A7A"/>
    <w:rsid w:val="006B67C3"/>
    <w:rsid w:val="006B7EB0"/>
    <w:rsid w:val="006C22B2"/>
    <w:rsid w:val="006C2549"/>
    <w:rsid w:val="006C2925"/>
    <w:rsid w:val="006C605D"/>
    <w:rsid w:val="006C6DF5"/>
    <w:rsid w:val="006C72FC"/>
    <w:rsid w:val="006D0188"/>
    <w:rsid w:val="006D0B89"/>
    <w:rsid w:val="006D0BAD"/>
    <w:rsid w:val="006D140B"/>
    <w:rsid w:val="006D1D94"/>
    <w:rsid w:val="006D364A"/>
    <w:rsid w:val="006D36FB"/>
    <w:rsid w:val="006D3C1A"/>
    <w:rsid w:val="006D4CAF"/>
    <w:rsid w:val="006D54A3"/>
    <w:rsid w:val="006D5780"/>
    <w:rsid w:val="006D5926"/>
    <w:rsid w:val="006D5BA8"/>
    <w:rsid w:val="006E02F7"/>
    <w:rsid w:val="006E0777"/>
    <w:rsid w:val="006E08C5"/>
    <w:rsid w:val="006E224C"/>
    <w:rsid w:val="006E2659"/>
    <w:rsid w:val="006E28E7"/>
    <w:rsid w:val="006E32C2"/>
    <w:rsid w:val="006E39B1"/>
    <w:rsid w:val="006E4FD5"/>
    <w:rsid w:val="006E698F"/>
    <w:rsid w:val="006E7107"/>
    <w:rsid w:val="006F0279"/>
    <w:rsid w:val="006F0BEB"/>
    <w:rsid w:val="006F0E10"/>
    <w:rsid w:val="006F2196"/>
    <w:rsid w:val="006F3FEE"/>
    <w:rsid w:val="006F581F"/>
    <w:rsid w:val="006F64F0"/>
    <w:rsid w:val="006F7122"/>
    <w:rsid w:val="00701D84"/>
    <w:rsid w:val="0070237D"/>
    <w:rsid w:val="007024F7"/>
    <w:rsid w:val="007033F5"/>
    <w:rsid w:val="00703DB7"/>
    <w:rsid w:val="00703DF0"/>
    <w:rsid w:val="00703FA0"/>
    <w:rsid w:val="0070458E"/>
    <w:rsid w:val="00704E28"/>
    <w:rsid w:val="00704EC9"/>
    <w:rsid w:val="00705102"/>
    <w:rsid w:val="007064A3"/>
    <w:rsid w:val="007065CE"/>
    <w:rsid w:val="00706DE5"/>
    <w:rsid w:val="00706F66"/>
    <w:rsid w:val="00707481"/>
    <w:rsid w:val="00707644"/>
    <w:rsid w:val="0071094F"/>
    <w:rsid w:val="00710F5D"/>
    <w:rsid w:val="00711FD5"/>
    <w:rsid w:val="00712A05"/>
    <w:rsid w:val="007131A8"/>
    <w:rsid w:val="007131E7"/>
    <w:rsid w:val="007151AE"/>
    <w:rsid w:val="00715217"/>
    <w:rsid w:val="00715D7F"/>
    <w:rsid w:val="00716581"/>
    <w:rsid w:val="00716743"/>
    <w:rsid w:val="00717D8E"/>
    <w:rsid w:val="00720723"/>
    <w:rsid w:val="00720C6A"/>
    <w:rsid w:val="00722533"/>
    <w:rsid w:val="0072292C"/>
    <w:rsid w:val="00724333"/>
    <w:rsid w:val="00725548"/>
    <w:rsid w:val="00725FB7"/>
    <w:rsid w:val="00726305"/>
    <w:rsid w:val="00726335"/>
    <w:rsid w:val="00726AFA"/>
    <w:rsid w:val="00726F0D"/>
    <w:rsid w:val="00727C31"/>
    <w:rsid w:val="007312F2"/>
    <w:rsid w:val="007319C2"/>
    <w:rsid w:val="007319EE"/>
    <w:rsid w:val="00731EBF"/>
    <w:rsid w:val="007324D8"/>
    <w:rsid w:val="00732B7B"/>
    <w:rsid w:val="00732DDC"/>
    <w:rsid w:val="00733085"/>
    <w:rsid w:val="00733FA1"/>
    <w:rsid w:val="00734243"/>
    <w:rsid w:val="00734529"/>
    <w:rsid w:val="007356E5"/>
    <w:rsid w:val="007362AD"/>
    <w:rsid w:val="007367B9"/>
    <w:rsid w:val="00736FDB"/>
    <w:rsid w:val="007429CB"/>
    <w:rsid w:val="00742D25"/>
    <w:rsid w:val="007448A1"/>
    <w:rsid w:val="007451D4"/>
    <w:rsid w:val="007467F0"/>
    <w:rsid w:val="00746DCD"/>
    <w:rsid w:val="007478B1"/>
    <w:rsid w:val="00747EC6"/>
    <w:rsid w:val="00751A35"/>
    <w:rsid w:val="00751F9F"/>
    <w:rsid w:val="0075225A"/>
    <w:rsid w:val="00753CFC"/>
    <w:rsid w:val="00754A10"/>
    <w:rsid w:val="00754D75"/>
    <w:rsid w:val="00754E0B"/>
    <w:rsid w:val="00755024"/>
    <w:rsid w:val="007554CD"/>
    <w:rsid w:val="00755CBC"/>
    <w:rsid w:val="007560E4"/>
    <w:rsid w:val="00756EFD"/>
    <w:rsid w:val="0075707D"/>
    <w:rsid w:val="00762138"/>
    <w:rsid w:val="00762E8C"/>
    <w:rsid w:val="00763A7C"/>
    <w:rsid w:val="00763E2E"/>
    <w:rsid w:val="0076429F"/>
    <w:rsid w:val="0076443F"/>
    <w:rsid w:val="00765D5D"/>
    <w:rsid w:val="0076790D"/>
    <w:rsid w:val="00767ABC"/>
    <w:rsid w:val="00767DE8"/>
    <w:rsid w:val="00767FCC"/>
    <w:rsid w:val="00770EC7"/>
    <w:rsid w:val="00771612"/>
    <w:rsid w:val="007716FE"/>
    <w:rsid w:val="00772331"/>
    <w:rsid w:val="007732A3"/>
    <w:rsid w:val="007732CE"/>
    <w:rsid w:val="00773D2E"/>
    <w:rsid w:val="00773D7E"/>
    <w:rsid w:val="00774DA2"/>
    <w:rsid w:val="007750CB"/>
    <w:rsid w:val="0077630B"/>
    <w:rsid w:val="00776DCF"/>
    <w:rsid w:val="00777790"/>
    <w:rsid w:val="0078154E"/>
    <w:rsid w:val="0078165B"/>
    <w:rsid w:val="007817DA"/>
    <w:rsid w:val="007835E0"/>
    <w:rsid w:val="007837DB"/>
    <w:rsid w:val="00787D65"/>
    <w:rsid w:val="0079155B"/>
    <w:rsid w:val="00791C41"/>
    <w:rsid w:val="00792044"/>
    <w:rsid w:val="007921B3"/>
    <w:rsid w:val="007926DA"/>
    <w:rsid w:val="00792A9D"/>
    <w:rsid w:val="00792FFB"/>
    <w:rsid w:val="0079327E"/>
    <w:rsid w:val="0079357B"/>
    <w:rsid w:val="0079403F"/>
    <w:rsid w:val="00794577"/>
    <w:rsid w:val="007948E2"/>
    <w:rsid w:val="00796409"/>
    <w:rsid w:val="00797229"/>
    <w:rsid w:val="007977D6"/>
    <w:rsid w:val="00797D46"/>
    <w:rsid w:val="007A1106"/>
    <w:rsid w:val="007A11DE"/>
    <w:rsid w:val="007A1BD5"/>
    <w:rsid w:val="007A27D1"/>
    <w:rsid w:val="007A2A70"/>
    <w:rsid w:val="007A2FEB"/>
    <w:rsid w:val="007A3474"/>
    <w:rsid w:val="007A3B45"/>
    <w:rsid w:val="007A48E3"/>
    <w:rsid w:val="007A4A2D"/>
    <w:rsid w:val="007A60DB"/>
    <w:rsid w:val="007A6AA6"/>
    <w:rsid w:val="007B0631"/>
    <w:rsid w:val="007B0F1F"/>
    <w:rsid w:val="007B1BD0"/>
    <w:rsid w:val="007B1CD6"/>
    <w:rsid w:val="007B24FD"/>
    <w:rsid w:val="007B2CEA"/>
    <w:rsid w:val="007B3429"/>
    <w:rsid w:val="007B452F"/>
    <w:rsid w:val="007B492A"/>
    <w:rsid w:val="007B4E7F"/>
    <w:rsid w:val="007B4E9B"/>
    <w:rsid w:val="007B5446"/>
    <w:rsid w:val="007B559C"/>
    <w:rsid w:val="007B6229"/>
    <w:rsid w:val="007B660C"/>
    <w:rsid w:val="007B68C6"/>
    <w:rsid w:val="007B6F76"/>
    <w:rsid w:val="007B79B3"/>
    <w:rsid w:val="007C1F2E"/>
    <w:rsid w:val="007C265C"/>
    <w:rsid w:val="007C305C"/>
    <w:rsid w:val="007C3765"/>
    <w:rsid w:val="007C3A33"/>
    <w:rsid w:val="007C414B"/>
    <w:rsid w:val="007C43C7"/>
    <w:rsid w:val="007C4AD5"/>
    <w:rsid w:val="007C4C4C"/>
    <w:rsid w:val="007C4DA8"/>
    <w:rsid w:val="007C5085"/>
    <w:rsid w:val="007C58CA"/>
    <w:rsid w:val="007C7723"/>
    <w:rsid w:val="007D0836"/>
    <w:rsid w:val="007D1582"/>
    <w:rsid w:val="007D1779"/>
    <w:rsid w:val="007D20BF"/>
    <w:rsid w:val="007D2702"/>
    <w:rsid w:val="007D58B8"/>
    <w:rsid w:val="007D592F"/>
    <w:rsid w:val="007D5F05"/>
    <w:rsid w:val="007D5FD3"/>
    <w:rsid w:val="007D620D"/>
    <w:rsid w:val="007D62BF"/>
    <w:rsid w:val="007D69A4"/>
    <w:rsid w:val="007E088C"/>
    <w:rsid w:val="007E162F"/>
    <w:rsid w:val="007E2017"/>
    <w:rsid w:val="007E27A0"/>
    <w:rsid w:val="007E4137"/>
    <w:rsid w:val="007E4C9D"/>
    <w:rsid w:val="007E5FD7"/>
    <w:rsid w:val="007F00BA"/>
    <w:rsid w:val="007F0663"/>
    <w:rsid w:val="007F0C2F"/>
    <w:rsid w:val="007F1999"/>
    <w:rsid w:val="007F38DD"/>
    <w:rsid w:val="007F4BC8"/>
    <w:rsid w:val="007F5DD0"/>
    <w:rsid w:val="007F60EC"/>
    <w:rsid w:val="007F798F"/>
    <w:rsid w:val="007F7FCF"/>
    <w:rsid w:val="00800D49"/>
    <w:rsid w:val="008013EE"/>
    <w:rsid w:val="00801A16"/>
    <w:rsid w:val="00802299"/>
    <w:rsid w:val="008022B7"/>
    <w:rsid w:val="008022F4"/>
    <w:rsid w:val="00803D05"/>
    <w:rsid w:val="00803EC7"/>
    <w:rsid w:val="0080476A"/>
    <w:rsid w:val="008051F5"/>
    <w:rsid w:val="00805967"/>
    <w:rsid w:val="00805C74"/>
    <w:rsid w:val="00807723"/>
    <w:rsid w:val="00810317"/>
    <w:rsid w:val="0081101F"/>
    <w:rsid w:val="00811C7B"/>
    <w:rsid w:val="00812273"/>
    <w:rsid w:val="008124E1"/>
    <w:rsid w:val="00812CB5"/>
    <w:rsid w:val="00812EA4"/>
    <w:rsid w:val="00815AA8"/>
    <w:rsid w:val="008160A2"/>
    <w:rsid w:val="008173B0"/>
    <w:rsid w:val="00817730"/>
    <w:rsid w:val="008177D1"/>
    <w:rsid w:val="0082089A"/>
    <w:rsid w:val="00820F0C"/>
    <w:rsid w:val="00820FDD"/>
    <w:rsid w:val="00821A65"/>
    <w:rsid w:val="008227A1"/>
    <w:rsid w:val="0082483F"/>
    <w:rsid w:val="008257B2"/>
    <w:rsid w:val="008265DA"/>
    <w:rsid w:val="008270CC"/>
    <w:rsid w:val="008300ED"/>
    <w:rsid w:val="00830C15"/>
    <w:rsid w:val="00831A4F"/>
    <w:rsid w:val="00832821"/>
    <w:rsid w:val="008334F6"/>
    <w:rsid w:val="008342A1"/>
    <w:rsid w:val="0083442F"/>
    <w:rsid w:val="00834715"/>
    <w:rsid w:val="00835386"/>
    <w:rsid w:val="008402CF"/>
    <w:rsid w:val="00840360"/>
    <w:rsid w:val="00840416"/>
    <w:rsid w:val="00841120"/>
    <w:rsid w:val="008416EC"/>
    <w:rsid w:val="00841ED7"/>
    <w:rsid w:val="00844623"/>
    <w:rsid w:val="008452D0"/>
    <w:rsid w:val="00845352"/>
    <w:rsid w:val="00845D1A"/>
    <w:rsid w:val="0084609F"/>
    <w:rsid w:val="008460E8"/>
    <w:rsid w:val="00846960"/>
    <w:rsid w:val="00846F72"/>
    <w:rsid w:val="00847CDF"/>
    <w:rsid w:val="008504CA"/>
    <w:rsid w:val="008506AE"/>
    <w:rsid w:val="008518D4"/>
    <w:rsid w:val="00851AF0"/>
    <w:rsid w:val="00853949"/>
    <w:rsid w:val="008541DF"/>
    <w:rsid w:val="00854CB2"/>
    <w:rsid w:val="00855213"/>
    <w:rsid w:val="008554F0"/>
    <w:rsid w:val="00856947"/>
    <w:rsid w:val="008573A1"/>
    <w:rsid w:val="008575CB"/>
    <w:rsid w:val="00857784"/>
    <w:rsid w:val="0086036A"/>
    <w:rsid w:val="00860B0A"/>
    <w:rsid w:val="00861192"/>
    <w:rsid w:val="00862330"/>
    <w:rsid w:val="008623C9"/>
    <w:rsid w:val="00862D95"/>
    <w:rsid w:val="00863773"/>
    <w:rsid w:val="0086487F"/>
    <w:rsid w:val="00866062"/>
    <w:rsid w:val="008664D8"/>
    <w:rsid w:val="00866ADD"/>
    <w:rsid w:val="00866B27"/>
    <w:rsid w:val="008670FE"/>
    <w:rsid w:val="00867F2A"/>
    <w:rsid w:val="008704CD"/>
    <w:rsid w:val="008705AE"/>
    <w:rsid w:val="00872BDB"/>
    <w:rsid w:val="00873E97"/>
    <w:rsid w:val="008740FB"/>
    <w:rsid w:val="008742A6"/>
    <w:rsid w:val="0087510A"/>
    <w:rsid w:val="00876900"/>
    <w:rsid w:val="008769D0"/>
    <w:rsid w:val="008770B3"/>
    <w:rsid w:val="00877DD3"/>
    <w:rsid w:val="0088017C"/>
    <w:rsid w:val="008810FD"/>
    <w:rsid w:val="008813F4"/>
    <w:rsid w:val="00881E8D"/>
    <w:rsid w:val="008830B1"/>
    <w:rsid w:val="008837DB"/>
    <w:rsid w:val="00883B8A"/>
    <w:rsid w:val="008856F5"/>
    <w:rsid w:val="00886311"/>
    <w:rsid w:val="008866CE"/>
    <w:rsid w:val="008869CD"/>
    <w:rsid w:val="00887B0E"/>
    <w:rsid w:val="00890145"/>
    <w:rsid w:val="0089066F"/>
    <w:rsid w:val="00892BE1"/>
    <w:rsid w:val="00892EF2"/>
    <w:rsid w:val="00892F4A"/>
    <w:rsid w:val="00893B6C"/>
    <w:rsid w:val="00893C98"/>
    <w:rsid w:val="00893E61"/>
    <w:rsid w:val="00894121"/>
    <w:rsid w:val="0089429E"/>
    <w:rsid w:val="008949E2"/>
    <w:rsid w:val="00896490"/>
    <w:rsid w:val="00896DEE"/>
    <w:rsid w:val="00897581"/>
    <w:rsid w:val="00897861"/>
    <w:rsid w:val="008A00F8"/>
    <w:rsid w:val="008A2C2D"/>
    <w:rsid w:val="008A3420"/>
    <w:rsid w:val="008A4D3D"/>
    <w:rsid w:val="008A4D9E"/>
    <w:rsid w:val="008A5769"/>
    <w:rsid w:val="008A5FEB"/>
    <w:rsid w:val="008A68B8"/>
    <w:rsid w:val="008A6D26"/>
    <w:rsid w:val="008A6DAA"/>
    <w:rsid w:val="008B034B"/>
    <w:rsid w:val="008B19D3"/>
    <w:rsid w:val="008B1A94"/>
    <w:rsid w:val="008B1AAD"/>
    <w:rsid w:val="008B1FE1"/>
    <w:rsid w:val="008B2AE9"/>
    <w:rsid w:val="008B2D63"/>
    <w:rsid w:val="008B56ED"/>
    <w:rsid w:val="008B64EF"/>
    <w:rsid w:val="008B65DC"/>
    <w:rsid w:val="008B68A4"/>
    <w:rsid w:val="008B6EF8"/>
    <w:rsid w:val="008C0625"/>
    <w:rsid w:val="008C0F4A"/>
    <w:rsid w:val="008C13DD"/>
    <w:rsid w:val="008C2710"/>
    <w:rsid w:val="008C34BD"/>
    <w:rsid w:val="008C3FCE"/>
    <w:rsid w:val="008C4E88"/>
    <w:rsid w:val="008C5671"/>
    <w:rsid w:val="008C686E"/>
    <w:rsid w:val="008C76DD"/>
    <w:rsid w:val="008C7A7D"/>
    <w:rsid w:val="008D0382"/>
    <w:rsid w:val="008D05D5"/>
    <w:rsid w:val="008D0AB8"/>
    <w:rsid w:val="008D103A"/>
    <w:rsid w:val="008D13B7"/>
    <w:rsid w:val="008D1583"/>
    <w:rsid w:val="008D324B"/>
    <w:rsid w:val="008D387D"/>
    <w:rsid w:val="008D3DB0"/>
    <w:rsid w:val="008D3DE8"/>
    <w:rsid w:val="008D4803"/>
    <w:rsid w:val="008D5469"/>
    <w:rsid w:val="008D55A1"/>
    <w:rsid w:val="008D5ADE"/>
    <w:rsid w:val="008D5B0F"/>
    <w:rsid w:val="008D5C25"/>
    <w:rsid w:val="008D642F"/>
    <w:rsid w:val="008D7769"/>
    <w:rsid w:val="008E0739"/>
    <w:rsid w:val="008E2484"/>
    <w:rsid w:val="008E2516"/>
    <w:rsid w:val="008E30D1"/>
    <w:rsid w:val="008E38F4"/>
    <w:rsid w:val="008E3BCB"/>
    <w:rsid w:val="008E3D95"/>
    <w:rsid w:val="008E3F38"/>
    <w:rsid w:val="008E44DA"/>
    <w:rsid w:val="008E4B3A"/>
    <w:rsid w:val="008E50E7"/>
    <w:rsid w:val="008E604D"/>
    <w:rsid w:val="008E64B8"/>
    <w:rsid w:val="008E7807"/>
    <w:rsid w:val="008F1326"/>
    <w:rsid w:val="008F1AAF"/>
    <w:rsid w:val="008F1DE3"/>
    <w:rsid w:val="008F2CC9"/>
    <w:rsid w:val="008F3E29"/>
    <w:rsid w:val="008F40F7"/>
    <w:rsid w:val="008F452C"/>
    <w:rsid w:val="008F46E2"/>
    <w:rsid w:val="008F478E"/>
    <w:rsid w:val="008F67C2"/>
    <w:rsid w:val="008F698B"/>
    <w:rsid w:val="008F6A22"/>
    <w:rsid w:val="008F6C19"/>
    <w:rsid w:val="008F6D4E"/>
    <w:rsid w:val="008F7253"/>
    <w:rsid w:val="0090152E"/>
    <w:rsid w:val="009030C8"/>
    <w:rsid w:val="0090566B"/>
    <w:rsid w:val="00905F55"/>
    <w:rsid w:val="00906CCF"/>
    <w:rsid w:val="009070CA"/>
    <w:rsid w:val="009075C2"/>
    <w:rsid w:val="00907990"/>
    <w:rsid w:val="009105AD"/>
    <w:rsid w:val="009115AD"/>
    <w:rsid w:val="00911F4C"/>
    <w:rsid w:val="00914050"/>
    <w:rsid w:val="009148A7"/>
    <w:rsid w:val="00914CE3"/>
    <w:rsid w:val="00914DEF"/>
    <w:rsid w:val="00915BB6"/>
    <w:rsid w:val="0091647E"/>
    <w:rsid w:val="00916F4E"/>
    <w:rsid w:val="00917C1A"/>
    <w:rsid w:val="00920C79"/>
    <w:rsid w:val="0092119D"/>
    <w:rsid w:val="009214A9"/>
    <w:rsid w:val="00921861"/>
    <w:rsid w:val="00921992"/>
    <w:rsid w:val="00924706"/>
    <w:rsid w:val="00924954"/>
    <w:rsid w:val="00924E25"/>
    <w:rsid w:val="00925223"/>
    <w:rsid w:val="00925F0B"/>
    <w:rsid w:val="0092627D"/>
    <w:rsid w:val="00927746"/>
    <w:rsid w:val="00927FBD"/>
    <w:rsid w:val="00931421"/>
    <w:rsid w:val="00931A58"/>
    <w:rsid w:val="0093240F"/>
    <w:rsid w:val="00932424"/>
    <w:rsid w:val="009326AA"/>
    <w:rsid w:val="00932FE3"/>
    <w:rsid w:val="009353E7"/>
    <w:rsid w:val="009360F4"/>
    <w:rsid w:val="00937A2E"/>
    <w:rsid w:val="00937EFC"/>
    <w:rsid w:val="00937F6B"/>
    <w:rsid w:val="009401F2"/>
    <w:rsid w:val="009409C2"/>
    <w:rsid w:val="00940BB3"/>
    <w:rsid w:val="00940F9C"/>
    <w:rsid w:val="009413FF"/>
    <w:rsid w:val="00941EA3"/>
    <w:rsid w:val="00942FB2"/>
    <w:rsid w:val="00943256"/>
    <w:rsid w:val="00943526"/>
    <w:rsid w:val="009445C1"/>
    <w:rsid w:val="00944AE0"/>
    <w:rsid w:val="00944FF9"/>
    <w:rsid w:val="0094557A"/>
    <w:rsid w:val="0094614B"/>
    <w:rsid w:val="0094794F"/>
    <w:rsid w:val="0094798A"/>
    <w:rsid w:val="009502E5"/>
    <w:rsid w:val="00950ABD"/>
    <w:rsid w:val="00950D29"/>
    <w:rsid w:val="009513E0"/>
    <w:rsid w:val="00951622"/>
    <w:rsid w:val="009540FE"/>
    <w:rsid w:val="00954984"/>
    <w:rsid w:val="00957272"/>
    <w:rsid w:val="00957941"/>
    <w:rsid w:val="00957C6D"/>
    <w:rsid w:val="00960C35"/>
    <w:rsid w:val="00960D63"/>
    <w:rsid w:val="00962097"/>
    <w:rsid w:val="00963CA9"/>
    <w:rsid w:val="0096590E"/>
    <w:rsid w:val="009679E7"/>
    <w:rsid w:val="00967C26"/>
    <w:rsid w:val="00970730"/>
    <w:rsid w:val="0097139C"/>
    <w:rsid w:val="00971C56"/>
    <w:rsid w:val="00972990"/>
    <w:rsid w:val="00972A69"/>
    <w:rsid w:val="009733AA"/>
    <w:rsid w:val="00973418"/>
    <w:rsid w:val="00973F0F"/>
    <w:rsid w:val="009756E6"/>
    <w:rsid w:val="0097575C"/>
    <w:rsid w:val="00976554"/>
    <w:rsid w:val="00976632"/>
    <w:rsid w:val="0097682D"/>
    <w:rsid w:val="0097692E"/>
    <w:rsid w:val="00976C08"/>
    <w:rsid w:val="00976FAD"/>
    <w:rsid w:val="0097760B"/>
    <w:rsid w:val="009817FA"/>
    <w:rsid w:val="00981A68"/>
    <w:rsid w:val="00981CFF"/>
    <w:rsid w:val="00982433"/>
    <w:rsid w:val="00983E10"/>
    <w:rsid w:val="0098424B"/>
    <w:rsid w:val="00986678"/>
    <w:rsid w:val="00986CA8"/>
    <w:rsid w:val="00990359"/>
    <w:rsid w:val="00990C4F"/>
    <w:rsid w:val="0099112D"/>
    <w:rsid w:val="0099162C"/>
    <w:rsid w:val="009931DB"/>
    <w:rsid w:val="009931FA"/>
    <w:rsid w:val="00993B23"/>
    <w:rsid w:val="00993E96"/>
    <w:rsid w:val="00994D50"/>
    <w:rsid w:val="00995C32"/>
    <w:rsid w:val="00996067"/>
    <w:rsid w:val="00997900"/>
    <w:rsid w:val="009A016B"/>
    <w:rsid w:val="009A1619"/>
    <w:rsid w:val="009A1FD4"/>
    <w:rsid w:val="009A3EF2"/>
    <w:rsid w:val="009A4109"/>
    <w:rsid w:val="009A4DDE"/>
    <w:rsid w:val="009A55FB"/>
    <w:rsid w:val="009A665F"/>
    <w:rsid w:val="009A69D4"/>
    <w:rsid w:val="009A6B73"/>
    <w:rsid w:val="009A7366"/>
    <w:rsid w:val="009A786B"/>
    <w:rsid w:val="009B01DC"/>
    <w:rsid w:val="009B1900"/>
    <w:rsid w:val="009B2496"/>
    <w:rsid w:val="009B25BA"/>
    <w:rsid w:val="009B346A"/>
    <w:rsid w:val="009B5337"/>
    <w:rsid w:val="009B5C77"/>
    <w:rsid w:val="009B6BF5"/>
    <w:rsid w:val="009B7197"/>
    <w:rsid w:val="009B7B48"/>
    <w:rsid w:val="009B7ECE"/>
    <w:rsid w:val="009C0434"/>
    <w:rsid w:val="009C054A"/>
    <w:rsid w:val="009C0FCD"/>
    <w:rsid w:val="009C11FC"/>
    <w:rsid w:val="009C1441"/>
    <w:rsid w:val="009C3066"/>
    <w:rsid w:val="009C3D3A"/>
    <w:rsid w:val="009C5659"/>
    <w:rsid w:val="009C5DA7"/>
    <w:rsid w:val="009C6270"/>
    <w:rsid w:val="009C6F53"/>
    <w:rsid w:val="009C7773"/>
    <w:rsid w:val="009C7FDC"/>
    <w:rsid w:val="009D02A8"/>
    <w:rsid w:val="009D06B8"/>
    <w:rsid w:val="009D075C"/>
    <w:rsid w:val="009D078F"/>
    <w:rsid w:val="009D0A23"/>
    <w:rsid w:val="009D1743"/>
    <w:rsid w:val="009D2913"/>
    <w:rsid w:val="009D3631"/>
    <w:rsid w:val="009D3737"/>
    <w:rsid w:val="009D47D9"/>
    <w:rsid w:val="009D4F75"/>
    <w:rsid w:val="009D554E"/>
    <w:rsid w:val="009D5F99"/>
    <w:rsid w:val="009D627A"/>
    <w:rsid w:val="009D6724"/>
    <w:rsid w:val="009D684C"/>
    <w:rsid w:val="009D7FAF"/>
    <w:rsid w:val="009E0023"/>
    <w:rsid w:val="009E03BD"/>
    <w:rsid w:val="009E0614"/>
    <w:rsid w:val="009E0E36"/>
    <w:rsid w:val="009E0F51"/>
    <w:rsid w:val="009E1067"/>
    <w:rsid w:val="009E120F"/>
    <w:rsid w:val="009E1FD0"/>
    <w:rsid w:val="009E3494"/>
    <w:rsid w:val="009E45E4"/>
    <w:rsid w:val="009E4A78"/>
    <w:rsid w:val="009E5819"/>
    <w:rsid w:val="009E5FDA"/>
    <w:rsid w:val="009E68D1"/>
    <w:rsid w:val="009E72D5"/>
    <w:rsid w:val="009E7AD5"/>
    <w:rsid w:val="009E7B67"/>
    <w:rsid w:val="009F0661"/>
    <w:rsid w:val="009F1172"/>
    <w:rsid w:val="009F2355"/>
    <w:rsid w:val="009F2843"/>
    <w:rsid w:val="009F2A7B"/>
    <w:rsid w:val="009F2CF5"/>
    <w:rsid w:val="009F3129"/>
    <w:rsid w:val="009F4439"/>
    <w:rsid w:val="009F4539"/>
    <w:rsid w:val="009F47BD"/>
    <w:rsid w:val="009F52B8"/>
    <w:rsid w:val="009F5D4F"/>
    <w:rsid w:val="009F5D98"/>
    <w:rsid w:val="009F68B7"/>
    <w:rsid w:val="009F7101"/>
    <w:rsid w:val="009F7775"/>
    <w:rsid w:val="00A000B4"/>
    <w:rsid w:val="00A00F46"/>
    <w:rsid w:val="00A03094"/>
    <w:rsid w:val="00A03497"/>
    <w:rsid w:val="00A03785"/>
    <w:rsid w:val="00A03A72"/>
    <w:rsid w:val="00A05056"/>
    <w:rsid w:val="00A054A4"/>
    <w:rsid w:val="00A060F1"/>
    <w:rsid w:val="00A065AA"/>
    <w:rsid w:val="00A06B7B"/>
    <w:rsid w:val="00A07291"/>
    <w:rsid w:val="00A10228"/>
    <w:rsid w:val="00A1043F"/>
    <w:rsid w:val="00A1257A"/>
    <w:rsid w:val="00A12F84"/>
    <w:rsid w:val="00A135E0"/>
    <w:rsid w:val="00A138FD"/>
    <w:rsid w:val="00A13CA0"/>
    <w:rsid w:val="00A13DB7"/>
    <w:rsid w:val="00A13FD8"/>
    <w:rsid w:val="00A15F61"/>
    <w:rsid w:val="00A164A7"/>
    <w:rsid w:val="00A16E6C"/>
    <w:rsid w:val="00A206DE"/>
    <w:rsid w:val="00A214BB"/>
    <w:rsid w:val="00A2255A"/>
    <w:rsid w:val="00A22BB9"/>
    <w:rsid w:val="00A22BE5"/>
    <w:rsid w:val="00A22CF9"/>
    <w:rsid w:val="00A23F3A"/>
    <w:rsid w:val="00A24BF7"/>
    <w:rsid w:val="00A24C6E"/>
    <w:rsid w:val="00A256B3"/>
    <w:rsid w:val="00A25E57"/>
    <w:rsid w:val="00A2606B"/>
    <w:rsid w:val="00A2653E"/>
    <w:rsid w:val="00A266B3"/>
    <w:rsid w:val="00A26B8F"/>
    <w:rsid w:val="00A26D50"/>
    <w:rsid w:val="00A279F6"/>
    <w:rsid w:val="00A27A12"/>
    <w:rsid w:val="00A303DE"/>
    <w:rsid w:val="00A30E6F"/>
    <w:rsid w:val="00A31030"/>
    <w:rsid w:val="00A31195"/>
    <w:rsid w:val="00A311FA"/>
    <w:rsid w:val="00A331F2"/>
    <w:rsid w:val="00A34066"/>
    <w:rsid w:val="00A34146"/>
    <w:rsid w:val="00A345B5"/>
    <w:rsid w:val="00A34D42"/>
    <w:rsid w:val="00A34F80"/>
    <w:rsid w:val="00A361D3"/>
    <w:rsid w:val="00A36349"/>
    <w:rsid w:val="00A3662D"/>
    <w:rsid w:val="00A36D31"/>
    <w:rsid w:val="00A3764E"/>
    <w:rsid w:val="00A37D99"/>
    <w:rsid w:val="00A401C0"/>
    <w:rsid w:val="00A4067F"/>
    <w:rsid w:val="00A4068C"/>
    <w:rsid w:val="00A414D2"/>
    <w:rsid w:val="00A41D85"/>
    <w:rsid w:val="00A41F9E"/>
    <w:rsid w:val="00A42093"/>
    <w:rsid w:val="00A426AE"/>
    <w:rsid w:val="00A42E27"/>
    <w:rsid w:val="00A4474B"/>
    <w:rsid w:val="00A4532E"/>
    <w:rsid w:val="00A4752B"/>
    <w:rsid w:val="00A50273"/>
    <w:rsid w:val="00A53C47"/>
    <w:rsid w:val="00A54090"/>
    <w:rsid w:val="00A54A06"/>
    <w:rsid w:val="00A54FD9"/>
    <w:rsid w:val="00A56467"/>
    <w:rsid w:val="00A570EA"/>
    <w:rsid w:val="00A57806"/>
    <w:rsid w:val="00A57E7E"/>
    <w:rsid w:val="00A60ED4"/>
    <w:rsid w:val="00A6195E"/>
    <w:rsid w:val="00A6244B"/>
    <w:rsid w:val="00A6255C"/>
    <w:rsid w:val="00A6407A"/>
    <w:rsid w:val="00A654CB"/>
    <w:rsid w:val="00A65A9C"/>
    <w:rsid w:val="00A65C89"/>
    <w:rsid w:val="00A65F57"/>
    <w:rsid w:val="00A66572"/>
    <w:rsid w:val="00A67FE3"/>
    <w:rsid w:val="00A705C7"/>
    <w:rsid w:val="00A7069C"/>
    <w:rsid w:val="00A7206B"/>
    <w:rsid w:val="00A72AFB"/>
    <w:rsid w:val="00A72E14"/>
    <w:rsid w:val="00A739D2"/>
    <w:rsid w:val="00A73AF4"/>
    <w:rsid w:val="00A741C1"/>
    <w:rsid w:val="00A75174"/>
    <w:rsid w:val="00A800C7"/>
    <w:rsid w:val="00A80322"/>
    <w:rsid w:val="00A80BFD"/>
    <w:rsid w:val="00A81471"/>
    <w:rsid w:val="00A81C4C"/>
    <w:rsid w:val="00A81D38"/>
    <w:rsid w:val="00A82920"/>
    <w:rsid w:val="00A82A68"/>
    <w:rsid w:val="00A83936"/>
    <w:rsid w:val="00A84D3D"/>
    <w:rsid w:val="00A85F6C"/>
    <w:rsid w:val="00A85FC4"/>
    <w:rsid w:val="00A86268"/>
    <w:rsid w:val="00A867BF"/>
    <w:rsid w:val="00A86891"/>
    <w:rsid w:val="00A8706D"/>
    <w:rsid w:val="00A8718C"/>
    <w:rsid w:val="00A872A1"/>
    <w:rsid w:val="00A87429"/>
    <w:rsid w:val="00A87D8D"/>
    <w:rsid w:val="00A91025"/>
    <w:rsid w:val="00A9199B"/>
    <w:rsid w:val="00A92009"/>
    <w:rsid w:val="00A9212B"/>
    <w:rsid w:val="00A922CA"/>
    <w:rsid w:val="00A926E1"/>
    <w:rsid w:val="00A92D0C"/>
    <w:rsid w:val="00A9321E"/>
    <w:rsid w:val="00A93A78"/>
    <w:rsid w:val="00A94121"/>
    <w:rsid w:val="00A949DC"/>
    <w:rsid w:val="00A954A4"/>
    <w:rsid w:val="00A96ABC"/>
    <w:rsid w:val="00A97542"/>
    <w:rsid w:val="00AA07CB"/>
    <w:rsid w:val="00AA12F4"/>
    <w:rsid w:val="00AA21B5"/>
    <w:rsid w:val="00AA2A16"/>
    <w:rsid w:val="00AA2FAC"/>
    <w:rsid w:val="00AA3434"/>
    <w:rsid w:val="00AA3D26"/>
    <w:rsid w:val="00AA409E"/>
    <w:rsid w:val="00AA45C3"/>
    <w:rsid w:val="00AA486C"/>
    <w:rsid w:val="00AA4B24"/>
    <w:rsid w:val="00AA5DAE"/>
    <w:rsid w:val="00AA5E24"/>
    <w:rsid w:val="00AA6AA8"/>
    <w:rsid w:val="00AA6FA1"/>
    <w:rsid w:val="00AA7CCD"/>
    <w:rsid w:val="00AB076F"/>
    <w:rsid w:val="00AB0F48"/>
    <w:rsid w:val="00AB152A"/>
    <w:rsid w:val="00AB18B5"/>
    <w:rsid w:val="00AB19F0"/>
    <w:rsid w:val="00AB2BB4"/>
    <w:rsid w:val="00AB31DA"/>
    <w:rsid w:val="00AB39D1"/>
    <w:rsid w:val="00AB3C97"/>
    <w:rsid w:val="00AB747C"/>
    <w:rsid w:val="00AB7997"/>
    <w:rsid w:val="00AB7A36"/>
    <w:rsid w:val="00AB7C83"/>
    <w:rsid w:val="00AC0066"/>
    <w:rsid w:val="00AC0987"/>
    <w:rsid w:val="00AC0B0D"/>
    <w:rsid w:val="00AC3309"/>
    <w:rsid w:val="00AC3B80"/>
    <w:rsid w:val="00AC3C2D"/>
    <w:rsid w:val="00AC3C2E"/>
    <w:rsid w:val="00AC3F4B"/>
    <w:rsid w:val="00AC424F"/>
    <w:rsid w:val="00AC4E67"/>
    <w:rsid w:val="00AC4F79"/>
    <w:rsid w:val="00AC5583"/>
    <w:rsid w:val="00AC5986"/>
    <w:rsid w:val="00AC5C3B"/>
    <w:rsid w:val="00AC5EFB"/>
    <w:rsid w:val="00AC6398"/>
    <w:rsid w:val="00AC7332"/>
    <w:rsid w:val="00AC7E01"/>
    <w:rsid w:val="00AD036F"/>
    <w:rsid w:val="00AD09DB"/>
    <w:rsid w:val="00AD0FD9"/>
    <w:rsid w:val="00AD1BD3"/>
    <w:rsid w:val="00AD204E"/>
    <w:rsid w:val="00AD227C"/>
    <w:rsid w:val="00AD318F"/>
    <w:rsid w:val="00AD42C2"/>
    <w:rsid w:val="00AD4655"/>
    <w:rsid w:val="00AD7144"/>
    <w:rsid w:val="00AD74DE"/>
    <w:rsid w:val="00AE10C0"/>
    <w:rsid w:val="00AE1120"/>
    <w:rsid w:val="00AE1E7A"/>
    <w:rsid w:val="00AE26E5"/>
    <w:rsid w:val="00AE38A2"/>
    <w:rsid w:val="00AE4641"/>
    <w:rsid w:val="00AE4820"/>
    <w:rsid w:val="00AE4D68"/>
    <w:rsid w:val="00AE503B"/>
    <w:rsid w:val="00AE7340"/>
    <w:rsid w:val="00AF027E"/>
    <w:rsid w:val="00AF14C1"/>
    <w:rsid w:val="00AF1EF5"/>
    <w:rsid w:val="00AF276F"/>
    <w:rsid w:val="00AF3303"/>
    <w:rsid w:val="00AF390C"/>
    <w:rsid w:val="00AF41BA"/>
    <w:rsid w:val="00AF4282"/>
    <w:rsid w:val="00AF4BC9"/>
    <w:rsid w:val="00AF550F"/>
    <w:rsid w:val="00AF65E1"/>
    <w:rsid w:val="00AF6F8A"/>
    <w:rsid w:val="00B005AD"/>
    <w:rsid w:val="00B013FD"/>
    <w:rsid w:val="00B01ED4"/>
    <w:rsid w:val="00B028A9"/>
    <w:rsid w:val="00B03079"/>
    <w:rsid w:val="00B04289"/>
    <w:rsid w:val="00B04BAD"/>
    <w:rsid w:val="00B04E50"/>
    <w:rsid w:val="00B05497"/>
    <w:rsid w:val="00B05916"/>
    <w:rsid w:val="00B05E15"/>
    <w:rsid w:val="00B063D3"/>
    <w:rsid w:val="00B100AA"/>
    <w:rsid w:val="00B1288C"/>
    <w:rsid w:val="00B130AE"/>
    <w:rsid w:val="00B133E5"/>
    <w:rsid w:val="00B137CA"/>
    <w:rsid w:val="00B13B73"/>
    <w:rsid w:val="00B13DA2"/>
    <w:rsid w:val="00B14130"/>
    <w:rsid w:val="00B146E6"/>
    <w:rsid w:val="00B14E46"/>
    <w:rsid w:val="00B16F62"/>
    <w:rsid w:val="00B202B7"/>
    <w:rsid w:val="00B20420"/>
    <w:rsid w:val="00B21404"/>
    <w:rsid w:val="00B21791"/>
    <w:rsid w:val="00B225CB"/>
    <w:rsid w:val="00B226DB"/>
    <w:rsid w:val="00B2391F"/>
    <w:rsid w:val="00B24259"/>
    <w:rsid w:val="00B2500A"/>
    <w:rsid w:val="00B251AA"/>
    <w:rsid w:val="00B2558B"/>
    <w:rsid w:val="00B256E0"/>
    <w:rsid w:val="00B260C4"/>
    <w:rsid w:val="00B264CA"/>
    <w:rsid w:val="00B2665A"/>
    <w:rsid w:val="00B26977"/>
    <w:rsid w:val="00B27132"/>
    <w:rsid w:val="00B30110"/>
    <w:rsid w:val="00B30FDA"/>
    <w:rsid w:val="00B31778"/>
    <w:rsid w:val="00B31E50"/>
    <w:rsid w:val="00B33039"/>
    <w:rsid w:val="00B33187"/>
    <w:rsid w:val="00B336FC"/>
    <w:rsid w:val="00B33CE2"/>
    <w:rsid w:val="00B33E4B"/>
    <w:rsid w:val="00B342C8"/>
    <w:rsid w:val="00B35580"/>
    <w:rsid w:val="00B365BE"/>
    <w:rsid w:val="00B406F9"/>
    <w:rsid w:val="00B4074C"/>
    <w:rsid w:val="00B41603"/>
    <w:rsid w:val="00B41682"/>
    <w:rsid w:val="00B416F8"/>
    <w:rsid w:val="00B42BCC"/>
    <w:rsid w:val="00B42E3D"/>
    <w:rsid w:val="00B42FEE"/>
    <w:rsid w:val="00B4467D"/>
    <w:rsid w:val="00B45D31"/>
    <w:rsid w:val="00B4640D"/>
    <w:rsid w:val="00B4750D"/>
    <w:rsid w:val="00B478A9"/>
    <w:rsid w:val="00B47C45"/>
    <w:rsid w:val="00B503DA"/>
    <w:rsid w:val="00B50D8A"/>
    <w:rsid w:val="00B50E44"/>
    <w:rsid w:val="00B518F0"/>
    <w:rsid w:val="00B5286B"/>
    <w:rsid w:val="00B5290D"/>
    <w:rsid w:val="00B52AB7"/>
    <w:rsid w:val="00B56032"/>
    <w:rsid w:val="00B567D6"/>
    <w:rsid w:val="00B56F96"/>
    <w:rsid w:val="00B57859"/>
    <w:rsid w:val="00B57F1F"/>
    <w:rsid w:val="00B60366"/>
    <w:rsid w:val="00B60632"/>
    <w:rsid w:val="00B621EF"/>
    <w:rsid w:val="00B62248"/>
    <w:rsid w:val="00B62EDB"/>
    <w:rsid w:val="00B635A9"/>
    <w:rsid w:val="00B63B2C"/>
    <w:rsid w:val="00B64018"/>
    <w:rsid w:val="00B6461A"/>
    <w:rsid w:val="00B651FE"/>
    <w:rsid w:val="00B65594"/>
    <w:rsid w:val="00B65B7B"/>
    <w:rsid w:val="00B671A5"/>
    <w:rsid w:val="00B700D8"/>
    <w:rsid w:val="00B7171A"/>
    <w:rsid w:val="00B71F08"/>
    <w:rsid w:val="00B72188"/>
    <w:rsid w:val="00B72516"/>
    <w:rsid w:val="00B72A19"/>
    <w:rsid w:val="00B72DAC"/>
    <w:rsid w:val="00B73798"/>
    <w:rsid w:val="00B74D9D"/>
    <w:rsid w:val="00B74E34"/>
    <w:rsid w:val="00B75DAE"/>
    <w:rsid w:val="00B75E7D"/>
    <w:rsid w:val="00B76853"/>
    <w:rsid w:val="00B76BC4"/>
    <w:rsid w:val="00B77257"/>
    <w:rsid w:val="00B775A6"/>
    <w:rsid w:val="00B80057"/>
    <w:rsid w:val="00B80FC7"/>
    <w:rsid w:val="00B814DB"/>
    <w:rsid w:val="00B81596"/>
    <w:rsid w:val="00B81652"/>
    <w:rsid w:val="00B81EF7"/>
    <w:rsid w:val="00B82A8F"/>
    <w:rsid w:val="00B83133"/>
    <w:rsid w:val="00B834C1"/>
    <w:rsid w:val="00B84938"/>
    <w:rsid w:val="00B84FFA"/>
    <w:rsid w:val="00B85581"/>
    <w:rsid w:val="00B868F8"/>
    <w:rsid w:val="00B86DFB"/>
    <w:rsid w:val="00B87F49"/>
    <w:rsid w:val="00B901DA"/>
    <w:rsid w:val="00B90EB6"/>
    <w:rsid w:val="00B92306"/>
    <w:rsid w:val="00B92A03"/>
    <w:rsid w:val="00B93717"/>
    <w:rsid w:val="00B93F19"/>
    <w:rsid w:val="00B941F8"/>
    <w:rsid w:val="00B9459F"/>
    <w:rsid w:val="00B948B0"/>
    <w:rsid w:val="00B97830"/>
    <w:rsid w:val="00B97C27"/>
    <w:rsid w:val="00BA0A71"/>
    <w:rsid w:val="00BA0C27"/>
    <w:rsid w:val="00BA1BCC"/>
    <w:rsid w:val="00BA1F6A"/>
    <w:rsid w:val="00BA275A"/>
    <w:rsid w:val="00BA3798"/>
    <w:rsid w:val="00BA3910"/>
    <w:rsid w:val="00BA3DE7"/>
    <w:rsid w:val="00BA43AA"/>
    <w:rsid w:val="00BA44B1"/>
    <w:rsid w:val="00BA485E"/>
    <w:rsid w:val="00BA52FE"/>
    <w:rsid w:val="00BB02B5"/>
    <w:rsid w:val="00BB07A9"/>
    <w:rsid w:val="00BB287D"/>
    <w:rsid w:val="00BB2E15"/>
    <w:rsid w:val="00BB3718"/>
    <w:rsid w:val="00BB434F"/>
    <w:rsid w:val="00BB56D4"/>
    <w:rsid w:val="00BB6260"/>
    <w:rsid w:val="00BB6ECE"/>
    <w:rsid w:val="00BB7B1B"/>
    <w:rsid w:val="00BC0731"/>
    <w:rsid w:val="00BC0E67"/>
    <w:rsid w:val="00BC14D4"/>
    <w:rsid w:val="00BC1FD1"/>
    <w:rsid w:val="00BC281F"/>
    <w:rsid w:val="00BC2D12"/>
    <w:rsid w:val="00BC38BD"/>
    <w:rsid w:val="00BC46D5"/>
    <w:rsid w:val="00BC5365"/>
    <w:rsid w:val="00BC666D"/>
    <w:rsid w:val="00BC6E79"/>
    <w:rsid w:val="00BC6F21"/>
    <w:rsid w:val="00BC7C7B"/>
    <w:rsid w:val="00BD0223"/>
    <w:rsid w:val="00BD11A8"/>
    <w:rsid w:val="00BD2085"/>
    <w:rsid w:val="00BD25F6"/>
    <w:rsid w:val="00BD4591"/>
    <w:rsid w:val="00BD4C44"/>
    <w:rsid w:val="00BD4DC1"/>
    <w:rsid w:val="00BD50F4"/>
    <w:rsid w:val="00BD78AC"/>
    <w:rsid w:val="00BE03F4"/>
    <w:rsid w:val="00BE04D9"/>
    <w:rsid w:val="00BE0843"/>
    <w:rsid w:val="00BE087E"/>
    <w:rsid w:val="00BE0A08"/>
    <w:rsid w:val="00BE171E"/>
    <w:rsid w:val="00BE17D9"/>
    <w:rsid w:val="00BE2162"/>
    <w:rsid w:val="00BE2A40"/>
    <w:rsid w:val="00BE39C1"/>
    <w:rsid w:val="00BE4AA2"/>
    <w:rsid w:val="00BE5960"/>
    <w:rsid w:val="00BE5B0B"/>
    <w:rsid w:val="00BE6538"/>
    <w:rsid w:val="00BE70F7"/>
    <w:rsid w:val="00BE7BBE"/>
    <w:rsid w:val="00BF02DA"/>
    <w:rsid w:val="00BF05AC"/>
    <w:rsid w:val="00BF20AC"/>
    <w:rsid w:val="00BF24F4"/>
    <w:rsid w:val="00BF26AE"/>
    <w:rsid w:val="00BF283A"/>
    <w:rsid w:val="00BF38F0"/>
    <w:rsid w:val="00BF3A7C"/>
    <w:rsid w:val="00BF3C99"/>
    <w:rsid w:val="00BF5D0F"/>
    <w:rsid w:val="00BF646F"/>
    <w:rsid w:val="00BF65DC"/>
    <w:rsid w:val="00BF740C"/>
    <w:rsid w:val="00BF7799"/>
    <w:rsid w:val="00BF7E8A"/>
    <w:rsid w:val="00C015EF"/>
    <w:rsid w:val="00C020CA"/>
    <w:rsid w:val="00C03266"/>
    <w:rsid w:val="00C033A7"/>
    <w:rsid w:val="00C047E9"/>
    <w:rsid w:val="00C056B8"/>
    <w:rsid w:val="00C05B29"/>
    <w:rsid w:val="00C067B5"/>
    <w:rsid w:val="00C069E6"/>
    <w:rsid w:val="00C06D33"/>
    <w:rsid w:val="00C06EFA"/>
    <w:rsid w:val="00C1050E"/>
    <w:rsid w:val="00C11362"/>
    <w:rsid w:val="00C11938"/>
    <w:rsid w:val="00C11DE2"/>
    <w:rsid w:val="00C12DC3"/>
    <w:rsid w:val="00C13478"/>
    <w:rsid w:val="00C137CE"/>
    <w:rsid w:val="00C13F69"/>
    <w:rsid w:val="00C140FE"/>
    <w:rsid w:val="00C141DC"/>
    <w:rsid w:val="00C142D2"/>
    <w:rsid w:val="00C15F63"/>
    <w:rsid w:val="00C1623F"/>
    <w:rsid w:val="00C1641C"/>
    <w:rsid w:val="00C167B8"/>
    <w:rsid w:val="00C16A3C"/>
    <w:rsid w:val="00C16FDF"/>
    <w:rsid w:val="00C17098"/>
    <w:rsid w:val="00C175C8"/>
    <w:rsid w:val="00C2033C"/>
    <w:rsid w:val="00C207DB"/>
    <w:rsid w:val="00C21721"/>
    <w:rsid w:val="00C21B8D"/>
    <w:rsid w:val="00C21D99"/>
    <w:rsid w:val="00C228C3"/>
    <w:rsid w:val="00C23891"/>
    <w:rsid w:val="00C23AEF"/>
    <w:rsid w:val="00C24522"/>
    <w:rsid w:val="00C24D98"/>
    <w:rsid w:val="00C24EC8"/>
    <w:rsid w:val="00C25CC9"/>
    <w:rsid w:val="00C25EE9"/>
    <w:rsid w:val="00C25F76"/>
    <w:rsid w:val="00C27311"/>
    <w:rsid w:val="00C27735"/>
    <w:rsid w:val="00C30F55"/>
    <w:rsid w:val="00C31625"/>
    <w:rsid w:val="00C323C5"/>
    <w:rsid w:val="00C3282C"/>
    <w:rsid w:val="00C336A5"/>
    <w:rsid w:val="00C33BA3"/>
    <w:rsid w:val="00C34CF7"/>
    <w:rsid w:val="00C35807"/>
    <w:rsid w:val="00C35898"/>
    <w:rsid w:val="00C35C45"/>
    <w:rsid w:val="00C37F59"/>
    <w:rsid w:val="00C4045D"/>
    <w:rsid w:val="00C40896"/>
    <w:rsid w:val="00C40FFD"/>
    <w:rsid w:val="00C4130C"/>
    <w:rsid w:val="00C43623"/>
    <w:rsid w:val="00C43F59"/>
    <w:rsid w:val="00C44078"/>
    <w:rsid w:val="00C4456B"/>
    <w:rsid w:val="00C44A8B"/>
    <w:rsid w:val="00C50AAC"/>
    <w:rsid w:val="00C511CA"/>
    <w:rsid w:val="00C513F4"/>
    <w:rsid w:val="00C5148A"/>
    <w:rsid w:val="00C51912"/>
    <w:rsid w:val="00C51E03"/>
    <w:rsid w:val="00C5287C"/>
    <w:rsid w:val="00C54050"/>
    <w:rsid w:val="00C540F1"/>
    <w:rsid w:val="00C54109"/>
    <w:rsid w:val="00C554DE"/>
    <w:rsid w:val="00C56528"/>
    <w:rsid w:val="00C57221"/>
    <w:rsid w:val="00C600DF"/>
    <w:rsid w:val="00C6216C"/>
    <w:rsid w:val="00C62B8F"/>
    <w:rsid w:val="00C634D7"/>
    <w:rsid w:val="00C64113"/>
    <w:rsid w:val="00C64E1D"/>
    <w:rsid w:val="00C652A3"/>
    <w:rsid w:val="00C65625"/>
    <w:rsid w:val="00C65EE2"/>
    <w:rsid w:val="00C661D0"/>
    <w:rsid w:val="00C6664C"/>
    <w:rsid w:val="00C668EB"/>
    <w:rsid w:val="00C67588"/>
    <w:rsid w:val="00C67A38"/>
    <w:rsid w:val="00C7027E"/>
    <w:rsid w:val="00C709C8"/>
    <w:rsid w:val="00C71037"/>
    <w:rsid w:val="00C7195F"/>
    <w:rsid w:val="00C722D5"/>
    <w:rsid w:val="00C724F7"/>
    <w:rsid w:val="00C728F9"/>
    <w:rsid w:val="00C72F41"/>
    <w:rsid w:val="00C73359"/>
    <w:rsid w:val="00C735B2"/>
    <w:rsid w:val="00C74472"/>
    <w:rsid w:val="00C74D29"/>
    <w:rsid w:val="00C74F63"/>
    <w:rsid w:val="00C74FB1"/>
    <w:rsid w:val="00C754E0"/>
    <w:rsid w:val="00C75776"/>
    <w:rsid w:val="00C76617"/>
    <w:rsid w:val="00C7679B"/>
    <w:rsid w:val="00C77E09"/>
    <w:rsid w:val="00C80E31"/>
    <w:rsid w:val="00C81422"/>
    <w:rsid w:val="00C8297D"/>
    <w:rsid w:val="00C84E95"/>
    <w:rsid w:val="00C856DC"/>
    <w:rsid w:val="00C865B2"/>
    <w:rsid w:val="00C867C3"/>
    <w:rsid w:val="00C86CFA"/>
    <w:rsid w:val="00C90FBB"/>
    <w:rsid w:val="00C92B65"/>
    <w:rsid w:val="00C935D6"/>
    <w:rsid w:val="00C93B75"/>
    <w:rsid w:val="00C94380"/>
    <w:rsid w:val="00C94537"/>
    <w:rsid w:val="00C96914"/>
    <w:rsid w:val="00C973D9"/>
    <w:rsid w:val="00C978ED"/>
    <w:rsid w:val="00C97D33"/>
    <w:rsid w:val="00CA1978"/>
    <w:rsid w:val="00CA1A87"/>
    <w:rsid w:val="00CA1FC0"/>
    <w:rsid w:val="00CA2DDC"/>
    <w:rsid w:val="00CA31B6"/>
    <w:rsid w:val="00CA3B73"/>
    <w:rsid w:val="00CA4514"/>
    <w:rsid w:val="00CA5761"/>
    <w:rsid w:val="00CA613D"/>
    <w:rsid w:val="00CA6C15"/>
    <w:rsid w:val="00CA6CB3"/>
    <w:rsid w:val="00CA7412"/>
    <w:rsid w:val="00CA7C01"/>
    <w:rsid w:val="00CA7E3B"/>
    <w:rsid w:val="00CB08E2"/>
    <w:rsid w:val="00CB1465"/>
    <w:rsid w:val="00CB1FD1"/>
    <w:rsid w:val="00CB2A64"/>
    <w:rsid w:val="00CB2ADF"/>
    <w:rsid w:val="00CB45CE"/>
    <w:rsid w:val="00CB4F17"/>
    <w:rsid w:val="00CB5225"/>
    <w:rsid w:val="00CB556D"/>
    <w:rsid w:val="00CB577F"/>
    <w:rsid w:val="00CB6A93"/>
    <w:rsid w:val="00CB6F3B"/>
    <w:rsid w:val="00CB7144"/>
    <w:rsid w:val="00CB734F"/>
    <w:rsid w:val="00CB7A63"/>
    <w:rsid w:val="00CB7C8A"/>
    <w:rsid w:val="00CB7F70"/>
    <w:rsid w:val="00CC0E87"/>
    <w:rsid w:val="00CC1551"/>
    <w:rsid w:val="00CC20C2"/>
    <w:rsid w:val="00CC2216"/>
    <w:rsid w:val="00CC2357"/>
    <w:rsid w:val="00CC2880"/>
    <w:rsid w:val="00CC3439"/>
    <w:rsid w:val="00CC38C2"/>
    <w:rsid w:val="00CC3CD9"/>
    <w:rsid w:val="00CC52F5"/>
    <w:rsid w:val="00CC53FF"/>
    <w:rsid w:val="00CC6D37"/>
    <w:rsid w:val="00CC7BC0"/>
    <w:rsid w:val="00CC7E68"/>
    <w:rsid w:val="00CD16D6"/>
    <w:rsid w:val="00CD1CEA"/>
    <w:rsid w:val="00CD23D6"/>
    <w:rsid w:val="00CD34DB"/>
    <w:rsid w:val="00CD3F89"/>
    <w:rsid w:val="00CD4393"/>
    <w:rsid w:val="00CD467C"/>
    <w:rsid w:val="00CD47F5"/>
    <w:rsid w:val="00CD4978"/>
    <w:rsid w:val="00CD4B33"/>
    <w:rsid w:val="00CD4D55"/>
    <w:rsid w:val="00CD54DE"/>
    <w:rsid w:val="00CD5A36"/>
    <w:rsid w:val="00CD63EA"/>
    <w:rsid w:val="00CD6918"/>
    <w:rsid w:val="00CD6F31"/>
    <w:rsid w:val="00CD7D12"/>
    <w:rsid w:val="00CE0B51"/>
    <w:rsid w:val="00CE1712"/>
    <w:rsid w:val="00CE2587"/>
    <w:rsid w:val="00CE2705"/>
    <w:rsid w:val="00CE2A87"/>
    <w:rsid w:val="00CE6620"/>
    <w:rsid w:val="00CE7A4C"/>
    <w:rsid w:val="00CF01E6"/>
    <w:rsid w:val="00CF0A0A"/>
    <w:rsid w:val="00CF0C47"/>
    <w:rsid w:val="00CF0F28"/>
    <w:rsid w:val="00CF1102"/>
    <w:rsid w:val="00CF16AC"/>
    <w:rsid w:val="00CF175D"/>
    <w:rsid w:val="00CF2674"/>
    <w:rsid w:val="00CF2CBA"/>
    <w:rsid w:val="00CF3FC0"/>
    <w:rsid w:val="00CF47D4"/>
    <w:rsid w:val="00CF4FE7"/>
    <w:rsid w:val="00CF5523"/>
    <w:rsid w:val="00CF5A10"/>
    <w:rsid w:val="00CF5A62"/>
    <w:rsid w:val="00CF5AB8"/>
    <w:rsid w:val="00CF5C32"/>
    <w:rsid w:val="00CF6137"/>
    <w:rsid w:val="00CF6931"/>
    <w:rsid w:val="00CF6AEB"/>
    <w:rsid w:val="00CF715E"/>
    <w:rsid w:val="00CF738A"/>
    <w:rsid w:val="00D00775"/>
    <w:rsid w:val="00D0116C"/>
    <w:rsid w:val="00D01197"/>
    <w:rsid w:val="00D01E96"/>
    <w:rsid w:val="00D032FC"/>
    <w:rsid w:val="00D0337C"/>
    <w:rsid w:val="00D034E3"/>
    <w:rsid w:val="00D036E3"/>
    <w:rsid w:val="00D03BFD"/>
    <w:rsid w:val="00D054BE"/>
    <w:rsid w:val="00D06A89"/>
    <w:rsid w:val="00D072E6"/>
    <w:rsid w:val="00D07BED"/>
    <w:rsid w:val="00D105B3"/>
    <w:rsid w:val="00D10A60"/>
    <w:rsid w:val="00D124AC"/>
    <w:rsid w:val="00D12C93"/>
    <w:rsid w:val="00D13472"/>
    <w:rsid w:val="00D13B5A"/>
    <w:rsid w:val="00D13C64"/>
    <w:rsid w:val="00D13DDA"/>
    <w:rsid w:val="00D13DE4"/>
    <w:rsid w:val="00D14629"/>
    <w:rsid w:val="00D1480E"/>
    <w:rsid w:val="00D14B4A"/>
    <w:rsid w:val="00D151E1"/>
    <w:rsid w:val="00D1557A"/>
    <w:rsid w:val="00D15CE8"/>
    <w:rsid w:val="00D15DF4"/>
    <w:rsid w:val="00D168F4"/>
    <w:rsid w:val="00D16949"/>
    <w:rsid w:val="00D179D9"/>
    <w:rsid w:val="00D17B1F"/>
    <w:rsid w:val="00D17E1A"/>
    <w:rsid w:val="00D202CA"/>
    <w:rsid w:val="00D21745"/>
    <w:rsid w:val="00D23F39"/>
    <w:rsid w:val="00D240DA"/>
    <w:rsid w:val="00D24AC7"/>
    <w:rsid w:val="00D24E55"/>
    <w:rsid w:val="00D25B13"/>
    <w:rsid w:val="00D26E33"/>
    <w:rsid w:val="00D2786C"/>
    <w:rsid w:val="00D27C55"/>
    <w:rsid w:val="00D3008E"/>
    <w:rsid w:val="00D30FCF"/>
    <w:rsid w:val="00D31611"/>
    <w:rsid w:val="00D31C96"/>
    <w:rsid w:val="00D3206F"/>
    <w:rsid w:val="00D32830"/>
    <w:rsid w:val="00D32A42"/>
    <w:rsid w:val="00D33393"/>
    <w:rsid w:val="00D335FF"/>
    <w:rsid w:val="00D339E5"/>
    <w:rsid w:val="00D33A39"/>
    <w:rsid w:val="00D33BDD"/>
    <w:rsid w:val="00D33C3C"/>
    <w:rsid w:val="00D34CCB"/>
    <w:rsid w:val="00D35304"/>
    <w:rsid w:val="00D35B83"/>
    <w:rsid w:val="00D35F90"/>
    <w:rsid w:val="00D35FA6"/>
    <w:rsid w:val="00D36A1B"/>
    <w:rsid w:val="00D36E86"/>
    <w:rsid w:val="00D371AE"/>
    <w:rsid w:val="00D404A9"/>
    <w:rsid w:val="00D40EE7"/>
    <w:rsid w:val="00D4124D"/>
    <w:rsid w:val="00D4240D"/>
    <w:rsid w:val="00D42E5C"/>
    <w:rsid w:val="00D4342A"/>
    <w:rsid w:val="00D460FA"/>
    <w:rsid w:val="00D4627D"/>
    <w:rsid w:val="00D4630F"/>
    <w:rsid w:val="00D46FE7"/>
    <w:rsid w:val="00D51B2D"/>
    <w:rsid w:val="00D52F82"/>
    <w:rsid w:val="00D5398B"/>
    <w:rsid w:val="00D53BC5"/>
    <w:rsid w:val="00D5495B"/>
    <w:rsid w:val="00D5497D"/>
    <w:rsid w:val="00D54C35"/>
    <w:rsid w:val="00D55373"/>
    <w:rsid w:val="00D55419"/>
    <w:rsid w:val="00D57755"/>
    <w:rsid w:val="00D60D46"/>
    <w:rsid w:val="00D629DB"/>
    <w:rsid w:val="00D634A2"/>
    <w:rsid w:val="00D63743"/>
    <w:rsid w:val="00D64364"/>
    <w:rsid w:val="00D64522"/>
    <w:rsid w:val="00D646FD"/>
    <w:rsid w:val="00D6594B"/>
    <w:rsid w:val="00D6647E"/>
    <w:rsid w:val="00D674DD"/>
    <w:rsid w:val="00D6759C"/>
    <w:rsid w:val="00D67AEF"/>
    <w:rsid w:val="00D67E76"/>
    <w:rsid w:val="00D7137A"/>
    <w:rsid w:val="00D71F5B"/>
    <w:rsid w:val="00D72592"/>
    <w:rsid w:val="00D72B67"/>
    <w:rsid w:val="00D73547"/>
    <w:rsid w:val="00D74A4A"/>
    <w:rsid w:val="00D74DB8"/>
    <w:rsid w:val="00D771D2"/>
    <w:rsid w:val="00D80C53"/>
    <w:rsid w:val="00D80CE7"/>
    <w:rsid w:val="00D814F3"/>
    <w:rsid w:val="00D8164C"/>
    <w:rsid w:val="00D82162"/>
    <w:rsid w:val="00D82F27"/>
    <w:rsid w:val="00D84485"/>
    <w:rsid w:val="00D849D9"/>
    <w:rsid w:val="00D85198"/>
    <w:rsid w:val="00D86C84"/>
    <w:rsid w:val="00D86D07"/>
    <w:rsid w:val="00D8759F"/>
    <w:rsid w:val="00D87C85"/>
    <w:rsid w:val="00D90962"/>
    <w:rsid w:val="00D90F92"/>
    <w:rsid w:val="00D9121C"/>
    <w:rsid w:val="00D91AEF"/>
    <w:rsid w:val="00D93691"/>
    <w:rsid w:val="00D93C84"/>
    <w:rsid w:val="00D93F63"/>
    <w:rsid w:val="00D95433"/>
    <w:rsid w:val="00D96A52"/>
    <w:rsid w:val="00D96D4E"/>
    <w:rsid w:val="00D97907"/>
    <w:rsid w:val="00D97EE4"/>
    <w:rsid w:val="00DA0028"/>
    <w:rsid w:val="00DA198B"/>
    <w:rsid w:val="00DA1D98"/>
    <w:rsid w:val="00DA2622"/>
    <w:rsid w:val="00DA2969"/>
    <w:rsid w:val="00DA349C"/>
    <w:rsid w:val="00DA4B6E"/>
    <w:rsid w:val="00DA5F3F"/>
    <w:rsid w:val="00DA6169"/>
    <w:rsid w:val="00DA6AD7"/>
    <w:rsid w:val="00DA79BC"/>
    <w:rsid w:val="00DB080E"/>
    <w:rsid w:val="00DB08D4"/>
    <w:rsid w:val="00DB0FA5"/>
    <w:rsid w:val="00DB18E1"/>
    <w:rsid w:val="00DB1E28"/>
    <w:rsid w:val="00DB2326"/>
    <w:rsid w:val="00DB252C"/>
    <w:rsid w:val="00DB2C4D"/>
    <w:rsid w:val="00DB36E9"/>
    <w:rsid w:val="00DB3C7C"/>
    <w:rsid w:val="00DB4A20"/>
    <w:rsid w:val="00DB4FDB"/>
    <w:rsid w:val="00DB5F07"/>
    <w:rsid w:val="00DB6B72"/>
    <w:rsid w:val="00DB6FCD"/>
    <w:rsid w:val="00DB741F"/>
    <w:rsid w:val="00DC0221"/>
    <w:rsid w:val="00DC163D"/>
    <w:rsid w:val="00DC1E31"/>
    <w:rsid w:val="00DC23C5"/>
    <w:rsid w:val="00DC278E"/>
    <w:rsid w:val="00DC348D"/>
    <w:rsid w:val="00DC3538"/>
    <w:rsid w:val="00DC427F"/>
    <w:rsid w:val="00DC503B"/>
    <w:rsid w:val="00DC6292"/>
    <w:rsid w:val="00DC6343"/>
    <w:rsid w:val="00DC6A42"/>
    <w:rsid w:val="00DD0ADD"/>
    <w:rsid w:val="00DD0B56"/>
    <w:rsid w:val="00DD12BC"/>
    <w:rsid w:val="00DD275B"/>
    <w:rsid w:val="00DD27A5"/>
    <w:rsid w:val="00DD2E41"/>
    <w:rsid w:val="00DD38E7"/>
    <w:rsid w:val="00DD3D68"/>
    <w:rsid w:val="00DD4B2A"/>
    <w:rsid w:val="00DD509E"/>
    <w:rsid w:val="00DD5499"/>
    <w:rsid w:val="00DD57BE"/>
    <w:rsid w:val="00DD5B67"/>
    <w:rsid w:val="00DD63B6"/>
    <w:rsid w:val="00DE04C0"/>
    <w:rsid w:val="00DE0913"/>
    <w:rsid w:val="00DE0A15"/>
    <w:rsid w:val="00DE1149"/>
    <w:rsid w:val="00DE1BD6"/>
    <w:rsid w:val="00DE56A5"/>
    <w:rsid w:val="00DE767A"/>
    <w:rsid w:val="00DF05EC"/>
    <w:rsid w:val="00DF1B2F"/>
    <w:rsid w:val="00DF1B4B"/>
    <w:rsid w:val="00DF1C16"/>
    <w:rsid w:val="00DF1C40"/>
    <w:rsid w:val="00DF1CF4"/>
    <w:rsid w:val="00DF3088"/>
    <w:rsid w:val="00DF3DB9"/>
    <w:rsid w:val="00DF3ECC"/>
    <w:rsid w:val="00DF41B8"/>
    <w:rsid w:val="00DF447F"/>
    <w:rsid w:val="00DF4AC3"/>
    <w:rsid w:val="00DF60AD"/>
    <w:rsid w:val="00DF6B49"/>
    <w:rsid w:val="00E01FDF"/>
    <w:rsid w:val="00E02B15"/>
    <w:rsid w:val="00E02B28"/>
    <w:rsid w:val="00E02F80"/>
    <w:rsid w:val="00E0343A"/>
    <w:rsid w:val="00E03E14"/>
    <w:rsid w:val="00E05010"/>
    <w:rsid w:val="00E059D2"/>
    <w:rsid w:val="00E05DF4"/>
    <w:rsid w:val="00E07089"/>
    <w:rsid w:val="00E07D07"/>
    <w:rsid w:val="00E105C7"/>
    <w:rsid w:val="00E11B24"/>
    <w:rsid w:val="00E12058"/>
    <w:rsid w:val="00E12EB7"/>
    <w:rsid w:val="00E14962"/>
    <w:rsid w:val="00E15F74"/>
    <w:rsid w:val="00E15F92"/>
    <w:rsid w:val="00E15FAA"/>
    <w:rsid w:val="00E1636D"/>
    <w:rsid w:val="00E166BE"/>
    <w:rsid w:val="00E16C16"/>
    <w:rsid w:val="00E16DDA"/>
    <w:rsid w:val="00E170D6"/>
    <w:rsid w:val="00E17521"/>
    <w:rsid w:val="00E1782F"/>
    <w:rsid w:val="00E17EDD"/>
    <w:rsid w:val="00E20020"/>
    <w:rsid w:val="00E216D1"/>
    <w:rsid w:val="00E23C35"/>
    <w:rsid w:val="00E24391"/>
    <w:rsid w:val="00E259AD"/>
    <w:rsid w:val="00E26260"/>
    <w:rsid w:val="00E267DF"/>
    <w:rsid w:val="00E2767B"/>
    <w:rsid w:val="00E308B3"/>
    <w:rsid w:val="00E3124C"/>
    <w:rsid w:val="00E31C42"/>
    <w:rsid w:val="00E32157"/>
    <w:rsid w:val="00E32497"/>
    <w:rsid w:val="00E325D5"/>
    <w:rsid w:val="00E32C13"/>
    <w:rsid w:val="00E33954"/>
    <w:rsid w:val="00E35C0C"/>
    <w:rsid w:val="00E4015B"/>
    <w:rsid w:val="00E40B37"/>
    <w:rsid w:val="00E4147B"/>
    <w:rsid w:val="00E4259A"/>
    <w:rsid w:val="00E42FE4"/>
    <w:rsid w:val="00E439FE"/>
    <w:rsid w:val="00E448E3"/>
    <w:rsid w:val="00E45387"/>
    <w:rsid w:val="00E45975"/>
    <w:rsid w:val="00E4614E"/>
    <w:rsid w:val="00E468BC"/>
    <w:rsid w:val="00E47204"/>
    <w:rsid w:val="00E475CD"/>
    <w:rsid w:val="00E5091E"/>
    <w:rsid w:val="00E5156F"/>
    <w:rsid w:val="00E51D66"/>
    <w:rsid w:val="00E523D1"/>
    <w:rsid w:val="00E53223"/>
    <w:rsid w:val="00E53384"/>
    <w:rsid w:val="00E543D0"/>
    <w:rsid w:val="00E54FEA"/>
    <w:rsid w:val="00E56492"/>
    <w:rsid w:val="00E56560"/>
    <w:rsid w:val="00E56C3A"/>
    <w:rsid w:val="00E5755F"/>
    <w:rsid w:val="00E576B5"/>
    <w:rsid w:val="00E579B8"/>
    <w:rsid w:val="00E6012F"/>
    <w:rsid w:val="00E60E94"/>
    <w:rsid w:val="00E6129A"/>
    <w:rsid w:val="00E62735"/>
    <w:rsid w:val="00E62A46"/>
    <w:rsid w:val="00E62F61"/>
    <w:rsid w:val="00E640F9"/>
    <w:rsid w:val="00E6498E"/>
    <w:rsid w:val="00E6591B"/>
    <w:rsid w:val="00E65AC8"/>
    <w:rsid w:val="00E6609A"/>
    <w:rsid w:val="00E66C9B"/>
    <w:rsid w:val="00E66FA0"/>
    <w:rsid w:val="00E672D6"/>
    <w:rsid w:val="00E708D5"/>
    <w:rsid w:val="00E70C8C"/>
    <w:rsid w:val="00E70F67"/>
    <w:rsid w:val="00E71180"/>
    <w:rsid w:val="00E71233"/>
    <w:rsid w:val="00E7258A"/>
    <w:rsid w:val="00E7362E"/>
    <w:rsid w:val="00E752A6"/>
    <w:rsid w:val="00E752CC"/>
    <w:rsid w:val="00E75AB4"/>
    <w:rsid w:val="00E75B51"/>
    <w:rsid w:val="00E75D62"/>
    <w:rsid w:val="00E80172"/>
    <w:rsid w:val="00E82D34"/>
    <w:rsid w:val="00E82D61"/>
    <w:rsid w:val="00E830FF"/>
    <w:rsid w:val="00E84B27"/>
    <w:rsid w:val="00E8548E"/>
    <w:rsid w:val="00E856CE"/>
    <w:rsid w:val="00E8582B"/>
    <w:rsid w:val="00E86094"/>
    <w:rsid w:val="00E871AB"/>
    <w:rsid w:val="00E8725E"/>
    <w:rsid w:val="00E8734E"/>
    <w:rsid w:val="00E87957"/>
    <w:rsid w:val="00E900B8"/>
    <w:rsid w:val="00E908E7"/>
    <w:rsid w:val="00E90CA2"/>
    <w:rsid w:val="00E918FC"/>
    <w:rsid w:val="00E91910"/>
    <w:rsid w:val="00E91F79"/>
    <w:rsid w:val="00E92358"/>
    <w:rsid w:val="00E92FB6"/>
    <w:rsid w:val="00E93DBD"/>
    <w:rsid w:val="00E94393"/>
    <w:rsid w:val="00E95EBD"/>
    <w:rsid w:val="00E96CB7"/>
    <w:rsid w:val="00E96CCD"/>
    <w:rsid w:val="00E97B89"/>
    <w:rsid w:val="00E97EEE"/>
    <w:rsid w:val="00EA0A9C"/>
    <w:rsid w:val="00EA0E17"/>
    <w:rsid w:val="00EA1749"/>
    <w:rsid w:val="00EA18C4"/>
    <w:rsid w:val="00EA2286"/>
    <w:rsid w:val="00EA2B53"/>
    <w:rsid w:val="00EA47A7"/>
    <w:rsid w:val="00EA497C"/>
    <w:rsid w:val="00EA5392"/>
    <w:rsid w:val="00EA5B52"/>
    <w:rsid w:val="00EA641B"/>
    <w:rsid w:val="00EA6613"/>
    <w:rsid w:val="00EA6CE5"/>
    <w:rsid w:val="00EA775D"/>
    <w:rsid w:val="00EA7879"/>
    <w:rsid w:val="00EB0044"/>
    <w:rsid w:val="00EB0351"/>
    <w:rsid w:val="00EB0AF6"/>
    <w:rsid w:val="00EB116D"/>
    <w:rsid w:val="00EB2319"/>
    <w:rsid w:val="00EB2E5F"/>
    <w:rsid w:val="00EB4BA8"/>
    <w:rsid w:val="00EB5292"/>
    <w:rsid w:val="00EB5C22"/>
    <w:rsid w:val="00EB6CEE"/>
    <w:rsid w:val="00EB7522"/>
    <w:rsid w:val="00EB7B00"/>
    <w:rsid w:val="00EB7B47"/>
    <w:rsid w:val="00EC04E1"/>
    <w:rsid w:val="00EC0B50"/>
    <w:rsid w:val="00EC0E6D"/>
    <w:rsid w:val="00EC15CE"/>
    <w:rsid w:val="00EC2E23"/>
    <w:rsid w:val="00EC3135"/>
    <w:rsid w:val="00EC37B9"/>
    <w:rsid w:val="00EC4241"/>
    <w:rsid w:val="00EC5BBE"/>
    <w:rsid w:val="00EC5D6A"/>
    <w:rsid w:val="00EC730E"/>
    <w:rsid w:val="00EC7D3B"/>
    <w:rsid w:val="00ED0AC3"/>
    <w:rsid w:val="00ED0FE5"/>
    <w:rsid w:val="00ED167A"/>
    <w:rsid w:val="00ED1E6F"/>
    <w:rsid w:val="00ED26EB"/>
    <w:rsid w:val="00ED2741"/>
    <w:rsid w:val="00ED2D56"/>
    <w:rsid w:val="00ED46AA"/>
    <w:rsid w:val="00ED4E37"/>
    <w:rsid w:val="00ED5387"/>
    <w:rsid w:val="00ED652C"/>
    <w:rsid w:val="00ED6949"/>
    <w:rsid w:val="00ED6AF1"/>
    <w:rsid w:val="00ED75E5"/>
    <w:rsid w:val="00ED789A"/>
    <w:rsid w:val="00ED7E9A"/>
    <w:rsid w:val="00EE081B"/>
    <w:rsid w:val="00EE086C"/>
    <w:rsid w:val="00EE0A07"/>
    <w:rsid w:val="00EE1C22"/>
    <w:rsid w:val="00EE246F"/>
    <w:rsid w:val="00EE2510"/>
    <w:rsid w:val="00EE35AD"/>
    <w:rsid w:val="00EE4532"/>
    <w:rsid w:val="00EE4562"/>
    <w:rsid w:val="00EE4EED"/>
    <w:rsid w:val="00EE5B1C"/>
    <w:rsid w:val="00EE60A6"/>
    <w:rsid w:val="00EE626B"/>
    <w:rsid w:val="00EE6818"/>
    <w:rsid w:val="00EE6A27"/>
    <w:rsid w:val="00EE6AF1"/>
    <w:rsid w:val="00EF0048"/>
    <w:rsid w:val="00EF01A0"/>
    <w:rsid w:val="00EF0661"/>
    <w:rsid w:val="00EF0E46"/>
    <w:rsid w:val="00EF0E62"/>
    <w:rsid w:val="00EF134A"/>
    <w:rsid w:val="00EF175B"/>
    <w:rsid w:val="00EF17F8"/>
    <w:rsid w:val="00EF2214"/>
    <w:rsid w:val="00EF2470"/>
    <w:rsid w:val="00EF25AC"/>
    <w:rsid w:val="00EF2C1D"/>
    <w:rsid w:val="00EF2E70"/>
    <w:rsid w:val="00EF3758"/>
    <w:rsid w:val="00EF3DB8"/>
    <w:rsid w:val="00EF3E7F"/>
    <w:rsid w:val="00EF473C"/>
    <w:rsid w:val="00EF4741"/>
    <w:rsid w:val="00EF5D64"/>
    <w:rsid w:val="00EF627E"/>
    <w:rsid w:val="00EF6477"/>
    <w:rsid w:val="00EF6613"/>
    <w:rsid w:val="00EF6AE8"/>
    <w:rsid w:val="00EF7D08"/>
    <w:rsid w:val="00F005C7"/>
    <w:rsid w:val="00F00D7B"/>
    <w:rsid w:val="00F00E9C"/>
    <w:rsid w:val="00F00FB4"/>
    <w:rsid w:val="00F013AD"/>
    <w:rsid w:val="00F04203"/>
    <w:rsid w:val="00F04375"/>
    <w:rsid w:val="00F04B12"/>
    <w:rsid w:val="00F0541D"/>
    <w:rsid w:val="00F054C0"/>
    <w:rsid w:val="00F05F14"/>
    <w:rsid w:val="00F0623A"/>
    <w:rsid w:val="00F0686A"/>
    <w:rsid w:val="00F069FD"/>
    <w:rsid w:val="00F10160"/>
    <w:rsid w:val="00F10EF0"/>
    <w:rsid w:val="00F11092"/>
    <w:rsid w:val="00F11F2B"/>
    <w:rsid w:val="00F120AB"/>
    <w:rsid w:val="00F126F0"/>
    <w:rsid w:val="00F12E0E"/>
    <w:rsid w:val="00F136A5"/>
    <w:rsid w:val="00F144FA"/>
    <w:rsid w:val="00F14D4E"/>
    <w:rsid w:val="00F15F31"/>
    <w:rsid w:val="00F16B88"/>
    <w:rsid w:val="00F16EE5"/>
    <w:rsid w:val="00F171A2"/>
    <w:rsid w:val="00F17618"/>
    <w:rsid w:val="00F200F0"/>
    <w:rsid w:val="00F201CE"/>
    <w:rsid w:val="00F20C75"/>
    <w:rsid w:val="00F20D15"/>
    <w:rsid w:val="00F21AEA"/>
    <w:rsid w:val="00F23E5E"/>
    <w:rsid w:val="00F24392"/>
    <w:rsid w:val="00F24A25"/>
    <w:rsid w:val="00F24C61"/>
    <w:rsid w:val="00F2553B"/>
    <w:rsid w:val="00F2565F"/>
    <w:rsid w:val="00F25947"/>
    <w:rsid w:val="00F2705C"/>
    <w:rsid w:val="00F30A27"/>
    <w:rsid w:val="00F30C4D"/>
    <w:rsid w:val="00F31221"/>
    <w:rsid w:val="00F31E5A"/>
    <w:rsid w:val="00F3272B"/>
    <w:rsid w:val="00F3569C"/>
    <w:rsid w:val="00F35E91"/>
    <w:rsid w:val="00F36774"/>
    <w:rsid w:val="00F376CA"/>
    <w:rsid w:val="00F37AD0"/>
    <w:rsid w:val="00F37B07"/>
    <w:rsid w:val="00F37F50"/>
    <w:rsid w:val="00F4136B"/>
    <w:rsid w:val="00F41AF0"/>
    <w:rsid w:val="00F42363"/>
    <w:rsid w:val="00F4267C"/>
    <w:rsid w:val="00F42A17"/>
    <w:rsid w:val="00F44580"/>
    <w:rsid w:val="00F45281"/>
    <w:rsid w:val="00F45DAC"/>
    <w:rsid w:val="00F4608F"/>
    <w:rsid w:val="00F503E3"/>
    <w:rsid w:val="00F50A1E"/>
    <w:rsid w:val="00F51C06"/>
    <w:rsid w:val="00F53256"/>
    <w:rsid w:val="00F54711"/>
    <w:rsid w:val="00F54BCF"/>
    <w:rsid w:val="00F56099"/>
    <w:rsid w:val="00F56582"/>
    <w:rsid w:val="00F5710C"/>
    <w:rsid w:val="00F572A6"/>
    <w:rsid w:val="00F60818"/>
    <w:rsid w:val="00F6210F"/>
    <w:rsid w:val="00F62D22"/>
    <w:rsid w:val="00F62DC0"/>
    <w:rsid w:val="00F63199"/>
    <w:rsid w:val="00F631E1"/>
    <w:rsid w:val="00F63709"/>
    <w:rsid w:val="00F63E86"/>
    <w:rsid w:val="00F65862"/>
    <w:rsid w:val="00F66DC1"/>
    <w:rsid w:val="00F66F30"/>
    <w:rsid w:val="00F670A8"/>
    <w:rsid w:val="00F70A07"/>
    <w:rsid w:val="00F7179E"/>
    <w:rsid w:val="00F71E87"/>
    <w:rsid w:val="00F7255B"/>
    <w:rsid w:val="00F72588"/>
    <w:rsid w:val="00F726D5"/>
    <w:rsid w:val="00F746E5"/>
    <w:rsid w:val="00F75CB6"/>
    <w:rsid w:val="00F76130"/>
    <w:rsid w:val="00F76440"/>
    <w:rsid w:val="00F76BBF"/>
    <w:rsid w:val="00F76C9B"/>
    <w:rsid w:val="00F76FC4"/>
    <w:rsid w:val="00F81DA4"/>
    <w:rsid w:val="00F81FAF"/>
    <w:rsid w:val="00F8279E"/>
    <w:rsid w:val="00F82F74"/>
    <w:rsid w:val="00F83327"/>
    <w:rsid w:val="00F83AD4"/>
    <w:rsid w:val="00F83E0D"/>
    <w:rsid w:val="00F845F9"/>
    <w:rsid w:val="00F84CCB"/>
    <w:rsid w:val="00F8619B"/>
    <w:rsid w:val="00F86BED"/>
    <w:rsid w:val="00F87630"/>
    <w:rsid w:val="00F9057D"/>
    <w:rsid w:val="00F9179F"/>
    <w:rsid w:val="00F92557"/>
    <w:rsid w:val="00F93042"/>
    <w:rsid w:val="00F93995"/>
    <w:rsid w:val="00F93BD3"/>
    <w:rsid w:val="00F93F51"/>
    <w:rsid w:val="00F94293"/>
    <w:rsid w:val="00F94C36"/>
    <w:rsid w:val="00F95845"/>
    <w:rsid w:val="00F9594E"/>
    <w:rsid w:val="00F9680F"/>
    <w:rsid w:val="00F96B84"/>
    <w:rsid w:val="00F9772F"/>
    <w:rsid w:val="00F97CA2"/>
    <w:rsid w:val="00F97D61"/>
    <w:rsid w:val="00FA0007"/>
    <w:rsid w:val="00FA0471"/>
    <w:rsid w:val="00FA0844"/>
    <w:rsid w:val="00FA0F71"/>
    <w:rsid w:val="00FA180D"/>
    <w:rsid w:val="00FA2813"/>
    <w:rsid w:val="00FA2AB6"/>
    <w:rsid w:val="00FA388F"/>
    <w:rsid w:val="00FA46D6"/>
    <w:rsid w:val="00FA4ACB"/>
    <w:rsid w:val="00FA4C61"/>
    <w:rsid w:val="00FA4CD1"/>
    <w:rsid w:val="00FA6715"/>
    <w:rsid w:val="00FA6AE6"/>
    <w:rsid w:val="00FA7C82"/>
    <w:rsid w:val="00FB0083"/>
    <w:rsid w:val="00FB074B"/>
    <w:rsid w:val="00FB09BE"/>
    <w:rsid w:val="00FB0B90"/>
    <w:rsid w:val="00FB0E50"/>
    <w:rsid w:val="00FB14D3"/>
    <w:rsid w:val="00FB26AC"/>
    <w:rsid w:val="00FB3037"/>
    <w:rsid w:val="00FB3E54"/>
    <w:rsid w:val="00FB597A"/>
    <w:rsid w:val="00FB603E"/>
    <w:rsid w:val="00FB60F9"/>
    <w:rsid w:val="00FB6918"/>
    <w:rsid w:val="00FC23B6"/>
    <w:rsid w:val="00FC2550"/>
    <w:rsid w:val="00FC4F75"/>
    <w:rsid w:val="00FC5AE1"/>
    <w:rsid w:val="00FC62D8"/>
    <w:rsid w:val="00FC6422"/>
    <w:rsid w:val="00FC64D8"/>
    <w:rsid w:val="00FC6918"/>
    <w:rsid w:val="00FC72E7"/>
    <w:rsid w:val="00FD0471"/>
    <w:rsid w:val="00FD177F"/>
    <w:rsid w:val="00FD285D"/>
    <w:rsid w:val="00FD32F4"/>
    <w:rsid w:val="00FD3AB7"/>
    <w:rsid w:val="00FD48C1"/>
    <w:rsid w:val="00FD4FBF"/>
    <w:rsid w:val="00FD51CE"/>
    <w:rsid w:val="00FD5745"/>
    <w:rsid w:val="00FD6DAD"/>
    <w:rsid w:val="00FE008E"/>
    <w:rsid w:val="00FE128D"/>
    <w:rsid w:val="00FE12FC"/>
    <w:rsid w:val="00FE1524"/>
    <w:rsid w:val="00FE22B5"/>
    <w:rsid w:val="00FE2508"/>
    <w:rsid w:val="00FE2A98"/>
    <w:rsid w:val="00FE2BEE"/>
    <w:rsid w:val="00FE48E2"/>
    <w:rsid w:val="00FE4E30"/>
    <w:rsid w:val="00FE7AF3"/>
    <w:rsid w:val="00FE7FC0"/>
    <w:rsid w:val="00FE7FD7"/>
    <w:rsid w:val="00FF0336"/>
    <w:rsid w:val="00FF1005"/>
    <w:rsid w:val="00FF1520"/>
    <w:rsid w:val="00FF1820"/>
    <w:rsid w:val="00FF2F19"/>
    <w:rsid w:val="00FF35E0"/>
    <w:rsid w:val="00FF3D39"/>
    <w:rsid w:val="00FF4EE7"/>
    <w:rsid w:val="00FF5C95"/>
    <w:rsid w:val="00FF632D"/>
    <w:rsid w:val="00FF7054"/>
    <w:rsid w:val="00FF7460"/>
    <w:rsid w:val="00FF7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rules v:ext="edit">
        <o:r id="V:Rule2" type="connector" idref="#_x0000_s2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201"/>
    <w:rPr>
      <w:sz w:val="28"/>
      <w:szCs w:val="28"/>
    </w:rPr>
  </w:style>
  <w:style w:type="paragraph" w:styleId="Heading1">
    <w:name w:val="heading 1"/>
    <w:basedOn w:val="Normal"/>
    <w:next w:val="Normal"/>
    <w:qFormat/>
    <w:rsid w:val="003358A4"/>
    <w:pPr>
      <w:keepNext/>
      <w:outlineLvl w:val="0"/>
    </w:pPr>
    <w:rPr>
      <w:rFonts w:ascii=".VnTimeH" w:hAnsi=".VnTimeH"/>
      <w:b/>
      <w:bCs/>
      <w:szCs w:val="24"/>
    </w:rPr>
  </w:style>
  <w:style w:type="paragraph" w:styleId="Heading2">
    <w:name w:val="heading 2"/>
    <w:basedOn w:val="Normal"/>
    <w:next w:val="Normal"/>
    <w:link w:val="Heading2Char"/>
    <w:semiHidden/>
    <w:unhideWhenUsed/>
    <w:qFormat/>
    <w:rsid w:val="00410F1D"/>
    <w:pPr>
      <w:keepNext/>
      <w:spacing w:before="240" w:after="60"/>
      <w:outlineLvl w:val="1"/>
    </w:pPr>
    <w:rPr>
      <w:rFonts w:ascii="Cambria" w:hAnsi="Cambria"/>
      <w:b/>
      <w:bCs/>
      <w:i/>
      <w:iCs/>
    </w:rPr>
  </w:style>
  <w:style w:type="paragraph" w:styleId="Heading3">
    <w:name w:val="heading 3"/>
    <w:basedOn w:val="Normal"/>
    <w:next w:val="Normal"/>
    <w:qFormat/>
    <w:rsid w:val="003358A4"/>
    <w:pPr>
      <w:keepNext/>
      <w:spacing w:line="400" w:lineRule="exact"/>
      <w:jc w:val="center"/>
      <w:outlineLvl w:val="2"/>
    </w:pPr>
    <w:rPr>
      <w:rFonts w:ascii=".VnTimeH" w:hAnsi=".VnTimeH"/>
      <w:b/>
      <w:bCs/>
      <w:spacing w:val="8"/>
      <w:sz w:val="32"/>
      <w:szCs w:val="26"/>
    </w:rPr>
  </w:style>
  <w:style w:type="paragraph" w:styleId="Heading5">
    <w:name w:val="heading 5"/>
    <w:basedOn w:val="Normal"/>
    <w:next w:val="Normal"/>
    <w:qFormat/>
    <w:rsid w:val="003358A4"/>
    <w:pPr>
      <w:keepNext/>
      <w:spacing w:line="400" w:lineRule="exact"/>
      <w:jc w:val="center"/>
      <w:outlineLvl w:val="4"/>
    </w:pPr>
    <w:rPr>
      <w:rFonts w:ascii=".VnTime" w:hAnsi=".VnTime"/>
      <w:b/>
      <w:bCs/>
      <w:i/>
      <w:iCs/>
      <w:spacing w:val="8"/>
      <w:szCs w:val="26"/>
    </w:rPr>
  </w:style>
  <w:style w:type="paragraph" w:styleId="Heading9">
    <w:name w:val="heading 9"/>
    <w:basedOn w:val="Normal"/>
    <w:next w:val="Normal"/>
    <w:qFormat/>
    <w:rsid w:val="003358A4"/>
    <w:pPr>
      <w:keepNext/>
      <w:jc w:val="center"/>
      <w:outlineLvl w:val="8"/>
    </w:pPr>
    <w:rPr>
      <w:rFonts w:ascii=".VnTime" w:hAnsi=".VnTime"/>
      <w:b/>
      <w:bCs/>
      <w:spacing w:val="8"/>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3358A4"/>
    <w:pPr>
      <w:spacing w:after="160" w:line="240" w:lineRule="exact"/>
    </w:pPr>
    <w:rPr>
      <w:rFonts w:ascii="Arial" w:hAnsi="Arial"/>
      <w:sz w:val="22"/>
      <w:szCs w:val="22"/>
    </w:rPr>
  </w:style>
  <w:style w:type="paragraph" w:styleId="BodyText2">
    <w:name w:val="Body Text 2"/>
    <w:basedOn w:val="Normal"/>
    <w:link w:val="BodyText2Char"/>
    <w:rsid w:val="003358A4"/>
    <w:pPr>
      <w:spacing w:after="120" w:line="480" w:lineRule="auto"/>
    </w:pPr>
    <w:rPr>
      <w:rFonts w:ascii=".VnTime" w:hAnsi=".VnTime"/>
      <w:sz w:val="25"/>
      <w:szCs w:val="25"/>
    </w:rPr>
  </w:style>
  <w:style w:type="paragraph" w:styleId="BodyTextIndent">
    <w:name w:val="Body Text Indent"/>
    <w:basedOn w:val="Normal"/>
    <w:rsid w:val="003358A4"/>
    <w:pPr>
      <w:ind w:firstLine="720"/>
      <w:jc w:val="both"/>
    </w:pPr>
    <w:rPr>
      <w:rFonts w:ascii=".VnTime" w:hAnsi=".VnTime"/>
      <w:szCs w:val="20"/>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qFormat/>
    <w:rsid w:val="003358A4"/>
    <w:pPr>
      <w:spacing w:before="100" w:beforeAutospacing="1" w:after="100" w:afterAutospacing="1"/>
      <w:jc w:val="both"/>
    </w:pPr>
    <w:rPr>
      <w:rFonts w:ascii="Arial" w:hAnsi="Arial" w:cs="Arial"/>
      <w:sz w:val="20"/>
      <w:szCs w:val="20"/>
    </w:rPr>
  </w:style>
  <w:style w:type="paragraph" w:customStyle="1" w:styleId="dieuCharCharCharChar">
    <w:name w:val="dieu Char Char Char Char"/>
    <w:basedOn w:val="Normal"/>
    <w:link w:val="dieuCharCharCharCharChar"/>
    <w:autoRedefine/>
    <w:rsid w:val="00A65A9C"/>
    <w:pPr>
      <w:spacing w:after="120"/>
      <w:ind w:firstLine="720"/>
    </w:pPr>
    <w:rPr>
      <w:b/>
      <w:color w:val="0000FF"/>
      <w:spacing w:val="24"/>
      <w:sz w:val="26"/>
      <w:szCs w:val="26"/>
    </w:rPr>
  </w:style>
  <w:style w:type="character" w:customStyle="1" w:styleId="dieuCharCharCharCharChar">
    <w:name w:val="dieu Char Char Char Char Char"/>
    <w:link w:val="dieuCharCharCharChar"/>
    <w:rsid w:val="00A65A9C"/>
    <w:rPr>
      <w:b/>
      <w:color w:val="0000FF"/>
      <w:spacing w:val="24"/>
      <w:sz w:val="26"/>
      <w:szCs w:val="26"/>
      <w:lang w:val="en-US" w:eastAsia="en-US" w:bidi="ar-SA"/>
    </w:rPr>
  </w:style>
  <w:style w:type="paragraph" w:styleId="Footer">
    <w:name w:val="footer"/>
    <w:basedOn w:val="Normal"/>
    <w:link w:val="FooterChar"/>
    <w:uiPriority w:val="99"/>
    <w:rsid w:val="00A65A9C"/>
    <w:pPr>
      <w:tabs>
        <w:tab w:val="center" w:pos="4320"/>
        <w:tab w:val="right" w:pos="8640"/>
      </w:tabs>
    </w:pPr>
  </w:style>
  <w:style w:type="character" w:styleId="PageNumber">
    <w:name w:val="page number"/>
    <w:basedOn w:val="DefaultParagraphFont"/>
    <w:rsid w:val="00A65A9C"/>
  </w:style>
  <w:style w:type="paragraph" w:styleId="BodyText">
    <w:name w:val="Body Text"/>
    <w:basedOn w:val="Normal"/>
    <w:link w:val="BodyTextChar"/>
    <w:rsid w:val="00A65A9C"/>
    <w:pPr>
      <w:jc w:val="both"/>
    </w:pPr>
    <w:rPr>
      <w:rFonts w:ascii=".VnTime" w:hAnsi=".VnTime"/>
      <w:sz w:val="24"/>
      <w:szCs w:val="20"/>
    </w:rPr>
  </w:style>
  <w:style w:type="paragraph" w:styleId="BodyTextIndent2">
    <w:name w:val="Body Text Indent 2"/>
    <w:basedOn w:val="Normal"/>
    <w:rsid w:val="00D35304"/>
    <w:pPr>
      <w:spacing w:after="120" w:line="480" w:lineRule="auto"/>
      <w:ind w:left="360"/>
    </w:pPr>
    <w:rPr>
      <w:sz w:val="24"/>
      <w:szCs w:val="24"/>
    </w:rPr>
  </w:style>
  <w:style w:type="paragraph" w:customStyle="1" w:styleId="CharCharCharCharCharChar">
    <w:name w:val="Char Char Char Char Char Char"/>
    <w:basedOn w:val="Normal"/>
    <w:semiHidden/>
    <w:rsid w:val="004117D2"/>
    <w:pPr>
      <w:spacing w:after="160" w:line="240" w:lineRule="exact"/>
    </w:pPr>
    <w:rPr>
      <w:rFonts w:ascii="Arial" w:hAnsi="Arial"/>
      <w:sz w:val="22"/>
      <w:szCs w:val="22"/>
    </w:rPr>
  </w:style>
  <w:style w:type="paragraph" w:styleId="BodyText3">
    <w:name w:val="Body Text 3"/>
    <w:basedOn w:val="Normal"/>
    <w:rsid w:val="004117D2"/>
    <w:pPr>
      <w:autoSpaceDE w:val="0"/>
      <w:autoSpaceDN w:val="0"/>
      <w:spacing w:after="120"/>
    </w:pPr>
    <w:rPr>
      <w:rFonts w:ascii=".VnTime" w:hAnsi=".VnTime"/>
      <w:sz w:val="16"/>
      <w:szCs w:val="16"/>
    </w:rPr>
  </w:style>
  <w:style w:type="paragraph" w:styleId="Header">
    <w:name w:val="header"/>
    <w:basedOn w:val="Normal"/>
    <w:link w:val="HeaderChar"/>
    <w:uiPriority w:val="99"/>
    <w:rsid w:val="00FA2AB6"/>
    <w:pPr>
      <w:tabs>
        <w:tab w:val="center" w:pos="4320"/>
        <w:tab w:val="right" w:pos="8640"/>
      </w:tabs>
    </w:pPr>
  </w:style>
  <w:style w:type="paragraph" w:customStyle="1" w:styleId="dieuCharCharChar">
    <w:name w:val="dieu Char Char Char"/>
    <w:basedOn w:val="Normal"/>
    <w:autoRedefine/>
    <w:rsid w:val="00284DF9"/>
    <w:pPr>
      <w:spacing w:after="120"/>
      <w:ind w:firstLine="720"/>
    </w:pPr>
    <w:rPr>
      <w:b/>
      <w:color w:val="0000FF"/>
      <w:spacing w:val="24"/>
      <w:sz w:val="26"/>
      <w:szCs w:val="26"/>
    </w:rPr>
  </w:style>
  <w:style w:type="paragraph" w:customStyle="1" w:styleId="CharCharCharCharCharChar1CharCharCharCharCharCharCharCharCharChar">
    <w:name w:val="Char Char Char Char Char Char1 Char Char Char Char Char Char Char Char Char Char"/>
    <w:basedOn w:val="Normal"/>
    <w:semiHidden/>
    <w:rsid w:val="00832821"/>
    <w:pPr>
      <w:spacing w:after="160" w:line="240" w:lineRule="exact"/>
    </w:pPr>
    <w:rPr>
      <w:rFonts w:ascii="Arial" w:hAnsi="Arial"/>
      <w:sz w:val="22"/>
      <w:szCs w:val="22"/>
    </w:rPr>
  </w:style>
  <w:style w:type="table" w:styleId="TableGrid">
    <w:name w:val="Table Grid"/>
    <w:basedOn w:val="TableNormal"/>
    <w:rsid w:val="00BD5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EF6AE8"/>
    <w:pPr>
      <w:spacing w:before="240" w:after="120" w:line="360" w:lineRule="exact"/>
      <w:ind w:firstLine="544"/>
      <w:jc w:val="both"/>
    </w:pPr>
    <w:rPr>
      <w:szCs w:val="20"/>
    </w:rPr>
  </w:style>
  <w:style w:type="character" w:customStyle="1" w:styleId="BodyTextIndent3Char">
    <w:name w:val="Body Text Indent 3 Char"/>
    <w:link w:val="BodyTextIndent3"/>
    <w:rsid w:val="00EF6AE8"/>
    <w:rPr>
      <w:sz w:val="28"/>
      <w:lang w:val="en-US" w:eastAsia="en-US" w:bidi="ar-SA"/>
    </w:rPr>
  </w:style>
  <w:style w:type="paragraph" w:customStyle="1" w:styleId="dieu">
    <w:name w:val="dieu"/>
    <w:basedOn w:val="Normal"/>
    <w:link w:val="dieuChar"/>
    <w:autoRedefine/>
    <w:rsid w:val="00F9057D"/>
    <w:pPr>
      <w:spacing w:after="60"/>
      <w:ind w:firstLine="720"/>
    </w:pPr>
    <w:rPr>
      <w:rFonts w:ascii="Times New Roman Bold" w:hAnsi="Times New Roman Bold"/>
      <w:b/>
      <w:spacing w:val="24"/>
      <w:sz w:val="26"/>
      <w:szCs w:val="26"/>
      <w:lang w:val="nl-NL"/>
    </w:rPr>
  </w:style>
  <w:style w:type="character" w:customStyle="1" w:styleId="dieuChar">
    <w:name w:val="dieu Char"/>
    <w:link w:val="dieu"/>
    <w:rsid w:val="00F9057D"/>
    <w:rPr>
      <w:rFonts w:ascii="Times New Roman Bold" w:hAnsi="Times New Roman Bold"/>
      <w:b/>
      <w:spacing w:val="24"/>
      <w:sz w:val="26"/>
      <w:szCs w:val="26"/>
      <w:lang w:val="nl-NL"/>
    </w:rPr>
  </w:style>
  <w:style w:type="character" w:customStyle="1" w:styleId="Heading2Char">
    <w:name w:val="Heading 2 Char"/>
    <w:link w:val="Heading2"/>
    <w:semiHidden/>
    <w:rsid w:val="00410F1D"/>
    <w:rPr>
      <w:rFonts w:ascii="Cambria" w:eastAsia="Times New Roman" w:hAnsi="Cambria" w:cs="Times New Roman"/>
      <w:b/>
      <w:bCs/>
      <w:i/>
      <w:iCs/>
      <w:sz w:val="28"/>
      <w:szCs w:val="28"/>
    </w:rPr>
  </w:style>
  <w:style w:type="paragraph" w:styleId="BalloonText">
    <w:name w:val="Balloon Text"/>
    <w:basedOn w:val="Normal"/>
    <w:link w:val="BalloonTextChar"/>
    <w:rsid w:val="009D2913"/>
    <w:rPr>
      <w:rFonts w:ascii="Tahoma" w:hAnsi="Tahoma"/>
      <w:sz w:val="16"/>
      <w:szCs w:val="16"/>
    </w:rPr>
  </w:style>
  <w:style w:type="character" w:customStyle="1" w:styleId="BalloonTextChar">
    <w:name w:val="Balloon Text Char"/>
    <w:link w:val="BalloonText"/>
    <w:rsid w:val="009D2913"/>
    <w:rPr>
      <w:rFonts w:ascii="Tahoma" w:hAnsi="Tahoma" w:cs="Tahoma"/>
      <w:sz w:val="16"/>
      <w:szCs w:val="16"/>
    </w:rPr>
  </w:style>
  <w:style w:type="paragraph" w:customStyle="1" w:styleId="CharCharCharCharCharCharCharChar">
    <w:name w:val="Char Char Char Char Char Char Char Char"/>
    <w:basedOn w:val="Normal"/>
    <w:next w:val="Normal"/>
    <w:autoRedefine/>
    <w:semiHidden/>
    <w:rsid w:val="00AE1120"/>
    <w:pPr>
      <w:spacing w:before="120" w:after="120" w:line="312" w:lineRule="auto"/>
    </w:pPr>
  </w:style>
  <w:style w:type="character" w:customStyle="1" w:styleId="apple-converted-space">
    <w:name w:val="apple-converted-space"/>
    <w:basedOn w:val="DefaultParagraphFont"/>
    <w:rsid w:val="006964FC"/>
  </w:style>
  <w:style w:type="character" w:styleId="Hyperlink">
    <w:name w:val="Hyperlink"/>
    <w:uiPriority w:val="99"/>
    <w:unhideWhenUsed/>
    <w:rsid w:val="006964FC"/>
    <w:rPr>
      <w:color w:val="0000FF"/>
      <w:u w:val="single"/>
    </w:rPr>
  </w:style>
  <w:style w:type="character" w:customStyle="1" w:styleId="FooterChar">
    <w:name w:val="Footer Char"/>
    <w:link w:val="Footer"/>
    <w:uiPriority w:val="99"/>
    <w:rsid w:val="007B79B3"/>
    <w:rPr>
      <w:sz w:val="28"/>
      <w:szCs w:val="28"/>
    </w:rPr>
  </w:style>
  <w:style w:type="character" w:customStyle="1" w:styleId="BodyTextChar">
    <w:name w:val="Body Text Char"/>
    <w:link w:val="BodyText"/>
    <w:rsid w:val="00C652A3"/>
    <w:rPr>
      <w:rFonts w:ascii=".VnTime" w:hAnsi=".VnTime"/>
      <w:sz w:val="24"/>
    </w:rPr>
  </w:style>
  <w:style w:type="character" w:customStyle="1" w:styleId="HeaderChar">
    <w:name w:val="Header Char"/>
    <w:link w:val="Header"/>
    <w:uiPriority w:val="99"/>
    <w:rsid w:val="00B72188"/>
    <w:rPr>
      <w:sz w:val="28"/>
      <w:szCs w:val="28"/>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6B1D1A"/>
    <w:pPr>
      <w:ind w:left="720"/>
      <w:contextualSpacing/>
    </w:pPr>
  </w:style>
  <w:style w:type="character" w:customStyle="1" w:styleId="BodyText2Char">
    <w:name w:val="Body Text 2 Char"/>
    <w:link w:val="BodyText2"/>
    <w:rsid w:val="00602248"/>
    <w:rPr>
      <w:rFonts w:ascii=".VnTime" w:hAnsi=".VnTime"/>
      <w:sz w:val="25"/>
      <w:szCs w:val="25"/>
    </w:rPr>
  </w:style>
  <w:style w:type="paragraph" w:styleId="FootnoteText">
    <w:name w:val="footnote text"/>
    <w:aliases w:val="single space,fn,fn Char Char Char,footnote text,Char,ALTS FOOTNOTE,FOOTNOTES,Geneva 9,Font: Geneva 9,Boston 10,f,Footnote Text Char Char Char Char Char,Footnote Text Char Char Char Char Char Char Ch,ft1,Fußnot,Ch, Char,ft,Car, Ca, Cha,foot"/>
    <w:basedOn w:val="Normal"/>
    <w:link w:val="FootnoteTextChar"/>
    <w:uiPriority w:val="99"/>
    <w:qFormat/>
    <w:rsid w:val="00332DFF"/>
    <w:rPr>
      <w:sz w:val="20"/>
      <w:szCs w:val="20"/>
    </w:rPr>
  </w:style>
  <w:style w:type="character" w:customStyle="1" w:styleId="FootnoteTextChar">
    <w:name w:val="Footnote Text Char"/>
    <w:aliases w:val="single space Char,fn Char,fn Char Char Char Char,footnote text Char,Char Char,ALTS FOOTNOTE Char,FOOTNOTES Char,Geneva 9 Char,Font: Geneva 9 Char,Boston 10 Char,f Char,Footnote Text Char Char Char Char Char Char,ft1 Char,Fußnot Char"/>
    <w:basedOn w:val="DefaultParagraphFont"/>
    <w:link w:val="FootnoteText"/>
    <w:uiPriority w:val="99"/>
    <w:qFormat/>
    <w:rsid w:val="00332DFF"/>
  </w:style>
  <w:style w:type="character" w:styleId="FootnoteReference">
    <w:name w:val="footnote reference"/>
    <w:aliases w:val="Footnote + Arial,10 pt,Black,Footnote,ftref,(NECG) Footnote Reference,16 Point,Superscript 6 Point,BearingPoint,fr,Footnote Text Char Char Char Char Char Char Ch Char Char Char Char Char Char C,Ref,de nota al pie,Footnote Text11,BVI f"/>
    <w:link w:val="4GCharCharChar"/>
    <w:uiPriority w:val="99"/>
    <w:qFormat/>
    <w:rsid w:val="00332DFF"/>
    <w:rPr>
      <w:vertAlign w:val="superscript"/>
    </w:rPr>
  </w:style>
  <w:style w:type="paragraph" w:styleId="EndnoteText">
    <w:name w:val="endnote text"/>
    <w:basedOn w:val="Normal"/>
    <w:link w:val="EndnoteTextChar"/>
    <w:rsid w:val="00EB116D"/>
    <w:rPr>
      <w:sz w:val="20"/>
      <w:szCs w:val="20"/>
    </w:rPr>
  </w:style>
  <w:style w:type="character" w:customStyle="1" w:styleId="EndnoteTextChar">
    <w:name w:val="Endnote Text Char"/>
    <w:basedOn w:val="DefaultParagraphFont"/>
    <w:link w:val="EndnoteText"/>
    <w:rsid w:val="00EB116D"/>
  </w:style>
  <w:style w:type="character" w:styleId="EndnoteReference">
    <w:name w:val="endnote reference"/>
    <w:rsid w:val="00EB116D"/>
    <w:rPr>
      <w:vertAlign w:val="superscript"/>
    </w:rPr>
  </w:style>
  <w:style w:type="paragraph" w:styleId="DocumentMap">
    <w:name w:val="Document Map"/>
    <w:basedOn w:val="Normal"/>
    <w:link w:val="DocumentMapChar"/>
    <w:rsid w:val="006B1060"/>
    <w:rPr>
      <w:rFonts w:ascii="Tahoma" w:hAnsi="Tahoma"/>
      <w:sz w:val="16"/>
      <w:szCs w:val="16"/>
    </w:rPr>
  </w:style>
  <w:style w:type="character" w:customStyle="1" w:styleId="DocumentMapChar">
    <w:name w:val="Document Map Char"/>
    <w:link w:val="DocumentMap"/>
    <w:rsid w:val="006B1060"/>
    <w:rPr>
      <w:rFonts w:ascii="Tahoma" w:hAnsi="Tahoma" w:cs="Tahoma"/>
      <w:sz w:val="16"/>
      <w:szCs w:val="16"/>
    </w:rPr>
  </w:style>
  <w:style w:type="character" w:styleId="CommentReference">
    <w:name w:val="annotation reference"/>
    <w:uiPriority w:val="99"/>
    <w:unhideWhenUsed/>
    <w:rsid w:val="00AA5DAE"/>
    <w:rPr>
      <w:sz w:val="16"/>
      <w:szCs w:val="16"/>
    </w:rPr>
  </w:style>
  <w:style w:type="paragraph" w:styleId="CommentText">
    <w:name w:val="annotation text"/>
    <w:basedOn w:val="Normal"/>
    <w:link w:val="CommentTextChar"/>
    <w:uiPriority w:val="99"/>
    <w:unhideWhenUsed/>
    <w:rsid w:val="00AA5DAE"/>
    <w:pPr>
      <w:spacing w:after="200"/>
    </w:pPr>
    <w:rPr>
      <w:rFonts w:eastAsia="Calibri"/>
      <w:sz w:val="20"/>
      <w:szCs w:val="20"/>
    </w:rPr>
  </w:style>
  <w:style w:type="character" w:customStyle="1" w:styleId="CommentTextChar">
    <w:name w:val="Comment Text Char"/>
    <w:link w:val="CommentText"/>
    <w:uiPriority w:val="99"/>
    <w:rsid w:val="00AA5DAE"/>
    <w:rPr>
      <w:rFonts w:eastAsia="Calibri"/>
    </w:rPr>
  </w:style>
  <w:style w:type="paragraph" w:customStyle="1" w:styleId="xmsonormal">
    <w:name w:val="x_msonormal"/>
    <w:basedOn w:val="Normal"/>
    <w:rsid w:val="00624599"/>
    <w:pPr>
      <w:spacing w:before="100" w:beforeAutospacing="1" w:after="100" w:afterAutospacing="1"/>
    </w:pPr>
    <w:rPr>
      <w:sz w:val="24"/>
      <w:szCs w:val="24"/>
    </w:rPr>
  </w:style>
  <w:style w:type="character" w:styleId="FollowedHyperlink">
    <w:name w:val="FollowedHyperlink"/>
    <w:rsid w:val="00624599"/>
    <w:rPr>
      <w:color w:val="800080"/>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EB5C22"/>
    <w:pPr>
      <w:spacing w:before="100" w:line="240" w:lineRule="exact"/>
      <w:jc w:val="both"/>
    </w:pPr>
    <w:rPr>
      <w:sz w:val="20"/>
      <w:szCs w:val="20"/>
      <w:vertAlign w:val="superscript"/>
    </w:rPr>
  </w:style>
  <w:style w:type="character" w:styleId="Strong">
    <w:name w:val="Strong"/>
    <w:uiPriority w:val="22"/>
    <w:qFormat/>
    <w:rsid w:val="00EB5C22"/>
    <w:rPr>
      <w:b/>
      <w:bCs/>
    </w:rPr>
  </w:style>
  <w:style w:type="paragraph" w:customStyle="1" w:styleId="Dieu0">
    <w:name w:val="Dieu"/>
    <w:basedOn w:val="Normal"/>
    <w:link w:val="DieuChar0"/>
    <w:autoRedefine/>
    <w:qFormat/>
    <w:rsid w:val="001714E6"/>
    <w:pPr>
      <w:widowControl w:val="0"/>
      <w:shd w:val="clear" w:color="auto" w:fill="FFFFFF"/>
      <w:jc w:val="center"/>
      <w:outlineLvl w:val="1"/>
    </w:pPr>
    <w:rPr>
      <w:rFonts w:eastAsia="MT Extra"/>
      <w:b/>
      <w:bCs/>
      <w:spacing w:val="-4"/>
      <w:lang w:val="vi-VN" w:eastAsia="vi-VN"/>
    </w:rPr>
  </w:style>
  <w:style w:type="character" w:customStyle="1" w:styleId="DieuChar0">
    <w:name w:val="Dieu Char"/>
    <w:link w:val="Dieu0"/>
    <w:rsid w:val="001714E6"/>
    <w:rPr>
      <w:rFonts w:eastAsia="MT Extra"/>
      <w:b/>
      <w:bCs/>
      <w:spacing w:val="-4"/>
      <w:sz w:val="28"/>
      <w:szCs w:val="28"/>
      <w:shd w:val="clear" w:color="auto" w:fill="FFFFFF"/>
      <w:lang w:val="vi-VN" w:eastAsia="vi-VN"/>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2C32E7"/>
    <w:rPr>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4C3A61"/>
    <w:rPr>
      <w:rFonts w:ascii="Arial" w:hAnsi="Arial" w:cs="Arial"/>
    </w:rPr>
  </w:style>
</w:styles>
</file>

<file path=word/webSettings.xml><?xml version="1.0" encoding="utf-8"?>
<w:webSettings xmlns:r="http://schemas.openxmlformats.org/officeDocument/2006/relationships" xmlns:w="http://schemas.openxmlformats.org/wordprocessingml/2006/main">
  <w:divs>
    <w:div w:id="282618090">
      <w:bodyDiv w:val="1"/>
      <w:marLeft w:val="0"/>
      <w:marRight w:val="0"/>
      <w:marTop w:val="0"/>
      <w:marBottom w:val="0"/>
      <w:divBdr>
        <w:top w:val="none" w:sz="0" w:space="0" w:color="auto"/>
        <w:left w:val="none" w:sz="0" w:space="0" w:color="auto"/>
        <w:bottom w:val="none" w:sz="0" w:space="0" w:color="auto"/>
        <w:right w:val="none" w:sz="0" w:space="0" w:color="auto"/>
      </w:divBdr>
    </w:div>
    <w:div w:id="417216586">
      <w:bodyDiv w:val="1"/>
      <w:marLeft w:val="0"/>
      <w:marRight w:val="0"/>
      <w:marTop w:val="0"/>
      <w:marBottom w:val="0"/>
      <w:divBdr>
        <w:top w:val="none" w:sz="0" w:space="0" w:color="auto"/>
        <w:left w:val="none" w:sz="0" w:space="0" w:color="auto"/>
        <w:bottom w:val="none" w:sz="0" w:space="0" w:color="auto"/>
        <w:right w:val="none" w:sz="0" w:space="0" w:color="auto"/>
      </w:divBdr>
    </w:div>
    <w:div w:id="856231131">
      <w:bodyDiv w:val="1"/>
      <w:marLeft w:val="0"/>
      <w:marRight w:val="0"/>
      <w:marTop w:val="0"/>
      <w:marBottom w:val="0"/>
      <w:divBdr>
        <w:top w:val="none" w:sz="0" w:space="0" w:color="auto"/>
        <w:left w:val="none" w:sz="0" w:space="0" w:color="auto"/>
        <w:bottom w:val="none" w:sz="0" w:space="0" w:color="auto"/>
        <w:right w:val="none" w:sz="0" w:space="0" w:color="auto"/>
      </w:divBdr>
    </w:div>
    <w:div w:id="948975520">
      <w:bodyDiv w:val="1"/>
      <w:marLeft w:val="0"/>
      <w:marRight w:val="0"/>
      <w:marTop w:val="0"/>
      <w:marBottom w:val="0"/>
      <w:divBdr>
        <w:top w:val="none" w:sz="0" w:space="0" w:color="auto"/>
        <w:left w:val="none" w:sz="0" w:space="0" w:color="auto"/>
        <w:bottom w:val="none" w:sz="0" w:space="0" w:color="auto"/>
        <w:right w:val="none" w:sz="0" w:space="0" w:color="auto"/>
      </w:divBdr>
    </w:div>
    <w:div w:id="1343361689">
      <w:bodyDiv w:val="1"/>
      <w:marLeft w:val="0"/>
      <w:marRight w:val="0"/>
      <w:marTop w:val="0"/>
      <w:marBottom w:val="0"/>
      <w:divBdr>
        <w:top w:val="none" w:sz="0" w:space="0" w:color="auto"/>
        <w:left w:val="none" w:sz="0" w:space="0" w:color="auto"/>
        <w:bottom w:val="none" w:sz="0" w:space="0" w:color="auto"/>
        <w:right w:val="none" w:sz="0" w:space="0" w:color="auto"/>
      </w:divBdr>
    </w:div>
    <w:div w:id="1345323601">
      <w:bodyDiv w:val="1"/>
      <w:marLeft w:val="0"/>
      <w:marRight w:val="0"/>
      <w:marTop w:val="0"/>
      <w:marBottom w:val="0"/>
      <w:divBdr>
        <w:top w:val="none" w:sz="0" w:space="0" w:color="auto"/>
        <w:left w:val="none" w:sz="0" w:space="0" w:color="auto"/>
        <w:bottom w:val="none" w:sz="0" w:space="0" w:color="auto"/>
        <w:right w:val="none" w:sz="0" w:space="0" w:color="auto"/>
      </w:divBdr>
    </w:div>
    <w:div w:id="1419712390">
      <w:bodyDiv w:val="1"/>
      <w:marLeft w:val="0"/>
      <w:marRight w:val="0"/>
      <w:marTop w:val="0"/>
      <w:marBottom w:val="0"/>
      <w:divBdr>
        <w:top w:val="none" w:sz="0" w:space="0" w:color="auto"/>
        <w:left w:val="none" w:sz="0" w:space="0" w:color="auto"/>
        <w:bottom w:val="none" w:sz="0" w:space="0" w:color="auto"/>
        <w:right w:val="none" w:sz="0" w:space="0" w:color="auto"/>
      </w:divBdr>
    </w:div>
    <w:div w:id="1725443951">
      <w:bodyDiv w:val="1"/>
      <w:marLeft w:val="0"/>
      <w:marRight w:val="0"/>
      <w:marTop w:val="0"/>
      <w:marBottom w:val="0"/>
      <w:divBdr>
        <w:top w:val="none" w:sz="0" w:space="0" w:color="auto"/>
        <w:left w:val="none" w:sz="0" w:space="0" w:color="auto"/>
        <w:bottom w:val="none" w:sz="0" w:space="0" w:color="auto"/>
        <w:right w:val="none" w:sz="0" w:space="0" w:color="auto"/>
      </w:divBdr>
    </w:div>
    <w:div w:id="1963490436">
      <w:bodyDiv w:val="1"/>
      <w:marLeft w:val="0"/>
      <w:marRight w:val="0"/>
      <w:marTop w:val="0"/>
      <w:marBottom w:val="0"/>
      <w:divBdr>
        <w:top w:val="none" w:sz="0" w:space="0" w:color="auto"/>
        <w:left w:val="none" w:sz="0" w:space="0" w:color="auto"/>
        <w:bottom w:val="none" w:sz="0" w:space="0" w:color="auto"/>
        <w:right w:val="none" w:sz="0" w:space="0" w:color="auto"/>
      </w:divBdr>
    </w:div>
    <w:div w:id="1978602135">
      <w:bodyDiv w:val="1"/>
      <w:marLeft w:val="0"/>
      <w:marRight w:val="0"/>
      <w:marTop w:val="0"/>
      <w:marBottom w:val="0"/>
      <w:divBdr>
        <w:top w:val="none" w:sz="0" w:space="0" w:color="auto"/>
        <w:left w:val="none" w:sz="0" w:space="0" w:color="auto"/>
        <w:bottom w:val="none" w:sz="0" w:space="0" w:color="auto"/>
        <w:right w:val="none" w:sz="0" w:space="0" w:color="auto"/>
      </w:divBdr>
    </w:div>
    <w:div w:id="203249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Tài liệu" ma:contentTypeID="0x010100965CB12F5FCD07419D2D37E12D488858" ma:contentTypeVersion="0" ma:contentTypeDescription="Tạo tài liệu mới." ma:contentTypeScope="" ma:versionID="a7f5a27fd94f49da2d66bdb0393b1dea">
  <xsd:schema xmlns:xsd="http://www.w3.org/2001/XMLSchema" xmlns:xs="http://www.w3.org/2001/XMLSchema" xmlns:p="http://schemas.microsoft.com/office/2006/metadata/properties" targetNamespace="http://schemas.microsoft.com/office/2006/metadata/properties" ma:root="true" ma:fieldsID="c48a08cb5c79b764e14bb9ade3421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2D0BF-9515-4472-A437-806D83713CC0}">
  <ds:schemaRefs>
    <ds:schemaRef ds:uri="http://schemas.microsoft.com/sharepoint/v3/contenttype/forms"/>
  </ds:schemaRefs>
</ds:datastoreItem>
</file>

<file path=customXml/itemProps2.xml><?xml version="1.0" encoding="utf-8"?>
<ds:datastoreItem xmlns:ds="http://schemas.openxmlformats.org/officeDocument/2006/customXml" ds:itemID="{97ECA93D-1D0F-40C7-889D-1FD8AF497655}">
  <ds:schemaRefs>
    <ds:schemaRef ds:uri="http://schemas.microsoft.com/office/2006/metadata/properties"/>
  </ds:schemaRefs>
</ds:datastoreItem>
</file>

<file path=customXml/itemProps3.xml><?xml version="1.0" encoding="utf-8"?>
<ds:datastoreItem xmlns:ds="http://schemas.openxmlformats.org/officeDocument/2006/customXml" ds:itemID="{BF93A703-0159-4BB5-B5A8-F067152F0319}">
  <ds:schemaRefs>
    <ds:schemaRef ds:uri="http://schemas.openxmlformats.org/officeDocument/2006/bibliography"/>
  </ds:schemaRefs>
</ds:datastoreItem>
</file>

<file path=customXml/itemProps4.xml><?xml version="1.0" encoding="utf-8"?>
<ds:datastoreItem xmlns:ds="http://schemas.openxmlformats.org/officeDocument/2006/customXml" ds:itemID="{2F7405EC-97DF-4BAD-B096-9605A7131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15</Pages>
  <Words>4736</Words>
  <Characters>27000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BỘ TÀI CHÍNH</vt:lpstr>
    </vt:vector>
  </TitlesOfParts>
  <Company>VPBTC</Company>
  <LinksUpToDate>false</LinksUpToDate>
  <CharactersWithSpaces>31673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VPBTC</dc:creator>
  <cp:lastModifiedBy>nguyendoanlong</cp:lastModifiedBy>
  <cp:revision>107</cp:revision>
  <cp:lastPrinted>2025-05-14T04:23:00Z</cp:lastPrinted>
  <dcterms:created xsi:type="dcterms:W3CDTF">2025-04-29T08:31:00Z</dcterms:created>
  <dcterms:modified xsi:type="dcterms:W3CDTF">2025-12-02T03:45:00Z</dcterms:modified>
</cp:coreProperties>
</file>