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75" w:rsidRPr="00E41F28" w:rsidRDefault="002C4475" w:rsidP="00C905D9">
      <w:pPr>
        <w:jc w:val="center"/>
        <w:rPr>
          <w:rFonts w:cs="Times New Roman"/>
          <w:b/>
          <w:sz w:val="26"/>
          <w:szCs w:val="26"/>
        </w:rPr>
      </w:pPr>
      <w:bookmarkStart w:id="0" w:name="_GoBack"/>
      <w:bookmarkEnd w:id="0"/>
      <w:r w:rsidRPr="00E41F28">
        <w:rPr>
          <w:rFonts w:cs="Times New Roman"/>
          <w:b/>
          <w:sz w:val="26"/>
          <w:szCs w:val="26"/>
        </w:rPr>
        <w:t>BẢNG TỔNG HỢP NỘI DUNG ĐỀ XUẤT CỦA CÁC BỘ, CƠ QUANG NGANG BỘ ĐỐI VỚI LUẬT BHXH NĂM 2024 SAU KHI THỰC HIỆN SẮP XẾP TỔ CHỨC BỘ MÁY CỦA HỆ THỐNG CHÍNH TRỊ, SẮP XẾP ĐƠN VỊ HÀNH CHÍNH VÀ XÂY DỰNG MÔ HÌNH CHÍNH QUYỀN ĐỊA PHƯƠNG 02 CẤP</w:t>
      </w:r>
    </w:p>
    <w:p w:rsidR="002C4475" w:rsidRPr="00E41F28" w:rsidRDefault="00D54178" w:rsidP="00C905D9">
      <w:pPr>
        <w:jc w:val="both"/>
        <w:rPr>
          <w:rFonts w:cs="Times New Roman"/>
          <w:b/>
          <w:sz w:val="26"/>
          <w:szCs w:val="26"/>
        </w:rPr>
      </w:pPr>
      <w:r w:rsidRPr="00C905D9">
        <w:rPr>
          <w:rFonts w:cs="Times New Roman"/>
          <w:noProof/>
          <w:sz w:val="26"/>
          <w:szCs w:val="26"/>
          <w:lang w:eastAsia="zh-CN"/>
        </w:rPr>
        <mc:AlternateContent>
          <mc:Choice Requires="wps">
            <w:drawing>
              <wp:anchor distT="4294967294" distB="4294967294" distL="114300" distR="114300" simplePos="0" relativeHeight="251659264" behindDoc="0" locked="0" layoutInCell="1" allowOverlap="1" wp14:anchorId="0856091A" wp14:editId="67A7EC9B">
                <wp:simplePos x="0" y="0"/>
                <wp:positionH relativeFrom="margin">
                  <wp:posOffset>2961640</wp:posOffset>
                </wp:positionH>
                <wp:positionV relativeFrom="paragraph">
                  <wp:posOffset>49530</wp:posOffset>
                </wp:positionV>
                <wp:extent cx="176339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33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B5F20C"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33.2pt,3.9pt" to="372.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5HHQIAADc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" strokeweight="1pt">
                <w10:wrap anchorx="margin"/>
              </v:line>
            </w:pict>
          </mc:Fallback>
        </mc:AlternateContent>
      </w:r>
    </w:p>
    <w:p w:rsidR="00D54178" w:rsidRDefault="00D54178" w:rsidP="00C905D9">
      <w:pPr>
        <w:jc w:val="both"/>
        <w:rPr>
          <w:rFonts w:cs="Times New Roman"/>
          <w:sz w:val="26"/>
          <w:szCs w:val="26"/>
        </w:rPr>
      </w:pPr>
    </w:p>
    <w:p w:rsidR="00CE0DD3" w:rsidRDefault="00CE0DD3" w:rsidP="00CE0DD3">
      <w:pPr>
        <w:rPr>
          <w:rFonts w:cs="Times New Roman"/>
          <w:b/>
          <w:sz w:val="26"/>
          <w:szCs w:val="26"/>
        </w:rPr>
      </w:pPr>
      <w:r>
        <w:rPr>
          <w:rFonts w:cs="Times New Roman"/>
          <w:sz w:val="26"/>
          <w:szCs w:val="26"/>
        </w:rPr>
        <w:t xml:space="preserve">Các Bộ, ngành, địa phương không đề xuất nội dung sửa đổi tại Luật BHXH số 41/2025/QH15: </w:t>
      </w:r>
      <w:r w:rsidR="00DD3A0A">
        <w:rPr>
          <w:rFonts w:cs="Times New Roman"/>
          <w:sz w:val="26"/>
          <w:szCs w:val="26"/>
        </w:rPr>
        <w:t xml:space="preserve">Toà án nhân dân tối cao, Thanh tra Chính phủ, </w:t>
      </w:r>
      <w:r>
        <w:rPr>
          <w:rFonts w:cs="Times New Roman"/>
          <w:sz w:val="26"/>
          <w:szCs w:val="26"/>
        </w:rPr>
        <w:t>UBND tỉnh Sơn La, Sở Nội vụ tỉnh Quảng Ngãi, Bộ Công an, Sở Nội vụ Đồng Tháp, Sở Nội vụ tỉnh Lào Cai, Cục Việc làm,</w:t>
      </w:r>
    </w:p>
    <w:p w:rsidR="00DD2A80" w:rsidRDefault="00DD2A80" w:rsidP="00D54178">
      <w:pPr>
        <w:jc w:val="center"/>
        <w:rPr>
          <w:rFonts w:cs="Times New Roman"/>
          <w:b/>
          <w:sz w:val="26"/>
          <w:szCs w:val="26"/>
        </w:rPr>
      </w:pPr>
    </w:p>
    <w:p w:rsidR="002C4475" w:rsidRPr="00D54178" w:rsidRDefault="00D54178" w:rsidP="00D54178">
      <w:pPr>
        <w:jc w:val="center"/>
        <w:rPr>
          <w:rFonts w:cs="Times New Roman"/>
          <w:b/>
          <w:sz w:val="26"/>
          <w:szCs w:val="26"/>
        </w:rPr>
      </w:pPr>
      <w:r w:rsidRPr="00D54178">
        <w:rPr>
          <w:rFonts w:cs="Times New Roman"/>
          <w:b/>
          <w:sz w:val="26"/>
          <w:szCs w:val="26"/>
        </w:rPr>
        <w:t>PHẦN I. NHỮNG ĐỀ XUẤT LIÊN QUAN ĐẾN SẮP XẾP TỔ CHỨC BỘ MÁY</w:t>
      </w:r>
    </w:p>
    <w:p w:rsidR="00D54178" w:rsidRPr="00C905D9" w:rsidRDefault="00D54178" w:rsidP="00C905D9">
      <w:pPr>
        <w:jc w:val="both"/>
        <w:rPr>
          <w:rFonts w:cs="Times New Roman"/>
          <w:sz w:val="26"/>
          <w:szCs w:val="26"/>
        </w:rPr>
      </w:pPr>
    </w:p>
    <w:tbl>
      <w:tblPr>
        <w:tblW w:w="136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42"/>
        <w:gridCol w:w="6521"/>
        <w:gridCol w:w="1701"/>
        <w:gridCol w:w="2977"/>
      </w:tblGrid>
      <w:tr w:rsidR="002C4475" w:rsidRPr="004736C8" w:rsidTr="00D80DD4">
        <w:trPr>
          <w:tblHeader/>
        </w:trPr>
        <w:tc>
          <w:tcPr>
            <w:tcW w:w="568" w:type="dxa"/>
            <w:shd w:val="clear" w:color="auto" w:fill="FBE4D5" w:themeFill="accent2" w:themeFillTint="33"/>
            <w:vAlign w:val="center"/>
          </w:tcPr>
          <w:p w:rsidR="002C4475" w:rsidRPr="004736C8" w:rsidRDefault="002C4475">
            <w:pPr>
              <w:jc w:val="center"/>
              <w:rPr>
                <w:rFonts w:cs="Times New Roman"/>
                <w:b/>
                <w:sz w:val="26"/>
                <w:szCs w:val="26"/>
              </w:rPr>
            </w:pPr>
            <w:r w:rsidRPr="004736C8">
              <w:rPr>
                <w:rFonts w:cs="Times New Roman"/>
                <w:b/>
                <w:sz w:val="26"/>
                <w:szCs w:val="26"/>
              </w:rPr>
              <w:t>STT</w:t>
            </w:r>
          </w:p>
        </w:tc>
        <w:tc>
          <w:tcPr>
            <w:tcW w:w="1842" w:type="dxa"/>
            <w:shd w:val="clear" w:color="auto" w:fill="FBE4D5" w:themeFill="accent2" w:themeFillTint="33"/>
            <w:vAlign w:val="center"/>
          </w:tcPr>
          <w:p w:rsidR="002C4475" w:rsidRPr="004736C8" w:rsidRDefault="00E41F28">
            <w:pPr>
              <w:jc w:val="center"/>
              <w:rPr>
                <w:rFonts w:cs="Times New Roman"/>
                <w:b/>
                <w:sz w:val="26"/>
                <w:szCs w:val="26"/>
              </w:rPr>
            </w:pPr>
            <w:r w:rsidRPr="004736C8">
              <w:rPr>
                <w:rFonts w:cs="Times New Roman"/>
                <w:b/>
                <w:sz w:val="26"/>
                <w:szCs w:val="26"/>
              </w:rPr>
              <w:t xml:space="preserve"> </w:t>
            </w:r>
            <w:r w:rsidR="002C4475" w:rsidRPr="004736C8">
              <w:rPr>
                <w:rFonts w:cs="Times New Roman"/>
                <w:b/>
                <w:sz w:val="26"/>
                <w:szCs w:val="26"/>
              </w:rPr>
              <w:t>Điều, khoản, điểm</w:t>
            </w:r>
          </w:p>
        </w:tc>
        <w:tc>
          <w:tcPr>
            <w:tcW w:w="6521" w:type="dxa"/>
            <w:shd w:val="clear" w:color="auto" w:fill="FBE4D5" w:themeFill="accent2" w:themeFillTint="33"/>
            <w:vAlign w:val="center"/>
          </w:tcPr>
          <w:p w:rsidR="002C4475" w:rsidRPr="004736C8" w:rsidRDefault="002C4475">
            <w:pPr>
              <w:jc w:val="center"/>
              <w:rPr>
                <w:rFonts w:cs="Times New Roman"/>
                <w:b/>
                <w:sz w:val="26"/>
                <w:szCs w:val="26"/>
              </w:rPr>
            </w:pPr>
            <w:r w:rsidRPr="004736C8">
              <w:rPr>
                <w:rFonts w:cs="Times New Roman"/>
                <w:b/>
                <w:sz w:val="26"/>
                <w:szCs w:val="26"/>
              </w:rPr>
              <w:t>Ý kiến đề xuất</w:t>
            </w:r>
          </w:p>
        </w:tc>
        <w:tc>
          <w:tcPr>
            <w:tcW w:w="1701" w:type="dxa"/>
            <w:shd w:val="clear" w:color="auto" w:fill="FBE4D5" w:themeFill="accent2" w:themeFillTint="33"/>
            <w:vAlign w:val="center"/>
          </w:tcPr>
          <w:p w:rsidR="002C4475" w:rsidRPr="004736C8" w:rsidRDefault="002C4475">
            <w:pPr>
              <w:jc w:val="center"/>
              <w:rPr>
                <w:rFonts w:cs="Times New Roman"/>
                <w:b/>
                <w:sz w:val="26"/>
                <w:szCs w:val="26"/>
              </w:rPr>
            </w:pPr>
            <w:r w:rsidRPr="004736C8">
              <w:rPr>
                <w:rFonts w:cs="Times New Roman"/>
                <w:b/>
                <w:sz w:val="26"/>
                <w:szCs w:val="26"/>
              </w:rPr>
              <w:t>Cơ quan đề xuất</w:t>
            </w:r>
          </w:p>
        </w:tc>
        <w:tc>
          <w:tcPr>
            <w:tcW w:w="2977" w:type="dxa"/>
            <w:shd w:val="clear" w:color="auto" w:fill="FBE4D5" w:themeFill="accent2" w:themeFillTint="33"/>
            <w:vAlign w:val="center"/>
          </w:tcPr>
          <w:p w:rsidR="002C4475" w:rsidRPr="004736C8" w:rsidRDefault="002C4475">
            <w:pPr>
              <w:jc w:val="center"/>
              <w:rPr>
                <w:rFonts w:cs="Times New Roman"/>
                <w:b/>
                <w:sz w:val="26"/>
                <w:szCs w:val="26"/>
              </w:rPr>
            </w:pPr>
            <w:r w:rsidRPr="004736C8">
              <w:rPr>
                <w:rFonts w:cs="Times New Roman"/>
                <w:b/>
                <w:sz w:val="26"/>
                <w:szCs w:val="26"/>
              </w:rPr>
              <w:t>Ý kiến về nội dung đề xuất</w:t>
            </w:r>
          </w:p>
        </w:tc>
      </w:tr>
      <w:tr w:rsidR="00123850" w:rsidRPr="004736C8" w:rsidTr="00D92A14">
        <w:tc>
          <w:tcPr>
            <w:tcW w:w="568" w:type="dxa"/>
            <w:vAlign w:val="center"/>
          </w:tcPr>
          <w:p w:rsidR="00123850" w:rsidRPr="004736C8" w:rsidRDefault="00123850">
            <w:pPr>
              <w:jc w:val="center"/>
              <w:rPr>
                <w:rFonts w:cs="Times New Roman"/>
                <w:sz w:val="26"/>
                <w:szCs w:val="26"/>
              </w:rPr>
            </w:pPr>
            <w:r w:rsidRPr="004736C8">
              <w:rPr>
                <w:rFonts w:cs="Times New Roman"/>
                <w:sz w:val="26"/>
                <w:szCs w:val="26"/>
              </w:rPr>
              <w:t>I</w:t>
            </w:r>
          </w:p>
        </w:tc>
        <w:tc>
          <w:tcPr>
            <w:tcW w:w="13041" w:type="dxa"/>
            <w:gridSpan w:val="4"/>
            <w:vAlign w:val="center"/>
          </w:tcPr>
          <w:p w:rsidR="00123850" w:rsidRPr="004736C8" w:rsidRDefault="00936FD6">
            <w:pPr>
              <w:jc w:val="center"/>
              <w:rPr>
                <w:rFonts w:cs="Times New Roman"/>
                <w:b/>
                <w:sz w:val="26"/>
                <w:szCs w:val="26"/>
              </w:rPr>
            </w:pPr>
            <w:r w:rsidRPr="004736C8">
              <w:rPr>
                <w:rFonts w:cs="Times New Roman"/>
                <w:b/>
                <w:sz w:val="26"/>
                <w:szCs w:val="26"/>
              </w:rPr>
              <w:t>GÓP Ý CHUNG</w:t>
            </w:r>
          </w:p>
        </w:tc>
      </w:tr>
      <w:tr w:rsidR="00936FD6" w:rsidRPr="004736C8" w:rsidTr="00D80DD4">
        <w:tc>
          <w:tcPr>
            <w:tcW w:w="568" w:type="dxa"/>
            <w:vAlign w:val="center"/>
          </w:tcPr>
          <w:p w:rsidR="00936FD6" w:rsidRPr="004736C8" w:rsidRDefault="00936FD6">
            <w:pPr>
              <w:jc w:val="both"/>
              <w:rPr>
                <w:rFonts w:cs="Times New Roman"/>
                <w:sz w:val="26"/>
                <w:szCs w:val="26"/>
              </w:rPr>
            </w:pPr>
          </w:p>
        </w:tc>
        <w:tc>
          <w:tcPr>
            <w:tcW w:w="1842" w:type="dxa"/>
            <w:vAlign w:val="center"/>
          </w:tcPr>
          <w:p w:rsidR="00936FD6" w:rsidRPr="004736C8" w:rsidRDefault="00936FD6">
            <w:pPr>
              <w:jc w:val="both"/>
              <w:rPr>
                <w:rFonts w:cs="Times New Roman"/>
                <w:sz w:val="26"/>
                <w:szCs w:val="26"/>
              </w:rPr>
            </w:pPr>
          </w:p>
        </w:tc>
        <w:tc>
          <w:tcPr>
            <w:tcW w:w="6521" w:type="dxa"/>
            <w:vAlign w:val="center"/>
          </w:tcPr>
          <w:p w:rsidR="00936FD6" w:rsidRPr="004736C8" w:rsidRDefault="00936FD6">
            <w:pPr>
              <w:jc w:val="both"/>
              <w:rPr>
                <w:rFonts w:cs="Times New Roman"/>
                <w:sz w:val="26"/>
                <w:szCs w:val="26"/>
              </w:rPr>
            </w:pPr>
            <w:r w:rsidRPr="004736C8">
              <w:rPr>
                <w:rFonts w:cs="Times New Roman"/>
                <w:sz w:val="26"/>
                <w:szCs w:val="26"/>
              </w:rPr>
              <w:t>Về các nội dung liên quan đến thẩm quyền, trách nhiệm, tên gọi của các cơ quan, tổ chức quy định trong Luật BHXH, đề nghị điều chỉnh cho phù hợp chức năng, nhiệm vụ sau khi triển khai sắp xếp tổ chức bộ máy.</w:t>
            </w:r>
          </w:p>
        </w:tc>
        <w:tc>
          <w:tcPr>
            <w:tcW w:w="1701" w:type="dxa"/>
            <w:vAlign w:val="center"/>
          </w:tcPr>
          <w:p w:rsidR="00936FD6" w:rsidRPr="004736C8" w:rsidRDefault="00936FD6">
            <w:pPr>
              <w:jc w:val="both"/>
              <w:rPr>
                <w:rFonts w:cs="Times New Roman"/>
                <w:sz w:val="26"/>
                <w:szCs w:val="26"/>
              </w:rPr>
            </w:pPr>
            <w:r w:rsidRPr="004736C8">
              <w:rPr>
                <w:rFonts w:cs="Times New Roman"/>
                <w:sz w:val="26"/>
                <w:szCs w:val="26"/>
              </w:rPr>
              <w:t>Sở Nội vụ tỉnh Lai Châu</w:t>
            </w:r>
          </w:p>
        </w:tc>
        <w:tc>
          <w:tcPr>
            <w:tcW w:w="2977" w:type="dxa"/>
            <w:vAlign w:val="center"/>
          </w:tcPr>
          <w:p w:rsidR="00936FD6" w:rsidRPr="004736C8" w:rsidRDefault="00936FD6">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 xml:space="preserve">Kết luận số 121-KLTW ngày 14/01/2025 của Ban Chấp hành Trương ương Đảng khóa XIII về tổng kết thực hiện Nghị quyết số 18-NQ/TW ngày 25/10/2017 của Ban Chấp hành trung ương khóa XII một số vấn đề về tiếp tục đổi mới, sắp xếp tổ chức bộ máy của hệ thống chính trị tinh gọn, hoạt động hiệu lực hiệu quả, theo đó Bộ Lao động – Thương binh và Xã hội và Bộ Nội vụ hợp nhất thành Bộ Nội vụ; có một số nhiệm vụ của Bộ Lao động – Thương binh và Xã hội chuyển về Bộ Tài  chính. </w:t>
            </w:r>
          </w:p>
          <w:p w:rsidR="000E4767" w:rsidRPr="004736C8" w:rsidRDefault="000E4767">
            <w:pPr>
              <w:jc w:val="both"/>
              <w:rPr>
                <w:rFonts w:cs="Times New Roman"/>
                <w:sz w:val="26"/>
                <w:szCs w:val="26"/>
              </w:rPr>
            </w:pPr>
            <w:r w:rsidRPr="004736C8">
              <w:rPr>
                <w:rFonts w:cs="Times New Roman"/>
                <w:sz w:val="26"/>
                <w:szCs w:val="26"/>
              </w:rPr>
              <w:t>Điề</w:t>
            </w:r>
            <w:r w:rsidR="00A147C0" w:rsidRPr="004736C8">
              <w:rPr>
                <w:rFonts w:cs="Times New Roman"/>
                <w:sz w:val="26"/>
                <w:szCs w:val="26"/>
              </w:rPr>
              <w:t>u  Hi</w:t>
            </w:r>
            <w:r w:rsidRPr="004736C8">
              <w:rPr>
                <w:rFonts w:cs="Times New Roman"/>
                <w:sz w:val="26"/>
                <w:szCs w:val="26"/>
              </w:rPr>
              <w:t xml:space="preserve">ến pháp nước Cộng hòa xã hội chủ nghĩa Việt Nam </w:t>
            </w:r>
            <w:r w:rsidR="00456D5D" w:rsidRPr="004736C8">
              <w:rPr>
                <w:rFonts w:cs="Times New Roman"/>
                <w:sz w:val="26"/>
                <w:szCs w:val="26"/>
              </w:rPr>
              <w:t xml:space="preserve">được sửa đổi, bổ sung tại khoản 1 Điều 1 </w:t>
            </w:r>
            <w:r w:rsidR="0058701B" w:rsidRPr="004736C8">
              <w:rPr>
                <w:rFonts w:cs="Times New Roman"/>
                <w:sz w:val="26"/>
                <w:szCs w:val="26"/>
              </w:rPr>
              <w:t xml:space="preserve">Nghị quyết số 203/2025/QH15 ngày 16/6/2025 của Quốc hội sửa đổi bổ </w:t>
            </w:r>
            <w:r w:rsidR="0058701B" w:rsidRPr="004736C8">
              <w:rPr>
                <w:rFonts w:cs="Times New Roman"/>
                <w:sz w:val="26"/>
                <w:szCs w:val="26"/>
              </w:rPr>
              <w:lastRenderedPageBreak/>
              <w:t>sung một số điều của Hiến pháp nước Cộng hòa xã hội chủ nghĩ Việt Nam theo đó Công đoàn là tổ chức Chính trị xã hội trực thuộc mặt trận Tổ Quốc Việt Nam.</w:t>
            </w:r>
          </w:p>
          <w:p w:rsidR="002F3166" w:rsidRPr="004736C8" w:rsidRDefault="0058701B">
            <w:pPr>
              <w:jc w:val="both"/>
              <w:rPr>
                <w:rFonts w:cs="Times New Roman"/>
                <w:sz w:val="26"/>
                <w:szCs w:val="26"/>
              </w:rPr>
            </w:pPr>
            <w:r w:rsidRPr="004736C8">
              <w:rPr>
                <w:rFonts w:cs="Times New Roman"/>
                <w:sz w:val="26"/>
                <w:szCs w:val="26"/>
              </w:rPr>
              <w:t>Nghị quyết số 60</w:t>
            </w:r>
            <w:r w:rsidR="0059580D" w:rsidRPr="004736C8">
              <w:rPr>
                <w:rFonts w:cs="Times New Roman"/>
                <w:sz w:val="26"/>
                <w:szCs w:val="26"/>
              </w:rPr>
              <w:t>-NQ/TW ngày 12/4/2025 của Hội nghị lần thứ 11 Ban Chấp hành Trung ương Đảng khóa XII</w:t>
            </w:r>
            <w:r w:rsidR="00A147C0" w:rsidRPr="004736C8">
              <w:rPr>
                <w:rFonts w:cs="Times New Roman"/>
                <w:sz w:val="26"/>
                <w:szCs w:val="26"/>
              </w:rPr>
              <w:t>I</w:t>
            </w:r>
            <w:r w:rsidR="0059580D" w:rsidRPr="004736C8">
              <w:rPr>
                <w:rFonts w:cs="Times New Roman"/>
                <w:sz w:val="26"/>
                <w:szCs w:val="26"/>
              </w:rPr>
              <w:t xml:space="preserve"> thống nhất chủ trương kết thúc hoạt động của công đoàn viên chức, công đoàn lực lượng vũ trang. Theo quy định tại khoản 2 Điều 46 và khoản 2 Điều 60 Luật BHXH, thời gian nghỉ dưỡng sức, phục hồi sức khỏe </w:t>
            </w:r>
            <w:r w:rsidR="00813804" w:rsidRPr="004736C8">
              <w:rPr>
                <w:rFonts w:cs="Times New Roman"/>
                <w:sz w:val="26"/>
                <w:szCs w:val="26"/>
              </w:rPr>
              <w:t xml:space="preserve">sau ốm đau, thai sản do người sử dụng lao động và Ban Chấp hành công đoàn cơ sở quyết định; trường hợp chưa có công đoàn cơ sở thì do người sử dụng lao động quyết định. Do đó, Luật chưa quy định đối với trường hợp </w:t>
            </w:r>
            <w:r w:rsidR="002F3166" w:rsidRPr="004736C8">
              <w:rPr>
                <w:rFonts w:cs="Times New Roman"/>
                <w:sz w:val="26"/>
                <w:szCs w:val="26"/>
              </w:rPr>
              <w:t>của cơ quan, đơn vị không có công đoàn cơ sở theo quy định tại Nghị quyết số 60-NQ/TW.</w:t>
            </w:r>
          </w:p>
          <w:p w:rsidR="009E5E8E" w:rsidRPr="004736C8" w:rsidRDefault="002F3166">
            <w:pPr>
              <w:jc w:val="both"/>
              <w:rPr>
                <w:rFonts w:cs="Times New Roman"/>
                <w:sz w:val="26"/>
                <w:szCs w:val="26"/>
              </w:rPr>
            </w:pPr>
            <w:r w:rsidRPr="004736C8">
              <w:rPr>
                <w:rFonts w:cs="Times New Roman"/>
                <w:sz w:val="26"/>
                <w:szCs w:val="26"/>
              </w:rPr>
              <w:t xml:space="preserve">Khoản 3 Điều 3 Quyết định số 391/QĐ-BTC </w:t>
            </w:r>
            <w:r w:rsidR="009E5E8E" w:rsidRPr="004736C8">
              <w:rPr>
                <w:rFonts w:cs="Times New Roman"/>
                <w:sz w:val="26"/>
                <w:szCs w:val="26"/>
              </w:rPr>
              <w:t xml:space="preserve">ngày 26/02/2025 của Bộ trưởng Bộ Tài chính quy định chức năng, nhiệm vụ, quyền hạn và cơ cấu tổ chức của BHXHVN (được sửa đổi, bổ sung bởi Quyết định số 2286/QĐ-BTC ngày 30/6/2025), theo đó: BHXH cơ sở thuộc BHXH cấp tỉnh thực hiện quản lý trên địa bàn một số xã, phường, thị trấn, đặc khu (gọi chung là BHXH cấp cơ sở)”; Do đó, việc thực hiện báo cáo định kỳ BHXH ở cấp xã và việc thực hiện quản lý nhà nước về BHXH ở cấp xã không còn phù hợp với mô hình chính quyền địa phương 02 cấp hiện nay. </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lastRenderedPageBreak/>
              <w:t>Bộ Quốc Phòng</w:t>
            </w:r>
          </w:p>
        </w:tc>
        <w:tc>
          <w:tcPr>
            <w:tcW w:w="2977" w:type="dxa"/>
            <w:vAlign w:val="center"/>
          </w:tcPr>
          <w:p w:rsidR="000E4767" w:rsidRPr="004736C8" w:rsidRDefault="00A147C0">
            <w:pPr>
              <w:jc w:val="both"/>
              <w:rPr>
                <w:rFonts w:cs="Times New Roman"/>
                <w:sz w:val="26"/>
                <w:szCs w:val="26"/>
              </w:rPr>
            </w:pPr>
            <w:r w:rsidRPr="004736C8">
              <w:rPr>
                <w:rFonts w:cs="Times New Roman"/>
                <w:sz w:val="26"/>
                <w:szCs w:val="26"/>
              </w:rPr>
              <w:t>Tiếp thu để nghiên cứu sửa đổi tại Điều 14, Điều 18, Điều 46, Điều 60</w:t>
            </w:r>
          </w:p>
        </w:tc>
      </w:tr>
      <w:tr w:rsidR="00BD0D78" w:rsidRPr="004736C8" w:rsidTr="00D80DD4">
        <w:tc>
          <w:tcPr>
            <w:tcW w:w="568" w:type="dxa"/>
            <w:vAlign w:val="center"/>
          </w:tcPr>
          <w:p w:rsidR="00BD0D78" w:rsidRPr="004736C8" w:rsidRDefault="00BD0D78">
            <w:pPr>
              <w:jc w:val="both"/>
              <w:rPr>
                <w:rFonts w:cs="Times New Roman"/>
                <w:sz w:val="26"/>
                <w:szCs w:val="26"/>
              </w:rPr>
            </w:pPr>
          </w:p>
        </w:tc>
        <w:tc>
          <w:tcPr>
            <w:tcW w:w="1842" w:type="dxa"/>
            <w:vAlign w:val="center"/>
          </w:tcPr>
          <w:p w:rsidR="00BD0D78" w:rsidRPr="004736C8" w:rsidRDefault="00BD0D78">
            <w:pPr>
              <w:jc w:val="both"/>
              <w:rPr>
                <w:rFonts w:cs="Times New Roman"/>
                <w:sz w:val="26"/>
                <w:szCs w:val="26"/>
              </w:rPr>
            </w:pPr>
          </w:p>
        </w:tc>
        <w:tc>
          <w:tcPr>
            <w:tcW w:w="6521" w:type="dxa"/>
            <w:vAlign w:val="center"/>
          </w:tcPr>
          <w:p w:rsidR="00BD0D78" w:rsidRPr="004736C8" w:rsidRDefault="00BD0D78" w:rsidP="00EB7442">
            <w:pPr>
              <w:ind w:firstLineChars="202" w:firstLine="525"/>
              <w:jc w:val="both"/>
              <w:rPr>
                <w:rFonts w:cs="Times New Roman"/>
                <w:sz w:val="26"/>
                <w:szCs w:val="26"/>
              </w:rPr>
            </w:pPr>
            <w:r w:rsidRPr="004736C8">
              <w:rPr>
                <w:rFonts w:cs="Times New Roman"/>
                <w:sz w:val="26"/>
                <w:szCs w:val="26"/>
              </w:rPr>
              <w:t>Theo các kết luận của Bộ Chính trị, Ban Chỉ đạo Trung ương, Chính phủ về tổng kết việc thực hiện </w:t>
            </w:r>
            <w:hyperlink r:id="rId8" w:tgtFrame="https://thuvienphapluat.vn/phap-luat/ho-tro-phap-luat/_blank" w:history="1">
              <w:r w:rsidRPr="004736C8">
                <w:rPr>
                  <w:rFonts w:cs="Times New Roman"/>
                  <w:sz w:val="26"/>
                  <w:szCs w:val="26"/>
                </w:rPr>
                <w:t>Nghị quyết 18-NQ/TW</w:t>
              </w:r>
            </w:hyperlink>
            <w:r w:rsidRPr="004736C8">
              <w:rPr>
                <w:rFonts w:cs="Times New Roman"/>
                <w:sz w:val="26"/>
                <w:szCs w:val="26"/>
              </w:rPr>
              <w:t> ngày 25/10/2017 của Ban Chấp hành Trung ương khóa XII, một số vấn đề về tiếp tục đổi mới, sắp xếp tổ chức bộ máy của hệ thống chính trị tinh gọn, hoạt động hiệu lực, hiệu quả về trợ cấp hưu trí xã hội</w:t>
            </w:r>
            <w:r w:rsidRPr="004736C8">
              <w:rPr>
                <w:rFonts w:cs="Times New Roman"/>
                <w:sz w:val="26"/>
                <w:szCs w:val="26"/>
                <w:lang w:val="vi-VN"/>
              </w:rPr>
              <w:t xml:space="preserve"> (</w:t>
            </w:r>
            <w:r w:rsidRPr="004736C8">
              <w:rPr>
                <w:rFonts w:cs="Times New Roman"/>
                <w:sz w:val="26"/>
                <w:szCs w:val="26"/>
              </w:rPr>
              <w:t xml:space="preserve">Bộ Lao động - Thương </w:t>
            </w:r>
            <w:r w:rsidRPr="004736C8">
              <w:rPr>
                <w:rFonts w:cs="Times New Roman"/>
                <w:sz w:val="26"/>
                <w:szCs w:val="26"/>
              </w:rPr>
              <w:lastRenderedPageBreak/>
              <w:t xml:space="preserve">binh và Xã hội </w:t>
            </w:r>
            <w:r w:rsidRPr="004736C8">
              <w:rPr>
                <w:rFonts w:cs="Times New Roman"/>
                <w:sz w:val="26"/>
                <w:szCs w:val="26"/>
                <w:lang w:val="vi-VN"/>
              </w:rPr>
              <w:t xml:space="preserve">nay </w:t>
            </w:r>
            <w:r w:rsidRPr="004736C8">
              <w:rPr>
                <w:rFonts w:cs="Times New Roman"/>
                <w:sz w:val="26"/>
                <w:szCs w:val="26"/>
              </w:rPr>
              <w:t xml:space="preserve">hợp nhất với Bộ Nội </w:t>
            </w:r>
            <w:r w:rsidRPr="004736C8">
              <w:rPr>
                <w:rFonts w:cs="Times New Roman"/>
                <w:sz w:val="26"/>
                <w:szCs w:val="26"/>
                <w:lang w:val="vi-VN"/>
              </w:rPr>
              <w:t>vụ)</w:t>
            </w:r>
            <w:r w:rsidRPr="004736C8">
              <w:rPr>
                <w:rFonts w:cs="Times New Roman"/>
                <w:sz w:val="26"/>
                <w:szCs w:val="26"/>
              </w:rPr>
              <w:t xml:space="preserve">, BHXH Việt Nam không còn là cơ quan thuộc Chính phủ mà là đơn vị đặc thù thuộc Bộ Tài chính (không còn chức năng thanh tra), Bộ Y tế quản lý </w:t>
            </w:r>
            <w:r w:rsidRPr="004736C8">
              <w:rPr>
                <w:rFonts w:cs="Times New Roman"/>
                <w:sz w:val="26"/>
                <w:szCs w:val="26"/>
                <w:lang w:val="vi-VN"/>
              </w:rPr>
              <w:t>N</w:t>
            </w:r>
            <w:r w:rsidRPr="004736C8">
              <w:rPr>
                <w:rFonts w:cs="Times New Roman"/>
                <w:sz w:val="26"/>
                <w:szCs w:val="26"/>
              </w:rPr>
              <w:t xml:space="preserve">hà nước </w:t>
            </w:r>
            <w:r w:rsidRPr="004736C8">
              <w:rPr>
                <w:rFonts w:cs="Times New Roman"/>
                <w:sz w:val="26"/>
                <w:szCs w:val="26"/>
                <w:lang w:val="vi-VN"/>
              </w:rPr>
              <w:t>về BHYT</w:t>
            </w:r>
            <w:r w:rsidRPr="004736C8">
              <w:rPr>
                <w:rFonts w:cs="Times New Roman"/>
                <w:sz w:val="26"/>
                <w:szCs w:val="26"/>
              </w:rPr>
              <w:t xml:space="preserve">… Vì vậy, kính đề nghị Quý Bộ Nội vụ xem xét và rà soát để sửa đổi tên gọi cũng như chức năng, nhiệm vụ của các đơn vị này </w:t>
            </w:r>
            <w:r w:rsidRPr="004736C8">
              <w:rPr>
                <w:rFonts w:cs="Times New Roman"/>
                <w:sz w:val="26"/>
                <w:szCs w:val="26"/>
                <w:lang w:val="vi-VN"/>
              </w:rPr>
              <w:t>cho</w:t>
            </w:r>
            <w:r w:rsidRPr="004736C8">
              <w:rPr>
                <w:rFonts w:cs="Times New Roman"/>
                <w:sz w:val="26"/>
                <w:szCs w:val="26"/>
              </w:rPr>
              <w:t xml:space="preserve"> phù hợp.</w:t>
            </w:r>
          </w:p>
        </w:tc>
        <w:tc>
          <w:tcPr>
            <w:tcW w:w="1701" w:type="dxa"/>
            <w:vAlign w:val="center"/>
          </w:tcPr>
          <w:p w:rsidR="00BD0D78" w:rsidRPr="004736C8" w:rsidRDefault="00BD0D78">
            <w:pPr>
              <w:jc w:val="both"/>
              <w:rPr>
                <w:rFonts w:cs="Times New Roman"/>
                <w:sz w:val="26"/>
                <w:szCs w:val="26"/>
              </w:rPr>
            </w:pPr>
            <w:r w:rsidRPr="004736C8">
              <w:rPr>
                <w:rFonts w:cs="Times New Roman"/>
                <w:sz w:val="26"/>
                <w:szCs w:val="26"/>
              </w:rPr>
              <w:lastRenderedPageBreak/>
              <w:t>Hội đồng quản lý BHXH</w:t>
            </w:r>
          </w:p>
        </w:tc>
        <w:tc>
          <w:tcPr>
            <w:tcW w:w="2977" w:type="dxa"/>
            <w:vAlign w:val="center"/>
          </w:tcPr>
          <w:p w:rsidR="00BD0D78" w:rsidRPr="004736C8" w:rsidRDefault="00BD0D78">
            <w:pPr>
              <w:jc w:val="both"/>
              <w:rPr>
                <w:rFonts w:cs="Times New Roman"/>
                <w:sz w:val="26"/>
                <w:szCs w:val="26"/>
              </w:rPr>
            </w:pPr>
            <w:r w:rsidRPr="004736C8">
              <w:rPr>
                <w:rFonts w:cs="Times New Roman"/>
                <w:sz w:val="26"/>
                <w:szCs w:val="26"/>
              </w:rPr>
              <w:t>Tiếp thu</w:t>
            </w:r>
            <w:r w:rsidR="00227EE0" w:rsidRPr="004736C8">
              <w:rPr>
                <w:rFonts w:cs="Times New Roman"/>
                <w:sz w:val="26"/>
                <w:szCs w:val="26"/>
              </w:rPr>
              <w:t xml:space="preserve"> </w:t>
            </w:r>
          </w:p>
        </w:tc>
      </w:tr>
      <w:tr w:rsidR="000E4767" w:rsidRPr="004736C8" w:rsidTr="0096322E">
        <w:tc>
          <w:tcPr>
            <w:tcW w:w="568" w:type="dxa"/>
            <w:vAlign w:val="center"/>
          </w:tcPr>
          <w:p w:rsidR="000E4767" w:rsidRPr="004736C8" w:rsidRDefault="000E4767">
            <w:pPr>
              <w:jc w:val="both"/>
              <w:rPr>
                <w:rFonts w:cs="Times New Roman"/>
                <w:sz w:val="26"/>
                <w:szCs w:val="26"/>
              </w:rPr>
            </w:pPr>
          </w:p>
        </w:tc>
        <w:tc>
          <w:tcPr>
            <w:tcW w:w="13041" w:type="dxa"/>
            <w:gridSpan w:val="4"/>
            <w:vAlign w:val="center"/>
          </w:tcPr>
          <w:p w:rsidR="000E4767" w:rsidRPr="004736C8" w:rsidRDefault="000E4767">
            <w:pPr>
              <w:jc w:val="both"/>
              <w:rPr>
                <w:rFonts w:cs="Times New Roman"/>
                <w:sz w:val="26"/>
                <w:szCs w:val="26"/>
              </w:rPr>
            </w:pPr>
            <w:r w:rsidRPr="004736C8">
              <w:rPr>
                <w:rFonts w:cs="Times New Roman"/>
                <w:b/>
                <w:sz w:val="26"/>
                <w:szCs w:val="26"/>
              </w:rPr>
              <w:t>VỀ TÊN GỌI CÁC CƠ QUAN ĐƯỢC QUY ĐỊNH TRONG LUẬT</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rà soát các nội dung có nêu “Bộ Lao động - Thương binh và Xã hội” thành “Bộ Nội vụ” hoặc đơn vị cụ thể thuộc Bộ Nội vụ.</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Uỷ ban Trung ương Mặt trận  Tổ quốc Việt Nam</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Sửa đổi tên cơ quan “Bộ Lao động - Thương binh và Xã hội” thành “Bộ Nội vụ” do sát nhập các cơ quan nhà nước.</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Quảng Ninh, UBND tỉnh Quảng Trị</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Điều chỉnh quy định Bộ trưởng Bộ Lao động - Thương binh và xã hội thành Bộ trưởng Bộ Nội vụ có trách nhiệm hướng dẫn chi tiết tại khoản 8 Điều 33, khoản 6 Điều 45, khoản 4 Điều 46, khoản 5 Điều 59, khoản 5 Điều 60, khoản 3 Điều 69, khoản 5 Điều 86, khoản 1 Điều 87, khoản 4 Điều 101 Luật Bảo hiểm xã hội và khoản 4 Điều 13 Nghị định số 159/2025/NĐ-CP ngày 25/6/2025 của Chính phủ.</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UBND thành phố Huế, Lạng Sơn</w:t>
            </w:r>
          </w:p>
        </w:tc>
        <w:tc>
          <w:tcPr>
            <w:tcW w:w="2977" w:type="dxa"/>
            <w:vAlign w:val="center"/>
          </w:tcPr>
          <w:p w:rsidR="000E4767" w:rsidRPr="004736C8" w:rsidRDefault="00F32B4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 xml:space="preserve">Đề nghị sửa đổi cụm từ “Bộ Lao động - Thương binh và Xã hội” thành “Bộ Nội vụ” để phù hợp với chức năng, nhiệm vụ và tên gọi cơ quan sau sắp xếp bộ máy, cụ thể tại các điều, khoản: Khoản 2 và điểm b khoản 12 Điều 18; khoản 2 Điều 19; khoản 8 Điều 33; khoản 6 Điều 45; khoản 4 Điều 46; khoản 5 Điều 59; khoản 5 Điều 60; khoản 3 Điều 69; khoản </w:t>
            </w:r>
            <w:r w:rsidRPr="004736C8">
              <w:rPr>
                <w:rFonts w:cs="Times New Roman"/>
                <w:sz w:val="26"/>
                <w:szCs w:val="26"/>
              </w:rPr>
              <w:lastRenderedPageBreak/>
              <w:t>5 Điều 86; khoản 1 Điều 87; khoản 4 Điều 101; khoản 2, khoản 3, khoản 5 Điều 134; Điều 136; khoản 3 Điều 137.</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lastRenderedPageBreak/>
              <w:t xml:space="preserve">UBND tỉnh Điện Biên, Sở Nội vụ tỉnh Ninh Bình, Sở Nội vụ tỉnh Thái Nguyên, Lạng Sơn, Cà </w:t>
            </w:r>
            <w:r w:rsidRPr="004736C8">
              <w:rPr>
                <w:rFonts w:cs="Times New Roman"/>
                <w:sz w:val="26"/>
                <w:szCs w:val="26"/>
              </w:rPr>
              <w:lastRenderedPageBreak/>
              <w:t xml:space="preserve">Mau, UBND thành phố Hải Phòng , Sở Nội vụ tỉnh Khánh Hoà, UBND tỉnh Nghệ An, Sở Nội vụ tỉnh Hà Tĩnh, UBND thành phố Hà Nội </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lastRenderedPageBreak/>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 xml:space="preserve">Điều chỉnh các nội dung quy định trách nhiệm, nhiệm vụ của Bộ Lao động – Thương binh và Xã hội thành Bộ Nội vụ để phù hợp với mô hình tổ chức bộ máy hiện tại </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Vĩnh Long, Sở Nội vụ tỉnh Bắc Ninh, Sở Nội vụ Đăk Lắk, Sở Nội vụ thành phố Cần Thơ, Sở Nội vụ thành phố Hồ Chí Minh</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 xml:space="preserve">- Đề nghị Đơn vị soạn thảo rà soát các cơ quan, đơn vị được sắp xếp tinh gọn tổ chức bộ máy theo Nghị quyết số 18/NQ-TW ngày 25/10/2017 của Ban Chấp hành Trung ương Đảng khóa XII một số vấn đề về tiếp tục đổi mới, sắp xếp tổ chức bộ máy của hệ thống chính trị tinh gọn, hoạt động hiệu lực, hiệu quả được quy định tại Luật Bảo hiểm xã hội số 41/2024/QH15, cụ thể: Bộ Lao độngThương binh và Xã hội (Điều 18, Điều 19, Điều 43, Điều 45, Điều 46, Điều 55, Điều </w:t>
            </w:r>
            <w:r w:rsidRPr="004736C8">
              <w:rPr>
                <w:rFonts w:cs="Times New Roman"/>
                <w:sz w:val="26"/>
                <w:szCs w:val="26"/>
              </w:rPr>
              <w:lastRenderedPageBreak/>
              <w:t>59, Điều 60, Điều 64, Điều 69, Điều 86, Điều 87, Điều 101, Điều 103, Điều 136, Điều 137); Công đoàn (Điều 14, Điều 18, Điều 46, Điều 60) để sửa đổi, bổ sung cho phù hợp.</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lastRenderedPageBreak/>
              <w:t>Ngân hàng Nhà nước Việt Nam</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92A14">
        <w:tc>
          <w:tcPr>
            <w:tcW w:w="568" w:type="dxa"/>
            <w:vAlign w:val="center"/>
          </w:tcPr>
          <w:p w:rsidR="000E4767" w:rsidRPr="004736C8" w:rsidRDefault="000E4767">
            <w:pPr>
              <w:jc w:val="both"/>
              <w:rPr>
                <w:rFonts w:cs="Times New Roman"/>
                <w:sz w:val="26"/>
                <w:szCs w:val="26"/>
              </w:rPr>
            </w:pPr>
            <w:r w:rsidRPr="004736C8">
              <w:rPr>
                <w:rFonts w:cs="Times New Roman"/>
                <w:sz w:val="26"/>
                <w:szCs w:val="26"/>
              </w:rPr>
              <w:lastRenderedPageBreak/>
              <w:t>II</w:t>
            </w:r>
          </w:p>
        </w:tc>
        <w:tc>
          <w:tcPr>
            <w:tcW w:w="13041" w:type="dxa"/>
            <w:gridSpan w:val="4"/>
            <w:vAlign w:val="center"/>
          </w:tcPr>
          <w:p w:rsidR="000E4767" w:rsidRPr="004736C8" w:rsidRDefault="000E4767">
            <w:pPr>
              <w:jc w:val="both"/>
              <w:rPr>
                <w:rFonts w:cs="Times New Roman"/>
                <w:b/>
                <w:sz w:val="26"/>
                <w:szCs w:val="26"/>
              </w:rPr>
            </w:pPr>
            <w:r w:rsidRPr="004736C8">
              <w:rPr>
                <w:rFonts w:cs="Times New Roman"/>
                <w:b/>
                <w:sz w:val="26"/>
                <w:szCs w:val="26"/>
              </w:rPr>
              <w:t>VỀ CHỨC NĂNG THANH TRA CỦA CÁC CƠ QUAN, TỔ CHỨC TRONG QUẢN LÝ NHÀ NƯỚC VỀ BẢO HIỂM XÃ HỘI</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Khoản 1 Điều 16</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sửa đổi “thanh tra” thành “kiểm tra”</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Ninh Bình, Sở Nội vụ tỉnh Cà Mau</w:t>
            </w:r>
          </w:p>
        </w:tc>
        <w:tc>
          <w:tcPr>
            <w:tcW w:w="2977" w:type="dxa"/>
            <w:vAlign w:val="center"/>
          </w:tcPr>
          <w:p w:rsidR="000E4767" w:rsidRPr="004736C8" w:rsidRDefault="00F32B47">
            <w:pPr>
              <w:jc w:val="both"/>
              <w:rPr>
                <w:rFonts w:cs="Times New Roman"/>
                <w:sz w:val="26"/>
                <w:szCs w:val="26"/>
              </w:rPr>
            </w:pPr>
            <w:r w:rsidRPr="004736C8">
              <w:rPr>
                <w:rFonts w:cs="Times New Roman"/>
                <w:sz w:val="26"/>
                <w:szCs w:val="26"/>
              </w:rPr>
              <w:t>Không tiếp thu, nội dung này đã bị bãi bỏ bởi điểm s khoản 1 Điều 62 Luật Thanh tra</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Khoản 1 Điều 16, khoản 5 Điều 17</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Thay cụm từ “thanh tra” thành “kiểm tra”</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UBND thành phố Hải Phòng, UBND tỉnh Lâm Đồng, Sở Nội vụ tỉnh Thanh Hoá, UBND thành phố Huế, Sở Nội vụ tỉnh Quảng Ninh</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 xml:space="preserve">Không tiếp thu, </w:t>
            </w:r>
            <w:r w:rsidR="002E6D5D" w:rsidRPr="004736C8">
              <w:rPr>
                <w:rFonts w:cs="Times New Roman"/>
                <w:sz w:val="26"/>
                <w:szCs w:val="26"/>
              </w:rPr>
              <w:t xml:space="preserve">nội dung </w:t>
            </w:r>
            <w:r w:rsidR="00BF1309" w:rsidRPr="004736C8">
              <w:rPr>
                <w:rFonts w:cs="Times New Roman"/>
                <w:sz w:val="26"/>
                <w:szCs w:val="26"/>
              </w:rPr>
              <w:t xml:space="preserve">thanh tra </w:t>
            </w:r>
            <w:r w:rsidR="002E6D5D" w:rsidRPr="004736C8">
              <w:rPr>
                <w:rFonts w:cs="Times New Roman"/>
                <w:sz w:val="26"/>
                <w:szCs w:val="26"/>
              </w:rPr>
              <w:t>đã bị bãi bỏ bởi điểm s khoản 1 Điều 62 Luật Thanh tra</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Điều 16, 17, 136 và Điều 137</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Bãi bỏ cụm từ:</w:t>
            </w:r>
            <w:r w:rsidR="00E45FC3" w:rsidRPr="004736C8">
              <w:rPr>
                <w:rFonts w:cs="Times New Roman"/>
                <w:sz w:val="26"/>
                <w:szCs w:val="26"/>
              </w:rPr>
              <w:t xml:space="preserve"> </w:t>
            </w:r>
            <w:r w:rsidRPr="004736C8">
              <w:rPr>
                <w:rFonts w:cs="Times New Roman"/>
                <w:sz w:val="26"/>
                <w:szCs w:val="26"/>
              </w:rPr>
              <w:t>thanh tra chuyên ngành về đóng BHXH, BHTN, BHYT” tại khoản 1 Điều 16; cụm từ “Thanh tra chuyên ngành về đóng BHXH, BHTN, BHYT” tại khoản 5 Điều 17; cụm từ “thanh tra” tại khoản 5 Điều 136, khoản 2, khoản 6 Điều 137</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 xml:space="preserve">Sở Nội vụ tỉnh Đắk Lắk, Sở Nội vụ tỉnh Thái Nguyên </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Điều 17</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 xml:space="preserve">Bỏ chức năng thanh tra chuyên ngành tại khoản 5 Điều 17 </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 xml:space="preserve">Sở Nội vụ tỉnh Phú Thọ </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Khoản 5 Điều 17</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 xml:space="preserve">Thay cụm từ “Thanh tra” thành </w:t>
            </w:r>
            <w:r w:rsidR="00E45FC3" w:rsidRPr="004736C8">
              <w:rPr>
                <w:rFonts w:cs="Times New Roman"/>
                <w:sz w:val="26"/>
                <w:szCs w:val="26"/>
              </w:rPr>
              <w:t>“</w:t>
            </w:r>
            <w:r w:rsidRPr="004736C8">
              <w:rPr>
                <w:rFonts w:cs="Times New Roman"/>
                <w:sz w:val="26"/>
                <w:szCs w:val="26"/>
              </w:rPr>
              <w:t>kiể</w:t>
            </w:r>
            <w:r w:rsidR="00E45FC3" w:rsidRPr="004736C8">
              <w:rPr>
                <w:rFonts w:cs="Times New Roman"/>
                <w:sz w:val="26"/>
                <w:szCs w:val="26"/>
              </w:rPr>
              <w:t>m tra”</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UBND tỉnh Nghệ An</w:t>
            </w:r>
          </w:p>
        </w:tc>
        <w:tc>
          <w:tcPr>
            <w:tcW w:w="2977" w:type="dxa"/>
            <w:vAlign w:val="center"/>
          </w:tcPr>
          <w:p w:rsidR="000E4767" w:rsidRPr="004736C8" w:rsidRDefault="00BF1309">
            <w:pPr>
              <w:jc w:val="both"/>
              <w:rPr>
                <w:rFonts w:cs="Times New Roman"/>
                <w:sz w:val="26"/>
                <w:szCs w:val="26"/>
              </w:rPr>
            </w:pPr>
            <w:r w:rsidRPr="004736C8">
              <w:rPr>
                <w:rFonts w:cs="Times New Roman"/>
                <w:sz w:val="26"/>
                <w:szCs w:val="26"/>
              </w:rPr>
              <w:t xml:space="preserve">Không tiếp thu, nội dung thanh tra đã bị bãi bỏ bởi </w:t>
            </w:r>
            <w:r w:rsidRPr="004736C8">
              <w:rPr>
                <w:rFonts w:cs="Times New Roman"/>
                <w:sz w:val="26"/>
                <w:szCs w:val="26"/>
              </w:rPr>
              <w:lastRenderedPageBreak/>
              <w:t>điểm s khoản 1 Điều 62 Luật Thanh tra</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Điều 16 và Điều 17</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Sửa đổi khoản 1 Điều 16: thay cụm từ "thanh tra" bằng cụm từ "kiểm tra".</w:t>
            </w:r>
          </w:p>
          <w:p w:rsidR="000E4767" w:rsidRPr="004736C8" w:rsidRDefault="000E4767">
            <w:pPr>
              <w:jc w:val="both"/>
              <w:rPr>
                <w:rFonts w:cs="Times New Roman"/>
                <w:sz w:val="26"/>
                <w:szCs w:val="26"/>
              </w:rPr>
            </w:pPr>
            <w:r w:rsidRPr="004736C8">
              <w:rPr>
                <w:rFonts w:cs="Times New Roman"/>
                <w:sz w:val="26"/>
                <w:szCs w:val="26"/>
              </w:rPr>
              <w:t>Sửa đổi khoản 5 Điều 17, đề nghị bỏ nội dung: "Thanh tra chuyên ngành về đóng bảo hiểm xã hội, bảo hiểm thất nghiệp, bảo hiểm y tế”</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UBND tỉnh Quảng Trị</w:t>
            </w:r>
          </w:p>
        </w:tc>
        <w:tc>
          <w:tcPr>
            <w:tcW w:w="2977" w:type="dxa"/>
            <w:vAlign w:val="center"/>
          </w:tcPr>
          <w:p w:rsidR="000E4767" w:rsidRPr="004736C8" w:rsidRDefault="00FC493E">
            <w:pPr>
              <w:jc w:val="both"/>
              <w:rPr>
                <w:rFonts w:cs="Times New Roman"/>
                <w:sz w:val="26"/>
                <w:szCs w:val="26"/>
              </w:rPr>
            </w:pPr>
            <w:r w:rsidRPr="004736C8">
              <w:rPr>
                <w:rFonts w:cs="Times New Roman"/>
                <w:sz w:val="26"/>
                <w:szCs w:val="26"/>
              </w:rPr>
              <w:t>Không tiếp thu, nội dung thanh tra, thanh tra chuyên ngành đã bị bãi bỏ bởi điểm s khoản 1 Điều 62 Luật Thanh tra</w:t>
            </w:r>
            <w:r w:rsidR="000E4767" w:rsidRPr="004736C8">
              <w:rPr>
                <w:rFonts w:cs="Times New Roman"/>
                <w:sz w:val="26"/>
                <w:szCs w:val="26"/>
              </w:rPr>
              <w:t>.</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Khoản 5 Điều 17</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sửa đổi bổ sung thành: “kiểm tra” thành “kiểm tra chuyên ngành”</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Tuyên Quang</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Không tiếp thu</w:t>
            </w:r>
            <w:r w:rsidR="001207B8" w:rsidRPr="004736C8">
              <w:rPr>
                <w:rFonts w:cs="Times New Roman"/>
                <w:sz w:val="26"/>
                <w:szCs w:val="26"/>
              </w:rPr>
              <w:t xml:space="preserve">, </w:t>
            </w:r>
            <w:r w:rsidR="00950065" w:rsidRPr="004736C8">
              <w:rPr>
                <w:rFonts w:cs="Times New Roman"/>
                <w:sz w:val="26"/>
                <w:szCs w:val="26"/>
              </w:rPr>
              <w:t>nội dung thanh tra, thanh tra chuyên ngành đã bị bãi bỏ bởi điểm s khoản 1 Điều 62 Luật Thanh tra; nội dung</w:t>
            </w:r>
            <w:r w:rsidR="001207B8" w:rsidRPr="004736C8">
              <w:rPr>
                <w:rFonts w:cs="Times New Roman"/>
                <w:sz w:val="26"/>
                <w:szCs w:val="26"/>
              </w:rPr>
              <w:t xml:space="preserve"> về kiểm tra chuyên ngành được thực hiện theo hướng dẫn của Chính phủ</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Khoản 5 Điều 17</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 xml:space="preserve">4. Đề nghị sửa đổi, bố sung khoản 5 Điều 17 như sau: "5. Kiểm tra </w:t>
            </w:r>
            <w:r w:rsidRPr="004736C8">
              <w:rPr>
                <w:rFonts w:cs="Times New Roman"/>
                <w:b/>
                <w:i/>
                <w:sz w:val="26"/>
                <w:szCs w:val="26"/>
              </w:rPr>
              <w:t>chuyên ngành</w:t>
            </w:r>
            <w:r w:rsidRPr="004736C8">
              <w:rPr>
                <w:rFonts w:cs="Times New Roman"/>
                <w:sz w:val="26"/>
                <w:szCs w:val="26"/>
              </w:rPr>
              <w:t xml:space="preserve"> việc thực hiện pháp luật về bảo hiểm xã hội bắt buộc, bảo hiểm xã hội tự nguyện, việc thực hiện hợp đồng khám bệnh, chữa bệnh bảo hiểm y tế, </w:t>
            </w:r>
            <w:r w:rsidRPr="004736C8">
              <w:rPr>
                <w:rFonts w:cs="Times New Roman"/>
                <w:b/>
                <w:i/>
                <w:sz w:val="26"/>
                <w:szCs w:val="26"/>
              </w:rPr>
              <w:t>quản lý, sử dụng quỹ bảo hiểm y tế</w:t>
            </w:r>
            <w:r w:rsidRPr="004736C8">
              <w:rPr>
                <w:rFonts w:cs="Times New Roman"/>
                <w:sz w:val="26"/>
                <w:szCs w:val="26"/>
              </w:rPr>
              <w:t xml:space="preserve">; việc đóng, chi trả bảo hiểm thất nghiệp, bảo hiểm y tế. </w:t>
            </w:r>
            <w:r w:rsidRPr="004736C8">
              <w:rPr>
                <w:rFonts w:cs="Times New Roman"/>
                <w:strike/>
                <w:sz w:val="26"/>
                <w:szCs w:val="26"/>
              </w:rPr>
              <w:t>Thanh tra chuyên ngành về dóng bảo hiêm xã hội, bảo hiểm thất nghiệp, bảo hiểm y tế."</w:t>
            </w:r>
            <w:r w:rsidRPr="004736C8">
              <w:rPr>
                <w:rFonts w:cs="Times New Roman"/>
                <w:sz w:val="26"/>
                <w:szCs w:val="26"/>
              </w:rPr>
              <w:t xml:space="preserve"> </w:t>
            </w:r>
          </w:p>
          <w:p w:rsidR="000E4767" w:rsidRPr="004736C8" w:rsidRDefault="000E4767">
            <w:pPr>
              <w:jc w:val="both"/>
              <w:rPr>
                <w:rFonts w:cs="Times New Roman"/>
                <w:sz w:val="26"/>
                <w:szCs w:val="26"/>
              </w:rPr>
            </w:pPr>
            <w:r w:rsidRPr="004736C8">
              <w:rPr>
                <w:rFonts w:cs="Times New Roman"/>
                <w:sz w:val="26"/>
                <w:szCs w:val="26"/>
              </w:rPr>
              <w:t>Lý do: Ngoài lý do tại Mục 2 nêu trên, hiện nay Nghị định số 188/2025/NĐ-CP ngày 01/7/2025 quy định chi tiết và hướng dẫn thi hành một số Điều của Luật Bảo hiểm y tế và Nghị định số 217/2025/NĐ-CP ngày 05/8/2025 về hoạt động kiểm tra chuyên ngành không đồng bộ trong quy định về công tác kiểm tra, dẫn đến khó khăn, vướng mắc trong triển khai thực hiện quyền, nhiệm vụ kiểm tra của cơ quan Bảo hiểm xã hội.</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Bộ Tài chính</w:t>
            </w:r>
          </w:p>
        </w:tc>
        <w:tc>
          <w:tcPr>
            <w:tcW w:w="2977" w:type="dxa"/>
            <w:vAlign w:val="center"/>
          </w:tcPr>
          <w:p w:rsidR="000E4767" w:rsidRPr="004736C8" w:rsidRDefault="001A2B96">
            <w:pPr>
              <w:jc w:val="both"/>
              <w:rPr>
                <w:rFonts w:cs="Times New Roman"/>
                <w:sz w:val="26"/>
                <w:szCs w:val="26"/>
              </w:rPr>
            </w:pPr>
            <w:r w:rsidRPr="004736C8">
              <w:rPr>
                <w:rFonts w:cs="Times New Roman"/>
                <w:sz w:val="26"/>
                <w:szCs w:val="26"/>
              </w:rPr>
              <w:t>Không tiếp thu, nội dung thanh tra, thanh tra chuyên ngành đã bị bãi bỏ bởi điểm s khoản 1 Điều 62 Luật Thanh tra; nội dung về kiểm tra chuyên ngành được thực hiện theo hướng dẫn của Chính phủ</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Khoản 5 Điều 17</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bỏ nội dung “Thanh tra chuyên ngành về đóng BHXH, BHTN, BHYT” và sửa đổi, bổ sung Khoản 5 Điều 17 như sau: Kiểm tra chuyên ngành việc thực hiện pháp luật về BHXH bắt buộc, BHXH tự nguyện, việc thực hiện hợp đồng khám bệnh, chữa bệnh BHYT</w:t>
            </w:r>
            <w:r w:rsidRPr="004736C8">
              <w:rPr>
                <w:rFonts w:cs="Times New Roman"/>
                <w:b/>
                <w:sz w:val="26"/>
                <w:szCs w:val="26"/>
              </w:rPr>
              <w:t>, quản lý, sử dụng quỹ BHYT;</w:t>
            </w:r>
            <w:r w:rsidRPr="004736C8">
              <w:rPr>
                <w:rFonts w:cs="Times New Roman"/>
                <w:sz w:val="26"/>
                <w:szCs w:val="26"/>
              </w:rPr>
              <w:t xml:space="preserve"> việc đóng, chi trả BHTN, BHYT. </w:t>
            </w:r>
          </w:p>
          <w:p w:rsidR="000E4767" w:rsidRPr="004736C8" w:rsidRDefault="000E4767">
            <w:pPr>
              <w:jc w:val="both"/>
              <w:rPr>
                <w:rFonts w:cs="Times New Roman"/>
                <w:sz w:val="26"/>
                <w:szCs w:val="26"/>
              </w:rPr>
            </w:pPr>
            <w:r w:rsidRPr="004736C8">
              <w:rPr>
                <w:rFonts w:cs="Times New Roman"/>
                <w:sz w:val="26"/>
                <w:szCs w:val="26"/>
              </w:rPr>
              <w:t>- Lý do: Căn cứ Quyết định số 3179/QĐ-BTC ngày 12/9/2025 của Bộ trưởng Bộ Tài chính quy định chức năng, nhiệm vụ, quyền hạn và cơ cấu tổ chức của BHXH Việt Nam thuộc Bộ Tài chính, trong đó quy định BHXH Việt Nam có chức năng “quản lý và sử dụng các quỹ tài chính ngoài ngân sách: BHXH, BHTN, BHYT; kiểm tra chuyên ngành về lĩnh vực BHXH, BHTN, BHYT theo quy định của pháp luật”.</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 xml:space="preserve">UBND thành phố Hà Nội </w:t>
            </w:r>
          </w:p>
        </w:tc>
        <w:tc>
          <w:tcPr>
            <w:tcW w:w="2977" w:type="dxa"/>
            <w:vAlign w:val="center"/>
          </w:tcPr>
          <w:p w:rsidR="000E4767" w:rsidRPr="004736C8" w:rsidRDefault="00B67194">
            <w:pPr>
              <w:jc w:val="both"/>
              <w:rPr>
                <w:rFonts w:cs="Times New Roman"/>
                <w:sz w:val="26"/>
                <w:szCs w:val="26"/>
              </w:rPr>
            </w:pPr>
            <w:r w:rsidRPr="004736C8">
              <w:rPr>
                <w:rFonts w:cs="Times New Roman"/>
                <w:sz w:val="26"/>
                <w:szCs w:val="26"/>
              </w:rPr>
              <w:t>Không tiếp thu, nội dung thanh tra, thanh tra chuyên ngành đã bị bãi bỏ bởi điểm s khoản 1 Điều 62 Luật Thanh tra; nội dung về kiểm tra chuyên ngành được thực hiện theo hướng dẫn của Chính phủ</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Điểm s khoản 1 Điều 62 Luật Thanh tra số 84/2025/QH15 quy định: “Bãi bỏ cụm từ “thanh tra chuyên ngành về đóng bảo hiểm xã hội, bảo hiểm thất nghiệp, bảo hiểm y tế;” tại khoản 1 Điều 16; cụm từ “Thanh tra chuyên ngành về 2 đóng bảo hiểm xã hội, bảo hiểm thất nghiệp, bảo hiểm y tế.” tại khoản 5 Điều 17; cụm từ “thanh tra,” tại khoản 5 Điều 136; cụm từ “thanh tra,” tại khoản 2, khoản 6 Điều 137 của Luật Bảo hiểm xã hội số 41/2024/QH15”. Theo đó, đề nghị Đơn vị soạn thảo xem xét sửa đổi, bổ sung (nếu cần thiết) theo hướng chỉ quy định về việc kiểm tra chuyên ngành thay vì thanh tra chuyên ngành.</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Ngân hàng nhà nước Việt Nam</w:t>
            </w:r>
          </w:p>
        </w:tc>
        <w:tc>
          <w:tcPr>
            <w:tcW w:w="2977" w:type="dxa"/>
            <w:vAlign w:val="center"/>
          </w:tcPr>
          <w:p w:rsidR="000E4767" w:rsidRPr="004736C8" w:rsidRDefault="00B67194">
            <w:pPr>
              <w:jc w:val="both"/>
              <w:rPr>
                <w:rFonts w:cs="Times New Roman"/>
                <w:sz w:val="26"/>
                <w:szCs w:val="26"/>
              </w:rPr>
            </w:pPr>
            <w:r w:rsidRPr="004736C8">
              <w:rPr>
                <w:rFonts w:cs="Times New Roman"/>
                <w:sz w:val="26"/>
                <w:szCs w:val="26"/>
              </w:rPr>
              <w:t xml:space="preserve">Tiếp thu, Dự thảo Luật không quy định về nội dung thanh tra chuyên ngành, thanh tra. </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Luật Thanh tra năm 2025 không còn hoạt động thanh tra chuyên ngành, cơ quan BHXH đã chấm dứt hoạt động thanh tra chuyên ngành, do đó, đề nghị rà soát bỏ nhiệm vụ thanh tra chuyên ngành của cơ quan BHXH trong Luật</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Bắc Ninh</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r w:rsidR="006A3262" w:rsidRPr="004736C8">
              <w:rPr>
                <w:rFonts w:cs="Times New Roman"/>
                <w:sz w:val="26"/>
                <w:szCs w:val="26"/>
              </w:rPr>
              <w:t>, Dự thảo Luật không quy định về nội dung thanh tra chuyên ngành, thanh tra.</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rà soát chỉnh sửa toàn bộ các quy định liên quan đến hoạt động thanh tra để bảo đảm thống nhất, phù hợp với việc sắp xếp lại hệ thống cơ quan thanh tra</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 xml:space="preserve">UBND tỉnh Điện Biên </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r w:rsidR="006A3262" w:rsidRPr="004736C8">
              <w:rPr>
                <w:rFonts w:cs="Times New Roman"/>
                <w:sz w:val="26"/>
                <w:szCs w:val="26"/>
              </w:rPr>
              <w:t>, Dự thảo Luật không quy định về nội dung thanh tra chuyên ngành, thanh tra.</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Theo quy định của Luật Thanh tra năm 2025 có hiệu lực từ ngày 01/7/2025, không còn cơ quan thanh tra Bộ và cơ quan được giao thực hiện chức năng thanh tra chuyên ngành, đồng nghĩa các Bộ có trách nhiệm quản lý nhà nước về Bảo hiểm xã hội và cơ quan Bảo hiểm xã hội không còn chức năng thanh tra theo ngành, lĩnh vực. Do vậy, đề nghị bỏ cụm từ “thanh tra” trong quy định về trách nhiệm của các Bộ và quyền hạn của cơ quan Bảo hiểm xã hội.</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Gia Lai</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Điều chỉnh các quy định liên quan đến chức năng thanh tra của bảo hiểm xã hội tại khoản 1 Điều 16, khoản 5 Điều 17, khoản 5 Điề</w:t>
            </w:r>
            <w:r w:rsidR="00BE45D3" w:rsidRPr="004736C8">
              <w:rPr>
                <w:rFonts w:cs="Times New Roman"/>
                <w:sz w:val="26"/>
                <w:szCs w:val="26"/>
              </w:rPr>
              <w:t>u 136</w:t>
            </w:r>
            <w:r w:rsidRPr="004736C8">
              <w:rPr>
                <w:rFonts w:cs="Times New Roman"/>
                <w:sz w:val="26"/>
                <w:szCs w:val="26"/>
              </w:rPr>
              <w:t>, khoản 2 và khoản 6 Điều 137</w:t>
            </w:r>
          </w:p>
        </w:tc>
        <w:tc>
          <w:tcPr>
            <w:tcW w:w="1701" w:type="dxa"/>
            <w:vAlign w:val="center"/>
          </w:tcPr>
          <w:p w:rsidR="000E4767" w:rsidRPr="004736C8" w:rsidRDefault="00BE45D3">
            <w:pPr>
              <w:jc w:val="both"/>
              <w:rPr>
                <w:rFonts w:cs="Times New Roman"/>
                <w:sz w:val="26"/>
                <w:szCs w:val="26"/>
              </w:rPr>
            </w:pPr>
            <w:r w:rsidRPr="004736C8">
              <w:rPr>
                <w:rFonts w:cs="Times New Roman"/>
                <w:sz w:val="26"/>
                <w:szCs w:val="26"/>
              </w:rPr>
              <w:t xml:space="preserve">Sở Nội vụ tỉnh </w:t>
            </w:r>
            <w:r w:rsidR="000E4767" w:rsidRPr="004736C8">
              <w:rPr>
                <w:rFonts w:cs="Times New Roman"/>
                <w:sz w:val="26"/>
                <w:szCs w:val="26"/>
              </w:rPr>
              <w:t>An Giang</w:t>
            </w:r>
          </w:p>
        </w:tc>
        <w:tc>
          <w:tcPr>
            <w:tcW w:w="2977" w:type="dxa"/>
            <w:vAlign w:val="center"/>
          </w:tcPr>
          <w:p w:rsidR="000E4767" w:rsidRPr="004736C8" w:rsidRDefault="00BE45D3">
            <w:pPr>
              <w:jc w:val="both"/>
              <w:rPr>
                <w:rFonts w:cs="Times New Roman"/>
                <w:sz w:val="26"/>
                <w:szCs w:val="26"/>
              </w:rPr>
            </w:pPr>
            <w:r w:rsidRPr="004736C8">
              <w:rPr>
                <w:rFonts w:cs="Times New Roman"/>
                <w:sz w:val="26"/>
                <w:szCs w:val="26"/>
              </w:rPr>
              <w:t>Không tiếp thu, nội dung thanh tra, thanh tra chuyên ngành đã bị bãi bỏ bởi điểm s khoản 1 Điều 62 Luật Thanh tra;</w:t>
            </w:r>
          </w:p>
        </w:tc>
      </w:tr>
      <w:tr w:rsidR="000E4767" w:rsidRPr="004736C8" w:rsidTr="00D92A14">
        <w:tc>
          <w:tcPr>
            <w:tcW w:w="568" w:type="dxa"/>
            <w:vAlign w:val="center"/>
          </w:tcPr>
          <w:p w:rsidR="000E4767" w:rsidRPr="004736C8" w:rsidRDefault="000E4767">
            <w:pPr>
              <w:jc w:val="both"/>
              <w:rPr>
                <w:rFonts w:cs="Times New Roman"/>
                <w:sz w:val="26"/>
                <w:szCs w:val="26"/>
              </w:rPr>
            </w:pPr>
          </w:p>
        </w:tc>
        <w:tc>
          <w:tcPr>
            <w:tcW w:w="13041" w:type="dxa"/>
            <w:gridSpan w:val="4"/>
            <w:vAlign w:val="center"/>
          </w:tcPr>
          <w:p w:rsidR="000E4767" w:rsidRPr="004736C8" w:rsidRDefault="000E4767">
            <w:pPr>
              <w:jc w:val="both"/>
              <w:rPr>
                <w:rFonts w:cs="Times New Roman"/>
                <w:b/>
                <w:sz w:val="26"/>
                <w:szCs w:val="26"/>
              </w:rPr>
            </w:pPr>
            <w:r w:rsidRPr="004736C8">
              <w:rPr>
                <w:rFonts w:cs="Times New Roman"/>
                <w:b/>
                <w:sz w:val="26"/>
                <w:szCs w:val="26"/>
              </w:rPr>
              <w:t xml:space="preserve">CHƯƠNG I. </w:t>
            </w:r>
            <w:bookmarkStart w:id="1" w:name="chuong_1_name"/>
            <w:r w:rsidRPr="004736C8">
              <w:rPr>
                <w:rFonts w:cs="Times New Roman"/>
                <w:b/>
                <w:bCs/>
                <w:color w:val="000000"/>
                <w:sz w:val="26"/>
                <w:szCs w:val="26"/>
                <w:shd w:val="clear" w:color="auto" w:fill="FFFFFF"/>
              </w:rPr>
              <w:t>NHỮNG QUY ĐỊNH CHUNG</w:t>
            </w:r>
            <w:bookmarkEnd w:id="1"/>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Điểm k khoản 1 Điều 2. Đối tượng tham gia BHXH bắt buộc và BHXH tự nguyện</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xem xét, cập nhật và điều chỉnh theo tình hình thực tế bộ máy sau khi sắp xếp.</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Uỷ ban Trung ương Mặt trận  Tổ quốc Việt Nam</w:t>
            </w:r>
          </w:p>
        </w:tc>
        <w:tc>
          <w:tcPr>
            <w:tcW w:w="2977" w:type="dxa"/>
            <w:vAlign w:val="center"/>
          </w:tcPr>
          <w:p w:rsidR="000E4767" w:rsidRPr="004736C8" w:rsidRDefault="00C45D05">
            <w:pPr>
              <w:jc w:val="both"/>
              <w:rPr>
                <w:rFonts w:cs="Times New Roman"/>
                <w:sz w:val="26"/>
                <w:szCs w:val="26"/>
              </w:rPr>
            </w:pPr>
            <w:r w:rsidRPr="004736C8">
              <w:rPr>
                <w:rFonts w:cs="Times New Roman"/>
                <w:sz w:val="26"/>
                <w:szCs w:val="26"/>
              </w:rPr>
              <w:t xml:space="preserve">Tiếp thu để rà soát </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điểm k, Khoản 1, Điều 2</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sửa quy định tại Luật BHXH: bỏ cụm từ “xã”. Lý do: từ tháng 01/7/2025 không còn tên gọi chức danh người hoạt động không chuyên trách ở cấp xã và điều chỉnh lại như sau: “a) Người hoạt động không chuyên trách ở thôn, tổ dân phố”.</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Lai Châu</w:t>
            </w:r>
          </w:p>
        </w:tc>
        <w:tc>
          <w:tcPr>
            <w:tcW w:w="2977" w:type="dxa"/>
            <w:vAlign w:val="center"/>
          </w:tcPr>
          <w:p w:rsidR="00D80DD4" w:rsidRPr="004736C8" w:rsidRDefault="009600F0" w:rsidP="00EB7442">
            <w:pPr>
              <w:jc w:val="both"/>
              <w:rPr>
                <w:rFonts w:cs="Times New Roman"/>
                <w:color w:val="000000"/>
                <w:sz w:val="26"/>
                <w:szCs w:val="26"/>
                <w:shd w:val="clear" w:color="auto" w:fill="FFFFFF"/>
              </w:rPr>
            </w:pPr>
            <w:r w:rsidRPr="004736C8">
              <w:rPr>
                <w:rFonts w:cs="Times New Roman"/>
                <w:sz w:val="26"/>
                <w:szCs w:val="26"/>
              </w:rPr>
              <w:t xml:space="preserve">Kết luận số 137-KL/TW ngày 28 tháng 3 năm 2025 của Bộ Chính trị, Ban Bí thư về Đề án sắp xếp, tổ chức lại đơn vị hành chính </w:t>
            </w:r>
            <w:r w:rsidRPr="004736C8">
              <w:rPr>
                <w:rFonts w:cs="Times New Roman"/>
                <w:sz w:val="26"/>
                <w:szCs w:val="26"/>
              </w:rPr>
              <w:lastRenderedPageBreak/>
              <w:t xml:space="preserve">các cấp và xây dựng mô hình tổ chức chính quyền địa phương 2 cấp đã yêu cầu "chấm dứt việc sử dụng người hoạt động không chuyên trách tại cấp cơ sở (xã, phường, thị trấn)". </w:t>
            </w:r>
            <w:r w:rsidR="00D80DD4" w:rsidRPr="004736C8">
              <w:rPr>
                <w:rFonts w:cs="Times New Roman"/>
                <w:sz w:val="26"/>
                <w:szCs w:val="26"/>
              </w:rPr>
              <w:t xml:space="preserve">Tuy nhiên, theo Công văn số 12/CV-BCĐ ngày 20/6/2025 của Ban Chỉ đạo sắp xếp đơn vị hành chính các cấp và xây dựng mô hình tổ chức chính quyền địa phương 02 cấp của Chính phủ thì: </w:t>
            </w:r>
            <w:r w:rsidR="00D80DD4" w:rsidRPr="004736C8">
              <w:rPr>
                <w:rFonts w:cs="Times New Roman"/>
                <w:i/>
                <w:sz w:val="26"/>
                <w:szCs w:val="26"/>
              </w:rPr>
              <w:t>“</w:t>
            </w:r>
            <w:r w:rsidR="00D80DD4" w:rsidRPr="004736C8">
              <w:rPr>
                <w:rFonts w:cs="Times New Roman"/>
                <w:i/>
                <w:color w:val="000000"/>
                <w:sz w:val="26"/>
                <w:szCs w:val="26"/>
                <w:shd w:val="clear" w:color="auto" w:fill="FFFFFF"/>
              </w:rPr>
              <w:t>Các địa phương căn cứ tình hình thực tiễn và yêu cầu thực hiện nhiệm vụ của hệ thống chính trị ở cấp xã mới để sắp xếp tạm thời kéo dài việc sử dụng người hoạt động không chuyên trách ở cấp xã đến trước ngày 31/5/2026.</w:t>
            </w:r>
            <w:r w:rsidR="00D80DD4" w:rsidRPr="004736C8">
              <w:rPr>
                <w:rFonts w:cs="Times New Roman"/>
                <w:color w:val="000000"/>
                <w:sz w:val="26"/>
                <w:szCs w:val="26"/>
                <w:shd w:val="clear" w:color="auto" w:fill="FFFFFF"/>
              </w:rPr>
              <w:t>”.</w:t>
            </w:r>
          </w:p>
          <w:p w:rsidR="00D80DD4" w:rsidRPr="004736C8" w:rsidRDefault="00D80DD4" w:rsidP="00EB7442">
            <w:pPr>
              <w:jc w:val="both"/>
              <w:rPr>
                <w:rFonts w:cs="Times New Roman"/>
                <w:color w:val="000000"/>
                <w:sz w:val="26"/>
                <w:szCs w:val="26"/>
                <w:shd w:val="clear" w:color="auto" w:fill="FFFFFF"/>
              </w:rPr>
            </w:pPr>
            <w:r w:rsidRPr="004736C8">
              <w:rPr>
                <w:rFonts w:cs="Times New Roman"/>
                <w:color w:val="000000"/>
                <w:sz w:val="26"/>
                <w:szCs w:val="26"/>
                <w:shd w:val="clear" w:color="auto" w:fill="FFFFFF"/>
              </w:rPr>
              <w:t>Do vậy, dự thảo Luật giữ nguyên nội dung này</w:t>
            </w:r>
          </w:p>
          <w:p w:rsidR="000E4767" w:rsidRPr="004736C8" w:rsidRDefault="000E4767">
            <w:pPr>
              <w:jc w:val="both"/>
              <w:rPr>
                <w:rFonts w:cs="Times New Roman"/>
                <w:sz w:val="26"/>
                <w:szCs w:val="26"/>
              </w:rPr>
            </w:pP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điểm k khoản 2 Điều 2</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bãi bỏ điểm k khoản 2 Điều 2 về quy định đối tượng “người hoạt động không chuyên trách ở cấp xã, ở thôn, tổ dân phố” thuộc tham gia bảo hiểm xã hội bắt buộc.</w:t>
            </w:r>
          </w:p>
          <w:p w:rsidR="000E4767" w:rsidRPr="004736C8" w:rsidRDefault="000E4767">
            <w:pPr>
              <w:jc w:val="both"/>
              <w:rPr>
                <w:rFonts w:cs="Times New Roman"/>
                <w:sz w:val="26"/>
                <w:szCs w:val="26"/>
              </w:rPr>
            </w:pPr>
            <w:r w:rsidRPr="004736C8">
              <w:rPr>
                <w:rFonts w:cs="Times New Roman"/>
                <w:sz w:val="26"/>
                <w:szCs w:val="26"/>
              </w:rPr>
              <w:lastRenderedPageBreak/>
              <w:t>Lý do: để phù hợp Kết luận số 137-KL/TW ngày 28 tháng 3 năm 2025 của Bộ Chính trị, Ban Bí thư về Đề án sắp xếp, tổ chức lại đơn vị hành chính các cấp và xây dựng mô hình tổ chức chính quyền địa phương 2 cấp đã yêu cầu "chấm dứt việc sử dụng người hoạt động không chuyên trách tại cấp cơ sở (xã, phường, thị trấn)".</w:t>
            </w:r>
          </w:p>
        </w:tc>
        <w:tc>
          <w:tcPr>
            <w:tcW w:w="1701" w:type="dxa"/>
            <w:vAlign w:val="center"/>
          </w:tcPr>
          <w:p w:rsidR="000E4767" w:rsidRPr="004736C8" w:rsidRDefault="000E4767">
            <w:pPr>
              <w:jc w:val="both"/>
              <w:rPr>
                <w:rFonts w:cs="Times New Roman"/>
                <w:sz w:val="26"/>
                <w:szCs w:val="26"/>
              </w:rPr>
            </w:pPr>
          </w:p>
        </w:tc>
        <w:tc>
          <w:tcPr>
            <w:tcW w:w="2977" w:type="dxa"/>
            <w:vAlign w:val="center"/>
          </w:tcPr>
          <w:p w:rsidR="000E4767" w:rsidRPr="004736C8" w:rsidRDefault="00A04E28">
            <w:pPr>
              <w:jc w:val="both"/>
              <w:rPr>
                <w:rFonts w:cs="Times New Roman"/>
                <w:sz w:val="26"/>
                <w:szCs w:val="26"/>
              </w:rPr>
            </w:pPr>
            <w:r w:rsidRPr="004736C8">
              <w:rPr>
                <w:rFonts w:cs="Times New Roman"/>
                <w:sz w:val="26"/>
                <w:szCs w:val="26"/>
              </w:rPr>
              <w:t xml:space="preserve">Như trên </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r w:rsidRPr="004736C8">
              <w:rPr>
                <w:rFonts w:cs="Times New Roman"/>
                <w:sz w:val="26"/>
                <w:szCs w:val="26"/>
              </w:rPr>
              <w:t>Điều 2</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Tại điểm k khoản 1 Điều 2 đề nghị bổ sung lực lượng Quân sự ấp/khu vực kiêm Tiểu đội trưởng dân quân tại chổ thuộc đối tượng tham gia bảo hiểm xã hội bắt buộc. Lý do: Sau khi triển khai sắp xếp tổ chức bộ máy, lực lượng tham gia Tổ bảo vệ an ninh trật tự của ấp/khu vực thuộc đối tượng tham gia bảo hiểm xã hội bắt buộc, còn lực lượng Quân sự ấp/khu vực kiêm Tiểu đội trưởng dân quân 2 tại chổ thì chưa được hưởng chế độ này, trong khi hai lực lượng cùng thực hiện nhiệm vụ quân sự quốc phòng, tham gia giữ gìn an ninh trật tự tại địa phương.</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thành phố Cần Thơ</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Không xem xét tại dự thảo luật lần này, đồng thời, chờ ý kiến của Bộ Quốc phòng</w:t>
            </w:r>
          </w:p>
        </w:tc>
      </w:tr>
      <w:tr w:rsidR="000E4767" w:rsidRPr="004736C8" w:rsidTr="00D92A14">
        <w:tc>
          <w:tcPr>
            <w:tcW w:w="568" w:type="dxa"/>
            <w:vAlign w:val="center"/>
          </w:tcPr>
          <w:p w:rsidR="000E4767" w:rsidRPr="004736C8" w:rsidRDefault="000E4767">
            <w:pPr>
              <w:jc w:val="both"/>
              <w:rPr>
                <w:rFonts w:cs="Times New Roman"/>
                <w:sz w:val="26"/>
                <w:szCs w:val="26"/>
              </w:rPr>
            </w:pPr>
            <w:r w:rsidRPr="004736C8">
              <w:rPr>
                <w:rFonts w:cs="Times New Roman"/>
                <w:sz w:val="26"/>
                <w:szCs w:val="26"/>
              </w:rPr>
              <w:t>II</w:t>
            </w:r>
          </w:p>
        </w:tc>
        <w:tc>
          <w:tcPr>
            <w:tcW w:w="13041" w:type="dxa"/>
            <w:gridSpan w:val="4"/>
            <w:vAlign w:val="center"/>
          </w:tcPr>
          <w:p w:rsidR="000E4767" w:rsidRPr="004736C8" w:rsidRDefault="000E4767">
            <w:pPr>
              <w:jc w:val="both"/>
              <w:rPr>
                <w:rFonts w:cs="Times New Roman"/>
                <w:sz w:val="26"/>
                <w:szCs w:val="26"/>
              </w:rPr>
            </w:pPr>
            <w:r w:rsidRPr="004736C8">
              <w:rPr>
                <w:rFonts w:cs="Times New Roman"/>
                <w:b/>
                <w:sz w:val="26"/>
                <w:szCs w:val="26"/>
              </w:rPr>
              <w:t xml:space="preserve">CHƯƠNG II. </w:t>
            </w:r>
            <w:bookmarkStart w:id="2" w:name="chuong_2_name"/>
            <w:r w:rsidRPr="004736C8">
              <w:rPr>
                <w:rFonts w:cs="Times New Roman"/>
                <w:b/>
                <w:bCs/>
                <w:color w:val="000000"/>
                <w:sz w:val="26"/>
                <w:szCs w:val="26"/>
                <w:shd w:val="clear" w:color="auto" w:fill="FFFFFF"/>
                <w:lang w:val="es-ES"/>
              </w:rPr>
              <w:t>QUYỀN, TRÁCH NHIỆM CỦA CƠ QUAN, TỔ CHỨC, CÁ NHÂN VỀ BẢO HIỂM XÃ HỘI VÀ TỔ CHỨC THỰC HIỆN BẢO HIỂM XÃ HỘI</w:t>
            </w:r>
            <w:bookmarkEnd w:id="2"/>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Merge w:val="restart"/>
            <w:vAlign w:val="center"/>
          </w:tcPr>
          <w:p w:rsidR="000E4767" w:rsidRPr="004736C8" w:rsidRDefault="000E4767">
            <w:pPr>
              <w:jc w:val="both"/>
              <w:rPr>
                <w:rFonts w:cs="Times New Roman"/>
                <w:sz w:val="26"/>
                <w:szCs w:val="26"/>
              </w:rPr>
            </w:pPr>
            <w:r w:rsidRPr="004736C8">
              <w:rPr>
                <w:rFonts w:cs="Times New Roman"/>
                <w:sz w:val="26"/>
                <w:szCs w:val="26"/>
              </w:rPr>
              <w:t>Điều 14. - Quyền và trách nhiệm của Công đoàn, Mặt trận Tổ quốc Việt Nam và các tổ chức thành viên Mặt trận:</w:t>
            </w: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Bổ sung quy định tăng cường vai trò giám sát, phản biện xã hội của MTTQ Việt Nam và các tổ chức chính trị - xã hội trong tổ chức thực hiện chính sách Bảo hiểm xã hội.</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Hưng Yên</w:t>
            </w:r>
          </w:p>
        </w:tc>
        <w:tc>
          <w:tcPr>
            <w:tcW w:w="2977" w:type="dxa"/>
            <w:vAlign w:val="center"/>
          </w:tcPr>
          <w:p w:rsidR="000E4767" w:rsidRPr="004736C8" w:rsidRDefault="00786D2A">
            <w:pPr>
              <w:jc w:val="both"/>
              <w:rPr>
                <w:rFonts w:cs="Times New Roman"/>
                <w:sz w:val="26"/>
                <w:szCs w:val="26"/>
              </w:rPr>
            </w:pPr>
            <w:r w:rsidRPr="004736C8">
              <w:rPr>
                <w:rFonts w:cs="Times New Roman"/>
                <w:sz w:val="26"/>
                <w:szCs w:val="26"/>
              </w:rPr>
              <w:t xml:space="preserve">Rà soát các quy định tại khoản 1 và khoản 2 để phù hợp với </w:t>
            </w:r>
            <w:r w:rsidR="00A20DDA" w:rsidRPr="004736C8">
              <w:rPr>
                <w:rFonts w:cs="Times New Roman"/>
                <w:sz w:val="26"/>
                <w:szCs w:val="26"/>
              </w:rPr>
              <w:t>cơ cấu tổ chức của Công đoàn và Mặt trận Tổ quốc Việt Nam</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Merge/>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 xml:space="preserve">Đề nghị nghiên cứu sửa lại tiêu đề và nội dung Điều 14 cho phù hợp với mô hình tổ chức bộ máy mới. Trong đó vẫn kết cấu một khoản riêng về quyền và trách nhiệm của Công đoàn, nhưng chỉ quy định đối với lĩnh vực đặt thù của Công đoàn. Các quyền và trách nhiệm của Công đoàn có trùng lặp với quyền và trách nhiệm của Mặt trận Tổ quốc Việt Nam và các </w:t>
            </w:r>
            <w:r w:rsidRPr="004736C8">
              <w:rPr>
                <w:rFonts w:cs="Times New Roman"/>
                <w:sz w:val="26"/>
                <w:szCs w:val="26"/>
              </w:rPr>
              <w:lastRenderedPageBreak/>
              <w:t>tổ chức thành viên của Mặt trận thì nghiên cứu gộp lại cho phù hợp (Ví dụ điểm d khoản 1 về hoạt động giám sát thực hiện pháp luật Bảo hiểm xã hội, nghiên cứu có thể gộp với điểm c khoản 2; tương tự về công tác tuyên truyền, tại điểm c khoản 1 có thể xem xét gộp với điểm a khoản 2,...).</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lastRenderedPageBreak/>
              <w:t>Uỷ ban Trung ương Mặt trận  Tổ quốc Việt Nam</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 xml:space="preserve">Tiếp thu: đưa khoản 2 Điều 14 lên thành khoản 1 và </w:t>
            </w:r>
            <w:r w:rsidR="00C61A10" w:rsidRPr="004736C8">
              <w:rPr>
                <w:rFonts w:cs="Times New Roman"/>
                <w:sz w:val="26"/>
                <w:szCs w:val="26"/>
              </w:rPr>
              <w:t xml:space="preserve">rà soát </w:t>
            </w:r>
            <w:r w:rsidRPr="004736C8">
              <w:rPr>
                <w:rFonts w:cs="Times New Roman"/>
                <w:sz w:val="26"/>
                <w:szCs w:val="26"/>
              </w:rPr>
              <w:t xml:space="preserve">lại nội dung </w:t>
            </w:r>
            <w:r w:rsidR="00C61A10" w:rsidRPr="004736C8">
              <w:rPr>
                <w:rFonts w:cs="Times New Roman"/>
                <w:sz w:val="26"/>
                <w:szCs w:val="26"/>
              </w:rPr>
              <w:t xml:space="preserve">tại khoản 1 và khoản 2 về queyefn và trách nhiệm của công đoàn tránh trùng </w:t>
            </w:r>
            <w:r w:rsidR="00C61A10" w:rsidRPr="004736C8">
              <w:rPr>
                <w:rFonts w:cs="Times New Roman"/>
                <w:sz w:val="26"/>
                <w:szCs w:val="26"/>
              </w:rPr>
              <w:lastRenderedPageBreak/>
              <w:t xml:space="preserve">lắp với các quyền, trách nhiệm của Mặt trận Tổ quốc Việt Nam. </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Merge/>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Đề nghị sửa tên điều thành “</w:t>
            </w:r>
            <w:r w:rsidRPr="004736C8">
              <w:rPr>
                <w:rFonts w:cs="Times New Roman"/>
                <w:i/>
                <w:sz w:val="26"/>
                <w:szCs w:val="26"/>
              </w:rPr>
              <w:t>Quyền và trách nhiệm của Mặt trận Tổ quốc Việt Nam và các tổ chức chính trị - xã hội</w:t>
            </w:r>
            <w:r w:rsidRPr="004736C8">
              <w:rPr>
                <w:rFonts w:cs="Times New Roman"/>
                <w:sz w:val="26"/>
                <w:szCs w:val="26"/>
              </w:rPr>
              <w:t>”, đồng thời điều chỉnh nội dung cho phù hợp với chức năng hiện hành.</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Đắk Lắk</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Merge/>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Các điều khoản quy định quyền, trách nhiệm cần được sửa đổi do Luật Mặt trận Tổ quốc Việt Nam, Luật Công đoàn và Luật Thực hiện dân chủ ở cơ sở đã được sửa đổi, bổ sung.</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tỉnh Bắc Ninh</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w:t>
            </w:r>
          </w:p>
        </w:tc>
      </w:tr>
      <w:tr w:rsidR="000E4767" w:rsidRPr="004736C8" w:rsidTr="00D80DD4">
        <w:tc>
          <w:tcPr>
            <w:tcW w:w="568" w:type="dxa"/>
            <w:vAlign w:val="center"/>
          </w:tcPr>
          <w:p w:rsidR="000E4767" w:rsidRPr="004736C8" w:rsidRDefault="000E4767">
            <w:pPr>
              <w:jc w:val="both"/>
              <w:rPr>
                <w:rFonts w:cs="Times New Roman"/>
                <w:sz w:val="26"/>
                <w:szCs w:val="26"/>
              </w:rPr>
            </w:pPr>
          </w:p>
        </w:tc>
        <w:tc>
          <w:tcPr>
            <w:tcW w:w="1842" w:type="dxa"/>
            <w:vAlign w:val="center"/>
          </w:tcPr>
          <w:p w:rsidR="000E4767" w:rsidRPr="004736C8" w:rsidRDefault="000E4767">
            <w:pPr>
              <w:jc w:val="both"/>
              <w:rPr>
                <w:rFonts w:cs="Times New Roman"/>
                <w:sz w:val="26"/>
                <w:szCs w:val="26"/>
              </w:rPr>
            </w:pPr>
          </w:p>
        </w:tc>
        <w:tc>
          <w:tcPr>
            <w:tcW w:w="6521" w:type="dxa"/>
            <w:vAlign w:val="center"/>
          </w:tcPr>
          <w:p w:rsidR="000E4767" w:rsidRPr="004736C8" w:rsidRDefault="000E4767">
            <w:pPr>
              <w:jc w:val="both"/>
              <w:rPr>
                <w:rFonts w:cs="Times New Roman"/>
                <w:sz w:val="26"/>
                <w:szCs w:val="26"/>
              </w:rPr>
            </w:pPr>
            <w:r w:rsidRPr="004736C8">
              <w:rPr>
                <w:rFonts w:cs="Times New Roman"/>
                <w:sz w:val="26"/>
                <w:szCs w:val="26"/>
              </w:rPr>
              <w:t>Sửa đổi các quy định liên quan đến quyền, trách nhiệm của Công đoàn tại các Điều 14, 18, 46, 60 (nếu có) để phù hợp với chức năng, quyền hạn của tổ chức Công đoàn hiện nay.</w:t>
            </w:r>
          </w:p>
        </w:tc>
        <w:tc>
          <w:tcPr>
            <w:tcW w:w="1701" w:type="dxa"/>
            <w:vAlign w:val="center"/>
          </w:tcPr>
          <w:p w:rsidR="000E4767" w:rsidRPr="004736C8" w:rsidRDefault="000E4767">
            <w:pPr>
              <w:jc w:val="both"/>
              <w:rPr>
                <w:rFonts w:cs="Times New Roman"/>
                <w:sz w:val="26"/>
                <w:szCs w:val="26"/>
              </w:rPr>
            </w:pPr>
            <w:r w:rsidRPr="004736C8">
              <w:rPr>
                <w:rFonts w:cs="Times New Roman"/>
                <w:sz w:val="26"/>
                <w:szCs w:val="26"/>
              </w:rPr>
              <w:t>Sở Nội vụ TPHCM</w:t>
            </w:r>
          </w:p>
        </w:tc>
        <w:tc>
          <w:tcPr>
            <w:tcW w:w="2977" w:type="dxa"/>
            <w:vAlign w:val="center"/>
          </w:tcPr>
          <w:p w:rsidR="000E4767" w:rsidRPr="004736C8" w:rsidRDefault="000E4767">
            <w:pPr>
              <w:jc w:val="both"/>
              <w:rPr>
                <w:rFonts w:cs="Times New Roman"/>
                <w:sz w:val="26"/>
                <w:szCs w:val="26"/>
              </w:rPr>
            </w:pPr>
            <w:r w:rsidRPr="004736C8">
              <w:rPr>
                <w:rFonts w:cs="Times New Roman"/>
                <w:sz w:val="26"/>
                <w:szCs w:val="26"/>
              </w:rPr>
              <w:t>Tiếp thu để nghiên cứu</w:t>
            </w:r>
            <w:r w:rsidR="00CA0070" w:rsidRPr="004736C8">
              <w:rPr>
                <w:rFonts w:cs="Times New Roman"/>
                <w:sz w:val="26"/>
                <w:szCs w:val="26"/>
              </w:rPr>
              <w:t xml:space="preserve"> sửa đổi</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9C7D09">
            <w:pPr>
              <w:jc w:val="both"/>
              <w:rPr>
                <w:rFonts w:cs="Times New Roman"/>
                <w:sz w:val="26"/>
                <w:szCs w:val="26"/>
              </w:rPr>
            </w:pPr>
            <w:r w:rsidRPr="004736C8">
              <w:rPr>
                <w:rFonts w:cs="Times New Roman"/>
                <w:sz w:val="26"/>
                <w:szCs w:val="26"/>
              </w:rPr>
              <w:t>Điều 16</w:t>
            </w:r>
          </w:p>
        </w:tc>
        <w:tc>
          <w:tcPr>
            <w:tcW w:w="6521" w:type="dxa"/>
            <w:vAlign w:val="center"/>
          </w:tcPr>
          <w:p w:rsidR="00B007C1" w:rsidRPr="004736C8" w:rsidRDefault="00B007C1">
            <w:pPr>
              <w:jc w:val="both"/>
              <w:rPr>
                <w:rFonts w:cs="Times New Roman"/>
                <w:sz w:val="26"/>
                <w:szCs w:val="26"/>
              </w:rPr>
            </w:pPr>
            <w:r w:rsidRPr="00EB7442">
              <w:rPr>
                <w:rFonts w:cs="Times New Roman"/>
                <w:sz w:val="26"/>
                <w:szCs w:val="26"/>
              </w:rPr>
              <w:t>Đề nghị rà soát, bãi bỏ các quy định về thanh tra chuyên ngành về đóng bảo hiểm y tế tại Điều 16 và Điều 17 của Luật do hiện nay theo quy định của pháp luật, cơ quan BHXH không còn chức năng thanh tra chuyên ngành về đóng các chế độ bảo hiểm, trên cơ sở đó đề nghị sửa đổi Điều 16 như sau: “</w:t>
            </w:r>
            <w:r w:rsidRPr="00EB7442">
              <w:rPr>
                <w:rFonts w:cs="Times New Roman"/>
                <w:i/>
                <w:sz w:val="26"/>
                <w:szCs w:val="26"/>
              </w:rPr>
              <w:t>Cơ quan bảo hiểm xã hội là cơ quan nhà nước thuộc Bộ Tài chính có chức năng thực hiện chế độ, chính sách bảo hiểm xã hội, bảo hiểm y tế; trực tiếp tổ chức quản lý và sử dụng các quỹ bảo hiểm xã hội, quỹ bảo hiểm thất nghiệp, quỹ bảo hiểm y tế; nhiệm vụ khác theo quy định của Luật này và luật khác có liên quan.”</w:t>
            </w:r>
          </w:p>
        </w:tc>
        <w:tc>
          <w:tcPr>
            <w:tcW w:w="1701" w:type="dxa"/>
            <w:vAlign w:val="center"/>
          </w:tcPr>
          <w:p w:rsidR="00B007C1" w:rsidRPr="004736C8" w:rsidRDefault="009C7D09">
            <w:pPr>
              <w:jc w:val="both"/>
              <w:rPr>
                <w:rFonts w:cs="Times New Roman"/>
                <w:sz w:val="26"/>
                <w:szCs w:val="26"/>
              </w:rPr>
            </w:pPr>
            <w:r w:rsidRPr="004736C8">
              <w:rPr>
                <w:rFonts w:cs="Times New Roman"/>
                <w:sz w:val="26"/>
                <w:szCs w:val="26"/>
              </w:rPr>
              <w:t>Bộ Y tế</w:t>
            </w:r>
          </w:p>
        </w:tc>
        <w:tc>
          <w:tcPr>
            <w:tcW w:w="2977" w:type="dxa"/>
            <w:vAlign w:val="center"/>
          </w:tcPr>
          <w:p w:rsidR="00B007C1" w:rsidRPr="004736C8" w:rsidRDefault="009C7D09">
            <w:pPr>
              <w:jc w:val="both"/>
              <w:rPr>
                <w:rFonts w:cs="Times New Roman"/>
                <w:sz w:val="26"/>
                <w:szCs w:val="26"/>
              </w:rPr>
            </w:pPr>
            <w:r w:rsidRPr="004736C8">
              <w:rPr>
                <w:rFonts w:cs="Times New Roman"/>
                <w:sz w:val="26"/>
                <w:szCs w:val="26"/>
              </w:rPr>
              <w:t>Tiếp thu để bỏ quy định thanh tra chuyên ngành về đóng BHXH, BHYT, BHTN.</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Khoản 01 Điều 16. Cơ quan BHXH</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 xml:space="preserve">Đề nghị sửa đổi như sau:  Cơ quan bảo hiểm xã hội là đơn vị đặc thù thuộc Bộ Tài chính; </w:t>
            </w:r>
          </w:p>
          <w:p w:rsidR="00B007C1" w:rsidRPr="004736C8" w:rsidRDefault="00B007C1">
            <w:pPr>
              <w:jc w:val="both"/>
              <w:rPr>
                <w:rFonts w:cs="Times New Roman"/>
                <w:sz w:val="26"/>
                <w:szCs w:val="26"/>
              </w:rPr>
            </w:pP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t xml:space="preserve">Sở Nội vụ tỉnh Phú Thọ, Sở Nội vụ tỉnh </w:t>
            </w:r>
            <w:r w:rsidRPr="004736C8">
              <w:rPr>
                <w:rFonts w:cs="Times New Roman"/>
                <w:sz w:val="26"/>
                <w:szCs w:val="26"/>
              </w:rPr>
              <w:lastRenderedPageBreak/>
              <w:t>Ninh Bình, UBND tỉnh Nghệ An, UBND thành phố Hà Nội</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lastRenderedPageBreak/>
              <w:t xml:space="preserve">Không tiếp thu, dự thảo Luật không quy định cụ thể vị trí pháp lý của cơ </w:t>
            </w:r>
            <w:r w:rsidRPr="004736C8">
              <w:rPr>
                <w:rFonts w:cs="Times New Roman"/>
                <w:sz w:val="26"/>
                <w:szCs w:val="26"/>
              </w:rPr>
              <w:lastRenderedPageBreak/>
              <w:t xml:space="preserve">quan BHXH, mà chỉ quy định chức năng của cơ quan BHXH. </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Tại khoản 1 Điều 16</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 xml:space="preserve">Tại khoản 1 Điều 16 đề nghị sửa đổi, bổ sung như sau: Cơ quan bảo hiểm xã hội là cơ quan nhà nước </w:t>
            </w:r>
            <w:r w:rsidRPr="004736C8">
              <w:rPr>
                <w:rFonts w:cs="Times New Roman"/>
                <w:b/>
                <w:i/>
                <w:sz w:val="26"/>
                <w:szCs w:val="26"/>
              </w:rPr>
              <w:t>đặc thù thuộc Bộ Tài chính</w:t>
            </w:r>
            <w:r w:rsidRPr="004736C8">
              <w:rPr>
                <w:rFonts w:cs="Times New Roman"/>
                <w:sz w:val="26"/>
                <w:szCs w:val="26"/>
              </w:rPr>
              <w:t xml:space="preserve"> có chức năng tổ chức thực hiện các chể độ, chính sách bảo hiểm xã hội, bảo hiểm y tế; tổ chức thu, chi chế độ bảo hiểm thất nghiệp; quản lý và sử dụng các quỹ tài chính nhà nước ngoài ngân sách: bảo hiểm xã hội, bảo hiểm y tế, bảo hiểm thất nghiệp; </w:t>
            </w:r>
            <w:r w:rsidRPr="004736C8">
              <w:rPr>
                <w:rFonts w:cs="Times New Roman"/>
                <w:b/>
                <w:i/>
                <w:sz w:val="26"/>
                <w:szCs w:val="26"/>
              </w:rPr>
              <w:t>kiểm tra</w:t>
            </w:r>
            <w:r w:rsidRPr="004736C8">
              <w:rPr>
                <w:rFonts w:cs="Times New Roman"/>
                <w:sz w:val="26"/>
                <w:szCs w:val="26"/>
              </w:rPr>
              <w:t xml:space="preserve"> chuyên ngành về </w:t>
            </w:r>
            <w:r w:rsidRPr="004736C8">
              <w:rPr>
                <w:rFonts w:cs="Times New Roman"/>
                <w:b/>
                <w:i/>
                <w:sz w:val="26"/>
                <w:szCs w:val="26"/>
              </w:rPr>
              <w:t>lĩnh vực</w:t>
            </w:r>
            <w:r w:rsidRPr="004736C8">
              <w:rPr>
                <w:rFonts w:cs="Times New Roman"/>
                <w:sz w:val="26"/>
                <w:szCs w:val="26"/>
              </w:rPr>
              <w:t xml:space="preserve"> bảo hiểm xã hội, bảo hiểm y tế, bảo hiểm thất nghiệp theo quy định của pháp luật; nhiệm vụ khác theo quy định của Luật này và luật khác có liên quan.</w:t>
            </w:r>
          </w:p>
          <w:p w:rsidR="00B007C1" w:rsidRPr="004736C8" w:rsidRDefault="00B007C1">
            <w:pPr>
              <w:jc w:val="both"/>
              <w:rPr>
                <w:rFonts w:cs="Times New Roman"/>
                <w:sz w:val="26"/>
                <w:szCs w:val="26"/>
              </w:rPr>
            </w:pPr>
            <w:r w:rsidRPr="004736C8">
              <w:rPr>
                <w:rFonts w:cs="Times New Roman"/>
                <w:sz w:val="26"/>
                <w:szCs w:val="26"/>
              </w:rPr>
              <w:t xml:space="preserve">Lý do: Theo Nghị định số 29/2025/NĐ-CP ngày 24/02/2025 của Chính phủ quy định chức năng, nhiệm vụ, quyền hạn và cơ cấu tổ chức của Bộ Tài chính (được sửa đổi, bổ sung bởi Nghị định số 166/2025/NĐ-CP ngày 30/6/2025 của Chính phủ) và Quyết định số 3179/QĐ-BTC ngày 12/9/2025 của Bộ trưởng Bộ Tài chính quy định Bảo hiểm xã hội Việt Nam là đơn vị đặc thù thuộc Bộ Tài chính, có chức năng tổ chức thực hiện các chế độ, chính sách bảo hiểm xã hội, bảo hiểm y tế; tổ chức thu, chi chế độ bảo hiểm thất nghiệp; quản lý và sử dụng các quỹ tài chính nhà nước ngoài ngân sách: bảo hiểm xã hội, bảo hiểm thất nghiệp, bảo hiểm y tế; kiểm tra chuyên ngành về lĩnh vực bảo hiểm xã hội, bảo hiểm thất nghiệp, bảo hiểm y tế theo quy định của pháp luật. Tham gia với cơ quan Nhà nước có thâm quyền xây dựng, bổ sung, hoàn thiện chính sách, pháp luật về bảo hiểm xã hội, bảo hiểm thất nghiệp, bảo </w:t>
            </w:r>
            <w:r w:rsidRPr="004736C8">
              <w:rPr>
                <w:rFonts w:cs="Times New Roman"/>
                <w:sz w:val="26"/>
                <w:szCs w:val="26"/>
              </w:rPr>
              <w:lastRenderedPageBreak/>
              <w:t>hiểm y tế. Theo đó, Bảo hiêm xã hội Việt Nam có chức năng, nhiệm vụ và tô chức hoạt động như các cơ quan tham mưu quản lý nhà nước khác của Chính phủ hiện nay (tham mưu xây dựng chính sách và trực tiếp tổ chức thực thi pháp luật về bảo hiểm xã hội, bảo hiểm y tế, bảo hiểm thất nghiệp), cụ thể: - Về lĩnh vực thu bảo hiểm xã hội, bảo hiểm thất nghiệp, bảo hiểm y tế: Bảo hiểm xã hội Việt Nam được giao nhiệm vụ tổ chức thực hiện thu bảo hiểm xã hội, bảo hiểm thất nghiệp, bảo hiểm y tế đối với người lao động, người sử dụng lao động; tham gia với cơ quan Nhà nước có thẩm quyền xây dựng, bố sung, hoàn thiện chính sách, pháp luật về bảo hiểm xã hội, bảo hiểm thất nghiệp, bảo hiểm y tế tương tự như nhiệm vụ của Cục Thuế thuộc Bộ Tài chính. Về lĩnh vực chi bảo hiểm xã hội, bảo hiểm thất nghiệp, bảo hiểm y tế: Bảo hiểm xã hội Việt Nam được giao nhiệm vụ tổ chức quản lý, kiểm soát, chi trả chế độ bảo hiểm xã hội, bảo hiểm thất nghiệp, bảo hiểm y tế cho các tổ chức, cá nhân; tham gia với cơ quan Nhà nước có thẩm quyền xây dựng, bổ sung, hoàn thiện chính sách, pháp luật về bảo hiểm xã hội, bảo hiểm thất nghiệp, bảo hiểm y tế tương tự như nhiệm vụ của Kho bạc Nhà nước thuộc Bộ Tài chính - Về quản lý và sử dụng các quỹ bảo hiểm xã hội, bảo hiểm thất nghiệp, bảo hiểm y tế: Bảo hiểm xã hội Việt Nam đang quản lý các quỹ bảo hiểm xã hội, bảo hiểm thất nghiệp, bảo hiểm y tế (là quỹ tài chính ngoài ngân sách lớn nhất; đến thời điểm hiện nay trên 1,4 triệu tỷ đồng).</w:t>
            </w:r>
          </w:p>
          <w:p w:rsidR="00B007C1" w:rsidRPr="004736C8" w:rsidRDefault="00B007C1">
            <w:pPr>
              <w:jc w:val="both"/>
              <w:rPr>
                <w:rFonts w:cs="Times New Roman"/>
                <w:sz w:val="26"/>
                <w:szCs w:val="26"/>
              </w:rPr>
            </w:pPr>
            <w:r w:rsidRPr="004736C8">
              <w:rPr>
                <w:rFonts w:cs="Times New Roman"/>
                <w:sz w:val="26"/>
                <w:szCs w:val="26"/>
              </w:rPr>
              <w:t xml:space="preserve"> - Về thực hiện các nhiệm vụ như cơ quan quản lý nhà nước, Bảo hiểm xã hội Việt Nam được giao: Tuyên truyền, phổ biến chính sách pháp luật về bảo hiểm xã hội, bảo hiểm thất nghiệp, bảo hiểm y tế tới các tổ chức, cá nhân trong việc tham </w:t>
            </w:r>
            <w:r w:rsidRPr="004736C8">
              <w:rPr>
                <w:rFonts w:cs="Times New Roman"/>
                <w:sz w:val="26"/>
                <w:szCs w:val="26"/>
              </w:rPr>
              <w:lastRenderedPageBreak/>
              <w:t xml:space="preserve">gia và thụ hưởng chế độ, chính sách; Tổ chức, hướng dẫn thực hiện các nhiệm vụ thuộc lĩnh vực theo thầm quyền (Tổ chức thực hiện các chể độ, chính sách bảo hiểm xã hội, bảo hiểm y tế; tổ chức thu, chi chế độ bảo hiểm thất nghiệp trên cả nước; chi đạo, hướng dẫn về chuyên môn, nghiệp vụ đối với Bảo hiểm xã hội Bộ Quốc phòng, Bảo hiểm xã hội Công an nhân dân); kiểm tra chuyên ngành về lĩnh vực bảo hiểm xã hội, bảo hiểm thất nghiệp, bảo hiểm y tế theo quy định của pháp luật; xây dựng, trình Bộ trưởng Bộ Tài chính ban hành quy định quản lý về hoạt động kiểm tra chuyên ngành trong lĩnh vực bảo hiểm xã hội, bảo hiểm thất nghiệp, bảo hiểm y tế; kiểm tra việc thực hiện hợp đồng khám bệnh, chữa bệnh bảo hiểm y tế; giám định bảo hiểm y tế; xây dựng cơ sở dữ liệu quốc gia về bảo hiểm; thực hiện hợp tác quốc tế về bảo hiểm xã hội, bảo hiểm thất nghiệp, bảo hiểm y tế; tổ chức thực hiện các hiệp định song phương, đa phương về bảo hiểm xã hội thuộc phạm vi theo chức năng, nhiệm vụ của Bảo hiểm xã hội Việt Nam, ... Về hệ thống tổ chức và hoạt động: Bảo hiểm xã hội Việt Nam được tổ chức và quản lý theo hệ thống từ Trung ương đến địa phương tương tự các cơ quan quản lý nhà nước có hệ thống dọc trực thuộc Bộ Tài chính. Nguồn kinh phí tổ chức hoạt động và chi trả lương cho viên chức, người lao động được trích từ tiên sinh lời của hoạt động đầu tư quỹ bảo hiểm y tế thay vì sử dụng nguồn Ngân sách nhà nước. </w:t>
            </w:r>
          </w:p>
          <w:p w:rsidR="00B007C1" w:rsidRPr="004736C8" w:rsidRDefault="00B007C1">
            <w:pPr>
              <w:jc w:val="both"/>
              <w:rPr>
                <w:rFonts w:cs="Times New Roman"/>
                <w:sz w:val="26"/>
                <w:szCs w:val="26"/>
              </w:rPr>
            </w:pPr>
            <w:r w:rsidRPr="004736C8">
              <w:rPr>
                <w:rFonts w:cs="Times New Roman"/>
                <w:sz w:val="26"/>
                <w:szCs w:val="26"/>
              </w:rPr>
              <w:t xml:space="preserve">- Về cơ chế quản lý tài chính và chi phí quản lý bảo hiểm xã hội, bảo hiểm thất nghiệp, bảo hiểm y tế của Bảo hiểm xã hội Việt Nam có tính chất đặc thù là được Uy ban thường Vụ quốc hội thông qua Nghị quyết quy định mức chỉ cho tổ chức và hoạt động của Bảo hiêm xã hội Việt Nam giai đoạn 2025- </w:t>
            </w:r>
            <w:r w:rsidRPr="004736C8">
              <w:rPr>
                <w:rFonts w:cs="Times New Roman"/>
                <w:sz w:val="26"/>
                <w:szCs w:val="26"/>
              </w:rPr>
              <w:lastRenderedPageBreak/>
              <w:t>2027¹, được Chính phủ ban hành Nghị định số 233/2025/NĐCP² và được Thủ tướng Chính phủ ban hành Quyết định giao dự toán về cơ chế quản lý tài chính về bảo hiểm xã hội, bảo hiểm thất nghiệp, bảo hiểm y tế và chỉ phí quản lý bảo hiểm xã hội, bảo hiểm thất nghiệp, bảo hiểm y tế3.</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lastRenderedPageBreak/>
              <w:t>Bộ Tài chính</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Không tiếp thu, dự thảo Luật không quy định cụ thể vị trí pháp lý của cơ quan BHXH, mà chỉ quy định chức năng của cơ quan BHXH.</w:t>
            </w:r>
          </w:p>
          <w:p w:rsidR="00B007C1" w:rsidRPr="004736C8" w:rsidRDefault="00B007C1">
            <w:pPr>
              <w:jc w:val="both"/>
              <w:rPr>
                <w:rFonts w:cs="Times New Roman"/>
                <w:sz w:val="26"/>
                <w:szCs w:val="26"/>
              </w:rPr>
            </w:pPr>
            <w:r w:rsidRPr="004736C8">
              <w:rPr>
                <w:rFonts w:cs="Times New Roman"/>
                <w:sz w:val="26"/>
                <w:szCs w:val="26"/>
              </w:rPr>
              <w:t>Đồng thời, dự thảo Luật không quy định về kiểm tra chuyên ngành về BHXH, BHTN, BHYT; việc kiểm tra chuyên ngành thực hiện theo quy định của Chính phủ</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khoản 2 Điều 16. Cơ quan BHXH</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Sửa thành: “</w:t>
            </w:r>
            <w:r w:rsidRPr="004736C8">
              <w:rPr>
                <w:rFonts w:cs="Times New Roman"/>
                <w:i/>
                <w:sz w:val="26"/>
                <w:szCs w:val="26"/>
              </w:rPr>
              <w:t>Giao Bộ Tài chính quy định chức năng, nhiệm vụ, quyền hạn và cơ cấu tổ chức của BHXH Việt Nam”;</w:t>
            </w:r>
            <w:r w:rsidRPr="004736C8">
              <w:rPr>
                <w:rFonts w:cs="Times New Roman"/>
                <w:sz w:val="26"/>
                <w:szCs w:val="26"/>
              </w:rPr>
              <w:t xml:space="preserve"> </w:t>
            </w:r>
          </w:p>
          <w:p w:rsidR="00B007C1" w:rsidRPr="004736C8" w:rsidRDefault="00B007C1">
            <w:pPr>
              <w:jc w:val="both"/>
              <w:rPr>
                <w:rFonts w:cs="Times New Roman"/>
                <w:sz w:val="26"/>
                <w:szCs w:val="26"/>
              </w:rPr>
            </w:pPr>
            <w:r w:rsidRPr="004736C8">
              <w:rPr>
                <w:rFonts w:cs="Times New Roman"/>
                <w:sz w:val="26"/>
                <w:szCs w:val="26"/>
              </w:rPr>
              <w:t>Lý do: BHXH Việt Nam hiện là đơn vị đặc thù thuộc Bộ Tài chính không còn là cơ quan nhà nước trực thuộc Chính phủ.</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t xml:space="preserve">Sở Nội vụ tỉnh Quảng Ninh, UBND thành phố Huế, Sở Nội vụ tỉnh Hà Tĩnh, Sở Nội vụ tỉnh Đắk Lắk, UBND tỉnh Lạng Sơn, Sở Nội vụ tỉnh Phú Thọ, Sở Nội vụ tỉnh Ninh Bình, UBND tỉnh Nghệ An, UBND TP Hà Nội </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 xml:space="preserve">Không tiếp thu, dự thảo Luật chỉ quy định về chức năng của cơ quan BHXH. </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Khoản 2 Điều 16</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Đề nghị bỏ nội dung Khoản 2 Điều 16: Chính phủ quy định chức năng, nhiệm vụ, quyền hạn và cơ cấu tổ chức của cơ quan BHXH.</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t xml:space="preserve">Bộ Tài chính, UBND thành phố Hà Nội </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Tiếp thu</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Điều 16</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 xml:space="preserve">Bổ sung thêm khoản 3 Điều 16. “Cơ quan BHXH được tổ chức theo mô hình tương ứng với chính quyền địa phương”. </w:t>
            </w:r>
          </w:p>
          <w:p w:rsidR="00B007C1" w:rsidRPr="004736C8" w:rsidRDefault="00B007C1">
            <w:pPr>
              <w:jc w:val="both"/>
              <w:rPr>
                <w:rFonts w:cs="Times New Roman"/>
                <w:sz w:val="26"/>
                <w:szCs w:val="26"/>
              </w:rPr>
            </w:pPr>
            <w:r w:rsidRPr="004736C8">
              <w:rPr>
                <w:rFonts w:cs="Times New Roman"/>
                <w:sz w:val="26"/>
                <w:szCs w:val="26"/>
              </w:rPr>
              <w:lastRenderedPageBreak/>
              <w:t>Lý do: hiện nay địa phương thực hiện chính quyền hai cấp (tỉnh và xã), cơ quan BHXH cấp tỉnh trực tiếp quản lý BHXH cấp cơ sở.</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lastRenderedPageBreak/>
              <w:t>UBND tỉnh Lạng Sơn</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 xml:space="preserve">Không tiếp thu bởi: tại khoản 2 đã quy định cơ cấu tổ chức của cơ quan </w:t>
            </w:r>
            <w:r w:rsidRPr="004736C8">
              <w:rPr>
                <w:rFonts w:cs="Times New Roman"/>
                <w:sz w:val="26"/>
                <w:szCs w:val="26"/>
              </w:rPr>
              <w:lastRenderedPageBreak/>
              <w:t>BHXH do Bộ Tài chính quy định</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 xml:space="preserve">Điều 16. Cơ quan BHXH </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 xml:space="preserve">- Đề nghị xem xét, sửa tên Điều thành: Cơ quan Bảo hiểm xã hội Việt Nam </w:t>
            </w:r>
          </w:p>
          <w:p w:rsidR="00B007C1" w:rsidRPr="004736C8" w:rsidRDefault="00B007C1">
            <w:pPr>
              <w:jc w:val="both"/>
              <w:rPr>
                <w:rFonts w:cs="Times New Roman"/>
                <w:sz w:val="26"/>
                <w:szCs w:val="26"/>
              </w:rPr>
            </w:pP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t>UBND tỉnh Nghệ An</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Không tiếp thu</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Điều 17</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Bổ sung thẩm quyền của cơ quan Bảo hiểm xã hội  tại Điều 17 Luật Bảo hiểm xã hội: - Được xử phạt tiền đối với người lao động có hành vi vi phạm do kê khai không đúng sự thật hoặc sửa chữa, tẩy xóa làm sai sự thật những nội dung có liên quan đến việc hưởng BHXH, BHTN.</w:t>
            </w:r>
          </w:p>
          <w:p w:rsidR="00B007C1" w:rsidRPr="004736C8" w:rsidRDefault="00B007C1">
            <w:pPr>
              <w:jc w:val="both"/>
              <w:rPr>
                <w:rFonts w:cs="Times New Roman"/>
                <w:sz w:val="26"/>
                <w:szCs w:val="26"/>
              </w:rPr>
            </w:pPr>
            <w:r w:rsidRPr="004736C8">
              <w:rPr>
                <w:rFonts w:cs="Times New Roman"/>
                <w:sz w:val="26"/>
                <w:szCs w:val="26"/>
              </w:rPr>
              <w:t>- Không giải quyết hưởng chế độ BHXH, chi trả BHTN đối với trường hợp người lao động chưa nộp đầy đủ số tiền đã hưởng BHXH, BHTN không đúng quy định.</w:t>
            </w:r>
          </w:p>
          <w:p w:rsidR="00B007C1" w:rsidRPr="004736C8" w:rsidRDefault="00B007C1">
            <w:pPr>
              <w:jc w:val="both"/>
              <w:rPr>
                <w:rFonts w:cs="Times New Roman"/>
                <w:sz w:val="26"/>
                <w:szCs w:val="26"/>
              </w:rPr>
            </w:pPr>
            <w:r w:rsidRPr="004736C8">
              <w:rPr>
                <w:rFonts w:cs="Times New Roman"/>
                <w:sz w:val="26"/>
                <w:szCs w:val="26"/>
              </w:rPr>
              <w:t>Lý do: Hiện nay, nhiều người lao động không khắc phục hậu quả, không chịu hoàn trả lại số tiền hưởng BHXH, BHTN không đúng quy định.</w:t>
            </w:r>
          </w:p>
          <w:p w:rsidR="00B007C1" w:rsidRPr="004736C8" w:rsidRDefault="00B007C1">
            <w:pPr>
              <w:jc w:val="both"/>
              <w:rPr>
                <w:rFonts w:cs="Times New Roman"/>
                <w:sz w:val="26"/>
                <w:szCs w:val="26"/>
              </w:rPr>
            </w:pPr>
            <w:r w:rsidRPr="004736C8">
              <w:rPr>
                <w:rFonts w:cs="Times New Roman"/>
                <w:sz w:val="26"/>
                <w:szCs w:val="26"/>
              </w:rPr>
              <w:t>- Không cho truy đóng BHXH.</w:t>
            </w:r>
          </w:p>
          <w:p w:rsidR="00B007C1" w:rsidRPr="004736C8" w:rsidRDefault="00B007C1">
            <w:pPr>
              <w:jc w:val="both"/>
              <w:rPr>
                <w:rFonts w:cs="Times New Roman"/>
                <w:sz w:val="26"/>
                <w:szCs w:val="26"/>
              </w:rPr>
            </w:pPr>
            <w:r w:rsidRPr="004736C8">
              <w:rPr>
                <w:rFonts w:cs="Times New Roman"/>
                <w:sz w:val="26"/>
                <w:szCs w:val="26"/>
              </w:rPr>
              <w:t>Lý do: Tại thời điểm giải quyết hưởng, cơ quan BHXH đã giải quyết đúng quy định. Tuy nhiên, khi người sử dụng người lao động, người lao động truy đóng BHXH dẫn đến vi phạm điều kiện hưởng, phải thu hồi trợ cấp BHXH.</w:t>
            </w:r>
          </w:p>
          <w:p w:rsidR="00B007C1" w:rsidRPr="004736C8" w:rsidRDefault="00B007C1">
            <w:pPr>
              <w:jc w:val="both"/>
              <w:rPr>
                <w:rFonts w:cs="Times New Roman"/>
                <w:sz w:val="26"/>
                <w:szCs w:val="26"/>
              </w:rPr>
            </w:pPr>
            <w:r w:rsidRPr="004736C8">
              <w:rPr>
                <w:rFonts w:cs="Times New Roman"/>
                <w:sz w:val="26"/>
                <w:szCs w:val="26"/>
              </w:rPr>
              <w:t>Ví dụ: Người lao động có quá trình tham gia từ tháng 05/2019 đến tháng 7/2023. Tháng 7/2024 người lao động nộp hồ sơ, cơ quan BHXH giải quyết BHXH một lần theo đối tượng tại điểm đ khoản 1 Điều 70 Luật BHXH sau 12 tháng không tham gia BHXH bắt buộc mà cũng không tham gia BHXH tự nguyện.</w:t>
            </w:r>
          </w:p>
          <w:p w:rsidR="00B007C1" w:rsidRPr="004736C8" w:rsidRDefault="00B007C1">
            <w:pPr>
              <w:jc w:val="both"/>
              <w:rPr>
                <w:rFonts w:cs="Times New Roman"/>
                <w:sz w:val="26"/>
                <w:szCs w:val="26"/>
              </w:rPr>
            </w:pPr>
            <w:r w:rsidRPr="004736C8">
              <w:rPr>
                <w:rFonts w:cs="Times New Roman"/>
                <w:sz w:val="26"/>
                <w:szCs w:val="26"/>
              </w:rPr>
              <w:lastRenderedPageBreak/>
              <w:t>Sau đó, Công ty đề nghị truy đóng BHXH cho người lao động từ tháng 07/2024 căn cứ HĐLĐ 12 tháng từ 01/7/2024 đến 30/6/2025. Vì vậy, người lao động đã vi phạm theo điểm đ khoản 1 Điều 70 không được hưởng BHXH một lần.</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lastRenderedPageBreak/>
              <w:t>Sở Nội vụ TPHCM</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Không tiếp thu, bởi: nội dung đề xuất đã thể hiện tại khoản 4 và khoản 7 Điều 17</w:t>
            </w:r>
          </w:p>
        </w:tc>
      </w:tr>
      <w:tr w:rsidR="00A606ED" w:rsidRPr="004736C8" w:rsidTr="00D80DD4">
        <w:tc>
          <w:tcPr>
            <w:tcW w:w="568" w:type="dxa"/>
            <w:vAlign w:val="center"/>
          </w:tcPr>
          <w:p w:rsidR="00A606ED" w:rsidRPr="004736C8" w:rsidRDefault="00A606ED">
            <w:pPr>
              <w:jc w:val="both"/>
              <w:rPr>
                <w:rFonts w:cs="Times New Roman"/>
                <w:sz w:val="26"/>
                <w:szCs w:val="26"/>
              </w:rPr>
            </w:pPr>
          </w:p>
        </w:tc>
        <w:tc>
          <w:tcPr>
            <w:tcW w:w="1842" w:type="dxa"/>
            <w:vAlign w:val="center"/>
          </w:tcPr>
          <w:p w:rsidR="00A606ED" w:rsidRPr="004736C8" w:rsidRDefault="00A606ED">
            <w:pPr>
              <w:jc w:val="both"/>
              <w:rPr>
                <w:rFonts w:cs="Times New Roman"/>
                <w:sz w:val="26"/>
                <w:szCs w:val="26"/>
              </w:rPr>
            </w:pPr>
            <w:r w:rsidRPr="004736C8">
              <w:rPr>
                <w:rFonts w:cs="Times New Roman"/>
                <w:sz w:val="26"/>
                <w:szCs w:val="26"/>
              </w:rPr>
              <w:t>Điều 17 và Điều 18</w:t>
            </w:r>
          </w:p>
        </w:tc>
        <w:tc>
          <w:tcPr>
            <w:tcW w:w="6521" w:type="dxa"/>
            <w:vAlign w:val="center"/>
          </w:tcPr>
          <w:p w:rsidR="00A606ED" w:rsidRPr="004736C8" w:rsidRDefault="00A606ED">
            <w:pPr>
              <w:jc w:val="both"/>
              <w:rPr>
                <w:rFonts w:cs="Times New Roman"/>
                <w:sz w:val="26"/>
                <w:szCs w:val="26"/>
              </w:rPr>
            </w:pPr>
            <w:r w:rsidRPr="00EB7442">
              <w:rPr>
                <w:rFonts w:cs="Times New Roman" w:hint="eastAsia"/>
                <w:color w:val="000000"/>
                <w:sz w:val="26"/>
                <w:szCs w:val="26"/>
              </w:rPr>
              <w:t>Đ</w:t>
            </w:r>
            <w:r w:rsidRPr="00EB7442">
              <w:rPr>
                <w:rFonts w:cs="Times New Roman"/>
                <w:color w:val="000000"/>
                <w:sz w:val="26"/>
                <w:szCs w:val="26"/>
              </w:rPr>
              <w:t>ề nghị r</w:t>
            </w:r>
            <w:r w:rsidRPr="00EB7442">
              <w:rPr>
                <w:rFonts w:cs="Times New Roman" w:hint="eastAsia"/>
                <w:color w:val="000000"/>
                <w:sz w:val="26"/>
                <w:szCs w:val="26"/>
              </w:rPr>
              <w:t>à</w:t>
            </w:r>
            <w:r w:rsidRPr="00EB7442">
              <w:rPr>
                <w:rFonts w:cs="Times New Roman"/>
                <w:color w:val="000000"/>
                <w:sz w:val="26"/>
                <w:szCs w:val="26"/>
              </w:rPr>
              <w:t xml:space="preserve"> so</w:t>
            </w:r>
            <w:r w:rsidRPr="00EB7442">
              <w:rPr>
                <w:rFonts w:cs="Times New Roman" w:hint="eastAsia"/>
                <w:color w:val="000000"/>
                <w:sz w:val="26"/>
                <w:szCs w:val="26"/>
              </w:rPr>
              <w:t>á</w:t>
            </w:r>
            <w:r w:rsidRPr="00EB7442">
              <w:rPr>
                <w:rFonts w:cs="Times New Roman"/>
                <w:color w:val="000000"/>
                <w:sz w:val="26"/>
                <w:szCs w:val="26"/>
              </w:rPr>
              <w:t xml:space="preserve">t, sửa </w:t>
            </w:r>
            <w:r w:rsidRPr="00EB7442">
              <w:rPr>
                <w:rFonts w:cs="Times New Roman" w:hint="eastAsia"/>
                <w:color w:val="000000"/>
                <w:sz w:val="26"/>
                <w:szCs w:val="26"/>
              </w:rPr>
              <w:t>đ</w:t>
            </w:r>
            <w:r w:rsidRPr="00EB7442">
              <w:rPr>
                <w:rFonts w:cs="Times New Roman"/>
                <w:color w:val="000000"/>
                <w:sz w:val="26"/>
                <w:szCs w:val="26"/>
              </w:rPr>
              <w:t>ổi, b</w:t>
            </w:r>
            <w:r w:rsidRPr="00EB7442">
              <w:rPr>
                <w:rFonts w:cs="Times New Roman" w:hint="eastAsia"/>
                <w:color w:val="000000"/>
                <w:sz w:val="26"/>
                <w:szCs w:val="26"/>
              </w:rPr>
              <w:t>ã</w:t>
            </w:r>
            <w:r w:rsidRPr="00EB7442">
              <w:rPr>
                <w:rFonts w:cs="Times New Roman"/>
                <w:color w:val="000000"/>
                <w:sz w:val="26"/>
                <w:szCs w:val="26"/>
              </w:rPr>
              <w:t>i bỏ c</w:t>
            </w:r>
            <w:r w:rsidRPr="00EB7442">
              <w:rPr>
                <w:rFonts w:cs="Times New Roman" w:hint="eastAsia"/>
                <w:color w:val="000000"/>
                <w:sz w:val="26"/>
                <w:szCs w:val="26"/>
              </w:rPr>
              <w:t>á</w:t>
            </w:r>
            <w:r w:rsidRPr="00EB7442">
              <w:rPr>
                <w:rFonts w:cs="Times New Roman"/>
                <w:color w:val="000000"/>
                <w:sz w:val="26"/>
                <w:szCs w:val="26"/>
              </w:rPr>
              <w:t xml:space="preserve">c quy </w:t>
            </w:r>
            <w:r w:rsidRPr="00EB7442">
              <w:rPr>
                <w:rFonts w:cs="Times New Roman" w:hint="eastAsia"/>
                <w:color w:val="000000"/>
                <w:sz w:val="26"/>
                <w:szCs w:val="26"/>
              </w:rPr>
              <w:t>đ</w:t>
            </w:r>
            <w:r w:rsidRPr="00EB7442">
              <w:rPr>
                <w:rFonts w:cs="Times New Roman"/>
                <w:color w:val="000000"/>
                <w:sz w:val="26"/>
                <w:szCs w:val="26"/>
              </w:rPr>
              <w:t>ịnh về quyền của c</w:t>
            </w:r>
            <w:r w:rsidRPr="00EB7442">
              <w:rPr>
                <w:rFonts w:cs="Times New Roman" w:hint="eastAsia"/>
                <w:color w:val="000000"/>
                <w:sz w:val="26"/>
                <w:szCs w:val="26"/>
              </w:rPr>
              <w:t>ơ</w:t>
            </w:r>
            <w:r w:rsidRPr="00EB7442">
              <w:rPr>
                <w:rFonts w:cs="Times New Roman"/>
                <w:color w:val="000000"/>
                <w:sz w:val="26"/>
                <w:szCs w:val="26"/>
              </w:rPr>
              <w:t xml:space="preserve"> quan BHXH về lĩnh vực bảo hiểm y tế tại </w:t>
            </w:r>
            <w:r w:rsidRPr="00EB7442">
              <w:rPr>
                <w:rFonts w:cs="Times New Roman" w:hint="eastAsia"/>
                <w:color w:val="000000"/>
                <w:sz w:val="26"/>
                <w:szCs w:val="26"/>
              </w:rPr>
              <w:t>Đ</w:t>
            </w:r>
            <w:r w:rsidRPr="00EB7442">
              <w:rPr>
                <w:rFonts w:cs="Times New Roman"/>
                <w:color w:val="000000"/>
                <w:sz w:val="26"/>
                <w:szCs w:val="26"/>
              </w:rPr>
              <w:t>iều 17 v</w:t>
            </w:r>
            <w:r w:rsidRPr="00EB7442">
              <w:rPr>
                <w:rFonts w:cs="Times New Roman" w:hint="eastAsia"/>
                <w:color w:val="000000"/>
                <w:sz w:val="26"/>
                <w:szCs w:val="26"/>
              </w:rPr>
              <w:t>à</w:t>
            </w:r>
            <w:r w:rsidRPr="00EB7442">
              <w:rPr>
                <w:rFonts w:cs="Times New Roman"/>
                <w:color w:val="000000"/>
                <w:sz w:val="26"/>
                <w:szCs w:val="26"/>
              </w:rPr>
              <w:t xml:space="preserve"> </w:t>
            </w:r>
            <w:r w:rsidRPr="00EB7442">
              <w:rPr>
                <w:rFonts w:cs="Times New Roman" w:hint="eastAsia"/>
                <w:color w:val="000000"/>
                <w:sz w:val="26"/>
                <w:szCs w:val="26"/>
              </w:rPr>
              <w:t>Đ</w:t>
            </w:r>
            <w:r w:rsidRPr="00EB7442">
              <w:rPr>
                <w:rFonts w:cs="Times New Roman"/>
                <w:color w:val="000000"/>
                <w:sz w:val="26"/>
                <w:szCs w:val="26"/>
              </w:rPr>
              <w:t>iều 18 nh</w:t>
            </w:r>
            <w:r w:rsidRPr="00EB7442">
              <w:rPr>
                <w:rFonts w:cs="Times New Roman" w:hint="eastAsia"/>
                <w:color w:val="000000"/>
                <w:sz w:val="26"/>
                <w:szCs w:val="26"/>
              </w:rPr>
              <w:t>ư</w:t>
            </w:r>
            <w:r w:rsidRPr="00EB7442">
              <w:rPr>
                <w:rFonts w:cs="Times New Roman"/>
                <w:color w:val="000000"/>
                <w:sz w:val="26"/>
                <w:szCs w:val="26"/>
              </w:rPr>
              <w:t xml:space="preserve"> kiểm tra việc thực hiện hợp </w:t>
            </w:r>
            <w:r w:rsidRPr="00EB7442">
              <w:rPr>
                <w:rFonts w:cs="Times New Roman" w:hint="eastAsia"/>
                <w:color w:val="000000"/>
                <w:sz w:val="26"/>
                <w:szCs w:val="26"/>
              </w:rPr>
              <w:t>đ</w:t>
            </w:r>
            <w:r w:rsidRPr="00EB7442">
              <w:rPr>
                <w:rFonts w:cs="Times New Roman"/>
                <w:color w:val="000000"/>
                <w:sz w:val="26"/>
                <w:szCs w:val="26"/>
              </w:rPr>
              <w:t>ồng kh</w:t>
            </w:r>
            <w:r w:rsidRPr="00EB7442">
              <w:rPr>
                <w:rFonts w:cs="Times New Roman" w:hint="eastAsia"/>
                <w:color w:val="000000"/>
                <w:sz w:val="26"/>
                <w:szCs w:val="26"/>
              </w:rPr>
              <w:t>á</w:t>
            </w:r>
            <w:r w:rsidRPr="00EB7442">
              <w:rPr>
                <w:rFonts w:cs="Times New Roman"/>
                <w:color w:val="000000"/>
                <w:sz w:val="26"/>
                <w:szCs w:val="26"/>
              </w:rPr>
              <w:t>m bệnh, chữa bệnh bảo hiểm y tế, từ chối thanh to</w:t>
            </w:r>
            <w:r w:rsidRPr="00EB7442">
              <w:rPr>
                <w:rFonts w:cs="Times New Roman" w:hint="eastAsia"/>
                <w:color w:val="000000"/>
                <w:sz w:val="26"/>
                <w:szCs w:val="26"/>
              </w:rPr>
              <w:t>á</w:t>
            </w:r>
            <w:r w:rsidRPr="00EB7442">
              <w:rPr>
                <w:rFonts w:cs="Times New Roman"/>
                <w:color w:val="000000"/>
                <w:sz w:val="26"/>
                <w:szCs w:val="26"/>
              </w:rPr>
              <w:t>n chi ph</w:t>
            </w:r>
            <w:r w:rsidRPr="00EB7442">
              <w:rPr>
                <w:rFonts w:cs="Times New Roman" w:hint="eastAsia"/>
                <w:color w:val="000000"/>
                <w:sz w:val="26"/>
                <w:szCs w:val="26"/>
              </w:rPr>
              <w:t>í</w:t>
            </w:r>
            <w:r w:rsidRPr="00EB7442">
              <w:rPr>
                <w:rFonts w:cs="Times New Roman"/>
                <w:color w:val="000000"/>
                <w:sz w:val="26"/>
                <w:szCs w:val="26"/>
              </w:rPr>
              <w:t xml:space="preserve"> KCB bảo hiểm y tế</w:t>
            </w:r>
            <w:r w:rsidRPr="00EB7442">
              <w:rPr>
                <w:rFonts w:cs="Times New Roman" w:hint="eastAsia"/>
                <w:color w:val="000000"/>
                <w:sz w:val="26"/>
                <w:szCs w:val="26"/>
              </w:rPr>
              <w:t>…</w:t>
            </w:r>
            <w:r w:rsidRPr="00EB7442">
              <w:rPr>
                <w:rFonts w:cs="Times New Roman"/>
                <w:color w:val="000000"/>
                <w:sz w:val="26"/>
                <w:szCs w:val="26"/>
              </w:rPr>
              <w:t>do c</w:t>
            </w:r>
            <w:r w:rsidRPr="00EB7442">
              <w:rPr>
                <w:rFonts w:cs="Times New Roman" w:hint="eastAsia"/>
                <w:color w:val="000000"/>
                <w:sz w:val="26"/>
                <w:szCs w:val="26"/>
              </w:rPr>
              <w:t>á</w:t>
            </w:r>
            <w:r w:rsidRPr="00EB7442">
              <w:rPr>
                <w:rFonts w:cs="Times New Roman"/>
                <w:color w:val="000000"/>
                <w:sz w:val="26"/>
                <w:szCs w:val="26"/>
              </w:rPr>
              <w:t>c nội dung n</w:t>
            </w:r>
            <w:r w:rsidRPr="00EB7442">
              <w:rPr>
                <w:rFonts w:cs="Times New Roman" w:hint="eastAsia"/>
                <w:color w:val="000000"/>
                <w:sz w:val="26"/>
                <w:szCs w:val="26"/>
              </w:rPr>
              <w:t>à</w:t>
            </w:r>
            <w:r w:rsidRPr="00EB7442">
              <w:rPr>
                <w:rFonts w:cs="Times New Roman"/>
                <w:color w:val="000000"/>
                <w:sz w:val="26"/>
                <w:szCs w:val="26"/>
              </w:rPr>
              <w:t xml:space="preserve">y </w:t>
            </w:r>
            <w:r w:rsidRPr="00EB7442">
              <w:rPr>
                <w:rFonts w:cs="Times New Roman" w:hint="eastAsia"/>
                <w:color w:val="000000"/>
                <w:sz w:val="26"/>
                <w:szCs w:val="26"/>
              </w:rPr>
              <w:t>đã</w:t>
            </w:r>
            <w:r w:rsidRPr="00EB7442">
              <w:rPr>
                <w:rFonts w:cs="Times New Roman"/>
                <w:color w:val="000000"/>
                <w:sz w:val="26"/>
                <w:szCs w:val="26"/>
              </w:rPr>
              <w:t xml:space="preserve"> </w:t>
            </w:r>
            <w:r w:rsidRPr="00EB7442">
              <w:rPr>
                <w:rFonts w:cs="Times New Roman" w:hint="eastAsia"/>
                <w:color w:val="000000"/>
                <w:sz w:val="26"/>
                <w:szCs w:val="26"/>
              </w:rPr>
              <w:t>đư</w:t>
            </w:r>
            <w:r w:rsidRPr="00EB7442">
              <w:rPr>
                <w:rFonts w:cs="Times New Roman"/>
                <w:color w:val="000000"/>
                <w:sz w:val="26"/>
                <w:szCs w:val="26"/>
              </w:rPr>
              <w:t xml:space="preserve">ợc quy </w:t>
            </w:r>
            <w:r w:rsidRPr="00EB7442">
              <w:rPr>
                <w:rFonts w:cs="Times New Roman" w:hint="eastAsia"/>
                <w:color w:val="000000"/>
                <w:sz w:val="26"/>
                <w:szCs w:val="26"/>
              </w:rPr>
              <w:t>đ</w:t>
            </w:r>
            <w:r w:rsidRPr="00EB7442">
              <w:rPr>
                <w:rFonts w:cs="Times New Roman"/>
                <w:color w:val="000000"/>
                <w:sz w:val="26"/>
                <w:szCs w:val="26"/>
              </w:rPr>
              <w:t>ịnh cụ thể trong Luật Bảo hiểm y tế.</w:t>
            </w:r>
          </w:p>
        </w:tc>
        <w:tc>
          <w:tcPr>
            <w:tcW w:w="1701" w:type="dxa"/>
            <w:vAlign w:val="center"/>
          </w:tcPr>
          <w:p w:rsidR="00A606ED" w:rsidRPr="004736C8" w:rsidRDefault="00A606ED">
            <w:pPr>
              <w:jc w:val="both"/>
              <w:rPr>
                <w:rFonts w:cs="Times New Roman"/>
                <w:sz w:val="26"/>
                <w:szCs w:val="26"/>
              </w:rPr>
            </w:pPr>
            <w:r w:rsidRPr="004736C8">
              <w:rPr>
                <w:rFonts w:cs="Times New Roman"/>
                <w:sz w:val="26"/>
                <w:szCs w:val="26"/>
              </w:rPr>
              <w:t>Bộ Y tế</w:t>
            </w:r>
          </w:p>
        </w:tc>
        <w:tc>
          <w:tcPr>
            <w:tcW w:w="2977" w:type="dxa"/>
            <w:vAlign w:val="center"/>
          </w:tcPr>
          <w:p w:rsidR="00A606ED" w:rsidRPr="004736C8" w:rsidRDefault="00A606ED">
            <w:pPr>
              <w:jc w:val="both"/>
              <w:rPr>
                <w:rFonts w:cs="Times New Roman"/>
                <w:sz w:val="26"/>
                <w:szCs w:val="26"/>
              </w:rPr>
            </w:pPr>
            <w:r w:rsidRPr="004736C8">
              <w:rPr>
                <w:rFonts w:cs="Times New Roman"/>
                <w:sz w:val="26"/>
                <w:szCs w:val="26"/>
              </w:rPr>
              <w:t>Tiếp thu</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Điều 18</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Bổ sung trách nhiệm của cơ quan bảo hiểm xã hội tại Điều 18 Luật Bảo hiểm xã hội:</w:t>
            </w:r>
          </w:p>
          <w:p w:rsidR="00B007C1" w:rsidRPr="004736C8" w:rsidRDefault="00B007C1">
            <w:pPr>
              <w:jc w:val="both"/>
              <w:rPr>
                <w:rFonts w:cs="Times New Roman"/>
                <w:sz w:val="26"/>
                <w:szCs w:val="26"/>
              </w:rPr>
            </w:pPr>
            <w:r w:rsidRPr="004736C8">
              <w:rPr>
                <w:rFonts w:cs="Times New Roman"/>
                <w:sz w:val="26"/>
                <w:szCs w:val="26"/>
              </w:rPr>
              <w:t xml:space="preserve"> - Trách nhiệm của cơ quan Bảo hiểm xã hội khi tiếp nhận hồ sơ kê khai của người, đơn vị sử dụng lao động qua môi trường điện tử, cụ thể: Thiết lập, duy trì, đảm bảo kết nối, tiêu chuẩn kết nối giữa Cổng thông tin điện tử của Bảo hiểm xã hội Việt Nam với các cá nhân, tổ chức, đơn vị sử dụng lao động, các Tổ chức IVAN để thực hiện cung cấp dịch vụ giao dịch điện tử trong lĩnh vực BHXH. Vận hành hệ thống tiếp nhận và xử lý dữ liệu bảo hiểm xã hội điện tử bảo đảm liên tục, toàn vẹn, an ninh, an toàn và bảo mật.</w:t>
            </w:r>
          </w:p>
          <w:p w:rsidR="00B007C1" w:rsidRPr="004736C8" w:rsidRDefault="00B007C1">
            <w:pPr>
              <w:jc w:val="both"/>
              <w:rPr>
                <w:rFonts w:cs="Times New Roman"/>
                <w:sz w:val="26"/>
                <w:szCs w:val="26"/>
              </w:rPr>
            </w:pPr>
            <w:r w:rsidRPr="004736C8">
              <w:rPr>
                <w:rFonts w:cs="Times New Roman"/>
                <w:sz w:val="26"/>
                <w:szCs w:val="26"/>
              </w:rPr>
              <w:t>- Hoàn thiện các phần mềm nghiệp vụ phù hợp với Luật giao dịch điện tử và pháp luật chuyên nghành về BHXH, BHYT, BHTN; thực hiện liên thông, kết nối, chia sẽ dữ liệu với các Bộ, ngành, tổ chức, đơn vị liên quan hỗ trợ công tác giải quyết thủ tục hành chính của ngành BHXH.</w:t>
            </w:r>
          </w:p>
          <w:p w:rsidR="00B007C1" w:rsidRPr="004736C8" w:rsidRDefault="00B007C1">
            <w:pPr>
              <w:jc w:val="both"/>
              <w:rPr>
                <w:rFonts w:cs="Times New Roman"/>
                <w:sz w:val="26"/>
                <w:szCs w:val="26"/>
              </w:rPr>
            </w:pPr>
            <w:r w:rsidRPr="004736C8">
              <w:rPr>
                <w:rFonts w:cs="Times New Roman"/>
                <w:sz w:val="26"/>
                <w:szCs w:val="26"/>
              </w:rPr>
              <w:t xml:space="preserve">Lý do: Căn cứ Điều 21 quy định Nghĩa vụ của cơ quan Bảo hiểm xã hội, Nghị định 166/2016/NĐ-CP ngày 24/12/2016 </w:t>
            </w:r>
            <w:r w:rsidRPr="004736C8">
              <w:rPr>
                <w:rFonts w:cs="Times New Roman"/>
                <w:sz w:val="26"/>
                <w:szCs w:val="26"/>
              </w:rPr>
              <w:lastRenderedPageBreak/>
              <w:t>về quy định về giao dịch điện tử trong lĩnh vực BHXH, BHYT, BHTN.</w:t>
            </w:r>
          </w:p>
          <w:p w:rsidR="00B007C1" w:rsidRPr="004736C8" w:rsidRDefault="00B007C1">
            <w:pPr>
              <w:jc w:val="both"/>
              <w:rPr>
                <w:rFonts w:cs="Times New Roman"/>
                <w:sz w:val="26"/>
                <w:szCs w:val="26"/>
              </w:rPr>
            </w:pPr>
            <w:r w:rsidRPr="004736C8">
              <w:rPr>
                <w:rFonts w:cs="Times New Roman"/>
                <w:sz w:val="26"/>
                <w:szCs w:val="26"/>
              </w:rPr>
              <w:t>+ Dữ liệu cho đơn vị cung cấp sẽ tự động kết nối với hệ thống phần mềm quản lý thu, sổ thẻ nhằm hạn chế việc phải nhập dữ liệu thủ công vào hệ thống phần mềm quản lý thu, sổ thẻ.</w:t>
            </w:r>
          </w:p>
          <w:p w:rsidR="00B007C1" w:rsidRPr="004736C8" w:rsidRDefault="00B007C1">
            <w:pPr>
              <w:jc w:val="both"/>
              <w:rPr>
                <w:rFonts w:cs="Times New Roman"/>
                <w:sz w:val="26"/>
                <w:szCs w:val="26"/>
              </w:rPr>
            </w:pPr>
            <w:r w:rsidRPr="004736C8">
              <w:rPr>
                <w:rFonts w:cs="Times New Roman"/>
                <w:sz w:val="26"/>
                <w:szCs w:val="26"/>
              </w:rPr>
              <w:t>+ Hiện nay, Bảo hiểm xã hội Thành phố nhận được rất nhiều công văn của các cơ quan đơn vị như ngân hàng, công ty Luật, tòa án, công an, ban bồi thường giải phóng mặt bằng… yêu cầu cung cấp thông tin nhưng khi cơ quan BHXH cung cấp thì vi phạm vào việc để lộ lọt thông tin người tham gia, đơn vị dễ dẫn đến thắc mắc, khiếu nại.</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lastRenderedPageBreak/>
              <w:t>Sở Nội vụ TPHCM</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 xml:space="preserve">Không tiếp thu, những nội dung này được nghiên cứu để quy định tại các văn bản quy định chi tiết Luật về giao địch diện tử trong lĩnh vực BHXH; đồng thời, trách nhiệm của cơ quan BHXH trong lĩnh vực BHXH cần tuân thủ các quy định pháp luật chuyên ngành về giao dịch điện tử </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Khoản 1 Điều 18 và khoản 1 Điều 20</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 xml:space="preserve">Đề nghị sửa đổi, bỗ sung khoản 1 Điều 18 và khoản 1 Điều 20: thay thế cụm từ “ngành bảo hiểm xã hội” thành “hệ thống bảo hiểm xã hội” </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t>Bộ Tài chính</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Thể hiện thành “cơ quan BHXH”</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Merge w:val="restart"/>
            <w:vAlign w:val="center"/>
          </w:tcPr>
          <w:p w:rsidR="00B007C1" w:rsidRPr="004736C8" w:rsidRDefault="00B007C1">
            <w:pPr>
              <w:jc w:val="both"/>
              <w:rPr>
                <w:rFonts w:cs="Times New Roman"/>
                <w:sz w:val="26"/>
                <w:szCs w:val="26"/>
              </w:rPr>
            </w:pPr>
            <w:r w:rsidRPr="004736C8">
              <w:rPr>
                <w:rFonts w:cs="Times New Roman"/>
                <w:sz w:val="26"/>
                <w:szCs w:val="26"/>
              </w:rPr>
              <w:t>Điều 18, Khoản 12, Điểm c - Trách nhiệm của cơ quan Bảo hiểm xã hội,</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Sửa đổi quy định Tại điểm c khoản 12 Điều 18.</w:t>
            </w:r>
          </w:p>
          <w:p w:rsidR="00B007C1" w:rsidRPr="004736C8" w:rsidRDefault="00B007C1">
            <w:pPr>
              <w:jc w:val="both"/>
              <w:rPr>
                <w:rFonts w:cs="Times New Roman"/>
                <w:sz w:val="26"/>
                <w:szCs w:val="26"/>
              </w:rPr>
            </w:pPr>
            <w:r w:rsidRPr="004736C8">
              <w:rPr>
                <w:rFonts w:cs="Times New Roman"/>
                <w:sz w:val="26"/>
                <w:szCs w:val="26"/>
              </w:rPr>
              <w:t xml:space="preserve">  Lý do đề xuất: Từ ngày 01/7/2025, thực hiện mô hình chính quyền địa phương 02 cấp (cấp tỉnh, cấp xã), cơ quan bảo hiểm xã hội được tổ chức theo khu vực, quản lý trên địa bàn nhiều xã, do đó quy định cơ quan bảo hiểm xã hội báo cáo “Ủy ban nhân dân cùng cấp” là không còn phù hợp.</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t>UBND tỉnh Điện Biên</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Không quy định nội dung này tại dự thảo Luật</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Merge/>
            <w:vAlign w:val="center"/>
          </w:tcPr>
          <w:p w:rsidR="00B007C1" w:rsidRPr="004736C8" w:rsidRDefault="00B007C1">
            <w:pPr>
              <w:jc w:val="both"/>
              <w:rPr>
                <w:rFonts w:cs="Times New Roman"/>
                <w:sz w:val="26"/>
                <w:szCs w:val="26"/>
              </w:rPr>
            </w:pP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Xác định rõ cơ quan tiếp nhận báo cáo trong bối cảnh bỏ cấp huyện, cần quy định cơ chế cung cấp thông tin kịp thời cho Ủy ban nhân dân cấp xã để phục vụ công tác quản lý tại cơ sở.</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t>Sở Nội vụ tỉnh Hưng Yên</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Không quy định nội dung này tại dự thảo Luật</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Merge/>
            <w:vAlign w:val="center"/>
          </w:tcPr>
          <w:p w:rsidR="00B007C1" w:rsidRPr="004736C8" w:rsidRDefault="00B007C1">
            <w:pPr>
              <w:jc w:val="both"/>
              <w:rPr>
                <w:rFonts w:cs="Times New Roman"/>
                <w:sz w:val="26"/>
                <w:szCs w:val="26"/>
              </w:rPr>
            </w:pP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 xml:space="preserve">Đề nghị nghiên cứu sửa lại định kỳ hằng tháng hoặc 3 tháng cơ quan bảo hiểm xã hội tại địa phương báo cáo Ủy ban nhân dân cùng cấp... do hiện nay, lao động tại các doanh nghiệp có sự thay đổi thường xuyên về số lượng lao động, trong đó liên quan đến quản lý về bảo hiểm xã hội bắt buộc. Do vậy, Cơ </w:t>
            </w:r>
            <w:r w:rsidRPr="004736C8">
              <w:rPr>
                <w:rFonts w:cs="Times New Roman"/>
                <w:sz w:val="26"/>
                <w:szCs w:val="26"/>
              </w:rPr>
              <w:lastRenderedPageBreak/>
              <w:t>quan bảo hiểm cần thiết phải có báo cáo định kỳ tháng, quý, 6 tháng, 1 năm với Ủy ban nhân dân cùng cấp để kịp thời nắm bắt và giải quyết những khó khăn vướng mắc.</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lastRenderedPageBreak/>
              <w:t>Uỷ ban Trung ương Mặt trận  Tổ quốc Việt Nam</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Không quy định nội dung này tại dự thảo Luật</w:t>
            </w:r>
          </w:p>
        </w:tc>
      </w:tr>
      <w:tr w:rsidR="00B007C1" w:rsidRPr="004736C8" w:rsidTr="00D80DD4">
        <w:tc>
          <w:tcPr>
            <w:tcW w:w="568" w:type="dxa"/>
            <w:vAlign w:val="center"/>
          </w:tcPr>
          <w:p w:rsidR="00B007C1" w:rsidRPr="004736C8" w:rsidRDefault="00B007C1">
            <w:pPr>
              <w:jc w:val="both"/>
              <w:rPr>
                <w:rFonts w:cs="Times New Roman"/>
                <w:sz w:val="26"/>
                <w:szCs w:val="26"/>
              </w:rPr>
            </w:pPr>
          </w:p>
        </w:tc>
        <w:tc>
          <w:tcPr>
            <w:tcW w:w="1842" w:type="dxa"/>
            <w:vAlign w:val="center"/>
          </w:tcPr>
          <w:p w:rsidR="00B007C1" w:rsidRPr="004736C8" w:rsidRDefault="00B007C1">
            <w:pPr>
              <w:jc w:val="both"/>
              <w:rPr>
                <w:rFonts w:cs="Times New Roman"/>
                <w:sz w:val="26"/>
                <w:szCs w:val="26"/>
              </w:rPr>
            </w:pPr>
            <w:r w:rsidRPr="004736C8">
              <w:rPr>
                <w:rFonts w:cs="Times New Roman"/>
                <w:sz w:val="26"/>
                <w:szCs w:val="26"/>
              </w:rPr>
              <w:t>Khoản 2 Điều 18</w:t>
            </w:r>
          </w:p>
        </w:tc>
        <w:tc>
          <w:tcPr>
            <w:tcW w:w="6521" w:type="dxa"/>
            <w:vAlign w:val="center"/>
          </w:tcPr>
          <w:p w:rsidR="00B007C1" w:rsidRPr="004736C8" w:rsidRDefault="00B007C1">
            <w:pPr>
              <w:jc w:val="both"/>
              <w:rPr>
                <w:rFonts w:cs="Times New Roman"/>
                <w:sz w:val="26"/>
                <w:szCs w:val="26"/>
              </w:rPr>
            </w:pPr>
            <w:r w:rsidRPr="004736C8">
              <w:rPr>
                <w:rFonts w:cs="Times New Roman"/>
                <w:sz w:val="26"/>
                <w:szCs w:val="26"/>
              </w:rPr>
              <w:t>Thay thế cụm từ sau khi có ý kiến thống nhất của “Bộ Lao động – Thương binh và Xã hội” thành “Bộ Tài chính, Bộ Nội vụ”.</w:t>
            </w:r>
          </w:p>
        </w:tc>
        <w:tc>
          <w:tcPr>
            <w:tcW w:w="1701" w:type="dxa"/>
            <w:vAlign w:val="center"/>
          </w:tcPr>
          <w:p w:rsidR="00B007C1" w:rsidRPr="004736C8" w:rsidRDefault="00B007C1">
            <w:pPr>
              <w:jc w:val="both"/>
              <w:rPr>
                <w:rFonts w:cs="Times New Roman"/>
                <w:sz w:val="26"/>
                <w:szCs w:val="26"/>
              </w:rPr>
            </w:pPr>
            <w:r w:rsidRPr="004736C8">
              <w:rPr>
                <w:rFonts w:cs="Times New Roman"/>
                <w:sz w:val="26"/>
                <w:szCs w:val="26"/>
              </w:rPr>
              <w:t>UBND thành phố Huế</w:t>
            </w:r>
          </w:p>
        </w:tc>
        <w:tc>
          <w:tcPr>
            <w:tcW w:w="2977" w:type="dxa"/>
            <w:vAlign w:val="center"/>
          </w:tcPr>
          <w:p w:rsidR="00B007C1" w:rsidRPr="004736C8" w:rsidRDefault="00B007C1">
            <w:pPr>
              <w:jc w:val="both"/>
              <w:rPr>
                <w:rFonts w:cs="Times New Roman"/>
                <w:sz w:val="26"/>
                <w:szCs w:val="26"/>
              </w:rPr>
            </w:pPr>
            <w:r w:rsidRPr="004736C8">
              <w:rPr>
                <w:rFonts w:cs="Times New Roman"/>
                <w:sz w:val="26"/>
                <w:szCs w:val="26"/>
              </w:rPr>
              <w:t xml:space="preserve">Không tiếp thu: dự thảo Luật bỏ quy định về việc phải có ý kiến thống nhất của các Bộ, ngành khác. </w:t>
            </w:r>
          </w:p>
        </w:tc>
      </w:tr>
      <w:tr w:rsidR="00026CE9" w:rsidRPr="004736C8" w:rsidTr="00D80DD4">
        <w:tc>
          <w:tcPr>
            <w:tcW w:w="568" w:type="dxa"/>
            <w:vAlign w:val="center"/>
          </w:tcPr>
          <w:p w:rsidR="00026CE9" w:rsidRPr="004736C8" w:rsidRDefault="00026CE9">
            <w:pPr>
              <w:jc w:val="both"/>
              <w:rPr>
                <w:rFonts w:cs="Times New Roman"/>
                <w:sz w:val="26"/>
                <w:szCs w:val="26"/>
              </w:rPr>
            </w:pPr>
          </w:p>
        </w:tc>
        <w:tc>
          <w:tcPr>
            <w:tcW w:w="1842" w:type="dxa"/>
            <w:vAlign w:val="center"/>
          </w:tcPr>
          <w:p w:rsidR="00026CE9" w:rsidRPr="004736C8" w:rsidRDefault="00026CE9">
            <w:pPr>
              <w:jc w:val="both"/>
              <w:rPr>
                <w:rFonts w:cs="Times New Roman"/>
                <w:sz w:val="26"/>
                <w:szCs w:val="26"/>
              </w:rPr>
            </w:pPr>
            <w:r w:rsidRPr="004736C8">
              <w:rPr>
                <w:rFonts w:cs="Times New Roman"/>
                <w:sz w:val="26"/>
                <w:szCs w:val="26"/>
              </w:rPr>
              <w:t>Khoản 12 Điều 18</w:t>
            </w:r>
          </w:p>
        </w:tc>
        <w:tc>
          <w:tcPr>
            <w:tcW w:w="6521" w:type="dxa"/>
            <w:vAlign w:val="center"/>
          </w:tcPr>
          <w:p w:rsidR="00026CE9" w:rsidRPr="004736C8" w:rsidRDefault="00026CE9">
            <w:pPr>
              <w:jc w:val="both"/>
              <w:rPr>
                <w:rFonts w:cs="Times New Roman"/>
                <w:sz w:val="26"/>
                <w:szCs w:val="26"/>
              </w:rPr>
            </w:pPr>
            <w:r w:rsidRPr="00EB7442">
              <w:rPr>
                <w:rFonts w:cs="Times New Roman"/>
                <w:sz w:val="26"/>
                <w:szCs w:val="26"/>
              </w:rPr>
              <w:t>Về thực hiện chế độ báo cáo quy định tại khoản 12 Điều 18: Đề nghị sửa đổi, bổ sung quy định định kỳ hằng tháng, hằng quý, 6 tháng và 01 năm BHXH Việt Nam báo cáo Bộ Y tế về tình hình thực hiện chính sách, chế độ bảo hiểm y tế, quản lý, sử dụng quỹ bảo hiểm y tế, báo cáo đột xuất theo yêu cầu của Bộ Y tế để phục vụ hoạt động quản lý nhà nước về bảo hiểm y tế.</w:t>
            </w:r>
          </w:p>
        </w:tc>
        <w:tc>
          <w:tcPr>
            <w:tcW w:w="1701" w:type="dxa"/>
            <w:vAlign w:val="center"/>
          </w:tcPr>
          <w:p w:rsidR="00026CE9" w:rsidRPr="004736C8" w:rsidRDefault="00026CE9">
            <w:pPr>
              <w:jc w:val="both"/>
              <w:rPr>
                <w:rFonts w:cs="Times New Roman"/>
                <w:sz w:val="26"/>
                <w:szCs w:val="26"/>
              </w:rPr>
            </w:pPr>
            <w:r w:rsidRPr="004736C8">
              <w:rPr>
                <w:rFonts w:cs="Times New Roman"/>
                <w:sz w:val="26"/>
                <w:szCs w:val="26"/>
              </w:rPr>
              <w:t>Bộ Y tế</w:t>
            </w:r>
          </w:p>
        </w:tc>
        <w:tc>
          <w:tcPr>
            <w:tcW w:w="2977" w:type="dxa"/>
            <w:vAlign w:val="center"/>
          </w:tcPr>
          <w:p w:rsidR="00026CE9" w:rsidRPr="004736C8" w:rsidRDefault="00026CE9">
            <w:pPr>
              <w:jc w:val="both"/>
              <w:rPr>
                <w:rFonts w:cs="Times New Roman"/>
                <w:sz w:val="26"/>
                <w:szCs w:val="26"/>
              </w:rPr>
            </w:pPr>
            <w:r w:rsidRPr="004736C8">
              <w:rPr>
                <w:rFonts w:cs="Times New Roman"/>
                <w:sz w:val="26"/>
                <w:szCs w:val="26"/>
              </w:rPr>
              <w:t>Tiếp thu một phần để thể hiện lại nội dung điểm b khoản 12 Điều 18</w:t>
            </w:r>
          </w:p>
        </w:tc>
      </w:tr>
      <w:tr w:rsidR="00026CE9" w:rsidRPr="004736C8" w:rsidTr="00D80DD4">
        <w:tc>
          <w:tcPr>
            <w:tcW w:w="568" w:type="dxa"/>
            <w:vAlign w:val="center"/>
          </w:tcPr>
          <w:p w:rsidR="00026CE9" w:rsidRPr="004736C8" w:rsidRDefault="00026CE9">
            <w:pPr>
              <w:jc w:val="both"/>
              <w:rPr>
                <w:rFonts w:cs="Times New Roman"/>
                <w:sz w:val="26"/>
                <w:szCs w:val="26"/>
              </w:rPr>
            </w:pPr>
          </w:p>
        </w:tc>
        <w:tc>
          <w:tcPr>
            <w:tcW w:w="1842" w:type="dxa"/>
            <w:vAlign w:val="center"/>
          </w:tcPr>
          <w:p w:rsidR="00026CE9" w:rsidRPr="004736C8" w:rsidRDefault="00026CE9">
            <w:pPr>
              <w:jc w:val="both"/>
              <w:rPr>
                <w:rFonts w:cs="Times New Roman"/>
                <w:sz w:val="26"/>
                <w:szCs w:val="26"/>
              </w:rPr>
            </w:pPr>
          </w:p>
        </w:tc>
        <w:tc>
          <w:tcPr>
            <w:tcW w:w="6521" w:type="dxa"/>
            <w:vAlign w:val="center"/>
          </w:tcPr>
          <w:p w:rsidR="00026CE9" w:rsidRPr="004736C8" w:rsidRDefault="00026CE9">
            <w:pPr>
              <w:jc w:val="both"/>
              <w:rPr>
                <w:rFonts w:cs="Times New Roman"/>
                <w:sz w:val="26"/>
                <w:szCs w:val="26"/>
              </w:rPr>
            </w:pPr>
            <w:r w:rsidRPr="004736C8">
              <w:rPr>
                <w:rFonts w:cs="Times New Roman"/>
                <w:sz w:val="26"/>
                <w:szCs w:val="26"/>
              </w:rPr>
              <w:t>Để nghị bố sung một khoản quy định trách nhiệm của cơ quan bảo hiểm xã hội trong việc tham mưu, trình cấp có thẩm quyền ban hành các văn bản pháp luật triển khai chính sách bảo hiểm xã hội, bảo hiểm thất nghiệp, bảo hiểm y tế được giao. Lý do: Phù hợp với vị trí, nhiệm vụ của Bảo hiểm xã hội Việt Nam hiện nay.</w:t>
            </w:r>
          </w:p>
        </w:tc>
        <w:tc>
          <w:tcPr>
            <w:tcW w:w="1701" w:type="dxa"/>
            <w:vAlign w:val="center"/>
          </w:tcPr>
          <w:p w:rsidR="00026CE9" w:rsidRPr="004736C8" w:rsidRDefault="00026CE9">
            <w:pPr>
              <w:jc w:val="both"/>
              <w:rPr>
                <w:rFonts w:cs="Times New Roman"/>
                <w:sz w:val="26"/>
                <w:szCs w:val="26"/>
              </w:rPr>
            </w:pPr>
            <w:r w:rsidRPr="004736C8">
              <w:rPr>
                <w:rFonts w:cs="Times New Roman"/>
                <w:sz w:val="26"/>
                <w:szCs w:val="26"/>
              </w:rPr>
              <w:t>Bộ Tài chính</w:t>
            </w:r>
          </w:p>
        </w:tc>
        <w:tc>
          <w:tcPr>
            <w:tcW w:w="2977" w:type="dxa"/>
            <w:vAlign w:val="center"/>
          </w:tcPr>
          <w:p w:rsidR="00026CE9" w:rsidRPr="004736C8" w:rsidRDefault="00026CE9">
            <w:pPr>
              <w:jc w:val="both"/>
              <w:rPr>
                <w:rFonts w:cs="Times New Roman"/>
                <w:sz w:val="26"/>
                <w:szCs w:val="26"/>
              </w:rPr>
            </w:pPr>
            <w:r w:rsidRPr="004736C8">
              <w:rPr>
                <w:rFonts w:cs="Times New Roman"/>
                <w:sz w:val="26"/>
                <w:szCs w:val="26"/>
              </w:rPr>
              <w:t>Không tiếp thu, nội dung thuộc thẩm quyền của cơ quan chủ quản BHXH VN</w:t>
            </w:r>
          </w:p>
        </w:tc>
      </w:tr>
      <w:tr w:rsidR="00026CE9" w:rsidRPr="004736C8" w:rsidTr="00D80DD4">
        <w:tc>
          <w:tcPr>
            <w:tcW w:w="568" w:type="dxa"/>
            <w:vAlign w:val="center"/>
          </w:tcPr>
          <w:p w:rsidR="00026CE9" w:rsidRPr="004736C8" w:rsidRDefault="00026CE9">
            <w:pPr>
              <w:jc w:val="both"/>
              <w:rPr>
                <w:rFonts w:cs="Times New Roman"/>
                <w:sz w:val="26"/>
                <w:szCs w:val="26"/>
              </w:rPr>
            </w:pPr>
          </w:p>
        </w:tc>
        <w:tc>
          <w:tcPr>
            <w:tcW w:w="1842" w:type="dxa"/>
            <w:vAlign w:val="center"/>
          </w:tcPr>
          <w:p w:rsidR="00026CE9" w:rsidRPr="004736C8" w:rsidRDefault="00026CE9">
            <w:pPr>
              <w:jc w:val="both"/>
              <w:rPr>
                <w:rFonts w:cs="Times New Roman"/>
                <w:sz w:val="26"/>
                <w:szCs w:val="26"/>
              </w:rPr>
            </w:pPr>
          </w:p>
        </w:tc>
        <w:tc>
          <w:tcPr>
            <w:tcW w:w="6521" w:type="dxa"/>
            <w:vAlign w:val="center"/>
          </w:tcPr>
          <w:p w:rsidR="00026CE9" w:rsidRPr="004736C8" w:rsidRDefault="00026CE9">
            <w:pPr>
              <w:jc w:val="both"/>
              <w:rPr>
                <w:rFonts w:cs="Times New Roman"/>
                <w:sz w:val="26"/>
                <w:szCs w:val="26"/>
              </w:rPr>
            </w:pPr>
            <w:r w:rsidRPr="004736C8">
              <w:rPr>
                <w:rFonts w:cs="Times New Roman"/>
                <w:sz w:val="26"/>
                <w:szCs w:val="26"/>
              </w:rPr>
              <w:t>Đề nghị chuyến trách nhiệm quy định tại khoản 2, khoản 12, khoản 18 Điều 18 thành trách nhiệm của Bộ Tài chính.</w:t>
            </w:r>
          </w:p>
          <w:p w:rsidR="00026CE9" w:rsidRPr="004736C8" w:rsidRDefault="00026CE9">
            <w:pPr>
              <w:jc w:val="both"/>
              <w:rPr>
                <w:rFonts w:cs="Times New Roman"/>
                <w:sz w:val="26"/>
                <w:szCs w:val="26"/>
              </w:rPr>
            </w:pPr>
            <w:r w:rsidRPr="004736C8">
              <w:rPr>
                <w:rFonts w:cs="Times New Roman"/>
                <w:sz w:val="26"/>
                <w:szCs w:val="26"/>
              </w:rPr>
              <w:t>Cụ thể Tại khoản 2: Việc ban hành mẫu sổ, mẫu hổ sơ bảo hiểm xã hội bắt buộc, bảo hiểm xã hội tự nguyện, bảo hiểm thất nghiệp.</w:t>
            </w:r>
          </w:p>
          <w:p w:rsidR="00026CE9" w:rsidRPr="004736C8" w:rsidRDefault="00026CE9">
            <w:pPr>
              <w:jc w:val="both"/>
              <w:rPr>
                <w:rFonts w:cs="Times New Roman"/>
                <w:sz w:val="26"/>
                <w:szCs w:val="26"/>
              </w:rPr>
            </w:pPr>
            <w:r w:rsidRPr="004736C8">
              <w:rPr>
                <w:rFonts w:cs="Times New Roman"/>
                <w:sz w:val="26"/>
                <w:szCs w:val="26"/>
              </w:rPr>
              <w:t xml:space="preserve"> Tại khoản 12: Đề nghị cân nhắc chuyển trách nhiệm báo cáo tại điểm a, b khoản 12 thành trách nhiệm của Bộ Tài chính. </w:t>
            </w:r>
          </w:p>
          <w:p w:rsidR="00026CE9" w:rsidRPr="004736C8" w:rsidRDefault="00026CE9">
            <w:pPr>
              <w:jc w:val="both"/>
              <w:rPr>
                <w:rFonts w:cs="Times New Roman"/>
                <w:sz w:val="26"/>
                <w:szCs w:val="26"/>
              </w:rPr>
            </w:pPr>
            <w:r w:rsidRPr="004736C8">
              <w:rPr>
                <w:rFonts w:cs="Times New Roman"/>
                <w:sz w:val="26"/>
                <w:szCs w:val="26"/>
              </w:rPr>
              <w:lastRenderedPageBreak/>
              <w:t xml:space="preserve">Còn các nhiệm vụ báo cáo cụ thể của cơ quan Bảo hiểm xã hội sẽ được quy định trong Quyết định của Bộ trưởng Bộ Tài chính. </w:t>
            </w:r>
          </w:p>
          <w:p w:rsidR="00026CE9" w:rsidRPr="004736C8" w:rsidRDefault="00026CE9">
            <w:pPr>
              <w:jc w:val="both"/>
              <w:rPr>
                <w:rFonts w:cs="Times New Roman"/>
                <w:sz w:val="26"/>
                <w:szCs w:val="26"/>
              </w:rPr>
            </w:pPr>
            <w:r w:rsidRPr="004736C8">
              <w:rPr>
                <w:rFonts w:cs="Times New Roman"/>
                <w:sz w:val="26"/>
                <w:szCs w:val="26"/>
              </w:rPr>
              <w:t>- Tại khoản 18: Đề nghị cân nhắc chuyển thành trách nhiệm của Bộ Tài chính. Còn các trách nhiệm cụ thể của cơ quan bảo hiểm xã hội trong trường hợp được phân công quản lý, duy trì dữ liệu; bảo đảm tổ chức bộ máy, quản lý nhân lực; thực hiện thu hút, tuyển dụng, đào tạo, bồi dưỡng, thuê chuyên gia để phục vụ việc xây dựng, cập nhật, duy trì, khai thác và sử dụng cơ sở dữ liệu quốc gia (theo quy định tại khoản 3 Điều 30 Nghị định số 194/2025/NĐ-CP) sẽ quy định trong Quyết định của Bộ trưởng Bộ Tài chính.</w:t>
            </w:r>
          </w:p>
          <w:p w:rsidR="00026CE9" w:rsidRPr="004736C8" w:rsidRDefault="00026CE9">
            <w:pPr>
              <w:jc w:val="both"/>
              <w:rPr>
                <w:rFonts w:cs="Times New Roman"/>
                <w:sz w:val="26"/>
                <w:szCs w:val="26"/>
              </w:rPr>
            </w:pPr>
            <w:r w:rsidRPr="004736C8">
              <w:rPr>
                <w:rFonts w:cs="Times New Roman"/>
                <w:sz w:val="26"/>
                <w:szCs w:val="26"/>
              </w:rPr>
              <w:t xml:space="preserve"> Lý do: - (Tại khoản 2, 12): Bảo hiểm xã hội Việt Nam là đơn vị thuộc Bộ Tài chính nên không thê trực tiếp báo cáo Bộ Nội vụ (trước đây là Bộ Lao động - Thương binh và Xã hội), Bộ Y tế như Luật Bảo hiểm xã hội năm 2024 quy định. - (Tại khoản 18): Để phù hợp chức năng nhiệm vụ của Bộ Tài chính, Bảo hiểm xã hội Việt Nam và Nghị định số 164/2025/NĐ-CP ngày 29/6/2025 của Chính phủ quy định về giao dịch điện tử trong lĩnh vực bảo hiểm xã hội (khoản 1 Điều 15 quy định Bộ Tài chính là cơ quan chủ quản của Cơ sở dữ liệu quốc gia về bảo hiểm). Đồng thời phù hợp quy định tại khoản 1 Điều 30 Nghị định số 194/2025/NĐ-CP ngày</w:t>
            </w:r>
          </w:p>
        </w:tc>
        <w:tc>
          <w:tcPr>
            <w:tcW w:w="1701" w:type="dxa"/>
            <w:vAlign w:val="center"/>
          </w:tcPr>
          <w:p w:rsidR="00026CE9" w:rsidRPr="004736C8" w:rsidRDefault="00026CE9">
            <w:pPr>
              <w:jc w:val="both"/>
              <w:rPr>
                <w:rFonts w:cs="Times New Roman"/>
                <w:sz w:val="26"/>
                <w:szCs w:val="26"/>
              </w:rPr>
            </w:pPr>
            <w:r w:rsidRPr="004736C8">
              <w:rPr>
                <w:rFonts w:cs="Times New Roman"/>
                <w:sz w:val="26"/>
                <w:szCs w:val="26"/>
              </w:rPr>
              <w:lastRenderedPageBreak/>
              <w:t xml:space="preserve">Bộ Tài chính </w:t>
            </w:r>
          </w:p>
        </w:tc>
        <w:tc>
          <w:tcPr>
            <w:tcW w:w="2977" w:type="dxa"/>
            <w:vAlign w:val="center"/>
          </w:tcPr>
          <w:p w:rsidR="00026CE9" w:rsidRPr="004736C8" w:rsidRDefault="00026CE9">
            <w:pPr>
              <w:jc w:val="both"/>
              <w:rPr>
                <w:rFonts w:cs="Times New Roman"/>
                <w:sz w:val="26"/>
                <w:szCs w:val="26"/>
              </w:rPr>
            </w:pPr>
            <w:r w:rsidRPr="004736C8">
              <w:rPr>
                <w:rFonts w:cs="Times New Roman"/>
                <w:sz w:val="26"/>
                <w:szCs w:val="26"/>
              </w:rPr>
              <w:t>Tại dự thảo Luật không quy định cụ thể về địa vị pháp lý của cơ quan BHXH. Do vậy, tại dự thảo giữ nguyên nội dung tại khoản 2 và khoản 12 Điều 18 Luật BHXH.</w:t>
            </w:r>
          </w:p>
        </w:tc>
      </w:tr>
      <w:tr w:rsidR="00026CE9" w:rsidRPr="004736C8" w:rsidTr="00D80DD4">
        <w:tc>
          <w:tcPr>
            <w:tcW w:w="568" w:type="dxa"/>
            <w:vAlign w:val="center"/>
          </w:tcPr>
          <w:p w:rsidR="00026CE9" w:rsidRPr="004736C8" w:rsidRDefault="00026CE9">
            <w:pPr>
              <w:jc w:val="both"/>
              <w:rPr>
                <w:rFonts w:cs="Times New Roman"/>
                <w:sz w:val="26"/>
                <w:szCs w:val="26"/>
              </w:rPr>
            </w:pPr>
          </w:p>
        </w:tc>
        <w:tc>
          <w:tcPr>
            <w:tcW w:w="1842" w:type="dxa"/>
            <w:vAlign w:val="center"/>
          </w:tcPr>
          <w:p w:rsidR="00026CE9" w:rsidRPr="004736C8" w:rsidRDefault="00026CE9">
            <w:pPr>
              <w:jc w:val="both"/>
              <w:rPr>
                <w:rFonts w:cs="Times New Roman"/>
                <w:sz w:val="26"/>
                <w:szCs w:val="26"/>
              </w:rPr>
            </w:pPr>
            <w:r w:rsidRPr="004736C8">
              <w:rPr>
                <w:rFonts w:cs="Times New Roman"/>
                <w:sz w:val="26"/>
                <w:szCs w:val="26"/>
              </w:rPr>
              <w:t>Điều 19</w:t>
            </w:r>
          </w:p>
        </w:tc>
        <w:tc>
          <w:tcPr>
            <w:tcW w:w="6521" w:type="dxa"/>
            <w:vAlign w:val="center"/>
          </w:tcPr>
          <w:p w:rsidR="00026CE9" w:rsidRPr="004736C8" w:rsidRDefault="00026CE9">
            <w:pPr>
              <w:jc w:val="both"/>
              <w:rPr>
                <w:rFonts w:cs="Times New Roman"/>
                <w:sz w:val="26"/>
                <w:szCs w:val="26"/>
              </w:rPr>
            </w:pPr>
            <w:r w:rsidRPr="004736C8">
              <w:rPr>
                <w:rFonts w:cs="Times New Roman"/>
                <w:sz w:val="26"/>
                <w:szCs w:val="26"/>
              </w:rPr>
              <w:t xml:space="preserve">Tại Điều 19 của Luật số 41/2024/QH15 Luật Bảo hiểm xã hội quy định: “(1) Hội đồng quản lý bảo hiểm xã hội được tổ chức ở cấp quốc gia có trách nhiệm giúp Chính phủ, Thủ tướng Chính phủ chỉ đạo, giám sát hoạt động của cơ quan bảo hiểm xã hội và tư vấn chính sách bảo hiểm xã hội, bảo hiểm thất nghiệp, bảo hiểm y tế. (2) Hội đồng quản lý bảo hiểm xã </w:t>
            </w:r>
            <w:r w:rsidRPr="004736C8">
              <w:rPr>
                <w:rFonts w:cs="Times New Roman"/>
                <w:sz w:val="26"/>
                <w:szCs w:val="26"/>
              </w:rPr>
              <w:lastRenderedPageBreak/>
              <w:t>hội gồm đại diện Tổng Liên đoàn Lao động Việt Nam, tổ chức đại diện người sử dụng lao động ở trung ương, Bộ Tài chính, Bộ Lao động - Thương binh và Xã hội, Bộ Y tế, Bộ Nội vụ, Bảo hiểm xã hội Việt Nam, Bộ Công an, Bộ Quốc phòng, Ngân hàng nhà nước Việt Nam và tổ chức, cá nhân khác có liên quan”. Theo chức năng, nhiệm vụ Ngân hàng Nhà nước Việt Nam (NHNN) không quản lý lĩnh vực về bảo hiểm xã hội mà NHNN là đơn vị thuộc đối tượng phải thực hiện Luật Bảo hiểm xã hội theo quy định (Tổ chức sử dụng lao động). Do đó, NHNN đề xuất sửa đổi Điều 19 Luật Bảo hiểm xã hội theo hướng NHNN không tham gia là thành viên Hội đồng quản lý bảo hiểm xã hội. Trong trường hợp có sự việc phát sinh cần ý kiến của NHNN, NHNN sẽ phối hợp và xử lý theo chức năng, nhiệm vụ.</w:t>
            </w:r>
          </w:p>
        </w:tc>
        <w:tc>
          <w:tcPr>
            <w:tcW w:w="1701" w:type="dxa"/>
            <w:vAlign w:val="center"/>
          </w:tcPr>
          <w:p w:rsidR="00026CE9" w:rsidRPr="004736C8" w:rsidRDefault="00026CE9">
            <w:pPr>
              <w:jc w:val="both"/>
              <w:rPr>
                <w:rFonts w:cs="Times New Roman"/>
                <w:sz w:val="26"/>
                <w:szCs w:val="26"/>
              </w:rPr>
            </w:pPr>
            <w:r w:rsidRPr="004736C8">
              <w:rPr>
                <w:rFonts w:cs="Times New Roman"/>
                <w:sz w:val="26"/>
                <w:szCs w:val="26"/>
              </w:rPr>
              <w:lastRenderedPageBreak/>
              <w:t>Ngân hàng Nhà nước</w:t>
            </w:r>
          </w:p>
        </w:tc>
        <w:tc>
          <w:tcPr>
            <w:tcW w:w="2977" w:type="dxa"/>
            <w:vAlign w:val="center"/>
          </w:tcPr>
          <w:p w:rsidR="00026CE9" w:rsidRPr="004736C8" w:rsidRDefault="00026CE9">
            <w:pPr>
              <w:jc w:val="both"/>
              <w:rPr>
                <w:rFonts w:cs="Times New Roman"/>
                <w:sz w:val="26"/>
                <w:szCs w:val="26"/>
              </w:rPr>
            </w:pPr>
            <w:r w:rsidRPr="004736C8">
              <w:rPr>
                <w:rFonts w:cs="Times New Roman"/>
                <w:sz w:val="26"/>
                <w:szCs w:val="26"/>
              </w:rPr>
              <w:t>Không tiếp thu, nội dung này đã được nghiên cứu trong quá trình xây dựng Luật BHXH năm 2024</w:t>
            </w:r>
          </w:p>
        </w:tc>
      </w:tr>
      <w:tr w:rsidR="00026CE9" w:rsidRPr="004736C8" w:rsidTr="00D80DD4">
        <w:tc>
          <w:tcPr>
            <w:tcW w:w="568" w:type="dxa"/>
            <w:vAlign w:val="center"/>
          </w:tcPr>
          <w:p w:rsidR="00026CE9" w:rsidRPr="004736C8" w:rsidRDefault="00026CE9">
            <w:pPr>
              <w:jc w:val="both"/>
              <w:rPr>
                <w:rFonts w:cs="Times New Roman"/>
                <w:sz w:val="26"/>
                <w:szCs w:val="26"/>
              </w:rPr>
            </w:pPr>
          </w:p>
        </w:tc>
        <w:tc>
          <w:tcPr>
            <w:tcW w:w="1842" w:type="dxa"/>
            <w:vAlign w:val="center"/>
          </w:tcPr>
          <w:p w:rsidR="00026CE9" w:rsidRPr="004736C8" w:rsidRDefault="00026CE9">
            <w:pPr>
              <w:jc w:val="both"/>
              <w:rPr>
                <w:rFonts w:cs="Times New Roman"/>
                <w:sz w:val="26"/>
                <w:szCs w:val="26"/>
              </w:rPr>
            </w:pPr>
            <w:r w:rsidRPr="004736C8">
              <w:rPr>
                <w:rFonts w:cs="Times New Roman"/>
                <w:sz w:val="26"/>
                <w:szCs w:val="26"/>
              </w:rPr>
              <w:t>Điều 19</w:t>
            </w:r>
          </w:p>
        </w:tc>
        <w:tc>
          <w:tcPr>
            <w:tcW w:w="6521" w:type="dxa"/>
            <w:vAlign w:val="center"/>
          </w:tcPr>
          <w:p w:rsidR="00026CE9" w:rsidRPr="004736C8" w:rsidRDefault="00026CE9">
            <w:pPr>
              <w:jc w:val="both"/>
              <w:rPr>
                <w:rFonts w:cs="Times New Roman"/>
                <w:sz w:val="26"/>
                <w:szCs w:val="26"/>
              </w:rPr>
            </w:pPr>
            <w:r w:rsidRPr="004736C8">
              <w:rPr>
                <w:rFonts w:cs="Times New Roman"/>
                <w:sz w:val="26"/>
                <w:szCs w:val="26"/>
              </w:rPr>
              <w:t>Điều 19 Luật BHXH năm 2024, Nghị định số 197/2025/NĐ-CP quy định về trình tự, thủ tục thành lập, chế độ làm việc, trách nhiệm, kinh phí hoạt động của Hội đồng quản lý và bộ máy giúp việc của Hội đồng quản lý BHXH nhưng chưa quy định việc phối hợp cơ quan chức năng thuộc Chính phủ việc “Hội đồng quản lý BHXH được tổ chức ở cấp quốc gia có trách nhiệm giúp Chính phủ, Thủ tướng chính phủ chỉ đạo, giám sát hoạt động của cơ quan BHXH và tư vấn chính sách BHXH, BHTN, BHYT”</w:t>
            </w:r>
          </w:p>
        </w:tc>
        <w:tc>
          <w:tcPr>
            <w:tcW w:w="1701" w:type="dxa"/>
            <w:vAlign w:val="center"/>
          </w:tcPr>
          <w:p w:rsidR="00026CE9" w:rsidRPr="004736C8" w:rsidRDefault="00026CE9">
            <w:pPr>
              <w:jc w:val="both"/>
              <w:rPr>
                <w:rFonts w:cs="Times New Roman"/>
                <w:sz w:val="26"/>
                <w:szCs w:val="26"/>
              </w:rPr>
            </w:pPr>
            <w:r w:rsidRPr="004736C8">
              <w:rPr>
                <w:rFonts w:cs="Times New Roman"/>
                <w:sz w:val="26"/>
                <w:szCs w:val="26"/>
              </w:rPr>
              <w:t>Bộ Tài chính</w:t>
            </w:r>
          </w:p>
        </w:tc>
        <w:tc>
          <w:tcPr>
            <w:tcW w:w="2977" w:type="dxa"/>
            <w:vAlign w:val="center"/>
          </w:tcPr>
          <w:p w:rsidR="00026CE9" w:rsidRPr="004736C8" w:rsidRDefault="00026CE9">
            <w:pPr>
              <w:jc w:val="both"/>
              <w:rPr>
                <w:rFonts w:cs="Times New Roman"/>
                <w:sz w:val="26"/>
                <w:szCs w:val="26"/>
              </w:rPr>
            </w:pPr>
            <w:r w:rsidRPr="004736C8">
              <w:rPr>
                <w:rFonts w:cs="Times New Roman"/>
                <w:sz w:val="26"/>
                <w:szCs w:val="26"/>
              </w:rPr>
              <w:t>Nội dung này được nghiên cứu trong Nghị định</w:t>
            </w:r>
          </w:p>
        </w:tc>
      </w:tr>
      <w:tr w:rsidR="00026CE9" w:rsidRPr="004736C8" w:rsidTr="00D80DD4">
        <w:tc>
          <w:tcPr>
            <w:tcW w:w="568" w:type="dxa"/>
            <w:vAlign w:val="center"/>
          </w:tcPr>
          <w:p w:rsidR="00026CE9" w:rsidRPr="004736C8" w:rsidRDefault="00026CE9">
            <w:pPr>
              <w:jc w:val="both"/>
              <w:rPr>
                <w:rFonts w:cs="Times New Roman"/>
                <w:sz w:val="26"/>
                <w:szCs w:val="26"/>
              </w:rPr>
            </w:pPr>
          </w:p>
        </w:tc>
        <w:tc>
          <w:tcPr>
            <w:tcW w:w="1842" w:type="dxa"/>
            <w:vAlign w:val="center"/>
          </w:tcPr>
          <w:p w:rsidR="00026CE9" w:rsidRPr="004736C8" w:rsidRDefault="00026CE9">
            <w:pPr>
              <w:jc w:val="both"/>
              <w:rPr>
                <w:rFonts w:cs="Times New Roman"/>
                <w:sz w:val="26"/>
                <w:szCs w:val="26"/>
              </w:rPr>
            </w:pPr>
            <w:r w:rsidRPr="004736C8">
              <w:rPr>
                <w:rFonts w:cs="Times New Roman"/>
                <w:sz w:val="26"/>
                <w:szCs w:val="26"/>
              </w:rPr>
              <w:t>Điều 19</w:t>
            </w:r>
          </w:p>
        </w:tc>
        <w:tc>
          <w:tcPr>
            <w:tcW w:w="6521" w:type="dxa"/>
            <w:vAlign w:val="center"/>
          </w:tcPr>
          <w:p w:rsidR="00026CE9" w:rsidRPr="004736C8" w:rsidRDefault="00026CE9">
            <w:pPr>
              <w:jc w:val="both"/>
              <w:rPr>
                <w:rFonts w:cs="Times New Roman"/>
                <w:sz w:val="26"/>
                <w:szCs w:val="26"/>
              </w:rPr>
            </w:pPr>
            <w:r w:rsidRPr="004736C8">
              <w:rPr>
                <w:rFonts w:cs="Times New Roman"/>
                <w:sz w:val="26"/>
                <w:szCs w:val="26"/>
              </w:rPr>
              <w:t xml:space="preserve">Đề nghị rà soát, sửa đổi quy định tại khoản 2 Điều 19. Lý do: Khoản 2 Điều 19 Luật Bảo hiểm xã hội quy định cụ thể thành viên Hội đồng quản lý. Tuy nhiên, vừa qua một số cơ quan đã có thay đổi về tổ chức, do đó cần thiết rà soát để sửa đôi. </w:t>
            </w:r>
          </w:p>
          <w:p w:rsidR="00026CE9" w:rsidRPr="004736C8" w:rsidRDefault="00026CE9">
            <w:pPr>
              <w:jc w:val="both"/>
              <w:rPr>
                <w:rFonts w:cs="Times New Roman"/>
                <w:sz w:val="26"/>
                <w:szCs w:val="26"/>
              </w:rPr>
            </w:pPr>
          </w:p>
        </w:tc>
        <w:tc>
          <w:tcPr>
            <w:tcW w:w="1701" w:type="dxa"/>
            <w:vAlign w:val="center"/>
          </w:tcPr>
          <w:p w:rsidR="00026CE9" w:rsidRPr="004736C8" w:rsidRDefault="00026CE9">
            <w:pPr>
              <w:jc w:val="both"/>
              <w:rPr>
                <w:rFonts w:cs="Times New Roman"/>
                <w:sz w:val="26"/>
                <w:szCs w:val="26"/>
              </w:rPr>
            </w:pPr>
            <w:r w:rsidRPr="004736C8">
              <w:rPr>
                <w:rFonts w:cs="Times New Roman"/>
                <w:sz w:val="26"/>
                <w:szCs w:val="26"/>
              </w:rPr>
              <w:t>Bộ Tài chính</w:t>
            </w:r>
          </w:p>
        </w:tc>
        <w:tc>
          <w:tcPr>
            <w:tcW w:w="2977" w:type="dxa"/>
            <w:vAlign w:val="center"/>
          </w:tcPr>
          <w:p w:rsidR="00026CE9" w:rsidRPr="004736C8" w:rsidRDefault="00026CE9">
            <w:pPr>
              <w:jc w:val="both"/>
              <w:rPr>
                <w:rFonts w:cs="Times New Roman"/>
                <w:sz w:val="26"/>
                <w:szCs w:val="26"/>
              </w:rPr>
            </w:pPr>
            <w:r w:rsidRPr="004736C8">
              <w:rPr>
                <w:rFonts w:cs="Times New Roman"/>
                <w:sz w:val="26"/>
                <w:szCs w:val="26"/>
              </w:rPr>
              <w:t>Tiếp thu để sửa đổi bổ sung các thành viên của Hội đồng quản lý để phù hợp với việc sắp xếp tổ chức bộ máy</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r w:rsidRPr="004736C8">
              <w:rPr>
                <w:rFonts w:cs="Times New Roman"/>
                <w:sz w:val="26"/>
                <w:szCs w:val="26"/>
              </w:rPr>
              <w:t>Điều 19</w:t>
            </w:r>
          </w:p>
        </w:tc>
        <w:tc>
          <w:tcPr>
            <w:tcW w:w="6521" w:type="dxa"/>
            <w:vAlign w:val="center"/>
          </w:tcPr>
          <w:p w:rsidR="00CE5886" w:rsidRPr="004736C8" w:rsidRDefault="00CE5886">
            <w:pPr>
              <w:jc w:val="both"/>
              <w:rPr>
                <w:rFonts w:cs="Times New Roman"/>
                <w:sz w:val="26"/>
                <w:szCs w:val="26"/>
              </w:rPr>
            </w:pPr>
            <w:r w:rsidRPr="00EB7442">
              <w:rPr>
                <w:rFonts w:cs="Times New Roman"/>
                <w:sz w:val="26"/>
                <w:szCs w:val="26"/>
              </w:rPr>
              <w:t>- Sau quá trình sắp xếp, tinh gọn hệ thống tổ chức bộ máy, chức năng, nhiệm vụ và cơ cấu tổ chức của các bộ, ngành đã có sự thay đổi, do đó, đề nghị Bộ Nội vụ rà soát, điều chỉnh lại thành viên Hội đồng quản lý Bảo hiểm xã hội cũng như chức năng, nhiệm vụ của các Bộ, ngành về các chính sách bảo hiểm cho phù hợp.</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Bộ Y tế</w:t>
            </w:r>
          </w:p>
        </w:tc>
        <w:tc>
          <w:tcPr>
            <w:tcW w:w="2977" w:type="dxa"/>
            <w:vAlign w:val="center"/>
          </w:tcPr>
          <w:p w:rsidR="00CE5886" w:rsidRPr="004736C8" w:rsidRDefault="00CE5886">
            <w:pPr>
              <w:jc w:val="both"/>
              <w:rPr>
                <w:rFonts w:cs="Times New Roman"/>
                <w:sz w:val="26"/>
                <w:szCs w:val="26"/>
              </w:rPr>
            </w:pPr>
            <w:r w:rsidRPr="004736C8">
              <w:rPr>
                <w:rFonts w:cs="Times New Roman"/>
                <w:sz w:val="26"/>
                <w:szCs w:val="26"/>
              </w:rPr>
              <w:t>Tiếp thu để rà soát</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r w:rsidRPr="004736C8">
              <w:rPr>
                <w:rFonts w:cs="Times New Roman"/>
                <w:sz w:val="26"/>
                <w:szCs w:val="26"/>
              </w:rPr>
              <w:t>Điều 19 và Điều 20</w:t>
            </w: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Đề nghị Bộ Nội vụ nghiên cứu, rà soát các quy định về chức năng, nhiệm vụ và mô hình tổ chức của Hội đồng quản lý (không phải là cơ quan quản lý nhà nước) để đảm bảo phù hợp với bối cảnh, tình hình mới sau sắp xếp tổ chức bộ máy của Bộ Tài chính và Bảo hiêm xã hội Việt Nam để tránh trùng lặp với chức nặng, nhiệm vụ của Bộ Tài chính là cơ quan quản lý nhà nước về tài chính bảo hiểm xã hội, tài chính quỹ bảo hiểm xã hội; cơ quan thực hiện chính sách bảo hiểm xã hội, bảo hiểm y tề theo quy định của pháp luật cũng như của các bộ ngành khác (Bộ Nội vụ, Bộ Y tế,...)". Đồng thời, đề nghị rà soát bổ sung quy định về nguyên tắc mối quan hệ giữa Hội đồng quản lý và cơ quan bảo hiểm xã hội.</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Bộ Tài chính</w:t>
            </w:r>
          </w:p>
        </w:tc>
        <w:tc>
          <w:tcPr>
            <w:tcW w:w="2977" w:type="dxa"/>
            <w:vAlign w:val="center"/>
          </w:tcPr>
          <w:p w:rsidR="00CE5886" w:rsidRPr="00EB7442" w:rsidRDefault="00CE5886" w:rsidP="00EB7442">
            <w:pPr>
              <w:widowControl w:val="0"/>
              <w:tabs>
                <w:tab w:val="left" w:pos="567"/>
                <w:tab w:val="left" w:pos="720"/>
              </w:tabs>
              <w:suppressAutoHyphens/>
              <w:autoSpaceDE w:val="0"/>
              <w:autoSpaceDN w:val="0"/>
              <w:ind w:firstLine="567"/>
              <w:jc w:val="both"/>
              <w:rPr>
                <w:rFonts w:eastAsia="Arial Unicode MS" w:cs="Times New Roman"/>
                <w:iCs/>
                <w:color w:val="0D0D0D"/>
                <w:sz w:val="26"/>
                <w:szCs w:val="26"/>
                <w:lang w:val="vi-VN" w:eastAsia="zh-CN" w:bidi="hi-IN"/>
              </w:rPr>
            </w:pPr>
            <w:r w:rsidRPr="004736C8">
              <w:rPr>
                <w:rFonts w:cs="Times New Roman"/>
                <w:sz w:val="26"/>
                <w:szCs w:val="26"/>
              </w:rPr>
              <w:t xml:space="preserve">Không tiếp thu, </w:t>
            </w:r>
            <w:r w:rsidRPr="00EB7442">
              <w:rPr>
                <w:rFonts w:eastAsia="Arial Unicode MS" w:cs="Times New Roman"/>
                <w:iCs/>
                <w:color w:val="0D0D0D"/>
                <w:sz w:val="26"/>
                <w:szCs w:val="26"/>
                <w:lang w:val="vi-VN" w:eastAsia="zh-CN" w:bidi="hi-IN"/>
              </w:rPr>
              <w:t>qua rà soát thì mối liên hệ và trách nhiệm của Hội đồng quản lý bảo hiểm xã hội với các Bộ, ngành chưa thấy sự mâu thuẫn chồng chéo.</w:t>
            </w:r>
          </w:p>
          <w:p w:rsidR="00CE5886" w:rsidRPr="004736C8" w:rsidRDefault="00CE5886">
            <w:pPr>
              <w:jc w:val="both"/>
              <w:rPr>
                <w:rFonts w:cs="Times New Roman"/>
                <w:sz w:val="26"/>
                <w:szCs w:val="26"/>
                <w:lang w:val="vi-VN"/>
              </w:rPr>
            </w:pPr>
          </w:p>
        </w:tc>
      </w:tr>
      <w:tr w:rsidR="00CE5886" w:rsidRPr="004736C8" w:rsidTr="009F0441">
        <w:tc>
          <w:tcPr>
            <w:tcW w:w="568" w:type="dxa"/>
            <w:vAlign w:val="center"/>
          </w:tcPr>
          <w:p w:rsidR="00CE5886" w:rsidRPr="004736C8" w:rsidRDefault="00CE5886">
            <w:pPr>
              <w:jc w:val="both"/>
              <w:rPr>
                <w:rFonts w:cs="Times New Roman"/>
                <w:sz w:val="26"/>
                <w:szCs w:val="26"/>
                <w:lang w:val="vi-VN"/>
              </w:rPr>
            </w:pPr>
          </w:p>
        </w:tc>
        <w:tc>
          <w:tcPr>
            <w:tcW w:w="13041" w:type="dxa"/>
            <w:gridSpan w:val="4"/>
            <w:vAlign w:val="center"/>
          </w:tcPr>
          <w:p w:rsidR="00CE5886" w:rsidRPr="004736C8" w:rsidRDefault="00CE5886">
            <w:pPr>
              <w:jc w:val="both"/>
              <w:rPr>
                <w:rFonts w:cs="Times New Roman"/>
                <w:sz w:val="26"/>
                <w:szCs w:val="26"/>
                <w:lang w:val="vi-VN"/>
              </w:rPr>
            </w:pPr>
            <w:bookmarkStart w:id="3" w:name="chuong_5"/>
            <w:r w:rsidRPr="004736C8">
              <w:rPr>
                <w:rFonts w:cs="Times New Roman"/>
                <w:b/>
                <w:bCs/>
                <w:color w:val="000000"/>
                <w:sz w:val="26"/>
                <w:szCs w:val="26"/>
                <w:shd w:val="clear" w:color="auto" w:fill="FFFFFF"/>
                <w:lang w:val="af-ZA"/>
              </w:rPr>
              <w:t>Chương V</w:t>
            </w:r>
            <w:bookmarkEnd w:id="3"/>
            <w:r w:rsidRPr="004736C8">
              <w:rPr>
                <w:rFonts w:cs="Times New Roman"/>
                <w:b/>
                <w:bCs/>
                <w:color w:val="000000"/>
                <w:sz w:val="26"/>
                <w:szCs w:val="26"/>
                <w:shd w:val="clear" w:color="auto" w:fill="FFFFFF"/>
                <w:lang w:val="af-ZA"/>
              </w:rPr>
              <w:t xml:space="preserve">. BẢO HIỂM XÃ HỘI BẮT BUỘC </w:t>
            </w:r>
          </w:p>
        </w:tc>
      </w:tr>
      <w:tr w:rsidR="00CE5886" w:rsidRPr="004736C8" w:rsidTr="00D80DD4">
        <w:tc>
          <w:tcPr>
            <w:tcW w:w="568" w:type="dxa"/>
            <w:vAlign w:val="center"/>
          </w:tcPr>
          <w:p w:rsidR="00CE5886" w:rsidRPr="004736C8" w:rsidRDefault="00CE5886">
            <w:pPr>
              <w:jc w:val="both"/>
              <w:rPr>
                <w:rFonts w:cs="Times New Roman"/>
                <w:sz w:val="26"/>
                <w:szCs w:val="26"/>
                <w:lang w:val="vi-VN"/>
              </w:rPr>
            </w:pPr>
          </w:p>
        </w:tc>
        <w:tc>
          <w:tcPr>
            <w:tcW w:w="1842" w:type="dxa"/>
            <w:vAlign w:val="center"/>
          </w:tcPr>
          <w:p w:rsidR="00CE5886" w:rsidRPr="004736C8" w:rsidRDefault="00CE5886">
            <w:pPr>
              <w:jc w:val="both"/>
              <w:rPr>
                <w:rFonts w:cs="Times New Roman"/>
                <w:sz w:val="26"/>
                <w:szCs w:val="26"/>
                <w:lang w:val="vi-VN"/>
              </w:rPr>
            </w:pPr>
            <w:r w:rsidRPr="004736C8">
              <w:rPr>
                <w:rFonts w:cs="Times New Roman"/>
                <w:sz w:val="26"/>
                <w:szCs w:val="26"/>
                <w:lang w:val="vi-VN"/>
              </w:rPr>
              <w:t>Khoản 2 Điều 46 và khoản 2 Điều 60</w:t>
            </w:r>
          </w:p>
        </w:tc>
        <w:tc>
          <w:tcPr>
            <w:tcW w:w="6521" w:type="dxa"/>
            <w:vAlign w:val="center"/>
          </w:tcPr>
          <w:p w:rsidR="00CE5886" w:rsidRPr="004736C8" w:rsidRDefault="00CE5886">
            <w:pPr>
              <w:jc w:val="both"/>
              <w:rPr>
                <w:rFonts w:cs="Times New Roman"/>
                <w:sz w:val="26"/>
                <w:szCs w:val="26"/>
                <w:lang w:val="vi-VN"/>
              </w:rPr>
            </w:pPr>
            <w:r w:rsidRPr="004736C8">
              <w:rPr>
                <w:rFonts w:cs="Times New Roman"/>
                <w:sz w:val="26"/>
                <w:szCs w:val="26"/>
                <w:lang w:val="vi-VN"/>
              </w:rPr>
              <w:t>Để phù hợp với các kết luận, nghị quyết của Đảng, quy định tại khoản 2 Điều 4 Luật Công đoàn 2024 (sửa đổi, bổ sung năm 2025), đề nghị sửa đổi như sau: "2</w:t>
            </w:r>
            <w:r w:rsidRPr="004736C8">
              <w:rPr>
                <w:rFonts w:cs="Times New Roman"/>
                <w:i/>
                <w:sz w:val="26"/>
                <w:szCs w:val="26"/>
                <w:lang w:val="vi-VN"/>
              </w:rPr>
              <w:t xml:space="preserve">. Thời gian nghỉ dưỡng sức, phục hồi sức khỏe do người sử dụng lao động và Ban Chấp hành công đoàn cơ sở quyết định; trường hợp hai bên có ý kiến khác nhau thì người sử dụng lao động quyết định số ngày nghỉ trên cơ sở để nghị của Ban Chấp hành công đoàn cơ sở, trường hợp đơn vị sử dụng lao động  không có công đoàn cơ sở thì do người sử dụng lao động quyết định. Thời </w:t>
            </w:r>
            <w:r w:rsidRPr="004736C8">
              <w:rPr>
                <w:rFonts w:cs="Times New Roman"/>
                <w:i/>
                <w:sz w:val="26"/>
                <w:szCs w:val="26"/>
                <w:lang w:val="vi-VN"/>
              </w:rPr>
              <w:lastRenderedPageBreak/>
              <w:t>gian nghi dưỡng sức phục hồi sức khỏe tối đa được quy định như sau..."</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lastRenderedPageBreak/>
              <w:t>Tổng Liên đoàn lao động Việt Nam</w:t>
            </w:r>
          </w:p>
        </w:tc>
        <w:tc>
          <w:tcPr>
            <w:tcW w:w="2977" w:type="dxa"/>
            <w:vAlign w:val="center"/>
          </w:tcPr>
          <w:p w:rsidR="00CE5886" w:rsidRPr="004736C8" w:rsidRDefault="00CE5886">
            <w:pPr>
              <w:jc w:val="both"/>
              <w:rPr>
                <w:rFonts w:cs="Times New Roman"/>
                <w:sz w:val="26"/>
                <w:szCs w:val="26"/>
              </w:rPr>
            </w:pPr>
            <w:r w:rsidRPr="004736C8">
              <w:rPr>
                <w:rFonts w:cs="Times New Roman"/>
                <w:sz w:val="26"/>
                <w:szCs w:val="26"/>
              </w:rPr>
              <w:t>Tiếp thu, thể hiện tại Điều 46 và Điều 60</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r w:rsidRPr="004736C8">
              <w:rPr>
                <w:rFonts w:cs="Times New Roman"/>
                <w:sz w:val="26"/>
                <w:szCs w:val="26"/>
              </w:rPr>
              <w:t>Khoản 2 Điều 46</w:t>
            </w: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Đề nghị xem xét lại quy định “Thời gian nghỉ dưỡng sức, phục hồi sức khỏe do người sử dụng lao động và Ban Chấp hành công đoàn cơ sở quyết định”, vì từ ngày 15/6/2025, tổ chức công đoàn tại các cơ quan hành chính, đơn vị sự nghiệp trực thuộc Công đoàn viên chức đã chấm dứt hoạt động theo Nghị quyết số 60-NQ/TW ngày 12/4/2025 của Ban Chấp hành Trung ương Đảng khóa XIII.</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Sở Nội vụ tỉnh Cà Mau</w:t>
            </w:r>
          </w:p>
        </w:tc>
        <w:tc>
          <w:tcPr>
            <w:tcW w:w="2977" w:type="dxa"/>
            <w:vAlign w:val="center"/>
          </w:tcPr>
          <w:p w:rsidR="00CE5886" w:rsidRPr="004736C8" w:rsidRDefault="00CE5886">
            <w:pPr>
              <w:jc w:val="both"/>
              <w:rPr>
                <w:rFonts w:cs="Times New Roman"/>
                <w:sz w:val="26"/>
                <w:szCs w:val="26"/>
              </w:rPr>
            </w:pPr>
            <w:r w:rsidRPr="004736C8">
              <w:rPr>
                <w:rFonts w:cs="Times New Roman"/>
                <w:sz w:val="26"/>
                <w:szCs w:val="26"/>
              </w:rPr>
              <w:t>Tiếp thu nghiên cứu thể hiện lại quy định trên</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r w:rsidRPr="004736C8">
              <w:rPr>
                <w:rFonts w:cs="Times New Roman"/>
                <w:sz w:val="26"/>
                <w:szCs w:val="26"/>
              </w:rPr>
              <w:t>Điều 78, Điều 79</w:t>
            </w: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 xml:space="preserve">Đề nghị bổ sung: Người lao động, cán bộ, công chức, viên chức được điều động, luân chuyển do sắp xếp tổ chức bộ máy được bảo lưu, tính nối tiếp thời gian đóng BHXH; quyền lợi về hưu trí, trợ cấp không bị gián đoạn. </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Sở Nội vụ tỉnh Tuyên Quang</w:t>
            </w:r>
          </w:p>
        </w:tc>
        <w:tc>
          <w:tcPr>
            <w:tcW w:w="2977" w:type="dxa"/>
            <w:vAlign w:val="center"/>
          </w:tcPr>
          <w:p w:rsidR="00CE5886" w:rsidRPr="004736C8" w:rsidRDefault="00CE5886">
            <w:pPr>
              <w:jc w:val="both"/>
              <w:rPr>
                <w:rFonts w:cs="Times New Roman"/>
                <w:sz w:val="26"/>
                <w:szCs w:val="26"/>
              </w:rPr>
            </w:pPr>
            <w:r w:rsidRPr="004736C8">
              <w:rPr>
                <w:rFonts w:cs="Times New Roman"/>
                <w:sz w:val="26"/>
                <w:szCs w:val="26"/>
              </w:rPr>
              <w:t>Không tiếp thu, việc giải quyết chế độ bảo hiểm xã hội căn cứ vào thời gian đóng BHXH của người lao động.</w:t>
            </w:r>
          </w:p>
        </w:tc>
      </w:tr>
      <w:tr w:rsidR="00CE5886" w:rsidRPr="004736C8" w:rsidTr="006B0984">
        <w:tc>
          <w:tcPr>
            <w:tcW w:w="568" w:type="dxa"/>
            <w:vAlign w:val="center"/>
          </w:tcPr>
          <w:p w:rsidR="00CE5886" w:rsidRPr="004736C8" w:rsidRDefault="00CE5886">
            <w:pPr>
              <w:jc w:val="both"/>
              <w:rPr>
                <w:rFonts w:cs="Times New Roman"/>
                <w:sz w:val="26"/>
                <w:szCs w:val="26"/>
              </w:rPr>
            </w:pPr>
          </w:p>
        </w:tc>
        <w:tc>
          <w:tcPr>
            <w:tcW w:w="13041" w:type="dxa"/>
            <w:gridSpan w:val="4"/>
            <w:vAlign w:val="center"/>
          </w:tcPr>
          <w:p w:rsidR="00CE5886" w:rsidRPr="004736C8" w:rsidRDefault="00CE5886">
            <w:pPr>
              <w:jc w:val="both"/>
              <w:rPr>
                <w:rFonts w:cs="Times New Roman"/>
                <w:sz w:val="26"/>
                <w:szCs w:val="26"/>
              </w:rPr>
            </w:pPr>
            <w:r w:rsidRPr="004736C8">
              <w:rPr>
                <w:rFonts w:cs="Times New Roman"/>
                <w:b/>
                <w:sz w:val="26"/>
                <w:szCs w:val="26"/>
              </w:rPr>
              <w:t xml:space="preserve">CHƯƠNG IX. KHIẾU NẠI, TỐ CÁO </w:t>
            </w:r>
            <w:bookmarkStart w:id="4" w:name="chuong_9_name"/>
            <w:r w:rsidRPr="004736C8">
              <w:rPr>
                <w:rFonts w:cs="Times New Roman"/>
                <w:b/>
                <w:bCs/>
                <w:color w:val="000000"/>
                <w:sz w:val="26"/>
                <w:szCs w:val="26"/>
                <w:shd w:val="clear" w:color="auto" w:fill="FFFFFF"/>
                <w:lang w:val="es-ES"/>
              </w:rPr>
              <w:t>VÀ XỬ LÝ VI PHẠM VỀ BẢO HIỂM XÃ HỘI</w:t>
            </w:r>
            <w:bookmarkEnd w:id="4"/>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r w:rsidRPr="004736C8">
              <w:rPr>
                <w:rFonts w:cs="Times New Roman"/>
                <w:sz w:val="26"/>
                <w:szCs w:val="26"/>
              </w:rPr>
              <w:t>Điểm b khoản 3 Điều 130</w:t>
            </w: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 xml:space="preserve">Đề nghị sửa đổi, bổ sung điểm b khoản 3 Điều 130 như sau: “b) Trường hợp người khiếu nại không đồng ý với quyết định giải quyết khiếu nại lần đầu hoặc hết thời hạn quy định mà khiểu nại không được giải quyết thì có quyền khiếu nại lần hai đến Thủ trưởng cơ quan </w:t>
            </w:r>
            <w:r w:rsidRPr="004736C8">
              <w:rPr>
                <w:rFonts w:cs="Times New Roman"/>
                <w:strike/>
                <w:sz w:val="26"/>
                <w:szCs w:val="26"/>
              </w:rPr>
              <w:t>bảo hiểm xã hội</w:t>
            </w:r>
            <w:r w:rsidRPr="004736C8">
              <w:rPr>
                <w:rFonts w:cs="Times New Roman"/>
                <w:sz w:val="26"/>
                <w:szCs w:val="26"/>
              </w:rPr>
              <w:t xml:space="preserve"> cấp trên trực tiếp của người có thẩm quyền giải quyết khiếu nại lần đầu hoặc khởi kiện tại Tòa án theo quy định của pháp luật. </w:t>
            </w:r>
          </w:p>
          <w:p w:rsidR="00CE5886" w:rsidRPr="004736C8" w:rsidRDefault="00CE5886">
            <w:pPr>
              <w:jc w:val="both"/>
              <w:rPr>
                <w:rFonts w:cs="Times New Roman"/>
                <w:strike/>
                <w:sz w:val="26"/>
                <w:szCs w:val="26"/>
              </w:rPr>
            </w:pPr>
            <w:r w:rsidRPr="004736C8">
              <w:rPr>
                <w:rFonts w:cs="Times New Roman"/>
                <w:strike/>
                <w:sz w:val="26"/>
                <w:szCs w:val="26"/>
              </w:rPr>
              <w:t>Trường hợp người khiếu nại không đồng ý với quyết dịnh giai quyểt khiều nại lần dầu của Thù trưởng cơ quan Bảo hiểm xã hội Việt Nam hoặc hết thời hạn quy dịnh mà khiều nại không được giải quyết thì có quyển khởi kiện tại Tòa án theo quy dịnh của pháp luật”.</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Bộ Tài chính</w:t>
            </w:r>
          </w:p>
        </w:tc>
        <w:tc>
          <w:tcPr>
            <w:tcW w:w="2977" w:type="dxa"/>
            <w:vAlign w:val="center"/>
          </w:tcPr>
          <w:p w:rsidR="00CE5886" w:rsidRPr="004736C8" w:rsidRDefault="00CE5886">
            <w:pPr>
              <w:jc w:val="both"/>
              <w:rPr>
                <w:rFonts w:cs="Times New Roman"/>
                <w:sz w:val="26"/>
                <w:szCs w:val="26"/>
              </w:rPr>
            </w:pPr>
            <w:r w:rsidRPr="004736C8">
              <w:rPr>
                <w:rFonts w:cs="Times New Roman"/>
                <w:sz w:val="26"/>
                <w:szCs w:val="26"/>
              </w:rPr>
              <w:t>Không tiếp thu, tại dự thảo Luật chỉ quy định về chức năng của cơ quan BHXH, không quy định vị trí pháp lý của cơ quan BHXH là đơn vị trực thuộc Bộ Tài chính</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r w:rsidRPr="004736C8">
              <w:rPr>
                <w:rFonts w:cs="Times New Roman"/>
                <w:sz w:val="26"/>
                <w:szCs w:val="26"/>
              </w:rPr>
              <w:t>Điểm b khoản 4 Điều 130</w:t>
            </w: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 xml:space="preserve">Đề nghị sửa đổi, bỗ sung điểm b khoản 4 Điều 130 nhu sau: “b) Thủ trường cơ quan </w:t>
            </w:r>
            <w:r w:rsidRPr="004736C8">
              <w:rPr>
                <w:rFonts w:cs="Times New Roman"/>
                <w:strike/>
                <w:sz w:val="26"/>
                <w:szCs w:val="26"/>
              </w:rPr>
              <w:t>bảo hiểm xã hội</w:t>
            </w:r>
            <w:r w:rsidRPr="004736C8">
              <w:rPr>
                <w:rFonts w:cs="Times New Roman"/>
                <w:sz w:val="26"/>
                <w:szCs w:val="26"/>
              </w:rPr>
              <w:t xml:space="preserve"> cấp trên trực tiếp có </w:t>
            </w:r>
            <w:r w:rsidRPr="004736C8">
              <w:rPr>
                <w:rFonts w:cs="Times New Roman"/>
                <w:sz w:val="26"/>
                <w:szCs w:val="26"/>
              </w:rPr>
              <w:lastRenderedPageBreak/>
              <w:t xml:space="preserve">thẩm quyền giải quyết khiếu nại lần hai đổi với quyết định, hành vi về bảo hiểm xã hội đã được Thủ trưởng cơ quan bảo hiểm xã hội cấp dưới giải quyết lần đầu nhưng còn khiếu nại hoặc khiếu nại lần đầu đã hết thời hạn nhưng chưa được giải quyết." </w:t>
            </w:r>
          </w:p>
          <w:p w:rsidR="00CE5886" w:rsidRPr="004736C8" w:rsidRDefault="00CE5886">
            <w:pPr>
              <w:jc w:val="both"/>
              <w:rPr>
                <w:rFonts w:cs="Times New Roman"/>
                <w:sz w:val="26"/>
                <w:szCs w:val="26"/>
              </w:rPr>
            </w:pPr>
            <w:r w:rsidRPr="004736C8">
              <w:rPr>
                <w:rFonts w:cs="Times New Roman"/>
                <w:sz w:val="26"/>
                <w:szCs w:val="26"/>
              </w:rPr>
              <w:t>Lý do: Như đã nêu trên, sau khi sắp xếp tổ chức bộ máy, Bảo hiểm xã hội Việt Nam là đơn vị thuộc Bộ Tài chính. Vì vậy, theo nguyên tắc xác định thẩm quyền giải quyết khiếu nại, đổi với trường hợp người khiếu nại không đồng ý với quyết định giải quyết khiếu nại lần đầu của Bảo hiểm xã hội Việt Nam thì thẩm quyền giải quyết khiếu nại lần hai thuộc Thủ trưởng cơ quan cấp trên trực tiếp (Bộ trưởng Bộ Tài chính). Việc đề xuất sửa đổi, bổ sung như trên đã đồng bộ với quy định tại điểm b khoản 2 và điểm b khoản 3 Điểu 51 Luật Việc làm năm 2025 về Khiểu nại và giải quyết khiểu nại, khởi kiện đối với hành vi về bảo hiểm thất nghiệp.</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lastRenderedPageBreak/>
              <w:t>Bộ Tài chính</w:t>
            </w:r>
          </w:p>
        </w:tc>
        <w:tc>
          <w:tcPr>
            <w:tcW w:w="2977" w:type="dxa"/>
            <w:vAlign w:val="center"/>
          </w:tcPr>
          <w:p w:rsidR="00CE5886" w:rsidRPr="004736C8" w:rsidRDefault="00CE5886">
            <w:pPr>
              <w:jc w:val="both"/>
              <w:rPr>
                <w:rFonts w:cs="Times New Roman"/>
                <w:sz w:val="26"/>
                <w:szCs w:val="26"/>
              </w:rPr>
            </w:pPr>
            <w:r w:rsidRPr="004736C8">
              <w:rPr>
                <w:rFonts w:cs="Times New Roman"/>
                <w:sz w:val="26"/>
                <w:szCs w:val="26"/>
              </w:rPr>
              <w:t xml:space="preserve">Không tiếp thu, tại dự thảo Luật chỉ quy định về chức </w:t>
            </w:r>
            <w:r w:rsidRPr="004736C8">
              <w:rPr>
                <w:rFonts w:cs="Times New Roman"/>
                <w:sz w:val="26"/>
                <w:szCs w:val="26"/>
              </w:rPr>
              <w:lastRenderedPageBreak/>
              <w:t>năng của cơ quan BHXH, không quy định vị trí pháp lý của cơ quan BHXH là đơn vị trực thuộc Bộ Tài chính</w:t>
            </w:r>
          </w:p>
        </w:tc>
      </w:tr>
      <w:tr w:rsidR="00CE5886" w:rsidRPr="004736C8" w:rsidTr="009F0441">
        <w:tc>
          <w:tcPr>
            <w:tcW w:w="568" w:type="dxa"/>
            <w:vAlign w:val="center"/>
          </w:tcPr>
          <w:p w:rsidR="00CE5886" w:rsidRPr="004736C8" w:rsidRDefault="00CE5886">
            <w:pPr>
              <w:jc w:val="both"/>
              <w:rPr>
                <w:rFonts w:cs="Times New Roman"/>
                <w:sz w:val="26"/>
                <w:szCs w:val="26"/>
              </w:rPr>
            </w:pPr>
          </w:p>
        </w:tc>
        <w:tc>
          <w:tcPr>
            <w:tcW w:w="13041" w:type="dxa"/>
            <w:gridSpan w:val="4"/>
            <w:vAlign w:val="center"/>
          </w:tcPr>
          <w:p w:rsidR="00CE5886" w:rsidRPr="004736C8" w:rsidRDefault="00CE5886">
            <w:pPr>
              <w:jc w:val="both"/>
              <w:rPr>
                <w:rFonts w:cs="Times New Roman"/>
                <w:b/>
                <w:sz w:val="26"/>
                <w:szCs w:val="26"/>
              </w:rPr>
            </w:pPr>
            <w:r w:rsidRPr="004736C8">
              <w:rPr>
                <w:rFonts w:cs="Times New Roman"/>
                <w:b/>
                <w:sz w:val="26"/>
                <w:szCs w:val="26"/>
              </w:rPr>
              <w:t>CHƯƠNG X. QUẢN LÝ NHÀ NƯỚC VỀ BẢO HIỂM XÃ HỘI</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Đề nghị bổ sung cơ quan Thanh tra để thanh tra, xử lý vi phạm pháp luật, giải quyết khiếu nại, tố cáo liên quan đến việc thực hiện chính sách, pháp luật về bảo hiểm xã hội.</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Sở Nội vụ tỉnh Lai Châu</w:t>
            </w:r>
          </w:p>
        </w:tc>
        <w:tc>
          <w:tcPr>
            <w:tcW w:w="2977" w:type="dxa"/>
            <w:vAlign w:val="center"/>
          </w:tcPr>
          <w:p w:rsidR="00CE5886" w:rsidRPr="004736C8" w:rsidRDefault="00CE5886">
            <w:pPr>
              <w:jc w:val="both"/>
              <w:rPr>
                <w:rFonts w:cs="Times New Roman"/>
                <w:color w:val="000000"/>
                <w:sz w:val="26"/>
                <w:szCs w:val="26"/>
                <w:shd w:val="clear" w:color="auto" w:fill="FFFFFF"/>
              </w:rPr>
            </w:pPr>
            <w:r w:rsidRPr="004736C8">
              <w:rPr>
                <w:rFonts w:cs="Times New Roman"/>
                <w:sz w:val="26"/>
                <w:szCs w:val="26"/>
              </w:rPr>
              <w:t>Không tiếp thu, tại điểm đ khoản Điều  10 của Luật Thanh tra đã quy định: t</w:t>
            </w:r>
            <w:r w:rsidRPr="004736C8">
              <w:rPr>
                <w:rFonts w:cs="Times New Roman"/>
                <w:color w:val="000000"/>
                <w:sz w:val="26"/>
                <w:szCs w:val="26"/>
                <w:shd w:val="clear" w:color="auto" w:fill="FFFFFF"/>
              </w:rPr>
              <w:t xml:space="preserve">hanh tra việc chấp hành pháp luật trong các lĩnh vực thuộc phạm vi quản lý nhà nước của Bộ không có Thanh tra Bộ. </w:t>
            </w:r>
          </w:p>
          <w:p w:rsidR="00CE5886" w:rsidRPr="004736C8" w:rsidRDefault="00CE5886">
            <w:pPr>
              <w:jc w:val="both"/>
              <w:rPr>
                <w:rFonts w:cs="Times New Roman"/>
                <w:sz w:val="26"/>
                <w:szCs w:val="26"/>
              </w:rPr>
            </w:pPr>
            <w:r w:rsidRPr="004736C8">
              <w:rPr>
                <w:rFonts w:cs="Times New Roman"/>
                <w:sz w:val="26"/>
                <w:szCs w:val="26"/>
              </w:rPr>
              <w:t>Do vậy, tại Luật BHXH không quy định về thẩm quyền thanh tra tránh trùng lặp.</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 Đề nghị điều chỉnh các nội dung liên quan đến trách nhiệm quản lý nhà nước về Bảo hiểm xã hội từ Bộ Lao động – Thương binh và Xã hội trước đây sang Bộ Nội vụ nhằm đảm bảo tính thống nhất, đồng bộ trong hệ thống pháp luật.</w:t>
            </w:r>
          </w:p>
          <w:p w:rsidR="00CE5886" w:rsidRPr="004736C8" w:rsidRDefault="00CE5886">
            <w:pPr>
              <w:jc w:val="both"/>
              <w:rPr>
                <w:rFonts w:cs="Times New Roman"/>
                <w:sz w:val="26"/>
                <w:szCs w:val="26"/>
              </w:rPr>
            </w:pPr>
            <w:r w:rsidRPr="004736C8">
              <w:rPr>
                <w:rFonts w:cs="Times New Roman"/>
                <w:sz w:val="26"/>
                <w:szCs w:val="26"/>
              </w:rPr>
              <w:t>- Đề nghị bỏ cụm từ “thanh tra” trong quy định về trách nhiệm của các Bộ và quyền hạn của cơ quan Bảo hiểm xã hội.</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 xml:space="preserve">Sở Nội vụ tỉnh Gia Lai, UBND tỉnh Điện Biên, Sở Nội vụ tỉnh Phú Thọ </w:t>
            </w:r>
          </w:p>
        </w:tc>
        <w:tc>
          <w:tcPr>
            <w:tcW w:w="2977" w:type="dxa"/>
            <w:vAlign w:val="center"/>
          </w:tcPr>
          <w:p w:rsidR="00CE5886" w:rsidRPr="004736C8" w:rsidRDefault="00CE5886">
            <w:pPr>
              <w:jc w:val="both"/>
              <w:rPr>
                <w:rFonts w:cs="Times New Roman"/>
                <w:sz w:val="26"/>
                <w:szCs w:val="26"/>
              </w:rPr>
            </w:pPr>
            <w:r w:rsidRPr="004736C8">
              <w:rPr>
                <w:rFonts w:cs="Times New Roman"/>
                <w:sz w:val="26"/>
                <w:szCs w:val="26"/>
              </w:rPr>
              <w:t>Tiếp thu</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Đề nghị sửa đổi Điều 134 về trách nhiệm quản lý nhà nước về bảo hiểm xã hội; điều 136 Trách nhiệm của Bộ Lao động-Thương binh và Xã hội (nay là Bộ Nội vụ), điều 137 Trách nhiệm của Bộ Tài Chính cho phù hợp với chức năng nhiệm vụ của Bộ Nội vụ và Bộ Tài chính theo quy định hiện nay.</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UBND tỉnh Quảng Trị</w:t>
            </w:r>
          </w:p>
        </w:tc>
        <w:tc>
          <w:tcPr>
            <w:tcW w:w="2977" w:type="dxa"/>
            <w:vAlign w:val="center"/>
          </w:tcPr>
          <w:p w:rsidR="00CE5886" w:rsidRPr="004736C8" w:rsidRDefault="00CE5886">
            <w:pPr>
              <w:jc w:val="both"/>
              <w:rPr>
                <w:rFonts w:cs="Times New Roman"/>
                <w:sz w:val="26"/>
                <w:szCs w:val="26"/>
              </w:rPr>
            </w:pPr>
          </w:p>
          <w:p w:rsidR="00CE5886" w:rsidRPr="004736C8" w:rsidRDefault="00CE5886">
            <w:pPr>
              <w:jc w:val="both"/>
              <w:rPr>
                <w:rFonts w:cs="Times New Roman"/>
                <w:sz w:val="26"/>
                <w:szCs w:val="26"/>
              </w:rPr>
            </w:pPr>
            <w:r w:rsidRPr="004736C8">
              <w:rPr>
                <w:rFonts w:cs="Times New Roman"/>
                <w:sz w:val="26"/>
                <w:szCs w:val="26"/>
              </w:rPr>
              <w:t>Tiếp thu</w:t>
            </w:r>
          </w:p>
        </w:tc>
      </w:tr>
      <w:tr w:rsidR="00CE5886" w:rsidRPr="004736C8" w:rsidTr="00D80DD4">
        <w:tc>
          <w:tcPr>
            <w:tcW w:w="568" w:type="dxa"/>
            <w:vAlign w:val="center"/>
          </w:tcPr>
          <w:p w:rsidR="00CE5886" w:rsidRPr="004736C8" w:rsidRDefault="00CE5886">
            <w:pPr>
              <w:jc w:val="both"/>
              <w:rPr>
                <w:rFonts w:cs="Times New Roman"/>
                <w:sz w:val="26"/>
                <w:szCs w:val="26"/>
              </w:rPr>
            </w:pPr>
          </w:p>
        </w:tc>
        <w:tc>
          <w:tcPr>
            <w:tcW w:w="1842" w:type="dxa"/>
            <w:vAlign w:val="center"/>
          </w:tcPr>
          <w:p w:rsidR="00CE5886" w:rsidRPr="004736C8" w:rsidRDefault="00CE5886">
            <w:pPr>
              <w:jc w:val="both"/>
              <w:rPr>
                <w:rFonts w:cs="Times New Roman"/>
                <w:sz w:val="26"/>
                <w:szCs w:val="26"/>
              </w:rPr>
            </w:pPr>
          </w:p>
        </w:tc>
        <w:tc>
          <w:tcPr>
            <w:tcW w:w="6521" w:type="dxa"/>
            <w:vAlign w:val="center"/>
          </w:tcPr>
          <w:p w:rsidR="00CE5886" w:rsidRPr="004736C8" w:rsidRDefault="00CE5886">
            <w:pPr>
              <w:jc w:val="both"/>
              <w:rPr>
                <w:rFonts w:cs="Times New Roman"/>
                <w:sz w:val="26"/>
                <w:szCs w:val="26"/>
              </w:rPr>
            </w:pPr>
            <w:r w:rsidRPr="004736C8">
              <w:rPr>
                <w:rFonts w:cs="Times New Roman"/>
                <w:sz w:val="26"/>
                <w:szCs w:val="26"/>
              </w:rPr>
              <w:t>Đề nghị xem xét bỏ nhiệm vụ của Bộ Lao động Thương binh &amp; Xã hội trong các điều thuộc Chương X và chuyển giao đầu mối quản lý nhà nước chung về tổ chức bộ máy, phân cấp, phối hợp thực hiện Bảo hiểm xã hội sang Bộ Nội vụ để bảo đảm thống nhất với tổ chức bộ máy sau sắp xếp.</w:t>
            </w:r>
          </w:p>
        </w:tc>
        <w:tc>
          <w:tcPr>
            <w:tcW w:w="1701" w:type="dxa"/>
            <w:vAlign w:val="center"/>
          </w:tcPr>
          <w:p w:rsidR="00CE5886" w:rsidRPr="004736C8" w:rsidRDefault="00CE5886">
            <w:pPr>
              <w:jc w:val="both"/>
              <w:rPr>
                <w:rFonts w:cs="Times New Roman"/>
                <w:sz w:val="26"/>
                <w:szCs w:val="26"/>
              </w:rPr>
            </w:pPr>
            <w:r w:rsidRPr="004736C8">
              <w:rPr>
                <w:rFonts w:cs="Times New Roman"/>
                <w:sz w:val="26"/>
                <w:szCs w:val="26"/>
              </w:rPr>
              <w:t>Sở Nội vụ tỉnh Tuyên Quang</w:t>
            </w:r>
          </w:p>
        </w:tc>
        <w:tc>
          <w:tcPr>
            <w:tcW w:w="2977" w:type="dxa"/>
            <w:vAlign w:val="center"/>
          </w:tcPr>
          <w:p w:rsidR="00CE5886" w:rsidRPr="004736C8" w:rsidRDefault="00CE5886">
            <w:pPr>
              <w:jc w:val="both"/>
              <w:rPr>
                <w:rFonts w:cs="Times New Roman"/>
                <w:sz w:val="26"/>
                <w:szCs w:val="26"/>
              </w:rPr>
            </w:pPr>
            <w:r w:rsidRPr="004736C8">
              <w:rPr>
                <w:rFonts w:cs="Times New Roman"/>
                <w:sz w:val="26"/>
                <w:szCs w:val="26"/>
              </w:rPr>
              <w:t>Tiếp thu</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EB7442">
              <w:rPr>
                <w:rFonts w:cs="Times New Roman"/>
                <w:sz w:val="26"/>
                <w:szCs w:val="26"/>
              </w:rPr>
              <w:t>Theo quy định tại Nghị định số 42/2025/NĐ-CP ngày 27/02/2025 quy định chức năng, nhiệm vụ, quyền hạn và cơ cấu tổ chức của Bộ Y tế thì Bộ Y tế là cơ quan của Chính phủ, thực hiện chức năng quản lý nhà nước về lĩnh vực bảo trợ xã hội (bao gồm trợ cấp hưu trí xã hội). Do đó, đề nghị sửa đổi, bổ sung trách nhiệm quản lý nhà nước của Bộ Y tế về trợ cấp hưu trí xã hội.</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Bộ Y tế</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Tiếp thu</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r w:rsidRPr="004736C8">
              <w:rPr>
                <w:rFonts w:cs="Times New Roman"/>
                <w:sz w:val="26"/>
                <w:szCs w:val="26"/>
              </w:rPr>
              <w:t>Khoản 4 Điều 134</w:t>
            </w: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 xml:space="preserve">Cần xác định rõ đầu mối cơ quan tham mưu tại địa phương: Khoản 4 Điều 134 Luật Bảo hiểm xã hội quy định “Ủy ban nhân dân các cấp thực hiện quản lý nhà nước về bảo hiểm xã hội tại địa phương”. Tuy nhiên, Luật chưa quy định rõ cơ quan đầu mối tham mưu. Đề nghị bổ sung quy định xác định rõ cơ quan đầu mối tham mưu cho Ủy ban nhân dân cấp tỉnh </w:t>
            </w:r>
            <w:r w:rsidRPr="004736C8">
              <w:rPr>
                <w:rFonts w:cs="Times New Roman"/>
                <w:sz w:val="26"/>
                <w:szCs w:val="26"/>
              </w:rPr>
              <w:lastRenderedPageBreak/>
              <w:t>về quản lý tài chính đối với các chính sách bảo hiểm xã hội do ngân sách nhà nước bảo đảm, đồng thời quy định rõ trách nhiệm phối hợp của Bảo hiểm xã hội tỉnh.</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lastRenderedPageBreak/>
              <w:t>Sở Nội vụ tỉnh Tuyên Quang</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 xml:space="preserve">Không tiếp thu, chỉ quy định về cơ quan quản lý nhà nước của UBND, còn cơ quan đầu mối, chủ trì do UBND giao. </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r w:rsidRPr="004736C8">
              <w:rPr>
                <w:rFonts w:cs="Times New Roman"/>
                <w:sz w:val="26"/>
                <w:szCs w:val="26"/>
              </w:rPr>
              <w:t>Khoản 5 Điều 134</w:t>
            </w: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Đề nghị sửa đổi: “Bộ Nội vụ phối hợp với Bộ Tài chính, Uỷ ban nhân dân cấp tỉnh trong thực hiện quản lý nhà nước về BHXH.</w:t>
            </w:r>
          </w:p>
        </w:tc>
        <w:tc>
          <w:tcPr>
            <w:tcW w:w="1701" w:type="dxa"/>
            <w:vAlign w:val="center"/>
          </w:tcPr>
          <w:p w:rsidR="005A42F7" w:rsidRPr="004736C8" w:rsidRDefault="005A42F7">
            <w:pPr>
              <w:jc w:val="both"/>
              <w:rPr>
                <w:rFonts w:cs="Times New Roman"/>
                <w:sz w:val="26"/>
                <w:szCs w:val="26"/>
              </w:rPr>
            </w:pP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tiếp thu, trách nhiệm này đã được thể hiện tại khoản 2 và khoản 3</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r w:rsidRPr="004736C8">
              <w:rPr>
                <w:rFonts w:cs="Times New Roman"/>
                <w:sz w:val="26"/>
                <w:szCs w:val="26"/>
              </w:rPr>
              <w:t>Điều 136</w:t>
            </w: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Đề nghị bỏ nội dung tại Khoản 11 Điều 136 - Trách nhiệm của Bộ Lao động - Thương binh và Xã hội (Bộ Nội vụ): “Trình Chính phủ quy định chức năng, nhiệm vụ, quyền hạn và cơ cấu tổ chức của cơ quan BHXH theo quy định tại khoản 2 Điều 16 của Luật này” - Lý do: Để phù hợp với chức năng nhiệm vụ của Bộ Nội vụ, Bộ Tài chính và vị trí, vai trò của BHXH Việt Nam sau sắp xếp tổ chức bộ máy.</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 xml:space="preserve">UBND thành phố Hà Nội </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Tiếp thu</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r w:rsidRPr="004736C8">
              <w:rPr>
                <w:rFonts w:cs="Times New Roman"/>
                <w:sz w:val="26"/>
                <w:szCs w:val="26"/>
              </w:rPr>
              <w:t>Khoản 2, Khoản 6 và khoản 11 Điều 136</w:t>
            </w:r>
          </w:p>
        </w:tc>
        <w:tc>
          <w:tcPr>
            <w:tcW w:w="6521" w:type="dxa"/>
            <w:vAlign w:val="center"/>
          </w:tcPr>
          <w:p w:rsidR="005A42F7" w:rsidRPr="004736C8" w:rsidRDefault="005A42F7">
            <w:pPr>
              <w:jc w:val="both"/>
              <w:rPr>
                <w:rFonts w:cs="Times New Roman"/>
                <w:b/>
                <w:sz w:val="26"/>
                <w:szCs w:val="26"/>
              </w:rPr>
            </w:pPr>
            <w:r w:rsidRPr="004736C8">
              <w:rPr>
                <w:rFonts w:cs="Times New Roman"/>
                <w:sz w:val="26"/>
                <w:szCs w:val="26"/>
              </w:rPr>
              <w:t>Đề nghị sửa đổi, bổ sung khoản 2, khoản 6, khoản như sau “</w:t>
            </w:r>
            <w:r w:rsidRPr="004736C8">
              <w:rPr>
                <w:rFonts w:cs="Times New Roman"/>
                <w:b/>
                <w:sz w:val="26"/>
                <w:szCs w:val="26"/>
              </w:rPr>
              <w:t xml:space="preserve">Điều 136. Trách nhiệm của Bộ Nội vụ </w:t>
            </w:r>
          </w:p>
          <w:p w:rsidR="005A42F7" w:rsidRPr="004736C8" w:rsidRDefault="005A42F7">
            <w:pPr>
              <w:jc w:val="both"/>
              <w:rPr>
                <w:rFonts w:cs="Times New Roman"/>
                <w:sz w:val="26"/>
                <w:szCs w:val="26"/>
              </w:rPr>
            </w:pPr>
            <w:r w:rsidRPr="004736C8">
              <w:rPr>
                <w:rFonts w:cs="Times New Roman"/>
                <w:sz w:val="26"/>
                <w:szCs w:val="26"/>
              </w:rPr>
              <w:t xml:space="preserve">2. Chủ trì phối hợp với </w:t>
            </w:r>
            <w:r w:rsidRPr="004736C8">
              <w:rPr>
                <w:rFonts w:cs="Times New Roman"/>
                <w:strike/>
                <w:sz w:val="26"/>
                <w:szCs w:val="26"/>
              </w:rPr>
              <w:t>Bảo hiểm xã hội Việt Nam</w:t>
            </w:r>
            <w:r w:rsidRPr="004736C8">
              <w:rPr>
                <w:rFonts w:cs="Times New Roman"/>
                <w:sz w:val="26"/>
                <w:szCs w:val="26"/>
              </w:rPr>
              <w:t xml:space="preserve"> </w:t>
            </w:r>
            <w:r w:rsidRPr="004736C8">
              <w:rPr>
                <w:rFonts w:cs="Times New Roman"/>
                <w:strike/>
                <w:sz w:val="26"/>
                <w:szCs w:val="26"/>
              </w:rPr>
              <w:t>Bộ chính</w:t>
            </w:r>
            <w:r w:rsidRPr="004736C8">
              <w:rPr>
                <w:rFonts w:cs="Times New Roman"/>
                <w:sz w:val="26"/>
                <w:szCs w:val="26"/>
              </w:rPr>
              <w:t xml:space="preserve"> và các cơ quan, tổ chức có liên quan xây dựng và trình Chính phủ ban hành chỉ tiêu phát trin đối tượng tham gia bảo hiểm xã hội bắt buộc, bảo hiểm xã hội tự nguyện.</w:t>
            </w:r>
          </w:p>
          <w:p w:rsidR="005A42F7" w:rsidRPr="004736C8" w:rsidRDefault="005A42F7">
            <w:pPr>
              <w:jc w:val="both"/>
              <w:rPr>
                <w:rFonts w:cs="Times New Roman"/>
                <w:sz w:val="26"/>
                <w:szCs w:val="26"/>
              </w:rPr>
            </w:pPr>
            <w:r w:rsidRPr="004736C8">
              <w:rPr>
                <w:rFonts w:cs="Times New Roman"/>
                <w:sz w:val="26"/>
                <w:szCs w:val="26"/>
              </w:rPr>
              <w:t>6. Chủ trì phối hợp với Bộ, cơ quan ngang Bộ</w:t>
            </w:r>
            <w:r w:rsidRPr="004736C8">
              <w:rPr>
                <w:rFonts w:cs="Times New Roman"/>
                <w:strike/>
                <w:sz w:val="26"/>
                <w:szCs w:val="26"/>
              </w:rPr>
              <w:t xml:space="preserve">, Bảo hiểm xã hội Việt Nam </w:t>
            </w:r>
            <w:r w:rsidRPr="004736C8">
              <w:rPr>
                <w:rFonts w:cs="Times New Roman"/>
                <w:sz w:val="26"/>
                <w:szCs w:val="26"/>
              </w:rPr>
              <w:t>trình Chính phủ quyết định biện pháp xử lý trong trường hợp cần thiết để bảo vệ quyền, lợi ích chính đáng về bảo hiểm xã hội của người lao động.</w:t>
            </w:r>
          </w:p>
          <w:p w:rsidR="005A42F7" w:rsidRPr="004736C8" w:rsidRDefault="005A42F7">
            <w:pPr>
              <w:jc w:val="both"/>
              <w:rPr>
                <w:rFonts w:cs="Times New Roman"/>
                <w:strike/>
                <w:sz w:val="26"/>
                <w:szCs w:val="26"/>
              </w:rPr>
            </w:pPr>
            <w:r w:rsidRPr="004736C8">
              <w:rPr>
                <w:rFonts w:cs="Times New Roman"/>
                <w:sz w:val="26"/>
                <w:szCs w:val="26"/>
              </w:rPr>
              <w:t xml:space="preserve"> </w:t>
            </w:r>
            <w:r w:rsidRPr="004736C8">
              <w:rPr>
                <w:rFonts w:cs="Times New Roman"/>
                <w:strike/>
                <w:sz w:val="26"/>
                <w:szCs w:val="26"/>
              </w:rPr>
              <w:t>11. Trình Chính phủ quy dịnh chức năng, nhiệm vụ, quyền hạn và cơ cấu tổ chức của cơ quan bảo hiểm xã hội theo quy định tại khoản 2 Diều 16 của Luật này."</w:t>
            </w:r>
          </w:p>
          <w:p w:rsidR="005A42F7" w:rsidRPr="004736C8" w:rsidRDefault="005A42F7">
            <w:pPr>
              <w:jc w:val="both"/>
              <w:rPr>
                <w:rFonts w:cs="Times New Roman"/>
                <w:sz w:val="26"/>
                <w:szCs w:val="26"/>
              </w:rPr>
            </w:pPr>
            <w:r w:rsidRPr="004736C8">
              <w:rPr>
                <w:rFonts w:cs="Times New Roman"/>
                <w:sz w:val="26"/>
                <w:szCs w:val="26"/>
              </w:rPr>
              <w:lastRenderedPageBreak/>
              <w:t xml:space="preserve"> Lý do: Để phù hợp với chức năng nhiệm vụ của Bộ Nội vụ, Bộ Tài chính và vị trí, vai trò của Bảo hiểm xã hội Việt Nam sau sắp xếp tổ chức bộ máy.</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lastRenderedPageBreak/>
              <w:t>Bộ Tài chính</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Tiếp thu để thể hiên lại nội dung Điều 136</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r w:rsidRPr="004736C8">
              <w:rPr>
                <w:rFonts w:cs="Times New Roman"/>
                <w:sz w:val="26"/>
                <w:szCs w:val="26"/>
              </w:rPr>
              <w:t>Điều 137</w:t>
            </w: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 Đề nghị bỏ nội dung Khoản 2 Điều 18 - Trách nhiệm của cơ quan BHXH và bổ sung nội dung vào Điều 137 - Trách nhiệm của Bộ Tài chính: Ban hành mẫu sổ bảo hiểm xã hội, mẫu hồ sơ bảo hiểm xã hội bắt buộc, bảo hiểm xã hội tự nguyện, bảo hiểm thất nghiệp.</w:t>
            </w:r>
          </w:p>
          <w:p w:rsidR="005A42F7" w:rsidRPr="004736C8" w:rsidRDefault="005A42F7">
            <w:pPr>
              <w:jc w:val="both"/>
              <w:rPr>
                <w:rFonts w:cs="Times New Roman"/>
                <w:sz w:val="26"/>
                <w:szCs w:val="26"/>
              </w:rPr>
            </w:pPr>
            <w:r w:rsidRPr="004736C8">
              <w:rPr>
                <w:rFonts w:cs="Times New Roman"/>
                <w:sz w:val="26"/>
                <w:szCs w:val="26"/>
              </w:rPr>
              <w:t xml:space="preserve"> + Đề nghị chuyển nội dung Khoản 18 Điều 18 - Trách nhiệm của cơ quan BHXH sang Điều 137 - Trách nhiệm của Bộ Tài chính: Chủ trì xây dựng, quản lý, cập nhật, duy trì cơ sở dữ liệu quốc gia về bảo hiểm và khai thác, sử dụng, chia sẻ dữ liệu trong cơ sở dữ liệu quốc gia về bảo hiểm theo quy định của pháp luật. - Lý do: Để phù hợp với chức năng, nhiệm vụ, quyền hạn của Bộ Tài chính được quy định tại Nghị định số 29/2025/NĐ-CP ngày 24/02/2025 của Chính phủ quy định chức năng, nhiệm vụ, quyền hạn và cơ cấu tổ chức của Bộ Tài chính (được sửa đổi, bổ sung bởi Nghị định số 166/2025/NĐ-CP ngày 30/6/2025 của Chính phủ).</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 xml:space="preserve">UBND thành phố Hà Nội </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Tại dự thảo Luật không quy định cụ thể về địa vị pháp lý của cơ quan BHXH. Do vậy, tại dự thảo giữ nguyên nội dung tại khoản 2 và khoản 12 Điều 18 Luật BHXH..</w:t>
            </w:r>
          </w:p>
          <w:p w:rsidR="005A42F7" w:rsidRPr="004736C8" w:rsidRDefault="005A42F7">
            <w:pPr>
              <w:jc w:val="both"/>
              <w:rPr>
                <w:rFonts w:cs="Times New Roman"/>
                <w:sz w:val="26"/>
                <w:szCs w:val="26"/>
              </w:rPr>
            </w:pPr>
            <w:r w:rsidRPr="004736C8">
              <w:rPr>
                <w:rFonts w:cs="Times New Roman"/>
                <w:sz w:val="26"/>
                <w:szCs w:val="26"/>
              </w:rPr>
              <w:t xml:space="preserve">Trách nhiệm là cơ quan chủ quản về cơ sở dữ liệu được thực hiện theo Luật cơ sở dữ liệu và Nghị định của Chính phủ. </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r w:rsidRPr="004736C8">
              <w:rPr>
                <w:rFonts w:cs="Times New Roman"/>
                <w:sz w:val="26"/>
                <w:szCs w:val="26"/>
              </w:rPr>
              <w:t>Điều 137</w:t>
            </w: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 xml:space="preserve">Đề nghị sửa đổi, bồ sung như sau: </w:t>
            </w:r>
          </w:p>
          <w:p w:rsidR="005A42F7" w:rsidRPr="004736C8" w:rsidRDefault="005A42F7">
            <w:pPr>
              <w:jc w:val="both"/>
              <w:rPr>
                <w:rFonts w:cs="Times New Roman"/>
                <w:sz w:val="26"/>
                <w:szCs w:val="26"/>
              </w:rPr>
            </w:pPr>
            <w:r w:rsidRPr="004736C8">
              <w:rPr>
                <w:rFonts w:cs="Times New Roman"/>
                <w:sz w:val="26"/>
                <w:szCs w:val="26"/>
              </w:rPr>
              <w:t xml:space="preserve">2. Kiểm tra, </w:t>
            </w:r>
            <w:r w:rsidRPr="004736C8">
              <w:rPr>
                <w:rFonts w:cs="Times New Roman"/>
                <w:strike/>
                <w:sz w:val="26"/>
                <w:szCs w:val="26"/>
              </w:rPr>
              <w:t>thanh tra</w:t>
            </w:r>
            <w:r w:rsidRPr="004736C8">
              <w:rPr>
                <w:rFonts w:cs="Times New Roman"/>
                <w:sz w:val="26"/>
                <w:szCs w:val="26"/>
              </w:rPr>
              <w:t xml:space="preserve">, xử lý vi phạm pháp luật và giải quyết khiếu nại, tố cáo về quản lý tài chính bảo hiểm xã hội. </w:t>
            </w:r>
          </w:p>
          <w:p w:rsidR="005A42F7" w:rsidRPr="004736C8" w:rsidRDefault="005A42F7">
            <w:pPr>
              <w:jc w:val="both"/>
              <w:rPr>
                <w:rFonts w:cs="Times New Roman"/>
                <w:sz w:val="26"/>
                <w:szCs w:val="26"/>
              </w:rPr>
            </w:pPr>
            <w:r w:rsidRPr="004736C8">
              <w:rPr>
                <w:rFonts w:cs="Times New Roman"/>
                <w:sz w:val="26"/>
                <w:szCs w:val="26"/>
              </w:rPr>
              <w:t xml:space="preserve">3. </w:t>
            </w:r>
            <w:r w:rsidRPr="004736C8">
              <w:rPr>
                <w:rFonts w:cs="Times New Roman"/>
                <w:b/>
                <w:sz w:val="26"/>
                <w:szCs w:val="26"/>
              </w:rPr>
              <w:t>Phối hợp với Bộ Nội vụ</w:t>
            </w:r>
            <w:r w:rsidRPr="004736C8">
              <w:rPr>
                <w:rFonts w:cs="Times New Roman"/>
                <w:sz w:val="26"/>
                <w:szCs w:val="26"/>
              </w:rPr>
              <w:t xml:space="preserve"> xây dựng báo cáo của Chính phủ quy định tại khoản 5 Điều 135 của Luật này</w:t>
            </w:r>
          </w:p>
          <w:p w:rsidR="005A42F7" w:rsidRPr="004736C8" w:rsidRDefault="005A42F7">
            <w:pPr>
              <w:jc w:val="both"/>
              <w:rPr>
                <w:rFonts w:cs="Times New Roman"/>
                <w:sz w:val="26"/>
                <w:szCs w:val="26"/>
              </w:rPr>
            </w:pPr>
            <w:r w:rsidRPr="004736C8">
              <w:rPr>
                <w:rFonts w:cs="Times New Roman"/>
                <w:sz w:val="26"/>
                <w:szCs w:val="26"/>
              </w:rPr>
              <w:t xml:space="preserve"> 6. Xây dựng, trình cấp có thẩm quyển ban hành hoặc ban hành theo thẩm quyền chính sách, pháp luật về bảo hiểm hưu trí bỏ sung; chỉ đạo, hướng dẫn tổ chức triển khai thực hiện chính sách, pháp luật về bảo hiểm hưu trí bố sung; theo dõi, đánh giá, </w:t>
            </w:r>
            <w:r w:rsidRPr="004736C8">
              <w:rPr>
                <w:rFonts w:cs="Times New Roman"/>
                <w:strike/>
                <w:sz w:val="26"/>
                <w:szCs w:val="26"/>
              </w:rPr>
              <w:t>thanh tra,</w:t>
            </w:r>
            <w:r w:rsidRPr="004736C8">
              <w:rPr>
                <w:rFonts w:cs="Times New Roman"/>
                <w:sz w:val="26"/>
                <w:szCs w:val="26"/>
              </w:rPr>
              <w:t xml:space="preserve"> kiểm tra tình hình thực hiện bảo hiểm hưu </w:t>
            </w:r>
            <w:r w:rsidRPr="004736C8">
              <w:rPr>
                <w:rFonts w:cs="Times New Roman"/>
                <w:sz w:val="26"/>
                <w:szCs w:val="26"/>
              </w:rPr>
              <w:lastRenderedPageBreak/>
              <w:t>trí bổ sung; xử lý vi phạm pháp luật và giải quyết khiếu nại, tố cáo về bảo hiểm hưu trí bổ sung; thực hiện công tác thống kê, thông tin về bảo hiểm hưu trí bổ sung.</w:t>
            </w:r>
          </w:p>
          <w:p w:rsidR="005A42F7" w:rsidRPr="004736C8" w:rsidRDefault="005A42F7">
            <w:pPr>
              <w:jc w:val="both"/>
              <w:rPr>
                <w:rFonts w:cs="Times New Roman"/>
                <w:sz w:val="26"/>
                <w:szCs w:val="26"/>
              </w:rPr>
            </w:pPr>
            <w:r w:rsidRPr="004736C8">
              <w:rPr>
                <w:rFonts w:cs="Times New Roman"/>
                <w:sz w:val="26"/>
                <w:szCs w:val="26"/>
              </w:rPr>
              <w:t xml:space="preserve"> 7. Ban hành mẫu số bảo hiểm xã hội, mẫu hồ sơ bảo hiểm xã hội bắt buộc, bảo hiểm xã hội tự nguyện, bảo hiểm thất nghiệp. </w:t>
            </w:r>
          </w:p>
          <w:p w:rsidR="005A42F7" w:rsidRPr="004736C8" w:rsidRDefault="005A42F7">
            <w:pPr>
              <w:jc w:val="both"/>
              <w:rPr>
                <w:rFonts w:cs="Times New Roman"/>
                <w:sz w:val="26"/>
                <w:szCs w:val="26"/>
              </w:rPr>
            </w:pPr>
            <w:r w:rsidRPr="004736C8">
              <w:rPr>
                <w:rFonts w:cs="Times New Roman"/>
                <w:sz w:val="26"/>
                <w:szCs w:val="26"/>
              </w:rPr>
              <w:t xml:space="preserve">8. Định kỳ 03 tháng, báo cáo Hội đồng quản lý bảo hiểm xã hội tình hình thực hiện chính sách, chể độ bảo hiểm xã hội, bảo hiểm thất nghiệp, bảo hiểm y tế; </w:t>
            </w:r>
          </w:p>
          <w:p w:rsidR="005A42F7" w:rsidRPr="004736C8" w:rsidRDefault="005A42F7">
            <w:pPr>
              <w:jc w:val="both"/>
              <w:rPr>
                <w:rFonts w:cs="Times New Roman"/>
                <w:sz w:val="26"/>
                <w:szCs w:val="26"/>
              </w:rPr>
            </w:pPr>
            <w:r w:rsidRPr="004736C8">
              <w:rPr>
                <w:rFonts w:cs="Times New Roman"/>
                <w:sz w:val="26"/>
                <w:szCs w:val="26"/>
              </w:rPr>
              <w:t xml:space="preserve">9. Định kỳ 06 tháng, chia sẻ với Bộ Nội vụ về tình hình thực hiện chính sách, chể độ bảo hiểm xã hội bắt buộc, bảo hiểm xã hội tự nguyện, bảo hiểm thất nghiệp; với Bộ Y tế về tình hình thực hiện chính sách, chế độ bảo hiểm y tế; </w:t>
            </w:r>
          </w:p>
          <w:p w:rsidR="005A42F7" w:rsidRPr="004736C8" w:rsidRDefault="005A42F7">
            <w:pPr>
              <w:jc w:val="both"/>
              <w:rPr>
                <w:rFonts w:cs="Times New Roman"/>
                <w:sz w:val="26"/>
                <w:szCs w:val="26"/>
              </w:rPr>
            </w:pPr>
            <w:r w:rsidRPr="004736C8">
              <w:rPr>
                <w:rFonts w:cs="Times New Roman"/>
                <w:sz w:val="26"/>
                <w:szCs w:val="26"/>
              </w:rPr>
              <w:t>10. Chủ trì xây dựng, quản lý, cập nhật, duy trì cơ sở dữ liệu quốc gia về bảo hiểm và khai thác, sử dụng, chia sẻ dữ liệu trong cơ sở dữ liệu quốc gia về bảo hiểm theo quy định của pháp luật. Lý do: Để phù hợp với chức năng nhiệm vụ của Bộ Tài chính và vị trí, vai trò của Bảo hiểm xã hội Việt Nam sau sắp xếp tổ chức bộ máy.</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lastRenderedPageBreak/>
              <w:t>Bộ Tài chính</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Tại dự thảo Luật không quy định cụ thể về địa vị pháp lý của cơ quan BHXH là đơn vị trực thuộc Bộ Tài chính. Do vậy, tại dự thảo giữ nguyên nội dung đề xuất trên tại trách nhiệm của cơ quan BHXH.</w:t>
            </w:r>
          </w:p>
          <w:p w:rsidR="005A42F7" w:rsidRPr="004736C8" w:rsidRDefault="005A42F7">
            <w:pPr>
              <w:jc w:val="both"/>
              <w:rPr>
                <w:rFonts w:cs="Times New Roman"/>
                <w:sz w:val="26"/>
                <w:szCs w:val="26"/>
              </w:rPr>
            </w:pP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r w:rsidRPr="004736C8">
              <w:rPr>
                <w:rFonts w:cs="Times New Roman"/>
                <w:sz w:val="26"/>
                <w:szCs w:val="26"/>
              </w:rPr>
              <w:t>Điều 137</w:t>
            </w:r>
          </w:p>
        </w:tc>
        <w:tc>
          <w:tcPr>
            <w:tcW w:w="6521" w:type="dxa"/>
            <w:vAlign w:val="center"/>
          </w:tcPr>
          <w:p w:rsidR="005A42F7" w:rsidRPr="00EB7442" w:rsidRDefault="005A42F7">
            <w:pPr>
              <w:jc w:val="both"/>
              <w:rPr>
                <w:rFonts w:cs="Times New Roman"/>
                <w:i/>
                <w:sz w:val="26"/>
                <w:szCs w:val="26"/>
              </w:rPr>
            </w:pPr>
            <w:r w:rsidRPr="00EB7442">
              <w:rPr>
                <w:rFonts w:cs="Times New Roman"/>
                <w:sz w:val="26"/>
                <w:szCs w:val="26"/>
              </w:rPr>
              <w:t xml:space="preserve">Hiện nay, sau khi sắp xếp hệ thống tổ chức, bộ máy, cơ quan BHXH thuộc Bộ Tài chính, vì vậy, đề nghị bổ sung quy định về trách nhiệm của Bộ Tài chính trong việc quản lý sử dụng quỹ bảo hiểm y tế tại Điều 137, cụ thể như sau: </w:t>
            </w:r>
            <w:r w:rsidRPr="00EB7442">
              <w:rPr>
                <w:rFonts w:cs="Times New Roman"/>
                <w:i/>
                <w:sz w:val="26"/>
                <w:szCs w:val="26"/>
              </w:rPr>
              <w:t>“- Quản lý nhà nước về quản lý, sử dụng quỹ bảo hiểm y tế</w:t>
            </w:r>
          </w:p>
          <w:p w:rsidR="005A42F7" w:rsidRPr="004736C8" w:rsidRDefault="005A42F7">
            <w:pPr>
              <w:jc w:val="both"/>
              <w:rPr>
                <w:rFonts w:cs="Times New Roman"/>
                <w:sz w:val="26"/>
                <w:szCs w:val="26"/>
              </w:rPr>
            </w:pPr>
            <w:r w:rsidRPr="00EB7442">
              <w:rPr>
                <w:rFonts w:cs="Times New Roman"/>
                <w:i/>
                <w:sz w:val="26"/>
                <w:szCs w:val="26"/>
              </w:rPr>
              <w:t xml:space="preserve"> 2 - Xây dựng giải pháp nâng cao hiệu quả hoạt động quản lý, sử dụng quỹ bảo hiểm y tế, cải cách thủ tục hành chính, sử dụng tiết kiệm chi tổ chức và hoạt động bảo hiểm y tế để tăng chi cho khám bệnh, chữa bệnh bảo hiểm y tế.”</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Bộ Y tế</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tiếp thu, vẫn giữ nguyên quy định trách nhiệm của cơ quan BHXH trong quản lý, sử dụng quỹ BHXH, BHTN, BHYT</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Merge w:val="restart"/>
            <w:vAlign w:val="center"/>
          </w:tcPr>
          <w:p w:rsidR="005A42F7" w:rsidRPr="004736C8" w:rsidRDefault="005A42F7">
            <w:pPr>
              <w:jc w:val="both"/>
              <w:rPr>
                <w:rFonts w:cs="Times New Roman"/>
                <w:sz w:val="26"/>
                <w:szCs w:val="26"/>
              </w:rPr>
            </w:pPr>
            <w:r w:rsidRPr="004736C8">
              <w:rPr>
                <w:rFonts w:cs="Times New Roman"/>
                <w:sz w:val="26"/>
                <w:szCs w:val="26"/>
              </w:rPr>
              <w:t>Điều 138. Trách nhiệm của UBND các cấp</w:t>
            </w: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 xml:space="preserve">Khoản 2 thay cụm từ “Ủy ban nhân dân các cấp” bằng cụm từ “Ủy ban nhân cấp xã” </w:t>
            </w:r>
          </w:p>
          <w:p w:rsidR="005A42F7" w:rsidRPr="004736C8" w:rsidRDefault="005A42F7">
            <w:pPr>
              <w:jc w:val="both"/>
              <w:rPr>
                <w:rFonts w:cs="Times New Roman"/>
                <w:sz w:val="26"/>
                <w:szCs w:val="26"/>
              </w:rPr>
            </w:pPr>
            <w:r w:rsidRPr="004736C8">
              <w:rPr>
                <w:rFonts w:cs="Times New Roman"/>
                <w:sz w:val="26"/>
                <w:szCs w:val="26"/>
              </w:rPr>
              <w:t>Lý do: Tại Khoản 1 điều này đã quy định trách nhiệm của UBND cấp tỉnh, trong khi đó hiện nay chỉ vận hành mô hình chính quyền địa phương 2 cấp theo Nghị quyết số 60-NQ/TW ngày 12/4/2025 của Ban Chấp hành Trung ương Đảng khóa XIII; Nghị quyết số 74/NQ-CP năm 2025 ngày 07/4/2025 của Chính phủ về ban hành Kế hoạch thực hiện sắp xếp đơn vị hành chính (ĐVHC) và xây dựng mô hình tổ chức chính quyền địa phương 2 cấp.</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UBND tỉnh Nghệ An, Sở Nội vụ tỉnh Hà Tĩnh, UBND tỉnh Quảng Trị, Sở Nội vụ tỉnh Ninh Bình</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 xml:space="preserve">KHông tiếp thu, tại khoản 02 quy định trách nhiệm của UBND các cấp trong quản lý nhà nước về BHXH. </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Merge/>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Để phù hợp với mô hình 2 cấp cần làm rõ trách nhiệm tại cấp xã trong việc phát triển đối tượng tham gia: xây dựng chỉ tiêu phát triển đối tượng tham gia bảo hiểm xã hội bắt buộc, bảo hiểm xã hội tự nguyện trong kế hoạch phát triển kinh tế - xã hội hằng năm, đặc biệt đối với đối tượng tham gia bảo hiểm xã hội tự nguyện (khoản 4 Điều 2) và nhóm đối tượng hoạt động không chuyên trách ở cấp xã (điểm k khoản 1 Điều 2); đồng thời tăng cường vai trò của Ủy ban nhân dân cấp xã trong việc tuyên truyền, phổ biến chính sách, pháp luật về bảo hiểm xã hội, đảm bảo thông tin chính sách đến gần nhất với người dân.</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Sở Nội vụ tỉnh Hưng Yên</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 xml:space="preserve">Không tiếp thu, tại nội dung khoản 2 Điều 138 hiện tại đã quy định trách nhiệm UBND các cấp (trong đó có UBND cấp xã) có trách nhiệm đối với những đề xuất nêu trên. </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Merge/>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Việc sắp xếp tổ chức theo mô hình chính quyền địa phương 02 cấp (tỉnh, xã), bỏ cấp huyện trung gian, phát sinh yêu cầu phải luật hóa rõ thẩm quyền và cơ chế phối hợp trong công tác lập dự toán, phân bổ, cấp phát, quyết toán và giám sát kinh phí thực hiện các chế độ bảo hiểm xã hội do ngân sách nhà nước bảo đảm. Do vậy, đề xuất bổ sung quy định phân định rõ trách nhiệm của cấp tỉnh và cấp xã.</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Sở Nội vụ tỉnh Tuyên Quang, UBND tỉnh Lạng Sơn</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tiếp thu, bởi việc lập dự toán, phân bổ, quyêt toán kinh phí do ngân sách nhà nước tuân theo quy định Luật ngân sách.</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Merge/>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Hiện nay, thẩm quyền quản lý nhà nước về BHXH của UBND cấp xã còn hạn chế. Do đó, Luật BHXH cần bổ sung tăng thêm chức năng quản lý nhà nước về BHXH của UBND cấp xã, tăng thêm thẩm quyền kiểm tra, xử lý vi phạm pháp luật về BHXH của UBND cấp xã.</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Sở Nội vụ tỉnh Phú Thọ</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tiếp thu, tại nội dung khoản 2 Điều 138 hiện tại đã quy định trách nhiệm UBND các cấp (trong đó có UBND cấp xã) có trách nhiệm đối với đề xuất nêu trên.</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Merge/>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Đề nghị quy định rõ hơn về trách nhiệm, thẩm quyền của UBND cấp xã trong công tác tuyên truyền, quản lý và phối hợp thực hiện chính sách BHXH</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UBND tỉnh Lâm Đồng</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tiếp thu, tại nội dung khoản 2 Điều 138 hiện tại đã quy định trách nhiệm UBND các cấp (trong đó có UBND cấp xã) có trách nhiệm đối với những đề xuất nêu trên.</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Merge/>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 xml:space="preserve">Đề nghị bổ sung quy định trách nhiệm chủ trì chỉ đạo cơ quan có thẩm quyền tổ chức xác định đơn vị sử dụng lao động không còn khả năng đóng BHXH </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UBND thành phố Hải Phòng</w:t>
            </w:r>
          </w:p>
        </w:tc>
        <w:tc>
          <w:tcPr>
            <w:tcW w:w="2977" w:type="dxa"/>
            <w:vAlign w:val="center"/>
          </w:tcPr>
          <w:p w:rsidR="005A42F7" w:rsidRPr="004736C8" w:rsidRDefault="005A42F7">
            <w:pPr>
              <w:jc w:val="both"/>
              <w:rPr>
                <w:rFonts w:cs="Times New Roman"/>
                <w:color w:val="000000"/>
                <w:sz w:val="26"/>
                <w:szCs w:val="26"/>
                <w:shd w:val="clear" w:color="auto" w:fill="FFFFFF"/>
              </w:rPr>
            </w:pPr>
            <w:r w:rsidRPr="004736C8">
              <w:rPr>
                <w:rFonts w:cs="Times New Roman"/>
                <w:sz w:val="26"/>
                <w:szCs w:val="26"/>
              </w:rPr>
              <w:t xml:space="preserve">Không tiếp thu, tại Luật BHXH chỉ quy định về việc tạm dừng đóngv ào quỹ hưu trí và tử tuất đối với trường hợp: </w:t>
            </w:r>
            <w:r w:rsidRPr="004736C8">
              <w:rPr>
                <w:rFonts w:cs="Times New Roman"/>
                <w:color w:val="000000"/>
                <w:sz w:val="26"/>
                <w:szCs w:val="26"/>
                <w:shd w:val="clear" w:color="auto" w:fill="FFFFFF"/>
              </w:rPr>
              <w:t>người sử dụng lao động gặp khó khăn phải tạm dừng sản xuất, kinh doanh dẫn đến việc người lao động và người sử dụng lao động không có khả năng đóng bảo hiểm xã hội thì được tạm dừng đóng vào quỹ hưu trí và tử tuất trong thời gian tối đa 12 tháng.</w:t>
            </w:r>
          </w:p>
          <w:p w:rsidR="005A42F7" w:rsidRPr="004736C8" w:rsidRDefault="005A42F7">
            <w:pPr>
              <w:jc w:val="both"/>
              <w:rPr>
                <w:rFonts w:cs="Times New Roman"/>
                <w:sz w:val="26"/>
                <w:szCs w:val="26"/>
              </w:rPr>
            </w:pPr>
            <w:r w:rsidRPr="004736C8">
              <w:rPr>
                <w:rFonts w:cs="Times New Roman"/>
                <w:sz w:val="26"/>
                <w:szCs w:val="26"/>
              </w:rPr>
              <w:lastRenderedPageBreak/>
              <w:t xml:space="preserve">Tại Điều 10 Nghị định số 158/2025/NĐ-CP ngày 25/6/2025 của Chính phủ đã quy định chi tiết điều này. </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Merge/>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Xác định rõ cơ chế phối hợp giữa các cơ quan BHXH với UBND cấp xã trong việc quản lý, thu nộp và chi trả BHXH</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UBND tỉnh Lâm Đồng</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 xml:space="preserve">Không tiếp thu, tại Luật chỉ quy định trách nhiệm của cơ quan chủ trì, nội dung phối hợp giữa các cơ quan trong tổ chức thực hiện chính sách BHXH cần cụ thể hoá tại các quy chế phối hợp cho cụ thể rõ ràng. </w:t>
            </w:r>
          </w:p>
        </w:tc>
      </w:tr>
      <w:tr w:rsidR="005A42F7" w:rsidRPr="004736C8" w:rsidTr="006B0984">
        <w:tc>
          <w:tcPr>
            <w:tcW w:w="568" w:type="dxa"/>
            <w:vAlign w:val="center"/>
          </w:tcPr>
          <w:p w:rsidR="005A42F7" w:rsidRPr="004736C8" w:rsidRDefault="005A42F7">
            <w:pPr>
              <w:jc w:val="both"/>
              <w:rPr>
                <w:rFonts w:cs="Times New Roman"/>
                <w:sz w:val="26"/>
                <w:szCs w:val="26"/>
              </w:rPr>
            </w:pPr>
          </w:p>
        </w:tc>
        <w:tc>
          <w:tcPr>
            <w:tcW w:w="13041" w:type="dxa"/>
            <w:gridSpan w:val="4"/>
            <w:vAlign w:val="center"/>
          </w:tcPr>
          <w:p w:rsidR="005A42F7" w:rsidRPr="004736C8" w:rsidRDefault="005A42F7">
            <w:pPr>
              <w:jc w:val="both"/>
              <w:rPr>
                <w:rFonts w:cs="Times New Roman"/>
                <w:b/>
                <w:sz w:val="26"/>
                <w:szCs w:val="26"/>
              </w:rPr>
            </w:pPr>
            <w:r w:rsidRPr="004736C8">
              <w:rPr>
                <w:rFonts w:cs="Times New Roman"/>
                <w:b/>
                <w:sz w:val="26"/>
                <w:szCs w:val="26"/>
              </w:rPr>
              <w:t xml:space="preserve">CHƯƠNG XI. QUY ĐỊNH CHUYỂN TIẾP </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 Bổ sung Điều mới trong Chương XV – Quy định chuyển tiếp Đề xuất: Trong thời hạn 12 tháng kể từ ngày có quyết định sắp xếp, hợp nhất, chia, tách đơn vị hành chính hoặc tổ chức bộ máy, các cơ quan, đơn vị, tổ chức phải phối hợp với cơ quan BHXH để chuyển giao hồ sơ, dữ liệu; bảo đảm chi trả kịpthời các chế độ BHXH, không làm gián đoạn quyền lợi của người tham gia.</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Sở Nội vụ tỉnh Tuyên Quang</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quy định, đây là quy trình tổ chức thực hiện giữa cơ quan BHXH và các cơ quan</w:t>
            </w:r>
          </w:p>
        </w:tc>
      </w:tr>
      <w:tr w:rsidR="005A42F7" w:rsidRPr="004736C8" w:rsidTr="00CE60E4">
        <w:tc>
          <w:tcPr>
            <w:tcW w:w="568" w:type="dxa"/>
            <w:vAlign w:val="center"/>
          </w:tcPr>
          <w:p w:rsidR="005A42F7" w:rsidRPr="004736C8" w:rsidRDefault="005A42F7">
            <w:pPr>
              <w:jc w:val="both"/>
              <w:rPr>
                <w:rFonts w:cs="Times New Roman"/>
                <w:sz w:val="26"/>
                <w:szCs w:val="26"/>
              </w:rPr>
            </w:pPr>
          </w:p>
        </w:tc>
        <w:tc>
          <w:tcPr>
            <w:tcW w:w="13041" w:type="dxa"/>
            <w:gridSpan w:val="4"/>
            <w:vAlign w:val="center"/>
          </w:tcPr>
          <w:p w:rsidR="005A42F7" w:rsidRPr="004736C8" w:rsidRDefault="005A42F7">
            <w:pPr>
              <w:jc w:val="both"/>
              <w:rPr>
                <w:rFonts w:cs="Times New Roman"/>
                <w:b/>
                <w:sz w:val="26"/>
                <w:szCs w:val="26"/>
              </w:rPr>
            </w:pPr>
            <w:r w:rsidRPr="004736C8">
              <w:rPr>
                <w:rFonts w:cs="Times New Roman"/>
                <w:b/>
                <w:sz w:val="26"/>
                <w:szCs w:val="26"/>
              </w:rPr>
              <w:t>GÓP Ý NỘI DUNG KHÁC</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Về chuyển đổi, kế thừa hồ sơ Bảo hiểm xã hội khi sắp xếp bộ máy</w:t>
            </w:r>
          </w:p>
          <w:p w:rsidR="005A42F7" w:rsidRPr="004736C8" w:rsidRDefault="005A42F7">
            <w:pPr>
              <w:jc w:val="both"/>
              <w:rPr>
                <w:rFonts w:cs="Times New Roman"/>
                <w:sz w:val="26"/>
                <w:szCs w:val="26"/>
              </w:rPr>
            </w:pPr>
            <w:r w:rsidRPr="004736C8">
              <w:rPr>
                <w:rFonts w:cs="Times New Roman"/>
                <w:sz w:val="26"/>
                <w:szCs w:val="26"/>
              </w:rPr>
              <w:t xml:space="preserve">Đề nghị bổ sung quy định cho phép chuyển đổi mã đơn vị, kế thừa hồ sơ đóng Bảo hiểm xã hội khi cơ quan, đơn vị hành chính hoặc doanh nghiệp sáp nhập, giải thể, chuyển chủ quản; cho phép xác nhận điện tử từ cơ sở dữ liệu quốc gia khi thiếu </w:t>
            </w:r>
            <w:r w:rsidRPr="004736C8">
              <w:rPr>
                <w:rFonts w:cs="Times New Roman"/>
                <w:sz w:val="26"/>
                <w:szCs w:val="26"/>
              </w:rPr>
              <w:lastRenderedPageBreak/>
              <w:t>giấy tờ do thay đổi tổ chức để bảo đảm quyền lợi của người lao động.</w:t>
            </w:r>
          </w:p>
        </w:tc>
        <w:tc>
          <w:tcPr>
            <w:tcW w:w="1701" w:type="dxa"/>
            <w:vAlign w:val="center"/>
          </w:tcPr>
          <w:p w:rsidR="005A42F7" w:rsidRPr="004736C8" w:rsidRDefault="005A42F7">
            <w:pPr>
              <w:jc w:val="both"/>
              <w:rPr>
                <w:rFonts w:cs="Times New Roman"/>
                <w:sz w:val="26"/>
                <w:szCs w:val="26"/>
              </w:rPr>
            </w:pP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quy định, đây là quy trình tổ chức thực hiện giữa cơ quan BHXH và các cơ quan</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Đề nghị bổ sung: Trong trường hợp sắp xếp, hợp nhất, chia, tách đơn vị dẫn tới gián đoạn nguồn thu BHXH, UBND cấp có thẩm quyền quyết định hỗ trợ tạm ứng từ ngân sách địa phương để bảo đảm chi trả chế độ, với thời hạn tối đa 12 tháng.</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Sở Nội vụ tỉnh Tuyên Quang</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 xml:space="preserve">Không xem xét </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 xml:space="preserve">a) Đề nghị quy định rõ về cơ chế phối hợp cũng như trách nhiệm giữa Bộ Nội vụ với Bộ Giáo dục và Đào tạo, Bộ Y tế, Bộ Dân tộc và Tôn giáo (nếu có) … trong việc thực hiện các chính sách liên quan như học nghề, bảo trợ, trợ cấp, tránh sự chồng lấn hoặc bỏ sót người thụ hưởng. </w:t>
            </w:r>
          </w:p>
          <w:p w:rsidR="005A42F7" w:rsidRPr="004736C8" w:rsidRDefault="005A42F7">
            <w:pPr>
              <w:jc w:val="both"/>
              <w:rPr>
                <w:rFonts w:cs="Times New Roman"/>
                <w:sz w:val="26"/>
                <w:szCs w:val="26"/>
              </w:rPr>
            </w:pPr>
            <w:r w:rsidRPr="004736C8">
              <w:rPr>
                <w:rFonts w:cs="Times New Roman"/>
                <w:sz w:val="26"/>
                <w:szCs w:val="26"/>
              </w:rPr>
              <w:t xml:space="preserve"> b) Đề nghị bổ sung quy định về số hóa, liên thông dữ liệu BHXH - BHYT - Lao động - Dân cư, tiến tới hồ sơ điện tử thay thế giấy tờ truyền thống, đảm bảo người dân có thể tra cứu thuận tiện về hồ sơ, dữ liệu của mình, nộp và nhận kết quả trực tuyến dễ dàng, đơn giản.</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 xml:space="preserve">UBND tỉnh Lạng Sơn </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nghiên cứu để quy định ở dự thảo Luật</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Bổ sung trách nhiệm của Cơ quan, tổ chức tham gia giao dịch điện tử trong lĩnh vực bảo hiểm xã hội: Thực hiện lập và nộp hồ sơ BHXH điện tử trực tiếp tại Cổng thông tin điện tử của BHXH Việt Nam bằng các phần mềm, công cụ hỗ trợ giao dịch điện tử hoặc thông qua Tổ chức IVAN phải đáp ứng chuẩn định dạng dữ liệu, cấu trúc của BHXH Việt Nam. Dữ liệu người sử dụng lao động kê khai được liên thông trực tiếp với dữ liệu BHXH. Người sử dụng lao động chịu trách nhiệm về kê khai chứng từ BHXH điện tử theo quy định của pháp luật về giao dịch điện tử, BHXH, BHYT, BHTN, an toàn vệ sinh lao động và pháp luật có liên quan.</w:t>
            </w:r>
          </w:p>
          <w:p w:rsidR="005A42F7" w:rsidRPr="004736C8" w:rsidRDefault="005A42F7">
            <w:pPr>
              <w:jc w:val="both"/>
              <w:rPr>
                <w:rFonts w:cs="Times New Roman"/>
                <w:sz w:val="26"/>
                <w:szCs w:val="26"/>
              </w:rPr>
            </w:pPr>
            <w:r w:rsidRPr="004736C8">
              <w:rPr>
                <w:rFonts w:cs="Times New Roman"/>
                <w:sz w:val="26"/>
                <w:szCs w:val="26"/>
              </w:rPr>
              <w:lastRenderedPageBreak/>
              <w:t>Lý do: Căn cứ Điều 13 và Điều 25 Nghị định 166/2016/NĐ-CP ngày 24/12/2016 của Chính phủ. Chuẩn hóa dữ liệu, đơn giản thủ tục, giảm thiểu thời gian xử lý dữ liệu.</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lastRenderedPageBreak/>
              <w:t>Sở Nội vụ TPHCM</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nghiên cứu để quy định ở dự thảo Luật</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Bổ sung trách nhiệm của các Ngân hàng Thương mại:</w:t>
            </w:r>
          </w:p>
          <w:p w:rsidR="005A42F7" w:rsidRPr="004736C8" w:rsidRDefault="005A42F7">
            <w:pPr>
              <w:jc w:val="both"/>
              <w:rPr>
                <w:rFonts w:cs="Times New Roman"/>
                <w:sz w:val="26"/>
                <w:szCs w:val="26"/>
              </w:rPr>
            </w:pPr>
            <w:r w:rsidRPr="004736C8">
              <w:rPr>
                <w:rFonts w:cs="Times New Roman"/>
                <w:sz w:val="26"/>
                <w:szCs w:val="26"/>
              </w:rPr>
              <w:t>- Cung cấp thông tin về tiền lương trả qua tài khoản của người lao động khi có đề nghị của cơ quan BHXH.</w:t>
            </w:r>
          </w:p>
          <w:p w:rsidR="005A42F7" w:rsidRPr="004736C8" w:rsidRDefault="005A42F7">
            <w:pPr>
              <w:jc w:val="both"/>
              <w:rPr>
                <w:rFonts w:cs="Times New Roman"/>
                <w:sz w:val="26"/>
                <w:szCs w:val="26"/>
              </w:rPr>
            </w:pPr>
            <w:r w:rsidRPr="004736C8">
              <w:rPr>
                <w:rFonts w:cs="Times New Roman"/>
                <w:sz w:val="26"/>
                <w:szCs w:val="26"/>
              </w:rPr>
              <w:t>- Khấu trừ tiền hưởng chế độ BHXH sai quy định theo đề nghị của cơ quan BHXH từ tài khoản người hưởng.</w:t>
            </w:r>
          </w:p>
          <w:p w:rsidR="005A42F7" w:rsidRPr="004736C8" w:rsidRDefault="005A42F7">
            <w:pPr>
              <w:jc w:val="both"/>
              <w:rPr>
                <w:rFonts w:cs="Times New Roman"/>
                <w:sz w:val="26"/>
                <w:szCs w:val="26"/>
              </w:rPr>
            </w:pPr>
            <w:r w:rsidRPr="004736C8">
              <w:rPr>
                <w:rFonts w:cs="Times New Roman"/>
                <w:sz w:val="26"/>
                <w:szCs w:val="26"/>
              </w:rPr>
              <w:t xml:space="preserve">Lý do: Thực hiện chủ trương thanh toán không dùng tiền mặt của Chính phủ.: </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Sở Nội vụ TPHCM</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Không nghiên cứu để quy định ở dự thảo Luật</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Bổ sung trách nhiệm của Cơ quan Thuế:</w:t>
            </w:r>
          </w:p>
          <w:p w:rsidR="005A42F7" w:rsidRPr="004736C8" w:rsidRDefault="005A42F7">
            <w:pPr>
              <w:jc w:val="both"/>
              <w:rPr>
                <w:rFonts w:cs="Times New Roman"/>
                <w:sz w:val="26"/>
                <w:szCs w:val="26"/>
              </w:rPr>
            </w:pPr>
            <w:r w:rsidRPr="004736C8">
              <w:rPr>
                <w:rFonts w:cs="Times New Roman"/>
                <w:sz w:val="26"/>
                <w:szCs w:val="26"/>
              </w:rPr>
              <w:t>Cung cấp báo cáo tài chính doanh nghiệp, quyết toán thuế thu nhập cá nhân chi tiết từng người lao động trong doanh nghiệp cho cơ quan BHXH định kỳ hàng quý, năm.</w:t>
            </w:r>
          </w:p>
          <w:p w:rsidR="005A42F7" w:rsidRPr="004736C8" w:rsidRDefault="005A42F7">
            <w:pPr>
              <w:jc w:val="both"/>
              <w:rPr>
                <w:rFonts w:cs="Times New Roman"/>
                <w:sz w:val="26"/>
                <w:szCs w:val="26"/>
              </w:rPr>
            </w:pPr>
            <w:r w:rsidRPr="004736C8">
              <w:rPr>
                <w:rFonts w:cs="Times New Roman"/>
                <w:sz w:val="26"/>
                <w:szCs w:val="26"/>
              </w:rPr>
              <w:t>Lý do: Làm căn cứ cơ quan Bảo hiểm xã hội quản lý thu, kiểm tra tình hình tham gia BHXH, BHYT, BHTN của các doanh nghiệp, hạn chế tình trạng doanh nghiệp chậm đóng, trốn đóng BHXH, BHYT, BHTN, BH tai nạn lao động - bệnh nghề nghiệp cho người lao động. Qua thực tế công tác thanh tra, kiểm tra nhận thầy khi thực hiện thanh tra, kiểm tra thì số liệu lao động kê khai với cơ quan BHXH khác với số liệu do đơn vị quản lý (tiền lương, lao động).</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Sở Nội vụ TPHCM</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Tại khoản 2 và khoản 3 Điều 17 đã quy định trách nhiệm của cơ quan dăng ký kinh doanh và cơ quan thuế</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 xml:space="preserve">Bổ sung trách nhiệm của Ủy ban nhân dân phường, xã, đặc khu:Giao Ủy ban nhân dân xã/phường/đặc khu phát triển người tham gia BHXH tự nguyện, BHYT tự đóng của người dân trên địa bàn và lập danh sách chủ hộ kinh doanh cá thể thuộc đối tượng tham gia BHXH trên địa bàn. </w:t>
            </w:r>
          </w:p>
          <w:p w:rsidR="005A42F7" w:rsidRPr="004736C8" w:rsidRDefault="005A42F7">
            <w:pPr>
              <w:jc w:val="both"/>
              <w:rPr>
                <w:rFonts w:cs="Times New Roman"/>
                <w:sz w:val="26"/>
                <w:szCs w:val="26"/>
              </w:rPr>
            </w:pPr>
            <w:r w:rsidRPr="004736C8">
              <w:rPr>
                <w:rFonts w:cs="Times New Roman"/>
                <w:sz w:val="26"/>
                <w:szCs w:val="26"/>
              </w:rPr>
              <w:lastRenderedPageBreak/>
              <w:t>Lý do: Ủy ban nhân dân phường, xã, đặc khu khai thác đối tượng rất hiệu quả do họ quản lý được người dân trên địa bàn. Hiện nay, thực tế các TCDVT ký hợp đồng ủy quyền thu với cơ quan Bảo hiểm xã hội đang ký Hợp đồng với Ủy ban nhân dân xã phường, đặc khu làm cộng tác viên.</w:t>
            </w:r>
          </w:p>
          <w:p w:rsidR="005A42F7" w:rsidRPr="004736C8" w:rsidRDefault="005A42F7">
            <w:pPr>
              <w:jc w:val="both"/>
              <w:rPr>
                <w:rFonts w:cs="Times New Roman"/>
                <w:sz w:val="26"/>
                <w:szCs w:val="26"/>
              </w:rPr>
            </w:pPr>
            <w:r w:rsidRPr="004736C8">
              <w:rPr>
                <w:rFonts w:cs="Times New Roman"/>
                <w:sz w:val="26"/>
                <w:szCs w:val="26"/>
              </w:rPr>
              <w:t>- Phù hợp với quy định tại Điều 138 Luật Bảo hiểm xã hội năm 2024 và Nghị quyết 28-NQ/TW, Nghị quyết số 42-NQ/TW của Trung ương là trách nhiệm của cả hệ thống chính trị.</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lastRenderedPageBreak/>
              <w:t>Sở Nội vụ TPHCM</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 xml:space="preserve">Không tiếp thu </w:t>
            </w:r>
          </w:p>
        </w:tc>
      </w:tr>
      <w:tr w:rsidR="005A42F7" w:rsidRPr="004736C8" w:rsidTr="00D80DD4">
        <w:tc>
          <w:tcPr>
            <w:tcW w:w="568" w:type="dxa"/>
            <w:vAlign w:val="center"/>
          </w:tcPr>
          <w:p w:rsidR="005A42F7" w:rsidRPr="004736C8" w:rsidRDefault="005A42F7">
            <w:pPr>
              <w:jc w:val="both"/>
              <w:rPr>
                <w:rFonts w:cs="Times New Roman"/>
                <w:sz w:val="26"/>
                <w:szCs w:val="26"/>
              </w:rPr>
            </w:pPr>
          </w:p>
        </w:tc>
        <w:tc>
          <w:tcPr>
            <w:tcW w:w="1842" w:type="dxa"/>
            <w:vAlign w:val="center"/>
          </w:tcPr>
          <w:p w:rsidR="005A42F7" w:rsidRPr="004736C8" w:rsidRDefault="005A42F7">
            <w:pPr>
              <w:jc w:val="both"/>
              <w:rPr>
                <w:rFonts w:cs="Times New Roman"/>
                <w:sz w:val="26"/>
                <w:szCs w:val="26"/>
              </w:rPr>
            </w:pPr>
          </w:p>
        </w:tc>
        <w:tc>
          <w:tcPr>
            <w:tcW w:w="6521" w:type="dxa"/>
            <w:vAlign w:val="center"/>
          </w:tcPr>
          <w:p w:rsidR="005A42F7" w:rsidRPr="004736C8" w:rsidRDefault="005A42F7">
            <w:pPr>
              <w:jc w:val="both"/>
              <w:rPr>
                <w:rFonts w:cs="Times New Roman"/>
                <w:sz w:val="26"/>
                <w:szCs w:val="26"/>
              </w:rPr>
            </w:pPr>
            <w:r w:rsidRPr="004736C8">
              <w:rPr>
                <w:rFonts w:cs="Times New Roman"/>
                <w:sz w:val="26"/>
                <w:szCs w:val="26"/>
              </w:rPr>
              <w:t>Đề nghị bổ sung vào Luật BHXH: “Điều kiện thanh toán chi phí KCB BHYT bao gồm hồ sơ, chứng từ điện tử có xác nhận bằng chữ ký số của người bệnh hoặc người đại diện hợp pháp theo quy định pháp luật. Các loại chữ ký số được công nhận theo pháp luật về giao dịch điện tử.”</w:t>
            </w:r>
          </w:p>
        </w:tc>
        <w:tc>
          <w:tcPr>
            <w:tcW w:w="1701" w:type="dxa"/>
            <w:vAlign w:val="center"/>
          </w:tcPr>
          <w:p w:rsidR="005A42F7" w:rsidRPr="004736C8" w:rsidRDefault="005A42F7">
            <w:pPr>
              <w:jc w:val="both"/>
              <w:rPr>
                <w:rFonts w:cs="Times New Roman"/>
                <w:sz w:val="26"/>
                <w:szCs w:val="26"/>
              </w:rPr>
            </w:pPr>
            <w:r w:rsidRPr="004736C8">
              <w:rPr>
                <w:rFonts w:cs="Times New Roman"/>
                <w:sz w:val="26"/>
                <w:szCs w:val="26"/>
              </w:rPr>
              <w:t>Sở Nội vụ tỉnh Khánh Hoà</w:t>
            </w:r>
          </w:p>
        </w:tc>
        <w:tc>
          <w:tcPr>
            <w:tcW w:w="2977" w:type="dxa"/>
            <w:vAlign w:val="center"/>
          </w:tcPr>
          <w:p w:rsidR="005A42F7" w:rsidRPr="004736C8" w:rsidRDefault="005A42F7">
            <w:pPr>
              <w:jc w:val="both"/>
              <w:rPr>
                <w:rFonts w:cs="Times New Roman"/>
                <w:sz w:val="26"/>
                <w:szCs w:val="26"/>
              </w:rPr>
            </w:pPr>
            <w:r w:rsidRPr="004736C8">
              <w:rPr>
                <w:rFonts w:cs="Times New Roman"/>
                <w:sz w:val="26"/>
                <w:szCs w:val="26"/>
              </w:rPr>
              <w:t xml:space="preserve">Nội dung này không thuộc quy định của Luật BHXH </w:t>
            </w:r>
          </w:p>
        </w:tc>
      </w:tr>
    </w:tbl>
    <w:p w:rsidR="00444C79" w:rsidRPr="00E576A0" w:rsidRDefault="00DD2A80" w:rsidP="00C905D9">
      <w:pPr>
        <w:jc w:val="both"/>
        <w:rPr>
          <w:rFonts w:cs="Times New Roman"/>
          <w:szCs w:val="28"/>
        </w:rPr>
      </w:pPr>
      <w:r w:rsidRPr="00E576A0">
        <w:rPr>
          <w:rFonts w:cs="Times New Roman"/>
          <w:szCs w:val="28"/>
        </w:rPr>
        <w:t xml:space="preserve"> </w:t>
      </w:r>
    </w:p>
    <w:p w:rsidR="00DD2A80" w:rsidRPr="00ED2110" w:rsidRDefault="00DD2A80" w:rsidP="00ED2110">
      <w:pPr>
        <w:jc w:val="both"/>
        <w:rPr>
          <w:rFonts w:cs="Times New Roman"/>
          <w:szCs w:val="28"/>
        </w:rPr>
      </w:pPr>
      <w:r w:rsidRPr="00E576A0">
        <w:rPr>
          <w:rFonts w:cs="Times New Roman"/>
          <w:b/>
          <w:szCs w:val="28"/>
        </w:rPr>
        <w:t xml:space="preserve">PHẦN II. NỘI DUNG LIÊN QUAN ĐẾN CHẾ ĐỘ CHÍNH SÁCH </w:t>
      </w:r>
      <w:r w:rsidR="00ED2110" w:rsidRPr="00ED2110">
        <w:rPr>
          <w:rFonts w:cs="Times New Roman"/>
          <w:szCs w:val="28"/>
        </w:rPr>
        <w:t xml:space="preserve">(nội dung này không được xem xét tại lần sửa đổi, bổ sung lần này, do không liên quan đến việc </w:t>
      </w:r>
      <w:r w:rsidR="00ED2110" w:rsidRPr="00ED2110">
        <w:rPr>
          <w:rFonts w:cs="Times New Roman"/>
          <w:sz w:val="26"/>
          <w:szCs w:val="26"/>
        </w:rPr>
        <w:t>sắp xếp tổ chức bộ máy của hệ thống chính trị, tổ chức chính quyền địa phương 02 cấp)</w:t>
      </w:r>
    </w:p>
    <w:p w:rsidR="00E576A0" w:rsidRPr="00E576A0" w:rsidRDefault="00E576A0" w:rsidP="00C905D9">
      <w:pPr>
        <w:jc w:val="both"/>
        <w:rPr>
          <w:rFonts w:cs="Times New Roman"/>
          <w:b/>
          <w:sz w:val="26"/>
          <w:szCs w:val="26"/>
        </w:rPr>
      </w:pPr>
    </w:p>
    <w:tbl>
      <w:tblPr>
        <w:tblW w:w="134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42"/>
        <w:gridCol w:w="6663"/>
        <w:gridCol w:w="2551"/>
        <w:gridCol w:w="1843"/>
      </w:tblGrid>
      <w:tr w:rsidR="00DD2A80" w:rsidRPr="004736C8" w:rsidTr="00ED2110">
        <w:trPr>
          <w:tblHeader/>
        </w:trPr>
        <w:tc>
          <w:tcPr>
            <w:tcW w:w="568" w:type="dxa"/>
            <w:shd w:val="clear" w:color="auto" w:fill="FBE4D5" w:themeFill="accent2" w:themeFillTint="33"/>
            <w:vAlign w:val="center"/>
          </w:tcPr>
          <w:p w:rsidR="00DD2A80" w:rsidRPr="004736C8" w:rsidRDefault="00DD2A80" w:rsidP="00103EA8">
            <w:pPr>
              <w:jc w:val="center"/>
              <w:rPr>
                <w:rFonts w:cs="Times New Roman"/>
                <w:b/>
                <w:sz w:val="26"/>
                <w:szCs w:val="26"/>
              </w:rPr>
            </w:pPr>
            <w:r w:rsidRPr="004736C8">
              <w:rPr>
                <w:rFonts w:cs="Times New Roman"/>
                <w:b/>
                <w:sz w:val="26"/>
                <w:szCs w:val="26"/>
              </w:rPr>
              <w:t>STT</w:t>
            </w:r>
          </w:p>
        </w:tc>
        <w:tc>
          <w:tcPr>
            <w:tcW w:w="1842" w:type="dxa"/>
            <w:shd w:val="clear" w:color="auto" w:fill="FBE4D5" w:themeFill="accent2" w:themeFillTint="33"/>
            <w:vAlign w:val="center"/>
          </w:tcPr>
          <w:p w:rsidR="00DD2A80" w:rsidRPr="004736C8" w:rsidRDefault="00DD2A80" w:rsidP="00103EA8">
            <w:pPr>
              <w:jc w:val="center"/>
              <w:rPr>
                <w:rFonts w:cs="Times New Roman"/>
                <w:b/>
                <w:sz w:val="26"/>
                <w:szCs w:val="26"/>
              </w:rPr>
            </w:pPr>
            <w:r w:rsidRPr="004736C8">
              <w:rPr>
                <w:rFonts w:cs="Times New Roman"/>
                <w:b/>
                <w:sz w:val="26"/>
                <w:szCs w:val="26"/>
              </w:rPr>
              <w:t xml:space="preserve"> Điều, khoản, điểm</w:t>
            </w:r>
          </w:p>
        </w:tc>
        <w:tc>
          <w:tcPr>
            <w:tcW w:w="6663" w:type="dxa"/>
            <w:shd w:val="clear" w:color="auto" w:fill="FBE4D5" w:themeFill="accent2" w:themeFillTint="33"/>
            <w:vAlign w:val="center"/>
          </w:tcPr>
          <w:p w:rsidR="00DD2A80" w:rsidRPr="004736C8" w:rsidRDefault="00DD2A80" w:rsidP="00103EA8">
            <w:pPr>
              <w:jc w:val="center"/>
              <w:rPr>
                <w:rFonts w:cs="Times New Roman"/>
                <w:b/>
                <w:sz w:val="26"/>
                <w:szCs w:val="26"/>
              </w:rPr>
            </w:pPr>
            <w:r w:rsidRPr="004736C8">
              <w:rPr>
                <w:rFonts w:cs="Times New Roman"/>
                <w:b/>
                <w:sz w:val="26"/>
                <w:szCs w:val="26"/>
              </w:rPr>
              <w:t>Ý kiến đề xuất</w:t>
            </w:r>
          </w:p>
        </w:tc>
        <w:tc>
          <w:tcPr>
            <w:tcW w:w="2551" w:type="dxa"/>
            <w:shd w:val="clear" w:color="auto" w:fill="FBE4D5" w:themeFill="accent2" w:themeFillTint="33"/>
            <w:vAlign w:val="center"/>
          </w:tcPr>
          <w:p w:rsidR="00DD2A80" w:rsidRPr="004736C8" w:rsidRDefault="00DD2A80" w:rsidP="00103EA8">
            <w:pPr>
              <w:jc w:val="center"/>
              <w:rPr>
                <w:rFonts w:cs="Times New Roman"/>
                <w:b/>
                <w:sz w:val="26"/>
                <w:szCs w:val="26"/>
              </w:rPr>
            </w:pPr>
            <w:r w:rsidRPr="004736C8">
              <w:rPr>
                <w:rFonts w:cs="Times New Roman"/>
                <w:b/>
                <w:sz w:val="26"/>
                <w:szCs w:val="26"/>
              </w:rPr>
              <w:t>Cơ quan đề xuất</w:t>
            </w:r>
          </w:p>
        </w:tc>
        <w:tc>
          <w:tcPr>
            <w:tcW w:w="1843" w:type="dxa"/>
            <w:shd w:val="clear" w:color="auto" w:fill="FBE4D5" w:themeFill="accent2" w:themeFillTint="33"/>
            <w:vAlign w:val="center"/>
          </w:tcPr>
          <w:p w:rsidR="00DD2A80" w:rsidRPr="004736C8" w:rsidRDefault="00DD2A80" w:rsidP="00103EA8">
            <w:pPr>
              <w:jc w:val="center"/>
              <w:rPr>
                <w:rFonts w:cs="Times New Roman"/>
                <w:b/>
                <w:sz w:val="26"/>
                <w:szCs w:val="26"/>
              </w:rPr>
            </w:pPr>
            <w:r w:rsidRPr="004736C8">
              <w:rPr>
                <w:rFonts w:cs="Times New Roman"/>
                <w:b/>
                <w:sz w:val="26"/>
                <w:szCs w:val="26"/>
              </w:rPr>
              <w:t>Ý kiến về nội dung đề xuất</w:t>
            </w:r>
          </w:p>
        </w:tc>
      </w:tr>
      <w:tr w:rsidR="00DD2A80" w:rsidRPr="004736C8" w:rsidTr="00ED2110">
        <w:tc>
          <w:tcPr>
            <w:tcW w:w="568" w:type="dxa"/>
            <w:vAlign w:val="center"/>
          </w:tcPr>
          <w:p w:rsidR="00DD2A80" w:rsidRPr="004736C8" w:rsidRDefault="00DD2A80" w:rsidP="00103EA8">
            <w:pPr>
              <w:jc w:val="both"/>
              <w:rPr>
                <w:rFonts w:cs="Times New Roman"/>
                <w:sz w:val="26"/>
                <w:szCs w:val="26"/>
              </w:rPr>
            </w:pPr>
          </w:p>
        </w:tc>
        <w:tc>
          <w:tcPr>
            <w:tcW w:w="12899" w:type="dxa"/>
            <w:gridSpan w:val="4"/>
            <w:vAlign w:val="center"/>
          </w:tcPr>
          <w:p w:rsidR="00DD2A80" w:rsidRPr="00EB7442" w:rsidRDefault="00DD2A80" w:rsidP="00103EA8">
            <w:pPr>
              <w:jc w:val="both"/>
              <w:rPr>
                <w:rFonts w:cs="Times New Roman"/>
                <w:b/>
                <w:sz w:val="26"/>
                <w:szCs w:val="26"/>
              </w:rPr>
            </w:pPr>
            <w:r w:rsidRPr="00EB7442">
              <w:rPr>
                <w:rFonts w:cs="Times New Roman"/>
                <w:b/>
                <w:sz w:val="26"/>
                <w:szCs w:val="26"/>
              </w:rPr>
              <w:t xml:space="preserve">CHƯƠNG I. </w:t>
            </w:r>
            <w:r w:rsidRPr="00EB7442">
              <w:rPr>
                <w:rFonts w:cs="Times New Roman"/>
                <w:b/>
                <w:bCs/>
                <w:color w:val="000000"/>
                <w:sz w:val="26"/>
                <w:szCs w:val="26"/>
                <w:shd w:val="clear" w:color="auto" w:fill="FFFFFF"/>
              </w:rPr>
              <w:t>NHỮNG QUY ĐỊNH CHUNG</w:t>
            </w:r>
          </w:p>
        </w:tc>
      </w:tr>
      <w:tr w:rsidR="00DD2A80" w:rsidRPr="004736C8" w:rsidTr="00ED2110">
        <w:tc>
          <w:tcPr>
            <w:tcW w:w="568" w:type="dxa"/>
            <w:vAlign w:val="center"/>
          </w:tcPr>
          <w:p w:rsidR="00DD2A80" w:rsidRPr="004736C8" w:rsidRDefault="00DD2A80" w:rsidP="00103EA8">
            <w:pPr>
              <w:jc w:val="both"/>
              <w:rPr>
                <w:rFonts w:cs="Times New Roman"/>
                <w:sz w:val="26"/>
                <w:szCs w:val="26"/>
              </w:rPr>
            </w:pPr>
          </w:p>
        </w:tc>
        <w:tc>
          <w:tcPr>
            <w:tcW w:w="1842" w:type="dxa"/>
            <w:vAlign w:val="center"/>
          </w:tcPr>
          <w:p w:rsidR="00DD2A80" w:rsidRPr="004736C8" w:rsidRDefault="00DD2A80" w:rsidP="00103EA8">
            <w:pPr>
              <w:jc w:val="both"/>
              <w:rPr>
                <w:rFonts w:cs="Times New Roman"/>
                <w:sz w:val="26"/>
                <w:szCs w:val="26"/>
              </w:rPr>
            </w:pPr>
            <w:r w:rsidRPr="004736C8">
              <w:rPr>
                <w:rFonts w:cs="Times New Roman"/>
                <w:sz w:val="26"/>
                <w:szCs w:val="26"/>
              </w:rPr>
              <w:t>Khoản 1 Điều 2</w:t>
            </w:r>
          </w:p>
        </w:tc>
        <w:tc>
          <w:tcPr>
            <w:tcW w:w="6663" w:type="dxa"/>
            <w:vAlign w:val="center"/>
          </w:tcPr>
          <w:p w:rsidR="00DD2A80" w:rsidRPr="004736C8" w:rsidRDefault="00DD2A80" w:rsidP="00103EA8">
            <w:pPr>
              <w:jc w:val="both"/>
              <w:rPr>
                <w:rFonts w:cs="Times New Roman"/>
                <w:sz w:val="26"/>
                <w:szCs w:val="26"/>
              </w:rPr>
            </w:pPr>
            <w:r w:rsidRPr="004736C8">
              <w:rPr>
                <w:rFonts w:cs="Times New Roman"/>
                <w:sz w:val="26"/>
                <w:szCs w:val="26"/>
              </w:rPr>
              <w:t>Bổ sung thêm quy định đối tượng bắt buộc tham gia tại khoản 1 Điều 2: “trường hợp các đơn vị cung ứng lao động cho người sử dụng lao động hoặc thuê khoán lao động để cung ứng lao động cho bên thứ ba, khi có phát sinh tiền lương, tiền công”</w:t>
            </w:r>
          </w:p>
        </w:tc>
        <w:tc>
          <w:tcPr>
            <w:tcW w:w="2551" w:type="dxa"/>
            <w:vAlign w:val="center"/>
          </w:tcPr>
          <w:p w:rsidR="00DD2A80" w:rsidRPr="004736C8" w:rsidRDefault="00DD2A80" w:rsidP="00103EA8">
            <w:pPr>
              <w:jc w:val="both"/>
              <w:rPr>
                <w:rFonts w:cs="Times New Roman"/>
                <w:sz w:val="26"/>
                <w:szCs w:val="26"/>
              </w:rPr>
            </w:pPr>
            <w:r w:rsidRPr="004736C8">
              <w:rPr>
                <w:rFonts w:cs="Times New Roman"/>
                <w:sz w:val="26"/>
                <w:szCs w:val="26"/>
              </w:rPr>
              <w:t>UBND thành phố Hải Phòng</w:t>
            </w:r>
          </w:p>
        </w:tc>
        <w:tc>
          <w:tcPr>
            <w:tcW w:w="1843" w:type="dxa"/>
            <w:vAlign w:val="center"/>
          </w:tcPr>
          <w:p w:rsidR="00DD2A80" w:rsidRPr="004736C8" w:rsidRDefault="00DD2A80" w:rsidP="00103EA8">
            <w:pPr>
              <w:jc w:val="both"/>
              <w:rPr>
                <w:rFonts w:cs="Times New Roman"/>
                <w:sz w:val="26"/>
                <w:szCs w:val="26"/>
              </w:rPr>
            </w:pPr>
          </w:p>
        </w:tc>
      </w:tr>
      <w:tr w:rsidR="00DD2A80" w:rsidRPr="004736C8" w:rsidTr="00ED2110">
        <w:tc>
          <w:tcPr>
            <w:tcW w:w="568" w:type="dxa"/>
            <w:vAlign w:val="center"/>
          </w:tcPr>
          <w:p w:rsidR="00DD2A80" w:rsidRPr="004736C8" w:rsidRDefault="00DD2A80" w:rsidP="00103EA8">
            <w:pPr>
              <w:jc w:val="both"/>
              <w:rPr>
                <w:rFonts w:cs="Times New Roman"/>
                <w:sz w:val="26"/>
                <w:szCs w:val="26"/>
              </w:rPr>
            </w:pPr>
          </w:p>
        </w:tc>
        <w:tc>
          <w:tcPr>
            <w:tcW w:w="1842" w:type="dxa"/>
            <w:vAlign w:val="center"/>
          </w:tcPr>
          <w:p w:rsidR="00DD2A80" w:rsidRPr="004736C8" w:rsidRDefault="00DD2A80" w:rsidP="00103EA8">
            <w:pPr>
              <w:jc w:val="both"/>
              <w:rPr>
                <w:rFonts w:cs="Times New Roman"/>
                <w:sz w:val="26"/>
                <w:szCs w:val="26"/>
              </w:rPr>
            </w:pPr>
            <w:r w:rsidRPr="004736C8">
              <w:rPr>
                <w:rFonts w:cs="Times New Roman"/>
                <w:sz w:val="26"/>
                <w:szCs w:val="26"/>
              </w:rPr>
              <w:t>Điều 4, Khoản 2 và 3</w:t>
            </w:r>
          </w:p>
        </w:tc>
        <w:tc>
          <w:tcPr>
            <w:tcW w:w="6663" w:type="dxa"/>
            <w:vAlign w:val="center"/>
          </w:tcPr>
          <w:p w:rsidR="00DD2A80" w:rsidRPr="004736C8" w:rsidRDefault="00DD2A80" w:rsidP="00103EA8">
            <w:pPr>
              <w:jc w:val="both"/>
              <w:rPr>
                <w:rFonts w:cs="Times New Roman"/>
                <w:sz w:val="26"/>
                <w:szCs w:val="26"/>
              </w:rPr>
            </w:pPr>
            <w:r w:rsidRPr="004736C8">
              <w:rPr>
                <w:rFonts w:cs="Times New Roman"/>
                <w:sz w:val="26"/>
                <w:szCs w:val="26"/>
              </w:rPr>
              <w:t>Đề nghị cơ quan chuyên môn nghiên cứu, xem xét điều chỉnh, bổ sung và đồng bộ chế độ hưởng của 2 đối tượng (Tự nguyện và Bắt buộc) nhằm đảm bảo quyền lợi cho người lao động khi tham gia BНХН.</w:t>
            </w:r>
          </w:p>
        </w:tc>
        <w:tc>
          <w:tcPr>
            <w:tcW w:w="2551" w:type="dxa"/>
            <w:vAlign w:val="center"/>
          </w:tcPr>
          <w:p w:rsidR="00DD2A80" w:rsidRPr="004736C8" w:rsidRDefault="00DD2A80" w:rsidP="00103EA8">
            <w:pPr>
              <w:jc w:val="both"/>
              <w:rPr>
                <w:rFonts w:cs="Times New Roman"/>
                <w:sz w:val="26"/>
                <w:szCs w:val="26"/>
              </w:rPr>
            </w:pPr>
            <w:r w:rsidRPr="004736C8">
              <w:rPr>
                <w:rFonts w:cs="Times New Roman"/>
                <w:sz w:val="26"/>
                <w:szCs w:val="26"/>
              </w:rPr>
              <w:t>Uỷ ban Trung ương Mặt trận  Tổ quốc Việt Nam</w:t>
            </w:r>
          </w:p>
        </w:tc>
        <w:tc>
          <w:tcPr>
            <w:tcW w:w="1843" w:type="dxa"/>
            <w:vAlign w:val="center"/>
          </w:tcPr>
          <w:p w:rsidR="00DD2A80" w:rsidRPr="004736C8" w:rsidRDefault="00DD2A80" w:rsidP="00103EA8">
            <w:pPr>
              <w:jc w:val="both"/>
              <w:rPr>
                <w:rFonts w:cs="Times New Roman"/>
                <w:sz w:val="26"/>
                <w:szCs w:val="26"/>
              </w:rPr>
            </w:pPr>
          </w:p>
        </w:tc>
      </w:tr>
      <w:tr w:rsidR="00DD2A80" w:rsidRPr="004736C8" w:rsidTr="00ED2110">
        <w:tc>
          <w:tcPr>
            <w:tcW w:w="568" w:type="dxa"/>
            <w:vAlign w:val="center"/>
          </w:tcPr>
          <w:p w:rsidR="00DD2A80" w:rsidRPr="004736C8" w:rsidRDefault="00DD2A80" w:rsidP="00103EA8">
            <w:pPr>
              <w:jc w:val="both"/>
              <w:rPr>
                <w:rFonts w:cs="Times New Roman"/>
                <w:sz w:val="26"/>
                <w:szCs w:val="26"/>
              </w:rPr>
            </w:pPr>
          </w:p>
        </w:tc>
        <w:tc>
          <w:tcPr>
            <w:tcW w:w="1842" w:type="dxa"/>
            <w:vAlign w:val="center"/>
          </w:tcPr>
          <w:p w:rsidR="00DD2A80" w:rsidRPr="004736C8" w:rsidRDefault="00DD2A80" w:rsidP="00103EA8">
            <w:pPr>
              <w:jc w:val="both"/>
              <w:rPr>
                <w:rFonts w:cs="Times New Roman"/>
                <w:sz w:val="26"/>
                <w:szCs w:val="26"/>
              </w:rPr>
            </w:pPr>
            <w:r w:rsidRPr="004736C8">
              <w:rPr>
                <w:rFonts w:cs="Times New Roman"/>
                <w:sz w:val="26"/>
                <w:szCs w:val="26"/>
              </w:rPr>
              <w:t>Điểm a khoản 1 Điều 2</w:t>
            </w:r>
          </w:p>
        </w:tc>
        <w:tc>
          <w:tcPr>
            <w:tcW w:w="6663" w:type="dxa"/>
            <w:vAlign w:val="center"/>
          </w:tcPr>
          <w:p w:rsidR="00DD2A80" w:rsidRPr="004736C8" w:rsidRDefault="00DD2A80" w:rsidP="00103EA8">
            <w:pPr>
              <w:jc w:val="both"/>
              <w:rPr>
                <w:rFonts w:cs="Times New Roman"/>
                <w:sz w:val="26"/>
                <w:szCs w:val="26"/>
              </w:rPr>
            </w:pPr>
            <w:r w:rsidRPr="004736C8">
              <w:rPr>
                <w:rFonts w:cs="Times New Roman"/>
                <w:sz w:val="26"/>
                <w:szCs w:val="26"/>
              </w:rPr>
              <w:t>- Sửa điểm a khoản 1 Điều 2 Luật Bảo hiểm xã hội như sau: “Đối tượng tham gia bảo hiểm xã hội bắt buộc gồm người làm việc theo hợp đồng lao động,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sidR="00DD2A80" w:rsidRPr="004736C8" w:rsidRDefault="00DD2A80" w:rsidP="00103EA8">
            <w:pPr>
              <w:jc w:val="both"/>
              <w:rPr>
                <w:rFonts w:cs="Times New Roman"/>
                <w:sz w:val="26"/>
                <w:szCs w:val="26"/>
              </w:rPr>
            </w:pPr>
            <w:r w:rsidRPr="004736C8">
              <w:rPr>
                <w:rFonts w:cs="Times New Roman"/>
                <w:sz w:val="26"/>
                <w:szCs w:val="26"/>
              </w:rPr>
              <w:t>Lý do:</w:t>
            </w:r>
          </w:p>
          <w:p w:rsidR="00DD2A80" w:rsidRPr="004736C8" w:rsidRDefault="00DD2A80" w:rsidP="00103EA8">
            <w:pPr>
              <w:jc w:val="both"/>
              <w:rPr>
                <w:rFonts w:cs="Times New Roman"/>
                <w:sz w:val="26"/>
                <w:szCs w:val="26"/>
              </w:rPr>
            </w:pPr>
            <w:r w:rsidRPr="004736C8">
              <w:rPr>
                <w:rFonts w:cs="Times New Roman"/>
                <w:sz w:val="26"/>
                <w:szCs w:val="26"/>
              </w:rPr>
              <w:t>+ Tại khoản 2 Điều 14 Bộ luật Lao động số 45/2019/QH14 ngày 20/11/2019 quy định: “Hai bên có thể giao kết hợp đồng lao động bằng lời nói đối với hợp đồng có thời hạn dưới 01 tháng”. Như vậy, Bộ luật Lao động cho phép giao kết hợp đồng dưới 01 tháng.</w:t>
            </w:r>
          </w:p>
          <w:p w:rsidR="00DD2A80" w:rsidRPr="004736C8" w:rsidRDefault="00DD2A80" w:rsidP="00103EA8">
            <w:pPr>
              <w:jc w:val="both"/>
              <w:rPr>
                <w:rFonts w:cs="Times New Roman"/>
                <w:sz w:val="26"/>
                <w:szCs w:val="26"/>
              </w:rPr>
            </w:pPr>
            <w:r w:rsidRPr="004736C8">
              <w:rPr>
                <w:rFonts w:cs="Times New Roman"/>
                <w:sz w:val="26"/>
                <w:szCs w:val="26"/>
              </w:rPr>
              <w:t>+ Căn cứ điểm a khoản 1 Điều 2 Luật BHXH số 41/2024/QH15 quy định đối tượng tham gia BHXH bắt buộc gồm người làm việc theo hợp đồng lao động không xác định thời hạn, hợp đồng lao động xác định thời hạn có thời hạn từ đủ 01 tháng trở lên, kể cả trường hợp người lao động và người sử dụng lao động thỏa thuận bằng tên gọi khác nhưng có nội dung thể hiện về việc làm có trả công, tiền lương và sự quản lý, điều hành, giám sát của một bên.</w:t>
            </w:r>
          </w:p>
          <w:p w:rsidR="00DD2A80" w:rsidRPr="004736C8" w:rsidRDefault="00DD2A80" w:rsidP="00103EA8">
            <w:pPr>
              <w:jc w:val="both"/>
              <w:rPr>
                <w:rFonts w:cs="Times New Roman"/>
                <w:sz w:val="26"/>
                <w:szCs w:val="26"/>
              </w:rPr>
            </w:pPr>
            <w:r w:rsidRPr="004736C8">
              <w:rPr>
                <w:rFonts w:cs="Times New Roman"/>
                <w:sz w:val="26"/>
                <w:szCs w:val="26"/>
              </w:rPr>
              <w:t xml:space="preserve">+ Hiện nay, nhiều doanh nghiệp trong lĩnh vực xây dựng, bảo vệ, vận tải, cho thuê và đi thuê lao động... lợi dụng kẽ hở này lách luật bằng cách ký hợp đồng lao động dưới 01 tháng nhưng ký nhiều tháng theo đúng quy định của Bộ luật Lao động năm </w:t>
            </w:r>
            <w:r w:rsidRPr="004736C8">
              <w:rPr>
                <w:rFonts w:cs="Times New Roman"/>
                <w:sz w:val="26"/>
                <w:szCs w:val="26"/>
              </w:rPr>
              <w:lastRenderedPageBreak/>
              <w:t>2019 với nhiều người lao động nhằm mục đích trốn đóng BHXH.</w:t>
            </w:r>
          </w:p>
        </w:tc>
        <w:tc>
          <w:tcPr>
            <w:tcW w:w="2551" w:type="dxa"/>
            <w:vAlign w:val="center"/>
          </w:tcPr>
          <w:p w:rsidR="00DD2A80" w:rsidRPr="004736C8" w:rsidRDefault="00DD2A80" w:rsidP="00103EA8">
            <w:pPr>
              <w:jc w:val="both"/>
              <w:rPr>
                <w:rFonts w:cs="Times New Roman"/>
                <w:sz w:val="26"/>
                <w:szCs w:val="26"/>
              </w:rPr>
            </w:pPr>
            <w:r w:rsidRPr="004736C8">
              <w:rPr>
                <w:rFonts w:cs="Times New Roman"/>
                <w:sz w:val="26"/>
                <w:szCs w:val="26"/>
              </w:rPr>
              <w:lastRenderedPageBreak/>
              <w:t>Sở Nội vụ TPHCM</w:t>
            </w:r>
          </w:p>
        </w:tc>
        <w:tc>
          <w:tcPr>
            <w:tcW w:w="1843" w:type="dxa"/>
            <w:vAlign w:val="center"/>
          </w:tcPr>
          <w:p w:rsidR="00DD2A80" w:rsidRPr="004736C8" w:rsidRDefault="00DD2A80" w:rsidP="00103EA8">
            <w:pPr>
              <w:jc w:val="both"/>
              <w:rPr>
                <w:rFonts w:cs="Times New Roman"/>
                <w:sz w:val="26"/>
                <w:szCs w:val="26"/>
              </w:rPr>
            </w:pPr>
          </w:p>
        </w:tc>
      </w:tr>
      <w:tr w:rsidR="00DD2A80" w:rsidRPr="004736C8" w:rsidTr="00ED2110">
        <w:tc>
          <w:tcPr>
            <w:tcW w:w="568" w:type="dxa"/>
            <w:vAlign w:val="center"/>
          </w:tcPr>
          <w:p w:rsidR="00DD2A80" w:rsidRPr="004736C8" w:rsidRDefault="00DD2A80" w:rsidP="00103EA8">
            <w:pPr>
              <w:jc w:val="both"/>
              <w:rPr>
                <w:rFonts w:cs="Times New Roman"/>
                <w:sz w:val="26"/>
                <w:szCs w:val="26"/>
              </w:rPr>
            </w:pPr>
          </w:p>
        </w:tc>
        <w:tc>
          <w:tcPr>
            <w:tcW w:w="1842" w:type="dxa"/>
            <w:vAlign w:val="center"/>
          </w:tcPr>
          <w:p w:rsidR="00DD2A80" w:rsidRPr="004736C8" w:rsidRDefault="00DD2A80" w:rsidP="00103EA8">
            <w:pPr>
              <w:jc w:val="both"/>
              <w:rPr>
                <w:rFonts w:cs="Times New Roman"/>
                <w:sz w:val="26"/>
                <w:szCs w:val="26"/>
              </w:rPr>
            </w:pPr>
          </w:p>
        </w:tc>
        <w:tc>
          <w:tcPr>
            <w:tcW w:w="6663" w:type="dxa"/>
            <w:vAlign w:val="center"/>
          </w:tcPr>
          <w:p w:rsidR="00DD2A80" w:rsidRPr="004736C8" w:rsidRDefault="00DD2A80" w:rsidP="00103EA8">
            <w:pPr>
              <w:jc w:val="both"/>
              <w:rPr>
                <w:rFonts w:cs="Times New Roman"/>
                <w:sz w:val="26"/>
                <w:szCs w:val="26"/>
              </w:rPr>
            </w:pPr>
            <w:r w:rsidRPr="004736C8">
              <w:rPr>
                <w:rFonts w:cs="Times New Roman"/>
                <w:sz w:val="26"/>
                <w:szCs w:val="26"/>
              </w:rPr>
              <w:t>Bổ sung đối tượng tham gia BHXH bắt buộc là những người có giao kết HĐLĐ ngắn ngày với nhiều người sử dụng lao động, ở một công ty hay nhiều công ty khác nhau nhưng tổng thời gian làm việc liên tục trong tháng trên 14 ngày.</w:t>
            </w:r>
          </w:p>
          <w:p w:rsidR="00DD2A80" w:rsidRPr="004736C8" w:rsidRDefault="00DD2A80" w:rsidP="00103EA8">
            <w:pPr>
              <w:jc w:val="both"/>
              <w:rPr>
                <w:rFonts w:cs="Times New Roman"/>
                <w:sz w:val="26"/>
                <w:szCs w:val="26"/>
              </w:rPr>
            </w:pPr>
            <w:r w:rsidRPr="004736C8">
              <w:rPr>
                <w:rFonts w:cs="Times New Roman"/>
                <w:sz w:val="26"/>
                <w:szCs w:val="26"/>
              </w:rPr>
              <w:t>Lý do: Trong quá trình thanh, kiểm tra các loại hình doanh nghiệp: dịch vụ bảo vệ, cung ứng lao động; lĩnh vực xây dựng, vẫn có tình trạng doanh nghiệp tìm cách lách luật để không tham gia BHXH, BHYT, BHTN cho người lao động như: ký hợp đồng lao động ngắn ngày (dưới 14 ngày…) và chuyển nơi làm việc của NLĐ qua các đơn vị khác nhau trong cùng 1 tháng (luân chuyển giữa 2 Công ty với nhau). Bản chất là trốn tránh đóng BHXH dưới hình thức ký HĐLĐ ngắn ngày, luân chuyển NLĐ qua nhiều doanh nghiệp nhưng thời gian làm việc của NLĐ là liên tục, xuyên suốt; do đó việc đưa đối tượng này vào tham gia BHXH là phù hợp với chủ trương của Đảng tại Nghị quyết số 28-NQ/TW năm 2018 và Điều 2.2 Khoản 2 Mục II Nghị quyết số 42-NQ/TW ngày 24/11/2023 về tăng nhanh diện bao phủ người tham gia BHXH hướng tới mục tiêu BHXH toàn dân. Ví dụ: người lao động A làm việc tại Công ty B 13 ngày làm việc và tiếp tục làm việc tại Công ty C 10 ngày thì đề xuất người lao động A phải tham gia BHXH tại Công ty C.</w:t>
            </w:r>
          </w:p>
        </w:tc>
        <w:tc>
          <w:tcPr>
            <w:tcW w:w="2551" w:type="dxa"/>
            <w:vAlign w:val="center"/>
          </w:tcPr>
          <w:p w:rsidR="00DD2A80" w:rsidRPr="004736C8" w:rsidRDefault="00DD2A80" w:rsidP="00103EA8">
            <w:pPr>
              <w:jc w:val="both"/>
              <w:rPr>
                <w:rFonts w:cs="Times New Roman"/>
                <w:sz w:val="26"/>
                <w:szCs w:val="26"/>
              </w:rPr>
            </w:pPr>
            <w:r w:rsidRPr="004736C8">
              <w:rPr>
                <w:rFonts w:cs="Times New Roman"/>
                <w:sz w:val="26"/>
                <w:szCs w:val="26"/>
              </w:rPr>
              <w:t>Sở Nội vụ TPHCM</w:t>
            </w:r>
          </w:p>
        </w:tc>
        <w:tc>
          <w:tcPr>
            <w:tcW w:w="1843" w:type="dxa"/>
            <w:vAlign w:val="center"/>
          </w:tcPr>
          <w:p w:rsidR="00DD2A80" w:rsidRPr="004736C8" w:rsidRDefault="00DD2A80" w:rsidP="00103EA8">
            <w:pPr>
              <w:jc w:val="both"/>
              <w:rPr>
                <w:rFonts w:cs="Times New Roman"/>
                <w:sz w:val="26"/>
                <w:szCs w:val="26"/>
              </w:rPr>
            </w:pPr>
          </w:p>
        </w:tc>
      </w:tr>
      <w:tr w:rsidR="00DD2A80" w:rsidRPr="004736C8" w:rsidTr="00ED2110">
        <w:tc>
          <w:tcPr>
            <w:tcW w:w="568" w:type="dxa"/>
            <w:vAlign w:val="center"/>
          </w:tcPr>
          <w:p w:rsidR="00DD2A80" w:rsidRPr="004736C8" w:rsidRDefault="00DD2A80" w:rsidP="00103EA8">
            <w:pPr>
              <w:jc w:val="both"/>
              <w:rPr>
                <w:rFonts w:cs="Times New Roman"/>
                <w:sz w:val="26"/>
                <w:szCs w:val="26"/>
              </w:rPr>
            </w:pPr>
          </w:p>
        </w:tc>
        <w:tc>
          <w:tcPr>
            <w:tcW w:w="1842" w:type="dxa"/>
            <w:vAlign w:val="center"/>
          </w:tcPr>
          <w:p w:rsidR="00DD2A80" w:rsidRPr="004736C8" w:rsidRDefault="00DD2A80" w:rsidP="00103EA8">
            <w:pPr>
              <w:jc w:val="both"/>
              <w:rPr>
                <w:rFonts w:cs="Times New Roman"/>
                <w:sz w:val="26"/>
                <w:szCs w:val="26"/>
              </w:rPr>
            </w:pPr>
          </w:p>
        </w:tc>
        <w:tc>
          <w:tcPr>
            <w:tcW w:w="6663" w:type="dxa"/>
            <w:vAlign w:val="center"/>
          </w:tcPr>
          <w:p w:rsidR="00DD2A80" w:rsidRPr="004736C8" w:rsidRDefault="00DD2A80" w:rsidP="00103EA8">
            <w:pPr>
              <w:jc w:val="both"/>
              <w:rPr>
                <w:rFonts w:cs="Times New Roman"/>
                <w:sz w:val="26"/>
                <w:szCs w:val="26"/>
              </w:rPr>
            </w:pPr>
            <w:r w:rsidRPr="004736C8">
              <w:rPr>
                <w:rFonts w:cs="Times New Roman"/>
                <w:sz w:val="26"/>
                <w:szCs w:val="26"/>
              </w:rPr>
              <w:t>Bổ sung vào hướng dẫn quy định các đối tượng tham gia BHXH gồm tài xế công nghệ, bán hàng online trên các sàn thương mại điện tử có thu nhập phải chịu thuế.</w:t>
            </w:r>
          </w:p>
          <w:p w:rsidR="00DD2A80" w:rsidRPr="004736C8" w:rsidRDefault="00DD2A80" w:rsidP="00103EA8">
            <w:pPr>
              <w:jc w:val="both"/>
              <w:rPr>
                <w:rFonts w:cs="Times New Roman"/>
                <w:sz w:val="26"/>
                <w:szCs w:val="26"/>
              </w:rPr>
            </w:pPr>
            <w:r w:rsidRPr="004736C8">
              <w:rPr>
                <w:rFonts w:cs="Times New Roman"/>
                <w:sz w:val="26"/>
                <w:szCs w:val="26"/>
              </w:rPr>
              <w:t xml:space="preserve">+ Đối tượng tài xế công nghệ: Doanh nghiệp vận tải phải thực hiện việc kê khai đăng ký tham gia BHXH, BHYT, trích nộp đăng ký tham gia BHXH, BHYT thay đối với doanh thu mà tài </w:t>
            </w:r>
            <w:r w:rsidRPr="004736C8">
              <w:rPr>
                <w:rFonts w:cs="Times New Roman"/>
                <w:sz w:val="26"/>
                <w:szCs w:val="26"/>
              </w:rPr>
              <w:lastRenderedPageBreak/>
              <w:t>xế nhận được từ các chuyến xe từ ứng dụng công nghệ và các khoản thưởng mà tài xế nhận được từ doanh nghiệp vận tải.</w:t>
            </w:r>
          </w:p>
          <w:p w:rsidR="00DD2A80" w:rsidRPr="004736C8" w:rsidRDefault="00DD2A80" w:rsidP="00103EA8">
            <w:pPr>
              <w:jc w:val="both"/>
              <w:rPr>
                <w:rFonts w:cs="Times New Roman"/>
                <w:sz w:val="26"/>
                <w:szCs w:val="26"/>
              </w:rPr>
            </w:pPr>
            <w:r w:rsidRPr="004736C8">
              <w:rPr>
                <w:rFonts w:cs="Times New Roman"/>
                <w:sz w:val="26"/>
                <w:szCs w:val="26"/>
              </w:rPr>
              <w:t xml:space="preserve">+ Đối tượng bán hàng online trên các sàn thương mại điện tử: trường hợp cá nhân có phát sinh hoạt động kinh doanh hàng hóa trên sàn thương mại điện tử thì thuộc trường hợp phải đăng ký kinh doanh và đăng ký tham gia BHXH, BHYT theo quy định. Nhà quản lý sàn giao dịch thương mại điện tử, nhà quản lý nền tảng số có chức năng thanh toán (bao gồm cả tổ chức trong nước và nước ngoài) và các tổ chức có hoạt động kinh tế số khác theo quy định của Chính phủ sẽ thực hiện việc khai BHXH, BHYT thay, trích nộp BHXH, BHYT thay cho cá nhân (nếu có). </w:t>
            </w:r>
          </w:p>
          <w:p w:rsidR="00DD2A80" w:rsidRPr="004736C8" w:rsidRDefault="00DD2A80" w:rsidP="00103EA8">
            <w:pPr>
              <w:jc w:val="both"/>
              <w:rPr>
                <w:rFonts w:cs="Times New Roman"/>
                <w:sz w:val="26"/>
                <w:szCs w:val="26"/>
              </w:rPr>
            </w:pPr>
            <w:r w:rsidRPr="004736C8">
              <w:rPr>
                <w:rFonts w:cs="Times New Roman"/>
                <w:sz w:val="26"/>
                <w:szCs w:val="26"/>
              </w:rPr>
              <w:t>+ Mức đóng: Lựa chọn mức đóng thấp nhất bằng mức tham chiếu, cao nhất bằng 20 lần mức tham chiếu. Sau 12 tháng được lựa chọn mức đóng mới.</w:t>
            </w:r>
          </w:p>
          <w:p w:rsidR="00DD2A80" w:rsidRPr="004736C8" w:rsidRDefault="00DD2A80" w:rsidP="00103EA8">
            <w:pPr>
              <w:jc w:val="both"/>
              <w:rPr>
                <w:rFonts w:cs="Times New Roman"/>
                <w:sz w:val="26"/>
                <w:szCs w:val="26"/>
              </w:rPr>
            </w:pPr>
            <w:r w:rsidRPr="004736C8">
              <w:rPr>
                <w:rFonts w:cs="Times New Roman"/>
                <w:sz w:val="26"/>
                <w:szCs w:val="26"/>
              </w:rPr>
              <w:t>+ Trường hợp đã đăng ký tham gia nhưng sau đó có thay đổi thì tiếp tục tham gia không được giảm.</w:t>
            </w:r>
          </w:p>
          <w:p w:rsidR="00DD2A80" w:rsidRPr="004736C8" w:rsidRDefault="00DD2A80" w:rsidP="00103EA8">
            <w:pPr>
              <w:jc w:val="both"/>
              <w:rPr>
                <w:rFonts w:cs="Times New Roman"/>
                <w:sz w:val="26"/>
                <w:szCs w:val="26"/>
              </w:rPr>
            </w:pPr>
            <w:r w:rsidRPr="004736C8">
              <w:rPr>
                <w:rFonts w:cs="Times New Roman"/>
                <w:sz w:val="26"/>
                <w:szCs w:val="26"/>
              </w:rPr>
              <w:t>+ Giao trách nhiệm cho tổ chức vận tải và sàn thương mại điện tử thu tiền từ người tham gia kê khai hồ sơ và chuyển nộp cho cơ quan BHXH.</w:t>
            </w:r>
          </w:p>
          <w:p w:rsidR="00DD2A80" w:rsidRPr="004736C8" w:rsidRDefault="00DD2A80" w:rsidP="00103EA8">
            <w:pPr>
              <w:jc w:val="both"/>
              <w:rPr>
                <w:rFonts w:cs="Times New Roman"/>
                <w:sz w:val="26"/>
                <w:szCs w:val="26"/>
              </w:rPr>
            </w:pPr>
            <w:r w:rsidRPr="004736C8">
              <w:rPr>
                <w:rFonts w:cs="Times New Roman"/>
                <w:sz w:val="26"/>
                <w:szCs w:val="26"/>
              </w:rPr>
              <w:t>Lý do:</w:t>
            </w:r>
          </w:p>
          <w:p w:rsidR="00DD2A80" w:rsidRPr="004736C8" w:rsidRDefault="00DD2A80" w:rsidP="00103EA8">
            <w:pPr>
              <w:jc w:val="both"/>
              <w:rPr>
                <w:rFonts w:cs="Times New Roman"/>
                <w:sz w:val="26"/>
                <w:szCs w:val="26"/>
              </w:rPr>
            </w:pPr>
            <w:r w:rsidRPr="004736C8">
              <w:rPr>
                <w:rFonts w:cs="Times New Roman"/>
                <w:sz w:val="26"/>
                <w:szCs w:val="26"/>
              </w:rPr>
              <w:t>* Khoản l Điều 2 Luật Bao hiểm xã hội số 41/2024/QH15 chưa bao quát được đối tượng này.</w:t>
            </w:r>
          </w:p>
          <w:p w:rsidR="00DD2A80" w:rsidRPr="004736C8" w:rsidRDefault="00DD2A80" w:rsidP="00103EA8">
            <w:pPr>
              <w:jc w:val="both"/>
              <w:rPr>
                <w:rFonts w:cs="Times New Roman"/>
                <w:sz w:val="26"/>
                <w:szCs w:val="26"/>
              </w:rPr>
            </w:pPr>
            <w:r w:rsidRPr="004736C8">
              <w:rPr>
                <w:rFonts w:cs="Times New Roman"/>
                <w:sz w:val="26"/>
                <w:szCs w:val="26"/>
              </w:rPr>
              <w:t>* Phù hợp với chủ trương của Đảng tại Nghị quyết số 28-NQ/TW năm 2018 và Điều 2.2 Khoản 2 Mục II Nghị quyết số 42-NQ/TW ngày 24/11/2023 về tăng nhanh diện bao phủ người tham gia BHXH hướng tới mục tiêu BHXH toàn dân đồng thời đảm bảo quyền lợi về BHXH, BHYT cho các đối tượng nếu không may bị rủi ro bệnh tật.</w:t>
            </w:r>
          </w:p>
        </w:tc>
        <w:tc>
          <w:tcPr>
            <w:tcW w:w="2551" w:type="dxa"/>
            <w:vAlign w:val="center"/>
          </w:tcPr>
          <w:p w:rsidR="00DD2A80" w:rsidRPr="004736C8" w:rsidRDefault="00DD2A80" w:rsidP="00103EA8">
            <w:pPr>
              <w:jc w:val="both"/>
              <w:rPr>
                <w:rFonts w:cs="Times New Roman"/>
                <w:sz w:val="26"/>
                <w:szCs w:val="26"/>
              </w:rPr>
            </w:pPr>
            <w:r w:rsidRPr="004736C8">
              <w:rPr>
                <w:rFonts w:cs="Times New Roman"/>
                <w:sz w:val="26"/>
                <w:szCs w:val="26"/>
              </w:rPr>
              <w:lastRenderedPageBreak/>
              <w:t>Sở Nội vụ TPHCM</w:t>
            </w:r>
          </w:p>
        </w:tc>
        <w:tc>
          <w:tcPr>
            <w:tcW w:w="1843" w:type="dxa"/>
            <w:vAlign w:val="center"/>
          </w:tcPr>
          <w:p w:rsidR="00DD2A80" w:rsidRPr="004736C8" w:rsidRDefault="00DD2A80" w:rsidP="00103EA8">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Khoản 2 Điều 8</w:t>
            </w:r>
          </w:p>
        </w:tc>
        <w:tc>
          <w:tcPr>
            <w:tcW w:w="6663" w:type="dxa"/>
            <w:vAlign w:val="center"/>
          </w:tcPr>
          <w:p w:rsidR="00BA7169" w:rsidRPr="004736C8" w:rsidRDefault="00BA7169" w:rsidP="00BA7169">
            <w:pPr>
              <w:jc w:val="both"/>
              <w:rPr>
                <w:rFonts w:cs="Times New Roman"/>
                <w:sz w:val="26"/>
                <w:szCs w:val="26"/>
              </w:rPr>
            </w:pPr>
            <w:r w:rsidRPr="00EB7442">
              <w:rPr>
                <w:rFonts w:cs="Times New Roman"/>
                <w:sz w:val="26"/>
                <w:szCs w:val="26"/>
              </w:rPr>
              <w:t>Đề nghị xem xét sử dụng các cụm từ “tăng cường” hoặc “thúc đẩy” thay cho “khuyến khích” để phản ánh vai trò chủ động trong đàm phán, ký kết và thực thi điều ước quốc tế về BHXH tại Khoản 2 Điều 8.</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Bộ Y tế </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Điều 11. Trách nhiệm của người tham gia và người thụ hưởng chế độ bảo hiểm xã hội</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Tại điểm c khoản 2 Điều 11 quy định: “Định kỳ hằng năm, người thụ hưởng chế độ bảo hiểm xã hội qua tài khoản cá nhân mở tại ngân hàng có trách nhiệm phối hợp với cơ quan bảo hiểm xã hội hoặc tổ chức dịch vụ được cơ quan bảo hiểm xã hội ủy quyền để thực hiện việc xác minh thông tin đủ điều kiện thụ hưởng chế độ bảo hiểm xã hội.” Đề nghị sửa đổi: “Định kỳ hằng năm, người thụ hưởng chế độ bảo hiểm xã hội có trách nhiệm phối hợp với cơ quan bảo hiểm xã hội hoặc tổ chức dịch vụ được cơ quan bảo hiểm xã hội ủy quyền để thực hiện việc xác minh thông tin đủ điều kiện thụ hưởng chế độ bảo hiểm xã hội.” Do thực tế chi trả chế độ BHXH qua hình thức tiền mặt còn nhiều trường hợp người hưởng không đến lĩnh lương hưu, trợ cấp BHXH thời gian dài, số tiền chưa nhận BHXH lớn, đã phối hợp với chính quyền địa phương nhưng không xác minh được thông tin người hưởng; thân nhân người hưởng không làm thủ tục tuyên bố mất tích.</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Sở Nội vụ tỉnh Bắc Ninh</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Tại khoản 7 Điều 13</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Hàng tháng, cung cấp cho cơ quan BHXH danh sách lao động không thuộc đối tượng tham gia BHXH (họ tên, ngày tháng năm sinh, CCCD). Ví dụ: lao động làm việc dưới 14 ngày, lao động không làm việc không hưởng lương…</w:t>
            </w:r>
          </w:p>
          <w:p w:rsidR="00BA7169" w:rsidRPr="004736C8" w:rsidRDefault="00BA7169" w:rsidP="00BA7169">
            <w:pPr>
              <w:jc w:val="both"/>
              <w:rPr>
                <w:rFonts w:cs="Times New Roman"/>
                <w:sz w:val="26"/>
                <w:szCs w:val="26"/>
              </w:rPr>
            </w:pPr>
            <w:r w:rsidRPr="004736C8">
              <w:rPr>
                <w:rFonts w:cs="Times New Roman"/>
                <w:sz w:val="26"/>
                <w:szCs w:val="26"/>
              </w:rPr>
              <w:t>- Cung cấp bảng báo cáo kết quả hoạt động kinh doanh của Doanh nghiệp.</w:t>
            </w:r>
          </w:p>
          <w:p w:rsidR="00BA7169" w:rsidRPr="004736C8" w:rsidRDefault="00BA7169" w:rsidP="00BA7169">
            <w:pPr>
              <w:jc w:val="both"/>
              <w:rPr>
                <w:rFonts w:cs="Times New Roman"/>
                <w:sz w:val="26"/>
                <w:szCs w:val="26"/>
              </w:rPr>
            </w:pPr>
            <w:r w:rsidRPr="004736C8">
              <w:rPr>
                <w:rFonts w:cs="Times New Roman"/>
                <w:sz w:val="26"/>
                <w:szCs w:val="26"/>
              </w:rPr>
              <w:t>- Báo cáo tài chính quý, năm.</w:t>
            </w:r>
          </w:p>
          <w:p w:rsidR="00BA7169" w:rsidRPr="004736C8" w:rsidRDefault="00BA7169" w:rsidP="00BA7169">
            <w:pPr>
              <w:jc w:val="both"/>
              <w:rPr>
                <w:rFonts w:cs="Times New Roman"/>
                <w:sz w:val="26"/>
                <w:szCs w:val="26"/>
              </w:rPr>
            </w:pPr>
            <w:r w:rsidRPr="004736C8">
              <w:rPr>
                <w:rFonts w:cs="Times New Roman"/>
                <w:sz w:val="26"/>
                <w:szCs w:val="26"/>
              </w:rPr>
              <w:t>- Báo cáo kê khai thuế thu nhập cá nhân.</w:t>
            </w:r>
          </w:p>
          <w:p w:rsidR="00BA7169" w:rsidRPr="004736C8" w:rsidRDefault="00BA7169" w:rsidP="00BA7169">
            <w:pPr>
              <w:jc w:val="both"/>
              <w:rPr>
                <w:rFonts w:cs="Times New Roman"/>
                <w:sz w:val="26"/>
                <w:szCs w:val="26"/>
              </w:rPr>
            </w:pPr>
            <w:r w:rsidRPr="004736C8">
              <w:rPr>
                <w:rFonts w:cs="Times New Roman"/>
                <w:sz w:val="26"/>
                <w:szCs w:val="26"/>
              </w:rPr>
              <w:lastRenderedPageBreak/>
              <w:t xml:space="preserve">Lý do: Làm căn cứ để cơ quan Bảo hiểm xã hội quản lý thu, kiểm tra tình hình tham gia BHXH, BHYT, BHTN của các doanh nghiệp, hạn chế tình trạng doanh nghiệp chậm đóng, trốn đóng BHXH, BHYT, BHTN, BH tai nạn lao động - bệnh nghề nghiệp cho người lao động. </w:t>
            </w:r>
          </w:p>
          <w:p w:rsidR="00BA7169" w:rsidRPr="004736C8" w:rsidRDefault="00BA7169" w:rsidP="00BA7169">
            <w:pPr>
              <w:jc w:val="both"/>
              <w:rPr>
                <w:rFonts w:cs="Times New Roman"/>
                <w:sz w:val="26"/>
                <w:szCs w:val="26"/>
              </w:rPr>
            </w:pPr>
            <w:r w:rsidRPr="004736C8">
              <w:rPr>
                <w:rFonts w:cs="Times New Roman"/>
                <w:sz w:val="26"/>
                <w:szCs w:val="26"/>
              </w:rPr>
              <w:t>Qua thực tế công tác thanh tra, kiểm tra nhận thấy khi thực hiện thanh tra, kiểm tra thì số liệu lao động kê khai với cơ quan BHXH khác với số liệu do đơn vị quản lý (tiền lương, lao động).</w:t>
            </w:r>
          </w:p>
          <w:p w:rsidR="00BA7169" w:rsidRPr="004736C8" w:rsidRDefault="00BA7169" w:rsidP="00BA7169">
            <w:pPr>
              <w:jc w:val="both"/>
              <w:rPr>
                <w:rFonts w:cs="Times New Roman"/>
                <w:sz w:val="26"/>
                <w:szCs w:val="26"/>
              </w:rPr>
            </w:pPr>
            <w:r w:rsidRPr="004736C8">
              <w:rPr>
                <w:rFonts w:cs="Times New Roman"/>
                <w:sz w:val="26"/>
                <w:szCs w:val="26"/>
              </w:rPr>
              <w:t>Ví dụ: Doanh nghiệp dịch vụ bảo vệ có doanh thu từ các điểm ký hợp đồng bảo vệ nhưng không có đóng BHXH cho lực lượng bảo vệ, từ báo cáo tài chính có thể xác định được đơn vị cố tình trốn đóng BHXH cho người lao động làm bảo vệ.</w:t>
            </w:r>
          </w:p>
          <w:p w:rsidR="00BA7169" w:rsidRPr="004736C8" w:rsidRDefault="00BA7169" w:rsidP="00BA7169">
            <w:pPr>
              <w:jc w:val="both"/>
              <w:rPr>
                <w:rFonts w:cs="Times New Roman"/>
                <w:sz w:val="26"/>
                <w:szCs w:val="26"/>
              </w:rPr>
            </w:pPr>
            <w:r w:rsidRPr="004736C8">
              <w:rPr>
                <w:rFonts w:cs="Times New Roman"/>
                <w:sz w:val="26"/>
                <w:szCs w:val="26"/>
              </w:rPr>
              <w:t>Thực tế hiện nay nhiều chủ sử dụng lao động cung cấp Bảng lương cho cơ quan BHXH nhưng thấp hơn số tiền lương, thu nhập thực tế hoạch toán trên Tài khoản kế toán.</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lastRenderedPageBreak/>
              <w:t>Sở Nội vụ TPHCM</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Điều 20</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Để nghị làm rõ nội hàm của quy định “thông qua” tại các khoản 1, 2, 4 của Điều 20 là để trình cấp có thẩm quyền phê duyệt hay để cơ quan bảo hiểm xã hội thực hiện. Theo đó, trên cơ sở làm rõ địa vi pháp lý của Hội đồng quản lý, đề nghị Bộ Nội vụ cân nhắc sử dụng cụm từ “thông qua” hay “có ý kiến” để phù hợp với chức năng giám sát, tư vấn. </w:t>
            </w:r>
          </w:p>
          <w:p w:rsidR="00BA7169" w:rsidRPr="004736C8" w:rsidRDefault="00BA7169" w:rsidP="00BA7169">
            <w:pPr>
              <w:jc w:val="both"/>
              <w:rPr>
                <w:rFonts w:cs="Times New Roman"/>
                <w:sz w:val="26"/>
                <w:szCs w:val="26"/>
              </w:rPr>
            </w:pPr>
            <w:r w:rsidRPr="004736C8">
              <w:rPr>
                <w:rFonts w:cs="Times New Roman"/>
                <w:sz w:val="26"/>
                <w:szCs w:val="26"/>
              </w:rPr>
              <w:t xml:space="preserve"> Hiện nay cơ quan bảo hiểm xã hội không còn là cơ quan thuộc Chính phủ, việc trình cấp có thẩm quyển phê duyệt các tài liệu trên đều phải thực hiện thông qua các Bộ quản lý ngành (Bộ Tài chính, Bộ Nội vụ, Bộ Y tế). Để nghị Bộ Nội vụ báo cáo rõ cấp có thẩm quyền về mối quan hệ công tác giữa Hội đồng quản lý và các Bộ quản lý ngành để xác định nhiệm vụ, quyền hạn và trách nhiệm của mỗi tổ chức cho phù hợp.</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Bộ Tài chính </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Điểm b khoản 4 Điều 20</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Tại điểm b khoản 4 đề nghị bổ sung nội dung Hội đồng quản lý bảo hiểm xã hội có nhiệm vụ, quyền hạn và trách nhiệm thông qua: “báo cáo quyết toán thu, chi quỹ bảo hiểm xã hội, quỹ bảo hiểm y tế, quỹ bảo hiểm thất nghiệp”. Lý do: Tại khoản 2 Điều 135 Luật Bảo hiểm xã hội năm 2024 có quy định về quyết toán chi tổ chức và hoạt động bảo hiểm xã hội, bảo hiểm thất nghiệp, bảo hiểm y tế và quyết toán thu, chỉ quỹ bảo hiểm xã hội, bảo hiểm thất nghiệp, bảo hiểm y tế. Do đó, đề xuất bổ sung thêm trách nhiệm của Hội đồng quản lý bảo hiểm xã hội đối với báo cáo quyết toán thu, chi quỹ bảo hiểm xã hội, bảo hiểm y tế, bảo hiểm thất nghiệp (trên cơ sở luật hóa quy định tại điểm d khoản 4 Điều 11 Nghị định số 233/2025/NĐ-CP ngày 26/8/2025 của Chính phủ quy định cơ chế tài chính về bảo hiểm xã hội, bảo hiểm thất nghiệp, bảo hiểm y tế, chi tổ chức và hoạt động bảo hiểm xã hội, bảo hiểm thất nghiệp, bảo hiểm y tế).</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Bộ Tài chính</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Điều 20</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Đề nghị bổ sung một khoản quy định trách nhiệm của Hội đồng quản lý bảo hiểm xã hội về cơ chế tài chính bảo hiểm xã hội, bảo hiểm thất nghiệp, bảo hiểm y tế như sau: “Hội đồng quản lý bảo hiểm xã hội cho ý kiến đối với cơ chế tài chính bảo hiểm xã hội, bảo hiểm thất nghiệp, bảo hiểm y tế, chi tổ chức và hoạt động bảo hiểm xã hội, bảo hiểm thắt nghiệp, bảo hiểm y tế của cơ quan bảo hiểm xã hội trước khi trình cấp có thẩm quyền phê duyệt”".</w:t>
            </w:r>
          </w:p>
          <w:p w:rsidR="00BA7169" w:rsidRPr="004736C8" w:rsidRDefault="00BA7169" w:rsidP="00BA7169">
            <w:pPr>
              <w:jc w:val="both"/>
              <w:rPr>
                <w:rFonts w:cs="Times New Roman"/>
                <w:sz w:val="26"/>
                <w:szCs w:val="26"/>
              </w:rPr>
            </w:pPr>
            <w:r w:rsidRPr="004736C8">
              <w:rPr>
                <w:rFonts w:cs="Times New Roman"/>
                <w:sz w:val="26"/>
                <w:szCs w:val="26"/>
              </w:rPr>
              <w:t xml:space="preserve"> Lý do: Phủ hợp với chức năng giám sát hoạt động cơ quan Bảo hiểm xã hội của Hội đồng quản lý Bảo hiểm xã hội và thực tiễn giai đoạn vừa qua, Bảo hiểm xã hội Việt Nam đều báo cáo, xin ý kiến Hội đồng quản lý Bảo hiểm xã hội về cơ chế tài chính trước khi báo cáo Bộ Tài chính trình cấp có thẩm quyền phê duyệt.</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Bộ Tài chính</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2899" w:type="dxa"/>
            <w:gridSpan w:val="4"/>
            <w:vAlign w:val="center"/>
          </w:tcPr>
          <w:p w:rsidR="00BA7169" w:rsidRPr="004736C8" w:rsidRDefault="00BA7169" w:rsidP="00BA7169">
            <w:pPr>
              <w:jc w:val="both"/>
              <w:rPr>
                <w:rFonts w:cs="Times New Roman"/>
                <w:sz w:val="26"/>
                <w:szCs w:val="26"/>
              </w:rPr>
            </w:pPr>
            <w:r w:rsidRPr="004736C8">
              <w:rPr>
                <w:rFonts w:cs="Times New Roman"/>
                <w:sz w:val="26"/>
                <w:szCs w:val="26"/>
              </w:rPr>
              <w:t>CHƯƠNG III. TRỢ CẤP HƯU TRÍ XÃ HỘI</w:t>
            </w: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Khoản 1 Điều 21</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Tại điểm a đề nghị điều chỉnh “Từ đủ 70 tuổi trở lên”; tại khoản 2 Điều 21 đề nghị điều chỉnh “Công dân Việt Nam từ đủ 65 tuổi đến dưới 70 tuổi thuộc hộ nghèo, hộ cận nghèo…”. Lý do: Nhằm tạo điều kiện cho người cao tuổi, nhất là người cao tuổi thuộc diện hộ nghèo, hộ cận nghèo được sớm hưởng các chế độ trợ cấp hưu trí xã hội, từ đó giúp người cao tuổi có điều kiện sống tốt hơn, được chăm sóc tốt hơn về vật chất và tinh thần.</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Sở Nội vụ thành phố Cần Thơ</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Điểm b khoản 1 Điều 21</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Nghiên cứu sửa đổi điểm b khoản 1 Điều 21 theo hướng bổ sung quy định đối tượng có toàn bộ thời gian tham gia bảo hiểm xã hội tự nguyện, khi đủ điều kiện, được hưởng cả lương hưu và trợ cấp hưu trí xã hội.</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Sở Nội vụ tỉnh Vĩnh Long</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Điều 23</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Trợ cấp hàng tháng đối với trường hợp người đủ tuổi nghỉ hưu có thời gian đóng bảo hiểm xã hội nhưng không đủ điều kiện hưởng lương hưu theo quy định của pháp luật và chưa đủ điều kiện hưởng trợ cấp hưu trí xã hội theo Điều 23 của Luật Bảo hiểm xã hội. Thời gian trước năm 2007 người lao động làm việc có đóng bảo hiểm xã hội bao gồm phụ cấp khu vực nay không được hưởng trợ cấp khu vực một lần khi giải quyết hưởng trợ cấp hàng tháng theo Điều 23 Luật Bảo hiểm xã hội 2024, trong khi người hưởng bảo hiểm xã hội một lần thì vẫn được giải quyết trợ cấp khu vực một lần. Để bảo đảm quyền lợi cho người tham gia bảo hiểm xã hội theo nguyên tắc đóng hưởng, khuyến khích người lao động bảo lưu thời gian đóng BHXH để hưởng trợ cấp hàng tháng thay vì hưởng Bảo hiểm xã hội một lần, đề nghị xem xét, bổ sung quy định đối tượng hưởng trợ cấp hàng tháng theo Điều 23 Luật BHXH 2024 được hưởng trợ cấp khu vực một lần nếu trước năm 2007 có đóng BHXH bao gồm phụ cấp khu vực.</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UBND tỉnh Quảng Trị</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2899" w:type="dxa"/>
            <w:gridSpan w:val="4"/>
            <w:vAlign w:val="center"/>
          </w:tcPr>
          <w:p w:rsidR="00BA7169" w:rsidRPr="004736C8" w:rsidRDefault="00BA7169" w:rsidP="00BA7169">
            <w:pPr>
              <w:jc w:val="both"/>
              <w:rPr>
                <w:rFonts w:cs="Times New Roman"/>
                <w:b/>
                <w:bCs/>
                <w:color w:val="000000"/>
                <w:sz w:val="26"/>
                <w:szCs w:val="26"/>
                <w:shd w:val="clear" w:color="auto" w:fill="FFFFFF"/>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Mục 2: Quản lý thu, đóng bảo hiểm xã hội bắt buộc và bảo hiểm xã hội tự nguyện</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 Đề nghị quy định cụ thể vai trò, trách nhiệm của các cơ quan, đơn vị sau khi tổ chức lại bộ máy trong việc thu, đóng BHXH để đảm bảo tính liên tục và hiệu quả.</w:t>
            </w:r>
          </w:p>
          <w:p w:rsidR="00BA7169" w:rsidRPr="004736C8" w:rsidRDefault="00BA7169" w:rsidP="00BA7169">
            <w:pPr>
              <w:jc w:val="both"/>
              <w:rPr>
                <w:rFonts w:cs="Times New Roman"/>
                <w:sz w:val="26"/>
                <w:szCs w:val="26"/>
              </w:rPr>
            </w:pPr>
            <w:r w:rsidRPr="004736C8">
              <w:rPr>
                <w:rFonts w:cs="Times New Roman"/>
                <w:sz w:val="26"/>
                <w:szCs w:val="26"/>
              </w:rPr>
              <w:t xml:space="preserve"> + Làm rõ hơn các quy định về xử lý hành vi chậm đóng và trốn đóng, cũng như thẩm quyền xử lý của các cơ quan mới được thành lập hoặc điều chỉnh. </w:t>
            </w:r>
          </w:p>
          <w:p w:rsidR="00BA7169" w:rsidRPr="004736C8" w:rsidRDefault="00BA7169" w:rsidP="00BA7169">
            <w:pPr>
              <w:jc w:val="both"/>
              <w:rPr>
                <w:rFonts w:cs="Times New Roman"/>
                <w:sz w:val="26"/>
                <w:szCs w:val="26"/>
              </w:rPr>
            </w:pPr>
            <w:r w:rsidRPr="004736C8">
              <w:rPr>
                <w:rFonts w:cs="Times New Roman"/>
                <w:sz w:val="26"/>
                <w:szCs w:val="26"/>
              </w:rPr>
              <w:t xml:space="preserve">+ Thay thế “Mức lương cơ sở” bằng “Mức tham chiếu”: Cần quy định rõ cơ chế điều chỉnh “mức tham chiếu” để đảm bảo sự ổn định và phù hợp với tình hình kinh tế - xã hội, khi mức này thay thế cho “mức lương cơ sở”. </w:t>
            </w:r>
          </w:p>
          <w:p w:rsidR="00BA7169" w:rsidRPr="004736C8" w:rsidRDefault="00BA7169" w:rsidP="00BA7169">
            <w:pPr>
              <w:jc w:val="both"/>
              <w:rPr>
                <w:rFonts w:cs="Times New Roman"/>
                <w:sz w:val="26"/>
                <w:szCs w:val="26"/>
              </w:rPr>
            </w:pPr>
            <w:r w:rsidRPr="004736C8">
              <w:rPr>
                <w:rFonts w:cs="Times New Roman"/>
                <w:sz w:val="26"/>
                <w:szCs w:val="26"/>
              </w:rPr>
              <w:t>+ Sửa đổi các quy định hiện hành để các chế độ BHXH được tính toán dựa trên mức tham chiếu mới.</w:t>
            </w:r>
          </w:p>
          <w:p w:rsidR="00BA7169" w:rsidRPr="004736C8" w:rsidRDefault="00BA7169" w:rsidP="00BA7169">
            <w:pPr>
              <w:jc w:val="both"/>
              <w:rPr>
                <w:rFonts w:cs="Times New Roman"/>
                <w:sz w:val="26"/>
                <w:szCs w:val="26"/>
              </w:rPr>
            </w:pPr>
            <w:r w:rsidRPr="004736C8">
              <w:rPr>
                <w:rFonts w:cs="Times New Roman"/>
                <w:sz w:val="26"/>
                <w:szCs w:val="26"/>
              </w:rPr>
              <w:t xml:space="preserve"> + Điều 39- Trốn đóng bảo hiểm xã hội bắt buộc, bảo hiểm thất nghiệp: Đề nghị cơ quan chuyên môn nghiên cứu, bổ sung các quy định chi tiết về lý do chính đáng để đảm bảo việc thực hiện, kiểm tra, giám sát và có chế tài đối với các hành vị trốn đóng BHXH.</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Uỷ ban Trung ương Mặt trận  Tổ quốc Việt Nam</w:t>
            </w:r>
          </w:p>
        </w:tc>
        <w:tc>
          <w:tcPr>
            <w:tcW w:w="1843" w:type="dxa"/>
            <w:vAlign w:val="center"/>
          </w:tcPr>
          <w:p w:rsidR="00BA7169" w:rsidRPr="00EB7442"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Điều 30. Xác định đối tượng tham gia bảo hiểm xã hội bắt buộc và phát triển đối tượng tham gia bảo hiểm xã hội tự nguyện</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 Tăng cường vai trò của Ủy ban nhân dân cấp xã trong việc quản lý đối tượng. Trong đó, quy định chi tiết về cơ chế kết nối, chia sẻ thông tin, dữ liệu (khoản 3 Điều 30) giữa cơ quan bảo hiểm xã hội và Ủy ban nhân dân cấp xã về dân cư, lao động nhằm trực tiếp hỗ trợ cơ quan bảo hiểm xã hội xác định và theo dõi đối tượng tham gia bảo hiểm xã hội bắt buộc và vận động phát triển đối tượng bảo hiểm xã hội tự nguyện. </w:t>
            </w:r>
          </w:p>
          <w:p w:rsidR="00BA7169" w:rsidRPr="004736C8" w:rsidRDefault="00BA7169" w:rsidP="00BA7169">
            <w:pPr>
              <w:jc w:val="both"/>
              <w:rPr>
                <w:rFonts w:cs="Times New Roman"/>
                <w:sz w:val="26"/>
                <w:szCs w:val="26"/>
              </w:rPr>
            </w:pPr>
            <w:r w:rsidRPr="004736C8">
              <w:rPr>
                <w:rFonts w:cs="Times New Roman"/>
                <w:sz w:val="26"/>
                <w:szCs w:val="26"/>
              </w:rPr>
              <w:t xml:space="preserve">- Cần làm rõ cơ chế phối hợp của Ủy ban nhân dân cấp xã trong việc quản lý thu, đóng bảo hiểm xã hội bắt buộc đối với người hoạt động không chuyên trách ở cấp xã (điểm m khoản 1 Điều 2); Chủ hộ kinh doanh của hộ kinh doanh 2 có đăng ký kinh </w:t>
            </w:r>
            <w:r w:rsidRPr="004736C8">
              <w:rPr>
                <w:rFonts w:cs="Times New Roman"/>
                <w:sz w:val="26"/>
                <w:szCs w:val="26"/>
              </w:rPr>
              <w:lastRenderedPageBreak/>
              <w:t>doanh (điểm m khoản 1 Điều 2); những đối tượng mà Luật cho phép đóng trực tiếp cho cơ quan bảo hiểm xã hội hoặc qua hộ kinh doanh, doanh nghiệp, hợp tác xã, liên hiệp hợp tác xã (điểm b khoản 4 Điều 33).</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lastRenderedPageBreak/>
              <w:t>Sở Nội vụ tỉnh Hưng Yên</w:t>
            </w:r>
          </w:p>
        </w:tc>
        <w:tc>
          <w:tcPr>
            <w:tcW w:w="1843" w:type="dxa"/>
            <w:vAlign w:val="center"/>
          </w:tcPr>
          <w:p w:rsidR="00BA7169" w:rsidRPr="00EB7442"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Điều 30 </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Đề nghị làm rõ vai trò chủ trì/phối hợp của các cơ quan trong việc xác định đối tượng tham gia BHXH. Cần xem xét cụm từ “Cơ quan bảo hiểm xã hội chủ trì” nhằm đảm bảo tính rõ ràng, chính xác và phù hợp với chức năng phối hợp liên ngành trong xác định đối tượng tham gia BHXH.</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Sở Nội vụ tỉnh Đắk Lắk</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khoản 1 Điều 31. </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Quy định chi tiết, cụ thể hơn về tiền lương đóng BHXH, cần đảm bảo nguyên tắc rõ ràng, dễ hiểu, tránh đa nghĩa, cụ thể: Tại điểm b khoản 1 Điều 31 quy định tiền lương đóng BHXH bao gồm “mức lương theo công việc hoặc chức danh, phụ cấp lương và các khoản bổ sung khác được thỏa thuận trả thường xuyên, ổn định trong mỗi kỳ trả lương” tuy nhiên chưa rõ ràng trong khái niệm “ổn định” dẫn đến nhiều cách hiểu khác nhau (cố định một mức hay có biến động, biến động ở mức nào thì vẫn được coi là ổn định,…).</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Sở Nội vụ tỉnh Quảng Ninh</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điểm b khoản 1 Điều 31</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Người lao động thuộc đối tượng thực hiện chế độ tiền lương do người sử dụng lao động quyết định thì tiền lương làm căn cứ đóng BHXH bắt buộc là tiền lương tháng, bao gồm mức lương theo công việc hoặc chức danh, phụ cấp lương và các khoản bổ sung, hỗ trợ khác được ghi trong hợp đồng lao động và trả thường xuyên, ổn định trong mỗi kỳ trả lương.</w:t>
            </w:r>
          </w:p>
          <w:p w:rsidR="00BA7169" w:rsidRPr="004736C8" w:rsidRDefault="00BA7169" w:rsidP="00BA7169">
            <w:pPr>
              <w:jc w:val="both"/>
              <w:rPr>
                <w:rFonts w:cs="Times New Roman"/>
                <w:sz w:val="26"/>
                <w:szCs w:val="26"/>
              </w:rPr>
            </w:pPr>
            <w:r w:rsidRPr="004736C8">
              <w:rPr>
                <w:rFonts w:cs="Times New Roman"/>
                <w:sz w:val="26"/>
                <w:szCs w:val="26"/>
              </w:rPr>
              <w:t>Lý do: Nhiều doanh nghiệp tách nhỏ thu nhập thành tiền xăng, tiền cơm, tiền điện thoại, hỗ trợ nhà ở… để không đóng BHXH, BHYT, BHTN cho người lao động.</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Sở Nội vụ TPHCM</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điểm b khoản 2 Điều 33</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Đề nghị sửa đổi lại: "Đóng bảo hiểm xã hội thông qua doanh nghiệp, tổ chức sự nghiệp đưa người lao động đi làm việc ở </w:t>
            </w:r>
            <w:r w:rsidRPr="004736C8">
              <w:rPr>
                <w:rFonts w:cs="Times New Roman"/>
                <w:sz w:val="26"/>
                <w:szCs w:val="26"/>
              </w:rPr>
              <w:lastRenderedPageBreak/>
              <w:t>nước ngoài để đóng cho cơ quan bảo hiểm xã hội theo phương thức đóng 03 tháng, 06 tháng, 12 tháng một lần hoặc đóng trước một lần cho khoảng thời gian của hợp đồng người lao động Việt Nam đi làm việc ở nước ngoài; thời hạn đóng chậm nhất là ngày cuối cùng của tháng tiếp theo ngay sau chu kỳ đóng". Lý do: Để gắn trách nhiệm của doanh nghiệp, tổ chức sự nghiệp đưa người lao động đi làm việc ở nước ngoài trong việc thực hiện chế độ bảo hiểm xã hội.</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lastRenderedPageBreak/>
              <w:t>UBND tỉnh Quảng Trị</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Điểm a khoản 4 Điều 34</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Sửa đổi điểm a khoản 4 Điều 34, bởi: </w:t>
            </w:r>
          </w:p>
          <w:p w:rsidR="00BA7169" w:rsidRPr="004736C8" w:rsidRDefault="00BA7169" w:rsidP="00BA7169">
            <w:pPr>
              <w:jc w:val="both"/>
              <w:rPr>
                <w:rFonts w:cs="Times New Roman"/>
                <w:sz w:val="26"/>
                <w:szCs w:val="26"/>
              </w:rPr>
            </w:pPr>
            <w:r w:rsidRPr="004736C8">
              <w:rPr>
                <w:rFonts w:cs="Times New Roman"/>
                <w:sz w:val="26"/>
                <w:szCs w:val="26"/>
              </w:rPr>
              <w:t>Căn cứ khoản 1 Điều 12 của Luật Bảo hiểm Y tế quy định“Nhóm do người sử dụng lao động đóng hoặc người lao động đóng” chậm đóng BHYT từ 30 ngày trở lên thì đơn vị sử dụng lao động phải chịu trách nhiệm theo quy định tại Điều 49 Luật Bảo hiểm Y tế.</w:t>
            </w:r>
          </w:p>
          <w:p w:rsidR="00BA7169" w:rsidRPr="004736C8" w:rsidRDefault="00BA7169" w:rsidP="00BA7169">
            <w:pPr>
              <w:jc w:val="both"/>
              <w:rPr>
                <w:rFonts w:cs="Times New Roman"/>
                <w:sz w:val="26"/>
                <w:szCs w:val="26"/>
              </w:rPr>
            </w:pPr>
            <w:r w:rsidRPr="004736C8">
              <w:rPr>
                <w:rFonts w:cs="Times New Roman"/>
                <w:sz w:val="26"/>
                <w:szCs w:val="26"/>
              </w:rPr>
              <w:t>Hiện tại nhiều doanh nghiệp áp dụng theo quy định trên đóng tiền BHXH cho người lao động sau 1 tháng. Trong khi đó, hàng tháng người sử dụng lao động đã trích tiền đóng BHXH của người lao động không đóng cho cơ quan BHXH, dẫn đến tình trạng chiếm dụng tiền đóng BHXH làm ảnh hưởng đến quyền lợi khám chữa bệnh BHYT, không được giải quyết chế độ BHXH kịp thời, nếu người lao động nghỉ việc trong thời gian đơn vị chưa đóng đủ tiền không được chốt sổ BHXH kịp thời.</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Sở Nội vụ TPHCM</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Điều 37. Tạm dừng đóng bảo hiểm xã hội bắt buộc.</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Nghiên cứu bổ sung quy định đóng bù đối với người tham gia bảo hiểm xã hội tự nguyện chậm đóng theo phương thức đã chọn đóng.</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UBND tỉnh Nghệ An</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Khoản 2 và khoản 3 Điều 38</w:t>
            </w:r>
          </w:p>
        </w:tc>
        <w:tc>
          <w:tcPr>
            <w:tcW w:w="6663" w:type="dxa"/>
            <w:vAlign w:val="center"/>
          </w:tcPr>
          <w:p w:rsidR="00BA7169" w:rsidRPr="00EB7442" w:rsidRDefault="00BA7169" w:rsidP="00BA7169">
            <w:pPr>
              <w:jc w:val="both"/>
              <w:rPr>
                <w:rFonts w:cs="Times New Roman"/>
                <w:sz w:val="26"/>
                <w:szCs w:val="26"/>
              </w:rPr>
            </w:pPr>
            <w:r w:rsidRPr="00EB7442">
              <w:rPr>
                <w:rFonts w:cs="Times New Roman"/>
                <w:sz w:val="26"/>
                <w:szCs w:val="26"/>
              </w:rPr>
              <w:t>Đề nghị sửa đổi, bổ sung như sau:</w:t>
            </w:r>
          </w:p>
          <w:p w:rsidR="00BA7169" w:rsidRPr="00EB7442" w:rsidRDefault="00BA7169" w:rsidP="00BA7169">
            <w:pPr>
              <w:jc w:val="both"/>
              <w:rPr>
                <w:rFonts w:cs="Times New Roman"/>
                <w:sz w:val="26"/>
                <w:szCs w:val="26"/>
              </w:rPr>
            </w:pPr>
            <w:r w:rsidRPr="00EB7442">
              <w:rPr>
                <w:rFonts w:cs="Times New Roman"/>
                <w:sz w:val="26"/>
                <w:szCs w:val="26"/>
              </w:rPr>
              <w:t xml:space="preserve"> + Sửa đổi Khoản 2 Điều 38: </w:t>
            </w:r>
            <w:r w:rsidRPr="00EB7442">
              <w:rPr>
                <w:rFonts w:cs="Times New Roman"/>
                <w:strike/>
                <w:sz w:val="26"/>
                <w:szCs w:val="26"/>
              </w:rPr>
              <w:t>Không</w:t>
            </w:r>
            <w:r w:rsidRPr="00EB7442">
              <w:rPr>
                <w:rFonts w:cs="Times New Roman"/>
                <w:sz w:val="26"/>
                <w:szCs w:val="26"/>
              </w:rPr>
              <w:t xml:space="preserve"> Đăng ký hoặc đăng ký không đầy đủ số người phải tham gia bảo hiểm xã hội bắt buộc trong thời hạn 60 ngày kể từ ngày hết thời hạn quy định tại khoản 1 Điều 28 của Luật này.</w:t>
            </w:r>
          </w:p>
          <w:p w:rsidR="00BA7169" w:rsidRPr="00EB7442" w:rsidRDefault="00BA7169" w:rsidP="00BA7169">
            <w:pPr>
              <w:jc w:val="both"/>
              <w:rPr>
                <w:rFonts w:cs="Times New Roman"/>
                <w:sz w:val="26"/>
                <w:szCs w:val="26"/>
              </w:rPr>
            </w:pPr>
            <w:r w:rsidRPr="00EB7442">
              <w:rPr>
                <w:rFonts w:cs="Times New Roman"/>
                <w:sz w:val="26"/>
                <w:szCs w:val="26"/>
              </w:rPr>
              <w:t xml:space="preserve"> + Sửa đổi Khoản 3 Điều 38: </w:t>
            </w:r>
            <w:r w:rsidRPr="00EB7442">
              <w:rPr>
                <w:rFonts w:cs="Times New Roman"/>
                <w:strike/>
                <w:sz w:val="26"/>
                <w:szCs w:val="26"/>
              </w:rPr>
              <w:t>Không</w:t>
            </w:r>
            <w:r w:rsidRPr="00EB7442">
              <w:rPr>
                <w:rFonts w:cs="Times New Roman"/>
                <w:sz w:val="26"/>
                <w:szCs w:val="26"/>
              </w:rPr>
              <w:t xml:space="preserve"> Đăng ký hoặc đăng ký không đầy đủ số người phải tham gia bảo hiểm thất nghiệp trong thời hạn 60 ngày kể từ ngày hết thời hạn phải tham gia bảo hiểm thất nghiệp theo quy định của pháp luật về bảo hiểm thất nghiệp. </w:t>
            </w:r>
          </w:p>
          <w:p w:rsidR="00BA7169" w:rsidRPr="004736C8" w:rsidRDefault="00BA7169" w:rsidP="00BA7169">
            <w:pPr>
              <w:jc w:val="both"/>
              <w:rPr>
                <w:rFonts w:cs="Times New Roman"/>
                <w:sz w:val="26"/>
                <w:szCs w:val="26"/>
              </w:rPr>
            </w:pPr>
            <w:r w:rsidRPr="00EB7442">
              <w:rPr>
                <w:rFonts w:cs="Times New Roman"/>
                <w:sz w:val="26"/>
                <w:szCs w:val="26"/>
              </w:rPr>
              <w:t>- Lý do: Quy định như khoản 2, khoản 3 Điều 38 hiện nay thì việc xác định thời gian chậm đóng đang bị trùng với thời gian trốn đóng theo quy định tại điểm a, điểm b khoản 1 Điều 39; đồng thời không có căn cứ xác định hành vi chậm đóng trong thời hạn 60 ngày kể từ ngày hết thời hạn theo quy định tại khoản 1 3 Điều 28 Luật BHXH.</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 xml:space="preserve">UBND thành phố Hà Nội </w:t>
            </w:r>
          </w:p>
        </w:tc>
        <w:tc>
          <w:tcPr>
            <w:tcW w:w="1843" w:type="dxa"/>
            <w:vAlign w:val="center"/>
          </w:tcPr>
          <w:p w:rsidR="00BA7169" w:rsidRPr="004736C8" w:rsidRDefault="00BA7169" w:rsidP="00BA7169">
            <w:pPr>
              <w:jc w:val="both"/>
              <w:rPr>
                <w:rFonts w:cs="Times New Roman"/>
                <w:sz w:val="26"/>
                <w:szCs w:val="26"/>
              </w:rPr>
            </w:pPr>
          </w:p>
        </w:tc>
      </w:tr>
      <w:tr w:rsidR="00BA7169" w:rsidRPr="004736C8" w:rsidTr="00ED2110">
        <w:tc>
          <w:tcPr>
            <w:tcW w:w="568" w:type="dxa"/>
            <w:vAlign w:val="center"/>
          </w:tcPr>
          <w:p w:rsidR="00BA7169" w:rsidRPr="004736C8" w:rsidRDefault="00BA7169" w:rsidP="00BA7169">
            <w:pPr>
              <w:jc w:val="both"/>
              <w:rPr>
                <w:rFonts w:cs="Times New Roman"/>
                <w:sz w:val="26"/>
                <w:szCs w:val="26"/>
              </w:rPr>
            </w:pPr>
          </w:p>
        </w:tc>
        <w:tc>
          <w:tcPr>
            <w:tcW w:w="1842" w:type="dxa"/>
            <w:vAlign w:val="center"/>
          </w:tcPr>
          <w:p w:rsidR="00BA7169" w:rsidRPr="004736C8" w:rsidRDefault="00BA7169" w:rsidP="00BA7169">
            <w:pPr>
              <w:jc w:val="both"/>
              <w:rPr>
                <w:rFonts w:cs="Times New Roman"/>
                <w:sz w:val="26"/>
                <w:szCs w:val="26"/>
              </w:rPr>
            </w:pPr>
            <w:r w:rsidRPr="004736C8">
              <w:rPr>
                <w:rFonts w:cs="Times New Roman"/>
                <w:sz w:val="26"/>
                <w:szCs w:val="26"/>
              </w:rPr>
              <w:t>Điều 41 Luật Bảo hiểm xã hội</w:t>
            </w:r>
          </w:p>
        </w:tc>
        <w:tc>
          <w:tcPr>
            <w:tcW w:w="6663" w:type="dxa"/>
            <w:vAlign w:val="center"/>
          </w:tcPr>
          <w:p w:rsidR="00BA7169" w:rsidRPr="004736C8" w:rsidRDefault="00BA7169" w:rsidP="00BA7169">
            <w:pPr>
              <w:jc w:val="both"/>
              <w:rPr>
                <w:rFonts w:cs="Times New Roman"/>
                <w:sz w:val="26"/>
                <w:szCs w:val="26"/>
              </w:rPr>
            </w:pPr>
            <w:r w:rsidRPr="004736C8">
              <w:rPr>
                <w:rFonts w:cs="Times New Roman"/>
                <w:sz w:val="26"/>
                <w:szCs w:val="26"/>
              </w:rPr>
              <w:t>- Sửa đổi quy định tính lãi chậm đóng, trốn đóng theo tháng. Lý do: Đơn vị thực hiện nộp tiền theo phương thức hằng tháng.</w:t>
            </w:r>
          </w:p>
          <w:p w:rsidR="00BA7169" w:rsidRPr="004736C8" w:rsidRDefault="00BA7169" w:rsidP="00BA7169">
            <w:pPr>
              <w:jc w:val="both"/>
              <w:rPr>
                <w:rFonts w:cs="Times New Roman"/>
                <w:sz w:val="26"/>
                <w:szCs w:val="26"/>
              </w:rPr>
            </w:pPr>
            <w:r w:rsidRPr="004736C8">
              <w:rPr>
                <w:rFonts w:cs="Times New Roman"/>
                <w:sz w:val="26"/>
                <w:szCs w:val="26"/>
              </w:rPr>
              <w:t>- Đề nghị bổ sung thêm biện pháp xử lý hành vi trốn đóng:</w:t>
            </w:r>
          </w:p>
          <w:p w:rsidR="00BA7169" w:rsidRPr="004736C8" w:rsidRDefault="00BA7169" w:rsidP="00BA7169">
            <w:pPr>
              <w:jc w:val="both"/>
              <w:rPr>
                <w:rFonts w:cs="Times New Roman"/>
                <w:sz w:val="26"/>
                <w:szCs w:val="26"/>
              </w:rPr>
            </w:pPr>
            <w:r w:rsidRPr="004736C8">
              <w:rPr>
                <w:rFonts w:cs="Times New Roman"/>
                <w:sz w:val="26"/>
                <w:szCs w:val="26"/>
              </w:rPr>
              <w:t>+ Yêu cầu cơ quan có thẩm quyền quyết định ngừng sử dụng hóa đơn đối với người sử dụng lao động trốn đóng BHXH từ 6 tháng trở lên.</w:t>
            </w:r>
          </w:p>
          <w:p w:rsidR="00BA7169" w:rsidRPr="004736C8" w:rsidRDefault="00BA7169" w:rsidP="00BA7169">
            <w:pPr>
              <w:jc w:val="both"/>
              <w:rPr>
                <w:rFonts w:cs="Times New Roman"/>
                <w:sz w:val="26"/>
                <w:szCs w:val="26"/>
              </w:rPr>
            </w:pPr>
            <w:r w:rsidRPr="004736C8">
              <w:rPr>
                <w:rFonts w:cs="Times New Roman"/>
                <w:sz w:val="26"/>
                <w:szCs w:val="26"/>
              </w:rPr>
              <w:t>+ Yêu cầu cơ quan có thẩm quyền quyết định hoãn xuất cảnh đối với người đại diện theo pháp luật của người sử dụng lao động trốn đóng BHXH từ 12 tháng trở lên...</w:t>
            </w:r>
          </w:p>
        </w:tc>
        <w:tc>
          <w:tcPr>
            <w:tcW w:w="2551" w:type="dxa"/>
            <w:vAlign w:val="center"/>
          </w:tcPr>
          <w:p w:rsidR="00BA7169" w:rsidRPr="004736C8" w:rsidRDefault="00BA7169" w:rsidP="00BA7169">
            <w:pPr>
              <w:jc w:val="both"/>
              <w:rPr>
                <w:rFonts w:cs="Times New Roman"/>
                <w:sz w:val="26"/>
                <w:szCs w:val="26"/>
              </w:rPr>
            </w:pPr>
            <w:r w:rsidRPr="004736C8">
              <w:rPr>
                <w:rFonts w:cs="Times New Roman"/>
                <w:sz w:val="26"/>
                <w:szCs w:val="26"/>
              </w:rPr>
              <w:t>Sở Nội vụ TPHCM</w:t>
            </w:r>
          </w:p>
        </w:tc>
        <w:tc>
          <w:tcPr>
            <w:tcW w:w="1843" w:type="dxa"/>
            <w:vAlign w:val="center"/>
          </w:tcPr>
          <w:p w:rsidR="00BA7169" w:rsidRPr="004736C8" w:rsidRDefault="00BA7169" w:rsidP="00BA7169">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Khoản 2 Điều 53</w:t>
            </w:r>
          </w:p>
        </w:tc>
        <w:tc>
          <w:tcPr>
            <w:tcW w:w="6663" w:type="dxa"/>
            <w:vAlign w:val="center"/>
          </w:tcPr>
          <w:p w:rsidR="005C737F" w:rsidRPr="004736C8" w:rsidRDefault="005C737F" w:rsidP="005C737F">
            <w:pPr>
              <w:jc w:val="both"/>
              <w:rPr>
                <w:rFonts w:cs="Times New Roman"/>
                <w:sz w:val="26"/>
                <w:szCs w:val="26"/>
              </w:rPr>
            </w:pPr>
            <w:r w:rsidRPr="00EB7442">
              <w:rPr>
                <w:rFonts w:cs="Times New Roman"/>
                <w:sz w:val="26"/>
                <w:szCs w:val="26"/>
              </w:rPr>
              <w:t xml:space="preserve">Đề nghị sửa đổi, bổ sung điểm c khoản 2 Điều 53 Luật BHXH như sau: “c) Trường hợp vợ sinh đôi hoặc vợ sinh con thứ 02 (hai) thì được nghỉ 10 ngày làm việc. Trường hợp sinh ba trở </w:t>
            </w:r>
            <w:r w:rsidRPr="00EB7442">
              <w:rPr>
                <w:rFonts w:cs="Times New Roman"/>
                <w:sz w:val="26"/>
                <w:szCs w:val="26"/>
              </w:rPr>
              <w:lastRenderedPageBreak/>
              <w:t>lên thì được nghỉ thêm 03 ngày làm việc cho mỗi con tính từ con thứ ba trở đi”. Lý do: Để phù hợp, đồng bộ với Dự thảo Luật Dân số đang được Bộ Y tế xây dựng trình Quốc hội có nội dung đề xuất sửa đổi, bổ sung Luật BHXH liên quan đến chính sách duy trì mức sinh thay thế tại khoản 2 Điều 31 dự thảo Luật Dân số.</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lastRenderedPageBreak/>
              <w:t>Bộ Y tế</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Khoản 1 Điều 58</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 xml:space="preserve">Trợ cấp một lần khi sinh con đối với trường hợp chỉ có chồng tham gia BHXH bắt buộc Theo quy định tại khoản 1 Điều 58 Luật BHXH 2024 thì: "Lao động nữ sinh con nhưng không đủ điều kiện quy định tại khoản 2 hoặc khoản 3 hoặc khoản 5 Điều 50 của Luật này mà người chồng có đủ điều kiện quy định tại khoản 2 Điều 50 của Luật này thì người chồng được trợ cấp một lần." </w:t>
            </w:r>
          </w:p>
          <w:p w:rsidR="005C737F" w:rsidRPr="004736C8" w:rsidRDefault="005C737F" w:rsidP="005C737F">
            <w:pPr>
              <w:jc w:val="both"/>
              <w:rPr>
                <w:rFonts w:cs="Times New Roman"/>
                <w:sz w:val="26"/>
                <w:szCs w:val="26"/>
              </w:rPr>
            </w:pPr>
            <w:r w:rsidRPr="004736C8">
              <w:rPr>
                <w:rFonts w:cs="Times New Roman"/>
                <w:sz w:val="26"/>
                <w:szCs w:val="26"/>
              </w:rPr>
              <w:t>Quy định trên còn chưa rõ có bao gồm cả trường hợp vợ không tham gia BHXH bắt buộc không, hay chỉ áp dụng đối với trường hợp lao động nữ có tham gia BHXH bắt buộc nhưng không đủ điều kiện hưởng trợ cấp một lần khi sinh con. Để bảo đảm quyền lợi cho người tham gia BHXH như đã được quy định tại Luật BHXH 2014 và văn bản hướng dẫn thực hiện, đề nghị sửa đổi khoản 1 Điều 58 Luật BHXH 2024 thành: Trường hợp chỉ có cha tham gia BHXH hoặc lao động nữ sinh con nhưng không đủ điều kiện quy định tại khoản 2 hoặc 4 khoản 3 hoặc khoản 5 Điều 50 của Luật này mà người chồng có đủ điều kiện quy định tại khoản 2 Điều 50 của Luật này thì người chồng được trợ cấp một lần.</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UBND tỉnh Quảng Trị</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Khoản 2 Điều 61</w:t>
            </w:r>
          </w:p>
        </w:tc>
        <w:tc>
          <w:tcPr>
            <w:tcW w:w="6663" w:type="dxa"/>
            <w:vAlign w:val="center"/>
          </w:tcPr>
          <w:p w:rsidR="005C737F" w:rsidRPr="004736C8" w:rsidRDefault="005C737F" w:rsidP="005C737F">
            <w:pPr>
              <w:jc w:val="both"/>
              <w:rPr>
                <w:rFonts w:cs="Times New Roman"/>
                <w:sz w:val="26"/>
                <w:szCs w:val="26"/>
              </w:rPr>
            </w:pPr>
            <w:r w:rsidRPr="00EB7442">
              <w:rPr>
                <w:rFonts w:cs="Times New Roman"/>
                <w:sz w:val="26"/>
                <w:szCs w:val="26"/>
              </w:rPr>
              <w:t xml:space="preserve">Đề nghị sửa đổi, bổ sung Khoản 2 Điều 61 như sau: Hồ sơ đề nghị hưởng chế độ thai sản đối với lao động nữ sinh con và lao động nữ mang thai hộ sinh con trong trường hợp con chết ngay sau khi sinh mà chưa được cấp giấy chứng sinh, lao động nữ mang thai từ 22 tuần tuổi trở lên đủ điều kiện hưởng chế độ </w:t>
            </w:r>
            <w:r w:rsidRPr="00EB7442">
              <w:rPr>
                <w:rFonts w:cs="Times New Roman"/>
                <w:sz w:val="26"/>
                <w:szCs w:val="26"/>
              </w:rPr>
              <w:lastRenderedPageBreak/>
              <w:t xml:space="preserve">thai sản khi sinh con theo quy định tại khoản 2 Điều 52 của Luật này là một trong các giấy tờ sau đây </w:t>
            </w:r>
            <w:r w:rsidRPr="00EB7442">
              <w:rPr>
                <w:rFonts w:cs="Times New Roman"/>
                <w:b/>
                <w:sz w:val="26"/>
                <w:szCs w:val="26"/>
              </w:rPr>
              <w:t>và giấy tờ khác trong các trường hợp nêu tại điểm a, d, đ khoản 1 Điều này”.</w:t>
            </w:r>
            <w:r w:rsidRPr="00EB7442">
              <w:rPr>
                <w:rFonts w:cs="Times New Roman"/>
                <w:sz w:val="26"/>
                <w:szCs w:val="26"/>
              </w:rPr>
              <w:t xml:space="preserve"> - Lý do: Để đầy đủ quy định về hồ sơ cho tất cả các trường hợp bao gồm trường hợp: con chết ngay sau khi sinh mà chưa được cấp giấy chứng sinh, lao động nữ mang thai từ 22 tuần tuổi trở lên đủ điều kiện hưởng chế độ thai sản khi sinh con theo quy định tại khoản 2 Điều 52 của Luật BHXH kèm theo trước đó có chỉ định nghỉ dưỡng thai, điều trị vô sinh hoặc mang thai hộ.</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lastRenderedPageBreak/>
              <w:t>Bộ Tài chính, UBND thành phố Hà Nội</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Điều 65</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Nghiên cứu sửa đổi Điều 65 theo hướng quy định rõ người lao động có từ đủ 20 năm đóng bảo hiểm xã hội trở lên, bao gồm cả thời gian đóng bảo hiểm xã hội bắt buộc và tự nguyện, thì được hưởng lương hưu khi suy giảm khả năng lao động.</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Sở Nội vụ tỉnh Vĩnh Long</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Điều 68 và Điều 100. Mức trợ cấp một lần khi nghỉ hưu</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 xml:space="preserve">Đề nghị quy định chung mức hưởng trợ cấp một lần cho mỗi năm đóng BHXH cao hơn số năm đã đóng BHXH tương ứng với mức hưởng lương hưu tỷ lệ tối đa là 75% được tính bằng 02 lần của mức bình quân tiền lương làm căn cứ đóng BHXH, để đảm bảo hài hòa lợi ích chung của người tham gia BHXH, tạo sức hấp dẫn, thu hút người lao động đã có số năm đã đóng BHXH tương ứng với tỷ lệ hưởng lương hưu cao nhất tiếp tục tham gia đóng BHXH, khuyến khích người lao động bảo lưu thời gian đóng BHXH để khi đủ điều kiện hưởng chế độ hưu trí, hạn chế việc giải quyết hưởng BHXH một lần (với người đủ điều kiện). Vì theo quy định hiện tại mức hưởng trợ cấp một lần cho mỗi năm đóng BHXH cao hơn ở trên chỉ bằng 0,5 lần của mức bình quân tiền lương hoặc thu nhập làm căn cứ đóng BHXH, thấp hơn rất nhiều so với trường hợp bỏ tham gia hệ thống an sinh xã hội đề nghị hưởng BHXH một lần theo quy </w:t>
            </w:r>
            <w:r w:rsidRPr="004736C8">
              <w:rPr>
                <w:rFonts w:cs="Times New Roman"/>
                <w:sz w:val="26"/>
                <w:szCs w:val="26"/>
              </w:rPr>
              <w:lastRenderedPageBreak/>
              <w:t>định tại khoản 3, điều 70 Luật Bảo hiểm xã hội số 41/2024/QH15(1)</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lastRenderedPageBreak/>
              <w:t>Sở Nội vụ tỉnh Lai Châu</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Tại khoản 2 Điều 68</w:t>
            </w:r>
          </w:p>
          <w:p w:rsidR="005C737F" w:rsidRPr="004736C8" w:rsidRDefault="005C737F" w:rsidP="005C737F">
            <w:pPr>
              <w:jc w:val="both"/>
              <w:rPr>
                <w:rFonts w:cs="Times New Roman"/>
                <w:sz w:val="26"/>
                <w:szCs w:val="26"/>
              </w:rPr>
            </w:pP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Đề nghị bổ sung quy định về việc tính số tháng lẻ đối với thời gian đóng BHXH cao hơn mức quy định tại khoản 1 Điều 68, như sau: “Trường hợp có tháng lẻ ít hơn hoặc bằng 06 tháng được tính bằng 1/2 năm, trên 06 tháng được tính bằng một năm làm việc”.</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Sở Nội vụ tỉnh Bắc Ninh</w:t>
            </w:r>
          </w:p>
        </w:tc>
        <w:tc>
          <w:tcPr>
            <w:tcW w:w="1843" w:type="dxa"/>
            <w:vAlign w:val="center"/>
          </w:tcPr>
          <w:p w:rsidR="005C737F" w:rsidRPr="00EB7442"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Điểm d, Khoản 01 Điều 70</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Tại Điểm d, Khoản 01 Điều 70 của Luật Bảo hiểm xã hội quy định: Đối tượng quy định tại Khoản 1 Điều 2 của Luật Bảo hiểm xã hội đã chấm dứt tham gia bảo hiểm xã hội mà có đề nghị thì được hưởng bảo hiểm xã hội một lần nếu thuộc một trong các trường hợp (Người có mức suy giảm khả năng lao động từ 81% trở lên; người khuyết tật đặc biệt nặng). Đề xuất xem xét điều chỉnh để phù hợp với tình hình thực tiển hiện nay trong quá trình triển khai thực hiện (Người có mức suy giảm khả năng lao động từ 61% trở lên; người khuyết tật nặng)</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Sở Nội vụ tỉnh Khánh Hoà</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Điều 72. Mức bình quân tiền lương làm căn cứ đóng BHXH để tính lương hưu, trợ cấp một lần</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Về mức bình quân tiền lương làm căn cứ đóng BHXH để tính lương hưu, trợ cấp một lần quy định tại khoản 1 và khoản 3, Điều 72 Luật BHXH áp dụng đối với người lao động thuộc đối tượng thực hiện chế độ tiền lương do Nhà nước quy định thì tiền lương làm căn cứ đóng BHXH bắt buộc (quy định tại điểm a khoản 1 Điều 31) bao gồm khoản phụ cấp chức vụ.</w:t>
            </w:r>
          </w:p>
          <w:p w:rsidR="005C737F" w:rsidRPr="004736C8" w:rsidRDefault="005C737F" w:rsidP="005C737F">
            <w:pPr>
              <w:jc w:val="both"/>
              <w:rPr>
                <w:rFonts w:cs="Times New Roman"/>
                <w:sz w:val="26"/>
                <w:szCs w:val="26"/>
              </w:rPr>
            </w:pPr>
            <w:r w:rsidRPr="004736C8">
              <w:rPr>
                <w:rFonts w:cs="Times New Roman"/>
                <w:sz w:val="26"/>
                <w:szCs w:val="26"/>
              </w:rPr>
              <w:t xml:space="preserve">Tuy nhiên khi sắp xếp tổ chức bộ máy, chính quyền địa phương 2 cấp sẽ có nhiều trường hợp giảm tiền lương, phụ cấp chức vụ làm căn cứ đóng BHXH bắt buộc, vậy sẽ có nhiều trường hợp người lao động đã tham gia đóng BHXH tính trên khoản phụ cấp chức vụ với thời gian dài (5 năm, 10 năm... ) nhưng khi nghỉ hưu, hưởng trợ cấp một lần do có tiền lương làm căn cứ đóng BHXH bắt buộc của những năm cuối trước khi nghỉ </w:t>
            </w:r>
            <w:r w:rsidRPr="004736C8">
              <w:rPr>
                <w:rFonts w:cs="Times New Roman"/>
                <w:sz w:val="26"/>
                <w:szCs w:val="26"/>
              </w:rPr>
              <w:lastRenderedPageBreak/>
              <w:t>hưu, nghỉ thôi việc thấp hơn (giảm hoặc không còn hưởng phụ cấp chức vụ) nên ảnh hưởng đến tiền lương hưu, trợ cấp BHXH (hiện tại Nghị định 158/2025/NĐ-CP và Nghị định 159/2025/NĐ-CP chưa quy định nội dung này). Điều này sẽ gây thiệt thòi cho người lao động (đã có thời gian đóng BHXH tính trên khoản phụ cấp chức vụ, nhưng trước khi nghỉ hưu, nghỉ thôi việc hưởng BHXH mà phụ cấp chức vụ giảm hoặc không còn hưởng); đồng thời chưa đảm bảo nguyên tắc BHXH là mức hưởng dựa trên mức đóng và thời gian đóng BHXH. Để đảm bảo quyền lợi cho các trường hợp trên, đề nghị bổ sung quy định 2 tại Điều 72 Luật BHXH về mức bình quân tiền lương làm căn cứ đóng BHXH đối với trường hợp người lao động đã có quá trình đóng BHXH tính trên phụ cấp chức vụ nhưng khi tính lương hưu, trợ cấp một lần (tính theo số năm cuối trước khi nghỉ hưu, nghỉ thôi việc) mà khoản phụ cấp chức vụ không dùng để tính hưởng hoặc mức hưởng thấp hơn thì được lấy tiền lương đóng BHXH cao hơn (phụ cấp chức vụ cao hơn) làm căn cứ đóng BHXH (làm cơ sở để Chính phủ hướng dẫn thực hiện tương tự như cách tính phụ cấp thâm niên nghề, nhằm đảm bảo quyền lợi tối ưu nhất cho người lao động - quy định được lấy tiền lương có khoảng thời gian làm căn cứ đóng BHXH cao hơn của từng giai đoạn cho quá trình đóng BHXH thực hiện chế độ tiền lương do nhà nước quy định, để tính mức bình quân tiền lương làm căn cứ tính hưởng BHXH) hoặc bổ sung quy định được hưởng bảo hiểm xã hội một lần khoản phụ cấp chức vụ cho các trường hợp này (như hưởng trợ cấp khu vực quy định tại khoản 3 Điều 141 Luật BHXH).</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lastRenderedPageBreak/>
              <w:t>Sở Nội vụ tỉnh Lai Châu</w:t>
            </w:r>
          </w:p>
        </w:tc>
        <w:tc>
          <w:tcPr>
            <w:tcW w:w="1843" w:type="dxa"/>
            <w:vAlign w:val="center"/>
          </w:tcPr>
          <w:p w:rsidR="005C737F" w:rsidRPr="004736C8" w:rsidRDefault="005C737F" w:rsidP="005C737F">
            <w:pPr>
              <w:jc w:val="both"/>
              <w:rPr>
                <w:rFonts w:cs="Times New Roman"/>
                <w:b/>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 xml:space="preserve">Điểm c khoản 1 Điều 75 </w:t>
            </w:r>
          </w:p>
        </w:tc>
        <w:tc>
          <w:tcPr>
            <w:tcW w:w="6663" w:type="dxa"/>
          </w:tcPr>
          <w:p w:rsidR="005C737F" w:rsidRPr="004736C8" w:rsidRDefault="005C737F" w:rsidP="005C737F">
            <w:pPr>
              <w:jc w:val="both"/>
              <w:rPr>
                <w:rFonts w:cs="Times New Roman"/>
                <w:sz w:val="26"/>
                <w:szCs w:val="26"/>
              </w:rPr>
            </w:pPr>
            <w:r w:rsidRPr="004736C8">
              <w:rPr>
                <w:rFonts w:cs="Times New Roman"/>
                <w:sz w:val="26"/>
                <w:szCs w:val="26"/>
              </w:rPr>
              <w:t xml:space="preserve">Sửa đổi điểm c khoản 1 Điều 75 Luật Bảo hiểm xã hội như sau: Tạm dừng, chấm dứt, tiếp tục hưởng lương hưu, trợ cấp BHXH hằng tháng: Khi không xác minh được thông tin người </w:t>
            </w:r>
            <w:r w:rsidRPr="004736C8">
              <w:rPr>
                <w:rFonts w:cs="Times New Roman"/>
                <w:sz w:val="26"/>
                <w:szCs w:val="26"/>
              </w:rPr>
              <w:lastRenderedPageBreak/>
              <w:t>thụ hưởng (bao gồm tất cả người hưởng qua tài khoản cá nhân và nhận tiền mặt).</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lastRenderedPageBreak/>
              <w:t>Sở Nội vụ TPHCM</w:t>
            </w:r>
          </w:p>
        </w:tc>
        <w:tc>
          <w:tcPr>
            <w:tcW w:w="1843" w:type="dxa"/>
            <w:vAlign w:val="center"/>
          </w:tcPr>
          <w:p w:rsidR="005C737F" w:rsidRPr="004736C8" w:rsidRDefault="005C737F" w:rsidP="005C737F">
            <w:pPr>
              <w:jc w:val="both"/>
              <w:rPr>
                <w:rFonts w:cs="Times New Roman"/>
                <w:b/>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Khoản 4 Điều 75</w:t>
            </w:r>
          </w:p>
        </w:tc>
        <w:tc>
          <w:tcPr>
            <w:tcW w:w="6663" w:type="dxa"/>
          </w:tcPr>
          <w:p w:rsidR="005C737F" w:rsidRPr="004736C8" w:rsidRDefault="005C737F" w:rsidP="005C737F">
            <w:pPr>
              <w:jc w:val="both"/>
              <w:rPr>
                <w:rFonts w:cs="Times New Roman"/>
                <w:sz w:val="26"/>
                <w:szCs w:val="26"/>
              </w:rPr>
            </w:pPr>
            <w:r w:rsidRPr="00EB7442">
              <w:rPr>
                <w:rFonts w:cs="Times New Roman"/>
                <w:sz w:val="26"/>
                <w:szCs w:val="26"/>
              </w:rPr>
              <w:t>Tại Khoản 4 Điều 75 Luật BHXH quy định hồi tố đóng BHXH đối với trường hợp được truy lĩnh hưởng lương hưu, trợ cấp BHXH hằng tháng: “Lương hưu, trợ cấp BHXH hằng tháng của đối tượng quy định tại điểm b khoản 2 Điều này được tiếp tục chi trả kể từ thời điểm cơ quan BHXH nhận văn bản đề nghị được hưởng lại lương hưu, trợ cấp BHXH hằng tháng và không bao gồm tiền lương hưu, trợ cấp BHXH hằng tháng của thời gian chưa nhận do từ chối nhận.”. Tại khoản 2 Điều 12 Luật Bảo hiểm y tế quy định nhóm do cơ quan BHXH đóng bảo hiểm y tế bao gồm: Người đang hưởng lương hưu, trợ cấp mất sức lao động hằng tháng; Người nghỉ việc hưởng trợ cấp tai nạn lao động, bệnh nghề nghiệp hằng tháng... Như vậy, trường hợp nêu trên được xác định là người đang hưởng lương hưu, trợ cấp BHXH hằng tháng từ thời điểm cơ quan BHXH nhận văn bản đề nghị được hưởng lại lương hưu, trợ cấp BHXH hằng tháng và được quỹ BHXH đóng BHYT. Để đảm bảo quyền lợi BHYT cho người tiếp tục được hưởng lương hưu, trợ cấp BHXH hằng tháng và thực hiện đúng nguyên tắc BHYT có đóng, có 3 hưởng tại Điều 3 Luật BHYT, đề nghị sửa đổi, bổ sung điểm a khoản 2 Điều 119 Luật BHXH như sau: “a</w:t>
            </w:r>
            <w:r w:rsidRPr="00EB7442">
              <w:rPr>
                <w:rFonts w:cs="Times New Roman"/>
                <w:i/>
                <w:sz w:val="26"/>
                <w:szCs w:val="26"/>
              </w:rPr>
              <w:t>) Người đang hưởng lương hưu; Người tiếp tục hưởng lương hưu quy định tại khoản 4 Điều 75 của Luật này”.</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Bộ Y tế</w:t>
            </w:r>
          </w:p>
        </w:tc>
        <w:tc>
          <w:tcPr>
            <w:tcW w:w="1843" w:type="dxa"/>
            <w:vAlign w:val="center"/>
          </w:tcPr>
          <w:p w:rsidR="005C737F" w:rsidRPr="004736C8" w:rsidRDefault="005C737F" w:rsidP="005C737F">
            <w:pPr>
              <w:jc w:val="both"/>
              <w:rPr>
                <w:rFonts w:cs="Times New Roman"/>
                <w:b/>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2899" w:type="dxa"/>
            <w:gridSpan w:val="4"/>
            <w:vAlign w:val="center"/>
          </w:tcPr>
          <w:p w:rsidR="005C737F" w:rsidRPr="004736C8" w:rsidRDefault="005C737F" w:rsidP="005C737F">
            <w:pPr>
              <w:jc w:val="both"/>
              <w:rPr>
                <w:rFonts w:cs="Times New Roman"/>
                <w:sz w:val="26"/>
                <w:szCs w:val="26"/>
              </w:rPr>
            </w:pPr>
            <w:r w:rsidRPr="004736C8">
              <w:rPr>
                <w:rFonts w:cs="Times New Roman"/>
                <w:b/>
                <w:bCs/>
                <w:color w:val="000000"/>
                <w:sz w:val="26"/>
                <w:szCs w:val="26"/>
                <w:shd w:val="clear" w:color="auto" w:fill="FFFFFF"/>
                <w:lang w:val="af-ZA"/>
              </w:rPr>
              <w:t>Chương V. BẢO HIỂM XÃ HỘI TỰ NGUYỆN</w:t>
            </w: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Tại khoản 1 Điều 95</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đề nghị điều chỉnh “Mức trợ cấp thai sản là 3.000.000 đồng cho mỗi con được sinh ra và mỗi thai từ 22 tuần tuổi trở lên chết trong tử cung, thai chết trong khi chuyển dạ”. Lý do: Để đảm bảo phù hợp với mức sống, đồng thời khuyến khích nâng cao tỷ lệ sinh của cả nước hiện nay.</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 xml:space="preserve">Sở Nội vụ thành phố Cần Thơ </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Tại các Điều 10, Điều 93, Điều 114</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Để đảm bảo sự thuận tiện cho người thụ hưởng chế độ bảo hiểm xã hội (chi trả lương hưu, chế độ bảo hiểm xã hội, chế độ bảo hiểm xã hội tự nguyện), đặc biệt là người cao tuổi (điểm d khoản 2 Điều 10) cần xác định rõ vai trò của Ủy ban nhân dân cấp xã trong việc hỗ trợ các tổ chức dịch vụ được ủy quyền chi trả lương hưu và trợ cấp bảo hiểm xã hội tại nơi cư trú, đảm bảo tính kịp thời và đầy đủ quyền lợi.</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Sở Nội vụ tỉnh Hưng Yên</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Điều 97</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Đề nghị nghiên cứu bổ sung quy định cụ thể hướng dẫn giải quyết đối với trường hợp hồ sơ chưa hợp lệ hoặc chưa đầy đủ để thuận lợi cho việc triển khai thực hiện và bảo đảm quyền lợi cho người lao động.</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UBND tỉnh Điện Biên</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Điều 98. Đối tượng và điều kiện hưởng lương hưu</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Đề nghị bổ sung: Người tham gia BHXH tự nguyện đủ 15 năm trở lên sinh sống, làm việc ở vùng có điều kiện kinh tế - xã hội đặc biệt khó khăn có thể nghỉ hưu ở tuổi thấp hơn nhưng không quá 05 tuổi so với quy định (Hệ số phụ cấp khu vực 0,7 trở lên). Lý do: Để tương đồng với người tham tham gia bảo hiểm xã hội bắt buộc do cùng tỷ lệ đóng vào quỹ hưu trí (Tổng 22%)</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UBND tỉnh Nghệ An</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lang w:val="vi-VN"/>
              </w:rPr>
            </w:pPr>
          </w:p>
        </w:tc>
        <w:tc>
          <w:tcPr>
            <w:tcW w:w="12899" w:type="dxa"/>
            <w:gridSpan w:val="4"/>
            <w:vAlign w:val="center"/>
          </w:tcPr>
          <w:p w:rsidR="005C737F" w:rsidRPr="004736C8" w:rsidRDefault="005C737F" w:rsidP="005C737F">
            <w:pPr>
              <w:jc w:val="both"/>
              <w:rPr>
                <w:rFonts w:cs="Times New Roman"/>
                <w:b/>
                <w:sz w:val="26"/>
                <w:szCs w:val="26"/>
                <w:lang w:val="vi-VN"/>
              </w:rPr>
            </w:pPr>
            <w:r w:rsidRPr="004736C8">
              <w:rPr>
                <w:rFonts w:cs="Times New Roman"/>
                <w:b/>
                <w:sz w:val="26"/>
                <w:szCs w:val="26"/>
                <w:lang w:val="vi-VN"/>
              </w:rPr>
              <w:t>CHƯƠNG VII. ĐẦU TƯ QUỸ BẢO HIỂM XÃ HỘI</w:t>
            </w: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Mục 2. Đầu tư quỹ BHXH</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 xml:space="preserve">+ Cần quy định rõ hơn về cơ chế đầu tư, quản lý Quỹ BHXH theo hướng hiệu quả, an toàn và bền vững, phù hợp với vai trò và chức năng của các cơ quan quản lý mới. </w:t>
            </w:r>
          </w:p>
          <w:p w:rsidR="005C737F" w:rsidRPr="004736C8" w:rsidRDefault="005C737F" w:rsidP="005C737F">
            <w:pPr>
              <w:jc w:val="both"/>
              <w:rPr>
                <w:rFonts w:cs="Times New Roman"/>
                <w:sz w:val="26"/>
                <w:szCs w:val="26"/>
              </w:rPr>
            </w:pPr>
            <w:r w:rsidRPr="004736C8">
              <w:rPr>
                <w:rFonts w:cs="Times New Roman"/>
                <w:sz w:val="26"/>
                <w:szCs w:val="26"/>
              </w:rPr>
              <w:t>+ Xác định rõ việc phân cấp quản lý quỹ cho các tổ chức, đơn vị mới được hình thành sau sắp xếp bộ máy.</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Sở Nội vụ tỉnh Lai Châu</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Khoản 2 Điều 120</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Đề nghị sửa thành: “Mức trích chi tổ chức và hoạt động bảo hiểm xã hội hằng năm thực hiện theo Nghị quyết của Ủy ban Thường vụ Quốc hội và Quyết định của Thủ tướng Chính phủ và được trích từ tiền sinh lời của hoạt động đầu tư từ quỹ bảo hiểm xã hội”.</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Sở Nội vụ tỉnh Đắk Lắk</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Khoản 3 Điều 120</w:t>
            </w:r>
          </w:p>
        </w:tc>
        <w:tc>
          <w:tcPr>
            <w:tcW w:w="6663" w:type="dxa"/>
            <w:vAlign w:val="center"/>
          </w:tcPr>
          <w:p w:rsidR="005C737F" w:rsidRPr="00EB7442" w:rsidRDefault="005C737F" w:rsidP="005C737F">
            <w:pPr>
              <w:jc w:val="both"/>
              <w:rPr>
                <w:rFonts w:cs="Times New Roman"/>
                <w:sz w:val="26"/>
                <w:szCs w:val="26"/>
              </w:rPr>
            </w:pPr>
            <w:r w:rsidRPr="00EB7442">
              <w:rPr>
                <w:rFonts w:cs="Times New Roman"/>
                <w:sz w:val="26"/>
                <w:szCs w:val="26"/>
              </w:rPr>
              <w:t>Đề nghị sửa đổi khoản 3 Điều 120 như sau: “3. Định kỳ  05 năm, Chính phủ báo cáo Uy ban Thường vụ Quốc hội quyết định về mức chi tổ chức và hoạt động bảo hiểm xã hội." Lý do: Theo Luật Ngân sách Nhà nước năm 2025 không còn quy định về kế hoạch tài chính - ngân sách Nhà nước 03 năm.</w:t>
            </w:r>
          </w:p>
          <w:p w:rsidR="005C737F" w:rsidRPr="004736C8" w:rsidRDefault="005C737F" w:rsidP="005C737F">
            <w:pPr>
              <w:jc w:val="both"/>
              <w:rPr>
                <w:rFonts w:cs="Times New Roman"/>
                <w:sz w:val="26"/>
                <w:szCs w:val="26"/>
              </w:rPr>
            </w:pPr>
            <w:r w:rsidRPr="00EB7442">
              <w:rPr>
                <w:rFonts w:cs="Times New Roman"/>
                <w:sz w:val="26"/>
                <w:szCs w:val="26"/>
              </w:rPr>
              <w:t>- Chi tổ chức và hoạt động bảo hiểm xã hội, bảo hiểm thất nghiệp, bảo hiểm y tế được sử dụng để thực hiện các nhiệm vụ găn với kết quả thực hiện các chỉ tiêu phát triển kinh tế xã hội theo giai đoạn 05 năm tại các Nghị quyết của Đảng, chính quyên địa phương các cấp (tỷ lệ phát triển đối tượng tham gia bảo hiểm xã hội, bảo hiểm thất nghiệp, bảo hiểm y tế, cải cách thủ tục hành chính, mức độ hài lòng của người tham gia; săp xếp tổ chức bộ máy; hoàn thiện Cơ sở dữ liệu quốc gia về bảo hiêm, ...). Việc sửa đổi thời hạn báo cáo định kỳ từ 03 năm lên 05 năm sẽ phù hợp hơn để đánh giá hiệu quả của các chính sách an sinh xã hội mang tính chất dài hạn, đồng thời giúp Chính phủ, cơ quan Bảo hiểm xã hội đánh giá toàn diện hơn về hiệu quả sử dụng kinh phí. Ngoài ra, thời hạn 5 năm cũng đồng bộ với chu kỳ kế hoạch tài chính - Ngân sách Nhà nước của Nhà nước, kế hoạch đầu tư công trung hạn, kế hoạch ứng dụng công nghệ thông tin 05 năm theo pháp luật của Ngân sách Nhà nước, đầu tư công, ứng |dụng công nghệ thông tin.</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 xml:space="preserve">Bộ Tài chính </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Điểm c khoản 1 Điều 122</w:t>
            </w:r>
          </w:p>
        </w:tc>
        <w:tc>
          <w:tcPr>
            <w:tcW w:w="6663" w:type="dxa"/>
            <w:vAlign w:val="center"/>
          </w:tcPr>
          <w:p w:rsidR="005C737F" w:rsidRPr="00EB7442" w:rsidRDefault="005C737F" w:rsidP="005C737F">
            <w:pPr>
              <w:jc w:val="both"/>
              <w:rPr>
                <w:rFonts w:cs="Times New Roman"/>
                <w:sz w:val="26"/>
                <w:szCs w:val="26"/>
              </w:rPr>
            </w:pPr>
            <w:r w:rsidRPr="00EB7442">
              <w:rPr>
                <w:rFonts w:cs="Times New Roman"/>
                <w:sz w:val="26"/>
                <w:szCs w:val="26"/>
              </w:rPr>
              <w:t>Đề nghị sửa đổi, bổ sung như sau:</w:t>
            </w:r>
          </w:p>
          <w:p w:rsidR="005C737F" w:rsidRPr="00EB7442" w:rsidRDefault="005C737F" w:rsidP="005C737F">
            <w:pPr>
              <w:jc w:val="both"/>
              <w:rPr>
                <w:rFonts w:cs="Times New Roman"/>
                <w:sz w:val="26"/>
                <w:szCs w:val="26"/>
              </w:rPr>
            </w:pPr>
            <w:r w:rsidRPr="00EB7442">
              <w:rPr>
                <w:rFonts w:cs="Times New Roman"/>
                <w:sz w:val="26"/>
                <w:szCs w:val="26"/>
              </w:rPr>
              <w:t>“Tiền gửi tại ngân hàng thương mại nhà nước và ngân hàng thương mại cổ phần có vốn nhà nước, vốn của doanh nghiệp nhà nước từ 50% vốn điều lệ trở lên; không thực hiện đầu tư quỹ bảo hiểm xã hội tại các ngân hàng thương mại đang được kiểm soát đặc biệt”.</w:t>
            </w:r>
          </w:p>
          <w:p w:rsidR="005C737F" w:rsidRPr="00EB7442" w:rsidRDefault="005C737F" w:rsidP="005C737F">
            <w:pPr>
              <w:jc w:val="both"/>
              <w:rPr>
                <w:rFonts w:cs="Times New Roman"/>
                <w:sz w:val="26"/>
                <w:szCs w:val="26"/>
              </w:rPr>
            </w:pPr>
            <w:r w:rsidRPr="00EB7442">
              <w:rPr>
                <w:rFonts w:cs="Times New Roman"/>
                <w:sz w:val="26"/>
                <w:szCs w:val="26"/>
              </w:rPr>
              <w:lastRenderedPageBreak/>
              <w:t>Trường hợp đặc biệt đối với các ngân hàng thương mại cổ phần có vốn nhà nước hoặc vốn của doanh nghiệp nhà nước trên 36% đến 50% vốn Điều lệ thì do Thủ tướng Chính phủ quyết định việc gửi tiền, mua trái phiếu và chứng chỉ tiền gửi trên cơ sở đề xuất của Hội đồng quản lý bảo hiểm xã hội”</w:t>
            </w:r>
          </w:p>
          <w:p w:rsidR="005C737F" w:rsidRPr="00EB7442" w:rsidRDefault="005C737F" w:rsidP="005C737F">
            <w:pPr>
              <w:jc w:val="both"/>
              <w:rPr>
                <w:rFonts w:cs="Times New Roman"/>
                <w:sz w:val="26"/>
                <w:szCs w:val="26"/>
              </w:rPr>
            </w:pPr>
            <w:r w:rsidRPr="00EB7442">
              <w:rPr>
                <w:rFonts w:cs="Times New Roman"/>
                <w:sz w:val="26"/>
                <w:szCs w:val="26"/>
              </w:rPr>
              <w:t xml:space="preserve">Lý do đề xuất: Căn cứ Nghị quyết số 28-NQ/TW ngày 23/5/2018 của Ban Chấp hành Trung ương về cải cách chính sách BHXH, trong đó sẽ đa dạng danh mục, cơ cấu đầu tư Quỹ BHXH theo nguyên tắc an toàn, bền vững, hiệu quả”. Luật BHXH năm 2024 quy định chỉ được gửi tại các ngân hàng thương mại nhà nước và ngân hàng thương mại có vốn nhà nước trên 50% vốn điều lệ sẽ bị giới hạn đối tượng nhận tiền gửi (hiện tại tập trung vào 04 ngân hàng: VCB, viettinbank, Agribank, BIDV) trong khi có một số ngân hàng có vốn doanh nghiệp nhà nước có tài chính tốt, lãi suất tốt, an toàn nhưng lại không thuộc đối tượng được nhận tiền gửi của BHXH, làm giảm hiệu quả, không tối đa hóa hiệu quả đầu tư của BHXH </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lastRenderedPageBreak/>
              <w:t>Bộ Quốc phòng</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2899" w:type="dxa"/>
            <w:gridSpan w:val="4"/>
            <w:vAlign w:val="center"/>
          </w:tcPr>
          <w:p w:rsidR="005C737F" w:rsidRPr="004736C8" w:rsidRDefault="005C737F" w:rsidP="005C737F">
            <w:pPr>
              <w:jc w:val="both"/>
              <w:rPr>
                <w:rFonts w:cs="Times New Roman"/>
                <w:b/>
                <w:sz w:val="26"/>
                <w:szCs w:val="26"/>
              </w:rPr>
            </w:pPr>
            <w:r w:rsidRPr="004736C8">
              <w:rPr>
                <w:rFonts w:cs="Times New Roman"/>
                <w:b/>
                <w:sz w:val="26"/>
                <w:szCs w:val="26"/>
              </w:rPr>
              <w:t>Chương VIII. BẢO HIỂM HƯU TRÍ BỔ SUNG</w:t>
            </w: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Điều 126</w:t>
            </w:r>
          </w:p>
        </w:tc>
        <w:tc>
          <w:tcPr>
            <w:tcW w:w="6663" w:type="dxa"/>
            <w:vAlign w:val="center"/>
          </w:tcPr>
          <w:p w:rsidR="005C737F" w:rsidRPr="004736C8" w:rsidRDefault="005C737F" w:rsidP="005C737F">
            <w:pPr>
              <w:jc w:val="both"/>
              <w:rPr>
                <w:rFonts w:cs="Times New Roman"/>
                <w:sz w:val="26"/>
                <w:szCs w:val="26"/>
              </w:rPr>
            </w:pPr>
            <w:r w:rsidRPr="00EB7442">
              <w:rPr>
                <w:rFonts w:cs="Times New Roman"/>
                <w:sz w:val="26"/>
                <w:szCs w:val="26"/>
              </w:rPr>
              <w:t>Đề nghị sửa đổi, bố sung khoản 3 Điều 5 và khoản 2 Điều 126 theo hướng việc tạo lập quỹ bảo hiểm hưu trí bộ sung là từ đóng góp của người sử dụng lao động và hoặc người lao động.</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Bộ Tài chính</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2899" w:type="dxa"/>
            <w:gridSpan w:val="4"/>
            <w:vAlign w:val="center"/>
          </w:tcPr>
          <w:p w:rsidR="005C737F" w:rsidRPr="004736C8" w:rsidRDefault="005C737F" w:rsidP="005C737F">
            <w:pPr>
              <w:jc w:val="both"/>
              <w:rPr>
                <w:rFonts w:cs="Times New Roman"/>
                <w:sz w:val="26"/>
                <w:szCs w:val="26"/>
              </w:rPr>
            </w:pPr>
            <w:r w:rsidRPr="004736C8">
              <w:rPr>
                <w:rFonts w:cs="Times New Roman"/>
                <w:b/>
                <w:sz w:val="26"/>
                <w:szCs w:val="26"/>
              </w:rPr>
              <w:t xml:space="preserve">CHƯƠNG IX. KHIẾU NẠI, TỐ CÁO </w:t>
            </w:r>
            <w:r w:rsidRPr="004736C8">
              <w:rPr>
                <w:rFonts w:cs="Times New Roman"/>
                <w:b/>
                <w:bCs/>
                <w:color w:val="000000"/>
                <w:sz w:val="26"/>
                <w:szCs w:val="26"/>
                <w:shd w:val="clear" w:color="auto" w:fill="FFFFFF"/>
                <w:lang w:val="es-ES"/>
              </w:rPr>
              <w:t>VÀ XỬ LÝ VI PHẠM VỀ BẢO HIỂM XÃ HỘI</w:t>
            </w: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Khoản 2 Điều 129</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 xml:space="preserve">Đề nghị cơ quan chuyên môn nghiên cứu, xem xét và quy định cụ thể về thẩm quyền giải quyết khiếu nại lần đầu đối với hành vi vi phạm của đơn vị sử dụng. Hiện nay Luật chỉ quy định khiếu nại đối với Quyết định hành chính, hành vi hành chính, quyết định về BHХH, hành vi về BHXH của cơ quan BHXH. (Ví dụ: trường hợp công ty chậm đóng BHXH làm ảnh hưởng </w:t>
            </w:r>
            <w:r w:rsidRPr="004736C8">
              <w:rPr>
                <w:rFonts w:cs="Times New Roman"/>
                <w:sz w:val="26"/>
                <w:szCs w:val="26"/>
              </w:rPr>
              <w:lastRenderedPageBreak/>
              <w:t>quyền lợi của người lao động thì chưa quy định rõ cơ quan tiếp nhận đơn khiếu nại lần đầu).</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lastRenderedPageBreak/>
              <w:t>Sở Nội vụ tỉnh Lai Châu</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Hiện nay, chưa có quy định cụ thể việc giải quyết khiếu nại, tố cáo của người lao động đối với các quyết định, hành vi về bảo hiểm xã hội của người sử dụng lao động là doanh nghiệp, tổ chức, cá nhân. Do vậy, cần bổ sung quy định này nhằm đảm bảo việc giải quyết khiếu nại, tố cáo được thực hiện đúng theo quy định của pháp luật.</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Sở Nội vụ tỉnh Gia Lai</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2899" w:type="dxa"/>
            <w:gridSpan w:val="4"/>
            <w:vAlign w:val="center"/>
          </w:tcPr>
          <w:p w:rsidR="005C737F" w:rsidRPr="004736C8" w:rsidRDefault="005C737F" w:rsidP="005C737F">
            <w:pPr>
              <w:jc w:val="both"/>
              <w:rPr>
                <w:rFonts w:cs="Times New Roman"/>
                <w:b/>
                <w:sz w:val="26"/>
                <w:szCs w:val="26"/>
              </w:rPr>
            </w:pPr>
            <w:r w:rsidRPr="004736C8">
              <w:rPr>
                <w:rFonts w:cs="Times New Roman"/>
                <w:b/>
                <w:sz w:val="26"/>
                <w:szCs w:val="26"/>
              </w:rPr>
              <w:t xml:space="preserve">CHƯƠNG XI. QUY ĐỊNH CHUYỂN TIẾP </w:t>
            </w: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r w:rsidRPr="004736C8">
              <w:rPr>
                <w:rFonts w:cs="Times New Roman"/>
                <w:sz w:val="26"/>
                <w:szCs w:val="26"/>
              </w:rPr>
              <w:t>khoản 9, Điều 141</w:t>
            </w: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Nghiên cứu bổ sung quy định độ tuổi hưởng lương hưu đối với trường hợp người có thời gian tham gia bảo hiểm xã hội tự nguyện trước ngày 01 tháng 01 năm 2021, đồng thời vừa có thời gian tham gia bảo hiểm xã hội bắt buộc đã đóng trước ngày 01 tháng 01 năm 2021.</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UBND tỉnh Nghệ An</w:t>
            </w:r>
          </w:p>
        </w:tc>
        <w:tc>
          <w:tcPr>
            <w:tcW w:w="1843" w:type="dxa"/>
            <w:vAlign w:val="center"/>
          </w:tcPr>
          <w:p w:rsidR="005C737F" w:rsidRPr="004736C8" w:rsidRDefault="005C737F" w:rsidP="005C737F">
            <w:pPr>
              <w:jc w:val="both"/>
              <w:rPr>
                <w:rFonts w:cs="Times New Roman"/>
                <w:sz w:val="26"/>
                <w:szCs w:val="26"/>
              </w:rPr>
            </w:pPr>
          </w:p>
        </w:tc>
      </w:tr>
      <w:tr w:rsidR="005C737F" w:rsidRPr="004736C8" w:rsidTr="00ED2110">
        <w:tc>
          <w:tcPr>
            <w:tcW w:w="568" w:type="dxa"/>
            <w:vAlign w:val="center"/>
          </w:tcPr>
          <w:p w:rsidR="005C737F" w:rsidRPr="004736C8" w:rsidRDefault="005C737F" w:rsidP="005C737F">
            <w:pPr>
              <w:jc w:val="both"/>
              <w:rPr>
                <w:rFonts w:cs="Times New Roman"/>
                <w:sz w:val="26"/>
                <w:szCs w:val="26"/>
              </w:rPr>
            </w:pPr>
          </w:p>
        </w:tc>
        <w:tc>
          <w:tcPr>
            <w:tcW w:w="1842" w:type="dxa"/>
            <w:vAlign w:val="center"/>
          </w:tcPr>
          <w:p w:rsidR="005C737F" w:rsidRPr="004736C8" w:rsidRDefault="005C737F" w:rsidP="005C737F">
            <w:pPr>
              <w:jc w:val="both"/>
              <w:rPr>
                <w:rFonts w:cs="Times New Roman"/>
                <w:sz w:val="26"/>
                <w:szCs w:val="26"/>
              </w:rPr>
            </w:pPr>
          </w:p>
        </w:tc>
        <w:tc>
          <w:tcPr>
            <w:tcW w:w="6663" w:type="dxa"/>
            <w:vAlign w:val="center"/>
          </w:tcPr>
          <w:p w:rsidR="005C737F" w:rsidRPr="004736C8" w:rsidRDefault="005C737F" w:rsidP="005C737F">
            <w:pPr>
              <w:jc w:val="both"/>
              <w:rPr>
                <w:rFonts w:cs="Times New Roman"/>
                <w:sz w:val="26"/>
                <w:szCs w:val="26"/>
              </w:rPr>
            </w:pPr>
            <w:r w:rsidRPr="004736C8">
              <w:rPr>
                <w:rFonts w:cs="Times New Roman"/>
                <w:sz w:val="26"/>
                <w:szCs w:val="26"/>
              </w:rPr>
              <w:t>- Bổ sung Điều mới trong Chương XV – Quy định chuyển tiếp Đề xuất: Trong thời hạn 12 tháng kể từ ngày có quyết định sắp xếp, hợp nhất, chia, tách đơn vị hành chính hoặc tổ chức bộ máy, các cơ quan, đơn vị, tổ chức phải phối hợp với cơ quan BHXH để chuyển giao hồ sơ, dữ liệu; bảo đảm chi trả kịpthời các chế độ BHXH, không làm gián đoạn quyền lợi của người tham gia.</w:t>
            </w:r>
          </w:p>
        </w:tc>
        <w:tc>
          <w:tcPr>
            <w:tcW w:w="2551" w:type="dxa"/>
            <w:vAlign w:val="center"/>
          </w:tcPr>
          <w:p w:rsidR="005C737F" w:rsidRPr="004736C8" w:rsidRDefault="005C737F" w:rsidP="005C737F">
            <w:pPr>
              <w:jc w:val="both"/>
              <w:rPr>
                <w:rFonts w:cs="Times New Roman"/>
                <w:sz w:val="26"/>
                <w:szCs w:val="26"/>
              </w:rPr>
            </w:pPr>
            <w:r w:rsidRPr="004736C8">
              <w:rPr>
                <w:rFonts w:cs="Times New Roman"/>
                <w:sz w:val="26"/>
                <w:szCs w:val="26"/>
              </w:rPr>
              <w:t>Sở Nội vụ tỉnh Tuyên Quang</w:t>
            </w:r>
          </w:p>
        </w:tc>
        <w:tc>
          <w:tcPr>
            <w:tcW w:w="1843" w:type="dxa"/>
            <w:vAlign w:val="center"/>
          </w:tcPr>
          <w:p w:rsidR="005C737F" w:rsidRPr="004736C8" w:rsidRDefault="005C737F" w:rsidP="005C737F">
            <w:pPr>
              <w:jc w:val="both"/>
              <w:rPr>
                <w:rFonts w:cs="Times New Roman"/>
                <w:sz w:val="26"/>
                <w:szCs w:val="26"/>
              </w:rPr>
            </w:pPr>
          </w:p>
        </w:tc>
      </w:tr>
    </w:tbl>
    <w:p w:rsidR="00DD2A80" w:rsidRPr="00C905D9" w:rsidRDefault="00DD2A80" w:rsidP="00C905D9">
      <w:pPr>
        <w:jc w:val="both"/>
        <w:rPr>
          <w:rFonts w:cs="Times New Roman"/>
          <w:sz w:val="26"/>
          <w:szCs w:val="26"/>
        </w:rPr>
      </w:pPr>
    </w:p>
    <w:sectPr w:rsidR="00DD2A80" w:rsidRPr="00C905D9" w:rsidSect="00A147C0">
      <w:headerReference w:type="default" r:id="rId9"/>
      <w:headerReference w:type="first" r:id="rId10"/>
      <w:pgSz w:w="15840" w:h="12240" w:orient="landscape"/>
      <w:pgMar w:top="1077" w:right="1134" w:bottom="1077"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6E6" w:rsidRDefault="008116E6" w:rsidP="00053D1E">
      <w:pPr>
        <w:spacing w:before="0"/>
      </w:pPr>
      <w:r>
        <w:separator/>
      </w:r>
    </w:p>
  </w:endnote>
  <w:endnote w:type="continuationSeparator" w:id="0">
    <w:p w:rsidR="008116E6" w:rsidRDefault="008116E6" w:rsidP="00053D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EFF" w:usb1="F9DFFFFF" w:usb2="0000007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6E6" w:rsidRDefault="008116E6" w:rsidP="00053D1E">
      <w:pPr>
        <w:spacing w:before="0"/>
      </w:pPr>
      <w:r>
        <w:separator/>
      </w:r>
    </w:p>
  </w:footnote>
  <w:footnote w:type="continuationSeparator" w:id="0">
    <w:p w:rsidR="008116E6" w:rsidRDefault="008116E6" w:rsidP="00053D1E">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759136"/>
      <w:docPartObj>
        <w:docPartGallery w:val="Page Numbers (Top of Page)"/>
        <w:docPartUnique/>
      </w:docPartObj>
    </w:sdtPr>
    <w:sdtEndPr>
      <w:rPr>
        <w:noProof/>
      </w:rPr>
    </w:sdtEndPr>
    <w:sdtContent>
      <w:p w:rsidR="00A30869" w:rsidRDefault="00A30869">
        <w:pPr>
          <w:pStyle w:val="Header"/>
          <w:jc w:val="center"/>
        </w:pPr>
        <w:r>
          <w:fldChar w:fldCharType="begin"/>
        </w:r>
        <w:r>
          <w:instrText xml:space="preserve"> PAGE   \* MERGEFORMAT </w:instrText>
        </w:r>
        <w:r>
          <w:fldChar w:fldCharType="separate"/>
        </w:r>
        <w:r w:rsidR="00EB7442">
          <w:rPr>
            <w:noProof/>
          </w:rPr>
          <w:t>20</w:t>
        </w:r>
        <w:r>
          <w:rPr>
            <w:noProof/>
          </w:rPr>
          <w:fldChar w:fldCharType="end"/>
        </w:r>
      </w:p>
    </w:sdtContent>
  </w:sdt>
  <w:p w:rsidR="00A30869" w:rsidRDefault="00A3086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769703"/>
      <w:docPartObj>
        <w:docPartGallery w:val="Page Numbers (Top of Page)"/>
        <w:docPartUnique/>
      </w:docPartObj>
    </w:sdtPr>
    <w:sdtEndPr>
      <w:rPr>
        <w:noProof/>
      </w:rPr>
    </w:sdtEndPr>
    <w:sdtContent>
      <w:p w:rsidR="00A30869" w:rsidRDefault="00A30869">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A30869" w:rsidRDefault="00A3086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F9F"/>
    <w:multiLevelType w:val="multilevel"/>
    <w:tmpl w:val="D7E2B896"/>
    <w:lvl w:ilvl="0">
      <w:start w:val="1"/>
      <w:numFmt w:val="decimal"/>
      <w:lvlText w:val="%1."/>
      <w:lvlJc w:val="left"/>
      <w:pPr>
        <w:ind w:left="502"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C741B55"/>
    <w:multiLevelType w:val="hybridMultilevel"/>
    <w:tmpl w:val="0D6657A6"/>
    <w:lvl w:ilvl="0" w:tplc="ACF81042">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A225C4D"/>
    <w:multiLevelType w:val="hybridMultilevel"/>
    <w:tmpl w:val="BF664D48"/>
    <w:lvl w:ilvl="0" w:tplc="E03AD6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706E78"/>
    <w:multiLevelType w:val="hybridMultilevel"/>
    <w:tmpl w:val="468CC8B8"/>
    <w:lvl w:ilvl="0" w:tplc="580C5CF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75"/>
    <w:rsid w:val="00004521"/>
    <w:rsid w:val="000104BE"/>
    <w:rsid w:val="00011DFD"/>
    <w:rsid w:val="00014E36"/>
    <w:rsid w:val="00026CE9"/>
    <w:rsid w:val="00032B43"/>
    <w:rsid w:val="0003769F"/>
    <w:rsid w:val="000378DE"/>
    <w:rsid w:val="00050ACD"/>
    <w:rsid w:val="00053D1E"/>
    <w:rsid w:val="00055AD3"/>
    <w:rsid w:val="00060110"/>
    <w:rsid w:val="00060353"/>
    <w:rsid w:val="00062B18"/>
    <w:rsid w:val="00063911"/>
    <w:rsid w:val="00065A19"/>
    <w:rsid w:val="000743ED"/>
    <w:rsid w:val="0008767E"/>
    <w:rsid w:val="00094F65"/>
    <w:rsid w:val="000A5ADF"/>
    <w:rsid w:val="000B0100"/>
    <w:rsid w:val="000D55C3"/>
    <w:rsid w:val="000E3AF7"/>
    <w:rsid w:val="000E4767"/>
    <w:rsid w:val="000F2687"/>
    <w:rsid w:val="001009DB"/>
    <w:rsid w:val="00103EA8"/>
    <w:rsid w:val="00104685"/>
    <w:rsid w:val="0010728A"/>
    <w:rsid w:val="00115DA0"/>
    <w:rsid w:val="001172FA"/>
    <w:rsid w:val="001205A8"/>
    <w:rsid w:val="001207B8"/>
    <w:rsid w:val="00123850"/>
    <w:rsid w:val="0012385C"/>
    <w:rsid w:val="00125498"/>
    <w:rsid w:val="001315FE"/>
    <w:rsid w:val="00132242"/>
    <w:rsid w:val="0013316F"/>
    <w:rsid w:val="0013654C"/>
    <w:rsid w:val="0014329E"/>
    <w:rsid w:val="00144E1D"/>
    <w:rsid w:val="0015138F"/>
    <w:rsid w:val="00151703"/>
    <w:rsid w:val="00154A9F"/>
    <w:rsid w:val="001560CB"/>
    <w:rsid w:val="00160EBA"/>
    <w:rsid w:val="001642C0"/>
    <w:rsid w:val="00165804"/>
    <w:rsid w:val="001833CE"/>
    <w:rsid w:val="00186AC3"/>
    <w:rsid w:val="00187235"/>
    <w:rsid w:val="00192F2B"/>
    <w:rsid w:val="00195CDF"/>
    <w:rsid w:val="001A2B96"/>
    <w:rsid w:val="001A408E"/>
    <w:rsid w:val="001A42CC"/>
    <w:rsid w:val="001A7850"/>
    <w:rsid w:val="001B133B"/>
    <w:rsid w:val="001B58D8"/>
    <w:rsid w:val="001B73BB"/>
    <w:rsid w:val="001C6C46"/>
    <w:rsid w:val="001E1146"/>
    <w:rsid w:val="001E2C76"/>
    <w:rsid w:val="00204AD8"/>
    <w:rsid w:val="00206018"/>
    <w:rsid w:val="00216398"/>
    <w:rsid w:val="00220C8C"/>
    <w:rsid w:val="00220F72"/>
    <w:rsid w:val="0022478D"/>
    <w:rsid w:val="002273C6"/>
    <w:rsid w:val="00227EE0"/>
    <w:rsid w:val="00236E5F"/>
    <w:rsid w:val="00240052"/>
    <w:rsid w:val="0024028F"/>
    <w:rsid w:val="00240A48"/>
    <w:rsid w:val="00241C05"/>
    <w:rsid w:val="00242796"/>
    <w:rsid w:val="00244E22"/>
    <w:rsid w:val="0025038C"/>
    <w:rsid w:val="0025043E"/>
    <w:rsid w:val="002510BF"/>
    <w:rsid w:val="00252025"/>
    <w:rsid w:val="0026223A"/>
    <w:rsid w:val="002672BB"/>
    <w:rsid w:val="00272BDE"/>
    <w:rsid w:val="0027737B"/>
    <w:rsid w:val="00277C0F"/>
    <w:rsid w:val="0028171D"/>
    <w:rsid w:val="0028268C"/>
    <w:rsid w:val="0029010C"/>
    <w:rsid w:val="00290194"/>
    <w:rsid w:val="00296156"/>
    <w:rsid w:val="00296167"/>
    <w:rsid w:val="002A0F09"/>
    <w:rsid w:val="002A6608"/>
    <w:rsid w:val="002C09AF"/>
    <w:rsid w:val="002C226E"/>
    <w:rsid w:val="002C4475"/>
    <w:rsid w:val="002C4BA0"/>
    <w:rsid w:val="002C77C0"/>
    <w:rsid w:val="002C7F98"/>
    <w:rsid w:val="002D1447"/>
    <w:rsid w:val="002D336C"/>
    <w:rsid w:val="002D4666"/>
    <w:rsid w:val="002E0DB3"/>
    <w:rsid w:val="002E296E"/>
    <w:rsid w:val="002E4080"/>
    <w:rsid w:val="002E6D5D"/>
    <w:rsid w:val="002E7D84"/>
    <w:rsid w:val="002F3166"/>
    <w:rsid w:val="00311EA8"/>
    <w:rsid w:val="00313636"/>
    <w:rsid w:val="00314F40"/>
    <w:rsid w:val="00317B15"/>
    <w:rsid w:val="003242DD"/>
    <w:rsid w:val="00331CE5"/>
    <w:rsid w:val="00331D30"/>
    <w:rsid w:val="00335B27"/>
    <w:rsid w:val="00337AB9"/>
    <w:rsid w:val="00340C20"/>
    <w:rsid w:val="00341937"/>
    <w:rsid w:val="00345D19"/>
    <w:rsid w:val="00355A4A"/>
    <w:rsid w:val="003644B2"/>
    <w:rsid w:val="0037718C"/>
    <w:rsid w:val="00395799"/>
    <w:rsid w:val="003A5A49"/>
    <w:rsid w:val="003B38A3"/>
    <w:rsid w:val="003C1A42"/>
    <w:rsid w:val="003C515B"/>
    <w:rsid w:val="003C5CC3"/>
    <w:rsid w:val="003D0D42"/>
    <w:rsid w:val="003E1FBA"/>
    <w:rsid w:val="003E385A"/>
    <w:rsid w:val="003F1314"/>
    <w:rsid w:val="004021A0"/>
    <w:rsid w:val="004038E8"/>
    <w:rsid w:val="004120DF"/>
    <w:rsid w:val="004270CC"/>
    <w:rsid w:val="00431D3D"/>
    <w:rsid w:val="00432734"/>
    <w:rsid w:val="00441C49"/>
    <w:rsid w:val="004433A9"/>
    <w:rsid w:val="00443F17"/>
    <w:rsid w:val="00444C79"/>
    <w:rsid w:val="0044646E"/>
    <w:rsid w:val="00456D5D"/>
    <w:rsid w:val="004671AD"/>
    <w:rsid w:val="00470E6A"/>
    <w:rsid w:val="004710F1"/>
    <w:rsid w:val="004736C8"/>
    <w:rsid w:val="00473FB2"/>
    <w:rsid w:val="004745DA"/>
    <w:rsid w:val="00483A32"/>
    <w:rsid w:val="00487109"/>
    <w:rsid w:val="00490FE5"/>
    <w:rsid w:val="00491A20"/>
    <w:rsid w:val="004978DE"/>
    <w:rsid w:val="00497CDC"/>
    <w:rsid w:val="004A0EAC"/>
    <w:rsid w:val="004A2318"/>
    <w:rsid w:val="004A4076"/>
    <w:rsid w:val="004A79FE"/>
    <w:rsid w:val="004B0F4F"/>
    <w:rsid w:val="004B4379"/>
    <w:rsid w:val="004C1305"/>
    <w:rsid w:val="004C4110"/>
    <w:rsid w:val="004C5056"/>
    <w:rsid w:val="004C66EB"/>
    <w:rsid w:val="004C68F3"/>
    <w:rsid w:val="004C7CF1"/>
    <w:rsid w:val="004D46DC"/>
    <w:rsid w:val="004E03DC"/>
    <w:rsid w:val="004E3542"/>
    <w:rsid w:val="004E7538"/>
    <w:rsid w:val="004F059A"/>
    <w:rsid w:val="004F1EC0"/>
    <w:rsid w:val="00501E10"/>
    <w:rsid w:val="005058E6"/>
    <w:rsid w:val="0050673B"/>
    <w:rsid w:val="00512EEE"/>
    <w:rsid w:val="005144B7"/>
    <w:rsid w:val="00524792"/>
    <w:rsid w:val="00524D3B"/>
    <w:rsid w:val="00531899"/>
    <w:rsid w:val="00534E91"/>
    <w:rsid w:val="0053705B"/>
    <w:rsid w:val="00542360"/>
    <w:rsid w:val="005439A5"/>
    <w:rsid w:val="0054528F"/>
    <w:rsid w:val="0055734A"/>
    <w:rsid w:val="005723E2"/>
    <w:rsid w:val="005741C5"/>
    <w:rsid w:val="0058701B"/>
    <w:rsid w:val="00593306"/>
    <w:rsid w:val="0059580D"/>
    <w:rsid w:val="00597A5E"/>
    <w:rsid w:val="005A1C98"/>
    <w:rsid w:val="005A42F7"/>
    <w:rsid w:val="005C270A"/>
    <w:rsid w:val="005C737F"/>
    <w:rsid w:val="005D06E0"/>
    <w:rsid w:val="005D52FC"/>
    <w:rsid w:val="005E2CD5"/>
    <w:rsid w:val="005F5FB9"/>
    <w:rsid w:val="00602515"/>
    <w:rsid w:val="006031BF"/>
    <w:rsid w:val="00604298"/>
    <w:rsid w:val="00605897"/>
    <w:rsid w:val="00616A45"/>
    <w:rsid w:val="00624C2C"/>
    <w:rsid w:val="006272FB"/>
    <w:rsid w:val="00630B82"/>
    <w:rsid w:val="0063288D"/>
    <w:rsid w:val="006335DE"/>
    <w:rsid w:val="00644881"/>
    <w:rsid w:val="006473A5"/>
    <w:rsid w:val="00651DB6"/>
    <w:rsid w:val="00652498"/>
    <w:rsid w:val="00654050"/>
    <w:rsid w:val="00654E5A"/>
    <w:rsid w:val="0065635B"/>
    <w:rsid w:val="00662AA7"/>
    <w:rsid w:val="006639B6"/>
    <w:rsid w:val="00671CD1"/>
    <w:rsid w:val="00671F62"/>
    <w:rsid w:val="00672242"/>
    <w:rsid w:val="00675160"/>
    <w:rsid w:val="00675794"/>
    <w:rsid w:val="006777BF"/>
    <w:rsid w:val="00681C7D"/>
    <w:rsid w:val="00684A91"/>
    <w:rsid w:val="0068662F"/>
    <w:rsid w:val="0068673D"/>
    <w:rsid w:val="006953FE"/>
    <w:rsid w:val="006A14C1"/>
    <w:rsid w:val="006A3262"/>
    <w:rsid w:val="006A39DC"/>
    <w:rsid w:val="006A4BCE"/>
    <w:rsid w:val="006A4C7F"/>
    <w:rsid w:val="006B0984"/>
    <w:rsid w:val="006B3A15"/>
    <w:rsid w:val="006B745C"/>
    <w:rsid w:val="006C6E0D"/>
    <w:rsid w:val="006C7404"/>
    <w:rsid w:val="006D58AE"/>
    <w:rsid w:val="006E03E1"/>
    <w:rsid w:val="006F56AE"/>
    <w:rsid w:val="00700631"/>
    <w:rsid w:val="00701A22"/>
    <w:rsid w:val="007044DC"/>
    <w:rsid w:val="00704F3E"/>
    <w:rsid w:val="00706104"/>
    <w:rsid w:val="0071403A"/>
    <w:rsid w:val="007158BD"/>
    <w:rsid w:val="007230A4"/>
    <w:rsid w:val="007315FC"/>
    <w:rsid w:val="00741134"/>
    <w:rsid w:val="00752B13"/>
    <w:rsid w:val="00760F16"/>
    <w:rsid w:val="00764D18"/>
    <w:rsid w:val="007841C9"/>
    <w:rsid w:val="00785C5C"/>
    <w:rsid w:val="00786D2A"/>
    <w:rsid w:val="0078770A"/>
    <w:rsid w:val="00787FEC"/>
    <w:rsid w:val="00793D77"/>
    <w:rsid w:val="00795166"/>
    <w:rsid w:val="007A0BE7"/>
    <w:rsid w:val="007A6104"/>
    <w:rsid w:val="007A740E"/>
    <w:rsid w:val="007B2755"/>
    <w:rsid w:val="007B2C92"/>
    <w:rsid w:val="007C287A"/>
    <w:rsid w:val="007C782F"/>
    <w:rsid w:val="007E072F"/>
    <w:rsid w:val="007E753B"/>
    <w:rsid w:val="007F2E32"/>
    <w:rsid w:val="007F6F3F"/>
    <w:rsid w:val="008033EB"/>
    <w:rsid w:val="00804602"/>
    <w:rsid w:val="00807782"/>
    <w:rsid w:val="008116E6"/>
    <w:rsid w:val="00812A59"/>
    <w:rsid w:val="00812B07"/>
    <w:rsid w:val="00813804"/>
    <w:rsid w:val="00814C49"/>
    <w:rsid w:val="00816B57"/>
    <w:rsid w:val="00817B1C"/>
    <w:rsid w:val="008230A6"/>
    <w:rsid w:val="00826E6B"/>
    <w:rsid w:val="00836CFA"/>
    <w:rsid w:val="0084703C"/>
    <w:rsid w:val="00854EC9"/>
    <w:rsid w:val="008574C7"/>
    <w:rsid w:val="00862FE6"/>
    <w:rsid w:val="008721F7"/>
    <w:rsid w:val="008830E9"/>
    <w:rsid w:val="00891567"/>
    <w:rsid w:val="0089546B"/>
    <w:rsid w:val="008A1503"/>
    <w:rsid w:val="008A2057"/>
    <w:rsid w:val="008B7CB5"/>
    <w:rsid w:val="008C27C6"/>
    <w:rsid w:val="008C3823"/>
    <w:rsid w:val="008C5759"/>
    <w:rsid w:val="008D0B0B"/>
    <w:rsid w:val="008D2649"/>
    <w:rsid w:val="008D746F"/>
    <w:rsid w:val="008E5CD8"/>
    <w:rsid w:val="008F1B50"/>
    <w:rsid w:val="008F5204"/>
    <w:rsid w:val="0090445C"/>
    <w:rsid w:val="009129D2"/>
    <w:rsid w:val="00914004"/>
    <w:rsid w:val="0091474A"/>
    <w:rsid w:val="009162D7"/>
    <w:rsid w:val="00923CBB"/>
    <w:rsid w:val="009244EE"/>
    <w:rsid w:val="009272CF"/>
    <w:rsid w:val="00932942"/>
    <w:rsid w:val="00933F11"/>
    <w:rsid w:val="00936FD6"/>
    <w:rsid w:val="00950065"/>
    <w:rsid w:val="00950395"/>
    <w:rsid w:val="0095259C"/>
    <w:rsid w:val="009600F0"/>
    <w:rsid w:val="0096322E"/>
    <w:rsid w:val="0098773A"/>
    <w:rsid w:val="0099346F"/>
    <w:rsid w:val="00994385"/>
    <w:rsid w:val="00997463"/>
    <w:rsid w:val="009A1C8A"/>
    <w:rsid w:val="009A1FB4"/>
    <w:rsid w:val="009A34DF"/>
    <w:rsid w:val="009A3C10"/>
    <w:rsid w:val="009B0A1D"/>
    <w:rsid w:val="009C3527"/>
    <w:rsid w:val="009C7D09"/>
    <w:rsid w:val="009D1FB4"/>
    <w:rsid w:val="009D5E83"/>
    <w:rsid w:val="009E0742"/>
    <w:rsid w:val="009E2FFC"/>
    <w:rsid w:val="009E50AB"/>
    <w:rsid w:val="009E5E8E"/>
    <w:rsid w:val="009F0441"/>
    <w:rsid w:val="009F0E25"/>
    <w:rsid w:val="009F1388"/>
    <w:rsid w:val="009F4577"/>
    <w:rsid w:val="00A01102"/>
    <w:rsid w:val="00A01C0C"/>
    <w:rsid w:val="00A04E28"/>
    <w:rsid w:val="00A13A9C"/>
    <w:rsid w:val="00A1459F"/>
    <w:rsid w:val="00A147C0"/>
    <w:rsid w:val="00A14A7D"/>
    <w:rsid w:val="00A15999"/>
    <w:rsid w:val="00A20DDA"/>
    <w:rsid w:val="00A240E0"/>
    <w:rsid w:val="00A30869"/>
    <w:rsid w:val="00A41994"/>
    <w:rsid w:val="00A44D4A"/>
    <w:rsid w:val="00A563B9"/>
    <w:rsid w:val="00A606ED"/>
    <w:rsid w:val="00A61109"/>
    <w:rsid w:val="00A7121B"/>
    <w:rsid w:val="00A857E1"/>
    <w:rsid w:val="00A95508"/>
    <w:rsid w:val="00A95583"/>
    <w:rsid w:val="00A95857"/>
    <w:rsid w:val="00A97B3B"/>
    <w:rsid w:val="00AA06DD"/>
    <w:rsid w:val="00AA1AFF"/>
    <w:rsid w:val="00AA771C"/>
    <w:rsid w:val="00AC0A58"/>
    <w:rsid w:val="00AC0D81"/>
    <w:rsid w:val="00AC6473"/>
    <w:rsid w:val="00AD4F0A"/>
    <w:rsid w:val="00AD68BE"/>
    <w:rsid w:val="00AD7D20"/>
    <w:rsid w:val="00AE22F0"/>
    <w:rsid w:val="00AE6963"/>
    <w:rsid w:val="00AE6FC9"/>
    <w:rsid w:val="00AF4539"/>
    <w:rsid w:val="00AF71B2"/>
    <w:rsid w:val="00B007C1"/>
    <w:rsid w:val="00B01A79"/>
    <w:rsid w:val="00B0253C"/>
    <w:rsid w:val="00B053E6"/>
    <w:rsid w:val="00B055CA"/>
    <w:rsid w:val="00B20B13"/>
    <w:rsid w:val="00B4072D"/>
    <w:rsid w:val="00B4357A"/>
    <w:rsid w:val="00B46A4D"/>
    <w:rsid w:val="00B50F70"/>
    <w:rsid w:val="00B544E4"/>
    <w:rsid w:val="00B64FF2"/>
    <w:rsid w:val="00B66E5F"/>
    <w:rsid w:val="00B67194"/>
    <w:rsid w:val="00B743C5"/>
    <w:rsid w:val="00B81995"/>
    <w:rsid w:val="00B92F2A"/>
    <w:rsid w:val="00B9318F"/>
    <w:rsid w:val="00B95C69"/>
    <w:rsid w:val="00B979C4"/>
    <w:rsid w:val="00BA328E"/>
    <w:rsid w:val="00BA7169"/>
    <w:rsid w:val="00BB4BB0"/>
    <w:rsid w:val="00BC1A4C"/>
    <w:rsid w:val="00BC2015"/>
    <w:rsid w:val="00BC2575"/>
    <w:rsid w:val="00BD0D78"/>
    <w:rsid w:val="00BD5A5C"/>
    <w:rsid w:val="00BE22DC"/>
    <w:rsid w:val="00BE45D3"/>
    <w:rsid w:val="00BE5275"/>
    <w:rsid w:val="00BF1309"/>
    <w:rsid w:val="00BF1A12"/>
    <w:rsid w:val="00C022DC"/>
    <w:rsid w:val="00C11D0C"/>
    <w:rsid w:val="00C1281E"/>
    <w:rsid w:val="00C135E2"/>
    <w:rsid w:val="00C14E21"/>
    <w:rsid w:val="00C15EBB"/>
    <w:rsid w:val="00C32C8A"/>
    <w:rsid w:val="00C374E7"/>
    <w:rsid w:val="00C45D05"/>
    <w:rsid w:val="00C4765F"/>
    <w:rsid w:val="00C51606"/>
    <w:rsid w:val="00C56EC7"/>
    <w:rsid w:val="00C61A10"/>
    <w:rsid w:val="00C71D52"/>
    <w:rsid w:val="00C87FD8"/>
    <w:rsid w:val="00C905D9"/>
    <w:rsid w:val="00C91AE1"/>
    <w:rsid w:val="00C96824"/>
    <w:rsid w:val="00CA0070"/>
    <w:rsid w:val="00CA0FA7"/>
    <w:rsid w:val="00CA2406"/>
    <w:rsid w:val="00CE0DD3"/>
    <w:rsid w:val="00CE33F3"/>
    <w:rsid w:val="00CE470A"/>
    <w:rsid w:val="00CE4A30"/>
    <w:rsid w:val="00CE5886"/>
    <w:rsid w:val="00CE60E4"/>
    <w:rsid w:val="00CF3FAF"/>
    <w:rsid w:val="00CF78AD"/>
    <w:rsid w:val="00D00E07"/>
    <w:rsid w:val="00D01E8B"/>
    <w:rsid w:val="00D0212E"/>
    <w:rsid w:val="00D1585D"/>
    <w:rsid w:val="00D16B4B"/>
    <w:rsid w:val="00D30920"/>
    <w:rsid w:val="00D34BAC"/>
    <w:rsid w:val="00D363AA"/>
    <w:rsid w:val="00D36C6E"/>
    <w:rsid w:val="00D460EC"/>
    <w:rsid w:val="00D47CE9"/>
    <w:rsid w:val="00D51996"/>
    <w:rsid w:val="00D52407"/>
    <w:rsid w:val="00D53B66"/>
    <w:rsid w:val="00D53FB8"/>
    <w:rsid w:val="00D54178"/>
    <w:rsid w:val="00D62DD6"/>
    <w:rsid w:val="00D64F9B"/>
    <w:rsid w:val="00D70C8B"/>
    <w:rsid w:val="00D73C42"/>
    <w:rsid w:val="00D74120"/>
    <w:rsid w:val="00D741B0"/>
    <w:rsid w:val="00D80DD4"/>
    <w:rsid w:val="00D81680"/>
    <w:rsid w:val="00D90624"/>
    <w:rsid w:val="00D92865"/>
    <w:rsid w:val="00D92A14"/>
    <w:rsid w:val="00D9760E"/>
    <w:rsid w:val="00DA4125"/>
    <w:rsid w:val="00DA707D"/>
    <w:rsid w:val="00DB0DD5"/>
    <w:rsid w:val="00DB12F4"/>
    <w:rsid w:val="00DB4289"/>
    <w:rsid w:val="00DB6BF8"/>
    <w:rsid w:val="00DB6C3F"/>
    <w:rsid w:val="00DD2A80"/>
    <w:rsid w:val="00DD3A0A"/>
    <w:rsid w:val="00DD65AD"/>
    <w:rsid w:val="00DD67F2"/>
    <w:rsid w:val="00DE5A03"/>
    <w:rsid w:val="00DF0717"/>
    <w:rsid w:val="00DF544A"/>
    <w:rsid w:val="00E00788"/>
    <w:rsid w:val="00E079CD"/>
    <w:rsid w:val="00E07ECC"/>
    <w:rsid w:val="00E1490F"/>
    <w:rsid w:val="00E15875"/>
    <w:rsid w:val="00E165D1"/>
    <w:rsid w:val="00E20CC3"/>
    <w:rsid w:val="00E2307D"/>
    <w:rsid w:val="00E26948"/>
    <w:rsid w:val="00E32474"/>
    <w:rsid w:val="00E41F28"/>
    <w:rsid w:val="00E442B3"/>
    <w:rsid w:val="00E452FC"/>
    <w:rsid w:val="00E45FC3"/>
    <w:rsid w:val="00E47168"/>
    <w:rsid w:val="00E479B6"/>
    <w:rsid w:val="00E47C0C"/>
    <w:rsid w:val="00E576A0"/>
    <w:rsid w:val="00E62A34"/>
    <w:rsid w:val="00E67144"/>
    <w:rsid w:val="00E71CF0"/>
    <w:rsid w:val="00E85AD0"/>
    <w:rsid w:val="00E86014"/>
    <w:rsid w:val="00E8754A"/>
    <w:rsid w:val="00E91D2B"/>
    <w:rsid w:val="00E95336"/>
    <w:rsid w:val="00EA18F5"/>
    <w:rsid w:val="00EA39B7"/>
    <w:rsid w:val="00EA5B3B"/>
    <w:rsid w:val="00EA6A7F"/>
    <w:rsid w:val="00EB7442"/>
    <w:rsid w:val="00EC2FEB"/>
    <w:rsid w:val="00EC3566"/>
    <w:rsid w:val="00EC6A17"/>
    <w:rsid w:val="00EC71DE"/>
    <w:rsid w:val="00ED0AF0"/>
    <w:rsid w:val="00ED2110"/>
    <w:rsid w:val="00EE0B7E"/>
    <w:rsid w:val="00EE2314"/>
    <w:rsid w:val="00EE6A96"/>
    <w:rsid w:val="00F06588"/>
    <w:rsid w:val="00F07D9D"/>
    <w:rsid w:val="00F30AFC"/>
    <w:rsid w:val="00F320AF"/>
    <w:rsid w:val="00F32B47"/>
    <w:rsid w:val="00F34127"/>
    <w:rsid w:val="00F37692"/>
    <w:rsid w:val="00F40CF3"/>
    <w:rsid w:val="00F42A14"/>
    <w:rsid w:val="00F53CE6"/>
    <w:rsid w:val="00F57A95"/>
    <w:rsid w:val="00F60143"/>
    <w:rsid w:val="00F67379"/>
    <w:rsid w:val="00F70A83"/>
    <w:rsid w:val="00F70F92"/>
    <w:rsid w:val="00F728A4"/>
    <w:rsid w:val="00F72D74"/>
    <w:rsid w:val="00F964C5"/>
    <w:rsid w:val="00FA2D17"/>
    <w:rsid w:val="00FA4571"/>
    <w:rsid w:val="00FB11B3"/>
    <w:rsid w:val="00FB74E3"/>
    <w:rsid w:val="00FC2ED4"/>
    <w:rsid w:val="00FC493E"/>
    <w:rsid w:val="00FC690F"/>
    <w:rsid w:val="00FD03DD"/>
    <w:rsid w:val="00FD217B"/>
    <w:rsid w:val="00FD45F1"/>
    <w:rsid w:val="00FD786D"/>
    <w:rsid w:val="00FE3BD2"/>
    <w:rsid w:val="00FE5F35"/>
    <w:rsid w:val="00FF20A2"/>
    <w:rsid w:val="00FF214B"/>
    <w:rsid w:val="00FF2537"/>
    <w:rsid w:val="00FF273D"/>
    <w:rsid w:val="00FF2F15"/>
    <w:rsid w:val="00FF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C6BD8-D238-45CB-B6AC-603A67C4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475"/>
    <w:pPr>
      <w:spacing w:before="60" w:after="0" w:line="240" w:lineRule="auto"/>
    </w:pPr>
    <w:rPr>
      <w:rFonts w:ascii="Times New Roman" w:hAnsi="Times New Roman"/>
      <w:sz w:val="28"/>
    </w:rPr>
  </w:style>
  <w:style w:type="paragraph" w:styleId="Heading1">
    <w:name w:val="heading 1"/>
    <w:basedOn w:val="Normal"/>
    <w:link w:val="Heading1Char"/>
    <w:uiPriority w:val="9"/>
    <w:qFormat/>
    <w:rsid w:val="006A4BCE"/>
    <w:pPr>
      <w:widowControl w:val="0"/>
      <w:autoSpaceDE w:val="0"/>
      <w:autoSpaceDN w:val="0"/>
      <w:spacing w:before="100"/>
      <w:ind w:left="989"/>
      <w:jc w:val="both"/>
      <w:outlineLvl w:val="0"/>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C4475"/>
    <w:pPr>
      <w:spacing w:before="100" w:beforeAutospacing="1" w:after="100" w:afterAutospacing="1"/>
    </w:pPr>
    <w:rPr>
      <w:rFonts w:eastAsia="Times New Roman" w:cs="Times New Roman"/>
      <w:sz w:val="24"/>
      <w:szCs w:val="24"/>
    </w:rPr>
  </w:style>
  <w:style w:type="character" w:styleId="Strong">
    <w:name w:val="Strong"/>
    <w:uiPriority w:val="22"/>
    <w:qFormat/>
    <w:rsid w:val="002C4475"/>
    <w:rPr>
      <w:b/>
      <w:bCs/>
    </w:rPr>
  </w:style>
  <w:style w:type="character" w:customStyle="1" w:styleId="fontstyle01">
    <w:name w:val="fontstyle01"/>
    <w:basedOn w:val="DefaultParagraphFont"/>
    <w:rsid w:val="00187235"/>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187235"/>
    <w:pPr>
      <w:spacing w:before="0" w:line="360" w:lineRule="auto"/>
      <w:ind w:left="720"/>
      <w:jc w:val="both"/>
    </w:pPr>
    <w:rPr>
      <w:rFonts w:ascii=".VnTime" w:eastAsia="Times New Roman" w:hAnsi=".VnTime" w:cs="Times New Roman"/>
      <w:color w:val="0000FF"/>
      <w:szCs w:val="20"/>
    </w:rPr>
  </w:style>
  <w:style w:type="character" w:customStyle="1" w:styleId="BodyTextIndentChar">
    <w:name w:val="Body Text Indent Char"/>
    <w:basedOn w:val="DefaultParagraphFont"/>
    <w:link w:val="BodyTextIndent"/>
    <w:rsid w:val="00187235"/>
    <w:rPr>
      <w:rFonts w:ascii=".VnTime" w:eastAsia="Times New Roman" w:hAnsi=".VnTime" w:cs="Times New Roman"/>
      <w:color w:val="0000FF"/>
      <w:sz w:val="28"/>
      <w:szCs w:val="20"/>
    </w:rPr>
  </w:style>
  <w:style w:type="paragraph" w:styleId="ListParagraph">
    <w:name w:val="List Paragraph"/>
    <w:basedOn w:val="Normal"/>
    <w:uiPriority w:val="1"/>
    <w:qFormat/>
    <w:rsid w:val="0089546B"/>
    <w:pPr>
      <w:ind w:left="720"/>
      <w:contextualSpacing/>
    </w:pPr>
  </w:style>
  <w:style w:type="table" w:styleId="TableGrid">
    <w:name w:val="Table Grid"/>
    <w:basedOn w:val="TableNormal"/>
    <w:qFormat/>
    <w:rsid w:val="00B46A4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236E5F"/>
    <w:pPr>
      <w:spacing w:after="120"/>
    </w:pPr>
  </w:style>
  <w:style w:type="character" w:customStyle="1" w:styleId="BodyTextChar">
    <w:name w:val="Body Text Char"/>
    <w:basedOn w:val="DefaultParagraphFont"/>
    <w:link w:val="BodyText"/>
    <w:uiPriority w:val="99"/>
    <w:semiHidden/>
    <w:rsid w:val="00236E5F"/>
    <w:rPr>
      <w:rFonts w:ascii="Times New Roman" w:hAnsi="Times New Roman"/>
      <w:sz w:val="28"/>
    </w:rPr>
  </w:style>
  <w:style w:type="character" w:customStyle="1" w:styleId="Heading1Char">
    <w:name w:val="Heading 1 Char"/>
    <w:basedOn w:val="DefaultParagraphFont"/>
    <w:link w:val="Heading1"/>
    <w:uiPriority w:val="9"/>
    <w:rsid w:val="006A4BCE"/>
    <w:rPr>
      <w:rFonts w:ascii="Times New Roman" w:eastAsia="Times New Roman" w:hAnsi="Times New Roman" w:cs="Times New Roman"/>
      <w:b/>
      <w:bCs/>
      <w:sz w:val="28"/>
      <w:szCs w:val="28"/>
      <w:lang w:val="vi"/>
    </w:rPr>
  </w:style>
  <w:style w:type="paragraph" w:styleId="Header">
    <w:name w:val="header"/>
    <w:basedOn w:val="Normal"/>
    <w:link w:val="HeaderChar"/>
    <w:uiPriority w:val="99"/>
    <w:unhideWhenUsed/>
    <w:rsid w:val="00252025"/>
    <w:pPr>
      <w:tabs>
        <w:tab w:val="center" w:pos="4680"/>
        <w:tab w:val="right" w:pos="9360"/>
      </w:tabs>
      <w:spacing w:before="0"/>
    </w:pPr>
    <w:rPr>
      <w:rFonts w:ascii="Calibri" w:eastAsia="Calibri" w:hAnsi="Calibri" w:cs="Times New Roman"/>
      <w:sz w:val="22"/>
    </w:rPr>
  </w:style>
  <w:style w:type="character" w:customStyle="1" w:styleId="HeaderChar">
    <w:name w:val="Header Char"/>
    <w:basedOn w:val="DefaultParagraphFont"/>
    <w:link w:val="Header"/>
    <w:uiPriority w:val="99"/>
    <w:rsid w:val="00252025"/>
    <w:rPr>
      <w:rFonts w:ascii="Calibri" w:eastAsia="Calibri" w:hAnsi="Calibri" w:cs="Times New Roman"/>
    </w:rPr>
  </w:style>
  <w:style w:type="character" w:styleId="Hyperlink">
    <w:name w:val="Hyperlink"/>
    <w:basedOn w:val="DefaultParagraphFont"/>
    <w:uiPriority w:val="99"/>
    <w:semiHidden/>
    <w:unhideWhenUsed/>
    <w:rsid w:val="001A42CC"/>
    <w:rPr>
      <w:color w:val="0000FF"/>
      <w:u w:val="single"/>
    </w:rPr>
  </w:style>
  <w:style w:type="paragraph" w:styleId="Footer">
    <w:name w:val="footer"/>
    <w:basedOn w:val="Normal"/>
    <w:link w:val="FooterChar"/>
    <w:uiPriority w:val="99"/>
    <w:unhideWhenUsed/>
    <w:rsid w:val="00053D1E"/>
    <w:pPr>
      <w:tabs>
        <w:tab w:val="center" w:pos="4320"/>
        <w:tab w:val="right" w:pos="8640"/>
      </w:tabs>
      <w:spacing w:before="0"/>
    </w:pPr>
  </w:style>
  <w:style w:type="character" w:customStyle="1" w:styleId="FooterChar">
    <w:name w:val="Footer Char"/>
    <w:basedOn w:val="DefaultParagraphFont"/>
    <w:link w:val="Footer"/>
    <w:uiPriority w:val="99"/>
    <w:rsid w:val="00053D1E"/>
    <w:rPr>
      <w:rFonts w:ascii="Times New Roman" w:hAnsi="Times New Roman"/>
      <w:sz w:val="28"/>
    </w:rPr>
  </w:style>
  <w:style w:type="paragraph" w:styleId="BalloonText">
    <w:name w:val="Balloon Text"/>
    <w:basedOn w:val="Normal"/>
    <w:link w:val="BalloonTextChar"/>
    <w:uiPriority w:val="99"/>
    <w:semiHidden/>
    <w:unhideWhenUsed/>
    <w:rsid w:val="00F53CE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quyet-18-NQ-TW-2017-sap-xep-to-chuc-bo-may-cua-he-thong-chinh-tri-tinh-gon-hoat-dong-hieu-luc-365493.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3C66-9F2B-4190-8702-5F6D58D0C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13450</Words>
  <Characters>76671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25</cp:revision>
  <cp:lastPrinted>2025-10-10T09:48:00Z</cp:lastPrinted>
  <dcterms:created xsi:type="dcterms:W3CDTF">2025-11-12T00:19:00Z</dcterms:created>
  <dcterms:modified xsi:type="dcterms:W3CDTF">2025-11-12T17:56:00Z</dcterms:modified>
</cp:coreProperties>
</file>