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70" w:type="dxa"/>
        <w:tblLook w:val="01E0" w:firstRow="1" w:lastRow="1" w:firstColumn="1" w:lastColumn="1" w:noHBand="0" w:noVBand="0"/>
      </w:tblPr>
      <w:tblGrid>
        <w:gridCol w:w="4253"/>
        <w:gridCol w:w="4252"/>
        <w:gridCol w:w="6065"/>
      </w:tblGrid>
      <w:tr w:rsidR="00DF4D59" w:rsidRPr="007127EB" w14:paraId="493F63F6" w14:textId="77777777" w:rsidTr="00DF4D59">
        <w:trPr>
          <w:trHeight w:val="1040"/>
        </w:trPr>
        <w:tc>
          <w:tcPr>
            <w:tcW w:w="4253" w:type="dxa"/>
          </w:tcPr>
          <w:p w14:paraId="4C1D28F4" w14:textId="02A4D504" w:rsidR="00DF4D59" w:rsidRPr="00DF4D59" w:rsidRDefault="00DF4D59" w:rsidP="007127EB">
            <w:pPr>
              <w:spacing w:before="60" w:after="60" w:line="276" w:lineRule="auto"/>
              <w:jc w:val="center"/>
              <w:rPr>
                <w:rFonts w:ascii="Times New Roman" w:hAnsi="Times New Roman" w:cs="Times New Roman"/>
                <w:b/>
                <w:bCs/>
                <w:sz w:val="26"/>
                <w:szCs w:val="26"/>
                <w:lang w:val="nl-NL"/>
              </w:rPr>
            </w:pPr>
            <w:bookmarkStart w:id="0" w:name="_GoBack"/>
            <w:bookmarkEnd w:id="0"/>
            <w:r w:rsidRPr="00DF4D59">
              <w:rPr>
                <w:rFonts w:ascii="Times New Roman" w:hAnsi="Times New Roman" w:cs="Times New Roman"/>
                <w:b/>
                <w:bCs/>
                <w:sz w:val="26"/>
                <w:szCs w:val="26"/>
                <w:lang w:val="nl-NL"/>
              </w:rPr>
              <w:t>BỘ NỘI VỤ</w:t>
            </w:r>
          </w:p>
          <w:p w14:paraId="4B0367AE" w14:textId="149FB69C" w:rsidR="00DF4D59" w:rsidRPr="007127EB" w:rsidRDefault="006922D8" w:rsidP="00DF4D59">
            <w:pPr>
              <w:spacing w:before="60" w:after="60" w:line="276" w:lineRule="auto"/>
              <w:jc w:val="center"/>
              <w:rPr>
                <w:rFonts w:ascii="Times New Roman" w:hAnsi="Times New Roman" w:cs="Times New Roman"/>
                <w:b/>
                <w:sz w:val="26"/>
                <w:szCs w:val="26"/>
                <w:lang w:val="nl-NL"/>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261121A0" wp14:editId="3A4246F0">
                      <wp:simplePos x="0" y="0"/>
                      <wp:positionH relativeFrom="column">
                        <wp:posOffset>1049655</wp:posOffset>
                      </wp:positionH>
                      <wp:positionV relativeFrom="paragraph">
                        <wp:posOffset>34925</wp:posOffset>
                      </wp:positionV>
                      <wp:extent cx="447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A4105F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2.65pt,2.75pt" to="117.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" strokecolor="black [3200]" strokeweight=".5pt">
                      <v:stroke joinstyle="miter"/>
                    </v:line>
                  </w:pict>
                </mc:Fallback>
              </mc:AlternateContent>
            </w:r>
          </w:p>
        </w:tc>
        <w:tc>
          <w:tcPr>
            <w:tcW w:w="4252" w:type="dxa"/>
          </w:tcPr>
          <w:p w14:paraId="1C30E965" w14:textId="77777777" w:rsidR="00DF4D59" w:rsidRDefault="00DF4D59" w:rsidP="007127EB">
            <w:pPr>
              <w:spacing w:before="60" w:after="60" w:line="276" w:lineRule="auto"/>
              <w:jc w:val="center"/>
              <w:rPr>
                <w:rFonts w:ascii="Times New Roman" w:hAnsi="Times New Roman" w:cs="Times New Roman"/>
                <w:b/>
                <w:noProof/>
                <w:sz w:val="26"/>
                <w:szCs w:val="26"/>
                <w:lang w:eastAsia="zh-CN"/>
              </w:rPr>
            </w:pPr>
          </w:p>
        </w:tc>
        <w:tc>
          <w:tcPr>
            <w:tcW w:w="6065" w:type="dxa"/>
            <w:hideMark/>
          </w:tcPr>
          <w:p w14:paraId="5845F685" w14:textId="40BC8B18" w:rsidR="00DF4D59" w:rsidRDefault="00DF4D59" w:rsidP="007127EB">
            <w:pPr>
              <w:spacing w:before="60" w:after="60" w:line="276" w:lineRule="auto"/>
              <w:jc w:val="center"/>
              <w:rPr>
                <w:rFonts w:ascii="Times New Roman" w:hAnsi="Times New Roman" w:cs="Times New Roman"/>
                <w:sz w:val="26"/>
                <w:szCs w:val="26"/>
                <w:vertAlign w:val="superscript"/>
                <w:lang w:val="nl-NL"/>
              </w:rPr>
            </w:pPr>
            <w:r>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1EE0406A" wp14:editId="223332C9">
                      <wp:simplePos x="0" y="0"/>
                      <wp:positionH relativeFrom="column">
                        <wp:posOffset>941070</wp:posOffset>
                      </wp:positionH>
                      <wp:positionV relativeFrom="paragraph">
                        <wp:posOffset>478790</wp:posOffset>
                      </wp:positionV>
                      <wp:extent cx="1739900" cy="0"/>
                      <wp:effectExtent l="0" t="0" r="31750" b="19050"/>
                      <wp:wrapNone/>
                      <wp:docPr id="529128560" name="Straight Connector 2"/>
                      <wp:cNvGraphicFramePr/>
                      <a:graphic xmlns:a="http://schemas.openxmlformats.org/drawingml/2006/main">
                        <a:graphicData uri="http://schemas.microsoft.com/office/word/2010/wordprocessingShape">
                          <wps:wsp>
                            <wps:cNvCnPr/>
                            <wps:spPr>
                              <a:xfrm>
                                <a:off x="0" y="0"/>
                                <a:ext cx="1739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01136A3"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1pt,37.7pt" to="211.1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" strokecolor="black [3213]">
                      <v:stroke joinstyle="miter"/>
                    </v:line>
                  </w:pict>
                </mc:Fallback>
              </mc:AlternateContent>
            </w:r>
            <w:r w:rsidRPr="007127EB">
              <w:rPr>
                <w:rFonts w:ascii="Times New Roman" w:hAnsi="Times New Roman" w:cs="Times New Roman"/>
                <w:b/>
                <w:sz w:val="26"/>
                <w:szCs w:val="26"/>
                <w:lang w:val="nl-NL"/>
              </w:rPr>
              <w:t>CỘNG HÒA XÃ HỘI CHỦ NGHĨA VIỆT NAM</w:t>
            </w:r>
            <w:r w:rsidRPr="007127EB">
              <w:rPr>
                <w:rFonts w:ascii="Times New Roman" w:hAnsi="Times New Roman" w:cs="Times New Roman"/>
                <w:b/>
                <w:sz w:val="26"/>
                <w:szCs w:val="26"/>
                <w:lang w:val="nl-NL"/>
              </w:rPr>
              <w:br/>
              <w:t>Độc lập - Tự do - Hạnh phúc</w:t>
            </w:r>
          </w:p>
          <w:p w14:paraId="527706DE" w14:textId="77777777" w:rsidR="00DF4D59" w:rsidRDefault="00DF4D59" w:rsidP="007127EB">
            <w:pPr>
              <w:spacing w:before="60" w:after="60" w:line="276" w:lineRule="auto"/>
              <w:jc w:val="center"/>
              <w:rPr>
                <w:rFonts w:ascii="Times New Roman" w:hAnsi="Times New Roman" w:cs="Times New Roman"/>
                <w:i/>
                <w:sz w:val="26"/>
                <w:szCs w:val="26"/>
                <w:vertAlign w:val="superscript"/>
              </w:rPr>
            </w:pPr>
          </w:p>
          <w:p w14:paraId="0328A49A" w14:textId="16F838CC" w:rsidR="00DF4D59" w:rsidRPr="007127EB" w:rsidRDefault="00DF4D59" w:rsidP="0039258D">
            <w:pPr>
              <w:spacing w:before="60" w:after="60" w:line="276" w:lineRule="auto"/>
              <w:jc w:val="center"/>
              <w:rPr>
                <w:rFonts w:ascii="Times New Roman" w:hAnsi="Times New Roman" w:cs="Times New Roman"/>
                <w:sz w:val="26"/>
                <w:szCs w:val="26"/>
                <w:lang w:val="nl-NL"/>
              </w:rPr>
            </w:pPr>
            <w:r>
              <w:rPr>
                <w:rFonts w:ascii="Times New Roman" w:hAnsi="Times New Roman" w:cs="Times New Roman"/>
                <w:i/>
                <w:sz w:val="26"/>
                <w:szCs w:val="26"/>
              </w:rPr>
              <w:t>Hà Nội</w:t>
            </w:r>
            <w:r w:rsidRPr="007127EB">
              <w:rPr>
                <w:rFonts w:ascii="Times New Roman" w:hAnsi="Times New Roman" w:cs="Times New Roman"/>
                <w:i/>
                <w:sz w:val="26"/>
                <w:szCs w:val="26"/>
                <w:lang w:val="nl-NL"/>
              </w:rPr>
              <w:t xml:space="preserve">, </w:t>
            </w:r>
            <w:proofErr w:type="gramStart"/>
            <w:r w:rsidRPr="007127EB">
              <w:rPr>
                <w:rFonts w:ascii="Times New Roman" w:hAnsi="Times New Roman" w:cs="Times New Roman"/>
                <w:i/>
                <w:sz w:val="26"/>
                <w:szCs w:val="26"/>
                <w:lang w:val="nl-NL"/>
              </w:rPr>
              <w:t>ngày</w:t>
            </w:r>
            <w:r>
              <w:rPr>
                <w:rFonts w:ascii="Times New Roman" w:hAnsi="Times New Roman" w:cs="Times New Roman"/>
                <w:i/>
                <w:sz w:val="26"/>
                <w:szCs w:val="26"/>
                <w:lang w:val="nl-NL"/>
              </w:rPr>
              <w:t xml:space="preserve"> .....</w:t>
            </w:r>
            <w:proofErr w:type="gramEnd"/>
            <w:r>
              <w:rPr>
                <w:rFonts w:ascii="Times New Roman" w:hAnsi="Times New Roman" w:cs="Times New Roman"/>
                <w:i/>
                <w:sz w:val="26"/>
                <w:szCs w:val="26"/>
                <w:lang w:val="nl-NL"/>
              </w:rPr>
              <w:t xml:space="preserve"> </w:t>
            </w:r>
            <w:r w:rsidRPr="007127EB">
              <w:rPr>
                <w:rFonts w:ascii="Times New Roman" w:hAnsi="Times New Roman" w:cs="Times New Roman"/>
                <w:i/>
                <w:sz w:val="26"/>
                <w:szCs w:val="26"/>
                <w:lang w:val="nl-NL"/>
              </w:rPr>
              <w:t>tháng</w:t>
            </w:r>
            <w:r>
              <w:rPr>
                <w:rFonts w:ascii="Times New Roman" w:hAnsi="Times New Roman" w:cs="Times New Roman"/>
                <w:i/>
                <w:sz w:val="26"/>
                <w:szCs w:val="26"/>
                <w:lang w:val="nl-NL"/>
              </w:rPr>
              <w:t xml:space="preserve"> 10 </w:t>
            </w:r>
            <w:r w:rsidRPr="007127EB">
              <w:rPr>
                <w:rFonts w:ascii="Times New Roman" w:hAnsi="Times New Roman" w:cs="Times New Roman"/>
                <w:i/>
                <w:sz w:val="26"/>
                <w:szCs w:val="26"/>
                <w:lang w:val="nl-NL"/>
              </w:rPr>
              <w:t>năm</w:t>
            </w:r>
            <w:r>
              <w:rPr>
                <w:rFonts w:ascii="Times New Roman" w:hAnsi="Times New Roman" w:cs="Times New Roman"/>
                <w:i/>
                <w:sz w:val="26"/>
                <w:szCs w:val="26"/>
                <w:lang w:val="nl-NL"/>
              </w:rPr>
              <w:t xml:space="preserve"> 2025</w:t>
            </w:r>
          </w:p>
        </w:tc>
      </w:tr>
    </w:tbl>
    <w:p w14:paraId="1FEAC12B" w14:textId="4E2D487A" w:rsidR="007127EB" w:rsidRPr="007127EB" w:rsidRDefault="00F62A7D" w:rsidP="007127EB">
      <w:pPr>
        <w:spacing w:before="60" w:after="60" w:line="276" w:lineRule="auto"/>
        <w:jc w:val="center"/>
        <w:rPr>
          <w:rFonts w:ascii="Times New Roman" w:hAnsi="Times New Roman" w:cs="Times New Roman"/>
          <w:b/>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14637A48" wp14:editId="1A2743FD">
                <wp:simplePos x="0" y="0"/>
                <wp:positionH relativeFrom="column">
                  <wp:posOffset>518160</wp:posOffset>
                </wp:positionH>
                <wp:positionV relativeFrom="paragraph">
                  <wp:posOffset>-400684</wp:posOffset>
                </wp:positionV>
                <wp:extent cx="1247775" cy="4381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2477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F65EC8" w14:textId="028E625A" w:rsidR="00F62A7D" w:rsidRPr="00F62A7D" w:rsidRDefault="00F62A7D" w:rsidP="00F62A7D">
                            <w:pPr>
                              <w:spacing w:before="60" w:after="60" w:line="240" w:lineRule="auto"/>
                              <w:jc w:val="center"/>
                              <w:rPr>
                                <w:rFonts w:ascii="Times New Roman" w:hAnsi="Times New Roman" w:cs="Times New Roman"/>
                                <w:b/>
                                <w:sz w:val="28"/>
                                <w:szCs w:val="28"/>
                              </w:rPr>
                            </w:pPr>
                            <w:r w:rsidRPr="00F62A7D">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637A48" id="_x0000_t202" coordsize="21600,21600" o:spt="202" path="m,l,21600r21600,l21600,xe">
                <v:stroke joinstyle="miter"/>
                <v:path gradientshapeok="t" o:connecttype="rect"/>
              </v:shapetype>
              <v:shape id="Text Box 2" o:spid="_x0000_s1026" type="#_x0000_t202" style="position:absolute;left:0;text-align:left;margin-left:40.8pt;margin-top:-31.55pt;width:98.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" fillcolor="white [3201]" strokeweight=".5pt">
                <v:textbox>
                  <w:txbxContent>
                    <w:p w14:paraId="28F65EC8" w14:textId="028E625A" w:rsidR="00F62A7D" w:rsidRPr="00F62A7D" w:rsidRDefault="00F62A7D" w:rsidP="00F62A7D">
                      <w:pPr>
                        <w:spacing w:before="60" w:after="60" w:line="240" w:lineRule="auto"/>
                        <w:jc w:val="center"/>
                        <w:rPr>
                          <w:rFonts w:ascii="Times New Roman" w:hAnsi="Times New Roman" w:cs="Times New Roman"/>
                          <w:b/>
                          <w:sz w:val="28"/>
                          <w:szCs w:val="28"/>
                        </w:rPr>
                      </w:pPr>
                      <w:r w:rsidRPr="00F62A7D">
                        <w:rPr>
                          <w:rFonts w:ascii="Times New Roman" w:hAnsi="Times New Roman" w:cs="Times New Roman"/>
                          <w:b/>
                          <w:sz w:val="28"/>
                          <w:szCs w:val="28"/>
                        </w:rPr>
                        <w:t>DỰ THẢO</w:t>
                      </w:r>
                    </w:p>
                  </w:txbxContent>
                </v:textbox>
              </v:shape>
            </w:pict>
          </mc:Fallback>
        </mc:AlternateContent>
      </w:r>
    </w:p>
    <w:p w14:paraId="60674A5E" w14:textId="053CC7CB" w:rsidR="007127EB" w:rsidRPr="00F62A7D" w:rsidRDefault="007127EB" w:rsidP="007127EB">
      <w:pPr>
        <w:spacing w:before="60" w:after="60" w:line="276" w:lineRule="auto"/>
        <w:jc w:val="center"/>
        <w:rPr>
          <w:rFonts w:ascii="Times New Roman" w:hAnsi="Times New Roman" w:cs="Times New Roman"/>
          <w:b/>
          <w:sz w:val="28"/>
          <w:szCs w:val="28"/>
        </w:rPr>
      </w:pPr>
      <w:r w:rsidRPr="00F62A7D">
        <w:rPr>
          <w:rFonts w:ascii="Times New Roman" w:hAnsi="Times New Roman" w:cs="Times New Roman"/>
          <w:b/>
          <w:sz w:val="28"/>
          <w:szCs w:val="28"/>
          <w:lang w:val="vi-VN"/>
        </w:rPr>
        <w:t>BẢN THUYẾT MINH QUY PHẠM HÓA CHÍNH SÁCH CỦA</w:t>
      </w:r>
      <w:r w:rsidRPr="00F62A7D">
        <w:rPr>
          <w:rFonts w:ascii="Times New Roman" w:hAnsi="Times New Roman" w:cs="Times New Roman"/>
          <w:b/>
          <w:sz w:val="28"/>
          <w:szCs w:val="28"/>
        </w:rPr>
        <w:t xml:space="preserve"> DỰ ÁN LUẬT SỬA ĐỔI, BỔ SUNG MỘT SỐ ĐIỀU                                         CỦA LUẬT BẢO HIỂM XÃ HỘI SỐ 41/2024/QH15 </w:t>
      </w:r>
    </w:p>
    <w:p w14:paraId="24F69502" w14:textId="77777777" w:rsidR="007127EB" w:rsidRPr="00F62A7D" w:rsidRDefault="007127EB" w:rsidP="007127EB">
      <w:pPr>
        <w:spacing w:before="60" w:after="60" w:line="276" w:lineRule="auto"/>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5557"/>
        <w:gridCol w:w="5947"/>
      </w:tblGrid>
      <w:tr w:rsidR="007127EB" w:rsidRPr="00F62A7D" w14:paraId="75A37FFA" w14:textId="77777777" w:rsidTr="000656D9">
        <w:trPr>
          <w:tblHeader/>
        </w:trPr>
        <w:tc>
          <w:tcPr>
            <w:tcW w:w="1110" w:type="pct"/>
            <w:tcBorders>
              <w:top w:val="single" w:sz="4" w:space="0" w:color="auto"/>
              <w:left w:val="single" w:sz="4" w:space="0" w:color="auto"/>
              <w:bottom w:val="single" w:sz="4" w:space="0" w:color="auto"/>
              <w:right w:val="single" w:sz="4" w:space="0" w:color="auto"/>
            </w:tcBorders>
            <w:vAlign w:val="center"/>
            <w:hideMark/>
          </w:tcPr>
          <w:p w14:paraId="759CE192" w14:textId="77777777" w:rsidR="007127EB" w:rsidRPr="00F62A7D" w:rsidRDefault="007127EB" w:rsidP="007127EB">
            <w:pPr>
              <w:spacing w:before="60" w:after="60" w:line="276" w:lineRule="auto"/>
              <w:jc w:val="center"/>
              <w:rPr>
                <w:rFonts w:ascii="Times New Roman" w:hAnsi="Times New Roman" w:cs="Times New Roman"/>
                <w:b/>
                <w:sz w:val="28"/>
                <w:szCs w:val="28"/>
              </w:rPr>
            </w:pPr>
            <w:r w:rsidRPr="00F62A7D">
              <w:rPr>
                <w:rFonts w:ascii="Times New Roman" w:hAnsi="Times New Roman" w:cs="Times New Roman"/>
                <w:b/>
                <w:sz w:val="28"/>
                <w:szCs w:val="28"/>
              </w:rPr>
              <w:t>NỘI DUNG</w:t>
            </w:r>
          </w:p>
          <w:p w14:paraId="1E868DAF" w14:textId="77777777" w:rsidR="007127EB" w:rsidRPr="00F62A7D" w:rsidRDefault="007127EB" w:rsidP="007127EB">
            <w:pPr>
              <w:spacing w:before="60" w:after="60" w:line="276" w:lineRule="auto"/>
              <w:jc w:val="center"/>
              <w:rPr>
                <w:rFonts w:ascii="Times New Roman" w:hAnsi="Times New Roman" w:cs="Times New Roman"/>
                <w:b/>
                <w:sz w:val="28"/>
                <w:szCs w:val="28"/>
              </w:rPr>
            </w:pPr>
            <w:r w:rsidRPr="00F62A7D">
              <w:rPr>
                <w:rFonts w:ascii="Times New Roman" w:hAnsi="Times New Roman" w:cs="Times New Roman"/>
                <w:b/>
                <w:sz w:val="28"/>
                <w:szCs w:val="28"/>
              </w:rPr>
              <w:t>CHÍNH SÁCH</w:t>
            </w:r>
          </w:p>
        </w:tc>
        <w:tc>
          <w:tcPr>
            <w:tcW w:w="1879" w:type="pct"/>
            <w:tcBorders>
              <w:top w:val="single" w:sz="4" w:space="0" w:color="auto"/>
              <w:left w:val="single" w:sz="4" w:space="0" w:color="auto"/>
              <w:bottom w:val="single" w:sz="4" w:space="0" w:color="auto"/>
              <w:right w:val="single" w:sz="4" w:space="0" w:color="auto"/>
            </w:tcBorders>
            <w:vAlign w:val="center"/>
            <w:hideMark/>
          </w:tcPr>
          <w:p w14:paraId="2AF63EEE" w14:textId="22BF22EE" w:rsidR="007127EB" w:rsidRPr="00F62A7D" w:rsidRDefault="007127EB" w:rsidP="007127EB">
            <w:pPr>
              <w:spacing w:before="60" w:after="60" w:line="276" w:lineRule="auto"/>
              <w:jc w:val="center"/>
              <w:rPr>
                <w:rFonts w:ascii="Times New Roman" w:hAnsi="Times New Roman" w:cs="Times New Roman"/>
                <w:b/>
                <w:sz w:val="28"/>
                <w:szCs w:val="28"/>
                <w:lang w:val="vi-VN"/>
              </w:rPr>
            </w:pPr>
            <w:r w:rsidRPr="00F62A7D">
              <w:rPr>
                <w:rFonts w:ascii="Times New Roman" w:hAnsi="Times New Roman" w:cs="Times New Roman"/>
                <w:b/>
                <w:sz w:val="28"/>
                <w:szCs w:val="28"/>
              </w:rPr>
              <w:t>QUY ĐỊNH</w:t>
            </w:r>
            <w:r w:rsidRPr="00F62A7D">
              <w:rPr>
                <w:rFonts w:ascii="Times New Roman" w:hAnsi="Times New Roman" w:cs="Times New Roman"/>
                <w:b/>
                <w:sz w:val="28"/>
                <w:szCs w:val="28"/>
                <w:lang w:val="vi-VN"/>
              </w:rPr>
              <w:t xml:space="preserve"> TRONG</w:t>
            </w:r>
          </w:p>
          <w:p w14:paraId="43D8E775" w14:textId="77777777" w:rsidR="007127EB" w:rsidRPr="00F62A7D" w:rsidRDefault="007127EB" w:rsidP="007127EB">
            <w:pPr>
              <w:spacing w:before="60" w:after="60" w:line="276" w:lineRule="auto"/>
              <w:jc w:val="center"/>
              <w:rPr>
                <w:rFonts w:ascii="Times New Roman" w:hAnsi="Times New Roman" w:cs="Times New Roman"/>
                <w:b/>
                <w:sz w:val="28"/>
                <w:szCs w:val="28"/>
              </w:rPr>
            </w:pPr>
            <w:r w:rsidRPr="00F62A7D">
              <w:rPr>
                <w:rFonts w:ascii="Times New Roman" w:hAnsi="Times New Roman" w:cs="Times New Roman"/>
                <w:b/>
                <w:sz w:val="28"/>
                <w:szCs w:val="28"/>
                <w:lang w:val="vi-VN"/>
              </w:rPr>
              <w:t>DỰ THẢO</w:t>
            </w:r>
            <w:r w:rsidRPr="00F62A7D">
              <w:rPr>
                <w:rFonts w:ascii="Times New Roman" w:hAnsi="Times New Roman" w:cs="Times New Roman"/>
                <w:b/>
                <w:sz w:val="28"/>
                <w:szCs w:val="28"/>
              </w:rPr>
              <w:t xml:space="preserve"> VĂN BẢN</w:t>
            </w:r>
          </w:p>
        </w:tc>
        <w:tc>
          <w:tcPr>
            <w:tcW w:w="2011" w:type="pct"/>
            <w:tcBorders>
              <w:top w:val="single" w:sz="4" w:space="0" w:color="auto"/>
              <w:left w:val="single" w:sz="4" w:space="0" w:color="auto"/>
              <w:bottom w:val="single" w:sz="4" w:space="0" w:color="auto"/>
              <w:right w:val="single" w:sz="4" w:space="0" w:color="auto"/>
            </w:tcBorders>
            <w:hideMark/>
          </w:tcPr>
          <w:p w14:paraId="733459C7" w14:textId="19ABCD98" w:rsidR="007127EB" w:rsidRPr="00F62A7D" w:rsidRDefault="007127EB" w:rsidP="009B6F8E">
            <w:pPr>
              <w:spacing w:before="60" w:after="60" w:line="276" w:lineRule="auto"/>
              <w:jc w:val="center"/>
              <w:rPr>
                <w:rFonts w:ascii="Times New Roman" w:hAnsi="Times New Roman" w:cs="Times New Roman"/>
                <w:b/>
                <w:sz w:val="28"/>
                <w:szCs w:val="28"/>
              </w:rPr>
            </w:pPr>
            <w:r w:rsidRPr="00F62A7D">
              <w:rPr>
                <w:rFonts w:ascii="Times New Roman" w:hAnsi="Times New Roman" w:cs="Times New Roman"/>
                <w:b/>
                <w:sz w:val="28"/>
                <w:szCs w:val="28"/>
              </w:rPr>
              <w:t>TÁC ĐỘNG CỦA</w:t>
            </w:r>
          </w:p>
          <w:p w14:paraId="554FE8D1" w14:textId="423D8C87" w:rsidR="007127EB" w:rsidRPr="00F62A7D" w:rsidRDefault="007127EB" w:rsidP="009B6F8E">
            <w:pPr>
              <w:spacing w:before="60" w:after="60" w:line="276" w:lineRule="auto"/>
              <w:jc w:val="center"/>
              <w:rPr>
                <w:rFonts w:ascii="Times New Roman" w:hAnsi="Times New Roman" w:cs="Times New Roman"/>
                <w:b/>
                <w:sz w:val="28"/>
                <w:szCs w:val="28"/>
              </w:rPr>
            </w:pPr>
            <w:r w:rsidRPr="00F62A7D">
              <w:rPr>
                <w:rFonts w:ascii="Times New Roman" w:hAnsi="Times New Roman" w:cs="Times New Roman"/>
                <w:b/>
                <w:sz w:val="28"/>
                <w:szCs w:val="28"/>
              </w:rPr>
              <w:t>CHÍNH SÁCH TRONG</w:t>
            </w:r>
            <w:r w:rsidR="00FA2B64" w:rsidRPr="00F62A7D">
              <w:rPr>
                <w:rFonts w:ascii="Times New Roman" w:hAnsi="Times New Roman" w:cs="Times New Roman"/>
                <w:b/>
                <w:sz w:val="28"/>
                <w:szCs w:val="28"/>
              </w:rPr>
              <w:t xml:space="preserve"> </w:t>
            </w:r>
            <w:r w:rsidRPr="00F62A7D">
              <w:rPr>
                <w:rFonts w:ascii="Times New Roman" w:hAnsi="Times New Roman" w:cs="Times New Roman"/>
                <w:b/>
                <w:sz w:val="28"/>
                <w:szCs w:val="28"/>
              </w:rPr>
              <w:t>CÁC QUY ĐỊNH</w:t>
            </w:r>
          </w:p>
        </w:tc>
      </w:tr>
      <w:tr w:rsidR="007127EB" w:rsidRPr="00F62A7D" w14:paraId="4F8938C0" w14:textId="77777777">
        <w:tc>
          <w:tcPr>
            <w:tcW w:w="1110" w:type="pct"/>
            <w:tcBorders>
              <w:top w:val="single" w:sz="4" w:space="0" w:color="auto"/>
              <w:left w:val="single" w:sz="4" w:space="0" w:color="auto"/>
              <w:bottom w:val="single" w:sz="4" w:space="0" w:color="auto"/>
              <w:right w:val="single" w:sz="4" w:space="0" w:color="auto"/>
            </w:tcBorders>
            <w:hideMark/>
          </w:tcPr>
          <w:p w14:paraId="1C7182CC" w14:textId="7A9A4E26" w:rsidR="007127EB" w:rsidRPr="00F62A7D" w:rsidRDefault="007127EB" w:rsidP="00FA2B64">
            <w:pPr>
              <w:spacing w:before="60" w:after="60" w:line="276" w:lineRule="auto"/>
              <w:jc w:val="both"/>
              <w:rPr>
                <w:rFonts w:ascii="Times New Roman" w:hAnsi="Times New Roman" w:cs="Times New Roman"/>
                <w:b/>
                <w:sz w:val="28"/>
                <w:szCs w:val="28"/>
                <w:lang w:val="vi-VN"/>
              </w:rPr>
            </w:pPr>
            <w:r w:rsidRPr="00F62A7D">
              <w:rPr>
                <w:rFonts w:ascii="Times New Roman" w:hAnsi="Times New Roman" w:cs="Times New Roman"/>
                <w:b/>
                <w:sz w:val="28"/>
                <w:szCs w:val="28"/>
              </w:rPr>
              <w:t>Chính sách 1:</w:t>
            </w:r>
            <w:r w:rsidR="00BA160A" w:rsidRPr="00F62A7D">
              <w:rPr>
                <w:rFonts w:ascii="Times New Roman" w:hAnsi="Times New Roman" w:cs="Times New Roman"/>
                <w:b/>
                <w:sz w:val="28"/>
                <w:szCs w:val="28"/>
              </w:rPr>
              <w:t xml:space="preserve"> Sắp xếp tổ chức bộ máy chính trị và tổ chức chính quyền địa phương 02 cấp</w:t>
            </w:r>
          </w:p>
        </w:tc>
        <w:tc>
          <w:tcPr>
            <w:tcW w:w="1879" w:type="pct"/>
            <w:tcBorders>
              <w:top w:val="single" w:sz="4" w:space="0" w:color="auto"/>
              <w:left w:val="single" w:sz="4" w:space="0" w:color="auto"/>
              <w:bottom w:val="single" w:sz="4" w:space="0" w:color="auto"/>
              <w:right w:val="single" w:sz="4" w:space="0" w:color="auto"/>
            </w:tcBorders>
            <w:hideMark/>
          </w:tcPr>
          <w:p w14:paraId="6A7D49C5" w14:textId="77777777" w:rsidR="007127EB" w:rsidRPr="00F62A7D" w:rsidRDefault="00BA160A" w:rsidP="00FA2B64">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lang w:val="vi-VN"/>
              </w:rPr>
              <w:t xml:space="preserve">- Sửa đổi khoản 1 Điều 138 theo hướng: Ủy ban nhân dân cùng cấp (trước đây chỉ quy định đối với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 để phù hợp với tổ chức chính quyền địa phương hiện nay theo quy định tại khoản 1 Điều 2 Luật Tổ chức chính quyền địa phương </w:t>
            </w:r>
            <w:r w:rsidRPr="00F62A7D">
              <w:rPr>
                <w:rFonts w:ascii="Times New Roman" w:hAnsi="Times New Roman" w:cs="Times New Roman"/>
                <w:sz w:val="28"/>
                <w:szCs w:val="28"/>
                <w:lang w:val="vi-VN"/>
              </w:rPr>
              <w:lastRenderedPageBreak/>
              <w:t>số 72/2025/QH15 (Chính quyền địa phương ở cấp tỉnh và cấp xã là cấp chính quyền địa phương gồm có Hội đồng nhân dân và Ủy ban nhân dân).</w:t>
            </w:r>
          </w:p>
          <w:p w14:paraId="1714ED15" w14:textId="78E74C19" w:rsidR="00FA2B64" w:rsidRPr="00F62A7D" w:rsidRDefault="00FA2B64" w:rsidP="00FA2B64">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Sửa đổi, bổ sung Điều 14 </w:t>
            </w:r>
            <w:r w:rsidR="00E107C1" w:rsidRPr="00F62A7D">
              <w:rPr>
                <w:rFonts w:ascii="Times New Roman" w:hAnsi="Times New Roman" w:cs="Times New Roman"/>
                <w:sz w:val="28"/>
                <w:szCs w:val="28"/>
              </w:rPr>
              <w:t>theo hướng</w:t>
            </w:r>
            <w:r w:rsidRPr="00F62A7D">
              <w:rPr>
                <w:rFonts w:ascii="Times New Roman" w:hAnsi="Times New Roman" w:cs="Times New Roman"/>
                <w:sz w:val="28"/>
                <w:szCs w:val="28"/>
              </w:rPr>
              <w:t>: (i) Bỏ cụm từ “</w:t>
            </w:r>
            <w:r w:rsidRPr="00F62A7D">
              <w:rPr>
                <w:rFonts w:ascii="Times New Roman" w:hAnsi="Times New Roman" w:cs="Times New Roman"/>
                <w:i/>
                <w:sz w:val="28"/>
                <w:szCs w:val="28"/>
              </w:rPr>
              <w:t>công đoàn”</w:t>
            </w:r>
            <w:r w:rsidRPr="00F62A7D">
              <w:rPr>
                <w:rFonts w:ascii="Times New Roman" w:hAnsi="Times New Roman" w:cs="Times New Roman"/>
                <w:sz w:val="28"/>
                <w:szCs w:val="28"/>
              </w:rPr>
              <w:t xml:space="preserve"> tại tiêu đề của Điều 14;  (ii) Sửa cụm từ “</w:t>
            </w:r>
            <w:r w:rsidRPr="00F62A7D">
              <w:rPr>
                <w:rFonts w:ascii="Times New Roman" w:hAnsi="Times New Roman" w:cs="Times New Roman"/>
                <w:i/>
                <w:sz w:val="28"/>
                <w:szCs w:val="28"/>
              </w:rPr>
              <w:t>tổ chức thành viên của Mặt trận”</w:t>
            </w:r>
            <w:r w:rsidRPr="00F62A7D">
              <w:rPr>
                <w:rFonts w:ascii="Times New Roman" w:hAnsi="Times New Roman" w:cs="Times New Roman"/>
                <w:sz w:val="28"/>
                <w:szCs w:val="28"/>
              </w:rPr>
              <w:t xml:space="preserve"> tại tiêu đề của Điều 14 và khoản 2 thành “</w:t>
            </w:r>
            <w:r w:rsidRPr="00F62A7D">
              <w:rPr>
                <w:rFonts w:ascii="Times New Roman" w:hAnsi="Times New Roman" w:cs="Times New Roman"/>
                <w:i/>
                <w:sz w:val="28"/>
                <w:szCs w:val="28"/>
              </w:rPr>
              <w:t>tổ chức chính trị - xã hội trực thuộc Mặt trận</w:t>
            </w:r>
            <w:r w:rsidRPr="00F62A7D">
              <w:rPr>
                <w:rFonts w:ascii="Times New Roman" w:hAnsi="Times New Roman" w:cs="Times New Roman"/>
                <w:sz w:val="28"/>
                <w:szCs w:val="28"/>
              </w:rPr>
              <w:t>”; (iii) đưa nội dung về quyền và trách nhiệm của Mặt trận Tổ quốc Việt Nam tại khoản 2 lên thành khoản 1 để thể hiện vai trò của Mặt trận Tổ quốc Việt Nam đầu tiên, sau đó mới đến vai trò của công đoàn; (iv) rà soát lại quyền và trách nhiệm của Mặt trận Tổ quốc và Công đoàn Việt Nam nhằm đảm bảo quyền, trách nhiệm của Công đoàn tại khoản 2 tránh trung lặp với quyền và trách nhiệm của Mặt trận Tổ quốc Việt Nam đã được quy định tại khoản 01.</w:t>
            </w:r>
          </w:p>
          <w:p w14:paraId="49B39204" w14:textId="4AB825AA" w:rsidR="00FA2B64" w:rsidRPr="00F62A7D" w:rsidRDefault="00FA2B64" w:rsidP="00FA2B64">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Quy định về thời gian nghỉ dưỡng sức, phục </w:t>
            </w:r>
            <w:r w:rsidRPr="00F62A7D">
              <w:rPr>
                <w:rFonts w:ascii="Times New Roman" w:hAnsi="Times New Roman" w:cs="Times New Roman"/>
                <w:sz w:val="28"/>
                <w:szCs w:val="28"/>
              </w:rPr>
              <w:lastRenderedPageBreak/>
              <w:t xml:space="preserve">hồi sức khỏe cho người lao động đối với trường hợp không có công đoàn cơ sở tại khoản 2 Điều 46 và khoản 02 Điều 60 theo hướng: trường hợp đơn vị sử dụng lao động </w:t>
            </w:r>
            <w:r w:rsidRPr="00F62A7D">
              <w:rPr>
                <w:rFonts w:ascii="Times New Roman" w:hAnsi="Times New Roman" w:cs="Times New Roman"/>
                <w:i/>
                <w:iCs/>
                <w:sz w:val="28"/>
                <w:szCs w:val="28"/>
              </w:rPr>
              <w:t>không có</w:t>
            </w:r>
            <w:r w:rsidRPr="00F62A7D">
              <w:rPr>
                <w:rFonts w:ascii="Times New Roman" w:hAnsi="Times New Roman" w:cs="Times New Roman"/>
                <w:sz w:val="28"/>
                <w:szCs w:val="28"/>
              </w:rPr>
              <w:t xml:space="preserve"> công đoàn cơ sở thì do người sử dụng lao động quyết định.</w:t>
            </w:r>
          </w:p>
        </w:tc>
        <w:tc>
          <w:tcPr>
            <w:tcW w:w="2011" w:type="pct"/>
            <w:tcBorders>
              <w:top w:val="single" w:sz="4" w:space="0" w:color="auto"/>
              <w:left w:val="single" w:sz="4" w:space="0" w:color="auto"/>
              <w:bottom w:val="single" w:sz="4" w:space="0" w:color="auto"/>
              <w:right w:val="single" w:sz="4" w:space="0" w:color="auto"/>
            </w:tcBorders>
            <w:hideMark/>
          </w:tcPr>
          <w:p w14:paraId="18B5C236" w14:textId="61B72959" w:rsidR="0039258D" w:rsidRPr="00F62A7D" w:rsidRDefault="0039258D"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lastRenderedPageBreak/>
              <w:t>- T</w:t>
            </w:r>
            <w:r w:rsidRPr="00F62A7D">
              <w:rPr>
                <w:rFonts w:ascii="Times New Roman" w:hAnsi="Times New Roman" w:cs="Times New Roman"/>
                <w:sz w:val="28"/>
                <w:szCs w:val="28"/>
                <w:lang w:val="vi-VN"/>
              </w:rPr>
              <w:t>ác động đối với hệ thống pháp luật</w:t>
            </w:r>
            <w:r w:rsidRPr="00F62A7D">
              <w:rPr>
                <w:rFonts w:ascii="Times New Roman" w:hAnsi="Times New Roman" w:cs="Times New Roman"/>
                <w:sz w:val="28"/>
                <w:szCs w:val="28"/>
              </w:rPr>
              <w:t>:</w:t>
            </w:r>
            <w:r w:rsidR="00B84914" w:rsidRPr="00F62A7D">
              <w:rPr>
                <w:rFonts w:ascii="Times New Roman" w:hAnsi="Times New Roman" w:cs="Times New Roman"/>
                <w:sz w:val="28"/>
                <w:szCs w:val="28"/>
              </w:rPr>
              <w:t xml:space="preserve"> Các quy định mới trong Luật sửa đổi góp phần hoàn thiện hệ thống pháp luật theo hướng phù hợp với chủ trương, đường lối của Đảng, chính sách của Nhà nước và thực tiễn sắp xếp tổ chức bộ máy chính trị và tổ chức chính quyền địa phương hai cấp.</w:t>
            </w:r>
          </w:p>
          <w:p w14:paraId="73657D32" w14:textId="3BA2B32C" w:rsidR="0039258D" w:rsidRPr="00F62A7D" w:rsidRDefault="0039258D"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T</w:t>
            </w:r>
            <w:r w:rsidRPr="00F62A7D">
              <w:rPr>
                <w:rFonts w:ascii="Times New Roman" w:hAnsi="Times New Roman" w:cs="Times New Roman"/>
                <w:sz w:val="28"/>
                <w:szCs w:val="28"/>
                <w:lang w:val="vi-VN"/>
              </w:rPr>
              <w:t>ác động về kinh tế - xã hội:</w:t>
            </w:r>
            <w:r w:rsidRPr="00F62A7D">
              <w:rPr>
                <w:rFonts w:ascii="Times New Roman" w:hAnsi="Times New Roman" w:cs="Times New Roman"/>
                <w:sz w:val="28"/>
                <w:szCs w:val="28"/>
              </w:rPr>
              <w:t xml:space="preserve"> </w:t>
            </w:r>
            <w:r w:rsidR="00B84914" w:rsidRPr="00F62A7D">
              <w:rPr>
                <w:rFonts w:ascii="Times New Roman" w:hAnsi="Times New Roman" w:cs="Times New Roman"/>
                <w:sz w:val="28"/>
                <w:szCs w:val="28"/>
              </w:rPr>
              <w:t>Các quy định sửa đổi là cơ sở để cơ quan Mặt trận Tổ quốc Việt Nam, tổ chức Công đoàn và chính quyền địa phương trong việc triển khai thực hiện các quyền hạn, nhiệm vụ</w:t>
            </w:r>
            <w:r w:rsidR="000B5C18" w:rsidRPr="00F62A7D">
              <w:rPr>
                <w:rFonts w:ascii="Times New Roman" w:hAnsi="Times New Roman" w:cs="Times New Roman"/>
                <w:sz w:val="28"/>
                <w:szCs w:val="28"/>
              </w:rPr>
              <w:t xml:space="preserve"> mà</w:t>
            </w:r>
            <w:r w:rsidR="00B84914" w:rsidRPr="00F62A7D">
              <w:rPr>
                <w:rFonts w:ascii="Times New Roman" w:hAnsi="Times New Roman" w:cs="Times New Roman"/>
                <w:sz w:val="28"/>
                <w:szCs w:val="28"/>
              </w:rPr>
              <w:t xml:space="preserve"> </w:t>
            </w:r>
            <w:r w:rsidR="000B5C18" w:rsidRPr="00F62A7D">
              <w:rPr>
                <w:rFonts w:ascii="Times New Roman" w:hAnsi="Times New Roman" w:cs="Times New Roman"/>
                <w:sz w:val="28"/>
                <w:szCs w:val="28"/>
              </w:rPr>
              <w:t>L</w:t>
            </w:r>
            <w:r w:rsidR="00B84914" w:rsidRPr="00F62A7D">
              <w:rPr>
                <w:rFonts w:ascii="Times New Roman" w:hAnsi="Times New Roman" w:cs="Times New Roman"/>
                <w:sz w:val="28"/>
                <w:szCs w:val="28"/>
              </w:rPr>
              <w:t xml:space="preserve">uật </w:t>
            </w:r>
            <w:r w:rsidR="000B5C18" w:rsidRPr="00F62A7D">
              <w:rPr>
                <w:rFonts w:ascii="Times New Roman" w:hAnsi="Times New Roman" w:cs="Times New Roman"/>
                <w:sz w:val="28"/>
                <w:szCs w:val="28"/>
              </w:rPr>
              <w:t>B</w:t>
            </w:r>
            <w:r w:rsidR="00B84914" w:rsidRPr="00F62A7D">
              <w:rPr>
                <w:rFonts w:ascii="Times New Roman" w:hAnsi="Times New Roman" w:cs="Times New Roman"/>
                <w:sz w:val="28"/>
                <w:szCs w:val="28"/>
              </w:rPr>
              <w:t>ảo hiểm xã hội đã giao.</w:t>
            </w:r>
            <w:r w:rsidR="00B362C4" w:rsidRPr="00F62A7D">
              <w:rPr>
                <w:rFonts w:ascii="Times New Roman" w:hAnsi="Times New Roman" w:cs="Times New Roman"/>
                <w:sz w:val="28"/>
                <w:szCs w:val="28"/>
              </w:rPr>
              <w:t xml:space="preserve"> Các quyền lợi </w:t>
            </w:r>
            <w:proofErr w:type="gramStart"/>
            <w:r w:rsidR="00B362C4" w:rsidRPr="00F62A7D">
              <w:rPr>
                <w:rFonts w:ascii="Times New Roman" w:hAnsi="Times New Roman" w:cs="Times New Roman"/>
                <w:sz w:val="28"/>
                <w:szCs w:val="28"/>
              </w:rPr>
              <w:t>an</w:t>
            </w:r>
            <w:proofErr w:type="gramEnd"/>
            <w:r w:rsidR="00B362C4" w:rsidRPr="00F62A7D">
              <w:rPr>
                <w:rFonts w:ascii="Times New Roman" w:hAnsi="Times New Roman" w:cs="Times New Roman"/>
                <w:sz w:val="28"/>
                <w:szCs w:val="28"/>
              </w:rPr>
              <w:t xml:space="preserve"> sinh xã hội của người lao động </w:t>
            </w:r>
            <w:r w:rsidR="00B362C4" w:rsidRPr="00F62A7D">
              <w:rPr>
                <w:rFonts w:ascii="Times New Roman" w:hAnsi="Times New Roman" w:cs="Times New Roman"/>
                <w:sz w:val="28"/>
                <w:szCs w:val="28"/>
              </w:rPr>
              <w:lastRenderedPageBreak/>
              <w:t>vẫn được đảm bảo.</w:t>
            </w:r>
          </w:p>
          <w:p w14:paraId="7AD0D418" w14:textId="08C207C7" w:rsidR="0039258D" w:rsidRPr="00F62A7D" w:rsidRDefault="0039258D"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w:t>
            </w:r>
            <w:r w:rsidRPr="00F62A7D">
              <w:rPr>
                <w:rFonts w:ascii="Times New Roman" w:hAnsi="Times New Roman" w:cs="Times New Roman"/>
                <w:sz w:val="28"/>
                <w:szCs w:val="28"/>
                <w:lang w:val="vi-VN"/>
              </w:rPr>
              <w:t xml:space="preserve"> </w:t>
            </w:r>
            <w:r w:rsidRPr="00F62A7D">
              <w:rPr>
                <w:rFonts w:ascii="Times New Roman" w:hAnsi="Times New Roman" w:cs="Times New Roman"/>
                <w:sz w:val="28"/>
                <w:szCs w:val="28"/>
              </w:rPr>
              <w:t>T</w:t>
            </w:r>
            <w:r w:rsidRPr="00F62A7D">
              <w:rPr>
                <w:rFonts w:ascii="Times New Roman" w:hAnsi="Times New Roman" w:cs="Times New Roman"/>
                <w:sz w:val="28"/>
                <w:szCs w:val="28"/>
                <w:lang w:val="vi-VN"/>
              </w:rPr>
              <w:t>ác động về giới</w:t>
            </w:r>
            <w:r w:rsidRPr="00F62A7D">
              <w:rPr>
                <w:rFonts w:ascii="Times New Roman" w:hAnsi="Times New Roman" w:cs="Times New Roman"/>
                <w:sz w:val="28"/>
                <w:szCs w:val="28"/>
              </w:rPr>
              <w:t>:</w:t>
            </w:r>
            <w:r w:rsidRPr="00F62A7D">
              <w:rPr>
                <w:rFonts w:ascii="Times New Roman" w:hAnsi="Times New Roman" w:cs="Times New Roman"/>
                <w:sz w:val="28"/>
                <w:szCs w:val="28"/>
                <w:lang w:val="vi-VN"/>
              </w:rPr>
              <w:t xml:space="preserve"> </w:t>
            </w:r>
            <w:r w:rsidR="00B84914" w:rsidRPr="00F62A7D">
              <w:rPr>
                <w:rFonts w:ascii="Times New Roman" w:hAnsi="Times New Roman" w:cs="Times New Roman"/>
                <w:sz w:val="28"/>
                <w:szCs w:val="28"/>
                <w:lang w:val="vi-VN"/>
              </w:rPr>
              <w:t>Kh</w:t>
            </w:r>
            <w:r w:rsidR="00B84914" w:rsidRPr="00F62A7D">
              <w:rPr>
                <w:rFonts w:ascii="Times New Roman" w:hAnsi="Times New Roman" w:cs="Times New Roman"/>
                <w:sz w:val="28"/>
                <w:szCs w:val="28"/>
              </w:rPr>
              <w:t>ông có tác động về giới.</w:t>
            </w:r>
          </w:p>
          <w:p w14:paraId="02B7F41B" w14:textId="322CC519" w:rsidR="0039258D" w:rsidRPr="00F62A7D" w:rsidRDefault="0039258D" w:rsidP="009B6F8E">
            <w:pPr>
              <w:spacing w:before="60" w:after="60" w:line="276" w:lineRule="auto"/>
              <w:jc w:val="both"/>
              <w:rPr>
                <w:rFonts w:ascii="Times New Roman" w:hAnsi="Times New Roman" w:cs="Times New Roman"/>
                <w:b/>
                <w:i/>
                <w:sz w:val="28"/>
                <w:szCs w:val="28"/>
              </w:rPr>
            </w:pPr>
            <w:r w:rsidRPr="00F62A7D">
              <w:rPr>
                <w:rFonts w:ascii="Times New Roman" w:hAnsi="Times New Roman" w:cs="Times New Roman"/>
                <w:sz w:val="28"/>
                <w:szCs w:val="28"/>
              </w:rPr>
              <w:t>- T</w:t>
            </w:r>
            <w:r w:rsidRPr="00F62A7D">
              <w:rPr>
                <w:rFonts w:ascii="Times New Roman" w:hAnsi="Times New Roman" w:cs="Times New Roman"/>
                <w:sz w:val="28"/>
                <w:szCs w:val="28"/>
                <w:lang w:val="vi-VN"/>
              </w:rPr>
              <w:t>ác động của thủ tục hành chính</w:t>
            </w:r>
            <w:r w:rsidRPr="00F62A7D">
              <w:rPr>
                <w:rFonts w:ascii="Times New Roman" w:hAnsi="Times New Roman" w:cs="Times New Roman"/>
                <w:sz w:val="28"/>
                <w:szCs w:val="28"/>
              </w:rPr>
              <w:t xml:space="preserve">: </w:t>
            </w:r>
            <w:r w:rsidR="00B84914" w:rsidRPr="00F62A7D">
              <w:rPr>
                <w:rFonts w:ascii="Times New Roman" w:hAnsi="Times New Roman" w:cs="Times New Roman"/>
                <w:sz w:val="28"/>
                <w:szCs w:val="28"/>
              </w:rPr>
              <w:t>Không phát sinh mới về các thủ tục hành chính.</w:t>
            </w:r>
          </w:p>
          <w:p w14:paraId="08F58F5B" w14:textId="3CD1ADEE" w:rsidR="007127EB" w:rsidRPr="00F62A7D" w:rsidRDefault="007127EB" w:rsidP="009B6F8E">
            <w:pPr>
              <w:spacing w:before="60" w:after="60" w:line="276" w:lineRule="auto"/>
              <w:jc w:val="both"/>
              <w:rPr>
                <w:rFonts w:ascii="Times New Roman" w:hAnsi="Times New Roman" w:cs="Times New Roman"/>
                <w:sz w:val="28"/>
                <w:szCs w:val="28"/>
                <w:lang w:val="vi-VN"/>
              </w:rPr>
            </w:pPr>
          </w:p>
        </w:tc>
      </w:tr>
      <w:tr w:rsidR="007127EB" w:rsidRPr="00F62A7D" w14:paraId="4CE303E4" w14:textId="77777777">
        <w:tc>
          <w:tcPr>
            <w:tcW w:w="1110" w:type="pct"/>
            <w:tcBorders>
              <w:top w:val="single" w:sz="4" w:space="0" w:color="auto"/>
              <w:left w:val="single" w:sz="4" w:space="0" w:color="auto"/>
              <w:bottom w:val="single" w:sz="4" w:space="0" w:color="auto"/>
              <w:right w:val="single" w:sz="4" w:space="0" w:color="auto"/>
            </w:tcBorders>
            <w:hideMark/>
          </w:tcPr>
          <w:p w14:paraId="5E52FB69" w14:textId="28E35BBF" w:rsidR="007127EB" w:rsidRPr="00F62A7D" w:rsidRDefault="007127EB" w:rsidP="00FA2B64">
            <w:pPr>
              <w:spacing w:before="60" w:after="60" w:line="276" w:lineRule="auto"/>
              <w:jc w:val="both"/>
              <w:rPr>
                <w:rFonts w:ascii="Times New Roman" w:hAnsi="Times New Roman" w:cs="Times New Roman"/>
                <w:b/>
                <w:sz w:val="28"/>
                <w:szCs w:val="28"/>
                <w:lang w:val="vi-VN"/>
              </w:rPr>
            </w:pPr>
            <w:r w:rsidRPr="00F62A7D">
              <w:rPr>
                <w:rFonts w:ascii="Times New Roman" w:hAnsi="Times New Roman" w:cs="Times New Roman"/>
                <w:b/>
                <w:sz w:val="28"/>
                <w:szCs w:val="28"/>
              </w:rPr>
              <w:lastRenderedPageBreak/>
              <w:t>Chính sách 2:</w:t>
            </w:r>
            <w:r w:rsidR="00FA2B64" w:rsidRPr="00F62A7D">
              <w:rPr>
                <w:rFonts w:ascii="Times New Roman" w:hAnsi="Times New Roman" w:cs="Times New Roman"/>
                <w:b/>
                <w:sz w:val="28"/>
                <w:szCs w:val="28"/>
              </w:rPr>
              <w:t xml:space="preserve"> Sắp xếp tổ chức bộ máy nhà nước</w:t>
            </w:r>
          </w:p>
        </w:tc>
        <w:tc>
          <w:tcPr>
            <w:tcW w:w="1879" w:type="pct"/>
            <w:tcBorders>
              <w:top w:val="single" w:sz="4" w:space="0" w:color="auto"/>
              <w:left w:val="single" w:sz="4" w:space="0" w:color="auto"/>
              <w:bottom w:val="single" w:sz="4" w:space="0" w:color="auto"/>
              <w:right w:val="single" w:sz="4" w:space="0" w:color="auto"/>
            </w:tcBorders>
          </w:tcPr>
          <w:p w14:paraId="01B9ECF1" w14:textId="6624D305" w:rsidR="00FA2B64" w:rsidRPr="00F62A7D" w:rsidRDefault="00CB4BF8" w:rsidP="00FA2B64">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w:t>
            </w:r>
            <w:r w:rsidR="00FA2B64" w:rsidRPr="00F62A7D">
              <w:rPr>
                <w:rFonts w:ascii="Times New Roman" w:hAnsi="Times New Roman" w:cs="Times New Roman"/>
                <w:sz w:val="28"/>
                <w:szCs w:val="28"/>
              </w:rPr>
              <w:t>Luật sửa đổi tên gọi và trách nhiệm của Bộ và Bộ trưởng Bộ Lao động – Thương binh và Xã hội theo hướng sửa đổi tên gọi Bộ Lao động – Thương binh và Xã hội thành Bộ Nội vụ tại các Điều: điểm b khoản 12 Điều 18, khoản 2 Điều 19, khoản 8 Điều 33, khoản 6 Điều 45, khoản 4 Điều 46, khoản 5 Điều 59, khoản 5 Điều 60, khoản 3 Điều 69, khoản 5 Điều 86, khoản 1 Điều 87, khoản 4 Điều 101, khoản 2 và khoản 3 Điều 134, tên tiêu đề của Điều 136, khoản 3 Điều 137.</w:t>
            </w:r>
          </w:p>
          <w:p w14:paraId="3083C6EF" w14:textId="34B586EC" w:rsidR="007127EB" w:rsidRPr="00F62A7D" w:rsidRDefault="00FA2B64" w:rsidP="00FA2B64">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Quy định lại về số lượng, tên gọi của đại diện các Bộ, ngành, cơ quan tham gia thành viên Hội đồng quản lý Bảo hiểm xã hội theo hướng: </w:t>
            </w:r>
            <w:r w:rsidRPr="00F62A7D">
              <w:rPr>
                <w:rFonts w:ascii="Times New Roman" w:hAnsi="Times New Roman" w:cs="Times New Roman"/>
                <w:i/>
                <w:iCs/>
                <w:sz w:val="28"/>
                <w:szCs w:val="28"/>
              </w:rPr>
              <w:lastRenderedPageBreak/>
              <w:t>“</w:t>
            </w:r>
            <w:r w:rsidRPr="00F62A7D">
              <w:rPr>
                <w:rFonts w:ascii="Times New Roman" w:hAnsi="Times New Roman" w:cs="Times New Roman"/>
                <w:i/>
                <w:sz w:val="28"/>
                <w:szCs w:val="28"/>
                <w:lang w:val="vi-VN"/>
              </w:rPr>
              <w:t>Hội đồng quản lý bảo hiểm xã hội gồm đại diện Tổng Liên đoàn Lao động Việt Nam, tổ chức đại diện người sử dụng lao động ở trung ương, Bộ Tài chính, Bộ Nội vụ, Bộ Y tế, Bộ Công an, Bộ Quốc phòng, Ngân hàng nhà nước Việt Nam, cơ quan bảo hiểm xã hội và tổ chức, cá nhân khác có liên quan”.</w:t>
            </w:r>
          </w:p>
        </w:tc>
        <w:tc>
          <w:tcPr>
            <w:tcW w:w="2011" w:type="pct"/>
            <w:tcBorders>
              <w:top w:val="single" w:sz="4" w:space="0" w:color="auto"/>
              <w:left w:val="single" w:sz="4" w:space="0" w:color="auto"/>
              <w:bottom w:val="single" w:sz="4" w:space="0" w:color="auto"/>
              <w:right w:val="single" w:sz="4" w:space="0" w:color="auto"/>
            </w:tcBorders>
          </w:tcPr>
          <w:p w14:paraId="57EED8E9" w14:textId="44E9304D" w:rsidR="00E107C1"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lastRenderedPageBreak/>
              <w:t>- Tác động đối với hệ thống pháp luật: Sửa đổi, bổ sung các quy định về tên gọi, trách nhiệm của các Bộ</w:t>
            </w:r>
            <w:r w:rsidR="00CB4BF8" w:rsidRPr="00F62A7D">
              <w:rPr>
                <w:rFonts w:ascii="Times New Roman" w:hAnsi="Times New Roman" w:cs="Times New Roman"/>
                <w:sz w:val="28"/>
                <w:szCs w:val="28"/>
              </w:rPr>
              <w:t xml:space="preserve"> Lao động – Thương binh và Xã hội (nay là Bộ Nội vụ)</w:t>
            </w:r>
            <w:r w:rsidRPr="00F62A7D">
              <w:rPr>
                <w:rFonts w:ascii="Times New Roman" w:hAnsi="Times New Roman" w:cs="Times New Roman"/>
                <w:sz w:val="28"/>
                <w:szCs w:val="28"/>
              </w:rPr>
              <w:t xml:space="preserve"> và cơ quan bảo hiểm xã hội </w:t>
            </w:r>
            <w:r w:rsidR="000B7727" w:rsidRPr="00F62A7D">
              <w:rPr>
                <w:rFonts w:ascii="Times New Roman" w:hAnsi="Times New Roman" w:cs="Times New Roman"/>
                <w:sz w:val="28"/>
                <w:szCs w:val="28"/>
              </w:rPr>
              <w:t>góp phần</w:t>
            </w:r>
            <w:r w:rsidRPr="00F62A7D">
              <w:rPr>
                <w:rFonts w:ascii="Times New Roman" w:hAnsi="Times New Roman" w:cs="Times New Roman"/>
                <w:sz w:val="28"/>
                <w:szCs w:val="28"/>
              </w:rPr>
              <w:t xml:space="preserve"> đảm bảo tính thống nhất, khả thi</w:t>
            </w:r>
            <w:r w:rsidR="00CB4BF8" w:rsidRPr="00F62A7D">
              <w:rPr>
                <w:rFonts w:ascii="Times New Roman" w:hAnsi="Times New Roman" w:cs="Times New Roman"/>
                <w:sz w:val="28"/>
                <w:szCs w:val="28"/>
              </w:rPr>
              <w:t xml:space="preserve"> </w:t>
            </w:r>
            <w:r w:rsidRPr="00F62A7D">
              <w:rPr>
                <w:rFonts w:ascii="Times New Roman" w:hAnsi="Times New Roman" w:cs="Times New Roman"/>
                <w:sz w:val="28"/>
                <w:szCs w:val="28"/>
              </w:rPr>
              <w:t>của hệ thống pháp luật</w:t>
            </w:r>
            <w:r w:rsidR="00CB4BF8" w:rsidRPr="00F62A7D">
              <w:rPr>
                <w:rFonts w:ascii="Times New Roman" w:hAnsi="Times New Roman" w:cs="Times New Roman"/>
                <w:sz w:val="28"/>
                <w:szCs w:val="28"/>
              </w:rPr>
              <w:t xml:space="preserve">. </w:t>
            </w:r>
          </w:p>
          <w:p w14:paraId="172FFFF4" w14:textId="573E1D02" w:rsidR="00D4618A"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Tác động về kinh tế - xã hội: </w:t>
            </w:r>
            <w:r w:rsidR="00D4618A" w:rsidRPr="00F62A7D">
              <w:rPr>
                <w:rFonts w:ascii="Times New Roman" w:hAnsi="Times New Roman" w:cs="Times New Roman"/>
                <w:sz w:val="28"/>
                <w:szCs w:val="28"/>
              </w:rPr>
              <w:t xml:space="preserve">Các điều chỉnh trong Dự thảo Luật này về tên gọi và trách nhiệm cụ thể của các Bộ, ngành trong thực hiện nhiệm vụ, quyền hạn về bảo hiểm xã hội nhằm phù hợp với thực tiễn sắp xếp tổ chức bộ máy. </w:t>
            </w:r>
            <w:r w:rsidR="00CB4BF8" w:rsidRPr="00F62A7D">
              <w:rPr>
                <w:rFonts w:ascii="Times New Roman" w:hAnsi="Times New Roman" w:cs="Times New Roman"/>
                <w:sz w:val="28"/>
                <w:szCs w:val="28"/>
              </w:rPr>
              <w:t xml:space="preserve">Xác định rõ </w:t>
            </w:r>
            <w:r w:rsidR="00D4618A" w:rsidRPr="00F62A7D">
              <w:rPr>
                <w:rFonts w:ascii="Times New Roman" w:hAnsi="Times New Roman" w:cs="Times New Roman"/>
                <w:sz w:val="28"/>
                <w:szCs w:val="28"/>
              </w:rPr>
              <w:t>vị trí</w:t>
            </w:r>
            <w:r w:rsidR="00CB4BF8" w:rsidRPr="00F62A7D">
              <w:rPr>
                <w:rFonts w:ascii="Times New Roman" w:hAnsi="Times New Roman" w:cs="Times New Roman"/>
                <w:sz w:val="28"/>
                <w:szCs w:val="28"/>
              </w:rPr>
              <w:t xml:space="preserve">, </w:t>
            </w:r>
            <w:r w:rsidR="00D4618A" w:rsidRPr="00F62A7D">
              <w:rPr>
                <w:rFonts w:ascii="Times New Roman" w:hAnsi="Times New Roman" w:cs="Times New Roman"/>
                <w:sz w:val="28"/>
                <w:szCs w:val="28"/>
              </w:rPr>
              <w:t>trách nhiệm, quyền hạn</w:t>
            </w:r>
            <w:r w:rsidR="00CB4BF8" w:rsidRPr="00F62A7D">
              <w:rPr>
                <w:rFonts w:ascii="Times New Roman" w:hAnsi="Times New Roman" w:cs="Times New Roman"/>
                <w:sz w:val="28"/>
                <w:szCs w:val="28"/>
              </w:rPr>
              <w:t xml:space="preserve">, chức năng quản lí nhà nước và sự phối hợp, tham gia của Bộ Nội vụ với các Bộ, ngành, cơ quan có liên quan trong thực </w:t>
            </w:r>
            <w:r w:rsidR="00CB4BF8" w:rsidRPr="00F62A7D">
              <w:rPr>
                <w:rFonts w:ascii="Times New Roman" w:hAnsi="Times New Roman" w:cs="Times New Roman"/>
                <w:sz w:val="28"/>
                <w:szCs w:val="28"/>
              </w:rPr>
              <w:lastRenderedPageBreak/>
              <w:t>hiện chính sách bảo hiểm xã hội.</w:t>
            </w:r>
            <w:r w:rsidR="00B97E54" w:rsidRPr="00F62A7D">
              <w:rPr>
                <w:rFonts w:ascii="Times New Roman" w:hAnsi="Times New Roman" w:cs="Times New Roman"/>
                <w:sz w:val="28"/>
                <w:szCs w:val="28"/>
              </w:rPr>
              <w:t xml:space="preserve"> Đảm bảo sự hoạt động của Hội đồng quản lý Bảo hiểm xã hội</w:t>
            </w:r>
            <w:r w:rsidR="00B523A6" w:rsidRPr="00F62A7D">
              <w:rPr>
                <w:rFonts w:ascii="Times New Roman" w:hAnsi="Times New Roman" w:cs="Times New Roman"/>
                <w:sz w:val="28"/>
                <w:szCs w:val="28"/>
              </w:rPr>
              <w:t xml:space="preserve"> </w:t>
            </w:r>
            <w:r w:rsidR="000B7727" w:rsidRPr="00F62A7D">
              <w:rPr>
                <w:rFonts w:ascii="Times New Roman" w:hAnsi="Times New Roman" w:cs="Times New Roman"/>
                <w:sz w:val="28"/>
                <w:szCs w:val="28"/>
              </w:rPr>
              <w:t>trong bối cảnh tổ chức bộ máy nhà nước thay đổi</w:t>
            </w:r>
            <w:r w:rsidR="00B523A6" w:rsidRPr="00F62A7D">
              <w:rPr>
                <w:rFonts w:ascii="Times New Roman" w:hAnsi="Times New Roman" w:cs="Times New Roman"/>
                <w:sz w:val="28"/>
                <w:szCs w:val="28"/>
              </w:rPr>
              <w:t>.</w:t>
            </w:r>
          </w:p>
          <w:p w14:paraId="1D099645" w14:textId="5E5AFF79" w:rsidR="00E107C1"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Tác động về giới: Chính sách không có tác động về giới.</w:t>
            </w:r>
          </w:p>
          <w:p w14:paraId="4A7385DB" w14:textId="54896E86" w:rsidR="007127EB"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Tác động của thủ tục hành chính: </w:t>
            </w:r>
            <w:r w:rsidR="000B7727" w:rsidRPr="00F62A7D">
              <w:rPr>
                <w:rFonts w:ascii="Times New Roman" w:hAnsi="Times New Roman" w:cs="Times New Roman"/>
                <w:sz w:val="28"/>
                <w:szCs w:val="28"/>
              </w:rPr>
              <w:t>Góp phần giảm thủ tục hành chính.</w:t>
            </w:r>
          </w:p>
        </w:tc>
      </w:tr>
      <w:tr w:rsidR="007127EB" w:rsidRPr="00F62A7D" w14:paraId="1FC588E0" w14:textId="77777777">
        <w:tc>
          <w:tcPr>
            <w:tcW w:w="1110" w:type="pct"/>
            <w:tcBorders>
              <w:top w:val="single" w:sz="4" w:space="0" w:color="auto"/>
              <w:left w:val="single" w:sz="4" w:space="0" w:color="auto"/>
              <w:bottom w:val="single" w:sz="4" w:space="0" w:color="auto"/>
              <w:right w:val="single" w:sz="4" w:space="0" w:color="auto"/>
            </w:tcBorders>
            <w:hideMark/>
          </w:tcPr>
          <w:p w14:paraId="3C1919CB" w14:textId="4096ABC2" w:rsidR="007127EB" w:rsidRPr="00F62A7D" w:rsidRDefault="007127EB" w:rsidP="00FA2B64">
            <w:pPr>
              <w:spacing w:before="60" w:after="60" w:line="276" w:lineRule="auto"/>
              <w:jc w:val="both"/>
              <w:rPr>
                <w:rFonts w:ascii="Times New Roman" w:hAnsi="Times New Roman" w:cs="Times New Roman"/>
                <w:b/>
                <w:sz w:val="28"/>
                <w:szCs w:val="28"/>
                <w:lang w:val="vi-VN"/>
              </w:rPr>
            </w:pPr>
            <w:r w:rsidRPr="00F62A7D">
              <w:rPr>
                <w:rFonts w:ascii="Times New Roman" w:hAnsi="Times New Roman" w:cs="Times New Roman"/>
                <w:b/>
                <w:sz w:val="28"/>
                <w:szCs w:val="28"/>
              </w:rPr>
              <w:lastRenderedPageBreak/>
              <w:t xml:space="preserve">Chính sách </w:t>
            </w:r>
            <w:r w:rsidR="00FA2B64" w:rsidRPr="00F62A7D">
              <w:rPr>
                <w:rFonts w:ascii="Times New Roman" w:hAnsi="Times New Roman" w:cs="Times New Roman"/>
                <w:b/>
                <w:sz w:val="28"/>
                <w:szCs w:val="28"/>
              </w:rPr>
              <w:t>3: Thanh tra, kiểm tra chuyên ngành về lĩnh vực bảo hiểm xã hội</w:t>
            </w:r>
          </w:p>
        </w:tc>
        <w:tc>
          <w:tcPr>
            <w:tcW w:w="1879" w:type="pct"/>
            <w:tcBorders>
              <w:top w:val="single" w:sz="4" w:space="0" w:color="auto"/>
              <w:left w:val="single" w:sz="4" w:space="0" w:color="auto"/>
              <w:bottom w:val="single" w:sz="4" w:space="0" w:color="auto"/>
              <w:right w:val="single" w:sz="4" w:space="0" w:color="auto"/>
            </w:tcBorders>
          </w:tcPr>
          <w:p w14:paraId="29FF6407" w14:textId="167736D3" w:rsidR="007127EB" w:rsidRPr="00F62A7D" w:rsidRDefault="0039258D" w:rsidP="00FA2B64">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lang w:val="vi-VN"/>
              </w:rPr>
              <w:t xml:space="preserve">Dự thảo Luật bỏ các quy định liên quan đến thanh tra của Bộ Lao động – Thương binh và Xã hội (Bộ Nội vụ) (khoản 5 Điều 136), Bộ Tài chính (khoản 6 Điều 137), thanh tra chuyên ngành đóng về đóng BHXH, BHTN, BHYT </w:t>
            </w:r>
            <w:r w:rsidR="009A7691" w:rsidRPr="00F62A7D">
              <w:rPr>
                <w:rFonts w:ascii="Times New Roman" w:hAnsi="Times New Roman" w:cs="Times New Roman"/>
                <w:sz w:val="28"/>
                <w:szCs w:val="28"/>
              </w:rPr>
              <w:t xml:space="preserve">của Bảo hiểm xã hội Việt Nam </w:t>
            </w:r>
            <w:r w:rsidRPr="00F62A7D">
              <w:rPr>
                <w:rFonts w:ascii="Times New Roman" w:hAnsi="Times New Roman" w:cs="Times New Roman"/>
                <w:sz w:val="28"/>
                <w:szCs w:val="28"/>
                <w:lang w:val="vi-VN"/>
              </w:rPr>
              <w:t xml:space="preserve">tại khoản 1 Điều 16 và khoản 5 Điều 17. </w:t>
            </w:r>
          </w:p>
        </w:tc>
        <w:tc>
          <w:tcPr>
            <w:tcW w:w="2011" w:type="pct"/>
            <w:tcBorders>
              <w:top w:val="single" w:sz="4" w:space="0" w:color="auto"/>
              <w:left w:val="single" w:sz="4" w:space="0" w:color="auto"/>
              <w:bottom w:val="single" w:sz="4" w:space="0" w:color="auto"/>
              <w:right w:val="single" w:sz="4" w:space="0" w:color="auto"/>
            </w:tcBorders>
          </w:tcPr>
          <w:p w14:paraId="726A79A7" w14:textId="7B26E122" w:rsidR="00C45CC0"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Tác động đối với hệ thống pháp luật: </w:t>
            </w:r>
            <w:r w:rsidR="009B6F8E" w:rsidRPr="00F62A7D">
              <w:rPr>
                <w:rFonts w:ascii="Times New Roman" w:hAnsi="Times New Roman" w:cs="Times New Roman"/>
                <w:sz w:val="28"/>
                <w:szCs w:val="28"/>
              </w:rPr>
              <w:t>Các quy định sửa đổi phù hợp với Luật Thanh tra số 84/2025/QH15, qua đó nhằm tránh chồng chéo, mâu thuẫn giữa các quy phạm pháp luật trong Luật Thanh tra và Luật Bảo hiểm xã hội.</w:t>
            </w:r>
          </w:p>
          <w:p w14:paraId="66D6E416" w14:textId="0D0B3C28" w:rsidR="009B6F8E"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Tác động về kinh tế - xã hội: </w:t>
            </w:r>
            <w:r w:rsidR="00C45CC0" w:rsidRPr="00F62A7D">
              <w:rPr>
                <w:rFonts w:ascii="Times New Roman" w:hAnsi="Times New Roman" w:cs="Times New Roman"/>
                <w:sz w:val="28"/>
                <w:szCs w:val="28"/>
              </w:rPr>
              <w:t>Việc sửa đổi Luật nhằm đảm bảo chức năng, nhiệm vụ của các Bộ Nội vụ, Bộ Tài chính và cơ quan bảo hiểm xã hội</w:t>
            </w:r>
            <w:r w:rsidR="009B6F8E" w:rsidRPr="00F62A7D">
              <w:rPr>
                <w:rFonts w:ascii="Times New Roman" w:hAnsi="Times New Roman" w:cs="Times New Roman"/>
                <w:sz w:val="28"/>
                <w:szCs w:val="28"/>
              </w:rPr>
              <w:t xml:space="preserve"> thống nhất với các quy định hiện hành và thực tiễn </w:t>
            </w:r>
            <w:r w:rsidR="009B6F8E" w:rsidRPr="00F62A7D">
              <w:rPr>
                <w:rFonts w:ascii="Times New Roman" w:hAnsi="Times New Roman" w:cs="Times New Roman"/>
                <w:sz w:val="28"/>
                <w:szCs w:val="28"/>
                <w:lang w:val="vi-VN"/>
              </w:rPr>
              <w:t>hiện nay không có cơ quan thanh tra tại các Bộ Tài chính, Nội vụ, Y tế.</w:t>
            </w:r>
          </w:p>
          <w:p w14:paraId="78E0D1F3" w14:textId="77777777" w:rsidR="00E107C1"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Tác động về giới: Chính sách không có tác động về giới.</w:t>
            </w:r>
          </w:p>
          <w:p w14:paraId="45AD2DDE" w14:textId="308F22EE" w:rsidR="007127EB" w:rsidRPr="00F62A7D" w:rsidRDefault="00E107C1" w:rsidP="009B6F8E">
            <w:pPr>
              <w:spacing w:before="60" w:after="60" w:line="276" w:lineRule="auto"/>
              <w:jc w:val="both"/>
              <w:rPr>
                <w:rFonts w:ascii="Times New Roman" w:hAnsi="Times New Roman" w:cs="Times New Roman"/>
                <w:sz w:val="28"/>
                <w:szCs w:val="28"/>
                <w:lang w:val="vi-VN"/>
              </w:rPr>
            </w:pPr>
            <w:r w:rsidRPr="00F62A7D">
              <w:rPr>
                <w:rFonts w:ascii="Times New Roman" w:hAnsi="Times New Roman" w:cs="Times New Roman"/>
                <w:sz w:val="28"/>
                <w:szCs w:val="28"/>
              </w:rPr>
              <w:lastRenderedPageBreak/>
              <w:t>- Tác động của thủ tục hành chính:</w:t>
            </w:r>
            <w:r w:rsidR="00C45CC0" w:rsidRPr="00F62A7D">
              <w:rPr>
                <w:rFonts w:ascii="Times New Roman" w:hAnsi="Times New Roman" w:cs="Times New Roman"/>
                <w:sz w:val="28"/>
                <w:szCs w:val="28"/>
              </w:rPr>
              <w:t xml:space="preserve"> Bãi bỏ các thủ tục hành chính về thanh tra chuyên ngành của các Bộ Nội vụ, Bộ Tài chính và thanh tra chuyên ngành đóng</w:t>
            </w:r>
            <w:r w:rsidR="000656D9" w:rsidRPr="00F62A7D">
              <w:rPr>
                <w:rFonts w:ascii="Times New Roman" w:hAnsi="Times New Roman" w:cs="Times New Roman"/>
                <w:sz w:val="28"/>
                <w:szCs w:val="28"/>
              </w:rPr>
              <w:t xml:space="preserve"> về đóng BHXH, BHTN, BHYT</w:t>
            </w:r>
            <w:r w:rsidR="00C45CC0" w:rsidRPr="00F62A7D">
              <w:rPr>
                <w:rFonts w:ascii="Times New Roman" w:hAnsi="Times New Roman" w:cs="Times New Roman"/>
                <w:sz w:val="28"/>
                <w:szCs w:val="28"/>
              </w:rPr>
              <w:t xml:space="preserve"> của Bảo hiểm xã hội Việt Nam</w:t>
            </w:r>
            <w:r w:rsidR="00CB4BF8" w:rsidRPr="00F62A7D">
              <w:rPr>
                <w:rFonts w:ascii="Times New Roman" w:hAnsi="Times New Roman" w:cs="Times New Roman"/>
                <w:sz w:val="28"/>
                <w:szCs w:val="28"/>
              </w:rPr>
              <w:t>. B</w:t>
            </w:r>
            <w:r w:rsidR="00C45CC0" w:rsidRPr="00F62A7D">
              <w:rPr>
                <w:rFonts w:ascii="Times New Roman" w:hAnsi="Times New Roman" w:cs="Times New Roman"/>
                <w:sz w:val="28"/>
                <w:szCs w:val="28"/>
              </w:rPr>
              <w:t>ổ sung các thủ tục về kiểm tra chuyên ngành của các cơ quan quản l</w:t>
            </w:r>
            <w:r w:rsidR="0090131A" w:rsidRPr="00F62A7D">
              <w:rPr>
                <w:rFonts w:ascii="Times New Roman" w:hAnsi="Times New Roman" w:cs="Times New Roman"/>
                <w:sz w:val="28"/>
                <w:szCs w:val="28"/>
              </w:rPr>
              <w:t>í</w:t>
            </w:r>
            <w:r w:rsidR="00C45CC0" w:rsidRPr="00F62A7D">
              <w:rPr>
                <w:rFonts w:ascii="Times New Roman" w:hAnsi="Times New Roman" w:cs="Times New Roman"/>
                <w:sz w:val="28"/>
                <w:szCs w:val="28"/>
              </w:rPr>
              <w:t xml:space="preserve"> nhà nước về bảo hiểm xã hội</w:t>
            </w:r>
            <w:r w:rsidR="00CB4BF8" w:rsidRPr="00F62A7D">
              <w:rPr>
                <w:rFonts w:ascii="Times New Roman" w:hAnsi="Times New Roman" w:cs="Times New Roman"/>
                <w:sz w:val="28"/>
                <w:szCs w:val="28"/>
              </w:rPr>
              <w:t>, tạo cơ sở pháp lí vững chắc để thực hiện</w:t>
            </w:r>
            <w:r w:rsidR="0090131A" w:rsidRPr="00F62A7D">
              <w:rPr>
                <w:rFonts w:ascii="Times New Roman" w:hAnsi="Times New Roman" w:cs="Times New Roman"/>
                <w:sz w:val="28"/>
                <w:szCs w:val="28"/>
              </w:rPr>
              <w:t xml:space="preserve"> hiệu quả công tác</w:t>
            </w:r>
            <w:r w:rsidR="00CB4BF8" w:rsidRPr="00F62A7D">
              <w:rPr>
                <w:rFonts w:ascii="Times New Roman" w:hAnsi="Times New Roman" w:cs="Times New Roman"/>
                <w:sz w:val="28"/>
                <w:szCs w:val="28"/>
              </w:rPr>
              <w:t xml:space="preserve"> quản lí nhà nước về bảo hiểm xã hộ</w:t>
            </w:r>
            <w:r w:rsidR="0090131A" w:rsidRPr="00F62A7D">
              <w:rPr>
                <w:rFonts w:ascii="Times New Roman" w:hAnsi="Times New Roman" w:cs="Times New Roman"/>
                <w:sz w:val="28"/>
                <w:szCs w:val="28"/>
              </w:rPr>
              <w:t>i.</w:t>
            </w:r>
          </w:p>
        </w:tc>
      </w:tr>
      <w:tr w:rsidR="00FA2B64" w:rsidRPr="00F62A7D" w14:paraId="595D91FA" w14:textId="77777777">
        <w:tc>
          <w:tcPr>
            <w:tcW w:w="1110" w:type="pct"/>
            <w:tcBorders>
              <w:top w:val="single" w:sz="4" w:space="0" w:color="auto"/>
              <w:left w:val="single" w:sz="4" w:space="0" w:color="auto"/>
              <w:bottom w:val="single" w:sz="4" w:space="0" w:color="auto"/>
              <w:right w:val="single" w:sz="4" w:space="0" w:color="auto"/>
            </w:tcBorders>
          </w:tcPr>
          <w:p w14:paraId="60AE0D05" w14:textId="00B0B774" w:rsidR="00FA2B64" w:rsidRPr="00F62A7D" w:rsidRDefault="0039258D" w:rsidP="00FA2B64">
            <w:pPr>
              <w:spacing w:before="60" w:after="60" w:line="276" w:lineRule="auto"/>
              <w:jc w:val="both"/>
              <w:rPr>
                <w:rFonts w:ascii="Times New Roman" w:hAnsi="Times New Roman" w:cs="Times New Roman"/>
                <w:b/>
                <w:iCs/>
                <w:sz w:val="28"/>
                <w:szCs w:val="28"/>
              </w:rPr>
            </w:pPr>
            <w:r w:rsidRPr="00F62A7D">
              <w:rPr>
                <w:rFonts w:ascii="Times New Roman" w:hAnsi="Times New Roman" w:cs="Times New Roman"/>
                <w:b/>
                <w:sz w:val="28"/>
                <w:szCs w:val="28"/>
              </w:rPr>
              <w:lastRenderedPageBreak/>
              <w:t xml:space="preserve">Chính sách 4: </w:t>
            </w:r>
            <w:r w:rsidRPr="00F62A7D">
              <w:rPr>
                <w:rFonts w:ascii="Times New Roman" w:hAnsi="Times New Roman" w:cs="Times New Roman"/>
                <w:b/>
                <w:iCs/>
                <w:sz w:val="28"/>
                <w:szCs w:val="28"/>
              </w:rPr>
              <w:t>V</w:t>
            </w:r>
            <w:r w:rsidRPr="00F62A7D">
              <w:rPr>
                <w:rFonts w:ascii="Times New Roman" w:hAnsi="Times New Roman" w:cs="Times New Roman"/>
                <w:b/>
                <w:iCs/>
                <w:sz w:val="28"/>
                <w:szCs w:val="28"/>
                <w:lang w:val="vi-VN"/>
              </w:rPr>
              <w:t>ề trợ cấp hưu trí xã hội</w:t>
            </w:r>
          </w:p>
        </w:tc>
        <w:tc>
          <w:tcPr>
            <w:tcW w:w="1879" w:type="pct"/>
            <w:tcBorders>
              <w:top w:val="single" w:sz="4" w:space="0" w:color="auto"/>
              <w:left w:val="single" w:sz="4" w:space="0" w:color="auto"/>
              <w:bottom w:val="single" w:sz="4" w:space="0" w:color="auto"/>
              <w:right w:val="single" w:sz="4" w:space="0" w:color="auto"/>
            </w:tcBorders>
          </w:tcPr>
          <w:p w14:paraId="27898E3A" w14:textId="1092F66A" w:rsidR="0039258D" w:rsidRPr="00F62A7D" w:rsidRDefault="0039258D" w:rsidP="0039258D">
            <w:pPr>
              <w:spacing w:before="60" w:after="60" w:line="276" w:lineRule="auto"/>
              <w:jc w:val="both"/>
              <w:rPr>
                <w:rFonts w:ascii="Times New Roman" w:hAnsi="Times New Roman" w:cs="Times New Roman"/>
                <w:bCs/>
                <w:i/>
                <w:sz w:val="28"/>
                <w:szCs w:val="28"/>
              </w:rPr>
            </w:pPr>
            <w:r w:rsidRPr="00F62A7D">
              <w:rPr>
                <w:rFonts w:ascii="Times New Roman" w:hAnsi="Times New Roman" w:cs="Times New Roman"/>
                <w:sz w:val="28"/>
                <w:szCs w:val="28"/>
              </w:rPr>
              <w:t>- Bổ sung trách nhiệm về quản lý nhà nước về</w:t>
            </w:r>
            <w:r w:rsidR="00D4618A" w:rsidRPr="00F62A7D">
              <w:rPr>
                <w:rFonts w:ascii="Times New Roman" w:hAnsi="Times New Roman" w:cs="Times New Roman"/>
                <w:sz w:val="28"/>
                <w:szCs w:val="28"/>
              </w:rPr>
              <w:t xml:space="preserve"> trợ cấp hưu trí</w:t>
            </w:r>
            <w:r w:rsidRPr="00F62A7D">
              <w:rPr>
                <w:rFonts w:ascii="Times New Roman" w:hAnsi="Times New Roman" w:cs="Times New Roman"/>
                <w:sz w:val="28"/>
                <w:szCs w:val="28"/>
              </w:rPr>
              <w:t xml:space="preserve"> </w:t>
            </w:r>
            <w:r w:rsidR="00D4618A" w:rsidRPr="00F62A7D">
              <w:rPr>
                <w:rFonts w:ascii="Times New Roman" w:hAnsi="Times New Roman" w:cs="Times New Roman"/>
                <w:sz w:val="28"/>
                <w:szCs w:val="28"/>
              </w:rPr>
              <w:t xml:space="preserve">xã hội </w:t>
            </w:r>
            <w:r w:rsidRPr="00F62A7D">
              <w:rPr>
                <w:rFonts w:ascii="Times New Roman" w:hAnsi="Times New Roman" w:cs="Times New Roman"/>
                <w:sz w:val="28"/>
                <w:szCs w:val="28"/>
              </w:rPr>
              <w:t xml:space="preserve">của Bộ Y tế vào khoản 2 Điều 134: </w:t>
            </w:r>
            <w:bookmarkStart w:id="1" w:name="_Hlk209517397"/>
            <w:r w:rsidRPr="00F62A7D">
              <w:rPr>
                <w:rFonts w:ascii="Times New Roman" w:hAnsi="Times New Roman" w:cs="Times New Roman"/>
                <w:bCs/>
                <w:i/>
                <w:sz w:val="28"/>
                <w:szCs w:val="28"/>
              </w:rPr>
              <w:t>Bộ Y tế là cơ quan giúp Chính phủ thực hiện quản lý nhà nước về trợ cấp hưu trí xã hội</w:t>
            </w:r>
            <w:bookmarkEnd w:id="1"/>
            <w:r w:rsidRPr="00F62A7D">
              <w:rPr>
                <w:rFonts w:ascii="Times New Roman" w:hAnsi="Times New Roman" w:cs="Times New Roman"/>
                <w:bCs/>
                <w:i/>
                <w:sz w:val="28"/>
                <w:szCs w:val="28"/>
              </w:rPr>
              <w:t>;</w:t>
            </w:r>
          </w:p>
          <w:p w14:paraId="632209FB" w14:textId="7105576F" w:rsidR="0039258D" w:rsidRPr="00F62A7D" w:rsidRDefault="0039258D" w:rsidP="0039258D">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Sửa đổi khoản 3 Điều 134 như sau</w:t>
            </w:r>
            <w:r w:rsidRPr="00F62A7D">
              <w:rPr>
                <w:rFonts w:ascii="Times New Roman" w:hAnsi="Times New Roman" w:cs="Times New Roman"/>
                <w:i/>
                <w:sz w:val="28"/>
                <w:szCs w:val="28"/>
              </w:rPr>
              <w:t xml:space="preserve">: </w:t>
            </w:r>
            <w:r w:rsidRPr="00F62A7D">
              <w:rPr>
                <w:rFonts w:ascii="Times New Roman" w:hAnsi="Times New Roman" w:cs="Times New Roman"/>
                <w:sz w:val="28"/>
                <w:szCs w:val="28"/>
              </w:rPr>
              <w:t xml:space="preserve">Bộ, cơ quan ngang Bộ, trong phạm vi nhiệm vụ, quyền hạn của mình, có trách nhiệm thực hiện và phối hợp với Bộ </w:t>
            </w:r>
            <w:r w:rsidR="00E84BE4" w:rsidRPr="00F62A7D">
              <w:rPr>
                <w:rFonts w:ascii="Times New Roman" w:hAnsi="Times New Roman" w:cs="Times New Roman"/>
                <w:sz w:val="28"/>
                <w:szCs w:val="28"/>
              </w:rPr>
              <w:t>Nội vụ</w:t>
            </w:r>
            <w:r w:rsidRPr="00F62A7D">
              <w:rPr>
                <w:rFonts w:ascii="Times New Roman" w:hAnsi="Times New Roman" w:cs="Times New Roman"/>
                <w:sz w:val="28"/>
                <w:szCs w:val="28"/>
              </w:rPr>
              <w:t xml:space="preserve">, Bộ Tài chính, </w:t>
            </w:r>
            <w:r w:rsidRPr="00F62A7D">
              <w:rPr>
                <w:rFonts w:ascii="Times New Roman" w:hAnsi="Times New Roman" w:cs="Times New Roman"/>
                <w:bCs/>
                <w:iCs/>
                <w:sz w:val="28"/>
                <w:szCs w:val="28"/>
              </w:rPr>
              <w:t>Bộ Y tế</w:t>
            </w:r>
            <w:r w:rsidRPr="00F62A7D">
              <w:rPr>
                <w:rFonts w:ascii="Times New Roman" w:hAnsi="Times New Roman" w:cs="Times New Roman"/>
                <w:sz w:val="28"/>
                <w:szCs w:val="28"/>
              </w:rPr>
              <w:t xml:space="preserve"> trong thực hiện quản lý nhà nước về bảo hiểm xã hội.</w:t>
            </w:r>
          </w:p>
          <w:p w14:paraId="2BE5C3E4" w14:textId="77777777" w:rsidR="0039258D" w:rsidRPr="00F62A7D" w:rsidRDefault="0039258D" w:rsidP="0039258D">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lastRenderedPageBreak/>
              <w:t>- Bỏ các quy định về trách nhiệm về quản lý nhà nước về trợ cấp hưu trí xã hội của Bộ Lao động – Thương binh và Xã hội (nay là Bộ Nội vụ) tại Điều 136: (i) Xây dựng, trình cấp có thẩm quyền ban hành hoặc ban hành theo thẩm quyền chính sách, pháp luật về trợ cấp hưu trí xã hội (Khoản 1); (ii) Tuyên truyền, phổ biến, giáo dục pháp luật về trợ cấp hưu trí xã hội (khoản 3); (iii) Chỉ đạo, hướng dẫn tổ chức thực hiện chính sách, pháp luật về trợ cấp hưu trí xã hội (khoản 4); (iv) Kiểm tra, thanh tra, xử lý vi phạm pháp luật, giải quyết khiếu nại, tố cáo về trợ cấp hưu trí xã hội (khoản 5).</w:t>
            </w:r>
          </w:p>
          <w:p w14:paraId="10366923" w14:textId="28D79186" w:rsidR="00FA2B64" w:rsidRPr="00F62A7D" w:rsidRDefault="0039258D" w:rsidP="00FA2B64">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Bổ sung Điều 137b về trách nhiệm của Bộ Y tế trong quản lý nhà nước về trợ cấp hưu trí xã hội.</w:t>
            </w:r>
          </w:p>
        </w:tc>
        <w:tc>
          <w:tcPr>
            <w:tcW w:w="2011" w:type="pct"/>
            <w:tcBorders>
              <w:top w:val="single" w:sz="4" w:space="0" w:color="auto"/>
              <w:left w:val="single" w:sz="4" w:space="0" w:color="auto"/>
              <w:bottom w:val="single" w:sz="4" w:space="0" w:color="auto"/>
              <w:right w:val="single" w:sz="4" w:space="0" w:color="auto"/>
            </w:tcBorders>
          </w:tcPr>
          <w:p w14:paraId="20F69A28" w14:textId="77777777" w:rsidR="00E107C1"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lastRenderedPageBreak/>
              <w:t>- Tác động đối với hệ thống pháp luật: Sửa đổi, bổ sung các quy định về tên gọi, trách nhiệm của các Bộ và cơ quan bảo hiểm xã hội nhằm đảm bảo tính thống nhất, khả thi, phù hợp với thực tiễn của hệ thống pháp luật.</w:t>
            </w:r>
          </w:p>
          <w:p w14:paraId="2F84C31B" w14:textId="644DDF11" w:rsidR="00E107C1"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xml:space="preserve">- Tác động về kinh tế - xã hội: </w:t>
            </w:r>
            <w:r w:rsidR="009C635D" w:rsidRPr="00F62A7D">
              <w:rPr>
                <w:rFonts w:ascii="Times New Roman" w:hAnsi="Times New Roman" w:cs="Times New Roman"/>
                <w:sz w:val="28"/>
                <w:szCs w:val="28"/>
              </w:rPr>
              <w:t>Sau khi thực</w:t>
            </w:r>
            <w:r w:rsidRPr="00F62A7D">
              <w:rPr>
                <w:rFonts w:ascii="Times New Roman" w:hAnsi="Times New Roman" w:cs="Times New Roman"/>
                <w:sz w:val="28"/>
                <w:szCs w:val="28"/>
              </w:rPr>
              <w:t xml:space="preserve"> hiện chủ trương sắp xếp, tinh gọn tổ chức bộ máy theo Kế hoạch số 141/KH-BCĐTKNQ18</w:t>
            </w:r>
            <w:r w:rsidR="009C635D" w:rsidRPr="00F62A7D">
              <w:rPr>
                <w:rFonts w:ascii="Times New Roman" w:hAnsi="Times New Roman" w:cs="Times New Roman"/>
                <w:sz w:val="28"/>
                <w:szCs w:val="28"/>
              </w:rPr>
              <w:t xml:space="preserve">, </w:t>
            </w:r>
            <w:r w:rsidRPr="00F62A7D">
              <w:rPr>
                <w:rFonts w:ascii="Times New Roman" w:hAnsi="Times New Roman" w:cs="Times New Roman"/>
                <w:sz w:val="28"/>
                <w:szCs w:val="28"/>
              </w:rPr>
              <w:t xml:space="preserve">chức năng quản lý nhà nước về trợ cấp hưu trí xã hội thuộc Bộ Y tế. Việc sửa đổi luật </w:t>
            </w:r>
            <w:r w:rsidR="0070555D" w:rsidRPr="00F62A7D">
              <w:rPr>
                <w:rFonts w:ascii="Times New Roman" w:hAnsi="Times New Roman" w:cs="Times New Roman"/>
                <w:sz w:val="28"/>
                <w:szCs w:val="28"/>
              </w:rPr>
              <w:t>tạo cơ sở pháp lí ghi nhận chức năng quản lí nhà nư</w:t>
            </w:r>
            <w:r w:rsidR="00D4618A" w:rsidRPr="00F62A7D">
              <w:rPr>
                <w:rFonts w:ascii="Times New Roman" w:hAnsi="Times New Roman" w:cs="Times New Roman"/>
                <w:sz w:val="28"/>
                <w:szCs w:val="28"/>
              </w:rPr>
              <w:t>ớc thuộc về</w:t>
            </w:r>
            <w:r w:rsidR="0070555D" w:rsidRPr="00F62A7D">
              <w:rPr>
                <w:rFonts w:ascii="Times New Roman" w:hAnsi="Times New Roman" w:cs="Times New Roman"/>
                <w:sz w:val="28"/>
                <w:szCs w:val="28"/>
              </w:rPr>
              <w:t xml:space="preserve"> Bộ Y </w:t>
            </w:r>
            <w:r w:rsidR="0070555D" w:rsidRPr="00F62A7D">
              <w:rPr>
                <w:rFonts w:ascii="Times New Roman" w:hAnsi="Times New Roman" w:cs="Times New Roman"/>
                <w:sz w:val="28"/>
                <w:szCs w:val="28"/>
              </w:rPr>
              <w:lastRenderedPageBreak/>
              <w:t>tế</w:t>
            </w:r>
            <w:r w:rsidR="00D4618A" w:rsidRPr="00F62A7D">
              <w:rPr>
                <w:rFonts w:ascii="Times New Roman" w:hAnsi="Times New Roman" w:cs="Times New Roman"/>
                <w:sz w:val="28"/>
                <w:szCs w:val="28"/>
              </w:rPr>
              <w:t xml:space="preserve">, qua đó </w:t>
            </w:r>
            <w:proofErr w:type="gramStart"/>
            <w:r w:rsidR="00D4618A" w:rsidRPr="00F62A7D">
              <w:rPr>
                <w:rFonts w:ascii="Times New Roman" w:hAnsi="Times New Roman" w:cs="Times New Roman"/>
                <w:sz w:val="28"/>
                <w:szCs w:val="28"/>
              </w:rPr>
              <w:t>tạo</w:t>
            </w:r>
            <w:r w:rsidR="0070555D" w:rsidRPr="00F62A7D">
              <w:rPr>
                <w:rFonts w:ascii="Times New Roman" w:hAnsi="Times New Roman" w:cs="Times New Roman"/>
                <w:sz w:val="28"/>
                <w:szCs w:val="28"/>
              </w:rPr>
              <w:t xml:space="preserve"> </w:t>
            </w:r>
            <w:r w:rsidRPr="00F62A7D">
              <w:rPr>
                <w:rFonts w:ascii="Times New Roman" w:hAnsi="Times New Roman" w:cs="Times New Roman"/>
                <w:sz w:val="28"/>
                <w:szCs w:val="28"/>
              </w:rPr>
              <w:t xml:space="preserve"> điều</w:t>
            </w:r>
            <w:proofErr w:type="gramEnd"/>
            <w:r w:rsidRPr="00F62A7D">
              <w:rPr>
                <w:rFonts w:ascii="Times New Roman" w:hAnsi="Times New Roman" w:cs="Times New Roman"/>
                <w:sz w:val="28"/>
                <w:szCs w:val="28"/>
              </w:rPr>
              <w:t xml:space="preserve"> kiện thuận lợi cho </w:t>
            </w:r>
            <w:r w:rsidR="00D4618A" w:rsidRPr="00F62A7D">
              <w:rPr>
                <w:rFonts w:ascii="Times New Roman" w:hAnsi="Times New Roman" w:cs="Times New Roman"/>
                <w:sz w:val="28"/>
                <w:szCs w:val="28"/>
              </w:rPr>
              <w:t xml:space="preserve">Bộ Y tế thực hiện </w:t>
            </w:r>
            <w:r w:rsidRPr="00F62A7D">
              <w:rPr>
                <w:rFonts w:ascii="Times New Roman" w:hAnsi="Times New Roman" w:cs="Times New Roman"/>
                <w:sz w:val="28"/>
                <w:szCs w:val="28"/>
              </w:rPr>
              <w:t>quản lí nhà nước và tổ chức thực hiện trợ cấp hưu trí xã hội quy định tại Nghị định số 42/2025/NĐ-CP ngày 27/2/2025 của Chính phủ quy định chức năng, nhiệm vụ, quyền hạn và cơ cấu tổ chức của Bộ Y tế</w:t>
            </w:r>
            <w:r w:rsidR="009C635D" w:rsidRPr="00F62A7D">
              <w:rPr>
                <w:rFonts w:ascii="Times New Roman" w:hAnsi="Times New Roman" w:cs="Times New Roman"/>
                <w:sz w:val="28"/>
                <w:szCs w:val="28"/>
              </w:rPr>
              <w:t>.</w:t>
            </w:r>
            <w:r w:rsidR="00E84BE4" w:rsidRPr="00F62A7D">
              <w:rPr>
                <w:rFonts w:ascii="Times New Roman" w:hAnsi="Times New Roman" w:cs="Times New Roman"/>
                <w:sz w:val="28"/>
                <w:szCs w:val="28"/>
              </w:rPr>
              <w:t xml:space="preserve"> </w:t>
            </w:r>
            <w:r w:rsidR="00AB084E" w:rsidRPr="00F62A7D">
              <w:rPr>
                <w:rFonts w:ascii="Times New Roman" w:hAnsi="Times New Roman" w:cs="Times New Roman"/>
                <w:sz w:val="28"/>
                <w:szCs w:val="28"/>
              </w:rPr>
              <w:t>Chế độ hưu trí xã hội đối với người thụ hưởng vẫn được duy trì và đảm bảo.</w:t>
            </w:r>
          </w:p>
          <w:p w14:paraId="133D9CBB" w14:textId="77777777" w:rsidR="00E107C1" w:rsidRPr="00F62A7D" w:rsidRDefault="00E107C1" w:rsidP="009B6F8E">
            <w:pPr>
              <w:spacing w:before="60" w:after="60" w:line="276" w:lineRule="auto"/>
              <w:jc w:val="both"/>
              <w:rPr>
                <w:rFonts w:ascii="Times New Roman" w:hAnsi="Times New Roman" w:cs="Times New Roman"/>
                <w:sz w:val="28"/>
                <w:szCs w:val="28"/>
              </w:rPr>
            </w:pPr>
            <w:r w:rsidRPr="00F62A7D">
              <w:rPr>
                <w:rFonts w:ascii="Times New Roman" w:hAnsi="Times New Roman" w:cs="Times New Roman"/>
                <w:sz w:val="28"/>
                <w:szCs w:val="28"/>
              </w:rPr>
              <w:t>- Tác động về giới: Chính sách không có tác động về giới.</w:t>
            </w:r>
          </w:p>
          <w:p w14:paraId="126C21E9" w14:textId="5F6070F6" w:rsidR="00FA2B64" w:rsidRPr="00F62A7D" w:rsidRDefault="00E107C1" w:rsidP="009B6F8E">
            <w:pPr>
              <w:spacing w:before="60" w:after="60" w:line="276" w:lineRule="auto"/>
              <w:jc w:val="both"/>
              <w:rPr>
                <w:rFonts w:ascii="Times New Roman" w:hAnsi="Times New Roman" w:cs="Times New Roman"/>
                <w:sz w:val="28"/>
                <w:szCs w:val="28"/>
                <w:lang w:val="vi-VN"/>
              </w:rPr>
            </w:pPr>
            <w:r w:rsidRPr="00F62A7D">
              <w:rPr>
                <w:rFonts w:ascii="Times New Roman" w:hAnsi="Times New Roman" w:cs="Times New Roman"/>
                <w:sz w:val="28"/>
                <w:szCs w:val="28"/>
              </w:rPr>
              <w:t>- Tác động của thủ tục hành chính:</w:t>
            </w:r>
            <w:r w:rsidR="004B459F" w:rsidRPr="00F62A7D">
              <w:rPr>
                <w:rFonts w:ascii="Times New Roman" w:hAnsi="Times New Roman" w:cs="Times New Roman"/>
                <w:sz w:val="28"/>
                <w:szCs w:val="28"/>
              </w:rPr>
              <w:t xml:space="preserve"> Bộ Y tế thực hiện ban hành, hướng dẫn về các thủ tục hành chính liên quan đến trợ cấp hưu trí xã hội.</w:t>
            </w:r>
          </w:p>
        </w:tc>
      </w:tr>
    </w:tbl>
    <w:p w14:paraId="7EB77B3A" w14:textId="77777777" w:rsidR="00CA3660" w:rsidRPr="00454CEC" w:rsidRDefault="00CA3660" w:rsidP="007127EB">
      <w:pPr>
        <w:spacing w:before="60" w:after="60" w:line="276" w:lineRule="auto"/>
        <w:rPr>
          <w:rFonts w:ascii="Times New Roman" w:hAnsi="Times New Roman" w:cs="Times New Roman"/>
          <w:sz w:val="26"/>
          <w:szCs w:val="26"/>
        </w:rPr>
      </w:pPr>
    </w:p>
    <w:sectPr w:rsidR="00CA3660" w:rsidRPr="00454CEC" w:rsidSect="00DA4627">
      <w:headerReference w:type="default" r:id="rId8"/>
      <w:footerReference w:type="default" r:id="rId9"/>
      <w:pgSz w:w="16838" w:h="11906"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52E3C" w14:textId="77777777" w:rsidR="00666956" w:rsidRDefault="00666956" w:rsidP="000656D9">
      <w:pPr>
        <w:spacing w:after="0" w:line="240" w:lineRule="auto"/>
      </w:pPr>
      <w:r>
        <w:separator/>
      </w:r>
    </w:p>
  </w:endnote>
  <w:endnote w:type="continuationSeparator" w:id="0">
    <w:p w14:paraId="2ECEF54D" w14:textId="77777777" w:rsidR="00666956" w:rsidRDefault="00666956" w:rsidP="0006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Swiss 721 Black Condensed">
    <w:altName w:val="Cambria Math"/>
    <w:panose1 w:val="02000500000000000000"/>
    <w:charset w:val="00"/>
    <w:family w:val="auto"/>
    <w:pitch w:val="variable"/>
    <w:sig w:usb0="A00000A7" w:usb1="5000004A" w:usb2="00000000" w:usb3="00000000" w:csb0="0000011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7B2EC" w14:textId="47738EC8" w:rsidR="000656D9" w:rsidRDefault="000656D9">
    <w:pPr>
      <w:pStyle w:val="Footer"/>
      <w:jc w:val="center"/>
    </w:pPr>
  </w:p>
  <w:p w14:paraId="590C88DA" w14:textId="77777777" w:rsidR="000656D9" w:rsidRDefault="00065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7F63B" w14:textId="77777777" w:rsidR="00666956" w:rsidRDefault="00666956" w:rsidP="000656D9">
      <w:pPr>
        <w:spacing w:after="0" w:line="240" w:lineRule="auto"/>
      </w:pPr>
      <w:r>
        <w:separator/>
      </w:r>
    </w:p>
  </w:footnote>
  <w:footnote w:type="continuationSeparator" w:id="0">
    <w:p w14:paraId="49B2C84F" w14:textId="77777777" w:rsidR="00666956" w:rsidRDefault="00666956" w:rsidP="00065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14425"/>
      <w:docPartObj>
        <w:docPartGallery w:val="Page Numbers (Top of Page)"/>
        <w:docPartUnique/>
      </w:docPartObj>
    </w:sdtPr>
    <w:sdtEndPr>
      <w:rPr>
        <w:rFonts w:ascii="Times New Roman" w:hAnsi="Times New Roman" w:cs="Times New Roman"/>
        <w:noProof/>
      </w:rPr>
    </w:sdtEndPr>
    <w:sdtContent>
      <w:p w14:paraId="1AD1EA88" w14:textId="192FF76D" w:rsidR="000656D9" w:rsidRPr="000656D9" w:rsidRDefault="000656D9" w:rsidP="000656D9">
        <w:pPr>
          <w:pStyle w:val="Header"/>
          <w:jc w:val="center"/>
          <w:rPr>
            <w:rFonts w:ascii="Times New Roman" w:hAnsi="Times New Roman" w:cs="Times New Roman"/>
          </w:rPr>
        </w:pPr>
        <w:r w:rsidRPr="000656D9">
          <w:rPr>
            <w:rFonts w:ascii="Times New Roman" w:hAnsi="Times New Roman" w:cs="Times New Roman"/>
          </w:rPr>
          <w:fldChar w:fldCharType="begin"/>
        </w:r>
        <w:r w:rsidRPr="000656D9">
          <w:rPr>
            <w:rFonts w:ascii="Times New Roman" w:hAnsi="Times New Roman" w:cs="Times New Roman"/>
          </w:rPr>
          <w:instrText xml:space="preserve"> PAGE   \* MERGEFORMAT </w:instrText>
        </w:r>
        <w:r w:rsidRPr="000656D9">
          <w:rPr>
            <w:rFonts w:ascii="Times New Roman" w:hAnsi="Times New Roman" w:cs="Times New Roman"/>
          </w:rPr>
          <w:fldChar w:fldCharType="separate"/>
        </w:r>
        <w:r w:rsidR="00EB6221">
          <w:rPr>
            <w:rFonts w:ascii="Times New Roman" w:hAnsi="Times New Roman" w:cs="Times New Roman"/>
            <w:noProof/>
          </w:rPr>
          <w:t>6</w:t>
        </w:r>
        <w:r w:rsidRPr="000656D9">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7EB"/>
    <w:rsid w:val="000656D9"/>
    <w:rsid w:val="000A3B72"/>
    <w:rsid w:val="000B2E0C"/>
    <w:rsid w:val="000B5C18"/>
    <w:rsid w:val="000B7727"/>
    <w:rsid w:val="002D07E2"/>
    <w:rsid w:val="002E5F9B"/>
    <w:rsid w:val="003377D8"/>
    <w:rsid w:val="0039258D"/>
    <w:rsid w:val="00454CEC"/>
    <w:rsid w:val="004B459F"/>
    <w:rsid w:val="005D77EF"/>
    <w:rsid w:val="00666956"/>
    <w:rsid w:val="006922D8"/>
    <w:rsid w:val="006B1B71"/>
    <w:rsid w:val="006E770B"/>
    <w:rsid w:val="00700AD6"/>
    <w:rsid w:val="0070555D"/>
    <w:rsid w:val="007106BD"/>
    <w:rsid w:val="007127EB"/>
    <w:rsid w:val="007635BD"/>
    <w:rsid w:val="007652D5"/>
    <w:rsid w:val="007706E2"/>
    <w:rsid w:val="007856BD"/>
    <w:rsid w:val="007D5526"/>
    <w:rsid w:val="008635A7"/>
    <w:rsid w:val="008D16A0"/>
    <w:rsid w:val="008E28EE"/>
    <w:rsid w:val="0090131A"/>
    <w:rsid w:val="00916224"/>
    <w:rsid w:val="009326AA"/>
    <w:rsid w:val="009A7691"/>
    <w:rsid w:val="009B6F8E"/>
    <w:rsid w:val="009C635D"/>
    <w:rsid w:val="009C6726"/>
    <w:rsid w:val="00A9747D"/>
    <w:rsid w:val="00AB084E"/>
    <w:rsid w:val="00AF49AA"/>
    <w:rsid w:val="00B109E6"/>
    <w:rsid w:val="00B362C4"/>
    <w:rsid w:val="00B523A6"/>
    <w:rsid w:val="00B84914"/>
    <w:rsid w:val="00B97E54"/>
    <w:rsid w:val="00BA160A"/>
    <w:rsid w:val="00BC04E8"/>
    <w:rsid w:val="00C45CC0"/>
    <w:rsid w:val="00CA3660"/>
    <w:rsid w:val="00CB4BF8"/>
    <w:rsid w:val="00CE68FC"/>
    <w:rsid w:val="00D20043"/>
    <w:rsid w:val="00D4618A"/>
    <w:rsid w:val="00D74E10"/>
    <w:rsid w:val="00DA4627"/>
    <w:rsid w:val="00DE7615"/>
    <w:rsid w:val="00DF4D59"/>
    <w:rsid w:val="00E107C1"/>
    <w:rsid w:val="00E17D34"/>
    <w:rsid w:val="00E84BE4"/>
    <w:rsid w:val="00EB6221"/>
    <w:rsid w:val="00ED102C"/>
    <w:rsid w:val="00F234B2"/>
    <w:rsid w:val="00F62A7D"/>
    <w:rsid w:val="00FA2B64"/>
    <w:rsid w:val="00FC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526"/>
    <w:pPr>
      <w:keepNext/>
      <w:keepLines/>
      <w:spacing w:before="120" w:after="120" w:line="360" w:lineRule="auto"/>
      <w:jc w:val="both"/>
      <w:outlineLvl w:val="0"/>
    </w:pPr>
    <w:rPr>
      <w:rFonts w:ascii="UTM Swiss 721 Black Condensed" w:eastAsiaTheme="majorEastAsia" w:hAnsi="UTM Swiss 721 Black Condensed" w:cstheme="majorBidi"/>
      <w:sz w:val="28"/>
      <w:szCs w:val="32"/>
    </w:rPr>
  </w:style>
  <w:style w:type="paragraph" w:styleId="Heading2">
    <w:name w:val="heading 2"/>
    <w:basedOn w:val="Normal"/>
    <w:next w:val="Normal"/>
    <w:link w:val="Heading2Char"/>
    <w:uiPriority w:val="9"/>
    <w:semiHidden/>
    <w:unhideWhenUsed/>
    <w:qFormat/>
    <w:rsid w:val="00712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526"/>
    <w:rPr>
      <w:rFonts w:ascii="UTM Swiss 721 Black Condensed" w:eastAsiaTheme="majorEastAsia" w:hAnsi="UTM Swiss 721 Black Condensed" w:cstheme="majorBidi"/>
      <w:sz w:val="28"/>
      <w:szCs w:val="32"/>
    </w:rPr>
  </w:style>
  <w:style w:type="paragraph" w:customStyle="1" w:styleId="Style1">
    <w:name w:val="Style1"/>
    <w:basedOn w:val="Heading1"/>
    <w:link w:val="Style1Char"/>
    <w:qFormat/>
    <w:rsid w:val="008635A7"/>
    <w:pPr>
      <w:spacing w:line="240" w:lineRule="auto"/>
    </w:pPr>
    <w:rPr>
      <w:rFonts w:cs="Times New Roman"/>
      <w:bCs/>
      <w:sz w:val="40"/>
    </w:rPr>
  </w:style>
  <w:style w:type="character" w:customStyle="1" w:styleId="Style1Char">
    <w:name w:val="Style1 Char"/>
    <w:basedOn w:val="Heading1Char"/>
    <w:link w:val="Style1"/>
    <w:rsid w:val="008635A7"/>
    <w:rPr>
      <w:rFonts w:ascii="UTM Swiss 721 Black Condensed" w:eastAsiaTheme="majorEastAsia" w:hAnsi="UTM Swiss 721 Black Condensed" w:cs="Times New Roman"/>
      <w:bCs/>
      <w:sz w:val="40"/>
      <w:szCs w:val="32"/>
    </w:rPr>
  </w:style>
  <w:style w:type="paragraph" w:customStyle="1" w:styleId="Style2">
    <w:name w:val="Style2"/>
    <w:basedOn w:val="Heading1"/>
    <w:link w:val="Style2Char"/>
    <w:qFormat/>
    <w:rsid w:val="008635A7"/>
    <w:rPr>
      <w:sz w:val="32"/>
    </w:rPr>
  </w:style>
  <w:style w:type="character" w:customStyle="1" w:styleId="Style2Char">
    <w:name w:val="Style2 Char"/>
    <w:basedOn w:val="Heading1Char"/>
    <w:link w:val="Style2"/>
    <w:rsid w:val="008635A7"/>
    <w:rPr>
      <w:rFonts w:ascii="UTM Swiss 721 Black Condensed" w:eastAsiaTheme="majorEastAsia" w:hAnsi="UTM Swiss 721 Black Condensed" w:cstheme="majorBidi"/>
      <w:sz w:val="32"/>
      <w:szCs w:val="32"/>
    </w:rPr>
  </w:style>
  <w:style w:type="character" w:customStyle="1" w:styleId="Heading2Char">
    <w:name w:val="Heading 2 Char"/>
    <w:basedOn w:val="DefaultParagraphFont"/>
    <w:link w:val="Heading2"/>
    <w:uiPriority w:val="9"/>
    <w:semiHidden/>
    <w:rsid w:val="00712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7EB"/>
    <w:rPr>
      <w:rFonts w:eastAsiaTheme="majorEastAsia" w:cstheme="majorBidi"/>
      <w:color w:val="272727" w:themeColor="text1" w:themeTint="D8"/>
    </w:rPr>
  </w:style>
  <w:style w:type="paragraph" w:styleId="Title">
    <w:name w:val="Title"/>
    <w:basedOn w:val="Normal"/>
    <w:next w:val="Normal"/>
    <w:link w:val="TitleChar"/>
    <w:uiPriority w:val="10"/>
    <w:qFormat/>
    <w:rsid w:val="0071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7EB"/>
    <w:pPr>
      <w:spacing w:before="160"/>
      <w:jc w:val="center"/>
    </w:pPr>
    <w:rPr>
      <w:i/>
      <w:iCs/>
      <w:color w:val="404040" w:themeColor="text1" w:themeTint="BF"/>
    </w:rPr>
  </w:style>
  <w:style w:type="character" w:customStyle="1" w:styleId="QuoteChar">
    <w:name w:val="Quote Char"/>
    <w:basedOn w:val="DefaultParagraphFont"/>
    <w:link w:val="Quote"/>
    <w:uiPriority w:val="29"/>
    <w:rsid w:val="007127EB"/>
    <w:rPr>
      <w:i/>
      <w:iCs/>
      <w:color w:val="404040" w:themeColor="text1" w:themeTint="BF"/>
    </w:rPr>
  </w:style>
  <w:style w:type="paragraph" w:styleId="ListParagraph">
    <w:name w:val="List Paragraph"/>
    <w:basedOn w:val="Normal"/>
    <w:uiPriority w:val="34"/>
    <w:qFormat/>
    <w:rsid w:val="007127EB"/>
    <w:pPr>
      <w:ind w:left="720"/>
      <w:contextualSpacing/>
    </w:pPr>
  </w:style>
  <w:style w:type="character" w:styleId="IntenseEmphasis">
    <w:name w:val="Intense Emphasis"/>
    <w:basedOn w:val="DefaultParagraphFont"/>
    <w:uiPriority w:val="21"/>
    <w:qFormat/>
    <w:rsid w:val="007127EB"/>
    <w:rPr>
      <w:i/>
      <w:iCs/>
      <w:color w:val="2F5496" w:themeColor="accent1" w:themeShade="BF"/>
    </w:rPr>
  </w:style>
  <w:style w:type="paragraph" w:styleId="IntenseQuote">
    <w:name w:val="Intense Quote"/>
    <w:basedOn w:val="Normal"/>
    <w:next w:val="Normal"/>
    <w:link w:val="IntenseQuoteChar"/>
    <w:uiPriority w:val="30"/>
    <w:qFormat/>
    <w:rsid w:val="00712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7EB"/>
    <w:rPr>
      <w:i/>
      <w:iCs/>
      <w:color w:val="2F5496" w:themeColor="accent1" w:themeShade="BF"/>
    </w:rPr>
  </w:style>
  <w:style w:type="character" w:styleId="IntenseReference">
    <w:name w:val="Intense Reference"/>
    <w:basedOn w:val="DefaultParagraphFont"/>
    <w:uiPriority w:val="32"/>
    <w:qFormat/>
    <w:rsid w:val="007127EB"/>
    <w:rPr>
      <w:b/>
      <w:bCs/>
      <w:smallCaps/>
      <w:color w:val="2F5496" w:themeColor="accent1" w:themeShade="BF"/>
      <w:spacing w:val="5"/>
    </w:rPr>
  </w:style>
  <w:style w:type="paragraph" w:styleId="Header">
    <w:name w:val="header"/>
    <w:basedOn w:val="Normal"/>
    <w:link w:val="HeaderChar"/>
    <w:uiPriority w:val="99"/>
    <w:unhideWhenUsed/>
    <w:rsid w:val="0006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D9"/>
  </w:style>
  <w:style w:type="paragraph" w:styleId="Footer">
    <w:name w:val="footer"/>
    <w:basedOn w:val="Normal"/>
    <w:link w:val="FooterChar"/>
    <w:uiPriority w:val="99"/>
    <w:unhideWhenUsed/>
    <w:rsid w:val="0006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526"/>
    <w:pPr>
      <w:keepNext/>
      <w:keepLines/>
      <w:spacing w:before="120" w:after="120" w:line="360" w:lineRule="auto"/>
      <w:jc w:val="both"/>
      <w:outlineLvl w:val="0"/>
    </w:pPr>
    <w:rPr>
      <w:rFonts w:ascii="UTM Swiss 721 Black Condensed" w:eastAsiaTheme="majorEastAsia" w:hAnsi="UTM Swiss 721 Black Condensed" w:cstheme="majorBidi"/>
      <w:sz w:val="28"/>
      <w:szCs w:val="32"/>
    </w:rPr>
  </w:style>
  <w:style w:type="paragraph" w:styleId="Heading2">
    <w:name w:val="heading 2"/>
    <w:basedOn w:val="Normal"/>
    <w:next w:val="Normal"/>
    <w:link w:val="Heading2Char"/>
    <w:uiPriority w:val="9"/>
    <w:semiHidden/>
    <w:unhideWhenUsed/>
    <w:qFormat/>
    <w:rsid w:val="00712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526"/>
    <w:rPr>
      <w:rFonts w:ascii="UTM Swiss 721 Black Condensed" w:eastAsiaTheme="majorEastAsia" w:hAnsi="UTM Swiss 721 Black Condensed" w:cstheme="majorBidi"/>
      <w:sz w:val="28"/>
      <w:szCs w:val="32"/>
    </w:rPr>
  </w:style>
  <w:style w:type="paragraph" w:customStyle="1" w:styleId="Style1">
    <w:name w:val="Style1"/>
    <w:basedOn w:val="Heading1"/>
    <w:link w:val="Style1Char"/>
    <w:qFormat/>
    <w:rsid w:val="008635A7"/>
    <w:pPr>
      <w:spacing w:line="240" w:lineRule="auto"/>
    </w:pPr>
    <w:rPr>
      <w:rFonts w:cs="Times New Roman"/>
      <w:bCs/>
      <w:sz w:val="40"/>
    </w:rPr>
  </w:style>
  <w:style w:type="character" w:customStyle="1" w:styleId="Style1Char">
    <w:name w:val="Style1 Char"/>
    <w:basedOn w:val="Heading1Char"/>
    <w:link w:val="Style1"/>
    <w:rsid w:val="008635A7"/>
    <w:rPr>
      <w:rFonts w:ascii="UTM Swiss 721 Black Condensed" w:eastAsiaTheme="majorEastAsia" w:hAnsi="UTM Swiss 721 Black Condensed" w:cs="Times New Roman"/>
      <w:bCs/>
      <w:sz w:val="40"/>
      <w:szCs w:val="32"/>
    </w:rPr>
  </w:style>
  <w:style w:type="paragraph" w:customStyle="1" w:styleId="Style2">
    <w:name w:val="Style2"/>
    <w:basedOn w:val="Heading1"/>
    <w:link w:val="Style2Char"/>
    <w:qFormat/>
    <w:rsid w:val="008635A7"/>
    <w:rPr>
      <w:sz w:val="32"/>
    </w:rPr>
  </w:style>
  <w:style w:type="character" w:customStyle="1" w:styleId="Style2Char">
    <w:name w:val="Style2 Char"/>
    <w:basedOn w:val="Heading1Char"/>
    <w:link w:val="Style2"/>
    <w:rsid w:val="008635A7"/>
    <w:rPr>
      <w:rFonts w:ascii="UTM Swiss 721 Black Condensed" w:eastAsiaTheme="majorEastAsia" w:hAnsi="UTM Swiss 721 Black Condensed" w:cstheme="majorBidi"/>
      <w:sz w:val="32"/>
      <w:szCs w:val="32"/>
    </w:rPr>
  </w:style>
  <w:style w:type="character" w:customStyle="1" w:styleId="Heading2Char">
    <w:name w:val="Heading 2 Char"/>
    <w:basedOn w:val="DefaultParagraphFont"/>
    <w:link w:val="Heading2"/>
    <w:uiPriority w:val="9"/>
    <w:semiHidden/>
    <w:rsid w:val="00712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7EB"/>
    <w:rPr>
      <w:rFonts w:eastAsiaTheme="majorEastAsia" w:cstheme="majorBidi"/>
      <w:color w:val="272727" w:themeColor="text1" w:themeTint="D8"/>
    </w:rPr>
  </w:style>
  <w:style w:type="paragraph" w:styleId="Title">
    <w:name w:val="Title"/>
    <w:basedOn w:val="Normal"/>
    <w:next w:val="Normal"/>
    <w:link w:val="TitleChar"/>
    <w:uiPriority w:val="10"/>
    <w:qFormat/>
    <w:rsid w:val="0071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7EB"/>
    <w:pPr>
      <w:spacing w:before="160"/>
      <w:jc w:val="center"/>
    </w:pPr>
    <w:rPr>
      <w:i/>
      <w:iCs/>
      <w:color w:val="404040" w:themeColor="text1" w:themeTint="BF"/>
    </w:rPr>
  </w:style>
  <w:style w:type="character" w:customStyle="1" w:styleId="QuoteChar">
    <w:name w:val="Quote Char"/>
    <w:basedOn w:val="DefaultParagraphFont"/>
    <w:link w:val="Quote"/>
    <w:uiPriority w:val="29"/>
    <w:rsid w:val="007127EB"/>
    <w:rPr>
      <w:i/>
      <w:iCs/>
      <w:color w:val="404040" w:themeColor="text1" w:themeTint="BF"/>
    </w:rPr>
  </w:style>
  <w:style w:type="paragraph" w:styleId="ListParagraph">
    <w:name w:val="List Paragraph"/>
    <w:basedOn w:val="Normal"/>
    <w:uiPriority w:val="34"/>
    <w:qFormat/>
    <w:rsid w:val="007127EB"/>
    <w:pPr>
      <w:ind w:left="720"/>
      <w:contextualSpacing/>
    </w:pPr>
  </w:style>
  <w:style w:type="character" w:styleId="IntenseEmphasis">
    <w:name w:val="Intense Emphasis"/>
    <w:basedOn w:val="DefaultParagraphFont"/>
    <w:uiPriority w:val="21"/>
    <w:qFormat/>
    <w:rsid w:val="007127EB"/>
    <w:rPr>
      <w:i/>
      <w:iCs/>
      <w:color w:val="2F5496" w:themeColor="accent1" w:themeShade="BF"/>
    </w:rPr>
  </w:style>
  <w:style w:type="paragraph" w:styleId="IntenseQuote">
    <w:name w:val="Intense Quote"/>
    <w:basedOn w:val="Normal"/>
    <w:next w:val="Normal"/>
    <w:link w:val="IntenseQuoteChar"/>
    <w:uiPriority w:val="30"/>
    <w:qFormat/>
    <w:rsid w:val="00712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7EB"/>
    <w:rPr>
      <w:i/>
      <w:iCs/>
      <w:color w:val="2F5496" w:themeColor="accent1" w:themeShade="BF"/>
    </w:rPr>
  </w:style>
  <w:style w:type="character" w:styleId="IntenseReference">
    <w:name w:val="Intense Reference"/>
    <w:basedOn w:val="DefaultParagraphFont"/>
    <w:uiPriority w:val="32"/>
    <w:qFormat/>
    <w:rsid w:val="007127EB"/>
    <w:rPr>
      <w:b/>
      <w:bCs/>
      <w:smallCaps/>
      <w:color w:val="2F5496" w:themeColor="accent1" w:themeShade="BF"/>
      <w:spacing w:val="5"/>
    </w:rPr>
  </w:style>
  <w:style w:type="paragraph" w:styleId="Header">
    <w:name w:val="header"/>
    <w:basedOn w:val="Normal"/>
    <w:link w:val="HeaderChar"/>
    <w:uiPriority w:val="99"/>
    <w:unhideWhenUsed/>
    <w:rsid w:val="0006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D9"/>
  </w:style>
  <w:style w:type="paragraph" w:styleId="Footer">
    <w:name w:val="footer"/>
    <w:basedOn w:val="Normal"/>
    <w:link w:val="FooterChar"/>
    <w:uiPriority w:val="99"/>
    <w:unhideWhenUsed/>
    <w:rsid w:val="0006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373A-D3F2-44E1-B8F4-FC6B3D79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Ngọc Phương</dc:creator>
  <cp:keywords/>
  <dc:description/>
  <cp:lastModifiedBy>ADMIN-PC</cp:lastModifiedBy>
  <cp:revision>4</cp:revision>
  <dcterms:created xsi:type="dcterms:W3CDTF">2025-11-12T00:17:00Z</dcterms:created>
  <dcterms:modified xsi:type="dcterms:W3CDTF">2025-11-12T18:42:00Z</dcterms:modified>
</cp:coreProperties>
</file>