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9" w:type="pct"/>
        <w:tblCellSpacing w:w="0" w:type="dxa"/>
        <w:tblCellMar>
          <w:left w:w="0" w:type="dxa"/>
          <w:right w:w="0" w:type="dxa"/>
        </w:tblCellMar>
        <w:tblLook w:val="04A0" w:firstRow="1" w:lastRow="0" w:firstColumn="1" w:lastColumn="0" w:noHBand="0" w:noVBand="1"/>
      </w:tblPr>
      <w:tblGrid>
        <w:gridCol w:w="3518"/>
        <w:gridCol w:w="6455"/>
        <w:gridCol w:w="3518"/>
        <w:gridCol w:w="5881"/>
      </w:tblGrid>
      <w:tr w:rsidR="001F2174" w:rsidRPr="001F2174" w14:paraId="03ACC1BD" w14:textId="77777777" w:rsidTr="002C78DC">
        <w:trPr>
          <w:tblCellSpacing w:w="0" w:type="dxa"/>
        </w:trPr>
        <w:tc>
          <w:tcPr>
            <w:tcW w:w="908" w:type="pct"/>
          </w:tcPr>
          <w:p w14:paraId="7146F36C" w14:textId="77777777" w:rsidR="002C78DC" w:rsidRPr="001F2174" w:rsidRDefault="002C78DC" w:rsidP="002C78DC">
            <w:pPr>
              <w:widowControl w:val="0"/>
              <w:tabs>
                <w:tab w:val="right" w:leader="dot" w:pos="7920"/>
              </w:tabs>
              <w:spacing w:line="240" w:lineRule="auto"/>
              <w:jc w:val="center"/>
              <w:rPr>
                <w:rFonts w:ascii="Times New Roman" w:hAnsi="Times New Roman"/>
                <w:b/>
                <w:sz w:val="26"/>
                <w:szCs w:val="26"/>
                <w:lang w:val="vi-VN"/>
              </w:rPr>
            </w:pPr>
            <w:r w:rsidRPr="001F2174">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62528DF3" wp14:editId="141C90AD">
                      <wp:simplePos x="0" y="0"/>
                      <wp:positionH relativeFrom="column">
                        <wp:posOffset>680085</wp:posOffset>
                      </wp:positionH>
                      <wp:positionV relativeFrom="paragraph">
                        <wp:posOffset>220345</wp:posOffset>
                      </wp:positionV>
                      <wp:extent cx="76962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DB0C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7.35pt" to="114.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FL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"/>
                  </w:pict>
                </mc:Fallback>
              </mc:AlternateContent>
            </w:r>
            <w:r w:rsidRPr="001F2174">
              <w:rPr>
                <w:rFonts w:ascii="Times New Roman" w:hAnsi="Times New Roman"/>
                <w:b/>
                <w:sz w:val="26"/>
                <w:szCs w:val="26"/>
                <w:lang w:val="vi-VN"/>
              </w:rPr>
              <w:t xml:space="preserve">BỘ </w:t>
            </w:r>
            <w:r w:rsidRPr="001F2174">
              <w:rPr>
                <w:rFonts w:ascii="Times New Roman" w:hAnsi="Times New Roman"/>
                <w:b/>
                <w:sz w:val="26"/>
                <w:szCs w:val="26"/>
              </w:rPr>
              <w:t>XÂY DỰNG</w:t>
            </w:r>
            <w:r w:rsidRPr="001F2174">
              <w:rPr>
                <w:rFonts w:ascii="Times New Roman" w:hAnsi="Times New Roman"/>
                <w:b/>
                <w:sz w:val="26"/>
                <w:szCs w:val="26"/>
                <w:lang w:val="vi-VN"/>
              </w:rPr>
              <w:br/>
            </w:r>
          </w:p>
        </w:tc>
        <w:tc>
          <w:tcPr>
            <w:tcW w:w="1666" w:type="pct"/>
          </w:tcPr>
          <w:p w14:paraId="49F5576B" w14:textId="77777777" w:rsidR="002C78DC" w:rsidRPr="001F2174" w:rsidRDefault="002C78DC" w:rsidP="002C78DC">
            <w:pPr>
              <w:widowControl w:val="0"/>
              <w:tabs>
                <w:tab w:val="right" w:leader="dot" w:pos="7920"/>
              </w:tabs>
              <w:spacing w:line="240" w:lineRule="auto"/>
              <w:jc w:val="center"/>
              <w:rPr>
                <w:rFonts w:ascii="Times New Roman" w:hAnsi="Times New Roman"/>
                <w:b/>
                <w:bCs/>
                <w:sz w:val="26"/>
                <w:szCs w:val="26"/>
                <w:vertAlign w:val="superscript"/>
                <w:lang w:val="vi-VN"/>
              </w:rPr>
            </w:pPr>
            <w:r w:rsidRPr="001F217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26E6F7D1" wp14:editId="05BDE4E5">
                      <wp:simplePos x="0" y="0"/>
                      <wp:positionH relativeFrom="column">
                        <wp:posOffset>967740</wp:posOffset>
                      </wp:positionH>
                      <wp:positionV relativeFrom="paragraph">
                        <wp:posOffset>426085</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B442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2pt,33.55pt" to="244.2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"/>
                  </w:pict>
                </mc:Fallback>
              </mc:AlternateContent>
            </w:r>
            <w:r w:rsidRPr="001F2174">
              <w:rPr>
                <w:rFonts w:ascii="Times New Roman" w:hAnsi="Times New Roman"/>
                <w:b/>
                <w:sz w:val="26"/>
                <w:szCs w:val="26"/>
                <w:lang w:val="vi-VN"/>
              </w:rPr>
              <w:t>CỘNG HÒA XÃ HỘI CHỦ NGHĨA VIỆT NAM</w:t>
            </w:r>
            <w:r w:rsidRPr="001F2174">
              <w:rPr>
                <w:rFonts w:ascii="Times New Roman" w:hAnsi="Times New Roman"/>
                <w:b/>
                <w:sz w:val="26"/>
                <w:szCs w:val="26"/>
                <w:lang w:val="vi-VN"/>
              </w:rPr>
              <w:br/>
            </w:r>
            <w:r w:rsidRPr="001F2174">
              <w:rPr>
                <w:rFonts w:ascii="Times New Roman" w:hAnsi="Times New Roman"/>
                <w:b/>
                <w:sz w:val="28"/>
                <w:szCs w:val="28"/>
                <w:lang w:val="vi-VN"/>
              </w:rPr>
              <w:t>Độc lập - Tự do - Hạnh phúc</w:t>
            </w:r>
            <w:r w:rsidRPr="001F2174">
              <w:rPr>
                <w:rFonts w:ascii="Times New Roman" w:hAnsi="Times New Roman"/>
                <w:b/>
                <w:sz w:val="26"/>
                <w:szCs w:val="26"/>
                <w:lang w:val="vi-VN"/>
              </w:rPr>
              <w:t xml:space="preserve"> </w:t>
            </w:r>
          </w:p>
        </w:tc>
        <w:tc>
          <w:tcPr>
            <w:tcW w:w="908" w:type="pct"/>
            <w:tcMar>
              <w:top w:w="0" w:type="dxa"/>
              <w:left w:w="108" w:type="dxa"/>
              <w:bottom w:w="0" w:type="dxa"/>
              <w:right w:w="108" w:type="dxa"/>
            </w:tcMar>
          </w:tcPr>
          <w:p w14:paraId="64276DF9" w14:textId="77777777" w:rsidR="002C78DC" w:rsidRPr="001F2174" w:rsidRDefault="002C78DC" w:rsidP="002C78DC">
            <w:pPr>
              <w:spacing w:before="120" w:after="120" w:line="234" w:lineRule="atLeast"/>
              <w:rPr>
                <w:rFonts w:ascii="Times New Roman" w:eastAsia="Times New Roman" w:hAnsi="Times New Roman" w:cs="Times New Roman"/>
                <w:b/>
                <w:bCs/>
                <w:sz w:val="28"/>
                <w:szCs w:val="28"/>
                <w:lang w:val="vi-VN"/>
              </w:rPr>
            </w:pPr>
          </w:p>
        </w:tc>
        <w:tc>
          <w:tcPr>
            <w:tcW w:w="1518" w:type="pct"/>
            <w:tcMar>
              <w:top w:w="0" w:type="dxa"/>
              <w:left w:w="108" w:type="dxa"/>
              <w:bottom w:w="0" w:type="dxa"/>
              <w:right w:w="108" w:type="dxa"/>
            </w:tcMar>
          </w:tcPr>
          <w:p w14:paraId="57B2DBF2" w14:textId="77777777" w:rsidR="002C78DC" w:rsidRPr="001F2174" w:rsidRDefault="002C78DC" w:rsidP="002C78DC">
            <w:pPr>
              <w:spacing w:before="120" w:after="120" w:line="234" w:lineRule="atLeast"/>
              <w:jc w:val="center"/>
              <w:rPr>
                <w:rFonts w:ascii="Times New Roman" w:eastAsia="Times New Roman" w:hAnsi="Times New Roman" w:cs="Times New Roman"/>
                <w:b/>
                <w:bCs/>
                <w:sz w:val="28"/>
                <w:szCs w:val="28"/>
                <w:lang w:val="vi-VN"/>
              </w:rPr>
            </w:pPr>
          </w:p>
        </w:tc>
      </w:tr>
      <w:tr w:rsidR="001F2174" w:rsidRPr="001F2174" w14:paraId="7F03E256" w14:textId="77777777" w:rsidTr="002C78DC">
        <w:trPr>
          <w:tblCellSpacing w:w="0" w:type="dxa"/>
        </w:trPr>
        <w:tc>
          <w:tcPr>
            <w:tcW w:w="908" w:type="pct"/>
          </w:tcPr>
          <w:p w14:paraId="15911594" w14:textId="77777777" w:rsidR="002C78DC" w:rsidRPr="001F2174" w:rsidRDefault="002C78DC" w:rsidP="002C78DC">
            <w:pPr>
              <w:widowControl w:val="0"/>
              <w:tabs>
                <w:tab w:val="right" w:leader="dot" w:pos="7920"/>
              </w:tabs>
              <w:spacing w:line="240" w:lineRule="auto"/>
              <w:jc w:val="center"/>
              <w:rPr>
                <w:rFonts w:ascii="Times New Roman" w:hAnsi="Times New Roman"/>
                <w:sz w:val="26"/>
                <w:szCs w:val="26"/>
              </w:rPr>
            </w:pPr>
            <w:r w:rsidRPr="001F2174">
              <w:rPr>
                <w:rFonts w:ascii="Times New Roman" w:hAnsi="Times New Roman"/>
                <w:sz w:val="26"/>
                <w:szCs w:val="26"/>
                <w:lang w:val="vi-VN"/>
              </w:rPr>
              <w:t>Số:          /</w:t>
            </w:r>
            <w:r w:rsidRPr="001F2174">
              <w:rPr>
                <w:rFonts w:ascii="Times New Roman" w:hAnsi="Times New Roman"/>
                <w:sz w:val="26"/>
                <w:szCs w:val="26"/>
              </w:rPr>
              <w:t>BC</w:t>
            </w:r>
            <w:r w:rsidRPr="001F2174">
              <w:rPr>
                <w:rFonts w:ascii="Times New Roman" w:hAnsi="Times New Roman"/>
                <w:sz w:val="26"/>
                <w:szCs w:val="26"/>
                <w:lang w:val="vi-VN"/>
              </w:rPr>
              <w:t>-B</w:t>
            </w:r>
            <w:r w:rsidRPr="001F2174">
              <w:rPr>
                <w:rFonts w:ascii="Times New Roman" w:hAnsi="Times New Roman"/>
                <w:sz w:val="26"/>
                <w:szCs w:val="26"/>
              </w:rPr>
              <w:t>XD</w:t>
            </w:r>
          </w:p>
          <w:p w14:paraId="79F57ECB" w14:textId="77777777" w:rsidR="002C78DC" w:rsidRPr="001F2174" w:rsidRDefault="002C78DC" w:rsidP="002C78DC">
            <w:pPr>
              <w:autoSpaceDE w:val="0"/>
              <w:autoSpaceDN w:val="0"/>
              <w:adjustRightInd w:val="0"/>
              <w:spacing w:before="360"/>
              <w:rPr>
                <w:rFonts w:ascii="Times New Roman" w:hAnsi="Times New Roman"/>
                <w:b/>
                <w:bCs/>
                <w:sz w:val="28"/>
                <w:szCs w:val="28"/>
                <w:lang w:val="en"/>
              </w:rPr>
            </w:pPr>
            <w:r w:rsidRPr="001F2174">
              <w:rPr>
                <w:b/>
                <w:bCs/>
                <w:sz w:val="28"/>
                <w:szCs w:val="28"/>
                <w:lang w:val="en"/>
              </w:rPr>
              <w:t xml:space="preserve">      </w:t>
            </w:r>
          </w:p>
        </w:tc>
        <w:tc>
          <w:tcPr>
            <w:tcW w:w="1666" w:type="pct"/>
          </w:tcPr>
          <w:p w14:paraId="5A0E1C25" w14:textId="77777777" w:rsidR="002C78DC" w:rsidRPr="001F2174" w:rsidRDefault="002C78DC" w:rsidP="002C78DC">
            <w:pPr>
              <w:widowControl w:val="0"/>
              <w:tabs>
                <w:tab w:val="right" w:leader="dot" w:pos="7920"/>
              </w:tabs>
              <w:spacing w:line="240" w:lineRule="auto"/>
              <w:jc w:val="center"/>
              <w:rPr>
                <w:rFonts w:ascii="Times New Roman" w:hAnsi="Times New Roman"/>
                <w:i/>
                <w:sz w:val="26"/>
                <w:szCs w:val="26"/>
                <w:lang w:val="vi-VN"/>
              </w:rPr>
            </w:pPr>
            <w:r w:rsidRPr="001F2174">
              <w:rPr>
                <w:rFonts w:ascii="Times New Roman" w:hAnsi="Times New Roman"/>
                <w:i/>
                <w:sz w:val="26"/>
                <w:szCs w:val="26"/>
                <w:lang w:val="vi-VN"/>
              </w:rPr>
              <w:t>Hà Nội, ngày        tháng     năm 2025</w:t>
            </w:r>
          </w:p>
        </w:tc>
        <w:tc>
          <w:tcPr>
            <w:tcW w:w="908" w:type="pct"/>
            <w:tcMar>
              <w:top w:w="0" w:type="dxa"/>
              <w:left w:w="108" w:type="dxa"/>
              <w:bottom w:w="0" w:type="dxa"/>
              <w:right w:w="108" w:type="dxa"/>
            </w:tcMar>
          </w:tcPr>
          <w:p w14:paraId="6A5A8E95" w14:textId="77777777" w:rsidR="002C78DC" w:rsidRPr="001F2174" w:rsidRDefault="002C78DC" w:rsidP="002C78DC">
            <w:pPr>
              <w:spacing w:before="120" w:after="120" w:line="234" w:lineRule="atLeast"/>
              <w:jc w:val="both"/>
              <w:rPr>
                <w:rFonts w:ascii="Times New Roman" w:eastAsia="Times New Roman" w:hAnsi="Times New Roman" w:cs="Times New Roman"/>
                <w:sz w:val="28"/>
                <w:szCs w:val="28"/>
              </w:rPr>
            </w:pPr>
          </w:p>
        </w:tc>
        <w:tc>
          <w:tcPr>
            <w:tcW w:w="1518" w:type="pct"/>
            <w:tcMar>
              <w:top w:w="0" w:type="dxa"/>
              <w:left w:w="108" w:type="dxa"/>
              <w:bottom w:w="0" w:type="dxa"/>
              <w:right w:w="108" w:type="dxa"/>
            </w:tcMar>
          </w:tcPr>
          <w:p w14:paraId="2F1CCD7C" w14:textId="77777777" w:rsidR="002C78DC" w:rsidRPr="001F2174" w:rsidRDefault="002C78DC" w:rsidP="002C78DC">
            <w:pPr>
              <w:spacing w:before="120" w:after="120" w:line="234" w:lineRule="atLeast"/>
              <w:jc w:val="both"/>
              <w:rPr>
                <w:rFonts w:ascii="Times New Roman" w:eastAsia="Times New Roman" w:hAnsi="Times New Roman" w:cs="Times New Roman"/>
                <w:sz w:val="28"/>
                <w:szCs w:val="28"/>
              </w:rPr>
            </w:pPr>
          </w:p>
        </w:tc>
      </w:tr>
    </w:tbl>
    <w:p w14:paraId="530F0AB5" w14:textId="77777777" w:rsidR="001F2174" w:rsidRPr="001F2174" w:rsidRDefault="002C78DC" w:rsidP="002C78DC">
      <w:pPr>
        <w:shd w:val="clear" w:color="auto" w:fill="FFFFFF"/>
        <w:spacing w:before="120" w:after="120" w:line="234" w:lineRule="atLeast"/>
        <w:jc w:val="center"/>
        <w:rPr>
          <w:rFonts w:ascii="Times New Roman" w:eastAsia="Times New Roman" w:hAnsi="Times New Roman" w:cs="Times New Roman"/>
          <w:b/>
          <w:bCs/>
          <w:sz w:val="28"/>
          <w:szCs w:val="28"/>
        </w:rPr>
      </w:pPr>
      <w:r w:rsidRPr="001F2174">
        <w:rPr>
          <w:rFonts w:ascii="Times New Roman" w:eastAsia="Times New Roman" w:hAnsi="Times New Roman" w:cs="Times New Roman"/>
          <w:b/>
          <w:bCs/>
          <w:sz w:val="28"/>
          <w:szCs w:val="28"/>
          <w:lang w:val="vi-VN"/>
        </w:rPr>
        <w:t>B</w:t>
      </w:r>
      <w:r w:rsidR="001F2174" w:rsidRPr="001F2174">
        <w:rPr>
          <w:rFonts w:ascii="Times New Roman" w:eastAsia="Times New Roman" w:hAnsi="Times New Roman" w:cs="Times New Roman"/>
          <w:b/>
          <w:bCs/>
          <w:sz w:val="28"/>
          <w:szCs w:val="28"/>
        </w:rPr>
        <w:t>ÁO CÁO</w:t>
      </w:r>
    </w:p>
    <w:p w14:paraId="031A9933" w14:textId="77777777" w:rsidR="002C78DC" w:rsidRPr="001F2174" w:rsidRDefault="002C78DC" w:rsidP="002C78DC">
      <w:pPr>
        <w:shd w:val="clear" w:color="auto" w:fill="FFFFFF"/>
        <w:spacing w:before="120" w:after="120" w:line="234" w:lineRule="atLeast"/>
        <w:jc w:val="center"/>
        <w:rPr>
          <w:rFonts w:ascii="Times New Roman" w:eastAsia="Times New Roman" w:hAnsi="Times New Roman" w:cs="Times New Roman"/>
          <w:b/>
          <w:bCs/>
          <w:sz w:val="28"/>
          <w:szCs w:val="28"/>
        </w:rPr>
      </w:pPr>
      <w:r w:rsidRPr="001F2174">
        <w:rPr>
          <w:rFonts w:ascii="Times New Roman" w:eastAsia="Times New Roman" w:hAnsi="Times New Roman" w:cs="Times New Roman"/>
          <w:b/>
          <w:bCs/>
          <w:sz w:val="28"/>
          <w:szCs w:val="28"/>
          <w:lang w:val="vi-VN"/>
        </w:rPr>
        <w:t xml:space="preserve"> ĐÁNH GIÁ THỦ TỤC HÀNH CHÍNH, VIỆC PHÂN QUYỀN, PHÂN CẤP, VIỆC ỨNG DỤNG, THÚC Đ</w:t>
      </w:r>
      <w:r w:rsidRPr="001F2174">
        <w:rPr>
          <w:rFonts w:ascii="Times New Roman" w:eastAsia="Times New Roman" w:hAnsi="Times New Roman" w:cs="Times New Roman"/>
          <w:b/>
          <w:bCs/>
          <w:sz w:val="28"/>
          <w:szCs w:val="28"/>
        </w:rPr>
        <w:t>Ẩ</w:t>
      </w:r>
      <w:r w:rsidRPr="001F2174">
        <w:rPr>
          <w:rFonts w:ascii="Times New Roman" w:eastAsia="Times New Roman" w:hAnsi="Times New Roman" w:cs="Times New Roman"/>
          <w:b/>
          <w:bCs/>
          <w:sz w:val="28"/>
          <w:szCs w:val="28"/>
          <w:lang w:val="vi-VN"/>
        </w:rPr>
        <w:t>Y PHÁT TRIỂN KHOA HỌC, CÔNG NGHỆ, ĐỔI MỚI SÁNG TẠO VÀ CHUYỂN ĐỔI SỐ, B</w:t>
      </w:r>
      <w:r w:rsidRPr="001F2174">
        <w:rPr>
          <w:rFonts w:ascii="Times New Roman" w:eastAsia="Times New Roman" w:hAnsi="Times New Roman" w:cs="Times New Roman"/>
          <w:b/>
          <w:bCs/>
          <w:sz w:val="28"/>
          <w:szCs w:val="28"/>
        </w:rPr>
        <w:t>Ả</w:t>
      </w:r>
      <w:r w:rsidRPr="001F2174">
        <w:rPr>
          <w:rFonts w:ascii="Times New Roman" w:eastAsia="Times New Roman" w:hAnsi="Times New Roman" w:cs="Times New Roman"/>
          <w:b/>
          <w:bCs/>
          <w:sz w:val="28"/>
          <w:szCs w:val="28"/>
          <w:lang w:val="vi-VN"/>
        </w:rPr>
        <w:t>O ĐẢM BÌNH ĐẲNG GIỚI, VIỆC T</w:t>
      </w:r>
      <w:r w:rsidRPr="001F2174">
        <w:rPr>
          <w:rFonts w:ascii="Times New Roman" w:eastAsia="Times New Roman" w:hAnsi="Times New Roman" w:cs="Times New Roman"/>
          <w:b/>
          <w:bCs/>
          <w:sz w:val="28"/>
          <w:szCs w:val="28"/>
        </w:rPr>
        <w:t>H</w:t>
      </w:r>
      <w:r w:rsidRPr="001F2174">
        <w:rPr>
          <w:rFonts w:ascii="Times New Roman" w:eastAsia="Times New Roman" w:hAnsi="Times New Roman" w:cs="Times New Roman"/>
          <w:b/>
          <w:bCs/>
          <w:sz w:val="28"/>
          <w:szCs w:val="28"/>
          <w:lang w:val="vi-VN"/>
        </w:rPr>
        <w:t xml:space="preserve">ỰC HIỆN CHÍNH SÁCH DÂN TỘC TRONG DỰ </w:t>
      </w:r>
      <w:r w:rsidR="00B64B11" w:rsidRPr="001F2174">
        <w:rPr>
          <w:rFonts w:ascii="Times New Roman" w:eastAsia="Times New Roman" w:hAnsi="Times New Roman" w:cs="Times New Roman"/>
          <w:b/>
          <w:bCs/>
          <w:sz w:val="28"/>
          <w:szCs w:val="28"/>
        </w:rPr>
        <w:t>THẢO NGHỊ ĐỊNH SỬA ĐỔI, BỔ SUNG MỘT SỐ ĐIỀU CỦA CÁC NGHỊ ĐỊNH TRONG LĨNH VỰC NHÀ Ở, KINH DOANH BẤT ĐỘNG SẢN</w:t>
      </w:r>
    </w:p>
    <w:p w14:paraId="2E73EC08" w14:textId="77777777" w:rsidR="001F2174" w:rsidRPr="001F2174" w:rsidRDefault="001F2174" w:rsidP="001F2174">
      <w:pPr>
        <w:shd w:val="clear" w:color="auto" w:fill="FFFFFF"/>
        <w:spacing w:before="240" w:after="240" w:line="234" w:lineRule="atLeast"/>
        <w:jc w:val="center"/>
        <w:rPr>
          <w:rFonts w:ascii="Times New Roman" w:eastAsia="Times New Roman" w:hAnsi="Times New Roman" w:cs="Times New Roman"/>
          <w:bCs/>
          <w:sz w:val="28"/>
          <w:szCs w:val="28"/>
        </w:rPr>
      </w:pPr>
    </w:p>
    <w:p w14:paraId="3032B2B8" w14:textId="77777777" w:rsidR="00B64B11" w:rsidRPr="001F2174" w:rsidRDefault="00B64B11" w:rsidP="001F2174">
      <w:pPr>
        <w:shd w:val="clear" w:color="auto" w:fill="FFFFFF"/>
        <w:spacing w:before="240" w:after="240" w:line="234" w:lineRule="atLeast"/>
        <w:jc w:val="center"/>
        <w:rPr>
          <w:rFonts w:ascii="Times New Roman" w:eastAsia="Times New Roman" w:hAnsi="Times New Roman" w:cs="Times New Roman"/>
          <w:bCs/>
          <w:sz w:val="28"/>
          <w:szCs w:val="28"/>
        </w:rPr>
      </w:pPr>
      <w:r w:rsidRPr="001F2174">
        <w:rPr>
          <w:rFonts w:ascii="Times New Roman" w:eastAsia="Times New Roman" w:hAnsi="Times New Roman" w:cs="Times New Roman"/>
          <w:bCs/>
          <w:sz w:val="28"/>
          <w:szCs w:val="28"/>
        </w:rPr>
        <w:t>Kính gửi: Chính phủ</w:t>
      </w:r>
    </w:p>
    <w:p w14:paraId="23FF1616" w14:textId="77777777" w:rsidR="001F2174" w:rsidRPr="001F2174" w:rsidRDefault="001F2174" w:rsidP="001F2174">
      <w:pPr>
        <w:shd w:val="clear" w:color="auto" w:fill="FFFFFF"/>
        <w:spacing w:before="240" w:after="240" w:line="234" w:lineRule="atLeast"/>
        <w:jc w:val="center"/>
        <w:rPr>
          <w:rFonts w:ascii="Times New Roman" w:eastAsia="Times New Roman" w:hAnsi="Times New Roman" w:cs="Times New Roman"/>
          <w:sz w:val="28"/>
          <w:szCs w:val="28"/>
        </w:rPr>
      </w:pPr>
    </w:p>
    <w:p w14:paraId="0BFF0A49" w14:textId="77777777" w:rsidR="002C78DC" w:rsidRPr="001F2174" w:rsidRDefault="002C78DC"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sz w:val="28"/>
          <w:szCs w:val="28"/>
          <w:lang w:val="vi-VN"/>
        </w:rPr>
        <w:t>Thực hiện quy định của Luật Ban hành văn bản quy phạm pháp luật</w:t>
      </w:r>
      <w:r w:rsidR="00B64B11" w:rsidRPr="001F2174">
        <w:rPr>
          <w:rFonts w:ascii="Times New Roman" w:eastAsia="Times New Roman" w:hAnsi="Times New Roman" w:cs="Times New Roman"/>
          <w:sz w:val="28"/>
          <w:szCs w:val="28"/>
        </w:rPr>
        <w:t>, Bộ Xây dựng</w:t>
      </w:r>
      <w:r w:rsidRPr="001F2174">
        <w:rPr>
          <w:rFonts w:ascii="Times New Roman" w:eastAsia="Times New Roman" w:hAnsi="Times New Roman" w:cs="Times New Roman"/>
          <w:sz w:val="28"/>
          <w:szCs w:val="28"/>
          <w:lang w:val="vi-VN"/>
        </w:rPr>
        <w:t xml:space="preserve">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án, dự thảo</w:t>
      </w:r>
      <w:r w:rsidR="00B64B11" w:rsidRPr="001F2174">
        <w:rPr>
          <w:rFonts w:ascii="Times New Roman" w:eastAsia="Times New Roman" w:hAnsi="Times New Roman" w:cs="Times New Roman"/>
          <w:sz w:val="28"/>
          <w:szCs w:val="28"/>
        </w:rPr>
        <w:t xml:space="preserve"> Nghị định sửa đổi, bổ sung một số điều của các Nghị định trong lĩnh vực nhà ở, kinh doanh bất động sản.</w:t>
      </w:r>
      <w:r w:rsidRPr="001F2174">
        <w:rPr>
          <w:rFonts w:ascii="Times New Roman" w:eastAsia="Times New Roman" w:hAnsi="Times New Roman" w:cs="Times New Roman"/>
          <w:sz w:val="28"/>
          <w:szCs w:val="28"/>
          <w:lang w:val="vi-VN"/>
        </w:rPr>
        <w:t xml:space="preserve"> Kết quả như sau:</w:t>
      </w:r>
    </w:p>
    <w:p w14:paraId="523A4026" w14:textId="77777777" w:rsidR="002C78DC" w:rsidRPr="001F2174" w:rsidRDefault="002C78DC"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b/>
          <w:bCs/>
          <w:sz w:val="28"/>
          <w:szCs w:val="28"/>
          <w:lang w:val="vi-VN"/>
        </w:rPr>
        <w:t>I. T</w:t>
      </w:r>
      <w:r w:rsidRPr="001F2174">
        <w:rPr>
          <w:rFonts w:ascii="Times New Roman" w:eastAsia="Times New Roman" w:hAnsi="Times New Roman" w:cs="Times New Roman"/>
          <w:b/>
          <w:bCs/>
          <w:sz w:val="28"/>
          <w:szCs w:val="28"/>
        </w:rPr>
        <w:t>Ổ</w:t>
      </w:r>
      <w:r w:rsidRPr="001F2174">
        <w:rPr>
          <w:rFonts w:ascii="Times New Roman" w:eastAsia="Times New Roman" w:hAnsi="Times New Roman" w:cs="Times New Roman"/>
          <w:b/>
          <w:bCs/>
          <w:sz w:val="28"/>
          <w:szCs w:val="28"/>
          <w:lang w:val="vi-VN"/>
        </w:rPr>
        <w:t> CHỨC THỰC HIỆN ĐÁNH GIÁ</w:t>
      </w:r>
    </w:p>
    <w:p w14:paraId="1FBBE366" w14:textId="77777777" w:rsidR="002C78DC" w:rsidRPr="001F2174" w:rsidRDefault="002C78DC" w:rsidP="001F2174">
      <w:pPr>
        <w:shd w:val="clear" w:color="auto" w:fill="FFFFFF"/>
        <w:spacing w:before="120" w:after="120" w:line="340" w:lineRule="exact"/>
        <w:ind w:firstLine="720"/>
        <w:jc w:val="both"/>
        <w:rPr>
          <w:rFonts w:ascii="Times New Roman" w:eastAsia="Times New Roman" w:hAnsi="Times New Roman" w:cs="Times New Roman"/>
          <w:b/>
          <w:bCs/>
          <w:sz w:val="28"/>
          <w:szCs w:val="28"/>
        </w:rPr>
      </w:pPr>
      <w:r w:rsidRPr="001F2174">
        <w:rPr>
          <w:rFonts w:ascii="Times New Roman" w:eastAsia="Times New Roman" w:hAnsi="Times New Roman" w:cs="Times New Roman"/>
          <w:b/>
          <w:bCs/>
          <w:sz w:val="28"/>
          <w:szCs w:val="28"/>
          <w:lang w:val="vi-VN"/>
        </w:rPr>
        <w:t>1. B</w:t>
      </w:r>
      <w:r w:rsidRPr="001F2174">
        <w:rPr>
          <w:rFonts w:ascii="Times New Roman" w:eastAsia="Times New Roman" w:hAnsi="Times New Roman" w:cs="Times New Roman"/>
          <w:b/>
          <w:bCs/>
          <w:sz w:val="28"/>
          <w:szCs w:val="28"/>
        </w:rPr>
        <w:t>ố</w:t>
      </w:r>
      <w:r w:rsidRPr="001F2174">
        <w:rPr>
          <w:rFonts w:ascii="Times New Roman" w:eastAsia="Times New Roman" w:hAnsi="Times New Roman" w:cs="Times New Roman"/>
          <w:b/>
          <w:bCs/>
          <w:sz w:val="28"/>
          <w:szCs w:val="28"/>
          <w:lang w:val="vi-VN"/>
        </w:rPr>
        <w:t xml:space="preserve">i cảnh xây dựng </w:t>
      </w:r>
      <w:r w:rsidR="00B64B11" w:rsidRPr="001F2174">
        <w:rPr>
          <w:rFonts w:ascii="Times New Roman" w:eastAsia="Times New Roman" w:hAnsi="Times New Roman" w:cs="Times New Roman"/>
          <w:b/>
          <w:bCs/>
          <w:sz w:val="28"/>
          <w:szCs w:val="28"/>
        </w:rPr>
        <w:t>dự thảo Nghị định</w:t>
      </w:r>
    </w:p>
    <w:p w14:paraId="060F819F" w14:textId="77777777" w:rsidR="004B77C6" w:rsidRPr="001F2174" w:rsidRDefault="00B64B11" w:rsidP="001F2174">
      <w:pPr>
        <w:spacing w:before="120" w:after="120" w:line="340" w:lineRule="exact"/>
        <w:ind w:firstLine="709"/>
        <w:jc w:val="both"/>
        <w:rPr>
          <w:rFonts w:ascii="Times New Roman" w:hAnsi="Times New Roman" w:cs="Times New Roman"/>
          <w:sz w:val="28"/>
          <w:szCs w:val="28"/>
        </w:rPr>
      </w:pPr>
      <w:r w:rsidRPr="001F2174">
        <w:rPr>
          <w:rFonts w:ascii="Times New Roman" w:hAnsi="Times New Roman" w:cs="Times New Roman"/>
          <w:sz w:val="28"/>
          <w:szCs w:val="28"/>
          <w:lang w:val="zu-ZA"/>
        </w:rPr>
        <w:t xml:space="preserve">- </w:t>
      </w:r>
      <w:r w:rsidR="004B77C6" w:rsidRPr="001F2174">
        <w:rPr>
          <w:rFonts w:ascii="Times New Roman" w:hAnsi="Times New Roman" w:cs="Times New Roman"/>
          <w:sz w:val="28"/>
          <w:szCs w:val="28"/>
          <w:lang w:val="zu-ZA"/>
        </w:rPr>
        <w:t xml:space="preserve"> Căn cứ </w:t>
      </w:r>
      <w:r w:rsidRPr="001F2174">
        <w:rPr>
          <w:rFonts w:ascii="Times New Roman" w:hAnsi="Times New Roman" w:cs="Times New Roman"/>
          <w:sz w:val="28"/>
          <w:szCs w:val="28"/>
        </w:rPr>
        <w:t xml:space="preserve">Nghị quyết số 66-NQ/TW ngày 30/4/2025 của Bộ Chính trị về đổi mới công tác xây dựng và thi hành pháp luật đáp ứng yêu cầu phát triển đất nước trong kỷ nguyên mới; kết luận của Tổng Bí thư Tô Lâm, Trưởng Ban Chỉ đạo Trung ương tại Phiên họp thứ nhất của Ban Chỉ đạo: </w:t>
      </w:r>
      <w:r w:rsidRPr="001F2174">
        <w:rPr>
          <w:rFonts w:ascii="Times New Roman" w:hAnsi="Times New Roman" w:cs="Times New Roman"/>
          <w:i/>
          <w:sz w:val="28"/>
          <w:szCs w:val="28"/>
        </w:rPr>
        <w:t>“Tập trung rà soát, tháo gỡ các khó khăn, vướng mắc do quy định pháp luật, nhất là những quy định có mâu thuẫn, chồng chéo, các quy định bất hợp lý, không khả thi, các quy định không rõ ràng, tạo ra nhiều cách hiểu khác nhau trong hệ thống pháp luật là nhiệm vụ cấp bách, cần làm ngay, làm quyết liệt và làm đến nơi đến chốn. Năm 2025, phải cơ bản tháo gỡ các khó khăn, vướng mắc do quy định pháp luật. Đây không chỉ là mục tiêu mà còn là mệnh lệnh chính trị...”</w:t>
      </w:r>
      <w:r w:rsidR="004B77C6" w:rsidRPr="001F2174">
        <w:rPr>
          <w:rFonts w:ascii="Times New Roman" w:hAnsi="Times New Roman" w:cs="Times New Roman"/>
          <w:i/>
          <w:sz w:val="28"/>
          <w:szCs w:val="28"/>
        </w:rPr>
        <w:t>.</w:t>
      </w:r>
    </w:p>
    <w:p w14:paraId="1BEC61C4" w14:textId="77777777" w:rsidR="00B64B11" w:rsidRPr="001F2174" w:rsidRDefault="004B77C6" w:rsidP="001F2174">
      <w:pPr>
        <w:spacing w:before="120" w:after="120" w:line="340" w:lineRule="exact"/>
        <w:ind w:firstLine="709"/>
        <w:jc w:val="both"/>
        <w:rPr>
          <w:rFonts w:ascii="Times New Roman" w:hAnsi="Times New Roman"/>
          <w:i/>
          <w:sz w:val="28"/>
          <w:szCs w:val="28"/>
          <w:shd w:val="clear" w:color="auto" w:fill="FFFFFF"/>
        </w:rPr>
      </w:pPr>
      <w:r w:rsidRPr="001F2174">
        <w:rPr>
          <w:rFonts w:ascii="Times New Roman" w:hAnsi="Times New Roman"/>
          <w:sz w:val="28"/>
          <w:szCs w:val="28"/>
          <w:lang w:val="zu-ZA"/>
        </w:rPr>
        <w:lastRenderedPageBreak/>
        <w:t xml:space="preserve">- </w:t>
      </w:r>
      <w:r w:rsidR="00B64B11" w:rsidRPr="001F2174">
        <w:rPr>
          <w:rFonts w:ascii="Times New Roman" w:hAnsi="Times New Roman"/>
          <w:sz w:val="28"/>
          <w:szCs w:val="28"/>
          <w:lang w:val="zu-ZA"/>
        </w:rPr>
        <w:t xml:space="preserve">Ngày 26/3/2025, </w:t>
      </w:r>
      <w:r w:rsidR="00B64B11" w:rsidRPr="001F2174">
        <w:rPr>
          <w:rFonts w:ascii="Times New Roman" w:hAnsi="Times New Roman"/>
          <w:sz w:val="28"/>
          <w:szCs w:val="28"/>
        </w:rPr>
        <w:t>Nghị quyết số 66/NQ-CP về Chương trình cắt giảm, đơn giản hóa thủ hành chính liên quan đến hoạt động sản xuất kinh doanh năm 2025 và 2026. Trong đó có nêu</w:t>
      </w:r>
      <w:r w:rsidR="00B64B11" w:rsidRPr="001F2174">
        <w:rPr>
          <w:rFonts w:ascii="Times New Roman" w:hAnsi="Times New Roman"/>
          <w:i/>
          <w:sz w:val="28"/>
          <w:szCs w:val="28"/>
        </w:rPr>
        <w:t>: “</w:t>
      </w:r>
      <w:r w:rsidR="00B64B11" w:rsidRPr="001F2174">
        <w:rPr>
          <w:rFonts w:ascii="Times New Roman" w:hAnsi="Times New Roman"/>
          <w:i/>
          <w:sz w:val="28"/>
          <w:szCs w:val="28"/>
          <w:shd w:val="clear" w:color="auto" w:fill="FFFFFF"/>
        </w:rPr>
        <w:t xml:space="preserve">Thực hiện chủ trương của Đảng, Chính phủ về </w:t>
      </w:r>
      <w:r w:rsidR="00B64B11" w:rsidRPr="001F2174">
        <w:rPr>
          <w:rFonts w:ascii="Times New Roman" w:hAnsi="Times New Roman"/>
          <w:b/>
          <w:i/>
          <w:sz w:val="28"/>
          <w:szCs w:val="28"/>
          <w:shd w:val="clear" w:color="auto" w:fill="FFFFFF"/>
        </w:rPr>
        <w:t>cắt giảm, đơn giản hóa thủ tục hành chính, điều kiện đầu tư kinh doanh, tạo lập môi trường kinh doanh thuận lợi, lành mạnh, công bằng</w:t>
      </w:r>
      <w:r w:rsidR="00B64B11" w:rsidRPr="001F2174">
        <w:rPr>
          <w:rFonts w:ascii="Times New Roman" w:hAnsi="Times New Roman"/>
          <w:i/>
          <w:sz w:val="28"/>
          <w:szCs w:val="28"/>
          <w:shd w:val="clear" w:color="auto" w:fill="FFFFFF"/>
        </w:rPr>
        <w:t>; thúc đẩy đổi mới, sáng tạo; đổi mới quản trị quốc gia theo hướng hiện đại, nâng cao năng lực cạnh tranh, góp phần bảo đảm mục tiêu tăng trưởng và nâng cao hiệu lực, hiệu quả quản lý nhà nước”</w:t>
      </w:r>
    </w:p>
    <w:p w14:paraId="566F6E19" w14:textId="77777777" w:rsidR="00B64B11" w:rsidRPr="001F2174" w:rsidRDefault="00B64B11" w:rsidP="001F2174">
      <w:pPr>
        <w:spacing w:before="120" w:after="120" w:line="340" w:lineRule="exact"/>
        <w:ind w:firstLine="720"/>
        <w:jc w:val="both"/>
        <w:rPr>
          <w:rFonts w:ascii="Times New Roman" w:hAnsi="Times New Roman"/>
          <w:sz w:val="28"/>
          <w:szCs w:val="28"/>
          <w:shd w:val="clear" w:color="auto" w:fill="FFFFFF"/>
        </w:rPr>
      </w:pPr>
      <w:r w:rsidRPr="001F2174">
        <w:rPr>
          <w:rFonts w:ascii="Times New Roman" w:hAnsi="Times New Roman"/>
          <w:i/>
          <w:sz w:val="28"/>
          <w:szCs w:val="28"/>
          <w:shd w:val="clear" w:color="auto" w:fill="FFFFFF"/>
        </w:rPr>
        <w:t xml:space="preserve">“Đẩy mạnh phân cấp, phân quyền trong thực hiện thủ tục hành chính, gắn với phân bổ nguồn lực, đề cao trách nhiệm thực thi của các cấp, các ngành theo hướng giảm việc giải quyết thủ tục của các cơ quan trung ương, “cấp nào sát cơ sở, sát nhân dân nhất thì giao cấp đó giải quyết, không để tình trạng nhiều tầng nấc, kéo dài thời gian giải quyết và gây nhũng nhiễu, tiêu cực”; gắn kết chặt chẽ với ứng dụng khoa học công nghệ, </w:t>
      </w:r>
      <w:r w:rsidRPr="001F2174">
        <w:rPr>
          <w:rFonts w:ascii="Times New Roman" w:hAnsi="Times New Roman"/>
          <w:b/>
          <w:i/>
          <w:sz w:val="28"/>
          <w:szCs w:val="28"/>
          <w:shd w:val="clear" w:color="auto" w:fill="FFFFFF"/>
        </w:rPr>
        <w:t>chuyển đổi số,</w:t>
      </w:r>
      <w:r w:rsidRPr="001F2174">
        <w:rPr>
          <w:rFonts w:ascii="Times New Roman" w:hAnsi="Times New Roman"/>
          <w:i/>
          <w:sz w:val="28"/>
          <w:szCs w:val="28"/>
          <w:shd w:val="clear" w:color="auto" w:fill="FFFFFF"/>
        </w:rPr>
        <w:t xml:space="preserve"> sắp xếp, tinh gọn tổ chức bộ máy.”</w:t>
      </w:r>
    </w:p>
    <w:p w14:paraId="0BDFA361" w14:textId="77777777" w:rsidR="00B64B11" w:rsidRPr="001F2174" w:rsidRDefault="00B64B11" w:rsidP="001F2174">
      <w:pPr>
        <w:spacing w:before="120" w:after="120" w:line="340" w:lineRule="exact"/>
        <w:ind w:firstLine="720"/>
        <w:jc w:val="both"/>
        <w:rPr>
          <w:rFonts w:ascii="Times New Roman" w:hAnsi="Times New Roman"/>
          <w:i/>
          <w:sz w:val="28"/>
          <w:szCs w:val="28"/>
          <w:shd w:val="clear" w:color="auto" w:fill="FFFFFF"/>
        </w:rPr>
      </w:pPr>
      <w:r w:rsidRPr="001F2174">
        <w:rPr>
          <w:rFonts w:ascii="Times New Roman" w:hAnsi="Times New Roman"/>
          <w:sz w:val="28"/>
          <w:szCs w:val="28"/>
          <w:shd w:val="clear" w:color="auto" w:fill="FFFFFF"/>
        </w:rPr>
        <w:t xml:space="preserve">Để thực hiện việc cắt giảm, đơn giản hóa thủ tục hành chính, Nghị quyết 66/NQ-CP cho phép: </w:t>
      </w:r>
      <w:r w:rsidRPr="001F2174">
        <w:rPr>
          <w:rFonts w:ascii="Times New Roman" w:hAnsi="Times New Roman"/>
          <w:i/>
          <w:sz w:val="28"/>
          <w:szCs w:val="28"/>
          <w:shd w:val="clear" w:color="auto" w:fill="FFFFFF"/>
        </w:rPr>
        <w:t xml:space="preserve">“Sửa đổi, bổ sung, bãi bỏ theo thẩm quyền hoặc trình cấp có thẩm quyền sửa đổi, bổ sung, bãi bỏ các quy định, thủ tục hành chính tại các văn bản quy phạm pháp luật áp dụng hình thức một văn bản sửa đổi nhiều văn bản </w:t>
      </w:r>
      <w:r w:rsidRPr="001F2174">
        <w:rPr>
          <w:rFonts w:ascii="Times New Roman" w:hAnsi="Times New Roman"/>
          <w:b/>
          <w:i/>
          <w:sz w:val="28"/>
          <w:szCs w:val="28"/>
          <w:shd w:val="clear" w:color="auto" w:fill="FFFFFF"/>
        </w:rPr>
        <w:t>theo trình tự, thủ tục rút gọn</w:t>
      </w:r>
      <w:r w:rsidRPr="001F2174">
        <w:rPr>
          <w:rFonts w:ascii="Times New Roman" w:hAnsi="Times New Roman"/>
          <w:i/>
          <w:sz w:val="28"/>
          <w:szCs w:val="28"/>
          <w:shd w:val="clear" w:color="auto" w:fill="FFFFFF"/>
        </w:rPr>
        <w:t xml:space="preserve"> theo quy định pháp luật về xây dựng, ban hành văn bản quy phạm pháp luật để thực thi các phương án cắt giảm, đơn giản hóa thủ tục hành chính, điều kiện đầu tư kinh doanh.”</w:t>
      </w:r>
    </w:p>
    <w:p w14:paraId="1D8B821A" w14:textId="77777777" w:rsidR="004B77C6" w:rsidRPr="001F2174" w:rsidRDefault="004B77C6" w:rsidP="001F2174">
      <w:pPr>
        <w:spacing w:before="120" w:after="120" w:line="340" w:lineRule="exact"/>
        <w:ind w:firstLine="720"/>
        <w:jc w:val="both"/>
        <w:rPr>
          <w:rFonts w:ascii="Times New Roman" w:hAnsi="Times New Roman"/>
          <w:sz w:val="28"/>
          <w:szCs w:val="28"/>
          <w:shd w:val="clear" w:color="auto" w:fill="FFFFFF"/>
        </w:rPr>
      </w:pPr>
      <w:r w:rsidRPr="001F2174">
        <w:rPr>
          <w:rFonts w:ascii="Times New Roman" w:hAnsi="Times New Roman"/>
          <w:sz w:val="28"/>
          <w:szCs w:val="28"/>
          <w:shd w:val="clear" w:color="auto" w:fill="FFFFFF"/>
        </w:rPr>
        <w:t xml:space="preserve">- Ngày 18/8/2025, Thủ tướng Chính phủ đã ban hành Quyết định số 1757/QĐ-TTg về phương án cắt giảm, đơn giản hóa thủ tục hành chính liên quan đến hoạt động sản xuất, kinh doanh thuộc phạm vi quản lý của Bộ Xây dựng, trong đó có lĩnh vực nhà ở, kinh doanh bất động sản. </w:t>
      </w:r>
    </w:p>
    <w:p w14:paraId="0C0AEC53" w14:textId="77777777" w:rsidR="00B64B11" w:rsidRPr="001F2174" w:rsidRDefault="004B77C6"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sz w:val="28"/>
          <w:szCs w:val="28"/>
        </w:rPr>
        <w:t>Trên cơ sở chỉ đạo của Đảng, Chính phủ và Thủ tướng Chính phủ, Bộ Xây dựng đã khẩn trương nghiên cứu, rà soát và xây dựng dự thảo Nghị định nhằm thực thi các yêu cầu nêu trên, theo đó dự thảo Nghị định tập trung vào 02 nội dung sau:</w:t>
      </w:r>
    </w:p>
    <w:p w14:paraId="1A18ED91" w14:textId="77777777" w:rsidR="0025703F" w:rsidRPr="001F2174" w:rsidRDefault="004B77C6"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b/>
          <w:sz w:val="28"/>
          <w:szCs w:val="28"/>
        </w:rPr>
        <w:t>(1)</w:t>
      </w:r>
      <w:r w:rsidRPr="001F2174">
        <w:rPr>
          <w:rFonts w:ascii="Times New Roman" w:eastAsia="Times New Roman" w:hAnsi="Times New Roman" w:cs="Times New Roman"/>
          <w:sz w:val="28"/>
          <w:szCs w:val="28"/>
        </w:rPr>
        <w:t xml:space="preserve"> </w:t>
      </w:r>
      <w:r w:rsidR="00F34866" w:rsidRPr="001F2174">
        <w:rPr>
          <w:rFonts w:ascii="Times New Roman" w:eastAsia="Times New Roman" w:hAnsi="Times New Roman" w:cs="Times New Roman"/>
          <w:sz w:val="28"/>
          <w:szCs w:val="28"/>
        </w:rPr>
        <w:t>Nhóm các quy định s</w:t>
      </w:r>
      <w:r w:rsidRPr="001F2174">
        <w:rPr>
          <w:rFonts w:ascii="Times New Roman" w:eastAsia="Times New Roman" w:hAnsi="Times New Roman" w:cs="Times New Roman"/>
          <w:sz w:val="28"/>
          <w:szCs w:val="28"/>
        </w:rPr>
        <w:t xml:space="preserve">ửa đổi, bổ sung kịp thời các quy định liên quan đến Thủ tục hành chính trong lĩnh vực nhà ở, kinh doanh bất động sản </w:t>
      </w:r>
    </w:p>
    <w:p w14:paraId="495E9D1B" w14:textId="77777777" w:rsidR="004B77C6" w:rsidRPr="001F2174" w:rsidRDefault="00F34866" w:rsidP="001F2174">
      <w:pPr>
        <w:shd w:val="clear" w:color="auto" w:fill="FFFFFF"/>
        <w:spacing w:before="120" w:after="120" w:line="340" w:lineRule="exact"/>
        <w:ind w:firstLine="720"/>
        <w:jc w:val="both"/>
        <w:rPr>
          <w:rFonts w:ascii="Times New Roman" w:eastAsia="Times New Roman" w:hAnsi="Times New Roman" w:cs="Times New Roman"/>
          <w:i/>
          <w:sz w:val="28"/>
          <w:szCs w:val="28"/>
        </w:rPr>
      </w:pPr>
      <w:r w:rsidRPr="001F2174">
        <w:rPr>
          <w:rFonts w:ascii="Times New Roman" w:eastAsia="Times New Roman" w:hAnsi="Times New Roman" w:cs="Times New Roman"/>
          <w:i/>
          <w:sz w:val="28"/>
          <w:szCs w:val="28"/>
        </w:rPr>
        <w:t>(thực thi Nghị quyết 66/NQ-CP về cải cách thủ tục hành chính, QĐ số 1757/QĐ-TTg của Thủ tướng Chính phủ</w:t>
      </w:r>
      <w:r w:rsidR="0025703F" w:rsidRPr="001F2174">
        <w:rPr>
          <w:rFonts w:ascii="Times New Roman" w:eastAsia="Times New Roman" w:hAnsi="Times New Roman" w:cs="Times New Roman"/>
          <w:i/>
          <w:sz w:val="28"/>
          <w:szCs w:val="28"/>
        </w:rPr>
        <w:t xml:space="preserve"> về phương án cắt giảm thủ tục HC trong lĩnh vực xây dựng</w:t>
      </w:r>
      <w:r w:rsidRPr="001F2174">
        <w:rPr>
          <w:rFonts w:ascii="Times New Roman" w:eastAsia="Times New Roman" w:hAnsi="Times New Roman" w:cs="Times New Roman"/>
          <w:i/>
          <w:sz w:val="28"/>
          <w:szCs w:val="28"/>
        </w:rPr>
        <w:t xml:space="preserve">; Nghị quyết số 57-NQ/TW của </w:t>
      </w:r>
      <w:r w:rsidRPr="001F2174">
        <w:rPr>
          <w:rFonts w:ascii="Times New Roman" w:hAnsi="Times New Roman"/>
          <w:i/>
          <w:sz w:val="28"/>
          <w:szCs w:val="28"/>
        </w:rPr>
        <w:t>Ban chấp hành Trung ương và Kế hoạch số 02-KH/BCĐTW của Ban Chỉ đạo Trung ương về phát triển khoa học, công nghệ, đổi mới sáng tạo và chuyển đổi số)</w:t>
      </w:r>
    </w:p>
    <w:p w14:paraId="4DBDEEF2" w14:textId="77777777" w:rsidR="0025703F" w:rsidRPr="001F2174" w:rsidRDefault="00F34866"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b/>
          <w:sz w:val="28"/>
          <w:szCs w:val="28"/>
        </w:rPr>
        <w:t>(2)</w:t>
      </w:r>
      <w:r w:rsidRPr="001F2174">
        <w:rPr>
          <w:rFonts w:ascii="Times New Roman" w:eastAsia="Times New Roman" w:hAnsi="Times New Roman" w:cs="Times New Roman"/>
          <w:sz w:val="28"/>
          <w:szCs w:val="28"/>
        </w:rPr>
        <w:t xml:space="preserve"> </w:t>
      </w:r>
      <w:r w:rsidR="000F1E31" w:rsidRPr="001F2174">
        <w:rPr>
          <w:rFonts w:ascii="Times New Roman" w:eastAsia="Times New Roman" w:hAnsi="Times New Roman" w:cs="Times New Roman"/>
          <w:sz w:val="28"/>
          <w:szCs w:val="28"/>
        </w:rPr>
        <w:t>Nhóm các quy định s</w:t>
      </w:r>
      <w:r w:rsidRPr="001F2174">
        <w:rPr>
          <w:rFonts w:ascii="Times New Roman" w:eastAsia="Times New Roman" w:hAnsi="Times New Roman" w:cs="Times New Roman"/>
          <w:sz w:val="28"/>
          <w:szCs w:val="28"/>
        </w:rPr>
        <w:t xml:space="preserve">ửa đổi, bổ sung kịp thời các quy định </w:t>
      </w:r>
      <w:r w:rsidR="000F1E31" w:rsidRPr="001F2174">
        <w:rPr>
          <w:rFonts w:ascii="Times New Roman" w:eastAsia="Times New Roman" w:hAnsi="Times New Roman" w:cs="Times New Roman"/>
          <w:sz w:val="28"/>
          <w:szCs w:val="28"/>
        </w:rPr>
        <w:t>còn có khó khăn vướng mắc trong thực thi pháp luật</w:t>
      </w:r>
      <w:r w:rsidRPr="001F2174">
        <w:rPr>
          <w:rFonts w:ascii="Times New Roman" w:eastAsia="Times New Roman" w:hAnsi="Times New Roman" w:cs="Times New Roman"/>
          <w:sz w:val="28"/>
          <w:szCs w:val="28"/>
        </w:rPr>
        <w:t xml:space="preserve"> nhà ở, kinh doanh bất động sản trên cơ sở kiến nghị, phản ánh của địa phương, doanh nghiệp </w:t>
      </w:r>
    </w:p>
    <w:p w14:paraId="0A84A776" w14:textId="77777777" w:rsidR="00F34866" w:rsidRPr="001F2174" w:rsidRDefault="00F34866"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i/>
          <w:sz w:val="28"/>
          <w:szCs w:val="28"/>
        </w:rPr>
        <w:lastRenderedPageBreak/>
        <w:t>(thực thi phương án xử lý các vướng mắc của quy định pháp luật theo báo cáo 76-BC/ĐU của Bộ Tư pháp</w:t>
      </w:r>
      <w:r w:rsidR="000F1E31" w:rsidRPr="001F2174">
        <w:rPr>
          <w:rFonts w:ascii="Times New Roman" w:eastAsia="Times New Roman" w:hAnsi="Times New Roman" w:cs="Times New Roman"/>
          <w:i/>
          <w:sz w:val="28"/>
          <w:szCs w:val="28"/>
        </w:rPr>
        <w:t xml:space="preserve"> và trên cơ sở kiến nghị của địa phương, doanh nghiệp</w:t>
      </w:r>
      <w:r w:rsidRPr="001F2174">
        <w:rPr>
          <w:rFonts w:ascii="Times New Roman" w:eastAsia="Times New Roman" w:hAnsi="Times New Roman" w:cs="Times New Roman"/>
          <w:i/>
          <w:sz w:val="28"/>
          <w:szCs w:val="28"/>
        </w:rPr>
        <w:t>)</w:t>
      </w:r>
      <w:r w:rsidRPr="001F2174">
        <w:rPr>
          <w:rFonts w:ascii="Times New Roman" w:eastAsia="Times New Roman" w:hAnsi="Times New Roman" w:cs="Times New Roman"/>
          <w:sz w:val="28"/>
          <w:szCs w:val="28"/>
        </w:rPr>
        <w:t>.</w:t>
      </w:r>
    </w:p>
    <w:p w14:paraId="1E1922C6" w14:textId="77777777" w:rsidR="002C78DC" w:rsidRPr="001F2174" w:rsidRDefault="002C78DC" w:rsidP="001F2174">
      <w:pPr>
        <w:shd w:val="clear" w:color="auto" w:fill="FFFFFF"/>
        <w:spacing w:before="120" w:after="120" w:line="340" w:lineRule="exact"/>
        <w:ind w:firstLine="720"/>
        <w:jc w:val="both"/>
        <w:rPr>
          <w:rFonts w:ascii="Times New Roman" w:eastAsia="Times New Roman" w:hAnsi="Times New Roman" w:cs="Times New Roman"/>
          <w:b/>
          <w:bCs/>
          <w:sz w:val="28"/>
          <w:szCs w:val="28"/>
          <w:lang w:val="vi-VN"/>
        </w:rPr>
      </w:pPr>
      <w:r w:rsidRPr="001F2174">
        <w:rPr>
          <w:rFonts w:ascii="Times New Roman" w:eastAsia="Times New Roman" w:hAnsi="Times New Roman" w:cs="Times New Roman"/>
          <w:b/>
          <w:bCs/>
          <w:sz w:val="28"/>
          <w:szCs w:val="28"/>
          <w:lang w:val="vi-VN"/>
        </w:rPr>
        <w:t>2. Mục đích, yêu cầu đánh giá</w:t>
      </w:r>
    </w:p>
    <w:p w14:paraId="4557D5A7" w14:textId="77777777" w:rsidR="00B37B25" w:rsidRPr="001F2174" w:rsidRDefault="00B37B25" w:rsidP="001F2174">
      <w:pPr>
        <w:widowControl w:val="0"/>
        <w:tabs>
          <w:tab w:val="right" w:leader="dot" w:pos="7920"/>
        </w:tabs>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rPr>
        <w:t>- Hoàn thiện quy định pháp luật phù hợp với điều kiện thực tiễn, tạo điều kiện cho các tổ chức, cá nhân, doanh nghiệp thuận lợi hơn trong việc tham gia lĩnh vực nhà ở, kinh doanh bất động sản, trong đó có nhà ở xã hội.</w:t>
      </w:r>
    </w:p>
    <w:p w14:paraId="55AC4BB2" w14:textId="77777777" w:rsidR="00B37B25" w:rsidRPr="001F2174" w:rsidRDefault="00B37B25" w:rsidP="001F2174">
      <w:pPr>
        <w:widowControl w:val="0"/>
        <w:tabs>
          <w:tab w:val="right" w:leader="dot" w:pos="7920"/>
        </w:tabs>
        <w:spacing w:before="120" w:after="120" w:line="340" w:lineRule="exact"/>
        <w:ind w:firstLine="709"/>
        <w:jc w:val="both"/>
        <w:rPr>
          <w:rFonts w:ascii="Times New Roman" w:hAnsi="Times New Roman"/>
          <w:sz w:val="28"/>
          <w:szCs w:val="28"/>
          <w:lang w:val="vi-VN"/>
        </w:rPr>
      </w:pPr>
      <w:r w:rsidRPr="001F2174">
        <w:rPr>
          <w:rFonts w:ascii="Times New Roman" w:hAnsi="Times New Roman"/>
          <w:sz w:val="28"/>
          <w:szCs w:val="28"/>
        </w:rPr>
        <w:t xml:space="preserve">- </w:t>
      </w:r>
      <w:r w:rsidRPr="001F2174">
        <w:rPr>
          <w:rFonts w:ascii="Times New Roman" w:hAnsi="Times New Roman"/>
          <w:sz w:val="28"/>
          <w:szCs w:val="28"/>
          <w:lang w:val="vi-VN"/>
        </w:rPr>
        <w:t>Bảo đảm sự phù hợp với chủ trương của Đảng, chính sách của Nhà nước.</w:t>
      </w:r>
    </w:p>
    <w:p w14:paraId="4DE0D84F" w14:textId="77777777" w:rsidR="00B37B25" w:rsidRPr="001F2174" w:rsidRDefault="00B37B25" w:rsidP="001F2174">
      <w:pPr>
        <w:widowControl w:val="0"/>
        <w:tabs>
          <w:tab w:val="right" w:leader="dot" w:pos="7920"/>
        </w:tabs>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rPr>
        <w:t>- Bảo đảm thực hiện đúng quan điểm của Chính phủ tại Nghị quyết số 66/NQ-CP về việc thực hiện cắt giảm, đơn giản hóa thủ tục hành chính liên quan đến sản xuất kinh doanh.</w:t>
      </w:r>
    </w:p>
    <w:p w14:paraId="45D73713" w14:textId="77777777" w:rsidR="00B37B25" w:rsidRPr="001F2174" w:rsidRDefault="00B37B25" w:rsidP="001F2174">
      <w:pPr>
        <w:widowControl w:val="0"/>
        <w:tabs>
          <w:tab w:val="right" w:leader="dot" w:pos="7920"/>
        </w:tabs>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lang w:val="vi-VN"/>
        </w:rPr>
        <w:t xml:space="preserve">- </w:t>
      </w:r>
      <w:r w:rsidRPr="001F2174">
        <w:rPr>
          <w:rFonts w:ascii="Times New Roman" w:hAnsi="Times New Roman"/>
          <w:sz w:val="28"/>
          <w:szCs w:val="28"/>
        </w:rPr>
        <w:t>Bảo đảm</w:t>
      </w:r>
      <w:r w:rsidRPr="001F2174">
        <w:rPr>
          <w:rFonts w:ascii="Times New Roman" w:hAnsi="Times New Roman"/>
          <w:sz w:val="28"/>
          <w:szCs w:val="28"/>
          <w:lang w:val="vi-VN"/>
        </w:rPr>
        <w:t xml:space="preserve"> đồng bộ, thống nhất với các quy định của pháp luật có liên quan (như pháp luật về đất đai, pháp luật về đầu tư, pháp luật về quản lý sử dụng tài sản công, pháp luật về kinh doanh bất động sản, pháp luật về xây dựng</w:t>
      </w:r>
      <w:r w:rsidRPr="001F2174">
        <w:rPr>
          <w:rFonts w:ascii="Times New Roman" w:hAnsi="Times New Roman"/>
          <w:sz w:val="28"/>
          <w:szCs w:val="28"/>
        </w:rPr>
        <w:t>. pháp luật về tổ chức chính quyền địa phương</w:t>
      </w:r>
      <w:r w:rsidRPr="001F2174">
        <w:rPr>
          <w:rFonts w:ascii="Times New Roman" w:hAnsi="Times New Roman"/>
          <w:sz w:val="28"/>
          <w:szCs w:val="28"/>
          <w:lang w:val="vi-VN"/>
        </w:rPr>
        <w:t>...)</w:t>
      </w:r>
      <w:r w:rsidRPr="001F2174">
        <w:rPr>
          <w:rFonts w:ascii="Times New Roman" w:hAnsi="Times New Roman"/>
          <w:sz w:val="28"/>
          <w:szCs w:val="28"/>
        </w:rPr>
        <w:t>.</w:t>
      </w:r>
    </w:p>
    <w:p w14:paraId="6C68AEB7" w14:textId="77777777" w:rsidR="00B37B25" w:rsidRPr="001F2174" w:rsidRDefault="00B37B25" w:rsidP="001F2174">
      <w:pPr>
        <w:widowControl w:val="0"/>
        <w:tabs>
          <w:tab w:val="right" w:leader="dot" w:pos="7920"/>
        </w:tabs>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lang w:val="vi-VN"/>
        </w:rPr>
        <w:t xml:space="preserve">- Khắc phục những nội dung, vấn đề vướng mắc trong thực tiễn áp dụng các quy định </w:t>
      </w:r>
      <w:r w:rsidRPr="001F2174">
        <w:rPr>
          <w:rFonts w:ascii="Times New Roman" w:hAnsi="Times New Roman"/>
          <w:sz w:val="28"/>
          <w:szCs w:val="28"/>
        </w:rPr>
        <w:t>liên quan đến nhà ở, thị trường bất động sản</w:t>
      </w:r>
    </w:p>
    <w:p w14:paraId="07038205" w14:textId="77777777" w:rsidR="002C78DC" w:rsidRPr="001F2174" w:rsidRDefault="002C78DC"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b/>
          <w:bCs/>
          <w:sz w:val="28"/>
          <w:szCs w:val="28"/>
          <w:lang w:val="vi-VN"/>
        </w:rPr>
        <w:t>II. KẾT QUẢ ĐÁNH GIÁ</w:t>
      </w:r>
    </w:p>
    <w:p w14:paraId="2C9F9DB5" w14:textId="77777777" w:rsidR="002C78DC" w:rsidRPr="001F2174" w:rsidRDefault="002C78DC"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b/>
          <w:bCs/>
          <w:sz w:val="28"/>
          <w:szCs w:val="28"/>
          <w:lang w:val="vi-VN"/>
        </w:rPr>
        <w:t>1. Đánh giá thủ tục hành chính (nếu trong dự thảo văn bản có quy định thủ tục hành chính)</w:t>
      </w:r>
    </w:p>
    <w:p w14:paraId="027202D2" w14:textId="77777777" w:rsidR="00784BCD" w:rsidRPr="001F2174" w:rsidRDefault="00784BCD"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sz w:val="28"/>
          <w:szCs w:val="28"/>
        </w:rPr>
        <w:t>a) Về số lượng Thủ tục hành chính trong dự thảo:</w:t>
      </w:r>
    </w:p>
    <w:p w14:paraId="6AE2F280" w14:textId="057CF99D" w:rsidR="00005C87" w:rsidRPr="009E2866" w:rsidRDefault="0071574E" w:rsidP="001F2174">
      <w:pPr>
        <w:widowControl w:val="0"/>
        <w:spacing w:before="120" w:after="120" w:line="340" w:lineRule="exact"/>
        <w:ind w:firstLine="709"/>
        <w:jc w:val="both"/>
        <w:rPr>
          <w:rFonts w:ascii="Times New Roman" w:hAnsi="Times New Roman"/>
          <w:sz w:val="28"/>
          <w:szCs w:val="28"/>
          <w:lang w:val="vi-VN"/>
        </w:rPr>
      </w:pPr>
      <w:r w:rsidRPr="001F2174">
        <w:rPr>
          <w:rFonts w:ascii="Times New Roman" w:hAnsi="Times New Roman"/>
          <w:sz w:val="28"/>
          <w:szCs w:val="28"/>
        </w:rPr>
        <w:t xml:space="preserve">Dự thảo Nghị định sửa đổi, bổ sung </w:t>
      </w:r>
      <w:r w:rsidRPr="001F2174">
        <w:rPr>
          <w:rFonts w:ascii="Times New Roman" w:hAnsi="Times New Roman"/>
          <w:b/>
          <w:sz w:val="28"/>
          <w:szCs w:val="28"/>
        </w:rPr>
        <w:t>1</w:t>
      </w:r>
      <w:r w:rsidR="00A43E71">
        <w:rPr>
          <w:rFonts w:ascii="Times New Roman" w:hAnsi="Times New Roman"/>
          <w:b/>
          <w:sz w:val="28"/>
          <w:szCs w:val="28"/>
        </w:rPr>
        <w:t>9</w:t>
      </w:r>
      <w:r w:rsidRPr="001F2174">
        <w:rPr>
          <w:rFonts w:ascii="Times New Roman" w:hAnsi="Times New Roman"/>
          <w:sz w:val="28"/>
          <w:szCs w:val="28"/>
        </w:rPr>
        <w:t xml:space="preserve"> Thủ tục hành chính đang được quy định tại các Nghị định số 95, Nghị định số 96, Nghị định số 98</w:t>
      </w:r>
      <w:r w:rsidR="00005C87">
        <w:rPr>
          <w:rFonts w:ascii="Times New Roman" w:hAnsi="Times New Roman"/>
          <w:sz w:val="28"/>
          <w:szCs w:val="28"/>
          <w:lang w:val="vi-VN"/>
        </w:rPr>
        <w:t xml:space="preserve">, </w:t>
      </w:r>
      <w:r w:rsidR="00005C87" w:rsidRPr="009E2866">
        <w:rPr>
          <w:rFonts w:ascii="Times New Roman" w:hAnsi="Times New Roman"/>
          <w:sz w:val="28"/>
          <w:szCs w:val="28"/>
          <w:lang w:val="vi-VN"/>
        </w:rPr>
        <w:t>Nghị định số 100</w:t>
      </w:r>
      <w:r w:rsidRPr="009E2866">
        <w:rPr>
          <w:rFonts w:ascii="Times New Roman" w:hAnsi="Times New Roman"/>
          <w:sz w:val="28"/>
          <w:szCs w:val="28"/>
        </w:rPr>
        <w:t xml:space="preserve"> (gồm </w:t>
      </w:r>
      <w:r w:rsidR="00005C87" w:rsidRPr="009E2866">
        <w:rPr>
          <w:rFonts w:ascii="Times New Roman" w:hAnsi="Times New Roman"/>
          <w:b/>
          <w:sz w:val="28"/>
          <w:szCs w:val="28"/>
          <w:lang w:val="vi-VN"/>
        </w:rPr>
        <w:t>1</w:t>
      </w:r>
      <w:r w:rsidR="00326E15">
        <w:rPr>
          <w:rFonts w:ascii="Times New Roman" w:hAnsi="Times New Roman"/>
          <w:b/>
          <w:sz w:val="28"/>
          <w:szCs w:val="28"/>
        </w:rPr>
        <w:t>3</w:t>
      </w:r>
      <w:r w:rsidRPr="009E2866">
        <w:rPr>
          <w:rFonts w:ascii="Times New Roman" w:hAnsi="Times New Roman"/>
          <w:sz w:val="28"/>
          <w:szCs w:val="28"/>
        </w:rPr>
        <w:t xml:space="preserve"> thủ tục lĩnh vực nhà ở, </w:t>
      </w:r>
      <w:r w:rsidRPr="009E2866">
        <w:rPr>
          <w:rFonts w:ascii="Times New Roman" w:hAnsi="Times New Roman"/>
          <w:b/>
          <w:sz w:val="28"/>
          <w:szCs w:val="28"/>
        </w:rPr>
        <w:t>04</w:t>
      </w:r>
      <w:r w:rsidRPr="009E2866">
        <w:rPr>
          <w:rFonts w:ascii="Times New Roman" w:hAnsi="Times New Roman"/>
          <w:sz w:val="28"/>
          <w:szCs w:val="28"/>
        </w:rPr>
        <w:t xml:space="preserve"> thủ tục lĩnh vực bất động sản</w:t>
      </w:r>
      <w:r w:rsidR="00005C87" w:rsidRPr="009E2866">
        <w:rPr>
          <w:rFonts w:ascii="Times New Roman" w:hAnsi="Times New Roman"/>
          <w:sz w:val="28"/>
          <w:szCs w:val="28"/>
          <w:lang w:val="vi-VN"/>
        </w:rPr>
        <w:t>).</w:t>
      </w:r>
    </w:p>
    <w:p w14:paraId="1F7E0BE5" w14:textId="77777777" w:rsidR="0071574E" w:rsidRPr="001F2174" w:rsidRDefault="0071574E" w:rsidP="001F2174">
      <w:pPr>
        <w:widowControl w:val="0"/>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rPr>
        <w:t xml:space="preserve"> Cụ thể như sau:</w:t>
      </w:r>
    </w:p>
    <w:p w14:paraId="419B1041" w14:textId="77777777" w:rsidR="0071574E" w:rsidRPr="001F2174" w:rsidRDefault="0071574E" w:rsidP="001F2174">
      <w:pPr>
        <w:widowControl w:val="0"/>
        <w:spacing w:before="120" w:after="120" w:line="340" w:lineRule="exact"/>
        <w:ind w:firstLine="709"/>
        <w:jc w:val="both"/>
        <w:rPr>
          <w:rFonts w:ascii="Times New Roman" w:hAnsi="Times New Roman"/>
          <w:b/>
          <w:sz w:val="28"/>
          <w:szCs w:val="28"/>
        </w:rPr>
      </w:pPr>
      <w:r w:rsidRPr="001F2174">
        <w:rPr>
          <w:rFonts w:ascii="Times New Roman" w:hAnsi="Times New Roman"/>
          <w:b/>
          <w:sz w:val="28"/>
          <w:szCs w:val="28"/>
        </w:rPr>
        <w:t>- Lĩnh v</w:t>
      </w:r>
      <w:r w:rsidR="00A43E71">
        <w:rPr>
          <w:rFonts w:ascii="Times New Roman" w:hAnsi="Times New Roman"/>
          <w:b/>
          <w:sz w:val="28"/>
          <w:szCs w:val="28"/>
        </w:rPr>
        <w:t>ực</w:t>
      </w:r>
      <w:r w:rsidRPr="001F2174">
        <w:rPr>
          <w:rFonts w:ascii="Times New Roman" w:hAnsi="Times New Roman"/>
          <w:b/>
          <w:sz w:val="28"/>
          <w:szCs w:val="28"/>
        </w:rPr>
        <w:t xml:space="preserve"> nhà ở: </w:t>
      </w:r>
    </w:p>
    <w:p w14:paraId="74CB7310" w14:textId="77777777" w:rsidR="0071574E" w:rsidRPr="001F2174" w:rsidRDefault="0071574E" w:rsidP="001F2174">
      <w:pPr>
        <w:widowControl w:val="0"/>
        <w:spacing w:before="120" w:after="120" w:line="340" w:lineRule="exact"/>
        <w:ind w:firstLine="709"/>
        <w:jc w:val="both"/>
        <w:rPr>
          <w:rFonts w:ascii="Times New Roman" w:hAnsi="Times New Roman"/>
          <w:b/>
          <w:i/>
          <w:sz w:val="28"/>
          <w:szCs w:val="28"/>
        </w:rPr>
      </w:pPr>
      <w:r w:rsidRPr="001F2174">
        <w:rPr>
          <w:rFonts w:ascii="Times New Roman" w:hAnsi="Times New Roman"/>
          <w:b/>
          <w:i/>
          <w:sz w:val="28"/>
          <w:szCs w:val="28"/>
        </w:rPr>
        <w:t>(1) Thủ tục hành chính sửa đổi:</w:t>
      </w:r>
    </w:p>
    <w:p w14:paraId="3C0A2AC4" w14:textId="77777777" w:rsidR="00761906" w:rsidRPr="001F2174" w:rsidRDefault="0071574E" w:rsidP="001F2174">
      <w:pPr>
        <w:widowControl w:val="0"/>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rPr>
        <w:t>+ Thủ tục gia hạn thời hạn sở hữu nhà ở tại Việt Nam của tổ chức, cá nhân nướ</w:t>
      </w:r>
      <w:r w:rsidR="00761906" w:rsidRPr="001F2174">
        <w:rPr>
          <w:rFonts w:ascii="Times New Roman" w:hAnsi="Times New Roman"/>
          <w:sz w:val="28"/>
          <w:szCs w:val="28"/>
        </w:rPr>
        <w:t xml:space="preserve">c ngoài; </w:t>
      </w:r>
    </w:p>
    <w:p w14:paraId="6D178814" w14:textId="77777777" w:rsidR="0071574E" w:rsidRPr="001F2174" w:rsidRDefault="0071574E" w:rsidP="001F2174">
      <w:pPr>
        <w:widowControl w:val="0"/>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rPr>
        <w:t xml:space="preserve">+ Thủ tục chuyển đổi công năng nhà ở xây dựng trong dự án thuộc thẩm quyền chấp thuận của </w:t>
      </w:r>
      <w:r w:rsidR="00761906" w:rsidRPr="001F2174">
        <w:rPr>
          <w:rFonts w:ascii="Times New Roman" w:hAnsi="Times New Roman"/>
          <w:sz w:val="28"/>
          <w:szCs w:val="28"/>
        </w:rPr>
        <w:t>UBND cấp tỉnh;</w:t>
      </w:r>
    </w:p>
    <w:p w14:paraId="3ACC502A" w14:textId="77777777" w:rsidR="00005C87" w:rsidRDefault="0071574E" w:rsidP="00005C87">
      <w:pPr>
        <w:widowControl w:val="0"/>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rPr>
        <w:t xml:space="preserve"> + Thủ tục </w:t>
      </w:r>
      <w:r w:rsidR="0068367F" w:rsidRPr="001F2174">
        <w:rPr>
          <w:rFonts w:ascii="Times New Roman" w:hAnsi="Times New Roman"/>
          <w:sz w:val="28"/>
          <w:szCs w:val="28"/>
        </w:rPr>
        <w:t>b</w:t>
      </w:r>
      <w:r w:rsidRPr="001F2174">
        <w:rPr>
          <w:rFonts w:ascii="Times New Roman" w:hAnsi="Times New Roman"/>
          <w:sz w:val="28"/>
          <w:szCs w:val="28"/>
        </w:rPr>
        <w:t>án nhà ở cũ thuộc tài sản công</w:t>
      </w:r>
      <w:r w:rsidR="00761906" w:rsidRPr="001F2174">
        <w:rPr>
          <w:rFonts w:ascii="Times New Roman" w:hAnsi="Times New Roman"/>
          <w:sz w:val="28"/>
          <w:szCs w:val="28"/>
        </w:rPr>
        <w:t>;</w:t>
      </w:r>
    </w:p>
    <w:p w14:paraId="4B2C407C" w14:textId="77777777" w:rsidR="0071574E" w:rsidRPr="001F2174" w:rsidRDefault="0071574E" w:rsidP="00005C87">
      <w:pPr>
        <w:widowControl w:val="0"/>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rPr>
        <w:t>+ Thủ tục cho thuê nhà ở cũ thuộc tài sản công đối với trường hợp nhận chuyển quyền thuê nhà ở</w:t>
      </w:r>
      <w:r w:rsidR="00761906" w:rsidRPr="001F2174">
        <w:rPr>
          <w:rFonts w:ascii="Times New Roman" w:hAnsi="Times New Roman"/>
          <w:sz w:val="28"/>
          <w:szCs w:val="28"/>
        </w:rPr>
        <w:t>;</w:t>
      </w:r>
    </w:p>
    <w:p w14:paraId="7BB2BE18" w14:textId="77777777" w:rsidR="0071574E" w:rsidRPr="001F2174" w:rsidRDefault="0071574E" w:rsidP="001F2174">
      <w:pPr>
        <w:widowControl w:val="0"/>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rPr>
        <w:lastRenderedPageBreak/>
        <w:t>+ Thủ tục cho thuê nhà ở cũ thuộc tài sản công đối với trường hợp chưa có hợp đồng thuê nhà ở</w:t>
      </w:r>
      <w:r w:rsidR="00761906" w:rsidRPr="001F2174">
        <w:rPr>
          <w:rFonts w:ascii="Times New Roman" w:hAnsi="Times New Roman"/>
          <w:sz w:val="28"/>
          <w:szCs w:val="28"/>
        </w:rPr>
        <w:t>;</w:t>
      </w:r>
    </w:p>
    <w:p w14:paraId="133391E3" w14:textId="77777777" w:rsidR="0071574E" w:rsidRPr="001F2174" w:rsidRDefault="0071574E" w:rsidP="001F2174">
      <w:pPr>
        <w:widowControl w:val="0"/>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rPr>
        <w:t xml:space="preserve"> + Thủ tục giải quyết bán phần diện tích nhà, đất sử dụng chung của nhà ở cũ thuộc tài sản công</w:t>
      </w:r>
      <w:r w:rsidR="00CE20B7" w:rsidRPr="001F2174">
        <w:rPr>
          <w:rFonts w:ascii="Times New Roman" w:hAnsi="Times New Roman"/>
          <w:sz w:val="28"/>
          <w:szCs w:val="28"/>
        </w:rPr>
        <w:t>;</w:t>
      </w:r>
    </w:p>
    <w:p w14:paraId="3C706BFC" w14:textId="77777777" w:rsidR="0071574E" w:rsidRDefault="0071574E" w:rsidP="001F2174">
      <w:pPr>
        <w:widowControl w:val="0"/>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rPr>
        <w:t xml:space="preserve">+ Thủ tục </w:t>
      </w:r>
      <w:r w:rsidR="00CE20B7" w:rsidRPr="001F2174">
        <w:rPr>
          <w:rFonts w:ascii="Times New Roman" w:hAnsi="Times New Roman"/>
          <w:sz w:val="28"/>
          <w:szCs w:val="28"/>
        </w:rPr>
        <w:t>đề xuất cơ chế</w:t>
      </w:r>
      <w:r w:rsidRPr="001F2174">
        <w:rPr>
          <w:rFonts w:ascii="Times New Roman" w:hAnsi="Times New Roman"/>
          <w:sz w:val="28"/>
          <w:szCs w:val="28"/>
        </w:rPr>
        <w:t xml:space="preserve"> ưu đãi đầu tư</w:t>
      </w:r>
      <w:r w:rsidR="00CE20B7" w:rsidRPr="001F2174">
        <w:rPr>
          <w:rFonts w:ascii="Times New Roman" w:hAnsi="Times New Roman"/>
          <w:sz w:val="28"/>
          <w:szCs w:val="28"/>
        </w:rPr>
        <w:t xml:space="preserve"> theo quy định của Luật Nhà ở;</w:t>
      </w:r>
    </w:p>
    <w:p w14:paraId="3FEB7711" w14:textId="60E45A92" w:rsidR="00005C87" w:rsidRPr="00326E15" w:rsidRDefault="00005C87" w:rsidP="001F2174">
      <w:pPr>
        <w:widowControl w:val="0"/>
        <w:spacing w:before="120" w:after="120" w:line="340" w:lineRule="exact"/>
        <w:ind w:firstLine="709"/>
        <w:jc w:val="both"/>
        <w:rPr>
          <w:rFonts w:ascii="Times New Roman" w:hAnsi="Times New Roman"/>
          <w:sz w:val="28"/>
          <w:szCs w:val="28"/>
        </w:rPr>
      </w:pPr>
      <w:r w:rsidRPr="008D468D">
        <w:rPr>
          <w:rFonts w:ascii="Times New Roman" w:hAnsi="Times New Roman"/>
          <w:sz w:val="28"/>
          <w:szCs w:val="28"/>
          <w:lang w:val="vi-VN"/>
        </w:rPr>
        <w:t xml:space="preserve">+ Thủ tục xác nhận điều kiện nhà </w:t>
      </w:r>
      <w:r w:rsidR="00326E15">
        <w:rPr>
          <w:rFonts w:ascii="Times New Roman" w:hAnsi="Times New Roman"/>
          <w:sz w:val="28"/>
          <w:szCs w:val="28"/>
        </w:rPr>
        <w:t xml:space="preserve">ở </w:t>
      </w:r>
      <w:r w:rsidR="002E2EED" w:rsidRPr="008D468D">
        <w:rPr>
          <w:rFonts w:ascii="Times New Roman" w:hAnsi="Times New Roman"/>
          <w:sz w:val="28"/>
          <w:szCs w:val="28"/>
          <w:lang w:val="vi-VN"/>
        </w:rPr>
        <w:t>khi đăng ký mua, thuê mua nhà ở xã hội</w:t>
      </w:r>
      <w:r w:rsidR="00326E15">
        <w:rPr>
          <w:rFonts w:ascii="Times New Roman" w:hAnsi="Times New Roman"/>
          <w:sz w:val="28"/>
          <w:szCs w:val="28"/>
        </w:rPr>
        <w:t>;</w:t>
      </w:r>
    </w:p>
    <w:p w14:paraId="47439CD2" w14:textId="77777777" w:rsidR="00005C87" w:rsidRPr="008D468D" w:rsidRDefault="00005C87" w:rsidP="001F2174">
      <w:pPr>
        <w:widowControl w:val="0"/>
        <w:spacing w:before="120" w:after="120" w:line="340" w:lineRule="exact"/>
        <w:ind w:firstLine="709"/>
        <w:jc w:val="both"/>
        <w:rPr>
          <w:rFonts w:ascii="Times New Roman" w:hAnsi="Times New Roman"/>
          <w:sz w:val="28"/>
          <w:szCs w:val="28"/>
          <w:lang w:val="vi-VN"/>
        </w:rPr>
      </w:pPr>
      <w:r w:rsidRPr="008D468D">
        <w:rPr>
          <w:rFonts w:ascii="Times New Roman" w:hAnsi="Times New Roman"/>
          <w:sz w:val="28"/>
          <w:szCs w:val="28"/>
          <w:lang w:val="vi-VN"/>
        </w:rPr>
        <w:t>+ Thủ tục xác nhận điều kiện thu nhập khi đăng ký mua, thuê mua nhà ở xã hội.</w:t>
      </w:r>
    </w:p>
    <w:p w14:paraId="07E3EF5F" w14:textId="77777777" w:rsidR="00005C87" w:rsidRPr="008D468D" w:rsidRDefault="00005C87" w:rsidP="001F2174">
      <w:pPr>
        <w:widowControl w:val="0"/>
        <w:spacing w:before="120" w:after="120" w:line="340" w:lineRule="exact"/>
        <w:ind w:firstLine="709"/>
        <w:jc w:val="both"/>
        <w:rPr>
          <w:rFonts w:ascii="Times New Roman" w:hAnsi="Times New Roman"/>
          <w:sz w:val="28"/>
          <w:szCs w:val="28"/>
          <w:lang w:val="vi-VN"/>
        </w:rPr>
      </w:pPr>
      <w:r w:rsidRPr="008D468D">
        <w:rPr>
          <w:rFonts w:ascii="Times New Roman" w:hAnsi="Times New Roman"/>
          <w:sz w:val="28"/>
          <w:szCs w:val="28"/>
          <w:lang w:val="vi-VN"/>
        </w:rPr>
        <w:t>+ Thủ tục mua, thuê mua, thuê nhà ở xã hội;</w:t>
      </w:r>
    </w:p>
    <w:p w14:paraId="4E62C323" w14:textId="77777777" w:rsidR="00005C87" w:rsidRPr="008D468D" w:rsidRDefault="00005C87" w:rsidP="001F2174">
      <w:pPr>
        <w:widowControl w:val="0"/>
        <w:spacing w:before="120" w:after="120" w:line="340" w:lineRule="exact"/>
        <w:ind w:firstLine="709"/>
        <w:jc w:val="both"/>
        <w:rPr>
          <w:rFonts w:ascii="Times New Roman" w:hAnsi="Times New Roman"/>
          <w:sz w:val="28"/>
          <w:szCs w:val="28"/>
          <w:lang w:val="vi-VN"/>
        </w:rPr>
      </w:pPr>
      <w:r w:rsidRPr="008D468D">
        <w:rPr>
          <w:rFonts w:ascii="Times New Roman" w:hAnsi="Times New Roman"/>
          <w:sz w:val="28"/>
          <w:szCs w:val="28"/>
          <w:lang w:val="vi-VN"/>
        </w:rPr>
        <w:t xml:space="preserve">+ Thủ tục </w:t>
      </w:r>
      <w:r w:rsidR="00F070F1" w:rsidRPr="008D468D">
        <w:rPr>
          <w:rFonts w:ascii="Times New Roman" w:hAnsi="Times New Roman"/>
          <w:sz w:val="28"/>
          <w:szCs w:val="28"/>
          <w:lang w:val="vi-VN"/>
        </w:rPr>
        <w:t>xác nhận giấy tờ khi vay vốn ưu đãi để mua, thuê mua nhà ở xã hội; xây dựng hoặc cải tạo, sửa chữa nhà để ở.</w:t>
      </w:r>
    </w:p>
    <w:p w14:paraId="3DE4F553" w14:textId="77777777" w:rsidR="00005C87" w:rsidRPr="008D468D" w:rsidRDefault="00005C87" w:rsidP="001F2174">
      <w:pPr>
        <w:widowControl w:val="0"/>
        <w:spacing w:before="120" w:after="120" w:line="340" w:lineRule="exact"/>
        <w:ind w:firstLine="709"/>
        <w:jc w:val="both"/>
        <w:rPr>
          <w:rFonts w:ascii="Times New Roman" w:hAnsi="Times New Roman"/>
          <w:sz w:val="28"/>
          <w:szCs w:val="28"/>
          <w:lang w:val="vi-VN"/>
        </w:rPr>
      </w:pPr>
      <w:r w:rsidRPr="008D468D">
        <w:rPr>
          <w:rFonts w:ascii="Times New Roman" w:hAnsi="Times New Roman"/>
          <w:sz w:val="28"/>
          <w:szCs w:val="28"/>
          <w:lang w:val="vi-VN"/>
        </w:rPr>
        <w:t>+ Thủ tục bán lại nhà ở xã hội trong thời hạn 5 năm;</w:t>
      </w:r>
    </w:p>
    <w:p w14:paraId="13A4424D" w14:textId="77777777" w:rsidR="00005C87" w:rsidRPr="008D468D" w:rsidRDefault="00005C87" w:rsidP="001F2174">
      <w:pPr>
        <w:widowControl w:val="0"/>
        <w:spacing w:before="120" w:after="120" w:line="340" w:lineRule="exact"/>
        <w:ind w:firstLine="709"/>
        <w:jc w:val="both"/>
        <w:rPr>
          <w:rFonts w:ascii="Times New Roman" w:hAnsi="Times New Roman"/>
          <w:sz w:val="28"/>
          <w:szCs w:val="28"/>
          <w:lang w:val="vi-VN"/>
        </w:rPr>
      </w:pPr>
      <w:r w:rsidRPr="008D468D">
        <w:rPr>
          <w:rFonts w:ascii="Times New Roman" w:hAnsi="Times New Roman"/>
          <w:sz w:val="28"/>
          <w:szCs w:val="28"/>
          <w:lang w:val="vi-VN"/>
        </w:rPr>
        <w:t>+ Thủ tục bán lại nhà ở xã hội của chủ đầu tư cho người đang thuê theo quy định tại khoản 3 Điều 54 Luật Nhà ở năm 2014 trong thời hạn dưới 10 năm.</w:t>
      </w:r>
    </w:p>
    <w:p w14:paraId="4BBECB0A" w14:textId="77777777" w:rsidR="0071574E" w:rsidRPr="001F2174" w:rsidRDefault="0071574E" w:rsidP="001F2174">
      <w:pPr>
        <w:widowControl w:val="0"/>
        <w:spacing w:before="120" w:after="120" w:line="340" w:lineRule="exact"/>
        <w:ind w:firstLine="709"/>
        <w:jc w:val="both"/>
        <w:rPr>
          <w:rFonts w:ascii="Times New Roman" w:hAnsi="Times New Roman"/>
          <w:i/>
          <w:sz w:val="28"/>
          <w:szCs w:val="28"/>
        </w:rPr>
      </w:pPr>
      <w:r w:rsidRPr="001F2174">
        <w:rPr>
          <w:rFonts w:ascii="Times New Roman" w:hAnsi="Times New Roman"/>
          <w:i/>
          <w:sz w:val="28"/>
          <w:szCs w:val="28"/>
        </w:rPr>
        <w:t>(2) Thủ tục hành chính bãi bỏ:</w:t>
      </w:r>
    </w:p>
    <w:p w14:paraId="71802342" w14:textId="77777777" w:rsidR="0071574E" w:rsidRPr="001F2174" w:rsidRDefault="0071574E" w:rsidP="001F2174">
      <w:pPr>
        <w:widowControl w:val="0"/>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rPr>
        <w:t>- Thủ tục chuyển đổi công năng nhà ở xây dựng trong dự án thuộc thẩm quyền Bộ Xây dựng.</w:t>
      </w:r>
    </w:p>
    <w:p w14:paraId="5BD59901" w14:textId="77777777" w:rsidR="0071574E" w:rsidRDefault="0071574E" w:rsidP="001F2174">
      <w:pPr>
        <w:widowControl w:val="0"/>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rPr>
        <w:t>- Thủ tục chuyển đổi công năng nhà ở công vụ không xây d</w:t>
      </w:r>
      <w:r w:rsidR="0068367F" w:rsidRPr="001F2174">
        <w:rPr>
          <w:rFonts w:ascii="Times New Roman" w:hAnsi="Times New Roman"/>
          <w:sz w:val="28"/>
          <w:szCs w:val="28"/>
        </w:rPr>
        <w:t>ự</w:t>
      </w:r>
      <w:r w:rsidRPr="001F2174">
        <w:rPr>
          <w:rFonts w:ascii="Times New Roman" w:hAnsi="Times New Roman"/>
          <w:sz w:val="28"/>
          <w:szCs w:val="28"/>
        </w:rPr>
        <w:t>ng theo dự án và nhà ở cũ thuộc tài sản công do cơ quan trung ương quản lý.</w:t>
      </w:r>
    </w:p>
    <w:p w14:paraId="198CCCEA" w14:textId="6361CD16" w:rsidR="00326E15" w:rsidRPr="00326E15" w:rsidRDefault="00326E15" w:rsidP="00326E15">
      <w:pPr>
        <w:widowControl w:val="0"/>
        <w:spacing w:before="120" w:after="120" w:line="340" w:lineRule="exact"/>
        <w:ind w:firstLine="709"/>
        <w:jc w:val="both"/>
        <w:rPr>
          <w:rFonts w:ascii="Times New Roman" w:hAnsi="Times New Roman"/>
          <w:sz w:val="28"/>
          <w:szCs w:val="28"/>
        </w:rPr>
      </w:pPr>
      <w:r w:rsidRPr="008D468D">
        <w:rPr>
          <w:rFonts w:ascii="Times New Roman" w:hAnsi="Times New Roman"/>
          <w:sz w:val="28"/>
          <w:szCs w:val="28"/>
          <w:lang w:val="vi-VN"/>
        </w:rPr>
        <w:t>+ Thủ tục khi chấp thuận chủ trương đầu tư dự án đầu tư xây dựng nhà ở thương mại thuộc thẩm quyền chấp thuận chủ trương đầu tư của Thủ tướng Chính phủ</w:t>
      </w:r>
      <w:r>
        <w:rPr>
          <w:rFonts w:ascii="Times New Roman" w:hAnsi="Times New Roman"/>
          <w:sz w:val="28"/>
          <w:szCs w:val="28"/>
        </w:rPr>
        <w:t xml:space="preserve"> (thực hiện theo pháp luật về đầu tư)</w:t>
      </w:r>
      <w:r>
        <w:rPr>
          <w:rFonts w:ascii="Times New Roman" w:hAnsi="Times New Roman"/>
          <w:sz w:val="28"/>
          <w:szCs w:val="28"/>
        </w:rPr>
        <w:t>.</w:t>
      </w:r>
    </w:p>
    <w:p w14:paraId="2C5BA949" w14:textId="77777777" w:rsidR="0071574E" w:rsidRPr="001F2174" w:rsidRDefault="00A41770" w:rsidP="001F2174">
      <w:pPr>
        <w:widowControl w:val="0"/>
        <w:spacing w:before="120" w:after="120" w:line="340" w:lineRule="exact"/>
        <w:ind w:firstLine="709"/>
        <w:jc w:val="both"/>
        <w:rPr>
          <w:rFonts w:ascii="Times New Roman" w:hAnsi="Times New Roman"/>
          <w:i/>
          <w:sz w:val="28"/>
          <w:szCs w:val="28"/>
        </w:rPr>
      </w:pPr>
      <w:r w:rsidRPr="001F2174">
        <w:rPr>
          <w:rFonts w:ascii="Times New Roman" w:hAnsi="Times New Roman"/>
          <w:b/>
          <w:i/>
          <w:sz w:val="28"/>
          <w:szCs w:val="28"/>
        </w:rPr>
        <w:t>Lĩnh vực Bất động sản:</w:t>
      </w:r>
      <w:r w:rsidRPr="001F2174">
        <w:rPr>
          <w:rFonts w:ascii="Times New Roman" w:hAnsi="Times New Roman"/>
          <w:i/>
          <w:sz w:val="28"/>
          <w:szCs w:val="28"/>
        </w:rPr>
        <w:t xml:space="preserve"> </w:t>
      </w:r>
    </w:p>
    <w:p w14:paraId="537A1AE7" w14:textId="77777777" w:rsidR="00A41770" w:rsidRPr="001F2174" w:rsidRDefault="0071574E" w:rsidP="001F2174">
      <w:pPr>
        <w:widowControl w:val="0"/>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rPr>
        <w:t>T</w:t>
      </w:r>
      <w:r w:rsidR="00A41770" w:rsidRPr="001F2174">
        <w:rPr>
          <w:rFonts w:ascii="Times New Roman" w:hAnsi="Times New Roman"/>
          <w:sz w:val="28"/>
          <w:szCs w:val="28"/>
        </w:rPr>
        <w:t>hực hiện đơn giản hóa 04 thủ tục hành chính bao gồm:</w:t>
      </w:r>
    </w:p>
    <w:p w14:paraId="0E66F167" w14:textId="77777777" w:rsidR="00A41770" w:rsidRPr="001F2174" w:rsidRDefault="00A41770" w:rsidP="001F2174">
      <w:pPr>
        <w:widowControl w:val="0"/>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rPr>
        <w:t>- Thủ tục Cho phép chuyển nhượng toàn bộ hoặc một phần dự án bất động sản</w:t>
      </w:r>
      <w:r w:rsidR="00CE20B7" w:rsidRPr="001F2174">
        <w:rPr>
          <w:rFonts w:ascii="Times New Roman" w:hAnsi="Times New Roman"/>
          <w:sz w:val="28"/>
          <w:szCs w:val="28"/>
        </w:rPr>
        <w:t>;</w:t>
      </w:r>
    </w:p>
    <w:p w14:paraId="1E47BBF6" w14:textId="77777777" w:rsidR="00A41770" w:rsidRPr="001F2174" w:rsidRDefault="00A41770" w:rsidP="001F2174">
      <w:pPr>
        <w:widowControl w:val="0"/>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rPr>
        <w:t>- Thủ tục Cấp giấy phép hoạt động của Sàn giao dịch bất động sản</w:t>
      </w:r>
      <w:r w:rsidR="00CE20B7" w:rsidRPr="001F2174">
        <w:rPr>
          <w:rFonts w:ascii="Times New Roman" w:hAnsi="Times New Roman"/>
          <w:sz w:val="28"/>
          <w:szCs w:val="28"/>
        </w:rPr>
        <w:t>;</w:t>
      </w:r>
    </w:p>
    <w:p w14:paraId="4102810B" w14:textId="77777777" w:rsidR="00A41770" w:rsidRPr="001F2174" w:rsidRDefault="00A41770" w:rsidP="001F2174">
      <w:pPr>
        <w:widowControl w:val="0"/>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rPr>
        <w:t>- Thủ tục Cấp mới chứng chỉ hành nghề môi giới bất động sản</w:t>
      </w:r>
      <w:r w:rsidR="00CE20B7" w:rsidRPr="001F2174">
        <w:rPr>
          <w:rFonts w:ascii="Times New Roman" w:hAnsi="Times New Roman"/>
          <w:sz w:val="28"/>
          <w:szCs w:val="28"/>
        </w:rPr>
        <w:t>;</w:t>
      </w:r>
    </w:p>
    <w:p w14:paraId="181D5113" w14:textId="77777777" w:rsidR="00A41770" w:rsidRPr="001F2174" w:rsidRDefault="00A41770" w:rsidP="001F2174">
      <w:pPr>
        <w:widowControl w:val="0"/>
        <w:spacing w:before="120" w:after="120" w:line="340" w:lineRule="exact"/>
        <w:ind w:firstLine="709"/>
        <w:jc w:val="both"/>
        <w:rPr>
          <w:rFonts w:ascii="Times New Roman" w:hAnsi="Times New Roman"/>
          <w:sz w:val="28"/>
          <w:szCs w:val="28"/>
        </w:rPr>
      </w:pPr>
      <w:r w:rsidRPr="001F2174">
        <w:rPr>
          <w:rFonts w:ascii="Times New Roman" w:hAnsi="Times New Roman"/>
          <w:sz w:val="28"/>
          <w:szCs w:val="28"/>
        </w:rPr>
        <w:t>- Thủ tục Cấp lại chứng chỉ hành nghề môi giới bất động sản (trong trường hợp chứng chỉ cũ đã hết hạn hoặc gần hết hạ</w:t>
      </w:r>
      <w:r w:rsidR="00CE20B7" w:rsidRPr="001F2174">
        <w:rPr>
          <w:rFonts w:ascii="Times New Roman" w:hAnsi="Times New Roman"/>
          <w:sz w:val="28"/>
          <w:szCs w:val="28"/>
        </w:rPr>
        <w:t>n);</w:t>
      </w:r>
    </w:p>
    <w:p w14:paraId="37BC03B8" w14:textId="77777777" w:rsidR="005E71DB" w:rsidRPr="001F2174" w:rsidRDefault="005E71DB"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sz w:val="28"/>
          <w:szCs w:val="28"/>
        </w:rPr>
        <w:t>b) Về sự cần thiết sửa đổi, bổ sung các quy định về TTHC trong dự thảo:</w:t>
      </w:r>
    </w:p>
    <w:p w14:paraId="42E77E10" w14:textId="77777777" w:rsidR="005E71DB" w:rsidRPr="001F2174" w:rsidRDefault="005E71DB" w:rsidP="001F2174">
      <w:pPr>
        <w:spacing w:before="120" w:after="120" w:line="340" w:lineRule="exact"/>
        <w:ind w:firstLine="709"/>
        <w:jc w:val="both"/>
        <w:rPr>
          <w:rFonts w:ascii="Times New Roman" w:hAnsi="Times New Roman"/>
          <w:i/>
          <w:sz w:val="28"/>
          <w:szCs w:val="28"/>
          <w:shd w:val="clear" w:color="auto" w:fill="FFFFFF"/>
        </w:rPr>
      </w:pPr>
      <w:r w:rsidRPr="001F2174">
        <w:rPr>
          <w:rFonts w:ascii="Times New Roman" w:hAnsi="Times New Roman"/>
          <w:sz w:val="28"/>
          <w:szCs w:val="28"/>
          <w:lang w:val="zu-ZA"/>
        </w:rPr>
        <w:t xml:space="preserve">Ngày 26/3/2025, </w:t>
      </w:r>
      <w:r w:rsidRPr="001F2174">
        <w:rPr>
          <w:rFonts w:ascii="Times New Roman" w:hAnsi="Times New Roman"/>
          <w:sz w:val="28"/>
          <w:szCs w:val="28"/>
        </w:rPr>
        <w:t xml:space="preserve">Nghị quyết số 66/NQ-CP về Chương trình cắt giảm, đơn giản hóa thủ hành chính liên quan đến hoạt động sản xuất kinh doanh năm 2025 và 2026. </w:t>
      </w:r>
      <w:r w:rsidRPr="001F2174">
        <w:rPr>
          <w:rFonts w:ascii="Times New Roman" w:hAnsi="Times New Roman"/>
          <w:sz w:val="28"/>
          <w:szCs w:val="28"/>
        </w:rPr>
        <w:lastRenderedPageBreak/>
        <w:t>Trong đó có nêu</w:t>
      </w:r>
      <w:r w:rsidRPr="001F2174">
        <w:rPr>
          <w:rFonts w:ascii="Times New Roman" w:hAnsi="Times New Roman"/>
          <w:i/>
          <w:sz w:val="28"/>
          <w:szCs w:val="28"/>
        </w:rPr>
        <w:t>: “</w:t>
      </w:r>
      <w:r w:rsidRPr="001F2174">
        <w:rPr>
          <w:rFonts w:ascii="Times New Roman" w:hAnsi="Times New Roman"/>
          <w:i/>
          <w:sz w:val="28"/>
          <w:szCs w:val="28"/>
          <w:shd w:val="clear" w:color="auto" w:fill="FFFFFF"/>
        </w:rPr>
        <w:t xml:space="preserve">Thực hiện chủ trương của Đảng, Chính phủ về </w:t>
      </w:r>
      <w:r w:rsidRPr="001F2174">
        <w:rPr>
          <w:rFonts w:ascii="Times New Roman" w:hAnsi="Times New Roman"/>
          <w:b/>
          <w:i/>
          <w:sz w:val="28"/>
          <w:szCs w:val="28"/>
          <w:shd w:val="clear" w:color="auto" w:fill="FFFFFF"/>
        </w:rPr>
        <w:t>cắt giảm, đơn giản hóa thủ tục hành chính, điều kiện đầu tư kinh doanh, tạo lập môi trường kinh doanh thuận lợi, lành mạnh, công bằng</w:t>
      </w:r>
      <w:r w:rsidRPr="001F2174">
        <w:rPr>
          <w:rFonts w:ascii="Times New Roman" w:hAnsi="Times New Roman"/>
          <w:i/>
          <w:sz w:val="28"/>
          <w:szCs w:val="28"/>
          <w:shd w:val="clear" w:color="auto" w:fill="FFFFFF"/>
        </w:rPr>
        <w:t>; thúc đẩy đổi mới, sáng tạo; đổi mới quản trị quốc gia theo hướng hiện đại, nâng cao năng lực cạnh tranh, góp phần bảo đảm mục tiêu tăng trưởng và nâng cao hiệu lực, hiệu quả quản lý nhà nước”</w:t>
      </w:r>
      <w:r w:rsidR="001219FD" w:rsidRPr="001F2174">
        <w:rPr>
          <w:rFonts w:ascii="Times New Roman" w:hAnsi="Times New Roman"/>
          <w:i/>
          <w:sz w:val="28"/>
          <w:szCs w:val="28"/>
          <w:shd w:val="clear" w:color="auto" w:fill="FFFFFF"/>
        </w:rPr>
        <w:t>.</w:t>
      </w:r>
    </w:p>
    <w:p w14:paraId="45DC0BF2" w14:textId="77777777" w:rsidR="005E71DB" w:rsidRPr="001F2174" w:rsidRDefault="005E71DB" w:rsidP="001F2174">
      <w:pPr>
        <w:spacing w:before="120" w:after="120" w:line="340" w:lineRule="exact"/>
        <w:ind w:firstLine="720"/>
        <w:jc w:val="both"/>
        <w:rPr>
          <w:rFonts w:ascii="Times New Roman" w:hAnsi="Times New Roman"/>
          <w:i/>
          <w:sz w:val="28"/>
          <w:szCs w:val="28"/>
          <w:shd w:val="clear" w:color="auto" w:fill="FFFFFF"/>
        </w:rPr>
      </w:pPr>
      <w:r w:rsidRPr="001F2174">
        <w:rPr>
          <w:rFonts w:ascii="Times New Roman" w:hAnsi="Times New Roman"/>
          <w:i/>
          <w:sz w:val="28"/>
          <w:szCs w:val="28"/>
          <w:shd w:val="clear" w:color="auto" w:fill="FFFFFF"/>
        </w:rPr>
        <w:t xml:space="preserve">“Đẩy mạnh phân cấp, phân quyền trong thực hiện thủ tục hành chính, gắn với phân bổ nguồn lực, đề cao trách nhiệm thực thi của các cấp, các ngành theo hướng giảm việc giải quyết thủ tục của các cơ quan trung ương, “cấp nào sát cơ sở, sát nhân dân nhất thì giao cấp đó giải quyết, không để tình trạng nhiều tầng nấc, kéo dài thời gian giải quyết và gây nhũng nhiễu, tiêu cực”; gắn kết chặt chẽ với ứng dụng khoa học công nghệ, </w:t>
      </w:r>
      <w:r w:rsidRPr="001F2174">
        <w:rPr>
          <w:rFonts w:ascii="Times New Roman" w:hAnsi="Times New Roman"/>
          <w:b/>
          <w:i/>
          <w:sz w:val="28"/>
          <w:szCs w:val="28"/>
          <w:shd w:val="clear" w:color="auto" w:fill="FFFFFF"/>
        </w:rPr>
        <w:t>chuyển đổi số,</w:t>
      </w:r>
      <w:r w:rsidRPr="001F2174">
        <w:rPr>
          <w:rFonts w:ascii="Times New Roman" w:hAnsi="Times New Roman"/>
          <w:i/>
          <w:sz w:val="28"/>
          <w:szCs w:val="28"/>
          <w:shd w:val="clear" w:color="auto" w:fill="FFFFFF"/>
        </w:rPr>
        <w:t xml:space="preserve"> sắp xếp, tinh gọn tổ chức bộ máy.”</w:t>
      </w:r>
    </w:p>
    <w:p w14:paraId="25C31E7A" w14:textId="77777777" w:rsidR="001219FD" w:rsidRPr="001F2174" w:rsidRDefault="00DE38B1" w:rsidP="001F2174">
      <w:pPr>
        <w:spacing w:before="120" w:after="120" w:line="340" w:lineRule="exact"/>
        <w:ind w:firstLine="720"/>
        <w:jc w:val="both"/>
        <w:rPr>
          <w:rFonts w:ascii="Times New Roman" w:hAnsi="Times New Roman"/>
          <w:sz w:val="28"/>
          <w:szCs w:val="28"/>
          <w:shd w:val="clear" w:color="auto" w:fill="FFFFFF"/>
        </w:rPr>
      </w:pPr>
      <w:r w:rsidRPr="001F2174">
        <w:rPr>
          <w:rFonts w:ascii="Times New Roman" w:hAnsi="Times New Roman"/>
          <w:sz w:val="28"/>
          <w:szCs w:val="28"/>
          <w:shd w:val="clear" w:color="auto" w:fill="FFFFFF"/>
        </w:rPr>
        <w:t xml:space="preserve"> Ngày 18/8/2025, Thủ tướng Chính phủ đã ban hành Quyết định số 1757/QĐ-TTg về phương án cắt giảm, đơn giản hóa thủ tục hành chính liên quan đến hoạt động sản xuất, kinh doanh thuộc phạm vi quản lý của Bộ Xây dựng, trong đó có lĩnh vực nhà ở, kinh doanh bất động sản. </w:t>
      </w:r>
    </w:p>
    <w:p w14:paraId="497506CF" w14:textId="77777777" w:rsidR="00DE38B1" w:rsidRPr="001F2174" w:rsidRDefault="00DE38B1" w:rsidP="001F2174">
      <w:pPr>
        <w:spacing w:before="120" w:after="120" w:line="340" w:lineRule="exact"/>
        <w:ind w:firstLine="720"/>
        <w:jc w:val="both"/>
        <w:rPr>
          <w:rFonts w:ascii="Times New Roman" w:hAnsi="Times New Roman"/>
          <w:sz w:val="28"/>
          <w:szCs w:val="28"/>
          <w:shd w:val="clear" w:color="auto" w:fill="FFFFFF"/>
        </w:rPr>
      </w:pPr>
      <w:r w:rsidRPr="001F2174">
        <w:rPr>
          <w:rFonts w:ascii="Times New Roman" w:hAnsi="Times New Roman"/>
          <w:sz w:val="28"/>
          <w:szCs w:val="28"/>
          <w:shd w:val="clear" w:color="auto" w:fill="FFFFFF"/>
        </w:rPr>
        <w:t>Các nhiệm vụ này có thời hạn thực hiện trong năm 2025, do đó, việc sửa đổi, bổ sung ngay các quy định tại các Nghị định trong lĩnh vực nhà ở, kinh doanh bất động sản là hết sức cần thiết.</w:t>
      </w:r>
    </w:p>
    <w:p w14:paraId="299320E5" w14:textId="77777777" w:rsidR="005E71DB" w:rsidRPr="001F2174" w:rsidRDefault="005E71DB" w:rsidP="001F2174">
      <w:pPr>
        <w:shd w:val="clear" w:color="auto" w:fill="FFFFFF"/>
        <w:spacing w:before="120" w:after="120" w:line="340" w:lineRule="exact"/>
        <w:ind w:firstLine="720"/>
        <w:jc w:val="both"/>
        <w:rPr>
          <w:rFonts w:ascii="Times New Roman" w:eastAsia="Times New Roman" w:hAnsi="Times New Roman" w:cs="Times New Roman"/>
          <w:b/>
          <w:sz w:val="28"/>
          <w:szCs w:val="28"/>
        </w:rPr>
      </w:pPr>
      <w:r w:rsidRPr="001F2174">
        <w:rPr>
          <w:rFonts w:ascii="Times New Roman" w:eastAsia="Times New Roman" w:hAnsi="Times New Roman" w:cs="Times New Roman"/>
          <w:b/>
          <w:sz w:val="28"/>
          <w:szCs w:val="28"/>
        </w:rPr>
        <w:t>c) Về tính hợp lý</w:t>
      </w:r>
    </w:p>
    <w:p w14:paraId="0C61C809" w14:textId="77777777" w:rsidR="000938CB" w:rsidRPr="001F2174" w:rsidRDefault="004C5C4D" w:rsidP="001F2174">
      <w:pPr>
        <w:pStyle w:val="FootnoteText"/>
        <w:spacing w:before="120" w:after="120" w:line="340" w:lineRule="exact"/>
        <w:ind w:firstLine="677"/>
        <w:jc w:val="both"/>
        <w:rPr>
          <w:rFonts w:ascii="Times New Roman" w:hAnsi="Times New Roman"/>
          <w:sz w:val="28"/>
          <w:szCs w:val="28"/>
        </w:rPr>
      </w:pPr>
      <w:r w:rsidRPr="001F2174">
        <w:rPr>
          <w:rFonts w:ascii="Times New Roman" w:hAnsi="Times New Roman"/>
          <w:sz w:val="28"/>
          <w:szCs w:val="28"/>
          <w:lang w:val="nl-NL"/>
        </w:rPr>
        <w:t>Toàn bộ</w:t>
      </w:r>
      <w:r w:rsidR="006A1C50" w:rsidRPr="001F2174">
        <w:rPr>
          <w:rFonts w:ascii="Times New Roman" w:hAnsi="Times New Roman"/>
          <w:sz w:val="28"/>
          <w:szCs w:val="28"/>
          <w:lang w:val="nl-NL"/>
        </w:rPr>
        <w:t xml:space="preserve"> các thủ tục </w:t>
      </w:r>
      <w:r w:rsidR="00DE38B1" w:rsidRPr="001F2174">
        <w:rPr>
          <w:rFonts w:ascii="Times New Roman" w:hAnsi="Times New Roman"/>
          <w:sz w:val="28"/>
          <w:szCs w:val="28"/>
          <w:lang w:val="nl-NL"/>
        </w:rPr>
        <w:t>được sửa đổi bổ sung</w:t>
      </w:r>
      <w:r w:rsidR="006A1C50" w:rsidRPr="001F2174">
        <w:rPr>
          <w:rFonts w:ascii="Times New Roman" w:hAnsi="Times New Roman"/>
          <w:sz w:val="28"/>
          <w:szCs w:val="28"/>
          <w:lang w:val="nl-NL"/>
        </w:rPr>
        <w:t xml:space="preserve"> tại dự thảo Nghị định </w:t>
      </w:r>
      <w:r w:rsidR="00DE38B1" w:rsidRPr="001F2174">
        <w:rPr>
          <w:rFonts w:ascii="Times New Roman" w:hAnsi="Times New Roman"/>
          <w:sz w:val="28"/>
          <w:szCs w:val="28"/>
          <w:lang w:val="nl-NL"/>
        </w:rPr>
        <w:t>đều nhằm mục tiêu đơn giản hóa giấy tờ (thay thế hồ sơ giấy bằng dữ liệu đã được kết nối, chia sẻ); rút ngắn thời gian thực hiện. Do đó, c</w:t>
      </w:r>
      <w:r w:rsidR="006A1C50" w:rsidRPr="001F2174">
        <w:rPr>
          <w:rFonts w:ascii="Times New Roman" w:hAnsi="Times New Roman"/>
          <w:sz w:val="28"/>
          <w:szCs w:val="28"/>
          <w:lang w:val="nl-NL"/>
        </w:rPr>
        <w:t xml:space="preserve">ác thủ tục này bảo đảm tính hợp lý </w:t>
      </w:r>
      <w:r w:rsidR="00DE38B1" w:rsidRPr="001F2174">
        <w:rPr>
          <w:rFonts w:ascii="Times New Roman" w:hAnsi="Times New Roman"/>
          <w:sz w:val="28"/>
          <w:szCs w:val="28"/>
          <w:lang w:val="nl-NL"/>
        </w:rPr>
        <w:t>trong bối cảnh hiện nay các Bộ ngành, địa phương đều đang hoàn thiện cơ sở dữ liệu quốc gia về dân cư, đầu tư, xây dựng...</w:t>
      </w:r>
      <w:r w:rsidR="00EA366E" w:rsidRPr="001F2174">
        <w:rPr>
          <w:rFonts w:ascii="Times New Roman" w:hAnsi="Times New Roman"/>
          <w:sz w:val="28"/>
          <w:szCs w:val="28"/>
          <w:lang w:val="nl-NL"/>
        </w:rPr>
        <w:t xml:space="preserve"> </w:t>
      </w:r>
      <w:r w:rsidR="00DE38B1" w:rsidRPr="001F2174">
        <w:rPr>
          <w:rFonts w:ascii="Times New Roman" w:hAnsi="Times New Roman"/>
          <w:sz w:val="28"/>
          <w:szCs w:val="28"/>
          <w:lang w:val="nl-NL"/>
        </w:rPr>
        <w:t>cũng như cơ sở dữ liệu chuyên ngành như xây dựng, hộ tịch...</w:t>
      </w:r>
    </w:p>
    <w:p w14:paraId="1E43C8C1" w14:textId="77777777" w:rsidR="005E71DB" w:rsidRPr="001F2174" w:rsidRDefault="005E71DB" w:rsidP="001F2174">
      <w:pPr>
        <w:shd w:val="clear" w:color="auto" w:fill="FFFFFF"/>
        <w:spacing w:before="120" w:after="120" w:line="340" w:lineRule="exact"/>
        <w:ind w:firstLine="720"/>
        <w:jc w:val="both"/>
        <w:rPr>
          <w:rFonts w:ascii="Times New Roman" w:eastAsia="Times New Roman" w:hAnsi="Times New Roman" w:cs="Times New Roman"/>
          <w:b/>
          <w:sz w:val="28"/>
          <w:szCs w:val="28"/>
        </w:rPr>
      </w:pPr>
      <w:r w:rsidRPr="001F2174">
        <w:rPr>
          <w:rFonts w:ascii="Times New Roman" w:eastAsia="Times New Roman" w:hAnsi="Times New Roman" w:cs="Times New Roman"/>
          <w:b/>
          <w:sz w:val="28"/>
          <w:szCs w:val="28"/>
        </w:rPr>
        <w:t>d) Về tính hợp pháp</w:t>
      </w:r>
    </w:p>
    <w:p w14:paraId="29795288" w14:textId="77777777" w:rsidR="00A52BED" w:rsidRPr="001F2174" w:rsidRDefault="006A1C50" w:rsidP="001F2174">
      <w:pPr>
        <w:pStyle w:val="FootnoteText"/>
        <w:spacing w:before="120" w:after="120" w:line="340" w:lineRule="exact"/>
        <w:ind w:firstLine="680"/>
        <w:jc w:val="both"/>
        <w:rPr>
          <w:rFonts w:ascii="Times New Roman" w:hAnsi="Times New Roman"/>
          <w:bCs/>
          <w:sz w:val="28"/>
          <w:szCs w:val="28"/>
          <w:lang w:val="nl-NL"/>
        </w:rPr>
      </w:pPr>
      <w:r w:rsidRPr="001F2174">
        <w:rPr>
          <w:rFonts w:ascii="Times New Roman" w:hAnsi="Times New Roman"/>
          <w:bCs/>
          <w:sz w:val="28"/>
          <w:szCs w:val="28"/>
          <w:lang w:val="nl-NL"/>
        </w:rPr>
        <w:t>Tính hợp pháp của thủ tục hành chính được</w:t>
      </w:r>
      <w:r w:rsidR="00A52BED" w:rsidRPr="001F2174">
        <w:rPr>
          <w:rFonts w:ascii="Times New Roman" w:hAnsi="Times New Roman"/>
          <w:bCs/>
          <w:sz w:val="28"/>
          <w:szCs w:val="28"/>
          <w:lang w:val="nl-NL"/>
        </w:rPr>
        <w:t xml:space="preserve"> thể hiện: Dự thảo Nghị định không phát sinh thủ tục hành chính mới, chỉ sửa đổi bổ sung một số quy định nhằm bảo đảm mục tiêu đơn giản hóa thủ tục hành chính, tạo điều kiện thuận lợi cho tổ chức cá nhân và có căn cứ, cơ sở pháp lý thực hiện tuân thủ theo đúng Luật Ban hành văn bản quy phạm pháp luật.</w:t>
      </w:r>
    </w:p>
    <w:p w14:paraId="2E5FEAA6" w14:textId="77777777" w:rsidR="005E71DB" w:rsidRPr="001F2174" w:rsidRDefault="005E71DB" w:rsidP="001F2174">
      <w:pPr>
        <w:shd w:val="clear" w:color="auto" w:fill="FFFFFF"/>
        <w:spacing w:before="120" w:after="120" w:line="340" w:lineRule="exact"/>
        <w:ind w:firstLine="720"/>
        <w:jc w:val="both"/>
        <w:rPr>
          <w:rFonts w:ascii="Times New Roman" w:eastAsia="Times New Roman" w:hAnsi="Times New Roman" w:cs="Times New Roman"/>
          <w:b/>
          <w:sz w:val="28"/>
          <w:szCs w:val="28"/>
        </w:rPr>
      </w:pPr>
      <w:r w:rsidRPr="001F2174">
        <w:rPr>
          <w:rFonts w:ascii="Times New Roman" w:eastAsia="Times New Roman" w:hAnsi="Times New Roman" w:cs="Times New Roman"/>
          <w:b/>
          <w:sz w:val="28"/>
          <w:szCs w:val="28"/>
        </w:rPr>
        <w:t xml:space="preserve">đ) Về chi phí tuân thủ </w:t>
      </w:r>
    </w:p>
    <w:p w14:paraId="30B9A178" w14:textId="77777777" w:rsidR="000938CB" w:rsidRPr="001F2174" w:rsidRDefault="00A52BED"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sz w:val="28"/>
          <w:szCs w:val="28"/>
        </w:rPr>
        <w:t>Việc sửa đổi, bổ sung các quy định liên quan đến thay thế thành phần hồ sơ từ giấy tờ sang dữ liệu điện tử hoặc rút ngắn thời gian giúp cho tổ chức, cá nhân giảm bớt chi phí thực hiện thủ tục hành chính.</w:t>
      </w:r>
      <w:r w:rsidR="00855BDE" w:rsidRPr="001F2174">
        <w:rPr>
          <w:rFonts w:ascii="Times New Roman" w:eastAsia="Times New Roman" w:hAnsi="Times New Roman" w:cs="Times New Roman"/>
          <w:sz w:val="28"/>
          <w:szCs w:val="28"/>
        </w:rPr>
        <w:t xml:space="preserve"> </w:t>
      </w:r>
    </w:p>
    <w:p w14:paraId="5C745727" w14:textId="77777777" w:rsidR="002C78DC" w:rsidRPr="001F2174" w:rsidRDefault="002C78DC"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b/>
          <w:bCs/>
          <w:sz w:val="28"/>
          <w:szCs w:val="28"/>
          <w:lang w:val="vi-VN"/>
        </w:rPr>
        <w:lastRenderedPageBreak/>
        <w:t>2. Việc phân quyền, phân cấp (nếu trong dự thảo văn bản có quy định v</w:t>
      </w:r>
      <w:r w:rsidRPr="001F2174">
        <w:rPr>
          <w:rFonts w:ascii="Times New Roman" w:eastAsia="Times New Roman" w:hAnsi="Times New Roman" w:cs="Times New Roman"/>
          <w:b/>
          <w:bCs/>
          <w:sz w:val="28"/>
          <w:szCs w:val="28"/>
        </w:rPr>
        <w:t>ề</w:t>
      </w:r>
      <w:r w:rsidRPr="001F2174">
        <w:rPr>
          <w:rFonts w:ascii="Times New Roman" w:eastAsia="Times New Roman" w:hAnsi="Times New Roman" w:cs="Times New Roman"/>
          <w:b/>
          <w:bCs/>
          <w:sz w:val="28"/>
          <w:szCs w:val="28"/>
          <w:lang w:val="vi-VN"/>
        </w:rPr>
        <w:t> phân quyền, phân cấp)</w:t>
      </w:r>
    </w:p>
    <w:p w14:paraId="764055D8" w14:textId="77777777" w:rsidR="00B1352A" w:rsidRPr="001F2174" w:rsidRDefault="00B1352A"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sz w:val="28"/>
          <w:szCs w:val="28"/>
        </w:rPr>
        <w:t xml:space="preserve">Về sự cần thiết và nội dung: </w:t>
      </w:r>
      <w:r w:rsidR="007034C1" w:rsidRPr="001F2174">
        <w:rPr>
          <w:rFonts w:ascii="Times New Roman" w:eastAsia="Times New Roman" w:hAnsi="Times New Roman" w:cs="Times New Roman"/>
          <w:sz w:val="28"/>
          <w:szCs w:val="28"/>
        </w:rPr>
        <w:t>Dự thảo Nghị định chỉ sửa đổi, bổ sung 0</w:t>
      </w:r>
      <w:r w:rsidR="00A43E71">
        <w:rPr>
          <w:rFonts w:ascii="Times New Roman" w:eastAsia="Times New Roman" w:hAnsi="Times New Roman" w:cs="Times New Roman"/>
          <w:sz w:val="28"/>
          <w:szCs w:val="28"/>
        </w:rPr>
        <w:t>1</w:t>
      </w:r>
      <w:r w:rsidR="007034C1" w:rsidRPr="001F2174">
        <w:rPr>
          <w:rFonts w:ascii="Times New Roman" w:eastAsia="Times New Roman" w:hAnsi="Times New Roman" w:cs="Times New Roman"/>
          <w:sz w:val="28"/>
          <w:szCs w:val="28"/>
        </w:rPr>
        <w:t xml:space="preserve"> nội dung liên quan đến phân cấp, phân quyền: </w:t>
      </w:r>
    </w:p>
    <w:p w14:paraId="1D2A4824" w14:textId="77777777" w:rsidR="007034C1" w:rsidRPr="00A43E71" w:rsidRDefault="00B1352A" w:rsidP="00A43E71">
      <w:pPr>
        <w:shd w:val="clear" w:color="auto" w:fill="FFFFFF"/>
        <w:spacing w:before="120" w:after="120" w:line="340" w:lineRule="exact"/>
        <w:ind w:firstLine="720"/>
        <w:jc w:val="both"/>
        <w:rPr>
          <w:rFonts w:ascii="Times New Roman" w:eastAsia="Times New Roman" w:hAnsi="Times New Roman" w:cs="Times New Roman"/>
          <w:sz w:val="28"/>
          <w:szCs w:val="28"/>
        </w:rPr>
      </w:pPr>
      <w:r w:rsidRPr="00A43E71">
        <w:rPr>
          <w:rFonts w:ascii="Times New Roman" w:eastAsia="Times New Roman" w:hAnsi="Times New Roman" w:cs="Times New Roman"/>
          <w:sz w:val="28"/>
          <w:szCs w:val="28"/>
        </w:rPr>
        <w:t>K</w:t>
      </w:r>
      <w:r w:rsidR="007034C1" w:rsidRPr="00A43E71">
        <w:rPr>
          <w:rFonts w:ascii="Times New Roman" w:eastAsia="Times New Roman" w:hAnsi="Times New Roman" w:cs="Times New Roman"/>
          <w:sz w:val="28"/>
          <w:szCs w:val="28"/>
        </w:rPr>
        <w:t>hoản 2 Điều 9 của Nghị định số 140/2025/NĐ-CP</w:t>
      </w:r>
      <w:r w:rsidRPr="00A43E71">
        <w:rPr>
          <w:rFonts w:ascii="Times New Roman" w:eastAsia="Times New Roman" w:hAnsi="Times New Roman" w:cs="Times New Roman"/>
          <w:sz w:val="28"/>
          <w:szCs w:val="28"/>
        </w:rPr>
        <w:t xml:space="preserve">, theo đó, sửa đổi theo hướng quy định rõ hơn UBND cấp xã khi được UBND cấp tỉnh </w:t>
      </w:r>
      <w:r w:rsidRPr="00A43E71">
        <w:rPr>
          <w:rFonts w:ascii="Times New Roman" w:eastAsia="Times New Roman" w:hAnsi="Times New Roman" w:cs="Times New Roman"/>
          <w:b/>
          <w:i/>
          <w:sz w:val="28"/>
          <w:szCs w:val="28"/>
        </w:rPr>
        <w:t>phân cấp</w:t>
      </w:r>
      <w:r w:rsidRPr="00A43E71">
        <w:rPr>
          <w:rFonts w:ascii="Times New Roman" w:eastAsia="Times New Roman" w:hAnsi="Times New Roman" w:cs="Times New Roman"/>
          <w:sz w:val="28"/>
          <w:szCs w:val="28"/>
        </w:rPr>
        <w:t>, ủy quyền thì thực hiện trách nhiệm của đại diện chủ sở hữu nhà ở. Quy định này không mới mà chỉ là bổ sung cho rõ ràng, đầy đủ cả phân cấp và ủy quyền (thay vì chỉ ủy quyền) như hiện hành, phù hợp và thống nhất với Luật Tổ chức chính quyền địa phương.</w:t>
      </w:r>
      <w:r w:rsidR="007034C1" w:rsidRPr="00A43E71">
        <w:rPr>
          <w:rFonts w:ascii="Times New Roman" w:eastAsia="Times New Roman" w:hAnsi="Times New Roman" w:cs="Times New Roman"/>
          <w:sz w:val="28"/>
          <w:szCs w:val="28"/>
        </w:rPr>
        <w:t xml:space="preserve"> </w:t>
      </w:r>
      <w:r w:rsidRPr="00A43E71">
        <w:rPr>
          <w:rFonts w:ascii="Times New Roman" w:eastAsia="Times New Roman" w:hAnsi="Times New Roman" w:cs="Times New Roman"/>
          <w:sz w:val="28"/>
          <w:szCs w:val="28"/>
        </w:rPr>
        <w:t>Quy định này cũng căn cứ trên cơ sở đề xuất kiến nghị của địa phương (UBND tỉnh Khánh Hòa).</w:t>
      </w:r>
      <w:r w:rsidR="00A43E71">
        <w:rPr>
          <w:rFonts w:ascii="Times New Roman" w:eastAsia="Times New Roman" w:hAnsi="Times New Roman" w:cs="Times New Roman"/>
          <w:sz w:val="28"/>
          <w:szCs w:val="28"/>
        </w:rPr>
        <w:t xml:space="preserve"> Đồng thời dự thảo sửa đổi bổ sung khoản 1a Điều 58 Nghị định số 95/2024/NĐ-CP quy định rõ UBND cấp xã cũng thực hiện nhiệm vụ chức năng của cơ quan quản lý nhà ở cấp tỉnh để phù hợp tương ứng với việc phân cấp, phân quyền này.   </w:t>
      </w:r>
    </w:p>
    <w:p w14:paraId="7A1E4C8A" w14:textId="77777777" w:rsidR="00B1352A" w:rsidRPr="001F2174" w:rsidRDefault="00B1352A"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sz w:val="28"/>
          <w:szCs w:val="28"/>
        </w:rPr>
        <w:t xml:space="preserve">Về điều kiện </w:t>
      </w:r>
      <w:r w:rsidR="007D36C1" w:rsidRPr="001F2174">
        <w:rPr>
          <w:rFonts w:ascii="Times New Roman" w:eastAsia="Times New Roman" w:hAnsi="Times New Roman" w:cs="Times New Roman"/>
          <w:sz w:val="28"/>
          <w:szCs w:val="28"/>
        </w:rPr>
        <w:t>bảo đảm thực hiện: Nội dung này không phát sinh cơ cấu tổ chức mới, do đó, bảo đảm đầy đủ khả năng thực hiện.</w:t>
      </w:r>
    </w:p>
    <w:p w14:paraId="776B4490" w14:textId="77777777" w:rsidR="002C78DC" w:rsidRPr="001F2174" w:rsidRDefault="002C78DC"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b/>
          <w:bCs/>
          <w:sz w:val="28"/>
          <w:szCs w:val="28"/>
          <w:lang w:val="vi-VN"/>
        </w:rPr>
        <w:t>3. 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p>
    <w:p w14:paraId="69324105" w14:textId="77777777" w:rsidR="007D36C1" w:rsidRPr="001F2174" w:rsidRDefault="007D36C1"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sz w:val="28"/>
          <w:szCs w:val="28"/>
        </w:rPr>
        <w:t>Các quy định sửa đổi, bổ sung trong dự thảo Nghị định tạo thuận lợi cho việc ứng dụng công nghệ, chuyển đổi số, dữ liệu hóa các thành phần hồ sơ. Theo đó, tổ chức, cá nhân tham gia thực hiện thủ tục hành chính chỉ cần thực hiện trên môi trường điện tử thay vì nộp hồ sơ trực tiếp, sử dụng bản giấy. Quy định này cũng nhằm đảm bảo đồng bộ với nhiệm vụ mà các Bộ ngành đang khẩn trương hoàn thiện cơ sở hạ tầng về khai thác các dữ liệu thông tin chuyên ngành.</w:t>
      </w:r>
    </w:p>
    <w:p w14:paraId="47F54EA2" w14:textId="77777777" w:rsidR="002C78DC" w:rsidRPr="001F2174" w:rsidRDefault="007D36C1"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sz w:val="28"/>
          <w:szCs w:val="28"/>
        </w:rPr>
        <w:t xml:space="preserve">Các yếu tố ảnh hưởng đến việc thực thi: Cơ sở dữ liệu về các lĩnh vực như đất đai, đầu tư, hộ tịch….phải bảo đảm được kết nối, vận hành và chia sẻ, giúp cơ quan thực hiện thủ tục hành chính tra cứu khi thực hiện thủ tục cho người dân. </w:t>
      </w:r>
    </w:p>
    <w:p w14:paraId="28D67352" w14:textId="77777777" w:rsidR="002C78DC" w:rsidRPr="001F2174" w:rsidRDefault="002C78DC"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b/>
          <w:bCs/>
          <w:sz w:val="28"/>
          <w:szCs w:val="28"/>
          <w:lang w:val="vi-VN"/>
        </w:rPr>
        <w:t>4. Việc bảo đảm bình đẳng giới (nếu trong dự thảo văn bản có quy định về bình đẳng giới)</w:t>
      </w:r>
    </w:p>
    <w:p w14:paraId="4612DBCB" w14:textId="77777777" w:rsidR="002C78DC" w:rsidRPr="001F2174" w:rsidRDefault="007D36C1"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sz w:val="28"/>
          <w:szCs w:val="28"/>
        </w:rPr>
        <w:t>Dự thảo không có quy định liên quan đến giới.</w:t>
      </w:r>
    </w:p>
    <w:p w14:paraId="5C86CDC4" w14:textId="77777777" w:rsidR="002C78DC" w:rsidRPr="001F2174" w:rsidRDefault="002C78DC"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b/>
          <w:bCs/>
          <w:sz w:val="28"/>
          <w:szCs w:val="28"/>
          <w:lang w:val="vi-VN"/>
        </w:rPr>
        <w:t>5. Việc thực hiện chính sách dân tộc (nếu trong dự thảo văn bản có quy định về chính sách dân tộc)</w:t>
      </w:r>
    </w:p>
    <w:p w14:paraId="3A90BBEF" w14:textId="77777777" w:rsidR="002C78DC" w:rsidRPr="001F2174" w:rsidRDefault="007D36C1" w:rsidP="001F2174">
      <w:pPr>
        <w:shd w:val="clear" w:color="auto" w:fill="FFFFFF"/>
        <w:spacing w:before="120" w:after="120" w:line="340" w:lineRule="exact"/>
        <w:ind w:firstLine="720"/>
        <w:jc w:val="both"/>
        <w:rPr>
          <w:rFonts w:ascii="Times New Roman" w:eastAsia="Times New Roman" w:hAnsi="Times New Roman" w:cs="Times New Roman"/>
          <w:sz w:val="28"/>
          <w:szCs w:val="28"/>
        </w:rPr>
      </w:pPr>
      <w:r w:rsidRPr="001F2174">
        <w:rPr>
          <w:rFonts w:ascii="Times New Roman" w:eastAsia="Times New Roman" w:hAnsi="Times New Roman" w:cs="Times New Roman"/>
          <w:sz w:val="28"/>
          <w:szCs w:val="28"/>
        </w:rPr>
        <w:t>Dự thảo không có quy định về nội dung này.</w:t>
      </w:r>
    </w:p>
    <w:p w14:paraId="5D869098" w14:textId="77777777" w:rsidR="004B2550" w:rsidRPr="001F2174" w:rsidRDefault="00E4727C" w:rsidP="001F2174">
      <w:pPr>
        <w:spacing w:before="120" w:after="120" w:line="340" w:lineRule="exact"/>
        <w:jc w:val="both"/>
        <w:rPr>
          <w:rFonts w:ascii="Times New Roman" w:eastAsia="Times New Roman" w:hAnsi="Times New Roman" w:cs="Times New Roman"/>
          <w:sz w:val="28"/>
          <w:szCs w:val="28"/>
        </w:rPr>
      </w:pPr>
      <w:r w:rsidRPr="001F2174">
        <w:rPr>
          <w:rFonts w:ascii="Times New Roman" w:hAnsi="Times New Roman" w:cs="Times New Roman"/>
          <w:sz w:val="28"/>
          <w:szCs w:val="28"/>
        </w:rPr>
        <w:lastRenderedPageBreak/>
        <w:tab/>
        <w:t xml:space="preserve">Trên đây là báo cáo của Bộ Xây dựng về đánh giá thủ tục </w:t>
      </w:r>
      <w:r w:rsidRPr="001F2174">
        <w:rPr>
          <w:rFonts w:ascii="Times New Roman" w:eastAsia="Times New Roman" w:hAnsi="Times New Roman" w:cs="Times New Roman"/>
          <w:sz w:val="28"/>
          <w:szCs w:val="28"/>
          <w:lang w:val="vi-VN"/>
        </w:rPr>
        <w:t>hành chính, việc phân quyền, phân cấp, việc ứng dụng, thúc đẩy phát triển khoa học, công nghệ, đổi mới sáng tạo và chuyển đổi số, việc bảo đảm bình đẳng giới, việc thực hiện chính sách dân tộc trong dự án, dự thảo</w:t>
      </w:r>
      <w:r w:rsidRPr="001F2174">
        <w:rPr>
          <w:rFonts w:ascii="Times New Roman" w:eastAsia="Times New Roman" w:hAnsi="Times New Roman" w:cs="Times New Roman"/>
          <w:sz w:val="28"/>
          <w:szCs w:val="28"/>
        </w:rPr>
        <w:t xml:space="preserve"> Nghị định sửa đổi, bổ sung một số điều của các Nghị định trong lĩnh vực nhà ở, kinh doanh bất động sản, kính trình Chính phủ xem xét./.</w:t>
      </w:r>
    </w:p>
    <w:tbl>
      <w:tblPr>
        <w:tblW w:w="5000" w:type="pct"/>
        <w:tblLook w:val="01E0" w:firstRow="1" w:lastRow="1" w:firstColumn="1" w:lastColumn="1" w:noHBand="0" w:noVBand="0"/>
      </w:tblPr>
      <w:tblGrid>
        <w:gridCol w:w="4943"/>
        <w:gridCol w:w="4462"/>
      </w:tblGrid>
      <w:tr w:rsidR="001F2174" w:rsidRPr="001F2174" w14:paraId="133FE61E" w14:textId="77777777" w:rsidTr="0045068C">
        <w:tc>
          <w:tcPr>
            <w:tcW w:w="2628" w:type="pct"/>
          </w:tcPr>
          <w:p w14:paraId="0E661015" w14:textId="77777777" w:rsidR="002F4276" w:rsidRPr="001F2174" w:rsidRDefault="002F4276" w:rsidP="0045068C">
            <w:pPr>
              <w:widowControl w:val="0"/>
              <w:tabs>
                <w:tab w:val="center" w:pos="2106"/>
              </w:tabs>
              <w:spacing w:after="0" w:line="240" w:lineRule="auto"/>
              <w:rPr>
                <w:rFonts w:ascii="Times New Roman" w:hAnsi="Times New Roman"/>
                <w:b/>
                <w:i/>
                <w:sz w:val="24"/>
                <w:szCs w:val="24"/>
                <w:lang w:val="vi-VN"/>
              </w:rPr>
            </w:pPr>
          </w:p>
          <w:p w14:paraId="7C83A894" w14:textId="77777777" w:rsidR="002F4276" w:rsidRPr="001F2174" w:rsidRDefault="002F4276" w:rsidP="0045068C">
            <w:pPr>
              <w:widowControl w:val="0"/>
              <w:tabs>
                <w:tab w:val="center" w:pos="2106"/>
              </w:tabs>
              <w:spacing w:after="0" w:line="240" w:lineRule="auto"/>
              <w:rPr>
                <w:rFonts w:ascii="Times New Roman" w:hAnsi="Times New Roman"/>
                <w:lang w:val="vi-VN"/>
              </w:rPr>
            </w:pPr>
            <w:r w:rsidRPr="001F2174">
              <w:rPr>
                <w:rFonts w:ascii="Times New Roman" w:hAnsi="Times New Roman"/>
                <w:b/>
                <w:i/>
                <w:sz w:val="24"/>
                <w:szCs w:val="24"/>
                <w:lang w:val="vi-VN"/>
              </w:rPr>
              <w:t>Nơi nhận:</w:t>
            </w:r>
            <w:r w:rsidRPr="001F2174">
              <w:rPr>
                <w:rFonts w:ascii="Times New Roman" w:hAnsi="Times New Roman"/>
                <w:b/>
                <w:i/>
                <w:sz w:val="24"/>
                <w:szCs w:val="24"/>
                <w:lang w:val="vi-VN"/>
              </w:rPr>
              <w:tab/>
            </w:r>
            <w:r w:rsidRPr="001F2174">
              <w:rPr>
                <w:rFonts w:ascii="Times New Roman" w:hAnsi="Times New Roman"/>
                <w:b/>
                <w:i/>
                <w:sz w:val="24"/>
                <w:szCs w:val="24"/>
                <w:lang w:val="vi-VN"/>
              </w:rPr>
              <w:br/>
            </w:r>
            <w:r w:rsidRPr="001F2174">
              <w:rPr>
                <w:rFonts w:ascii="Times New Roman" w:hAnsi="Times New Roman"/>
                <w:lang w:val="vi-VN"/>
              </w:rPr>
              <w:t>- Như trên;</w:t>
            </w:r>
          </w:p>
          <w:p w14:paraId="61E72362" w14:textId="77777777" w:rsidR="002F4276" w:rsidRPr="001F2174" w:rsidRDefault="002F4276" w:rsidP="0045068C">
            <w:pPr>
              <w:widowControl w:val="0"/>
              <w:tabs>
                <w:tab w:val="center" w:pos="2106"/>
              </w:tabs>
              <w:spacing w:after="0" w:line="240" w:lineRule="auto"/>
              <w:rPr>
                <w:rFonts w:ascii="Times New Roman" w:hAnsi="Times New Roman"/>
                <w:lang w:val="vi-VN"/>
              </w:rPr>
            </w:pPr>
            <w:r w:rsidRPr="001F2174">
              <w:rPr>
                <w:rFonts w:ascii="Times New Roman" w:hAnsi="Times New Roman"/>
                <w:lang w:val="vi-VN"/>
              </w:rPr>
              <w:t>- Văn phòng Chính phủ;</w:t>
            </w:r>
            <w:r w:rsidRPr="001F2174">
              <w:rPr>
                <w:rFonts w:ascii="Times New Roman" w:hAnsi="Times New Roman"/>
                <w:lang w:val="vi-VN"/>
              </w:rPr>
              <w:br/>
              <w:t>- Bộ Tư pháp;</w:t>
            </w:r>
            <w:r w:rsidRPr="001F2174">
              <w:rPr>
                <w:rFonts w:ascii="Times New Roman" w:hAnsi="Times New Roman"/>
                <w:lang w:val="vi-VN"/>
              </w:rPr>
              <w:br/>
              <w:t xml:space="preserve">- Bộ trưởng </w:t>
            </w:r>
            <w:r w:rsidRPr="001F2174">
              <w:rPr>
                <w:rFonts w:ascii="Times New Roman" w:hAnsi="Times New Roman"/>
              </w:rPr>
              <w:t xml:space="preserve">Bộ Xây dựng </w:t>
            </w:r>
            <w:r w:rsidRPr="001F2174">
              <w:rPr>
                <w:rFonts w:ascii="Times New Roman" w:hAnsi="Times New Roman"/>
                <w:lang w:val="vi-VN"/>
              </w:rPr>
              <w:t>(để báo cáo);</w:t>
            </w:r>
          </w:p>
          <w:p w14:paraId="7B455CE9" w14:textId="77777777" w:rsidR="002F4276" w:rsidRPr="001F2174" w:rsidRDefault="002F4276" w:rsidP="0045068C">
            <w:pPr>
              <w:widowControl w:val="0"/>
              <w:tabs>
                <w:tab w:val="center" w:pos="2106"/>
              </w:tabs>
              <w:spacing w:after="0" w:line="240" w:lineRule="auto"/>
              <w:rPr>
                <w:rFonts w:ascii="Times New Roman" w:hAnsi="Times New Roman"/>
                <w:sz w:val="24"/>
                <w:szCs w:val="24"/>
                <w:lang w:val="vi-VN"/>
              </w:rPr>
            </w:pPr>
            <w:r w:rsidRPr="001F2174">
              <w:rPr>
                <w:rFonts w:ascii="Times New Roman" w:hAnsi="Times New Roman"/>
                <w:lang w:val="vi-VN"/>
              </w:rPr>
              <w:t>- Vụ P</w:t>
            </w:r>
            <w:r w:rsidRPr="001F2174">
              <w:rPr>
                <w:rFonts w:ascii="Times New Roman" w:hAnsi="Times New Roman"/>
              </w:rPr>
              <w:t>háp chế (Bộ Xây dựng)</w:t>
            </w:r>
            <w:r w:rsidRPr="001F2174">
              <w:rPr>
                <w:rFonts w:ascii="Times New Roman" w:hAnsi="Times New Roman"/>
                <w:lang w:val="vi-VN"/>
              </w:rPr>
              <w:t>;</w:t>
            </w:r>
            <w:r w:rsidRPr="001F2174">
              <w:rPr>
                <w:rFonts w:ascii="Times New Roman" w:hAnsi="Times New Roman"/>
                <w:lang w:val="vi-VN"/>
              </w:rPr>
              <w:br/>
              <w:t xml:space="preserve">- Lưu: VT, </w:t>
            </w:r>
            <w:r w:rsidRPr="001F2174">
              <w:rPr>
                <w:rFonts w:ascii="Times New Roman" w:hAnsi="Times New Roman"/>
              </w:rPr>
              <w:t>QLN</w:t>
            </w:r>
            <w:r w:rsidRPr="001F2174">
              <w:rPr>
                <w:rFonts w:ascii="Times New Roman" w:hAnsi="Times New Roman"/>
                <w:lang w:val="vi-VN"/>
              </w:rPr>
              <w:t xml:space="preserve"> (</w:t>
            </w:r>
            <w:r w:rsidRPr="001F2174">
              <w:rPr>
                <w:rFonts w:ascii="Times New Roman" w:hAnsi="Times New Roman"/>
              </w:rPr>
              <w:t>2b</w:t>
            </w:r>
            <w:r w:rsidRPr="001F2174">
              <w:rPr>
                <w:rFonts w:ascii="Times New Roman" w:hAnsi="Times New Roman"/>
                <w:lang w:val="vi-VN"/>
              </w:rPr>
              <w:t>).</w:t>
            </w:r>
          </w:p>
        </w:tc>
        <w:tc>
          <w:tcPr>
            <w:tcW w:w="2372" w:type="pct"/>
          </w:tcPr>
          <w:p w14:paraId="2F0A4F95" w14:textId="77777777" w:rsidR="002F4276" w:rsidRPr="001F2174" w:rsidRDefault="002F4276" w:rsidP="0045068C">
            <w:pPr>
              <w:widowControl w:val="0"/>
              <w:tabs>
                <w:tab w:val="right" w:leader="dot" w:pos="7920"/>
              </w:tabs>
              <w:spacing w:after="0" w:line="240" w:lineRule="auto"/>
              <w:jc w:val="center"/>
              <w:rPr>
                <w:rFonts w:ascii="Times New Roman" w:hAnsi="Times New Roman"/>
                <w:b/>
                <w:sz w:val="28"/>
                <w:szCs w:val="28"/>
                <w:lang w:val="vi-VN"/>
              </w:rPr>
            </w:pPr>
            <w:r w:rsidRPr="001F2174">
              <w:rPr>
                <w:rFonts w:ascii="Times New Roman" w:hAnsi="Times New Roman"/>
                <w:b/>
                <w:sz w:val="28"/>
                <w:szCs w:val="28"/>
                <w:lang w:val="vi-VN"/>
              </w:rPr>
              <w:t>KT. BỘ TRƯỞNG</w:t>
            </w:r>
          </w:p>
          <w:p w14:paraId="399BC133" w14:textId="77777777" w:rsidR="002F4276" w:rsidRPr="001F2174" w:rsidRDefault="002F4276" w:rsidP="0045068C">
            <w:pPr>
              <w:widowControl w:val="0"/>
              <w:tabs>
                <w:tab w:val="right" w:leader="dot" w:pos="7920"/>
              </w:tabs>
              <w:spacing w:after="0" w:line="240" w:lineRule="auto"/>
              <w:jc w:val="center"/>
              <w:rPr>
                <w:rFonts w:ascii="Times New Roman" w:hAnsi="Times New Roman"/>
                <w:b/>
                <w:sz w:val="28"/>
                <w:szCs w:val="28"/>
                <w:lang w:val="vi-VN"/>
              </w:rPr>
            </w:pPr>
            <w:r w:rsidRPr="001F2174">
              <w:rPr>
                <w:rFonts w:ascii="Times New Roman" w:hAnsi="Times New Roman"/>
                <w:b/>
                <w:sz w:val="28"/>
                <w:szCs w:val="28"/>
                <w:lang w:val="vi-VN"/>
              </w:rPr>
              <w:t>THỨ TRƯỞNG</w:t>
            </w:r>
          </w:p>
          <w:p w14:paraId="274F929A" w14:textId="77777777" w:rsidR="002F4276" w:rsidRPr="001F2174" w:rsidRDefault="002F4276" w:rsidP="0045068C">
            <w:pPr>
              <w:widowControl w:val="0"/>
              <w:tabs>
                <w:tab w:val="right" w:leader="dot" w:pos="7920"/>
              </w:tabs>
              <w:spacing w:after="0" w:line="240" w:lineRule="auto"/>
              <w:jc w:val="center"/>
              <w:rPr>
                <w:rFonts w:ascii="Times New Roman" w:hAnsi="Times New Roman"/>
                <w:b/>
                <w:sz w:val="28"/>
                <w:szCs w:val="28"/>
                <w:lang w:val="vi-VN"/>
              </w:rPr>
            </w:pPr>
          </w:p>
          <w:p w14:paraId="32B7E5F4" w14:textId="77777777" w:rsidR="002F4276" w:rsidRPr="001F2174" w:rsidRDefault="002F4276" w:rsidP="0045068C">
            <w:pPr>
              <w:widowControl w:val="0"/>
              <w:tabs>
                <w:tab w:val="right" w:leader="dot" w:pos="7920"/>
              </w:tabs>
              <w:spacing w:after="0" w:line="240" w:lineRule="auto"/>
              <w:jc w:val="center"/>
              <w:rPr>
                <w:rFonts w:ascii="Times New Roman" w:hAnsi="Times New Roman"/>
                <w:b/>
                <w:sz w:val="28"/>
                <w:szCs w:val="28"/>
                <w:lang w:val="vi-VN"/>
              </w:rPr>
            </w:pPr>
          </w:p>
          <w:p w14:paraId="53FD8A78" w14:textId="77777777" w:rsidR="002F4276" w:rsidRPr="001F2174" w:rsidRDefault="002F4276" w:rsidP="0045068C">
            <w:pPr>
              <w:widowControl w:val="0"/>
              <w:tabs>
                <w:tab w:val="right" w:leader="dot" w:pos="7920"/>
              </w:tabs>
              <w:spacing w:after="0" w:line="240" w:lineRule="auto"/>
              <w:jc w:val="center"/>
              <w:rPr>
                <w:rFonts w:ascii="Times New Roman" w:hAnsi="Times New Roman"/>
                <w:b/>
                <w:sz w:val="28"/>
                <w:szCs w:val="28"/>
                <w:lang w:val="vi-VN"/>
              </w:rPr>
            </w:pPr>
          </w:p>
          <w:p w14:paraId="40B60CB6" w14:textId="77777777" w:rsidR="001F2174" w:rsidRPr="001F2174" w:rsidRDefault="001F2174" w:rsidP="0045068C">
            <w:pPr>
              <w:widowControl w:val="0"/>
              <w:tabs>
                <w:tab w:val="right" w:leader="dot" w:pos="7920"/>
              </w:tabs>
              <w:spacing w:after="0" w:line="240" w:lineRule="auto"/>
              <w:jc w:val="center"/>
              <w:rPr>
                <w:rFonts w:ascii="Times New Roman" w:hAnsi="Times New Roman"/>
                <w:b/>
                <w:sz w:val="28"/>
                <w:szCs w:val="28"/>
                <w:lang w:val="vi-VN"/>
              </w:rPr>
            </w:pPr>
          </w:p>
          <w:p w14:paraId="23128A45" w14:textId="77777777" w:rsidR="002F4276" w:rsidRPr="001F2174" w:rsidRDefault="002F4276" w:rsidP="0045068C">
            <w:pPr>
              <w:widowControl w:val="0"/>
              <w:tabs>
                <w:tab w:val="right" w:leader="dot" w:pos="7920"/>
              </w:tabs>
              <w:spacing w:after="0" w:line="240" w:lineRule="auto"/>
              <w:jc w:val="center"/>
              <w:rPr>
                <w:rFonts w:ascii="Times New Roman" w:hAnsi="Times New Roman"/>
                <w:b/>
                <w:sz w:val="28"/>
                <w:szCs w:val="28"/>
                <w:lang w:val="vi-VN"/>
              </w:rPr>
            </w:pPr>
          </w:p>
          <w:p w14:paraId="194F3EFA" w14:textId="77777777" w:rsidR="002F4276" w:rsidRPr="001F2174" w:rsidRDefault="002F4276" w:rsidP="0045068C">
            <w:pPr>
              <w:widowControl w:val="0"/>
              <w:tabs>
                <w:tab w:val="right" w:leader="dot" w:pos="7920"/>
              </w:tabs>
              <w:spacing w:after="0" w:line="240" w:lineRule="auto"/>
              <w:jc w:val="center"/>
              <w:rPr>
                <w:rFonts w:ascii="Times New Roman" w:hAnsi="Times New Roman"/>
                <w:b/>
                <w:sz w:val="28"/>
                <w:szCs w:val="28"/>
                <w:lang w:val="vi-VN"/>
              </w:rPr>
            </w:pPr>
          </w:p>
          <w:p w14:paraId="102FC25B" w14:textId="77777777" w:rsidR="002F4276" w:rsidRPr="001F2174" w:rsidRDefault="002F4276" w:rsidP="0045068C">
            <w:pPr>
              <w:widowControl w:val="0"/>
              <w:tabs>
                <w:tab w:val="right" w:leader="dot" w:pos="7920"/>
              </w:tabs>
              <w:spacing w:after="0" w:line="240" w:lineRule="auto"/>
              <w:jc w:val="center"/>
              <w:rPr>
                <w:rFonts w:ascii="Times New Roman" w:hAnsi="Times New Roman"/>
                <w:b/>
                <w:sz w:val="27"/>
                <w:szCs w:val="27"/>
              </w:rPr>
            </w:pPr>
            <w:r w:rsidRPr="001F2174">
              <w:rPr>
                <w:rFonts w:ascii="Times New Roman" w:hAnsi="Times New Roman"/>
                <w:b/>
                <w:sz w:val="28"/>
                <w:szCs w:val="28"/>
              </w:rPr>
              <w:t>Nguyễn Văn Sinh</w:t>
            </w:r>
          </w:p>
        </w:tc>
      </w:tr>
    </w:tbl>
    <w:p w14:paraId="156BC433" w14:textId="77777777" w:rsidR="002F4276" w:rsidRPr="001F2174" w:rsidRDefault="002F4276" w:rsidP="00E4727C">
      <w:pPr>
        <w:jc w:val="both"/>
        <w:rPr>
          <w:rFonts w:ascii="Times New Roman" w:hAnsi="Times New Roman" w:cs="Times New Roman"/>
          <w:sz w:val="28"/>
          <w:szCs w:val="28"/>
        </w:rPr>
      </w:pPr>
    </w:p>
    <w:sectPr w:rsidR="002F4276" w:rsidRPr="001F2174" w:rsidSect="001F2174">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0CB4" w14:textId="77777777" w:rsidR="00D13C6F" w:rsidRDefault="00D13C6F" w:rsidP="001F2174">
      <w:pPr>
        <w:spacing w:after="0" w:line="240" w:lineRule="auto"/>
      </w:pPr>
      <w:r>
        <w:separator/>
      </w:r>
    </w:p>
  </w:endnote>
  <w:endnote w:type="continuationSeparator" w:id="0">
    <w:p w14:paraId="291DF61A" w14:textId="77777777" w:rsidR="00D13C6F" w:rsidRDefault="00D13C6F" w:rsidP="001F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73C5" w14:textId="77777777" w:rsidR="00D13C6F" w:rsidRDefault="00D13C6F" w:rsidP="001F2174">
      <w:pPr>
        <w:spacing w:after="0" w:line="240" w:lineRule="auto"/>
      </w:pPr>
      <w:r>
        <w:separator/>
      </w:r>
    </w:p>
  </w:footnote>
  <w:footnote w:type="continuationSeparator" w:id="0">
    <w:p w14:paraId="7F8C7F05" w14:textId="77777777" w:rsidR="00D13C6F" w:rsidRDefault="00D13C6F" w:rsidP="001F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876961"/>
      <w:docPartObj>
        <w:docPartGallery w:val="Page Numbers (Top of Page)"/>
        <w:docPartUnique/>
      </w:docPartObj>
    </w:sdtPr>
    <w:sdtEndPr>
      <w:rPr>
        <w:noProof/>
      </w:rPr>
    </w:sdtEndPr>
    <w:sdtContent>
      <w:p w14:paraId="45EF4C13" w14:textId="77777777" w:rsidR="001F2174" w:rsidRDefault="001F2174">
        <w:pPr>
          <w:pStyle w:val="Header"/>
          <w:jc w:val="center"/>
        </w:pPr>
        <w:r>
          <w:fldChar w:fldCharType="begin"/>
        </w:r>
        <w:r>
          <w:instrText xml:space="preserve"> PAGE   \* MERGEFORMAT </w:instrText>
        </w:r>
        <w:r>
          <w:fldChar w:fldCharType="separate"/>
        </w:r>
        <w:r w:rsidR="009E2866">
          <w:rPr>
            <w:noProof/>
          </w:rPr>
          <w:t>4</w:t>
        </w:r>
        <w:r>
          <w:rPr>
            <w:noProof/>
          </w:rPr>
          <w:fldChar w:fldCharType="end"/>
        </w:r>
      </w:p>
    </w:sdtContent>
  </w:sdt>
  <w:p w14:paraId="084648C0" w14:textId="77777777" w:rsidR="001F2174" w:rsidRDefault="001F2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C1862"/>
    <w:multiLevelType w:val="hybridMultilevel"/>
    <w:tmpl w:val="B7744A6C"/>
    <w:lvl w:ilvl="0" w:tplc="73B20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721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DC"/>
    <w:rsid w:val="00005C87"/>
    <w:rsid w:val="000938CB"/>
    <w:rsid w:val="000F1E31"/>
    <w:rsid w:val="001219FD"/>
    <w:rsid w:val="001F2174"/>
    <w:rsid w:val="0025703F"/>
    <w:rsid w:val="002C78DC"/>
    <w:rsid w:val="002E2EED"/>
    <w:rsid w:val="002F4276"/>
    <w:rsid w:val="003008E2"/>
    <w:rsid w:val="00326E15"/>
    <w:rsid w:val="00450C57"/>
    <w:rsid w:val="004B2550"/>
    <w:rsid w:val="004B77C6"/>
    <w:rsid w:val="004C5C4D"/>
    <w:rsid w:val="005E71DB"/>
    <w:rsid w:val="0065331B"/>
    <w:rsid w:val="006731CF"/>
    <w:rsid w:val="0068367F"/>
    <w:rsid w:val="006A1C50"/>
    <w:rsid w:val="006E6BB8"/>
    <w:rsid w:val="007034C1"/>
    <w:rsid w:val="0071574E"/>
    <w:rsid w:val="00761906"/>
    <w:rsid w:val="00784BCD"/>
    <w:rsid w:val="007D36C1"/>
    <w:rsid w:val="00855BDE"/>
    <w:rsid w:val="008D468D"/>
    <w:rsid w:val="009E2866"/>
    <w:rsid w:val="00A41770"/>
    <w:rsid w:val="00A43E71"/>
    <w:rsid w:val="00A52BED"/>
    <w:rsid w:val="00AD1593"/>
    <w:rsid w:val="00B1352A"/>
    <w:rsid w:val="00B37B25"/>
    <w:rsid w:val="00B64B11"/>
    <w:rsid w:val="00CE20B7"/>
    <w:rsid w:val="00CE44D0"/>
    <w:rsid w:val="00D13C6F"/>
    <w:rsid w:val="00DB4F8D"/>
    <w:rsid w:val="00DE38B1"/>
    <w:rsid w:val="00E4727C"/>
    <w:rsid w:val="00EA366E"/>
    <w:rsid w:val="00F070F1"/>
    <w:rsid w:val="00F34866"/>
    <w:rsid w:val="00F8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BC4C"/>
  <w15:chartTrackingRefBased/>
  <w15:docId w15:val="{2A02A449-6670-406F-A545-A1EA7898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866"/>
    <w:pPr>
      <w:ind w:left="720"/>
      <w:contextualSpacing/>
    </w:pPr>
  </w:style>
  <w:style w:type="paragraph" w:styleId="FootnoteText">
    <w:name w:val="footnote text"/>
    <w:basedOn w:val="Normal"/>
    <w:link w:val="FootnoteTextChar"/>
    <w:semiHidden/>
    <w:rsid w:val="000938CB"/>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semiHidden/>
    <w:rsid w:val="000938CB"/>
    <w:rPr>
      <w:rFonts w:ascii=".VnTime" w:eastAsia="Times New Roman" w:hAnsi=".VnTime" w:cs="Times New Roman"/>
      <w:sz w:val="20"/>
      <w:szCs w:val="20"/>
    </w:rPr>
  </w:style>
  <w:style w:type="paragraph" w:styleId="Header">
    <w:name w:val="header"/>
    <w:basedOn w:val="Normal"/>
    <w:link w:val="HeaderChar"/>
    <w:uiPriority w:val="99"/>
    <w:unhideWhenUsed/>
    <w:rsid w:val="001F2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174"/>
  </w:style>
  <w:style w:type="paragraph" w:styleId="Footer">
    <w:name w:val="footer"/>
    <w:basedOn w:val="Normal"/>
    <w:link w:val="FooterChar"/>
    <w:uiPriority w:val="99"/>
    <w:unhideWhenUsed/>
    <w:rsid w:val="001F2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dc:creator>
  <cp:keywords/>
  <dc:description/>
  <cp:lastModifiedBy>Admin</cp:lastModifiedBy>
  <cp:revision>4</cp:revision>
  <cp:lastPrinted>2025-11-10T05:34:00Z</cp:lastPrinted>
  <dcterms:created xsi:type="dcterms:W3CDTF">2025-11-18T12:09:00Z</dcterms:created>
  <dcterms:modified xsi:type="dcterms:W3CDTF">2025-11-18T12:10:00Z</dcterms:modified>
</cp:coreProperties>
</file>