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C66" w:rsidRPr="009230BF" w:rsidRDefault="00EF7C66" w:rsidP="00655AAC">
      <w:pPr>
        <w:spacing w:after="0"/>
        <w:ind w:left="57" w:right="57"/>
        <w:jc w:val="center"/>
        <w:rPr>
          <w:rFonts w:cs="Times New Roman"/>
          <w:b/>
          <w:szCs w:val="28"/>
        </w:rPr>
      </w:pPr>
      <w:r w:rsidRPr="009230BF">
        <w:rPr>
          <w:rFonts w:cs="Times New Roman"/>
          <w:b/>
          <w:szCs w:val="28"/>
        </w:rPr>
        <w:t>Phụ lụ</w:t>
      </w:r>
      <w:r w:rsidR="00CA47F3">
        <w:rPr>
          <w:rFonts w:cs="Times New Roman"/>
          <w:b/>
          <w:szCs w:val="28"/>
        </w:rPr>
        <w:t>c.</w:t>
      </w:r>
    </w:p>
    <w:p w:rsidR="00697CD2" w:rsidRPr="009230BF" w:rsidRDefault="00770D30" w:rsidP="00655AAC">
      <w:pPr>
        <w:spacing w:after="0"/>
        <w:ind w:left="57" w:right="57"/>
        <w:jc w:val="center"/>
        <w:rPr>
          <w:rFonts w:cs="Times New Roman"/>
          <w:b/>
          <w:szCs w:val="28"/>
        </w:rPr>
      </w:pPr>
      <w:r w:rsidRPr="009230BF">
        <w:rPr>
          <w:rFonts w:cs="Times New Roman"/>
          <w:b/>
          <w:szCs w:val="28"/>
        </w:rPr>
        <w:t>BẢNG GIẢI TRÌNH</w:t>
      </w:r>
      <w:r w:rsidR="00D468A9" w:rsidRPr="009230BF">
        <w:rPr>
          <w:rFonts w:cs="Times New Roman"/>
          <w:b/>
          <w:szCs w:val="28"/>
        </w:rPr>
        <w:t xml:space="preserve"> THÔNG TƯ BÃI BỎ</w:t>
      </w:r>
      <w:r w:rsidR="00F63DE9" w:rsidRPr="009230BF">
        <w:rPr>
          <w:rFonts w:cs="Times New Roman"/>
          <w:b/>
          <w:szCs w:val="28"/>
        </w:rPr>
        <w:t xml:space="preserve"> VÀ NỘI DUNG BÃI BỎ</w:t>
      </w:r>
    </w:p>
    <w:p w:rsidR="004B20F6" w:rsidRPr="004A16D2" w:rsidRDefault="004B20F6" w:rsidP="00655AAC">
      <w:pPr>
        <w:spacing w:after="0"/>
        <w:ind w:left="57" w:right="57"/>
        <w:jc w:val="center"/>
        <w:rPr>
          <w:rFonts w:cs="Times New Roman"/>
          <w:i/>
          <w:szCs w:val="28"/>
        </w:rPr>
      </w:pPr>
      <w:r w:rsidRPr="004A16D2">
        <w:rPr>
          <w:rFonts w:cs="Times New Roman"/>
          <w:i/>
          <w:szCs w:val="28"/>
        </w:rPr>
        <w:t xml:space="preserve">(Ban hành kèm theo văn bản số    </w:t>
      </w:r>
      <w:r w:rsidR="004A16D2">
        <w:rPr>
          <w:rFonts w:cs="Times New Roman"/>
          <w:i/>
          <w:szCs w:val="28"/>
        </w:rPr>
        <w:t xml:space="preserve">   </w:t>
      </w:r>
      <w:r w:rsidRPr="004A16D2">
        <w:rPr>
          <w:rFonts w:cs="Times New Roman"/>
          <w:i/>
          <w:szCs w:val="28"/>
        </w:rPr>
        <w:t xml:space="preserve">         /BXD-PC ngày       /       /202</w:t>
      </w:r>
      <w:r w:rsidR="00CA47F3" w:rsidRPr="004A16D2">
        <w:rPr>
          <w:rFonts w:cs="Times New Roman"/>
          <w:i/>
          <w:szCs w:val="28"/>
        </w:rPr>
        <w:t>5</w:t>
      </w:r>
      <w:r w:rsidR="004A16D2" w:rsidRPr="004A16D2">
        <w:rPr>
          <w:rFonts w:cs="Times New Roman"/>
          <w:i/>
          <w:szCs w:val="28"/>
        </w:rPr>
        <w:t xml:space="preserve"> của Bộ Xây dựng</w:t>
      </w:r>
      <w:r w:rsidRPr="004A16D2">
        <w:rPr>
          <w:rFonts w:cs="Times New Roman"/>
          <w:i/>
          <w:szCs w:val="28"/>
        </w:rPr>
        <w:t>)</w:t>
      </w:r>
    </w:p>
    <w:p w:rsidR="009230BF" w:rsidRDefault="009230BF" w:rsidP="00655AAC">
      <w:pPr>
        <w:spacing w:after="0"/>
        <w:ind w:left="57" w:right="57"/>
        <w:jc w:val="center"/>
        <w:rPr>
          <w:rFonts w:cs="Times New Roman"/>
          <w:b/>
          <w:sz w:val="24"/>
          <w:szCs w:val="24"/>
        </w:rPr>
      </w:pPr>
    </w:p>
    <w:p w:rsidR="00D468A9" w:rsidRPr="009230BF" w:rsidRDefault="00D468A9" w:rsidP="00655AAC">
      <w:pPr>
        <w:spacing w:after="0"/>
        <w:ind w:left="57" w:right="57"/>
        <w:jc w:val="center"/>
        <w:rPr>
          <w:rFonts w:cs="Times New Roman"/>
          <w:b/>
          <w:sz w:val="24"/>
          <w:szCs w:val="24"/>
        </w:rPr>
      </w:pPr>
      <w:r w:rsidRPr="009230BF">
        <w:rPr>
          <w:rFonts w:cs="Times New Roman"/>
          <w:b/>
          <w:sz w:val="24"/>
          <w:szCs w:val="24"/>
        </w:rPr>
        <w:t>I. DANH MỤC THÔNG TƯ BÃI BỎ</w:t>
      </w:r>
      <w:r w:rsidR="008A4B7C" w:rsidRPr="009230BF">
        <w:rPr>
          <w:rFonts w:cs="Times New Roman"/>
          <w:b/>
          <w:sz w:val="24"/>
          <w:szCs w:val="24"/>
        </w:rPr>
        <w:t xml:space="preserve"> TOÀN BỘ</w:t>
      </w:r>
    </w:p>
    <w:tbl>
      <w:tblPr>
        <w:tblStyle w:val="TableGrid"/>
        <w:tblW w:w="0" w:type="auto"/>
        <w:tblLook w:val="04A0" w:firstRow="1" w:lastRow="0" w:firstColumn="1" w:lastColumn="0" w:noHBand="0" w:noVBand="1"/>
      </w:tblPr>
      <w:tblGrid>
        <w:gridCol w:w="784"/>
        <w:gridCol w:w="3575"/>
        <w:gridCol w:w="3358"/>
        <w:gridCol w:w="5278"/>
      </w:tblGrid>
      <w:tr w:rsidR="00D468A9" w:rsidRPr="009230BF" w:rsidTr="0028220D">
        <w:tc>
          <w:tcPr>
            <w:tcW w:w="784" w:type="dxa"/>
          </w:tcPr>
          <w:p w:rsidR="00D468A9" w:rsidRPr="009230BF" w:rsidRDefault="00E201D3" w:rsidP="00655AAC">
            <w:pPr>
              <w:ind w:left="57" w:right="57"/>
              <w:jc w:val="both"/>
              <w:rPr>
                <w:rFonts w:cs="Times New Roman"/>
                <w:b/>
                <w:sz w:val="24"/>
                <w:szCs w:val="24"/>
              </w:rPr>
            </w:pPr>
            <w:r w:rsidRPr="009230BF">
              <w:rPr>
                <w:rFonts w:cs="Times New Roman"/>
                <w:b/>
                <w:sz w:val="24"/>
                <w:szCs w:val="24"/>
              </w:rPr>
              <w:t>STT</w:t>
            </w:r>
          </w:p>
        </w:tc>
        <w:tc>
          <w:tcPr>
            <w:tcW w:w="3695" w:type="dxa"/>
          </w:tcPr>
          <w:p w:rsidR="00D468A9" w:rsidRPr="009230BF" w:rsidRDefault="00E201D3" w:rsidP="00655AAC">
            <w:pPr>
              <w:ind w:left="57" w:right="57"/>
              <w:jc w:val="both"/>
              <w:rPr>
                <w:rFonts w:cs="Times New Roman"/>
                <w:b/>
                <w:sz w:val="24"/>
                <w:szCs w:val="24"/>
              </w:rPr>
            </w:pPr>
            <w:r w:rsidRPr="009230BF">
              <w:rPr>
                <w:rFonts w:cs="Times New Roman"/>
                <w:b/>
                <w:sz w:val="24"/>
                <w:szCs w:val="24"/>
              </w:rPr>
              <w:t>Tên Thông tư</w:t>
            </w:r>
          </w:p>
        </w:tc>
        <w:tc>
          <w:tcPr>
            <w:tcW w:w="2910" w:type="dxa"/>
          </w:tcPr>
          <w:p w:rsidR="00D468A9" w:rsidRPr="009230BF" w:rsidRDefault="00E201D3" w:rsidP="00655AAC">
            <w:pPr>
              <w:ind w:left="57" w:right="57"/>
              <w:jc w:val="both"/>
              <w:rPr>
                <w:rFonts w:cs="Times New Roman"/>
                <w:b/>
                <w:sz w:val="24"/>
                <w:szCs w:val="24"/>
              </w:rPr>
            </w:pPr>
            <w:r w:rsidRPr="009230BF">
              <w:rPr>
                <w:rFonts w:cs="Times New Roman"/>
                <w:b/>
                <w:sz w:val="24"/>
                <w:szCs w:val="24"/>
              </w:rPr>
              <w:t>Cơ quan đề xuất</w:t>
            </w:r>
          </w:p>
        </w:tc>
        <w:tc>
          <w:tcPr>
            <w:tcW w:w="5606" w:type="dxa"/>
          </w:tcPr>
          <w:p w:rsidR="00D468A9" w:rsidRPr="009230BF" w:rsidRDefault="00E201D3" w:rsidP="00655AAC">
            <w:pPr>
              <w:ind w:left="57" w:right="57"/>
              <w:jc w:val="both"/>
              <w:rPr>
                <w:rFonts w:cs="Times New Roman"/>
                <w:b/>
                <w:sz w:val="24"/>
                <w:szCs w:val="24"/>
              </w:rPr>
            </w:pPr>
            <w:r w:rsidRPr="009230BF">
              <w:rPr>
                <w:rFonts w:cs="Times New Roman"/>
                <w:b/>
                <w:sz w:val="24"/>
                <w:szCs w:val="24"/>
              </w:rPr>
              <w:t>Lý do bãi bỏ</w:t>
            </w:r>
          </w:p>
        </w:tc>
      </w:tr>
      <w:tr w:rsidR="00DB0791" w:rsidRPr="0020066E" w:rsidTr="0028220D">
        <w:tc>
          <w:tcPr>
            <w:tcW w:w="784" w:type="dxa"/>
          </w:tcPr>
          <w:p w:rsidR="00DB0791" w:rsidRPr="0020066E" w:rsidRDefault="00DB0791"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DB0791" w:rsidRPr="0020066E" w:rsidRDefault="00DB0791" w:rsidP="00575543">
            <w:pPr>
              <w:spacing w:line="340" w:lineRule="exact"/>
              <w:ind w:left="57" w:right="57"/>
              <w:jc w:val="both"/>
              <w:rPr>
                <w:rFonts w:cs="Times New Roman"/>
                <w:szCs w:val="28"/>
              </w:rPr>
            </w:pPr>
            <w:r w:rsidRPr="0020066E">
              <w:rPr>
                <w:rFonts w:cs="Times New Roman"/>
                <w:szCs w:val="28"/>
              </w:rPr>
              <w:t xml:space="preserve">Thông tư số 05/1999/TT-BXD ngày 26/7/1999 hướng dẫn cách tính tiền sử dụng đất được hỗ trợ đối với người có công với cách mạng theo Quyết định số 118/TTg ngày 27/2/1996 của Thủ tướng Chính phủ. </w:t>
            </w:r>
          </w:p>
        </w:tc>
        <w:tc>
          <w:tcPr>
            <w:tcW w:w="2910" w:type="dxa"/>
          </w:tcPr>
          <w:p w:rsidR="00DB0791" w:rsidRPr="0020066E" w:rsidRDefault="00DB0791" w:rsidP="00575543">
            <w:pPr>
              <w:ind w:left="57" w:right="57"/>
              <w:jc w:val="both"/>
              <w:rPr>
                <w:rFonts w:cs="Times New Roman"/>
                <w:b/>
                <w:szCs w:val="28"/>
              </w:rPr>
            </w:pPr>
            <w:r w:rsidRPr="0020066E">
              <w:rPr>
                <w:rFonts w:cs="Times New Roman"/>
                <w:b/>
                <w:szCs w:val="28"/>
              </w:rPr>
              <w:t>Cục Quản lý nhà và thị trưởng bất động sản</w:t>
            </w:r>
          </w:p>
        </w:tc>
        <w:tc>
          <w:tcPr>
            <w:tcW w:w="5606" w:type="dxa"/>
          </w:tcPr>
          <w:p w:rsidR="00DB0791" w:rsidRPr="0020066E" w:rsidRDefault="00697A60" w:rsidP="00EC761E">
            <w:pPr>
              <w:pStyle w:val="NormalWeb"/>
              <w:shd w:val="clear" w:color="auto" w:fill="FFFFFF"/>
              <w:spacing w:before="0" w:beforeAutospacing="0" w:after="0" w:afterAutospacing="0" w:line="234" w:lineRule="atLeast"/>
              <w:jc w:val="both"/>
              <w:rPr>
                <w:rFonts w:eastAsiaTheme="minorHAnsi"/>
                <w:sz w:val="28"/>
                <w:szCs w:val="28"/>
              </w:rPr>
            </w:pPr>
            <w:r w:rsidRPr="0020066E">
              <w:rPr>
                <w:sz w:val="28"/>
                <w:szCs w:val="28"/>
              </w:rPr>
              <w:t>Ngày 19/9/2024, Thủ tướng Chính phủ đã ban hành Quyết định số 14/2024/QĐ-TTg bãi bỏ một số văn bản quy phạm pháp luật của Thủ tướng Chính phủ, trong đó đã bãi bỏ Quyết định số 118/TTg. Bên cạnh đó, hiện nay, việc thực hiện hỗ trợ liên quan đến nhà ở đối với người có công với cách mạng được thực hiện theo quy định tại Nghị định số 131/2021/NĐ-CP ngày 30/12/2021 của Chính phủ quy định chi tiết và biện pháp thi hành Pháp lệnh Ưu đãi người có công với cách mạng, Quyết định số 21/2024/QĐ-TTg ngày 22/11/2024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2023- 2025. Do vậy, Thông tư này không còn đối tượng điều chỉnh, nội dung văn bản cũng không còn phù hợp với tình hình phát triển kinh tế - xã hội, đã có văn bản quy phạm pháp luật khác điều chỉnh nên không cần thiết ban hành văn bản để thay thế.</w:t>
            </w:r>
          </w:p>
        </w:tc>
      </w:tr>
      <w:tr w:rsidR="009E00EE" w:rsidRPr="0020066E" w:rsidTr="0028220D">
        <w:tc>
          <w:tcPr>
            <w:tcW w:w="784" w:type="dxa"/>
          </w:tcPr>
          <w:p w:rsidR="009E00EE" w:rsidRPr="0020066E" w:rsidRDefault="009E00EE"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9E00EE" w:rsidRPr="0020066E" w:rsidRDefault="009E00EE" w:rsidP="00575543">
            <w:pPr>
              <w:spacing w:line="340" w:lineRule="exact"/>
              <w:ind w:left="57" w:right="57"/>
              <w:jc w:val="both"/>
              <w:rPr>
                <w:rFonts w:cs="Times New Roman"/>
                <w:szCs w:val="28"/>
              </w:rPr>
            </w:pPr>
            <w:r w:rsidRPr="0020066E">
              <w:rPr>
                <w:rFonts w:cs="Times New Roman"/>
                <w:szCs w:val="28"/>
              </w:rPr>
              <w:t>Thông tư 57/2011/TT-BGTVT ngày 17/11/2011 của Bộ trưởng Bộ Giao thông vận tải về ban hành 03 Quy chuẩn kỹ thuật quốc gia về phụ tùng của xe ô tô</w:t>
            </w:r>
          </w:p>
        </w:tc>
        <w:tc>
          <w:tcPr>
            <w:tcW w:w="2910" w:type="dxa"/>
          </w:tcPr>
          <w:p w:rsidR="009E00EE" w:rsidRPr="0020066E" w:rsidRDefault="009E00EE" w:rsidP="00575543">
            <w:pPr>
              <w:ind w:left="57" w:right="57"/>
              <w:jc w:val="both"/>
              <w:rPr>
                <w:rFonts w:cs="Times New Roman"/>
                <w:b/>
                <w:szCs w:val="28"/>
              </w:rPr>
            </w:pPr>
            <w:r w:rsidRPr="0020066E">
              <w:rPr>
                <w:rFonts w:cs="Times New Roman"/>
                <w:b/>
                <w:szCs w:val="28"/>
              </w:rPr>
              <w:t>Vụ Pháp chế</w:t>
            </w:r>
          </w:p>
        </w:tc>
        <w:tc>
          <w:tcPr>
            <w:tcW w:w="5606" w:type="dxa"/>
          </w:tcPr>
          <w:p w:rsidR="00A830C0" w:rsidRPr="0020066E" w:rsidRDefault="00A830C0" w:rsidP="00EC761E">
            <w:pPr>
              <w:pStyle w:val="NormalWeb"/>
              <w:shd w:val="clear" w:color="auto" w:fill="FFFFFF"/>
              <w:spacing w:before="0" w:beforeAutospacing="0" w:after="0" w:afterAutospacing="0" w:line="234" w:lineRule="atLeast"/>
              <w:jc w:val="both"/>
              <w:rPr>
                <w:rFonts w:eastAsiaTheme="minorHAnsi"/>
                <w:sz w:val="28"/>
                <w:szCs w:val="28"/>
              </w:rPr>
            </w:pPr>
            <w:bookmarkStart w:id="0" w:name="khoan_1"/>
            <w:r w:rsidRPr="0020066E">
              <w:rPr>
                <w:rFonts w:eastAsiaTheme="minorHAnsi"/>
                <w:sz w:val="28"/>
                <w:szCs w:val="28"/>
              </w:rPr>
              <w:t>Các Quy chuẩn kỹ thuật tại Thông tư này đều đã được thay thế bởi các Quy chuẫn kỹ thuật khác và các điều khoản quy định về Quy chuẩn kỹ thuật tại Thông tư số 57/2011/TT-BGTVT đều đã bị bãi bỏ bởi các Thông tư, cụ thể như sau</w:t>
            </w:r>
          </w:p>
          <w:p w:rsidR="00A830C0" w:rsidRPr="0020066E" w:rsidRDefault="00A830C0" w:rsidP="00EC761E">
            <w:pPr>
              <w:pStyle w:val="NormalWeb"/>
              <w:shd w:val="clear" w:color="auto" w:fill="FFFFFF"/>
              <w:spacing w:before="0" w:beforeAutospacing="0" w:after="0" w:afterAutospacing="0" w:line="234" w:lineRule="atLeast"/>
              <w:jc w:val="both"/>
              <w:rPr>
                <w:rFonts w:eastAsiaTheme="minorHAnsi"/>
                <w:sz w:val="28"/>
                <w:szCs w:val="28"/>
              </w:rPr>
            </w:pPr>
            <w:r w:rsidRPr="0020066E">
              <w:rPr>
                <w:rFonts w:eastAsiaTheme="minorHAnsi"/>
                <w:sz w:val="28"/>
                <w:szCs w:val="28"/>
              </w:rPr>
              <w:t>1. Quy chuẩn kỹ thuật quốc gia về kính an toàn của xe ô tô</w:t>
            </w:r>
            <w:bookmarkEnd w:id="0"/>
            <w:r w:rsidRPr="0020066E">
              <w:rPr>
                <w:rFonts w:eastAsiaTheme="minorHAnsi"/>
                <w:sz w:val="28"/>
                <w:szCs w:val="28"/>
              </w:rPr>
              <w:t xml:space="preserve"> </w:t>
            </w:r>
          </w:p>
          <w:p w:rsidR="00A830C0" w:rsidRPr="0020066E" w:rsidRDefault="00A830C0" w:rsidP="00EC761E">
            <w:pPr>
              <w:pStyle w:val="NormalWeb"/>
              <w:shd w:val="clear" w:color="auto" w:fill="FFFFFF"/>
              <w:spacing w:before="0" w:beforeAutospacing="0" w:after="0" w:afterAutospacing="0" w:line="234" w:lineRule="atLeast"/>
              <w:jc w:val="both"/>
              <w:rPr>
                <w:rFonts w:eastAsiaTheme="minorHAnsi"/>
                <w:sz w:val="28"/>
                <w:szCs w:val="28"/>
              </w:rPr>
            </w:pPr>
            <w:r w:rsidRPr="0020066E">
              <w:rPr>
                <w:rFonts w:eastAsiaTheme="minorHAnsi"/>
                <w:sz w:val="28"/>
                <w:szCs w:val="28"/>
              </w:rPr>
              <w:t xml:space="preserve">Số hiệu QCVN 32:2011/BGTVT được thay thế bằng Mã số: QCVN 32:2017/BGTVT và bị bãi bỏ bởi Thông tư số 31/2017/TT-BGTVT. </w:t>
            </w:r>
          </w:p>
          <w:p w:rsidR="00A830C0" w:rsidRPr="0020066E" w:rsidRDefault="00A830C0" w:rsidP="00EC761E">
            <w:pPr>
              <w:pStyle w:val="NormalWeb"/>
              <w:shd w:val="clear" w:color="auto" w:fill="FFFFFF"/>
              <w:spacing w:before="0" w:beforeAutospacing="0" w:after="0" w:afterAutospacing="0" w:line="234" w:lineRule="atLeast"/>
              <w:jc w:val="both"/>
              <w:rPr>
                <w:rFonts w:eastAsiaTheme="minorHAnsi"/>
                <w:sz w:val="28"/>
                <w:szCs w:val="28"/>
              </w:rPr>
            </w:pPr>
            <w:bookmarkStart w:id="1" w:name="khoan_2_1"/>
            <w:r w:rsidRPr="0020066E">
              <w:rPr>
                <w:rFonts w:eastAsiaTheme="minorHAnsi"/>
                <w:sz w:val="28"/>
                <w:szCs w:val="28"/>
              </w:rPr>
              <w:t>2. Quy chuẩn kỹ thuật quốc gia về gương chiếu hậu dùng cho xe ô tô;</w:t>
            </w:r>
            <w:bookmarkEnd w:id="1"/>
          </w:p>
          <w:p w:rsidR="00A830C0" w:rsidRPr="0020066E" w:rsidRDefault="00A830C0" w:rsidP="00EC761E">
            <w:pPr>
              <w:pStyle w:val="NormalWeb"/>
              <w:shd w:val="clear" w:color="auto" w:fill="FFFFFF"/>
              <w:spacing w:before="120" w:beforeAutospacing="0" w:after="120" w:afterAutospacing="0" w:line="234" w:lineRule="atLeast"/>
              <w:jc w:val="both"/>
              <w:rPr>
                <w:rFonts w:eastAsiaTheme="minorHAnsi"/>
                <w:sz w:val="28"/>
                <w:szCs w:val="28"/>
              </w:rPr>
            </w:pPr>
            <w:r w:rsidRPr="0020066E">
              <w:rPr>
                <w:rFonts w:eastAsiaTheme="minorHAnsi"/>
                <w:sz w:val="28"/>
                <w:szCs w:val="28"/>
              </w:rPr>
              <w:t xml:space="preserve">Số hiệu QCVN 33:2011/BGTVT được thay thế bằng Mã số: </w:t>
            </w:r>
            <w:bookmarkStart w:id="2" w:name="tvpllink_ulrxvcejla"/>
            <w:r w:rsidRPr="0020066E">
              <w:rPr>
                <w:rFonts w:eastAsiaTheme="minorHAnsi"/>
                <w:sz w:val="28"/>
                <w:szCs w:val="28"/>
              </w:rPr>
              <w:fldChar w:fldCharType="begin"/>
            </w:r>
            <w:r w:rsidRPr="0020066E">
              <w:rPr>
                <w:rFonts w:eastAsiaTheme="minorHAnsi"/>
                <w:sz w:val="28"/>
                <w:szCs w:val="28"/>
              </w:rPr>
              <w:instrText xml:space="preserve"> HYPERLINK "https://thuvienphapluat.vn/TCVN/Giao-thong/QCVN-33-2019-BGTVT-Guong-dung-cho-xe-o-to-918089.aspx" \t "_blank" </w:instrText>
            </w:r>
            <w:r w:rsidRPr="0020066E">
              <w:rPr>
                <w:rFonts w:eastAsiaTheme="minorHAnsi"/>
                <w:sz w:val="28"/>
                <w:szCs w:val="28"/>
              </w:rPr>
              <w:fldChar w:fldCharType="separate"/>
            </w:r>
            <w:r w:rsidRPr="0020066E">
              <w:rPr>
                <w:rFonts w:eastAsiaTheme="minorHAnsi"/>
                <w:sz w:val="28"/>
                <w:szCs w:val="28"/>
              </w:rPr>
              <w:t>QCVN 33:2019/BGTVT</w:t>
            </w:r>
            <w:r w:rsidRPr="0020066E">
              <w:rPr>
                <w:rFonts w:eastAsiaTheme="minorHAnsi"/>
                <w:sz w:val="28"/>
                <w:szCs w:val="28"/>
              </w:rPr>
              <w:fldChar w:fldCharType="end"/>
            </w:r>
            <w:bookmarkEnd w:id="2"/>
            <w:r w:rsidRPr="0020066E">
              <w:rPr>
                <w:rFonts w:eastAsiaTheme="minorHAnsi"/>
                <w:sz w:val="28"/>
                <w:szCs w:val="28"/>
              </w:rPr>
              <w:t xml:space="preserve"> và bị bãi bỏ bời Thông tư số 26/2019/TT-BGTVT. </w:t>
            </w:r>
          </w:p>
          <w:p w:rsidR="00A830C0" w:rsidRPr="0020066E" w:rsidRDefault="00A830C0" w:rsidP="00EC761E">
            <w:pPr>
              <w:pStyle w:val="NormalWeb"/>
              <w:shd w:val="clear" w:color="auto" w:fill="FFFFFF"/>
              <w:spacing w:before="0" w:beforeAutospacing="0" w:after="0" w:afterAutospacing="0" w:line="234" w:lineRule="atLeast"/>
              <w:jc w:val="both"/>
              <w:rPr>
                <w:rFonts w:eastAsiaTheme="minorHAnsi"/>
                <w:sz w:val="28"/>
                <w:szCs w:val="28"/>
              </w:rPr>
            </w:pPr>
            <w:bookmarkStart w:id="3" w:name="khoan_2"/>
            <w:r w:rsidRPr="0020066E">
              <w:rPr>
                <w:rFonts w:eastAsiaTheme="minorHAnsi"/>
                <w:sz w:val="28"/>
                <w:szCs w:val="28"/>
              </w:rPr>
              <w:t>3. Quy chuẩn kỹ thuật quốc gia về lốp hơi dùng cho xe ô tô;</w:t>
            </w:r>
            <w:bookmarkEnd w:id="3"/>
          </w:p>
          <w:p w:rsidR="00A830C0" w:rsidRPr="0020066E" w:rsidRDefault="00A830C0" w:rsidP="00EC761E">
            <w:pPr>
              <w:pStyle w:val="NormalWeb"/>
              <w:shd w:val="clear" w:color="auto" w:fill="FFFFFF"/>
              <w:spacing w:before="0" w:beforeAutospacing="0" w:after="0" w:afterAutospacing="0" w:line="234" w:lineRule="atLeast"/>
              <w:jc w:val="both"/>
              <w:rPr>
                <w:rFonts w:eastAsiaTheme="minorHAnsi"/>
                <w:sz w:val="28"/>
                <w:szCs w:val="28"/>
              </w:rPr>
            </w:pPr>
            <w:r w:rsidRPr="0020066E">
              <w:rPr>
                <w:rFonts w:eastAsiaTheme="minorHAnsi"/>
                <w:sz w:val="28"/>
                <w:szCs w:val="28"/>
              </w:rPr>
              <w:t xml:space="preserve">Số hiệu QCVN 34:2011/BGTVT được thay thế bằng Mã số: QCVN 34:2017/BGTVT bị bãi bỏ bởi Thông tư số 31/2017/TT-BGTVT. </w:t>
            </w:r>
          </w:p>
          <w:p w:rsidR="009E00EE" w:rsidRPr="0020066E" w:rsidRDefault="00A830C0" w:rsidP="00EC761E">
            <w:pPr>
              <w:pStyle w:val="NormalWeb"/>
              <w:shd w:val="clear" w:color="auto" w:fill="FFFFFF"/>
              <w:spacing w:before="120" w:beforeAutospacing="0" w:after="120" w:afterAutospacing="0" w:line="234" w:lineRule="atLeast"/>
              <w:jc w:val="both"/>
              <w:rPr>
                <w:sz w:val="28"/>
                <w:szCs w:val="28"/>
              </w:rPr>
            </w:pPr>
            <w:r w:rsidRPr="0020066E">
              <w:rPr>
                <w:rFonts w:eastAsiaTheme="minorHAnsi"/>
                <w:sz w:val="28"/>
                <w:szCs w:val="28"/>
              </w:rPr>
              <w:t xml:space="preserve">Do đó, các nội dung của Thông tư số 57/2011/TT-BGTVT đã bị hết hiệu lực. Do đó, Vụ Pháp chế đề xuất bãi bỏ toàn bộ Thông tư số 57/2011/TT-BGTVT. </w:t>
            </w:r>
          </w:p>
        </w:tc>
      </w:tr>
      <w:tr w:rsidR="00575543" w:rsidRPr="0020066E" w:rsidTr="0028220D">
        <w:tc>
          <w:tcPr>
            <w:tcW w:w="784" w:type="dxa"/>
          </w:tcPr>
          <w:p w:rsidR="00575543" w:rsidRPr="0020066E" w:rsidRDefault="00575543"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575543" w:rsidRPr="0020066E" w:rsidRDefault="00575543" w:rsidP="00575543">
            <w:pPr>
              <w:spacing w:line="340" w:lineRule="exact"/>
              <w:ind w:left="57" w:right="57"/>
              <w:jc w:val="both"/>
              <w:rPr>
                <w:rFonts w:cs="Times New Roman"/>
                <w:color w:val="C00000"/>
                <w:szCs w:val="28"/>
              </w:rPr>
            </w:pPr>
            <w:r w:rsidRPr="0020066E">
              <w:rPr>
                <w:rFonts w:cs="Times New Roman"/>
                <w:szCs w:val="28"/>
              </w:rPr>
              <w:t>Thông tư số 55/2012/TT-BGTVT ngày 26/12/2012 của Bộ trưởng Bộ Giao thông vận tải Ban hành Quy chuẩn kỹ thuật quốc gia về phân cấp và giám sát kỹ thuật giàn di động trên biển và Quy chuẩn kỹ thuật quốc gia về phân cấp và giám sát kỹ thuật giàn cố đị</w:t>
            </w:r>
            <w:r w:rsidR="00E26CC4" w:rsidRPr="0020066E">
              <w:rPr>
                <w:rFonts w:cs="Times New Roman"/>
                <w:szCs w:val="28"/>
              </w:rPr>
              <w:t>nh trê</w:t>
            </w:r>
            <w:r w:rsidRPr="0020066E">
              <w:rPr>
                <w:rFonts w:cs="Times New Roman"/>
                <w:szCs w:val="28"/>
              </w:rPr>
              <w:t>n biển</w:t>
            </w:r>
          </w:p>
        </w:tc>
        <w:tc>
          <w:tcPr>
            <w:tcW w:w="2910" w:type="dxa"/>
          </w:tcPr>
          <w:p w:rsidR="00575543" w:rsidRPr="0020066E" w:rsidRDefault="00575543" w:rsidP="00575543">
            <w:pPr>
              <w:ind w:left="57" w:right="57"/>
              <w:jc w:val="both"/>
              <w:rPr>
                <w:rFonts w:cs="Times New Roman"/>
                <w:b/>
                <w:szCs w:val="28"/>
              </w:rPr>
            </w:pPr>
            <w:r w:rsidRPr="0020066E">
              <w:rPr>
                <w:rFonts w:cs="Times New Roman"/>
                <w:b/>
                <w:szCs w:val="28"/>
              </w:rPr>
              <w:t>Cục ĐKVN</w:t>
            </w:r>
          </w:p>
          <w:p w:rsidR="00575543" w:rsidRPr="0020066E" w:rsidRDefault="00575543" w:rsidP="00575543">
            <w:pPr>
              <w:ind w:left="57" w:right="57"/>
              <w:jc w:val="both"/>
              <w:rPr>
                <w:rFonts w:cs="Times New Roman"/>
                <w:b/>
                <w:szCs w:val="28"/>
              </w:rPr>
            </w:pPr>
            <w:r w:rsidRPr="0020066E">
              <w:rPr>
                <w:rFonts w:cs="Times New Roman"/>
                <w:b/>
                <w:szCs w:val="28"/>
              </w:rPr>
              <w:t>(Công văn số 5640/ĐKVN-PC-TTr-KHCN ngày 22/10/2025)</w:t>
            </w:r>
          </w:p>
        </w:tc>
        <w:tc>
          <w:tcPr>
            <w:tcW w:w="5606" w:type="dxa"/>
          </w:tcPr>
          <w:p w:rsidR="00575543" w:rsidRPr="0020066E" w:rsidRDefault="00575543" w:rsidP="00575543">
            <w:pPr>
              <w:ind w:right="57"/>
              <w:jc w:val="both"/>
              <w:rPr>
                <w:rFonts w:cs="Times New Roman"/>
                <w:szCs w:val="28"/>
              </w:rPr>
            </w:pPr>
            <w:r w:rsidRPr="0020066E">
              <w:rPr>
                <w:rFonts w:cs="Times New Roman"/>
                <w:szCs w:val="28"/>
              </w:rPr>
              <w:t>1. Khoản 1 Điều 1 Thông tư số 55/2012/TT-BGTVT ngày 26/12/2012 đã được bãi bỏ bởi Khoản 3 Điều 2 Thông tư 24/2024/TT-BGTVT ngày 28/06/2024</w:t>
            </w:r>
          </w:p>
          <w:p w:rsidR="00575543" w:rsidRPr="0020066E" w:rsidRDefault="00575543" w:rsidP="00697A60">
            <w:pPr>
              <w:ind w:right="57"/>
              <w:jc w:val="both"/>
              <w:rPr>
                <w:rFonts w:cs="Times New Roman"/>
                <w:szCs w:val="28"/>
              </w:rPr>
            </w:pPr>
            <w:r w:rsidRPr="0020066E">
              <w:rPr>
                <w:rFonts w:cs="Times New Roman"/>
                <w:szCs w:val="28"/>
              </w:rPr>
              <w:t xml:space="preserve">2. QCVN 49:2012/BGTVT đã được thay thế bằng </w:t>
            </w:r>
            <w:r w:rsidR="00697A60" w:rsidRPr="0020066E">
              <w:rPr>
                <w:rFonts w:cs="Times New Roman"/>
                <w:szCs w:val="28"/>
              </w:rPr>
              <w:t>sửa đôiỉ</w:t>
            </w:r>
            <w:r w:rsidRPr="0020066E">
              <w:rPr>
                <w:rFonts w:cs="Times New Roman"/>
                <w:szCs w:val="28"/>
              </w:rPr>
              <w:t xml:space="preserve"> 1:2017 QCVN 49:2012/BGTVT ban hành kèm theo Thông tư số 15/2018/TT-BGTVT ngày 04/4/2018. Kiến nghị: Bãi bỏ toàn bộ Thông tư 55/2012/TT-BGTVT ngày 26 tháng 12 năm 2012</w:t>
            </w:r>
          </w:p>
        </w:tc>
      </w:tr>
      <w:tr w:rsidR="0028220D" w:rsidRPr="0020066E" w:rsidTr="0028220D">
        <w:tc>
          <w:tcPr>
            <w:tcW w:w="784" w:type="dxa"/>
          </w:tcPr>
          <w:p w:rsidR="0028220D" w:rsidRPr="0020066E" w:rsidRDefault="0028220D"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28220D" w:rsidRPr="0020066E" w:rsidRDefault="0028220D" w:rsidP="00E26CC4">
            <w:pPr>
              <w:jc w:val="both"/>
              <w:rPr>
                <w:rFonts w:cs="Times New Roman"/>
                <w:szCs w:val="28"/>
              </w:rPr>
            </w:pPr>
            <w:r w:rsidRPr="0020066E">
              <w:rPr>
                <w:rFonts w:cs="Times New Roman"/>
                <w:color w:val="FF0000"/>
                <w:szCs w:val="28"/>
              </w:rPr>
              <w:t>Thông tư số 06/2015/TT-BGTVT ngày 02/04/2015 của Bộ trưởng Bộ Giao thông vận tải quy định về vùng hoạt động của tàu biển chở hàng trong Vịnh Bắc Bộ</w:t>
            </w:r>
          </w:p>
        </w:tc>
        <w:tc>
          <w:tcPr>
            <w:tcW w:w="2910" w:type="dxa"/>
          </w:tcPr>
          <w:p w:rsidR="0028220D" w:rsidRPr="0020066E" w:rsidRDefault="0028220D" w:rsidP="0028220D">
            <w:pPr>
              <w:ind w:left="57" w:right="57"/>
              <w:jc w:val="both"/>
              <w:rPr>
                <w:rFonts w:cs="Times New Roman"/>
                <w:b/>
                <w:szCs w:val="28"/>
              </w:rPr>
            </w:pPr>
            <w:r w:rsidRPr="0020066E">
              <w:rPr>
                <w:rFonts w:cs="Times New Roman"/>
                <w:b/>
                <w:szCs w:val="28"/>
              </w:rPr>
              <w:t>Cục ĐKVN</w:t>
            </w:r>
          </w:p>
          <w:p w:rsidR="0028220D" w:rsidRPr="0020066E" w:rsidRDefault="0028220D" w:rsidP="00575543">
            <w:pPr>
              <w:rPr>
                <w:rFonts w:cs="Times New Roman"/>
                <w:b/>
                <w:szCs w:val="28"/>
              </w:rPr>
            </w:pPr>
            <w:r w:rsidRPr="0020066E">
              <w:rPr>
                <w:rFonts w:cs="Times New Roman"/>
                <w:b/>
                <w:szCs w:val="28"/>
              </w:rPr>
              <w:t>(Đề nghị Cục ĐKVN rà soát, và nêu chi tiết các nội dung đã được thay thế bởi các Điều, khoản nào trong Thông tư 09/2025/TT-BGTVT)</w:t>
            </w:r>
          </w:p>
        </w:tc>
        <w:tc>
          <w:tcPr>
            <w:tcW w:w="5606" w:type="dxa"/>
          </w:tcPr>
          <w:p w:rsidR="0028220D" w:rsidRPr="0020066E" w:rsidRDefault="0028220D" w:rsidP="007B0573">
            <w:pPr>
              <w:ind w:left="57" w:right="57"/>
              <w:jc w:val="both"/>
              <w:rPr>
                <w:rFonts w:cs="Times New Roman"/>
                <w:szCs w:val="28"/>
              </w:rPr>
            </w:pPr>
            <w:r w:rsidRPr="0020066E">
              <w:rPr>
                <w:rFonts w:cs="Times New Roman"/>
                <w:color w:val="FF0000"/>
                <w:szCs w:val="28"/>
              </w:rPr>
              <w:t>Thông tư này quy định về an toàn đối với tàu biển cấp hạn chế II và hạn chế III được hoạt động trong khu vực Vịnh Bắc Bộ (ngoài khu vực quy định đối với các tàu hạn chế II và hạn chế III). Nội dung của Thông tư này đã được tích hợp vào Quy chuẩn kỹ thuật quốc gia về phân cấp và đóng tàu biển vỏ thép (QCVN 21:2025/BGTVT, được ban hành theo Thông tư 09/2025/TT-BGTVT ngày 12/02/2025).</w:t>
            </w:r>
          </w:p>
        </w:tc>
      </w:tr>
      <w:tr w:rsidR="00E26CC4" w:rsidRPr="0020066E" w:rsidTr="0028220D">
        <w:tc>
          <w:tcPr>
            <w:tcW w:w="784" w:type="dxa"/>
          </w:tcPr>
          <w:p w:rsidR="00E26CC4" w:rsidRPr="0020066E" w:rsidRDefault="00E26CC4"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E26CC4" w:rsidRPr="0020066E" w:rsidRDefault="00E26CC4" w:rsidP="00E26CC4">
            <w:pPr>
              <w:jc w:val="both"/>
              <w:rPr>
                <w:rFonts w:cs="Times New Roman"/>
                <w:szCs w:val="28"/>
              </w:rPr>
            </w:pPr>
            <w:r w:rsidRPr="0020066E">
              <w:rPr>
                <w:rFonts w:cs="Times New Roman"/>
                <w:szCs w:val="28"/>
              </w:rPr>
              <w:t xml:space="preserve">Thông tư số 82/2015/TT-BGTVT ngày 30/12/2015 của Bộ trưởng Bộ Giao thông vận tải ban hành Quy chuẩn kỹ thuật quốc gia về động cơ sử dụng cho xe mô tô, xe gắn máy điện và Quy chuẩn kỹ thuật quốc gia về ắc quy sử </w:t>
            </w:r>
            <w:r w:rsidRPr="0020066E">
              <w:rPr>
                <w:rFonts w:cs="Times New Roman"/>
                <w:szCs w:val="28"/>
              </w:rPr>
              <w:lastRenderedPageBreak/>
              <w:t>dụng cho xe mô tô, xe gắn máy điện.</w:t>
            </w:r>
          </w:p>
        </w:tc>
        <w:tc>
          <w:tcPr>
            <w:tcW w:w="2910" w:type="dxa"/>
          </w:tcPr>
          <w:p w:rsidR="00E26CC4" w:rsidRPr="0020066E" w:rsidRDefault="00E26CC4" w:rsidP="00575543">
            <w:pPr>
              <w:rPr>
                <w:rFonts w:cs="Times New Roman"/>
                <w:b/>
                <w:szCs w:val="28"/>
              </w:rPr>
            </w:pPr>
            <w:r w:rsidRPr="0020066E">
              <w:rPr>
                <w:rFonts w:cs="Times New Roman"/>
                <w:b/>
                <w:szCs w:val="28"/>
              </w:rPr>
              <w:lastRenderedPageBreak/>
              <w:t xml:space="preserve">Vụ Pháp chế </w:t>
            </w:r>
          </w:p>
        </w:tc>
        <w:tc>
          <w:tcPr>
            <w:tcW w:w="5606" w:type="dxa"/>
          </w:tcPr>
          <w:p w:rsidR="00E26CC4" w:rsidRPr="0020066E" w:rsidRDefault="00E26CC4" w:rsidP="007B0573">
            <w:pPr>
              <w:ind w:left="57" w:right="57"/>
              <w:jc w:val="both"/>
              <w:rPr>
                <w:rFonts w:cs="Times New Roman"/>
                <w:szCs w:val="28"/>
              </w:rPr>
            </w:pPr>
            <w:r w:rsidRPr="0020066E">
              <w:rPr>
                <w:rFonts w:cs="Times New Roman"/>
                <w:szCs w:val="28"/>
              </w:rPr>
              <w:t xml:space="preserve">Qua rà soát, các Quy chuẩn kỹ thuật ban hành kèm theo Thông tư số 82/2015/TT-BGTVT đã được thay thế bằng các Quy chuẩn kỹ thuật khác và đồng thời các Điều khoản quy định về Quy chuẩn kỹ thuật cũng đã được bãi bỏ, cụ thể như sau: </w:t>
            </w:r>
          </w:p>
          <w:p w:rsidR="00E26CC4" w:rsidRPr="0020066E" w:rsidRDefault="00E26CC4" w:rsidP="007B0573">
            <w:pPr>
              <w:pStyle w:val="NormalWeb"/>
              <w:shd w:val="clear" w:color="auto" w:fill="FFFFFF"/>
              <w:spacing w:before="0" w:beforeAutospacing="0" w:after="0" w:afterAutospacing="0" w:line="234" w:lineRule="atLeast"/>
              <w:jc w:val="both"/>
              <w:rPr>
                <w:rFonts w:eastAsiaTheme="minorHAnsi"/>
                <w:sz w:val="28"/>
                <w:szCs w:val="28"/>
              </w:rPr>
            </w:pPr>
            <w:bookmarkStart w:id="4" w:name="khoan_1_1"/>
            <w:r w:rsidRPr="0020066E">
              <w:rPr>
                <w:rFonts w:eastAsiaTheme="minorHAnsi"/>
                <w:sz w:val="28"/>
                <w:szCs w:val="28"/>
              </w:rPr>
              <w:t>1. Quy chuẩn kỹ thuật quốc gia về động cơ sử dụng cho xe mô tô, xe gắn máy điện.</w:t>
            </w:r>
            <w:bookmarkEnd w:id="4"/>
          </w:p>
          <w:p w:rsidR="00E26CC4" w:rsidRPr="0020066E" w:rsidRDefault="00E26CC4" w:rsidP="007B0573">
            <w:pPr>
              <w:pStyle w:val="NormalWeb"/>
              <w:shd w:val="clear" w:color="auto" w:fill="FFFFFF"/>
              <w:spacing w:before="120" w:beforeAutospacing="0" w:after="120" w:afterAutospacing="0" w:line="234" w:lineRule="atLeast"/>
              <w:jc w:val="both"/>
              <w:rPr>
                <w:rFonts w:eastAsiaTheme="minorHAnsi"/>
                <w:sz w:val="28"/>
                <w:szCs w:val="28"/>
              </w:rPr>
            </w:pPr>
            <w:r w:rsidRPr="0020066E">
              <w:rPr>
                <w:rFonts w:eastAsiaTheme="minorHAnsi"/>
                <w:sz w:val="28"/>
                <w:szCs w:val="28"/>
              </w:rPr>
              <w:lastRenderedPageBreak/>
              <w:t xml:space="preserve">Mã số: QCVN 90:2015/BGTVT. Hiện nay đã được thay thế bằng QCVN 90:2024/BGTVT. </w:t>
            </w:r>
          </w:p>
          <w:p w:rsidR="00E26CC4" w:rsidRPr="0020066E" w:rsidRDefault="00E26CC4" w:rsidP="007B0573">
            <w:pPr>
              <w:pStyle w:val="NormalWeb"/>
              <w:shd w:val="clear" w:color="auto" w:fill="FFFFFF"/>
              <w:spacing w:before="0" w:beforeAutospacing="0" w:after="0" w:afterAutospacing="0" w:line="234" w:lineRule="atLeast"/>
              <w:jc w:val="both"/>
              <w:rPr>
                <w:rFonts w:eastAsiaTheme="minorHAnsi"/>
                <w:sz w:val="28"/>
                <w:szCs w:val="28"/>
              </w:rPr>
            </w:pPr>
            <w:r w:rsidRPr="0020066E">
              <w:rPr>
                <w:rFonts w:eastAsiaTheme="minorHAnsi"/>
                <w:sz w:val="28"/>
                <w:szCs w:val="28"/>
              </w:rPr>
              <w:t>2. Quy chuẩn kỹ thuật quốc gia về ắc quy sử dụng cho xe mô tô, xe gắn máy điện.</w:t>
            </w:r>
          </w:p>
          <w:p w:rsidR="00E26CC4" w:rsidRPr="0020066E" w:rsidRDefault="00E26CC4" w:rsidP="007B0573">
            <w:pPr>
              <w:pStyle w:val="NormalWeb"/>
              <w:shd w:val="clear" w:color="auto" w:fill="FFFFFF"/>
              <w:spacing w:before="120" w:beforeAutospacing="0" w:after="120" w:afterAutospacing="0" w:line="234" w:lineRule="atLeast"/>
              <w:jc w:val="both"/>
              <w:rPr>
                <w:rFonts w:eastAsiaTheme="minorHAnsi"/>
                <w:sz w:val="28"/>
                <w:szCs w:val="28"/>
              </w:rPr>
            </w:pPr>
            <w:r w:rsidRPr="0020066E">
              <w:rPr>
                <w:rFonts w:eastAsiaTheme="minorHAnsi"/>
                <w:sz w:val="28"/>
                <w:szCs w:val="28"/>
              </w:rPr>
              <w:t>Mã số: QCVN 91:2015/BGTVT. Hiện nay QCVn này đã được thay thế bằng QCVN 91:2024/BGTVT.</w:t>
            </w:r>
          </w:p>
          <w:p w:rsidR="00E26CC4" w:rsidRPr="0020066E" w:rsidRDefault="00E26CC4" w:rsidP="00647984">
            <w:pPr>
              <w:pStyle w:val="NormalWeb"/>
              <w:shd w:val="clear" w:color="auto" w:fill="FFFFFF"/>
              <w:spacing w:before="120" w:beforeAutospacing="0" w:after="120" w:afterAutospacing="0" w:line="234" w:lineRule="atLeast"/>
              <w:jc w:val="both"/>
              <w:rPr>
                <w:b/>
                <w:sz w:val="28"/>
                <w:szCs w:val="28"/>
              </w:rPr>
            </w:pPr>
            <w:r w:rsidRPr="0020066E">
              <w:rPr>
                <w:rFonts w:eastAsiaTheme="minorHAnsi"/>
                <w:sz w:val="28"/>
                <w:szCs w:val="28"/>
              </w:rPr>
              <w:t xml:space="preserve">Do đó, các nội dung của Thông tư số 82/2015/TT-BGTVT đã bị hết hiệu lực. Do đó. Vụ Pháp chế đề xuất bãi bỏ toàn bộ Thông tư số 82/2015/TT-BGTVT. </w:t>
            </w:r>
          </w:p>
        </w:tc>
      </w:tr>
      <w:tr w:rsidR="00575543" w:rsidRPr="0020066E" w:rsidTr="0028220D">
        <w:tc>
          <w:tcPr>
            <w:tcW w:w="784" w:type="dxa"/>
          </w:tcPr>
          <w:p w:rsidR="00575543" w:rsidRPr="0020066E" w:rsidRDefault="00575543"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575543" w:rsidRPr="0020066E" w:rsidRDefault="00575543" w:rsidP="00575543">
            <w:pPr>
              <w:rPr>
                <w:rFonts w:cs="Times New Roman"/>
                <w:szCs w:val="28"/>
              </w:rPr>
            </w:pPr>
            <w:r w:rsidRPr="0020066E">
              <w:rPr>
                <w:rFonts w:cs="Times New Roman"/>
                <w:szCs w:val="28"/>
              </w:rPr>
              <w:t xml:space="preserve">Thông tư số 09/2017/TT-BXD ngày 05/6/2017 của Bộ trưởng Bộ Xây dựng hướng dẫn xuất khẩu vôi, đôlômit nung. </w:t>
            </w:r>
          </w:p>
        </w:tc>
        <w:tc>
          <w:tcPr>
            <w:tcW w:w="2910" w:type="dxa"/>
          </w:tcPr>
          <w:p w:rsidR="00575543" w:rsidRPr="0020066E" w:rsidRDefault="00575543" w:rsidP="00575543">
            <w:pPr>
              <w:rPr>
                <w:rFonts w:cs="Times New Roman"/>
                <w:b/>
                <w:szCs w:val="28"/>
              </w:rPr>
            </w:pPr>
            <w:r w:rsidRPr="0020066E">
              <w:rPr>
                <w:rFonts w:cs="Times New Roman"/>
                <w:b/>
                <w:szCs w:val="28"/>
              </w:rPr>
              <w:t>Vụ KHCNMT &amp;VLXD</w:t>
            </w:r>
          </w:p>
          <w:p w:rsidR="00575543" w:rsidRPr="0020066E" w:rsidRDefault="00575543" w:rsidP="00575543">
            <w:pPr>
              <w:rPr>
                <w:rFonts w:cs="Times New Roman"/>
                <w:szCs w:val="28"/>
              </w:rPr>
            </w:pPr>
            <w:r w:rsidRPr="0020066E">
              <w:rPr>
                <w:rFonts w:cs="Times New Roman"/>
                <w:b/>
                <w:szCs w:val="28"/>
              </w:rPr>
              <w:t>(2564/KHCNMT&amp;VLXD)</w:t>
            </w:r>
          </w:p>
        </w:tc>
        <w:tc>
          <w:tcPr>
            <w:tcW w:w="5606" w:type="dxa"/>
          </w:tcPr>
          <w:p w:rsidR="00575543" w:rsidRPr="0020066E" w:rsidRDefault="00575543" w:rsidP="00575543">
            <w:pPr>
              <w:ind w:left="57" w:right="57"/>
              <w:jc w:val="both"/>
              <w:rPr>
                <w:rFonts w:cs="Times New Roman"/>
                <w:szCs w:val="28"/>
              </w:rPr>
            </w:pPr>
            <w:r w:rsidRPr="0020066E">
              <w:rPr>
                <w:rFonts w:cs="Times New Roman"/>
                <w:b/>
                <w:szCs w:val="28"/>
              </w:rPr>
              <w:t>2.1. Về căn cứ pháp lý:</w:t>
            </w:r>
            <w:r w:rsidRPr="0020066E">
              <w:rPr>
                <w:rFonts w:cs="Times New Roman"/>
                <w:szCs w:val="28"/>
              </w:rPr>
              <w:t xml:space="preserve"> </w:t>
            </w:r>
          </w:p>
          <w:p w:rsidR="00575543" w:rsidRPr="0020066E" w:rsidRDefault="00575543" w:rsidP="00575543">
            <w:pPr>
              <w:ind w:left="57" w:right="57"/>
              <w:jc w:val="both"/>
              <w:rPr>
                <w:rFonts w:cs="Times New Roman"/>
                <w:szCs w:val="28"/>
              </w:rPr>
            </w:pPr>
            <w:r w:rsidRPr="0020066E">
              <w:rPr>
                <w:rFonts w:cs="Times New Roman"/>
                <w:szCs w:val="28"/>
              </w:rPr>
              <w:t xml:space="preserve">- Nghị định số 62/2013/NĐ-CP ngày 25/6/2013 của Chính phủ quy định chức năng, nhiệm vụ, quyền hạn và cơ cấu tổ chức của Bộ Xây dựng đã hết hiệu lực, được thay thế bởi Nghị định số 33/2025/NĐ-CP ngày 25/02/2025; </w:t>
            </w:r>
          </w:p>
          <w:p w:rsidR="00575543" w:rsidRPr="0020066E" w:rsidRDefault="00575543" w:rsidP="00575543">
            <w:pPr>
              <w:ind w:left="57" w:right="57"/>
              <w:jc w:val="both"/>
              <w:rPr>
                <w:rFonts w:cs="Times New Roman"/>
                <w:szCs w:val="28"/>
              </w:rPr>
            </w:pPr>
            <w:r w:rsidRPr="0020066E">
              <w:rPr>
                <w:rFonts w:cs="Times New Roman"/>
                <w:szCs w:val="28"/>
              </w:rPr>
              <w:t xml:space="preserve">- Nghị định số 24a/2016/NĐ-CP ngày 05/4/2016 của Chính phủ về quản lý vật liệu xây dựng đã hết hiệu lực, được thay thế bởi Nghị định số 09/2021/NĐ-CP ngày 09/02/2021. </w:t>
            </w:r>
          </w:p>
          <w:p w:rsidR="00575543" w:rsidRPr="0020066E" w:rsidRDefault="00575543" w:rsidP="00575543">
            <w:pPr>
              <w:ind w:left="57" w:right="57"/>
              <w:jc w:val="both"/>
              <w:rPr>
                <w:rFonts w:cs="Times New Roman"/>
                <w:szCs w:val="28"/>
              </w:rPr>
            </w:pPr>
            <w:r w:rsidRPr="0020066E">
              <w:rPr>
                <w:rFonts w:cs="Times New Roman"/>
                <w:szCs w:val="28"/>
              </w:rPr>
              <w:t>2.</w:t>
            </w:r>
            <w:r w:rsidRPr="0020066E">
              <w:rPr>
                <w:rFonts w:cs="Times New Roman"/>
                <w:b/>
                <w:szCs w:val="28"/>
              </w:rPr>
              <w:t>2. Các quy định về điều kiện xuất khẩu Vôi, đôlômit nung công nghiệp không còn phù hợp với quy định pháp luật hiện hành và đã có văn bản thay thế</w:t>
            </w:r>
            <w:r w:rsidRPr="0020066E">
              <w:rPr>
                <w:rFonts w:cs="Times New Roman"/>
                <w:szCs w:val="28"/>
              </w:rPr>
              <w:t xml:space="preserve">: </w:t>
            </w:r>
          </w:p>
          <w:p w:rsidR="00575543" w:rsidRPr="0020066E" w:rsidRDefault="00575543" w:rsidP="00575543">
            <w:pPr>
              <w:ind w:left="57" w:right="57"/>
              <w:jc w:val="both"/>
              <w:rPr>
                <w:rFonts w:cs="Times New Roman"/>
                <w:szCs w:val="28"/>
              </w:rPr>
            </w:pPr>
            <w:r w:rsidRPr="0020066E">
              <w:rPr>
                <w:rFonts w:cs="Times New Roman"/>
                <w:szCs w:val="28"/>
              </w:rPr>
              <w:lastRenderedPageBreak/>
              <w:t xml:space="preserve">- Luật Địa chất và khoáng sản năm 2024 (Điều 4. Danh mục khoáng sản theo nhóm); </w:t>
            </w:r>
          </w:p>
          <w:p w:rsidR="00575543" w:rsidRPr="0020066E" w:rsidRDefault="00575543" w:rsidP="00575543">
            <w:pPr>
              <w:ind w:left="57" w:right="57"/>
              <w:jc w:val="both"/>
              <w:rPr>
                <w:rFonts w:cs="Times New Roman"/>
                <w:szCs w:val="28"/>
              </w:rPr>
            </w:pPr>
            <w:r w:rsidRPr="0020066E">
              <w:rPr>
                <w:rFonts w:cs="Times New Roman"/>
                <w:szCs w:val="28"/>
              </w:rPr>
              <w:t>- Nghị định số 193/2025/NĐ-CP ngày 02/7/2025 của Chính phủ quy định chi tiết một số điều và biện pháp thi hành Luật Địa chất và khoáng sản, trong đó quy định cụ thể tại khoản 6 mục II Phụ lục I. Danh mục khoáng sản nhóm II đối với khoáng sản làm vôi, dolomit nung công nghiệp: Đá vôi, dolomit.</w:t>
            </w:r>
          </w:p>
          <w:p w:rsidR="00575543" w:rsidRPr="0020066E" w:rsidRDefault="00575543" w:rsidP="00575543">
            <w:pPr>
              <w:ind w:left="57" w:right="57"/>
              <w:jc w:val="both"/>
              <w:rPr>
                <w:rFonts w:cs="Times New Roman"/>
                <w:szCs w:val="28"/>
              </w:rPr>
            </w:pPr>
            <w:r w:rsidRPr="0020066E">
              <w:rPr>
                <w:rFonts w:cs="Times New Roman"/>
                <w:szCs w:val="28"/>
              </w:rPr>
              <w:t xml:space="preserve"> - Điểm d, khoản 1, Điều 59 của Luật Quy hoạch quy định:“Các quy hoạch về đầu tư phát triển hàng hóa, dịch vụ, sản phẩm cụ thể, ấn định khối lượng, số lượng hàng hóa, dịch vụ, sản phẩm được sản xuất, tiêu thụ đã được quyết định hoặc phê duyệt hết hiệu lực chậm nhất là ngày 31 tháng 12 năm 2018”, </w:t>
            </w:r>
          </w:p>
          <w:p w:rsidR="00575543" w:rsidRPr="0020066E" w:rsidRDefault="00575543" w:rsidP="00575543">
            <w:pPr>
              <w:ind w:left="57" w:right="57"/>
              <w:jc w:val="both"/>
              <w:rPr>
                <w:rFonts w:cs="Times New Roman"/>
                <w:szCs w:val="28"/>
              </w:rPr>
            </w:pPr>
            <w:r w:rsidRPr="0020066E">
              <w:rPr>
                <w:rFonts w:cs="Times New Roman"/>
                <w:szCs w:val="28"/>
              </w:rPr>
              <w:t>- Khoản 1 Điều 2 Thông tư số 09/2017/TT-BXD ngày 05/6/2017 của Bộ trưởng Bộ Xây dựng về hướng dẫn xuất khẩu vôi, đôlômit nung quy định: “Vôi, đôlômit nung công nghiệp xuất khẩu phải được sản xuất từ cơ sở sản xuất công nghiệp nằm trong Quy hoạch phát triển công nghiệp vôi đến năm 2020 và định hướng đến năm 2030 đã được cơ quan nhà nước có thẩm quyền phê duyệt”.</w:t>
            </w:r>
          </w:p>
          <w:p w:rsidR="00575543" w:rsidRPr="0020066E" w:rsidRDefault="00575543" w:rsidP="00575543">
            <w:pPr>
              <w:ind w:left="57" w:right="57"/>
              <w:jc w:val="both"/>
              <w:rPr>
                <w:rFonts w:cs="Times New Roman"/>
                <w:szCs w:val="28"/>
              </w:rPr>
            </w:pPr>
            <w:r w:rsidRPr="0020066E">
              <w:rPr>
                <w:rFonts w:cs="Times New Roman"/>
                <w:szCs w:val="28"/>
              </w:rPr>
              <w:t xml:space="preserve">- Quyết định 665/QĐ-BXD ngày 25/7/2019 của Bộ trưởng Bộ Xây dựng bãi bỏ các quy hoạch về đầu tư, phát triển hàng hóa, sản phẩm dịch vụ cụ thể, trong đó có Quy hoạch </w:t>
            </w:r>
            <w:r w:rsidRPr="0020066E">
              <w:rPr>
                <w:rFonts w:cs="Times New Roman"/>
                <w:szCs w:val="28"/>
              </w:rPr>
              <w:lastRenderedPageBreak/>
              <w:t xml:space="preserve">phát triển công nghiệp vôi đến năm 2020 và định hướng đến năm 2030 theo Quyết định số 507/QĐ-BXD ngày 27/4/2015 của Bộ trưởng Bộ Xây dựng. </w:t>
            </w:r>
          </w:p>
          <w:p w:rsidR="00575543" w:rsidRPr="0020066E" w:rsidRDefault="00575543" w:rsidP="00575543">
            <w:pPr>
              <w:ind w:left="57" w:right="57"/>
              <w:jc w:val="both"/>
              <w:rPr>
                <w:rFonts w:cs="Times New Roman"/>
                <w:szCs w:val="28"/>
              </w:rPr>
            </w:pPr>
            <w:r w:rsidRPr="0020066E">
              <w:rPr>
                <w:rFonts w:cs="Times New Roman"/>
                <w:b/>
                <w:szCs w:val="28"/>
              </w:rPr>
              <w:t>3. Về căn cứ thực tiễn:</w:t>
            </w:r>
            <w:r w:rsidRPr="0020066E">
              <w:rPr>
                <w:rFonts w:cs="Times New Roman"/>
                <w:szCs w:val="28"/>
              </w:rPr>
              <w:t xml:space="preserve"> </w:t>
            </w:r>
          </w:p>
          <w:p w:rsidR="00575543" w:rsidRPr="0020066E" w:rsidRDefault="00575543" w:rsidP="00575543">
            <w:pPr>
              <w:ind w:left="57" w:right="57"/>
              <w:jc w:val="both"/>
              <w:rPr>
                <w:rFonts w:cs="Times New Roman"/>
                <w:szCs w:val="28"/>
              </w:rPr>
            </w:pPr>
            <w:r w:rsidRPr="0020066E">
              <w:rPr>
                <w:rFonts w:cs="Times New Roman"/>
                <w:szCs w:val="28"/>
              </w:rPr>
              <w:t xml:space="preserve">- Hiện nay, các cơ sở sản xuất vôi thủ công đã được thay thế hoàn toàn bằng các cơ sở sản xuất vôi công nghiệp, việc khai thác khoáng sản đá vôi, đolomit nung được cấp phép theo quy định pháp luật về khoáng sản nên việc duy trì Thông tư số 09/2017/TT-BXD sẽ phát sinh điều kiện kinh doanh không cần thiết. </w:t>
            </w:r>
          </w:p>
          <w:p w:rsidR="00575543" w:rsidRPr="0020066E" w:rsidRDefault="00575543" w:rsidP="00575543">
            <w:pPr>
              <w:ind w:left="57" w:right="57"/>
              <w:jc w:val="both"/>
              <w:rPr>
                <w:rFonts w:cs="Times New Roman"/>
                <w:szCs w:val="28"/>
              </w:rPr>
            </w:pPr>
            <w:r w:rsidRPr="0020066E">
              <w:rPr>
                <w:rFonts w:cs="Times New Roman"/>
                <w:szCs w:val="28"/>
              </w:rPr>
              <w:t xml:space="preserve">Vì vậy, việc bãi bỏ Thông tư này cũng phù hợp với mục tiêu về chương trình cắt giảm, đơn giản hóa thủ tục hành chính liên quan đến hoạt động sản xuất kinh doanh năm 2025 và 2026 của Chính phủ tại Nghị Quyết 66/NQ-CP ngày 26/3/2025. </w:t>
            </w:r>
          </w:p>
          <w:p w:rsidR="00575543" w:rsidRPr="0020066E" w:rsidRDefault="00575543" w:rsidP="00575543">
            <w:pPr>
              <w:ind w:left="57" w:right="57"/>
              <w:jc w:val="both"/>
              <w:rPr>
                <w:rFonts w:cs="Times New Roman"/>
                <w:szCs w:val="28"/>
              </w:rPr>
            </w:pPr>
            <w:r w:rsidRPr="0020066E">
              <w:rPr>
                <w:rFonts w:cs="Times New Roman"/>
                <w:szCs w:val="28"/>
              </w:rPr>
              <w:t>- Việc bãi bỏ Thông tư số 09/2017/TT-BXD không ảnh hưởng tới doanh nghiệp, sẽ tác động tích cực tới hoạt động sản xuất, kinh doanh của doanh nghiệp, không phát sinh thủ tục hành chính, giảm xuất trình giấy tờ trong hồ sơ xuất khẩu của cơ quan hải quan, rút ngắn thời gian thông quan, không phải phân luồng hàng hóa xuất khẩu, thúc đẩy cải cách hành chính trong hoạt động quản lý xuất khẩu.</w:t>
            </w:r>
          </w:p>
        </w:tc>
      </w:tr>
      <w:tr w:rsidR="00575543" w:rsidRPr="0020066E" w:rsidTr="0028220D">
        <w:tc>
          <w:tcPr>
            <w:tcW w:w="784" w:type="dxa"/>
          </w:tcPr>
          <w:p w:rsidR="00575543" w:rsidRPr="0020066E" w:rsidRDefault="00575543"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575543" w:rsidRPr="0020066E" w:rsidRDefault="00575543" w:rsidP="00575543">
            <w:pPr>
              <w:ind w:left="57" w:right="57"/>
              <w:jc w:val="both"/>
              <w:rPr>
                <w:rFonts w:cs="Times New Roman"/>
                <w:szCs w:val="28"/>
              </w:rPr>
            </w:pPr>
            <w:r w:rsidRPr="0020066E">
              <w:rPr>
                <w:rFonts w:cs="Times New Roman"/>
                <w:szCs w:val="28"/>
              </w:rPr>
              <w:t>Thông tư số 24/2020/TT-GTVT ngày 13/10/2020 của Bộ trưởng Bộ Giao thông vận tải về sửa đổi, bổ sung một số điều của các Thông tư quy định về chế độ báo cáo định kỳ trong lĩnh vực đường sắt</w:t>
            </w:r>
          </w:p>
        </w:tc>
        <w:tc>
          <w:tcPr>
            <w:tcW w:w="2910" w:type="dxa"/>
          </w:tcPr>
          <w:p w:rsidR="00575543" w:rsidRPr="0020066E" w:rsidRDefault="00575543" w:rsidP="00575543">
            <w:pPr>
              <w:ind w:left="57" w:right="57"/>
              <w:jc w:val="both"/>
              <w:rPr>
                <w:rFonts w:cs="Times New Roman"/>
                <w:b/>
                <w:szCs w:val="28"/>
              </w:rPr>
            </w:pPr>
            <w:r w:rsidRPr="0020066E">
              <w:rPr>
                <w:rFonts w:cs="Times New Roman"/>
                <w:b/>
                <w:szCs w:val="28"/>
              </w:rPr>
              <w:t xml:space="preserve">Văn phòng Bộ </w:t>
            </w:r>
          </w:p>
          <w:p w:rsidR="00575543" w:rsidRPr="0020066E" w:rsidRDefault="00575543" w:rsidP="00575543">
            <w:pPr>
              <w:ind w:left="57" w:right="57"/>
              <w:jc w:val="both"/>
              <w:rPr>
                <w:rFonts w:cs="Times New Roman"/>
                <w:b/>
                <w:szCs w:val="28"/>
              </w:rPr>
            </w:pPr>
            <w:r w:rsidRPr="0020066E">
              <w:rPr>
                <w:rFonts w:cs="Times New Roman"/>
                <w:b/>
                <w:szCs w:val="28"/>
              </w:rPr>
              <w:t>(Công văn số 1047/VP-KSTTHC ngày 22/10/2025)</w:t>
            </w:r>
          </w:p>
        </w:tc>
        <w:tc>
          <w:tcPr>
            <w:tcW w:w="5606" w:type="dxa"/>
          </w:tcPr>
          <w:p w:rsidR="00575543" w:rsidRPr="0020066E" w:rsidRDefault="00575543" w:rsidP="00575543">
            <w:pPr>
              <w:ind w:left="57" w:right="57"/>
              <w:jc w:val="both"/>
              <w:rPr>
                <w:rFonts w:cs="Times New Roman"/>
                <w:szCs w:val="28"/>
              </w:rPr>
            </w:pPr>
            <w:r w:rsidRPr="0020066E">
              <w:rPr>
                <w:rFonts w:cs="Times New Roman"/>
                <w:szCs w:val="28"/>
              </w:rPr>
              <w:t>Các chế độ báo cáo định kỳ quy định tại Thông tư đã được quy định trong VBQPPL chuyên ngành lĩnh vực đường sắt</w:t>
            </w:r>
          </w:p>
        </w:tc>
      </w:tr>
      <w:tr w:rsidR="00575543" w:rsidRPr="0020066E" w:rsidTr="0028220D">
        <w:tc>
          <w:tcPr>
            <w:tcW w:w="784" w:type="dxa"/>
          </w:tcPr>
          <w:p w:rsidR="00575543" w:rsidRPr="0020066E" w:rsidRDefault="00575543"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575543" w:rsidRPr="0020066E" w:rsidRDefault="00575543" w:rsidP="00575543">
            <w:pPr>
              <w:spacing w:line="340" w:lineRule="exact"/>
              <w:ind w:left="57" w:right="57"/>
              <w:jc w:val="both"/>
              <w:rPr>
                <w:rFonts w:cs="Times New Roman"/>
                <w:color w:val="C00000"/>
                <w:szCs w:val="28"/>
              </w:rPr>
            </w:pPr>
            <w:r w:rsidRPr="0020066E">
              <w:rPr>
                <w:rFonts w:cs="Times New Roman"/>
                <w:szCs w:val="28"/>
              </w:rPr>
              <w:t>Thông tư số 26/2020/TT-GTVT ngày 16/10/2020 của Bộ trưởng Bộ Giao thông vận tải về sửa đổi, bổ sung một số điều của các Thông tư quy định về chế độ báo cáo định kỳ trong lĩnh vực đăng kiểm</w:t>
            </w:r>
          </w:p>
        </w:tc>
        <w:tc>
          <w:tcPr>
            <w:tcW w:w="2910" w:type="dxa"/>
          </w:tcPr>
          <w:p w:rsidR="00575543" w:rsidRPr="0020066E" w:rsidRDefault="00575543" w:rsidP="00575543">
            <w:pPr>
              <w:ind w:left="57" w:right="57"/>
              <w:jc w:val="both"/>
              <w:rPr>
                <w:rFonts w:cs="Times New Roman"/>
                <w:b/>
                <w:szCs w:val="28"/>
              </w:rPr>
            </w:pPr>
            <w:r w:rsidRPr="0020066E">
              <w:rPr>
                <w:rFonts w:cs="Times New Roman"/>
                <w:b/>
                <w:szCs w:val="28"/>
              </w:rPr>
              <w:t xml:space="preserve">Văn phòng Bộ </w:t>
            </w:r>
          </w:p>
          <w:p w:rsidR="00575543" w:rsidRPr="0020066E" w:rsidRDefault="00575543" w:rsidP="00575543">
            <w:pPr>
              <w:ind w:left="57" w:right="57"/>
              <w:jc w:val="both"/>
              <w:rPr>
                <w:rFonts w:cs="Times New Roman"/>
                <w:b/>
                <w:szCs w:val="28"/>
              </w:rPr>
            </w:pPr>
            <w:r w:rsidRPr="0020066E">
              <w:rPr>
                <w:rFonts w:cs="Times New Roman"/>
                <w:b/>
                <w:szCs w:val="28"/>
              </w:rPr>
              <w:t>(Công văn số 1047/VP-KSTTHC ngày 22/10/2025)</w:t>
            </w:r>
          </w:p>
        </w:tc>
        <w:tc>
          <w:tcPr>
            <w:tcW w:w="5606" w:type="dxa"/>
          </w:tcPr>
          <w:p w:rsidR="00575543" w:rsidRPr="0020066E" w:rsidRDefault="00575543" w:rsidP="00575543">
            <w:pPr>
              <w:ind w:right="57"/>
              <w:jc w:val="both"/>
              <w:rPr>
                <w:rFonts w:cs="Times New Roman"/>
                <w:szCs w:val="28"/>
              </w:rPr>
            </w:pPr>
            <w:r w:rsidRPr="0020066E">
              <w:rPr>
                <w:rFonts w:cs="Times New Roman"/>
                <w:szCs w:val="28"/>
              </w:rPr>
              <w:t>Các chế độ báo cáo định kỳ quy định tại Thông tư đã được quy định trong VBQPPL chuyên ngành lĩnh vực đăng kiểm</w:t>
            </w:r>
          </w:p>
        </w:tc>
      </w:tr>
      <w:tr w:rsidR="00575543" w:rsidRPr="0020066E" w:rsidTr="0028220D">
        <w:tc>
          <w:tcPr>
            <w:tcW w:w="784" w:type="dxa"/>
          </w:tcPr>
          <w:p w:rsidR="00575543" w:rsidRPr="0020066E" w:rsidRDefault="00575543"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575543" w:rsidRPr="0020066E" w:rsidRDefault="00575543" w:rsidP="00575543">
            <w:pPr>
              <w:spacing w:line="340" w:lineRule="exact"/>
              <w:ind w:left="57" w:right="57"/>
              <w:jc w:val="both"/>
              <w:rPr>
                <w:rFonts w:cs="Times New Roman"/>
                <w:color w:val="C00000"/>
                <w:szCs w:val="28"/>
              </w:rPr>
            </w:pPr>
            <w:r w:rsidRPr="0020066E">
              <w:rPr>
                <w:rFonts w:cs="Times New Roman"/>
                <w:szCs w:val="28"/>
              </w:rPr>
              <w:t xml:space="preserve">Thông tư số 28/2020/TT-GTVT ngày 29/10/2020 của Bộ trưởng Bộ Giao thông vận tải về sửa đổi, bổ sung một số điều của các Thông tư quy định về chế độ báo cáo định kỳ trong lĩnh vực hàng không </w:t>
            </w:r>
          </w:p>
        </w:tc>
        <w:tc>
          <w:tcPr>
            <w:tcW w:w="2910" w:type="dxa"/>
          </w:tcPr>
          <w:p w:rsidR="00575543" w:rsidRPr="0020066E" w:rsidRDefault="00575543" w:rsidP="00575543">
            <w:pPr>
              <w:ind w:left="57" w:right="57"/>
              <w:jc w:val="both"/>
              <w:rPr>
                <w:rFonts w:cs="Times New Roman"/>
                <w:b/>
                <w:szCs w:val="28"/>
              </w:rPr>
            </w:pPr>
            <w:r w:rsidRPr="0020066E">
              <w:rPr>
                <w:rFonts w:cs="Times New Roman"/>
                <w:b/>
                <w:szCs w:val="28"/>
              </w:rPr>
              <w:t xml:space="preserve">Văn phòng Bộ </w:t>
            </w:r>
          </w:p>
          <w:p w:rsidR="00575543" w:rsidRPr="0020066E" w:rsidRDefault="00575543" w:rsidP="00575543">
            <w:pPr>
              <w:ind w:left="57" w:right="57"/>
              <w:jc w:val="both"/>
              <w:rPr>
                <w:rFonts w:cs="Times New Roman"/>
                <w:b/>
                <w:szCs w:val="28"/>
              </w:rPr>
            </w:pPr>
            <w:r w:rsidRPr="0020066E">
              <w:rPr>
                <w:rFonts w:cs="Times New Roman"/>
                <w:b/>
                <w:szCs w:val="28"/>
              </w:rPr>
              <w:t>(Công văn số 1047/VP-KSTTHC ngày 22/10/2025)</w:t>
            </w:r>
          </w:p>
        </w:tc>
        <w:tc>
          <w:tcPr>
            <w:tcW w:w="5606" w:type="dxa"/>
          </w:tcPr>
          <w:p w:rsidR="00575543" w:rsidRPr="0020066E" w:rsidRDefault="00575543" w:rsidP="00575543">
            <w:pPr>
              <w:ind w:right="57"/>
              <w:jc w:val="both"/>
              <w:rPr>
                <w:rFonts w:cs="Times New Roman"/>
                <w:szCs w:val="28"/>
              </w:rPr>
            </w:pPr>
            <w:r w:rsidRPr="0020066E">
              <w:rPr>
                <w:rFonts w:cs="Times New Roman"/>
                <w:szCs w:val="28"/>
              </w:rPr>
              <w:t xml:space="preserve">Các chế độ báo cáo định kỳ quy định tại Thông tư đã được quy định trong VBQPPL chuyên ngành lĩnh vực hàng không </w:t>
            </w:r>
          </w:p>
        </w:tc>
      </w:tr>
      <w:tr w:rsidR="00575543" w:rsidRPr="0020066E" w:rsidTr="0028220D">
        <w:tc>
          <w:tcPr>
            <w:tcW w:w="784" w:type="dxa"/>
          </w:tcPr>
          <w:p w:rsidR="00575543" w:rsidRPr="0020066E" w:rsidRDefault="00575543"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575543" w:rsidRPr="0020066E" w:rsidRDefault="00575543" w:rsidP="00575543">
            <w:pPr>
              <w:spacing w:line="340" w:lineRule="exact"/>
              <w:ind w:left="57" w:right="57"/>
              <w:jc w:val="both"/>
              <w:rPr>
                <w:rFonts w:cs="Times New Roman"/>
                <w:color w:val="C00000"/>
                <w:szCs w:val="28"/>
              </w:rPr>
            </w:pPr>
            <w:r w:rsidRPr="0020066E">
              <w:rPr>
                <w:rFonts w:cs="Times New Roman"/>
                <w:szCs w:val="28"/>
              </w:rPr>
              <w:t xml:space="preserve">Thông tư số 34/2020/TT-GTVT ngày 23/12/2020 của Bộ trưởng Bộ Giao thông vận tải về sửa đổi, bổ sung </w:t>
            </w:r>
            <w:r w:rsidRPr="0020066E">
              <w:rPr>
                <w:rFonts w:cs="Times New Roman"/>
                <w:szCs w:val="28"/>
              </w:rPr>
              <w:lastRenderedPageBreak/>
              <w:t>một số điều của các Thông tư quy định về chế độ báo cáo định kỳ trong lĩnh vực hàng không</w:t>
            </w:r>
          </w:p>
        </w:tc>
        <w:tc>
          <w:tcPr>
            <w:tcW w:w="2910" w:type="dxa"/>
          </w:tcPr>
          <w:p w:rsidR="00575543" w:rsidRPr="0020066E" w:rsidRDefault="00575543" w:rsidP="00575543">
            <w:pPr>
              <w:ind w:left="57" w:right="57"/>
              <w:jc w:val="both"/>
              <w:rPr>
                <w:rFonts w:cs="Times New Roman"/>
                <w:b/>
                <w:szCs w:val="28"/>
              </w:rPr>
            </w:pPr>
            <w:r w:rsidRPr="0020066E">
              <w:rPr>
                <w:rFonts w:cs="Times New Roman"/>
                <w:b/>
                <w:szCs w:val="28"/>
              </w:rPr>
              <w:lastRenderedPageBreak/>
              <w:t xml:space="preserve">Văn phòng Bộ </w:t>
            </w:r>
          </w:p>
          <w:p w:rsidR="00575543" w:rsidRPr="0020066E" w:rsidRDefault="00575543" w:rsidP="00575543">
            <w:pPr>
              <w:ind w:left="57" w:right="57"/>
              <w:jc w:val="both"/>
              <w:rPr>
                <w:rFonts w:cs="Times New Roman"/>
                <w:b/>
                <w:szCs w:val="28"/>
              </w:rPr>
            </w:pPr>
            <w:r w:rsidRPr="0020066E">
              <w:rPr>
                <w:rFonts w:cs="Times New Roman"/>
                <w:b/>
                <w:szCs w:val="28"/>
              </w:rPr>
              <w:t>(Công văn số 1047/VP-KSTTHC ngày 22/10/2025)</w:t>
            </w:r>
          </w:p>
        </w:tc>
        <w:tc>
          <w:tcPr>
            <w:tcW w:w="5606" w:type="dxa"/>
          </w:tcPr>
          <w:p w:rsidR="00575543" w:rsidRPr="0020066E" w:rsidRDefault="00575543" w:rsidP="00575543">
            <w:pPr>
              <w:ind w:right="57"/>
              <w:jc w:val="both"/>
              <w:rPr>
                <w:rFonts w:cs="Times New Roman"/>
                <w:szCs w:val="28"/>
              </w:rPr>
            </w:pPr>
            <w:r w:rsidRPr="0020066E">
              <w:rPr>
                <w:rFonts w:cs="Times New Roman"/>
                <w:szCs w:val="28"/>
              </w:rPr>
              <w:t xml:space="preserve">Các chế độ báo cáo định kỳ quy định tại Thông tư đã được quy định trong VBQPPL chuyên ngành lĩnh vực hàng không </w:t>
            </w:r>
          </w:p>
        </w:tc>
      </w:tr>
      <w:tr w:rsidR="00575543" w:rsidRPr="0020066E" w:rsidTr="0028220D">
        <w:tc>
          <w:tcPr>
            <w:tcW w:w="784" w:type="dxa"/>
          </w:tcPr>
          <w:p w:rsidR="00575543" w:rsidRPr="0020066E" w:rsidRDefault="00575543" w:rsidP="00575543">
            <w:pPr>
              <w:pStyle w:val="ListParagraph"/>
              <w:numPr>
                <w:ilvl w:val="0"/>
                <w:numId w:val="4"/>
              </w:numPr>
              <w:ind w:left="57" w:right="57" w:firstLine="0"/>
              <w:jc w:val="both"/>
              <w:rPr>
                <w:rFonts w:ascii="Times New Roman" w:hAnsi="Times New Roman"/>
                <w:b/>
                <w:sz w:val="28"/>
                <w:szCs w:val="28"/>
              </w:rPr>
            </w:pPr>
          </w:p>
        </w:tc>
        <w:tc>
          <w:tcPr>
            <w:tcW w:w="3695" w:type="dxa"/>
          </w:tcPr>
          <w:p w:rsidR="00575543" w:rsidRPr="0020066E" w:rsidRDefault="00575543" w:rsidP="00575543">
            <w:pPr>
              <w:spacing w:line="340" w:lineRule="exact"/>
              <w:ind w:left="57" w:right="57"/>
              <w:jc w:val="both"/>
              <w:rPr>
                <w:rFonts w:cs="Times New Roman"/>
                <w:color w:val="C00000"/>
                <w:szCs w:val="28"/>
              </w:rPr>
            </w:pPr>
            <w:r w:rsidRPr="0020066E">
              <w:rPr>
                <w:rFonts w:cs="Times New Roman"/>
                <w:szCs w:val="28"/>
              </w:rPr>
              <w:t xml:space="preserve">Thông tư số 36/2020/TT-GTVT ngày 23/12/2020 Bộ trưởng Bộ Giao thông vận tải về sửa đổi, bổ sung một số điều của các Thông tư quy định về chế độ báo cáo định kỳ trong lĩnh vực đường bộ </w:t>
            </w:r>
          </w:p>
        </w:tc>
        <w:tc>
          <w:tcPr>
            <w:tcW w:w="2910" w:type="dxa"/>
          </w:tcPr>
          <w:p w:rsidR="00575543" w:rsidRPr="0020066E" w:rsidRDefault="00575543" w:rsidP="00575543">
            <w:pPr>
              <w:ind w:left="57" w:right="57"/>
              <w:jc w:val="both"/>
              <w:rPr>
                <w:rFonts w:cs="Times New Roman"/>
                <w:b/>
                <w:szCs w:val="28"/>
              </w:rPr>
            </w:pPr>
            <w:r w:rsidRPr="0020066E">
              <w:rPr>
                <w:rFonts w:cs="Times New Roman"/>
                <w:b/>
                <w:szCs w:val="28"/>
              </w:rPr>
              <w:t xml:space="preserve">Văn phòng Bộ </w:t>
            </w:r>
          </w:p>
          <w:p w:rsidR="00575543" w:rsidRPr="0020066E" w:rsidRDefault="00575543" w:rsidP="00575543">
            <w:pPr>
              <w:ind w:left="57" w:right="57"/>
              <w:jc w:val="both"/>
              <w:rPr>
                <w:rFonts w:cs="Times New Roman"/>
                <w:b/>
                <w:szCs w:val="28"/>
              </w:rPr>
            </w:pPr>
            <w:r w:rsidRPr="0020066E">
              <w:rPr>
                <w:rFonts w:cs="Times New Roman"/>
                <w:b/>
                <w:szCs w:val="28"/>
              </w:rPr>
              <w:t>(Công văn số 1047/VP-KSTTHC ngày 22/10/2025)</w:t>
            </w:r>
          </w:p>
        </w:tc>
        <w:tc>
          <w:tcPr>
            <w:tcW w:w="5606" w:type="dxa"/>
          </w:tcPr>
          <w:p w:rsidR="00575543" w:rsidRPr="0020066E" w:rsidRDefault="00575543" w:rsidP="00575543">
            <w:pPr>
              <w:ind w:right="57"/>
              <w:jc w:val="both"/>
              <w:rPr>
                <w:rFonts w:cs="Times New Roman"/>
                <w:szCs w:val="28"/>
              </w:rPr>
            </w:pPr>
            <w:r w:rsidRPr="0020066E">
              <w:rPr>
                <w:rFonts w:cs="Times New Roman"/>
                <w:szCs w:val="28"/>
              </w:rPr>
              <w:t xml:space="preserve">Các chế độ báo cáo định kỳ quy định tại Thông tư đã được quy định trong VBQPPL chuyên ngành lĩnh vực đường bộ </w:t>
            </w:r>
          </w:p>
        </w:tc>
      </w:tr>
      <w:tr w:rsidR="00083A98" w:rsidRPr="0020066E" w:rsidTr="0028220D">
        <w:tc>
          <w:tcPr>
            <w:tcW w:w="784" w:type="dxa"/>
          </w:tcPr>
          <w:p w:rsidR="00083A98" w:rsidRPr="0020066E" w:rsidRDefault="00083A98" w:rsidP="00083A98">
            <w:pPr>
              <w:pStyle w:val="ListParagraph"/>
              <w:numPr>
                <w:ilvl w:val="0"/>
                <w:numId w:val="4"/>
              </w:numPr>
              <w:ind w:left="57" w:right="57" w:firstLine="0"/>
              <w:jc w:val="both"/>
              <w:rPr>
                <w:rFonts w:ascii="Times New Roman" w:hAnsi="Times New Roman"/>
                <w:b/>
                <w:sz w:val="28"/>
                <w:szCs w:val="28"/>
              </w:rPr>
            </w:pPr>
          </w:p>
        </w:tc>
        <w:tc>
          <w:tcPr>
            <w:tcW w:w="3695" w:type="dxa"/>
          </w:tcPr>
          <w:p w:rsidR="00083A98" w:rsidRPr="0020066E" w:rsidRDefault="00083A98" w:rsidP="00083A98">
            <w:pPr>
              <w:ind w:left="57" w:right="57"/>
              <w:jc w:val="both"/>
              <w:rPr>
                <w:rFonts w:cs="Times New Roman"/>
                <w:szCs w:val="28"/>
              </w:rPr>
            </w:pPr>
            <w:r w:rsidRPr="0020066E">
              <w:rPr>
                <w:rFonts w:cs="Times New Roman"/>
                <w:szCs w:val="28"/>
              </w:rPr>
              <w:t>Thông tư số 39/2020/TTBGTVT ngày 31/12/2020 của Bộ trưởng Bộ GTVT hướng dẫn phương pháp xây dựng phương án giá, quản lý giá dịch vụ sự nghiệp công quản lý, bảo trì kết cấu hạ tầng giao thông đường bộ và dịch vụ vân hành khai thác bến phà đường bộ trên hệ thống quốc lộ sử dụng nguồn kinh phí chi thường xuyên của ngân sách trung ương khi thực hiện phương thức đặt hàng</w:t>
            </w:r>
          </w:p>
        </w:tc>
        <w:tc>
          <w:tcPr>
            <w:tcW w:w="2910" w:type="dxa"/>
          </w:tcPr>
          <w:p w:rsidR="00083A98" w:rsidRPr="0020066E" w:rsidRDefault="00083A98" w:rsidP="00083A98">
            <w:pPr>
              <w:ind w:left="57" w:right="57"/>
              <w:jc w:val="both"/>
              <w:rPr>
                <w:rFonts w:cs="Times New Roman"/>
                <w:b/>
                <w:szCs w:val="28"/>
              </w:rPr>
            </w:pPr>
            <w:r w:rsidRPr="0020066E">
              <w:rPr>
                <w:rFonts w:cs="Times New Roman"/>
                <w:b/>
                <w:szCs w:val="28"/>
              </w:rPr>
              <w:t>Cục Đường bộ Việt Nam (Công văn 5663/CĐBVN-PCĐT ngày 22/10/2025)</w:t>
            </w:r>
          </w:p>
          <w:p w:rsidR="00083A98" w:rsidRPr="0020066E" w:rsidRDefault="00083A98" w:rsidP="00083A98">
            <w:pPr>
              <w:ind w:left="57" w:right="57"/>
              <w:jc w:val="both"/>
              <w:rPr>
                <w:rFonts w:cs="Times New Roman"/>
                <w:b/>
                <w:szCs w:val="28"/>
              </w:rPr>
            </w:pPr>
            <w:r w:rsidRPr="0020066E">
              <w:rPr>
                <w:rFonts w:cs="Times New Roman"/>
                <w:b/>
                <w:szCs w:val="28"/>
              </w:rPr>
              <w:t xml:space="preserve">- Vụ KHTC </w:t>
            </w:r>
          </w:p>
          <w:p w:rsidR="00083A98" w:rsidRPr="0020066E" w:rsidRDefault="00083A98" w:rsidP="00083A98">
            <w:pPr>
              <w:ind w:left="57" w:right="57"/>
              <w:jc w:val="both"/>
              <w:rPr>
                <w:rFonts w:cs="Times New Roman"/>
                <w:szCs w:val="28"/>
              </w:rPr>
            </w:pPr>
            <w:r w:rsidRPr="0020066E">
              <w:rPr>
                <w:rFonts w:cs="Times New Roman"/>
                <w:b/>
                <w:szCs w:val="28"/>
              </w:rPr>
              <w:t>(Công văn số 1998/KHTC-TCTS ngày 22/10/2025)</w:t>
            </w:r>
          </w:p>
        </w:tc>
        <w:tc>
          <w:tcPr>
            <w:tcW w:w="5606" w:type="dxa"/>
          </w:tcPr>
          <w:p w:rsidR="00083A98" w:rsidRPr="0020066E" w:rsidRDefault="00083A98" w:rsidP="00083A98">
            <w:pPr>
              <w:ind w:left="57" w:right="57"/>
              <w:jc w:val="both"/>
              <w:rPr>
                <w:rFonts w:cs="Times New Roman"/>
                <w:szCs w:val="28"/>
              </w:rPr>
            </w:pPr>
            <w:r w:rsidRPr="0020066E">
              <w:rPr>
                <w:rFonts w:cs="Times New Roman"/>
                <w:szCs w:val="28"/>
              </w:rPr>
              <w:t xml:space="preserve">- Căn cứ Luật Giá năm 2023, Bộ Tài chính đã ban hành Thông tư số 45/2024/TTBTC ngày 01/07/2024 về phương pháp định giá chung đối với hàng hóa, dịch vụ do Nhà nước định giá. </w:t>
            </w:r>
          </w:p>
          <w:p w:rsidR="00083A98" w:rsidRPr="0020066E" w:rsidRDefault="00083A98" w:rsidP="00083A98">
            <w:pPr>
              <w:ind w:left="57" w:right="57"/>
              <w:jc w:val="both"/>
              <w:rPr>
                <w:rFonts w:cs="Times New Roman"/>
                <w:szCs w:val="28"/>
              </w:rPr>
            </w:pPr>
            <w:r w:rsidRPr="0020066E">
              <w:rPr>
                <w:rFonts w:cs="Times New Roman"/>
                <w:szCs w:val="28"/>
              </w:rPr>
              <w:t xml:space="preserve">- Thẩm quyền ban hành theo Luật Giá được quy định tại Điều 23 Khoản 2 </w:t>
            </w:r>
            <w:r w:rsidRPr="0020066E">
              <w:rPr>
                <w:rFonts w:cs="Times New Roman"/>
                <w:i/>
                <w:szCs w:val="28"/>
              </w:rPr>
              <w:t>“2. Bộ trưởng Bộ Tài chính ban hành phương pháp định giá chung đối với hàng hóa, dịch vụ do Nhà nước định giá. Trường hợp khi áp dụng phương pháp định giá chung có nội dung đặc thù cần hướng dẫn, các Bộ, cơ quan ngang Bộ quản lý ngành, lĩnh vực, Ủy ban nhân dân cấp tỉnh đề xuất nội dung cụ thể cần hướng dẫn gửi Bộ Tài chính xem xét, hướng dẫn thực hiện”</w:t>
            </w:r>
            <w:r w:rsidRPr="0020066E">
              <w:rPr>
                <w:rFonts w:cs="Times New Roman"/>
                <w:szCs w:val="28"/>
              </w:rPr>
              <w:t xml:space="preserve">. </w:t>
            </w:r>
          </w:p>
          <w:p w:rsidR="00083A98" w:rsidRPr="0020066E" w:rsidRDefault="00083A98" w:rsidP="00083A98">
            <w:pPr>
              <w:ind w:left="57" w:right="57"/>
              <w:jc w:val="both"/>
              <w:rPr>
                <w:rFonts w:cs="Times New Roman"/>
                <w:szCs w:val="28"/>
              </w:rPr>
            </w:pPr>
            <w:r w:rsidRPr="0020066E">
              <w:rPr>
                <w:rFonts w:cs="Times New Roman"/>
                <w:szCs w:val="28"/>
              </w:rPr>
              <w:t xml:space="preserve">- Hệ thống định mức xây dựng quy định tại Điều 20 của Nghị định số 10/2021/NĐ-CP </w:t>
            </w:r>
            <w:r w:rsidRPr="0020066E">
              <w:rPr>
                <w:rFonts w:cs="Times New Roman"/>
                <w:szCs w:val="28"/>
              </w:rPr>
              <w:lastRenderedPageBreak/>
              <w:t xml:space="preserve">Điều 20 khoản 1 </w:t>
            </w:r>
            <w:r w:rsidRPr="0020066E">
              <w:rPr>
                <w:rFonts w:cs="Times New Roman"/>
                <w:i/>
                <w:szCs w:val="28"/>
              </w:rPr>
              <w:t>“1. Hệ thống định mức xây dựng gồm định mức kinh tế-kỹ thuật và định mức chi phí. Định mức kinh tế - kỹ thuật gồm định mức cơ sở và định mức dự toán”</w:t>
            </w:r>
            <w:r w:rsidRPr="0020066E">
              <w:rPr>
                <w:rFonts w:cs="Times New Roman"/>
                <w:szCs w:val="28"/>
              </w:rPr>
              <w:t xml:space="preserve">. </w:t>
            </w:r>
          </w:p>
          <w:p w:rsidR="00083A98" w:rsidRPr="0020066E" w:rsidRDefault="00083A98" w:rsidP="00083A98">
            <w:pPr>
              <w:ind w:left="57" w:right="57"/>
              <w:jc w:val="both"/>
              <w:rPr>
                <w:rFonts w:cs="Times New Roman"/>
                <w:szCs w:val="28"/>
              </w:rPr>
            </w:pPr>
            <w:r w:rsidRPr="0020066E">
              <w:rPr>
                <w:rFonts w:cs="Times New Roman"/>
                <w:szCs w:val="28"/>
              </w:rPr>
              <w:t xml:space="preserve">- Tại Quyết định số 1555/QĐ-BXD ngày 17/9/2025 của Bộ Xây dựng, trong đó, Cục ĐBVN được giao xây dựng sửa đổi, bổ sung Thông tư số 44/2021/TTBGTVT và trình Bộ tại Tờ trình số 23/TTr-CĐBVN ngày 20/5/2025, đến nay Cục ĐBVN đã trình Bộ tháng 9 năm 2025.Với những lý do nêu trên Cục ĐBVN đề nghị bãi bỏ Thông tư số 39/2020/TT-BGTVT ngày 31/12/2020. </w:t>
            </w:r>
          </w:p>
          <w:p w:rsidR="00083A98" w:rsidRPr="0020066E" w:rsidRDefault="00083A98" w:rsidP="00083A98">
            <w:pPr>
              <w:ind w:left="57" w:right="57"/>
              <w:jc w:val="both"/>
              <w:rPr>
                <w:rFonts w:cs="Times New Roman"/>
                <w:szCs w:val="28"/>
              </w:rPr>
            </w:pPr>
            <w:r w:rsidRPr="0020066E">
              <w:rPr>
                <w:rFonts w:cs="Times New Roman"/>
                <w:szCs w:val="28"/>
              </w:rPr>
              <w:t>- Điểm b khoản 3 Điều 23 Luật Giá quy định: “Bộ trưởng, Thủ trưởng cơ quan ngang Bộ quản lý ngành, lĩnh vực chủ trì, phối hợp với Bộ trưởng Bộ Tài chính, các Bộ, cơ quan liên quan ban hành hoặc trình cấp có thẩm quyền ban hành phương pháp định giá đối với hàng hóa, dịch vụ sau đây: b) Hàng hóa, dịch vụ mà pháp luật có quy định về phương pháp định giá riêng”. - Hiện nay, không có quy định thẩm quyền của Bộ trưởng Bộ Xây dựng trong việc ban hành “phương pháp xây dựng phương án giá” dịch vụ sự nghiệp công quản lý, bảo trì kết cấu hạ tầng giao thông đường bộ và dịch vụ vận hành khai thác bến phà đường bộ trên hệ thống quốc lộ.</w:t>
            </w:r>
          </w:p>
        </w:tc>
      </w:tr>
      <w:tr w:rsidR="00083A98" w:rsidRPr="0020066E" w:rsidTr="0028220D">
        <w:tc>
          <w:tcPr>
            <w:tcW w:w="784" w:type="dxa"/>
          </w:tcPr>
          <w:p w:rsidR="00083A98" w:rsidRPr="0020066E" w:rsidRDefault="00083A98" w:rsidP="00083A98">
            <w:pPr>
              <w:pStyle w:val="ListParagraph"/>
              <w:numPr>
                <w:ilvl w:val="0"/>
                <w:numId w:val="4"/>
              </w:numPr>
              <w:ind w:left="57" w:right="57" w:firstLine="0"/>
              <w:jc w:val="both"/>
              <w:rPr>
                <w:rFonts w:ascii="Times New Roman" w:hAnsi="Times New Roman"/>
                <w:b/>
                <w:sz w:val="28"/>
                <w:szCs w:val="28"/>
              </w:rPr>
            </w:pPr>
          </w:p>
        </w:tc>
        <w:tc>
          <w:tcPr>
            <w:tcW w:w="3695" w:type="dxa"/>
          </w:tcPr>
          <w:p w:rsidR="00083A98" w:rsidRPr="0020066E" w:rsidRDefault="00083A98" w:rsidP="00083A98">
            <w:pPr>
              <w:spacing w:line="340" w:lineRule="exact"/>
              <w:ind w:left="57" w:right="57"/>
              <w:jc w:val="both"/>
              <w:rPr>
                <w:rFonts w:cs="Times New Roman"/>
                <w:szCs w:val="28"/>
              </w:rPr>
            </w:pPr>
            <w:r w:rsidRPr="0020066E">
              <w:rPr>
                <w:rFonts w:cs="Times New Roman"/>
                <w:szCs w:val="28"/>
              </w:rPr>
              <w:t xml:space="preserve">Thông tư số 11/2021/TT-BGTVT ngày 21 tháng 5 </w:t>
            </w:r>
            <w:r w:rsidRPr="0020066E">
              <w:rPr>
                <w:rFonts w:cs="Times New Roman"/>
                <w:szCs w:val="28"/>
              </w:rPr>
              <w:lastRenderedPageBreak/>
              <w:t>năm 2021 của Bộ trưởng Bộ Giao thông vận tải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tc>
        <w:tc>
          <w:tcPr>
            <w:tcW w:w="2910" w:type="dxa"/>
          </w:tcPr>
          <w:p w:rsidR="00083A98" w:rsidRPr="0020066E" w:rsidRDefault="00083A98" w:rsidP="00083A98">
            <w:pPr>
              <w:ind w:left="57" w:right="57"/>
              <w:jc w:val="both"/>
              <w:rPr>
                <w:rFonts w:cs="Times New Roman"/>
                <w:b/>
                <w:szCs w:val="28"/>
              </w:rPr>
            </w:pPr>
            <w:r w:rsidRPr="0020066E">
              <w:rPr>
                <w:rFonts w:cs="Times New Roman"/>
                <w:b/>
                <w:szCs w:val="28"/>
              </w:rPr>
              <w:lastRenderedPageBreak/>
              <w:t xml:space="preserve">- Vụ KHTC </w:t>
            </w:r>
          </w:p>
          <w:p w:rsidR="00083A98" w:rsidRPr="0020066E" w:rsidRDefault="00083A98" w:rsidP="00083A98">
            <w:pPr>
              <w:ind w:left="57" w:right="57"/>
              <w:jc w:val="both"/>
              <w:rPr>
                <w:rFonts w:cs="Times New Roman"/>
                <w:b/>
                <w:szCs w:val="28"/>
              </w:rPr>
            </w:pPr>
            <w:r w:rsidRPr="0020066E">
              <w:rPr>
                <w:rFonts w:cs="Times New Roman"/>
                <w:b/>
                <w:szCs w:val="28"/>
              </w:rPr>
              <w:lastRenderedPageBreak/>
              <w:t>(Công văn số 1998/KHTC-TCTS ngày 22/10/2025)</w:t>
            </w:r>
          </w:p>
        </w:tc>
        <w:tc>
          <w:tcPr>
            <w:tcW w:w="5606" w:type="dxa"/>
          </w:tcPr>
          <w:p w:rsidR="00083A98" w:rsidRPr="0020066E" w:rsidRDefault="00083A98" w:rsidP="00083A98">
            <w:pPr>
              <w:ind w:right="57"/>
              <w:jc w:val="both"/>
              <w:rPr>
                <w:rFonts w:cs="Times New Roman"/>
                <w:szCs w:val="28"/>
              </w:rPr>
            </w:pPr>
            <w:r w:rsidRPr="0020066E">
              <w:rPr>
                <w:rFonts w:cs="Times New Roman"/>
                <w:szCs w:val="28"/>
              </w:rPr>
              <w:lastRenderedPageBreak/>
              <w:t xml:space="preserve">- Điểm b khoản 3 Điều 23 Luật Giá quy định: </w:t>
            </w:r>
            <w:r w:rsidRPr="0020066E">
              <w:rPr>
                <w:rFonts w:cs="Times New Roman"/>
                <w:i/>
                <w:szCs w:val="28"/>
              </w:rPr>
              <w:t xml:space="preserve">“Bộ trưởng, Thủ trưởng cơ quan ngang Bộ </w:t>
            </w:r>
            <w:r w:rsidRPr="0020066E">
              <w:rPr>
                <w:rFonts w:cs="Times New Roman"/>
                <w:i/>
                <w:szCs w:val="28"/>
              </w:rPr>
              <w:lastRenderedPageBreak/>
              <w:t xml:space="preserve">quản lý ngành, lĩnh vực chủ trì, phối hợp với Bộ trưởng Bộ Tài chính, các Bộ, cơ quan liên quan ban hành hoặc trình cấp có thẩm quyền ban hành phương pháp định giá đối với hàng hóa, dịch vụ sau đây: b) Hàng hóa, dịch vụ mà pháp luật có quy định về phương pháp định giá riêng”. </w:t>
            </w:r>
          </w:p>
          <w:p w:rsidR="00083A98" w:rsidRPr="0020066E" w:rsidRDefault="00083A98" w:rsidP="00083A98">
            <w:pPr>
              <w:ind w:right="57"/>
              <w:jc w:val="both"/>
              <w:rPr>
                <w:rFonts w:cs="Times New Roman"/>
                <w:szCs w:val="28"/>
              </w:rPr>
            </w:pPr>
            <w:r w:rsidRPr="0020066E">
              <w:rPr>
                <w:rFonts w:cs="Times New Roman"/>
                <w:szCs w:val="28"/>
              </w:rPr>
              <w:t xml:space="preserve">- Hiện nay, không có quy định thẩm quyền của Bộ trưởng Bộ Xây dựng trong việc ban hành “phương pháp xây dựng phương án giá” dịch vụ sự nghiệp công trong lĩnh vực quản lý, bảo trì đường sắt theo phương thức đặt hàng. </w:t>
            </w:r>
          </w:p>
        </w:tc>
      </w:tr>
      <w:tr w:rsidR="009E00EE" w:rsidRPr="0020066E" w:rsidTr="0028220D">
        <w:tc>
          <w:tcPr>
            <w:tcW w:w="784" w:type="dxa"/>
          </w:tcPr>
          <w:p w:rsidR="009E00EE" w:rsidRPr="0020066E" w:rsidRDefault="009E00EE" w:rsidP="009E00EE">
            <w:pPr>
              <w:pStyle w:val="ListParagraph"/>
              <w:numPr>
                <w:ilvl w:val="0"/>
                <w:numId w:val="4"/>
              </w:numPr>
              <w:ind w:left="57" w:right="57" w:firstLine="0"/>
              <w:jc w:val="both"/>
              <w:rPr>
                <w:rFonts w:ascii="Times New Roman" w:hAnsi="Times New Roman"/>
                <w:b/>
                <w:sz w:val="28"/>
                <w:szCs w:val="28"/>
              </w:rPr>
            </w:pPr>
          </w:p>
        </w:tc>
        <w:tc>
          <w:tcPr>
            <w:tcW w:w="3695" w:type="dxa"/>
          </w:tcPr>
          <w:p w:rsidR="009E00EE" w:rsidRPr="0020066E" w:rsidRDefault="009E00EE" w:rsidP="009E00EE">
            <w:pPr>
              <w:spacing w:line="340" w:lineRule="exact"/>
              <w:ind w:left="57" w:right="57"/>
              <w:jc w:val="both"/>
              <w:rPr>
                <w:rFonts w:cs="Times New Roman"/>
                <w:szCs w:val="28"/>
              </w:rPr>
            </w:pPr>
            <w:r w:rsidRPr="0020066E">
              <w:rPr>
                <w:rFonts w:cs="Times New Roman"/>
                <w:szCs w:val="28"/>
              </w:rPr>
              <w:t xml:space="preserve">Thông tư số 25/2023/TT-BGTVT ngày 15 tháng 9 năm 2023 của Bộ trưởng Bộ Giao thông vận tải sửa đổi, bổ sung một số điều của Thông tư số 11/2021/TT-BGTVT ngày 21/5/2021 của Bộ trưởng Bộ GTVT hướng dẫn phương pháp định giá và quản lý giá dịch vụ sự nghiệp công trong lĩnh vực quản lý, bảo trì kết cấu hạ tầng đường sắt quốc gia thực hiện theo phương thức đặt hàng sử dụng ngân sách nhà nước từ </w:t>
            </w:r>
            <w:r w:rsidRPr="0020066E">
              <w:rPr>
                <w:rFonts w:cs="Times New Roman"/>
                <w:szCs w:val="28"/>
              </w:rPr>
              <w:lastRenderedPageBreak/>
              <w:t>nguồn kinh phí chi thường xuyên.</w:t>
            </w:r>
          </w:p>
        </w:tc>
        <w:tc>
          <w:tcPr>
            <w:tcW w:w="2910" w:type="dxa"/>
          </w:tcPr>
          <w:p w:rsidR="009E00EE" w:rsidRPr="0020066E" w:rsidRDefault="009E00EE" w:rsidP="009E00EE">
            <w:pPr>
              <w:ind w:left="57" w:right="57"/>
              <w:jc w:val="both"/>
              <w:rPr>
                <w:rFonts w:cs="Times New Roman"/>
                <w:b/>
                <w:szCs w:val="28"/>
              </w:rPr>
            </w:pPr>
            <w:r w:rsidRPr="0020066E">
              <w:rPr>
                <w:rFonts w:cs="Times New Roman"/>
                <w:b/>
                <w:szCs w:val="28"/>
              </w:rPr>
              <w:lastRenderedPageBreak/>
              <w:t xml:space="preserve">- Vụ KHTC </w:t>
            </w:r>
          </w:p>
          <w:p w:rsidR="009E00EE" w:rsidRPr="0020066E" w:rsidRDefault="009E00EE" w:rsidP="009E00EE">
            <w:pPr>
              <w:ind w:left="57" w:right="57"/>
              <w:jc w:val="both"/>
              <w:rPr>
                <w:rFonts w:cs="Times New Roman"/>
                <w:b/>
                <w:szCs w:val="28"/>
              </w:rPr>
            </w:pPr>
            <w:r w:rsidRPr="0020066E">
              <w:rPr>
                <w:rFonts w:cs="Times New Roman"/>
                <w:b/>
                <w:szCs w:val="28"/>
              </w:rPr>
              <w:t>(Công văn số 1998/KHTC-TCTS ngày 22/10/2025)</w:t>
            </w:r>
          </w:p>
        </w:tc>
        <w:tc>
          <w:tcPr>
            <w:tcW w:w="5606" w:type="dxa"/>
          </w:tcPr>
          <w:p w:rsidR="009E00EE" w:rsidRPr="0020066E" w:rsidRDefault="009E00EE" w:rsidP="009E00EE">
            <w:pPr>
              <w:ind w:right="57"/>
              <w:jc w:val="both"/>
              <w:rPr>
                <w:rFonts w:cs="Times New Roman"/>
                <w:szCs w:val="28"/>
              </w:rPr>
            </w:pPr>
            <w:r w:rsidRPr="0020066E">
              <w:rPr>
                <w:rFonts w:cs="Times New Roman"/>
                <w:szCs w:val="28"/>
              </w:rPr>
              <w:t xml:space="preserve">- Điểm b khoản 3 Điều 23 Luật Giá quy định: </w:t>
            </w:r>
            <w:r w:rsidRPr="0020066E">
              <w:rPr>
                <w:rFonts w:cs="Times New Roman"/>
                <w:i/>
                <w:szCs w:val="28"/>
              </w:rPr>
              <w:t xml:space="preserve">“Bộ trưởng, Thủ trưởng cơ quan ngang Bộ quản lý ngành, lĩnh vực chủ trì, phối hợp với Bộ trưởng Bộ Tài chính, các Bộ, cơ quan liên quan ban hành hoặc trình cấp có thẩm quyền ban hành phương pháp định giá đối với hàng hóa, dịch vụ sau đây: b) Hàng hóa, dịch vụ mà pháp luật có quy định về phương pháp định giá riêng”. </w:t>
            </w:r>
          </w:p>
          <w:p w:rsidR="009E00EE" w:rsidRPr="0020066E" w:rsidRDefault="009E00EE" w:rsidP="009E00EE">
            <w:pPr>
              <w:ind w:right="57"/>
              <w:jc w:val="both"/>
              <w:rPr>
                <w:rFonts w:cs="Times New Roman"/>
                <w:szCs w:val="28"/>
              </w:rPr>
            </w:pPr>
            <w:r w:rsidRPr="0020066E">
              <w:rPr>
                <w:rFonts w:cs="Times New Roman"/>
                <w:szCs w:val="28"/>
              </w:rPr>
              <w:t xml:space="preserve">- Hiện nay, không có quy định thẩm quyền của Bộ trưởng Bộ Xây dựng trong việc ban hành “phương pháp xây dựng phương án giá” dịch vụ sự nghiệp công trong lĩnh vực quản lý, bảo trì đường sắt theo phương thức đặt hàng. </w:t>
            </w:r>
          </w:p>
        </w:tc>
      </w:tr>
      <w:tr w:rsidR="009E00EE" w:rsidRPr="0020066E" w:rsidTr="0028220D">
        <w:tc>
          <w:tcPr>
            <w:tcW w:w="784" w:type="dxa"/>
          </w:tcPr>
          <w:p w:rsidR="009E00EE" w:rsidRPr="0020066E" w:rsidRDefault="009E00EE" w:rsidP="009E00EE">
            <w:pPr>
              <w:pStyle w:val="ListParagraph"/>
              <w:numPr>
                <w:ilvl w:val="0"/>
                <w:numId w:val="4"/>
              </w:numPr>
              <w:ind w:left="57" w:right="57" w:firstLine="0"/>
              <w:jc w:val="both"/>
              <w:rPr>
                <w:rFonts w:ascii="Times New Roman" w:hAnsi="Times New Roman"/>
                <w:b/>
                <w:sz w:val="28"/>
                <w:szCs w:val="28"/>
              </w:rPr>
            </w:pPr>
          </w:p>
        </w:tc>
        <w:tc>
          <w:tcPr>
            <w:tcW w:w="3695" w:type="dxa"/>
          </w:tcPr>
          <w:p w:rsidR="009E00EE" w:rsidRPr="0020066E" w:rsidRDefault="009E00EE" w:rsidP="009E00EE">
            <w:pPr>
              <w:spacing w:line="340" w:lineRule="exact"/>
              <w:ind w:left="57" w:right="57"/>
              <w:jc w:val="both"/>
              <w:rPr>
                <w:rFonts w:cs="Times New Roman"/>
                <w:color w:val="C00000"/>
                <w:szCs w:val="28"/>
              </w:rPr>
            </w:pPr>
            <w:r w:rsidRPr="0020066E">
              <w:rPr>
                <w:rFonts w:cs="Times New Roman"/>
                <w:szCs w:val="28"/>
              </w:rPr>
              <w:t>Thông tư số 37/2021/TT-BGTVT ngày 30 tháng 12 năm 2021 của Bộ trưởng Bộ Giao thông vận tải hướng dẫn giá dịch vụ sự nghiệp công bảo đảm an toàn hàng hải sử dụng kinh phí ngân sách nhà nước từ nguồn kinh phí thường xuyên, thực hiện theo phương thức đặt hàng</w:t>
            </w:r>
          </w:p>
        </w:tc>
        <w:tc>
          <w:tcPr>
            <w:tcW w:w="2910" w:type="dxa"/>
          </w:tcPr>
          <w:p w:rsidR="009E00EE" w:rsidRPr="0020066E" w:rsidRDefault="009E00EE" w:rsidP="009E00EE">
            <w:pPr>
              <w:ind w:left="57" w:right="57"/>
              <w:jc w:val="both"/>
              <w:rPr>
                <w:rFonts w:cs="Times New Roman"/>
                <w:b/>
                <w:szCs w:val="28"/>
              </w:rPr>
            </w:pPr>
            <w:r w:rsidRPr="0020066E">
              <w:rPr>
                <w:rFonts w:cs="Times New Roman"/>
                <w:b/>
                <w:szCs w:val="28"/>
              </w:rPr>
              <w:t xml:space="preserve">- Vụ KHTC </w:t>
            </w:r>
          </w:p>
          <w:p w:rsidR="009E00EE" w:rsidRPr="0020066E" w:rsidRDefault="009E00EE" w:rsidP="009E00EE">
            <w:pPr>
              <w:ind w:left="57" w:right="57"/>
              <w:jc w:val="both"/>
              <w:rPr>
                <w:rFonts w:cs="Times New Roman"/>
                <w:b/>
                <w:szCs w:val="28"/>
              </w:rPr>
            </w:pPr>
            <w:r w:rsidRPr="0020066E">
              <w:rPr>
                <w:rFonts w:cs="Times New Roman"/>
                <w:b/>
                <w:szCs w:val="28"/>
              </w:rPr>
              <w:t>(Công văn số 1998/KHTC-TCTS ngày 22/10/2025)</w:t>
            </w:r>
          </w:p>
        </w:tc>
        <w:tc>
          <w:tcPr>
            <w:tcW w:w="5606" w:type="dxa"/>
          </w:tcPr>
          <w:p w:rsidR="009E00EE" w:rsidRPr="0020066E" w:rsidRDefault="009E00EE" w:rsidP="009E00EE">
            <w:pPr>
              <w:ind w:right="57"/>
              <w:jc w:val="both"/>
              <w:rPr>
                <w:rFonts w:cs="Times New Roman"/>
                <w:szCs w:val="28"/>
              </w:rPr>
            </w:pPr>
            <w:r w:rsidRPr="0020066E">
              <w:rPr>
                <w:rFonts w:cs="Times New Roman"/>
                <w:szCs w:val="28"/>
              </w:rPr>
              <w:t xml:space="preserve">Điểm b khoản 3 Điều 23 Luật Giá quy định: </w:t>
            </w:r>
            <w:r w:rsidRPr="0020066E">
              <w:rPr>
                <w:rFonts w:cs="Times New Roman"/>
                <w:i/>
                <w:szCs w:val="28"/>
              </w:rPr>
              <w:t>“Bộ trưởng, Thủ trưởng cơ quan ngang Bộ quản lý ngành, lĩnh vực chủ trì, phối hợp với Bộ trưởng Bộ Tài chính, các Bộ, cơ quan liên quan ban hành hoặc trình cấp có thẩm quyền ban hành phương pháp định giá đối với hàng hóa, dịch vụ sau đây: b) Hàng hóa, dịch vụ mà pháp luật có quy định về phương pháp định giá riêng”.</w:t>
            </w:r>
            <w:r w:rsidRPr="0020066E">
              <w:rPr>
                <w:rFonts w:cs="Times New Roman"/>
                <w:szCs w:val="28"/>
              </w:rPr>
              <w:t xml:space="preserve"> </w:t>
            </w:r>
          </w:p>
          <w:p w:rsidR="009E00EE" w:rsidRPr="0020066E" w:rsidRDefault="009E00EE" w:rsidP="009E00EE">
            <w:pPr>
              <w:ind w:right="57"/>
              <w:jc w:val="both"/>
              <w:rPr>
                <w:rFonts w:cs="Times New Roman"/>
                <w:szCs w:val="28"/>
              </w:rPr>
            </w:pPr>
            <w:r w:rsidRPr="0020066E">
              <w:rPr>
                <w:rFonts w:cs="Times New Roman"/>
                <w:szCs w:val="28"/>
              </w:rPr>
              <w:t>- Hiện nay, không có quy định thẩm quyền của Bộ trưởng Bộ Xây dựng trong việc ban hành “phương pháp xây dựng phương án giá” dịch vụ sự nghiệp công bảo đảm an toàn hàng hải theo phương thức đặt hàng.</w:t>
            </w:r>
          </w:p>
        </w:tc>
      </w:tr>
      <w:tr w:rsidR="009E00EE" w:rsidRPr="0020066E" w:rsidTr="0028220D">
        <w:tc>
          <w:tcPr>
            <w:tcW w:w="784" w:type="dxa"/>
          </w:tcPr>
          <w:p w:rsidR="009E00EE" w:rsidRPr="0020066E" w:rsidRDefault="009E00EE" w:rsidP="009E00EE">
            <w:pPr>
              <w:pStyle w:val="ListParagraph"/>
              <w:numPr>
                <w:ilvl w:val="0"/>
                <w:numId w:val="4"/>
              </w:numPr>
              <w:ind w:left="57" w:right="57" w:firstLine="0"/>
              <w:jc w:val="both"/>
              <w:rPr>
                <w:rFonts w:ascii="Times New Roman" w:hAnsi="Times New Roman"/>
                <w:b/>
                <w:sz w:val="28"/>
                <w:szCs w:val="28"/>
              </w:rPr>
            </w:pPr>
          </w:p>
        </w:tc>
        <w:tc>
          <w:tcPr>
            <w:tcW w:w="3695" w:type="dxa"/>
          </w:tcPr>
          <w:p w:rsidR="009E00EE" w:rsidRPr="0020066E" w:rsidRDefault="009E00EE" w:rsidP="009E00EE">
            <w:pPr>
              <w:spacing w:line="340" w:lineRule="exact"/>
              <w:ind w:left="57" w:right="57"/>
              <w:jc w:val="both"/>
              <w:rPr>
                <w:rFonts w:cs="Times New Roman"/>
                <w:color w:val="C00000"/>
                <w:szCs w:val="28"/>
              </w:rPr>
            </w:pPr>
            <w:r w:rsidRPr="0020066E">
              <w:rPr>
                <w:rFonts w:cs="Times New Roman"/>
                <w:szCs w:val="28"/>
              </w:rPr>
              <w:t xml:space="preserve">Thông tư số 01/2022/TT-BGTVT ngày 12/01/2022 của Bộ trưởng Bộ Giao thông vận tải sửa đổi, bổ sung một số điều Thông tư số 29/2018/TT-BGTVT ngày 14 tháng 5 năm 2018 của Bộ trưởng Bộ Giao thông vận tải quy định về kiểm tra chất lượng, an toàn kỹ thuật và bảo vệ môi trường phương tiện giao thông đường sắt </w:t>
            </w:r>
          </w:p>
        </w:tc>
        <w:tc>
          <w:tcPr>
            <w:tcW w:w="2910" w:type="dxa"/>
          </w:tcPr>
          <w:p w:rsidR="009E00EE" w:rsidRPr="0020066E" w:rsidRDefault="009E00EE" w:rsidP="009E00EE">
            <w:pPr>
              <w:ind w:left="57" w:right="57"/>
              <w:jc w:val="both"/>
              <w:rPr>
                <w:rFonts w:cs="Times New Roman"/>
                <w:b/>
                <w:szCs w:val="28"/>
              </w:rPr>
            </w:pPr>
            <w:r w:rsidRPr="0020066E">
              <w:rPr>
                <w:rFonts w:cs="Times New Roman"/>
                <w:b/>
                <w:szCs w:val="28"/>
              </w:rPr>
              <w:t>Cục ĐKVN</w:t>
            </w:r>
          </w:p>
          <w:p w:rsidR="009E00EE" w:rsidRPr="0020066E" w:rsidRDefault="009E00EE" w:rsidP="009E00EE">
            <w:pPr>
              <w:ind w:left="57" w:right="57"/>
              <w:jc w:val="both"/>
              <w:rPr>
                <w:rFonts w:cs="Times New Roman"/>
                <w:b/>
                <w:szCs w:val="28"/>
              </w:rPr>
            </w:pPr>
            <w:r w:rsidRPr="0020066E">
              <w:rPr>
                <w:rFonts w:cs="Times New Roman"/>
                <w:b/>
                <w:szCs w:val="28"/>
              </w:rPr>
              <w:t>(Công văn số 5640/ĐKVN-PC-TTr-KHCN ngày 22/10/2025)</w:t>
            </w:r>
          </w:p>
        </w:tc>
        <w:tc>
          <w:tcPr>
            <w:tcW w:w="5606" w:type="dxa"/>
          </w:tcPr>
          <w:p w:rsidR="009E00EE" w:rsidRPr="0020066E" w:rsidRDefault="009E00EE" w:rsidP="009E00EE">
            <w:pPr>
              <w:ind w:right="57"/>
              <w:jc w:val="both"/>
              <w:rPr>
                <w:rFonts w:cs="Times New Roman"/>
                <w:szCs w:val="28"/>
              </w:rPr>
            </w:pPr>
            <w:r w:rsidRPr="0020066E">
              <w:rPr>
                <w:rFonts w:cs="Times New Roman"/>
                <w:szCs w:val="28"/>
              </w:rPr>
              <w:t xml:space="preserve">1. Thông tư số 29/2018/TT-BGTVT ngày 14 tháng 5 năm 2018 của Bộ trưởng Bộ Giao thông vận tải quy định về kiểm tra chất lượng, an toàn kỹ thuật và bảo vệ môi trường phương tiện giao thông đường sắt đã hết hiệu lực, được bãi bỏ bởi điểm a Khoản 2 Điều 20 Thông tư số 01/2024/TTBGTVT ngày 26/01/2024; </w:t>
            </w:r>
          </w:p>
          <w:p w:rsidR="009E00EE" w:rsidRPr="0020066E" w:rsidRDefault="009E00EE" w:rsidP="009E00EE">
            <w:pPr>
              <w:ind w:right="57"/>
              <w:jc w:val="both"/>
              <w:rPr>
                <w:rFonts w:cs="Times New Roman"/>
                <w:szCs w:val="28"/>
              </w:rPr>
            </w:pPr>
            <w:r w:rsidRPr="0020066E">
              <w:rPr>
                <w:rFonts w:cs="Times New Roman"/>
                <w:szCs w:val="28"/>
              </w:rPr>
              <w:t>2. Điều 1 Thông tư số 01/2022/TT-BGTVT đã được bãi bỏ bởi điểm b Khoản 3 Điều 20 Thông tư số 01/2024/TT-BGTVT ngày 26/01/2024; 3. Thông tư số 18/2019/TT-BGTVT ngày 20/5/2019 đã được bãi bỏ bởi Khoản 2 Điều 18 Thông tư số 44/2023/TT-</w:t>
            </w:r>
            <w:r w:rsidRPr="0020066E">
              <w:rPr>
                <w:rFonts w:cs="Times New Roman"/>
                <w:szCs w:val="28"/>
              </w:rPr>
              <w:lastRenderedPageBreak/>
              <w:t xml:space="preserve">BGTVT ngày 29/12/2023 (hết hiệu lực từ ngày 01/01/2025, được bãi bỏ bởi Thông tư số 46/2024/TTBGTVT ngày 15/11/2024) Kiến nghị: Hiện nay Thông tư số 01/2022/TT-BGTVT ngày 12/01/2022 của Bộ trưởng Bộ Giao thông vận tải vẫn đang có hiệu lực trong khi các quy định tại các điều, khoản của Thông tư đã hết hiệu lực. </w:t>
            </w:r>
          </w:p>
          <w:p w:rsidR="009E00EE" w:rsidRPr="0020066E" w:rsidRDefault="009E00EE" w:rsidP="009E00EE">
            <w:pPr>
              <w:ind w:right="57"/>
              <w:jc w:val="both"/>
              <w:rPr>
                <w:rFonts w:cs="Times New Roman"/>
                <w:szCs w:val="28"/>
              </w:rPr>
            </w:pPr>
            <w:r w:rsidRPr="0020066E">
              <w:rPr>
                <w:rFonts w:cs="Times New Roman"/>
                <w:szCs w:val="28"/>
              </w:rPr>
              <w:t>Do đó, Cục ĐKVN kiến nghị bãi bỏ Thông tư số 01/2022/TT-BGTVT ngày 12/01/2022 của Bộ trưởng Bộ Giao thông vận tải</w:t>
            </w:r>
          </w:p>
        </w:tc>
      </w:tr>
      <w:tr w:rsidR="009E00EE" w:rsidRPr="0020066E" w:rsidTr="0028220D">
        <w:tc>
          <w:tcPr>
            <w:tcW w:w="784" w:type="dxa"/>
          </w:tcPr>
          <w:p w:rsidR="009E00EE" w:rsidRPr="0020066E" w:rsidRDefault="009E00EE" w:rsidP="009E00EE">
            <w:pPr>
              <w:pStyle w:val="ListParagraph"/>
              <w:numPr>
                <w:ilvl w:val="0"/>
                <w:numId w:val="4"/>
              </w:numPr>
              <w:ind w:left="57" w:right="57" w:firstLine="0"/>
              <w:jc w:val="both"/>
              <w:rPr>
                <w:rFonts w:ascii="Times New Roman" w:hAnsi="Times New Roman"/>
                <w:b/>
                <w:sz w:val="28"/>
                <w:szCs w:val="28"/>
              </w:rPr>
            </w:pPr>
          </w:p>
        </w:tc>
        <w:tc>
          <w:tcPr>
            <w:tcW w:w="3695" w:type="dxa"/>
          </w:tcPr>
          <w:p w:rsidR="009E00EE" w:rsidRPr="0020066E" w:rsidRDefault="009E00EE" w:rsidP="009E00EE">
            <w:pPr>
              <w:ind w:left="57" w:right="57"/>
              <w:jc w:val="both"/>
              <w:rPr>
                <w:rFonts w:cs="Times New Roman"/>
                <w:szCs w:val="28"/>
              </w:rPr>
            </w:pPr>
            <w:r w:rsidRPr="0020066E">
              <w:rPr>
                <w:rFonts w:cs="Times New Roman"/>
                <w:szCs w:val="28"/>
              </w:rPr>
              <w:t>Thông tư số 18/2022/TT-BGTVT ngày 20/7/2022 của Bộ trưởng Bộ Giao thông vận tải về Hướng dẫn về tiếp nhận, xử lý phản ánh, kiến nghị của cá nhân, tổ chức về quy định hành chính thuộc phạm vi quản lý của Bộ Giao thông vận tải</w:t>
            </w:r>
          </w:p>
        </w:tc>
        <w:tc>
          <w:tcPr>
            <w:tcW w:w="2910" w:type="dxa"/>
          </w:tcPr>
          <w:p w:rsidR="009E00EE" w:rsidRPr="0020066E" w:rsidRDefault="009E00EE" w:rsidP="009E00EE">
            <w:pPr>
              <w:ind w:left="57" w:right="57"/>
              <w:jc w:val="both"/>
              <w:rPr>
                <w:rFonts w:cs="Times New Roman"/>
                <w:b/>
                <w:szCs w:val="28"/>
              </w:rPr>
            </w:pPr>
            <w:r w:rsidRPr="0020066E">
              <w:rPr>
                <w:rFonts w:cs="Times New Roman"/>
                <w:b/>
                <w:szCs w:val="28"/>
              </w:rPr>
              <w:t xml:space="preserve">Văn phòng Bộ </w:t>
            </w:r>
          </w:p>
          <w:p w:rsidR="009E00EE" w:rsidRPr="0020066E" w:rsidRDefault="009E00EE" w:rsidP="009E00EE">
            <w:pPr>
              <w:ind w:left="57" w:right="57"/>
              <w:jc w:val="both"/>
              <w:rPr>
                <w:rFonts w:cs="Times New Roman"/>
                <w:b/>
                <w:szCs w:val="28"/>
              </w:rPr>
            </w:pPr>
            <w:r w:rsidRPr="0020066E">
              <w:rPr>
                <w:rFonts w:cs="Times New Roman"/>
                <w:b/>
                <w:szCs w:val="28"/>
              </w:rPr>
              <w:t>(Công văn số 1047/VP-KSTTHC ngày 22/10/2025)</w:t>
            </w:r>
          </w:p>
        </w:tc>
        <w:tc>
          <w:tcPr>
            <w:tcW w:w="5606" w:type="dxa"/>
          </w:tcPr>
          <w:p w:rsidR="009E00EE" w:rsidRPr="0020066E" w:rsidRDefault="009E00EE" w:rsidP="009E00EE">
            <w:pPr>
              <w:ind w:left="57" w:right="57"/>
              <w:jc w:val="both"/>
              <w:rPr>
                <w:rFonts w:cs="Times New Roman"/>
                <w:szCs w:val="28"/>
              </w:rPr>
            </w:pPr>
            <w:r w:rsidRPr="0020066E">
              <w:rPr>
                <w:rFonts w:cs="Times New Roman"/>
                <w:szCs w:val="28"/>
              </w:rPr>
              <w:t xml:space="preserve">Ngày 30/9/2025, Bộ trưởng Bộ Xây dựng đã ban hành Quyết định số 1635/QĐ-BXD về việc Ban hành Quy chế tiếp nhận, xử lý phản ánh, kiến nghị của tổ chức, cá nhân về quy định hành chính và công bố, công khai thủ tục hành chính thuộc phạm vi quản lý của Bộ Xây dựng. Theo đó, các nội dung về tiếp nhận, xử lý phản ánh, kiến nghị của cá nhân, tổ chức về quy định hành chính thuộc phạm vi quản lý của Bộ Xây dựng đã được quy định tại Quy chế nêu trên. </w:t>
            </w:r>
          </w:p>
        </w:tc>
      </w:tr>
      <w:tr w:rsidR="009E00EE" w:rsidRPr="0020066E" w:rsidTr="0028220D">
        <w:tc>
          <w:tcPr>
            <w:tcW w:w="784" w:type="dxa"/>
          </w:tcPr>
          <w:p w:rsidR="009E00EE" w:rsidRPr="0020066E" w:rsidRDefault="009E00EE" w:rsidP="009E00EE">
            <w:pPr>
              <w:pStyle w:val="ListParagraph"/>
              <w:numPr>
                <w:ilvl w:val="0"/>
                <w:numId w:val="4"/>
              </w:numPr>
              <w:ind w:left="57" w:right="57" w:firstLine="0"/>
              <w:jc w:val="both"/>
              <w:rPr>
                <w:rFonts w:ascii="Times New Roman" w:hAnsi="Times New Roman"/>
                <w:b/>
                <w:sz w:val="28"/>
                <w:szCs w:val="28"/>
              </w:rPr>
            </w:pPr>
          </w:p>
        </w:tc>
        <w:tc>
          <w:tcPr>
            <w:tcW w:w="3695" w:type="dxa"/>
          </w:tcPr>
          <w:p w:rsidR="009E00EE" w:rsidRPr="0020066E" w:rsidRDefault="009E00EE" w:rsidP="009E00EE">
            <w:pPr>
              <w:spacing w:line="340" w:lineRule="exact"/>
              <w:ind w:left="57" w:right="57"/>
              <w:jc w:val="both"/>
              <w:rPr>
                <w:rFonts w:cs="Times New Roman"/>
                <w:color w:val="C00000"/>
                <w:szCs w:val="28"/>
              </w:rPr>
            </w:pPr>
            <w:r w:rsidRPr="0020066E">
              <w:rPr>
                <w:rFonts w:cs="Times New Roman"/>
                <w:szCs w:val="28"/>
              </w:rPr>
              <w:t xml:space="preserve">Thông tư số 31/2022/TT-BGTVT ngày 07 tháng 12 năm 2022 của Bộ trưởng Bộ Giao thông vận tải hướng dẫn giá dịch vụ sự nghiệp công thông tin duyên hải sử dụng kinh phí ngân sách nhà </w:t>
            </w:r>
            <w:r w:rsidRPr="0020066E">
              <w:rPr>
                <w:rFonts w:cs="Times New Roman"/>
                <w:szCs w:val="28"/>
              </w:rPr>
              <w:lastRenderedPageBreak/>
              <w:t>nước từ nguồn kinh phí thường xuyên, thực hiện theo phương thức đặt hàng</w:t>
            </w:r>
          </w:p>
        </w:tc>
        <w:tc>
          <w:tcPr>
            <w:tcW w:w="2910" w:type="dxa"/>
          </w:tcPr>
          <w:p w:rsidR="009E00EE" w:rsidRPr="0020066E" w:rsidRDefault="009E00EE" w:rsidP="009E00EE">
            <w:pPr>
              <w:ind w:left="57" w:right="57"/>
              <w:jc w:val="both"/>
              <w:rPr>
                <w:rFonts w:cs="Times New Roman"/>
                <w:b/>
                <w:szCs w:val="28"/>
              </w:rPr>
            </w:pPr>
            <w:r w:rsidRPr="0020066E">
              <w:rPr>
                <w:rFonts w:cs="Times New Roman"/>
                <w:b/>
                <w:szCs w:val="28"/>
              </w:rPr>
              <w:lastRenderedPageBreak/>
              <w:t xml:space="preserve">- Vụ KHTC </w:t>
            </w:r>
          </w:p>
          <w:p w:rsidR="009E00EE" w:rsidRPr="0020066E" w:rsidRDefault="009E00EE" w:rsidP="009E00EE">
            <w:pPr>
              <w:ind w:left="57" w:right="57"/>
              <w:jc w:val="both"/>
              <w:rPr>
                <w:rFonts w:cs="Times New Roman"/>
                <w:b/>
                <w:szCs w:val="28"/>
              </w:rPr>
            </w:pPr>
            <w:r w:rsidRPr="0020066E">
              <w:rPr>
                <w:rFonts w:cs="Times New Roman"/>
                <w:b/>
                <w:szCs w:val="28"/>
              </w:rPr>
              <w:t>(Công văn số 1998/KHTC-TCTS ngày 22/10/2025)</w:t>
            </w:r>
          </w:p>
        </w:tc>
        <w:tc>
          <w:tcPr>
            <w:tcW w:w="5606" w:type="dxa"/>
          </w:tcPr>
          <w:p w:rsidR="009E00EE" w:rsidRPr="0020066E" w:rsidRDefault="009E00EE" w:rsidP="009E00EE">
            <w:pPr>
              <w:ind w:right="57"/>
              <w:jc w:val="both"/>
              <w:rPr>
                <w:rFonts w:cs="Times New Roman"/>
                <w:szCs w:val="28"/>
              </w:rPr>
            </w:pPr>
            <w:r w:rsidRPr="0020066E">
              <w:rPr>
                <w:rFonts w:cs="Times New Roman"/>
                <w:szCs w:val="28"/>
              </w:rPr>
              <w:t xml:space="preserve">- Điểm b khoản 3 Điều 23 Luật Giá quy định: </w:t>
            </w:r>
            <w:r w:rsidRPr="0020066E">
              <w:rPr>
                <w:rFonts w:cs="Times New Roman"/>
                <w:i/>
                <w:szCs w:val="28"/>
              </w:rPr>
              <w:t xml:space="preserve">“Bộ trưởng, Thủ trưởng cơ quan ngang Bộ quản lý ngành, lĩnh vực chủ trì, phối hợp với Bộ trưởng Bộ Tài chính, các Bộ, cơ quan liên quan ban hành hoặc trình cấp có thẩm quyền ban hành phương pháp định giá đối với hàng hóa, dịch vụ sau đây: b) Hàng hóa, dịch vụ </w:t>
            </w:r>
            <w:r w:rsidRPr="0020066E">
              <w:rPr>
                <w:rFonts w:cs="Times New Roman"/>
                <w:i/>
                <w:szCs w:val="28"/>
              </w:rPr>
              <w:lastRenderedPageBreak/>
              <w:t>mà pháp luật có quy định về phương pháp định giá riêng”.</w:t>
            </w:r>
          </w:p>
          <w:p w:rsidR="009E00EE" w:rsidRPr="0020066E" w:rsidRDefault="009E00EE" w:rsidP="009E00EE">
            <w:pPr>
              <w:ind w:right="57"/>
              <w:jc w:val="both"/>
              <w:rPr>
                <w:rFonts w:cs="Times New Roman"/>
                <w:szCs w:val="28"/>
              </w:rPr>
            </w:pPr>
            <w:r w:rsidRPr="0020066E">
              <w:rPr>
                <w:rFonts w:cs="Times New Roman"/>
                <w:szCs w:val="28"/>
              </w:rPr>
              <w:t xml:space="preserve"> - Hiện nay, không có quy định thẩm quyền của Bộ trưởng Bộ Xây dựng trong việc ban hành “phương pháp xây dựng giá” dịch vụ sự nghiệp công thông tin duyên hải theo phương thức đặt hàng.</w:t>
            </w:r>
          </w:p>
        </w:tc>
      </w:tr>
      <w:tr w:rsidR="009E00EE" w:rsidRPr="0020066E" w:rsidTr="0028220D">
        <w:tc>
          <w:tcPr>
            <w:tcW w:w="784" w:type="dxa"/>
          </w:tcPr>
          <w:p w:rsidR="009E00EE" w:rsidRPr="0020066E" w:rsidRDefault="009E00EE" w:rsidP="009E00EE">
            <w:pPr>
              <w:pStyle w:val="ListParagraph"/>
              <w:numPr>
                <w:ilvl w:val="0"/>
                <w:numId w:val="4"/>
              </w:numPr>
              <w:ind w:left="57" w:right="57" w:firstLine="0"/>
              <w:jc w:val="both"/>
              <w:rPr>
                <w:rFonts w:ascii="Times New Roman" w:hAnsi="Times New Roman"/>
                <w:b/>
                <w:sz w:val="28"/>
                <w:szCs w:val="28"/>
              </w:rPr>
            </w:pPr>
          </w:p>
        </w:tc>
        <w:tc>
          <w:tcPr>
            <w:tcW w:w="3695" w:type="dxa"/>
          </w:tcPr>
          <w:p w:rsidR="009E00EE" w:rsidRPr="0020066E" w:rsidRDefault="009E00EE" w:rsidP="009E00EE">
            <w:pPr>
              <w:ind w:left="57" w:right="57"/>
              <w:jc w:val="both"/>
              <w:rPr>
                <w:rFonts w:cs="Times New Roman"/>
                <w:szCs w:val="28"/>
              </w:rPr>
            </w:pPr>
            <w:r w:rsidRPr="0020066E">
              <w:rPr>
                <w:rFonts w:cs="Times New Roman"/>
                <w:szCs w:val="28"/>
              </w:rPr>
              <w:t>Thông tư số 50/2022/TTBGTVT ngày 30/12/2022 của Bộ trưởng Bộ Giao thông vận tải quy định về việc thực hiện chức năng, nhiệm vụ của cơ quan có thẩm quyền, cơ quan ký kết và thực hiện hợp đồng dự án đầu tư theo phương thức đối tác công tư do Bộ GTVT quản lý</w:t>
            </w:r>
          </w:p>
        </w:tc>
        <w:tc>
          <w:tcPr>
            <w:tcW w:w="2910" w:type="dxa"/>
          </w:tcPr>
          <w:p w:rsidR="009E00EE" w:rsidRPr="0020066E" w:rsidRDefault="009E00EE" w:rsidP="009E00EE">
            <w:pPr>
              <w:ind w:left="57" w:right="57"/>
              <w:jc w:val="both"/>
              <w:rPr>
                <w:rFonts w:cs="Times New Roman"/>
                <w:b/>
                <w:szCs w:val="28"/>
              </w:rPr>
            </w:pPr>
            <w:r w:rsidRPr="0020066E">
              <w:rPr>
                <w:rFonts w:cs="Times New Roman"/>
                <w:b/>
                <w:szCs w:val="28"/>
              </w:rPr>
              <w:t>Cục Đường bộ Việt Nam (Công văn 5663/CĐBVN-PCĐT ngày 22/10/2025)</w:t>
            </w:r>
          </w:p>
        </w:tc>
        <w:tc>
          <w:tcPr>
            <w:tcW w:w="5606" w:type="dxa"/>
          </w:tcPr>
          <w:p w:rsidR="009E00EE" w:rsidRPr="0020066E" w:rsidRDefault="009E00EE" w:rsidP="009E00EE">
            <w:pPr>
              <w:ind w:left="57" w:right="57"/>
              <w:jc w:val="both"/>
              <w:rPr>
                <w:rFonts w:cs="Times New Roman"/>
                <w:b/>
                <w:szCs w:val="28"/>
              </w:rPr>
            </w:pPr>
            <w:r w:rsidRPr="0020066E">
              <w:rPr>
                <w:rFonts w:cs="Times New Roman"/>
                <w:b/>
                <w:szCs w:val="28"/>
              </w:rPr>
              <w:t xml:space="preserve">- Lý do bãi bỏ Thông tư: </w:t>
            </w:r>
          </w:p>
          <w:p w:rsidR="009E00EE" w:rsidRPr="0020066E" w:rsidRDefault="009E00EE" w:rsidP="009E00EE">
            <w:pPr>
              <w:ind w:left="57" w:right="57"/>
              <w:jc w:val="both"/>
              <w:rPr>
                <w:rFonts w:cs="Times New Roman"/>
                <w:szCs w:val="28"/>
              </w:rPr>
            </w:pPr>
            <w:r w:rsidRPr="0020066E">
              <w:rPr>
                <w:rFonts w:cs="Times New Roman"/>
                <w:szCs w:val="28"/>
              </w:rPr>
              <w:t xml:space="preserve">Thông tư số 50/2022/TT-BGTVT quy định việc tổ chức thực hiện dự án PPP trên cơ sở chức năng, nhiệm vụ, cơ cấu tổ chức của Bộ Giao thông vận tải tại Nghị định số 56/2022/NĐ-CP. Hiện nay, Bộ Xây dựng đã được cơ cấu lại theo Nghị định số 33/2025/NĐ-CP ngày 25/02/2025. Bộ trưởng Bộ Xây dựng đã ban hành các Quyết định quy định chức năng, nhiệm vụ, cơ cấu tổ chức của các cơ quan, đơn vị trực thuộc. Do các cơ quan, đơn vị tại Thông tư đã thay đổi chức năng, nhiệm vụ, cơ cấu tổ chức nên các nội dung tại Thông tư số 50/2022/TT-BGTVT đã không còn phù hợp. </w:t>
            </w:r>
          </w:p>
          <w:p w:rsidR="009E00EE" w:rsidRPr="0020066E" w:rsidRDefault="009E00EE" w:rsidP="009E00EE">
            <w:pPr>
              <w:ind w:left="57" w:right="57"/>
              <w:jc w:val="both"/>
              <w:rPr>
                <w:rFonts w:cs="Times New Roman"/>
                <w:szCs w:val="28"/>
              </w:rPr>
            </w:pPr>
            <w:r w:rsidRPr="0020066E">
              <w:rPr>
                <w:rFonts w:cs="Times New Roman"/>
                <w:szCs w:val="28"/>
              </w:rPr>
              <w:t xml:space="preserve">- Thông tư số 50/2022/TT-BGTVT có đối tượng phân giao là các cơ quan thuộc Bộ (các Cục, Vụ) và Ban QLDA thuộc Bộ. Hiện nay, Bộ trưởng đã ban hành các Quyết định quy định cụ thể chức năng, nhiệm vụ của các Cục, Vụ; đối với nhiệm vụ của Ban QLDA triển khai dự án PPP đã được Bộ trưởng giao nhiệm vụ tại Quyết định phê duyệt chủ </w:t>
            </w:r>
            <w:r w:rsidRPr="0020066E">
              <w:rPr>
                <w:rFonts w:cs="Times New Roman"/>
                <w:szCs w:val="28"/>
              </w:rPr>
              <w:lastRenderedPageBreak/>
              <w:t>trương, phê duyệt dự án đầu tư hoặc Quyết định giao nhiệm vụ khác nên đủ cơ sở để triển khai thực hiện, việc bãi bỏ Thông tư số 50/2022/TT-BXD không gây khó khăn vướng mắc. Cụ thể: (i) Đối với các dự án mới, việc thực hiện chức năng, nhiệm vụ theo Quyết định chức năng, nhiệm vụ của các cơ quan (Cục, Vụ); đối với nhiệm vụ của Ban QLDA được giao trong Quyết định chủ trương đầu tư, phê duyệt dự án hoặc văn bản giao nhiệm vụ (nếu cần thiết). (ii) Đối với các dự án đang thực hiện tiếp tục thực hiện theo các văn bản giao đã ủy quyền, giao nhiệm vụ. - Hiện nay, pháp luật PPP đang tiếp tục sửa đổi (Luật sửa 7 luật trình Quốc hội thông qua tại Kì họp thứ 9 Quốc hội khóa XV, trong đó có nhiều nội dung đẩy mạnh phân cấp ủy quyền, đồng thời thay đổi nhiều nội dung chính sách; Nghị định sửa đổi Nghị định số 35/2021/NĐ-CP và Nghị định số 28/2021/NĐ-CP hướng dẫn thi hành các luật trên). Do vậy, để kịp thời cập nhật quy định pháp luật, tránh trường hợp phải sửa đổi nhiều lần, tiến độ xây dựng Quyết định căn cứ tiến độ ban hành các văn bản trên.</w:t>
            </w:r>
          </w:p>
        </w:tc>
      </w:tr>
      <w:tr w:rsidR="009E00EE" w:rsidRPr="0020066E" w:rsidTr="0028220D">
        <w:tc>
          <w:tcPr>
            <w:tcW w:w="784" w:type="dxa"/>
          </w:tcPr>
          <w:p w:rsidR="009E00EE" w:rsidRPr="0020066E" w:rsidRDefault="009E00EE" w:rsidP="009E00EE">
            <w:pPr>
              <w:pStyle w:val="ListParagraph"/>
              <w:numPr>
                <w:ilvl w:val="0"/>
                <w:numId w:val="4"/>
              </w:numPr>
              <w:ind w:left="57" w:right="57" w:firstLine="0"/>
              <w:jc w:val="both"/>
              <w:rPr>
                <w:rFonts w:ascii="Times New Roman" w:hAnsi="Times New Roman"/>
                <w:b/>
                <w:sz w:val="28"/>
                <w:szCs w:val="28"/>
              </w:rPr>
            </w:pPr>
          </w:p>
        </w:tc>
        <w:tc>
          <w:tcPr>
            <w:tcW w:w="3695" w:type="dxa"/>
          </w:tcPr>
          <w:p w:rsidR="009E00EE" w:rsidRPr="0020066E" w:rsidRDefault="009E00EE" w:rsidP="009E00EE">
            <w:pPr>
              <w:ind w:left="57" w:right="57"/>
              <w:jc w:val="both"/>
              <w:rPr>
                <w:rFonts w:cs="Times New Roman"/>
                <w:szCs w:val="28"/>
              </w:rPr>
            </w:pPr>
            <w:r w:rsidRPr="0020066E">
              <w:rPr>
                <w:rFonts w:cs="Times New Roman"/>
                <w:szCs w:val="28"/>
              </w:rPr>
              <w:t xml:space="preserve">Thông tư số 49/2024/TTBGTVT ngày 15/11/2024 của Bộ trưởng Bộ Giao thông vận tải ban hành quy chuẩn kỹ thuật </w:t>
            </w:r>
            <w:r w:rsidRPr="0020066E">
              <w:rPr>
                <w:rFonts w:cs="Times New Roman"/>
                <w:szCs w:val="28"/>
              </w:rPr>
              <w:lastRenderedPageBreak/>
              <w:t>quốc gia về trung tâm sát hạch lái xe cơ giới đường bộ</w:t>
            </w:r>
          </w:p>
        </w:tc>
        <w:tc>
          <w:tcPr>
            <w:tcW w:w="2910" w:type="dxa"/>
          </w:tcPr>
          <w:p w:rsidR="009E00EE" w:rsidRPr="0020066E" w:rsidRDefault="009E00EE" w:rsidP="009E00EE">
            <w:pPr>
              <w:ind w:left="57" w:right="57"/>
              <w:jc w:val="both"/>
              <w:rPr>
                <w:rFonts w:cs="Times New Roman"/>
                <w:b/>
                <w:szCs w:val="28"/>
              </w:rPr>
            </w:pPr>
            <w:r w:rsidRPr="0020066E">
              <w:rPr>
                <w:rFonts w:cs="Times New Roman"/>
                <w:b/>
                <w:szCs w:val="28"/>
              </w:rPr>
              <w:lastRenderedPageBreak/>
              <w:t>Cục Đường bộ Việt Nam (Công văn 5663/CĐBVN-PCĐT ngày 22/10/2025)</w:t>
            </w:r>
          </w:p>
        </w:tc>
        <w:tc>
          <w:tcPr>
            <w:tcW w:w="5606" w:type="dxa"/>
          </w:tcPr>
          <w:p w:rsidR="009E00EE" w:rsidRPr="0020066E" w:rsidRDefault="009E00EE" w:rsidP="009E00EE">
            <w:pPr>
              <w:ind w:left="57" w:right="57"/>
              <w:jc w:val="both"/>
              <w:rPr>
                <w:rFonts w:cs="Times New Roman"/>
                <w:szCs w:val="28"/>
              </w:rPr>
            </w:pPr>
            <w:r w:rsidRPr="0020066E">
              <w:rPr>
                <w:rFonts w:cs="Times New Roman"/>
                <w:szCs w:val="28"/>
              </w:rPr>
              <w:t xml:space="preserve">Thông tư ban hành Quy chuẩn kỹ thuật quốc gia về Trung tâm sát hạch lái xe cơ giới đường bộ. Tại Kết luận số 121-KL/TW ngày 24/01/2025 của Ban chấp hành Trung ương Đảng về tổng kết việc thực hiện Nghị quyết </w:t>
            </w:r>
            <w:r w:rsidRPr="0020066E">
              <w:rPr>
                <w:rFonts w:cs="Times New Roman"/>
                <w:szCs w:val="28"/>
              </w:rPr>
              <w:lastRenderedPageBreak/>
              <w:t>số 18-NQ/TW của Ban chấp hành Trung ương Đảng khóa XII một số vấn đề về tiếp tục đổi mới, sắp xếp tổ chức bộ máy của hệ thống chính trị tinh gọn, hoạt động hiệu lực, hiệu quả và Nghị quyết số 190/2025/QH15 ngày 19/02/2025 của Quốc hội ban hành quy định về xử lý một số vấn đề liên quan đến sắp xếp tổ chức bộ máy nhà nước; Nghị định số 33/2025/NĐ-CP ngày 25/02/2025 quy định chức năng, nhiệm vụ của Bộ Công an và Bộ Xây dựng; theo đó, từ ngày 01/3/2025, Bộ Xây dựng không còn nhiệm vụ quản lý nhà nước về sát hạch, cấp giấy phép lái xe. Bộ Công an đã ban hành Thông tư 12/2025/TT-BCA ngày 28/2/2025 của Bộ Công an quy định về sát hạch, cấp giấy phép lái xe; cấp, sử dụng giấy phép lái xe quốc tế, hiệu lực ngày 01/03/2025. Đến nay, Thông tư ban hành quy chuẩn kỹ thuật quốc gia về trung tâm sát hạch lái xe cơ giới đường bộ do Bộ Công an xây dựng đang được lấy ý kiến Cục Đo lường Chất lượng, dự kiến ban hành trong năm 2025. Vì vậy, Thông tư ban hành Quy chuẩn kỹ thuật quốc gia về Trung tâm sát hạch lái xe cơ giới đường bộ cần bãi bỏ toàn bộ, Thông tư này không gây khoảng trống pháp lý.</w:t>
            </w:r>
          </w:p>
        </w:tc>
      </w:tr>
    </w:tbl>
    <w:p w:rsidR="00D468A9" w:rsidRPr="0020066E" w:rsidRDefault="00D468A9" w:rsidP="00655AAC">
      <w:pPr>
        <w:spacing w:after="0"/>
        <w:ind w:left="57" w:right="57"/>
        <w:jc w:val="both"/>
        <w:rPr>
          <w:rFonts w:cs="Times New Roman"/>
          <w:szCs w:val="28"/>
        </w:rPr>
      </w:pPr>
    </w:p>
    <w:p w:rsidR="0020066E" w:rsidRDefault="0020066E" w:rsidP="00655AAC">
      <w:pPr>
        <w:spacing w:after="0"/>
        <w:ind w:left="57" w:right="57"/>
        <w:jc w:val="center"/>
        <w:rPr>
          <w:rFonts w:cs="Times New Roman"/>
          <w:b/>
          <w:szCs w:val="28"/>
        </w:rPr>
      </w:pPr>
    </w:p>
    <w:p w:rsidR="00D468A9" w:rsidRPr="0020066E" w:rsidRDefault="00D468A9" w:rsidP="00655AAC">
      <w:pPr>
        <w:spacing w:after="0"/>
        <w:ind w:left="57" w:right="57"/>
        <w:jc w:val="center"/>
        <w:rPr>
          <w:rFonts w:cs="Times New Roman"/>
          <w:b/>
          <w:szCs w:val="28"/>
        </w:rPr>
      </w:pPr>
      <w:bookmarkStart w:id="5" w:name="_GoBack"/>
      <w:bookmarkEnd w:id="5"/>
      <w:r w:rsidRPr="0020066E">
        <w:rPr>
          <w:rFonts w:cs="Times New Roman"/>
          <w:b/>
          <w:szCs w:val="28"/>
        </w:rPr>
        <w:lastRenderedPageBreak/>
        <w:t xml:space="preserve">II. DANH MỤC THÔNG TƯ CÓ NỘI DUNG </w:t>
      </w:r>
      <w:r w:rsidR="004E4260" w:rsidRPr="0020066E">
        <w:rPr>
          <w:rFonts w:cs="Times New Roman"/>
          <w:b/>
          <w:szCs w:val="28"/>
        </w:rPr>
        <w:t>BÃI BỎ</w:t>
      </w:r>
    </w:p>
    <w:tbl>
      <w:tblPr>
        <w:tblStyle w:val="TableGrid"/>
        <w:tblW w:w="13320" w:type="dxa"/>
        <w:tblLook w:val="04A0" w:firstRow="1" w:lastRow="0" w:firstColumn="1" w:lastColumn="0" w:noHBand="0" w:noVBand="1"/>
      </w:tblPr>
      <w:tblGrid>
        <w:gridCol w:w="860"/>
        <w:gridCol w:w="2821"/>
        <w:gridCol w:w="3437"/>
        <w:gridCol w:w="1835"/>
        <w:gridCol w:w="4367"/>
      </w:tblGrid>
      <w:tr w:rsidR="004E4260" w:rsidRPr="0020066E" w:rsidTr="00E30290">
        <w:tc>
          <w:tcPr>
            <w:tcW w:w="860" w:type="dxa"/>
          </w:tcPr>
          <w:p w:rsidR="004E4260" w:rsidRPr="0020066E" w:rsidRDefault="004E4260" w:rsidP="00655AAC">
            <w:pPr>
              <w:ind w:left="57" w:right="57"/>
              <w:jc w:val="both"/>
              <w:rPr>
                <w:rFonts w:cs="Times New Roman"/>
                <w:b/>
                <w:szCs w:val="28"/>
              </w:rPr>
            </w:pPr>
            <w:r w:rsidRPr="0020066E">
              <w:rPr>
                <w:rFonts w:cs="Times New Roman"/>
                <w:b/>
                <w:szCs w:val="28"/>
              </w:rPr>
              <w:t>STT</w:t>
            </w:r>
          </w:p>
        </w:tc>
        <w:tc>
          <w:tcPr>
            <w:tcW w:w="2821" w:type="dxa"/>
          </w:tcPr>
          <w:p w:rsidR="004E4260" w:rsidRPr="0020066E" w:rsidRDefault="004E4260" w:rsidP="00655AAC">
            <w:pPr>
              <w:ind w:left="57" w:right="57"/>
              <w:jc w:val="both"/>
              <w:rPr>
                <w:rFonts w:cs="Times New Roman"/>
                <w:b/>
                <w:szCs w:val="28"/>
              </w:rPr>
            </w:pPr>
            <w:r w:rsidRPr="0020066E">
              <w:rPr>
                <w:rFonts w:cs="Times New Roman"/>
                <w:b/>
                <w:szCs w:val="28"/>
              </w:rPr>
              <w:t>Nội dung bãi bỏ</w:t>
            </w:r>
          </w:p>
        </w:tc>
        <w:tc>
          <w:tcPr>
            <w:tcW w:w="3437" w:type="dxa"/>
          </w:tcPr>
          <w:p w:rsidR="004E4260" w:rsidRPr="0020066E" w:rsidRDefault="004E4260" w:rsidP="00655AAC">
            <w:pPr>
              <w:ind w:left="57" w:right="57"/>
              <w:jc w:val="both"/>
              <w:rPr>
                <w:rFonts w:cs="Times New Roman"/>
                <w:b/>
                <w:szCs w:val="28"/>
              </w:rPr>
            </w:pPr>
            <w:r w:rsidRPr="0020066E">
              <w:rPr>
                <w:rFonts w:cs="Times New Roman"/>
                <w:b/>
                <w:szCs w:val="28"/>
              </w:rPr>
              <w:t>Tên Thông tư</w:t>
            </w:r>
          </w:p>
        </w:tc>
        <w:tc>
          <w:tcPr>
            <w:tcW w:w="1835" w:type="dxa"/>
          </w:tcPr>
          <w:p w:rsidR="004E4260" w:rsidRPr="0020066E" w:rsidRDefault="004E4260" w:rsidP="00655AAC">
            <w:pPr>
              <w:ind w:left="57" w:right="57"/>
              <w:jc w:val="both"/>
              <w:rPr>
                <w:rFonts w:cs="Times New Roman"/>
                <w:b/>
                <w:szCs w:val="28"/>
              </w:rPr>
            </w:pPr>
            <w:r w:rsidRPr="0020066E">
              <w:rPr>
                <w:rFonts w:cs="Times New Roman"/>
                <w:b/>
                <w:szCs w:val="28"/>
              </w:rPr>
              <w:t>Cơ quan đề xuất</w:t>
            </w:r>
          </w:p>
        </w:tc>
        <w:tc>
          <w:tcPr>
            <w:tcW w:w="4367" w:type="dxa"/>
          </w:tcPr>
          <w:p w:rsidR="004E4260" w:rsidRPr="0020066E" w:rsidRDefault="004E4260" w:rsidP="00655AAC">
            <w:pPr>
              <w:ind w:left="57" w:right="57"/>
              <w:jc w:val="both"/>
              <w:rPr>
                <w:rFonts w:cs="Times New Roman"/>
                <w:b/>
                <w:szCs w:val="28"/>
              </w:rPr>
            </w:pPr>
            <w:r w:rsidRPr="0020066E">
              <w:rPr>
                <w:rFonts w:cs="Times New Roman"/>
                <w:b/>
                <w:szCs w:val="28"/>
              </w:rPr>
              <w:t>Lý do bãi bỏ</w:t>
            </w:r>
          </w:p>
        </w:tc>
      </w:tr>
      <w:tr w:rsidR="00964F25" w:rsidRPr="0020066E" w:rsidTr="00E30290">
        <w:tc>
          <w:tcPr>
            <w:tcW w:w="860" w:type="dxa"/>
            <w:vMerge w:val="restart"/>
          </w:tcPr>
          <w:p w:rsidR="00964F25" w:rsidRPr="0020066E" w:rsidRDefault="00964F25" w:rsidP="00655AAC">
            <w:pPr>
              <w:pStyle w:val="ListParagraph"/>
              <w:numPr>
                <w:ilvl w:val="0"/>
                <w:numId w:val="2"/>
              </w:numPr>
              <w:ind w:left="57" w:right="57" w:firstLine="0"/>
              <w:jc w:val="both"/>
              <w:rPr>
                <w:rFonts w:ascii="Times New Roman" w:hAnsi="Times New Roman"/>
                <w:sz w:val="28"/>
                <w:szCs w:val="28"/>
              </w:rPr>
            </w:pPr>
          </w:p>
        </w:tc>
        <w:tc>
          <w:tcPr>
            <w:tcW w:w="2821" w:type="dxa"/>
          </w:tcPr>
          <w:p w:rsidR="00964F25" w:rsidRPr="0020066E" w:rsidRDefault="00964F25" w:rsidP="00655AAC">
            <w:pPr>
              <w:ind w:left="57" w:right="57"/>
              <w:jc w:val="both"/>
              <w:rPr>
                <w:rFonts w:cs="Times New Roman"/>
                <w:szCs w:val="28"/>
              </w:rPr>
            </w:pPr>
            <w:r w:rsidRPr="0020066E">
              <w:rPr>
                <w:rFonts w:cs="Times New Roman"/>
                <w:szCs w:val="28"/>
              </w:rPr>
              <w:t xml:space="preserve">Bãi bỏ Mục I. Về chất lượng nước sạch, </w:t>
            </w:r>
          </w:p>
          <w:p w:rsidR="00964F25" w:rsidRPr="0020066E" w:rsidRDefault="00964F25" w:rsidP="00655AAC">
            <w:pPr>
              <w:ind w:left="57" w:right="57"/>
              <w:jc w:val="both"/>
              <w:rPr>
                <w:rFonts w:cs="Times New Roman"/>
                <w:szCs w:val="28"/>
              </w:rPr>
            </w:pPr>
            <w:r w:rsidRPr="0020066E">
              <w:rPr>
                <w:rFonts w:cs="Times New Roman"/>
                <w:szCs w:val="28"/>
              </w:rPr>
              <w:t xml:space="preserve"> </w:t>
            </w:r>
          </w:p>
          <w:p w:rsidR="00964F25" w:rsidRPr="0020066E" w:rsidRDefault="00964F25" w:rsidP="00655AAC">
            <w:pPr>
              <w:ind w:left="57" w:right="57"/>
              <w:jc w:val="both"/>
              <w:rPr>
                <w:rFonts w:cs="Times New Roman"/>
                <w:szCs w:val="28"/>
              </w:rPr>
            </w:pPr>
          </w:p>
        </w:tc>
        <w:tc>
          <w:tcPr>
            <w:tcW w:w="3437" w:type="dxa"/>
            <w:vMerge w:val="restart"/>
          </w:tcPr>
          <w:p w:rsidR="00964F25" w:rsidRPr="0020066E" w:rsidRDefault="00964F25" w:rsidP="00655AAC">
            <w:pPr>
              <w:ind w:left="57" w:right="57"/>
              <w:jc w:val="both"/>
              <w:rPr>
                <w:rStyle w:val="Strong"/>
                <w:rFonts w:cs="Times New Roman"/>
                <w:b w:val="0"/>
                <w:szCs w:val="28"/>
                <w:shd w:val="clear" w:color="auto" w:fill="FFFFFF"/>
              </w:rPr>
            </w:pPr>
            <w:r w:rsidRPr="0020066E">
              <w:rPr>
                <w:rFonts w:cs="Times New Roman"/>
                <w:szCs w:val="28"/>
              </w:rPr>
              <w:t>Thông tư số 01/2008/TT-BXD ngày 02/01/2008 của Bộ Xây dựng hướng dẫn thực hiện một số nội dung của Nghị định số 117/2007/NĐ-CP ngày 11/7/2007 của Chính phủ về sản xuất, cung cấp và tiêu thụ nước sạch</w:t>
            </w:r>
          </w:p>
          <w:p w:rsidR="00964F25" w:rsidRPr="0020066E" w:rsidRDefault="00964F25" w:rsidP="00964F25">
            <w:pPr>
              <w:ind w:left="57" w:right="57"/>
              <w:jc w:val="both"/>
              <w:rPr>
                <w:rStyle w:val="Strong"/>
                <w:rFonts w:cs="Times New Roman"/>
                <w:b w:val="0"/>
                <w:szCs w:val="28"/>
                <w:shd w:val="clear" w:color="auto" w:fill="FFFFFF"/>
              </w:rPr>
            </w:pPr>
          </w:p>
        </w:tc>
        <w:tc>
          <w:tcPr>
            <w:tcW w:w="1835" w:type="dxa"/>
            <w:vMerge w:val="restart"/>
          </w:tcPr>
          <w:p w:rsidR="00964F25" w:rsidRPr="0020066E" w:rsidRDefault="00964F25" w:rsidP="00655AAC">
            <w:pPr>
              <w:ind w:left="57" w:right="57"/>
              <w:jc w:val="both"/>
              <w:rPr>
                <w:rFonts w:cs="Times New Roman"/>
                <w:b/>
                <w:szCs w:val="28"/>
              </w:rPr>
            </w:pPr>
            <w:r w:rsidRPr="0020066E">
              <w:rPr>
                <w:rFonts w:cs="Times New Roman"/>
                <w:b/>
                <w:szCs w:val="28"/>
              </w:rPr>
              <w:t xml:space="preserve">Cục Kết cấu hạ tầng xây dựng </w:t>
            </w:r>
          </w:p>
          <w:p w:rsidR="00964F25" w:rsidRPr="0020066E" w:rsidRDefault="00964F25" w:rsidP="009C31B2">
            <w:pPr>
              <w:ind w:left="57" w:right="57"/>
              <w:jc w:val="both"/>
              <w:rPr>
                <w:rFonts w:cs="Times New Roman"/>
                <w:b/>
                <w:szCs w:val="28"/>
              </w:rPr>
            </w:pPr>
          </w:p>
          <w:p w:rsidR="00964F25" w:rsidRPr="0020066E" w:rsidRDefault="00964F25" w:rsidP="009C31B2">
            <w:pPr>
              <w:ind w:left="57" w:right="57"/>
              <w:jc w:val="both"/>
              <w:rPr>
                <w:rFonts w:cs="Times New Roman"/>
                <w:b/>
                <w:szCs w:val="28"/>
              </w:rPr>
            </w:pPr>
          </w:p>
          <w:p w:rsidR="00964F25" w:rsidRPr="0020066E" w:rsidRDefault="00964F25" w:rsidP="009C31B2">
            <w:pPr>
              <w:ind w:left="57" w:right="57"/>
              <w:jc w:val="both"/>
              <w:rPr>
                <w:rFonts w:cs="Times New Roman"/>
                <w:b/>
                <w:szCs w:val="28"/>
              </w:rPr>
            </w:pPr>
          </w:p>
        </w:tc>
        <w:tc>
          <w:tcPr>
            <w:tcW w:w="4367" w:type="dxa"/>
          </w:tcPr>
          <w:p w:rsidR="00964F25" w:rsidRPr="0020066E" w:rsidRDefault="00964F25" w:rsidP="009C31B2">
            <w:pPr>
              <w:ind w:left="57" w:right="57"/>
              <w:jc w:val="both"/>
              <w:rPr>
                <w:rFonts w:cs="Times New Roman"/>
                <w:szCs w:val="28"/>
              </w:rPr>
            </w:pPr>
            <w:r w:rsidRPr="0020066E">
              <w:rPr>
                <w:rFonts w:cs="Times New Roman"/>
                <w:szCs w:val="28"/>
              </w:rPr>
              <w:t>Lý do: Quy định về chất lượng nước sạch do Bộ Y tế ban hành (theo khoản 5 Điều 2 Nghị định số 42/2025/NĐ-CP ngày 27/02/2025 của Chính phủ quy định chức năng nhiệm vụ, quyền hạn và cơ cấu tổ chức của Bộ Y tế). Theo đó về chất lượng nước sạch, Bộ Y tế đã ban hành Thông tư số 52/2024/TT-BYT ngày 31/12/2024 về ban hành quy chuẩn kỹ thuật quốc gia và quy định kiểm tra, giám sát chất lượng nước sạch sử dụng cho mục đích sinh hoạt.</w:t>
            </w:r>
          </w:p>
          <w:p w:rsidR="00964F25" w:rsidRPr="0020066E" w:rsidRDefault="00964F25" w:rsidP="00655AAC">
            <w:pPr>
              <w:ind w:left="57" w:right="57"/>
              <w:jc w:val="both"/>
              <w:rPr>
                <w:rStyle w:val="Strong"/>
                <w:rFonts w:cs="Times New Roman"/>
                <w:b w:val="0"/>
                <w:szCs w:val="28"/>
                <w:shd w:val="clear" w:color="auto" w:fill="FFFFFF"/>
              </w:rPr>
            </w:pPr>
          </w:p>
        </w:tc>
      </w:tr>
      <w:tr w:rsidR="00964F25" w:rsidRPr="0020066E" w:rsidTr="00E30290">
        <w:tc>
          <w:tcPr>
            <w:tcW w:w="860" w:type="dxa"/>
            <w:vMerge/>
          </w:tcPr>
          <w:p w:rsidR="00964F25" w:rsidRPr="0020066E" w:rsidRDefault="00964F25" w:rsidP="009C31B2">
            <w:pPr>
              <w:pStyle w:val="ListParagraph"/>
              <w:numPr>
                <w:ilvl w:val="0"/>
                <w:numId w:val="2"/>
              </w:numPr>
              <w:ind w:left="57" w:right="57" w:firstLine="0"/>
              <w:jc w:val="both"/>
              <w:rPr>
                <w:rFonts w:ascii="Times New Roman" w:hAnsi="Times New Roman"/>
                <w:sz w:val="28"/>
                <w:szCs w:val="28"/>
              </w:rPr>
            </w:pPr>
          </w:p>
        </w:tc>
        <w:tc>
          <w:tcPr>
            <w:tcW w:w="2821" w:type="dxa"/>
          </w:tcPr>
          <w:p w:rsidR="00964F25" w:rsidRPr="0020066E" w:rsidRDefault="00964F25" w:rsidP="009C31B2">
            <w:pPr>
              <w:ind w:left="57" w:right="57"/>
              <w:jc w:val="both"/>
              <w:rPr>
                <w:rFonts w:cs="Times New Roman"/>
                <w:szCs w:val="28"/>
              </w:rPr>
            </w:pPr>
            <w:r w:rsidRPr="0020066E">
              <w:rPr>
                <w:rFonts w:cs="Times New Roman"/>
                <w:szCs w:val="28"/>
              </w:rPr>
              <w:t>Bãi bỏ Mục II. Về quy trình tham gia ý kiến và giám sát của cộng đồng</w:t>
            </w:r>
          </w:p>
        </w:tc>
        <w:tc>
          <w:tcPr>
            <w:tcW w:w="3437" w:type="dxa"/>
            <w:vMerge/>
          </w:tcPr>
          <w:p w:rsidR="00964F25" w:rsidRPr="0020066E" w:rsidRDefault="00964F25" w:rsidP="00964F25">
            <w:pPr>
              <w:ind w:left="57" w:right="57"/>
              <w:jc w:val="both"/>
              <w:rPr>
                <w:rStyle w:val="Strong"/>
                <w:rFonts w:cs="Times New Roman"/>
                <w:b w:val="0"/>
                <w:szCs w:val="28"/>
                <w:shd w:val="clear" w:color="auto" w:fill="FFFFFF"/>
              </w:rPr>
            </w:pPr>
          </w:p>
        </w:tc>
        <w:tc>
          <w:tcPr>
            <w:tcW w:w="1835" w:type="dxa"/>
            <w:vMerge/>
          </w:tcPr>
          <w:p w:rsidR="00964F25" w:rsidRPr="0020066E" w:rsidRDefault="00964F25" w:rsidP="009C31B2">
            <w:pPr>
              <w:ind w:left="57" w:right="57"/>
              <w:jc w:val="both"/>
              <w:rPr>
                <w:rFonts w:cs="Times New Roman"/>
                <w:b/>
                <w:szCs w:val="28"/>
              </w:rPr>
            </w:pPr>
          </w:p>
        </w:tc>
        <w:tc>
          <w:tcPr>
            <w:tcW w:w="4367" w:type="dxa"/>
          </w:tcPr>
          <w:p w:rsidR="00964F25" w:rsidRPr="0020066E" w:rsidRDefault="00964F25" w:rsidP="009C31B2">
            <w:pPr>
              <w:ind w:left="57" w:right="57"/>
              <w:jc w:val="both"/>
              <w:rPr>
                <w:rStyle w:val="Strong"/>
                <w:rFonts w:cs="Times New Roman"/>
                <w:b w:val="0"/>
                <w:szCs w:val="28"/>
                <w:shd w:val="clear" w:color="auto" w:fill="FFFFFF"/>
              </w:rPr>
            </w:pPr>
            <w:r w:rsidRPr="0020066E">
              <w:rPr>
                <w:rFonts w:cs="Times New Roman"/>
                <w:szCs w:val="28"/>
              </w:rPr>
              <w:t xml:space="preserve">Lý do: việc giám sát cộng đồng được thực hiện thông qua quy định tại Luật Thực hiện dân chủ cơ sở năm 2022, Nghị định 59/2023/NĐ-CP ngày 14/8/2023 của Chính phủ quy định chi tiết một số điều của Luật Thực hiện dân chủ ở cơ sở. </w:t>
            </w:r>
          </w:p>
        </w:tc>
      </w:tr>
      <w:tr w:rsidR="00964F25" w:rsidRPr="0020066E" w:rsidTr="00E30290">
        <w:tc>
          <w:tcPr>
            <w:tcW w:w="860" w:type="dxa"/>
            <w:vMerge/>
          </w:tcPr>
          <w:p w:rsidR="00964F25" w:rsidRPr="0020066E" w:rsidRDefault="00964F25" w:rsidP="009C31B2">
            <w:pPr>
              <w:pStyle w:val="ListParagraph"/>
              <w:numPr>
                <w:ilvl w:val="0"/>
                <w:numId w:val="2"/>
              </w:numPr>
              <w:ind w:left="57" w:right="57" w:firstLine="0"/>
              <w:jc w:val="both"/>
              <w:rPr>
                <w:rFonts w:ascii="Times New Roman" w:hAnsi="Times New Roman"/>
                <w:sz w:val="28"/>
                <w:szCs w:val="28"/>
              </w:rPr>
            </w:pPr>
          </w:p>
        </w:tc>
        <w:tc>
          <w:tcPr>
            <w:tcW w:w="2821" w:type="dxa"/>
          </w:tcPr>
          <w:p w:rsidR="00964F25" w:rsidRPr="0020066E" w:rsidRDefault="00964F25" w:rsidP="009C31B2">
            <w:pPr>
              <w:ind w:left="57" w:right="57"/>
              <w:jc w:val="both"/>
              <w:rPr>
                <w:rFonts w:cs="Times New Roman"/>
                <w:szCs w:val="28"/>
              </w:rPr>
            </w:pPr>
            <w:r w:rsidRPr="0020066E">
              <w:rPr>
                <w:rFonts w:cs="Times New Roman"/>
                <w:szCs w:val="28"/>
              </w:rPr>
              <w:t xml:space="preserve"> Bãi bỏ Mục III. Về quy hoạch cấp nước</w:t>
            </w:r>
          </w:p>
        </w:tc>
        <w:tc>
          <w:tcPr>
            <w:tcW w:w="3437" w:type="dxa"/>
            <w:vMerge/>
          </w:tcPr>
          <w:p w:rsidR="00964F25" w:rsidRPr="0020066E" w:rsidRDefault="00964F25" w:rsidP="00964F25">
            <w:pPr>
              <w:ind w:left="57" w:right="57"/>
              <w:jc w:val="both"/>
              <w:rPr>
                <w:rStyle w:val="Strong"/>
                <w:rFonts w:cs="Times New Roman"/>
                <w:b w:val="0"/>
                <w:szCs w:val="28"/>
                <w:shd w:val="clear" w:color="auto" w:fill="FFFFFF"/>
              </w:rPr>
            </w:pPr>
          </w:p>
        </w:tc>
        <w:tc>
          <w:tcPr>
            <w:tcW w:w="1835" w:type="dxa"/>
            <w:vMerge/>
          </w:tcPr>
          <w:p w:rsidR="00964F25" w:rsidRPr="0020066E" w:rsidRDefault="00964F25" w:rsidP="009C31B2">
            <w:pPr>
              <w:ind w:left="57" w:right="57"/>
              <w:jc w:val="both"/>
              <w:rPr>
                <w:rFonts w:cs="Times New Roman"/>
                <w:b/>
                <w:szCs w:val="28"/>
              </w:rPr>
            </w:pPr>
          </w:p>
        </w:tc>
        <w:tc>
          <w:tcPr>
            <w:tcW w:w="4367" w:type="dxa"/>
          </w:tcPr>
          <w:p w:rsidR="00964F25" w:rsidRPr="0020066E" w:rsidRDefault="00964F25" w:rsidP="009C31B2">
            <w:pPr>
              <w:ind w:left="57" w:right="57"/>
              <w:jc w:val="both"/>
              <w:rPr>
                <w:rFonts w:cs="Times New Roman"/>
                <w:szCs w:val="28"/>
              </w:rPr>
            </w:pPr>
            <w:r w:rsidRPr="0020066E">
              <w:rPr>
                <w:rFonts w:cs="Times New Roman"/>
                <w:szCs w:val="28"/>
              </w:rPr>
              <w:t xml:space="preserve">Lý do: các nội dung về quy hoạch cấp nước đã được sửa đổi, bổ sung tại Nghị định số 98/2019/NĐ-CP ngày 27/12/2019 của Chính phủ về </w:t>
            </w:r>
            <w:r w:rsidRPr="0020066E">
              <w:rPr>
                <w:rFonts w:cs="Times New Roman"/>
                <w:szCs w:val="28"/>
              </w:rPr>
              <w:lastRenderedPageBreak/>
              <w:t>việc ban hành Nghị định sửa đổi, bổ sung một số điều của các nghị định thuộc lĩnh vực hạ tầng kỹ thuật. Đồng thời, các nội dung về quy hoạch chuyên ngành cấp nước (được lập cho các thành phố trực thuộc Trung ương) đã được quy định cụ thể tại Luật Quy hoạch đô thị và nông thôn và các văn bản hướng dẫn Luật quy hoạch.</w:t>
            </w:r>
          </w:p>
        </w:tc>
      </w:tr>
      <w:tr w:rsidR="0028220D" w:rsidRPr="0020066E" w:rsidTr="00E30290">
        <w:tc>
          <w:tcPr>
            <w:tcW w:w="860" w:type="dxa"/>
          </w:tcPr>
          <w:p w:rsidR="0028220D" w:rsidRPr="0020066E" w:rsidRDefault="0028220D" w:rsidP="009C31B2">
            <w:pPr>
              <w:pStyle w:val="ListParagraph"/>
              <w:numPr>
                <w:ilvl w:val="0"/>
                <w:numId w:val="2"/>
              </w:numPr>
              <w:ind w:left="57" w:right="57" w:firstLine="0"/>
              <w:jc w:val="both"/>
              <w:rPr>
                <w:rFonts w:ascii="Times New Roman" w:hAnsi="Times New Roman"/>
                <w:sz w:val="28"/>
                <w:szCs w:val="28"/>
              </w:rPr>
            </w:pPr>
          </w:p>
        </w:tc>
        <w:tc>
          <w:tcPr>
            <w:tcW w:w="2821" w:type="dxa"/>
          </w:tcPr>
          <w:p w:rsidR="0028220D" w:rsidRPr="0020066E" w:rsidRDefault="0028220D" w:rsidP="0028220D">
            <w:pPr>
              <w:ind w:left="57" w:right="57"/>
              <w:jc w:val="both"/>
              <w:rPr>
                <w:rFonts w:cs="Times New Roman"/>
                <w:szCs w:val="28"/>
              </w:rPr>
            </w:pPr>
            <w:r w:rsidRPr="0020066E">
              <w:rPr>
                <w:rFonts w:eastAsia="Calibri" w:cs="Times New Roman"/>
                <w:szCs w:val="28"/>
              </w:rPr>
              <w:t xml:space="preserve">Điều 5 </w:t>
            </w:r>
          </w:p>
        </w:tc>
        <w:tc>
          <w:tcPr>
            <w:tcW w:w="3437" w:type="dxa"/>
          </w:tcPr>
          <w:p w:rsidR="0028220D" w:rsidRPr="0020066E" w:rsidRDefault="0028220D" w:rsidP="00964F25">
            <w:pPr>
              <w:ind w:left="57" w:right="57"/>
              <w:jc w:val="both"/>
              <w:rPr>
                <w:rStyle w:val="Strong"/>
                <w:rFonts w:cs="Times New Roman"/>
                <w:b w:val="0"/>
                <w:szCs w:val="28"/>
                <w:shd w:val="clear" w:color="auto" w:fill="FFFFFF"/>
              </w:rPr>
            </w:pPr>
            <w:r w:rsidRPr="0020066E">
              <w:rPr>
                <w:rFonts w:eastAsia="Calibri" w:cs="Times New Roman"/>
                <w:szCs w:val="28"/>
              </w:rPr>
              <w:t>Thông tư số 35/2020/TT-GTVT ngày 23 tháng 12 năm 2020 Bộ trưởng Bộ Giao thông vận tải về sửa đổi, bổ sung một số điều của các Thông tư quy định về chế độ báo cáo định kỳ trong lĩnh vực đường thủy nội địa.</w:t>
            </w:r>
          </w:p>
        </w:tc>
        <w:tc>
          <w:tcPr>
            <w:tcW w:w="1835" w:type="dxa"/>
          </w:tcPr>
          <w:p w:rsidR="0028220D" w:rsidRPr="0020066E" w:rsidRDefault="0028220D" w:rsidP="009C31B2">
            <w:pPr>
              <w:ind w:left="57" w:right="57"/>
              <w:jc w:val="both"/>
              <w:rPr>
                <w:rFonts w:cs="Times New Roman"/>
                <w:b/>
                <w:szCs w:val="28"/>
              </w:rPr>
            </w:pPr>
            <w:r w:rsidRPr="0020066E">
              <w:rPr>
                <w:rFonts w:cs="Times New Roman"/>
                <w:b/>
                <w:szCs w:val="28"/>
              </w:rPr>
              <w:t>Cục Hàng hải và Đường thủy Việt Nam</w:t>
            </w:r>
          </w:p>
        </w:tc>
        <w:tc>
          <w:tcPr>
            <w:tcW w:w="4367" w:type="dxa"/>
          </w:tcPr>
          <w:p w:rsidR="0028220D" w:rsidRPr="0020066E" w:rsidRDefault="0028220D" w:rsidP="0028220D">
            <w:pPr>
              <w:jc w:val="both"/>
              <w:rPr>
                <w:rFonts w:cs="Times New Roman"/>
                <w:szCs w:val="28"/>
              </w:rPr>
            </w:pPr>
            <w:r w:rsidRPr="0020066E">
              <w:rPr>
                <w:rFonts w:cs="Times New Roman"/>
                <w:b/>
                <w:szCs w:val="28"/>
              </w:rPr>
              <w:t>Lý do</w:t>
            </w:r>
            <w:r w:rsidRPr="0020066E">
              <w:rPr>
                <w:rFonts w:cs="Times New Roman"/>
                <w:szCs w:val="28"/>
              </w:rPr>
              <w:t>: Điều 5 Thông tư số 35/2020/TT-GTVT ngày 23/12/2020 có nội dung sửa đổi, bổ sung khoản 4 Điều 14 của Thông tư số 19/2016/TT-BGTVT ngày 30/6/2016 của Bộ trưởng Bộ Giao thông vận tải quy định về khảo sát luồng phục vụ quản lý và thông báo luồng đường thủy nội địa, tuy nhiên, Thông tư số 19/2016/TT-BGTVT đã được bãi bỏ bởi Thông tư số 36/2021/TT-BGTVT ngày 22/12/2021 của Bộ trưởng Bộ Giao thông vận tải ban hành quy định công tác khảo sát luồng đường thủy nội địa.</w:t>
            </w:r>
          </w:p>
          <w:p w:rsidR="0028220D" w:rsidRPr="0020066E" w:rsidRDefault="0028220D" w:rsidP="009C31B2">
            <w:pPr>
              <w:ind w:left="57" w:right="57"/>
              <w:jc w:val="both"/>
              <w:rPr>
                <w:rFonts w:cs="Times New Roman"/>
                <w:szCs w:val="28"/>
              </w:rPr>
            </w:pPr>
          </w:p>
        </w:tc>
      </w:tr>
    </w:tbl>
    <w:p w:rsidR="004E4260" w:rsidRPr="0020066E" w:rsidRDefault="004E4260" w:rsidP="00655AAC">
      <w:pPr>
        <w:spacing w:after="0"/>
        <w:ind w:left="57" w:right="57"/>
        <w:jc w:val="both"/>
        <w:rPr>
          <w:rFonts w:cs="Times New Roman"/>
          <w:szCs w:val="28"/>
        </w:rPr>
      </w:pPr>
    </w:p>
    <w:sectPr w:rsidR="004E4260" w:rsidRPr="0020066E" w:rsidSect="0020066E">
      <w:headerReference w:type="default" r:id="rId8"/>
      <w:pgSz w:w="15840" w:h="12240" w:orient="landscape"/>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CAF" w:rsidRDefault="006C7CAF" w:rsidP="0020066E">
      <w:pPr>
        <w:spacing w:after="0" w:line="240" w:lineRule="auto"/>
      </w:pPr>
      <w:r>
        <w:separator/>
      </w:r>
    </w:p>
  </w:endnote>
  <w:endnote w:type="continuationSeparator" w:id="0">
    <w:p w:rsidR="006C7CAF" w:rsidRDefault="006C7CAF" w:rsidP="0020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CAF" w:rsidRDefault="006C7CAF" w:rsidP="0020066E">
      <w:pPr>
        <w:spacing w:after="0" w:line="240" w:lineRule="auto"/>
      </w:pPr>
      <w:r>
        <w:separator/>
      </w:r>
    </w:p>
  </w:footnote>
  <w:footnote w:type="continuationSeparator" w:id="0">
    <w:p w:rsidR="006C7CAF" w:rsidRDefault="006C7CAF" w:rsidP="00200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29097"/>
      <w:docPartObj>
        <w:docPartGallery w:val="Page Numbers (Top of Page)"/>
        <w:docPartUnique/>
      </w:docPartObj>
    </w:sdtPr>
    <w:sdtEndPr>
      <w:rPr>
        <w:noProof/>
      </w:rPr>
    </w:sdtEndPr>
    <w:sdtContent>
      <w:p w:rsidR="0020066E" w:rsidRDefault="0020066E">
        <w:pPr>
          <w:pStyle w:val="Header"/>
          <w:jc w:val="center"/>
        </w:pPr>
        <w:r>
          <w:fldChar w:fldCharType="begin"/>
        </w:r>
        <w:r>
          <w:instrText xml:space="preserve"> PAGE   \* MERGEFORMAT </w:instrText>
        </w:r>
        <w:r>
          <w:fldChar w:fldCharType="separate"/>
        </w:r>
        <w:r w:rsidR="00E30290">
          <w:rPr>
            <w:noProof/>
          </w:rPr>
          <w:t>15</w:t>
        </w:r>
        <w:r>
          <w:rPr>
            <w:noProof/>
          </w:rPr>
          <w:fldChar w:fldCharType="end"/>
        </w:r>
      </w:p>
    </w:sdtContent>
  </w:sdt>
  <w:p w:rsidR="0020066E" w:rsidRDefault="002006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1739"/>
    <w:multiLevelType w:val="hybridMultilevel"/>
    <w:tmpl w:val="30908A4C"/>
    <w:lvl w:ilvl="0" w:tplc="6B0C1EB4">
      <w:start w:val="1"/>
      <w:numFmt w:val="decimal"/>
      <w:suff w:val="space"/>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A16AE"/>
    <w:multiLevelType w:val="hybridMultilevel"/>
    <w:tmpl w:val="00E6F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3D13E0"/>
    <w:multiLevelType w:val="hybridMultilevel"/>
    <w:tmpl w:val="347852A0"/>
    <w:lvl w:ilvl="0" w:tplc="9F4C934C">
      <w:start w:val="1"/>
      <w:numFmt w:val="decimal"/>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7BAA7864"/>
    <w:multiLevelType w:val="hybridMultilevel"/>
    <w:tmpl w:val="F28432E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A9"/>
    <w:rsid w:val="00012C85"/>
    <w:rsid w:val="0004403E"/>
    <w:rsid w:val="00083A98"/>
    <w:rsid w:val="00095441"/>
    <w:rsid w:val="000A61EE"/>
    <w:rsid w:val="000B64C6"/>
    <w:rsid w:val="000E4BF8"/>
    <w:rsid w:val="000F2164"/>
    <w:rsid w:val="001A1349"/>
    <w:rsid w:val="001B44CB"/>
    <w:rsid w:val="001C1C5E"/>
    <w:rsid w:val="001C66EA"/>
    <w:rsid w:val="0020066E"/>
    <w:rsid w:val="0024376F"/>
    <w:rsid w:val="0028220D"/>
    <w:rsid w:val="0028442F"/>
    <w:rsid w:val="00303ECB"/>
    <w:rsid w:val="00307E4B"/>
    <w:rsid w:val="003211AB"/>
    <w:rsid w:val="0032508F"/>
    <w:rsid w:val="0035163A"/>
    <w:rsid w:val="003A65EE"/>
    <w:rsid w:val="003B054D"/>
    <w:rsid w:val="003B5437"/>
    <w:rsid w:val="003C1F09"/>
    <w:rsid w:val="003E7B22"/>
    <w:rsid w:val="003F49AD"/>
    <w:rsid w:val="004067EC"/>
    <w:rsid w:val="0043728A"/>
    <w:rsid w:val="00491085"/>
    <w:rsid w:val="00496F6D"/>
    <w:rsid w:val="004A16D2"/>
    <w:rsid w:val="004B20F6"/>
    <w:rsid w:val="004E4260"/>
    <w:rsid w:val="00574379"/>
    <w:rsid w:val="00575543"/>
    <w:rsid w:val="005C2B30"/>
    <w:rsid w:val="005D01F8"/>
    <w:rsid w:val="005E37A6"/>
    <w:rsid w:val="00640BB7"/>
    <w:rsid w:val="00647984"/>
    <w:rsid w:val="00655AAC"/>
    <w:rsid w:val="00673FB1"/>
    <w:rsid w:val="006913C2"/>
    <w:rsid w:val="00697A60"/>
    <w:rsid w:val="00697CD2"/>
    <w:rsid w:val="006B7EA8"/>
    <w:rsid w:val="006C7CAF"/>
    <w:rsid w:val="00706833"/>
    <w:rsid w:val="00726C36"/>
    <w:rsid w:val="007437DE"/>
    <w:rsid w:val="00770D30"/>
    <w:rsid w:val="007B0573"/>
    <w:rsid w:val="00836D95"/>
    <w:rsid w:val="00870146"/>
    <w:rsid w:val="008A305F"/>
    <w:rsid w:val="008A4B7C"/>
    <w:rsid w:val="008B238E"/>
    <w:rsid w:val="008B6CF5"/>
    <w:rsid w:val="009230BF"/>
    <w:rsid w:val="00964F25"/>
    <w:rsid w:val="009932C1"/>
    <w:rsid w:val="009C31B2"/>
    <w:rsid w:val="009E00EE"/>
    <w:rsid w:val="009F7567"/>
    <w:rsid w:val="00A1382A"/>
    <w:rsid w:val="00A22A52"/>
    <w:rsid w:val="00A830C0"/>
    <w:rsid w:val="00AB6576"/>
    <w:rsid w:val="00B414F2"/>
    <w:rsid w:val="00B74A6E"/>
    <w:rsid w:val="00BA2BD0"/>
    <w:rsid w:val="00BB5A4E"/>
    <w:rsid w:val="00C20E34"/>
    <w:rsid w:val="00C53D89"/>
    <w:rsid w:val="00CA47F3"/>
    <w:rsid w:val="00CB38C7"/>
    <w:rsid w:val="00D252B4"/>
    <w:rsid w:val="00D468A9"/>
    <w:rsid w:val="00D54731"/>
    <w:rsid w:val="00D61263"/>
    <w:rsid w:val="00D96F04"/>
    <w:rsid w:val="00DB0791"/>
    <w:rsid w:val="00DC311D"/>
    <w:rsid w:val="00DD2A3D"/>
    <w:rsid w:val="00DE4B22"/>
    <w:rsid w:val="00DF307D"/>
    <w:rsid w:val="00E06C32"/>
    <w:rsid w:val="00E13AE0"/>
    <w:rsid w:val="00E201D3"/>
    <w:rsid w:val="00E25D50"/>
    <w:rsid w:val="00E264B9"/>
    <w:rsid w:val="00E26CC4"/>
    <w:rsid w:val="00E30290"/>
    <w:rsid w:val="00EC761E"/>
    <w:rsid w:val="00ED0339"/>
    <w:rsid w:val="00ED41FE"/>
    <w:rsid w:val="00EF7C66"/>
    <w:rsid w:val="00F6033A"/>
    <w:rsid w:val="00F63DE9"/>
    <w:rsid w:val="00F65F6E"/>
    <w:rsid w:val="00F71FAA"/>
    <w:rsid w:val="00F8694F"/>
    <w:rsid w:val="00FC18DA"/>
    <w:rsid w:val="00FC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AB3F"/>
  <w15:docId w15:val="{14D33563-3058-4FED-A938-AE0D7EE3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4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7C"/>
    <w:rPr>
      <w:rFonts w:ascii="Tahoma" w:hAnsi="Tahoma" w:cs="Tahoma"/>
      <w:sz w:val="16"/>
      <w:szCs w:val="16"/>
    </w:rPr>
  </w:style>
  <w:style w:type="character" w:styleId="Strong">
    <w:name w:val="Strong"/>
    <w:uiPriority w:val="22"/>
    <w:qFormat/>
    <w:rsid w:val="00303ECB"/>
    <w:rPr>
      <w:b/>
      <w:bCs/>
    </w:rPr>
  </w:style>
  <w:style w:type="paragraph" w:styleId="ListParagraph">
    <w:name w:val="List Paragraph"/>
    <w:basedOn w:val="Normal"/>
    <w:uiPriority w:val="34"/>
    <w:qFormat/>
    <w:rsid w:val="00303ECB"/>
    <w:pPr>
      <w:ind w:left="720"/>
      <w:contextualSpacing/>
    </w:pPr>
    <w:rPr>
      <w:rFonts w:ascii="Calibri" w:eastAsia="Calibri" w:hAnsi="Calibri" w:cs="Times New Roman"/>
      <w:sz w:val="22"/>
    </w:rPr>
  </w:style>
  <w:style w:type="paragraph" w:styleId="BodyText">
    <w:name w:val="Body Text"/>
    <w:basedOn w:val="Normal"/>
    <w:link w:val="BodyTextChar"/>
    <w:uiPriority w:val="1"/>
    <w:qFormat/>
    <w:rsid w:val="008B238E"/>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1"/>
    <w:rsid w:val="008B238E"/>
    <w:rPr>
      <w:rFonts w:eastAsia="Times New Roman" w:cs="Times New Roman"/>
      <w:szCs w:val="28"/>
      <w:lang w:val="vi"/>
    </w:rPr>
  </w:style>
  <w:style w:type="paragraph" w:styleId="NormalWeb">
    <w:name w:val="Normal (Web)"/>
    <w:basedOn w:val="Normal"/>
    <w:uiPriority w:val="99"/>
    <w:unhideWhenUsed/>
    <w:rsid w:val="009E00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830C0"/>
    <w:rPr>
      <w:color w:val="0000FF"/>
      <w:u w:val="single"/>
    </w:rPr>
  </w:style>
  <w:style w:type="paragraph" w:styleId="Header">
    <w:name w:val="header"/>
    <w:basedOn w:val="Normal"/>
    <w:link w:val="HeaderChar"/>
    <w:uiPriority w:val="99"/>
    <w:unhideWhenUsed/>
    <w:rsid w:val="00200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66E"/>
  </w:style>
  <w:style w:type="paragraph" w:styleId="Footer">
    <w:name w:val="footer"/>
    <w:basedOn w:val="Normal"/>
    <w:link w:val="FooterChar"/>
    <w:uiPriority w:val="99"/>
    <w:unhideWhenUsed/>
    <w:rsid w:val="00200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87262">
      <w:bodyDiv w:val="1"/>
      <w:marLeft w:val="0"/>
      <w:marRight w:val="0"/>
      <w:marTop w:val="0"/>
      <w:marBottom w:val="0"/>
      <w:divBdr>
        <w:top w:val="none" w:sz="0" w:space="0" w:color="auto"/>
        <w:left w:val="none" w:sz="0" w:space="0" w:color="auto"/>
        <w:bottom w:val="none" w:sz="0" w:space="0" w:color="auto"/>
        <w:right w:val="none" w:sz="0" w:space="0" w:color="auto"/>
      </w:divBdr>
    </w:div>
    <w:div w:id="1273317486">
      <w:bodyDiv w:val="1"/>
      <w:marLeft w:val="0"/>
      <w:marRight w:val="0"/>
      <w:marTop w:val="0"/>
      <w:marBottom w:val="0"/>
      <w:divBdr>
        <w:top w:val="none" w:sz="0" w:space="0" w:color="auto"/>
        <w:left w:val="none" w:sz="0" w:space="0" w:color="auto"/>
        <w:bottom w:val="none" w:sz="0" w:space="0" w:color="auto"/>
        <w:right w:val="none" w:sz="0" w:space="0" w:color="auto"/>
      </w:divBdr>
    </w:div>
    <w:div w:id="208490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37C9-ABB1-4700-BE7B-0D5605BC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3589</Words>
  <Characters>20460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Miss Trang</cp:lastModifiedBy>
  <cp:revision>9</cp:revision>
  <cp:lastPrinted>2022-09-19T03:28:00Z</cp:lastPrinted>
  <dcterms:created xsi:type="dcterms:W3CDTF">2025-11-13T03:58:00Z</dcterms:created>
  <dcterms:modified xsi:type="dcterms:W3CDTF">2025-11-13T09:53:00Z</dcterms:modified>
</cp:coreProperties>
</file>