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851" w:type="dxa"/>
        <w:tblLayout w:type="fixed"/>
        <w:tblLook w:val="04A0" w:firstRow="1" w:lastRow="0" w:firstColumn="1" w:lastColumn="0" w:noHBand="0" w:noVBand="1"/>
      </w:tblPr>
      <w:tblGrid>
        <w:gridCol w:w="4820"/>
        <w:gridCol w:w="5812"/>
      </w:tblGrid>
      <w:tr w:rsidR="00CD6EA6" w:rsidRPr="00CD6EA6" w14:paraId="6F527601" w14:textId="77777777" w:rsidTr="00B141E8">
        <w:trPr>
          <w:trHeight w:val="414"/>
        </w:trPr>
        <w:tc>
          <w:tcPr>
            <w:tcW w:w="4820" w:type="dxa"/>
            <w:hideMark/>
          </w:tcPr>
          <w:p w14:paraId="458610BB" w14:textId="3912B354" w:rsidR="00CD6EA6" w:rsidRPr="00CD6EA6" w:rsidRDefault="00CD6EA6" w:rsidP="00CD6EA6">
            <w:pPr>
              <w:spacing w:after="0" w:line="240" w:lineRule="auto"/>
              <w:jc w:val="center"/>
              <w:rPr>
                <w:rFonts w:eastAsia="Times New Roman"/>
                <w:b/>
                <w:bCs/>
                <w:sz w:val="26"/>
                <w:szCs w:val="26"/>
                <w:lang w:val="en-US"/>
              </w:rPr>
            </w:pPr>
            <w:r w:rsidRPr="00CD6EA6">
              <w:rPr>
                <w:rFonts w:eastAsia="Times New Roman"/>
                <w:b/>
                <w:bCs/>
                <w:noProof/>
                <w:sz w:val="26"/>
                <w:szCs w:val="26"/>
                <w:lang w:val="en-US"/>
              </w:rPr>
              <mc:AlternateContent>
                <mc:Choice Requires="wps">
                  <w:drawing>
                    <wp:anchor distT="0" distB="0" distL="114300" distR="114300" simplePos="0" relativeHeight="251659264" behindDoc="0" locked="0" layoutInCell="1" allowOverlap="1" wp14:anchorId="60B0F5B1" wp14:editId="1D765E55">
                      <wp:simplePos x="0" y="0"/>
                      <wp:positionH relativeFrom="column">
                        <wp:posOffset>687070</wp:posOffset>
                      </wp:positionH>
                      <wp:positionV relativeFrom="paragraph">
                        <wp:posOffset>238760</wp:posOffset>
                      </wp:positionV>
                      <wp:extent cx="13970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397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0710D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18.8pt" to="164.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" strokecolor="windowText"/>
                  </w:pict>
                </mc:Fallback>
              </mc:AlternateContent>
            </w:r>
            <w:r w:rsidRPr="00CD6EA6">
              <w:rPr>
                <w:rFonts w:eastAsia="Times New Roman"/>
                <w:b/>
                <w:bCs/>
                <w:sz w:val="26"/>
                <w:szCs w:val="26"/>
                <w:lang w:val="en-US"/>
              </w:rPr>
              <w:t>BỘ NÔNG NGHIỆP VÀ MÔI TRƯỜNG</w:t>
            </w:r>
          </w:p>
        </w:tc>
        <w:tc>
          <w:tcPr>
            <w:tcW w:w="5812" w:type="dxa"/>
            <w:vAlign w:val="center"/>
            <w:hideMark/>
          </w:tcPr>
          <w:p w14:paraId="433CAE20" w14:textId="77777777" w:rsidR="00CD6EA6" w:rsidRPr="00CD6EA6" w:rsidRDefault="00CD6EA6" w:rsidP="00CD6EA6">
            <w:pPr>
              <w:spacing w:after="0" w:line="240" w:lineRule="auto"/>
              <w:jc w:val="center"/>
              <w:rPr>
                <w:rFonts w:eastAsia="Times New Roman"/>
                <w:b/>
                <w:bCs/>
                <w:sz w:val="24"/>
                <w:lang w:val="en-US"/>
              </w:rPr>
            </w:pPr>
            <w:r w:rsidRPr="00CD6EA6">
              <w:rPr>
                <w:rFonts w:eastAsia="Times New Roman"/>
                <w:b/>
                <w:bCs/>
                <w:sz w:val="26"/>
                <w:szCs w:val="26"/>
                <w:lang w:val="en-US"/>
              </w:rPr>
              <w:t>CỘNG HOÀ XÃ HỘI CHỦ NGHĨA VIỆT NAM</w:t>
            </w:r>
          </w:p>
          <w:p w14:paraId="09F0D373" w14:textId="77777777" w:rsidR="00CD6EA6" w:rsidRPr="00CD6EA6" w:rsidRDefault="00CD6EA6" w:rsidP="00CD6EA6">
            <w:pPr>
              <w:spacing w:after="0" w:line="240" w:lineRule="auto"/>
              <w:jc w:val="center"/>
              <w:rPr>
                <w:rFonts w:eastAsia="Times New Roman"/>
                <w:b/>
                <w:bCs/>
                <w:szCs w:val="28"/>
                <w:lang w:val="en-US"/>
              </w:rPr>
            </w:pPr>
            <w:r w:rsidRPr="00CD6EA6">
              <w:rPr>
                <w:rFonts w:eastAsia="Times New Roman"/>
                <w:b/>
                <w:bCs/>
                <w:szCs w:val="28"/>
                <w:lang w:val="en-US"/>
              </w:rPr>
              <w:t>Độc lập - Tự do - Hạnh phúc</w:t>
            </w:r>
          </w:p>
          <w:p w14:paraId="76ECA3BD" w14:textId="77777777" w:rsidR="00CD6EA6" w:rsidRPr="00CD6EA6" w:rsidRDefault="00CD6EA6" w:rsidP="00CD6EA6">
            <w:pPr>
              <w:spacing w:after="0" w:line="240" w:lineRule="auto"/>
              <w:jc w:val="center"/>
              <w:rPr>
                <w:rFonts w:eastAsia="Times New Roman"/>
                <w:b/>
                <w:bCs/>
                <w:szCs w:val="28"/>
                <w:lang w:val="en-US"/>
              </w:rPr>
            </w:pPr>
            <w:r w:rsidRPr="00CD6EA6">
              <w:rPr>
                <w:rFonts w:eastAsia="Times New Roman"/>
                <w:b/>
                <w:bCs/>
                <w:noProof/>
                <w:szCs w:val="28"/>
                <w:lang w:val="en-US"/>
              </w:rPr>
              <mc:AlternateContent>
                <mc:Choice Requires="wps">
                  <w:drawing>
                    <wp:anchor distT="0" distB="0" distL="114300" distR="114300" simplePos="0" relativeHeight="251660288" behindDoc="0" locked="0" layoutInCell="1" allowOverlap="1" wp14:anchorId="2D1AE09C" wp14:editId="7B279E1B">
                      <wp:simplePos x="0" y="0"/>
                      <wp:positionH relativeFrom="column">
                        <wp:posOffset>717550</wp:posOffset>
                      </wp:positionH>
                      <wp:positionV relativeFrom="paragraph">
                        <wp:posOffset>32385</wp:posOffset>
                      </wp:positionV>
                      <wp:extent cx="215138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13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6C0A1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5pt" to="225.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" strokecolor="windowText"/>
                  </w:pict>
                </mc:Fallback>
              </mc:AlternateContent>
            </w:r>
          </w:p>
        </w:tc>
      </w:tr>
      <w:tr w:rsidR="00CD6EA6" w:rsidRPr="00CD6EA6" w14:paraId="6E3642D5" w14:textId="77777777" w:rsidTr="00B141E8">
        <w:trPr>
          <w:trHeight w:val="524"/>
        </w:trPr>
        <w:tc>
          <w:tcPr>
            <w:tcW w:w="4820" w:type="dxa"/>
            <w:vAlign w:val="center"/>
          </w:tcPr>
          <w:p w14:paraId="4985F761" w14:textId="73B74880" w:rsidR="00CD6EA6" w:rsidRPr="00CD6EA6" w:rsidRDefault="00821652" w:rsidP="00CD6EA6">
            <w:pPr>
              <w:spacing w:after="0" w:line="240" w:lineRule="auto"/>
              <w:rPr>
                <w:rFonts w:eastAsia="Times New Roman"/>
                <w:b/>
                <w:bCs/>
                <w:sz w:val="26"/>
                <w:szCs w:val="26"/>
                <w:lang w:val="en-US"/>
              </w:rPr>
            </w:pPr>
            <w:r w:rsidRPr="00545D22">
              <w:rPr>
                <w:rFonts w:eastAsia="Times New Roman"/>
                <w:b/>
                <w:noProof/>
                <w:sz w:val="32"/>
                <w:szCs w:val="32"/>
                <w:lang w:val="en-US"/>
              </w:rPr>
              <mc:AlternateContent>
                <mc:Choice Requires="wps">
                  <w:drawing>
                    <wp:anchor distT="0" distB="0" distL="114300" distR="114300" simplePos="0" relativeHeight="251662336" behindDoc="0" locked="0" layoutInCell="1" allowOverlap="1" wp14:anchorId="7FDD051C" wp14:editId="39ED610E">
                      <wp:simplePos x="0" y="0"/>
                      <wp:positionH relativeFrom="column">
                        <wp:posOffset>499745</wp:posOffset>
                      </wp:positionH>
                      <wp:positionV relativeFrom="paragraph">
                        <wp:posOffset>187325</wp:posOffset>
                      </wp:positionV>
                      <wp:extent cx="1047750" cy="337185"/>
                      <wp:effectExtent l="0" t="0" r="19050" b="24765"/>
                      <wp:wrapNone/>
                      <wp:docPr id="21302701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7185"/>
                              </a:xfrm>
                              <a:prstGeom prst="rect">
                                <a:avLst/>
                              </a:prstGeom>
                              <a:solidFill>
                                <a:srgbClr val="FFFFFF"/>
                              </a:solidFill>
                              <a:ln w="9525">
                                <a:solidFill>
                                  <a:srgbClr val="000000"/>
                                </a:solidFill>
                                <a:miter lim="800000"/>
                                <a:headEnd/>
                                <a:tailEnd/>
                              </a:ln>
                            </wps:spPr>
                            <wps:txbx>
                              <w:txbxContent>
                                <w:p w14:paraId="05B882BD" w14:textId="77777777" w:rsidR="00821652" w:rsidRPr="00747C61" w:rsidRDefault="00821652" w:rsidP="00821652">
                                  <w:pPr>
                                    <w:spacing w:after="0"/>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D051C" id="Rectangle 2" o:spid="_x0000_s1026" style="position:absolute;margin-left:39.35pt;margin-top:14.75pt;width:82.5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">
                      <v:textbox>
                        <w:txbxContent>
                          <w:p w14:paraId="05B882BD" w14:textId="77777777" w:rsidR="00821652" w:rsidRPr="00747C61" w:rsidRDefault="00821652" w:rsidP="00821652">
                            <w:pPr>
                              <w:spacing w:after="0"/>
                              <w:jc w:val="center"/>
                            </w:pPr>
                            <w:r>
                              <w:t>DỰ THẢO</w:t>
                            </w:r>
                          </w:p>
                        </w:txbxContent>
                      </v:textbox>
                    </v:rect>
                  </w:pict>
                </mc:Fallback>
              </mc:AlternateContent>
            </w:r>
          </w:p>
        </w:tc>
        <w:tc>
          <w:tcPr>
            <w:tcW w:w="5812" w:type="dxa"/>
            <w:vAlign w:val="center"/>
          </w:tcPr>
          <w:p w14:paraId="2B8F801C" w14:textId="77777777" w:rsidR="0029319F" w:rsidRDefault="0029319F" w:rsidP="00CD6EA6">
            <w:pPr>
              <w:spacing w:after="0" w:line="240" w:lineRule="auto"/>
              <w:jc w:val="center"/>
              <w:rPr>
                <w:rFonts w:eastAsia="Times New Roman"/>
                <w:i/>
                <w:iCs/>
                <w:szCs w:val="28"/>
                <w:lang w:val="en-US"/>
              </w:rPr>
            </w:pPr>
          </w:p>
          <w:p w14:paraId="3370172F" w14:textId="0738DD53" w:rsidR="00CD6EA6" w:rsidRPr="00CD6EA6" w:rsidRDefault="00CD6EA6" w:rsidP="00CD6EA6">
            <w:pPr>
              <w:spacing w:after="0" w:line="240" w:lineRule="auto"/>
              <w:jc w:val="center"/>
              <w:rPr>
                <w:rFonts w:eastAsia="Times New Roman"/>
                <w:b/>
                <w:bCs/>
                <w:sz w:val="26"/>
                <w:szCs w:val="26"/>
                <w:lang w:val="en-US"/>
              </w:rPr>
            </w:pPr>
            <w:r w:rsidRPr="00CD6EA6">
              <w:rPr>
                <w:rFonts w:eastAsia="Times New Roman"/>
                <w:i/>
                <w:iCs/>
                <w:szCs w:val="28"/>
                <w:lang w:val="en-US"/>
              </w:rPr>
              <w:t>Hà Nội, ngày        tháng      năm 2025</w:t>
            </w:r>
          </w:p>
        </w:tc>
      </w:tr>
    </w:tbl>
    <w:p w14:paraId="32AEE0A3" w14:textId="778CE843" w:rsidR="00CD6EA6" w:rsidRPr="00CD6EA6" w:rsidRDefault="00CD6EA6" w:rsidP="00821652">
      <w:pPr>
        <w:spacing w:before="120" w:after="120" w:line="240" w:lineRule="auto"/>
        <w:rPr>
          <w:rFonts w:eastAsia="Times New Roman"/>
          <w:b/>
          <w:szCs w:val="28"/>
          <w:lang w:val="en-US"/>
        </w:rPr>
      </w:pPr>
    </w:p>
    <w:p w14:paraId="79EC9F68" w14:textId="77777777" w:rsidR="00CD6EA6" w:rsidRPr="00CD6EA6" w:rsidRDefault="00CD6EA6" w:rsidP="00CD6EA6">
      <w:pPr>
        <w:spacing w:after="0" w:line="240" w:lineRule="auto"/>
        <w:jc w:val="center"/>
        <w:rPr>
          <w:rFonts w:eastAsia="Times New Roman"/>
          <w:b/>
          <w:szCs w:val="28"/>
          <w:lang w:val="en-US"/>
        </w:rPr>
      </w:pPr>
      <w:r w:rsidRPr="00CD6EA6">
        <w:rPr>
          <w:rFonts w:eastAsia="Times New Roman"/>
          <w:b/>
          <w:szCs w:val="28"/>
          <w:lang w:val="en-US"/>
        </w:rPr>
        <w:t>BẢN ĐÁNH GIÁ THỦ TỤC HÀNH CHÍNH,</w:t>
      </w:r>
    </w:p>
    <w:p w14:paraId="05AC62F4" w14:textId="77777777" w:rsidR="00CD6EA6" w:rsidRPr="00CD6EA6" w:rsidRDefault="00CD6EA6" w:rsidP="00CD6EA6">
      <w:pPr>
        <w:spacing w:after="0" w:line="240" w:lineRule="auto"/>
        <w:jc w:val="center"/>
        <w:rPr>
          <w:rFonts w:eastAsia="Times New Roman"/>
          <w:b/>
          <w:bCs/>
          <w:spacing w:val="-4"/>
          <w:szCs w:val="28"/>
          <w:lang w:val="en-US"/>
        </w:rPr>
      </w:pPr>
      <w:r w:rsidRPr="00CD6EA6">
        <w:rPr>
          <w:rFonts w:eastAsia="Times New Roman"/>
          <w:b/>
          <w:szCs w:val="28"/>
          <w:lang w:val="en-US"/>
        </w:rPr>
        <w:t xml:space="preserve"> VIỆC PHÂN QUYỀN, PHÂN CẤP, </w:t>
      </w:r>
      <w:r w:rsidRPr="00CD6EA6">
        <w:rPr>
          <w:rFonts w:eastAsia="Times New Roman"/>
          <w:b/>
          <w:bCs/>
          <w:szCs w:val="28"/>
          <w:lang w:val="en-US"/>
        </w:rPr>
        <w:t>VIỆC ỨNG DỤNG, THÚC ĐẨY PHÁT TRIỂN KHOA HỌC, CÔNG NGHỆ, ĐỔI MỚI SÁNG TẠO VÀ CHUYỂN ĐỔI SỐ,</w:t>
      </w:r>
      <w:r w:rsidRPr="00CD6EA6">
        <w:rPr>
          <w:rFonts w:eastAsia="Times New Roman"/>
          <w:b/>
          <w:szCs w:val="28"/>
          <w:lang w:val="en-US"/>
        </w:rPr>
        <w:t xml:space="preserve"> BẢO ĐẢM BÌNH ĐẲNG GIỚI, VIỆC THỰC HIỆN CHÍNH SÁCH DÂN TỘC TRONG DỰ THẢO</w:t>
      </w:r>
      <w:r w:rsidRPr="00CD6EA6">
        <w:rPr>
          <w:rFonts w:eastAsia="Times New Roman"/>
          <w:b/>
          <w:bCs/>
          <w:spacing w:val="-4"/>
          <w:szCs w:val="28"/>
          <w:lang w:val="en-US"/>
        </w:rPr>
        <w:t xml:space="preserve"> NGHỊ ĐỊNH SỬA ĐỔI,</w:t>
      </w:r>
    </w:p>
    <w:p w14:paraId="415CDC05" w14:textId="60A1FDA3" w:rsidR="00CD6EA6" w:rsidRPr="00CD6EA6" w:rsidRDefault="00CD6EA6" w:rsidP="00CD6EA6">
      <w:pPr>
        <w:spacing w:after="0" w:line="240" w:lineRule="auto"/>
        <w:jc w:val="center"/>
        <w:rPr>
          <w:rFonts w:eastAsia="Times New Roman"/>
          <w:b/>
          <w:bCs/>
          <w:spacing w:val="-4"/>
          <w:szCs w:val="28"/>
          <w:lang w:val="en-US"/>
        </w:rPr>
      </w:pPr>
      <w:r w:rsidRPr="00CD6EA6">
        <w:rPr>
          <w:rFonts w:eastAsia="Times New Roman"/>
          <w:b/>
          <w:bCs/>
          <w:spacing w:val="-4"/>
          <w:szCs w:val="28"/>
          <w:lang w:val="en-US"/>
        </w:rPr>
        <w:t xml:space="preserve"> BỔ SUNG MỘT SỐ ĐIỀU CỦA CÁC NGHỊ ĐỊNH TRONG LĨNH VỰC </w:t>
      </w:r>
      <w:r w:rsidRPr="0029319F">
        <w:rPr>
          <w:rFonts w:eastAsia="Times New Roman"/>
          <w:b/>
          <w:bCs/>
          <w:spacing w:val="-4"/>
          <w:szCs w:val="28"/>
          <w:lang w:val="en-US"/>
        </w:rPr>
        <w:t>LÂM NGHIỆP VÀ KIỂM LÂM</w:t>
      </w:r>
    </w:p>
    <w:p w14:paraId="22717A32" w14:textId="77777777" w:rsidR="00CD6EA6" w:rsidRPr="00CD6EA6" w:rsidRDefault="00CD6EA6" w:rsidP="0032383C">
      <w:pPr>
        <w:spacing w:before="120" w:after="120" w:line="340" w:lineRule="exact"/>
        <w:jc w:val="center"/>
        <w:rPr>
          <w:rFonts w:eastAsia="Times New Roman"/>
          <w:b/>
          <w:szCs w:val="28"/>
          <w:lang w:val="en-US"/>
        </w:rPr>
      </w:pPr>
    </w:p>
    <w:p w14:paraId="7669837D" w14:textId="0AD0AA62"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Thực hiện quy định của Luật Ban hành văn bản quy phạm pháp luật, Bộ Nông nghiệp và Môi trường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Nghị định sửa đổi, bổ sung một số điều của các nghị định trong lĩnh vực lâm ghiệp và kiểm lâm (dự thảo Nghị định). Kết quả như sau:</w:t>
      </w:r>
    </w:p>
    <w:p w14:paraId="48E63C82" w14:textId="77777777" w:rsidR="00CD6EA6" w:rsidRPr="001D7F71" w:rsidRDefault="00CD6EA6" w:rsidP="005B7BC9">
      <w:pPr>
        <w:tabs>
          <w:tab w:val="right" w:leader="dot" w:pos="8640"/>
        </w:tabs>
        <w:spacing w:before="120" w:after="120" w:line="360" w:lineRule="exact"/>
        <w:ind w:firstLine="720"/>
        <w:jc w:val="both"/>
        <w:rPr>
          <w:rFonts w:eastAsia="Times New Roman"/>
          <w:b/>
          <w:szCs w:val="28"/>
          <w:lang w:val="nl-NL"/>
        </w:rPr>
      </w:pPr>
      <w:r w:rsidRPr="001D7F71">
        <w:rPr>
          <w:rFonts w:eastAsia="Times New Roman"/>
          <w:b/>
          <w:szCs w:val="28"/>
          <w:lang w:val="nl-NL"/>
        </w:rPr>
        <w:t>I. TỔ CHỨC THỰC HIỆN ĐÁNH GIÁ</w:t>
      </w:r>
    </w:p>
    <w:p w14:paraId="43AC28DC" w14:textId="77777777" w:rsidR="00CD6EA6" w:rsidRPr="001D7F71" w:rsidRDefault="00CD6EA6" w:rsidP="005B7BC9">
      <w:pPr>
        <w:spacing w:before="120" w:after="120" w:line="360" w:lineRule="exact"/>
        <w:ind w:firstLine="720"/>
        <w:jc w:val="both"/>
        <w:rPr>
          <w:rFonts w:eastAsia="Times New Roman"/>
          <w:b/>
          <w:bCs/>
          <w:szCs w:val="28"/>
          <w:lang w:val="nl-NL"/>
        </w:rPr>
      </w:pPr>
      <w:r w:rsidRPr="001D7F71">
        <w:rPr>
          <w:rFonts w:eastAsia="Times New Roman"/>
          <w:b/>
          <w:bCs/>
          <w:szCs w:val="28"/>
          <w:lang w:val="nl-NL"/>
        </w:rPr>
        <w:t xml:space="preserve">1. </w:t>
      </w:r>
      <w:r w:rsidRPr="001D7F71">
        <w:rPr>
          <w:rFonts w:eastAsia="Times New Roman"/>
          <w:b/>
          <w:bCs/>
          <w:szCs w:val="28"/>
          <w:lang w:val="en-US"/>
        </w:rPr>
        <w:t>Bối cảnh xây dựng dự án, dự thảo văn bản quy phạm pháp luật</w:t>
      </w:r>
    </w:p>
    <w:p w14:paraId="5517EC0D" w14:textId="29C2D740"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 xml:space="preserve">Thực hiện chỉ đạo của Bộ Chính trị, Ban Bí thư tại Kết luận số 127-KL/TW ngày 28/02/2025 về triển khai nghiên cứu, đề xuất tiếp tục sắp xếp tổ chức bộ máy của hệ thống chính trị, Nghị quyết số 206/2025/QH15 ngày 24/6/2025 của Quốc hội về cơ chế đặc biệt xử lý khó khăn, vướng mắc do quy định pháp luật; </w:t>
      </w:r>
      <w:r w:rsidR="007664DE" w:rsidRPr="001D7F71">
        <w:rPr>
          <w:szCs w:val="28"/>
        </w:rPr>
        <w:t xml:space="preserve">Nghị quyết số </w:t>
      </w:r>
      <w:bookmarkStart w:id="0" w:name="tvpllink_imgrzyqazu"/>
      <w:r w:rsidR="007664DE" w:rsidRPr="001D7F71">
        <w:rPr>
          <w:szCs w:val="28"/>
        </w:rPr>
        <w:t>66/NQ-CP</w:t>
      </w:r>
      <w:bookmarkEnd w:id="0"/>
      <w:r w:rsidR="007664DE" w:rsidRPr="001D7F71">
        <w:rPr>
          <w:szCs w:val="28"/>
        </w:rPr>
        <w:t xml:space="preserve"> ngày 26 tháng 3 năm 2025 của Chính phủ về Chương trình cắt giảm, đơn giản hóa thủ tục hành chính liên quan đến hoạt động sản xuất, kinh doanh năm 2025 và 2026</w:t>
      </w:r>
      <w:r w:rsidR="007664DE" w:rsidRPr="001D7F71">
        <w:rPr>
          <w:szCs w:val="28"/>
          <w:lang w:val="en-US"/>
        </w:rPr>
        <w:t xml:space="preserve">; </w:t>
      </w:r>
      <w:r w:rsidRPr="001D7F71">
        <w:rPr>
          <w:rFonts w:eastAsia="Times New Roman"/>
          <w:szCs w:val="28"/>
          <w:lang w:val="en-US"/>
        </w:rPr>
        <w:t xml:space="preserve">Quyết định số 1671/QĐ-TTg ngày 05/8/2025 của Thủ tướng Chính phủ về việc phê duyệt Phương án cắt giảm, đơn giản hóa các quy định, thủ tục hành chính liên quan đến hoạt động sản xuất, kinh doanh thuộc phạm vi quản lý của Bộ Nông nghiệp và Môi trường; </w:t>
      </w:r>
    </w:p>
    <w:p w14:paraId="59AE14D9" w14:textId="55846EF5"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 xml:space="preserve">Ngày 08/9/2025, Bộ trưởng Bộ Nông nghiệp và Môi trường đã ban hành </w:t>
      </w:r>
      <w:r w:rsidR="00496C03" w:rsidRPr="001D7F71">
        <w:rPr>
          <w:rFonts w:eastAsia="Times New Roman"/>
          <w:szCs w:val="28"/>
          <w:lang w:val="en-US"/>
        </w:rPr>
        <w:t xml:space="preserve">Quyết định số 3670/QĐ-BNNMT về </w:t>
      </w:r>
      <w:r w:rsidRPr="001D7F71">
        <w:rPr>
          <w:rFonts w:eastAsia="Times New Roman"/>
          <w:szCs w:val="28"/>
          <w:lang w:val="en-US"/>
        </w:rPr>
        <w:t>Kế hoạch sửa đổi, bổ sung các văn bản quy phạm pháp luật để xử lý, tháo gỡ khó khăn, vướng mắc do quy định của pháp luật; cắt giảm, đơn giản hoá quy định, thủ tục hành chính liên quan đến hoạt động sản xuất, kinh doanh trong lĩnh vực nông nghiệp và môi trường</w:t>
      </w:r>
      <w:r w:rsidR="00496C03" w:rsidRPr="001D7F71">
        <w:rPr>
          <w:rFonts w:eastAsia="Times New Roman"/>
          <w:szCs w:val="28"/>
          <w:lang w:val="en-US"/>
        </w:rPr>
        <w:t>.</w:t>
      </w:r>
    </w:p>
    <w:p w14:paraId="0662BE06" w14:textId="6794D6C4" w:rsidR="00CD6EA6" w:rsidRPr="001D7F71" w:rsidRDefault="00E50F7C" w:rsidP="005B7BC9">
      <w:pPr>
        <w:widowControl w:val="0"/>
        <w:autoSpaceDE w:val="0"/>
        <w:autoSpaceDN w:val="0"/>
        <w:adjustRightInd w:val="0"/>
        <w:spacing w:before="120" w:after="120" w:line="360" w:lineRule="exact"/>
        <w:ind w:firstLine="720"/>
        <w:jc w:val="both"/>
        <w:rPr>
          <w:rFonts w:eastAsia="Times New Roman"/>
          <w:szCs w:val="28"/>
          <w:lang w:val="sv-SE"/>
        </w:rPr>
      </w:pPr>
      <w:r w:rsidRPr="001D7F71">
        <w:rPr>
          <w:rFonts w:eastAsia="Times New Roman"/>
          <w:szCs w:val="28"/>
          <w:lang w:val="sv-SE"/>
        </w:rPr>
        <w:t>Thực hiện chỉ đạo</w:t>
      </w:r>
      <w:r w:rsidR="0029319F" w:rsidRPr="001D7F71">
        <w:rPr>
          <w:rFonts w:eastAsia="Times New Roman"/>
          <w:szCs w:val="28"/>
          <w:lang w:val="sv-SE"/>
        </w:rPr>
        <w:t xml:space="preserve"> của Thủ tướng Chính phủ</w:t>
      </w:r>
      <w:r w:rsidR="0029319F" w:rsidRPr="001D7F71">
        <w:rPr>
          <w:rFonts w:eastAsia="Times New Roman"/>
          <w:iCs/>
          <w:szCs w:val="28"/>
          <w:lang w:val="sv-SE"/>
        </w:rPr>
        <w:t xml:space="preserve"> tại</w:t>
      </w:r>
      <w:r w:rsidR="0029319F" w:rsidRPr="001D7F71">
        <w:rPr>
          <w:rFonts w:eastAsia="Times New Roman"/>
          <w:szCs w:val="28"/>
          <w:lang w:val="sv-SE"/>
        </w:rPr>
        <w:t xml:space="preserve"> Công văn số 393/TTg-PL ngày 05/4/2025 </w:t>
      </w:r>
      <w:bookmarkStart w:id="1" w:name="loai_1_name"/>
      <w:r w:rsidR="00455286" w:rsidRPr="001D7F71">
        <w:rPr>
          <w:rFonts w:eastAsia="Times New Roman"/>
          <w:szCs w:val="28"/>
          <w:lang w:val="en-US"/>
        </w:rPr>
        <w:t>về việc</w:t>
      </w:r>
      <w:r w:rsidR="00455286" w:rsidRPr="001D7F71">
        <w:rPr>
          <w:rFonts w:eastAsia="Times New Roman"/>
          <w:szCs w:val="28"/>
        </w:rPr>
        <w:t xml:space="preserve"> rà soát và xử lý các văn bản quy phạm pháp luật liên quan </w:t>
      </w:r>
      <w:r w:rsidR="00455286" w:rsidRPr="001D7F71">
        <w:rPr>
          <w:rFonts w:eastAsia="Times New Roman"/>
          <w:szCs w:val="28"/>
        </w:rPr>
        <w:lastRenderedPageBreak/>
        <w:t>đến việc sắp xếp, tổ chức chính quyền địa phương hai cấp</w:t>
      </w:r>
      <w:bookmarkEnd w:id="1"/>
      <w:r w:rsidR="00455286" w:rsidRPr="001D7F71">
        <w:rPr>
          <w:rFonts w:eastAsia="Times New Roman"/>
          <w:szCs w:val="28"/>
          <w:lang w:val="sv-SE"/>
        </w:rPr>
        <w:t xml:space="preserve">, </w:t>
      </w:r>
      <w:r w:rsidR="00CD6EA6" w:rsidRPr="001D7F71">
        <w:rPr>
          <w:rFonts w:eastAsia="Times New Roman"/>
          <w:szCs w:val="28"/>
          <w:lang w:val="sv-SE"/>
        </w:rPr>
        <w:t xml:space="preserve">ngày 12/06/2025 Chính phủ ban hành Nghị định số 131/2025/NĐ-CP quy định phân định thẩm quyền của chính quyền địa phương 02 cấp trong lĩnh vực quản lý nhà nước của Bộ Nông nghiệp và Môi trường và Nghị định số 136/2025/NĐ-CP quy định phân quyền, phân cấp trong lĩnh vực nông nghiệp và môi trường (trong đó </w:t>
      </w:r>
      <w:r w:rsidR="0029319F" w:rsidRPr="001D7F71">
        <w:rPr>
          <w:rFonts w:eastAsia="Times New Roman"/>
          <w:szCs w:val="28"/>
          <w:lang w:val="sv-SE"/>
        </w:rPr>
        <w:t xml:space="preserve">có </w:t>
      </w:r>
      <w:r w:rsidR="00CD6EA6" w:rsidRPr="001D7F71">
        <w:rPr>
          <w:rFonts w:eastAsia="Times New Roman"/>
          <w:szCs w:val="28"/>
          <w:lang w:val="sv-SE"/>
        </w:rPr>
        <w:t xml:space="preserve">lĩnh vực </w:t>
      </w:r>
      <w:r w:rsidR="0029319F" w:rsidRPr="001D7F71">
        <w:rPr>
          <w:rFonts w:eastAsia="Times New Roman"/>
          <w:szCs w:val="28"/>
          <w:lang w:val="sv-SE"/>
        </w:rPr>
        <w:t>lâm nghiệp và kiểm lâm</w:t>
      </w:r>
      <w:r w:rsidR="00CD6EA6" w:rsidRPr="001D7F71">
        <w:rPr>
          <w:rFonts w:eastAsia="Times New Roman"/>
          <w:szCs w:val="28"/>
          <w:lang w:val="sv-SE"/>
        </w:rPr>
        <w:t xml:space="preserve">) để </w:t>
      </w:r>
      <w:r w:rsidR="0029319F" w:rsidRPr="001D7F71">
        <w:rPr>
          <w:rFonts w:eastAsia="Times New Roman"/>
          <w:szCs w:val="28"/>
          <w:lang w:val="sv-SE"/>
        </w:rPr>
        <w:t xml:space="preserve">các </w:t>
      </w:r>
      <w:r w:rsidR="00CD6EA6" w:rsidRPr="001D7F71">
        <w:rPr>
          <w:rFonts w:eastAsia="Times New Roman"/>
          <w:szCs w:val="28"/>
          <w:lang w:val="sv-SE"/>
        </w:rPr>
        <w:t xml:space="preserve">quy định tổ chức chính quyền địa phương </w:t>
      </w:r>
      <w:r w:rsidR="0029319F" w:rsidRPr="001D7F71">
        <w:rPr>
          <w:rFonts w:eastAsia="Times New Roman"/>
          <w:szCs w:val="28"/>
          <w:lang w:val="sv-SE"/>
        </w:rPr>
        <w:t>02</w:t>
      </w:r>
      <w:r w:rsidR="00CD6EA6" w:rsidRPr="001D7F71">
        <w:rPr>
          <w:rFonts w:eastAsia="Times New Roman"/>
          <w:szCs w:val="28"/>
          <w:lang w:val="sv-SE"/>
        </w:rPr>
        <w:t xml:space="preserve"> cấp được thực hiện thông suốt bảo đảm hoạt động bình thường, liên tục, thông suốt của bộ máy nhà nước và toàn xã hội, bảo đảm các quyền và lợi ích hợp pháp của người dân, doanh nghiệp. Đồng thời, nhằm tạo </w:t>
      </w:r>
      <w:r w:rsidR="00CD6EA6" w:rsidRPr="001D7F71">
        <w:rPr>
          <w:rFonts w:eastAsia="Times New Roman"/>
          <w:bCs/>
          <w:szCs w:val="28"/>
          <w:lang w:val="sv-SE"/>
        </w:rPr>
        <w:t xml:space="preserve">cơ sở pháp lý </w:t>
      </w:r>
      <w:r w:rsidR="00CD6EA6" w:rsidRPr="001D7F71">
        <w:rPr>
          <w:rFonts w:eastAsia="Times New Roman"/>
          <w:szCs w:val="28"/>
          <w:lang w:val="sv-SE"/>
        </w:rPr>
        <w:t xml:space="preserve">cho việc sắp xếp tổ chức chính quyền </w:t>
      </w:r>
      <w:r w:rsidR="00146699" w:rsidRPr="001D7F71">
        <w:rPr>
          <w:rFonts w:eastAsia="Times New Roman"/>
          <w:szCs w:val="28"/>
          <w:lang w:val="sv-SE"/>
        </w:rPr>
        <w:t>02</w:t>
      </w:r>
      <w:r w:rsidR="00CD6EA6" w:rsidRPr="001D7F71">
        <w:rPr>
          <w:rFonts w:eastAsia="Times New Roman"/>
          <w:szCs w:val="28"/>
          <w:lang w:val="sv-SE"/>
        </w:rPr>
        <w:t xml:space="preserve"> cấp ở địa phương theo tinh thần “vừa chạy vừa xếp hàng”, bảo đảm thực hiện chủ trương của Đảng, các quyết định về sắp xếp tổ chức bộ máy nhà nước của cấp có thẩm quyền được triển khai nhanh nhất, thuận lợi nhất sau khi được thông qua. </w:t>
      </w:r>
    </w:p>
    <w:p w14:paraId="58C0F904" w14:textId="17FB6AAE" w:rsidR="00146699" w:rsidRPr="001D7F71" w:rsidRDefault="00146699" w:rsidP="005B7BC9">
      <w:pPr>
        <w:spacing w:before="120" w:after="120" w:line="360" w:lineRule="exact"/>
        <w:ind w:firstLine="720"/>
        <w:jc w:val="both"/>
        <w:rPr>
          <w:szCs w:val="28"/>
        </w:rPr>
      </w:pPr>
      <w:r w:rsidRPr="001D7F71">
        <w:rPr>
          <w:szCs w:val="28"/>
        </w:rPr>
        <w:t xml:space="preserve">Trong bối cảnh cả nước đang triển khai thực hiện mô hình tổ chức chính quyền địa phương 02 cấp, sắp xếp lại theo hướng tinh gọn đầu mối, nâng cao trách nhiệm, phân quyền, phân cấp giữa trung ương và địa phương; phân định thẩm quyền giữa cấp tỉnh và cấp xã đòi hỏi hệ thống quy định pháp luật trong lĩnh vực lâm nghiệp và kiểm lâm phải được điều chỉnh tương thích, bảo đảm quyền hạn, trách nhiệm, quy trình thủ tục rõ ràng, tính thống nhất và khả năng thực thi của các quy định mới trong điều kiện phân cấp mạnh cho chính quyền địa phương. </w:t>
      </w:r>
    </w:p>
    <w:p w14:paraId="7E1DF2C7" w14:textId="0F565390" w:rsidR="00146699" w:rsidRPr="001D7F71" w:rsidRDefault="00146699" w:rsidP="005B7BC9">
      <w:pPr>
        <w:suppressAutoHyphens/>
        <w:spacing w:before="120" w:after="120" w:line="360" w:lineRule="exact"/>
        <w:ind w:firstLine="720"/>
        <w:jc w:val="both"/>
        <w:rPr>
          <w:rFonts w:eastAsia="Times New Roman"/>
          <w:szCs w:val="28"/>
          <w:lang w:eastAsia="zh-CN"/>
        </w:rPr>
      </w:pPr>
      <w:r w:rsidRPr="001D7F71">
        <w:rPr>
          <w:szCs w:val="28"/>
        </w:rPr>
        <w:t xml:space="preserve">Cùng với đó, hiện nay, Bộ Nông nghiệp và Môi trường </w:t>
      </w:r>
      <w:r w:rsidRPr="001D7F71">
        <w:rPr>
          <w:szCs w:val="28"/>
          <w:lang w:val="en-US"/>
        </w:rPr>
        <w:t>đã xây dựng, tham mưu cho</w:t>
      </w:r>
      <w:r w:rsidRPr="001D7F71">
        <w:rPr>
          <w:szCs w:val="28"/>
        </w:rPr>
        <w:t xml:space="preserve"> Chính phủ</w:t>
      </w:r>
      <w:r w:rsidRPr="001D7F71">
        <w:rPr>
          <w:szCs w:val="28"/>
          <w:lang w:val="en-US"/>
        </w:rPr>
        <w:t xml:space="preserve"> trình </w:t>
      </w:r>
      <w:r w:rsidRPr="001D7F71">
        <w:rPr>
          <w:szCs w:val="28"/>
        </w:rPr>
        <w:t xml:space="preserve">Quốc hội thông qua </w:t>
      </w:r>
      <w:r w:rsidRPr="001D7F71">
        <w:rPr>
          <w:rFonts w:eastAsia="Times New Roman"/>
          <w:szCs w:val="28"/>
          <w:lang w:eastAsia="zh-CN"/>
        </w:rPr>
        <w:t>Luật sửa đổi, bổ sung một số điều của 15 luật trong lĩnh vực nông nghiệp và môi trường, trong đó Luật Lâm nghiệp giao Chính phủ, Bộ trưởng Bộ Nông nghiệp và Môi trương quy định chi tiết một số nội dung, có thể kể đến một số nội dung chính như sau: quản lý rừng đặc dụng, rừng phòng hộ; trồng rừng thay thế do chuyển mục đích sử dụng rừng sang mục đích khác; thanh lý rừng trồng; giống cây trồng lâm nghiệp</w:t>
      </w:r>
      <w:r w:rsidRPr="001D7F71">
        <w:rPr>
          <w:rFonts w:eastAsia="Times New Roman"/>
          <w:szCs w:val="28"/>
          <w:lang w:val="en-US" w:eastAsia="zh-CN"/>
        </w:rPr>
        <w:t>,</w:t>
      </w:r>
      <w:r w:rsidRPr="001D7F71">
        <w:rPr>
          <w:rFonts w:eastAsia="Times New Roman"/>
          <w:szCs w:val="28"/>
          <w:lang w:eastAsia="zh-CN"/>
        </w:rPr>
        <w:t xml:space="preserve"> tổ chức kiểm lâm địa phương, chế độ chính sách đối với lực lượng bảo vệ rừng chuyên trách, bảo đảm các quy định phù hợp mô hình tổ chức chính quyền địa phương 02 cấp.</w:t>
      </w:r>
    </w:p>
    <w:p w14:paraId="1520A2F5" w14:textId="4CCFFE02" w:rsidR="00CD6EA6" w:rsidRPr="001D7F71" w:rsidRDefault="00146699" w:rsidP="005B7BC9">
      <w:pPr>
        <w:widowControl w:val="0"/>
        <w:autoSpaceDE w:val="0"/>
        <w:autoSpaceDN w:val="0"/>
        <w:adjustRightInd w:val="0"/>
        <w:spacing w:before="120" w:after="120" w:line="360" w:lineRule="exact"/>
        <w:ind w:firstLine="720"/>
        <w:jc w:val="both"/>
        <w:rPr>
          <w:rFonts w:eastAsia="Times New Roman"/>
          <w:szCs w:val="28"/>
          <w:shd w:val="clear" w:color="auto" w:fill="FFFFFF"/>
          <w:lang w:val="sv-SE"/>
        </w:rPr>
      </w:pPr>
      <w:r w:rsidRPr="001D7F71">
        <w:rPr>
          <w:rFonts w:eastAsia="Times New Roman"/>
          <w:szCs w:val="28"/>
          <w:lang w:val="sv-SE"/>
        </w:rPr>
        <w:t>Ngoài ra</w:t>
      </w:r>
      <w:r w:rsidR="00CD6EA6" w:rsidRPr="001D7F71">
        <w:rPr>
          <w:rFonts w:eastAsia="Times New Roman"/>
          <w:szCs w:val="28"/>
          <w:shd w:val="clear" w:color="auto" w:fill="FFFFFF"/>
          <w:lang w:val="sv-SE"/>
        </w:rPr>
        <w:t xml:space="preserve">, qua rà soát, một số nội dung </w:t>
      </w:r>
      <w:r w:rsidRPr="001D7F71">
        <w:rPr>
          <w:rFonts w:eastAsia="Times New Roman"/>
          <w:szCs w:val="28"/>
          <w:shd w:val="clear" w:color="auto" w:fill="FFFFFF"/>
          <w:lang w:val="sv-SE"/>
        </w:rPr>
        <w:t xml:space="preserve">như </w:t>
      </w:r>
      <w:r w:rsidRPr="001D7F71">
        <w:rPr>
          <w:rFonts w:eastAsia="Times New Roman"/>
          <w:szCs w:val="28"/>
          <w:lang w:eastAsia="zh-CN"/>
        </w:rPr>
        <w:t xml:space="preserve">giao rừng, cho thuê rừng, chuyển mục đích sử dụng rừng, thu hồi rừng </w:t>
      </w:r>
      <w:r w:rsidR="00CD6EA6" w:rsidRPr="001D7F71">
        <w:rPr>
          <w:rFonts w:eastAsia="Times New Roman"/>
          <w:szCs w:val="28"/>
          <w:shd w:val="clear" w:color="auto" w:fill="FFFFFF"/>
          <w:lang w:val="sv-SE"/>
        </w:rPr>
        <w:t xml:space="preserve">hiện đang quy định tại một số Nghị định trong lĩnh vực </w:t>
      </w:r>
      <w:r w:rsidRPr="001D7F71">
        <w:rPr>
          <w:rFonts w:eastAsia="Times New Roman"/>
          <w:szCs w:val="28"/>
          <w:shd w:val="clear" w:color="auto" w:fill="FFFFFF"/>
          <w:lang w:val="sv-SE"/>
        </w:rPr>
        <w:t xml:space="preserve">lâm nghiệp và kiểm lâm </w:t>
      </w:r>
      <w:r w:rsidR="00CD6EA6" w:rsidRPr="001D7F71">
        <w:rPr>
          <w:rFonts w:eastAsia="Times New Roman"/>
          <w:szCs w:val="28"/>
          <w:shd w:val="clear" w:color="auto" w:fill="FFFFFF"/>
          <w:lang w:val="sv-SE"/>
        </w:rPr>
        <w:t xml:space="preserve">cần được </w:t>
      </w:r>
      <w:r w:rsidRPr="001D7F71">
        <w:rPr>
          <w:rFonts w:eastAsia="Times New Roman"/>
          <w:szCs w:val="28"/>
          <w:shd w:val="clear" w:color="auto" w:fill="FFFFFF"/>
          <w:lang w:val="sv-SE"/>
        </w:rPr>
        <w:t>sửa đổi, bổ sung</w:t>
      </w:r>
      <w:r w:rsidR="00CD6EA6" w:rsidRPr="001D7F71">
        <w:rPr>
          <w:rFonts w:eastAsia="Times New Roman"/>
          <w:szCs w:val="28"/>
          <w:shd w:val="clear" w:color="auto" w:fill="FFFFFF"/>
          <w:lang w:val="sv-SE"/>
        </w:rPr>
        <w:t xml:space="preserve"> để</w:t>
      </w:r>
      <w:r w:rsidRPr="001D7F71">
        <w:rPr>
          <w:rFonts w:eastAsia="Times New Roman"/>
          <w:szCs w:val="28"/>
          <w:shd w:val="clear" w:color="auto" w:fill="FFFFFF"/>
          <w:lang w:val="sv-SE"/>
        </w:rPr>
        <w:t xml:space="preserve"> bảo đảm đồng bộ, thống nhất với quy định của pháp luật về đất đai nhằm </w:t>
      </w:r>
      <w:r w:rsidR="00CD6EA6" w:rsidRPr="001D7F71">
        <w:rPr>
          <w:rFonts w:eastAsia="Times New Roman"/>
          <w:szCs w:val="28"/>
          <w:shd w:val="clear" w:color="auto" w:fill="FFFFFF"/>
          <w:lang w:val="sv-SE"/>
        </w:rPr>
        <w:t xml:space="preserve">thực hiện được thẩm quyền </w:t>
      </w:r>
      <w:r w:rsidRPr="001D7F71">
        <w:rPr>
          <w:rFonts w:eastAsia="Times New Roman"/>
          <w:szCs w:val="28"/>
          <w:shd w:val="clear" w:color="auto" w:fill="FFFFFF"/>
          <w:lang w:val="sv-SE"/>
        </w:rPr>
        <w:t xml:space="preserve">của các cấp chính quyền 02 cấp </w:t>
      </w:r>
      <w:r w:rsidR="00CD6EA6" w:rsidRPr="001D7F71">
        <w:rPr>
          <w:rFonts w:eastAsia="Times New Roman"/>
          <w:szCs w:val="28"/>
          <w:shd w:val="clear" w:color="auto" w:fill="FFFFFF"/>
          <w:lang w:val="sv-SE"/>
        </w:rPr>
        <w:t xml:space="preserve">sau khi điều chỉnh và giải quyết một số điểm nghẽn trong </w:t>
      </w:r>
      <w:r w:rsidRPr="001D7F71">
        <w:rPr>
          <w:rFonts w:eastAsia="Times New Roman"/>
          <w:szCs w:val="28"/>
          <w:shd w:val="clear" w:color="auto" w:fill="FFFFFF"/>
          <w:lang w:val="sv-SE"/>
        </w:rPr>
        <w:t>quá trình thực thi</w:t>
      </w:r>
      <w:r w:rsidR="00CD6EA6" w:rsidRPr="001D7F71">
        <w:rPr>
          <w:rFonts w:eastAsia="Times New Roman"/>
          <w:szCs w:val="28"/>
          <w:shd w:val="clear" w:color="auto" w:fill="FFFFFF"/>
          <w:lang w:val="sv-SE"/>
        </w:rPr>
        <w:t xml:space="preserve"> </w:t>
      </w:r>
      <w:r w:rsidRPr="001D7F71">
        <w:rPr>
          <w:rFonts w:eastAsia="Times New Roman"/>
          <w:szCs w:val="28"/>
          <w:shd w:val="clear" w:color="auto" w:fill="FFFFFF"/>
          <w:lang w:val="sv-SE"/>
        </w:rPr>
        <w:t>pháp luật bảo đảm yêu cầu quản lý nhà nước vừa khuyến khích sáng tạo, giải phóng toàn bộ sức sản xuất, tạo đà cho khơi thông mọi nguồn lực sản xuất của xã hội; đồng thời cắt giảm, đơn giản hóa thủ tục hành chính</w:t>
      </w:r>
      <w:r w:rsidR="00EE5EE0" w:rsidRPr="001D7F71">
        <w:rPr>
          <w:rFonts w:eastAsia="Times New Roman"/>
          <w:szCs w:val="28"/>
          <w:shd w:val="clear" w:color="auto" w:fill="FFFFFF"/>
          <w:lang w:val="sv-SE"/>
        </w:rPr>
        <w:t xml:space="preserve"> (TTHC)</w:t>
      </w:r>
      <w:r w:rsidRPr="001D7F71">
        <w:rPr>
          <w:rFonts w:eastAsia="Times New Roman"/>
          <w:szCs w:val="28"/>
          <w:shd w:val="clear" w:color="auto" w:fill="FFFFFF"/>
          <w:lang w:val="sv-SE"/>
        </w:rPr>
        <w:t xml:space="preserve"> </w:t>
      </w:r>
      <w:r w:rsidR="00CD6EA6" w:rsidRPr="001D7F71">
        <w:rPr>
          <w:rFonts w:eastAsia="Times New Roman"/>
          <w:szCs w:val="28"/>
          <w:shd w:val="clear" w:color="auto" w:fill="FFFFFF"/>
          <w:lang w:val="sv-SE"/>
        </w:rPr>
        <w:t xml:space="preserve">để </w:t>
      </w:r>
      <w:r w:rsidRPr="001D7F71">
        <w:rPr>
          <w:rFonts w:eastAsia="Times New Roman"/>
          <w:szCs w:val="28"/>
          <w:shd w:val="clear" w:color="auto" w:fill="FFFFFF"/>
          <w:lang w:val="sv-SE"/>
        </w:rPr>
        <w:t xml:space="preserve">tạo điều kiện cho người dân, doanh nghiệp </w:t>
      </w:r>
      <w:r w:rsidR="00891639" w:rsidRPr="001D7F71">
        <w:rPr>
          <w:rFonts w:eastAsia="Times New Roman"/>
          <w:szCs w:val="28"/>
          <w:shd w:val="clear" w:color="auto" w:fill="FFFFFF"/>
          <w:lang w:val="sv-SE"/>
        </w:rPr>
        <w:t>thuận tiện thực hiện.</w:t>
      </w:r>
    </w:p>
    <w:p w14:paraId="20183C04" w14:textId="79DE9669" w:rsidR="00CD6EA6" w:rsidRPr="001D7F71" w:rsidRDefault="00F127A7" w:rsidP="005B7BC9">
      <w:pPr>
        <w:widowControl w:val="0"/>
        <w:autoSpaceDE w:val="0"/>
        <w:autoSpaceDN w:val="0"/>
        <w:adjustRightInd w:val="0"/>
        <w:spacing w:before="120" w:after="120" w:line="360" w:lineRule="exact"/>
        <w:ind w:firstLine="720"/>
        <w:jc w:val="both"/>
        <w:rPr>
          <w:rFonts w:eastAsia="Calibri"/>
          <w:szCs w:val="28"/>
          <w:lang w:val="sv-SE"/>
        </w:rPr>
      </w:pPr>
      <w:r w:rsidRPr="001D7F71">
        <w:rPr>
          <w:rFonts w:eastAsia="Calibri"/>
          <w:szCs w:val="28"/>
          <w:lang w:val="sv-SE"/>
        </w:rPr>
        <w:lastRenderedPageBreak/>
        <w:t>Với bối cảnh</w:t>
      </w:r>
      <w:r w:rsidR="00CD6EA6" w:rsidRPr="001D7F71">
        <w:rPr>
          <w:rFonts w:eastAsia="Calibri"/>
          <w:szCs w:val="28"/>
          <w:lang w:val="sv-SE"/>
        </w:rPr>
        <w:t xml:space="preserve"> nêu trên, việc </w:t>
      </w:r>
      <w:r w:rsidR="00CD6EA6" w:rsidRPr="001D7F71">
        <w:rPr>
          <w:rFonts w:eastAsia="Times New Roman"/>
          <w:szCs w:val="28"/>
          <w:lang w:val="sv-SE"/>
        </w:rPr>
        <w:t>sửa đổi</w:t>
      </w:r>
      <w:r w:rsidRPr="001D7F71">
        <w:rPr>
          <w:rFonts w:eastAsia="Times New Roman"/>
          <w:szCs w:val="28"/>
          <w:lang w:val="sv-SE"/>
        </w:rPr>
        <w:t>, bổ sung</w:t>
      </w:r>
      <w:r w:rsidR="00CD6EA6" w:rsidRPr="001D7F71">
        <w:rPr>
          <w:rFonts w:eastAsia="Times New Roman"/>
          <w:szCs w:val="28"/>
          <w:lang w:val="sv-SE"/>
        </w:rPr>
        <w:t xml:space="preserve"> các </w:t>
      </w:r>
      <w:r w:rsidRPr="001D7F71">
        <w:rPr>
          <w:rFonts w:eastAsia="Times New Roman"/>
          <w:szCs w:val="28"/>
          <w:lang w:val="sv-SE"/>
        </w:rPr>
        <w:t>N</w:t>
      </w:r>
      <w:r w:rsidR="00CD6EA6" w:rsidRPr="001D7F71">
        <w:rPr>
          <w:rFonts w:eastAsia="Times New Roman"/>
          <w:szCs w:val="28"/>
          <w:lang w:val="sv-SE"/>
        </w:rPr>
        <w:t xml:space="preserve">ghị định </w:t>
      </w:r>
      <w:r w:rsidRPr="001D7F71">
        <w:rPr>
          <w:rFonts w:eastAsia="Times New Roman"/>
          <w:szCs w:val="28"/>
          <w:lang w:val="sv-SE"/>
        </w:rPr>
        <w:t>trong</w:t>
      </w:r>
      <w:r w:rsidR="00CD6EA6" w:rsidRPr="001D7F71">
        <w:rPr>
          <w:rFonts w:eastAsia="Times New Roman"/>
          <w:szCs w:val="28"/>
          <w:lang w:val="sv-SE"/>
        </w:rPr>
        <w:t xml:space="preserve"> lĩnh vực </w:t>
      </w:r>
      <w:r w:rsidR="00146699" w:rsidRPr="001D7F71">
        <w:rPr>
          <w:rFonts w:eastAsia="Times New Roman"/>
          <w:szCs w:val="28"/>
          <w:lang w:val="sv-SE"/>
        </w:rPr>
        <w:t>lâm nghiệp và kiểm lâm</w:t>
      </w:r>
      <w:r w:rsidR="00CD6EA6" w:rsidRPr="001D7F71">
        <w:rPr>
          <w:rFonts w:eastAsia="Times New Roman"/>
          <w:szCs w:val="28"/>
          <w:lang w:val="sv-SE"/>
        </w:rPr>
        <w:t xml:space="preserve"> là rất cần thiết</w:t>
      </w:r>
      <w:r w:rsidRPr="001D7F71">
        <w:rPr>
          <w:rFonts w:eastAsia="Calibri"/>
          <w:szCs w:val="28"/>
          <w:lang w:val="sv-SE"/>
        </w:rPr>
        <w:t>,</w:t>
      </w:r>
      <w:r w:rsidR="00CD6EA6" w:rsidRPr="001D7F71">
        <w:rPr>
          <w:rFonts w:eastAsia="Calibri"/>
          <w:szCs w:val="28"/>
          <w:lang w:val="sv-SE"/>
        </w:rPr>
        <w:t xml:space="preserve"> nhằm đảm bảo tính thống nhất trong văn bản quy phạm pháp luật, tăng cường tính chủ động của chính quyền địa phương, </w:t>
      </w:r>
      <w:r w:rsidR="00CD6EA6" w:rsidRPr="001D7F71">
        <w:rPr>
          <w:rFonts w:eastAsia="Times New Roman"/>
          <w:bCs/>
          <w:szCs w:val="28"/>
        </w:rPr>
        <w:t xml:space="preserve">không làm gián đoạn hoạt động bình thường của bộ máy nhà nước, không ảnh hưởng tới quyền, lợi ích hợp pháp của cơ quan, tổ chức, doanh nghiệp, </w:t>
      </w:r>
      <w:r w:rsidR="00CD6EA6" w:rsidRPr="001D7F71">
        <w:rPr>
          <w:rFonts w:eastAsia="Times New Roman"/>
          <w:bCs/>
          <w:szCs w:val="28"/>
          <w:lang w:val="en-US"/>
        </w:rPr>
        <w:t xml:space="preserve">người dân </w:t>
      </w:r>
      <w:r w:rsidR="00CD6EA6" w:rsidRPr="001D7F71">
        <w:rPr>
          <w:rFonts w:eastAsia="Times New Roman"/>
          <w:bCs/>
          <w:szCs w:val="28"/>
        </w:rPr>
        <w:t>khi tổ chức chính quyền</w:t>
      </w:r>
      <w:r w:rsidR="00CD6EA6" w:rsidRPr="001D7F71">
        <w:rPr>
          <w:rFonts w:eastAsia="Times New Roman"/>
          <w:bCs/>
          <w:szCs w:val="28"/>
          <w:lang w:val="sv-SE"/>
        </w:rPr>
        <w:t xml:space="preserve"> </w:t>
      </w:r>
      <w:r w:rsidR="00CD6EA6" w:rsidRPr="001D7F71">
        <w:rPr>
          <w:rFonts w:eastAsia="Times New Roman"/>
          <w:bCs/>
          <w:szCs w:val="28"/>
        </w:rPr>
        <w:t xml:space="preserve">địa phương </w:t>
      </w:r>
      <w:r w:rsidRPr="001D7F71">
        <w:rPr>
          <w:rFonts w:eastAsia="Times New Roman"/>
          <w:bCs/>
          <w:szCs w:val="28"/>
          <w:lang w:val="sv-SE"/>
        </w:rPr>
        <w:t>02</w:t>
      </w:r>
      <w:r w:rsidR="00CD6EA6" w:rsidRPr="001D7F71">
        <w:rPr>
          <w:rFonts w:eastAsia="Times New Roman"/>
          <w:bCs/>
          <w:szCs w:val="28"/>
        </w:rPr>
        <w:t xml:space="preserve"> cấp</w:t>
      </w:r>
      <w:r w:rsidR="00CD6EA6" w:rsidRPr="001D7F71">
        <w:rPr>
          <w:rFonts w:eastAsia="Times New Roman"/>
          <w:bCs/>
          <w:szCs w:val="28"/>
          <w:lang w:val="sv-SE"/>
        </w:rPr>
        <w:t xml:space="preserve">. </w:t>
      </w:r>
    </w:p>
    <w:p w14:paraId="5CC322F8" w14:textId="77777777" w:rsidR="00CD6EA6" w:rsidRPr="001D7F71" w:rsidRDefault="00CD6EA6" w:rsidP="005B7BC9">
      <w:pPr>
        <w:spacing w:before="120" w:after="120" w:line="360" w:lineRule="exact"/>
        <w:ind w:firstLine="720"/>
        <w:jc w:val="both"/>
        <w:rPr>
          <w:rFonts w:eastAsia="Times New Roman"/>
          <w:b/>
          <w:szCs w:val="28"/>
          <w:lang w:val="nl-NL"/>
        </w:rPr>
      </w:pPr>
      <w:r w:rsidRPr="001D7F71">
        <w:rPr>
          <w:rFonts w:eastAsia="Times New Roman"/>
          <w:b/>
          <w:szCs w:val="28"/>
          <w:lang w:val="nl-NL"/>
        </w:rPr>
        <w:t>2. Mục đích, yêu cầu đánh giá</w:t>
      </w:r>
    </w:p>
    <w:p w14:paraId="6D822C74" w14:textId="063D5D06" w:rsidR="0009511A" w:rsidRPr="001D7F71" w:rsidRDefault="0009511A" w:rsidP="005B7BC9">
      <w:pPr>
        <w:tabs>
          <w:tab w:val="left" w:pos="0"/>
        </w:tabs>
        <w:spacing w:before="120" w:after="120" w:line="360" w:lineRule="exact"/>
        <w:ind w:firstLine="720"/>
        <w:jc w:val="both"/>
        <w:rPr>
          <w:rFonts w:eastAsia="Times New Roman"/>
          <w:b/>
          <w:bCs/>
          <w:i/>
          <w:iCs/>
          <w:szCs w:val="28"/>
          <w:lang w:val="en-US" w:eastAsia="zh-CN"/>
        </w:rPr>
      </w:pPr>
      <w:r w:rsidRPr="001D7F71">
        <w:rPr>
          <w:rFonts w:eastAsia="Times New Roman"/>
          <w:b/>
          <w:bCs/>
          <w:i/>
          <w:iCs/>
          <w:szCs w:val="28"/>
          <w:lang w:val="en-US" w:eastAsia="zh-CN"/>
        </w:rPr>
        <w:t xml:space="preserve">2.1. Mục đích: </w:t>
      </w:r>
    </w:p>
    <w:p w14:paraId="3AB2AE90" w14:textId="7088613A" w:rsidR="0009511A" w:rsidRPr="001D7F71" w:rsidRDefault="0009511A" w:rsidP="005B7BC9">
      <w:pPr>
        <w:tabs>
          <w:tab w:val="left" w:pos="0"/>
        </w:tabs>
        <w:spacing w:before="120" w:after="120" w:line="360" w:lineRule="exact"/>
        <w:ind w:firstLine="720"/>
        <w:jc w:val="both"/>
        <w:rPr>
          <w:rFonts w:eastAsia="Times New Roman"/>
          <w:color w:val="000000"/>
          <w:szCs w:val="28"/>
          <w:lang w:val="en-US"/>
        </w:rPr>
      </w:pPr>
      <w:r w:rsidRPr="001D7F71">
        <w:rPr>
          <w:rFonts w:eastAsia="Times New Roman"/>
          <w:color w:val="000000"/>
          <w:szCs w:val="28"/>
          <w:lang w:val="en-US"/>
        </w:rPr>
        <w:t xml:space="preserve">- </w:t>
      </w:r>
      <w:r w:rsidRPr="001D7F71">
        <w:rPr>
          <w:rFonts w:eastAsia="Times New Roman"/>
          <w:color w:val="000000"/>
          <w:szCs w:val="28"/>
        </w:rPr>
        <w:t xml:space="preserve">Việc rà soát, đánh giá </w:t>
      </w:r>
      <w:r w:rsidRPr="001D7F71">
        <w:rPr>
          <w:rFonts w:eastAsia="Times New Roman"/>
          <w:color w:val="000000"/>
          <w:szCs w:val="28"/>
          <w:lang w:val="en-US"/>
        </w:rPr>
        <w:t>thủ tục hành chính</w:t>
      </w:r>
      <w:r w:rsidRPr="001D7F71">
        <w:rPr>
          <w:rFonts w:eastAsia="Times New Roman"/>
          <w:color w:val="000000"/>
          <w:szCs w:val="28"/>
        </w:rPr>
        <w:t xml:space="preserve"> giúp loại bỏ chồng chéo, mâu thuẫn; chuẩn hóa quy trình, làm rõ thẩm quyền giữa trung ương</w:t>
      </w:r>
      <w:r w:rsidRPr="001D7F71">
        <w:rPr>
          <w:rFonts w:eastAsia="Times New Roman"/>
          <w:color w:val="000000"/>
          <w:szCs w:val="28"/>
          <w:lang w:val="en-US"/>
        </w:rPr>
        <w:t xml:space="preserve"> với</w:t>
      </w:r>
      <w:r w:rsidRPr="001D7F71">
        <w:rPr>
          <w:rFonts w:eastAsia="Times New Roman"/>
          <w:color w:val="000000"/>
          <w:szCs w:val="28"/>
        </w:rPr>
        <w:t xml:space="preserve"> địa phương, giữa các cấp chính quyền</w:t>
      </w:r>
      <w:r w:rsidRPr="001D7F71">
        <w:rPr>
          <w:rFonts w:eastAsia="Times New Roman"/>
          <w:color w:val="000000"/>
          <w:szCs w:val="28"/>
          <w:lang w:val="en-US"/>
        </w:rPr>
        <w:t xml:space="preserve"> địa phương; tăng sự thống nhất, đồng bộ của hệ thống pháp luật về lâm nghiệp và các lĩnh vực khác có liên quan</w:t>
      </w:r>
      <w:r w:rsidR="002169A9" w:rsidRPr="001D7F71">
        <w:rPr>
          <w:rFonts w:eastAsia="Times New Roman"/>
          <w:color w:val="000000"/>
          <w:szCs w:val="28"/>
          <w:lang w:val="en-US"/>
        </w:rPr>
        <w:t xml:space="preserve"> (như </w:t>
      </w:r>
      <w:r w:rsidR="002169A9" w:rsidRPr="001D7F71">
        <w:rPr>
          <w:rFonts w:eastAsia="Times New Roman"/>
          <w:color w:val="000000"/>
          <w:szCs w:val="28"/>
        </w:rPr>
        <w:t>pháp luật đất đai, môi trường, đầu tư công, đấu giá tài sản</w:t>
      </w:r>
      <w:r w:rsidR="002169A9" w:rsidRPr="001D7F71">
        <w:rPr>
          <w:rFonts w:eastAsia="Times New Roman"/>
          <w:color w:val="000000"/>
          <w:szCs w:val="28"/>
          <w:lang w:val="en-US"/>
        </w:rPr>
        <w:t>…)</w:t>
      </w:r>
      <w:r w:rsidRPr="001D7F71">
        <w:rPr>
          <w:rFonts w:eastAsia="Times New Roman"/>
          <w:color w:val="000000"/>
          <w:szCs w:val="28"/>
          <w:lang w:val="en-US"/>
        </w:rPr>
        <w:t>;</w:t>
      </w:r>
    </w:p>
    <w:p w14:paraId="6A4D9050" w14:textId="5F0B24B3" w:rsidR="002169A9" w:rsidRPr="001D7F71" w:rsidRDefault="002169A9" w:rsidP="005B7BC9">
      <w:pPr>
        <w:tabs>
          <w:tab w:val="left" w:pos="0"/>
        </w:tabs>
        <w:spacing w:before="120" w:after="120" w:line="360" w:lineRule="exact"/>
        <w:ind w:firstLine="720"/>
        <w:jc w:val="both"/>
        <w:rPr>
          <w:rFonts w:eastAsia="Times New Roman"/>
          <w:color w:val="000000"/>
          <w:szCs w:val="28"/>
          <w:lang w:val="en-US"/>
        </w:rPr>
      </w:pPr>
      <w:r w:rsidRPr="001D7F71">
        <w:rPr>
          <w:rFonts w:eastAsia="Times New Roman"/>
          <w:color w:val="000000"/>
          <w:szCs w:val="28"/>
          <w:lang w:val="en-US"/>
        </w:rPr>
        <w:t xml:space="preserve">- </w:t>
      </w:r>
      <w:r w:rsidRPr="001D7F71">
        <w:rPr>
          <w:rFonts w:eastAsia="Times New Roman"/>
          <w:color w:val="000000"/>
          <w:szCs w:val="28"/>
        </w:rPr>
        <w:t xml:space="preserve">Loại bỏ </w:t>
      </w:r>
      <w:r w:rsidRPr="001D7F71">
        <w:rPr>
          <w:rFonts w:eastAsia="Times New Roman"/>
          <w:color w:val="000000"/>
          <w:szCs w:val="28"/>
          <w:lang w:val="en-US"/>
        </w:rPr>
        <w:t>các thủ tục hành chính</w:t>
      </w:r>
      <w:r w:rsidRPr="001D7F71">
        <w:rPr>
          <w:rFonts w:eastAsia="Times New Roman"/>
          <w:color w:val="000000"/>
          <w:szCs w:val="28"/>
        </w:rPr>
        <w:t xml:space="preserve"> không cần thiết; cắt giảm thời gian, chi phí tuân thủ cho người dân, doanh nghiệp; chuyển mạnh sang môi trường số và thực hiện thủ tục qua dịch vụ công trực tuyến</w:t>
      </w:r>
      <w:r w:rsidRPr="001D7F71">
        <w:rPr>
          <w:rFonts w:eastAsia="Times New Roman"/>
          <w:color w:val="000000"/>
          <w:szCs w:val="28"/>
          <w:lang w:val="en-US"/>
        </w:rPr>
        <w:t>;</w:t>
      </w:r>
    </w:p>
    <w:p w14:paraId="0C58C997" w14:textId="103DEDDF" w:rsidR="0009511A" w:rsidRPr="001D7F71" w:rsidRDefault="0009511A" w:rsidP="005B7BC9">
      <w:pPr>
        <w:tabs>
          <w:tab w:val="left" w:pos="0"/>
        </w:tabs>
        <w:spacing w:before="120" w:after="120" w:line="360" w:lineRule="exact"/>
        <w:ind w:firstLine="720"/>
        <w:jc w:val="both"/>
        <w:rPr>
          <w:rFonts w:eastAsia="Times New Roman"/>
          <w:color w:val="000000"/>
          <w:szCs w:val="28"/>
          <w:lang w:val="en-US"/>
        </w:rPr>
      </w:pPr>
      <w:r w:rsidRPr="001D7F71">
        <w:rPr>
          <w:rFonts w:eastAsia="Times New Roman"/>
          <w:color w:val="000000"/>
          <w:szCs w:val="28"/>
          <w:lang w:val="en-US"/>
        </w:rPr>
        <w:t xml:space="preserve">- </w:t>
      </w:r>
      <w:r w:rsidR="002169A9" w:rsidRPr="001D7F71">
        <w:rPr>
          <w:rFonts w:eastAsia="Times New Roman"/>
          <w:color w:val="000000"/>
          <w:szCs w:val="28"/>
          <w:lang w:val="en-US"/>
        </w:rPr>
        <w:t>C</w:t>
      </w:r>
      <w:r w:rsidRPr="001D7F71">
        <w:rPr>
          <w:rFonts w:eastAsia="Times New Roman"/>
          <w:color w:val="000000"/>
          <w:szCs w:val="28"/>
        </w:rPr>
        <w:t xml:space="preserve">ác thủ tục được thiết kế phù hợp với chức năng, </w:t>
      </w:r>
      <w:r w:rsidRPr="001D7F71">
        <w:rPr>
          <w:rFonts w:eastAsia="Times New Roman"/>
          <w:color w:val="000000"/>
          <w:szCs w:val="28"/>
          <w:lang w:val="en-US"/>
        </w:rPr>
        <w:t xml:space="preserve">nhiệm vụ, </w:t>
      </w:r>
      <w:r w:rsidRPr="001D7F71">
        <w:rPr>
          <w:rFonts w:eastAsia="Times New Roman"/>
          <w:color w:val="000000"/>
          <w:szCs w:val="28"/>
        </w:rPr>
        <w:t>thẩm quyền của từng cấp; tăng tính chủ động, trách nhiệm của địa phương</w:t>
      </w:r>
      <w:r w:rsidRPr="001D7F71">
        <w:rPr>
          <w:rFonts w:eastAsia="Times New Roman"/>
          <w:color w:val="000000"/>
          <w:szCs w:val="28"/>
          <w:lang w:val="en-US"/>
        </w:rPr>
        <w:t>;</w:t>
      </w:r>
      <w:r w:rsidR="002169A9" w:rsidRPr="001D7F71">
        <w:rPr>
          <w:rFonts w:eastAsia="Times New Roman"/>
          <w:color w:val="000000"/>
          <w:szCs w:val="28"/>
        </w:rPr>
        <w:t xml:space="preserve"> </w:t>
      </w:r>
      <w:r w:rsidR="002169A9" w:rsidRPr="001D7F71">
        <w:rPr>
          <w:rFonts w:eastAsia="Times New Roman"/>
          <w:color w:val="000000"/>
          <w:szCs w:val="28"/>
          <w:lang w:val="en-US"/>
        </w:rPr>
        <w:t>g</w:t>
      </w:r>
      <w:r w:rsidR="002169A9" w:rsidRPr="001D7F71">
        <w:rPr>
          <w:rFonts w:eastAsia="Times New Roman"/>
          <w:color w:val="000000"/>
          <w:szCs w:val="28"/>
        </w:rPr>
        <w:t>óp phần phân định rõ ràng trách nhiệm và thẩm quyền giữa các cấp trong phân quyền</w:t>
      </w:r>
      <w:r w:rsidR="002169A9" w:rsidRPr="001D7F71">
        <w:rPr>
          <w:rFonts w:eastAsia="Times New Roman"/>
          <w:color w:val="000000"/>
          <w:szCs w:val="28"/>
          <w:lang w:val="en-US"/>
        </w:rPr>
        <w:t>,</w:t>
      </w:r>
      <w:r w:rsidR="002169A9" w:rsidRPr="001D7F71">
        <w:rPr>
          <w:rFonts w:eastAsia="Times New Roman"/>
          <w:color w:val="000000"/>
          <w:szCs w:val="28"/>
        </w:rPr>
        <w:t xml:space="preserve"> phân cấp</w:t>
      </w:r>
      <w:r w:rsidR="002169A9" w:rsidRPr="001D7F71">
        <w:rPr>
          <w:rFonts w:eastAsia="Times New Roman"/>
          <w:color w:val="000000"/>
          <w:szCs w:val="28"/>
          <w:lang w:val="en-US"/>
        </w:rPr>
        <w:t>,</w:t>
      </w:r>
      <w:r w:rsidR="002169A9" w:rsidRPr="001D7F71">
        <w:rPr>
          <w:rFonts w:eastAsia="Times New Roman"/>
          <w:color w:val="000000"/>
          <w:szCs w:val="28"/>
        </w:rPr>
        <w:t xml:space="preserve"> tránh đùn đẩy</w:t>
      </w:r>
      <w:r w:rsidR="002169A9" w:rsidRPr="001D7F71">
        <w:rPr>
          <w:rFonts w:eastAsia="Times New Roman"/>
          <w:color w:val="000000"/>
          <w:szCs w:val="28"/>
          <w:lang w:val="en-US"/>
        </w:rPr>
        <w:t xml:space="preserve"> trách nhiệm</w:t>
      </w:r>
      <w:r w:rsidR="002169A9" w:rsidRPr="001D7F71">
        <w:rPr>
          <w:rFonts w:eastAsia="Times New Roman"/>
          <w:color w:val="000000"/>
          <w:szCs w:val="28"/>
        </w:rPr>
        <w:t>; bảo đảm mỗi cấp được giao thẩm quyền đi kèm trách nhiệm và điều kiện thực thi.</w:t>
      </w:r>
    </w:p>
    <w:p w14:paraId="0A7B5A84" w14:textId="038623FC" w:rsidR="0009511A" w:rsidRPr="001D7F71" w:rsidRDefault="0009511A" w:rsidP="005B7BC9">
      <w:pPr>
        <w:tabs>
          <w:tab w:val="left" w:pos="0"/>
        </w:tabs>
        <w:spacing w:before="120" w:after="120" w:line="360" w:lineRule="exact"/>
        <w:ind w:firstLine="720"/>
        <w:jc w:val="both"/>
        <w:rPr>
          <w:rFonts w:eastAsia="Times New Roman"/>
          <w:b/>
          <w:bCs/>
          <w:i/>
          <w:iCs/>
          <w:color w:val="000000"/>
          <w:szCs w:val="28"/>
          <w:lang w:val="en-US"/>
        </w:rPr>
      </w:pPr>
      <w:r w:rsidRPr="001D7F71">
        <w:rPr>
          <w:rFonts w:eastAsia="Times New Roman"/>
          <w:b/>
          <w:bCs/>
          <w:i/>
          <w:iCs/>
          <w:color w:val="000000"/>
          <w:szCs w:val="28"/>
          <w:lang w:val="en-US"/>
        </w:rPr>
        <w:t>2.2. Yêu cầu:</w:t>
      </w:r>
    </w:p>
    <w:p w14:paraId="2CD84317" w14:textId="2E6D70BB" w:rsidR="00CD6EA6" w:rsidRPr="001D7F71" w:rsidRDefault="002169A9" w:rsidP="005B7BC9">
      <w:pPr>
        <w:spacing w:before="120" w:after="120" w:line="360" w:lineRule="exact"/>
        <w:ind w:firstLine="720"/>
        <w:jc w:val="both"/>
        <w:rPr>
          <w:rFonts w:eastAsia="Times New Roman"/>
          <w:szCs w:val="28"/>
          <w:lang w:val="en-US" w:eastAsia="zh-CN"/>
        </w:rPr>
      </w:pPr>
      <w:r w:rsidRPr="001D7F71">
        <w:rPr>
          <w:rFonts w:eastAsia="Times New Roman"/>
          <w:szCs w:val="28"/>
          <w:lang w:val="en-US" w:eastAsia="zh-CN"/>
        </w:rPr>
        <w:t>- Các quy định bảo đảm thể chế hóa chủ trương của đảng và tuân thủ quy định tại các văn bản quy phạm pháp luật có liên quan</w:t>
      </w:r>
      <w:r w:rsidR="00E12D39" w:rsidRPr="001D7F71">
        <w:rPr>
          <w:rFonts w:eastAsia="Times New Roman"/>
          <w:szCs w:val="28"/>
          <w:lang w:val="en-US" w:eastAsia="zh-CN"/>
        </w:rPr>
        <w:t xml:space="preserve">; mọi đề xuất đơn giản hóa phải không làm giảm chất lượng </w:t>
      </w:r>
      <w:r w:rsidR="00ED2CAF" w:rsidRPr="001D7F71">
        <w:rPr>
          <w:rFonts w:eastAsia="Times New Roman"/>
          <w:szCs w:val="28"/>
          <w:lang w:val="en-US" w:eastAsia="zh-CN"/>
        </w:rPr>
        <w:t xml:space="preserve">quản lý nhà nước về lâm nghiệp, bảo đảm mục tiêu </w:t>
      </w:r>
      <w:r w:rsidR="00A970A9" w:rsidRPr="001D7F71">
        <w:rPr>
          <w:rFonts w:eastAsia="Times New Roman"/>
          <w:szCs w:val="28"/>
          <w:lang w:val="en-US" w:eastAsia="zh-CN"/>
        </w:rPr>
        <w:t>phát triển ngành lâm nghiệp</w:t>
      </w:r>
      <w:r w:rsidR="00ED2CAF" w:rsidRPr="001D7F71">
        <w:rPr>
          <w:rFonts w:eastAsia="Times New Roman"/>
          <w:szCs w:val="28"/>
          <w:lang w:val="en-US" w:eastAsia="zh-CN"/>
        </w:rPr>
        <w:t xml:space="preserve"> bền vững, hiện đại;</w:t>
      </w:r>
    </w:p>
    <w:p w14:paraId="6D2F44E0" w14:textId="5B9973A6" w:rsidR="00E12D39" w:rsidRPr="001D7F71" w:rsidRDefault="00E12D39" w:rsidP="005B7BC9">
      <w:pPr>
        <w:spacing w:before="120" w:after="120" w:line="360" w:lineRule="exact"/>
        <w:ind w:firstLine="720"/>
        <w:jc w:val="both"/>
        <w:rPr>
          <w:rFonts w:eastAsia="Times New Roman"/>
          <w:szCs w:val="28"/>
          <w:lang w:val="en-US" w:eastAsia="zh-CN"/>
        </w:rPr>
      </w:pPr>
      <w:r w:rsidRPr="001D7F71">
        <w:rPr>
          <w:rFonts w:eastAsia="Times New Roman"/>
          <w:szCs w:val="28"/>
          <w:lang w:val="en-US" w:eastAsia="zh-CN"/>
        </w:rPr>
        <w:t>- Đánh giá đầy đủ t</w:t>
      </w:r>
      <w:r w:rsidRPr="001D7F71">
        <w:rPr>
          <w:rFonts w:eastAsia="Times New Roman"/>
          <w:szCs w:val="28"/>
          <w:lang w:eastAsia="zh-CN"/>
        </w:rPr>
        <w:t xml:space="preserve">ất cả </w:t>
      </w:r>
      <w:r w:rsidRPr="001D7F71">
        <w:rPr>
          <w:rFonts w:eastAsia="Times New Roman"/>
          <w:szCs w:val="28"/>
          <w:lang w:val="en-US" w:eastAsia="zh-CN"/>
        </w:rPr>
        <w:t>thủ tục hành chính</w:t>
      </w:r>
      <w:r w:rsidRPr="001D7F71">
        <w:rPr>
          <w:rFonts w:eastAsia="Times New Roman"/>
          <w:szCs w:val="28"/>
          <w:lang w:eastAsia="zh-CN"/>
        </w:rPr>
        <w:t xml:space="preserve"> có trong các nội dung được sửa đổi</w:t>
      </w:r>
      <w:r w:rsidRPr="001D7F71">
        <w:rPr>
          <w:rFonts w:eastAsia="Times New Roman"/>
          <w:szCs w:val="28"/>
          <w:lang w:val="en-US" w:eastAsia="zh-CN"/>
        </w:rPr>
        <w:t>, bổ sung; x</w:t>
      </w:r>
      <w:r w:rsidRPr="001D7F71">
        <w:rPr>
          <w:rFonts w:eastAsia="Times New Roman"/>
          <w:szCs w:val="28"/>
          <w:lang w:eastAsia="zh-CN"/>
        </w:rPr>
        <w:t>ác định rõ những thủ tục cần cắt giảm, đơn giản hóa</w:t>
      </w:r>
      <w:r w:rsidRPr="001D7F71">
        <w:rPr>
          <w:rFonts w:eastAsia="Times New Roman"/>
          <w:szCs w:val="28"/>
          <w:lang w:val="en-US" w:eastAsia="zh-CN"/>
        </w:rPr>
        <w:t xml:space="preserve"> như t</w:t>
      </w:r>
      <w:r w:rsidRPr="001D7F71">
        <w:rPr>
          <w:rFonts w:eastAsia="Times New Roman"/>
          <w:szCs w:val="28"/>
          <w:lang w:eastAsia="zh-CN"/>
        </w:rPr>
        <w:t>hống nhất biểu mẫu, hồ sơ;</w:t>
      </w:r>
      <w:r w:rsidRPr="001D7F71">
        <w:rPr>
          <w:rFonts w:eastAsia="Times New Roman"/>
          <w:szCs w:val="28"/>
          <w:lang w:val="en-US" w:eastAsia="zh-CN"/>
        </w:rPr>
        <w:t xml:space="preserve"> r</w:t>
      </w:r>
      <w:r w:rsidRPr="001D7F71">
        <w:rPr>
          <w:rFonts w:eastAsia="Times New Roman"/>
          <w:szCs w:val="28"/>
          <w:lang w:eastAsia="zh-CN"/>
        </w:rPr>
        <w:t>út ngắn thời gian giải quyết</w:t>
      </w:r>
      <w:r w:rsidRPr="001D7F71">
        <w:rPr>
          <w:rFonts w:eastAsia="Times New Roman"/>
          <w:szCs w:val="28"/>
          <w:lang w:val="en-US" w:eastAsia="zh-CN"/>
        </w:rPr>
        <w:t>…;</w:t>
      </w:r>
    </w:p>
    <w:p w14:paraId="4FAF58AB" w14:textId="3B41544E" w:rsidR="00E12D39" w:rsidRPr="001D7F71" w:rsidRDefault="00E12D39" w:rsidP="005B7BC9">
      <w:pPr>
        <w:spacing w:before="120" w:after="120" w:line="360" w:lineRule="exact"/>
        <w:ind w:firstLine="720"/>
        <w:jc w:val="both"/>
        <w:rPr>
          <w:rFonts w:eastAsia="Times New Roman"/>
          <w:bCs/>
          <w:szCs w:val="28"/>
          <w:lang w:val="en-US"/>
        </w:rPr>
      </w:pPr>
      <w:r w:rsidRPr="001D7F71">
        <w:rPr>
          <w:rFonts w:eastAsia="Times New Roman"/>
          <w:bCs/>
          <w:szCs w:val="28"/>
          <w:lang w:val="en-US"/>
        </w:rPr>
        <w:t xml:space="preserve">- </w:t>
      </w:r>
      <w:r w:rsidRPr="001D7F71">
        <w:rPr>
          <w:rFonts w:eastAsia="Times New Roman"/>
          <w:bCs/>
          <w:szCs w:val="28"/>
        </w:rPr>
        <w:t>Bảo đảm nguyên tắc phân cấp, phân quyền hợp lý</w:t>
      </w:r>
      <w:r w:rsidRPr="001D7F71">
        <w:rPr>
          <w:rFonts w:eastAsia="Times New Roman"/>
          <w:bCs/>
          <w:szCs w:val="28"/>
          <w:lang w:val="en-US"/>
        </w:rPr>
        <w:t>; n</w:t>
      </w:r>
      <w:r w:rsidRPr="001D7F71">
        <w:rPr>
          <w:rFonts w:eastAsia="Times New Roman"/>
          <w:bCs/>
          <w:szCs w:val="28"/>
        </w:rPr>
        <w:t>hững thủ tục mang tính quản lý nhà nước địa phương phải giao cho cấp tỉnh, cấp xã thực hiện;</w:t>
      </w:r>
      <w:r w:rsidRPr="001D7F71">
        <w:rPr>
          <w:rFonts w:eastAsia="Times New Roman"/>
          <w:bCs/>
          <w:szCs w:val="28"/>
          <w:lang w:val="en-US"/>
        </w:rPr>
        <w:t xml:space="preserve"> t</w:t>
      </w:r>
      <w:r w:rsidRPr="001D7F71">
        <w:rPr>
          <w:rFonts w:eastAsia="Times New Roman"/>
          <w:bCs/>
          <w:szCs w:val="28"/>
        </w:rPr>
        <w:t>rung ương chỉ giữ lại thẩm quyền đối với các nội dung chiến lược, liên tỉnh, liên vùng, có tính chất đặc biệt quan trọng;</w:t>
      </w:r>
    </w:p>
    <w:p w14:paraId="028F7FA1" w14:textId="1B27421C" w:rsidR="00E12D39" w:rsidRPr="001D7F71" w:rsidRDefault="00E12D39" w:rsidP="005B7BC9">
      <w:pPr>
        <w:spacing w:before="120" w:after="120" w:line="360" w:lineRule="exact"/>
        <w:ind w:firstLine="720"/>
        <w:jc w:val="both"/>
        <w:rPr>
          <w:rFonts w:eastAsia="Times New Roman"/>
          <w:bCs/>
          <w:szCs w:val="28"/>
          <w:lang w:val="en-US"/>
        </w:rPr>
      </w:pPr>
      <w:r w:rsidRPr="001D7F71">
        <w:rPr>
          <w:rFonts w:eastAsia="Times New Roman"/>
          <w:bCs/>
          <w:szCs w:val="28"/>
          <w:lang w:val="en-US"/>
        </w:rPr>
        <w:t xml:space="preserve">- </w:t>
      </w:r>
      <w:r w:rsidRPr="001D7F71">
        <w:rPr>
          <w:rFonts w:eastAsia="Times New Roman"/>
          <w:bCs/>
          <w:szCs w:val="28"/>
        </w:rPr>
        <w:t>T</w:t>
      </w:r>
      <w:r w:rsidRPr="001D7F71">
        <w:rPr>
          <w:rFonts w:eastAsia="Times New Roman"/>
          <w:bCs/>
          <w:szCs w:val="28"/>
          <w:lang w:val="en-US"/>
        </w:rPr>
        <w:t>hủ tục hành chính</w:t>
      </w:r>
      <w:r w:rsidRPr="001D7F71">
        <w:rPr>
          <w:rFonts w:eastAsia="Times New Roman"/>
          <w:bCs/>
          <w:szCs w:val="28"/>
        </w:rPr>
        <w:t xml:space="preserve"> phải rõ ràng, đơn giản, dễ hiểu; quy trình phải minh bạch và có trách nhiệm giải trình; người dân, doanh nghiệp dễ tiếp cận</w:t>
      </w:r>
      <w:r w:rsidRPr="001D7F71">
        <w:rPr>
          <w:rFonts w:eastAsia="Times New Roman"/>
          <w:bCs/>
          <w:szCs w:val="28"/>
          <w:lang w:val="en-US"/>
        </w:rPr>
        <w:t xml:space="preserve">, </w:t>
      </w:r>
      <w:r w:rsidRPr="001D7F71">
        <w:rPr>
          <w:rFonts w:eastAsia="Times New Roman"/>
          <w:bCs/>
          <w:szCs w:val="28"/>
        </w:rPr>
        <w:t>dễ theo dõi, dễ thực hiện.</w:t>
      </w:r>
    </w:p>
    <w:p w14:paraId="7F6622DE" w14:textId="02941377" w:rsidR="00E12D39" w:rsidRPr="001D7F71" w:rsidRDefault="00E12D39" w:rsidP="005B7BC9">
      <w:pPr>
        <w:spacing w:before="120" w:after="120" w:line="360" w:lineRule="exact"/>
        <w:ind w:firstLine="720"/>
        <w:jc w:val="both"/>
        <w:rPr>
          <w:rFonts w:eastAsia="Times New Roman"/>
          <w:bCs/>
          <w:szCs w:val="28"/>
          <w:lang w:val="en-US"/>
        </w:rPr>
      </w:pPr>
      <w:r w:rsidRPr="001D7F71">
        <w:rPr>
          <w:rFonts w:eastAsia="Times New Roman"/>
          <w:bCs/>
          <w:szCs w:val="28"/>
          <w:lang w:val="en-US"/>
        </w:rPr>
        <w:lastRenderedPageBreak/>
        <w:t xml:space="preserve">- </w:t>
      </w:r>
      <w:r w:rsidRPr="001D7F71">
        <w:rPr>
          <w:rFonts w:eastAsia="Times New Roman"/>
          <w:bCs/>
          <w:szCs w:val="28"/>
        </w:rPr>
        <w:t xml:space="preserve">Ứng dụng công nghệ thông tin và chuyển đổi số trong thực hiện </w:t>
      </w:r>
      <w:r w:rsidRPr="001D7F71">
        <w:rPr>
          <w:rFonts w:eastAsia="Times New Roman"/>
          <w:bCs/>
          <w:szCs w:val="28"/>
          <w:lang w:val="en-US"/>
        </w:rPr>
        <w:t>thủ tục hành chính; t</w:t>
      </w:r>
      <w:r w:rsidRPr="001D7F71">
        <w:rPr>
          <w:rFonts w:eastAsia="Times New Roman"/>
          <w:bCs/>
          <w:szCs w:val="28"/>
        </w:rPr>
        <w:t>hực hiện nộp hồ sơ, theo dõi, trả kết quả qua môi trường điện tử;</w:t>
      </w:r>
      <w:r w:rsidRPr="001D7F71">
        <w:rPr>
          <w:rFonts w:eastAsia="Times New Roman"/>
          <w:bCs/>
          <w:szCs w:val="28"/>
          <w:lang w:val="en-US"/>
        </w:rPr>
        <w:t xml:space="preserve"> s</w:t>
      </w:r>
      <w:r w:rsidRPr="001D7F71">
        <w:rPr>
          <w:rFonts w:eastAsia="Times New Roman"/>
          <w:bCs/>
          <w:szCs w:val="28"/>
        </w:rPr>
        <w:t>ử dụng cơ sở dữ liệu lâm nghiệp, bản đồ số, thông tin rừng thống nhất.</w:t>
      </w:r>
    </w:p>
    <w:p w14:paraId="7F92A36A" w14:textId="77777777" w:rsidR="00CD6EA6" w:rsidRPr="001D7F71" w:rsidRDefault="00CD6EA6" w:rsidP="005B7BC9">
      <w:pPr>
        <w:tabs>
          <w:tab w:val="right" w:leader="dot" w:pos="8640"/>
        </w:tabs>
        <w:spacing w:before="120" w:after="120" w:line="360" w:lineRule="exact"/>
        <w:ind w:firstLine="720"/>
        <w:jc w:val="both"/>
        <w:rPr>
          <w:rFonts w:eastAsia="Times New Roman"/>
          <w:b/>
          <w:szCs w:val="28"/>
          <w:lang w:val="nl-NL"/>
        </w:rPr>
      </w:pPr>
      <w:r w:rsidRPr="001D7F71">
        <w:rPr>
          <w:rFonts w:eastAsia="Times New Roman"/>
          <w:b/>
          <w:szCs w:val="28"/>
          <w:lang w:val="nl-NL"/>
        </w:rPr>
        <w:t xml:space="preserve">II. KẾT QUẢ ĐÁNH GIÁ </w:t>
      </w:r>
    </w:p>
    <w:p w14:paraId="37942673" w14:textId="46EBE6B7" w:rsidR="00CD6EA6" w:rsidRPr="001D7F71" w:rsidRDefault="00CD6EA6" w:rsidP="005B7BC9">
      <w:pPr>
        <w:widowControl w:val="0"/>
        <w:tabs>
          <w:tab w:val="left" w:pos="851"/>
        </w:tabs>
        <w:spacing w:before="120" w:after="120" w:line="360" w:lineRule="exact"/>
        <w:ind w:firstLine="720"/>
        <w:jc w:val="both"/>
        <w:rPr>
          <w:rFonts w:eastAsia="Times New Roman"/>
          <w:b/>
          <w:bCs/>
          <w:szCs w:val="28"/>
          <w:lang w:val="en-US"/>
        </w:rPr>
      </w:pPr>
      <w:r w:rsidRPr="001D7F71">
        <w:rPr>
          <w:rFonts w:eastAsia="Times New Roman"/>
          <w:b/>
          <w:bCs/>
          <w:szCs w:val="28"/>
          <w:lang w:val="en-US"/>
        </w:rPr>
        <w:t xml:space="preserve">1. Đánh giá thủ tục hành chính </w:t>
      </w:r>
    </w:p>
    <w:p w14:paraId="4993D6E1" w14:textId="434E5520" w:rsidR="00CD6EA6" w:rsidRPr="001D7F71" w:rsidRDefault="001F2431" w:rsidP="005B7BC9">
      <w:pPr>
        <w:spacing w:before="120" w:after="120" w:line="360" w:lineRule="exact"/>
        <w:ind w:firstLine="720"/>
        <w:jc w:val="both"/>
        <w:rPr>
          <w:rFonts w:eastAsia="Times New Roman"/>
          <w:szCs w:val="28"/>
          <w:lang w:val="en-US"/>
        </w:rPr>
      </w:pPr>
      <w:r w:rsidRPr="001D7F71">
        <w:rPr>
          <w:rFonts w:eastAsia="Times New Roman"/>
          <w:szCs w:val="28"/>
          <w:lang w:val="fi-FI"/>
        </w:rPr>
        <w:t>D</w:t>
      </w:r>
      <w:r w:rsidR="00CD6EA6" w:rsidRPr="001D7F71">
        <w:rPr>
          <w:rFonts w:eastAsia="Times New Roman"/>
          <w:szCs w:val="28"/>
          <w:lang w:val="fi-FI"/>
        </w:rPr>
        <w:t>ự thảo Nghị định</w:t>
      </w:r>
      <w:r w:rsidR="00CD6EA6" w:rsidRPr="001D7F71">
        <w:rPr>
          <w:rFonts w:eastAsia="Times New Roman"/>
          <w:szCs w:val="28"/>
          <w:lang w:val="en-US"/>
        </w:rPr>
        <w:t xml:space="preserve"> sửa đổi, bổ sung 04 Nghị định trong lĩnh vực </w:t>
      </w:r>
      <w:r w:rsidRPr="001D7F71">
        <w:rPr>
          <w:rFonts w:eastAsia="Times New Roman"/>
          <w:szCs w:val="28"/>
          <w:lang w:val="en-US"/>
        </w:rPr>
        <w:t>lâm nghiệp và kiểm lâm, bao</w:t>
      </w:r>
      <w:r w:rsidR="00CD6EA6" w:rsidRPr="001D7F71">
        <w:rPr>
          <w:rFonts w:eastAsia="Times New Roman"/>
          <w:szCs w:val="28"/>
          <w:lang w:val="en-US"/>
        </w:rPr>
        <w:t xml:space="preserve"> gồm:</w:t>
      </w:r>
    </w:p>
    <w:p w14:paraId="47A74C0E" w14:textId="164D322D"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 xml:space="preserve">- </w:t>
      </w:r>
      <w:r w:rsidR="003C3190" w:rsidRPr="001D7F71">
        <w:rPr>
          <w:rFonts w:eastAsia="Arial"/>
          <w:szCs w:val="28"/>
        </w:rPr>
        <w:t>Nghị định số 156/2018/NĐ-CP ngày 16 tháng 11 năm 2018 của Chính phủ quy định chi tiết thi hành một số điều của Luật Lâm nghiệp, đã được được sửa đổi, bổ sung bởi Nghị định số 91/2024/NĐ-CP, Nghị định số 183/2025/NĐ-CP và Nghị định số 227/2025/NĐ-CP</w:t>
      </w:r>
      <w:r w:rsidRPr="001D7F71">
        <w:rPr>
          <w:rFonts w:eastAsia="Times New Roman"/>
          <w:szCs w:val="28"/>
          <w:lang w:val="en-US"/>
        </w:rPr>
        <w:t>;</w:t>
      </w:r>
    </w:p>
    <w:p w14:paraId="781D9883" w14:textId="2C368EF4"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 xml:space="preserve">- </w:t>
      </w:r>
      <w:r w:rsidR="003C3190" w:rsidRPr="001D7F71">
        <w:rPr>
          <w:rFonts w:eastAsia="Arial"/>
          <w:szCs w:val="28"/>
        </w:rPr>
        <w:t>Nghị định số 58/2024/NĐ-CP ngày 25 tháng 6 năm 2024 của Chính phủ về một số chính sách đầu tư trong lâm nghiệp</w:t>
      </w:r>
      <w:r w:rsidR="003C3190" w:rsidRPr="001D7F71">
        <w:rPr>
          <w:rFonts w:eastAsia="Arial"/>
          <w:szCs w:val="28"/>
          <w:lang w:val="en-US"/>
        </w:rPr>
        <w:t>;</w:t>
      </w:r>
    </w:p>
    <w:p w14:paraId="2270DB38" w14:textId="3A58A9FF"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 xml:space="preserve">- </w:t>
      </w:r>
      <w:bookmarkStart w:id="2" w:name="_Hlk207793558"/>
      <w:r w:rsidR="003C3190" w:rsidRPr="001D7F71">
        <w:rPr>
          <w:rFonts w:eastAsia="Arial"/>
          <w:szCs w:val="28"/>
        </w:rPr>
        <w:t xml:space="preserve">Nghị định số 102/2020/NĐ-CP </w:t>
      </w:r>
      <w:bookmarkEnd w:id="2"/>
      <w:r w:rsidR="003C3190" w:rsidRPr="001D7F71">
        <w:rPr>
          <w:rFonts w:eastAsia="Arial"/>
          <w:szCs w:val="28"/>
        </w:rPr>
        <w:t xml:space="preserve">ngày 01 tháng 9 năm 2020 của Chính phủ quy định Hệ thống bảo đảm gỗ hợp pháp Việt Nam được sửa đổi, bổ sung bởi </w:t>
      </w:r>
      <w:bookmarkStart w:id="3" w:name="_Hlk207793581"/>
      <w:r w:rsidR="003C3190" w:rsidRPr="001D7F71">
        <w:rPr>
          <w:rFonts w:eastAsia="Arial"/>
          <w:szCs w:val="28"/>
        </w:rPr>
        <w:t>Nghị định số 120/2024/NĐ-CP</w:t>
      </w:r>
      <w:bookmarkEnd w:id="3"/>
      <w:r w:rsidRPr="001D7F71">
        <w:rPr>
          <w:rFonts w:eastAsia="Times New Roman"/>
          <w:szCs w:val="28"/>
          <w:lang w:val="en-US"/>
        </w:rPr>
        <w:t xml:space="preserve">; </w:t>
      </w:r>
    </w:p>
    <w:p w14:paraId="5E96B01C" w14:textId="5C2EBA2B"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 xml:space="preserve">- </w:t>
      </w:r>
      <w:r w:rsidR="003C3190" w:rsidRPr="001D7F71">
        <w:rPr>
          <w:rFonts w:eastAsia="Arial"/>
          <w:szCs w:val="28"/>
        </w:rPr>
        <w:t xml:space="preserve">Nghị định số </w:t>
      </w:r>
      <w:r w:rsidR="003C3190" w:rsidRPr="001D7F71">
        <w:rPr>
          <w:rFonts w:eastAsia="Calibri"/>
          <w:szCs w:val="28"/>
        </w:rPr>
        <w:t>01/2019/NĐ-CP ngày 01 tháng 01 năm 2019 về Kiểm lâm và lực lượng chuyên trách bảo vệ rừng, đã được sửa đổi, bổ sung một số điều tại Nghị định số 159/2024/NĐ-CP</w:t>
      </w:r>
      <w:r w:rsidRPr="001D7F71">
        <w:rPr>
          <w:rFonts w:eastAsia="Times New Roman"/>
          <w:szCs w:val="28"/>
          <w:lang w:val="en-US"/>
        </w:rPr>
        <w:t>.</w:t>
      </w:r>
    </w:p>
    <w:p w14:paraId="373B6B23" w14:textId="50C97F57" w:rsidR="00021685" w:rsidRPr="001D7F71" w:rsidRDefault="00021685" w:rsidP="005B7BC9">
      <w:pPr>
        <w:spacing w:before="120" w:after="120" w:line="360" w:lineRule="exact"/>
        <w:ind w:firstLine="720"/>
        <w:jc w:val="both"/>
        <w:rPr>
          <w:rFonts w:eastAsia="Times New Roman"/>
          <w:color w:val="000000"/>
          <w:szCs w:val="28"/>
          <w:lang w:val="en-US"/>
        </w:rPr>
      </w:pPr>
      <w:r w:rsidRPr="001D7F71">
        <w:rPr>
          <w:rFonts w:eastAsia="Times New Roman"/>
          <w:b/>
          <w:bCs/>
          <w:i/>
          <w:iCs/>
          <w:color w:val="000000"/>
          <w:szCs w:val="28"/>
          <w:lang w:val="en-US"/>
        </w:rPr>
        <w:t>1.1. Về số lượng:</w:t>
      </w:r>
      <w:r w:rsidRPr="001D7F71">
        <w:rPr>
          <w:rFonts w:eastAsia="Times New Roman"/>
          <w:color w:val="000000"/>
          <w:szCs w:val="28"/>
          <w:lang w:val="en-US"/>
        </w:rPr>
        <w:t xml:space="preserve"> Dự thảo Nghị định có </w:t>
      </w:r>
      <w:r w:rsidR="00B301D1" w:rsidRPr="001D7F71">
        <w:rPr>
          <w:rFonts w:eastAsia="Times New Roman"/>
          <w:color w:val="000000"/>
          <w:szCs w:val="28"/>
          <w:lang w:val="en-US"/>
        </w:rPr>
        <w:t>27</w:t>
      </w:r>
      <w:r w:rsidRPr="001D7F71">
        <w:rPr>
          <w:rFonts w:eastAsia="Times New Roman"/>
          <w:color w:val="000000"/>
          <w:szCs w:val="28"/>
          <w:lang w:val="en-US"/>
        </w:rPr>
        <w:t xml:space="preserve"> TTHC</w:t>
      </w:r>
      <w:r w:rsidR="00B301D1" w:rsidRPr="001D7F71">
        <w:rPr>
          <w:rFonts w:eastAsia="Times New Roman"/>
          <w:color w:val="000000"/>
          <w:szCs w:val="28"/>
          <w:lang w:val="en-US"/>
        </w:rPr>
        <w:t xml:space="preserve"> được sửa đổi bổ sung và ban hành mới</w:t>
      </w:r>
      <w:r w:rsidRPr="001D7F71">
        <w:rPr>
          <w:rFonts w:eastAsia="Times New Roman"/>
          <w:color w:val="000000"/>
          <w:szCs w:val="28"/>
          <w:lang w:val="en-US"/>
        </w:rPr>
        <w:t>, trong đó:</w:t>
      </w:r>
    </w:p>
    <w:p w14:paraId="5B4A42B3" w14:textId="77777777" w:rsidR="00B301D1" w:rsidRPr="001D7F71" w:rsidRDefault="00B301D1" w:rsidP="005B7BC9">
      <w:pPr>
        <w:spacing w:before="120" w:after="120" w:line="360" w:lineRule="exact"/>
        <w:ind w:firstLine="720"/>
        <w:jc w:val="both"/>
        <w:rPr>
          <w:rFonts w:eastAsia="Times New Roman"/>
          <w:color w:val="000000"/>
          <w:szCs w:val="28"/>
          <w:lang w:val="en-US"/>
        </w:rPr>
      </w:pPr>
      <w:r w:rsidRPr="001D7F71">
        <w:rPr>
          <w:rFonts w:eastAsia="Times New Roman"/>
          <w:color w:val="000000"/>
          <w:szCs w:val="28"/>
          <w:lang w:val="en-US"/>
        </w:rPr>
        <w:t>- TTHC hiện hành được sửa đổi, bổ sung: 25 TTHC</w:t>
      </w:r>
    </w:p>
    <w:p w14:paraId="06A439B7" w14:textId="09AD9430" w:rsidR="00021685" w:rsidRPr="001D7F71" w:rsidRDefault="00D63C8F" w:rsidP="005B7BC9">
      <w:pPr>
        <w:spacing w:before="120" w:after="120" w:line="360" w:lineRule="exact"/>
        <w:ind w:firstLine="720"/>
        <w:jc w:val="both"/>
        <w:rPr>
          <w:rFonts w:eastAsia="Times New Roman"/>
          <w:color w:val="000000"/>
          <w:szCs w:val="28"/>
          <w:lang w:val="en-US"/>
        </w:rPr>
      </w:pPr>
      <w:r w:rsidRPr="001D7F71">
        <w:rPr>
          <w:rFonts w:eastAsia="Times New Roman"/>
          <w:color w:val="000000"/>
          <w:szCs w:val="28"/>
          <w:lang w:val="en-US"/>
        </w:rPr>
        <w:t xml:space="preserve">- </w:t>
      </w:r>
      <w:r w:rsidR="00021685" w:rsidRPr="001D7F71">
        <w:rPr>
          <w:rFonts w:eastAsia="Times New Roman"/>
          <w:color w:val="000000"/>
          <w:szCs w:val="28"/>
          <w:lang w:val="en-US"/>
        </w:rPr>
        <w:t xml:space="preserve">TTHC dự kiến ban hành mới: </w:t>
      </w:r>
      <w:r w:rsidR="00B301D1" w:rsidRPr="001D7F71">
        <w:rPr>
          <w:rFonts w:eastAsia="Times New Roman"/>
          <w:color w:val="000000"/>
          <w:szCs w:val="28"/>
          <w:lang w:val="en-US"/>
        </w:rPr>
        <w:t>03 TTHC</w:t>
      </w:r>
    </w:p>
    <w:p w14:paraId="62FA0565" w14:textId="5D9B6395" w:rsidR="00021685" w:rsidRPr="001D7F71" w:rsidRDefault="00021685" w:rsidP="005B7BC9">
      <w:pPr>
        <w:spacing w:before="120" w:after="120" w:line="360" w:lineRule="exact"/>
        <w:ind w:firstLine="720"/>
        <w:jc w:val="both"/>
        <w:rPr>
          <w:rFonts w:eastAsia="Times New Roman"/>
          <w:color w:val="000000"/>
          <w:szCs w:val="28"/>
          <w:lang w:val="en-US"/>
        </w:rPr>
      </w:pPr>
      <w:r w:rsidRPr="001D7F71">
        <w:rPr>
          <w:rFonts w:eastAsia="Times New Roman"/>
          <w:color w:val="000000"/>
          <w:szCs w:val="28"/>
          <w:lang w:val="en-US"/>
        </w:rPr>
        <w:t xml:space="preserve">- TTHC hiện hành được bãi bỏ: </w:t>
      </w:r>
      <w:r w:rsidR="00B301D1" w:rsidRPr="001D7F71">
        <w:rPr>
          <w:rFonts w:eastAsia="Times New Roman"/>
          <w:color w:val="000000"/>
          <w:szCs w:val="28"/>
          <w:lang w:val="en-US"/>
        </w:rPr>
        <w:t>04 TTHC</w:t>
      </w:r>
    </w:p>
    <w:p w14:paraId="55EF07EC" w14:textId="401E5DD1" w:rsidR="00CD6EA6" w:rsidRPr="001D7F71" w:rsidRDefault="00021685" w:rsidP="005B7BC9">
      <w:pPr>
        <w:spacing w:before="120" w:after="120" w:line="360" w:lineRule="exact"/>
        <w:ind w:firstLine="720"/>
        <w:jc w:val="both"/>
        <w:rPr>
          <w:rFonts w:eastAsia="Times New Roman"/>
          <w:b/>
          <w:bCs/>
          <w:i/>
          <w:iCs/>
          <w:color w:val="000000"/>
          <w:szCs w:val="28"/>
          <w:lang w:val="en-US"/>
        </w:rPr>
      </w:pPr>
      <w:r w:rsidRPr="001D7F71">
        <w:rPr>
          <w:rFonts w:eastAsia="Times New Roman"/>
          <w:b/>
          <w:bCs/>
          <w:i/>
          <w:iCs/>
          <w:color w:val="000000"/>
          <w:szCs w:val="28"/>
          <w:lang w:val="en-US"/>
        </w:rPr>
        <w:t xml:space="preserve">1.2. </w:t>
      </w:r>
      <w:r w:rsidR="00CD6EA6" w:rsidRPr="001D7F71">
        <w:rPr>
          <w:rFonts w:eastAsia="Times New Roman"/>
          <w:b/>
          <w:bCs/>
          <w:i/>
          <w:iCs/>
          <w:color w:val="000000"/>
          <w:szCs w:val="28"/>
          <w:lang w:val="en-US"/>
        </w:rPr>
        <w:t>Kết quả đánh giá:</w:t>
      </w:r>
      <w:r w:rsidR="00CD6EA6" w:rsidRPr="001D7F71">
        <w:rPr>
          <w:rFonts w:eastAsia="Times New Roman"/>
          <w:b/>
          <w:bCs/>
          <w:i/>
          <w:iCs/>
          <w:szCs w:val="28"/>
          <w:lang w:val="en-US"/>
        </w:rPr>
        <w:t xml:space="preserve"> </w:t>
      </w:r>
    </w:p>
    <w:p w14:paraId="716C0E1E" w14:textId="3ABF270C" w:rsidR="00021685" w:rsidRPr="001D7F71" w:rsidRDefault="00021685" w:rsidP="005B7BC9">
      <w:pPr>
        <w:spacing w:before="120" w:after="120" w:line="360" w:lineRule="exact"/>
        <w:ind w:firstLine="720"/>
        <w:jc w:val="both"/>
        <w:rPr>
          <w:rFonts w:eastAsia="Times New Roman"/>
          <w:color w:val="000000"/>
          <w:szCs w:val="28"/>
          <w:lang w:val="en-US"/>
        </w:rPr>
      </w:pPr>
      <w:r w:rsidRPr="001D7F71">
        <w:rPr>
          <w:rFonts w:eastAsia="Times New Roman"/>
          <w:szCs w:val="28"/>
          <w:lang w:val="fi-FI"/>
        </w:rPr>
        <w:t>Các thủ tục hành chính trong dự thảo Nghị định quy định rõ:</w:t>
      </w:r>
      <w:r w:rsidRPr="001D7F71">
        <w:rPr>
          <w:rFonts w:eastAsia="Times New Roman"/>
          <w:color w:val="000000"/>
          <w:szCs w:val="28"/>
          <w:lang w:val="en-US"/>
        </w:rPr>
        <w:t xml:space="preserve"> Tên TTHC, trình tự thực hiện, cách thức thực hiện, thành phần, số lượng hồ sơ, mẫu đơn, mẫu tờ khai, thời hạn giải quyết, phí, lệ phí, biểu mẫu để hướng dẫn cho các tổ chức, cá nhân thực hiện thủ tục hành chính. </w:t>
      </w:r>
    </w:p>
    <w:p w14:paraId="74DDC06A" w14:textId="48318171" w:rsidR="00CD6EA6" w:rsidRPr="001D7F71" w:rsidRDefault="00021685" w:rsidP="005B7BC9">
      <w:pPr>
        <w:shd w:val="clear" w:color="auto" w:fill="FFFFFF"/>
        <w:spacing w:before="120" w:after="120" w:line="360" w:lineRule="exact"/>
        <w:ind w:firstLine="720"/>
        <w:jc w:val="both"/>
        <w:rPr>
          <w:rFonts w:eastAsia="Times New Roman"/>
          <w:bCs/>
          <w:i/>
          <w:color w:val="000000"/>
          <w:szCs w:val="28"/>
          <w:lang w:val="en-US"/>
        </w:rPr>
      </w:pPr>
      <w:r w:rsidRPr="001D7F71">
        <w:rPr>
          <w:rFonts w:eastAsia="Times New Roman"/>
          <w:bCs/>
          <w:i/>
          <w:color w:val="000000"/>
          <w:szCs w:val="28"/>
          <w:lang w:val="en-US"/>
        </w:rPr>
        <w:t>a)</w:t>
      </w:r>
      <w:r w:rsidR="00CD6EA6" w:rsidRPr="001D7F71">
        <w:rPr>
          <w:rFonts w:eastAsia="Times New Roman"/>
          <w:bCs/>
          <w:i/>
          <w:color w:val="000000"/>
          <w:szCs w:val="28"/>
          <w:lang w:val="en-US"/>
        </w:rPr>
        <w:t xml:space="preserve"> Sự cần thiết:</w:t>
      </w:r>
    </w:p>
    <w:p w14:paraId="7A2B8BA1" w14:textId="130CB204"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color w:val="000000"/>
          <w:szCs w:val="28"/>
          <w:lang w:val="en-US"/>
        </w:rPr>
        <w:t xml:space="preserve">Các TTHC tại </w:t>
      </w:r>
      <w:r w:rsidRPr="001D7F71">
        <w:rPr>
          <w:rFonts w:eastAsia="Times New Roman"/>
          <w:szCs w:val="28"/>
          <w:lang w:val="en-US" w:eastAsia="zh-CN"/>
        </w:rPr>
        <w:t>dự thảo Nghị định</w:t>
      </w:r>
      <w:r w:rsidRPr="001D7F71">
        <w:rPr>
          <w:rFonts w:eastAsia="Times New Roman"/>
          <w:szCs w:val="28"/>
          <w:lang w:val="en-US"/>
        </w:rPr>
        <w:t xml:space="preserve"> để thực hiện việc phân cấp và phân định thẩm quyền của địa phương thực hiện thẩm quyền quản lý nhà nước về lĩnh vực </w:t>
      </w:r>
      <w:r w:rsidR="005D7216" w:rsidRPr="001D7F71">
        <w:rPr>
          <w:rFonts w:eastAsia="Times New Roman"/>
          <w:szCs w:val="28"/>
          <w:lang w:val="en-US"/>
        </w:rPr>
        <w:t>lâm nghiệp và kiểm lâm</w:t>
      </w:r>
      <w:r w:rsidRPr="001D7F71">
        <w:rPr>
          <w:rFonts w:eastAsia="Times New Roman"/>
          <w:szCs w:val="28"/>
          <w:lang w:val="en-US"/>
        </w:rPr>
        <w:t xml:space="preserve"> khi thực hiện chính quyền địa phương </w:t>
      </w:r>
      <w:r w:rsidR="005D7216" w:rsidRPr="001D7F71">
        <w:rPr>
          <w:rFonts w:eastAsia="Times New Roman"/>
          <w:szCs w:val="28"/>
          <w:lang w:val="en-US"/>
        </w:rPr>
        <w:t>02</w:t>
      </w:r>
      <w:r w:rsidRPr="001D7F71">
        <w:rPr>
          <w:rFonts w:eastAsia="Times New Roman"/>
          <w:szCs w:val="28"/>
          <w:lang w:val="en-US"/>
        </w:rPr>
        <w:t xml:space="preserve"> cấp và triển khai phương án cắt giảm, đơn giản hóa các quy định, thủ tục hành chính liên quan </w:t>
      </w:r>
      <w:r w:rsidRPr="001D7F71">
        <w:rPr>
          <w:rFonts w:eastAsia="Times New Roman"/>
          <w:szCs w:val="28"/>
          <w:lang w:val="en-US"/>
        </w:rPr>
        <w:lastRenderedPageBreak/>
        <w:t>đến hoạt động sản xuất, kinh doanh thuộc phạm vi quản lý của Bộ Nông nghiệp và Môi trường.</w:t>
      </w:r>
    </w:p>
    <w:p w14:paraId="739899B2" w14:textId="52BAFE44" w:rsidR="00CD6EA6" w:rsidRPr="001D7F71" w:rsidRDefault="00021685" w:rsidP="005B7BC9">
      <w:pPr>
        <w:shd w:val="clear" w:color="auto" w:fill="FFFFFF"/>
        <w:spacing w:before="120" w:after="120" w:line="360" w:lineRule="exact"/>
        <w:ind w:firstLine="720"/>
        <w:jc w:val="both"/>
        <w:rPr>
          <w:rFonts w:eastAsia="Times New Roman"/>
          <w:bCs/>
          <w:i/>
          <w:color w:val="000000"/>
          <w:szCs w:val="28"/>
          <w:lang w:val="en-US"/>
        </w:rPr>
      </w:pPr>
      <w:r w:rsidRPr="001D7F71">
        <w:rPr>
          <w:rFonts w:eastAsia="Times New Roman"/>
          <w:bCs/>
          <w:i/>
          <w:color w:val="000000"/>
          <w:szCs w:val="28"/>
          <w:lang w:val="en-US"/>
        </w:rPr>
        <w:t>b)</w:t>
      </w:r>
      <w:r w:rsidR="00CD6EA6" w:rsidRPr="001D7F71">
        <w:rPr>
          <w:rFonts w:eastAsia="Times New Roman"/>
          <w:bCs/>
          <w:i/>
          <w:color w:val="000000"/>
          <w:szCs w:val="28"/>
          <w:lang w:val="en-US"/>
        </w:rPr>
        <w:t xml:space="preserve"> Tính hợp lý, hợp pháp</w:t>
      </w:r>
    </w:p>
    <w:p w14:paraId="404D2565" w14:textId="1368667A" w:rsidR="00CD6EA6" w:rsidRPr="001D7F71" w:rsidRDefault="00CD6EA6" w:rsidP="005B7BC9">
      <w:pPr>
        <w:spacing w:before="120" w:after="120" w:line="360" w:lineRule="exact"/>
        <w:ind w:firstLine="720"/>
        <w:jc w:val="both"/>
        <w:rPr>
          <w:rFonts w:eastAsia="Times New Roman"/>
          <w:szCs w:val="28"/>
          <w:lang w:val="fi-FI"/>
        </w:rPr>
      </w:pPr>
      <w:r w:rsidRPr="001D7F71">
        <w:rPr>
          <w:rFonts w:eastAsia="Times New Roman"/>
          <w:szCs w:val="28"/>
          <w:lang w:val="fi-FI"/>
        </w:rPr>
        <w:t xml:space="preserve">Những TTHC trong dự thảo Nghị định </w:t>
      </w:r>
      <w:r w:rsidRPr="001D7F71">
        <w:rPr>
          <w:rFonts w:eastAsia="Times New Roman"/>
          <w:szCs w:val="28"/>
          <w:lang w:val="nl-NL"/>
        </w:rPr>
        <w:t xml:space="preserve">đều được quy định cụ thể và phù hợp với Luật </w:t>
      </w:r>
      <w:r w:rsidR="005D7216" w:rsidRPr="001D7F71">
        <w:rPr>
          <w:rFonts w:eastAsia="Times New Roman"/>
          <w:szCs w:val="28"/>
          <w:lang w:val="nl-NL"/>
        </w:rPr>
        <w:t>Lâm nghiệp</w:t>
      </w:r>
      <w:r w:rsidRPr="001D7F71">
        <w:rPr>
          <w:rFonts w:eastAsia="Times New Roman"/>
          <w:szCs w:val="28"/>
          <w:lang w:val="nl-NL"/>
        </w:rPr>
        <w:t xml:space="preserve"> và những văn bản quy phạm pháp luật hiện hành, </w:t>
      </w:r>
      <w:r w:rsidRPr="001D7F71">
        <w:rPr>
          <w:rFonts w:eastAsia="Times New Roman"/>
          <w:szCs w:val="28"/>
          <w:lang w:val="fi-FI"/>
        </w:rPr>
        <w:t>đáp ứng được yêu cầu của việc quy định thủ tục hành chính, đảm bảo tính hợp pháp về thẩm quyền ban hành thủ tục hành chính theo quy định pháp luật.</w:t>
      </w:r>
    </w:p>
    <w:p w14:paraId="6AA06489" w14:textId="77777777" w:rsidR="00CD6EA6" w:rsidRPr="001D7F71" w:rsidRDefault="00CD6EA6" w:rsidP="005B7BC9">
      <w:pPr>
        <w:spacing w:before="120" w:after="120" w:line="360" w:lineRule="exact"/>
        <w:ind w:firstLine="720"/>
        <w:jc w:val="both"/>
        <w:rPr>
          <w:rFonts w:eastAsia="Times New Roman"/>
          <w:szCs w:val="28"/>
        </w:rPr>
      </w:pPr>
      <w:r w:rsidRPr="001D7F71">
        <w:rPr>
          <w:rFonts w:eastAsia="Times New Roman"/>
          <w:iCs/>
          <w:szCs w:val="28"/>
        </w:rPr>
        <w:t>Nội dung thủ tục hành chính này không chồng chéo, trùng lặp với các thủ tục hành chính khác</w:t>
      </w:r>
      <w:r w:rsidRPr="001D7F71">
        <w:rPr>
          <w:rFonts w:eastAsia="Times New Roman"/>
          <w:szCs w:val="28"/>
        </w:rPr>
        <w:t xml:space="preserve">. </w:t>
      </w:r>
    </w:p>
    <w:p w14:paraId="263DDB99" w14:textId="057FDD63" w:rsidR="00CD6EA6" w:rsidRPr="001D7F71" w:rsidRDefault="00021685" w:rsidP="005B7BC9">
      <w:pPr>
        <w:spacing w:before="120" w:after="120" w:line="360" w:lineRule="exact"/>
        <w:ind w:firstLine="720"/>
        <w:jc w:val="both"/>
        <w:rPr>
          <w:rFonts w:eastAsia="Times New Roman"/>
          <w:bCs/>
          <w:i/>
          <w:szCs w:val="28"/>
          <w:lang w:val="fi-FI" w:eastAsia="zh-CN"/>
        </w:rPr>
      </w:pPr>
      <w:r w:rsidRPr="001D7F71">
        <w:rPr>
          <w:rFonts w:eastAsia="Times New Roman"/>
          <w:bCs/>
          <w:i/>
          <w:szCs w:val="28"/>
          <w:lang w:val="fi-FI" w:eastAsia="zh-CN"/>
        </w:rPr>
        <w:t>c)</w:t>
      </w:r>
      <w:r w:rsidR="00CD6EA6" w:rsidRPr="001D7F71">
        <w:rPr>
          <w:rFonts w:eastAsia="Times New Roman"/>
          <w:bCs/>
          <w:i/>
          <w:szCs w:val="28"/>
          <w:lang w:val="fi-FI" w:eastAsia="zh-CN"/>
        </w:rPr>
        <w:t xml:space="preserve"> Chi phí tuân thủ TTHC</w:t>
      </w:r>
    </w:p>
    <w:p w14:paraId="2E1E51C7" w14:textId="4AEDB687"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fi-FI" w:eastAsia="zh-CN"/>
        </w:rPr>
        <w:t>- Lệ phí:</w:t>
      </w:r>
      <w:r w:rsidRPr="001D7F71">
        <w:rPr>
          <w:rFonts w:eastAsia="Times New Roman"/>
          <w:b/>
          <w:i/>
          <w:szCs w:val="28"/>
          <w:lang w:val="fi-FI" w:eastAsia="zh-CN"/>
        </w:rPr>
        <w:t xml:space="preserve"> </w:t>
      </w:r>
      <w:r w:rsidRPr="001D7F71">
        <w:rPr>
          <w:rFonts w:eastAsia="Times New Roman"/>
          <w:szCs w:val="28"/>
          <w:lang w:val="en-US"/>
        </w:rPr>
        <w:t xml:space="preserve">Tại dự thảo không quy định về việc nộp lệ phí trong việc giải quyết các thủ tục hành chính về lĩnh vực </w:t>
      </w:r>
      <w:r w:rsidR="00A400AB" w:rsidRPr="001D7F71">
        <w:rPr>
          <w:rFonts w:eastAsia="Times New Roman"/>
          <w:szCs w:val="28"/>
          <w:lang w:val="en-US"/>
        </w:rPr>
        <w:t>lâm nghiệp và kiểm lâm</w:t>
      </w:r>
      <w:r w:rsidRPr="001D7F71">
        <w:rPr>
          <w:rFonts w:eastAsia="Times New Roman"/>
          <w:szCs w:val="28"/>
          <w:lang w:val="en-US"/>
        </w:rPr>
        <w:t>.</w:t>
      </w:r>
    </w:p>
    <w:p w14:paraId="5C3406EC" w14:textId="771A2B62"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 Đánh giá chi phí tuân thủ thủ tục hành chính tại Phụ lục kèm theo</w:t>
      </w:r>
      <w:r w:rsidR="001D7F71">
        <w:rPr>
          <w:rFonts w:eastAsia="Times New Roman"/>
          <w:szCs w:val="28"/>
          <w:lang w:val="en-US"/>
        </w:rPr>
        <w:t>.</w:t>
      </w:r>
    </w:p>
    <w:p w14:paraId="52FA7E73" w14:textId="77777777" w:rsidR="00CD6EA6" w:rsidRPr="001D7F71" w:rsidRDefault="00CD6EA6" w:rsidP="005B7BC9">
      <w:pPr>
        <w:spacing w:before="120" w:after="120" w:line="360" w:lineRule="exact"/>
        <w:ind w:firstLine="720"/>
        <w:jc w:val="both"/>
        <w:rPr>
          <w:rFonts w:eastAsia="Times New Roman"/>
          <w:b/>
          <w:bCs/>
          <w:szCs w:val="28"/>
          <w:lang w:val="en-US"/>
        </w:rPr>
      </w:pPr>
      <w:r w:rsidRPr="001D7F71">
        <w:rPr>
          <w:rFonts w:eastAsia="Times New Roman"/>
          <w:b/>
          <w:bCs/>
          <w:szCs w:val="28"/>
          <w:lang w:val="en-US"/>
        </w:rPr>
        <w:t xml:space="preserve">2. Việc phân quyền, phân cấp </w:t>
      </w:r>
    </w:p>
    <w:p w14:paraId="6ED1DF23" w14:textId="5CDB552E" w:rsidR="00CD6EA6" w:rsidRPr="001D7F71" w:rsidRDefault="00CD6EA6" w:rsidP="005B7BC9">
      <w:pPr>
        <w:spacing w:before="120" w:after="120" w:line="360" w:lineRule="exact"/>
        <w:ind w:firstLine="720"/>
        <w:jc w:val="both"/>
        <w:rPr>
          <w:rFonts w:eastAsia="Times New Roman"/>
          <w:szCs w:val="28"/>
          <w:lang w:val="en-US"/>
        </w:rPr>
      </w:pPr>
      <w:r w:rsidRPr="001D7F71">
        <w:rPr>
          <w:rFonts w:eastAsia="Cambria Math"/>
          <w:szCs w:val="28"/>
          <w:lang w:val="en-US"/>
        </w:rPr>
        <w:t xml:space="preserve">Trên cơ sở kết quả rà soát việc thực hiện pháp luật về </w:t>
      </w:r>
      <w:r w:rsidR="00A400AB" w:rsidRPr="001D7F71">
        <w:rPr>
          <w:rFonts w:eastAsia="Cambria Math"/>
          <w:szCs w:val="28"/>
          <w:lang w:val="en-US"/>
        </w:rPr>
        <w:t>lâm nghiệp tại địa phương</w:t>
      </w:r>
      <w:r w:rsidR="00A400AB" w:rsidRPr="001D7F71">
        <w:rPr>
          <w:rFonts w:eastAsia="Times New Roman"/>
          <w:color w:val="000000"/>
          <w:szCs w:val="28"/>
          <w:lang w:val="en-US"/>
        </w:rPr>
        <w:t>,</w:t>
      </w:r>
      <w:r w:rsidRPr="001D7F71">
        <w:rPr>
          <w:rFonts w:eastAsia="Times New Roman"/>
          <w:szCs w:val="28"/>
          <w:lang w:val="en-US"/>
        </w:rPr>
        <w:t xml:space="preserve"> Bộ Nông nghiệp và Môi trường </w:t>
      </w:r>
      <w:r w:rsidRPr="001D7F71">
        <w:rPr>
          <w:rFonts w:eastAsia="Times New Roman"/>
          <w:spacing w:val="-2"/>
          <w:szCs w:val="28"/>
          <w:lang w:val="en-US"/>
        </w:rPr>
        <w:t xml:space="preserve">đã rà soát các quy định của pháp luật </w:t>
      </w:r>
      <w:r w:rsidR="00A400AB" w:rsidRPr="001D7F71">
        <w:rPr>
          <w:rFonts w:eastAsia="Times New Roman"/>
          <w:spacing w:val="-2"/>
          <w:szCs w:val="28"/>
          <w:lang w:val="en-US"/>
        </w:rPr>
        <w:t>trong lĩnh vực lâm nghiệp và kiểm lâm</w:t>
      </w:r>
      <w:r w:rsidRPr="001D7F71">
        <w:rPr>
          <w:rFonts w:eastAsia="Times New Roman"/>
          <w:spacing w:val="-2"/>
          <w:szCs w:val="28"/>
          <w:lang w:val="en-US"/>
        </w:rPr>
        <w:t xml:space="preserve"> gắn với yêu cầu phân </w:t>
      </w:r>
      <w:r w:rsidRPr="001D7F71">
        <w:rPr>
          <w:rFonts w:eastAsia="Times New Roman"/>
          <w:szCs w:val="28"/>
          <w:lang w:val="en-US"/>
        </w:rPr>
        <w:t xml:space="preserve">quyền, phân cấp cho chính quyền địa phương; </w:t>
      </w:r>
      <w:r w:rsidR="00A400AB" w:rsidRPr="001D7F71">
        <w:rPr>
          <w:rFonts w:eastAsia="Times New Roman"/>
          <w:szCs w:val="28"/>
          <w:lang w:val="en-US"/>
        </w:rPr>
        <w:t>chuyển nhiệm vụ,</w:t>
      </w:r>
      <w:r w:rsidRPr="001D7F71">
        <w:rPr>
          <w:rFonts w:eastAsia="Times New Roman"/>
          <w:szCs w:val="28"/>
          <w:lang w:val="en-US"/>
        </w:rPr>
        <w:t xml:space="preserve"> trách nhiệm của </w:t>
      </w:r>
      <w:r w:rsidR="00A400AB" w:rsidRPr="001D7F71">
        <w:rPr>
          <w:rFonts w:eastAsia="Times New Roman"/>
          <w:szCs w:val="28"/>
          <w:lang w:val="en-US"/>
        </w:rPr>
        <w:t>chính quyền c</w:t>
      </w:r>
      <w:r w:rsidRPr="001D7F71">
        <w:rPr>
          <w:rFonts w:eastAsia="Times New Roman"/>
          <w:szCs w:val="28"/>
          <w:lang w:val="en-US"/>
        </w:rPr>
        <w:t>ấp huyện</w:t>
      </w:r>
      <w:r w:rsidR="00A400AB" w:rsidRPr="001D7F71">
        <w:rPr>
          <w:rFonts w:eastAsia="Times New Roman"/>
          <w:szCs w:val="28"/>
          <w:lang w:val="en-US"/>
        </w:rPr>
        <w:t xml:space="preserve"> cho cấp xã bảo đảm phân quyền, phân cấp theo quy định tại Luật Tổ chức Chính phủ và Luật Tổ chức chính quyền địa phương được giao tại Quyết định số 608/QĐ-TTg ngày 15/3/2025 của Thủ tướng Chính phủ; </w:t>
      </w:r>
      <w:r w:rsidR="003A683A" w:rsidRPr="001D7F71">
        <w:rPr>
          <w:rFonts w:eastAsia="Times New Roman"/>
          <w:szCs w:val="28"/>
          <w:lang w:val="en-US"/>
        </w:rPr>
        <w:t xml:space="preserve">đồng thời kế thừa </w:t>
      </w:r>
      <w:r w:rsidR="003A683A" w:rsidRPr="001D7F71">
        <w:rPr>
          <w:rFonts w:eastAsia="Times New Roman"/>
          <w:szCs w:val="28"/>
          <w:lang w:val="en-US" w:eastAsia="zh-CN"/>
        </w:rPr>
        <w:t xml:space="preserve">các nội dung quy định về phân quyền, phân cấp, phân định thẩm quyền của chính quyền địa phương 02 cấp được quy định Mục 4 Chương II Nghị định số 131/2025/NĐ-CP ngày 12/6/2025 của Chính phủ </w:t>
      </w:r>
      <w:r w:rsidR="003A683A" w:rsidRPr="001D7F71">
        <w:rPr>
          <w:spacing w:val="4"/>
          <w:szCs w:val="28"/>
          <w:lang w:val="en-US"/>
        </w:rPr>
        <w:t>quy định phân định thẩm quyền của chính quyền địa phương 02 cấp trong lĩnh vực quản lý nhà nước của Bộ Nông nghiệp và Môi trường (</w:t>
      </w:r>
      <w:r w:rsidR="003A683A" w:rsidRPr="001D7F71">
        <w:rPr>
          <w:rFonts w:eastAsia="Times New Roman"/>
          <w:szCs w:val="28"/>
          <w:lang w:val="en-US" w:eastAsia="zh-CN"/>
        </w:rPr>
        <w:t>Nghị định số 131/2025/NĐ-CP)</w:t>
      </w:r>
      <w:r w:rsidR="003A683A" w:rsidRPr="001D7F71">
        <w:rPr>
          <w:spacing w:val="4"/>
          <w:szCs w:val="28"/>
          <w:lang w:val="en-US"/>
        </w:rPr>
        <w:t xml:space="preserve"> và </w:t>
      </w:r>
      <w:r w:rsidR="003A683A" w:rsidRPr="001D7F71">
        <w:rPr>
          <w:rFonts w:eastAsia="Times New Roman"/>
          <w:szCs w:val="28"/>
          <w:lang w:val="en-US" w:eastAsia="zh-CN"/>
        </w:rPr>
        <w:t xml:space="preserve">Chương V Nghị định số 136/2025/NĐ-CP </w:t>
      </w:r>
      <w:r w:rsidR="003A683A" w:rsidRPr="001D7F71">
        <w:rPr>
          <w:spacing w:val="4"/>
          <w:szCs w:val="28"/>
          <w:lang w:val="en-US"/>
        </w:rPr>
        <w:t xml:space="preserve">ngày 12/6/2025 của Chính phủ quy định về phân quyền, phân cấp trong lĩnh vực nông nghiệp và môi trường (Nghị định số 136/2025/NĐ-CP) </w:t>
      </w:r>
      <w:r w:rsidR="003A683A" w:rsidRPr="001D7F71">
        <w:rPr>
          <w:rFonts w:eastAsia="Times New Roman"/>
          <w:szCs w:val="28"/>
          <w:lang w:val="en-US" w:eastAsia="zh-CN"/>
        </w:rPr>
        <w:t>đối với lĩnh vực lâm nghiệp và kiểm lâm</w:t>
      </w:r>
      <w:r w:rsidR="00A400AB" w:rsidRPr="001D7F71">
        <w:rPr>
          <w:rFonts w:eastAsia="Times New Roman"/>
          <w:szCs w:val="28"/>
          <w:lang w:val="en-US"/>
        </w:rPr>
        <w:t>.</w:t>
      </w:r>
    </w:p>
    <w:p w14:paraId="046A27FF" w14:textId="77777777"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b/>
          <w:bCs/>
          <w:szCs w:val="28"/>
          <w:lang w:val="en-US"/>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778D12DD" w14:textId="1C981184" w:rsidR="00CD6EA6" w:rsidRPr="001D7F71" w:rsidRDefault="00CD6EA6" w:rsidP="005B7BC9">
      <w:pPr>
        <w:spacing w:before="120" w:after="120" w:line="360" w:lineRule="exact"/>
        <w:ind w:firstLine="720"/>
        <w:jc w:val="both"/>
        <w:rPr>
          <w:rFonts w:eastAsia="Times New Roman"/>
          <w:bCs/>
          <w:szCs w:val="28"/>
          <w:lang w:val="en-US"/>
        </w:rPr>
      </w:pPr>
      <w:r w:rsidRPr="001D7F71">
        <w:rPr>
          <w:rFonts w:eastAsia="Times New Roman"/>
          <w:szCs w:val="28"/>
          <w:lang w:val="en-US"/>
        </w:rPr>
        <w:t xml:space="preserve">Dự thảo Nghị định không có nội dung quy định việc ứng dụng, thúc đẩy phát triển khoa học, công nghệ, đổi mới sáng tạo và chuyển đổi số. Các nội dung ứng dụng, thúc đẩy phát triển khoa học, công nghệ, đổi mới sáng tạo và chuyển </w:t>
      </w:r>
      <w:r w:rsidRPr="001D7F71">
        <w:rPr>
          <w:rFonts w:eastAsia="Times New Roman"/>
          <w:szCs w:val="28"/>
          <w:lang w:val="en-US"/>
        </w:rPr>
        <w:lastRenderedPageBreak/>
        <w:t xml:space="preserve">đổi số được thực hiện theo quy định chuyên ngành và ứng dụng công nghệ trong nộp và trả kết quả thủ tục hành chính trong lĩnh vực </w:t>
      </w:r>
      <w:r w:rsidR="0032383C" w:rsidRPr="001D7F71">
        <w:rPr>
          <w:rFonts w:eastAsia="Times New Roman"/>
          <w:szCs w:val="28"/>
          <w:lang w:val="en-US"/>
        </w:rPr>
        <w:t>lâm nghiệp và kiểm lâm</w:t>
      </w:r>
      <w:r w:rsidRPr="001D7F71">
        <w:rPr>
          <w:rFonts w:eastAsia="Times New Roman"/>
          <w:szCs w:val="28"/>
          <w:lang w:val="en-US"/>
        </w:rPr>
        <w:t>.</w:t>
      </w:r>
    </w:p>
    <w:p w14:paraId="7A198F15" w14:textId="77777777" w:rsidR="00CD6EA6" w:rsidRPr="001D7F71" w:rsidRDefault="00CD6EA6" w:rsidP="005B7BC9">
      <w:pPr>
        <w:spacing w:before="120" w:after="120" w:line="360" w:lineRule="exact"/>
        <w:ind w:firstLine="720"/>
        <w:jc w:val="both"/>
        <w:rPr>
          <w:rFonts w:eastAsia="Times New Roman"/>
          <w:b/>
          <w:bCs/>
          <w:szCs w:val="28"/>
          <w:lang w:val="en-US"/>
        </w:rPr>
      </w:pPr>
      <w:r w:rsidRPr="001D7F71">
        <w:rPr>
          <w:rFonts w:eastAsia="Times New Roman"/>
          <w:b/>
          <w:bCs/>
          <w:szCs w:val="28"/>
          <w:lang w:val="en-US"/>
        </w:rPr>
        <w:t xml:space="preserve">4. Việc bảo đảm bình đẳng giới </w:t>
      </w:r>
    </w:p>
    <w:p w14:paraId="419320EC" w14:textId="36EC30E7" w:rsidR="00CD6EA6" w:rsidRPr="001D7F71" w:rsidRDefault="00CD6EA6" w:rsidP="005B7BC9">
      <w:pPr>
        <w:widowControl w:val="0"/>
        <w:spacing w:before="120" w:after="120" w:line="360" w:lineRule="exact"/>
        <w:ind w:firstLine="720"/>
        <w:jc w:val="both"/>
        <w:rPr>
          <w:rFonts w:eastAsia="Times New Roman"/>
          <w:szCs w:val="28"/>
          <w:lang w:val="nl-NL"/>
        </w:rPr>
      </w:pPr>
      <w:r w:rsidRPr="001D7F71">
        <w:rPr>
          <w:rFonts w:eastAsia="Times New Roman"/>
          <w:szCs w:val="28"/>
          <w:lang w:val="en-US"/>
        </w:rPr>
        <w:t xml:space="preserve">Dự thảo Nghị định không có nội dung quy định đến </w:t>
      </w:r>
      <w:r w:rsidRPr="001D7F71">
        <w:rPr>
          <w:rFonts w:eastAsia="Times New Roman"/>
          <w:color w:val="000000"/>
          <w:szCs w:val="28"/>
          <w:lang w:val="en-US"/>
        </w:rPr>
        <w:t>bình đẳng giới.</w:t>
      </w:r>
      <w:r w:rsidRPr="001D7F71">
        <w:rPr>
          <w:rFonts w:eastAsia="Arial"/>
          <w:szCs w:val="28"/>
          <w:lang w:val="nl-NL" w:eastAsia="ja-JP"/>
        </w:rPr>
        <w:t xml:space="preserve"> Các nội dung sửa đổi, bổ sung khác trong dự thảo Nghị định </w:t>
      </w:r>
      <w:r w:rsidRPr="001D7F71">
        <w:rPr>
          <w:rFonts w:eastAsia="Times New Roman"/>
          <w:color w:val="000000"/>
          <w:szCs w:val="28"/>
          <w:lang w:val="en-US"/>
        </w:rPr>
        <w:t xml:space="preserve">bảo đảm các nguyên tắc bình đẳng giới, </w:t>
      </w:r>
      <w:r w:rsidRPr="001D7F71">
        <w:rPr>
          <w:rFonts w:eastAsia="Times New Roman"/>
          <w:szCs w:val="28"/>
          <w:lang w:val="nl-NL"/>
        </w:rPr>
        <w:t>không ảnh hưởng đến cơ hội, điều kiện, năng lực thực hiện và thụ hưởng các quyền, lợi ích của mỗi giới do được áp dụng chung, không có sự phân biệt về giới</w:t>
      </w:r>
      <w:r w:rsidRPr="001D7F71">
        <w:rPr>
          <w:rFonts w:eastAsia="Times New Roman"/>
          <w:szCs w:val="28"/>
          <w:lang w:val="en-US"/>
        </w:rPr>
        <w:t xml:space="preserve">, theo đó đảm bảo nam, nữ bình đẳng trong việc tham gia vào các hoạt động liên quan đến hoạt động </w:t>
      </w:r>
      <w:r w:rsidR="00332770" w:rsidRPr="001D7F71">
        <w:rPr>
          <w:rFonts w:eastAsia="Times New Roman"/>
          <w:szCs w:val="28"/>
          <w:lang w:val="en-US"/>
        </w:rPr>
        <w:t>trong lâm nghiệp</w:t>
      </w:r>
      <w:r w:rsidRPr="001D7F71">
        <w:rPr>
          <w:rFonts w:eastAsia="Times New Roman"/>
          <w:szCs w:val="28"/>
          <w:lang w:val="en-US"/>
        </w:rPr>
        <w:t>.</w:t>
      </w:r>
    </w:p>
    <w:p w14:paraId="4462E729" w14:textId="77777777" w:rsidR="00CD6EA6" w:rsidRPr="001D7F71" w:rsidRDefault="00CD6EA6" w:rsidP="005B7BC9">
      <w:pPr>
        <w:spacing w:before="120" w:after="120" w:line="360" w:lineRule="exact"/>
        <w:ind w:firstLine="720"/>
        <w:jc w:val="both"/>
        <w:rPr>
          <w:rFonts w:eastAsia="Times New Roman"/>
          <w:b/>
          <w:szCs w:val="28"/>
          <w:lang w:val="en-US"/>
        </w:rPr>
      </w:pPr>
      <w:r w:rsidRPr="001D7F71">
        <w:rPr>
          <w:rFonts w:eastAsia="Times New Roman"/>
          <w:b/>
          <w:bCs/>
          <w:szCs w:val="28"/>
          <w:lang w:val="en-US"/>
        </w:rPr>
        <w:t>5. Việc thực hiện chính sách dân tộc</w:t>
      </w:r>
      <w:r w:rsidRPr="001D7F71">
        <w:rPr>
          <w:rFonts w:eastAsia="Times New Roman"/>
          <w:b/>
          <w:szCs w:val="28"/>
          <w:lang w:val="en-US"/>
        </w:rPr>
        <w:t xml:space="preserve"> </w:t>
      </w:r>
    </w:p>
    <w:p w14:paraId="1788959D" w14:textId="3E910AA1" w:rsidR="00B301D1" w:rsidRPr="00B301D1" w:rsidRDefault="00CD6EA6" w:rsidP="005B7BC9">
      <w:pPr>
        <w:widowControl w:val="0"/>
        <w:spacing w:before="120" w:after="120" w:line="360" w:lineRule="exact"/>
        <w:ind w:firstLine="720"/>
        <w:jc w:val="both"/>
        <w:rPr>
          <w:rFonts w:eastAsia="Times New Roman"/>
          <w:szCs w:val="28"/>
          <w:lang w:val="en-US"/>
        </w:rPr>
      </w:pPr>
      <w:r w:rsidRPr="001D7F71">
        <w:rPr>
          <w:rFonts w:eastAsia="Times New Roman"/>
          <w:szCs w:val="28"/>
          <w:lang w:val="en-US"/>
        </w:rPr>
        <w:t>Dự thảo Nghị định</w:t>
      </w:r>
      <w:r w:rsidR="00A400AB" w:rsidRPr="001D7F71">
        <w:rPr>
          <w:rFonts w:eastAsia="Times New Roman"/>
          <w:szCs w:val="28"/>
          <w:lang w:val="en-US"/>
        </w:rPr>
        <w:t xml:space="preserve"> có</w:t>
      </w:r>
      <w:r w:rsidRPr="001D7F71">
        <w:rPr>
          <w:rFonts w:eastAsia="Times New Roman"/>
          <w:szCs w:val="28"/>
          <w:lang w:val="en-US"/>
        </w:rPr>
        <w:t xml:space="preserve"> sửa đổi, bổ sung </w:t>
      </w:r>
      <w:r w:rsidR="00A400AB" w:rsidRPr="001D7F71">
        <w:rPr>
          <w:rFonts w:eastAsia="Times New Roman"/>
          <w:szCs w:val="28"/>
          <w:lang w:val="en-US"/>
        </w:rPr>
        <w:t xml:space="preserve">một số nội dung liên quan đến chính sách dân tộc tại Nghị định số </w:t>
      </w:r>
      <w:r w:rsidR="00A400AB" w:rsidRPr="001D7F71">
        <w:rPr>
          <w:rFonts w:eastAsia="Arial"/>
          <w:szCs w:val="28"/>
        </w:rPr>
        <w:t>58/2024/NĐ-CP ngày 25 tháng 6 năm 2024 của Chính phủ về một số chính sách đầu tư trong lâm ngh</w:t>
      </w:r>
      <w:r w:rsidR="00A400AB" w:rsidRPr="001D7F71">
        <w:rPr>
          <w:rFonts w:eastAsia="Arial"/>
          <w:szCs w:val="28"/>
          <w:lang w:val="en-US"/>
        </w:rPr>
        <w:t>iệp</w:t>
      </w:r>
      <w:r w:rsidR="00B301D1" w:rsidRPr="001D7F71">
        <w:rPr>
          <w:rFonts w:eastAsia="Arial"/>
          <w:szCs w:val="28"/>
          <w:lang w:val="en-US"/>
        </w:rPr>
        <w:t xml:space="preserve"> theo hướng tăng mức kinh phí khoán bảo vệ rừng từ </w:t>
      </w:r>
      <w:r w:rsidR="0070584B" w:rsidRPr="001D7F71">
        <w:rPr>
          <w:rFonts w:eastAsia="Arial"/>
          <w:szCs w:val="28"/>
          <w:lang w:val="en-US"/>
        </w:rPr>
        <w:t xml:space="preserve">600.000 đồng lên 1.200.000 đồng, nhằm: (i) </w:t>
      </w:r>
      <w:r w:rsidR="00B301D1" w:rsidRPr="00B301D1">
        <w:rPr>
          <w:rFonts w:eastAsia="Times New Roman"/>
          <w:szCs w:val="28"/>
        </w:rPr>
        <w:t>Thực hiện chủ trương, đường lối của Đảng, chính sách, pháp luật của Nhà nước</w:t>
      </w:r>
      <w:r w:rsidR="0070584B" w:rsidRPr="001D7F71">
        <w:rPr>
          <w:rFonts w:eastAsia="Times New Roman"/>
          <w:szCs w:val="28"/>
          <w:lang w:val="en-US"/>
        </w:rPr>
        <w:t xml:space="preserve"> đối với đồng bào dân tộc thiểu số, </w:t>
      </w:r>
      <w:r w:rsidR="0070584B" w:rsidRPr="001D7F71">
        <w:rPr>
          <w:rFonts w:eastAsia="Times New Roman"/>
          <w:szCs w:val="28"/>
        </w:rPr>
        <w:t>bảo</w:t>
      </w:r>
      <w:r w:rsidR="0070584B" w:rsidRPr="001D7F71">
        <w:rPr>
          <w:rFonts w:eastAsia="Times New Roman"/>
          <w:szCs w:val="28"/>
          <w:lang w:val="en-US"/>
        </w:rPr>
        <w:t xml:space="preserve"> đảm</w:t>
      </w:r>
      <w:r w:rsidR="0070584B" w:rsidRPr="001D7F71">
        <w:rPr>
          <w:rFonts w:eastAsia="Times New Roman"/>
          <w:szCs w:val="28"/>
        </w:rPr>
        <w:t xml:space="preserve"> phát triển toàn diện, từng bước nâng cao đời sống vật chất và tinh thần của đồng bào dân tộc thiểu số</w:t>
      </w:r>
      <w:r w:rsidR="0070584B" w:rsidRPr="001D7F71">
        <w:rPr>
          <w:rFonts w:eastAsia="Times New Roman"/>
          <w:szCs w:val="28"/>
          <w:lang w:val="en-US"/>
        </w:rPr>
        <w:t xml:space="preserve">; (ii) </w:t>
      </w:r>
      <w:r w:rsidR="00B301D1" w:rsidRPr="00B301D1">
        <w:rPr>
          <w:rFonts w:eastAsia="Times New Roman"/>
          <w:szCs w:val="28"/>
        </w:rPr>
        <w:t>Thu hẹp khoảng cách về văn hóa, kinh tế, xã hội giữa miền núi và đồng bằng, tạo điều kiện hội nhập cho đồng bào dân tộc thiểu số và miền núi, góp phần xây dựng và nâng cao chất lượng đời sống văn hóa tinh thần, lao động sản xuất của người dân vùng đồng bào dân tộc thiểu số</w:t>
      </w:r>
      <w:r w:rsidR="0070584B" w:rsidRPr="001D7F71">
        <w:rPr>
          <w:rFonts w:eastAsia="Times New Roman"/>
          <w:szCs w:val="28"/>
          <w:lang w:val="en-US"/>
        </w:rPr>
        <w:t xml:space="preserve">; (iii) </w:t>
      </w:r>
      <w:r w:rsidR="00D6148D" w:rsidRPr="001D7F71">
        <w:rPr>
          <w:rFonts w:eastAsia="Times New Roman"/>
          <w:szCs w:val="28"/>
        </w:rPr>
        <w:t>Đảm bảo các dân tộc thiểu số có quyền bình đẳng với các dân tộc khác trong việc tiếp cận các nguồn lực và dịch vụ</w:t>
      </w:r>
      <w:r w:rsidR="001D7F71" w:rsidRPr="001D7F71">
        <w:rPr>
          <w:rFonts w:eastAsia="Times New Roman"/>
          <w:szCs w:val="28"/>
          <w:lang w:val="en-US"/>
        </w:rPr>
        <w:t>; k</w:t>
      </w:r>
      <w:r w:rsidR="0070584B" w:rsidRPr="001D7F71">
        <w:rPr>
          <w:rFonts w:eastAsia="Times New Roman"/>
          <w:szCs w:val="28"/>
        </w:rPr>
        <w:t>huyến khích và tạo điều kiện cho người dân tộc thiểu số tham gia vào quá trình phát triển kinh tế, xã hội và quản lý nhà nước tại địa phương</w:t>
      </w:r>
      <w:r w:rsidR="0070584B" w:rsidRPr="001D7F71">
        <w:rPr>
          <w:rFonts w:eastAsia="Times New Roman"/>
          <w:szCs w:val="28"/>
          <w:lang w:val="en-US"/>
        </w:rPr>
        <w:t>.</w:t>
      </w:r>
    </w:p>
    <w:p w14:paraId="24B073A6" w14:textId="7CE88501" w:rsidR="00CD6EA6" w:rsidRPr="001D7F71" w:rsidRDefault="00CD6EA6" w:rsidP="005B7BC9">
      <w:pPr>
        <w:widowControl w:val="0"/>
        <w:spacing w:before="120" w:after="120" w:line="360" w:lineRule="exact"/>
        <w:ind w:firstLine="720"/>
        <w:jc w:val="both"/>
        <w:rPr>
          <w:rFonts w:eastAsia="Times New Roman"/>
          <w:szCs w:val="28"/>
          <w:lang w:val="en-US"/>
        </w:rPr>
      </w:pPr>
      <w:r w:rsidRPr="001D7F71">
        <w:rPr>
          <w:rFonts w:eastAsia="Times New Roman"/>
          <w:szCs w:val="28"/>
          <w:lang w:val="en-US"/>
        </w:rPr>
        <w:t xml:space="preserve"> </w:t>
      </w:r>
      <w:r w:rsidRPr="001D7F71">
        <w:rPr>
          <w:rFonts w:eastAsia="Times New Roman"/>
          <w:szCs w:val="28"/>
          <w:lang w:val="fi-FI"/>
        </w:rPr>
        <w:t xml:space="preserve">Trên đây là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Nghị định sửa đổi, bổ sung một số điều của các nghị định trong lĩnh vực </w:t>
      </w:r>
      <w:r w:rsidR="0032383C" w:rsidRPr="001D7F71">
        <w:rPr>
          <w:rFonts w:eastAsia="Times New Roman"/>
          <w:szCs w:val="28"/>
          <w:lang w:val="fi-FI"/>
        </w:rPr>
        <w:t>lâm nghiệp và kiểm lâm</w:t>
      </w:r>
      <w:r w:rsidR="001D7F71">
        <w:rPr>
          <w:rFonts w:eastAsia="Times New Roman"/>
          <w:szCs w:val="28"/>
          <w:lang w:val="fi-FI"/>
        </w:rPr>
        <w:t xml:space="preserve"> thuộc lĩnh vực quản lý nhà nước của Bộ Nông nghiệp và Môi trường</w:t>
      </w:r>
      <w:r w:rsidRPr="001D7F71">
        <w:rPr>
          <w:rFonts w:eastAsia="Times New Roman"/>
          <w:szCs w:val="28"/>
          <w:lang w:val="fi-FI"/>
        </w:rPr>
        <w:t>.</w:t>
      </w:r>
      <w:r w:rsidR="001D7F71">
        <w:rPr>
          <w:rFonts w:eastAsia="Times New Roman"/>
          <w:szCs w:val="28"/>
          <w:lang w:val="fi-FI"/>
        </w:rPr>
        <w:t>/.</w:t>
      </w:r>
    </w:p>
    <w:p w14:paraId="20516F77" w14:textId="77777777" w:rsidR="00CD6EA6" w:rsidRPr="00CD6EA6" w:rsidRDefault="00CD6EA6" w:rsidP="00CD6EA6">
      <w:pPr>
        <w:widowControl w:val="0"/>
        <w:spacing w:before="40" w:after="40" w:line="320" w:lineRule="atLeast"/>
        <w:ind w:firstLine="720"/>
        <w:contextualSpacing/>
        <w:jc w:val="both"/>
        <w:rPr>
          <w:rFonts w:eastAsia="Times New Roman"/>
          <w:szCs w:val="28"/>
          <w:lang w:val="en-US"/>
        </w:rPr>
      </w:pPr>
    </w:p>
    <w:p w14:paraId="6F2DD8A2" w14:textId="77777777" w:rsidR="00CD6EA6" w:rsidRPr="00CD6EA6" w:rsidRDefault="00CD6EA6" w:rsidP="00CD6EA6">
      <w:pPr>
        <w:spacing w:after="0" w:line="240" w:lineRule="auto"/>
        <w:rPr>
          <w:rFonts w:eastAsia="Times New Roman"/>
          <w:sz w:val="24"/>
          <w:lang w:val="en-US"/>
        </w:rPr>
      </w:pPr>
    </w:p>
    <w:p w14:paraId="216A0B11" w14:textId="77777777" w:rsidR="004C0C94" w:rsidRDefault="004C0C94"/>
    <w:sectPr w:rsidR="004C0C94" w:rsidSect="00ED2CAF">
      <w:headerReference w:type="default" r:id="rId6"/>
      <w:pgSz w:w="11907" w:h="16839"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0864" w14:textId="77777777" w:rsidR="00211FE3" w:rsidRDefault="00211FE3" w:rsidP="0029319F">
      <w:pPr>
        <w:spacing w:after="0" w:line="240" w:lineRule="auto"/>
      </w:pPr>
      <w:r>
        <w:separator/>
      </w:r>
    </w:p>
  </w:endnote>
  <w:endnote w:type="continuationSeparator" w:id="0">
    <w:p w14:paraId="0C9E58DF" w14:textId="77777777" w:rsidR="00211FE3" w:rsidRDefault="00211FE3" w:rsidP="0029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A06B" w14:textId="77777777" w:rsidR="00211FE3" w:rsidRDefault="00211FE3" w:rsidP="0029319F">
      <w:pPr>
        <w:spacing w:after="0" w:line="240" w:lineRule="auto"/>
      </w:pPr>
      <w:r>
        <w:separator/>
      </w:r>
    </w:p>
  </w:footnote>
  <w:footnote w:type="continuationSeparator" w:id="0">
    <w:p w14:paraId="5E9BE5A2" w14:textId="77777777" w:rsidR="00211FE3" w:rsidRDefault="00211FE3" w:rsidP="0029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0219"/>
      <w:docPartObj>
        <w:docPartGallery w:val="Page Numbers (Top of Page)"/>
        <w:docPartUnique/>
      </w:docPartObj>
    </w:sdtPr>
    <w:sdtContent>
      <w:p w14:paraId="13C076BA" w14:textId="237C5827" w:rsidR="0029319F" w:rsidRDefault="0029319F">
        <w:pPr>
          <w:pStyle w:val="Header"/>
          <w:jc w:val="center"/>
        </w:pPr>
        <w:r>
          <w:fldChar w:fldCharType="begin"/>
        </w:r>
        <w:r>
          <w:instrText>PAGE   \* MERGEFORMAT</w:instrText>
        </w:r>
        <w:r>
          <w:fldChar w:fldCharType="separate"/>
        </w:r>
        <w:r>
          <w:t>2</w:t>
        </w:r>
        <w:r>
          <w:fldChar w:fldCharType="end"/>
        </w:r>
      </w:p>
    </w:sdtContent>
  </w:sdt>
  <w:p w14:paraId="454CB6B7" w14:textId="77777777" w:rsidR="0029319F" w:rsidRDefault="00293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A6"/>
    <w:rsid w:val="00001182"/>
    <w:rsid w:val="00021685"/>
    <w:rsid w:val="0009511A"/>
    <w:rsid w:val="00146699"/>
    <w:rsid w:val="001D0622"/>
    <w:rsid w:val="001D5278"/>
    <w:rsid w:val="001D7F71"/>
    <w:rsid w:val="001F2431"/>
    <w:rsid w:val="00211FE3"/>
    <w:rsid w:val="002169A9"/>
    <w:rsid w:val="0029319F"/>
    <w:rsid w:val="0032383C"/>
    <w:rsid w:val="00332770"/>
    <w:rsid w:val="003A683A"/>
    <w:rsid w:val="003C3190"/>
    <w:rsid w:val="00423D1A"/>
    <w:rsid w:val="00455286"/>
    <w:rsid w:val="00496C03"/>
    <w:rsid w:val="004C0C94"/>
    <w:rsid w:val="005B7BC9"/>
    <w:rsid w:val="005D7216"/>
    <w:rsid w:val="006904F1"/>
    <w:rsid w:val="00695960"/>
    <w:rsid w:val="006A6A7F"/>
    <w:rsid w:val="006D60C4"/>
    <w:rsid w:val="0070584B"/>
    <w:rsid w:val="007664DE"/>
    <w:rsid w:val="00821652"/>
    <w:rsid w:val="00891639"/>
    <w:rsid w:val="008E760A"/>
    <w:rsid w:val="00A400AB"/>
    <w:rsid w:val="00A970A9"/>
    <w:rsid w:val="00AE1937"/>
    <w:rsid w:val="00B301D1"/>
    <w:rsid w:val="00C82EEC"/>
    <w:rsid w:val="00CD6EA6"/>
    <w:rsid w:val="00D6148D"/>
    <w:rsid w:val="00D63C8F"/>
    <w:rsid w:val="00E05CD4"/>
    <w:rsid w:val="00E12D39"/>
    <w:rsid w:val="00E40C6A"/>
    <w:rsid w:val="00E50F7C"/>
    <w:rsid w:val="00E762B5"/>
    <w:rsid w:val="00ED2CAF"/>
    <w:rsid w:val="00EE5EE0"/>
    <w:rsid w:val="00F12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6BDE"/>
  <w15:chartTrackingRefBased/>
  <w15:docId w15:val="{9E40F271-411F-4783-962F-6D0C6175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EA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6E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6E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6E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6E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6E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6E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EA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6E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6E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6E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6E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6E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E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A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6EA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6EA6"/>
    <w:pPr>
      <w:spacing w:before="160"/>
      <w:jc w:val="center"/>
    </w:pPr>
    <w:rPr>
      <w:i/>
      <w:iCs/>
      <w:color w:val="404040" w:themeColor="text1" w:themeTint="BF"/>
    </w:rPr>
  </w:style>
  <w:style w:type="character" w:customStyle="1" w:styleId="QuoteChar">
    <w:name w:val="Quote Char"/>
    <w:basedOn w:val="DefaultParagraphFont"/>
    <w:link w:val="Quote"/>
    <w:uiPriority w:val="29"/>
    <w:rsid w:val="00CD6EA6"/>
    <w:rPr>
      <w:i/>
      <w:iCs/>
      <w:color w:val="404040" w:themeColor="text1" w:themeTint="BF"/>
    </w:rPr>
  </w:style>
  <w:style w:type="paragraph" w:styleId="ListParagraph">
    <w:name w:val="List Paragraph"/>
    <w:basedOn w:val="Normal"/>
    <w:uiPriority w:val="34"/>
    <w:qFormat/>
    <w:rsid w:val="00CD6EA6"/>
    <w:pPr>
      <w:ind w:left="720"/>
      <w:contextualSpacing/>
    </w:pPr>
  </w:style>
  <w:style w:type="character" w:styleId="IntenseEmphasis">
    <w:name w:val="Intense Emphasis"/>
    <w:basedOn w:val="DefaultParagraphFont"/>
    <w:uiPriority w:val="21"/>
    <w:qFormat/>
    <w:rsid w:val="00CD6EA6"/>
    <w:rPr>
      <w:i/>
      <w:iCs/>
      <w:color w:val="0F4761" w:themeColor="accent1" w:themeShade="BF"/>
    </w:rPr>
  </w:style>
  <w:style w:type="paragraph" w:styleId="IntenseQuote">
    <w:name w:val="Intense Quote"/>
    <w:basedOn w:val="Normal"/>
    <w:next w:val="Normal"/>
    <w:link w:val="IntenseQuoteChar"/>
    <w:uiPriority w:val="30"/>
    <w:qFormat/>
    <w:rsid w:val="00CD6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EA6"/>
    <w:rPr>
      <w:i/>
      <w:iCs/>
      <w:color w:val="0F4761" w:themeColor="accent1" w:themeShade="BF"/>
    </w:rPr>
  </w:style>
  <w:style w:type="character" w:styleId="IntenseReference">
    <w:name w:val="Intense Reference"/>
    <w:basedOn w:val="DefaultParagraphFont"/>
    <w:uiPriority w:val="32"/>
    <w:qFormat/>
    <w:rsid w:val="00CD6EA6"/>
    <w:rPr>
      <w:b/>
      <w:bCs/>
      <w:smallCaps/>
      <w:color w:val="0F4761" w:themeColor="accent1" w:themeShade="BF"/>
      <w:spacing w:val="5"/>
    </w:rPr>
  </w:style>
  <w:style w:type="paragraph" w:styleId="Header">
    <w:name w:val="header"/>
    <w:basedOn w:val="Normal"/>
    <w:link w:val="HeaderChar"/>
    <w:uiPriority w:val="99"/>
    <w:unhideWhenUsed/>
    <w:rsid w:val="00293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19F"/>
  </w:style>
  <w:style w:type="paragraph" w:styleId="Footer">
    <w:name w:val="footer"/>
    <w:basedOn w:val="Normal"/>
    <w:link w:val="FooterChar"/>
    <w:uiPriority w:val="99"/>
    <w:unhideWhenUsed/>
    <w:rsid w:val="00293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E1BD7-CFD1-43E9-BF8C-66A7F4B947A2}"/>
</file>

<file path=customXml/itemProps2.xml><?xml version="1.0" encoding="utf-8"?>
<ds:datastoreItem xmlns:ds="http://schemas.openxmlformats.org/officeDocument/2006/customXml" ds:itemID="{3A5F54D5-C8F8-432A-AAFF-2DC4178FD497}"/>
</file>

<file path=customXml/itemProps3.xml><?xml version="1.0" encoding="utf-8"?>
<ds:datastoreItem xmlns:ds="http://schemas.openxmlformats.org/officeDocument/2006/customXml" ds:itemID="{0AB00AB2-0385-4AD4-A6EE-D8EBEDCDA69B}"/>
</file>

<file path=docProps/app.xml><?xml version="1.0" encoding="utf-8"?>
<Properties xmlns="http://schemas.openxmlformats.org/officeDocument/2006/extended-properties" xmlns:vt="http://schemas.openxmlformats.org/officeDocument/2006/docPropsVTypes">
  <Template>Normal</Template>
  <TotalTime>228</TotalTime>
  <Pages>6</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Huong</dc:creator>
  <cp:keywords/>
  <dc:description/>
  <cp:lastModifiedBy>Ha Huong</cp:lastModifiedBy>
  <cp:revision>30</cp:revision>
  <dcterms:created xsi:type="dcterms:W3CDTF">2025-11-17T02:28:00Z</dcterms:created>
  <dcterms:modified xsi:type="dcterms:W3CDTF">2025-11-18T07:39:00Z</dcterms:modified>
</cp:coreProperties>
</file>