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5911"/>
      </w:tblGrid>
      <w:tr w:rsidR="006B2F40" w:rsidRPr="007B3F2C" w14:paraId="11E28980" w14:textId="77777777" w:rsidTr="0000619F">
        <w:tc>
          <w:tcPr>
            <w:tcW w:w="3403" w:type="dxa"/>
          </w:tcPr>
          <w:p w14:paraId="70688A16" w14:textId="252168DA" w:rsidR="00845AF4" w:rsidRPr="007B3F2C" w:rsidRDefault="0084236B" w:rsidP="007B3F2C">
            <w:pPr>
              <w:ind w:right="-144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  <w:r>
              <w:rPr>
                <w:b/>
                <w:bCs/>
                <w:noProof/>
                <w:sz w:val="26"/>
                <w:szCs w:val="26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49C089" wp14:editId="4F23A297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201930</wp:posOffset>
                      </wp:positionV>
                      <wp:extent cx="987425" cy="0"/>
                      <wp:effectExtent l="12065" t="11430" r="10160" b="762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7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2E4CA9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37.7pt;margin-top:15.9pt;width:7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"/>
                  </w:pict>
                </mc:Fallback>
              </mc:AlternateContent>
            </w:r>
            <w:r w:rsidR="005C0F8F" w:rsidRPr="007B3F2C">
              <w:rPr>
                <w:b/>
                <w:bCs/>
                <w:spacing w:val="-18"/>
                <w:sz w:val="26"/>
                <w:szCs w:val="26"/>
              </w:rPr>
              <w:t>THỦ TƯỚNG CHÍNH PHỦ</w:t>
            </w:r>
            <w:r w:rsidR="005C0F8F" w:rsidRPr="007B3F2C">
              <w:rPr>
                <w:b/>
                <w:bCs/>
                <w:sz w:val="26"/>
                <w:szCs w:val="26"/>
                <w:vertAlign w:val="superscript"/>
              </w:rPr>
              <w:t xml:space="preserve"> </w:t>
            </w:r>
          </w:p>
        </w:tc>
        <w:tc>
          <w:tcPr>
            <w:tcW w:w="5911" w:type="dxa"/>
          </w:tcPr>
          <w:p w14:paraId="758666DA" w14:textId="77777777" w:rsidR="006B2F40" w:rsidRPr="007B3F2C" w:rsidRDefault="006B2F40">
            <w:pPr>
              <w:pStyle w:val="Heading9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3F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B3F2C"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14:paraId="4E579B02" w14:textId="2BD24717" w:rsidR="006B2F40" w:rsidRPr="007B3F2C" w:rsidRDefault="006B2F40" w:rsidP="007B3F2C">
            <w:pPr>
              <w:ind w:right="-144"/>
              <w:jc w:val="center"/>
              <w:rPr>
                <w:b/>
                <w:bCs/>
              </w:rPr>
            </w:pPr>
            <w:r w:rsidRPr="007B3F2C">
              <w:rPr>
                <w:b/>
                <w:bCs/>
              </w:rPr>
              <w:t>Độc lập - Tự do - Hạnh phúc</w:t>
            </w:r>
          </w:p>
        </w:tc>
      </w:tr>
      <w:tr w:rsidR="007B3F2C" w:rsidRPr="007B3F2C" w14:paraId="249AE421" w14:textId="77777777" w:rsidTr="0000619F">
        <w:tc>
          <w:tcPr>
            <w:tcW w:w="3403" w:type="dxa"/>
          </w:tcPr>
          <w:p w14:paraId="1BF3FB2B" w14:textId="463B9050" w:rsidR="007B3F2C" w:rsidRPr="007B3F2C" w:rsidRDefault="007B3F2C" w:rsidP="007B3F2C">
            <w:pPr>
              <w:spacing w:before="120"/>
              <w:ind w:right="-142"/>
              <w:jc w:val="center"/>
              <w:rPr>
                <w:b/>
                <w:bCs/>
                <w:noProof/>
                <w:sz w:val="26"/>
                <w:szCs w:val="26"/>
                <w:vertAlign w:val="superscript"/>
              </w:rPr>
            </w:pPr>
            <w:r w:rsidRPr="007B3F2C">
              <w:rPr>
                <w:szCs w:val="26"/>
              </w:rPr>
              <w:t xml:space="preserve">Số: </w:t>
            </w:r>
            <w:r w:rsidRPr="007B3F2C">
              <w:rPr>
                <w:szCs w:val="26"/>
                <w:lang w:val="vi-VN"/>
              </w:rPr>
              <w:t xml:space="preserve">     </w:t>
            </w:r>
            <w:r w:rsidR="004F4D10">
              <w:rPr>
                <w:szCs w:val="26"/>
              </w:rPr>
              <w:t xml:space="preserve">    </w:t>
            </w:r>
            <w:r w:rsidRPr="007B3F2C">
              <w:rPr>
                <w:szCs w:val="26"/>
              </w:rPr>
              <w:t>/QĐ-TTg</w:t>
            </w:r>
          </w:p>
        </w:tc>
        <w:tc>
          <w:tcPr>
            <w:tcW w:w="5911" w:type="dxa"/>
          </w:tcPr>
          <w:p w14:paraId="79F77044" w14:textId="435B4166" w:rsidR="007B3F2C" w:rsidRPr="008A0069" w:rsidRDefault="0084236B" w:rsidP="004F4D10">
            <w:pPr>
              <w:pStyle w:val="Heading9"/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4D1DA5" wp14:editId="7C5ED353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14605</wp:posOffset>
                      </wp:positionV>
                      <wp:extent cx="2125980" cy="0"/>
                      <wp:effectExtent l="7620" t="5080" r="9525" b="1397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5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9180D36" id="AutoShape 6" o:spid="_x0000_s1026" type="#_x0000_t32" style="position:absolute;margin-left:60.6pt;margin-top:1.15pt;width:167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Pm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"/>
                  </w:pict>
                </mc:Fallback>
              </mc:AlternateContent>
            </w:r>
            <w:r w:rsidR="007B3F2C" w:rsidRPr="007B3F2C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 xml:space="preserve">Hà Nội, ngày </w:t>
            </w:r>
            <w:r w:rsidR="007B3F2C" w:rsidRPr="007B3F2C">
              <w:rPr>
                <w:rFonts w:ascii="Times New Roman" w:hAnsi="Times New Roman" w:cs="Times New Roman"/>
                <w:i/>
                <w:iCs/>
                <w:sz w:val="28"/>
                <w:szCs w:val="32"/>
                <w:lang w:val="vi-VN"/>
              </w:rPr>
              <w:t xml:space="preserve">   </w:t>
            </w:r>
            <w:r w:rsidR="007B3F2C" w:rsidRPr="007B3F2C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 xml:space="preserve"> tháng </w:t>
            </w:r>
            <w:r w:rsidR="004F4D10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 xml:space="preserve">    </w:t>
            </w:r>
            <w:r w:rsidR="007B3F2C" w:rsidRPr="007B3F2C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 xml:space="preserve"> năm 202</w:t>
            </w:r>
            <w:r w:rsidR="004F4D10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>5</w:t>
            </w:r>
          </w:p>
        </w:tc>
      </w:tr>
    </w:tbl>
    <w:p w14:paraId="657DBA07" w14:textId="77777777" w:rsidR="007B3F2C" w:rsidRDefault="007B3F2C" w:rsidP="000B69F0">
      <w:pPr>
        <w:pStyle w:val="Heading4"/>
        <w:spacing w:before="0" w:after="0"/>
        <w:jc w:val="center"/>
        <w:rPr>
          <w:rFonts w:ascii="Times New Roman" w:hAnsi="Times New Roman"/>
          <w:lang w:val="vi-VN"/>
        </w:rPr>
      </w:pPr>
    </w:p>
    <w:p w14:paraId="3AC1AAF3" w14:textId="32F7BF96" w:rsidR="00B35DCF" w:rsidRPr="007B3F2C" w:rsidRDefault="00B35DCF" w:rsidP="000B69F0">
      <w:pPr>
        <w:pStyle w:val="Heading4"/>
        <w:spacing w:before="0" w:after="0"/>
        <w:jc w:val="center"/>
        <w:rPr>
          <w:rFonts w:ascii="Times New Roman" w:hAnsi="Times New Roman"/>
          <w:lang w:val="vi-VN"/>
        </w:rPr>
      </w:pPr>
      <w:r w:rsidRPr="007B3F2C">
        <w:rPr>
          <w:rFonts w:ascii="Times New Roman" w:hAnsi="Times New Roman"/>
          <w:lang w:val="vi-VN"/>
        </w:rPr>
        <w:t>QUYẾT ĐỊNH</w:t>
      </w:r>
    </w:p>
    <w:p w14:paraId="32C7EFA4" w14:textId="4197C1F6" w:rsidR="00B35DCF" w:rsidRPr="004F4D10" w:rsidRDefault="00C34444" w:rsidP="00B35DCF">
      <w:pPr>
        <w:jc w:val="center"/>
        <w:rPr>
          <w:b/>
          <w:spacing w:val="-6"/>
        </w:rPr>
      </w:pPr>
      <w:r>
        <w:rPr>
          <w:b/>
          <w:spacing w:val="-6"/>
        </w:rPr>
        <w:t>B</w:t>
      </w:r>
      <w:r w:rsidR="00B35DCF" w:rsidRPr="004F4D10">
        <w:rPr>
          <w:b/>
          <w:spacing w:val="-6"/>
        </w:rPr>
        <w:t xml:space="preserve">an hành Kế hoạch theo dõi </w:t>
      </w:r>
      <w:r w:rsidR="004F4D10" w:rsidRPr="004F4D10">
        <w:rPr>
          <w:b/>
          <w:spacing w:val="-6"/>
        </w:rPr>
        <w:t>việc</w:t>
      </w:r>
      <w:r w:rsidR="00B35DCF" w:rsidRPr="004F4D10">
        <w:rPr>
          <w:b/>
          <w:spacing w:val="-6"/>
        </w:rPr>
        <w:t xml:space="preserve"> thi hành </w:t>
      </w:r>
      <w:r w:rsidR="004F4D10" w:rsidRPr="004F4D10">
        <w:rPr>
          <w:b/>
          <w:spacing w:val="-6"/>
        </w:rPr>
        <w:t xml:space="preserve">văn bản quy phạm </w:t>
      </w:r>
      <w:r w:rsidR="00B35DCF" w:rsidRPr="004F4D10">
        <w:rPr>
          <w:b/>
          <w:spacing w:val="-6"/>
        </w:rPr>
        <w:t xml:space="preserve">pháp luật </w:t>
      </w:r>
    </w:p>
    <w:p w14:paraId="3B41255E" w14:textId="5E6EBA63" w:rsidR="00B35DCF" w:rsidRPr="008A0069" w:rsidRDefault="0084236B" w:rsidP="00B35DC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D1DA5" wp14:editId="2BF89D1A">
                <wp:simplePos x="0" y="0"/>
                <wp:positionH relativeFrom="column">
                  <wp:posOffset>2337435</wp:posOffset>
                </wp:positionH>
                <wp:positionV relativeFrom="paragraph">
                  <wp:posOffset>208915</wp:posOffset>
                </wp:positionV>
                <wp:extent cx="1097280" cy="0"/>
                <wp:effectExtent l="13335" t="8890" r="13335" b="101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E21AA94" id="AutoShape 5" o:spid="_x0000_s1026" type="#_x0000_t32" style="position:absolute;margin-left:184.05pt;margin-top:16.45pt;width:86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UE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NLFw2QO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"/>
            </w:pict>
          </mc:Fallback>
        </mc:AlternateContent>
      </w:r>
      <w:r w:rsidR="00B35DCF" w:rsidRPr="00B35DCF">
        <w:rPr>
          <w:b/>
        </w:rPr>
        <w:t>trong lĩnh vực trọng tâm, liên ngành năm 202</w:t>
      </w:r>
      <w:r w:rsidR="004F4D10">
        <w:rPr>
          <w:b/>
        </w:rPr>
        <w:t>6</w:t>
      </w:r>
    </w:p>
    <w:p w14:paraId="6E5AFC7D" w14:textId="77777777" w:rsidR="00B35DCF" w:rsidRPr="00B35DCF" w:rsidRDefault="00B35DCF" w:rsidP="00B35DCF">
      <w:pPr>
        <w:pStyle w:val="Heading2"/>
        <w:jc w:val="center"/>
        <w:rPr>
          <w:rFonts w:ascii="Times New Roman" w:hAnsi="Times New Roman" w:cs="Times New Roman"/>
          <w:color w:val="000000" w:themeColor="text1"/>
          <w:spacing w:val="2"/>
          <w:szCs w:val="28"/>
        </w:rPr>
      </w:pPr>
      <w:r w:rsidRPr="00B35DCF">
        <w:rPr>
          <w:rFonts w:ascii="Times New Roman" w:hAnsi="Times New Roman" w:cs="Times New Roman"/>
          <w:color w:val="000000" w:themeColor="text1"/>
          <w:spacing w:val="2"/>
          <w:szCs w:val="28"/>
        </w:rPr>
        <w:t>THỦ TƯỚNG CHÍNH PHỦ</w:t>
      </w:r>
    </w:p>
    <w:p w14:paraId="33953ED9" w14:textId="10880B33" w:rsidR="00B35DCF" w:rsidRPr="00B35DCF" w:rsidRDefault="00B35DCF" w:rsidP="00B35DCF">
      <w:pPr>
        <w:spacing w:before="100"/>
        <w:ind w:firstLine="567"/>
        <w:jc w:val="both"/>
        <w:rPr>
          <w:i/>
        </w:rPr>
      </w:pPr>
      <w:r w:rsidRPr="00B35DCF">
        <w:rPr>
          <w:i/>
        </w:rPr>
        <w:t>Căn cứ Luật</w:t>
      </w:r>
      <w:r w:rsidR="0080038A">
        <w:rPr>
          <w:i/>
        </w:rPr>
        <w:t xml:space="preserve"> </w:t>
      </w:r>
      <w:r w:rsidR="0080038A" w:rsidRPr="00B35DCF">
        <w:rPr>
          <w:i/>
        </w:rPr>
        <w:t>Tổ chức Chính phủ</w:t>
      </w:r>
      <w:bookmarkStart w:id="0" w:name="_GoBack"/>
      <w:bookmarkEnd w:id="0"/>
      <w:r w:rsidRPr="00B35DCF">
        <w:rPr>
          <w:i/>
        </w:rPr>
        <w:t xml:space="preserve"> </w:t>
      </w:r>
      <w:r w:rsidR="008179F9">
        <w:rPr>
          <w:i/>
        </w:rPr>
        <w:t xml:space="preserve">số </w:t>
      </w:r>
      <w:r w:rsidR="008179F9" w:rsidRPr="008179F9">
        <w:rPr>
          <w:i/>
        </w:rPr>
        <w:t xml:space="preserve">63/2025/QH15 </w:t>
      </w:r>
      <w:r w:rsidRPr="00B35DCF">
        <w:rPr>
          <w:i/>
        </w:rPr>
        <w:t>ngày 1</w:t>
      </w:r>
      <w:r w:rsidR="004F4D10">
        <w:rPr>
          <w:i/>
        </w:rPr>
        <w:t>8</w:t>
      </w:r>
      <w:r w:rsidRPr="00B35DCF">
        <w:rPr>
          <w:i/>
        </w:rPr>
        <w:t xml:space="preserve"> tháng </w:t>
      </w:r>
      <w:r w:rsidR="004F4D10">
        <w:rPr>
          <w:i/>
        </w:rPr>
        <w:t>02</w:t>
      </w:r>
      <w:r w:rsidRPr="00B35DCF">
        <w:rPr>
          <w:i/>
        </w:rPr>
        <w:t xml:space="preserve"> năm 20</w:t>
      </w:r>
      <w:r w:rsidR="004F4D10">
        <w:rPr>
          <w:i/>
        </w:rPr>
        <w:t>2</w:t>
      </w:r>
      <w:r w:rsidRPr="00B35DCF">
        <w:rPr>
          <w:i/>
        </w:rPr>
        <w:t>5</w:t>
      </w:r>
      <w:r w:rsidR="0080038A">
        <w:rPr>
          <w:i/>
        </w:rPr>
        <w:t xml:space="preserve"> </w:t>
      </w:r>
      <w:r w:rsidR="0080038A" w:rsidRPr="008179F9">
        <w:rPr>
          <w:i/>
        </w:rPr>
        <w:t>của Quốc hội</w:t>
      </w:r>
      <w:r w:rsidR="0080038A">
        <w:rPr>
          <w:i/>
        </w:rPr>
        <w:t xml:space="preserve"> </w:t>
      </w:r>
      <w:r w:rsidRPr="00B35DCF">
        <w:rPr>
          <w:i/>
        </w:rPr>
        <w:t xml:space="preserve">; </w:t>
      </w:r>
    </w:p>
    <w:p w14:paraId="7F98D2FC" w14:textId="2C0C2B1F" w:rsidR="009104C3" w:rsidRDefault="009104C3" w:rsidP="00781A1A">
      <w:pPr>
        <w:spacing w:before="100"/>
        <w:ind w:firstLine="567"/>
        <w:jc w:val="both"/>
        <w:rPr>
          <w:i/>
          <w:lang w:val="vi-VN"/>
        </w:rPr>
      </w:pPr>
      <w:r w:rsidRPr="00B35DCF">
        <w:rPr>
          <w:i/>
          <w:spacing w:val="-2"/>
        </w:rPr>
        <w:t xml:space="preserve">Căn cứ </w:t>
      </w:r>
      <w:r w:rsidRPr="00B35DCF">
        <w:rPr>
          <w:i/>
        </w:rPr>
        <w:t xml:space="preserve">Nghị quyết số </w:t>
      </w:r>
      <w:hyperlink r:id="rId7" w:history="1">
        <w:r w:rsidR="004F4D10">
          <w:rPr>
            <w:rStyle w:val="Hyperlink"/>
            <w:i/>
            <w:color w:val="000000" w:themeColor="text1"/>
            <w:u w:val="none"/>
          </w:rPr>
          <w:t>….</w:t>
        </w:r>
        <w:r w:rsidRPr="00B35DCF">
          <w:rPr>
            <w:rStyle w:val="Hyperlink"/>
            <w:i/>
            <w:color w:val="000000" w:themeColor="text1"/>
            <w:u w:val="none"/>
          </w:rPr>
          <w:t>/20</w:t>
        </w:r>
        <w:r>
          <w:rPr>
            <w:rStyle w:val="Hyperlink"/>
            <w:i/>
            <w:color w:val="000000" w:themeColor="text1"/>
            <w:u w:val="none"/>
          </w:rPr>
          <w:t>2</w:t>
        </w:r>
        <w:r w:rsidR="004F4D10">
          <w:rPr>
            <w:rStyle w:val="Hyperlink"/>
            <w:i/>
            <w:color w:val="000000" w:themeColor="text1"/>
            <w:u w:val="none"/>
          </w:rPr>
          <w:t>5</w:t>
        </w:r>
        <w:r w:rsidRPr="00B35DCF">
          <w:rPr>
            <w:rStyle w:val="Hyperlink"/>
            <w:i/>
            <w:color w:val="000000" w:themeColor="text1"/>
            <w:u w:val="none"/>
          </w:rPr>
          <w:t>/QH1</w:t>
        </w:r>
        <w:r>
          <w:rPr>
            <w:rStyle w:val="Hyperlink"/>
            <w:i/>
            <w:color w:val="000000" w:themeColor="text1"/>
            <w:u w:val="none"/>
            <w:lang w:val="vi-VN"/>
          </w:rPr>
          <w:t>5</w:t>
        </w:r>
      </w:hyperlink>
      <w:r w:rsidR="00781A1A">
        <w:rPr>
          <w:rStyle w:val="Hyperlink"/>
          <w:i/>
          <w:color w:val="000000" w:themeColor="text1"/>
          <w:u w:val="none"/>
        </w:rPr>
        <w:t xml:space="preserve"> ngày </w:t>
      </w:r>
      <w:r w:rsidR="004F4D10">
        <w:rPr>
          <w:i/>
          <w:spacing w:val="-6"/>
        </w:rPr>
        <w:t>….</w:t>
      </w:r>
      <w:r w:rsidR="00781A1A" w:rsidRPr="00B35DCF">
        <w:rPr>
          <w:i/>
          <w:spacing w:val="-6"/>
        </w:rPr>
        <w:t xml:space="preserve">tháng </w:t>
      </w:r>
      <w:r w:rsidR="004F4D10">
        <w:rPr>
          <w:i/>
          <w:spacing w:val="-6"/>
        </w:rPr>
        <w:t>…..</w:t>
      </w:r>
      <w:r w:rsidR="00781A1A">
        <w:rPr>
          <w:i/>
          <w:spacing w:val="-6"/>
        </w:rPr>
        <w:t xml:space="preserve"> </w:t>
      </w:r>
      <w:r w:rsidR="00781A1A" w:rsidRPr="00B35DCF">
        <w:rPr>
          <w:i/>
          <w:spacing w:val="-6"/>
        </w:rPr>
        <w:t>năm 202</w:t>
      </w:r>
      <w:r w:rsidR="004F4D10">
        <w:rPr>
          <w:i/>
          <w:spacing w:val="-6"/>
        </w:rPr>
        <w:t xml:space="preserve">5 </w:t>
      </w:r>
      <w:r w:rsidR="00781A1A">
        <w:rPr>
          <w:i/>
          <w:spacing w:val="-6"/>
        </w:rPr>
        <w:t>của</w:t>
      </w:r>
      <w:r w:rsidR="00781A1A">
        <w:rPr>
          <w:i/>
        </w:rPr>
        <w:t xml:space="preserve"> Quốc hội khóa XV</w:t>
      </w:r>
      <w:r w:rsidRPr="00B35DCF">
        <w:rPr>
          <w:i/>
        </w:rPr>
        <w:t xml:space="preserve"> về Kế hoạch phát triển kinh tế - </w:t>
      </w:r>
      <w:r w:rsidRPr="00B35DCF">
        <w:rPr>
          <w:i/>
          <w:spacing w:val="-6"/>
        </w:rPr>
        <w:t>xã hội năm 202</w:t>
      </w:r>
      <w:r w:rsidR="004F4D10">
        <w:rPr>
          <w:i/>
          <w:spacing w:val="-6"/>
        </w:rPr>
        <w:t>6</w:t>
      </w:r>
      <w:r w:rsidRPr="00B35DCF">
        <w:rPr>
          <w:i/>
        </w:rPr>
        <w:t>;</w:t>
      </w:r>
    </w:p>
    <w:p w14:paraId="24E30AAE" w14:textId="278358BB" w:rsidR="00B35DCF" w:rsidRPr="00EA6A99" w:rsidRDefault="00B35DCF" w:rsidP="00B35DCF">
      <w:pPr>
        <w:spacing w:before="100"/>
        <w:ind w:firstLine="567"/>
        <w:jc w:val="both"/>
        <w:rPr>
          <w:i/>
          <w:spacing w:val="-4"/>
        </w:rPr>
      </w:pPr>
      <w:r w:rsidRPr="00EA6A99">
        <w:rPr>
          <w:i/>
          <w:spacing w:val="-4"/>
        </w:rPr>
        <w:t xml:space="preserve">Căn cứ Nghị định số </w:t>
      </w:r>
      <w:r w:rsidR="004F4D10">
        <w:rPr>
          <w:i/>
          <w:spacing w:val="-4"/>
        </w:rPr>
        <w:t>80</w:t>
      </w:r>
      <w:r w:rsidRPr="00EA6A99">
        <w:rPr>
          <w:i/>
          <w:spacing w:val="-4"/>
        </w:rPr>
        <w:t>/20</w:t>
      </w:r>
      <w:r w:rsidR="004F4D10">
        <w:rPr>
          <w:i/>
          <w:spacing w:val="-4"/>
        </w:rPr>
        <w:t>25</w:t>
      </w:r>
      <w:r w:rsidRPr="00EA6A99">
        <w:rPr>
          <w:i/>
          <w:spacing w:val="-4"/>
        </w:rPr>
        <w:t xml:space="preserve">/NĐ-CP ngày </w:t>
      </w:r>
      <w:r w:rsidR="004F4D10">
        <w:rPr>
          <w:i/>
          <w:spacing w:val="-4"/>
        </w:rPr>
        <w:t>01</w:t>
      </w:r>
      <w:r w:rsidRPr="00EA6A99">
        <w:rPr>
          <w:i/>
          <w:spacing w:val="-4"/>
        </w:rPr>
        <w:t xml:space="preserve"> tháng </w:t>
      </w:r>
      <w:r w:rsidR="004F4D10">
        <w:rPr>
          <w:i/>
          <w:spacing w:val="-4"/>
        </w:rPr>
        <w:t>4</w:t>
      </w:r>
      <w:r w:rsidRPr="00EA6A99">
        <w:rPr>
          <w:i/>
          <w:spacing w:val="-4"/>
        </w:rPr>
        <w:t xml:space="preserve"> năm 20</w:t>
      </w:r>
      <w:r w:rsidR="004F4D10">
        <w:rPr>
          <w:i/>
          <w:spacing w:val="-4"/>
        </w:rPr>
        <w:t>25</w:t>
      </w:r>
      <w:r w:rsidR="00685458" w:rsidRPr="00EA6A99">
        <w:rPr>
          <w:i/>
          <w:spacing w:val="-4"/>
          <w:lang w:val="vi-VN"/>
        </w:rPr>
        <w:t xml:space="preserve"> của Chính phủ</w:t>
      </w:r>
      <w:r w:rsidRPr="00EA6A99">
        <w:rPr>
          <w:i/>
          <w:spacing w:val="-4"/>
        </w:rPr>
        <w:t xml:space="preserve"> về </w:t>
      </w:r>
      <w:r w:rsidR="004F4D10">
        <w:rPr>
          <w:i/>
          <w:spacing w:val="-4"/>
        </w:rPr>
        <w:t>tổ chức thi hành văn bản quy phạm pháp luật</w:t>
      </w:r>
      <w:r w:rsidRPr="00EA6A99">
        <w:rPr>
          <w:i/>
          <w:spacing w:val="-4"/>
        </w:rPr>
        <w:t>;</w:t>
      </w:r>
    </w:p>
    <w:p w14:paraId="351D75E0" w14:textId="77777777" w:rsidR="00B35DCF" w:rsidRPr="00E3729B" w:rsidRDefault="00B35DCF" w:rsidP="00B35DCF">
      <w:pPr>
        <w:spacing w:before="100"/>
        <w:ind w:firstLine="567"/>
        <w:jc w:val="both"/>
        <w:rPr>
          <w:i/>
          <w:spacing w:val="-4"/>
          <w:lang w:val="vi-VN"/>
        </w:rPr>
      </w:pPr>
      <w:r w:rsidRPr="00B35DCF">
        <w:rPr>
          <w:i/>
          <w:spacing w:val="-4"/>
        </w:rPr>
        <w:t>Theo đ</w:t>
      </w:r>
      <w:r w:rsidR="00E3729B">
        <w:rPr>
          <w:i/>
          <w:spacing w:val="-4"/>
        </w:rPr>
        <w:t>ề nghị của Bộ trưởng Bộ Tư pháp</w:t>
      </w:r>
      <w:r w:rsidR="00E3729B">
        <w:rPr>
          <w:i/>
          <w:spacing w:val="-4"/>
          <w:lang w:val="vi-VN"/>
        </w:rPr>
        <w:t>.</w:t>
      </w:r>
    </w:p>
    <w:p w14:paraId="463FE2D9" w14:textId="77777777" w:rsidR="00B35DCF" w:rsidRPr="00B35DCF" w:rsidRDefault="00B35DCF" w:rsidP="00B35DCF">
      <w:pPr>
        <w:pStyle w:val="BodyTextIndent"/>
        <w:spacing w:after="0"/>
        <w:ind w:left="0"/>
        <w:jc w:val="center"/>
        <w:rPr>
          <w:b/>
          <w:spacing w:val="2"/>
          <w:sz w:val="20"/>
        </w:rPr>
      </w:pPr>
    </w:p>
    <w:p w14:paraId="1BEE7BD2" w14:textId="77777777" w:rsidR="00B35DCF" w:rsidRPr="00B35DCF" w:rsidRDefault="00B35DCF" w:rsidP="00B35DCF">
      <w:pPr>
        <w:pStyle w:val="BodyTextIndent"/>
        <w:spacing w:after="0"/>
        <w:ind w:left="0"/>
        <w:jc w:val="center"/>
        <w:rPr>
          <w:b/>
          <w:spacing w:val="2"/>
          <w:lang w:val="vi-VN"/>
        </w:rPr>
      </w:pPr>
      <w:r w:rsidRPr="00B35DCF">
        <w:rPr>
          <w:b/>
          <w:spacing w:val="2"/>
          <w:lang w:val="vi-VN"/>
        </w:rPr>
        <w:t>QUYẾT ĐỊNH:</w:t>
      </w:r>
    </w:p>
    <w:p w14:paraId="2710EABA" w14:textId="4F16F1C5" w:rsidR="00B35DCF" w:rsidRPr="00B35DCF" w:rsidRDefault="00B35DCF" w:rsidP="004F4D10">
      <w:pPr>
        <w:spacing w:before="100"/>
        <w:ind w:firstLine="567"/>
        <w:jc w:val="both"/>
      </w:pPr>
      <w:r w:rsidRPr="00B35DCF">
        <w:rPr>
          <w:b/>
        </w:rPr>
        <w:t>Điều 1.</w:t>
      </w:r>
      <w:r w:rsidRPr="00B35DCF">
        <w:t xml:space="preserve"> Ban hành kèm theo Quyết định này </w:t>
      </w:r>
      <w:r w:rsidR="004F4D10">
        <w:t>Kế hoạch theo dõi việc thi hành văn bản quy phạm pháp luật trong lĩnh vực trọng tâm, liên ngành năm 2026</w:t>
      </w:r>
      <w:r w:rsidRPr="00B35DCF">
        <w:t xml:space="preserve">. </w:t>
      </w:r>
    </w:p>
    <w:p w14:paraId="4F09A754" w14:textId="77777777" w:rsidR="00B35DCF" w:rsidRPr="00B35DCF" w:rsidRDefault="00B35DCF" w:rsidP="00B35DCF">
      <w:pPr>
        <w:spacing w:before="100"/>
        <w:ind w:firstLine="567"/>
        <w:jc w:val="both"/>
      </w:pPr>
      <w:r w:rsidRPr="00B35DCF">
        <w:rPr>
          <w:b/>
        </w:rPr>
        <w:t>Điều 2.</w:t>
      </w:r>
      <w:r w:rsidRPr="00B35DCF">
        <w:t xml:space="preserve"> Quyết định này có hiệu lực kể từ ngày ký ban hành.</w:t>
      </w:r>
    </w:p>
    <w:p w14:paraId="40651F7A" w14:textId="28264FC3" w:rsidR="00B35DCF" w:rsidRPr="00B35DCF" w:rsidRDefault="00B35DCF" w:rsidP="00B35DCF">
      <w:pPr>
        <w:spacing w:before="100"/>
        <w:ind w:firstLine="567"/>
        <w:jc w:val="both"/>
        <w:rPr>
          <w:spacing w:val="-4"/>
        </w:rPr>
      </w:pPr>
      <w:r w:rsidRPr="00B35DCF">
        <w:rPr>
          <w:b/>
          <w:spacing w:val="-4"/>
        </w:rPr>
        <w:t>Điều 3.</w:t>
      </w:r>
      <w:r w:rsidRPr="00B35DCF">
        <w:rPr>
          <w:spacing w:val="-4"/>
        </w:rPr>
        <w:t> </w:t>
      </w:r>
      <w:r w:rsidRPr="00B35DCF">
        <w:rPr>
          <w:color w:val="000000"/>
          <w:spacing w:val="-4"/>
        </w:rPr>
        <w:t xml:space="preserve">Các Bộ trưởng, Thủ trưởng cơ quan ngang bộ, Thủ trưởng cơ quan thuộc Chính phủ, Chủ tịch Ủy ban nhân dân </w:t>
      </w:r>
      <w:r w:rsidR="00DF722E">
        <w:rPr>
          <w:color w:val="000000"/>
          <w:spacing w:val="-4"/>
        </w:rPr>
        <w:t xml:space="preserve">các </w:t>
      </w:r>
      <w:r w:rsidRPr="00B35DCF">
        <w:rPr>
          <w:color w:val="000000"/>
          <w:spacing w:val="-4"/>
        </w:rPr>
        <w:t>tỉnh, thành phố và các cơ quan liên quan chịu trách nhiệm thi hành Quyết định này</w:t>
      </w:r>
      <w:r w:rsidRPr="00B35DCF">
        <w:rPr>
          <w:spacing w:val="-4"/>
        </w:rPr>
        <w:t>./.</w:t>
      </w:r>
    </w:p>
    <w:p w14:paraId="02755C9F" w14:textId="77777777" w:rsidR="00F76CFE" w:rsidRPr="00B35DCF" w:rsidRDefault="00F76CFE" w:rsidP="00B35DCF">
      <w:pPr>
        <w:widowControl w:val="0"/>
        <w:autoSpaceDE w:val="0"/>
        <w:autoSpaceDN w:val="0"/>
        <w:adjustRightInd w:val="0"/>
        <w:spacing w:line="288" w:lineRule="auto"/>
        <w:ind w:left="119" w:firstLine="567"/>
        <w:jc w:val="both"/>
        <w:rPr>
          <w:color w:val="000000"/>
          <w:sz w:val="14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5"/>
        <w:gridCol w:w="3949"/>
      </w:tblGrid>
      <w:tr w:rsidR="000E2C77" w:rsidRPr="00F9217C" w14:paraId="6BB08BB9" w14:textId="77777777" w:rsidTr="00EB43F2">
        <w:trPr>
          <w:trHeight w:val="1402"/>
        </w:trPr>
        <w:tc>
          <w:tcPr>
            <w:tcW w:w="5211" w:type="dxa"/>
          </w:tcPr>
          <w:p w14:paraId="6B6EF64F" w14:textId="77777777" w:rsidR="00321258" w:rsidRPr="0000619F" w:rsidRDefault="00321258" w:rsidP="00321258">
            <w:pPr>
              <w:ind w:left="73" w:right="-108" w:hanging="181"/>
              <w:rPr>
                <w:b/>
                <w:bCs/>
                <w:i/>
                <w:iCs/>
                <w:sz w:val="24"/>
              </w:rPr>
            </w:pPr>
            <w:r w:rsidRPr="0000619F">
              <w:rPr>
                <w:b/>
                <w:bCs/>
                <w:i/>
                <w:iCs/>
                <w:sz w:val="24"/>
              </w:rPr>
              <w:t>Nơi nhận:</w:t>
            </w:r>
          </w:p>
          <w:p w14:paraId="1AEC1789" w14:textId="6A99C4F8" w:rsidR="00B35DCF" w:rsidRPr="00B35DCF" w:rsidRDefault="00B35DCF" w:rsidP="00B35DCF">
            <w:pPr>
              <w:pStyle w:val="NormalWeb"/>
              <w:spacing w:before="0" w:beforeAutospacing="0" w:after="0" w:afterAutospacing="0"/>
              <w:jc w:val="left"/>
              <w:rPr>
                <w:color w:val="000000"/>
                <w:sz w:val="22"/>
                <w:szCs w:val="20"/>
                <w:shd w:val="clear" w:color="auto" w:fill="FFFFFF"/>
              </w:rPr>
            </w:pPr>
            <w:r w:rsidRPr="00B35DCF">
              <w:rPr>
                <w:color w:val="000000"/>
                <w:sz w:val="22"/>
                <w:szCs w:val="20"/>
              </w:rPr>
              <w:t xml:space="preserve">- </w:t>
            </w:r>
            <w:r w:rsidRPr="00B35DCF">
              <w:rPr>
                <w:color w:val="000000"/>
                <w:sz w:val="22"/>
                <w:szCs w:val="20"/>
                <w:shd w:val="clear" w:color="auto" w:fill="FFFFFF"/>
              </w:rPr>
              <w:t>Ban Bí thư Trung ương Đảng;</w:t>
            </w:r>
            <w:r w:rsidRPr="00B35DCF">
              <w:rPr>
                <w:color w:val="000000"/>
                <w:sz w:val="22"/>
                <w:szCs w:val="20"/>
              </w:rPr>
              <w:br/>
            </w:r>
            <w:r w:rsidRPr="00B35DCF">
              <w:rPr>
                <w:color w:val="000000"/>
                <w:sz w:val="22"/>
                <w:szCs w:val="20"/>
                <w:shd w:val="clear" w:color="auto" w:fill="FFFFFF"/>
              </w:rPr>
              <w:t xml:space="preserve">- </w:t>
            </w:r>
            <w:r w:rsidR="00200C98">
              <w:rPr>
                <w:color w:val="000000"/>
                <w:sz w:val="22"/>
                <w:szCs w:val="20"/>
                <w:shd w:val="clear" w:color="auto" w:fill="FFFFFF"/>
              </w:rPr>
              <w:t>Thủ tướng, c</w:t>
            </w:r>
            <w:r w:rsidRPr="00B35DCF">
              <w:rPr>
                <w:color w:val="000000"/>
                <w:sz w:val="22"/>
                <w:szCs w:val="20"/>
                <w:shd w:val="clear" w:color="auto" w:fill="FFFFFF"/>
              </w:rPr>
              <w:t>ác Phó Thủ tướng Chính phủ;</w:t>
            </w:r>
            <w:r w:rsidRPr="00B35DCF">
              <w:rPr>
                <w:color w:val="000000"/>
                <w:sz w:val="22"/>
                <w:szCs w:val="20"/>
              </w:rPr>
              <w:br/>
            </w:r>
            <w:r w:rsidRPr="00B35DCF">
              <w:rPr>
                <w:color w:val="000000"/>
                <w:sz w:val="22"/>
                <w:szCs w:val="20"/>
                <w:shd w:val="clear" w:color="auto" w:fill="FFFFFF"/>
              </w:rPr>
              <w:t>- Các bộ, cơ quan ngang bộ, cơ quan thuộc Chính phủ;</w:t>
            </w:r>
            <w:r w:rsidRPr="00B35DCF">
              <w:rPr>
                <w:color w:val="000000"/>
                <w:sz w:val="22"/>
                <w:szCs w:val="20"/>
              </w:rPr>
              <w:br/>
            </w:r>
            <w:r w:rsidRPr="004D4ACD">
              <w:rPr>
                <w:color w:val="000000"/>
                <w:sz w:val="22"/>
                <w:szCs w:val="20"/>
                <w:shd w:val="clear" w:color="auto" w:fill="FFFFFF"/>
              </w:rPr>
              <w:t>- HĐND, UBND các tỉnh, thành phố;</w:t>
            </w:r>
            <w:r w:rsidRPr="004D4ACD">
              <w:rPr>
                <w:color w:val="000000"/>
                <w:sz w:val="22"/>
                <w:szCs w:val="20"/>
              </w:rPr>
              <w:br/>
            </w:r>
            <w:r w:rsidRPr="00B35DCF">
              <w:rPr>
                <w:color w:val="000000"/>
                <w:sz w:val="22"/>
                <w:szCs w:val="20"/>
                <w:shd w:val="clear" w:color="auto" w:fill="FFFFFF"/>
              </w:rPr>
              <w:t>- Văn phòng Trung ương và các Ban của Đảng;</w:t>
            </w:r>
          </w:p>
          <w:p w14:paraId="6E4F9D49" w14:textId="77777777" w:rsidR="00B35DCF" w:rsidRPr="00B35DCF" w:rsidRDefault="00B35DCF" w:rsidP="00B35DCF">
            <w:pPr>
              <w:pStyle w:val="NormalWeb"/>
              <w:spacing w:before="0" w:beforeAutospacing="0" w:after="0" w:afterAutospacing="0"/>
              <w:jc w:val="left"/>
              <w:rPr>
                <w:color w:val="000000"/>
                <w:sz w:val="22"/>
                <w:szCs w:val="20"/>
                <w:shd w:val="clear" w:color="auto" w:fill="FFFFFF"/>
              </w:rPr>
            </w:pPr>
            <w:r w:rsidRPr="00B35DCF">
              <w:rPr>
                <w:color w:val="000000"/>
                <w:sz w:val="22"/>
                <w:szCs w:val="20"/>
                <w:shd w:val="clear" w:color="auto" w:fill="FFFFFF"/>
              </w:rPr>
              <w:t>- Văn phòng Tổng Bí thư;</w:t>
            </w:r>
            <w:r w:rsidRPr="00B35DCF">
              <w:rPr>
                <w:color w:val="000000"/>
                <w:sz w:val="22"/>
                <w:szCs w:val="20"/>
              </w:rPr>
              <w:br/>
            </w:r>
            <w:r w:rsidRPr="00B35DCF">
              <w:rPr>
                <w:color w:val="000000"/>
                <w:sz w:val="22"/>
                <w:szCs w:val="20"/>
                <w:shd w:val="clear" w:color="auto" w:fill="FFFFFF"/>
              </w:rPr>
              <w:t>- Văn phòng Chủ tịch nước;</w:t>
            </w:r>
            <w:r w:rsidRPr="00B35DCF">
              <w:rPr>
                <w:color w:val="000000"/>
                <w:sz w:val="22"/>
                <w:szCs w:val="20"/>
              </w:rPr>
              <w:br/>
            </w:r>
            <w:r w:rsidRPr="00B35DCF">
              <w:rPr>
                <w:color w:val="000000"/>
                <w:sz w:val="22"/>
                <w:szCs w:val="20"/>
                <w:shd w:val="clear" w:color="auto" w:fill="FFFFFF"/>
              </w:rPr>
              <w:t>- Hội đồng Dân tộc và các Ủy ban của Quốc hội;</w:t>
            </w:r>
            <w:r w:rsidRPr="00B35DCF">
              <w:rPr>
                <w:color w:val="000000"/>
                <w:sz w:val="22"/>
                <w:szCs w:val="20"/>
              </w:rPr>
              <w:br/>
            </w:r>
            <w:r w:rsidRPr="00B35DCF">
              <w:rPr>
                <w:color w:val="000000"/>
                <w:sz w:val="22"/>
                <w:szCs w:val="20"/>
                <w:shd w:val="clear" w:color="auto" w:fill="FFFFFF"/>
              </w:rPr>
              <w:t>- Văn phòng Quốc hội;</w:t>
            </w:r>
            <w:r w:rsidRPr="00B35DCF">
              <w:rPr>
                <w:color w:val="000000"/>
                <w:sz w:val="22"/>
                <w:szCs w:val="20"/>
              </w:rPr>
              <w:br/>
            </w:r>
            <w:r w:rsidRPr="00B35DCF">
              <w:rPr>
                <w:color w:val="000000"/>
                <w:sz w:val="22"/>
                <w:szCs w:val="20"/>
                <w:shd w:val="clear" w:color="auto" w:fill="FFFFFF"/>
              </w:rPr>
              <w:t>- Tòa án nhân dân tối cao;</w:t>
            </w:r>
            <w:r w:rsidRPr="00B35DCF">
              <w:rPr>
                <w:color w:val="000000"/>
                <w:sz w:val="22"/>
                <w:szCs w:val="20"/>
              </w:rPr>
              <w:br/>
            </w:r>
            <w:r w:rsidRPr="00B35DCF">
              <w:rPr>
                <w:color w:val="000000"/>
                <w:sz w:val="22"/>
                <w:szCs w:val="20"/>
                <w:shd w:val="clear" w:color="auto" w:fill="FFFFFF"/>
              </w:rPr>
              <w:t>- Viện kiểm sát nhân dân tối cao;</w:t>
            </w:r>
          </w:p>
          <w:p w14:paraId="7F51F466" w14:textId="74EA73C1" w:rsidR="000E2C77" w:rsidRPr="00F9217C" w:rsidRDefault="00B35DCF" w:rsidP="004D4AC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5DCF">
              <w:rPr>
                <w:color w:val="000000"/>
                <w:sz w:val="22"/>
                <w:szCs w:val="20"/>
                <w:shd w:val="clear" w:color="auto" w:fill="FFFFFF"/>
              </w:rPr>
              <w:t>- Kiểm toán Nhà nước;</w:t>
            </w:r>
            <w:r w:rsidRPr="00B35DCF">
              <w:rPr>
                <w:color w:val="000000"/>
                <w:sz w:val="22"/>
                <w:szCs w:val="20"/>
              </w:rPr>
              <w:br/>
            </w:r>
            <w:r w:rsidRPr="00B35DCF">
              <w:rPr>
                <w:color w:val="000000"/>
                <w:sz w:val="22"/>
                <w:szCs w:val="20"/>
                <w:shd w:val="clear" w:color="auto" w:fill="FFFFFF"/>
              </w:rPr>
              <w:t>- Ủy ban Trung ương Mặt trận Tổ quốc Việt Nam;</w:t>
            </w:r>
            <w:r w:rsidRPr="00B35DCF">
              <w:rPr>
                <w:color w:val="000000"/>
                <w:sz w:val="22"/>
                <w:szCs w:val="20"/>
              </w:rPr>
              <w:br/>
            </w:r>
            <w:r w:rsidRPr="00B35DCF">
              <w:rPr>
                <w:color w:val="000000"/>
                <w:sz w:val="22"/>
                <w:szCs w:val="20"/>
                <w:shd w:val="clear" w:color="auto" w:fill="FFFFFF"/>
              </w:rPr>
              <w:t xml:space="preserve">- Cơ quan </w:t>
            </w:r>
            <w:r w:rsidR="00EB43F2">
              <w:rPr>
                <w:color w:val="000000"/>
                <w:sz w:val="22"/>
                <w:szCs w:val="20"/>
                <w:shd w:val="clear" w:color="auto" w:fill="FFFFFF"/>
                <w:lang w:val="vi-VN"/>
              </w:rPr>
              <w:t>T</w:t>
            </w:r>
            <w:r w:rsidRPr="00B35DCF">
              <w:rPr>
                <w:color w:val="000000"/>
                <w:sz w:val="22"/>
                <w:szCs w:val="20"/>
                <w:shd w:val="clear" w:color="auto" w:fill="FFFFFF"/>
              </w:rPr>
              <w:t>rung ương của các đoàn thể;</w:t>
            </w:r>
            <w:r w:rsidRPr="00B35DCF">
              <w:rPr>
                <w:color w:val="000000"/>
                <w:sz w:val="22"/>
                <w:szCs w:val="20"/>
              </w:rPr>
              <w:br/>
            </w:r>
            <w:r w:rsidRPr="00B35DCF">
              <w:rPr>
                <w:color w:val="000000"/>
                <w:sz w:val="22"/>
                <w:szCs w:val="20"/>
                <w:shd w:val="clear" w:color="auto" w:fill="FFFFFF"/>
              </w:rPr>
              <w:t>- VPCP: BTCN, các PCN, các Vụ, Cục KSTT;</w:t>
            </w:r>
            <w:r w:rsidRPr="00B35DCF">
              <w:rPr>
                <w:color w:val="000000"/>
                <w:sz w:val="22"/>
                <w:szCs w:val="20"/>
              </w:rPr>
              <w:br/>
            </w:r>
            <w:r w:rsidRPr="00B35DCF">
              <w:rPr>
                <w:color w:val="000000"/>
                <w:sz w:val="22"/>
                <w:szCs w:val="20"/>
                <w:shd w:val="clear" w:color="auto" w:fill="FFFFFF"/>
              </w:rPr>
              <w:t>- Lưu: VT, PL (</w:t>
            </w:r>
            <w:r w:rsidR="004D4ACD">
              <w:rPr>
                <w:color w:val="000000"/>
                <w:sz w:val="22"/>
                <w:szCs w:val="20"/>
                <w:shd w:val="clear" w:color="auto" w:fill="FFFFFF"/>
              </w:rPr>
              <w:t>3</w:t>
            </w:r>
            <w:r w:rsidRPr="00B35DCF">
              <w:rPr>
                <w:color w:val="000000"/>
                <w:sz w:val="22"/>
                <w:szCs w:val="20"/>
                <w:shd w:val="clear" w:color="auto" w:fill="FFFFFF"/>
              </w:rPr>
              <w:t>b).</w:t>
            </w:r>
          </w:p>
        </w:tc>
        <w:tc>
          <w:tcPr>
            <w:tcW w:w="4004" w:type="dxa"/>
          </w:tcPr>
          <w:p w14:paraId="0619E911" w14:textId="6B689790" w:rsidR="002F1738" w:rsidRDefault="00D06B9E" w:rsidP="007B3F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26"/>
              </w:rPr>
            </w:pPr>
            <w:r>
              <w:rPr>
                <w:b/>
                <w:bCs/>
              </w:rPr>
              <w:t>KT.</w:t>
            </w:r>
            <w:r w:rsidR="007B3F2C">
              <w:rPr>
                <w:b/>
                <w:bCs/>
              </w:rPr>
              <w:t xml:space="preserve"> </w:t>
            </w:r>
            <w:r w:rsidR="005C0F8F" w:rsidRPr="0025779D">
              <w:rPr>
                <w:b/>
                <w:bCs/>
              </w:rPr>
              <w:t>THỦ TƯỚNG</w:t>
            </w:r>
          </w:p>
          <w:p w14:paraId="2B0ED5F8" w14:textId="77777777" w:rsidR="00D06B9E" w:rsidRPr="00D06B9E" w:rsidRDefault="00D06B9E" w:rsidP="007B3F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PHÓ THỦ TƯỚNG</w:t>
            </w:r>
          </w:p>
          <w:p w14:paraId="733345AF" w14:textId="77777777" w:rsidR="007103A4" w:rsidRPr="002D4670" w:rsidRDefault="007103A4" w:rsidP="007B3F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</w:p>
          <w:p w14:paraId="11054C6E" w14:textId="77777777" w:rsidR="009C3557" w:rsidRDefault="009C3557" w:rsidP="007B3F2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FFFFFF" w:themeColor="background1"/>
                <w:sz w:val="26"/>
                <w:szCs w:val="26"/>
                <w:lang w:val="vi-VN"/>
              </w:rPr>
            </w:pPr>
          </w:p>
          <w:p w14:paraId="1351C333" w14:textId="7AF15D96" w:rsidR="00286DA9" w:rsidRPr="002D4670" w:rsidRDefault="00610D34" w:rsidP="007B3F2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2D4670">
              <w:rPr>
                <w:b/>
                <w:color w:val="FFFFFF" w:themeColor="background1"/>
                <w:sz w:val="26"/>
                <w:szCs w:val="26"/>
              </w:rPr>
              <w:t>[daky]</w:t>
            </w:r>
          </w:p>
          <w:p w14:paraId="42BA2796" w14:textId="77777777" w:rsidR="00286DA9" w:rsidRDefault="00286DA9" w:rsidP="007B3F2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FFFFFF" w:themeColor="background1"/>
                <w:sz w:val="18"/>
                <w:szCs w:val="26"/>
              </w:rPr>
            </w:pPr>
          </w:p>
          <w:p w14:paraId="7A8D77D6" w14:textId="77777777" w:rsidR="0000619F" w:rsidRPr="002D4670" w:rsidRDefault="0000619F" w:rsidP="007B3F2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FFFFFF" w:themeColor="background1"/>
                <w:sz w:val="18"/>
                <w:szCs w:val="26"/>
              </w:rPr>
            </w:pPr>
          </w:p>
          <w:p w14:paraId="203B3E7C" w14:textId="77777777" w:rsidR="007103A4" w:rsidRPr="002D4670" w:rsidRDefault="007103A4" w:rsidP="007B3F2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</w:p>
          <w:p w14:paraId="1BD8EAB3" w14:textId="51CCC36B" w:rsidR="000E2C77" w:rsidRPr="00D06B9E" w:rsidRDefault="004F4D10" w:rsidP="007B3F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Hồ Quốc Dũng</w:t>
            </w:r>
          </w:p>
        </w:tc>
      </w:tr>
    </w:tbl>
    <w:p w14:paraId="6EED28F9" w14:textId="77777777" w:rsidR="00CE3CC0" w:rsidRDefault="00CE3CC0" w:rsidP="00CE3CC0"/>
    <w:sectPr w:rsidR="00CE3CC0" w:rsidSect="00BC07AF">
      <w:pgSz w:w="11909" w:h="16834" w:code="9"/>
      <w:pgMar w:top="1134" w:right="1134" w:bottom="1021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1566A" w14:textId="77777777" w:rsidR="006657C6" w:rsidRDefault="006657C6">
      <w:r>
        <w:separator/>
      </w:r>
    </w:p>
  </w:endnote>
  <w:endnote w:type="continuationSeparator" w:id="0">
    <w:p w14:paraId="5077AC3D" w14:textId="77777777" w:rsidR="006657C6" w:rsidRDefault="0066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E683D" w14:textId="77777777" w:rsidR="006657C6" w:rsidRDefault="006657C6">
      <w:r>
        <w:separator/>
      </w:r>
    </w:p>
  </w:footnote>
  <w:footnote w:type="continuationSeparator" w:id="0">
    <w:p w14:paraId="6B2854D3" w14:textId="77777777" w:rsidR="006657C6" w:rsidRDefault="0066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07062"/>
    <w:multiLevelType w:val="hybridMultilevel"/>
    <w:tmpl w:val="EEDC16FE"/>
    <w:lvl w:ilvl="0" w:tplc="9614EBD6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" w15:restartNumberingAfterBreak="0">
    <w:nsid w:val="7C046719"/>
    <w:multiLevelType w:val="hybridMultilevel"/>
    <w:tmpl w:val="086C5DD8"/>
    <w:lvl w:ilvl="0" w:tplc="ABBE3BF2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35"/>
    <w:rsid w:val="00004849"/>
    <w:rsid w:val="0000619F"/>
    <w:rsid w:val="00017FDD"/>
    <w:rsid w:val="000426F4"/>
    <w:rsid w:val="000517F3"/>
    <w:rsid w:val="000A309D"/>
    <w:rsid w:val="000B69F0"/>
    <w:rsid w:val="000C4BA4"/>
    <w:rsid w:val="000E03D2"/>
    <w:rsid w:val="000E2C77"/>
    <w:rsid w:val="0010352E"/>
    <w:rsid w:val="00141EF0"/>
    <w:rsid w:val="0014586A"/>
    <w:rsid w:val="00170243"/>
    <w:rsid w:val="0019119B"/>
    <w:rsid w:val="001923B8"/>
    <w:rsid w:val="00197FE0"/>
    <w:rsid w:val="001A7A18"/>
    <w:rsid w:val="001B0C15"/>
    <w:rsid w:val="001C6922"/>
    <w:rsid w:val="001D1DC8"/>
    <w:rsid w:val="001E73FE"/>
    <w:rsid w:val="00200B5F"/>
    <w:rsid w:val="00200C98"/>
    <w:rsid w:val="002014FE"/>
    <w:rsid w:val="00202660"/>
    <w:rsid w:val="00234AF1"/>
    <w:rsid w:val="002506EB"/>
    <w:rsid w:val="002609FA"/>
    <w:rsid w:val="00262A30"/>
    <w:rsid w:val="00262F94"/>
    <w:rsid w:val="00265473"/>
    <w:rsid w:val="00266416"/>
    <w:rsid w:val="0027051E"/>
    <w:rsid w:val="0027212D"/>
    <w:rsid w:val="00273152"/>
    <w:rsid w:val="00286DA9"/>
    <w:rsid w:val="00287100"/>
    <w:rsid w:val="00290771"/>
    <w:rsid w:val="00294634"/>
    <w:rsid w:val="002A63EF"/>
    <w:rsid w:val="002C33FC"/>
    <w:rsid w:val="002C6F74"/>
    <w:rsid w:val="002D4670"/>
    <w:rsid w:val="002F1738"/>
    <w:rsid w:val="002F5B72"/>
    <w:rsid w:val="003022DB"/>
    <w:rsid w:val="00312675"/>
    <w:rsid w:val="00312FD5"/>
    <w:rsid w:val="00321258"/>
    <w:rsid w:val="00326945"/>
    <w:rsid w:val="0034388F"/>
    <w:rsid w:val="00345668"/>
    <w:rsid w:val="00350AE4"/>
    <w:rsid w:val="00351AC5"/>
    <w:rsid w:val="00380373"/>
    <w:rsid w:val="00381433"/>
    <w:rsid w:val="003930CE"/>
    <w:rsid w:val="003C07A6"/>
    <w:rsid w:val="003C110F"/>
    <w:rsid w:val="003C722F"/>
    <w:rsid w:val="003D36EB"/>
    <w:rsid w:val="003E21C5"/>
    <w:rsid w:val="003E28EC"/>
    <w:rsid w:val="003E35F6"/>
    <w:rsid w:val="004160A8"/>
    <w:rsid w:val="00432B4A"/>
    <w:rsid w:val="004621D5"/>
    <w:rsid w:val="004625F3"/>
    <w:rsid w:val="0048688D"/>
    <w:rsid w:val="00491836"/>
    <w:rsid w:val="004B6E8B"/>
    <w:rsid w:val="004C0532"/>
    <w:rsid w:val="004D1E5B"/>
    <w:rsid w:val="004D4ACD"/>
    <w:rsid w:val="004D631C"/>
    <w:rsid w:val="004F0DBB"/>
    <w:rsid w:val="004F4D10"/>
    <w:rsid w:val="005103A1"/>
    <w:rsid w:val="00513E46"/>
    <w:rsid w:val="0052186C"/>
    <w:rsid w:val="00524715"/>
    <w:rsid w:val="0053424F"/>
    <w:rsid w:val="0053588C"/>
    <w:rsid w:val="00550F0B"/>
    <w:rsid w:val="00556CF6"/>
    <w:rsid w:val="00557821"/>
    <w:rsid w:val="005670A2"/>
    <w:rsid w:val="00576334"/>
    <w:rsid w:val="00580B35"/>
    <w:rsid w:val="005813B1"/>
    <w:rsid w:val="00591D12"/>
    <w:rsid w:val="005977A4"/>
    <w:rsid w:val="005B4C42"/>
    <w:rsid w:val="005C061A"/>
    <w:rsid w:val="005C0D19"/>
    <w:rsid w:val="005C0F8F"/>
    <w:rsid w:val="005D1909"/>
    <w:rsid w:val="005E2BCF"/>
    <w:rsid w:val="005F3011"/>
    <w:rsid w:val="005F3033"/>
    <w:rsid w:val="005F4102"/>
    <w:rsid w:val="005F7FED"/>
    <w:rsid w:val="00610D34"/>
    <w:rsid w:val="00631A26"/>
    <w:rsid w:val="0063426E"/>
    <w:rsid w:val="006625A6"/>
    <w:rsid w:val="00663AC6"/>
    <w:rsid w:val="006657C6"/>
    <w:rsid w:val="00667315"/>
    <w:rsid w:val="00667C0F"/>
    <w:rsid w:val="006776AA"/>
    <w:rsid w:val="00685458"/>
    <w:rsid w:val="0069749D"/>
    <w:rsid w:val="006A1CA5"/>
    <w:rsid w:val="006A544D"/>
    <w:rsid w:val="006B18F7"/>
    <w:rsid w:val="006B2F40"/>
    <w:rsid w:val="006B790A"/>
    <w:rsid w:val="006C019D"/>
    <w:rsid w:val="006C0EFE"/>
    <w:rsid w:val="006C5FFF"/>
    <w:rsid w:val="006C692C"/>
    <w:rsid w:val="006F0085"/>
    <w:rsid w:val="00701AFA"/>
    <w:rsid w:val="007103A4"/>
    <w:rsid w:val="00713350"/>
    <w:rsid w:val="00715895"/>
    <w:rsid w:val="00724576"/>
    <w:rsid w:val="00734FA0"/>
    <w:rsid w:val="007531D5"/>
    <w:rsid w:val="00753B5B"/>
    <w:rsid w:val="007638ED"/>
    <w:rsid w:val="0076675A"/>
    <w:rsid w:val="007734CA"/>
    <w:rsid w:val="00773DA9"/>
    <w:rsid w:val="00781A1A"/>
    <w:rsid w:val="00785284"/>
    <w:rsid w:val="00790813"/>
    <w:rsid w:val="007B3F2C"/>
    <w:rsid w:val="007D7253"/>
    <w:rsid w:val="007E0418"/>
    <w:rsid w:val="007E1488"/>
    <w:rsid w:val="007E39FA"/>
    <w:rsid w:val="007E6FC1"/>
    <w:rsid w:val="007F3B3D"/>
    <w:rsid w:val="0080038A"/>
    <w:rsid w:val="0080193E"/>
    <w:rsid w:val="00813FF3"/>
    <w:rsid w:val="008165A6"/>
    <w:rsid w:val="008179F9"/>
    <w:rsid w:val="008205F9"/>
    <w:rsid w:val="00827C77"/>
    <w:rsid w:val="0084236B"/>
    <w:rsid w:val="00842D13"/>
    <w:rsid w:val="00843E4D"/>
    <w:rsid w:val="00845AF4"/>
    <w:rsid w:val="00851D91"/>
    <w:rsid w:val="00865801"/>
    <w:rsid w:val="00867651"/>
    <w:rsid w:val="00883194"/>
    <w:rsid w:val="008A0069"/>
    <w:rsid w:val="008A3D2B"/>
    <w:rsid w:val="008D24F9"/>
    <w:rsid w:val="008E02EF"/>
    <w:rsid w:val="008E4A37"/>
    <w:rsid w:val="008E5F51"/>
    <w:rsid w:val="009104C3"/>
    <w:rsid w:val="00963C46"/>
    <w:rsid w:val="00972695"/>
    <w:rsid w:val="00990424"/>
    <w:rsid w:val="009965D6"/>
    <w:rsid w:val="009A69E1"/>
    <w:rsid w:val="009C2D8C"/>
    <w:rsid w:val="009C3557"/>
    <w:rsid w:val="009D5BB9"/>
    <w:rsid w:val="009E0DB4"/>
    <w:rsid w:val="009E5860"/>
    <w:rsid w:val="00A2755B"/>
    <w:rsid w:val="00A4376D"/>
    <w:rsid w:val="00A65FEF"/>
    <w:rsid w:val="00A829A6"/>
    <w:rsid w:val="00A83BC4"/>
    <w:rsid w:val="00A976C0"/>
    <w:rsid w:val="00AA04E5"/>
    <w:rsid w:val="00AA09F3"/>
    <w:rsid w:val="00AA4D48"/>
    <w:rsid w:val="00AA5A75"/>
    <w:rsid w:val="00AB3F92"/>
    <w:rsid w:val="00AB44AB"/>
    <w:rsid w:val="00AC267A"/>
    <w:rsid w:val="00AC6558"/>
    <w:rsid w:val="00AF2835"/>
    <w:rsid w:val="00B00935"/>
    <w:rsid w:val="00B04C5D"/>
    <w:rsid w:val="00B06CF3"/>
    <w:rsid w:val="00B227A8"/>
    <w:rsid w:val="00B3127D"/>
    <w:rsid w:val="00B35DCF"/>
    <w:rsid w:val="00B5635B"/>
    <w:rsid w:val="00B6450A"/>
    <w:rsid w:val="00B64A30"/>
    <w:rsid w:val="00B724D7"/>
    <w:rsid w:val="00B77195"/>
    <w:rsid w:val="00B82362"/>
    <w:rsid w:val="00B829E0"/>
    <w:rsid w:val="00B92413"/>
    <w:rsid w:val="00BA4638"/>
    <w:rsid w:val="00BB6E3D"/>
    <w:rsid w:val="00BC07AF"/>
    <w:rsid w:val="00BE0BC8"/>
    <w:rsid w:val="00BE3F79"/>
    <w:rsid w:val="00BE74A0"/>
    <w:rsid w:val="00BF4B41"/>
    <w:rsid w:val="00C121AC"/>
    <w:rsid w:val="00C17C0F"/>
    <w:rsid w:val="00C20C0C"/>
    <w:rsid w:val="00C33503"/>
    <w:rsid w:val="00C34444"/>
    <w:rsid w:val="00C50290"/>
    <w:rsid w:val="00C65077"/>
    <w:rsid w:val="00C85524"/>
    <w:rsid w:val="00C8570B"/>
    <w:rsid w:val="00C85C9F"/>
    <w:rsid w:val="00CA4CC5"/>
    <w:rsid w:val="00CA7995"/>
    <w:rsid w:val="00CB1164"/>
    <w:rsid w:val="00CB1FCE"/>
    <w:rsid w:val="00CB2C2A"/>
    <w:rsid w:val="00CC4AF1"/>
    <w:rsid w:val="00CC6A06"/>
    <w:rsid w:val="00CE3CC0"/>
    <w:rsid w:val="00CE3F38"/>
    <w:rsid w:val="00CE403B"/>
    <w:rsid w:val="00CE6720"/>
    <w:rsid w:val="00D0044F"/>
    <w:rsid w:val="00D042A5"/>
    <w:rsid w:val="00D06B9E"/>
    <w:rsid w:val="00D16372"/>
    <w:rsid w:val="00D266EE"/>
    <w:rsid w:val="00D41559"/>
    <w:rsid w:val="00D42325"/>
    <w:rsid w:val="00D436A8"/>
    <w:rsid w:val="00D5514A"/>
    <w:rsid w:val="00D62962"/>
    <w:rsid w:val="00D85DFE"/>
    <w:rsid w:val="00D919E8"/>
    <w:rsid w:val="00D94DF1"/>
    <w:rsid w:val="00DA0E2C"/>
    <w:rsid w:val="00DA518D"/>
    <w:rsid w:val="00DB6869"/>
    <w:rsid w:val="00DC07C6"/>
    <w:rsid w:val="00DC20E9"/>
    <w:rsid w:val="00DC5CBD"/>
    <w:rsid w:val="00DD259E"/>
    <w:rsid w:val="00DD4A4E"/>
    <w:rsid w:val="00DD6381"/>
    <w:rsid w:val="00DF6F8B"/>
    <w:rsid w:val="00DF722E"/>
    <w:rsid w:val="00E13CEC"/>
    <w:rsid w:val="00E355E0"/>
    <w:rsid w:val="00E3729B"/>
    <w:rsid w:val="00E62103"/>
    <w:rsid w:val="00E85A18"/>
    <w:rsid w:val="00E97DD7"/>
    <w:rsid w:val="00EA482B"/>
    <w:rsid w:val="00EA5F35"/>
    <w:rsid w:val="00EA6A1A"/>
    <w:rsid w:val="00EA6A99"/>
    <w:rsid w:val="00EB273C"/>
    <w:rsid w:val="00EB3906"/>
    <w:rsid w:val="00EB43F2"/>
    <w:rsid w:val="00EC7023"/>
    <w:rsid w:val="00EF1771"/>
    <w:rsid w:val="00EF217F"/>
    <w:rsid w:val="00F3439C"/>
    <w:rsid w:val="00F43669"/>
    <w:rsid w:val="00F457A7"/>
    <w:rsid w:val="00F66CCD"/>
    <w:rsid w:val="00F76CFE"/>
    <w:rsid w:val="00F9217C"/>
    <w:rsid w:val="00F966F2"/>
    <w:rsid w:val="00FA1E49"/>
    <w:rsid w:val="00FA7AD6"/>
    <w:rsid w:val="00FD4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5E9C12FE"/>
  <w15:docId w15:val="{DE15CD17-CBD1-451D-8343-6F37E8DC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A06"/>
    <w:rPr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35D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35DCF"/>
    <w:pPr>
      <w:keepNext/>
      <w:spacing w:before="240" w:after="60"/>
      <w:jc w:val="both"/>
      <w:outlineLvl w:val="3"/>
    </w:pPr>
    <w:rPr>
      <w:rFonts w:ascii="Calibri" w:hAnsi="Calibri"/>
      <w:b/>
      <w:bCs/>
    </w:rPr>
  </w:style>
  <w:style w:type="paragraph" w:styleId="Heading9">
    <w:name w:val="heading 9"/>
    <w:basedOn w:val="Normal"/>
    <w:next w:val="Normal"/>
    <w:qFormat/>
    <w:rsid w:val="000E2C77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E2C77"/>
    <w:pPr>
      <w:jc w:val="center"/>
    </w:pPr>
    <w:rPr>
      <w:rFonts w:ascii=".VnTimeH" w:hAnsi=".VnTimeH" w:cs=".VnTimeH"/>
      <w:b/>
      <w:bCs/>
    </w:rPr>
  </w:style>
  <w:style w:type="table" w:styleId="TableGrid">
    <w:name w:val="Table Grid"/>
    <w:basedOn w:val="TableNormal"/>
    <w:rsid w:val="000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2C77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0E2C77"/>
  </w:style>
  <w:style w:type="paragraph" w:customStyle="1" w:styleId="Char">
    <w:name w:val="Char"/>
    <w:basedOn w:val="Normal"/>
    <w:semiHidden/>
    <w:rsid w:val="000E2C77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0">
    <w:name w:val="Char"/>
    <w:basedOn w:val="Normal"/>
    <w:semiHidden/>
    <w:rsid w:val="009C2D8C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rsid w:val="009C2D8C"/>
    <w:pPr>
      <w:tabs>
        <w:tab w:val="center" w:pos="4320"/>
        <w:tab w:val="right" w:pos="8640"/>
      </w:tabs>
    </w:p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al"/>
    <w:semiHidden/>
    <w:rsid w:val="00715895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al"/>
    <w:rsid w:val="005B4C4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ubtitleChar">
    <w:name w:val="Subtitle Char"/>
    <w:link w:val="Subtitle"/>
    <w:rsid w:val="00B6450A"/>
    <w:rPr>
      <w:rFonts w:ascii=".VnTimeH" w:hAnsi=".VnTimeH" w:cs=".VnTimeH"/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F76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76CF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B35D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35DCF"/>
    <w:rPr>
      <w:rFonts w:ascii="Calibri" w:hAnsi="Calibri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B35DCF"/>
    <w:pPr>
      <w:spacing w:after="120"/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B35DCF"/>
    <w:rPr>
      <w:sz w:val="28"/>
      <w:szCs w:val="28"/>
    </w:rPr>
  </w:style>
  <w:style w:type="character" w:styleId="Hyperlink">
    <w:name w:val="Hyperlink"/>
    <w:uiPriority w:val="99"/>
    <w:unhideWhenUsed/>
    <w:rsid w:val="00B35DCF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B35DCF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NormalWebChar">
    <w:name w:val="Normal (Web) Char"/>
    <w:link w:val="NormalWeb"/>
    <w:uiPriority w:val="99"/>
    <w:rsid w:val="00B35D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uvienphapluat.vn/van-ban/thuong-mai/Nghi-quyet-124-2020-QH14-Ke-hoach-phat-trien-kinh-te-xa-hoi-2021-458355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~2\Owner\LOCALS~1\Temp\notesA4A7F6\QD%20tang%20Co%20thi%20dua%20C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QD tang Co thi dua CP</Template>
  <TotalTime>22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THỦ TƯỚNG CHÍNH PHỦ</vt:lpstr>
    </vt:vector>
  </TitlesOfParts>
  <Company>HOME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THỦ TƯỚNG CHÍNH PHỦ</dc:title>
  <dc:creator>msLe</dc:creator>
  <cp:lastModifiedBy>qthang_608</cp:lastModifiedBy>
  <cp:revision>7</cp:revision>
  <cp:lastPrinted>2023-12-12T08:30:00Z</cp:lastPrinted>
  <dcterms:created xsi:type="dcterms:W3CDTF">2024-12-19T11:52:00Z</dcterms:created>
  <dcterms:modified xsi:type="dcterms:W3CDTF">2025-11-06T02:28:00Z</dcterms:modified>
</cp:coreProperties>
</file>