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426" w:type="dxa"/>
        <w:tblLook w:val="01E0" w:firstRow="1" w:lastRow="1" w:firstColumn="1" w:lastColumn="1" w:noHBand="0" w:noVBand="0"/>
      </w:tblPr>
      <w:tblGrid>
        <w:gridCol w:w="4362"/>
        <w:gridCol w:w="5420"/>
      </w:tblGrid>
      <w:tr w:rsidR="0049478F" w:rsidRPr="007769C5" w14:paraId="2EF7534C" w14:textId="77777777" w:rsidTr="00007BAF">
        <w:tc>
          <w:tcPr>
            <w:tcW w:w="4362" w:type="dxa"/>
          </w:tcPr>
          <w:p w14:paraId="2EF75346" w14:textId="77777777" w:rsidR="0049478F" w:rsidRPr="00007BAF" w:rsidRDefault="0049478F" w:rsidP="00007BAF">
            <w:pPr>
              <w:jc w:val="center"/>
              <w:rPr>
                <w:rFonts w:ascii="Times New Roman Bold" w:eastAsia="Calibri" w:hAnsi="Times New Roman Bold"/>
                <w:b/>
                <w:spacing w:val="-20"/>
                <w:sz w:val="26"/>
                <w:szCs w:val="26"/>
              </w:rPr>
            </w:pPr>
            <w:r w:rsidRPr="00007BAF">
              <w:rPr>
                <w:rFonts w:ascii="Times New Roman Bold" w:eastAsia="Calibri" w:hAnsi="Times New Roman Bold"/>
                <w:b/>
                <w:spacing w:val="-20"/>
                <w:sz w:val="26"/>
                <w:szCs w:val="26"/>
              </w:rPr>
              <w:t xml:space="preserve">BỘ </w:t>
            </w:r>
            <w:r w:rsidR="00007BAF" w:rsidRPr="00007BAF">
              <w:rPr>
                <w:rFonts w:ascii="Times New Roman Bold" w:eastAsia="Calibri" w:hAnsi="Times New Roman Bold"/>
                <w:b/>
                <w:spacing w:val="-20"/>
                <w:sz w:val="26"/>
                <w:szCs w:val="26"/>
                <w:lang w:val="en-US"/>
              </w:rPr>
              <w:t>KHOA HỌC VÀ CÔNG NGHỆ</w:t>
            </w:r>
          </w:p>
          <w:p w14:paraId="2EF75347" w14:textId="77777777" w:rsidR="00C04A53" w:rsidRPr="007769C5" w:rsidRDefault="00F004F3" w:rsidP="00373AF9">
            <w:pPr>
              <w:tabs>
                <w:tab w:val="left" w:pos="885"/>
              </w:tabs>
              <w:jc w:val="center"/>
              <w:rPr>
                <w:rFonts w:eastAsia="Calibri"/>
                <w:b/>
              </w:rPr>
            </w:pPr>
            <w:r w:rsidRPr="007769C5">
              <w:rPr>
                <w:rFonts w:eastAsia="Calibri"/>
                <w:b/>
                <w:lang w:val="en-US"/>
              </w:rPr>
              <mc:AlternateContent>
                <mc:Choice Requires="wps">
                  <w:drawing>
                    <wp:anchor distT="0" distB="0" distL="114300" distR="114300" simplePos="0" relativeHeight="251657216" behindDoc="0" locked="0" layoutInCell="1" allowOverlap="1" wp14:anchorId="2EF753B2" wp14:editId="2EF753B3">
                      <wp:simplePos x="0" y="0"/>
                      <wp:positionH relativeFrom="column">
                        <wp:posOffset>901065</wp:posOffset>
                      </wp:positionH>
                      <wp:positionV relativeFrom="paragraph">
                        <wp:posOffset>26035</wp:posOffset>
                      </wp:positionV>
                      <wp:extent cx="949960" cy="0"/>
                      <wp:effectExtent l="9525" t="12065" r="12065"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60E1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2.05pt" to="145.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e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"/>
                  </w:pict>
                </mc:Fallback>
              </mc:AlternateContent>
            </w:r>
          </w:p>
          <w:p w14:paraId="2EF75348" w14:textId="77777777" w:rsidR="0049478F" w:rsidRPr="00007BAF" w:rsidRDefault="002802D6" w:rsidP="00007BAF">
            <w:pPr>
              <w:spacing w:before="240"/>
              <w:jc w:val="center"/>
              <w:rPr>
                <w:rFonts w:eastAsia="Calibri"/>
                <w:lang w:val="en-US"/>
              </w:rPr>
            </w:pPr>
            <w:r w:rsidRPr="00252FB1">
              <w:rPr>
                <w:rFonts w:eastAsia="Calibri"/>
              </w:rPr>
              <w:t xml:space="preserve">Số:       </w:t>
            </w:r>
            <w:r w:rsidR="0079694C" w:rsidRPr="00252FB1">
              <w:rPr>
                <w:rFonts w:eastAsia="Calibri"/>
              </w:rPr>
              <w:t xml:space="preserve">  </w:t>
            </w:r>
            <w:r w:rsidRPr="00252FB1">
              <w:rPr>
                <w:rFonts w:eastAsia="Calibri"/>
              </w:rPr>
              <w:t xml:space="preserve">    </w:t>
            </w:r>
            <w:r w:rsidR="00DC7259" w:rsidRPr="00252FB1">
              <w:rPr>
                <w:rFonts w:eastAsia="Calibri"/>
              </w:rPr>
              <w:t>/TTr</w:t>
            </w:r>
            <w:r w:rsidR="0049478F" w:rsidRPr="00252FB1">
              <w:rPr>
                <w:rFonts w:eastAsia="Calibri"/>
              </w:rPr>
              <w:t>-</w:t>
            </w:r>
            <w:r w:rsidR="00DC7259" w:rsidRPr="00252FB1">
              <w:rPr>
                <w:rFonts w:eastAsia="Calibri"/>
              </w:rPr>
              <w:t>B</w:t>
            </w:r>
            <w:r w:rsidR="00007BAF">
              <w:rPr>
                <w:rFonts w:eastAsia="Calibri"/>
                <w:lang w:val="en-US"/>
              </w:rPr>
              <w:t>KHCN</w:t>
            </w:r>
          </w:p>
        </w:tc>
        <w:tc>
          <w:tcPr>
            <w:tcW w:w="5420" w:type="dxa"/>
          </w:tcPr>
          <w:p w14:paraId="2EF75349" w14:textId="77777777" w:rsidR="0049478F" w:rsidRPr="00007BAF" w:rsidRDefault="0049478F" w:rsidP="00373AF9">
            <w:pPr>
              <w:jc w:val="center"/>
              <w:rPr>
                <w:rFonts w:ascii="Times New Roman Bold" w:eastAsia="Calibri" w:hAnsi="Times New Roman Bold"/>
                <w:b/>
                <w:spacing w:val="-20"/>
                <w:sz w:val="26"/>
                <w:szCs w:val="26"/>
              </w:rPr>
            </w:pPr>
            <w:r w:rsidRPr="00007BAF">
              <w:rPr>
                <w:rFonts w:ascii="Times New Roman Bold" w:eastAsia="Calibri" w:hAnsi="Times New Roman Bold"/>
                <w:b/>
                <w:spacing w:val="-20"/>
                <w:sz w:val="26"/>
                <w:szCs w:val="26"/>
              </w:rPr>
              <w:t xml:space="preserve">CỘNG HOÀ XÃ HỘI CHỦ NGHĨA VIỆT </w:t>
            </w:r>
            <w:smartTag w:uri="urn:schemas-microsoft-com:office:smarttags" w:element="place">
              <w:smartTag w:uri="urn:schemas-microsoft-com:office:smarttags" w:element="country-region">
                <w:r w:rsidRPr="00007BAF">
                  <w:rPr>
                    <w:rFonts w:ascii="Times New Roman Bold" w:eastAsia="Calibri" w:hAnsi="Times New Roman Bold"/>
                    <w:b/>
                    <w:spacing w:val="-20"/>
                    <w:sz w:val="26"/>
                    <w:szCs w:val="26"/>
                  </w:rPr>
                  <w:t>NAM</w:t>
                </w:r>
              </w:smartTag>
            </w:smartTag>
            <w:r w:rsidRPr="00007BAF">
              <w:rPr>
                <w:rFonts w:ascii="Times New Roman Bold" w:eastAsia="Calibri" w:hAnsi="Times New Roman Bold"/>
                <w:b/>
                <w:spacing w:val="-20"/>
                <w:sz w:val="26"/>
                <w:szCs w:val="26"/>
              </w:rPr>
              <w:t xml:space="preserve"> </w:t>
            </w:r>
          </w:p>
          <w:p w14:paraId="2EF7534A" w14:textId="77777777" w:rsidR="0049478F" w:rsidRPr="007769C5" w:rsidRDefault="0049478F" w:rsidP="00373AF9">
            <w:pPr>
              <w:jc w:val="center"/>
              <w:rPr>
                <w:rFonts w:eastAsia="Calibri"/>
                <w:b/>
              </w:rPr>
            </w:pPr>
            <w:r w:rsidRPr="007769C5">
              <w:rPr>
                <w:rFonts w:eastAsia="Calibri"/>
                <w:b/>
              </w:rPr>
              <w:t>Độc lập - Tự do - Hạnh phúc</w:t>
            </w:r>
          </w:p>
          <w:p w14:paraId="2EF7534B" w14:textId="77777777" w:rsidR="0049478F" w:rsidRPr="007769C5" w:rsidRDefault="00F004F3" w:rsidP="00373AF9">
            <w:pPr>
              <w:spacing w:before="240"/>
              <w:jc w:val="center"/>
              <w:rPr>
                <w:rFonts w:eastAsia="Calibri"/>
                <w:bCs/>
                <w:i/>
              </w:rPr>
            </w:pPr>
            <w:r w:rsidRPr="007769C5">
              <w:rPr>
                <w:rFonts w:eastAsia="Calibri"/>
                <w:bCs/>
                <w:lang w:val="en-US"/>
              </w:rPr>
              <mc:AlternateContent>
                <mc:Choice Requires="wps">
                  <w:drawing>
                    <wp:anchor distT="0" distB="0" distL="114300" distR="114300" simplePos="0" relativeHeight="251656192" behindDoc="0" locked="0" layoutInCell="1" allowOverlap="1" wp14:anchorId="2EF753B4" wp14:editId="2EF753B5">
                      <wp:simplePos x="0" y="0"/>
                      <wp:positionH relativeFrom="column">
                        <wp:posOffset>571500</wp:posOffset>
                      </wp:positionH>
                      <wp:positionV relativeFrom="paragraph">
                        <wp:posOffset>20320</wp:posOffset>
                      </wp:positionV>
                      <wp:extent cx="2169795" cy="0"/>
                      <wp:effectExtent l="0" t="0" r="2095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CEB85"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pt" to="215.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ix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"/>
                  </w:pict>
                </mc:Fallback>
              </mc:AlternateContent>
            </w:r>
            <w:r w:rsidR="0049478F" w:rsidRPr="007769C5">
              <w:rPr>
                <w:rFonts w:eastAsia="Calibri"/>
                <w:bCs/>
                <w:i/>
              </w:rPr>
              <w:t>Hà Nộ</w:t>
            </w:r>
            <w:r w:rsidR="00956184">
              <w:rPr>
                <w:rFonts w:eastAsia="Calibri"/>
                <w:bCs/>
                <w:i/>
              </w:rPr>
              <w:t xml:space="preserve">i, ngày  </w:t>
            </w:r>
            <w:r w:rsidR="00956184" w:rsidRPr="00956184">
              <w:rPr>
                <w:rFonts w:eastAsia="Calibri"/>
                <w:bCs/>
                <w:i/>
              </w:rPr>
              <w:t xml:space="preserve"> </w:t>
            </w:r>
            <w:r w:rsidR="00956184">
              <w:rPr>
                <w:rFonts w:eastAsia="Calibri"/>
                <w:bCs/>
                <w:i/>
              </w:rPr>
              <w:t xml:space="preserve">   </w:t>
            </w:r>
            <w:r w:rsidR="00E227BB" w:rsidRPr="007769C5">
              <w:rPr>
                <w:rFonts w:eastAsia="Calibri"/>
                <w:bCs/>
                <w:i/>
              </w:rPr>
              <w:t xml:space="preserve">  tháng </w:t>
            </w:r>
            <w:r w:rsidR="00C04A53" w:rsidRPr="007769C5">
              <w:rPr>
                <w:rFonts w:eastAsia="Calibri"/>
                <w:bCs/>
                <w:i/>
              </w:rPr>
              <w:t xml:space="preserve">  </w:t>
            </w:r>
            <w:r w:rsidR="00956184" w:rsidRPr="00956184">
              <w:rPr>
                <w:rFonts w:eastAsia="Calibri"/>
                <w:bCs/>
                <w:i/>
              </w:rPr>
              <w:t xml:space="preserve"> </w:t>
            </w:r>
            <w:r w:rsidR="00C04A53" w:rsidRPr="007769C5">
              <w:rPr>
                <w:rFonts w:eastAsia="Calibri"/>
                <w:bCs/>
                <w:i/>
              </w:rPr>
              <w:t xml:space="preserve"> </w:t>
            </w:r>
            <w:r w:rsidR="0049478F" w:rsidRPr="007769C5">
              <w:rPr>
                <w:rFonts w:eastAsia="Calibri"/>
                <w:bCs/>
                <w:i/>
              </w:rPr>
              <w:t xml:space="preserve"> năm 20</w:t>
            </w:r>
            <w:r w:rsidR="00C04A53" w:rsidRPr="007769C5">
              <w:rPr>
                <w:rFonts w:eastAsia="Calibri"/>
                <w:bCs/>
                <w:i/>
              </w:rPr>
              <w:t>25</w:t>
            </w:r>
          </w:p>
        </w:tc>
      </w:tr>
    </w:tbl>
    <w:p w14:paraId="2EF7534D" w14:textId="77777777" w:rsidR="00FF42CE" w:rsidRPr="007769C5" w:rsidRDefault="00F004F3" w:rsidP="00E10424">
      <w:r w:rsidRPr="007769C5">
        <w:rPr>
          <w:color w:val="FF0000"/>
          <w:lang w:val="en-US"/>
        </w:rPr>
        <mc:AlternateContent>
          <mc:Choice Requires="wps">
            <w:drawing>
              <wp:anchor distT="0" distB="0" distL="114300" distR="114300" simplePos="0" relativeHeight="251659264" behindDoc="0" locked="0" layoutInCell="1" allowOverlap="1" wp14:anchorId="2EF753B6" wp14:editId="2EF753B7">
                <wp:simplePos x="0" y="0"/>
                <wp:positionH relativeFrom="column">
                  <wp:posOffset>-822960</wp:posOffset>
                </wp:positionH>
                <wp:positionV relativeFrom="paragraph">
                  <wp:posOffset>43815</wp:posOffset>
                </wp:positionV>
                <wp:extent cx="1333500" cy="356870"/>
                <wp:effectExtent l="0" t="0" r="19050" b="241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56870"/>
                        </a:xfrm>
                        <a:prstGeom prst="rect">
                          <a:avLst/>
                        </a:prstGeom>
                        <a:solidFill>
                          <a:srgbClr val="FFFFFF"/>
                        </a:solidFill>
                        <a:ln w="9525">
                          <a:solidFill>
                            <a:srgbClr val="000000"/>
                          </a:solidFill>
                          <a:miter lim="800000"/>
                          <a:headEnd/>
                          <a:tailEnd/>
                        </a:ln>
                      </wps:spPr>
                      <wps:txbx>
                        <w:txbxContent>
                          <w:p w14:paraId="2EF753C2" w14:textId="77777777" w:rsidR="00FF42CE" w:rsidRPr="00FE2993" w:rsidRDefault="00FF42CE" w:rsidP="00FF42CE">
                            <w:pPr>
                              <w:jc w:val="center"/>
                              <w:rPr>
                                <w:b/>
                                <w:sz w:val="32"/>
                                <w:lang w:val="en-US"/>
                              </w:rPr>
                            </w:pPr>
                            <w:r w:rsidRPr="008720DC">
                              <w:rPr>
                                <w:b/>
                                <w:sz w:val="32"/>
                              </w:rPr>
                              <w:t>DỰ THẢO</w:t>
                            </w:r>
                            <w:r w:rsidR="00FE2993">
                              <w:rPr>
                                <w:b/>
                                <w:sz w:val="32"/>
                                <w:lang w:val="en-US"/>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4.8pt;margin-top:3.45pt;width:105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">
                <v:textbox>
                  <w:txbxContent>
                    <w:p w:rsidR="00FF42CE" w:rsidRPr="00FE2993" w:rsidRDefault="00FF42CE" w:rsidP="00FF42CE">
                      <w:pPr>
                        <w:jc w:val="center"/>
                        <w:rPr>
                          <w:b/>
                          <w:sz w:val="32"/>
                          <w:lang w:val="en-US"/>
                        </w:rPr>
                      </w:pPr>
                      <w:r w:rsidRPr="008720DC">
                        <w:rPr>
                          <w:b/>
                          <w:sz w:val="32"/>
                        </w:rPr>
                        <w:t>DỰ THẢO</w:t>
                      </w:r>
                      <w:r w:rsidR="00FE2993">
                        <w:rPr>
                          <w:b/>
                          <w:sz w:val="32"/>
                          <w:lang w:val="en-US"/>
                        </w:rPr>
                        <w:t xml:space="preserve"> 1</w:t>
                      </w:r>
                    </w:p>
                  </w:txbxContent>
                </v:textbox>
              </v:rect>
            </w:pict>
          </mc:Fallback>
        </mc:AlternateContent>
      </w:r>
      <w:r w:rsidR="00D560E7" w:rsidRPr="007769C5">
        <w:rPr>
          <w:color w:val="FF0000"/>
        </w:rPr>
        <w:t xml:space="preserve">              </w:t>
      </w:r>
    </w:p>
    <w:p w14:paraId="2EF7534E" w14:textId="77777777" w:rsidR="000A5DC0" w:rsidRDefault="000A5DC0" w:rsidP="0079694C">
      <w:pPr>
        <w:jc w:val="center"/>
        <w:rPr>
          <w:b/>
        </w:rPr>
      </w:pPr>
    </w:p>
    <w:p w14:paraId="2EF7534F" w14:textId="77777777" w:rsidR="000A5DC0" w:rsidRDefault="000A5DC0" w:rsidP="0079694C">
      <w:pPr>
        <w:jc w:val="center"/>
        <w:rPr>
          <w:b/>
        </w:rPr>
      </w:pPr>
    </w:p>
    <w:p w14:paraId="2EF75350" w14:textId="77777777" w:rsidR="0049478F" w:rsidRPr="007769C5" w:rsidRDefault="00DC7259" w:rsidP="0079694C">
      <w:pPr>
        <w:jc w:val="center"/>
      </w:pPr>
      <w:r w:rsidRPr="007769C5">
        <w:rPr>
          <w:b/>
        </w:rPr>
        <w:t>TỜ TRÌNH</w:t>
      </w:r>
    </w:p>
    <w:p w14:paraId="2EF75351" w14:textId="77777777" w:rsidR="00065006" w:rsidRPr="006F4AB2" w:rsidRDefault="003D1E2A" w:rsidP="00517F0B">
      <w:pPr>
        <w:spacing w:line="252" w:lineRule="auto"/>
        <w:jc w:val="center"/>
        <w:rPr>
          <w:b/>
          <w:sz w:val="26"/>
        </w:rPr>
      </w:pPr>
      <w:r w:rsidRPr="006F4AB2">
        <w:rPr>
          <w:b/>
          <w:sz w:val="26"/>
        </w:rPr>
        <w:t xml:space="preserve">Về việc ban hành Nghị định </w:t>
      </w:r>
      <w:r w:rsidR="005466E5" w:rsidRPr="006F4AB2">
        <w:rPr>
          <w:b/>
          <w:sz w:val="26"/>
        </w:rPr>
        <w:t>của Chính phủ</w:t>
      </w:r>
      <w:r w:rsidR="007A7FA4" w:rsidRPr="006F4AB2">
        <w:rPr>
          <w:b/>
          <w:sz w:val="26"/>
        </w:rPr>
        <w:t xml:space="preserve"> </w:t>
      </w:r>
      <w:r w:rsidR="00007BAF" w:rsidRPr="006F4AB2">
        <w:rPr>
          <w:b/>
          <w:sz w:val="26"/>
          <w:lang w:val="en-US"/>
        </w:rPr>
        <w:t>sửa đổi</w:t>
      </w:r>
      <w:r w:rsidR="00437AF6" w:rsidRPr="006F4AB2">
        <w:rPr>
          <w:b/>
          <w:sz w:val="26"/>
          <w:lang w:val="en-US"/>
        </w:rPr>
        <w:t>,</w:t>
      </w:r>
      <w:r w:rsidR="00007BAF" w:rsidRPr="006F4AB2">
        <w:rPr>
          <w:b/>
          <w:sz w:val="26"/>
          <w:lang w:val="en-US"/>
        </w:rPr>
        <w:t xml:space="preserve"> bổ sung một số điều của </w:t>
      </w:r>
      <w:r w:rsidR="006F4AB2" w:rsidRPr="006F4AB2">
        <w:rPr>
          <w:b/>
          <w:sz w:val="26"/>
          <w:lang w:val="nl-NL"/>
        </w:rPr>
        <w:t>Nghị định số </w:t>
      </w:r>
      <w:bookmarkStart w:id="0" w:name="tvpllink_xaetksxnjf"/>
      <w:r w:rsidR="006F4AB2" w:rsidRPr="006F4AB2">
        <w:rPr>
          <w:b/>
          <w:sz w:val="26"/>
          <w:lang w:val="nl-NL"/>
        </w:rPr>
        <w:t>15/2020/NĐ-CP</w:t>
      </w:r>
      <w:bookmarkEnd w:id="0"/>
      <w:r w:rsidR="006F4AB2" w:rsidRPr="006F4AB2">
        <w:rPr>
          <w:b/>
          <w:sz w:val="26"/>
          <w:lang w:val="nl-NL"/>
        </w:rPr>
        <w:t> ngày 03/02/2020 của Chính phủ quy định xử phạt vi phạm hành chính trong lĩnh vực bưu chính, viễn thông, tần số vô tuyến điện, công nghệ thông tin và giao dịch điện tử đã được sửa đổi, bổ sung theo Nghị định số </w:t>
      </w:r>
      <w:bookmarkStart w:id="1" w:name="tvpllink_yrhkumqygz_1"/>
      <w:r w:rsidR="006F4AB2" w:rsidRPr="006F4AB2">
        <w:rPr>
          <w:b/>
          <w:sz w:val="26"/>
          <w:lang w:val="nl-NL"/>
        </w:rPr>
        <w:t>14/2022/NĐ-CP</w:t>
      </w:r>
      <w:bookmarkEnd w:id="1"/>
      <w:r w:rsidR="006F4AB2" w:rsidRPr="006F4AB2">
        <w:rPr>
          <w:b/>
          <w:sz w:val="26"/>
          <w:lang w:val="nl-NL"/>
        </w:rPr>
        <w:t> ngày 27/01/2022 của Chính phủ</w:t>
      </w:r>
      <w:r w:rsidR="00B87166" w:rsidRPr="006F4AB2">
        <w:rPr>
          <w:b/>
          <w:sz w:val="26"/>
        </w:rPr>
        <w:t xml:space="preserve"> </w:t>
      </w:r>
    </w:p>
    <w:p w14:paraId="2EF75352" w14:textId="77777777" w:rsidR="00AB40D6" w:rsidRPr="007769C5" w:rsidRDefault="00F004F3" w:rsidP="00B95AD7">
      <w:pPr>
        <w:spacing w:after="120"/>
        <w:ind w:firstLine="720"/>
        <w:jc w:val="center"/>
      </w:pPr>
      <w:r w:rsidRPr="007769C5">
        <w:rPr>
          <w:lang w:val="en-US"/>
        </w:rPr>
        <mc:AlternateContent>
          <mc:Choice Requires="wps">
            <w:drawing>
              <wp:anchor distT="0" distB="0" distL="114300" distR="114300" simplePos="0" relativeHeight="251658240" behindDoc="0" locked="0" layoutInCell="1" allowOverlap="1" wp14:anchorId="2EF753B8" wp14:editId="2EF753B9">
                <wp:simplePos x="0" y="0"/>
                <wp:positionH relativeFrom="column">
                  <wp:posOffset>1978025</wp:posOffset>
                </wp:positionH>
                <wp:positionV relativeFrom="paragraph">
                  <wp:posOffset>52705</wp:posOffset>
                </wp:positionV>
                <wp:extent cx="1971040" cy="0"/>
                <wp:effectExtent l="0" t="0" r="2921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5BA1A"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5pt,4.15pt" to="310.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6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"/>
            </w:pict>
          </mc:Fallback>
        </mc:AlternateContent>
      </w:r>
    </w:p>
    <w:p w14:paraId="2EF75353" w14:textId="77777777" w:rsidR="006C01DD" w:rsidRPr="007769C5" w:rsidRDefault="00781A67" w:rsidP="006143D6">
      <w:pPr>
        <w:jc w:val="center"/>
      </w:pPr>
      <w:r w:rsidRPr="007769C5">
        <w:t>Kính gửi:</w:t>
      </w:r>
      <w:r w:rsidR="006C01DD" w:rsidRPr="007769C5">
        <w:t xml:space="preserve"> Chính phủ</w:t>
      </w:r>
    </w:p>
    <w:p w14:paraId="2EF75354" w14:textId="77777777" w:rsidR="006C01DD" w:rsidRPr="007769C5" w:rsidRDefault="006C01DD" w:rsidP="00C1733A">
      <w:pPr>
        <w:ind w:firstLine="720"/>
        <w:jc w:val="center"/>
      </w:pPr>
    </w:p>
    <w:p w14:paraId="2EF75355" w14:textId="79933629" w:rsidR="0065487D" w:rsidRPr="00437AF6" w:rsidRDefault="00F6783F" w:rsidP="000A5DC0">
      <w:pPr>
        <w:spacing w:after="120"/>
        <w:ind w:firstLine="720"/>
        <w:jc w:val="both"/>
      </w:pPr>
      <w:r w:rsidRPr="007769C5">
        <w:rPr>
          <w:color w:val="000000"/>
        </w:rPr>
        <w:t xml:space="preserve">Thực hiện Luật Ban hành văn bản quy phạm pháp luật năm 2025, Nghị định số 78/2025/NĐ-CP ngày 01/4/2025 của Chính phủ </w:t>
      </w:r>
      <w:r w:rsidRPr="007769C5">
        <w:rPr>
          <w:bCs/>
          <w:color w:val="000000"/>
        </w:rPr>
        <w:t xml:space="preserve">Quy định chi tiết một số điều và biện pháp để tổ chức, hướng </w:t>
      </w:r>
      <w:r w:rsidR="0097578A" w:rsidRPr="007769C5">
        <w:rPr>
          <w:bCs/>
          <w:color w:val="000000"/>
        </w:rPr>
        <w:t xml:space="preserve">dẫn thi hành </w:t>
      </w:r>
      <w:r w:rsidRPr="007769C5">
        <w:rPr>
          <w:bCs/>
          <w:color w:val="000000"/>
        </w:rPr>
        <w:t>Luật Ban hành văn bản quy phạm pháp luật</w:t>
      </w:r>
      <w:r w:rsidR="00B87166">
        <w:rPr>
          <w:bCs/>
          <w:color w:val="000000"/>
          <w:lang w:val="en-US"/>
        </w:rPr>
        <w:t xml:space="preserve"> được sửa đổi bổ sung tại Nghị định số</w:t>
      </w:r>
      <w:r w:rsidR="00177570">
        <w:rPr>
          <w:bCs/>
          <w:color w:val="000000"/>
          <w:lang w:val="en-US"/>
        </w:rPr>
        <w:t xml:space="preserve"> </w:t>
      </w:r>
      <w:r w:rsidR="00B87166">
        <w:rPr>
          <w:bCs/>
          <w:color w:val="000000"/>
          <w:lang w:val="en-US"/>
        </w:rPr>
        <w:t xml:space="preserve">178/2025/NĐ-CP ngày </w:t>
      </w:r>
      <w:r w:rsidR="00437AF6">
        <w:rPr>
          <w:bCs/>
          <w:color w:val="000000"/>
          <w:lang w:val="en-US"/>
        </w:rPr>
        <w:t>01/7/2025</w:t>
      </w:r>
      <w:r w:rsidR="0097578A" w:rsidRPr="007769C5">
        <w:rPr>
          <w:bCs/>
          <w:color w:val="000000"/>
        </w:rPr>
        <w:t>;</w:t>
      </w:r>
      <w:r w:rsidRPr="007769C5">
        <w:rPr>
          <w:bCs/>
          <w:color w:val="000000"/>
        </w:rPr>
        <w:t xml:space="preserve"> </w:t>
      </w:r>
      <w:r w:rsidRPr="007769C5">
        <w:t>Quyết định số 1688/QĐ-TTg ngày 06/8/2025 của Chính phủ ban hành Kế hoạch triển khai thi hành Luật sửa đổi, bổ sung một số điều của Luật xử lý vi phạm hành chính</w:t>
      </w:r>
      <w:r w:rsidR="0097578A" w:rsidRPr="007769C5">
        <w:t>.</w:t>
      </w:r>
      <w:r w:rsidR="00AE3710" w:rsidRPr="007769C5">
        <w:t xml:space="preserve"> </w:t>
      </w:r>
      <w:r w:rsidR="006C01DD" w:rsidRPr="007769C5">
        <w:t xml:space="preserve">Bộ </w:t>
      </w:r>
      <w:r w:rsidR="00437AF6">
        <w:rPr>
          <w:lang w:val="en-US"/>
        </w:rPr>
        <w:t>Khoa học và C</w:t>
      </w:r>
      <w:r w:rsidR="006C01DD" w:rsidRPr="007769C5">
        <w:t>ông ngh</w:t>
      </w:r>
      <w:r w:rsidR="00437AF6">
        <w:rPr>
          <w:lang w:val="en-US"/>
        </w:rPr>
        <w:t>ệ</w:t>
      </w:r>
      <w:r w:rsidR="006C01DD" w:rsidRPr="007769C5">
        <w:t xml:space="preserve"> </w:t>
      </w:r>
      <w:r w:rsidR="00CD74B1" w:rsidRPr="007769C5">
        <w:t xml:space="preserve">trình Chính phủ </w:t>
      </w:r>
      <w:r w:rsidR="00D15EAF" w:rsidRPr="007769C5">
        <w:t>d</w:t>
      </w:r>
      <w:r w:rsidR="006C01DD" w:rsidRPr="007769C5">
        <w:t xml:space="preserve">ự thảo </w:t>
      </w:r>
      <w:r w:rsidR="00437AF6" w:rsidRPr="00437AF6">
        <w:t xml:space="preserve">Nghị định của Chính phủ sửa đổi, bổ sung một số điều của Nghị định số 15/2020/NĐ-CP ngày 03/02/2020 của Chính phủ quy định xử phạt vi phạm hành chính trong lĩnh vực bưu chính, viễn thông, tần số vô tuyến điện, công nghệ thông tin </w:t>
      </w:r>
      <w:r w:rsidR="008763E4">
        <w:rPr>
          <w:lang w:val="en-US"/>
        </w:rPr>
        <w:t xml:space="preserve">và giao dịch điện tử </w:t>
      </w:r>
      <w:r w:rsidR="002F5B6E" w:rsidRPr="002F5B6E">
        <w:rPr>
          <w:lang w:val="nl-NL"/>
        </w:rPr>
        <w:t>đã được sửa đổi, bổ sung theo Nghị định số 14/2022/NĐ-CP ngày 27/01/2022 của Chính phủ</w:t>
      </w:r>
      <w:r w:rsidR="002F5B6E" w:rsidRPr="006F4AB2">
        <w:rPr>
          <w:b/>
          <w:sz w:val="26"/>
        </w:rPr>
        <w:t xml:space="preserve"> </w:t>
      </w:r>
      <w:r w:rsidR="00437AF6" w:rsidRPr="007769C5">
        <w:t>(sau đây viết tắt là dự thảo Nghị định)</w:t>
      </w:r>
      <w:r w:rsidR="00437AF6">
        <w:rPr>
          <w:lang w:val="en-US"/>
        </w:rPr>
        <w:t xml:space="preserve"> </w:t>
      </w:r>
      <w:r w:rsidR="0065487D" w:rsidRPr="00437AF6">
        <w:t>với các nội dung cụ thể như sau:</w:t>
      </w:r>
    </w:p>
    <w:p w14:paraId="2EF75356" w14:textId="77777777" w:rsidR="006C01DD" w:rsidRPr="007769C5" w:rsidRDefault="00747E79" w:rsidP="000A5DC0">
      <w:pPr>
        <w:spacing w:after="120"/>
        <w:ind w:firstLine="720"/>
        <w:jc w:val="both"/>
        <w:rPr>
          <w:b/>
        </w:rPr>
      </w:pPr>
      <w:r w:rsidRPr="007769C5">
        <w:rPr>
          <w:b/>
        </w:rPr>
        <w:t>I.</w:t>
      </w:r>
      <w:r w:rsidR="00292275" w:rsidRPr="007769C5">
        <w:rPr>
          <w:b/>
        </w:rPr>
        <w:t xml:space="preserve"> </w:t>
      </w:r>
      <w:r w:rsidR="00E10653" w:rsidRPr="007769C5">
        <w:rPr>
          <w:b/>
        </w:rPr>
        <w:t xml:space="preserve">SỰ CẦN THIẾT BAN HÀNH NGHỊ ĐỊNH </w:t>
      </w:r>
    </w:p>
    <w:p w14:paraId="2EF75357" w14:textId="77777777" w:rsidR="00CD74B1" w:rsidRPr="007769C5" w:rsidRDefault="00CD74B1" w:rsidP="000A5DC0">
      <w:pPr>
        <w:spacing w:after="120"/>
        <w:ind w:firstLine="720"/>
        <w:jc w:val="both"/>
        <w:rPr>
          <w:b/>
        </w:rPr>
      </w:pPr>
      <w:r w:rsidRPr="007769C5">
        <w:rPr>
          <w:b/>
        </w:rPr>
        <w:t xml:space="preserve">1. Cơ sở </w:t>
      </w:r>
      <w:r w:rsidR="0097578A" w:rsidRPr="007769C5">
        <w:rPr>
          <w:b/>
        </w:rPr>
        <w:t xml:space="preserve">chính trị, </w:t>
      </w:r>
      <w:r w:rsidRPr="007769C5">
        <w:rPr>
          <w:b/>
        </w:rPr>
        <w:t>pháp lý</w:t>
      </w:r>
      <w:r w:rsidR="0097578A" w:rsidRPr="007769C5">
        <w:rPr>
          <w:b/>
        </w:rPr>
        <w:t xml:space="preserve"> </w:t>
      </w:r>
    </w:p>
    <w:p w14:paraId="2EF75358" w14:textId="77777777" w:rsidR="00965AA5" w:rsidRDefault="00853B4D" w:rsidP="000A5DC0">
      <w:pPr>
        <w:spacing w:after="120"/>
        <w:ind w:firstLine="720"/>
        <w:jc w:val="both"/>
        <w:rPr>
          <w:rFonts w:eastAsia="Calibri"/>
        </w:rPr>
      </w:pPr>
      <w:r w:rsidRPr="009C4C1B">
        <w:rPr>
          <w:rFonts w:eastAsia="Calibri"/>
          <w:bCs/>
          <w:iCs/>
        </w:rPr>
        <w:t>a)</w:t>
      </w:r>
      <w:r w:rsidR="00965AA5" w:rsidRPr="00C9560A">
        <w:rPr>
          <w:rFonts w:eastAsia="Calibri"/>
        </w:rPr>
        <w:t xml:space="preserve"> 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w:t>
      </w:r>
      <w:r w:rsidR="00965AA5" w:rsidRPr="00C9560A">
        <w:rPr>
          <w:rFonts w:eastAsia="Calibri"/>
          <w:i/>
        </w:rPr>
        <w:t>tiếp tục hoàn thiện hệ thống pháp luật và cơ chế tổ chức thực hiện pháp luật nghiêm minh, hiệu quả, bảo đảm yêu cầu phát triển đất nước nhanh và bền vững</w:t>
      </w:r>
      <w:r w:rsidR="00965AA5" w:rsidRPr="00C9560A">
        <w:rPr>
          <w:rFonts w:eastAsia="Calibri"/>
        </w:rPr>
        <w:t xml:space="preserve">”. </w:t>
      </w:r>
    </w:p>
    <w:p w14:paraId="2EF75359" w14:textId="77777777" w:rsidR="00965AA5" w:rsidRPr="00E35255" w:rsidRDefault="00853B4D" w:rsidP="000A5DC0">
      <w:pPr>
        <w:spacing w:after="120"/>
        <w:ind w:firstLine="720"/>
        <w:jc w:val="both"/>
        <w:rPr>
          <w:rFonts w:eastAsia="Calibri"/>
        </w:rPr>
      </w:pPr>
      <w:r w:rsidRPr="009C4C1B">
        <w:rPr>
          <w:rFonts w:eastAsia="Calibri"/>
          <w:bCs/>
          <w:iCs/>
        </w:rPr>
        <w:t>b)</w:t>
      </w:r>
      <w:r w:rsidR="00965AA5">
        <w:rPr>
          <w:rFonts w:eastAsia="Calibri"/>
        </w:rPr>
        <w:t xml:space="preserve"> </w:t>
      </w:r>
      <w:r w:rsidR="00965AA5" w:rsidRPr="00F61E17">
        <w:rPr>
          <w:rFonts w:eastAsia="Calibri"/>
        </w:rPr>
        <w:t xml:space="preserve">Trong bối cảnh tiếp tục đẩy mạnh cuộc cách mạng tinh gọn tổ chức bộ máy, Đảng và Nhà nước đã có nhiều văn bản chỉ đạo về vấn đề </w:t>
      </w:r>
      <w:r w:rsidR="00965AA5">
        <w:rPr>
          <w:rFonts w:eastAsia="Calibri"/>
        </w:rPr>
        <w:t>hoàn thiện thể chế</w:t>
      </w:r>
      <w:r w:rsidR="00965AA5" w:rsidRPr="00F61E17">
        <w:rPr>
          <w:rFonts w:eastAsia="Calibri"/>
        </w:rPr>
        <w:t>; đẩy mạnh phân cấp, phân quyền</w:t>
      </w:r>
      <w:r w:rsidR="00965AA5">
        <w:rPr>
          <w:rFonts w:eastAsia="Calibri"/>
        </w:rPr>
        <w:t xml:space="preserve">, </w:t>
      </w:r>
      <w:r w:rsidR="00965AA5" w:rsidRPr="004005F3">
        <w:t>nâng vai trò tự chủ, tự chịu trách nhiệm của chính quyền địa phương</w:t>
      </w:r>
      <w:r w:rsidR="00965AA5">
        <w:t>, bảo đảm hiệu năng, hiệu lực, hiệu quả hoạt động của các cơ quan trong hệ thống chính trị, như:</w:t>
      </w:r>
      <w:r w:rsidR="00965AA5">
        <w:rPr>
          <w:rFonts w:eastAsia="Calibri"/>
        </w:rPr>
        <w:t xml:space="preserve"> </w:t>
      </w:r>
      <w:r w:rsidR="00965AA5" w:rsidRPr="00C9560A">
        <w:rPr>
          <w:rFonts w:eastAsia="Calibri"/>
        </w:rPr>
        <w:t>Kết luận số 121-KL/TW</w:t>
      </w:r>
      <w:r w:rsidR="00965AA5">
        <w:rPr>
          <w:rFonts w:eastAsia="Calibri"/>
        </w:rPr>
        <w:t xml:space="preserve"> ngày 24/01/2025 của </w:t>
      </w:r>
      <w:r w:rsidR="00965AA5" w:rsidRPr="00C9560A">
        <w:rPr>
          <w:rFonts w:eastAsia="Calibri"/>
        </w:rPr>
        <w:t>Ban Chấp hành Trung ương Đảng Khóa XIII</w:t>
      </w:r>
      <w:r w:rsidR="00965AA5" w:rsidRPr="00C9560A">
        <w:rPr>
          <w:rFonts w:eastAsia="Calibri"/>
          <w:i/>
        </w:rPr>
        <w:t xml:space="preserve"> </w:t>
      </w:r>
      <w:r w:rsidR="00965AA5" w:rsidRPr="00C9560A">
        <w:rPr>
          <w:rFonts w:eastAsia="Calibri"/>
        </w:rPr>
        <w:t>về tổng kết Nghị quyết số 18-</w:t>
      </w:r>
      <w:r w:rsidR="00965AA5">
        <w:rPr>
          <w:rFonts w:eastAsia="Calibri"/>
        </w:rPr>
        <w:lastRenderedPageBreak/>
        <w:t>NQ</w:t>
      </w:r>
      <w:r w:rsidR="00965AA5" w:rsidRPr="00C9560A">
        <w:rPr>
          <w:rFonts w:eastAsia="Calibri"/>
        </w:rPr>
        <w:t>/TW ngày 25/10/2017 của Ban Chấp hành Trung ương Đảng Khóa XII</w:t>
      </w:r>
      <w:r w:rsidR="00965AA5">
        <w:rPr>
          <w:rFonts w:eastAsia="Calibri"/>
        </w:rPr>
        <w:t xml:space="preserve"> (</w:t>
      </w:r>
      <w:r w:rsidR="00965AA5" w:rsidRPr="00C9560A">
        <w:rPr>
          <w:rFonts w:eastAsia="Calibri"/>
        </w:rPr>
        <w:t>Kết luận số 121-KL/TW</w:t>
      </w:r>
      <w:r w:rsidR="00965AA5">
        <w:rPr>
          <w:rFonts w:eastAsia="Calibri"/>
        </w:rPr>
        <w:t xml:space="preserve">) </w:t>
      </w:r>
      <w:r w:rsidR="00965AA5" w:rsidRPr="00C9560A">
        <w:rPr>
          <w:rFonts w:eastAsia="Calibri"/>
        </w:rPr>
        <w:t xml:space="preserve">đề ra nhiều nhiệm vụ, giải pháp như: </w:t>
      </w:r>
      <w:r w:rsidR="00965AA5">
        <w:rPr>
          <w:rFonts w:eastAsia="Calibri"/>
        </w:rPr>
        <w:t>“</w:t>
      </w:r>
      <w:r w:rsidR="00965AA5" w:rsidRPr="00015977">
        <w:rPr>
          <w:rFonts w:eastAsia="Calibri"/>
          <w:i/>
          <w:iCs/>
        </w:rPr>
        <w:t>Tập trung các nguồn lực để tiếp tục khẩn trương hoàn thiện thể chế, cơ chế vận hành các cơ quan, đơn vị, tổ chức của hệ thống chính trị dưới sự lãnh đạo của Đảng</w:t>
      </w:r>
      <w:r w:rsidR="00965AA5">
        <w:rPr>
          <w:rFonts w:eastAsia="Calibri"/>
        </w:rPr>
        <w:t>”; “</w:t>
      </w:r>
      <w:r w:rsidR="00965AA5" w:rsidRPr="00015977">
        <w:rPr>
          <w:rFonts w:eastAsia="Calibri"/>
          <w:i/>
          <w:iCs/>
        </w:rPr>
        <w:t>đẩy mạnh phân cấp, phân quyền</w:t>
      </w:r>
      <w:r w:rsidR="00965AA5">
        <w:rPr>
          <w:rFonts w:eastAsia="Calibri"/>
        </w:rPr>
        <w:t xml:space="preserve">” và </w:t>
      </w:r>
      <w:r w:rsidR="00965AA5" w:rsidRPr="00C9560A">
        <w:rPr>
          <w:rFonts w:eastAsia="Calibri"/>
        </w:rPr>
        <w:t>“</w:t>
      </w:r>
      <w:r w:rsidR="00965AA5" w:rsidRPr="00C9560A">
        <w:rPr>
          <w:rFonts w:eastAsia="Calibri"/>
          <w:i/>
          <w:iCs/>
        </w:rPr>
        <w:t>Rà soát, sửa đổi, bổ sung các văn bản còn chồng chéo, bất cập cản trở sự phát triển, khơi thông các điểm nghẽn, tạo ra động lực mới cho phát triển</w:t>
      </w:r>
      <w:r w:rsidR="00965AA5" w:rsidRPr="00C9560A">
        <w:rPr>
          <w:rFonts w:eastAsia="Calibri"/>
        </w:rPr>
        <w:t>”. Kết luận số 126-KL/TW</w:t>
      </w:r>
      <w:r w:rsidR="00965AA5" w:rsidRPr="00C9560A">
        <w:rPr>
          <w:rFonts w:eastAsia="Calibri"/>
          <w:i/>
        </w:rPr>
        <w:t xml:space="preserve"> </w:t>
      </w:r>
      <w:r w:rsidR="00965AA5" w:rsidRPr="00C9560A">
        <w:rPr>
          <w:rFonts w:eastAsia="Calibri"/>
        </w:rPr>
        <w:t>ngày 14/02/2025 về một số nội dung, nhiệm vụ tiếp tục sắp xếp, tinh gọn tổ chức bộ máy của hệ thống chính trị năm 2025</w:t>
      </w:r>
      <w:r w:rsidR="00965AA5">
        <w:rPr>
          <w:rFonts w:eastAsia="Calibri"/>
        </w:rPr>
        <w:t xml:space="preserve"> (</w:t>
      </w:r>
      <w:r w:rsidR="00965AA5" w:rsidRPr="00C9560A">
        <w:rPr>
          <w:rFonts w:eastAsia="Calibri"/>
        </w:rPr>
        <w:t>Kết luận số 126-KL/TW</w:t>
      </w:r>
      <w:r w:rsidR="00965AA5">
        <w:rPr>
          <w:rFonts w:eastAsia="Calibri"/>
        </w:rPr>
        <w:t>)</w:t>
      </w:r>
      <w:r w:rsidR="00965AA5" w:rsidRPr="00C9560A">
        <w:rPr>
          <w:rFonts w:eastAsia="Calibri"/>
        </w:rPr>
        <w:t xml:space="preserve">, Kết luận số 127-KL/TW ngày 28/02/2025 về triển khai nghiên cứu, đề xuất tiếp tục sắp xếp tổ chức bộ máy của hệ thống chính trị </w:t>
      </w:r>
      <w:r w:rsidR="00965AA5">
        <w:rPr>
          <w:rFonts w:eastAsia="Calibri"/>
        </w:rPr>
        <w:t>(</w:t>
      </w:r>
      <w:r w:rsidR="00965AA5" w:rsidRPr="00C9560A">
        <w:rPr>
          <w:rFonts w:eastAsia="Calibri"/>
        </w:rPr>
        <w:t>Kết luận số 127-KL/TW</w:t>
      </w:r>
      <w:r w:rsidR="00965AA5">
        <w:rPr>
          <w:rFonts w:eastAsia="Calibri"/>
        </w:rPr>
        <w:t xml:space="preserve">) </w:t>
      </w:r>
      <w:r w:rsidR="00965AA5" w:rsidRPr="00C9560A">
        <w:rPr>
          <w:rFonts w:eastAsia="Calibri"/>
        </w:rPr>
        <w:t>và</w:t>
      </w:r>
      <w:r w:rsidR="00965AA5" w:rsidRPr="00C9560A">
        <w:t xml:space="preserve"> </w:t>
      </w:r>
      <w:r w:rsidR="00965AA5" w:rsidRPr="00C9560A">
        <w:rPr>
          <w:iCs/>
        </w:rPr>
        <w:t>Kết luận số 134-KL/TW</w:t>
      </w:r>
      <w:r w:rsidR="00965AA5" w:rsidRPr="00C9560A">
        <w:t xml:space="preserve"> </w:t>
      </w:r>
      <w:r w:rsidR="00965AA5" w:rsidRPr="00A425AF">
        <w:t>ngày 28</w:t>
      </w:r>
      <w:r w:rsidR="00965AA5">
        <w:t>/</w:t>
      </w:r>
      <w:r w:rsidR="00965AA5" w:rsidRPr="00A425AF">
        <w:t>3</w:t>
      </w:r>
      <w:r w:rsidR="00965AA5">
        <w:t>/</w:t>
      </w:r>
      <w:r w:rsidR="00965AA5" w:rsidRPr="00A425AF">
        <w:t xml:space="preserve">2025 </w:t>
      </w:r>
      <w:r w:rsidR="00965AA5" w:rsidRPr="00C9560A">
        <w:t>về đề án sắp xếp hệ thống cơ quan thanh tra tinh, gọn, mạnh, hiệu năng, hiệu lực, hiệu quả</w:t>
      </w:r>
      <w:r w:rsidR="00965AA5">
        <w:t xml:space="preserve"> (</w:t>
      </w:r>
      <w:r w:rsidR="00965AA5" w:rsidRPr="00C9560A">
        <w:rPr>
          <w:iCs/>
        </w:rPr>
        <w:t>Kết luận số 134-KL/TW</w:t>
      </w:r>
      <w:r w:rsidR="00965AA5">
        <w:rPr>
          <w:iCs/>
        </w:rPr>
        <w:t>)</w:t>
      </w:r>
      <w:r w:rsidR="00965AA5" w:rsidRPr="00C9560A">
        <w:t>, Bộ Chính trị, Ban Bí thư đã</w:t>
      </w:r>
      <w:r w:rsidR="00965AA5" w:rsidRPr="00C9560A">
        <w:rPr>
          <w:rFonts w:eastAsia="Calibri"/>
        </w:rPr>
        <w:t xml:space="preserve"> yêu cầu:</w:t>
      </w:r>
      <w:r w:rsidR="00965AA5" w:rsidRPr="00C9560A">
        <w:rPr>
          <w:rFonts w:eastAsia="Calibri"/>
          <w:i/>
        </w:rPr>
        <w:t>“rà soát, sửa đổi, bổ sung các quy định của Đảng, Hiến pháp, pháp luật của Nhà nước</w:t>
      </w:r>
      <w:r w:rsidR="00965AA5">
        <w:rPr>
          <w:rFonts w:eastAsia="Calibri"/>
          <w:i/>
        </w:rPr>
        <w:t>”, “</w:t>
      </w:r>
      <w:r w:rsidR="00965AA5" w:rsidRPr="00C9560A">
        <w:rPr>
          <w:rFonts w:eastAsia="Calibri"/>
          <w:i/>
        </w:rPr>
        <w:t>hoàn thành sửa đổi, bổ sung pháp luật chậm nhất ngày 30/6/2025”</w:t>
      </w:r>
      <w:r w:rsidR="00965AA5" w:rsidRPr="00C9560A">
        <w:t xml:space="preserve"> và giao “</w:t>
      </w:r>
      <w:r w:rsidR="00965AA5" w:rsidRPr="00C9560A">
        <w:rPr>
          <w:i/>
        </w:rPr>
        <w:t>Đảng ủy Chính phủ, Đảng ủy Quốc hội, Đảng ủy Thanh tra Chính phủ phối hợp với các cơ quan liên quan rà soát, hoàn thiện các luật, quy định liên quan bảo đảm chức năng xử phạt vi phạm hành chính được quy định, thực hiện hiệu lực, hiệu quả</w:t>
      </w:r>
      <w:r w:rsidR="00965AA5" w:rsidRPr="00C9560A">
        <w:t>”.</w:t>
      </w:r>
    </w:p>
    <w:p w14:paraId="2EF7535A" w14:textId="77777777" w:rsidR="00BA1062" w:rsidRPr="006C0B5A" w:rsidRDefault="00853B4D" w:rsidP="000A5DC0">
      <w:pPr>
        <w:spacing w:after="120"/>
        <w:ind w:firstLine="720"/>
        <w:jc w:val="both"/>
      </w:pPr>
      <w:r w:rsidRPr="009C4C1B">
        <w:rPr>
          <w:rFonts w:eastAsia="Calibri"/>
          <w:bCs/>
          <w:iCs/>
        </w:rPr>
        <w:t>c)</w:t>
      </w:r>
      <w:r w:rsidR="00965AA5" w:rsidRPr="00C9560A">
        <w:rPr>
          <w:rFonts w:eastAsia="Calibri"/>
        </w:rPr>
        <w:t xml:space="preserve"> Thực hiện chủ trương sắp xếp, tinh gọn tổ chức bộ máy, </w:t>
      </w:r>
      <w:r w:rsidR="00BA1062" w:rsidRPr="006C0B5A">
        <w:t xml:space="preserve">Quốc hội đã sửa đổi, bổ sung Luật Xử lý vi phạm hành chính ngày 20/6/2012 tại Luật sửa đổi, bổ sung một số điều của Luật Xử lý vi phạm hành chính ngày 13/11/2020 và Luật sửa đổi, bổ sung một số điều của Luật Xử lý vi phạm hành chính ngày 25/6/2025. Đồng thời, Chính phủ đã ban hành </w:t>
      </w:r>
      <w:r w:rsidR="00BA1062" w:rsidRPr="006C0B5A">
        <w:rPr>
          <w:shd w:val="clear" w:color="auto" w:fill="FFFFFF"/>
        </w:rPr>
        <w:t xml:space="preserve">Nghị định số 118/2021/NĐ-CP ngày 23/12/2021 </w:t>
      </w:r>
      <w:r w:rsidR="00BA1062" w:rsidRPr="006C0B5A">
        <w:rPr>
          <w:iCs/>
          <w:lang w:eastAsia="vi-VN" w:bidi="vi-VN"/>
        </w:rPr>
        <w:t xml:space="preserve">quy định chi tiết một số điều và biện pháp thi hành Luật Xử lý vi phạm hành chính </w:t>
      </w:r>
      <w:r w:rsidR="00BA1062" w:rsidRPr="006C0B5A">
        <w:rPr>
          <w:shd w:val="clear" w:color="auto" w:fill="FFFFFF"/>
        </w:rPr>
        <w:t xml:space="preserve">(thay thế </w:t>
      </w:r>
      <w:r w:rsidR="00BA1062" w:rsidRPr="006C0B5A">
        <w:rPr>
          <w:lang w:eastAsia="vi-VN" w:bidi="vi-VN"/>
        </w:rPr>
        <w:t xml:space="preserve">Nghị định số 81/2013/NĐ-CP ngày 19/7/2013 và Nghị định số 97/2017/NĐ-CP ngày 18/8/2017); được </w:t>
      </w:r>
      <w:r w:rsidR="00BA1062" w:rsidRPr="006C0B5A">
        <w:rPr>
          <w:iCs/>
          <w:lang w:eastAsia="vi-VN" w:bidi="vi-VN"/>
        </w:rPr>
        <w:t xml:space="preserve">sửa đổi, bổ sung tại Nghị định </w:t>
      </w:r>
      <w:r w:rsidR="009C4C1B">
        <w:rPr>
          <w:iCs/>
          <w:lang w:eastAsia="vi-VN" w:bidi="vi-VN"/>
        </w:rPr>
        <w:t>số 65/2025/NĐ-CP ngày 18/3/2025</w:t>
      </w:r>
      <w:r w:rsidR="009C4C1B" w:rsidRPr="009C4C1B">
        <w:rPr>
          <w:iCs/>
          <w:lang w:eastAsia="vi-VN" w:bidi="vi-VN"/>
        </w:rPr>
        <w:t xml:space="preserve">, </w:t>
      </w:r>
      <w:r w:rsidR="009C4C1B" w:rsidRPr="00AA4406">
        <w:rPr>
          <w:iCs/>
          <w:lang w:val="da-DK" w:eastAsia="vi-VN" w:bidi="vi-VN"/>
        </w:rPr>
        <w:t>Nghị định số 190/2025/NĐ-CP</w:t>
      </w:r>
      <w:r w:rsidR="009C4C1B">
        <w:rPr>
          <w:iCs/>
          <w:lang w:val="da-DK" w:eastAsia="vi-VN" w:bidi="vi-VN"/>
        </w:rPr>
        <w:t xml:space="preserve"> </w:t>
      </w:r>
      <w:r w:rsidR="009C4C1B" w:rsidRPr="00AA4406">
        <w:rPr>
          <w:iCs/>
          <w:lang w:val="da-DK" w:eastAsia="vi-VN" w:bidi="vi-VN"/>
        </w:rPr>
        <w:t xml:space="preserve">ngày 01/7/2025 </w:t>
      </w:r>
      <w:r w:rsidR="00BA1062" w:rsidRPr="006C0B5A">
        <w:rPr>
          <w:iCs/>
          <w:lang w:eastAsia="vi-VN" w:bidi="vi-VN"/>
        </w:rPr>
        <w:t xml:space="preserve">và </w:t>
      </w:r>
      <w:r w:rsidR="00BA1062" w:rsidRPr="006C0B5A">
        <w:rPr>
          <w:shd w:val="clear" w:color="auto" w:fill="FFFFFF"/>
        </w:rPr>
        <w:t xml:space="preserve">Nghị định số 189/2025/NĐ-CP ngày 01/7/2025 quy định chi tiết Luật Xử lý vi phạm hành chính về thẩm quyền xử phạt vi phạm hành chính. Theo đó, bổ sung thẩm quyền của </w:t>
      </w:r>
      <w:r w:rsidR="0007366D" w:rsidRPr="00252FB1">
        <w:t xml:space="preserve">Trưởng đoàn </w:t>
      </w:r>
      <w:r w:rsidR="005174E6">
        <w:rPr>
          <w:lang w:val="en-US"/>
        </w:rPr>
        <w:t>kiểm</w:t>
      </w:r>
      <w:r w:rsidR="0007366D" w:rsidRPr="00252FB1">
        <w:t xml:space="preserve"> tra </w:t>
      </w:r>
      <w:r w:rsidR="0007366D" w:rsidRPr="0007366D">
        <w:t>do</w:t>
      </w:r>
      <w:r w:rsidR="0007366D" w:rsidRPr="00252FB1">
        <w:t xml:space="preserve"> Bộ trưởng, Thủ trưởng cơ quan ngang bộ,</w:t>
      </w:r>
      <w:r w:rsidR="0007366D" w:rsidRPr="0007366D">
        <w:t xml:space="preserve"> Thủ trưởng tổ chức thuộc bộ, cơ quan ngang bộ thực hiện thành lập</w:t>
      </w:r>
      <w:r w:rsidR="0007366D" w:rsidRPr="00252FB1">
        <w:t>; bỏ thẩm quyền của thanh tra chuyên ngành trong lĩnh vực</w:t>
      </w:r>
      <w:r w:rsidR="005174E6">
        <w:rPr>
          <w:lang w:val="en-US"/>
        </w:rPr>
        <w:t xml:space="preserve"> bưu chính, viễn thông, tần số vô tuyến điện, công nghệ thông tin và giao dịch điện tử</w:t>
      </w:r>
      <w:r w:rsidR="0007366D" w:rsidRPr="00252FB1">
        <w:t>;</w:t>
      </w:r>
      <w:r w:rsidR="00BA1062" w:rsidRPr="006C0B5A">
        <w:rPr>
          <w:b/>
          <w:bCs/>
          <w:i/>
          <w:iCs/>
        </w:rPr>
        <w:t xml:space="preserve"> </w:t>
      </w:r>
      <w:r w:rsidR="00BA1062" w:rsidRPr="006C0B5A">
        <w:rPr>
          <w:shd w:val="clear" w:color="auto" w:fill="FFFFFF"/>
        </w:rPr>
        <w:t xml:space="preserve">nâng thẩm quyền của Chủ tịch Ủy ban nhân dân xã, </w:t>
      </w:r>
      <w:r w:rsidR="00BA1062" w:rsidRPr="006C0B5A">
        <w:t xml:space="preserve">bỏ quy định thẩm quyền xử phạt của </w:t>
      </w:r>
      <w:r w:rsidR="00BA1062" w:rsidRPr="006C0B5A">
        <w:rPr>
          <w:shd w:val="clear" w:color="auto" w:fill="FFFFFF"/>
        </w:rPr>
        <w:t>Chủ tịch Ủy ban nhân dân cấp huyện</w:t>
      </w:r>
      <w:r w:rsidR="00BA1062" w:rsidRPr="006C0B5A">
        <w:t>.</w:t>
      </w:r>
    </w:p>
    <w:p w14:paraId="2EF7535B" w14:textId="77777777" w:rsidR="00804598" w:rsidRPr="007769C5" w:rsidRDefault="00853B4D" w:rsidP="000A5DC0">
      <w:pPr>
        <w:adjustRightInd w:val="0"/>
        <w:snapToGrid w:val="0"/>
        <w:spacing w:after="120"/>
        <w:ind w:firstLine="720"/>
        <w:jc w:val="both"/>
        <w:rPr>
          <w:bCs/>
        </w:rPr>
      </w:pPr>
      <w:r w:rsidRPr="009C4C1B">
        <w:t>d)</w:t>
      </w:r>
      <w:r w:rsidR="00196758" w:rsidRPr="007769C5">
        <w:t xml:space="preserve"> Ngày </w:t>
      </w:r>
      <w:r w:rsidR="00437AF6">
        <w:rPr>
          <w:lang w:val="en-US"/>
        </w:rPr>
        <w:t>24</w:t>
      </w:r>
      <w:r w:rsidR="00196758" w:rsidRPr="007769C5">
        <w:t>/11/20</w:t>
      </w:r>
      <w:r w:rsidR="00437AF6">
        <w:rPr>
          <w:lang w:val="en-US"/>
        </w:rPr>
        <w:t>23</w:t>
      </w:r>
      <w:r w:rsidR="00196758" w:rsidRPr="007769C5">
        <w:t xml:space="preserve">, Quốc hội khóa XV đã ban hành </w:t>
      </w:r>
      <w:r w:rsidR="00CD74B1" w:rsidRPr="007769C5">
        <w:t xml:space="preserve">Luật </w:t>
      </w:r>
      <w:r w:rsidR="00437AF6">
        <w:rPr>
          <w:lang w:val="en-US"/>
        </w:rPr>
        <w:t>Viễn thông</w:t>
      </w:r>
      <w:r w:rsidR="00CD74B1" w:rsidRPr="007769C5">
        <w:t xml:space="preserve"> năm 20</w:t>
      </w:r>
      <w:r w:rsidR="00437AF6">
        <w:rPr>
          <w:lang w:val="en-US"/>
        </w:rPr>
        <w:t>23</w:t>
      </w:r>
      <w:r w:rsidR="00CD74B1" w:rsidRPr="007769C5">
        <w:t xml:space="preserve"> có hiệu lực kể từ</w:t>
      </w:r>
      <w:r w:rsidR="00196758" w:rsidRPr="007769C5">
        <w:t xml:space="preserve"> ngày 01/</w:t>
      </w:r>
      <w:r w:rsidR="00437AF6">
        <w:rPr>
          <w:lang w:val="en-US"/>
        </w:rPr>
        <w:t>7</w:t>
      </w:r>
      <w:r w:rsidR="00196758" w:rsidRPr="007769C5">
        <w:t>/20</w:t>
      </w:r>
      <w:r w:rsidR="00437AF6">
        <w:rPr>
          <w:lang w:val="en-US"/>
        </w:rPr>
        <w:t>24 thay thế cho Luật Viễn thông năm 2009</w:t>
      </w:r>
      <w:r w:rsidR="00196758" w:rsidRPr="007769C5">
        <w:t xml:space="preserve">. Trong đó, </w:t>
      </w:r>
      <w:r w:rsidR="009D4E07" w:rsidRPr="007769C5">
        <w:t xml:space="preserve">Luật </w:t>
      </w:r>
      <w:r w:rsidR="009D4E07">
        <w:rPr>
          <w:lang w:val="en-US"/>
        </w:rPr>
        <w:t>Viễn thông</w:t>
      </w:r>
      <w:r w:rsidR="009D4E07" w:rsidRPr="007769C5">
        <w:t xml:space="preserve"> năm 20</w:t>
      </w:r>
      <w:r w:rsidR="009D4E07">
        <w:rPr>
          <w:lang w:val="en-US"/>
        </w:rPr>
        <w:t xml:space="preserve">23 có </w:t>
      </w:r>
      <w:r w:rsidR="00196758" w:rsidRPr="007769C5">
        <w:t xml:space="preserve">quy định </w:t>
      </w:r>
      <w:r w:rsidR="009D4E07">
        <w:rPr>
          <w:lang w:val="en-US"/>
        </w:rPr>
        <w:t xml:space="preserve">mới mở rộng đối tượng </w:t>
      </w:r>
      <w:r w:rsidR="00953CEC">
        <w:rPr>
          <w:lang w:val="en-US"/>
        </w:rPr>
        <w:t xml:space="preserve">quản lý </w:t>
      </w:r>
      <w:r w:rsidR="009D4E07">
        <w:rPr>
          <w:lang w:val="en-US"/>
        </w:rPr>
        <w:t xml:space="preserve">(điện toán đám mây, dịch vụ viễn thông cơ bản trên Inernet, dịch vụ trung tâm dữ liệu) và </w:t>
      </w:r>
      <w:r w:rsidR="00953CEC">
        <w:rPr>
          <w:lang w:val="en-US"/>
        </w:rPr>
        <w:t xml:space="preserve">những </w:t>
      </w:r>
      <w:r w:rsidR="009D4E07">
        <w:rPr>
          <w:lang w:val="en-US"/>
        </w:rPr>
        <w:t>thay đổi liên quan đến hạ tầng viễn thông, cung cấp dịch vụ viễn thông, xử lý rác viễn thông,</w:t>
      </w:r>
      <w:r w:rsidR="00072F14">
        <w:rPr>
          <w:lang w:val="en-US"/>
        </w:rPr>
        <w:t xml:space="preserve"> đấu giá kho số viễn thông</w:t>
      </w:r>
      <w:r w:rsidR="009D4E07">
        <w:rPr>
          <w:lang w:val="en-US"/>
        </w:rPr>
        <w:t xml:space="preserve">… </w:t>
      </w:r>
      <w:r w:rsidR="00072F14" w:rsidRPr="007769C5">
        <w:t>Đồng thời</w:t>
      </w:r>
      <w:r w:rsidR="00072F14" w:rsidRPr="009C4C1B">
        <w:t>,</w:t>
      </w:r>
      <w:r w:rsidR="00072F14" w:rsidRPr="007769C5">
        <w:t xml:space="preserve"> Chính phủ ban hành Nghị định số </w:t>
      </w:r>
      <w:r w:rsidR="00072F14">
        <w:rPr>
          <w:lang w:val="en-US"/>
        </w:rPr>
        <w:t>163</w:t>
      </w:r>
      <w:r w:rsidR="00072F14" w:rsidRPr="007769C5">
        <w:t>/202</w:t>
      </w:r>
      <w:r w:rsidR="00072F14">
        <w:rPr>
          <w:lang w:val="en-US"/>
        </w:rPr>
        <w:t>4</w:t>
      </w:r>
      <w:r w:rsidR="00072F14" w:rsidRPr="007769C5">
        <w:t>/NĐ-CP ngày 2</w:t>
      </w:r>
      <w:r w:rsidR="00072F14">
        <w:rPr>
          <w:lang w:val="en-US"/>
        </w:rPr>
        <w:t>4</w:t>
      </w:r>
      <w:r w:rsidR="00072F14" w:rsidRPr="007769C5">
        <w:t>/</w:t>
      </w:r>
      <w:r w:rsidR="00072F14">
        <w:rPr>
          <w:lang w:val="en-US"/>
        </w:rPr>
        <w:t>12</w:t>
      </w:r>
      <w:r w:rsidR="00072F14" w:rsidRPr="007769C5">
        <w:t>/202</w:t>
      </w:r>
      <w:r w:rsidR="00072F14">
        <w:rPr>
          <w:lang w:val="en-US"/>
        </w:rPr>
        <w:t>4</w:t>
      </w:r>
      <w:r w:rsidR="00072F14" w:rsidRPr="007769C5">
        <w:t xml:space="preserve"> </w:t>
      </w:r>
      <w:r w:rsidR="00072F14">
        <w:rPr>
          <w:lang w:val="en-US"/>
        </w:rPr>
        <w:t>q</w:t>
      </w:r>
      <w:r w:rsidR="00072F14" w:rsidRPr="009D4E07">
        <w:t>uy định chi tiết một số điều và biện pháp thi hành Luật Viễn thông</w:t>
      </w:r>
      <w:r w:rsidR="00072F14" w:rsidRPr="007769C5">
        <w:t xml:space="preserve">. </w:t>
      </w:r>
      <w:r w:rsidR="00072F14">
        <w:rPr>
          <w:lang w:val="en-US"/>
        </w:rPr>
        <w:t xml:space="preserve">Do đó </w:t>
      </w:r>
      <w:r w:rsidR="009D4E07">
        <w:rPr>
          <w:lang w:val="en-US"/>
        </w:rPr>
        <w:t xml:space="preserve">cần </w:t>
      </w:r>
      <w:r w:rsidR="000A2DF9" w:rsidRPr="007769C5">
        <w:rPr>
          <w:bCs/>
        </w:rPr>
        <w:t>phải</w:t>
      </w:r>
      <w:r w:rsidR="009D4E07">
        <w:rPr>
          <w:bCs/>
          <w:lang w:val="en-US"/>
        </w:rPr>
        <w:t xml:space="preserve"> thể chế mới </w:t>
      </w:r>
      <w:r w:rsidR="009D4E07">
        <w:rPr>
          <w:bCs/>
          <w:lang w:val="en-US"/>
        </w:rPr>
        <w:lastRenderedPageBreak/>
        <w:t>hoặc sửa đổi các quy định xử phạt vi phạm hành chính để phù với</w:t>
      </w:r>
      <w:r w:rsidR="000A2DF9" w:rsidRPr="007769C5">
        <w:rPr>
          <w:bCs/>
        </w:rPr>
        <w:t xml:space="preserve"> </w:t>
      </w:r>
      <w:r w:rsidR="00196758" w:rsidRPr="007769C5">
        <w:rPr>
          <w:bCs/>
        </w:rPr>
        <w:t xml:space="preserve">trật tự quản lý hành chính trong lĩnh vực quản lý nhà nước về </w:t>
      </w:r>
      <w:r w:rsidR="009D4E07">
        <w:rPr>
          <w:bCs/>
          <w:lang w:val="en-US"/>
        </w:rPr>
        <w:t>viễn thông hiện hành</w:t>
      </w:r>
      <w:r w:rsidR="00196758" w:rsidRPr="007769C5">
        <w:rPr>
          <w:bCs/>
        </w:rPr>
        <w:t>.</w:t>
      </w:r>
      <w:r w:rsidR="00BC1758" w:rsidRPr="007769C5">
        <w:rPr>
          <w:bCs/>
        </w:rPr>
        <w:t xml:space="preserve"> </w:t>
      </w:r>
    </w:p>
    <w:p w14:paraId="2EF7535C" w14:textId="77777777" w:rsidR="00072F14" w:rsidRPr="007769C5" w:rsidRDefault="00072F14" w:rsidP="000A5DC0">
      <w:pPr>
        <w:spacing w:after="120"/>
        <w:ind w:firstLine="720"/>
        <w:jc w:val="both"/>
        <w:rPr>
          <w:bCs/>
        </w:rPr>
      </w:pPr>
      <w:r>
        <w:rPr>
          <w:lang w:val="en-US"/>
        </w:rPr>
        <w:t>đ</w:t>
      </w:r>
      <w:r w:rsidRPr="009C4C1B">
        <w:t>)</w:t>
      </w:r>
      <w:r w:rsidRPr="007769C5">
        <w:t xml:space="preserve"> Ngày </w:t>
      </w:r>
      <w:r>
        <w:rPr>
          <w:lang w:val="en-US"/>
        </w:rPr>
        <w:t>09</w:t>
      </w:r>
      <w:r w:rsidRPr="007769C5">
        <w:t>/11/20</w:t>
      </w:r>
      <w:r>
        <w:rPr>
          <w:lang w:val="en-US"/>
        </w:rPr>
        <w:t>22</w:t>
      </w:r>
      <w:r w:rsidRPr="007769C5">
        <w:t xml:space="preserve">, Quốc hội khóa XV đã ban hành Luật </w:t>
      </w:r>
      <w:r>
        <w:rPr>
          <w:lang w:val="en-US"/>
        </w:rPr>
        <w:t>sửa đổi, bổ sung một số điều của Luật Tần số Vô tuyến điện</w:t>
      </w:r>
      <w:r w:rsidRPr="007769C5">
        <w:t xml:space="preserve"> có hiệu lực kể từ ngày 01/</w:t>
      </w:r>
      <w:r>
        <w:rPr>
          <w:lang w:val="en-US"/>
        </w:rPr>
        <w:t>7</w:t>
      </w:r>
      <w:r w:rsidRPr="007769C5">
        <w:t>/20</w:t>
      </w:r>
      <w:r>
        <w:rPr>
          <w:lang w:val="en-US"/>
        </w:rPr>
        <w:t>23</w:t>
      </w:r>
      <w:r w:rsidRPr="007769C5">
        <w:t xml:space="preserve">. Trong đó, Luật </w:t>
      </w:r>
      <w:r>
        <w:rPr>
          <w:lang w:val="en-US"/>
        </w:rPr>
        <w:t xml:space="preserve">sửa đổi, bổ sung một số điều của Luật Tần số Vô tuyến điện những thay đổi về </w:t>
      </w:r>
      <w:r w:rsidRPr="007769C5">
        <w:t>quy định</w:t>
      </w:r>
      <w:r>
        <w:rPr>
          <w:lang w:val="en-US"/>
        </w:rPr>
        <w:t xml:space="preserve"> cấp phép, quy hoạch</w:t>
      </w:r>
      <w:r w:rsidR="006177D3">
        <w:rPr>
          <w:lang w:val="en-US"/>
        </w:rPr>
        <w:t>, đấu giá, chuyển quyền, phí… sử dụng</w:t>
      </w:r>
      <w:r>
        <w:rPr>
          <w:lang w:val="en-US"/>
        </w:rPr>
        <w:t xml:space="preserve"> tần</w:t>
      </w:r>
      <w:r w:rsidRPr="007769C5">
        <w:t xml:space="preserve"> </w:t>
      </w:r>
      <w:r w:rsidR="006177D3">
        <w:rPr>
          <w:lang w:val="en-US"/>
        </w:rPr>
        <w:t>số, băng tần</w:t>
      </w:r>
      <w:r>
        <w:rPr>
          <w:lang w:val="en-US"/>
        </w:rPr>
        <w:t xml:space="preserve">,… </w:t>
      </w:r>
      <w:r w:rsidR="006177D3" w:rsidRPr="007769C5">
        <w:t>Đồng thời</w:t>
      </w:r>
      <w:r w:rsidR="006177D3" w:rsidRPr="009C4C1B">
        <w:t>,</w:t>
      </w:r>
      <w:r w:rsidR="006177D3" w:rsidRPr="007769C5">
        <w:t xml:space="preserve"> Chính phủ ban hành Nghị định số </w:t>
      </w:r>
      <w:r w:rsidR="006177D3">
        <w:rPr>
          <w:lang w:val="en-US"/>
        </w:rPr>
        <w:t>63</w:t>
      </w:r>
      <w:r w:rsidR="006177D3" w:rsidRPr="007769C5">
        <w:t>/202</w:t>
      </w:r>
      <w:r w:rsidR="006177D3">
        <w:rPr>
          <w:lang w:val="en-US"/>
        </w:rPr>
        <w:t>3</w:t>
      </w:r>
      <w:r w:rsidR="006177D3" w:rsidRPr="007769C5">
        <w:t xml:space="preserve">/NĐ-CP ngày </w:t>
      </w:r>
      <w:r w:rsidR="006177D3">
        <w:rPr>
          <w:lang w:val="en-US"/>
        </w:rPr>
        <w:t>18</w:t>
      </w:r>
      <w:r w:rsidR="006177D3" w:rsidRPr="007769C5">
        <w:t>/</w:t>
      </w:r>
      <w:r w:rsidR="006177D3">
        <w:rPr>
          <w:lang w:val="en-US"/>
        </w:rPr>
        <w:t>8</w:t>
      </w:r>
      <w:r w:rsidR="006177D3" w:rsidRPr="007769C5">
        <w:t>/</w:t>
      </w:r>
      <w:r w:rsidR="006177D3" w:rsidRPr="006177D3">
        <w:t xml:space="preserve">2023 </w:t>
      </w:r>
      <w:r w:rsidR="006177D3" w:rsidRPr="006177D3">
        <w:rPr>
          <w:iCs/>
        </w:rPr>
        <w:t>quy định chi tiết một số điều của </w:t>
      </w:r>
      <w:bookmarkStart w:id="2" w:name="tvpllink_lvtypwftsr_1"/>
      <w:r w:rsidR="006177D3" w:rsidRPr="006177D3">
        <w:rPr>
          <w:iCs/>
        </w:rPr>
        <w:fldChar w:fldCharType="begin"/>
      </w:r>
      <w:r w:rsidR="006177D3" w:rsidRPr="006177D3">
        <w:rPr>
          <w:iCs/>
        </w:rPr>
        <w:instrText xml:space="preserve"> HYPERLINK "https://thuvienphapluat.vn/van-ban/Cong-nghe-thong-tin/Luat-tan-so-vo-tuyen-dien-nam-2009-98673.aspx" \t "_blank" </w:instrText>
      </w:r>
      <w:r w:rsidR="006177D3" w:rsidRPr="006177D3">
        <w:rPr>
          <w:iCs/>
        </w:rPr>
      </w:r>
      <w:r w:rsidR="006177D3" w:rsidRPr="006177D3">
        <w:rPr>
          <w:iCs/>
        </w:rPr>
        <w:fldChar w:fldCharType="separate"/>
      </w:r>
      <w:r w:rsidR="006177D3" w:rsidRPr="006177D3">
        <w:t>Luật Tần số vô tuyến điện số 42/2009/QH12</w:t>
      </w:r>
      <w:r w:rsidR="006177D3" w:rsidRPr="006177D3">
        <w:rPr>
          <w:iCs/>
        </w:rPr>
        <w:fldChar w:fldCharType="end"/>
      </w:r>
      <w:bookmarkEnd w:id="2"/>
      <w:r w:rsidR="006177D3" w:rsidRPr="006177D3">
        <w:rPr>
          <w:iCs/>
        </w:rPr>
        <w:t>, được sửa đổi, bổ sung một số điều theo Luật số </w:t>
      </w:r>
      <w:bookmarkStart w:id="3" w:name="tvpllink_makdjfdwkx_1"/>
      <w:r w:rsidR="006177D3" w:rsidRPr="006177D3">
        <w:rPr>
          <w:iCs/>
        </w:rPr>
        <w:fldChar w:fldCharType="begin"/>
      </w:r>
      <w:r w:rsidR="006177D3" w:rsidRPr="006177D3">
        <w:rPr>
          <w:iCs/>
        </w:rPr>
        <w:instrText xml:space="preserve"> HYPERLINK "https://thuvienphapluat.vn/van-ban/Cong-nghe-thong-tin/Luat-sua-doi-Luat-Tan-so-vo-tuyen-dien-2022-513345.aspx" \t "_blank" </w:instrText>
      </w:r>
      <w:r w:rsidR="006177D3" w:rsidRPr="006177D3">
        <w:rPr>
          <w:iCs/>
        </w:rPr>
      </w:r>
      <w:r w:rsidR="006177D3" w:rsidRPr="006177D3">
        <w:rPr>
          <w:iCs/>
        </w:rPr>
        <w:fldChar w:fldCharType="separate"/>
      </w:r>
      <w:r w:rsidR="006177D3" w:rsidRPr="006177D3">
        <w:t>09/2022/QH15</w:t>
      </w:r>
      <w:r w:rsidR="006177D3" w:rsidRPr="006177D3">
        <w:rPr>
          <w:iCs/>
        </w:rPr>
        <w:fldChar w:fldCharType="end"/>
      </w:r>
      <w:bookmarkEnd w:id="3"/>
      <w:r w:rsidR="006177D3" w:rsidRPr="006177D3">
        <w:t xml:space="preserve">. </w:t>
      </w:r>
      <w:r w:rsidR="006177D3">
        <w:rPr>
          <w:lang w:val="en-US"/>
        </w:rPr>
        <w:t xml:space="preserve">Do đó cũng </w:t>
      </w:r>
      <w:r>
        <w:rPr>
          <w:lang w:val="en-US"/>
        </w:rPr>
        <w:t xml:space="preserve">cần </w:t>
      </w:r>
      <w:r w:rsidRPr="007769C5">
        <w:rPr>
          <w:bCs/>
        </w:rPr>
        <w:t>phải</w:t>
      </w:r>
      <w:r>
        <w:rPr>
          <w:bCs/>
          <w:lang w:val="en-US"/>
        </w:rPr>
        <w:t xml:space="preserve"> thể chế mới hoặc sửa đổi các quy định xử phạt vi phạm hành chính để phù với</w:t>
      </w:r>
      <w:r w:rsidRPr="007769C5">
        <w:rPr>
          <w:bCs/>
        </w:rPr>
        <w:t xml:space="preserve"> trật tự quản lý hành chính trong lĩnh vực quản lý nhà nước về </w:t>
      </w:r>
      <w:r w:rsidR="006177D3">
        <w:rPr>
          <w:bCs/>
          <w:lang w:val="en-US"/>
        </w:rPr>
        <w:t>tần số vô tuyến điện</w:t>
      </w:r>
      <w:r>
        <w:rPr>
          <w:bCs/>
          <w:lang w:val="en-US"/>
        </w:rPr>
        <w:t xml:space="preserve"> hiện hành</w:t>
      </w:r>
      <w:r w:rsidRPr="007769C5">
        <w:rPr>
          <w:bCs/>
        </w:rPr>
        <w:t xml:space="preserve">. </w:t>
      </w:r>
    </w:p>
    <w:p w14:paraId="2EF7535D" w14:textId="77777777" w:rsidR="00284B92" w:rsidRPr="007769C5" w:rsidRDefault="00284B92" w:rsidP="000A5DC0">
      <w:pPr>
        <w:spacing w:after="120"/>
        <w:ind w:firstLine="720"/>
        <w:jc w:val="both"/>
        <w:rPr>
          <w:b/>
        </w:rPr>
      </w:pPr>
      <w:r w:rsidRPr="007769C5">
        <w:rPr>
          <w:b/>
        </w:rPr>
        <w:t>2. Cơ sở thực tiễn</w:t>
      </w:r>
    </w:p>
    <w:p w14:paraId="2EF7535E" w14:textId="77777777" w:rsidR="00004750" w:rsidRDefault="007E507D" w:rsidP="000A5DC0">
      <w:pPr>
        <w:spacing w:after="120"/>
        <w:ind w:firstLine="720"/>
        <w:jc w:val="both"/>
      </w:pPr>
      <w:r w:rsidRPr="007769C5">
        <w:t xml:space="preserve">Bộ </w:t>
      </w:r>
      <w:r w:rsidR="00C31217">
        <w:rPr>
          <w:lang w:val="en-US"/>
        </w:rPr>
        <w:t xml:space="preserve">Khoa học và Công nghệ </w:t>
      </w:r>
      <w:r w:rsidRPr="007769C5">
        <w:t>đã tổ chức tổng kết thực tiễn thi hành</w:t>
      </w:r>
      <w:r w:rsidR="00F6783F" w:rsidRPr="007769C5">
        <w:t xml:space="preserve"> </w:t>
      </w:r>
      <w:r w:rsidR="00C31217" w:rsidRPr="00C31217">
        <w:t>Nghị định số 15/2020/NĐ-CP ngày 03/02/2020 của Chính phủ quy định xử phạt vi phạm hành chính trong lĩnh vực bưu chính, viễn thông, tần số vô tuyến điện, công nghệ thông tin và Nghị định số 14/2022/NĐ-CP ngày 27/01/2022 của Chính phủ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w:t>
      </w:r>
      <w:r w:rsidRPr="007769C5">
        <w:t>. Quá trình tổng kết thực tiễn thi hành đã phát hiện một số kh</w:t>
      </w:r>
      <w:r w:rsidR="0089781C" w:rsidRPr="007769C5">
        <w:t>ó khăn, vướng mắc, bất cập</w:t>
      </w:r>
      <w:r w:rsidRPr="007769C5">
        <w:t xml:space="preserve"> chưa đáp ứng đầy đủ yêu cầu </w:t>
      </w:r>
      <w:r w:rsidR="0089781C" w:rsidRPr="007769C5">
        <w:t>từ thực tiễn công tác quản lý</w:t>
      </w:r>
      <w:r w:rsidRPr="007769C5">
        <w:t>, cụ thể như sau:</w:t>
      </w:r>
    </w:p>
    <w:p w14:paraId="2EF7535F" w14:textId="77777777" w:rsidR="00C763BD" w:rsidRDefault="003F2A61" w:rsidP="000A5DC0">
      <w:pPr>
        <w:spacing w:after="120"/>
        <w:ind w:firstLine="720"/>
        <w:jc w:val="both"/>
        <w:rPr>
          <w:b/>
          <w:bCs/>
        </w:rPr>
      </w:pPr>
      <w:r w:rsidRPr="00004750">
        <w:t>a</w:t>
      </w:r>
      <w:r w:rsidR="00703F96" w:rsidRPr="00004750">
        <w:t>)</w:t>
      </w:r>
      <w:r w:rsidR="00FC4764" w:rsidRPr="00004750">
        <w:t xml:space="preserve"> Đối với </w:t>
      </w:r>
      <w:r w:rsidR="00004750">
        <w:rPr>
          <w:lang w:val="en-US"/>
        </w:rPr>
        <w:t>h</w:t>
      </w:r>
      <w:r w:rsidR="00004750" w:rsidRPr="00004750">
        <w:t>ình thức xử phạt bổ sung</w:t>
      </w:r>
      <w:r w:rsidR="00004750">
        <w:rPr>
          <w:lang w:val="en-US"/>
        </w:rPr>
        <w:t xml:space="preserve"> là t</w:t>
      </w:r>
      <w:r w:rsidR="00004750" w:rsidRPr="00004750">
        <w:t xml:space="preserve">ước quyền sử dụng Giấy phép viễn thông </w:t>
      </w:r>
      <w:r w:rsidR="00004750">
        <w:rPr>
          <w:lang w:val="en-US"/>
        </w:rPr>
        <w:t xml:space="preserve">có thời hạn </w:t>
      </w:r>
      <w:r w:rsidR="00004750" w:rsidRPr="00004750">
        <w:t xml:space="preserve">đối với </w:t>
      </w:r>
      <w:r w:rsidR="00004750">
        <w:rPr>
          <w:lang w:val="en-US"/>
        </w:rPr>
        <w:t xml:space="preserve">doanh nghiệp viễn thông đang cung cấp dịch vụ viễn thông có </w:t>
      </w:r>
      <w:r w:rsidR="00004750" w:rsidRPr="00004750">
        <w:t>hành vi vi phạm</w:t>
      </w:r>
      <w:r w:rsidR="00004750">
        <w:rPr>
          <w:lang w:val="en-US"/>
        </w:rPr>
        <w:t xml:space="preserve"> hành chính là không khả thi; bởi vì t</w:t>
      </w:r>
      <w:r w:rsidR="00004750" w:rsidRPr="00004750">
        <w:t xml:space="preserve">ước quyền sử dụng Giấy phép viễn thông </w:t>
      </w:r>
      <w:r w:rsidR="00004750">
        <w:rPr>
          <w:lang w:val="en-US"/>
        </w:rPr>
        <w:t>có thời hạn là việc đình chỉ toàn bộ hoạt động vận hành mạng và cung cấp dịch vụ viễn thông. Việc này sẽ làm ảnh hưởng đến toàn bộ khách hàng đang sử dụng dịch vụ viễn thông bị xử phạt; doanh nghiệp nhiều thì có hàng chục triệu khách hàng, doanh nghiệp nhỏ thì hàng chục, trăm khách hàng.</w:t>
      </w:r>
      <w:r w:rsidR="00FC4764" w:rsidRPr="007769C5">
        <w:t xml:space="preserve"> Do vậy, đề nghị xem xét</w:t>
      </w:r>
      <w:r w:rsidR="00004750">
        <w:rPr>
          <w:lang w:val="en-US"/>
        </w:rPr>
        <w:t xml:space="preserve"> áp dụng hình thức xử phạt bổ sung là</w:t>
      </w:r>
      <w:r w:rsidR="00FC4764" w:rsidRPr="007769C5">
        <w:t xml:space="preserve"> </w:t>
      </w:r>
      <w:r w:rsidR="00004750">
        <w:rPr>
          <w:lang w:val="en-US"/>
        </w:rPr>
        <w:t>t</w:t>
      </w:r>
      <w:r w:rsidR="00004750" w:rsidRPr="00004750">
        <w:t xml:space="preserve">ước quyền sử dụng Giấy phép viễn thông </w:t>
      </w:r>
      <w:r w:rsidR="00004750">
        <w:rPr>
          <w:lang w:val="en-US"/>
        </w:rPr>
        <w:t xml:space="preserve">có thời hạn </w:t>
      </w:r>
      <w:r w:rsidR="00004750" w:rsidRPr="00004750">
        <w:t xml:space="preserve">đối với </w:t>
      </w:r>
      <w:r w:rsidR="00004750">
        <w:rPr>
          <w:lang w:val="en-US"/>
        </w:rPr>
        <w:t xml:space="preserve">doanh nghiệp viễn thông đang cung cấp dịch vụ viễn thông có </w:t>
      </w:r>
      <w:r w:rsidR="00004750" w:rsidRPr="00004750">
        <w:t>hành vi vi phạm</w:t>
      </w:r>
      <w:r w:rsidR="00004750">
        <w:rPr>
          <w:lang w:val="en-US"/>
        </w:rPr>
        <w:t xml:space="preserve"> hành chính</w:t>
      </w:r>
      <w:r w:rsidR="00FC4764" w:rsidRPr="007769C5">
        <w:t>.</w:t>
      </w:r>
      <w:r w:rsidR="00FC4764" w:rsidRPr="007769C5">
        <w:rPr>
          <w:b/>
          <w:bCs/>
        </w:rPr>
        <w:t xml:space="preserve"> </w:t>
      </w:r>
    </w:p>
    <w:p w14:paraId="2EF75360" w14:textId="77777777" w:rsidR="00FC4764" w:rsidRPr="00966667" w:rsidRDefault="003F2A61" w:rsidP="000A5DC0">
      <w:pPr>
        <w:spacing w:after="120"/>
        <w:ind w:firstLine="720"/>
        <w:jc w:val="both"/>
        <w:rPr>
          <w:spacing w:val="-2"/>
          <w:lang w:val="en-US"/>
        </w:rPr>
      </w:pPr>
      <w:r w:rsidRPr="00C763BD">
        <w:rPr>
          <w:lang w:val="en-US"/>
        </w:rPr>
        <w:t>b</w:t>
      </w:r>
      <w:r w:rsidR="00703F96" w:rsidRPr="00C763BD">
        <w:rPr>
          <w:lang w:val="en-US"/>
        </w:rPr>
        <w:t>)</w:t>
      </w:r>
      <w:r w:rsidR="00FC4764" w:rsidRPr="00C763BD">
        <w:rPr>
          <w:lang w:val="en-US"/>
        </w:rPr>
        <w:t xml:space="preserve"> </w:t>
      </w:r>
      <w:r w:rsidR="00C763BD">
        <w:rPr>
          <w:lang w:val="en-US"/>
        </w:rPr>
        <w:t>Biện pháp khắc phục hậu quả là b</w:t>
      </w:r>
      <w:r w:rsidR="00C763BD" w:rsidRPr="00C763BD">
        <w:rPr>
          <w:lang w:val="en-US"/>
        </w:rPr>
        <w:t xml:space="preserve">uộc nộp lại số lợi bất hợp pháp có được do </w:t>
      </w:r>
      <w:r w:rsidR="00C763BD">
        <w:rPr>
          <w:lang w:val="en-US"/>
        </w:rPr>
        <w:t xml:space="preserve">tổ chức, cá nhân </w:t>
      </w:r>
      <w:r w:rsidR="00C763BD" w:rsidRPr="00C763BD">
        <w:rPr>
          <w:lang w:val="en-US"/>
        </w:rPr>
        <w:t xml:space="preserve">thực hiện hành vi vi phạm </w:t>
      </w:r>
      <w:r w:rsidR="00C763BD">
        <w:rPr>
          <w:lang w:val="en-US"/>
        </w:rPr>
        <w:t>về viễn thông; trong trường hợp tổ chức, cá nhân sử dụng dịch vụ viễn thông, đầu số viễn thông phục vụ cho việc sản xuất, kinh doanh hàng hóa dịch vụ hợp pháp khác là không khả thi; bởi vì</w:t>
      </w:r>
      <w:r w:rsidR="00966667">
        <w:rPr>
          <w:lang w:val="en-US"/>
        </w:rPr>
        <w:t xml:space="preserve"> xác định lợi ích sinh ra hoạt động kinh doanh lại được hỗ trợ từ vi phạm hành chính về viễn thông</w:t>
      </w:r>
      <w:r w:rsidR="00FC4764" w:rsidRPr="007769C5">
        <w:rPr>
          <w:spacing w:val="-2"/>
        </w:rPr>
        <w:t>.</w:t>
      </w:r>
      <w:r w:rsidR="00966667">
        <w:rPr>
          <w:spacing w:val="-2"/>
          <w:lang w:val="en-US"/>
        </w:rPr>
        <w:t xml:space="preserve"> </w:t>
      </w:r>
      <w:r w:rsidR="00966667" w:rsidRPr="007769C5">
        <w:t>Do vậy, đề nghị xem xét</w:t>
      </w:r>
      <w:r w:rsidR="00966667">
        <w:rPr>
          <w:lang w:val="en-US"/>
        </w:rPr>
        <w:t xml:space="preserve"> áp dụng biện pháp khắc </w:t>
      </w:r>
      <w:r w:rsidR="00CD7DAF">
        <w:rPr>
          <w:lang w:val="en-US"/>
        </w:rPr>
        <w:t xml:space="preserve">phục hậu quả đối với những vi phạm hành chính </w:t>
      </w:r>
      <w:r w:rsidR="00966667">
        <w:rPr>
          <w:lang w:val="en-US"/>
        </w:rPr>
        <w:t xml:space="preserve">hình </w:t>
      </w:r>
      <w:r w:rsidR="00CD7DAF">
        <w:rPr>
          <w:lang w:val="en-US"/>
        </w:rPr>
        <w:t>mà trực tiếp làm phát sinh lợi ích từ vi phạm đó</w:t>
      </w:r>
      <w:r w:rsidR="00966667" w:rsidRPr="007769C5">
        <w:t>.</w:t>
      </w:r>
      <w:r w:rsidR="00966667" w:rsidRPr="007769C5">
        <w:rPr>
          <w:b/>
          <w:bCs/>
        </w:rPr>
        <w:t xml:space="preserve"> </w:t>
      </w:r>
    </w:p>
    <w:p w14:paraId="2EF75361" w14:textId="77777777" w:rsidR="00FF4626" w:rsidRPr="00403148" w:rsidRDefault="00FF4626" w:rsidP="000A5DC0">
      <w:pPr>
        <w:spacing w:after="120"/>
        <w:ind w:firstLine="720"/>
        <w:jc w:val="both"/>
        <w:rPr>
          <w:bCs/>
          <w:spacing w:val="-4"/>
        </w:rPr>
      </w:pPr>
      <w:r w:rsidRPr="00403148">
        <w:rPr>
          <w:bCs/>
          <w:spacing w:val="-4"/>
        </w:rPr>
        <w:t xml:space="preserve">Do vậy, việc xây dựng </w:t>
      </w:r>
      <w:bookmarkStart w:id="4" w:name="_Hlk207846377"/>
      <w:r w:rsidR="00BA368C" w:rsidRPr="00437AF6">
        <w:t xml:space="preserve">Nghị định của Chính phủ sửa đổi, bổ sung một số điều của Nghị định số 15/2020/NĐ-CP ngày 03/02/2020 của Chính phủ quy định </w:t>
      </w:r>
      <w:r w:rsidR="00BA368C" w:rsidRPr="00437AF6">
        <w:lastRenderedPageBreak/>
        <w:t>xử phạt vi phạm hành chính trong lĩnh vực bưu chính, viễn thông, tần số vô tuyến điện, công nghệ thông tin</w:t>
      </w:r>
      <w:r w:rsidR="008763E4">
        <w:rPr>
          <w:lang w:val="en-US"/>
        </w:rPr>
        <w:t xml:space="preserve"> và giao dịch điện tử</w:t>
      </w:r>
      <w:r w:rsidR="00BA368C" w:rsidRPr="00437AF6">
        <w:t xml:space="preserve"> </w:t>
      </w:r>
      <w:r w:rsidR="00BA368C" w:rsidRPr="002F5B6E">
        <w:rPr>
          <w:lang w:val="nl-NL"/>
        </w:rPr>
        <w:t>(đã được sửa đổi, bổ sung theo Nghị định số 14/2022/NĐ-CP ngày 27/01/2022 của Chính phủ)</w:t>
      </w:r>
      <w:r w:rsidR="00BA368C" w:rsidRPr="006F4AB2">
        <w:rPr>
          <w:b/>
          <w:sz w:val="26"/>
        </w:rPr>
        <w:t xml:space="preserve"> </w:t>
      </w:r>
      <w:r w:rsidRPr="00403148">
        <w:rPr>
          <w:bCs/>
          <w:spacing w:val="-4"/>
        </w:rPr>
        <w:t xml:space="preserve">để </w:t>
      </w:r>
      <w:r w:rsidR="00BA368C">
        <w:rPr>
          <w:bCs/>
          <w:spacing w:val="-4"/>
          <w:lang w:val="en-US"/>
        </w:rPr>
        <w:t xml:space="preserve">sửa đổi, bổ sung </w:t>
      </w:r>
      <w:r w:rsidR="00181712" w:rsidRPr="00403148">
        <w:rPr>
          <w:bCs/>
          <w:spacing w:val="-4"/>
        </w:rPr>
        <w:t xml:space="preserve">một số điểm chưa quy định, </w:t>
      </w:r>
      <w:r w:rsidR="00BA368C">
        <w:rPr>
          <w:bCs/>
          <w:spacing w:val="-4"/>
          <w:lang w:val="en-US"/>
        </w:rPr>
        <w:t xml:space="preserve">đã thay đổi, </w:t>
      </w:r>
      <w:r w:rsidRPr="00403148">
        <w:rPr>
          <w:bCs/>
          <w:spacing w:val="-4"/>
        </w:rPr>
        <w:t xml:space="preserve">phù hợp với </w:t>
      </w:r>
      <w:r w:rsidR="00BA368C">
        <w:rPr>
          <w:bCs/>
          <w:spacing w:val="-4"/>
          <w:lang w:val="en-US"/>
        </w:rPr>
        <w:t xml:space="preserve">thực tế và </w:t>
      </w:r>
      <w:r w:rsidR="00703F96" w:rsidRPr="00403148">
        <w:rPr>
          <w:bCs/>
          <w:spacing w:val="-4"/>
        </w:rPr>
        <w:t xml:space="preserve">định hướng mới trong quy </w:t>
      </w:r>
      <w:r w:rsidR="00BA368C">
        <w:rPr>
          <w:bCs/>
          <w:spacing w:val="-4"/>
          <w:lang w:val="en-US"/>
        </w:rPr>
        <w:t xml:space="preserve">định của </w:t>
      </w:r>
      <w:r w:rsidR="00703F96" w:rsidRPr="00403148">
        <w:rPr>
          <w:bCs/>
          <w:spacing w:val="-4"/>
        </w:rPr>
        <w:t xml:space="preserve">pháp luật </w:t>
      </w:r>
      <w:r w:rsidR="00BA368C">
        <w:rPr>
          <w:bCs/>
          <w:spacing w:val="-4"/>
          <w:lang w:val="en-US"/>
        </w:rPr>
        <w:t>về viễn thông, Tần số vô tuyến điện</w:t>
      </w:r>
      <w:r w:rsidRPr="00403148">
        <w:rPr>
          <w:bCs/>
          <w:spacing w:val="-4"/>
        </w:rPr>
        <w:t xml:space="preserve"> và </w:t>
      </w:r>
      <w:r w:rsidR="00B40E88" w:rsidRPr="00403148">
        <w:rPr>
          <w:bCs/>
          <w:spacing w:val="-4"/>
        </w:rPr>
        <w:t xml:space="preserve">Luật Xử lý vi phạm hành chính năm 2025 </w:t>
      </w:r>
      <w:bookmarkEnd w:id="4"/>
      <w:r w:rsidR="00B40E88" w:rsidRPr="00403148">
        <w:rPr>
          <w:bCs/>
          <w:spacing w:val="-4"/>
        </w:rPr>
        <w:t>và các văn bản hướng dẫn chi tiết</w:t>
      </w:r>
      <w:r w:rsidRPr="00403148">
        <w:rPr>
          <w:bCs/>
          <w:spacing w:val="-4"/>
        </w:rPr>
        <w:t xml:space="preserve"> là </w:t>
      </w:r>
      <w:r w:rsidR="00B40E88" w:rsidRPr="00403148">
        <w:rPr>
          <w:bCs/>
          <w:spacing w:val="-4"/>
        </w:rPr>
        <w:t xml:space="preserve">rất </w:t>
      </w:r>
      <w:r w:rsidRPr="00403148">
        <w:rPr>
          <w:bCs/>
          <w:spacing w:val="-4"/>
        </w:rPr>
        <w:t>cần thiết.</w:t>
      </w:r>
    </w:p>
    <w:p w14:paraId="2EF75362" w14:textId="77777777" w:rsidR="00577165" w:rsidRPr="007769C5" w:rsidRDefault="00577165" w:rsidP="000A5DC0">
      <w:pPr>
        <w:spacing w:after="120"/>
        <w:ind w:firstLine="720"/>
        <w:jc w:val="both"/>
        <w:rPr>
          <w:rFonts w:ascii="Times New Roman Bold" w:hAnsi="Times New Roman Bold"/>
          <w:b/>
          <w:bCs/>
          <w:color w:val="000000"/>
          <w:spacing w:val="-6"/>
        </w:rPr>
      </w:pPr>
      <w:r w:rsidRPr="007769C5">
        <w:rPr>
          <w:rFonts w:ascii="Times New Roman Bold" w:hAnsi="Times New Roman Bold"/>
          <w:b/>
          <w:bCs/>
          <w:color w:val="000000"/>
          <w:spacing w:val="-6"/>
        </w:rPr>
        <w:t xml:space="preserve">II. MỤC ĐÍCH BAN HÀNH, QUAN ĐIỂM XÂY DỰNG NGHỊ ĐỊNH </w:t>
      </w:r>
    </w:p>
    <w:p w14:paraId="2EF75363" w14:textId="77777777" w:rsidR="00577165" w:rsidRPr="007769C5" w:rsidRDefault="00577165" w:rsidP="000A5DC0">
      <w:pPr>
        <w:spacing w:after="120"/>
        <w:ind w:firstLine="720"/>
        <w:jc w:val="both"/>
        <w:rPr>
          <w:b/>
          <w:bCs/>
          <w:color w:val="000000"/>
        </w:rPr>
      </w:pPr>
      <w:r w:rsidRPr="007769C5">
        <w:rPr>
          <w:b/>
          <w:color w:val="000000"/>
        </w:rPr>
        <w:t xml:space="preserve">1. Mục đích ban hành </w:t>
      </w:r>
      <w:r w:rsidR="008A16B3" w:rsidRPr="009C4C1B">
        <w:rPr>
          <w:b/>
          <w:color w:val="000000"/>
        </w:rPr>
        <w:t>N</w:t>
      </w:r>
      <w:r w:rsidRPr="007769C5">
        <w:rPr>
          <w:b/>
          <w:color w:val="000000"/>
        </w:rPr>
        <w:t>ghị định</w:t>
      </w:r>
    </w:p>
    <w:p w14:paraId="2EF75364" w14:textId="77777777" w:rsidR="00000CD9" w:rsidRPr="00252FB1" w:rsidRDefault="00853B4D" w:rsidP="000A5DC0">
      <w:pPr>
        <w:spacing w:after="120"/>
        <w:ind w:firstLine="720"/>
        <w:jc w:val="both"/>
        <w:rPr>
          <w:bCs/>
          <w:spacing w:val="-2"/>
        </w:rPr>
      </w:pPr>
      <w:r w:rsidRPr="009C4C1B">
        <w:rPr>
          <w:bCs/>
          <w:spacing w:val="-2"/>
        </w:rPr>
        <w:t>a)</w:t>
      </w:r>
      <w:r w:rsidR="00000CD9" w:rsidRPr="00252FB1">
        <w:rPr>
          <w:bCs/>
          <w:spacing w:val="-2"/>
        </w:rPr>
        <w:t xml:space="preserve"> Thể chế hóa đầy đủ chủ trương, đường lối của Đảng, chính sách pháp luật của Nhà nước về </w:t>
      </w:r>
      <w:r w:rsidR="008763E4" w:rsidRPr="00437AF6">
        <w:t>bưu chính, viễn thông, tần số vô tuyến điện, công nghệ thông tin</w:t>
      </w:r>
      <w:r w:rsidR="008763E4">
        <w:rPr>
          <w:lang w:val="en-US"/>
        </w:rPr>
        <w:t xml:space="preserve"> và giao dịch điện tử</w:t>
      </w:r>
      <w:r w:rsidR="00000CD9" w:rsidRPr="00252FB1">
        <w:rPr>
          <w:bCs/>
          <w:spacing w:val="-2"/>
        </w:rPr>
        <w:t xml:space="preserve">, bảo đảm phù hợp với </w:t>
      </w:r>
      <w:r w:rsidR="008763E4">
        <w:rPr>
          <w:bCs/>
          <w:spacing w:val="-2"/>
          <w:lang w:val="en-US"/>
        </w:rPr>
        <w:t xml:space="preserve">pháp luật </w:t>
      </w:r>
      <w:r w:rsidR="008763E4" w:rsidRPr="00437AF6">
        <w:t>bưu chính, viễn thông, tần số vô tuyến điện, công nghệ thông tin</w:t>
      </w:r>
      <w:r w:rsidR="008763E4">
        <w:rPr>
          <w:lang w:val="en-US"/>
        </w:rPr>
        <w:t xml:space="preserve"> và giao dịch điện tử</w:t>
      </w:r>
      <w:r w:rsidR="00000CD9" w:rsidRPr="00252FB1">
        <w:rPr>
          <w:bCs/>
          <w:spacing w:val="-2"/>
        </w:rPr>
        <w:t>, Luật Xử lý vi phạm hành chính (sửa đổi, bổ sung năm 2025) và các luật có liên quan.</w:t>
      </w:r>
    </w:p>
    <w:p w14:paraId="2EF75365" w14:textId="77777777" w:rsidR="00000CD9" w:rsidRPr="00252FB1" w:rsidRDefault="00853B4D" w:rsidP="000A5DC0">
      <w:pPr>
        <w:spacing w:after="120"/>
        <w:ind w:firstLine="720"/>
        <w:jc w:val="both"/>
        <w:rPr>
          <w:bCs/>
          <w:spacing w:val="-2"/>
        </w:rPr>
      </w:pPr>
      <w:r w:rsidRPr="009C4C1B">
        <w:rPr>
          <w:bCs/>
          <w:spacing w:val="-2"/>
        </w:rPr>
        <w:t xml:space="preserve">b) </w:t>
      </w:r>
      <w:r w:rsidR="00000CD9" w:rsidRPr="00252FB1">
        <w:rPr>
          <w:bCs/>
          <w:spacing w:val="-2"/>
        </w:rPr>
        <w:t xml:space="preserve">Khắc phục những hạn chế, bất cập trong quá trình thực hiện </w:t>
      </w:r>
      <w:r w:rsidR="008763E4" w:rsidRPr="00437AF6">
        <w:t>Nghị định số 15/2020/NĐ-CP ngày 03/02/2020 của Chính phủ quy định xử phạt vi phạm hành chính trong lĩnh vực bưu chính, viễn thông, tần số vô tuyến điện, công nghệ thông tin</w:t>
      </w:r>
      <w:r w:rsidR="008763E4">
        <w:rPr>
          <w:lang w:val="en-US"/>
        </w:rPr>
        <w:t xml:space="preserve"> và giao dịch điện tử</w:t>
      </w:r>
      <w:r w:rsidR="008763E4" w:rsidRPr="00437AF6">
        <w:t xml:space="preserve"> </w:t>
      </w:r>
      <w:r w:rsidR="008763E4" w:rsidRPr="002F5B6E">
        <w:rPr>
          <w:lang w:val="nl-NL"/>
        </w:rPr>
        <w:t>(đã được sửa đổi, bổ sung theo Nghị định số 14/2022/NĐ-CP ngày 27/01/2022 của Chính phủ)</w:t>
      </w:r>
      <w:r w:rsidR="00000CD9" w:rsidRPr="00252FB1">
        <w:rPr>
          <w:bCs/>
          <w:spacing w:val="-2"/>
        </w:rPr>
        <w:t>,</w:t>
      </w:r>
      <w:r w:rsidR="008763E4">
        <w:rPr>
          <w:bCs/>
          <w:spacing w:val="-2"/>
          <w:lang w:val="en-US"/>
        </w:rPr>
        <w:t xml:space="preserve"> sửa đổi,</w:t>
      </w:r>
      <w:r w:rsidR="00000CD9" w:rsidRPr="00252FB1">
        <w:rPr>
          <w:bCs/>
          <w:spacing w:val="-2"/>
        </w:rPr>
        <w:t xml:space="preserve"> bổ sung các hành vi vi phạm mới phát sinh, </w:t>
      </w:r>
      <w:r w:rsidR="008763E4">
        <w:rPr>
          <w:bCs/>
          <w:spacing w:val="-2"/>
          <w:lang w:val="en-US"/>
        </w:rPr>
        <w:t xml:space="preserve">sửa đổi hình thức xử phạt bổ sung và biện pháp khắc phục hậu quả </w:t>
      </w:r>
      <w:r w:rsidR="00000CD9" w:rsidRPr="00252FB1">
        <w:rPr>
          <w:bCs/>
          <w:spacing w:val="-2"/>
        </w:rPr>
        <w:t>cho phù hợp, tăng tính răn đe, thống nhất cách hiểu và áp dụng giữa các địa phương, lực lượng chức năng.</w:t>
      </w:r>
    </w:p>
    <w:p w14:paraId="2EF75366" w14:textId="77777777" w:rsidR="00000CD9" w:rsidRPr="00252FB1" w:rsidRDefault="00853B4D" w:rsidP="000A5DC0">
      <w:pPr>
        <w:spacing w:after="120"/>
        <w:ind w:firstLine="720"/>
        <w:jc w:val="both"/>
        <w:rPr>
          <w:bCs/>
          <w:spacing w:val="-2"/>
        </w:rPr>
      </w:pPr>
      <w:r w:rsidRPr="009C4C1B">
        <w:rPr>
          <w:bCs/>
          <w:spacing w:val="-2"/>
        </w:rPr>
        <w:t>c)</w:t>
      </w:r>
      <w:r w:rsidR="00D16ED4" w:rsidRPr="00252FB1">
        <w:rPr>
          <w:bCs/>
          <w:spacing w:val="-2"/>
        </w:rPr>
        <w:t xml:space="preserve"> </w:t>
      </w:r>
      <w:r w:rsidR="00000CD9" w:rsidRPr="00252FB1">
        <w:rPr>
          <w:bCs/>
          <w:spacing w:val="-2"/>
        </w:rPr>
        <w:t>Bảo đảm tính đồng bộ, thống nhất của hệ thống pháp luật, phù hợp với điều ước quốc tế mà Việt Nam là thành viên</w:t>
      </w:r>
      <w:r w:rsidR="00D16ED4" w:rsidRPr="00252FB1">
        <w:rPr>
          <w:bCs/>
          <w:spacing w:val="-2"/>
        </w:rPr>
        <w:t>.</w:t>
      </w:r>
    </w:p>
    <w:p w14:paraId="2EF75367" w14:textId="77777777" w:rsidR="00000CD9" w:rsidRPr="00872E64" w:rsidRDefault="00853B4D" w:rsidP="000A5DC0">
      <w:pPr>
        <w:spacing w:after="120"/>
        <w:ind w:firstLine="720"/>
        <w:jc w:val="both"/>
        <w:rPr>
          <w:b/>
          <w:spacing w:val="-2"/>
        </w:rPr>
      </w:pPr>
      <w:r w:rsidRPr="009C4C1B">
        <w:rPr>
          <w:bCs/>
          <w:spacing w:val="-2"/>
        </w:rPr>
        <w:t>d)</w:t>
      </w:r>
      <w:r w:rsidR="00D16ED4" w:rsidRPr="00252FB1">
        <w:rPr>
          <w:bCs/>
          <w:spacing w:val="-2"/>
        </w:rPr>
        <w:t xml:space="preserve"> </w:t>
      </w:r>
      <w:r w:rsidR="00000CD9" w:rsidRPr="00252FB1">
        <w:rPr>
          <w:bCs/>
          <w:spacing w:val="-2"/>
        </w:rPr>
        <w:t xml:space="preserve">Tăng cường hiệu lực, hiệu quả quản lý nhà nước, nâng cao trách nhiệm của chính quyền địa phương và các lực lượng thực thi pháp luật, góp phần </w:t>
      </w:r>
      <w:r w:rsidR="00DB1264">
        <w:rPr>
          <w:bCs/>
          <w:spacing w:val="-2"/>
          <w:lang w:val="en-US"/>
        </w:rPr>
        <w:t xml:space="preserve">tăng cường </w:t>
      </w:r>
      <w:r w:rsidR="00DB1264" w:rsidRPr="009C4C1B">
        <w:t xml:space="preserve">hiệu lực, hiệu quả quản </w:t>
      </w:r>
      <w:r w:rsidR="00DB1264">
        <w:rPr>
          <w:bCs/>
          <w:spacing w:val="-2"/>
          <w:lang w:val="en-US"/>
        </w:rPr>
        <w:t xml:space="preserve">lý hành chính về </w:t>
      </w:r>
      <w:r w:rsidR="00DB1264" w:rsidRPr="00437AF6">
        <w:t>bưu chính, viễn thông, tần số vô tuyến điện, công nghệ thông tin</w:t>
      </w:r>
      <w:r w:rsidR="00DB1264">
        <w:rPr>
          <w:lang w:val="en-US"/>
        </w:rPr>
        <w:t xml:space="preserve"> và giao dịch điện tử</w:t>
      </w:r>
      <w:r w:rsidR="00000CD9" w:rsidRPr="00252FB1">
        <w:rPr>
          <w:bCs/>
          <w:spacing w:val="-2"/>
        </w:rPr>
        <w:t>.</w:t>
      </w:r>
    </w:p>
    <w:p w14:paraId="2EF75368" w14:textId="77777777" w:rsidR="00577165" w:rsidRPr="007769C5" w:rsidRDefault="00577165" w:rsidP="000A5DC0">
      <w:pPr>
        <w:spacing w:after="120"/>
        <w:ind w:firstLine="720"/>
        <w:jc w:val="both"/>
        <w:rPr>
          <w:b/>
          <w:bCs/>
          <w:color w:val="000000"/>
        </w:rPr>
      </w:pPr>
      <w:r w:rsidRPr="007769C5">
        <w:rPr>
          <w:b/>
          <w:color w:val="000000"/>
        </w:rPr>
        <w:t>2. Quan điểm xây dựng dự thảo nghị định</w:t>
      </w:r>
    </w:p>
    <w:p w14:paraId="2EF75369" w14:textId="77777777" w:rsidR="00192483" w:rsidRPr="00252FB1" w:rsidRDefault="00853B4D" w:rsidP="000A5DC0">
      <w:pPr>
        <w:spacing w:after="120"/>
        <w:ind w:firstLine="720"/>
        <w:jc w:val="both"/>
      </w:pPr>
      <w:r w:rsidRPr="009C4C1B">
        <w:t>a)</w:t>
      </w:r>
      <w:r w:rsidR="00192483" w:rsidRPr="00252FB1">
        <w:t xml:space="preserve"> Bảo đảm hợp hiến, hợp pháp, thống nhất, đồng bộ trong hệ thống pháp luật; phù hợp với Luật </w:t>
      </w:r>
      <w:r w:rsidR="00DB1264">
        <w:rPr>
          <w:lang w:val="en-US"/>
        </w:rPr>
        <w:t>Bưu chính, Luật Viễn thông, Luật Tần số VTĐ</w:t>
      </w:r>
      <w:r w:rsidR="00192483" w:rsidRPr="00252FB1">
        <w:t xml:space="preserve">, </w:t>
      </w:r>
      <w:r w:rsidR="00DB1264">
        <w:rPr>
          <w:lang w:val="en-US"/>
        </w:rPr>
        <w:t>Luật Giao dịch điện tử</w:t>
      </w:r>
      <w:r w:rsidR="00126E0C">
        <w:rPr>
          <w:lang w:val="en-US"/>
        </w:rPr>
        <w:t>, Luật Công nghệ thông tin,</w:t>
      </w:r>
      <w:r w:rsidR="00DB1264">
        <w:rPr>
          <w:lang w:val="en-US"/>
        </w:rPr>
        <w:t xml:space="preserve"> Luật An toàn thông tin mạng; </w:t>
      </w:r>
      <w:r w:rsidR="00192483" w:rsidRPr="00252FB1">
        <w:t>Luật Xử lý vi phạm hành chính năm 2025 và các văn bản pháp luật có liên quan, đồng thời tương thích với các điều ước quốc tế mà Việt Nam là thành viên.</w:t>
      </w:r>
    </w:p>
    <w:p w14:paraId="2EF7536A" w14:textId="77777777" w:rsidR="00192483" w:rsidRPr="009C4C1B" w:rsidRDefault="00853B4D" w:rsidP="000A5DC0">
      <w:pPr>
        <w:spacing w:after="120"/>
        <w:ind w:firstLine="720"/>
        <w:jc w:val="both"/>
      </w:pPr>
      <w:r w:rsidRPr="009C4C1B">
        <w:t>b)</w:t>
      </w:r>
      <w:r w:rsidR="00192483" w:rsidRPr="009C4C1B">
        <w:t xml:space="preserve"> </w:t>
      </w:r>
      <w:r w:rsidR="00DB1264">
        <w:rPr>
          <w:lang w:val="en-US"/>
        </w:rPr>
        <w:t>S</w:t>
      </w:r>
      <w:r w:rsidR="00192483" w:rsidRPr="009C4C1B">
        <w:t>ửa đổi, bổ sung những điểm bất cập, chưa rõ ràng, chưa có cơ sở thực tiễn</w:t>
      </w:r>
      <w:r w:rsidR="00DB1264">
        <w:rPr>
          <w:lang w:val="en-US"/>
        </w:rPr>
        <w:t xml:space="preserve"> của </w:t>
      </w:r>
      <w:r w:rsidR="00DB1264" w:rsidRPr="00437AF6">
        <w:t>Nghị định số 15/2020/NĐ-CP ngày 03/02/2020 của Chính phủ quy định xử phạt vi phạm hành chính trong lĩnh vực bưu chính, viễn thông, tần số vô tuyến điện, công nghệ thông tin</w:t>
      </w:r>
      <w:r w:rsidR="00DB1264">
        <w:rPr>
          <w:lang w:val="en-US"/>
        </w:rPr>
        <w:t xml:space="preserve"> và giao dịch điện tử</w:t>
      </w:r>
      <w:r w:rsidR="00DB1264" w:rsidRPr="00437AF6">
        <w:t xml:space="preserve"> </w:t>
      </w:r>
      <w:r w:rsidR="00DB1264" w:rsidRPr="002F5B6E">
        <w:rPr>
          <w:lang w:val="nl-NL"/>
        </w:rPr>
        <w:t>(đã được sửa đổi, bổ sung theo Nghị định số 14/2022/NĐ-CP ngày 27/01/2022 của Chính phủ)</w:t>
      </w:r>
      <w:r w:rsidR="00192483" w:rsidRPr="009C4C1B">
        <w:t>, nhằm nâng cao hiệu lực, hiệu quả quản lý.</w:t>
      </w:r>
    </w:p>
    <w:p w14:paraId="2EF7536B" w14:textId="77777777" w:rsidR="00192483" w:rsidRPr="009C4C1B" w:rsidRDefault="00853B4D" w:rsidP="000A5DC0">
      <w:pPr>
        <w:spacing w:after="120"/>
        <w:ind w:firstLine="720"/>
        <w:jc w:val="both"/>
      </w:pPr>
      <w:r w:rsidRPr="009C4C1B">
        <w:lastRenderedPageBreak/>
        <w:t>c)</w:t>
      </w:r>
      <w:r w:rsidR="00192483" w:rsidRPr="009C4C1B">
        <w:t xml:space="preserve"> Phân định cụ thể</w:t>
      </w:r>
      <w:r w:rsidR="00DD1AB2" w:rsidRPr="009C4C1B">
        <w:t xml:space="preserve"> </w:t>
      </w:r>
      <w:r w:rsidR="00192483" w:rsidRPr="009C4C1B">
        <w:t>thẩm quyền xử phạt vi phạm hành chính của UBND các cấp và các lực lượng chức năng có liên quan (Công an, Hải quan, Kiểm ngư, Cảnh sát biển…), bảo đảm phù hợp với chức năng, nhiệm vụ, quyền hạn của từng cơ quan, lực lượng.</w:t>
      </w:r>
    </w:p>
    <w:p w14:paraId="2EF7536C" w14:textId="77777777" w:rsidR="00625907" w:rsidRPr="007769C5" w:rsidRDefault="00625907" w:rsidP="000A5DC0">
      <w:pPr>
        <w:spacing w:after="120"/>
        <w:ind w:firstLine="720"/>
        <w:jc w:val="both"/>
        <w:rPr>
          <w:b/>
        </w:rPr>
      </w:pPr>
      <w:r w:rsidRPr="007769C5">
        <w:rPr>
          <w:b/>
        </w:rPr>
        <w:t>III. QUÁ TRÌNH XÂY DỰNG NGHỊ ĐỊNH</w:t>
      </w:r>
    </w:p>
    <w:p w14:paraId="2EF7536D" w14:textId="77777777" w:rsidR="00B52193" w:rsidRPr="007769C5" w:rsidRDefault="00201025" w:rsidP="000A5DC0">
      <w:pPr>
        <w:spacing w:after="120"/>
        <w:ind w:firstLine="720"/>
        <w:jc w:val="both"/>
        <w:outlineLvl w:val="0"/>
      </w:pPr>
      <w:r w:rsidRPr="009C4C1B">
        <w:rPr>
          <w:color w:val="000000"/>
        </w:rPr>
        <w:t>Dự th</w:t>
      </w:r>
      <w:r w:rsidR="00AB7594" w:rsidRPr="009C4C1B">
        <w:rPr>
          <w:color w:val="000000"/>
        </w:rPr>
        <w:t>ảo</w:t>
      </w:r>
      <w:r w:rsidRPr="009C4C1B">
        <w:rPr>
          <w:color w:val="000000"/>
        </w:rPr>
        <w:t xml:space="preserve"> Nghị định </w:t>
      </w:r>
      <w:r w:rsidRPr="00252FB1">
        <w:t>được xây dựng</w:t>
      </w:r>
      <w:r w:rsidR="00B52193" w:rsidRPr="007769C5">
        <w:t xml:space="preserve"> theo quy định của Luật Ban hành vă</w:t>
      </w:r>
      <w:r w:rsidR="00577165" w:rsidRPr="007769C5">
        <w:t>n bản quy phạm pháp luật năm 202</w:t>
      </w:r>
      <w:r w:rsidR="00B52193" w:rsidRPr="007769C5">
        <w:t>5</w:t>
      </w:r>
      <w:r w:rsidR="00235D87">
        <w:rPr>
          <w:lang w:val="en-US"/>
        </w:rPr>
        <w:t>, Nghị định số 78/2025/NĐ-CP và Nghị định số 187/2025/NĐ-CP</w:t>
      </w:r>
      <w:r w:rsidR="00B52193" w:rsidRPr="007769C5">
        <w:t xml:space="preserve">, cụ thể như sau: </w:t>
      </w:r>
    </w:p>
    <w:p w14:paraId="2EF7536E" w14:textId="77777777" w:rsidR="00201025" w:rsidRPr="003E68A9" w:rsidRDefault="00B52193" w:rsidP="000A5DC0">
      <w:pPr>
        <w:spacing w:after="120"/>
        <w:ind w:firstLine="720"/>
        <w:jc w:val="both"/>
        <w:rPr>
          <w:lang w:val="en-US"/>
        </w:rPr>
      </w:pPr>
      <w:r w:rsidRPr="007769C5">
        <w:t xml:space="preserve">1. </w:t>
      </w:r>
      <w:r w:rsidR="00201025" w:rsidRPr="009C4C1B">
        <w:t xml:space="preserve">Ngày </w:t>
      </w:r>
      <w:r w:rsidR="003E68A9">
        <w:rPr>
          <w:iCs/>
        </w:rPr>
        <w:t>21/9/2025</w:t>
      </w:r>
      <w:r w:rsidR="00201025" w:rsidRPr="009C4C1B">
        <w:t xml:space="preserve">, </w:t>
      </w:r>
      <w:r w:rsidR="003E68A9">
        <w:rPr>
          <w:lang w:val="en-US"/>
        </w:rPr>
        <w:t xml:space="preserve">Bộ Khoa học và Công nghệ ban hành </w:t>
      </w:r>
      <w:r w:rsidR="003E68A9">
        <w:rPr>
          <w:iCs/>
        </w:rPr>
        <w:t xml:space="preserve">văn số 4888/PC-BKHCN </w:t>
      </w:r>
      <w:r w:rsidR="003E68A9">
        <w:t>về việc phân công các đơn vị chuyên môn đầu mối xử lý việc xây dựng, sửa đổi, bổ sung các Nghị định xử phạt vi phạm hành chính trong lĩnh vực quản lý của Bộ KH&amp;CN</w:t>
      </w:r>
      <w:r w:rsidR="003E68A9">
        <w:rPr>
          <w:lang w:val="en-US"/>
        </w:rPr>
        <w:t xml:space="preserve">. </w:t>
      </w:r>
    </w:p>
    <w:p w14:paraId="2EF7536F" w14:textId="77777777" w:rsidR="003D7269" w:rsidRPr="009C4C1B" w:rsidRDefault="003D7269" w:rsidP="000A5DC0">
      <w:pPr>
        <w:spacing w:after="120"/>
        <w:ind w:firstLine="720"/>
        <w:jc w:val="both"/>
        <w:rPr>
          <w:color w:val="000000"/>
        </w:rPr>
      </w:pPr>
      <w:r w:rsidRPr="009C4C1B">
        <w:rPr>
          <w:color w:val="000000"/>
        </w:rPr>
        <w:t>2. Xây dựng Kế hoạch xâ</w:t>
      </w:r>
      <w:r w:rsidR="00B8595C" w:rsidRPr="009C4C1B">
        <w:rPr>
          <w:color w:val="000000"/>
        </w:rPr>
        <w:t>y</w:t>
      </w:r>
      <w:r w:rsidRPr="009C4C1B">
        <w:rPr>
          <w:color w:val="000000"/>
        </w:rPr>
        <w:t xml:space="preserve"> dựng dự thảo Nghị định</w:t>
      </w:r>
      <w:r w:rsidR="00B8595C" w:rsidRPr="009C4C1B">
        <w:rPr>
          <w:color w:val="000000"/>
        </w:rPr>
        <w:t>.</w:t>
      </w:r>
    </w:p>
    <w:p w14:paraId="2EF75370" w14:textId="77777777" w:rsidR="00B52193" w:rsidRPr="007769C5" w:rsidRDefault="003D7269" w:rsidP="000A5DC0">
      <w:pPr>
        <w:spacing w:after="120"/>
        <w:ind w:firstLine="720"/>
        <w:jc w:val="both"/>
        <w:rPr>
          <w:color w:val="000000"/>
        </w:rPr>
      </w:pPr>
      <w:r w:rsidRPr="009C4C1B">
        <w:rPr>
          <w:color w:val="000000"/>
        </w:rPr>
        <w:t xml:space="preserve">3. </w:t>
      </w:r>
      <w:r w:rsidR="009E4434" w:rsidRPr="007769C5">
        <w:rPr>
          <w:color w:val="000000"/>
        </w:rPr>
        <w:t xml:space="preserve">Rà soát, đánh giá các văn bản pháp luật có liên quan đang có hiệu lực thi hành </w:t>
      </w:r>
      <w:r w:rsidR="00506245" w:rsidRPr="007769C5">
        <w:rPr>
          <w:color w:val="000000"/>
        </w:rPr>
        <w:t xml:space="preserve">để tiến hành </w:t>
      </w:r>
      <w:r w:rsidRPr="009C4C1B">
        <w:rPr>
          <w:color w:val="000000"/>
        </w:rPr>
        <w:t xml:space="preserve">xây dựng </w:t>
      </w:r>
      <w:r w:rsidR="00506245" w:rsidRPr="007769C5">
        <w:rPr>
          <w:color w:val="000000"/>
        </w:rPr>
        <w:t>dự thảo Nghị định</w:t>
      </w:r>
      <w:r w:rsidRPr="009C4C1B">
        <w:rPr>
          <w:color w:val="000000"/>
        </w:rPr>
        <w:t xml:space="preserve"> và các hồ sơ có liên quan</w:t>
      </w:r>
      <w:r w:rsidR="00506245" w:rsidRPr="007769C5">
        <w:rPr>
          <w:color w:val="000000"/>
        </w:rPr>
        <w:t>.</w:t>
      </w:r>
    </w:p>
    <w:p w14:paraId="2EF75371" w14:textId="77777777" w:rsidR="00375BB0" w:rsidRPr="007769C5" w:rsidRDefault="003D7269" w:rsidP="000A5DC0">
      <w:pPr>
        <w:spacing w:after="120"/>
        <w:ind w:firstLine="720"/>
        <w:jc w:val="both"/>
      </w:pPr>
      <w:r w:rsidRPr="009C4C1B">
        <w:t>4</w:t>
      </w:r>
      <w:r w:rsidR="00747E79" w:rsidRPr="007769C5">
        <w:t xml:space="preserve">. Tổ chức </w:t>
      </w:r>
      <w:r w:rsidR="00797B6D" w:rsidRPr="007769C5">
        <w:t>các cuộc họp</w:t>
      </w:r>
      <w:r w:rsidR="003409E3" w:rsidRPr="007769C5">
        <w:t xml:space="preserve"> </w:t>
      </w:r>
      <w:r w:rsidR="003E68A9">
        <w:rPr>
          <w:lang w:val="en-US"/>
        </w:rPr>
        <w:t xml:space="preserve">các đơn vị </w:t>
      </w:r>
      <w:r w:rsidR="00682040">
        <w:rPr>
          <w:lang w:val="en-US"/>
        </w:rPr>
        <w:t xml:space="preserve">thuộc Bộ tham gia </w:t>
      </w:r>
      <w:r w:rsidR="00ED706C" w:rsidRPr="007769C5">
        <w:t>soạn</w:t>
      </w:r>
      <w:r w:rsidR="003409E3" w:rsidRPr="007769C5">
        <w:t xml:space="preserve"> </w:t>
      </w:r>
      <w:r w:rsidRPr="009C4C1B">
        <w:t xml:space="preserve">thảo, các Bộ, ngành và các tổ chức, cá nhân có liên quan về hồ sơ dự thảo Nghị định. </w:t>
      </w:r>
    </w:p>
    <w:p w14:paraId="2EF75372" w14:textId="77777777" w:rsidR="003D7269" w:rsidRPr="009C4C1B" w:rsidRDefault="003D7269" w:rsidP="000A5DC0">
      <w:pPr>
        <w:spacing w:after="120"/>
        <w:ind w:firstLine="720"/>
        <w:jc w:val="both"/>
        <w:outlineLvl w:val="0"/>
      </w:pPr>
      <w:r w:rsidRPr="009C4C1B">
        <w:rPr>
          <w:spacing w:val="-4"/>
        </w:rPr>
        <w:t>5</w:t>
      </w:r>
      <w:r w:rsidR="00375BB0" w:rsidRPr="007769C5">
        <w:rPr>
          <w:spacing w:val="-4"/>
        </w:rPr>
        <w:t xml:space="preserve">. </w:t>
      </w:r>
      <w:r w:rsidRPr="009C4C1B">
        <w:rPr>
          <w:spacing w:val="-4"/>
        </w:rPr>
        <w:t>Tổ chức lấy ý kiến đối với</w:t>
      </w:r>
      <w:r w:rsidR="004E0F05" w:rsidRPr="007769C5">
        <w:rPr>
          <w:spacing w:val="-4"/>
        </w:rPr>
        <w:t xml:space="preserve"> dự thảo Nghị định </w:t>
      </w:r>
      <w:r w:rsidR="00BF116C" w:rsidRPr="007769C5">
        <w:rPr>
          <w:spacing w:val="-4"/>
        </w:rPr>
        <w:t>trên c</w:t>
      </w:r>
      <w:r w:rsidR="00222562" w:rsidRPr="009C4C1B">
        <w:rPr>
          <w:spacing w:val="-4"/>
        </w:rPr>
        <w:t>ổ</w:t>
      </w:r>
      <w:r w:rsidR="004E0F05" w:rsidRPr="007769C5">
        <w:rPr>
          <w:spacing w:val="-4"/>
        </w:rPr>
        <w:t>ng thông tin điện tử Chính phủ</w:t>
      </w:r>
      <w:r w:rsidR="00192483" w:rsidRPr="009C4C1B">
        <w:rPr>
          <w:spacing w:val="-4"/>
        </w:rPr>
        <w:t>,</w:t>
      </w:r>
      <w:r w:rsidR="00BF116C" w:rsidRPr="007769C5">
        <w:rPr>
          <w:spacing w:val="-4"/>
        </w:rPr>
        <w:t xml:space="preserve"> Bộ </w:t>
      </w:r>
      <w:r w:rsidR="00682040">
        <w:rPr>
          <w:spacing w:val="-4"/>
          <w:lang w:val="en-US"/>
        </w:rPr>
        <w:t>Khoa học và Công nghệ</w:t>
      </w:r>
      <w:r w:rsidR="004E0F05" w:rsidRPr="007769C5">
        <w:rPr>
          <w:spacing w:val="-4"/>
        </w:rPr>
        <w:t xml:space="preserve"> </w:t>
      </w:r>
      <w:r w:rsidRPr="009C4C1B">
        <w:rPr>
          <w:spacing w:val="-4"/>
        </w:rPr>
        <w:t xml:space="preserve">và </w:t>
      </w:r>
      <w:r w:rsidRPr="009C4C1B">
        <w:t>lấy</w:t>
      </w:r>
      <w:r w:rsidR="004E0F05" w:rsidRPr="007769C5">
        <w:t xml:space="preserve"> ý kiến bằng văn bản của các bộ, cơ quan ngang bộ, UBND các tỉnh, </w:t>
      </w:r>
      <w:r w:rsidRPr="009C4C1B">
        <w:t xml:space="preserve">thành phố </w:t>
      </w:r>
      <w:r w:rsidR="004E0F05" w:rsidRPr="007769C5">
        <w:t xml:space="preserve">các cơ quan, tổ chức liên quan </w:t>
      </w:r>
      <w:r w:rsidRPr="009C4C1B">
        <w:t>đối với hồ sơ</w:t>
      </w:r>
      <w:r w:rsidR="004E0F05" w:rsidRPr="007769C5">
        <w:t xml:space="preserve"> dự thảo Nghị định. </w:t>
      </w:r>
    </w:p>
    <w:p w14:paraId="2EF75373" w14:textId="77777777" w:rsidR="00E9592F" w:rsidRPr="007769C5" w:rsidRDefault="003D7269" w:rsidP="000A5DC0">
      <w:pPr>
        <w:spacing w:after="120"/>
        <w:ind w:firstLine="720"/>
        <w:jc w:val="both"/>
        <w:outlineLvl w:val="0"/>
      </w:pPr>
      <w:r w:rsidRPr="009C4C1B">
        <w:t xml:space="preserve">6. </w:t>
      </w:r>
      <w:r w:rsidR="004E0F05" w:rsidRPr="007769C5">
        <w:t xml:space="preserve">Tính đến ngày </w:t>
      </w:r>
      <w:r w:rsidR="00ED706C" w:rsidRPr="007769C5">
        <w:t>.../.../2025</w:t>
      </w:r>
      <w:r w:rsidR="004E0F05" w:rsidRPr="007769C5">
        <w:t xml:space="preserve">, </w:t>
      </w:r>
      <w:r w:rsidR="00682040" w:rsidRPr="007769C5">
        <w:rPr>
          <w:spacing w:val="-4"/>
        </w:rPr>
        <w:t xml:space="preserve">Bộ </w:t>
      </w:r>
      <w:r w:rsidR="00682040">
        <w:rPr>
          <w:spacing w:val="-4"/>
          <w:lang w:val="en-US"/>
        </w:rPr>
        <w:t>Khoa học và Công nghệ</w:t>
      </w:r>
      <w:r w:rsidR="00ED706C" w:rsidRPr="007769C5">
        <w:t xml:space="preserve"> </w:t>
      </w:r>
      <w:r w:rsidR="004E0F05" w:rsidRPr="007769C5">
        <w:t xml:space="preserve">đã nhận được </w:t>
      </w:r>
      <w:r w:rsidR="00A8291B" w:rsidRPr="007769C5">
        <w:t>...</w:t>
      </w:r>
      <w:r w:rsidR="004E0F05" w:rsidRPr="007769C5">
        <w:t xml:space="preserve"> văn bản tham gia của </w:t>
      </w:r>
      <w:r w:rsidR="00A8291B" w:rsidRPr="007769C5">
        <w:t>...</w:t>
      </w:r>
      <w:r w:rsidR="004E0F05" w:rsidRPr="007769C5">
        <w:t xml:space="preserve"> Bộ, ngành; </w:t>
      </w:r>
      <w:r w:rsidR="00A8291B" w:rsidRPr="007769C5">
        <w:t>…</w:t>
      </w:r>
      <w:r w:rsidR="004E0F05" w:rsidRPr="007769C5">
        <w:t xml:space="preserve"> cơ quan trực thuộc Bộ và ngang Bộ; </w:t>
      </w:r>
      <w:r w:rsidR="00A8291B" w:rsidRPr="007769C5">
        <w:t>...</w:t>
      </w:r>
      <w:r w:rsidR="004E0F05" w:rsidRPr="007769C5">
        <w:t xml:space="preserve"> địa phương; </w:t>
      </w:r>
      <w:r w:rsidR="00A8291B" w:rsidRPr="007769C5">
        <w:t>....</w:t>
      </w:r>
      <w:r w:rsidR="00ED706C" w:rsidRPr="007769C5">
        <w:t xml:space="preserve"> </w:t>
      </w:r>
      <w:r w:rsidR="004E0F05" w:rsidRPr="007769C5">
        <w:t xml:space="preserve">tổ chức và cá nhân khác với tổng cộng </w:t>
      </w:r>
      <w:r w:rsidR="00A8291B" w:rsidRPr="007769C5">
        <w:t>…</w:t>
      </w:r>
      <w:r w:rsidR="004E0F05" w:rsidRPr="007769C5">
        <w:t xml:space="preserve"> ý kiến về </w:t>
      </w:r>
      <w:r w:rsidR="00A8291B" w:rsidRPr="007769C5">
        <w:t>...</w:t>
      </w:r>
      <w:r w:rsidR="004E0F05" w:rsidRPr="007769C5">
        <w:t xml:space="preserve"> vấn đề và nhóm vấn đề.</w:t>
      </w:r>
      <w:r w:rsidR="004D4A2B" w:rsidRPr="007769C5">
        <w:t xml:space="preserve"> Trên cơ sở ý kiến góp</w:t>
      </w:r>
      <w:r w:rsidR="004E0F05" w:rsidRPr="007769C5">
        <w:t xml:space="preserve"> ý, </w:t>
      </w:r>
      <w:r w:rsidR="00682040" w:rsidRPr="007769C5">
        <w:rPr>
          <w:spacing w:val="-4"/>
        </w:rPr>
        <w:t xml:space="preserve">Bộ </w:t>
      </w:r>
      <w:r w:rsidR="00682040">
        <w:rPr>
          <w:spacing w:val="-4"/>
          <w:lang w:val="en-US"/>
        </w:rPr>
        <w:t>Khoa học và Công nghệ</w:t>
      </w:r>
      <w:r w:rsidR="004D4A2B" w:rsidRPr="007769C5">
        <w:t xml:space="preserve"> đã </w:t>
      </w:r>
      <w:r w:rsidR="00E9592F" w:rsidRPr="007769C5">
        <w:t>nghiên cứu tiếp thu</w:t>
      </w:r>
      <w:r w:rsidR="000A7966" w:rsidRPr="007769C5">
        <w:t>,</w:t>
      </w:r>
      <w:r w:rsidR="00E9592F" w:rsidRPr="007769C5">
        <w:t xml:space="preserve"> giải trình, chỉnh lý đề hoàn thiện </w:t>
      </w:r>
      <w:r w:rsidR="00D15EAF" w:rsidRPr="007769C5">
        <w:t>d</w:t>
      </w:r>
      <w:r w:rsidR="00E9592F" w:rsidRPr="007769C5">
        <w:t>ự thảo Nghị định</w:t>
      </w:r>
      <w:r w:rsidR="00192483" w:rsidRPr="00252FB1">
        <w:t>.</w:t>
      </w:r>
      <w:r w:rsidR="00E9592F" w:rsidRPr="007769C5">
        <w:t xml:space="preserve"> </w:t>
      </w:r>
    </w:p>
    <w:p w14:paraId="2EF75374" w14:textId="77777777" w:rsidR="004D4A2B" w:rsidRPr="007769C5" w:rsidRDefault="00DA2AFF" w:rsidP="000A5DC0">
      <w:pPr>
        <w:spacing w:after="120"/>
        <w:ind w:firstLine="720"/>
        <w:jc w:val="both"/>
        <w:outlineLvl w:val="0"/>
      </w:pPr>
      <w:r w:rsidRPr="009C4C1B">
        <w:t>7</w:t>
      </w:r>
      <w:r w:rsidR="00BF116C" w:rsidRPr="007769C5">
        <w:t xml:space="preserve">. </w:t>
      </w:r>
      <w:r w:rsidR="000A7966" w:rsidRPr="007769C5">
        <w:t>Gửi h</w:t>
      </w:r>
      <w:r w:rsidR="00E9592F" w:rsidRPr="007769C5">
        <w:t xml:space="preserve">ồ sơ </w:t>
      </w:r>
      <w:r w:rsidR="00D15EAF" w:rsidRPr="007769C5">
        <w:t>d</w:t>
      </w:r>
      <w:r w:rsidR="00E9592F" w:rsidRPr="007769C5">
        <w:t xml:space="preserve">ự thảo Nghị định đề nghị </w:t>
      </w:r>
      <w:r w:rsidR="004D4A2B" w:rsidRPr="007769C5">
        <w:t>Bộ Tư pháp</w:t>
      </w:r>
      <w:r w:rsidR="00BF116C" w:rsidRPr="007769C5">
        <w:t xml:space="preserve"> thẩm định</w:t>
      </w:r>
      <w:r w:rsidR="004D4A2B" w:rsidRPr="007769C5">
        <w:t>.</w:t>
      </w:r>
    </w:p>
    <w:p w14:paraId="2EF75375" w14:textId="77777777" w:rsidR="00747E79" w:rsidRPr="007769C5" w:rsidRDefault="004D4A2B" w:rsidP="000A5DC0">
      <w:pPr>
        <w:spacing w:after="120"/>
        <w:ind w:firstLine="720"/>
        <w:jc w:val="both"/>
        <w:outlineLvl w:val="0"/>
      </w:pPr>
      <w:r w:rsidRPr="007769C5">
        <w:t xml:space="preserve">Trên cơ sở ý kiến thẩm định của Bộ Tư pháp, </w:t>
      </w:r>
      <w:r w:rsidR="00682040" w:rsidRPr="007769C5">
        <w:rPr>
          <w:spacing w:val="-4"/>
        </w:rPr>
        <w:t xml:space="preserve">Bộ </w:t>
      </w:r>
      <w:r w:rsidR="00682040">
        <w:rPr>
          <w:spacing w:val="-4"/>
          <w:lang w:val="en-US"/>
        </w:rPr>
        <w:t>Khoa học và Công nghệ</w:t>
      </w:r>
      <w:r w:rsidRPr="007769C5">
        <w:t xml:space="preserve"> đã</w:t>
      </w:r>
      <w:r w:rsidR="00DA2AFF" w:rsidRPr="00252FB1">
        <w:t xml:space="preserve"> nghiên cứu,</w:t>
      </w:r>
      <w:r w:rsidRPr="007769C5">
        <w:t xml:space="preserve"> tiếp thu, giải trình, chỉnh lý </w:t>
      </w:r>
      <w:r w:rsidR="00192483" w:rsidRPr="00252FB1">
        <w:t xml:space="preserve">hoàn thiện </w:t>
      </w:r>
      <w:r w:rsidR="00D15EAF" w:rsidRPr="007769C5">
        <w:t>d</w:t>
      </w:r>
      <w:r w:rsidRPr="007769C5">
        <w:t>ự thảo Nghị định và hồ sơ trình Chính phủ theo quy định</w:t>
      </w:r>
      <w:r w:rsidR="00BF116C" w:rsidRPr="007769C5">
        <w:t>.</w:t>
      </w:r>
    </w:p>
    <w:p w14:paraId="2EF75376" w14:textId="77777777" w:rsidR="00B73627" w:rsidRPr="007769C5" w:rsidRDefault="00B73627" w:rsidP="000A5DC0">
      <w:pPr>
        <w:autoSpaceDE w:val="0"/>
        <w:autoSpaceDN w:val="0"/>
        <w:adjustRightInd w:val="0"/>
        <w:spacing w:after="120"/>
        <w:ind w:firstLine="720"/>
        <w:jc w:val="both"/>
        <w:rPr>
          <w:rFonts w:ascii="Calibri" w:hAnsi="Calibri"/>
          <w:b/>
          <w:bCs/>
        </w:rPr>
      </w:pPr>
      <w:r w:rsidRPr="007769C5">
        <w:rPr>
          <w:b/>
        </w:rPr>
        <w:t xml:space="preserve">IV. </w:t>
      </w:r>
      <w:r w:rsidRPr="007769C5">
        <w:rPr>
          <w:rFonts w:ascii="Times New Roman Bold" w:hAnsi="Times New Roman Bold"/>
          <w:b/>
          <w:bCs/>
        </w:rPr>
        <w:t>BỐ CỤC VÀ NHỮNG NỘI DUNG CƠ BẢN CỦA DỰ THẢO NGHỊ ĐỊNH</w:t>
      </w:r>
    </w:p>
    <w:p w14:paraId="2EF75377" w14:textId="77777777" w:rsidR="00B73627" w:rsidRPr="005D5BCD" w:rsidRDefault="00B73627" w:rsidP="000A5DC0">
      <w:pPr>
        <w:autoSpaceDE w:val="0"/>
        <w:autoSpaceDN w:val="0"/>
        <w:adjustRightInd w:val="0"/>
        <w:spacing w:after="120"/>
        <w:ind w:firstLine="720"/>
        <w:jc w:val="both"/>
        <w:rPr>
          <w:rFonts w:ascii="Times New Roman Bold" w:hAnsi="Times New Roman Bold"/>
          <w:b/>
          <w:bCs/>
          <w:lang w:val="en-US"/>
        </w:rPr>
      </w:pPr>
      <w:r w:rsidRPr="007769C5">
        <w:rPr>
          <w:b/>
          <w:bCs/>
        </w:rPr>
        <w:t xml:space="preserve">1. </w:t>
      </w:r>
      <w:r w:rsidR="005D5BCD">
        <w:rPr>
          <w:b/>
          <w:bCs/>
          <w:lang w:val="en-US"/>
        </w:rPr>
        <w:t>Bố cục</w:t>
      </w:r>
      <w:r w:rsidR="000A7966" w:rsidRPr="007769C5">
        <w:rPr>
          <w:b/>
        </w:rPr>
        <w:t xml:space="preserve"> dự thảo Nghị định</w:t>
      </w:r>
      <w:r w:rsidR="005D5BCD">
        <w:rPr>
          <w:b/>
          <w:lang w:val="en-US"/>
        </w:rPr>
        <w:t xml:space="preserve"> sửa đổi, bổ sung</w:t>
      </w:r>
    </w:p>
    <w:p w14:paraId="2EF75378" w14:textId="77777777" w:rsidR="00C141FA" w:rsidRDefault="000A7966" w:rsidP="000A5DC0">
      <w:pPr>
        <w:shd w:val="clear" w:color="auto" w:fill="FFFFFF"/>
        <w:spacing w:after="120"/>
        <w:ind w:firstLine="720"/>
        <w:jc w:val="both"/>
        <w:rPr>
          <w:color w:val="171717"/>
          <w:lang w:val="en-US"/>
        </w:rPr>
      </w:pPr>
      <w:r>
        <w:rPr>
          <w:color w:val="171717"/>
        </w:rPr>
        <w:t xml:space="preserve">Dự thảo Nghị định </w:t>
      </w:r>
      <w:r w:rsidR="005D5BCD">
        <w:rPr>
          <w:color w:val="171717"/>
          <w:lang w:val="en-US"/>
        </w:rPr>
        <w:t xml:space="preserve">sửa đổi bổ sung một số điều của </w:t>
      </w:r>
      <w:r w:rsidR="005D5BCD" w:rsidRPr="00437AF6">
        <w:t xml:space="preserve">Nghị định số 15/2020/NĐ-CP ngày 03/02/2020 của Chính phủ quy định xử phạt vi phạm hành chính trong lĩnh vực bưu chính, viễn thông, tần số vô tuyến điện, công nghệ thông tin </w:t>
      </w:r>
      <w:r w:rsidR="005D5BCD">
        <w:rPr>
          <w:lang w:val="en-US"/>
        </w:rPr>
        <w:t xml:space="preserve">và giao dịch điện tử </w:t>
      </w:r>
      <w:r w:rsidR="005D5BCD" w:rsidRPr="002F5B6E">
        <w:rPr>
          <w:lang w:val="nl-NL"/>
        </w:rPr>
        <w:t>đã được sửa đổi, bổ sung theo Nghị định số 14/2022/NĐ-CP ngày 27/01/2022 của Chính ph</w:t>
      </w:r>
      <w:r w:rsidR="005D5BCD">
        <w:rPr>
          <w:lang w:val="nl-NL"/>
        </w:rPr>
        <w:t xml:space="preserve">ủ </w:t>
      </w:r>
      <w:r w:rsidR="00C141FA">
        <w:rPr>
          <w:color w:val="171717"/>
          <w:lang w:val="en-US"/>
        </w:rPr>
        <w:t xml:space="preserve">gồm </w:t>
      </w:r>
      <w:r w:rsidR="005D5BCD">
        <w:rPr>
          <w:color w:val="171717"/>
          <w:lang w:val="en-US"/>
        </w:rPr>
        <w:t>03</w:t>
      </w:r>
      <w:r w:rsidR="00C141FA">
        <w:rPr>
          <w:color w:val="171717"/>
          <w:lang w:val="en-US"/>
        </w:rPr>
        <w:t xml:space="preserve"> điều:</w:t>
      </w:r>
    </w:p>
    <w:p w14:paraId="2EF75379" w14:textId="77777777" w:rsidR="00872D45" w:rsidRDefault="002E55E3" w:rsidP="000A5DC0">
      <w:pPr>
        <w:shd w:val="clear" w:color="auto" w:fill="FFFFFF"/>
        <w:spacing w:after="120"/>
        <w:ind w:firstLine="720"/>
        <w:jc w:val="both"/>
        <w:rPr>
          <w:color w:val="171717"/>
        </w:rPr>
      </w:pPr>
      <w:r>
        <w:rPr>
          <w:color w:val="171717"/>
          <w:lang w:val="en-US"/>
        </w:rPr>
        <w:lastRenderedPageBreak/>
        <w:t>a)</w:t>
      </w:r>
      <w:r w:rsidR="00C141FA">
        <w:rPr>
          <w:color w:val="171717"/>
          <w:lang w:val="en-US"/>
        </w:rPr>
        <w:t xml:space="preserve"> Điều 1. S</w:t>
      </w:r>
      <w:r w:rsidR="00427333">
        <w:rPr>
          <w:color w:val="171717"/>
          <w:lang w:val="en-US"/>
        </w:rPr>
        <w:t xml:space="preserve">ửa đổi bổ sung </w:t>
      </w:r>
      <w:r w:rsidR="00C141FA">
        <w:rPr>
          <w:color w:val="171717"/>
          <w:lang w:val="en-US"/>
        </w:rPr>
        <w:t xml:space="preserve">một số </w:t>
      </w:r>
      <w:r w:rsidR="00B73627">
        <w:rPr>
          <w:color w:val="171717"/>
        </w:rPr>
        <w:t>điều</w:t>
      </w:r>
      <w:r w:rsidR="00427333">
        <w:rPr>
          <w:color w:val="171717"/>
          <w:lang w:val="en-US"/>
        </w:rPr>
        <w:t xml:space="preserve"> </w:t>
      </w:r>
      <w:r>
        <w:rPr>
          <w:color w:val="171717"/>
          <w:lang w:val="en-US"/>
        </w:rPr>
        <w:t xml:space="preserve">của </w:t>
      </w:r>
      <w:r w:rsidRPr="00437AF6">
        <w:t xml:space="preserve">Nghị định số 15/2020/NĐ-CP ngày 03/02/2020 của Chính phủ quy định xử phạt vi phạm hành chính trong lĩnh vực bưu chính, viễn thông, tần số vô tuyến điện, công nghệ thông tin </w:t>
      </w:r>
      <w:r>
        <w:rPr>
          <w:lang w:val="en-US"/>
        </w:rPr>
        <w:t xml:space="preserve">và giao dịch điện tử </w:t>
      </w:r>
      <w:r w:rsidRPr="002F5B6E">
        <w:rPr>
          <w:lang w:val="nl-NL"/>
        </w:rPr>
        <w:t>đã được sửa đổi, bổ sung theo Nghị định số 14/2022/NĐ-CP ngày 27/01/2022 của Chính ph</w:t>
      </w:r>
      <w:r>
        <w:rPr>
          <w:lang w:val="nl-NL"/>
        </w:rPr>
        <w:t>ủ (tổng cộng sửa đổi .../124 điều):</w:t>
      </w:r>
    </w:p>
    <w:p w14:paraId="2EF7537A" w14:textId="77777777" w:rsidR="00963F68" w:rsidRDefault="00963F68" w:rsidP="000A5DC0">
      <w:pPr>
        <w:shd w:val="clear" w:color="auto" w:fill="FFFFFF"/>
        <w:spacing w:after="120"/>
        <w:ind w:firstLine="720"/>
        <w:jc w:val="both"/>
        <w:rPr>
          <w:color w:val="171717"/>
          <w:lang w:val="en-US"/>
        </w:rPr>
      </w:pPr>
      <w:r>
        <w:rPr>
          <w:color w:val="171717"/>
          <w:lang w:val="en-US"/>
        </w:rPr>
        <w:t>b) Điều 2. Hiệu lực thi hành.</w:t>
      </w:r>
    </w:p>
    <w:p w14:paraId="2EF7537B" w14:textId="77777777" w:rsidR="00963F68" w:rsidRDefault="00963F68" w:rsidP="000A5DC0">
      <w:pPr>
        <w:shd w:val="clear" w:color="auto" w:fill="FFFFFF"/>
        <w:spacing w:after="120"/>
        <w:ind w:firstLine="720"/>
        <w:jc w:val="both"/>
        <w:rPr>
          <w:color w:val="171717"/>
          <w:lang w:val="en-US"/>
        </w:rPr>
      </w:pPr>
      <w:r>
        <w:rPr>
          <w:color w:val="171717"/>
          <w:lang w:val="en-US"/>
        </w:rPr>
        <w:t>c) Điều 3. Quy định chuyển tiếp.</w:t>
      </w:r>
    </w:p>
    <w:p w14:paraId="2EF7537C" w14:textId="77777777" w:rsidR="00405A8A" w:rsidRPr="00405A8A" w:rsidRDefault="00405A8A" w:rsidP="000A5DC0">
      <w:pPr>
        <w:shd w:val="clear" w:color="auto" w:fill="FFFFFF"/>
        <w:spacing w:after="120"/>
        <w:ind w:firstLine="720"/>
        <w:jc w:val="both"/>
        <w:rPr>
          <w:bCs/>
          <w:lang w:val="en-US"/>
        </w:rPr>
      </w:pPr>
      <w:r w:rsidRPr="00405A8A">
        <w:rPr>
          <w:bCs/>
          <w:lang w:val="en-US"/>
        </w:rPr>
        <w:t xml:space="preserve">d) </w:t>
      </w:r>
      <w:r w:rsidRPr="00405A8A">
        <w:rPr>
          <w:bCs/>
        </w:rPr>
        <w:t>Điều 4. Trách nhiệm thi hành</w:t>
      </w:r>
      <w:r>
        <w:rPr>
          <w:bCs/>
          <w:lang w:val="en-US"/>
        </w:rPr>
        <w:t>.</w:t>
      </w:r>
    </w:p>
    <w:p w14:paraId="2EF7537D" w14:textId="77777777" w:rsidR="003B4E17" w:rsidRPr="005D5BCD" w:rsidRDefault="003B4E17" w:rsidP="000A5DC0">
      <w:pPr>
        <w:spacing w:after="120"/>
        <w:ind w:firstLine="720"/>
        <w:jc w:val="both"/>
        <w:rPr>
          <w:b/>
          <w:lang w:val="en-US"/>
        </w:rPr>
      </w:pPr>
      <w:r w:rsidRPr="007769C5">
        <w:rPr>
          <w:b/>
        </w:rPr>
        <w:t>2. Những nội dung chính của dự thảo Nghị định</w:t>
      </w:r>
      <w:r w:rsidR="005D5BCD">
        <w:rPr>
          <w:b/>
          <w:lang w:val="en-US"/>
        </w:rPr>
        <w:t xml:space="preserve"> sửa đổi, bổ sung</w:t>
      </w:r>
    </w:p>
    <w:p w14:paraId="2EF7537E" w14:textId="77777777" w:rsidR="005D5BCD" w:rsidRDefault="005D5BCD" w:rsidP="000A5DC0">
      <w:pPr>
        <w:spacing w:after="120"/>
        <w:ind w:firstLine="720"/>
        <w:jc w:val="both"/>
        <w:rPr>
          <w:iCs/>
          <w:lang w:val="en-US"/>
        </w:rPr>
      </w:pPr>
      <w:r>
        <w:rPr>
          <w:iCs/>
          <w:lang w:val="en-US"/>
        </w:rPr>
        <w:t>a)</w:t>
      </w:r>
      <w:r>
        <w:rPr>
          <w:iCs/>
        </w:rPr>
        <w:t xml:space="preserve"> Sửa đổi</w:t>
      </w:r>
      <w:r w:rsidR="00C2565E">
        <w:rPr>
          <w:iCs/>
          <w:lang w:val="en-US"/>
        </w:rPr>
        <w:t>,</w:t>
      </w:r>
      <w:r>
        <w:rPr>
          <w:iCs/>
        </w:rPr>
        <w:t xml:space="preserve"> bổ sung phạm vi điều chỉnh</w:t>
      </w:r>
      <w:r>
        <w:rPr>
          <w:iCs/>
          <w:lang w:val="en-US"/>
        </w:rPr>
        <w:t xml:space="preserve">: </w:t>
      </w:r>
    </w:p>
    <w:p w14:paraId="2EF7537F" w14:textId="77777777" w:rsidR="004A5119" w:rsidRPr="00405A8A" w:rsidRDefault="004A5119" w:rsidP="000A5DC0">
      <w:pPr>
        <w:spacing w:after="120"/>
        <w:ind w:firstLine="720"/>
        <w:jc w:val="both"/>
        <w:rPr>
          <w:lang w:val="en-US"/>
        </w:rPr>
      </w:pPr>
      <w:r w:rsidRPr="00405A8A">
        <w:t>Dự thảo Nghị định quy định phạm vi điều chỉnh và đối tượng áp dụng trong lĩnh vực</w:t>
      </w:r>
      <w:r w:rsidRPr="00405A8A">
        <w:rPr>
          <w:lang w:val="en-US"/>
        </w:rPr>
        <w:t xml:space="preserve"> bưu chính, viễn thông, tần số, giao dịch điện tử</w:t>
      </w:r>
      <w:r w:rsidRPr="00405A8A">
        <w:t xml:space="preserve">, bảo đảm thống nhất với Luật Xử lý vi phạm hành chính năm 2012, được sửa đổi, bổ sung năm 2020 và năm 2025, cũng như phù hợp với Luật </w:t>
      </w:r>
      <w:r w:rsidR="00405A8A" w:rsidRPr="00405A8A">
        <w:rPr>
          <w:lang w:val="en-US"/>
        </w:rPr>
        <w:t>Viễn thông, Luật Tần số VTĐ</w:t>
      </w:r>
      <w:bookmarkStart w:id="5" w:name="tvpllink_dkrwxtlfjk"/>
      <w:r w:rsidR="00405A8A" w:rsidRPr="00405A8A">
        <w:rPr>
          <w:lang w:val="en-US"/>
        </w:rPr>
        <w:t xml:space="preserve">, </w:t>
      </w:r>
      <w:hyperlink r:id="rId8" w:tgtFrame="_blank" w:history="1">
        <w:r w:rsidR="00405A8A" w:rsidRPr="00405A8A">
          <w:t>Luật An toàn thông tin mạng</w:t>
        </w:r>
      </w:hyperlink>
      <w:bookmarkEnd w:id="5"/>
      <w:r w:rsidR="00405A8A" w:rsidRPr="00405A8A">
        <w:rPr>
          <w:iCs/>
          <w:lang w:val="en-US"/>
        </w:rPr>
        <w:t xml:space="preserve">, </w:t>
      </w:r>
      <w:bookmarkStart w:id="6" w:name="tvpllink_jgipsvsnmm"/>
      <w:r w:rsidR="00405A8A" w:rsidRPr="00405A8A">
        <w:rPr>
          <w:iCs/>
        </w:rPr>
        <w:fldChar w:fldCharType="begin"/>
      </w:r>
      <w:r w:rsidR="00405A8A" w:rsidRPr="00405A8A">
        <w:rPr>
          <w:iCs/>
        </w:rPr>
        <w:instrText xml:space="preserve"> HYPERLINK "https://thuvienphapluat.vn/van-ban/Thuong-mai/Luat-Giao-dich-dien-tu-2005-51-2005-QH11-6922.aspx" \t "_blank" </w:instrText>
      </w:r>
      <w:r w:rsidR="00405A8A" w:rsidRPr="00405A8A">
        <w:rPr>
          <w:iCs/>
        </w:rPr>
      </w:r>
      <w:r w:rsidR="00405A8A" w:rsidRPr="00405A8A">
        <w:rPr>
          <w:iCs/>
        </w:rPr>
        <w:fldChar w:fldCharType="separate"/>
      </w:r>
      <w:r w:rsidR="00405A8A" w:rsidRPr="00405A8A">
        <w:t>Luật Giao dịch điện tử</w:t>
      </w:r>
      <w:r w:rsidR="00405A8A" w:rsidRPr="00405A8A">
        <w:rPr>
          <w:iCs/>
        </w:rPr>
        <w:fldChar w:fldCharType="end"/>
      </w:r>
      <w:bookmarkEnd w:id="6"/>
      <w:r w:rsidRPr="00405A8A">
        <w:t xml:space="preserve"> và các văn bản pháp luật có liên quan</w:t>
      </w:r>
      <w:r w:rsidRPr="00405A8A">
        <w:rPr>
          <w:lang w:val="en-US"/>
        </w:rPr>
        <w:t>. Cụ thể như sau:</w:t>
      </w:r>
    </w:p>
    <w:p w14:paraId="2EF75380" w14:textId="77777777" w:rsidR="005D5BCD" w:rsidRDefault="005D5BCD" w:rsidP="000A5DC0">
      <w:pPr>
        <w:spacing w:after="120"/>
        <w:ind w:firstLine="720"/>
        <w:jc w:val="both"/>
        <w:rPr>
          <w:iCs/>
          <w:lang w:val="en-US"/>
        </w:rPr>
      </w:pPr>
      <w:r>
        <w:rPr>
          <w:iCs/>
          <w:lang w:val="en-US"/>
        </w:rPr>
        <w:t xml:space="preserve">- </w:t>
      </w:r>
      <w:r w:rsidR="00405A8A">
        <w:rPr>
          <w:iCs/>
          <w:lang w:val="en-US"/>
        </w:rPr>
        <w:t>Bãi</w:t>
      </w:r>
      <w:r>
        <w:rPr>
          <w:iCs/>
          <w:lang w:val="en-US"/>
        </w:rPr>
        <w:t xml:space="preserve"> bỏ lĩnh vực công nghiệp công nghệ thông tin vì nội</w:t>
      </w:r>
      <w:r w:rsidR="00C2565E">
        <w:rPr>
          <w:iCs/>
          <w:lang w:val="en-US"/>
        </w:rPr>
        <w:t xml:space="preserve"> dung này sẽ tách sang Nghị định xử phạt vi phạm hành chính trong lĩnh vực công nghiệp công nghệ số</w:t>
      </w:r>
      <w:r w:rsidR="004A5119">
        <w:rPr>
          <w:iCs/>
          <w:lang w:val="en-US"/>
        </w:rPr>
        <w:t xml:space="preserve"> (</w:t>
      </w:r>
      <w:r w:rsidR="004A5119" w:rsidRPr="004A5119">
        <w:rPr>
          <w:b/>
          <w:iCs/>
          <w:lang w:val="en-US"/>
        </w:rPr>
        <w:t>đề nghị Cục Công nghiệp CNTT cho ý kiến về nội dung này, có tách ra không, nếu không tách có sửa đổi, bổ sung gì không</w:t>
      </w:r>
      <w:r w:rsidR="004A5119">
        <w:rPr>
          <w:iCs/>
          <w:lang w:val="en-US"/>
        </w:rPr>
        <w:t>).</w:t>
      </w:r>
    </w:p>
    <w:p w14:paraId="2EF75381" w14:textId="77777777" w:rsidR="00C2565E" w:rsidRDefault="00C2565E" w:rsidP="000A5DC0">
      <w:pPr>
        <w:spacing w:after="120"/>
        <w:ind w:firstLine="720"/>
        <w:jc w:val="both"/>
        <w:rPr>
          <w:iCs/>
          <w:lang w:val="en-US"/>
        </w:rPr>
      </w:pPr>
      <w:r>
        <w:rPr>
          <w:iCs/>
          <w:lang w:val="en-US"/>
        </w:rPr>
        <w:t xml:space="preserve">- </w:t>
      </w:r>
      <w:r w:rsidR="00405A8A">
        <w:rPr>
          <w:iCs/>
          <w:lang w:val="en-US"/>
        </w:rPr>
        <w:t>Dự kiến bãi</w:t>
      </w:r>
      <w:r>
        <w:rPr>
          <w:iCs/>
          <w:lang w:val="en-US"/>
        </w:rPr>
        <w:t xml:space="preserve"> bỏ lĩnh vực an toàn thông mạng, chống tin nhắn rác, cuộc gọi rác và thư điện tử rác vì lĩnh vực này đã chuyển sang Bộ Công an</w:t>
      </w:r>
      <w:r w:rsidR="004A5119">
        <w:rPr>
          <w:iCs/>
          <w:lang w:val="en-US"/>
        </w:rPr>
        <w:t xml:space="preserve"> (</w:t>
      </w:r>
      <w:r w:rsidR="004A5119" w:rsidRPr="004A5119">
        <w:rPr>
          <w:b/>
          <w:iCs/>
          <w:lang w:val="en-US"/>
        </w:rPr>
        <w:t xml:space="preserve">đề nghị </w:t>
      </w:r>
      <w:r w:rsidR="004A5119">
        <w:rPr>
          <w:b/>
          <w:iCs/>
          <w:lang w:val="en-US"/>
        </w:rPr>
        <w:t>Bộ Công an</w:t>
      </w:r>
      <w:r w:rsidR="004A5119" w:rsidRPr="004A5119">
        <w:rPr>
          <w:b/>
          <w:iCs/>
          <w:lang w:val="en-US"/>
        </w:rPr>
        <w:t xml:space="preserve"> cho ý kiến về nội dung này, có tách ra không, nếu không tách có sửa đổi, bổ sung gì không</w:t>
      </w:r>
      <w:r w:rsidR="004A5119">
        <w:rPr>
          <w:iCs/>
          <w:lang w:val="en-US"/>
        </w:rPr>
        <w:t>)</w:t>
      </w:r>
      <w:r>
        <w:rPr>
          <w:iCs/>
          <w:lang w:val="en-US"/>
        </w:rPr>
        <w:t>.</w:t>
      </w:r>
    </w:p>
    <w:p w14:paraId="2EF75382" w14:textId="77777777" w:rsidR="00C2565E" w:rsidRDefault="00C2565E" w:rsidP="000A5DC0">
      <w:pPr>
        <w:spacing w:after="120"/>
        <w:ind w:firstLine="720"/>
        <w:jc w:val="both"/>
        <w:rPr>
          <w:iCs/>
          <w:lang w:val="en-US"/>
        </w:rPr>
      </w:pPr>
      <w:r>
        <w:rPr>
          <w:iCs/>
          <w:lang w:val="en-US"/>
        </w:rPr>
        <w:t xml:space="preserve">- </w:t>
      </w:r>
      <w:r w:rsidR="00405A8A">
        <w:rPr>
          <w:iCs/>
          <w:lang w:val="en-US"/>
        </w:rPr>
        <w:t>Dự kiến bãi</w:t>
      </w:r>
      <w:r>
        <w:rPr>
          <w:iCs/>
          <w:lang w:val="en-US"/>
        </w:rPr>
        <w:t xml:space="preserve"> bỏ lĩnh vực</w:t>
      </w:r>
      <w:r w:rsidR="005D5BCD">
        <w:rPr>
          <w:iCs/>
        </w:rPr>
        <w:t xml:space="preserve"> </w:t>
      </w:r>
      <w:r>
        <w:rPr>
          <w:iCs/>
          <w:lang w:val="en-US"/>
        </w:rPr>
        <w:t>mạng xã hội, trang thông tin điện tử, trò chơi điện tử trên mạng, trò chơi điện tử công cộng vì lĩnh vực này đã chuyển sang Bộ Văn hóa Thể thao và Du lịch</w:t>
      </w:r>
      <w:r w:rsidR="004A5119">
        <w:rPr>
          <w:iCs/>
          <w:lang w:val="en-US"/>
        </w:rPr>
        <w:t xml:space="preserve"> (</w:t>
      </w:r>
      <w:r w:rsidR="004A5119" w:rsidRPr="004A5119">
        <w:rPr>
          <w:b/>
          <w:iCs/>
          <w:lang w:val="en-US"/>
        </w:rPr>
        <w:t>đề nghị Bộ Văn hóa Thể thao và Du lịch cho ý kiến về nội dung này, có tách ra không, nếu không tách có sửa đổi, bổ sung gì không</w:t>
      </w:r>
      <w:r w:rsidR="004A5119">
        <w:rPr>
          <w:iCs/>
          <w:lang w:val="en-US"/>
        </w:rPr>
        <w:t>)</w:t>
      </w:r>
      <w:r>
        <w:rPr>
          <w:iCs/>
          <w:lang w:val="en-US"/>
        </w:rPr>
        <w:t>.</w:t>
      </w:r>
    </w:p>
    <w:p w14:paraId="2EF75383" w14:textId="77777777" w:rsidR="004A5119" w:rsidRDefault="004A5119" w:rsidP="000A5DC0">
      <w:pPr>
        <w:spacing w:after="120"/>
        <w:ind w:firstLine="720"/>
        <w:jc w:val="both"/>
        <w:rPr>
          <w:iCs/>
          <w:lang w:val="en-US"/>
        </w:rPr>
      </w:pPr>
      <w:r>
        <w:rPr>
          <w:iCs/>
          <w:lang w:val="en-US"/>
        </w:rPr>
        <w:t>b)</w:t>
      </w:r>
      <w:r>
        <w:rPr>
          <w:iCs/>
        </w:rPr>
        <w:t xml:space="preserve"> Sửa đổi</w:t>
      </w:r>
      <w:r>
        <w:rPr>
          <w:iCs/>
          <w:lang w:val="en-US"/>
        </w:rPr>
        <w:t>,</w:t>
      </w:r>
      <w:r>
        <w:rPr>
          <w:iCs/>
        </w:rPr>
        <w:t xml:space="preserve"> bổ sung </w:t>
      </w:r>
      <w:r>
        <w:rPr>
          <w:iCs/>
          <w:lang w:val="en-US"/>
        </w:rPr>
        <w:t xml:space="preserve">đối tượng bị xử phạt: </w:t>
      </w:r>
    </w:p>
    <w:p w14:paraId="2EF75384" w14:textId="77777777" w:rsidR="004A5119" w:rsidRDefault="004B5AB9" w:rsidP="000A5DC0">
      <w:pPr>
        <w:spacing w:after="120"/>
        <w:ind w:firstLine="720"/>
        <w:jc w:val="both"/>
        <w:rPr>
          <w:iCs/>
          <w:lang w:val="en-US"/>
        </w:rPr>
      </w:pPr>
      <w:r>
        <w:rPr>
          <w:iCs/>
          <w:lang w:val="en-US"/>
        </w:rPr>
        <w:t>Sửa đổi tương ứng để phù hợp với phạm vi điều chỉnh của nghị định này.</w:t>
      </w:r>
    </w:p>
    <w:p w14:paraId="2EF75385" w14:textId="77777777" w:rsidR="00593A8B" w:rsidRDefault="0071394F" w:rsidP="00593A8B">
      <w:pPr>
        <w:spacing w:after="120"/>
        <w:ind w:firstLine="720"/>
        <w:jc w:val="both"/>
        <w:rPr>
          <w:lang w:val="en-US"/>
        </w:rPr>
      </w:pPr>
      <w:r>
        <w:rPr>
          <w:iCs/>
          <w:lang w:val="en-US"/>
        </w:rPr>
        <w:t xml:space="preserve">c) Sửa đổi, bổ sung các </w:t>
      </w:r>
      <w:r w:rsidRPr="00834E1E">
        <w:t>hành vi vi phạm hành chính trong lĩnh vực viễn thông, Internet</w:t>
      </w:r>
      <w:r w:rsidR="00593A8B">
        <w:rPr>
          <w:lang w:val="en-US"/>
        </w:rPr>
        <w:t>: S</w:t>
      </w:r>
      <w:r w:rsidR="00593A8B" w:rsidRPr="00834E1E">
        <w:rPr>
          <w:bCs/>
          <w:lang w:val="it-IT"/>
        </w:rPr>
        <w:t xml:space="preserve">ửa đổi, bổ sung, bãi bỏ một số hành vi vi phạm; các mức xử phạt tại các điều, khoản xử phạt đối với các hành vi vi phạm để phù hợp với thực tiễn áp dụng trong lĩnh vực </w:t>
      </w:r>
      <w:r w:rsidR="00593A8B">
        <w:rPr>
          <w:bCs/>
          <w:lang w:val="it-IT"/>
        </w:rPr>
        <w:t>viễn thông, Internet</w:t>
      </w:r>
      <w:r w:rsidR="00593A8B" w:rsidRPr="00593A8B">
        <w:rPr>
          <w:lang w:val="en-US"/>
        </w:rPr>
        <w:t xml:space="preserve"> </w:t>
      </w:r>
      <w:r w:rsidR="00593A8B">
        <w:rPr>
          <w:lang w:val="en-US"/>
        </w:rPr>
        <w:t>cho phù hợp với Luật Viễn thông 2023 và các văn bản quy pháp luật có liên quan và</w:t>
      </w:r>
      <w:r w:rsidR="00593A8B" w:rsidRPr="00834E1E">
        <w:rPr>
          <w:bCs/>
          <w:lang w:val="it-IT"/>
        </w:rPr>
        <w:t xml:space="preserve"> giải quyết những khó khắn, vướng mắc trong thực tiễn áp dụng quy định tại Nghị định số 15/2020/NĐ-CP.</w:t>
      </w:r>
      <w:r w:rsidR="00593A8B">
        <w:rPr>
          <w:lang w:val="en-US"/>
        </w:rPr>
        <w:t xml:space="preserve"> </w:t>
      </w:r>
    </w:p>
    <w:p w14:paraId="2EF75386" w14:textId="77777777" w:rsidR="00405A8A" w:rsidRDefault="00405A8A" w:rsidP="000A5DC0">
      <w:pPr>
        <w:spacing w:after="120"/>
        <w:ind w:firstLine="720"/>
        <w:jc w:val="both"/>
        <w:rPr>
          <w:lang w:val="en-US"/>
        </w:rPr>
      </w:pPr>
      <w:r>
        <w:rPr>
          <w:lang w:val="en-US"/>
        </w:rPr>
        <w:t xml:space="preserve"> </w:t>
      </w:r>
      <w:r w:rsidR="0071394F">
        <w:rPr>
          <w:lang w:val="en-US"/>
        </w:rPr>
        <w:t xml:space="preserve">d) </w:t>
      </w:r>
      <w:r w:rsidR="0071394F">
        <w:rPr>
          <w:iCs/>
          <w:lang w:val="en-US"/>
        </w:rPr>
        <w:t xml:space="preserve">Sửa đổi, bổ sung các </w:t>
      </w:r>
      <w:r w:rsidR="0071394F" w:rsidRPr="00834E1E">
        <w:t>hành vi vi phạm hành chính trong lĩnh vực</w:t>
      </w:r>
      <w:r w:rsidR="0071394F">
        <w:rPr>
          <w:lang w:val="en-US"/>
        </w:rPr>
        <w:t xml:space="preserve"> tần số vô tuyến điện:</w:t>
      </w:r>
      <w:r w:rsidR="00593A8B">
        <w:rPr>
          <w:lang w:val="en-US"/>
        </w:rPr>
        <w:t xml:space="preserve"> Để</w:t>
      </w:r>
      <w:r w:rsidR="00593A8B" w:rsidRPr="00593A8B">
        <w:rPr>
          <w:bCs/>
          <w:lang w:val="it-IT"/>
        </w:rPr>
        <w:t xml:space="preserve"> </w:t>
      </w:r>
      <w:r w:rsidR="00593A8B" w:rsidRPr="00834E1E">
        <w:rPr>
          <w:bCs/>
          <w:lang w:val="it-IT"/>
        </w:rPr>
        <w:t xml:space="preserve">sửa đổi, bổ sung, bãi bỏ một số hành vi vi phạm; các mức xử </w:t>
      </w:r>
      <w:r w:rsidR="00593A8B" w:rsidRPr="00834E1E">
        <w:rPr>
          <w:bCs/>
          <w:lang w:val="it-IT"/>
        </w:rPr>
        <w:lastRenderedPageBreak/>
        <w:t>phạt tại các điều, khoản xử phạt đối với các hành vi vi phạm để phù hợp với thực tiễn áp dụng trong lĩnh vực tần số vô tuyến điện (xử phạt đối với thiết bị bộ đàm, micro không dây, thiết bị kích sóng di động, truyền hình cáp...); bổ sung quy định cụ thể để áp dụng xử phạt đối với những hành vi vi phạm về sử dụng tần số và thiết bị vô tuyến điện số lượng lớn, vi phạm nhiều lần, vi phạm nhiều hành vi tại nhiều địa điểm khác nhau,... để giải quyết những khó khắn, vướng mắc trong thực tiễn áp dụng quy định tại Nghị định số 15/2020/NĐ-CP.</w:t>
      </w:r>
      <w:r>
        <w:rPr>
          <w:lang w:val="en-US"/>
        </w:rPr>
        <w:t xml:space="preserve"> để phù hợp với Luật Viễn thông 2023 và các văn bản quy pháp luật có liên quan. </w:t>
      </w:r>
    </w:p>
    <w:p w14:paraId="2EF75387" w14:textId="77777777" w:rsidR="0071394F" w:rsidRDefault="0071394F" w:rsidP="000A5DC0">
      <w:pPr>
        <w:spacing w:after="120"/>
        <w:ind w:firstLine="720"/>
        <w:jc w:val="both"/>
        <w:rPr>
          <w:lang w:val="en-US"/>
        </w:rPr>
      </w:pPr>
      <w:r>
        <w:rPr>
          <w:lang w:val="en-US"/>
        </w:rPr>
        <w:t xml:space="preserve">e) </w:t>
      </w:r>
      <w:r>
        <w:rPr>
          <w:iCs/>
          <w:lang w:val="en-US"/>
        </w:rPr>
        <w:t xml:space="preserve">Sửa đổi, bổ sung các </w:t>
      </w:r>
      <w:r w:rsidRPr="00834E1E">
        <w:t>hành vi vi phạm hành chính trong lĩnh vực</w:t>
      </w:r>
      <w:r>
        <w:rPr>
          <w:lang w:val="en-US"/>
        </w:rPr>
        <w:t xml:space="preserve"> </w:t>
      </w:r>
      <w:r w:rsidRPr="00834E1E">
        <w:t>trong lĩnh vực công nghệ thông tin</w:t>
      </w:r>
      <w:r w:rsidR="009E6D49">
        <w:rPr>
          <w:lang w:val="en-US"/>
        </w:rPr>
        <w:t xml:space="preserve"> (</w:t>
      </w:r>
      <w:r w:rsidR="009E6D49" w:rsidRPr="004134F5">
        <w:rPr>
          <w:b/>
          <w:lang w:val="en-US"/>
        </w:rPr>
        <w:t xml:space="preserve">nội dung này </w:t>
      </w:r>
      <w:r w:rsidR="009E6D49">
        <w:rPr>
          <w:b/>
          <w:lang w:val="en-US"/>
        </w:rPr>
        <w:t xml:space="preserve">xin ý kiến </w:t>
      </w:r>
      <w:r w:rsidR="009E6D49" w:rsidRPr="004A5119">
        <w:rPr>
          <w:b/>
          <w:iCs/>
          <w:lang w:val="en-US"/>
        </w:rPr>
        <w:t>Cục Công nghiệp CNTT</w:t>
      </w:r>
      <w:r w:rsidR="009E6D49">
        <w:rPr>
          <w:b/>
          <w:iCs/>
          <w:lang w:val="en-US"/>
        </w:rPr>
        <w:t xml:space="preserve"> – Bộ KHCN).</w:t>
      </w:r>
    </w:p>
    <w:p w14:paraId="2EF75388" w14:textId="77777777" w:rsidR="0071394F" w:rsidRDefault="0071394F" w:rsidP="000A5DC0">
      <w:pPr>
        <w:spacing w:after="120"/>
        <w:ind w:firstLine="720"/>
        <w:jc w:val="both"/>
        <w:rPr>
          <w:lang w:val="en-US"/>
        </w:rPr>
      </w:pPr>
      <w:r>
        <w:rPr>
          <w:iCs/>
          <w:lang w:val="en-US"/>
        </w:rPr>
        <w:t xml:space="preserve">f) Sửa đổi, bổ sung các </w:t>
      </w:r>
      <w:r w:rsidRPr="00834E1E">
        <w:t>hành vi vi phạm hành chính trong lĩnh vực</w:t>
      </w:r>
      <w:r>
        <w:rPr>
          <w:lang w:val="en-US"/>
        </w:rPr>
        <w:t xml:space="preserve"> </w:t>
      </w:r>
      <w:r w:rsidRPr="00834E1E">
        <w:t>trong lĩnh vực</w:t>
      </w:r>
      <w:r w:rsidR="00D008A1">
        <w:rPr>
          <w:lang w:val="en-US"/>
        </w:rPr>
        <w:t xml:space="preserve"> an toàn thông tin mạng, tin nhắn rác, cuộc gọi rác và thư điện tử rác </w:t>
      </w:r>
      <w:r w:rsidR="004134F5">
        <w:rPr>
          <w:lang w:val="en-US"/>
        </w:rPr>
        <w:t xml:space="preserve">(được thể chế từ Luật An toàn thông tin mạng) </w:t>
      </w:r>
      <w:r w:rsidR="00D008A1">
        <w:rPr>
          <w:lang w:val="en-US"/>
        </w:rPr>
        <w:t xml:space="preserve">gồm các điều 78, </w:t>
      </w:r>
      <w:r w:rsidR="004134F5">
        <w:rPr>
          <w:lang w:val="en-US"/>
        </w:rPr>
        <w:t>81, 82, 83, 84, 85, 86, 87, 88, 89, 90, 91, 92, 93, 94, 95</w:t>
      </w:r>
      <w:r w:rsidR="00D008A1">
        <w:rPr>
          <w:lang w:val="en-US"/>
        </w:rPr>
        <w:t xml:space="preserve"> </w:t>
      </w:r>
      <w:r w:rsidR="004C6A4E">
        <w:rPr>
          <w:lang w:val="en-US"/>
        </w:rPr>
        <w:t xml:space="preserve">của </w:t>
      </w:r>
      <w:r w:rsidR="004C6A4E" w:rsidRPr="00437AF6">
        <w:t xml:space="preserve">Nghị định số 15/2020/NĐ-CP </w:t>
      </w:r>
      <w:r w:rsidR="004C6A4E" w:rsidRPr="002F5B6E">
        <w:rPr>
          <w:lang w:val="nl-NL"/>
        </w:rPr>
        <w:t>đã được sửa đổi, bổ sung theo Nghị định số 14/2022/NĐ-CP</w:t>
      </w:r>
      <w:r w:rsidR="004C6A4E">
        <w:rPr>
          <w:lang w:val="en-US"/>
        </w:rPr>
        <w:t xml:space="preserve"> </w:t>
      </w:r>
      <w:r w:rsidR="00D008A1">
        <w:rPr>
          <w:lang w:val="en-US"/>
        </w:rPr>
        <w:t>(</w:t>
      </w:r>
      <w:r w:rsidR="00D008A1" w:rsidRPr="004134F5">
        <w:rPr>
          <w:b/>
          <w:lang w:val="en-US"/>
        </w:rPr>
        <w:t>nội dung này xin ý kiến Bộ Công an</w:t>
      </w:r>
      <w:r w:rsidR="00D008A1">
        <w:rPr>
          <w:lang w:val="en-US"/>
        </w:rPr>
        <w:t>)</w:t>
      </w:r>
      <w:r w:rsidR="004134F5">
        <w:rPr>
          <w:lang w:val="en-US"/>
        </w:rPr>
        <w:t>.</w:t>
      </w:r>
    </w:p>
    <w:p w14:paraId="2EF75389" w14:textId="77777777" w:rsidR="00D008A1" w:rsidRDefault="00D008A1" w:rsidP="000A5DC0">
      <w:pPr>
        <w:spacing w:after="120"/>
        <w:ind w:firstLine="720"/>
        <w:jc w:val="both"/>
        <w:rPr>
          <w:lang w:val="en-US"/>
        </w:rPr>
      </w:pPr>
      <w:r>
        <w:rPr>
          <w:lang w:val="en-US"/>
        </w:rPr>
        <w:t xml:space="preserve">g) </w:t>
      </w:r>
      <w:r>
        <w:rPr>
          <w:iCs/>
          <w:lang w:val="en-US"/>
        </w:rPr>
        <w:t xml:space="preserve">Sửa đổi, bổ sung các </w:t>
      </w:r>
      <w:r w:rsidRPr="00834E1E">
        <w:t>hành vi vi phạm hành chính trong lĩnh vực</w:t>
      </w:r>
      <w:r w:rsidR="004134F5">
        <w:rPr>
          <w:lang w:val="en-US"/>
        </w:rPr>
        <w:t xml:space="preserve"> thông tin trên mạng gồm các điều 96, 97</w:t>
      </w:r>
      <w:r w:rsidR="009E6D49">
        <w:rPr>
          <w:lang w:val="en-US"/>
        </w:rPr>
        <w:t>, 98, 99, 100, 101, 102, 103, 104, 105, 106</w:t>
      </w:r>
      <w:r w:rsidR="004C6A4E">
        <w:rPr>
          <w:lang w:val="en-US"/>
        </w:rPr>
        <w:t xml:space="preserve"> của </w:t>
      </w:r>
      <w:r w:rsidR="004C6A4E" w:rsidRPr="00437AF6">
        <w:t xml:space="preserve">Nghị định số 15/2020/NĐ-CP </w:t>
      </w:r>
      <w:r w:rsidR="004C6A4E" w:rsidRPr="002F5B6E">
        <w:rPr>
          <w:lang w:val="nl-NL"/>
        </w:rPr>
        <w:t>đã được sửa đổi, bổ sung theo Nghị định số 14/2022/NĐ-CP</w:t>
      </w:r>
      <w:r w:rsidR="009E6D49">
        <w:rPr>
          <w:lang w:val="en-US"/>
        </w:rPr>
        <w:t xml:space="preserve"> (</w:t>
      </w:r>
      <w:r w:rsidR="009E6D49" w:rsidRPr="004134F5">
        <w:rPr>
          <w:b/>
          <w:lang w:val="en-US"/>
        </w:rPr>
        <w:t xml:space="preserve">nội dung này xin ý kiến Bộ </w:t>
      </w:r>
      <w:r w:rsidR="009E6D49" w:rsidRPr="004A5119">
        <w:rPr>
          <w:b/>
          <w:iCs/>
          <w:lang w:val="en-US"/>
        </w:rPr>
        <w:t>Văn hóa Thể thao và Du lịch</w:t>
      </w:r>
      <w:r w:rsidR="009E6D49">
        <w:rPr>
          <w:lang w:val="en-US"/>
        </w:rPr>
        <w:t>).</w:t>
      </w:r>
      <w:r w:rsidR="004134F5">
        <w:rPr>
          <w:lang w:val="en-US"/>
        </w:rPr>
        <w:t xml:space="preserve"> </w:t>
      </w:r>
    </w:p>
    <w:p w14:paraId="2EF7538A" w14:textId="77777777" w:rsidR="009E6D49" w:rsidRPr="000A5DC0" w:rsidRDefault="009E6D49" w:rsidP="000A5DC0">
      <w:pPr>
        <w:spacing w:after="120"/>
        <w:ind w:firstLine="720"/>
        <w:jc w:val="both"/>
        <w:rPr>
          <w:iCs/>
          <w:lang w:val="en-US"/>
        </w:rPr>
      </w:pPr>
      <w:r w:rsidRPr="000A5DC0">
        <w:rPr>
          <w:lang w:val="en-US"/>
        </w:rPr>
        <w:t xml:space="preserve">h) </w:t>
      </w:r>
      <w:r w:rsidRPr="000A5DC0">
        <w:rPr>
          <w:iCs/>
          <w:lang w:val="en-US"/>
        </w:rPr>
        <w:t xml:space="preserve">Sửa đổi, bổ sung các </w:t>
      </w:r>
      <w:r w:rsidRPr="000A5DC0">
        <w:t>hành vi vi phạm hành chính trong lĩnh vực</w:t>
      </w:r>
      <w:r w:rsidRPr="000A5DC0">
        <w:rPr>
          <w:lang w:val="en-US"/>
        </w:rPr>
        <w:t xml:space="preserve"> giao dịch điện tử</w:t>
      </w:r>
      <w:r w:rsidR="00405A8A" w:rsidRPr="000A5DC0">
        <w:rPr>
          <w:lang w:val="en-US"/>
        </w:rPr>
        <w:t xml:space="preserve"> gồm các điều 107, 108, 109, 110, 111</w:t>
      </w:r>
      <w:r w:rsidR="000A5DC0" w:rsidRPr="000A5DC0">
        <w:rPr>
          <w:lang w:val="en-US"/>
        </w:rPr>
        <w:t>, 112 đề phù hợp với</w:t>
      </w:r>
      <w:r w:rsidR="00405A8A" w:rsidRPr="000A5DC0">
        <w:t xml:space="preserve"> Luật Giao dịch điện tử </w:t>
      </w:r>
      <w:r w:rsidR="000A5DC0" w:rsidRPr="000A5DC0">
        <w:rPr>
          <w:lang w:val="en-US"/>
        </w:rPr>
        <w:t xml:space="preserve">và quy định mới tại </w:t>
      </w:r>
      <w:r w:rsidR="00405A8A" w:rsidRPr="000A5DC0">
        <w:t>Nghị định 23/2025/NĐ-CP</w:t>
      </w:r>
    </w:p>
    <w:p w14:paraId="2EF7538B" w14:textId="77777777" w:rsidR="00CD374A" w:rsidRPr="00302B4F" w:rsidRDefault="009E6D49" w:rsidP="000A5DC0">
      <w:pPr>
        <w:spacing w:after="120"/>
        <w:ind w:firstLine="720"/>
        <w:jc w:val="both"/>
        <w:rPr>
          <w:bCs/>
          <w:iCs/>
        </w:rPr>
      </w:pPr>
      <w:r>
        <w:rPr>
          <w:bCs/>
          <w:iCs/>
          <w:lang w:val="en-US"/>
        </w:rPr>
        <w:t>i</w:t>
      </w:r>
      <w:r w:rsidR="00302B4F" w:rsidRPr="009C4C1B">
        <w:rPr>
          <w:bCs/>
          <w:iCs/>
        </w:rPr>
        <w:t>)</w:t>
      </w:r>
      <w:r w:rsidR="00CD374A" w:rsidRPr="00302B4F">
        <w:rPr>
          <w:bCs/>
          <w:iCs/>
        </w:rPr>
        <w:t xml:space="preserve"> Thẩm quyền xử phạt vi phạm hành chính</w:t>
      </w:r>
      <w:r>
        <w:rPr>
          <w:bCs/>
          <w:iCs/>
        </w:rPr>
        <w:t xml:space="preserve"> (Chương </w:t>
      </w:r>
      <w:r>
        <w:rPr>
          <w:bCs/>
          <w:iCs/>
          <w:lang w:val="en-US"/>
        </w:rPr>
        <w:t>VII</w:t>
      </w:r>
      <w:r w:rsidR="004F7EA7" w:rsidRPr="00302B4F">
        <w:rPr>
          <w:bCs/>
          <w:iCs/>
        </w:rPr>
        <w:t>):</w:t>
      </w:r>
    </w:p>
    <w:p w14:paraId="2EF7538C" w14:textId="77777777" w:rsidR="00CD374A" w:rsidRPr="009C4C1B" w:rsidRDefault="00CD374A" w:rsidP="000A5DC0">
      <w:pPr>
        <w:spacing w:after="120"/>
        <w:ind w:firstLine="720"/>
        <w:jc w:val="both"/>
      </w:pPr>
      <w:r w:rsidRPr="00252FB1">
        <w:t xml:space="preserve">Quy định </w:t>
      </w:r>
      <w:r w:rsidRPr="00CD374A">
        <w:t>cụ thể mức xử phạt chính, xử phạt bổ sung và áp dụng biện pháp hậu quả của</w:t>
      </w:r>
      <w:r w:rsidR="00527137">
        <w:rPr>
          <w:lang w:val="en-US"/>
        </w:rPr>
        <w:t xml:space="preserve"> các đơn vị thuộc Bộ Khoa học và Công nghệ và Bộ ngành có liên quan,</w:t>
      </w:r>
      <w:r w:rsidRPr="00CD374A">
        <w:t xml:space="preserve"> UBND các cấp và lực lượng chứng năng có liên quan để phù hợp với </w:t>
      </w:r>
      <w:r w:rsidRPr="00252FB1">
        <w:t xml:space="preserve">thẩm quyền xử phạt vi phạm hành chính quy định tại </w:t>
      </w:r>
      <w:r w:rsidRPr="00CD374A">
        <w:t>Nghị định số 189/2025/NĐ-CP</w:t>
      </w:r>
      <w:r w:rsidRPr="00252FB1">
        <w:t>. Phân định rõ thẩm quyền xử phạt của các lực lượng đối với từng hành vi vi phạm cụ thể để phù hợp với chức năng, nhiệm vụ, quyền hạn được giao.</w:t>
      </w:r>
    </w:p>
    <w:p w14:paraId="2EF7538D" w14:textId="77777777" w:rsidR="00353957" w:rsidRPr="009C4C1B" w:rsidRDefault="00353957" w:rsidP="000A5DC0">
      <w:pPr>
        <w:spacing w:after="120"/>
        <w:ind w:firstLine="720"/>
        <w:jc w:val="both"/>
        <w:rPr>
          <w:b/>
          <w:bCs/>
        </w:rPr>
      </w:pPr>
      <w:r w:rsidRPr="009C4C1B">
        <w:rPr>
          <w:b/>
          <w:bCs/>
        </w:rPr>
        <w:t>3. Về việc tuân thủ các nội dung quy định tại khoản 2 Điều 6 Nghị định số 78/2025/NĐ-CP của Chính phủ quy định chi tiết một số điều và biện pháp để tổ chức, hướng dẫn thi hành Luật Ban hành văn bản quy phạm pháp luật</w:t>
      </w:r>
    </w:p>
    <w:p w14:paraId="2EF7538E" w14:textId="77777777" w:rsidR="00353957" w:rsidRPr="009C4C1B" w:rsidRDefault="00302B4F" w:rsidP="000A5DC0">
      <w:pPr>
        <w:spacing w:after="120"/>
        <w:ind w:firstLine="720"/>
        <w:jc w:val="both"/>
      </w:pPr>
      <w:r w:rsidRPr="009C4C1B">
        <w:rPr>
          <w:bCs/>
          <w:iCs/>
        </w:rPr>
        <w:t>a)</w:t>
      </w:r>
      <w:r w:rsidR="00353957" w:rsidRPr="009C4C1B">
        <w:rPr>
          <w:bCs/>
          <w:iCs/>
        </w:rPr>
        <w:t xml:space="preserve"> Về nội dung sửa đổi, hoàn thiện; nội dung bổ sung; nội dung lược bỏ; việc thể chế hoá chủ trương, đường lối của Đảng, chính sách của Nhà nước:</w:t>
      </w:r>
      <w:r w:rsidR="00353957" w:rsidRPr="009C4C1B">
        <w:rPr>
          <w:b/>
          <w:bCs/>
          <w:i/>
          <w:iCs/>
        </w:rPr>
        <w:t xml:space="preserve"> </w:t>
      </w:r>
      <w:r w:rsidR="006A6CFE" w:rsidRPr="009C4C1B">
        <w:t xml:space="preserve">Các quy định xử phạt vi phạm hành chính Nghị định đã đảm bảo nguyên tắc tuân thủ và thể chế hoá đầy đủ chủ trương, đường lối của Đảng, chính sách của Nhà nước. Các phân tích, đánh giá cụ thể đã được thể hiện tại mục </w:t>
      </w:r>
      <w:r w:rsidR="00353957" w:rsidRPr="009C4C1B">
        <w:t>Được nêu cụ thể t</w:t>
      </w:r>
      <w:r w:rsidR="00222562" w:rsidRPr="009C4C1B">
        <w:t>ạ</w:t>
      </w:r>
      <w:r w:rsidR="00353957" w:rsidRPr="009C4C1B">
        <w:t>i mục 1 Phần I và mục 2 Phần IV Tờ trình.</w:t>
      </w:r>
    </w:p>
    <w:p w14:paraId="2EF7538F" w14:textId="77777777" w:rsidR="00353957" w:rsidRPr="009C4C1B" w:rsidRDefault="00302B4F" w:rsidP="000A5DC0">
      <w:pPr>
        <w:spacing w:after="120"/>
        <w:ind w:firstLine="720"/>
        <w:jc w:val="both"/>
      </w:pPr>
      <w:r w:rsidRPr="009C4C1B">
        <w:rPr>
          <w:bCs/>
          <w:iCs/>
        </w:rPr>
        <w:lastRenderedPageBreak/>
        <w:t>b)</w:t>
      </w:r>
      <w:r w:rsidR="00353957" w:rsidRPr="009C4C1B">
        <w:rPr>
          <w:bCs/>
          <w:iCs/>
        </w:rPr>
        <w:t xml:space="preserve"> Về vấn đề chưa được pháp luật quy định hoặc đã có quy định nhưng chưa phù hợp, vướng mắc, bất cập từ thực tiễn:</w:t>
      </w:r>
      <w:r w:rsidR="00353957" w:rsidRPr="009C4C1B">
        <w:rPr>
          <w:i/>
          <w:iCs/>
        </w:rPr>
        <w:t xml:space="preserve"> </w:t>
      </w:r>
      <w:r w:rsidR="00353957" w:rsidRPr="009C4C1B">
        <w:t>đã được phân tích tại Phần I Tờ trình.</w:t>
      </w:r>
    </w:p>
    <w:p w14:paraId="2EF75390" w14:textId="77777777" w:rsidR="00353957" w:rsidRPr="009C4C1B" w:rsidRDefault="00302B4F" w:rsidP="000A5DC0">
      <w:pPr>
        <w:spacing w:after="120"/>
        <w:ind w:firstLine="720"/>
        <w:jc w:val="both"/>
      </w:pPr>
      <w:r w:rsidRPr="009C4C1B">
        <w:rPr>
          <w:bCs/>
          <w:iCs/>
        </w:rPr>
        <w:t>c)</w:t>
      </w:r>
      <w:r w:rsidR="00353957" w:rsidRPr="009C4C1B">
        <w:rPr>
          <w:bCs/>
          <w:iCs/>
        </w:rPr>
        <w:t xml:space="preserve"> Về nội dung cắt giảm, đơn giản hoá thủ tục hành chính:</w:t>
      </w:r>
      <w:r w:rsidR="00353957" w:rsidRPr="009C4C1B">
        <w:rPr>
          <w:b/>
          <w:bCs/>
          <w:i/>
          <w:iCs/>
        </w:rPr>
        <w:t xml:space="preserve"> </w:t>
      </w:r>
      <w:r w:rsidR="00353957" w:rsidRPr="009C4C1B">
        <w:t xml:space="preserve">Theo quy định tại điểm b khoản 2 Điều 1 Nghị định số 63/2010/NĐ-CP ngày 08/6/2010 của Chính phủ về kiểm soát thủ tục hành chính (được sửa đổi, bổ sung bởi Nghị định số 48/2013/NĐ-CP và Nghị định số 92/2017/NĐ-CP) thì </w:t>
      </w:r>
      <w:r w:rsidR="00353957" w:rsidRPr="009C4C1B">
        <w:rPr>
          <w:i/>
          <w:iCs/>
        </w:rPr>
        <w:t>“thủ tục xử lý vi phạm hành chính”</w:t>
      </w:r>
      <w:r w:rsidR="00353957" w:rsidRPr="009C4C1B">
        <w:t xml:space="preserve"> không thuộc phạm vi điều chỉnh của Nghị định số 63/2010/NĐ-CP. Do đó, dự thảo Nghị định không quy định thủ tục hành chính hoặc làm phát sinh thủ tục hành chính theo quy định. </w:t>
      </w:r>
    </w:p>
    <w:p w14:paraId="2EF75391" w14:textId="77777777" w:rsidR="006F6BF5" w:rsidRPr="009C4C1B" w:rsidRDefault="00302B4F" w:rsidP="000A5DC0">
      <w:pPr>
        <w:spacing w:after="120"/>
        <w:ind w:firstLine="720"/>
        <w:jc w:val="both"/>
      </w:pPr>
      <w:r w:rsidRPr="009C4C1B">
        <w:rPr>
          <w:bCs/>
          <w:iCs/>
        </w:rPr>
        <w:t>d)</w:t>
      </w:r>
      <w:r w:rsidR="00353957" w:rsidRPr="009C4C1B">
        <w:rPr>
          <w:bCs/>
          <w:iCs/>
        </w:rPr>
        <w:t xml:space="preserve"> Về nội dung phân cấp, phân quyền:</w:t>
      </w:r>
      <w:r w:rsidR="00353957" w:rsidRPr="009C4C1B">
        <w:t xml:space="preserve"> </w:t>
      </w:r>
      <w:r w:rsidR="006F6BF5" w:rsidRPr="009C4C1B">
        <w:t>Dự thảo Nghị định quy định hành vi vi phạm, hình thức và mức xử phạt, biện pháp khắc phục hậu quả, cũng như thẩm quyền xử phạt và lập biên bản vi phạm hành chính trong lĩnh vực lâm nghiệp, đảm bảo phù hợp với Luật Xử lý vi phạm hành chính năm 2012 (sửa đổi, bổ sung năm 2020 và 2025), Nghị định số 189/2025/NĐ-CP, Luật Lâm nghiệp và các văn bản hướng dẫn. Mặc dù dự thảo Nghị định không trực tiếp quy định phân cấp, phân quyền, nhưng vẫn đảm bảo thực hiện thẩm quyền xử phạt phù hợp với vai trò của UBND các cấp và cơ quan chuyên ngành, tăng cường trách nhiệm cho chính quyền và lực lượng chức năng tại cơ sở.</w:t>
      </w:r>
    </w:p>
    <w:p w14:paraId="2EF75392" w14:textId="77777777" w:rsidR="00353957" w:rsidRPr="009C4C1B" w:rsidRDefault="00302B4F" w:rsidP="000A5DC0">
      <w:pPr>
        <w:spacing w:after="120"/>
        <w:ind w:firstLine="720"/>
        <w:jc w:val="both"/>
      </w:pPr>
      <w:r w:rsidRPr="009C4C1B">
        <w:rPr>
          <w:bCs/>
          <w:iCs/>
        </w:rPr>
        <w:t>d)</w:t>
      </w:r>
      <w:r w:rsidR="00353957" w:rsidRPr="009C4C1B">
        <w:rPr>
          <w:bCs/>
          <w:iCs/>
        </w:rPr>
        <w:t xml:space="preserve"> Vấn đề còn ý kiến khác nhau cần xin ý kiến cấp có thẩm quyền:</w:t>
      </w:r>
      <w:r w:rsidR="00353957" w:rsidRPr="009C4C1B">
        <w:t xml:space="preserve"> được phân tích tại phần </w:t>
      </w:r>
      <w:r w:rsidR="00DD1AB2" w:rsidRPr="009C4C1B">
        <w:t>I</w:t>
      </w:r>
      <w:r w:rsidR="00353957" w:rsidRPr="009C4C1B">
        <w:t>V Tờ trình.</w:t>
      </w:r>
    </w:p>
    <w:p w14:paraId="2EF75393" w14:textId="77777777" w:rsidR="000A5DC0" w:rsidRDefault="00302B4F" w:rsidP="000A5DC0">
      <w:pPr>
        <w:spacing w:after="120"/>
        <w:ind w:firstLine="720"/>
        <w:jc w:val="both"/>
        <w:rPr>
          <w:spacing w:val="-4"/>
        </w:rPr>
      </w:pPr>
      <w:r w:rsidRPr="009C4C1B">
        <w:rPr>
          <w:bCs/>
          <w:iCs/>
          <w:spacing w:val="-4"/>
        </w:rPr>
        <w:t>đ)</w:t>
      </w:r>
      <w:r w:rsidR="00353957" w:rsidRPr="009C4C1B">
        <w:rPr>
          <w:bCs/>
          <w:iCs/>
          <w:spacing w:val="-4"/>
        </w:rPr>
        <w:t xml:space="preserve"> Kiến nghị phương án giải quyết: </w:t>
      </w:r>
      <w:r w:rsidR="00353957" w:rsidRPr="009C4C1B">
        <w:rPr>
          <w:spacing w:val="-4"/>
        </w:rPr>
        <w:t xml:space="preserve">được phân tích tại phần </w:t>
      </w:r>
      <w:r w:rsidR="00DD1AB2" w:rsidRPr="009C4C1B">
        <w:rPr>
          <w:spacing w:val="-4"/>
        </w:rPr>
        <w:t>I</w:t>
      </w:r>
      <w:r w:rsidR="00353957" w:rsidRPr="009C4C1B">
        <w:rPr>
          <w:spacing w:val="-4"/>
        </w:rPr>
        <w:t>V Tờ trình.</w:t>
      </w:r>
    </w:p>
    <w:p w14:paraId="2EF75394" w14:textId="77777777" w:rsidR="003946C1" w:rsidRPr="007769C5" w:rsidRDefault="003D62D3" w:rsidP="000A5DC0">
      <w:pPr>
        <w:spacing w:after="120"/>
        <w:ind w:firstLine="720"/>
        <w:jc w:val="both"/>
        <w:rPr>
          <w:b/>
          <w:bCs/>
          <w:color w:val="000000"/>
        </w:rPr>
      </w:pPr>
      <w:r w:rsidRPr="007769C5">
        <w:rPr>
          <w:b/>
          <w:bCs/>
          <w:color w:val="000000"/>
        </w:rPr>
        <w:t xml:space="preserve">V. </w:t>
      </w:r>
      <w:r w:rsidR="003946C1" w:rsidRPr="00C9560A">
        <w:rPr>
          <w:b/>
          <w:bCs/>
        </w:rPr>
        <w:t>TÍNH TƯƠNG THÍCH VỚI ĐIỀU ƯỚC QUỐC TẾ; BẢO ĐẢM YÊU CẦU VỀ QUỐC PHÒNG, AN NINH; DỰ KIẾN NGUỒN LỰC, ĐIỀU KIỆN BẢO ĐẢM CHO VIỆC THI HÀNH VĂN BẢN</w:t>
      </w:r>
    </w:p>
    <w:p w14:paraId="2EF75395" w14:textId="77777777" w:rsidR="003946C1" w:rsidRDefault="003946C1" w:rsidP="000A5DC0">
      <w:pPr>
        <w:tabs>
          <w:tab w:val="left" w:pos="567"/>
        </w:tabs>
        <w:spacing w:after="120"/>
        <w:ind w:firstLine="720"/>
        <w:jc w:val="both"/>
        <w:rPr>
          <w:bCs/>
        </w:rPr>
      </w:pPr>
      <w:r w:rsidRPr="00C9560A">
        <w:rPr>
          <w:b/>
          <w:bCs/>
        </w:rPr>
        <w:t xml:space="preserve">1. </w:t>
      </w:r>
      <w:r w:rsidRPr="00C9560A">
        <w:t xml:space="preserve">Về sự tương tích với các điều ước quốc tế: </w:t>
      </w:r>
      <w:r>
        <w:t xml:space="preserve">Dự thảo Nghị định không có nội dung trái </w:t>
      </w:r>
      <w:r w:rsidRPr="00810C93">
        <w:t>với các điều ước quốc tế có liên quan mà nước Cộng hòa xã hội chủ nghĩa Việt Nam là thành viên.</w:t>
      </w:r>
      <w:r>
        <w:t xml:space="preserve"> </w:t>
      </w:r>
    </w:p>
    <w:p w14:paraId="2EF75396" w14:textId="77777777" w:rsidR="003946C1" w:rsidRPr="00C9560A" w:rsidRDefault="003946C1" w:rsidP="000A5DC0">
      <w:pPr>
        <w:tabs>
          <w:tab w:val="left" w:pos="567"/>
        </w:tabs>
        <w:spacing w:after="120"/>
        <w:ind w:firstLine="720"/>
        <w:jc w:val="both"/>
        <w:rPr>
          <w:bCs/>
        </w:rPr>
      </w:pPr>
      <w:r w:rsidRPr="00C9560A">
        <w:rPr>
          <w:b/>
        </w:rPr>
        <w:t>2.</w:t>
      </w:r>
      <w:r w:rsidRPr="00C9560A">
        <w:rPr>
          <w:bCs/>
        </w:rPr>
        <w:t xml:space="preserve"> Về bảo đảm yêu cầu quốc phòng, an ninh; bảo đảm bình đẳng giới: Các quy định của dự thảo </w:t>
      </w:r>
      <w:r>
        <w:rPr>
          <w:bCs/>
        </w:rPr>
        <w:t>Nghị định</w:t>
      </w:r>
      <w:r w:rsidRPr="00C9560A">
        <w:rPr>
          <w:bCs/>
        </w:rPr>
        <w:t xml:space="preserve"> </w:t>
      </w:r>
      <w:r w:rsidRPr="00C9560A">
        <w:t>bảo đảm phù hợp với các yêu cầu về quốc phòng, an ninh, đồng thời,</w:t>
      </w:r>
      <w:r w:rsidRPr="00C9560A">
        <w:rPr>
          <w:bCs/>
        </w:rPr>
        <w:t xml:space="preserve"> không có nội dung liên quan đến vấn đề bình đẳng giới, chính sách dân tộc; không có nguy cơ gây bất bình đẳng giới, bất bình đẳng giữa các dân tộc sau khi được ban hành. </w:t>
      </w:r>
    </w:p>
    <w:p w14:paraId="2EF75397" w14:textId="77777777" w:rsidR="003946C1" w:rsidRDefault="003946C1" w:rsidP="000A5DC0">
      <w:pPr>
        <w:spacing w:after="120"/>
        <w:ind w:firstLine="720"/>
        <w:jc w:val="both"/>
      </w:pPr>
      <w:r w:rsidRPr="00C9560A">
        <w:rPr>
          <w:b/>
          <w:bCs/>
        </w:rPr>
        <w:t>3.</w:t>
      </w:r>
      <w:r w:rsidRPr="00C9560A">
        <w:t xml:space="preserve"> Về dự kiến nguồn lực</w:t>
      </w:r>
      <w:r>
        <w:t>, điều kiện bảo đảm cho việc thi hành văn bản</w:t>
      </w:r>
      <w:r w:rsidRPr="00C9560A">
        <w:t xml:space="preserve">: </w:t>
      </w:r>
    </w:p>
    <w:p w14:paraId="2EF75398" w14:textId="77777777" w:rsidR="003946C1" w:rsidRPr="003946C1" w:rsidRDefault="003946C1" w:rsidP="000A5DC0">
      <w:pPr>
        <w:spacing w:after="120"/>
        <w:ind w:firstLine="720"/>
        <w:jc w:val="both"/>
        <w:rPr>
          <w:spacing w:val="-2"/>
        </w:rPr>
      </w:pPr>
      <w:r w:rsidRPr="003946C1">
        <w:rPr>
          <w:spacing w:val="-2"/>
        </w:rPr>
        <w:t>Về nguồn kinh phí: Kinh phí tổ chức thi hành Nghị định từ nguồn ngân sách Trung ương, ngân sách địa phương; nguồn tài trợ từ các nhà tài trợ, tổ chức quốc tế và các nguồn kinh phí huy động hợp pháp khác theo quy định của pháp luật.</w:t>
      </w:r>
    </w:p>
    <w:p w14:paraId="2EF75399" w14:textId="77777777" w:rsidR="003946C1" w:rsidRPr="00C9560A" w:rsidRDefault="003946C1" w:rsidP="000A5DC0">
      <w:pPr>
        <w:spacing w:after="120"/>
        <w:ind w:firstLine="720"/>
        <w:jc w:val="both"/>
      </w:pPr>
      <w:r>
        <w:t xml:space="preserve">Về điều kiện bảo đảm cho việc thi hành Nghị định: </w:t>
      </w:r>
      <w:r w:rsidRPr="00C9560A">
        <w:t xml:space="preserve">Quy định trong dự thảo </w:t>
      </w:r>
      <w:r>
        <w:t>Nghị định</w:t>
      </w:r>
      <w:r w:rsidRPr="00C9560A">
        <w:t xml:space="preserve"> sẽ tiếp tục sử dụng nguồn </w:t>
      </w:r>
      <w:r>
        <w:t xml:space="preserve">nhân lực là đội ngũ cán bộ, công chức, viên chức trong </w:t>
      </w:r>
      <w:r w:rsidRPr="00C9560A">
        <w:t xml:space="preserve">bộ máy tổ chức tại các cơ quan của người có thẩm quyền xử phạt vi phạm hành chính, nối tiếp, gắn liền với việc thực hiện các nhiệm vụ công vụ của </w:t>
      </w:r>
      <w:r w:rsidRPr="00C9560A">
        <w:lastRenderedPageBreak/>
        <w:t xml:space="preserve">các chủ thể này. Do đó, việc thi hành Luật sau khi được ban hành về cơ bản không làm phát sinh nhu cầu mới về nguồn nhân lực để thực hiện. </w:t>
      </w:r>
    </w:p>
    <w:p w14:paraId="2EF7539A" w14:textId="77777777" w:rsidR="00E9736B" w:rsidRPr="009C4C1B" w:rsidRDefault="003D62D3" w:rsidP="000A5DC0">
      <w:pPr>
        <w:spacing w:after="120"/>
        <w:ind w:firstLine="720"/>
        <w:jc w:val="both"/>
        <w:rPr>
          <w:b/>
          <w:bCs/>
          <w:color w:val="000000"/>
        </w:rPr>
      </w:pPr>
      <w:r w:rsidRPr="007769C5">
        <w:rPr>
          <w:b/>
          <w:bCs/>
          <w:color w:val="000000"/>
        </w:rPr>
        <w:t xml:space="preserve">VI. </w:t>
      </w:r>
      <w:r w:rsidR="003946C1" w:rsidRPr="009C4C1B">
        <w:rPr>
          <w:b/>
          <w:bCs/>
          <w:color w:val="000000"/>
        </w:rPr>
        <w:t>NỘI DUNG XIN Ý KIẾN CHÍNH PHỦ</w:t>
      </w:r>
    </w:p>
    <w:p w14:paraId="2EF7539B" w14:textId="77777777" w:rsidR="00A04FD5" w:rsidRPr="007769C5" w:rsidRDefault="00D018DD" w:rsidP="000A5DC0">
      <w:pPr>
        <w:spacing w:after="120"/>
        <w:ind w:firstLine="720"/>
        <w:jc w:val="both"/>
        <w:rPr>
          <w:snapToGrid w:val="0"/>
        </w:rPr>
      </w:pPr>
      <w:r w:rsidRPr="007769C5">
        <w:t xml:space="preserve">Trên đây là Tờ trình về dự thảo Nghị định quy định xử phạt vi phạm hành chính trong lĩnh vực </w:t>
      </w:r>
      <w:r w:rsidR="00642147" w:rsidRPr="00437AF6">
        <w:t xml:space="preserve">lĩnh vực bưu chính, viễn thông, tần số vô tuyến điện, </w:t>
      </w:r>
      <w:r w:rsidR="000A5DC0">
        <w:rPr>
          <w:lang w:val="en-US"/>
        </w:rPr>
        <w:t xml:space="preserve">an toàn thông tin mạng </w:t>
      </w:r>
      <w:r w:rsidR="00642147">
        <w:rPr>
          <w:lang w:val="en-US"/>
        </w:rPr>
        <w:t>và giao dịch điện tử</w:t>
      </w:r>
      <w:r w:rsidRPr="007769C5">
        <w:t xml:space="preserve">, </w:t>
      </w:r>
      <w:r w:rsidR="00B708BB" w:rsidRPr="007769C5">
        <w:t xml:space="preserve">Bộ </w:t>
      </w:r>
      <w:r w:rsidR="00642147">
        <w:rPr>
          <w:lang w:val="en-US"/>
        </w:rPr>
        <w:t>Khoa học và Công nghệ</w:t>
      </w:r>
      <w:r w:rsidR="00B708BB" w:rsidRPr="007769C5">
        <w:t xml:space="preserve"> </w:t>
      </w:r>
      <w:r w:rsidR="00B708BB" w:rsidRPr="007769C5">
        <w:rPr>
          <w:snapToGrid w:val="0"/>
        </w:rPr>
        <w:t>kính trình Chính phủ xem xét</w:t>
      </w:r>
      <w:r w:rsidRPr="007769C5">
        <w:rPr>
          <w:snapToGrid w:val="0"/>
        </w:rPr>
        <w:t>,</w:t>
      </w:r>
      <w:r w:rsidR="008038F4" w:rsidRPr="007769C5">
        <w:rPr>
          <w:snapToGrid w:val="0"/>
        </w:rPr>
        <w:t xml:space="preserve"> quyết định</w:t>
      </w:r>
      <w:r w:rsidR="00B708BB" w:rsidRPr="007769C5">
        <w:rPr>
          <w:snapToGrid w:val="0"/>
        </w:rPr>
        <w:t>./.</w:t>
      </w:r>
    </w:p>
    <w:p w14:paraId="2EF7539C" w14:textId="77777777" w:rsidR="00D15EAF" w:rsidRPr="007769C5" w:rsidRDefault="00D018DD" w:rsidP="000A5DC0">
      <w:pPr>
        <w:pStyle w:val="BodyText"/>
        <w:tabs>
          <w:tab w:val="left" w:pos="985"/>
        </w:tabs>
        <w:adjustRightInd w:val="0"/>
        <w:snapToGrid w:val="0"/>
        <w:ind w:firstLine="720"/>
        <w:jc w:val="both"/>
        <w:rPr>
          <w:snapToGrid w:val="0"/>
        </w:rPr>
      </w:pPr>
      <w:r w:rsidRPr="00252FB1">
        <w:rPr>
          <w:i/>
          <w:snapToGrid w:val="0"/>
          <w:color w:val="171717"/>
          <w:spacing w:val="4"/>
        </w:rPr>
        <w:t xml:space="preserve">(Xin gửi kèm theo: </w:t>
      </w:r>
      <w:bookmarkStart w:id="7" w:name="bookmark200"/>
      <w:bookmarkEnd w:id="7"/>
      <w:r w:rsidR="00B65735" w:rsidRPr="00252FB1">
        <w:rPr>
          <w:i/>
          <w:color w:val="171717"/>
        </w:rPr>
        <w:t>(1) Dự thảo Nghị định; (2)</w:t>
      </w:r>
      <w:bookmarkStart w:id="8" w:name="bookmark201"/>
      <w:bookmarkEnd w:id="8"/>
      <w:r w:rsidR="00B65735" w:rsidRPr="00252FB1">
        <w:rPr>
          <w:i/>
          <w:color w:val="171717"/>
        </w:rPr>
        <w:t xml:space="preserve"> Bản so sánh, thuyết minh nội dung dự thảo; (</w:t>
      </w:r>
      <w:r w:rsidR="000238A7">
        <w:rPr>
          <w:i/>
          <w:color w:val="171717"/>
          <w:lang w:val="en-US"/>
        </w:rPr>
        <w:t>3</w:t>
      </w:r>
      <w:r w:rsidR="00B65735" w:rsidRPr="00252FB1">
        <w:rPr>
          <w:i/>
          <w:color w:val="171717"/>
        </w:rPr>
        <w:t xml:space="preserve">) Bản tổng hợp ý kiến, tiếp thu giải trình ý kiến góp ý, phản biện xã hội; (4) Báo cáo thẩm định; (5) </w:t>
      </w:r>
      <w:r w:rsidR="00B86D6C" w:rsidRPr="00252FB1">
        <w:rPr>
          <w:i/>
          <w:color w:val="171717"/>
        </w:rPr>
        <w:t>B</w:t>
      </w:r>
      <w:r w:rsidR="00B65735" w:rsidRPr="00252FB1">
        <w:rPr>
          <w:i/>
          <w:color w:val="171717"/>
        </w:rPr>
        <w:t>áo cáo tiếp thu, giải trình ý kiến thẩm định</w:t>
      </w:r>
      <w:r w:rsidR="003E56B3" w:rsidRPr="00252FB1">
        <w:rPr>
          <w:i/>
          <w:color w:val="171717"/>
          <w:spacing w:val="4"/>
        </w:rPr>
        <w:t>).</w:t>
      </w:r>
    </w:p>
    <w:tbl>
      <w:tblPr>
        <w:tblW w:w="0" w:type="auto"/>
        <w:tblInd w:w="108" w:type="dxa"/>
        <w:tblLook w:val="01E0" w:firstRow="1" w:lastRow="1" w:firstColumn="1" w:lastColumn="1" w:noHBand="0" w:noVBand="0"/>
      </w:tblPr>
      <w:tblGrid>
        <w:gridCol w:w="4465"/>
        <w:gridCol w:w="4499"/>
      </w:tblGrid>
      <w:tr w:rsidR="00B708BB" w:rsidRPr="007769C5" w14:paraId="2EF753AF" w14:textId="77777777" w:rsidTr="005B00A2">
        <w:trPr>
          <w:trHeight w:val="1311"/>
        </w:trPr>
        <w:tc>
          <w:tcPr>
            <w:tcW w:w="4524" w:type="dxa"/>
          </w:tcPr>
          <w:p w14:paraId="2EF7539D" w14:textId="77777777" w:rsidR="003E56B3" w:rsidRPr="007769C5" w:rsidRDefault="00B708BB" w:rsidP="00EE2699">
            <w:pPr>
              <w:rPr>
                <w:b/>
                <w:sz w:val="24"/>
                <w:szCs w:val="24"/>
              </w:rPr>
            </w:pPr>
            <w:r w:rsidRPr="007769C5">
              <w:rPr>
                <w:snapToGrid w:val="0"/>
              </w:rPr>
              <w:t xml:space="preserve"> </w:t>
            </w:r>
            <w:r w:rsidRPr="007769C5">
              <w:rPr>
                <w:b/>
                <w:i/>
                <w:sz w:val="24"/>
                <w:szCs w:val="24"/>
              </w:rPr>
              <w:t>Nơi nhận:</w:t>
            </w:r>
            <w:r w:rsidRPr="007769C5">
              <w:rPr>
                <w:b/>
                <w:sz w:val="24"/>
                <w:szCs w:val="24"/>
              </w:rPr>
              <w:t xml:space="preserve"> </w:t>
            </w:r>
          </w:p>
          <w:p w14:paraId="2EF7539E" w14:textId="77777777" w:rsidR="00B708BB" w:rsidRPr="007769C5" w:rsidRDefault="00DE303C" w:rsidP="00EE2699">
            <w:pPr>
              <w:rPr>
                <w:sz w:val="20"/>
                <w:szCs w:val="22"/>
              </w:rPr>
            </w:pPr>
            <w:r w:rsidRPr="007769C5">
              <w:rPr>
                <w:sz w:val="22"/>
                <w:szCs w:val="24"/>
              </w:rPr>
              <w:t>- Như trên</w:t>
            </w:r>
            <w:r w:rsidR="003E56B3" w:rsidRPr="007769C5">
              <w:rPr>
                <w:sz w:val="22"/>
                <w:szCs w:val="24"/>
              </w:rPr>
              <w:t>;</w:t>
            </w:r>
            <w:r w:rsidR="00B708BB" w:rsidRPr="007769C5">
              <w:rPr>
                <w:sz w:val="20"/>
                <w:szCs w:val="22"/>
              </w:rPr>
              <w:t xml:space="preserve">                                                                                 </w:t>
            </w:r>
          </w:p>
          <w:p w14:paraId="2EF7539F" w14:textId="77777777" w:rsidR="00CB4D2A" w:rsidRPr="007769C5" w:rsidRDefault="00B708BB" w:rsidP="00EE2699">
            <w:pPr>
              <w:rPr>
                <w:sz w:val="22"/>
                <w:szCs w:val="22"/>
              </w:rPr>
            </w:pPr>
            <w:r w:rsidRPr="007769C5">
              <w:rPr>
                <w:sz w:val="22"/>
                <w:szCs w:val="22"/>
              </w:rPr>
              <w:t xml:space="preserve">- </w:t>
            </w:r>
            <w:r w:rsidR="00CB4D2A" w:rsidRPr="007769C5">
              <w:rPr>
                <w:sz w:val="22"/>
                <w:szCs w:val="22"/>
              </w:rPr>
              <w:t>Thủ tướng Chính phủ</w:t>
            </w:r>
            <w:r w:rsidR="003D62D3" w:rsidRPr="007769C5">
              <w:rPr>
                <w:sz w:val="22"/>
                <w:szCs w:val="22"/>
              </w:rPr>
              <w:t xml:space="preserve"> (để báo cáo)</w:t>
            </w:r>
            <w:r w:rsidR="00DE303C" w:rsidRPr="007769C5">
              <w:rPr>
                <w:sz w:val="22"/>
                <w:szCs w:val="22"/>
              </w:rPr>
              <w:t>;</w:t>
            </w:r>
          </w:p>
          <w:p w14:paraId="2EF753A0" w14:textId="77777777" w:rsidR="00CB4D2A" w:rsidRPr="007769C5" w:rsidRDefault="00CB4D2A" w:rsidP="00EE2699">
            <w:pPr>
              <w:rPr>
                <w:sz w:val="22"/>
                <w:szCs w:val="22"/>
              </w:rPr>
            </w:pPr>
            <w:r w:rsidRPr="007769C5">
              <w:rPr>
                <w:sz w:val="22"/>
                <w:szCs w:val="22"/>
              </w:rPr>
              <w:t>- Các Phó Thủ tướng</w:t>
            </w:r>
            <w:r w:rsidR="003D62D3" w:rsidRPr="007769C5">
              <w:rPr>
                <w:sz w:val="22"/>
                <w:szCs w:val="22"/>
              </w:rPr>
              <w:t xml:space="preserve"> (để báo cáo);</w:t>
            </w:r>
          </w:p>
          <w:p w14:paraId="2EF753A1" w14:textId="77777777" w:rsidR="003E56B3" w:rsidRPr="007769C5" w:rsidRDefault="00CB4D2A" w:rsidP="00EE2699">
            <w:pPr>
              <w:rPr>
                <w:sz w:val="22"/>
                <w:szCs w:val="22"/>
              </w:rPr>
            </w:pPr>
            <w:r w:rsidRPr="007769C5">
              <w:rPr>
                <w:sz w:val="22"/>
                <w:szCs w:val="22"/>
              </w:rPr>
              <w:t>- Văn phòng Chính phủ;</w:t>
            </w:r>
          </w:p>
          <w:p w14:paraId="2EF753A2" w14:textId="77777777" w:rsidR="003E56B3" w:rsidRPr="007769C5" w:rsidRDefault="003E56B3" w:rsidP="00EE2699">
            <w:pPr>
              <w:rPr>
                <w:sz w:val="22"/>
                <w:szCs w:val="22"/>
              </w:rPr>
            </w:pPr>
            <w:r w:rsidRPr="007769C5">
              <w:rPr>
                <w:sz w:val="22"/>
                <w:szCs w:val="22"/>
              </w:rPr>
              <w:t>- Bộ Tư pháp;</w:t>
            </w:r>
          </w:p>
          <w:p w14:paraId="2EF753A3" w14:textId="77777777" w:rsidR="003D62D3" w:rsidRPr="007769C5" w:rsidRDefault="003D62D3" w:rsidP="00EE2699">
            <w:pPr>
              <w:rPr>
                <w:sz w:val="22"/>
                <w:szCs w:val="22"/>
              </w:rPr>
            </w:pPr>
            <w:r w:rsidRPr="007769C5">
              <w:rPr>
                <w:sz w:val="22"/>
                <w:szCs w:val="22"/>
              </w:rPr>
              <w:t>- Bộ trưởng (để báo cáo);</w:t>
            </w:r>
          </w:p>
          <w:p w14:paraId="2EF753A4" w14:textId="77777777" w:rsidR="00B708BB" w:rsidRPr="007769C5" w:rsidRDefault="003E56B3" w:rsidP="00EE2699">
            <w:pPr>
              <w:rPr>
                <w:sz w:val="22"/>
                <w:szCs w:val="22"/>
              </w:rPr>
            </w:pPr>
            <w:r w:rsidRPr="007769C5">
              <w:rPr>
                <w:sz w:val="22"/>
                <w:szCs w:val="22"/>
              </w:rPr>
              <w:t xml:space="preserve">- </w:t>
            </w:r>
            <w:r w:rsidR="00ED706C" w:rsidRPr="007769C5">
              <w:rPr>
                <w:sz w:val="22"/>
                <w:szCs w:val="22"/>
              </w:rPr>
              <w:t xml:space="preserve">Cục </w:t>
            </w:r>
            <w:r w:rsidR="0045210C">
              <w:rPr>
                <w:sz w:val="22"/>
                <w:szCs w:val="22"/>
                <w:lang w:val="en-US"/>
              </w:rPr>
              <w:t>Tần số</w:t>
            </w:r>
            <w:r w:rsidRPr="007769C5">
              <w:rPr>
                <w:sz w:val="22"/>
                <w:szCs w:val="22"/>
              </w:rPr>
              <w:t>; Vụ Pháp chế;</w:t>
            </w:r>
          </w:p>
          <w:p w14:paraId="2EF753A5" w14:textId="77777777" w:rsidR="00B708BB" w:rsidRPr="007769C5" w:rsidRDefault="00B708BB" w:rsidP="0045210C">
            <w:pPr>
              <w:rPr>
                <w:sz w:val="24"/>
                <w:szCs w:val="24"/>
              </w:rPr>
            </w:pPr>
            <w:r w:rsidRPr="007769C5">
              <w:rPr>
                <w:sz w:val="22"/>
                <w:szCs w:val="22"/>
              </w:rPr>
              <w:t>- Lưu: VT</w:t>
            </w:r>
            <w:r w:rsidR="003E56B3" w:rsidRPr="007769C5">
              <w:rPr>
                <w:sz w:val="22"/>
                <w:szCs w:val="22"/>
              </w:rPr>
              <w:t xml:space="preserve">, </w:t>
            </w:r>
            <w:r w:rsidR="0045210C">
              <w:rPr>
                <w:sz w:val="22"/>
                <w:szCs w:val="22"/>
                <w:lang w:val="en-US"/>
              </w:rPr>
              <w:t>CVT</w:t>
            </w:r>
            <w:r w:rsidRPr="007769C5">
              <w:rPr>
                <w:sz w:val="22"/>
                <w:szCs w:val="22"/>
              </w:rPr>
              <w:t>.</w:t>
            </w:r>
          </w:p>
        </w:tc>
        <w:tc>
          <w:tcPr>
            <w:tcW w:w="4548" w:type="dxa"/>
          </w:tcPr>
          <w:p w14:paraId="2EF753A6" w14:textId="77777777" w:rsidR="00B708BB" w:rsidRPr="007769C5" w:rsidRDefault="003D62D3" w:rsidP="00A57A61">
            <w:pPr>
              <w:jc w:val="center"/>
              <w:rPr>
                <w:b/>
              </w:rPr>
            </w:pPr>
            <w:r w:rsidRPr="007769C5">
              <w:rPr>
                <w:b/>
              </w:rPr>
              <w:t xml:space="preserve">KT. </w:t>
            </w:r>
            <w:r w:rsidR="00B708BB" w:rsidRPr="007769C5">
              <w:rPr>
                <w:b/>
              </w:rPr>
              <w:t>BỘ TRƯỞNG</w:t>
            </w:r>
          </w:p>
          <w:p w14:paraId="2EF753A7" w14:textId="77777777" w:rsidR="003D62D3" w:rsidRPr="007769C5" w:rsidRDefault="003D62D3" w:rsidP="00A57A61">
            <w:pPr>
              <w:jc w:val="center"/>
              <w:rPr>
                <w:b/>
              </w:rPr>
            </w:pPr>
            <w:r w:rsidRPr="007769C5">
              <w:rPr>
                <w:b/>
              </w:rPr>
              <w:t>THỨ TRƯỞNG</w:t>
            </w:r>
          </w:p>
          <w:p w14:paraId="2EF753A8" w14:textId="77777777" w:rsidR="00B708BB" w:rsidRPr="007769C5" w:rsidRDefault="00B708BB" w:rsidP="00A57A61">
            <w:pPr>
              <w:jc w:val="center"/>
              <w:rPr>
                <w:b/>
              </w:rPr>
            </w:pPr>
          </w:p>
          <w:p w14:paraId="2EF753A9" w14:textId="77777777" w:rsidR="00B708BB" w:rsidRPr="007769C5" w:rsidRDefault="00B708BB" w:rsidP="00A57A61">
            <w:pPr>
              <w:jc w:val="center"/>
              <w:rPr>
                <w:b/>
              </w:rPr>
            </w:pPr>
          </w:p>
          <w:p w14:paraId="2EF753AA" w14:textId="77777777" w:rsidR="00B708BB" w:rsidRPr="007769C5" w:rsidRDefault="00B708BB" w:rsidP="00A57A61">
            <w:pPr>
              <w:jc w:val="center"/>
              <w:rPr>
                <w:b/>
              </w:rPr>
            </w:pPr>
          </w:p>
          <w:p w14:paraId="2EF753AB" w14:textId="77777777" w:rsidR="00B708BB" w:rsidRDefault="00B708BB" w:rsidP="00A57A61">
            <w:pPr>
              <w:jc w:val="center"/>
              <w:rPr>
                <w:b/>
              </w:rPr>
            </w:pPr>
          </w:p>
          <w:p w14:paraId="2EF753AC" w14:textId="77777777" w:rsidR="00722577" w:rsidRPr="007769C5" w:rsidRDefault="00722577" w:rsidP="00A57A61">
            <w:pPr>
              <w:jc w:val="center"/>
              <w:rPr>
                <w:b/>
              </w:rPr>
            </w:pPr>
          </w:p>
          <w:p w14:paraId="2EF753AD" w14:textId="77777777" w:rsidR="00B708BB" w:rsidRPr="007769C5" w:rsidRDefault="00B708BB" w:rsidP="00A57A61">
            <w:pPr>
              <w:jc w:val="center"/>
              <w:rPr>
                <w:b/>
              </w:rPr>
            </w:pPr>
          </w:p>
          <w:p w14:paraId="2EF753AE" w14:textId="77777777" w:rsidR="00B708BB" w:rsidRPr="0045210C" w:rsidRDefault="0045210C" w:rsidP="00A57A61">
            <w:pPr>
              <w:jc w:val="center"/>
              <w:rPr>
                <w:b/>
                <w:lang w:val="en-US"/>
              </w:rPr>
            </w:pPr>
            <w:r>
              <w:rPr>
                <w:b/>
                <w:lang w:val="en-US"/>
              </w:rPr>
              <w:t>Phạm Đức Long</w:t>
            </w:r>
          </w:p>
        </w:tc>
      </w:tr>
    </w:tbl>
    <w:p w14:paraId="2EF753B0" w14:textId="77777777" w:rsidR="00035FE3" w:rsidRPr="007769C5" w:rsidRDefault="00035FE3" w:rsidP="00B52FE9">
      <w:pPr>
        <w:spacing w:after="100" w:line="340" w:lineRule="exact"/>
        <w:ind w:firstLine="720"/>
        <w:jc w:val="both"/>
      </w:pPr>
    </w:p>
    <w:p w14:paraId="2EF753B1" w14:textId="77777777" w:rsidR="00DA4D6C" w:rsidRPr="003D62D3" w:rsidRDefault="00DA4D6C" w:rsidP="00747E79">
      <w:pPr>
        <w:spacing w:before="120" w:after="120" w:line="360" w:lineRule="exact"/>
        <w:ind w:firstLine="720"/>
        <w:jc w:val="both"/>
        <w:rPr>
          <w:b/>
        </w:rPr>
      </w:pPr>
    </w:p>
    <w:sectPr w:rsidR="00DA4D6C" w:rsidRPr="003D62D3" w:rsidSect="000A5DC0">
      <w:headerReference w:type="default" r:id="rId9"/>
      <w:footerReference w:type="even" r:id="rId10"/>
      <w:pgSz w:w="11907" w:h="16840" w:code="9"/>
      <w:pgMar w:top="1418"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BE20" w14:textId="77777777" w:rsidR="00F46A89" w:rsidRPr="007769C5" w:rsidRDefault="00F46A89">
      <w:r w:rsidRPr="007769C5">
        <w:separator/>
      </w:r>
    </w:p>
  </w:endnote>
  <w:endnote w:type="continuationSeparator" w:id="0">
    <w:p w14:paraId="080387E8" w14:textId="77777777" w:rsidR="00F46A89" w:rsidRPr="007769C5" w:rsidRDefault="00F46A89">
      <w:r w:rsidRPr="00776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53C0" w14:textId="77777777" w:rsidR="00B408A9" w:rsidRPr="007769C5" w:rsidRDefault="00B408A9" w:rsidP="0049478F">
    <w:pPr>
      <w:pStyle w:val="Footer"/>
      <w:framePr w:wrap="around" w:vAnchor="text" w:hAnchor="margin" w:xAlign="right" w:y="1"/>
      <w:rPr>
        <w:rStyle w:val="PageNumber"/>
      </w:rPr>
    </w:pPr>
    <w:r w:rsidRPr="007769C5">
      <w:rPr>
        <w:rStyle w:val="PageNumber"/>
      </w:rPr>
      <w:fldChar w:fldCharType="begin"/>
    </w:r>
    <w:r w:rsidRPr="007769C5">
      <w:rPr>
        <w:rStyle w:val="PageNumber"/>
      </w:rPr>
      <w:instrText xml:space="preserve">PAGE  </w:instrText>
    </w:r>
    <w:r w:rsidRPr="007769C5">
      <w:rPr>
        <w:rStyle w:val="PageNumber"/>
      </w:rPr>
      <w:fldChar w:fldCharType="end"/>
    </w:r>
  </w:p>
  <w:p w14:paraId="2EF753C1" w14:textId="77777777" w:rsidR="00B408A9" w:rsidRPr="007769C5" w:rsidRDefault="00B408A9" w:rsidP="004947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9FD1" w14:textId="77777777" w:rsidR="00F46A89" w:rsidRPr="007769C5" w:rsidRDefault="00F46A89">
      <w:r w:rsidRPr="007769C5">
        <w:separator/>
      </w:r>
    </w:p>
  </w:footnote>
  <w:footnote w:type="continuationSeparator" w:id="0">
    <w:p w14:paraId="63492B87" w14:textId="77777777" w:rsidR="00F46A89" w:rsidRPr="007769C5" w:rsidRDefault="00F46A89">
      <w:r w:rsidRPr="00776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53BE" w14:textId="77777777" w:rsidR="00893269" w:rsidRPr="007769C5" w:rsidRDefault="00893269">
    <w:pPr>
      <w:pStyle w:val="Header"/>
      <w:jc w:val="center"/>
      <w:rPr>
        <w:sz w:val="26"/>
        <w:szCs w:val="26"/>
      </w:rPr>
    </w:pPr>
    <w:r w:rsidRPr="007769C5">
      <w:rPr>
        <w:sz w:val="26"/>
        <w:szCs w:val="26"/>
      </w:rPr>
      <w:fldChar w:fldCharType="begin"/>
    </w:r>
    <w:r w:rsidRPr="007769C5">
      <w:rPr>
        <w:sz w:val="26"/>
        <w:szCs w:val="26"/>
      </w:rPr>
      <w:instrText xml:space="preserve"> PAGE   \* MERGEFORMAT </w:instrText>
    </w:r>
    <w:r w:rsidRPr="007769C5">
      <w:rPr>
        <w:sz w:val="26"/>
        <w:szCs w:val="26"/>
      </w:rPr>
      <w:fldChar w:fldCharType="separate"/>
    </w:r>
    <w:r w:rsidR="003D76A8">
      <w:rPr>
        <w:sz w:val="26"/>
        <w:szCs w:val="26"/>
      </w:rPr>
      <w:t>9</w:t>
    </w:r>
    <w:r w:rsidRPr="007769C5">
      <w:rPr>
        <w:sz w:val="26"/>
        <w:szCs w:val="26"/>
      </w:rPr>
      <w:fldChar w:fldCharType="end"/>
    </w:r>
  </w:p>
  <w:p w14:paraId="2EF753BF" w14:textId="77777777" w:rsidR="00893269" w:rsidRPr="007769C5" w:rsidRDefault="00893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0CDA"/>
    <w:multiLevelType w:val="hybridMultilevel"/>
    <w:tmpl w:val="DAC0A2E6"/>
    <w:lvl w:ilvl="0" w:tplc="FA2ABF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B845123"/>
    <w:multiLevelType w:val="hybridMultilevel"/>
    <w:tmpl w:val="973C7C8E"/>
    <w:lvl w:ilvl="0" w:tplc="B7E20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2311923">
    <w:abstractNumId w:val="0"/>
  </w:num>
  <w:num w:numId="2" w16cid:durableId="131020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8F"/>
    <w:rsid w:val="00000CD9"/>
    <w:rsid w:val="00001B06"/>
    <w:rsid w:val="00003F6A"/>
    <w:rsid w:val="00004031"/>
    <w:rsid w:val="00004750"/>
    <w:rsid w:val="00004898"/>
    <w:rsid w:val="0000514B"/>
    <w:rsid w:val="00005455"/>
    <w:rsid w:val="00007BAF"/>
    <w:rsid w:val="00013168"/>
    <w:rsid w:val="000172AB"/>
    <w:rsid w:val="000238A7"/>
    <w:rsid w:val="00030A2A"/>
    <w:rsid w:val="00033266"/>
    <w:rsid w:val="00034116"/>
    <w:rsid w:val="00035FE3"/>
    <w:rsid w:val="00036950"/>
    <w:rsid w:val="00040EBC"/>
    <w:rsid w:val="000420AB"/>
    <w:rsid w:val="00045EC3"/>
    <w:rsid w:val="00046ABC"/>
    <w:rsid w:val="00047875"/>
    <w:rsid w:val="0005392E"/>
    <w:rsid w:val="00053E0A"/>
    <w:rsid w:val="00065006"/>
    <w:rsid w:val="00065307"/>
    <w:rsid w:val="00067765"/>
    <w:rsid w:val="00067D29"/>
    <w:rsid w:val="00071151"/>
    <w:rsid w:val="000724FB"/>
    <w:rsid w:val="00072F14"/>
    <w:rsid w:val="0007366D"/>
    <w:rsid w:val="000828C0"/>
    <w:rsid w:val="00084942"/>
    <w:rsid w:val="00085469"/>
    <w:rsid w:val="00093A69"/>
    <w:rsid w:val="000963BD"/>
    <w:rsid w:val="00096409"/>
    <w:rsid w:val="000976E3"/>
    <w:rsid w:val="00097E02"/>
    <w:rsid w:val="000A0406"/>
    <w:rsid w:val="000A0CFF"/>
    <w:rsid w:val="000A1509"/>
    <w:rsid w:val="000A2DF9"/>
    <w:rsid w:val="000A4306"/>
    <w:rsid w:val="000A449E"/>
    <w:rsid w:val="000A4E28"/>
    <w:rsid w:val="000A5593"/>
    <w:rsid w:val="000A5DC0"/>
    <w:rsid w:val="000A7966"/>
    <w:rsid w:val="000B485B"/>
    <w:rsid w:val="000B49C1"/>
    <w:rsid w:val="000C19EF"/>
    <w:rsid w:val="000C7622"/>
    <w:rsid w:val="000D0327"/>
    <w:rsid w:val="000D08AE"/>
    <w:rsid w:val="000D7BB0"/>
    <w:rsid w:val="000D7D89"/>
    <w:rsid w:val="000E26C3"/>
    <w:rsid w:val="000E7287"/>
    <w:rsid w:val="000F0D3C"/>
    <w:rsid w:val="000F460F"/>
    <w:rsid w:val="000F689D"/>
    <w:rsid w:val="000F6F6B"/>
    <w:rsid w:val="000F7599"/>
    <w:rsid w:val="00102FC1"/>
    <w:rsid w:val="0011177A"/>
    <w:rsid w:val="00111E2C"/>
    <w:rsid w:val="001151A2"/>
    <w:rsid w:val="001204BD"/>
    <w:rsid w:val="00120552"/>
    <w:rsid w:val="00120A22"/>
    <w:rsid w:val="0012428D"/>
    <w:rsid w:val="00126E0C"/>
    <w:rsid w:val="00127B1D"/>
    <w:rsid w:val="001327A8"/>
    <w:rsid w:val="00134333"/>
    <w:rsid w:val="001476F4"/>
    <w:rsid w:val="001500EB"/>
    <w:rsid w:val="001541CA"/>
    <w:rsid w:val="00155F48"/>
    <w:rsid w:val="00160310"/>
    <w:rsid w:val="00161C82"/>
    <w:rsid w:val="001631AE"/>
    <w:rsid w:val="00173C45"/>
    <w:rsid w:val="00177570"/>
    <w:rsid w:val="00181712"/>
    <w:rsid w:val="00182B38"/>
    <w:rsid w:val="00183559"/>
    <w:rsid w:val="00184FBC"/>
    <w:rsid w:val="001858C9"/>
    <w:rsid w:val="0018667A"/>
    <w:rsid w:val="00186CD8"/>
    <w:rsid w:val="001918D6"/>
    <w:rsid w:val="00192483"/>
    <w:rsid w:val="001931AF"/>
    <w:rsid w:val="00194CA5"/>
    <w:rsid w:val="00196758"/>
    <w:rsid w:val="001A06BA"/>
    <w:rsid w:val="001A130F"/>
    <w:rsid w:val="001A47F6"/>
    <w:rsid w:val="001A5088"/>
    <w:rsid w:val="001A6FC1"/>
    <w:rsid w:val="001A7976"/>
    <w:rsid w:val="001B2562"/>
    <w:rsid w:val="001B29FD"/>
    <w:rsid w:val="001B4470"/>
    <w:rsid w:val="001C2887"/>
    <w:rsid w:val="001C51E7"/>
    <w:rsid w:val="001D50A3"/>
    <w:rsid w:val="001D6623"/>
    <w:rsid w:val="001E00E4"/>
    <w:rsid w:val="001E52CF"/>
    <w:rsid w:val="001E6A8B"/>
    <w:rsid w:val="001E730F"/>
    <w:rsid w:val="001F33D9"/>
    <w:rsid w:val="001F4DC4"/>
    <w:rsid w:val="001F7E01"/>
    <w:rsid w:val="00200033"/>
    <w:rsid w:val="00201025"/>
    <w:rsid w:val="00203AFE"/>
    <w:rsid w:val="00206128"/>
    <w:rsid w:val="00210F20"/>
    <w:rsid w:val="002161E3"/>
    <w:rsid w:val="0021621B"/>
    <w:rsid w:val="002223D8"/>
    <w:rsid w:val="00222562"/>
    <w:rsid w:val="00223A96"/>
    <w:rsid w:val="00225708"/>
    <w:rsid w:val="002302BD"/>
    <w:rsid w:val="00231D6B"/>
    <w:rsid w:val="00235D87"/>
    <w:rsid w:val="002408BC"/>
    <w:rsid w:val="00240A67"/>
    <w:rsid w:val="00241BDB"/>
    <w:rsid w:val="002423A2"/>
    <w:rsid w:val="00242ED7"/>
    <w:rsid w:val="00243157"/>
    <w:rsid w:val="00243C8D"/>
    <w:rsid w:val="00243CA5"/>
    <w:rsid w:val="00244D5A"/>
    <w:rsid w:val="00246703"/>
    <w:rsid w:val="00246DC2"/>
    <w:rsid w:val="00247936"/>
    <w:rsid w:val="00247F24"/>
    <w:rsid w:val="00252FB1"/>
    <w:rsid w:val="002551AB"/>
    <w:rsid w:val="002605F0"/>
    <w:rsid w:val="002661ED"/>
    <w:rsid w:val="00266B49"/>
    <w:rsid w:val="00270544"/>
    <w:rsid w:val="0027076E"/>
    <w:rsid w:val="00275534"/>
    <w:rsid w:val="002774EE"/>
    <w:rsid w:val="002802D6"/>
    <w:rsid w:val="00280B4E"/>
    <w:rsid w:val="00280C95"/>
    <w:rsid w:val="0028205A"/>
    <w:rsid w:val="00283A4D"/>
    <w:rsid w:val="00284394"/>
    <w:rsid w:val="00284919"/>
    <w:rsid w:val="00284B92"/>
    <w:rsid w:val="00292275"/>
    <w:rsid w:val="00294CE8"/>
    <w:rsid w:val="002A2A24"/>
    <w:rsid w:val="002A3792"/>
    <w:rsid w:val="002A6B24"/>
    <w:rsid w:val="002A7BA3"/>
    <w:rsid w:val="002B0D44"/>
    <w:rsid w:val="002B2169"/>
    <w:rsid w:val="002B3BB8"/>
    <w:rsid w:val="002B5647"/>
    <w:rsid w:val="002B5DAD"/>
    <w:rsid w:val="002B693A"/>
    <w:rsid w:val="002C0318"/>
    <w:rsid w:val="002C0561"/>
    <w:rsid w:val="002C46DA"/>
    <w:rsid w:val="002D0A3B"/>
    <w:rsid w:val="002D169F"/>
    <w:rsid w:val="002D1C01"/>
    <w:rsid w:val="002D4A9A"/>
    <w:rsid w:val="002D5BCE"/>
    <w:rsid w:val="002D69CB"/>
    <w:rsid w:val="002D7EBD"/>
    <w:rsid w:val="002E1B01"/>
    <w:rsid w:val="002E3AEA"/>
    <w:rsid w:val="002E55E3"/>
    <w:rsid w:val="002E5A17"/>
    <w:rsid w:val="002E6145"/>
    <w:rsid w:val="002F0F30"/>
    <w:rsid w:val="002F5384"/>
    <w:rsid w:val="002F5B6E"/>
    <w:rsid w:val="002F64FF"/>
    <w:rsid w:val="00301363"/>
    <w:rsid w:val="00301664"/>
    <w:rsid w:val="00302748"/>
    <w:rsid w:val="00302B4F"/>
    <w:rsid w:val="00303618"/>
    <w:rsid w:val="00305C70"/>
    <w:rsid w:val="00306511"/>
    <w:rsid w:val="00307FFB"/>
    <w:rsid w:val="00311E6D"/>
    <w:rsid w:val="003147BC"/>
    <w:rsid w:val="0031695B"/>
    <w:rsid w:val="003274BE"/>
    <w:rsid w:val="00327EA0"/>
    <w:rsid w:val="00331BA6"/>
    <w:rsid w:val="00332868"/>
    <w:rsid w:val="003336A5"/>
    <w:rsid w:val="00336FE7"/>
    <w:rsid w:val="003409E3"/>
    <w:rsid w:val="00342A68"/>
    <w:rsid w:val="00344DAE"/>
    <w:rsid w:val="00353957"/>
    <w:rsid w:val="00353C78"/>
    <w:rsid w:val="00354522"/>
    <w:rsid w:val="003547BE"/>
    <w:rsid w:val="00354C7F"/>
    <w:rsid w:val="00361C49"/>
    <w:rsid w:val="00362D35"/>
    <w:rsid w:val="00363066"/>
    <w:rsid w:val="00364CF9"/>
    <w:rsid w:val="003655C3"/>
    <w:rsid w:val="00370139"/>
    <w:rsid w:val="0037328C"/>
    <w:rsid w:val="00373AF9"/>
    <w:rsid w:val="00375BB0"/>
    <w:rsid w:val="00375DAC"/>
    <w:rsid w:val="00383E7C"/>
    <w:rsid w:val="00383FD4"/>
    <w:rsid w:val="00385573"/>
    <w:rsid w:val="00386190"/>
    <w:rsid w:val="00387242"/>
    <w:rsid w:val="003900FB"/>
    <w:rsid w:val="003907E6"/>
    <w:rsid w:val="00392622"/>
    <w:rsid w:val="003946C1"/>
    <w:rsid w:val="003951E0"/>
    <w:rsid w:val="003A0D45"/>
    <w:rsid w:val="003A576C"/>
    <w:rsid w:val="003A78D3"/>
    <w:rsid w:val="003B1561"/>
    <w:rsid w:val="003B1D15"/>
    <w:rsid w:val="003B38B7"/>
    <w:rsid w:val="003B4E17"/>
    <w:rsid w:val="003B5FEA"/>
    <w:rsid w:val="003B6742"/>
    <w:rsid w:val="003B72FF"/>
    <w:rsid w:val="003C08BD"/>
    <w:rsid w:val="003C28FA"/>
    <w:rsid w:val="003C362D"/>
    <w:rsid w:val="003C41D4"/>
    <w:rsid w:val="003C498A"/>
    <w:rsid w:val="003C5053"/>
    <w:rsid w:val="003D1E2A"/>
    <w:rsid w:val="003D44E9"/>
    <w:rsid w:val="003D5C4E"/>
    <w:rsid w:val="003D62D3"/>
    <w:rsid w:val="003D7269"/>
    <w:rsid w:val="003D74FE"/>
    <w:rsid w:val="003D76A8"/>
    <w:rsid w:val="003E1644"/>
    <w:rsid w:val="003E4792"/>
    <w:rsid w:val="003E560F"/>
    <w:rsid w:val="003E56B3"/>
    <w:rsid w:val="003E68A9"/>
    <w:rsid w:val="003F2A61"/>
    <w:rsid w:val="003F3DD5"/>
    <w:rsid w:val="003F5F92"/>
    <w:rsid w:val="0040136D"/>
    <w:rsid w:val="00401BC8"/>
    <w:rsid w:val="00402FD6"/>
    <w:rsid w:val="00403148"/>
    <w:rsid w:val="0040381A"/>
    <w:rsid w:val="00403CDD"/>
    <w:rsid w:val="004053F5"/>
    <w:rsid w:val="00405A8A"/>
    <w:rsid w:val="004134F5"/>
    <w:rsid w:val="00415843"/>
    <w:rsid w:val="00417D1A"/>
    <w:rsid w:val="00424393"/>
    <w:rsid w:val="00424500"/>
    <w:rsid w:val="00426CA1"/>
    <w:rsid w:val="00427333"/>
    <w:rsid w:val="00432E62"/>
    <w:rsid w:val="004335FA"/>
    <w:rsid w:val="004336BB"/>
    <w:rsid w:val="00437AF6"/>
    <w:rsid w:val="004409DF"/>
    <w:rsid w:val="004434AD"/>
    <w:rsid w:val="00445210"/>
    <w:rsid w:val="004455F8"/>
    <w:rsid w:val="00445F7C"/>
    <w:rsid w:val="00446781"/>
    <w:rsid w:val="0045210C"/>
    <w:rsid w:val="00457E01"/>
    <w:rsid w:val="00461163"/>
    <w:rsid w:val="00462359"/>
    <w:rsid w:val="0046287F"/>
    <w:rsid w:val="00462FD3"/>
    <w:rsid w:val="00466810"/>
    <w:rsid w:val="00472475"/>
    <w:rsid w:val="004735A2"/>
    <w:rsid w:val="00473D95"/>
    <w:rsid w:val="00474F9D"/>
    <w:rsid w:val="00475912"/>
    <w:rsid w:val="004807A5"/>
    <w:rsid w:val="00481489"/>
    <w:rsid w:val="00483C4C"/>
    <w:rsid w:val="00485BBB"/>
    <w:rsid w:val="00493691"/>
    <w:rsid w:val="0049478F"/>
    <w:rsid w:val="00496E44"/>
    <w:rsid w:val="004A0010"/>
    <w:rsid w:val="004A218F"/>
    <w:rsid w:val="004A2702"/>
    <w:rsid w:val="004A3B38"/>
    <w:rsid w:val="004A5119"/>
    <w:rsid w:val="004B14A9"/>
    <w:rsid w:val="004B293B"/>
    <w:rsid w:val="004B331C"/>
    <w:rsid w:val="004B3D55"/>
    <w:rsid w:val="004B4192"/>
    <w:rsid w:val="004B5AB9"/>
    <w:rsid w:val="004B5E75"/>
    <w:rsid w:val="004B6032"/>
    <w:rsid w:val="004C0599"/>
    <w:rsid w:val="004C1014"/>
    <w:rsid w:val="004C1DAB"/>
    <w:rsid w:val="004C681C"/>
    <w:rsid w:val="004C6A4E"/>
    <w:rsid w:val="004C6EFF"/>
    <w:rsid w:val="004D1D77"/>
    <w:rsid w:val="004D3168"/>
    <w:rsid w:val="004D4757"/>
    <w:rsid w:val="004D4A2B"/>
    <w:rsid w:val="004D7FE3"/>
    <w:rsid w:val="004E0419"/>
    <w:rsid w:val="004E0B44"/>
    <w:rsid w:val="004E0F05"/>
    <w:rsid w:val="004E3566"/>
    <w:rsid w:val="004E4D0A"/>
    <w:rsid w:val="004E7F41"/>
    <w:rsid w:val="004F06BE"/>
    <w:rsid w:val="004F2FF9"/>
    <w:rsid w:val="004F7EA7"/>
    <w:rsid w:val="005024A0"/>
    <w:rsid w:val="00502632"/>
    <w:rsid w:val="00503ABA"/>
    <w:rsid w:val="00506245"/>
    <w:rsid w:val="005065B9"/>
    <w:rsid w:val="0050770F"/>
    <w:rsid w:val="00515122"/>
    <w:rsid w:val="00515EBC"/>
    <w:rsid w:val="005174E6"/>
    <w:rsid w:val="005179BB"/>
    <w:rsid w:val="00517F0B"/>
    <w:rsid w:val="00520599"/>
    <w:rsid w:val="00521A3F"/>
    <w:rsid w:val="00522F4A"/>
    <w:rsid w:val="005243EC"/>
    <w:rsid w:val="00524F3F"/>
    <w:rsid w:val="00526BE6"/>
    <w:rsid w:val="00527137"/>
    <w:rsid w:val="005358F3"/>
    <w:rsid w:val="00536395"/>
    <w:rsid w:val="00536FDB"/>
    <w:rsid w:val="005410C4"/>
    <w:rsid w:val="0054290F"/>
    <w:rsid w:val="00545601"/>
    <w:rsid w:val="005466E5"/>
    <w:rsid w:val="00546C53"/>
    <w:rsid w:val="00551813"/>
    <w:rsid w:val="005521CF"/>
    <w:rsid w:val="00552C62"/>
    <w:rsid w:val="00556236"/>
    <w:rsid w:val="00556E78"/>
    <w:rsid w:val="005570C0"/>
    <w:rsid w:val="00557BF9"/>
    <w:rsid w:val="005605EF"/>
    <w:rsid w:val="00565D5E"/>
    <w:rsid w:val="00566035"/>
    <w:rsid w:val="0056672F"/>
    <w:rsid w:val="00571CBF"/>
    <w:rsid w:val="00572AD6"/>
    <w:rsid w:val="00577064"/>
    <w:rsid w:val="00577165"/>
    <w:rsid w:val="00581BFF"/>
    <w:rsid w:val="00581DC0"/>
    <w:rsid w:val="00582762"/>
    <w:rsid w:val="00585308"/>
    <w:rsid w:val="00593A8B"/>
    <w:rsid w:val="0059693C"/>
    <w:rsid w:val="00597245"/>
    <w:rsid w:val="005A3641"/>
    <w:rsid w:val="005A4770"/>
    <w:rsid w:val="005A60C5"/>
    <w:rsid w:val="005A7659"/>
    <w:rsid w:val="005B00A2"/>
    <w:rsid w:val="005B1306"/>
    <w:rsid w:val="005B3805"/>
    <w:rsid w:val="005B5D3E"/>
    <w:rsid w:val="005B6289"/>
    <w:rsid w:val="005C112A"/>
    <w:rsid w:val="005C1AE7"/>
    <w:rsid w:val="005C6A40"/>
    <w:rsid w:val="005D32B2"/>
    <w:rsid w:val="005D3D02"/>
    <w:rsid w:val="005D51C3"/>
    <w:rsid w:val="005D51F2"/>
    <w:rsid w:val="005D5BCD"/>
    <w:rsid w:val="005D678B"/>
    <w:rsid w:val="005E0DF0"/>
    <w:rsid w:val="005E124B"/>
    <w:rsid w:val="005E1C18"/>
    <w:rsid w:val="005E5A7B"/>
    <w:rsid w:val="005E6FCB"/>
    <w:rsid w:val="005E7753"/>
    <w:rsid w:val="005E7755"/>
    <w:rsid w:val="005F3160"/>
    <w:rsid w:val="005F3184"/>
    <w:rsid w:val="005F37F4"/>
    <w:rsid w:val="005F6BAD"/>
    <w:rsid w:val="006023BB"/>
    <w:rsid w:val="006100E2"/>
    <w:rsid w:val="00610981"/>
    <w:rsid w:val="0061126E"/>
    <w:rsid w:val="006112D4"/>
    <w:rsid w:val="00613606"/>
    <w:rsid w:val="006143D6"/>
    <w:rsid w:val="006177D3"/>
    <w:rsid w:val="00622358"/>
    <w:rsid w:val="00623FCA"/>
    <w:rsid w:val="00624AF3"/>
    <w:rsid w:val="00625907"/>
    <w:rsid w:val="006302B0"/>
    <w:rsid w:val="00632701"/>
    <w:rsid w:val="006345A0"/>
    <w:rsid w:val="006377EF"/>
    <w:rsid w:val="00637D60"/>
    <w:rsid w:val="006407C3"/>
    <w:rsid w:val="00642147"/>
    <w:rsid w:val="00642405"/>
    <w:rsid w:val="00652E73"/>
    <w:rsid w:val="00652E93"/>
    <w:rsid w:val="0065487D"/>
    <w:rsid w:val="006555F3"/>
    <w:rsid w:val="00655778"/>
    <w:rsid w:val="00657977"/>
    <w:rsid w:val="00661D2C"/>
    <w:rsid w:val="006637A7"/>
    <w:rsid w:val="00667502"/>
    <w:rsid w:val="00671456"/>
    <w:rsid w:val="00672A65"/>
    <w:rsid w:val="00672B6D"/>
    <w:rsid w:val="006756ED"/>
    <w:rsid w:val="00682040"/>
    <w:rsid w:val="00682A44"/>
    <w:rsid w:val="0068450F"/>
    <w:rsid w:val="00685133"/>
    <w:rsid w:val="0069141C"/>
    <w:rsid w:val="0069210E"/>
    <w:rsid w:val="00693F44"/>
    <w:rsid w:val="00695124"/>
    <w:rsid w:val="00696721"/>
    <w:rsid w:val="006A3B4C"/>
    <w:rsid w:val="006A6CFE"/>
    <w:rsid w:val="006B0A22"/>
    <w:rsid w:val="006B0E3F"/>
    <w:rsid w:val="006B2B53"/>
    <w:rsid w:val="006B35D4"/>
    <w:rsid w:val="006B3AF8"/>
    <w:rsid w:val="006B4A22"/>
    <w:rsid w:val="006B4F4B"/>
    <w:rsid w:val="006C01DD"/>
    <w:rsid w:val="006C04C9"/>
    <w:rsid w:val="006C0B5A"/>
    <w:rsid w:val="006C2DFA"/>
    <w:rsid w:val="006C2E12"/>
    <w:rsid w:val="006C5A59"/>
    <w:rsid w:val="006D2611"/>
    <w:rsid w:val="006D33E5"/>
    <w:rsid w:val="006D5129"/>
    <w:rsid w:val="006E0DE3"/>
    <w:rsid w:val="006E1A1B"/>
    <w:rsid w:val="006E5379"/>
    <w:rsid w:val="006E5436"/>
    <w:rsid w:val="006E6B68"/>
    <w:rsid w:val="006E735C"/>
    <w:rsid w:val="006F4335"/>
    <w:rsid w:val="006F4AB2"/>
    <w:rsid w:val="006F57D9"/>
    <w:rsid w:val="006F646C"/>
    <w:rsid w:val="006F66DF"/>
    <w:rsid w:val="006F6BF5"/>
    <w:rsid w:val="00700068"/>
    <w:rsid w:val="00700908"/>
    <w:rsid w:val="00703276"/>
    <w:rsid w:val="00703F96"/>
    <w:rsid w:val="00710F99"/>
    <w:rsid w:val="0071265D"/>
    <w:rsid w:val="00712945"/>
    <w:rsid w:val="0071394F"/>
    <w:rsid w:val="0071505A"/>
    <w:rsid w:val="00715393"/>
    <w:rsid w:val="00715D06"/>
    <w:rsid w:val="007209FA"/>
    <w:rsid w:val="00722577"/>
    <w:rsid w:val="0072308D"/>
    <w:rsid w:val="00723CE4"/>
    <w:rsid w:val="00723E8A"/>
    <w:rsid w:val="00727FF6"/>
    <w:rsid w:val="00732455"/>
    <w:rsid w:val="00734941"/>
    <w:rsid w:val="007470BE"/>
    <w:rsid w:val="00747E79"/>
    <w:rsid w:val="007501A9"/>
    <w:rsid w:val="007529B3"/>
    <w:rsid w:val="00752D28"/>
    <w:rsid w:val="00754012"/>
    <w:rsid w:val="00755A56"/>
    <w:rsid w:val="00756EE5"/>
    <w:rsid w:val="0075783F"/>
    <w:rsid w:val="00761740"/>
    <w:rsid w:val="007619BC"/>
    <w:rsid w:val="0076270C"/>
    <w:rsid w:val="00765A65"/>
    <w:rsid w:val="00765ACC"/>
    <w:rsid w:val="00767E85"/>
    <w:rsid w:val="0077177A"/>
    <w:rsid w:val="00772BE2"/>
    <w:rsid w:val="00773EF0"/>
    <w:rsid w:val="007769C5"/>
    <w:rsid w:val="00777E40"/>
    <w:rsid w:val="00781A67"/>
    <w:rsid w:val="00784306"/>
    <w:rsid w:val="00784DC1"/>
    <w:rsid w:val="00784EB4"/>
    <w:rsid w:val="0078747E"/>
    <w:rsid w:val="00793759"/>
    <w:rsid w:val="00794F15"/>
    <w:rsid w:val="00795033"/>
    <w:rsid w:val="0079694C"/>
    <w:rsid w:val="00796B14"/>
    <w:rsid w:val="00797B6D"/>
    <w:rsid w:val="007A268A"/>
    <w:rsid w:val="007A7FA4"/>
    <w:rsid w:val="007B19C2"/>
    <w:rsid w:val="007B517F"/>
    <w:rsid w:val="007B67AD"/>
    <w:rsid w:val="007B767A"/>
    <w:rsid w:val="007B7ECC"/>
    <w:rsid w:val="007C0F51"/>
    <w:rsid w:val="007C4CB5"/>
    <w:rsid w:val="007D143E"/>
    <w:rsid w:val="007D1868"/>
    <w:rsid w:val="007D22B0"/>
    <w:rsid w:val="007D7489"/>
    <w:rsid w:val="007E0521"/>
    <w:rsid w:val="007E257C"/>
    <w:rsid w:val="007E3B0B"/>
    <w:rsid w:val="007E507D"/>
    <w:rsid w:val="007E7812"/>
    <w:rsid w:val="007F5BD6"/>
    <w:rsid w:val="007F7B62"/>
    <w:rsid w:val="007F7E6F"/>
    <w:rsid w:val="00800392"/>
    <w:rsid w:val="008019CE"/>
    <w:rsid w:val="008038F4"/>
    <w:rsid w:val="00804598"/>
    <w:rsid w:val="00805B38"/>
    <w:rsid w:val="0081534F"/>
    <w:rsid w:val="00815631"/>
    <w:rsid w:val="0082024D"/>
    <w:rsid w:val="0082052B"/>
    <w:rsid w:val="008305EA"/>
    <w:rsid w:val="00833027"/>
    <w:rsid w:val="00836174"/>
    <w:rsid w:val="0083671F"/>
    <w:rsid w:val="008433A1"/>
    <w:rsid w:val="008441EB"/>
    <w:rsid w:val="008463B9"/>
    <w:rsid w:val="008535D0"/>
    <w:rsid w:val="00853B4D"/>
    <w:rsid w:val="00857B25"/>
    <w:rsid w:val="008620D5"/>
    <w:rsid w:val="008637ED"/>
    <w:rsid w:val="00864A59"/>
    <w:rsid w:val="00865017"/>
    <w:rsid w:val="0086529B"/>
    <w:rsid w:val="008676AE"/>
    <w:rsid w:val="0087037E"/>
    <w:rsid w:val="008704A2"/>
    <w:rsid w:val="008720DC"/>
    <w:rsid w:val="00872D45"/>
    <w:rsid w:val="00872E42"/>
    <w:rsid w:val="00872E64"/>
    <w:rsid w:val="008763E4"/>
    <w:rsid w:val="008773A2"/>
    <w:rsid w:val="00877D45"/>
    <w:rsid w:val="00880B46"/>
    <w:rsid w:val="00881B32"/>
    <w:rsid w:val="008900E0"/>
    <w:rsid w:val="00891156"/>
    <w:rsid w:val="00892095"/>
    <w:rsid w:val="00893269"/>
    <w:rsid w:val="00894384"/>
    <w:rsid w:val="00894423"/>
    <w:rsid w:val="00895EF5"/>
    <w:rsid w:val="0089781C"/>
    <w:rsid w:val="00897B96"/>
    <w:rsid w:val="008A16B3"/>
    <w:rsid w:val="008A16B8"/>
    <w:rsid w:val="008A1D90"/>
    <w:rsid w:val="008A2101"/>
    <w:rsid w:val="008A59F6"/>
    <w:rsid w:val="008A5A19"/>
    <w:rsid w:val="008A5B54"/>
    <w:rsid w:val="008A6095"/>
    <w:rsid w:val="008B2A10"/>
    <w:rsid w:val="008C0F1A"/>
    <w:rsid w:val="008D3192"/>
    <w:rsid w:val="008D3221"/>
    <w:rsid w:val="008E1B3A"/>
    <w:rsid w:val="008E4C19"/>
    <w:rsid w:val="008F19CD"/>
    <w:rsid w:val="008F30D6"/>
    <w:rsid w:val="008F3392"/>
    <w:rsid w:val="008F4A0E"/>
    <w:rsid w:val="008F4A36"/>
    <w:rsid w:val="008F7B28"/>
    <w:rsid w:val="00900165"/>
    <w:rsid w:val="009058C6"/>
    <w:rsid w:val="0090607D"/>
    <w:rsid w:val="0090648A"/>
    <w:rsid w:val="00907AE6"/>
    <w:rsid w:val="00910FA7"/>
    <w:rsid w:val="0091121A"/>
    <w:rsid w:val="00912F1B"/>
    <w:rsid w:val="009137C4"/>
    <w:rsid w:val="00913BC3"/>
    <w:rsid w:val="0091446E"/>
    <w:rsid w:val="009146CD"/>
    <w:rsid w:val="00917C41"/>
    <w:rsid w:val="00917F44"/>
    <w:rsid w:val="00925A3C"/>
    <w:rsid w:val="00931CD9"/>
    <w:rsid w:val="00932DB1"/>
    <w:rsid w:val="0093373A"/>
    <w:rsid w:val="00936453"/>
    <w:rsid w:val="00942CC3"/>
    <w:rsid w:val="00943179"/>
    <w:rsid w:val="00943D76"/>
    <w:rsid w:val="0094617A"/>
    <w:rsid w:val="00947A19"/>
    <w:rsid w:val="00953888"/>
    <w:rsid w:val="00953CEC"/>
    <w:rsid w:val="00956184"/>
    <w:rsid w:val="00957FB0"/>
    <w:rsid w:val="00962746"/>
    <w:rsid w:val="00962CAF"/>
    <w:rsid w:val="009631D8"/>
    <w:rsid w:val="00963F68"/>
    <w:rsid w:val="009645C6"/>
    <w:rsid w:val="0096518C"/>
    <w:rsid w:val="00965AA5"/>
    <w:rsid w:val="00966667"/>
    <w:rsid w:val="00966F99"/>
    <w:rsid w:val="0097131C"/>
    <w:rsid w:val="009733A7"/>
    <w:rsid w:val="0097578A"/>
    <w:rsid w:val="00975AFE"/>
    <w:rsid w:val="009833F7"/>
    <w:rsid w:val="00986FE6"/>
    <w:rsid w:val="009959A6"/>
    <w:rsid w:val="00996262"/>
    <w:rsid w:val="009A4C5B"/>
    <w:rsid w:val="009B4F06"/>
    <w:rsid w:val="009B60D5"/>
    <w:rsid w:val="009B74D1"/>
    <w:rsid w:val="009C1533"/>
    <w:rsid w:val="009C2048"/>
    <w:rsid w:val="009C3A41"/>
    <w:rsid w:val="009C4C1B"/>
    <w:rsid w:val="009C6380"/>
    <w:rsid w:val="009D0269"/>
    <w:rsid w:val="009D02CF"/>
    <w:rsid w:val="009D1409"/>
    <w:rsid w:val="009D3CD4"/>
    <w:rsid w:val="009D4E07"/>
    <w:rsid w:val="009D591B"/>
    <w:rsid w:val="009D75B3"/>
    <w:rsid w:val="009E0B25"/>
    <w:rsid w:val="009E3E02"/>
    <w:rsid w:val="009E4434"/>
    <w:rsid w:val="009E6D49"/>
    <w:rsid w:val="009E7C80"/>
    <w:rsid w:val="009F1F3D"/>
    <w:rsid w:val="009F5F70"/>
    <w:rsid w:val="009F78AA"/>
    <w:rsid w:val="00A04FD5"/>
    <w:rsid w:val="00A05429"/>
    <w:rsid w:val="00A05DC1"/>
    <w:rsid w:val="00A1001F"/>
    <w:rsid w:val="00A1197B"/>
    <w:rsid w:val="00A11A8C"/>
    <w:rsid w:val="00A157A6"/>
    <w:rsid w:val="00A16957"/>
    <w:rsid w:val="00A2225C"/>
    <w:rsid w:val="00A260B6"/>
    <w:rsid w:val="00A30457"/>
    <w:rsid w:val="00A3277D"/>
    <w:rsid w:val="00A35193"/>
    <w:rsid w:val="00A35498"/>
    <w:rsid w:val="00A363F8"/>
    <w:rsid w:val="00A36B97"/>
    <w:rsid w:val="00A3701D"/>
    <w:rsid w:val="00A43115"/>
    <w:rsid w:val="00A45386"/>
    <w:rsid w:val="00A50B1F"/>
    <w:rsid w:val="00A53F99"/>
    <w:rsid w:val="00A54CDC"/>
    <w:rsid w:val="00A55D88"/>
    <w:rsid w:val="00A5749A"/>
    <w:rsid w:val="00A574F3"/>
    <w:rsid w:val="00A57A61"/>
    <w:rsid w:val="00A60884"/>
    <w:rsid w:val="00A611ED"/>
    <w:rsid w:val="00A61B0E"/>
    <w:rsid w:val="00A63333"/>
    <w:rsid w:val="00A64062"/>
    <w:rsid w:val="00A65E2A"/>
    <w:rsid w:val="00A7068E"/>
    <w:rsid w:val="00A73ADA"/>
    <w:rsid w:val="00A74877"/>
    <w:rsid w:val="00A77B1C"/>
    <w:rsid w:val="00A8070E"/>
    <w:rsid w:val="00A810D5"/>
    <w:rsid w:val="00A821EB"/>
    <w:rsid w:val="00A8291B"/>
    <w:rsid w:val="00A83824"/>
    <w:rsid w:val="00A90441"/>
    <w:rsid w:val="00A90C61"/>
    <w:rsid w:val="00A9120D"/>
    <w:rsid w:val="00A91E4D"/>
    <w:rsid w:val="00A92DE2"/>
    <w:rsid w:val="00A94482"/>
    <w:rsid w:val="00A95A69"/>
    <w:rsid w:val="00A97531"/>
    <w:rsid w:val="00A97A68"/>
    <w:rsid w:val="00AA7423"/>
    <w:rsid w:val="00AB40D6"/>
    <w:rsid w:val="00AB51AA"/>
    <w:rsid w:val="00AB7594"/>
    <w:rsid w:val="00AC1018"/>
    <w:rsid w:val="00AC1CA1"/>
    <w:rsid w:val="00AC28EE"/>
    <w:rsid w:val="00AC42C4"/>
    <w:rsid w:val="00AC4458"/>
    <w:rsid w:val="00AC4E49"/>
    <w:rsid w:val="00AC4ED4"/>
    <w:rsid w:val="00AC5A10"/>
    <w:rsid w:val="00AC73A5"/>
    <w:rsid w:val="00AD0E79"/>
    <w:rsid w:val="00AD2788"/>
    <w:rsid w:val="00AD32DE"/>
    <w:rsid w:val="00AE1BBF"/>
    <w:rsid w:val="00AE1D08"/>
    <w:rsid w:val="00AE316C"/>
    <w:rsid w:val="00AE3710"/>
    <w:rsid w:val="00AF3FDA"/>
    <w:rsid w:val="00AF4282"/>
    <w:rsid w:val="00AF5111"/>
    <w:rsid w:val="00AF63D8"/>
    <w:rsid w:val="00AF7C66"/>
    <w:rsid w:val="00AF7D1A"/>
    <w:rsid w:val="00B022DE"/>
    <w:rsid w:val="00B02F0A"/>
    <w:rsid w:val="00B038F1"/>
    <w:rsid w:val="00B05928"/>
    <w:rsid w:val="00B10B94"/>
    <w:rsid w:val="00B120C2"/>
    <w:rsid w:val="00B1421A"/>
    <w:rsid w:val="00B14CC5"/>
    <w:rsid w:val="00B15C43"/>
    <w:rsid w:val="00B2000A"/>
    <w:rsid w:val="00B229CF"/>
    <w:rsid w:val="00B2446B"/>
    <w:rsid w:val="00B25036"/>
    <w:rsid w:val="00B250F1"/>
    <w:rsid w:val="00B25BFF"/>
    <w:rsid w:val="00B307A3"/>
    <w:rsid w:val="00B30B39"/>
    <w:rsid w:val="00B3118E"/>
    <w:rsid w:val="00B3492F"/>
    <w:rsid w:val="00B408A9"/>
    <w:rsid w:val="00B40E88"/>
    <w:rsid w:val="00B4284C"/>
    <w:rsid w:val="00B446D8"/>
    <w:rsid w:val="00B51845"/>
    <w:rsid w:val="00B52193"/>
    <w:rsid w:val="00B52FE9"/>
    <w:rsid w:val="00B53A14"/>
    <w:rsid w:val="00B54239"/>
    <w:rsid w:val="00B54D68"/>
    <w:rsid w:val="00B55291"/>
    <w:rsid w:val="00B55634"/>
    <w:rsid w:val="00B56848"/>
    <w:rsid w:val="00B64EA0"/>
    <w:rsid w:val="00B65735"/>
    <w:rsid w:val="00B708BB"/>
    <w:rsid w:val="00B7237A"/>
    <w:rsid w:val="00B73627"/>
    <w:rsid w:val="00B8367D"/>
    <w:rsid w:val="00B84941"/>
    <w:rsid w:val="00B84AD9"/>
    <w:rsid w:val="00B8595C"/>
    <w:rsid w:val="00B86D6C"/>
    <w:rsid w:val="00B87166"/>
    <w:rsid w:val="00B874EE"/>
    <w:rsid w:val="00B9236D"/>
    <w:rsid w:val="00B92ADA"/>
    <w:rsid w:val="00B95AD7"/>
    <w:rsid w:val="00B97A02"/>
    <w:rsid w:val="00BA1062"/>
    <w:rsid w:val="00BA368C"/>
    <w:rsid w:val="00BA5A5D"/>
    <w:rsid w:val="00BA5A6A"/>
    <w:rsid w:val="00BA7B0B"/>
    <w:rsid w:val="00BB09C4"/>
    <w:rsid w:val="00BB0E19"/>
    <w:rsid w:val="00BB126C"/>
    <w:rsid w:val="00BB6231"/>
    <w:rsid w:val="00BC0C37"/>
    <w:rsid w:val="00BC1758"/>
    <w:rsid w:val="00BC1FDD"/>
    <w:rsid w:val="00BC2974"/>
    <w:rsid w:val="00BC4053"/>
    <w:rsid w:val="00BC5128"/>
    <w:rsid w:val="00BC7E12"/>
    <w:rsid w:val="00BD4027"/>
    <w:rsid w:val="00BD66A9"/>
    <w:rsid w:val="00BD66AD"/>
    <w:rsid w:val="00BE16C6"/>
    <w:rsid w:val="00BF01DD"/>
    <w:rsid w:val="00BF116C"/>
    <w:rsid w:val="00BF1D2E"/>
    <w:rsid w:val="00C02E96"/>
    <w:rsid w:val="00C044E7"/>
    <w:rsid w:val="00C04A53"/>
    <w:rsid w:val="00C0505C"/>
    <w:rsid w:val="00C055D0"/>
    <w:rsid w:val="00C07603"/>
    <w:rsid w:val="00C122CB"/>
    <w:rsid w:val="00C141FA"/>
    <w:rsid w:val="00C14546"/>
    <w:rsid w:val="00C145E1"/>
    <w:rsid w:val="00C1538E"/>
    <w:rsid w:val="00C1733A"/>
    <w:rsid w:val="00C20472"/>
    <w:rsid w:val="00C2063F"/>
    <w:rsid w:val="00C2314C"/>
    <w:rsid w:val="00C2565E"/>
    <w:rsid w:val="00C25E0F"/>
    <w:rsid w:val="00C279BA"/>
    <w:rsid w:val="00C31217"/>
    <w:rsid w:val="00C3274D"/>
    <w:rsid w:val="00C32CEE"/>
    <w:rsid w:val="00C33C63"/>
    <w:rsid w:val="00C35163"/>
    <w:rsid w:val="00C3660F"/>
    <w:rsid w:val="00C42C75"/>
    <w:rsid w:val="00C44F35"/>
    <w:rsid w:val="00C4629D"/>
    <w:rsid w:val="00C50E11"/>
    <w:rsid w:val="00C510C4"/>
    <w:rsid w:val="00C5503F"/>
    <w:rsid w:val="00C55246"/>
    <w:rsid w:val="00C55E8B"/>
    <w:rsid w:val="00C623D1"/>
    <w:rsid w:val="00C641BC"/>
    <w:rsid w:val="00C70091"/>
    <w:rsid w:val="00C72779"/>
    <w:rsid w:val="00C76245"/>
    <w:rsid w:val="00C763BD"/>
    <w:rsid w:val="00C767EF"/>
    <w:rsid w:val="00C77630"/>
    <w:rsid w:val="00C77DA7"/>
    <w:rsid w:val="00C80740"/>
    <w:rsid w:val="00C80F67"/>
    <w:rsid w:val="00C81619"/>
    <w:rsid w:val="00C83232"/>
    <w:rsid w:val="00C84DC8"/>
    <w:rsid w:val="00C900B8"/>
    <w:rsid w:val="00C9247D"/>
    <w:rsid w:val="00C95792"/>
    <w:rsid w:val="00CA088A"/>
    <w:rsid w:val="00CA2707"/>
    <w:rsid w:val="00CA4771"/>
    <w:rsid w:val="00CA49E2"/>
    <w:rsid w:val="00CA6613"/>
    <w:rsid w:val="00CB0B32"/>
    <w:rsid w:val="00CB1F1D"/>
    <w:rsid w:val="00CB4D2A"/>
    <w:rsid w:val="00CB5217"/>
    <w:rsid w:val="00CB54D2"/>
    <w:rsid w:val="00CB7913"/>
    <w:rsid w:val="00CC3BB4"/>
    <w:rsid w:val="00CC7C63"/>
    <w:rsid w:val="00CC7D50"/>
    <w:rsid w:val="00CD22BC"/>
    <w:rsid w:val="00CD23A0"/>
    <w:rsid w:val="00CD29DA"/>
    <w:rsid w:val="00CD374A"/>
    <w:rsid w:val="00CD5CF2"/>
    <w:rsid w:val="00CD6050"/>
    <w:rsid w:val="00CD74B1"/>
    <w:rsid w:val="00CD76DC"/>
    <w:rsid w:val="00CD7DAF"/>
    <w:rsid w:val="00CD7E9F"/>
    <w:rsid w:val="00CE10EE"/>
    <w:rsid w:val="00CE3582"/>
    <w:rsid w:val="00CE3702"/>
    <w:rsid w:val="00CE3AF3"/>
    <w:rsid w:val="00CE5C13"/>
    <w:rsid w:val="00CE5F9B"/>
    <w:rsid w:val="00CF2056"/>
    <w:rsid w:val="00CF7A18"/>
    <w:rsid w:val="00D008A1"/>
    <w:rsid w:val="00D00DC5"/>
    <w:rsid w:val="00D018DD"/>
    <w:rsid w:val="00D01919"/>
    <w:rsid w:val="00D04FC8"/>
    <w:rsid w:val="00D06C21"/>
    <w:rsid w:val="00D0725A"/>
    <w:rsid w:val="00D10730"/>
    <w:rsid w:val="00D10795"/>
    <w:rsid w:val="00D156DA"/>
    <w:rsid w:val="00D15EAF"/>
    <w:rsid w:val="00D16ED4"/>
    <w:rsid w:val="00D20A97"/>
    <w:rsid w:val="00D211C3"/>
    <w:rsid w:val="00D221B9"/>
    <w:rsid w:val="00D23BD8"/>
    <w:rsid w:val="00D2598D"/>
    <w:rsid w:val="00D26FA1"/>
    <w:rsid w:val="00D30691"/>
    <w:rsid w:val="00D36651"/>
    <w:rsid w:val="00D42C43"/>
    <w:rsid w:val="00D44EEB"/>
    <w:rsid w:val="00D4646C"/>
    <w:rsid w:val="00D471E5"/>
    <w:rsid w:val="00D50729"/>
    <w:rsid w:val="00D51F77"/>
    <w:rsid w:val="00D52045"/>
    <w:rsid w:val="00D52DF1"/>
    <w:rsid w:val="00D54D78"/>
    <w:rsid w:val="00D55395"/>
    <w:rsid w:val="00D560E7"/>
    <w:rsid w:val="00D61562"/>
    <w:rsid w:val="00D66261"/>
    <w:rsid w:val="00D6733B"/>
    <w:rsid w:val="00D730E3"/>
    <w:rsid w:val="00D73F60"/>
    <w:rsid w:val="00D74351"/>
    <w:rsid w:val="00D75236"/>
    <w:rsid w:val="00D76062"/>
    <w:rsid w:val="00D76B16"/>
    <w:rsid w:val="00D800E1"/>
    <w:rsid w:val="00D83700"/>
    <w:rsid w:val="00D838DE"/>
    <w:rsid w:val="00D83D4D"/>
    <w:rsid w:val="00D85F1C"/>
    <w:rsid w:val="00D86FAC"/>
    <w:rsid w:val="00D92B5C"/>
    <w:rsid w:val="00D96941"/>
    <w:rsid w:val="00D97BFB"/>
    <w:rsid w:val="00DA1163"/>
    <w:rsid w:val="00DA1E59"/>
    <w:rsid w:val="00DA2AFF"/>
    <w:rsid w:val="00DA3CBF"/>
    <w:rsid w:val="00DA3F80"/>
    <w:rsid w:val="00DA4D6C"/>
    <w:rsid w:val="00DB04C8"/>
    <w:rsid w:val="00DB109D"/>
    <w:rsid w:val="00DB1264"/>
    <w:rsid w:val="00DB6498"/>
    <w:rsid w:val="00DB6F60"/>
    <w:rsid w:val="00DB79F2"/>
    <w:rsid w:val="00DC0C9D"/>
    <w:rsid w:val="00DC2A7C"/>
    <w:rsid w:val="00DC3871"/>
    <w:rsid w:val="00DC5215"/>
    <w:rsid w:val="00DC607E"/>
    <w:rsid w:val="00DC7259"/>
    <w:rsid w:val="00DD0B45"/>
    <w:rsid w:val="00DD1AB2"/>
    <w:rsid w:val="00DD2F03"/>
    <w:rsid w:val="00DD77D1"/>
    <w:rsid w:val="00DE303C"/>
    <w:rsid w:val="00DE3D3E"/>
    <w:rsid w:val="00DE79FF"/>
    <w:rsid w:val="00DF2AC5"/>
    <w:rsid w:val="00DF5BFA"/>
    <w:rsid w:val="00DF6E47"/>
    <w:rsid w:val="00E0140A"/>
    <w:rsid w:val="00E04FAC"/>
    <w:rsid w:val="00E10424"/>
    <w:rsid w:val="00E10653"/>
    <w:rsid w:val="00E118A1"/>
    <w:rsid w:val="00E12024"/>
    <w:rsid w:val="00E1501B"/>
    <w:rsid w:val="00E15268"/>
    <w:rsid w:val="00E214B0"/>
    <w:rsid w:val="00E21608"/>
    <w:rsid w:val="00E223FC"/>
    <w:rsid w:val="00E227BB"/>
    <w:rsid w:val="00E22CEF"/>
    <w:rsid w:val="00E239A1"/>
    <w:rsid w:val="00E31EC4"/>
    <w:rsid w:val="00E3379B"/>
    <w:rsid w:val="00E349AB"/>
    <w:rsid w:val="00E36152"/>
    <w:rsid w:val="00E3663E"/>
    <w:rsid w:val="00E415C3"/>
    <w:rsid w:val="00E43088"/>
    <w:rsid w:val="00E43F61"/>
    <w:rsid w:val="00E440DF"/>
    <w:rsid w:val="00E47A9B"/>
    <w:rsid w:val="00E52518"/>
    <w:rsid w:val="00E54BB3"/>
    <w:rsid w:val="00E57D9C"/>
    <w:rsid w:val="00E62CE3"/>
    <w:rsid w:val="00E6444C"/>
    <w:rsid w:val="00E644F4"/>
    <w:rsid w:val="00E66D84"/>
    <w:rsid w:val="00E67A81"/>
    <w:rsid w:val="00E73035"/>
    <w:rsid w:val="00E76521"/>
    <w:rsid w:val="00E85164"/>
    <w:rsid w:val="00E86B01"/>
    <w:rsid w:val="00E86B07"/>
    <w:rsid w:val="00E90885"/>
    <w:rsid w:val="00E923A1"/>
    <w:rsid w:val="00E92639"/>
    <w:rsid w:val="00E9592F"/>
    <w:rsid w:val="00E96016"/>
    <w:rsid w:val="00E961EE"/>
    <w:rsid w:val="00E9736B"/>
    <w:rsid w:val="00E978BF"/>
    <w:rsid w:val="00E97CCC"/>
    <w:rsid w:val="00E97D71"/>
    <w:rsid w:val="00E97ED5"/>
    <w:rsid w:val="00EA2923"/>
    <w:rsid w:val="00EA2E8E"/>
    <w:rsid w:val="00EA77D7"/>
    <w:rsid w:val="00EB128F"/>
    <w:rsid w:val="00EB1F7C"/>
    <w:rsid w:val="00EB5B08"/>
    <w:rsid w:val="00EB6B0D"/>
    <w:rsid w:val="00EB6E5B"/>
    <w:rsid w:val="00EC100D"/>
    <w:rsid w:val="00EC41F4"/>
    <w:rsid w:val="00EC660B"/>
    <w:rsid w:val="00ED125E"/>
    <w:rsid w:val="00ED1289"/>
    <w:rsid w:val="00ED53C9"/>
    <w:rsid w:val="00ED706C"/>
    <w:rsid w:val="00EE162A"/>
    <w:rsid w:val="00EE2468"/>
    <w:rsid w:val="00EE2699"/>
    <w:rsid w:val="00EE2767"/>
    <w:rsid w:val="00EE7727"/>
    <w:rsid w:val="00EF3012"/>
    <w:rsid w:val="00EF37A7"/>
    <w:rsid w:val="00EF37DE"/>
    <w:rsid w:val="00EF5424"/>
    <w:rsid w:val="00EF62BF"/>
    <w:rsid w:val="00F004F3"/>
    <w:rsid w:val="00F017DD"/>
    <w:rsid w:val="00F01A7F"/>
    <w:rsid w:val="00F01EC7"/>
    <w:rsid w:val="00F039CC"/>
    <w:rsid w:val="00F04434"/>
    <w:rsid w:val="00F04ED1"/>
    <w:rsid w:val="00F053F4"/>
    <w:rsid w:val="00F05792"/>
    <w:rsid w:val="00F06B9E"/>
    <w:rsid w:val="00F12281"/>
    <w:rsid w:val="00F12ABF"/>
    <w:rsid w:val="00F13183"/>
    <w:rsid w:val="00F14AA7"/>
    <w:rsid w:val="00F15D63"/>
    <w:rsid w:val="00F17050"/>
    <w:rsid w:val="00F202DA"/>
    <w:rsid w:val="00F21694"/>
    <w:rsid w:val="00F22000"/>
    <w:rsid w:val="00F23A95"/>
    <w:rsid w:val="00F30F0C"/>
    <w:rsid w:val="00F31A4E"/>
    <w:rsid w:val="00F3377D"/>
    <w:rsid w:val="00F33D49"/>
    <w:rsid w:val="00F33E07"/>
    <w:rsid w:val="00F36CDD"/>
    <w:rsid w:val="00F40C2E"/>
    <w:rsid w:val="00F42A22"/>
    <w:rsid w:val="00F44292"/>
    <w:rsid w:val="00F46A89"/>
    <w:rsid w:val="00F500E3"/>
    <w:rsid w:val="00F5082B"/>
    <w:rsid w:val="00F50A6A"/>
    <w:rsid w:val="00F52409"/>
    <w:rsid w:val="00F543DF"/>
    <w:rsid w:val="00F64885"/>
    <w:rsid w:val="00F67673"/>
    <w:rsid w:val="00F6783F"/>
    <w:rsid w:val="00F742D5"/>
    <w:rsid w:val="00F74604"/>
    <w:rsid w:val="00F76FFA"/>
    <w:rsid w:val="00F77043"/>
    <w:rsid w:val="00F8009E"/>
    <w:rsid w:val="00F82FBE"/>
    <w:rsid w:val="00F851E1"/>
    <w:rsid w:val="00F8592A"/>
    <w:rsid w:val="00F908A9"/>
    <w:rsid w:val="00F92214"/>
    <w:rsid w:val="00FA0F40"/>
    <w:rsid w:val="00FA36F0"/>
    <w:rsid w:val="00FA48E6"/>
    <w:rsid w:val="00FA60C3"/>
    <w:rsid w:val="00FA7339"/>
    <w:rsid w:val="00FA7AB7"/>
    <w:rsid w:val="00FB6809"/>
    <w:rsid w:val="00FB7513"/>
    <w:rsid w:val="00FC064A"/>
    <w:rsid w:val="00FC0A9A"/>
    <w:rsid w:val="00FC0CBF"/>
    <w:rsid w:val="00FC4764"/>
    <w:rsid w:val="00FC4AFE"/>
    <w:rsid w:val="00FC7F92"/>
    <w:rsid w:val="00FC7FD0"/>
    <w:rsid w:val="00FD2238"/>
    <w:rsid w:val="00FD2FB9"/>
    <w:rsid w:val="00FD6515"/>
    <w:rsid w:val="00FE1488"/>
    <w:rsid w:val="00FE23A8"/>
    <w:rsid w:val="00FE2993"/>
    <w:rsid w:val="00FE3389"/>
    <w:rsid w:val="00FE4389"/>
    <w:rsid w:val="00FE56B4"/>
    <w:rsid w:val="00FE5DE3"/>
    <w:rsid w:val="00FF4145"/>
    <w:rsid w:val="00FF42CE"/>
    <w:rsid w:val="00FF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EF75346"/>
  <w15:chartTrackingRefBased/>
  <w15:docId w15:val="{531FF45D-AA10-4A7F-9ADA-C3CEE9AB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DFA"/>
    <w:rPr>
      <w:noProof/>
      <w:sz w:val="28"/>
      <w:szCs w:val="28"/>
      <w:lang w:val="vi-VN"/>
    </w:rPr>
  </w:style>
  <w:style w:type="paragraph" w:styleId="Heading4">
    <w:name w:val="heading 4"/>
    <w:basedOn w:val="Normal"/>
    <w:next w:val="Normal"/>
    <w:qFormat/>
    <w:rsid w:val="0049478F"/>
    <w:pPr>
      <w:keepNext/>
      <w:outlineLvl w:val="3"/>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9478F"/>
    <w:pPr>
      <w:spacing w:after="160" w:line="240" w:lineRule="exact"/>
    </w:pPr>
    <w:rPr>
      <w:rFonts w:ascii="Arial" w:hAnsi="Arial"/>
      <w:sz w:val="22"/>
      <w:szCs w:val="22"/>
    </w:rPr>
  </w:style>
  <w:style w:type="character" w:styleId="PageNumber">
    <w:name w:val="page number"/>
    <w:basedOn w:val="DefaultParagraphFont"/>
    <w:rsid w:val="0049478F"/>
  </w:style>
  <w:style w:type="paragraph" w:styleId="Footer">
    <w:name w:val="footer"/>
    <w:basedOn w:val="Normal"/>
    <w:rsid w:val="0049478F"/>
    <w:pPr>
      <w:tabs>
        <w:tab w:val="center" w:pos="4320"/>
        <w:tab w:val="right" w:pos="8640"/>
      </w:tabs>
    </w:pPr>
  </w:style>
  <w:style w:type="paragraph" w:styleId="BodyText2">
    <w:name w:val="Body Text 2"/>
    <w:basedOn w:val="Normal"/>
    <w:link w:val="BodyText2Char"/>
    <w:unhideWhenUsed/>
    <w:rsid w:val="005E7753"/>
    <w:pPr>
      <w:spacing w:after="120" w:line="480" w:lineRule="auto"/>
    </w:pPr>
    <w:rPr>
      <w:rFonts w:ascii="Calibri" w:eastAsia="Calibri" w:hAnsi="Calibri"/>
      <w:sz w:val="22"/>
      <w:szCs w:val="22"/>
    </w:rPr>
  </w:style>
  <w:style w:type="character" w:customStyle="1" w:styleId="BodyText2Char">
    <w:name w:val="Body Text 2 Char"/>
    <w:link w:val="BodyText2"/>
    <w:rsid w:val="005E7753"/>
    <w:rPr>
      <w:rFonts w:ascii="Calibri" w:eastAsia="Calibri" w:hAnsi="Calibri"/>
      <w:sz w:val="22"/>
      <w:szCs w:val="22"/>
      <w:lang w:val="en-US" w:eastAsia="en-US" w:bidi="ar-SA"/>
    </w:rPr>
  </w:style>
  <w:style w:type="paragraph" w:customStyle="1" w:styleId="n-dieu">
    <w:name w:val="n-dieu"/>
    <w:basedOn w:val="Normal"/>
    <w:rsid w:val="003F5F92"/>
    <w:pPr>
      <w:spacing w:before="120" w:after="180"/>
      <w:ind w:firstLine="709"/>
      <w:jc w:val="both"/>
    </w:pPr>
    <w:rPr>
      <w:rFonts w:ascii=".VnTime" w:hAnsi=".VnTime" w:cs=".VnTime"/>
      <w:b/>
      <w:bCs/>
      <w:i/>
      <w:iCs/>
      <w:lang w:val="fr-FR"/>
    </w:rPr>
  </w:style>
  <w:style w:type="paragraph" w:customStyle="1" w:styleId="n-dieund">
    <w:name w:val="n-dieund"/>
    <w:basedOn w:val="Normal"/>
    <w:rsid w:val="000A5593"/>
    <w:pPr>
      <w:spacing w:after="120"/>
      <w:ind w:firstLine="709"/>
      <w:jc w:val="both"/>
    </w:pPr>
    <w:rPr>
      <w:rFonts w:ascii=".VnTime" w:hAnsi=".VnTime" w:cs=".VnTime"/>
    </w:rPr>
  </w:style>
  <w:style w:type="paragraph" w:customStyle="1" w:styleId="CharChar">
    <w:name w:val="Char Char"/>
    <w:basedOn w:val="Normal"/>
    <w:semiHidden/>
    <w:rsid w:val="009E3E02"/>
    <w:pPr>
      <w:spacing w:after="160" w:line="240" w:lineRule="exact"/>
    </w:pPr>
    <w:rPr>
      <w:rFonts w:ascii="Arial" w:hAnsi="Arial" w:cs="Arial"/>
      <w:sz w:val="22"/>
      <w:szCs w:val="22"/>
    </w:rPr>
  </w:style>
  <w:style w:type="character" w:styleId="Strong">
    <w:name w:val="Strong"/>
    <w:qFormat/>
    <w:rsid w:val="00F5082B"/>
    <w:rPr>
      <w:b/>
      <w:bCs/>
    </w:rPr>
  </w:style>
  <w:style w:type="paragraph" w:styleId="NormalWeb">
    <w:name w:val="Normal (Web)"/>
    <w:basedOn w:val="Normal"/>
    <w:uiPriority w:val="99"/>
    <w:rsid w:val="00747E79"/>
    <w:pPr>
      <w:spacing w:before="100" w:beforeAutospacing="1" w:after="100" w:afterAutospacing="1"/>
    </w:pPr>
    <w:rPr>
      <w:sz w:val="24"/>
      <w:szCs w:val="24"/>
    </w:rPr>
  </w:style>
  <w:style w:type="paragraph" w:customStyle="1" w:styleId="nddieuthan">
    <w:name w:val="nd_dieu_than"/>
    <w:basedOn w:val="Normal"/>
    <w:rsid w:val="00747E79"/>
    <w:pPr>
      <w:suppressAutoHyphens/>
      <w:spacing w:before="80" w:line="100" w:lineRule="atLeast"/>
      <w:ind w:firstLine="720"/>
      <w:jc w:val="both"/>
    </w:pPr>
    <w:rPr>
      <w:kern w:val="1"/>
      <w:szCs w:val="20"/>
    </w:rPr>
  </w:style>
  <w:style w:type="character" w:customStyle="1" w:styleId="apple-converted-space">
    <w:name w:val="apple-converted-space"/>
    <w:rsid w:val="00747E79"/>
  </w:style>
  <w:style w:type="character" w:customStyle="1" w:styleId="CharChar3">
    <w:name w:val="Char Char3"/>
    <w:rsid w:val="00B708BB"/>
    <w:rPr>
      <w:rFonts w:ascii="Calibri" w:eastAsia="Calibri" w:hAnsi="Calibri"/>
      <w:sz w:val="22"/>
      <w:szCs w:val="22"/>
      <w:lang w:val="en-US" w:eastAsia="en-US" w:bidi="ar-SA"/>
    </w:rPr>
  </w:style>
  <w:style w:type="paragraph" w:styleId="BalloonText">
    <w:name w:val="Balloon Text"/>
    <w:basedOn w:val="Normal"/>
    <w:link w:val="BalloonTextChar"/>
    <w:rsid w:val="00F82FBE"/>
    <w:rPr>
      <w:rFonts w:ascii="Segoe UI" w:hAnsi="Segoe UI"/>
      <w:sz w:val="18"/>
      <w:szCs w:val="18"/>
      <w:lang w:val="x-none" w:eastAsia="x-none"/>
    </w:rPr>
  </w:style>
  <w:style w:type="character" w:customStyle="1" w:styleId="BalloonTextChar">
    <w:name w:val="Balloon Text Char"/>
    <w:link w:val="BalloonText"/>
    <w:rsid w:val="00F82FBE"/>
    <w:rPr>
      <w:rFonts w:ascii="Segoe UI" w:hAnsi="Segoe UI" w:cs="Segoe UI"/>
      <w:sz w:val="18"/>
      <w:szCs w:val="18"/>
    </w:rPr>
  </w:style>
  <w:style w:type="paragraph" w:styleId="Header">
    <w:name w:val="header"/>
    <w:basedOn w:val="Normal"/>
    <w:link w:val="HeaderChar"/>
    <w:uiPriority w:val="99"/>
    <w:rsid w:val="00893269"/>
    <w:pPr>
      <w:tabs>
        <w:tab w:val="center" w:pos="4680"/>
        <w:tab w:val="right" w:pos="9360"/>
      </w:tabs>
    </w:pPr>
  </w:style>
  <w:style w:type="character" w:customStyle="1" w:styleId="HeaderChar">
    <w:name w:val="Header Char"/>
    <w:link w:val="Header"/>
    <w:uiPriority w:val="99"/>
    <w:rsid w:val="00893269"/>
    <w:rPr>
      <w:sz w:val="28"/>
      <w:szCs w:val="28"/>
    </w:rPr>
  </w:style>
  <w:style w:type="paragraph" w:styleId="BodyText">
    <w:name w:val="Body Text"/>
    <w:basedOn w:val="Normal"/>
    <w:link w:val="BodyTextChar"/>
    <w:rsid w:val="00B65735"/>
    <w:pPr>
      <w:spacing w:after="120"/>
    </w:pPr>
  </w:style>
  <w:style w:type="character" w:customStyle="1" w:styleId="BodyTextChar">
    <w:name w:val="Body Text Char"/>
    <w:link w:val="BodyText"/>
    <w:rsid w:val="00B65735"/>
    <w:rPr>
      <w:sz w:val="28"/>
      <w:szCs w:val="28"/>
      <w:lang w:val="en-US" w:eastAsia="en-US"/>
    </w:rPr>
  </w:style>
  <w:style w:type="paragraph" w:styleId="Revision">
    <w:name w:val="Revision"/>
    <w:hidden/>
    <w:uiPriority w:val="99"/>
    <w:semiHidden/>
    <w:rsid w:val="0007366D"/>
    <w:rPr>
      <w:noProof/>
      <w:sz w:val="28"/>
      <w:szCs w:val="28"/>
      <w:lang w:val="vi-VN"/>
    </w:rPr>
  </w:style>
  <w:style w:type="character" w:styleId="Emphasis">
    <w:name w:val="Emphasis"/>
    <w:basedOn w:val="DefaultParagraphFont"/>
    <w:uiPriority w:val="20"/>
    <w:qFormat/>
    <w:rsid w:val="006177D3"/>
    <w:rPr>
      <w:i/>
      <w:iCs/>
    </w:rPr>
  </w:style>
  <w:style w:type="character" w:styleId="Hyperlink">
    <w:name w:val="Hyperlink"/>
    <w:basedOn w:val="DefaultParagraphFont"/>
    <w:uiPriority w:val="99"/>
    <w:unhideWhenUsed/>
    <w:rsid w:val="00617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32084">
      <w:bodyDiv w:val="1"/>
      <w:marLeft w:val="0"/>
      <w:marRight w:val="0"/>
      <w:marTop w:val="0"/>
      <w:marBottom w:val="0"/>
      <w:divBdr>
        <w:top w:val="none" w:sz="0" w:space="0" w:color="auto"/>
        <w:left w:val="none" w:sz="0" w:space="0" w:color="auto"/>
        <w:bottom w:val="none" w:sz="0" w:space="0" w:color="auto"/>
        <w:right w:val="none" w:sz="0" w:space="0" w:color="auto"/>
      </w:divBdr>
    </w:div>
    <w:div w:id="20720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Luat-an-toan-thong-tin-mang-2015-298365.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D258-2B06-4085-9AB7-670D20A6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3487</Words>
  <Characters>19878</Characters>
  <Application>Microsoft Office Word</Application>
  <DocSecurity>0</DocSecurity>
  <Lines>165</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NÔNG NGHIỆP</vt:lpstr>
      <vt:lpstr>BỘ NÔNG NGHIỆP</vt:lpstr>
    </vt:vector>
  </TitlesOfParts>
  <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dc:title>
  <dc:subject/>
  <dc:creator>HP</dc:creator>
  <cp:keywords/>
  <dc:description/>
  <cp:lastModifiedBy>Do Linh</cp:lastModifiedBy>
  <cp:revision>3</cp:revision>
  <cp:lastPrinted>2018-11-07T06:07:00Z</cp:lastPrinted>
  <dcterms:created xsi:type="dcterms:W3CDTF">2025-11-03T07:48:00Z</dcterms:created>
  <dcterms:modified xsi:type="dcterms:W3CDTF">2025-11-11T02:42:00Z</dcterms:modified>
</cp:coreProperties>
</file>