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jc w:val="center"/>
        <w:tblLook w:val="01E0" w:firstRow="1" w:lastRow="1" w:firstColumn="1" w:lastColumn="1" w:noHBand="0" w:noVBand="0"/>
      </w:tblPr>
      <w:tblGrid>
        <w:gridCol w:w="3677"/>
        <w:gridCol w:w="5701"/>
      </w:tblGrid>
      <w:tr w:rsidR="00583C0F" w:rsidRPr="00583C0F" w14:paraId="35A6EDAE" w14:textId="77777777" w:rsidTr="00557A17">
        <w:trPr>
          <w:trHeight w:val="1112"/>
          <w:jc w:val="center"/>
        </w:trPr>
        <w:tc>
          <w:tcPr>
            <w:tcW w:w="3677" w:type="dxa"/>
          </w:tcPr>
          <w:p w14:paraId="6A176337" w14:textId="77777777" w:rsidR="00D82B8D" w:rsidRPr="00583C0F" w:rsidRDefault="00D82B8D" w:rsidP="00D82B8D">
            <w:pPr>
              <w:widowControl/>
              <w:jc w:val="center"/>
              <w:rPr>
                <w:rFonts w:ascii="Times New Roman" w:eastAsia="Calibri" w:hAnsi="Times New Roman" w:cs="Times New Roman"/>
                <w:noProof/>
                <w:color w:val="auto"/>
                <w:spacing w:val="-2"/>
                <w:sz w:val="26"/>
                <w:szCs w:val="26"/>
                <w:lang w:val="en-US" w:eastAsia="en-US"/>
              </w:rPr>
            </w:pPr>
            <w:r w:rsidRPr="00583C0F">
              <w:rPr>
                <w:rFonts w:ascii="Times New Roman" w:eastAsia="Calibri" w:hAnsi="Times New Roman" w:cs="Times New Roman"/>
                <w:noProof/>
                <w:color w:val="auto"/>
                <w:spacing w:val="-2"/>
                <w:sz w:val="26"/>
                <w:szCs w:val="26"/>
                <w:lang w:val="en-US" w:eastAsia="en-US"/>
              </w:rPr>
              <w:t>B</w:t>
            </w:r>
            <w:r w:rsidRPr="00583C0F">
              <w:rPr>
                <w:rFonts w:ascii="Times New Roman" w:eastAsia="Calibri" w:hAnsi="Times New Roman" w:cs="Arial"/>
                <w:noProof/>
                <w:color w:val="auto"/>
                <w:spacing w:val="-2"/>
                <w:sz w:val="26"/>
                <w:szCs w:val="26"/>
                <w:lang w:val="en-US" w:eastAsia="en-US"/>
              </w:rPr>
              <w:t>Ộ</w:t>
            </w:r>
            <w:r w:rsidRPr="00583C0F">
              <w:rPr>
                <w:rFonts w:ascii="Times New Roman" w:eastAsia="Calibri" w:hAnsi="Times New Roman" w:cs="Times New Roman"/>
                <w:noProof/>
                <w:color w:val="auto"/>
                <w:spacing w:val="-2"/>
                <w:sz w:val="26"/>
                <w:szCs w:val="26"/>
                <w:lang w:val="en-US" w:eastAsia="en-US"/>
              </w:rPr>
              <w:t xml:space="preserve"> CÔNG TH</w:t>
            </w:r>
            <w:r w:rsidRPr="00583C0F">
              <w:rPr>
                <w:rFonts w:ascii="Times New Roman" w:eastAsia="Calibri" w:hAnsi="Times New Roman" w:cs="Arial"/>
                <w:noProof/>
                <w:color w:val="auto"/>
                <w:spacing w:val="-2"/>
                <w:sz w:val="26"/>
                <w:szCs w:val="26"/>
                <w:lang w:val="en-US" w:eastAsia="en-US"/>
              </w:rPr>
              <w:t>ƯƠ</w:t>
            </w:r>
            <w:r w:rsidRPr="00583C0F">
              <w:rPr>
                <w:rFonts w:ascii="Times New Roman" w:eastAsia="Calibri" w:hAnsi="Times New Roman" w:cs="Times New Roman"/>
                <w:noProof/>
                <w:color w:val="auto"/>
                <w:spacing w:val="-2"/>
                <w:sz w:val="26"/>
                <w:szCs w:val="26"/>
                <w:lang w:val="en-US" w:eastAsia="en-US"/>
              </w:rPr>
              <w:t>NG</w:t>
            </w:r>
          </w:p>
          <w:p w14:paraId="1E461DF5" w14:textId="6184D188" w:rsidR="00D82B8D" w:rsidRPr="00583C0F" w:rsidRDefault="00F83173" w:rsidP="00D82B8D">
            <w:pPr>
              <w:widowControl/>
              <w:jc w:val="center"/>
              <w:rPr>
                <w:rFonts w:ascii="Times New Roman" w:hAnsi="Times New Roman" w:cs="Times New Roman"/>
                <w:color w:val="auto"/>
                <w:sz w:val="6"/>
                <w:szCs w:val="6"/>
                <w:lang w:val="en-US" w:eastAsia="en-US"/>
              </w:rPr>
            </w:pPr>
            <w:r w:rsidRPr="00583C0F">
              <w:rPr>
                <w:rFonts w:ascii=".VnTime" w:hAnsi=".VnTime" w:cs=".VnTime"/>
                <w:noProof/>
                <w:color w:val="auto"/>
                <w:lang w:val="en-US" w:eastAsia="en-US"/>
              </w:rPr>
              <mc:AlternateContent>
                <mc:Choice Requires="wps">
                  <w:drawing>
                    <wp:anchor distT="4294967294" distB="4294967294" distL="114300" distR="114300" simplePos="0" relativeHeight="251659264" behindDoc="0" locked="0" layoutInCell="1" allowOverlap="1" wp14:anchorId="53010B32" wp14:editId="3EE93D3F">
                      <wp:simplePos x="0" y="0"/>
                      <wp:positionH relativeFrom="column">
                        <wp:posOffset>873125</wp:posOffset>
                      </wp:positionH>
                      <wp:positionV relativeFrom="paragraph">
                        <wp:posOffset>267970</wp:posOffset>
                      </wp:positionV>
                      <wp:extent cx="428625" cy="0"/>
                      <wp:effectExtent l="0" t="0" r="0" b="0"/>
                      <wp:wrapNone/>
                      <wp:docPr id="56464529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E8E2B1" id="_x0000_t32" coordsize="21600,21600" o:spt="32" o:oned="t" path="m,l21600,21600e" filled="f">
                      <v:path arrowok="t" fillok="f" o:connecttype="none"/>
                      <o:lock v:ext="edit" shapetype="t"/>
                    </v:shapetype>
                    <v:shape id="Straight Arrow Connector 1" o:spid="_x0000_s1026" type="#_x0000_t32" style="position:absolute;margin-left:68.75pt;margin-top:21.1pt;width:33.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"/>
                  </w:pict>
                </mc:Fallback>
              </mc:AlternateContent>
            </w:r>
            <w:r w:rsidR="00D82B8D" w:rsidRPr="00583C0F">
              <w:rPr>
                <w:rFonts w:ascii="Times New Roman" w:hAnsi="Times New Roman" w:cs="Times New Roman"/>
                <w:b/>
                <w:color w:val="auto"/>
                <w:spacing w:val="-2"/>
                <w:sz w:val="26"/>
                <w:szCs w:val="28"/>
                <w:lang w:val="en-US" w:eastAsia="en-US"/>
              </w:rPr>
              <w:t xml:space="preserve">CỤC </w:t>
            </w:r>
            <w:r w:rsidRPr="00583C0F">
              <w:rPr>
                <w:rFonts w:ascii="Times New Roman" w:hAnsi="Times New Roman" w:cs="Times New Roman"/>
                <w:b/>
                <w:color w:val="auto"/>
                <w:spacing w:val="-2"/>
                <w:sz w:val="26"/>
                <w:szCs w:val="28"/>
                <w:lang w:val="en-US" w:eastAsia="en-US"/>
              </w:rPr>
              <w:t>HÓA CHẤT</w:t>
            </w:r>
          </w:p>
        </w:tc>
        <w:tc>
          <w:tcPr>
            <w:tcW w:w="5701" w:type="dxa"/>
          </w:tcPr>
          <w:p w14:paraId="02F805D7" w14:textId="158FB491" w:rsidR="00D82B8D" w:rsidRPr="00583C0F" w:rsidRDefault="00D82B8D" w:rsidP="00D82B8D">
            <w:pPr>
              <w:widowControl/>
              <w:jc w:val="center"/>
              <w:rPr>
                <w:rFonts w:ascii="Times New Roman" w:hAnsi="Times New Roman" w:cs="Times New Roman"/>
                <w:b/>
                <w:bCs/>
                <w:color w:val="auto"/>
                <w:sz w:val="26"/>
                <w:szCs w:val="26"/>
                <w:lang w:val="en-US" w:eastAsia="en-US"/>
              </w:rPr>
            </w:pPr>
            <w:r w:rsidRPr="00583C0F">
              <w:rPr>
                <w:rFonts w:ascii="Times New Roman" w:hAnsi="Times New Roman" w:cs="Times New Roman"/>
                <w:b/>
                <w:bCs/>
                <w:color w:val="auto"/>
                <w:sz w:val="26"/>
                <w:szCs w:val="26"/>
                <w:lang w:val="en-US" w:eastAsia="en-US"/>
              </w:rPr>
              <w:t>CỘNG H</w:t>
            </w:r>
            <w:r w:rsidR="000B54F2" w:rsidRPr="00583C0F">
              <w:rPr>
                <w:rFonts w:ascii="Times New Roman" w:hAnsi="Times New Roman" w:cs="Times New Roman"/>
                <w:b/>
                <w:bCs/>
                <w:color w:val="auto"/>
                <w:sz w:val="26"/>
                <w:szCs w:val="26"/>
                <w:lang w:val="en-US" w:eastAsia="en-US"/>
              </w:rPr>
              <w:t>ÒA</w:t>
            </w:r>
            <w:r w:rsidRPr="00583C0F">
              <w:rPr>
                <w:rFonts w:ascii="Times New Roman" w:hAnsi="Times New Roman" w:cs="Times New Roman"/>
                <w:b/>
                <w:bCs/>
                <w:color w:val="auto"/>
                <w:sz w:val="26"/>
                <w:szCs w:val="26"/>
                <w:lang w:val="en-US" w:eastAsia="en-US"/>
              </w:rPr>
              <w:t xml:space="preserve"> XÃ HỘI CHỦ NGHĨA VIỆT NAM</w:t>
            </w:r>
          </w:p>
          <w:p w14:paraId="0004C7AD" w14:textId="77777777" w:rsidR="00D82B8D" w:rsidRPr="00583C0F" w:rsidRDefault="00D82B8D" w:rsidP="00D82B8D">
            <w:pPr>
              <w:widowControl/>
              <w:jc w:val="center"/>
              <w:rPr>
                <w:rFonts w:ascii="Times New Roman" w:hAnsi="Times New Roman" w:cs="Times New Roman"/>
                <w:b/>
                <w:bCs/>
                <w:color w:val="auto"/>
                <w:sz w:val="28"/>
                <w:szCs w:val="28"/>
                <w:lang w:val="en-US" w:eastAsia="en-US"/>
              </w:rPr>
            </w:pPr>
            <w:r w:rsidRPr="00583C0F">
              <w:rPr>
                <w:rFonts w:ascii="Times New Roman" w:hAnsi="Times New Roman" w:cs="Times New Roman"/>
                <w:b/>
                <w:bCs/>
                <w:color w:val="auto"/>
                <w:sz w:val="28"/>
                <w:szCs w:val="28"/>
                <w:lang w:val="en-US" w:eastAsia="en-US"/>
              </w:rPr>
              <w:t>Độc lập - Tự do - Hạnh phúc</w:t>
            </w:r>
          </w:p>
          <w:p w14:paraId="526CDEA9" w14:textId="219CF046" w:rsidR="00D82B8D" w:rsidRPr="00583C0F" w:rsidRDefault="00F83173" w:rsidP="00D82B8D">
            <w:pPr>
              <w:widowControl/>
              <w:jc w:val="center"/>
              <w:rPr>
                <w:rFonts w:ascii="Times New Roman" w:hAnsi="Times New Roman" w:cs="Times New Roman"/>
                <w:b/>
                <w:bCs/>
                <w:color w:val="auto"/>
                <w:sz w:val="26"/>
                <w:szCs w:val="26"/>
                <w:lang w:val="en-US" w:eastAsia="en-US"/>
              </w:rPr>
            </w:pPr>
            <w:r w:rsidRPr="00583C0F">
              <w:rPr>
                <w:rFonts w:ascii="Times New Roman" w:hAnsi="Times New Roman" w:cs="Times New Roman"/>
                <w:b/>
                <w:bCs/>
                <w:noProof/>
                <w:color w:val="auto"/>
                <w:sz w:val="26"/>
                <w:szCs w:val="26"/>
                <w:lang w:val="en-US" w:eastAsia="en-US"/>
                <w14:ligatures w14:val="standardContextual"/>
              </w:rPr>
              <mc:AlternateContent>
                <mc:Choice Requires="wps">
                  <w:drawing>
                    <wp:anchor distT="0" distB="0" distL="114300" distR="114300" simplePos="0" relativeHeight="251661312" behindDoc="0" locked="0" layoutInCell="1" allowOverlap="1" wp14:anchorId="1CBA8147" wp14:editId="2D160B67">
                      <wp:simplePos x="0" y="0"/>
                      <wp:positionH relativeFrom="column">
                        <wp:posOffset>659765</wp:posOffset>
                      </wp:positionH>
                      <wp:positionV relativeFrom="paragraph">
                        <wp:posOffset>74295</wp:posOffset>
                      </wp:positionV>
                      <wp:extent cx="2156460" cy="0"/>
                      <wp:effectExtent l="0" t="0" r="0" b="0"/>
                      <wp:wrapNone/>
                      <wp:docPr id="233598290" name="Straight Connector 3"/>
                      <wp:cNvGraphicFramePr/>
                      <a:graphic xmlns:a="http://schemas.openxmlformats.org/drawingml/2006/main">
                        <a:graphicData uri="http://schemas.microsoft.com/office/word/2010/wordprocessingShape">
                          <wps:wsp>
                            <wps:cNvCnPr/>
                            <wps:spPr>
                              <a:xfrm>
                                <a:off x="0" y="0"/>
                                <a:ext cx="2156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D2676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95pt,5.85pt" to="221.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" strokecolor="black [3200]" strokeweight=".5pt">
                      <v:stroke joinstyle="miter"/>
                    </v:line>
                  </w:pict>
                </mc:Fallback>
              </mc:AlternateContent>
            </w:r>
          </w:p>
        </w:tc>
      </w:tr>
      <w:tr w:rsidR="00583C0F" w:rsidRPr="00583C0F" w14:paraId="214F85D1" w14:textId="77777777" w:rsidTr="00557A17">
        <w:trPr>
          <w:trHeight w:val="362"/>
          <w:jc w:val="center"/>
        </w:trPr>
        <w:tc>
          <w:tcPr>
            <w:tcW w:w="3677" w:type="dxa"/>
            <w:vAlign w:val="center"/>
          </w:tcPr>
          <w:p w14:paraId="6C5C1592" w14:textId="6ACB554E" w:rsidR="00D82B8D" w:rsidRPr="00583C0F" w:rsidRDefault="00D82B8D" w:rsidP="00D82B8D">
            <w:pPr>
              <w:widowControl/>
              <w:jc w:val="center"/>
              <w:rPr>
                <w:rFonts w:ascii="Times New Roman" w:hAnsi="Times New Roman" w:cs="Times New Roman"/>
                <w:color w:val="auto"/>
                <w:sz w:val="26"/>
                <w:szCs w:val="26"/>
                <w:lang w:val="en-US" w:eastAsia="en-US"/>
              </w:rPr>
            </w:pPr>
            <w:r w:rsidRPr="00583C0F">
              <w:rPr>
                <w:rFonts w:ascii="Times New Roman" w:hAnsi="Times New Roman" w:cs="Times New Roman"/>
                <w:color w:val="auto"/>
                <w:sz w:val="26"/>
                <w:szCs w:val="26"/>
                <w:lang w:val="en-US" w:eastAsia="en-US"/>
              </w:rPr>
              <w:t xml:space="preserve">Số:   </w:t>
            </w:r>
            <w:r w:rsidR="00DE7F47" w:rsidRPr="00583C0F">
              <w:rPr>
                <w:rFonts w:ascii="Times New Roman" w:hAnsi="Times New Roman" w:cs="Times New Roman"/>
                <w:color w:val="auto"/>
                <w:sz w:val="26"/>
                <w:szCs w:val="26"/>
                <w:lang w:val="en-US" w:eastAsia="en-US"/>
              </w:rPr>
              <w:t>…</w:t>
            </w:r>
            <w:r w:rsidR="00F83173" w:rsidRPr="00583C0F">
              <w:rPr>
                <w:rFonts w:ascii="Times New Roman" w:hAnsi="Times New Roman" w:cs="Times New Roman"/>
                <w:color w:val="auto"/>
                <w:sz w:val="26"/>
                <w:szCs w:val="26"/>
                <w:lang w:val="en-US" w:eastAsia="en-US"/>
              </w:rPr>
              <w:t>…</w:t>
            </w:r>
            <w:r w:rsidRPr="00583C0F">
              <w:rPr>
                <w:rFonts w:ascii="Times New Roman" w:hAnsi="Times New Roman" w:cs="Times New Roman"/>
                <w:b/>
                <w:bCs/>
                <w:color w:val="auto"/>
                <w:sz w:val="26"/>
                <w:szCs w:val="26"/>
                <w:lang w:val="en-US" w:eastAsia="en-US"/>
              </w:rPr>
              <w:t xml:space="preserve"> </w:t>
            </w:r>
            <w:r w:rsidRPr="00583C0F">
              <w:rPr>
                <w:rFonts w:ascii="Times New Roman" w:hAnsi="Times New Roman" w:cs="Times New Roman"/>
                <w:color w:val="auto"/>
                <w:sz w:val="26"/>
                <w:szCs w:val="26"/>
                <w:lang w:val="en-US" w:eastAsia="en-US"/>
              </w:rPr>
              <w:t>/TTr-</w:t>
            </w:r>
            <w:r w:rsidR="00F83173" w:rsidRPr="00583C0F">
              <w:rPr>
                <w:rFonts w:ascii="Times New Roman" w:hAnsi="Times New Roman" w:cs="Times New Roman"/>
                <w:color w:val="auto"/>
                <w:sz w:val="26"/>
                <w:szCs w:val="26"/>
                <w:lang w:val="en-US" w:eastAsia="en-US"/>
              </w:rPr>
              <w:t>HC</w:t>
            </w:r>
          </w:p>
        </w:tc>
        <w:tc>
          <w:tcPr>
            <w:tcW w:w="5701" w:type="dxa"/>
            <w:vAlign w:val="center"/>
          </w:tcPr>
          <w:p w14:paraId="5A664AC6" w14:textId="2695686E" w:rsidR="00D82B8D" w:rsidRPr="00583C0F" w:rsidRDefault="00D82B8D" w:rsidP="00D82B8D">
            <w:pPr>
              <w:widowControl/>
              <w:jc w:val="center"/>
              <w:rPr>
                <w:rFonts w:ascii="Times New Roman" w:hAnsi="Times New Roman" w:cs="Times New Roman"/>
                <w:i/>
                <w:iCs/>
                <w:color w:val="auto"/>
                <w:sz w:val="26"/>
                <w:szCs w:val="26"/>
                <w:lang w:val="en-US" w:eastAsia="en-US"/>
              </w:rPr>
            </w:pPr>
            <w:r w:rsidRPr="00583C0F">
              <w:rPr>
                <w:rFonts w:ascii="Times New Roman" w:hAnsi="Times New Roman" w:cs="Times New Roman"/>
                <w:i/>
                <w:iCs/>
                <w:color w:val="auto"/>
                <w:sz w:val="26"/>
                <w:szCs w:val="26"/>
                <w:lang w:val="en-US" w:eastAsia="en-US"/>
              </w:rPr>
              <w:t>Hà Nội, ngày</w:t>
            </w:r>
            <w:r w:rsidR="00E71103" w:rsidRPr="00583C0F">
              <w:rPr>
                <w:rFonts w:ascii="Times New Roman" w:hAnsi="Times New Roman" w:cs="Times New Roman"/>
                <w:i/>
                <w:iCs/>
                <w:color w:val="auto"/>
                <w:sz w:val="26"/>
                <w:szCs w:val="26"/>
                <w:lang w:val="en-US" w:eastAsia="en-US"/>
              </w:rPr>
              <w:t xml:space="preserve">  </w:t>
            </w:r>
            <w:r w:rsidRPr="00583C0F">
              <w:rPr>
                <w:rFonts w:ascii="Times New Roman" w:hAnsi="Times New Roman" w:cs="Times New Roman"/>
                <w:i/>
                <w:iCs/>
                <w:color w:val="auto"/>
                <w:sz w:val="26"/>
                <w:szCs w:val="26"/>
                <w:lang w:val="en-US" w:eastAsia="en-US"/>
              </w:rPr>
              <w:t xml:space="preserve">     tháng </w:t>
            </w:r>
            <w:r w:rsidR="00205B30" w:rsidRPr="00583C0F">
              <w:rPr>
                <w:rFonts w:ascii="Times New Roman" w:hAnsi="Times New Roman" w:cs="Times New Roman"/>
                <w:i/>
                <w:iCs/>
                <w:color w:val="auto"/>
                <w:sz w:val="26"/>
                <w:szCs w:val="26"/>
                <w:lang w:val="en-US" w:eastAsia="en-US"/>
              </w:rPr>
              <w:t xml:space="preserve">  </w:t>
            </w:r>
            <w:r w:rsidR="00E71103" w:rsidRPr="00583C0F">
              <w:rPr>
                <w:rFonts w:ascii="Times New Roman" w:hAnsi="Times New Roman" w:cs="Times New Roman"/>
                <w:i/>
                <w:iCs/>
                <w:color w:val="auto"/>
                <w:sz w:val="26"/>
                <w:szCs w:val="26"/>
                <w:lang w:val="en-US" w:eastAsia="en-US"/>
              </w:rPr>
              <w:t xml:space="preserve">  </w:t>
            </w:r>
            <w:r w:rsidR="00205B30" w:rsidRPr="00583C0F">
              <w:rPr>
                <w:rFonts w:ascii="Times New Roman" w:hAnsi="Times New Roman" w:cs="Times New Roman"/>
                <w:i/>
                <w:iCs/>
                <w:color w:val="auto"/>
                <w:sz w:val="26"/>
                <w:szCs w:val="26"/>
                <w:lang w:val="en-US" w:eastAsia="en-US"/>
              </w:rPr>
              <w:t xml:space="preserve"> </w:t>
            </w:r>
            <w:r w:rsidRPr="00583C0F">
              <w:rPr>
                <w:rFonts w:ascii="Times New Roman" w:hAnsi="Times New Roman" w:cs="Times New Roman"/>
                <w:i/>
                <w:iCs/>
                <w:color w:val="auto"/>
                <w:sz w:val="26"/>
                <w:szCs w:val="26"/>
                <w:lang w:val="en-US" w:eastAsia="en-US"/>
              </w:rPr>
              <w:t xml:space="preserve"> năm 2025</w:t>
            </w:r>
          </w:p>
        </w:tc>
      </w:tr>
      <w:tr w:rsidR="00583C0F" w:rsidRPr="00583C0F" w14:paraId="73B4CBC2" w14:textId="77777777" w:rsidTr="00557A17">
        <w:trPr>
          <w:jc w:val="center"/>
        </w:trPr>
        <w:tc>
          <w:tcPr>
            <w:tcW w:w="3677" w:type="dxa"/>
          </w:tcPr>
          <w:p w14:paraId="02CD6E62" w14:textId="27085C49" w:rsidR="00D82B8D" w:rsidRPr="00583C0F" w:rsidRDefault="00D82B8D" w:rsidP="00D82B8D">
            <w:pPr>
              <w:widowControl/>
              <w:jc w:val="center"/>
              <w:rPr>
                <w:rFonts w:ascii="Times New Roman" w:hAnsi="Times New Roman" w:cs="Times New Roman"/>
                <w:color w:val="auto"/>
                <w:lang w:val="en-US" w:eastAsia="en-US"/>
              </w:rPr>
            </w:pPr>
          </w:p>
        </w:tc>
        <w:tc>
          <w:tcPr>
            <w:tcW w:w="5701" w:type="dxa"/>
          </w:tcPr>
          <w:p w14:paraId="1E1055B5" w14:textId="77777777" w:rsidR="00D82B8D" w:rsidRPr="00583C0F" w:rsidRDefault="00D82B8D" w:rsidP="00D82B8D">
            <w:pPr>
              <w:widowControl/>
              <w:jc w:val="both"/>
              <w:rPr>
                <w:rFonts w:ascii="Times New Roman" w:hAnsi="Times New Roman" w:cs="Times New Roman"/>
                <w:color w:val="auto"/>
                <w:lang w:val="en-US" w:eastAsia="en-US"/>
              </w:rPr>
            </w:pPr>
          </w:p>
        </w:tc>
      </w:tr>
    </w:tbl>
    <w:p w14:paraId="1FA4B323" w14:textId="3CBF1EAB" w:rsidR="00D82B8D" w:rsidRPr="00583C0F" w:rsidRDefault="002872B2" w:rsidP="00D82B8D">
      <w:pPr>
        <w:spacing w:before="120"/>
        <w:jc w:val="both"/>
        <w:rPr>
          <w:rFonts w:ascii="Times New Roman" w:hAnsi="Times New Roman" w:cs="Times New Roman"/>
          <w:b/>
          <w:bCs/>
          <w:color w:val="auto"/>
          <w:sz w:val="28"/>
          <w:szCs w:val="28"/>
          <w:lang w:val="en-US"/>
        </w:rPr>
      </w:pPr>
      <w:r w:rsidRPr="00583C0F">
        <w:rPr>
          <w:rFonts w:ascii="Times New Roman" w:hAnsi="Times New Roman" w:cs="Times New Roman"/>
          <w:b/>
          <w:noProof/>
          <w:color w:val="auto"/>
          <w:sz w:val="28"/>
          <w:lang w:val="en-US" w:eastAsia="en-US"/>
          <w14:ligatures w14:val="standardContextual"/>
        </w:rPr>
        <mc:AlternateContent>
          <mc:Choice Requires="wps">
            <w:drawing>
              <wp:anchor distT="0" distB="0" distL="114300" distR="114300" simplePos="0" relativeHeight="251660288" behindDoc="0" locked="0" layoutInCell="1" allowOverlap="1" wp14:anchorId="12DA4B19" wp14:editId="0F257C9C">
                <wp:simplePos x="0" y="0"/>
                <wp:positionH relativeFrom="column">
                  <wp:posOffset>-270510</wp:posOffset>
                </wp:positionH>
                <wp:positionV relativeFrom="paragraph">
                  <wp:posOffset>89535</wp:posOffset>
                </wp:positionV>
                <wp:extent cx="1352550" cy="371475"/>
                <wp:effectExtent l="0" t="0" r="19050" b="28575"/>
                <wp:wrapNone/>
                <wp:docPr id="731732855" name="Rectangle 2"/>
                <wp:cNvGraphicFramePr/>
                <a:graphic xmlns:a="http://schemas.openxmlformats.org/drawingml/2006/main">
                  <a:graphicData uri="http://schemas.microsoft.com/office/word/2010/wordprocessingShape">
                    <wps:wsp>
                      <wps:cNvSpPr/>
                      <wps:spPr>
                        <a:xfrm>
                          <a:off x="0" y="0"/>
                          <a:ext cx="1352550" cy="371475"/>
                        </a:xfrm>
                        <a:prstGeom prst="rect">
                          <a:avLst/>
                        </a:prstGeom>
                      </wps:spPr>
                      <wps:style>
                        <a:lnRef idx="2">
                          <a:schemeClr val="dk1"/>
                        </a:lnRef>
                        <a:fillRef idx="1">
                          <a:schemeClr val="lt1"/>
                        </a:fillRef>
                        <a:effectRef idx="0">
                          <a:schemeClr val="dk1"/>
                        </a:effectRef>
                        <a:fontRef idx="minor">
                          <a:schemeClr val="dk1"/>
                        </a:fontRef>
                      </wps:style>
                      <wps:txbx>
                        <w:txbxContent>
                          <w:p w14:paraId="6C614F67" w14:textId="2F8BF503" w:rsidR="002872B2" w:rsidRPr="002872B2" w:rsidRDefault="002872B2" w:rsidP="002872B2">
                            <w:pPr>
                              <w:jc w:val="center"/>
                              <w:rPr>
                                <w:rFonts w:ascii="Times New Roman" w:hAnsi="Times New Roman" w:cs="Times New Roman"/>
                                <w:b/>
                                <w:sz w:val="28"/>
                                <w:lang w:val="en-SG"/>
                              </w:rPr>
                            </w:pPr>
                            <w:r>
                              <w:rPr>
                                <w:rFonts w:ascii="Times New Roman" w:hAnsi="Times New Roman" w:cs="Times New Roman"/>
                                <w:b/>
                                <w:sz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left:0;text-align:left;margin-left:-21.3pt;margin-top:7.05pt;width:106.5pt;height:29.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" fillcolor="white [3201]" strokecolor="black [3200]" strokeweight="1pt">
                <v:textbox>
                  <w:txbxContent>
                    <w:p w14:paraId="6C614F67" w14:textId="2F8BF503" w:rsidR="002872B2" w:rsidRPr="002872B2" w:rsidRDefault="002872B2" w:rsidP="002872B2">
                      <w:pPr>
                        <w:jc w:val="center"/>
                        <w:rPr>
                          <w:rFonts w:ascii="Times New Roman" w:hAnsi="Times New Roman" w:cs="Times New Roman"/>
                          <w:b/>
                          <w:sz w:val="28"/>
                          <w:lang w:val="en-SG"/>
                        </w:rPr>
                      </w:pPr>
                      <w:r>
                        <w:rPr>
                          <w:rFonts w:ascii="Times New Roman" w:hAnsi="Times New Roman" w:cs="Times New Roman"/>
                          <w:b/>
                          <w:sz w:val="28"/>
                        </w:rPr>
                        <w:t>Dự thảo</w:t>
                      </w:r>
                    </w:p>
                  </w:txbxContent>
                </v:textbox>
              </v:rect>
            </w:pict>
          </mc:Fallback>
        </mc:AlternateContent>
      </w:r>
    </w:p>
    <w:p w14:paraId="0748C93A" w14:textId="77777777" w:rsidR="00525976" w:rsidRPr="00583C0F" w:rsidRDefault="00525976" w:rsidP="00D82B8D">
      <w:pPr>
        <w:jc w:val="center"/>
        <w:rPr>
          <w:rFonts w:ascii="Times New Roman" w:hAnsi="Times New Roman" w:cs="Times New Roman"/>
          <w:b/>
          <w:bCs/>
          <w:color w:val="auto"/>
          <w:sz w:val="28"/>
          <w:szCs w:val="28"/>
          <w:lang w:val="en-SG"/>
        </w:rPr>
      </w:pPr>
    </w:p>
    <w:p w14:paraId="19CA66E5" w14:textId="678C2A89" w:rsidR="00D82B8D" w:rsidRPr="00583C0F" w:rsidRDefault="00D82B8D" w:rsidP="00D82B8D">
      <w:pPr>
        <w:jc w:val="center"/>
        <w:rPr>
          <w:rFonts w:ascii="Times New Roman" w:hAnsi="Times New Roman" w:cs="Times New Roman"/>
          <w:b/>
          <w:bCs/>
          <w:color w:val="auto"/>
          <w:sz w:val="28"/>
          <w:szCs w:val="28"/>
        </w:rPr>
      </w:pPr>
      <w:r w:rsidRPr="00583C0F">
        <w:rPr>
          <w:rFonts w:ascii="Times New Roman" w:hAnsi="Times New Roman" w:cs="Times New Roman"/>
          <w:b/>
          <w:bCs/>
          <w:color w:val="auto"/>
          <w:sz w:val="28"/>
          <w:szCs w:val="28"/>
        </w:rPr>
        <w:t>TỜ TRÌNH</w:t>
      </w:r>
    </w:p>
    <w:p w14:paraId="726335DB" w14:textId="3E43C46F" w:rsidR="001457AD" w:rsidRPr="00583C0F" w:rsidRDefault="00525976" w:rsidP="00D82B8D">
      <w:pPr>
        <w:jc w:val="center"/>
        <w:rPr>
          <w:rFonts w:ascii="Times New Roman" w:hAnsi="Times New Roman" w:cs="Times New Roman"/>
          <w:b/>
          <w:bCs/>
          <w:color w:val="auto"/>
          <w:sz w:val="28"/>
          <w:szCs w:val="28"/>
          <w:lang w:val="en-US"/>
        </w:rPr>
      </w:pPr>
      <w:r w:rsidRPr="00583C0F">
        <w:rPr>
          <w:rFonts w:ascii="Times New Roman" w:hAnsi="Times New Roman" w:cs="Times New Roman"/>
          <w:b/>
          <w:bCs/>
          <w:color w:val="auto"/>
          <w:sz w:val="28"/>
          <w:szCs w:val="28"/>
          <w:lang w:val="en-SG"/>
        </w:rPr>
        <w:t>Về việc ban hành</w:t>
      </w:r>
      <w:r w:rsidR="00D82B8D" w:rsidRPr="00583C0F">
        <w:rPr>
          <w:rFonts w:ascii="Times New Roman" w:hAnsi="Times New Roman" w:cs="Times New Roman"/>
          <w:b/>
          <w:bCs/>
          <w:color w:val="auto"/>
          <w:sz w:val="28"/>
          <w:szCs w:val="28"/>
        </w:rPr>
        <w:t xml:space="preserve"> Thông tư</w:t>
      </w:r>
      <w:r w:rsidRPr="00583C0F">
        <w:rPr>
          <w:rFonts w:ascii="Times New Roman" w:hAnsi="Times New Roman" w:cs="Times New Roman"/>
          <w:b/>
          <w:bCs/>
          <w:color w:val="auto"/>
          <w:sz w:val="28"/>
          <w:szCs w:val="28"/>
          <w:lang w:val="en-SG"/>
        </w:rPr>
        <w:t xml:space="preserve"> của Bộ trưởng Bộ Công Thương</w:t>
      </w:r>
      <w:r w:rsidR="00D82B8D" w:rsidRPr="00583C0F">
        <w:rPr>
          <w:rFonts w:ascii="Times New Roman" w:hAnsi="Times New Roman" w:cs="Times New Roman"/>
          <w:b/>
          <w:bCs/>
          <w:color w:val="auto"/>
          <w:sz w:val="28"/>
          <w:szCs w:val="28"/>
        </w:rPr>
        <w:t xml:space="preserve"> quy định</w:t>
      </w:r>
      <w:r w:rsidR="001457AD" w:rsidRPr="00583C0F">
        <w:rPr>
          <w:rFonts w:ascii="Times New Roman" w:hAnsi="Times New Roman" w:cs="Times New Roman"/>
          <w:b/>
          <w:bCs/>
          <w:color w:val="auto"/>
          <w:sz w:val="28"/>
          <w:szCs w:val="28"/>
          <w:lang w:val="en-US"/>
        </w:rPr>
        <w:t xml:space="preserve"> chi tiết và hướng dẫn thi hành một số điều của Luật Hóa chất về quản lý hóa chất theo vòng đời và quản lý hóa chất trong sản phẩm</w:t>
      </w:r>
    </w:p>
    <w:p w14:paraId="60FFF2D4" w14:textId="77777777" w:rsidR="001457AD" w:rsidRPr="00583C0F" w:rsidRDefault="001457AD" w:rsidP="00D82B8D">
      <w:pPr>
        <w:jc w:val="center"/>
        <w:rPr>
          <w:rFonts w:ascii="Times New Roman" w:hAnsi="Times New Roman" w:cs="Times New Roman"/>
          <w:b/>
          <w:bCs/>
          <w:color w:val="auto"/>
          <w:sz w:val="28"/>
          <w:szCs w:val="28"/>
          <w:lang w:val="en-US"/>
        </w:rPr>
      </w:pPr>
    </w:p>
    <w:p w14:paraId="408053F6" w14:textId="41840D37" w:rsidR="00D82B8D" w:rsidRPr="00583C0F" w:rsidRDefault="00D82B8D" w:rsidP="008E660F">
      <w:pPr>
        <w:spacing w:before="360" w:after="360"/>
        <w:jc w:val="center"/>
        <w:rPr>
          <w:rFonts w:ascii="Times New Roman" w:hAnsi="Times New Roman" w:cs="Times New Roman"/>
          <w:color w:val="auto"/>
          <w:sz w:val="28"/>
          <w:szCs w:val="28"/>
          <w:lang w:val="en-SG"/>
        </w:rPr>
      </w:pPr>
      <w:r w:rsidRPr="00583C0F">
        <w:rPr>
          <w:rFonts w:ascii="Times New Roman" w:hAnsi="Times New Roman" w:cs="Times New Roman"/>
          <w:color w:val="auto"/>
          <w:sz w:val="28"/>
          <w:szCs w:val="28"/>
        </w:rPr>
        <w:t>Kính gửi:</w:t>
      </w:r>
      <w:r w:rsidR="002872B2" w:rsidRPr="00583C0F">
        <w:rPr>
          <w:rFonts w:ascii="Times New Roman" w:hAnsi="Times New Roman" w:cs="Times New Roman"/>
          <w:color w:val="auto"/>
          <w:sz w:val="28"/>
          <w:szCs w:val="28"/>
          <w:lang w:val="en-SG"/>
        </w:rPr>
        <w:t xml:space="preserve"> Bộ trưởng Nguyễn Hồng Diên</w:t>
      </w:r>
    </w:p>
    <w:p w14:paraId="2F57197B" w14:textId="050CF5B5" w:rsidR="005D3EA4" w:rsidRPr="00583C0F" w:rsidRDefault="005D3EA4" w:rsidP="0007002A">
      <w:pPr>
        <w:spacing w:before="120"/>
        <w:ind w:firstLine="709"/>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Thực hiện quy định của Luật Ban hành văn bản quy phạm pháp luật, thực hiện Quyết định số 1837/QĐ-TTg ngày 26 tháng 8 năm 2025 của Thủ tướng Chính phủ về việc ban hành kế hoạch triển khai thi hành Luật Hóa chất, t</w:t>
      </w:r>
      <w:r w:rsidRPr="00583C0F">
        <w:rPr>
          <w:rFonts w:ascii="Times New Roman" w:hAnsi="Times New Roman" w:cs="Times New Roman"/>
          <w:color w:val="auto"/>
          <w:sz w:val="28"/>
          <w:szCs w:val="28"/>
        </w:rPr>
        <w:t xml:space="preserve">hực hiện Quyết định số </w:t>
      </w:r>
      <w:r w:rsidRPr="00583C0F">
        <w:rPr>
          <w:rFonts w:ascii="Times New Roman" w:hAnsi="Times New Roman" w:cs="Times New Roman"/>
          <w:color w:val="auto"/>
          <w:sz w:val="28"/>
          <w:szCs w:val="28"/>
          <w:lang w:val="en-US"/>
        </w:rPr>
        <w:t>2594</w:t>
      </w:r>
      <w:r w:rsidRPr="00583C0F">
        <w:rPr>
          <w:rFonts w:ascii="Times New Roman" w:hAnsi="Times New Roman" w:cs="Times New Roman"/>
          <w:color w:val="auto"/>
          <w:sz w:val="28"/>
          <w:szCs w:val="28"/>
        </w:rPr>
        <w:t xml:space="preserve">/QĐ-BCT ngày </w:t>
      </w:r>
      <w:r w:rsidRPr="00583C0F">
        <w:rPr>
          <w:rFonts w:ascii="Times New Roman" w:hAnsi="Times New Roman" w:cs="Times New Roman"/>
          <w:color w:val="auto"/>
          <w:sz w:val="28"/>
          <w:szCs w:val="28"/>
          <w:lang w:val="en-US"/>
        </w:rPr>
        <w:t>18</w:t>
      </w:r>
      <w:r w:rsidRPr="00583C0F">
        <w:rPr>
          <w:rFonts w:ascii="Times New Roman" w:hAnsi="Times New Roman" w:cs="Times New Roman"/>
          <w:color w:val="auto"/>
          <w:sz w:val="28"/>
          <w:szCs w:val="28"/>
        </w:rPr>
        <w:t xml:space="preserve"> tháng </w:t>
      </w:r>
      <w:r w:rsidRPr="00583C0F">
        <w:rPr>
          <w:rFonts w:ascii="Times New Roman" w:hAnsi="Times New Roman" w:cs="Times New Roman"/>
          <w:color w:val="auto"/>
          <w:sz w:val="28"/>
          <w:szCs w:val="28"/>
          <w:lang w:val="en-US"/>
        </w:rPr>
        <w:t>9</w:t>
      </w:r>
      <w:r w:rsidRPr="00583C0F">
        <w:rPr>
          <w:rFonts w:ascii="Times New Roman" w:hAnsi="Times New Roman" w:cs="Times New Roman"/>
          <w:color w:val="auto"/>
          <w:sz w:val="28"/>
          <w:szCs w:val="28"/>
        </w:rPr>
        <w:t xml:space="preserve"> năm 202</w:t>
      </w:r>
      <w:r w:rsidRPr="00583C0F">
        <w:rPr>
          <w:rFonts w:ascii="Times New Roman" w:hAnsi="Times New Roman" w:cs="Times New Roman"/>
          <w:color w:val="auto"/>
          <w:sz w:val="28"/>
          <w:szCs w:val="28"/>
          <w:lang w:val="en-US"/>
        </w:rPr>
        <w:t>5</w:t>
      </w:r>
      <w:r w:rsidRPr="00583C0F">
        <w:rPr>
          <w:rFonts w:ascii="Times New Roman" w:hAnsi="Times New Roman" w:cs="Times New Roman"/>
          <w:color w:val="auto"/>
          <w:sz w:val="28"/>
          <w:szCs w:val="28"/>
        </w:rPr>
        <w:t xml:space="preserve"> của Bộ trưởng Bộ Công Thương ban hành </w:t>
      </w:r>
      <w:r w:rsidRPr="00583C0F">
        <w:rPr>
          <w:rFonts w:ascii="Times New Roman" w:hAnsi="Times New Roman" w:cs="Times New Roman"/>
          <w:color w:val="auto"/>
          <w:sz w:val="28"/>
          <w:szCs w:val="28"/>
          <w:lang w:val="en-US"/>
        </w:rPr>
        <w:t>Kế hoạch triển khai thi hành một số điều Luật Hóa chất.</w:t>
      </w:r>
    </w:p>
    <w:p w14:paraId="2E802EE0" w14:textId="46B850E9" w:rsidR="005D3EA4" w:rsidRPr="00583C0F" w:rsidRDefault="007F3E09" w:rsidP="005D3EA4">
      <w:pPr>
        <w:pStyle w:val="BodyText3"/>
        <w:spacing w:before="80"/>
        <w:ind w:firstLine="709"/>
        <w:rPr>
          <w:bCs/>
          <w:szCs w:val="28"/>
          <w:lang w:val="en-US"/>
        </w:rPr>
      </w:pPr>
      <w:bookmarkStart w:id="0" w:name="_GoBack"/>
      <w:r>
        <w:rPr>
          <w:szCs w:val="28"/>
          <w:lang w:val="en-US"/>
        </w:rPr>
        <w:t xml:space="preserve">Quyết định </w:t>
      </w:r>
      <w:r w:rsidR="005D3EA4" w:rsidRPr="00583C0F">
        <w:rPr>
          <w:szCs w:val="28"/>
          <w:lang w:val="en-US"/>
        </w:rPr>
        <w:t xml:space="preserve">số 2313/QĐ-BCT về việc thành lập Tổ soạn thảo xây dựng Thông tư </w:t>
      </w:r>
      <w:r w:rsidR="005D3EA4" w:rsidRPr="00583C0F">
        <w:rPr>
          <w:bCs/>
          <w:szCs w:val="28"/>
        </w:rPr>
        <w:t>quy định</w:t>
      </w:r>
      <w:r w:rsidR="005D3EA4" w:rsidRPr="00583C0F">
        <w:rPr>
          <w:bCs/>
          <w:szCs w:val="28"/>
          <w:lang w:val="en-US"/>
        </w:rPr>
        <w:t xml:space="preserve"> chi tiết và hướng dẫn thi hành một số điều của Luật Hóa chất về quản lý hóa chất</w:t>
      </w:r>
      <w:bookmarkEnd w:id="0"/>
      <w:r w:rsidR="005D3EA4" w:rsidRPr="00583C0F">
        <w:rPr>
          <w:bCs/>
          <w:szCs w:val="28"/>
          <w:lang w:val="en-US"/>
        </w:rPr>
        <w:t xml:space="preserve"> theo vòng đời và quản lý hóa chất trong sản phẩm.</w:t>
      </w:r>
      <w:r w:rsidR="005D3EA4" w:rsidRPr="00583C0F">
        <w:rPr>
          <w:szCs w:val="28"/>
          <w:lang w:val="en-US"/>
        </w:rPr>
        <w:t xml:space="preserve">  </w:t>
      </w:r>
    </w:p>
    <w:p w14:paraId="03E13CF7" w14:textId="3685CD62" w:rsidR="0007002A" w:rsidRPr="00583C0F" w:rsidRDefault="005D3EA4" w:rsidP="005D3EA4">
      <w:pPr>
        <w:spacing w:before="120"/>
        <w:ind w:firstLine="709"/>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Cục Hóa chất xây dựng Dự thảo</w:t>
      </w:r>
      <w:r w:rsidRPr="00583C0F">
        <w:rPr>
          <w:rFonts w:ascii="Times New Roman" w:hAnsi="Times New Roman" w:cs="Times New Roman"/>
          <w:color w:val="auto"/>
          <w:sz w:val="28"/>
          <w:szCs w:val="28"/>
          <w:lang w:val="en-SG"/>
        </w:rPr>
        <w:t xml:space="preserve"> Thông tư quy định chi tiết và hướng dẫn thi hành một số điều của Luật Hóa chất về quản lý hóa chất theo vòng đời và quản lý hóa chất trong sản phẩm với mục tiêu hướng dẫn một số nội dung quy định tại khoản 4 Điều 2, điểm d khoản 3 Điều 9, khoản 4 Điều 15, khoản 3 Điều 17, khoản 2 Điều 23, khoản 4 Điều 25, khoản 3 Điều 29, khoản 2 Điều 31 của Luật Hóa chất, đồng thời quy định biểu mẫu, hướng dẫn thi hành Nghị định số    /2025/NĐ-CP ngày      tháng     năm 2025 của Chính phủ quy định chi tiết và hướng dẫn một số điều của Luật Hóa chất về quản lý hoạt động hóa chất và hóa chất nguy hiểm trong sản phẩm, hàng hóa. Cục Hóa chất</w:t>
      </w:r>
      <w:r w:rsidRPr="00583C0F">
        <w:rPr>
          <w:rFonts w:ascii="Times New Roman" w:hAnsi="Times New Roman" w:cs="Times New Roman"/>
          <w:color w:val="auto"/>
          <w:sz w:val="28"/>
          <w:szCs w:val="28"/>
          <w:lang w:val="en-US"/>
        </w:rPr>
        <w:t xml:space="preserve"> </w:t>
      </w:r>
      <w:r w:rsidR="00D82B8D" w:rsidRPr="00583C0F">
        <w:rPr>
          <w:rFonts w:ascii="Times New Roman" w:hAnsi="Times New Roman" w:cs="Times New Roman"/>
          <w:color w:val="auto"/>
          <w:sz w:val="28"/>
          <w:szCs w:val="28"/>
        </w:rPr>
        <w:t xml:space="preserve">kính trình Bộ </w:t>
      </w:r>
      <w:r w:rsidR="00525976" w:rsidRPr="00583C0F">
        <w:rPr>
          <w:rFonts w:ascii="Times New Roman" w:hAnsi="Times New Roman" w:cs="Times New Roman"/>
          <w:color w:val="auto"/>
          <w:sz w:val="28"/>
          <w:szCs w:val="28"/>
          <w:lang w:val="en-SG"/>
        </w:rPr>
        <w:t xml:space="preserve">trưởng về việc ban hành </w:t>
      </w:r>
      <w:r w:rsidR="00D82B8D" w:rsidRPr="00583C0F">
        <w:rPr>
          <w:rFonts w:ascii="Times New Roman" w:hAnsi="Times New Roman" w:cs="Times New Roman"/>
          <w:color w:val="auto"/>
          <w:sz w:val="28"/>
          <w:szCs w:val="28"/>
        </w:rPr>
        <w:t xml:space="preserve">Thông tư </w:t>
      </w:r>
      <w:r w:rsidR="0007002A" w:rsidRPr="00583C0F">
        <w:rPr>
          <w:rFonts w:ascii="Times New Roman" w:hAnsi="Times New Roman" w:cs="Times New Roman"/>
          <w:color w:val="auto"/>
          <w:sz w:val="28"/>
          <w:szCs w:val="28"/>
          <w:lang w:val="en-US"/>
        </w:rPr>
        <w:t xml:space="preserve">quy định </w:t>
      </w:r>
      <w:r w:rsidR="0007002A" w:rsidRPr="00583C0F">
        <w:rPr>
          <w:rFonts w:ascii="Times New Roman" w:hAnsi="Times New Roman" w:cs="Times New Roman"/>
          <w:bCs/>
          <w:color w:val="auto"/>
          <w:sz w:val="28"/>
          <w:szCs w:val="28"/>
          <w:lang w:val="en-US"/>
        </w:rPr>
        <w:t>chi tiết và hướng dẫn thi hành một số điều của Luật Hóa chất về quản lý hóa chất theo vòng đời và quản lý hóa chất trong sản phẩm</w:t>
      </w:r>
      <w:r w:rsidRPr="00583C0F">
        <w:rPr>
          <w:rFonts w:ascii="Times New Roman" w:hAnsi="Times New Roman" w:cs="Times New Roman"/>
          <w:bCs/>
          <w:color w:val="auto"/>
          <w:sz w:val="28"/>
          <w:szCs w:val="28"/>
          <w:lang w:val="en-US"/>
        </w:rPr>
        <w:t>, cụ thể</w:t>
      </w:r>
      <w:r w:rsidR="0007002A" w:rsidRPr="00583C0F">
        <w:rPr>
          <w:rFonts w:ascii="Times New Roman" w:hAnsi="Times New Roman" w:cs="Times New Roman"/>
          <w:bCs/>
          <w:color w:val="auto"/>
          <w:sz w:val="28"/>
          <w:szCs w:val="28"/>
          <w:lang w:val="en-US"/>
        </w:rPr>
        <w:t xml:space="preserve"> như sau:</w:t>
      </w:r>
    </w:p>
    <w:p w14:paraId="2BC6AF65" w14:textId="0E7D07B0" w:rsidR="00D82B8D" w:rsidRPr="00583C0F" w:rsidRDefault="00D82B8D" w:rsidP="005D3EA4">
      <w:pPr>
        <w:spacing w:before="120"/>
        <w:ind w:firstLine="709"/>
        <w:jc w:val="both"/>
        <w:rPr>
          <w:rFonts w:ascii="Times New Roman" w:hAnsi="Times New Roman" w:cs="Times New Roman"/>
          <w:b/>
          <w:bCs/>
          <w:color w:val="auto"/>
          <w:sz w:val="28"/>
          <w:szCs w:val="28"/>
          <w:lang w:val="en-SG"/>
        </w:rPr>
      </w:pPr>
      <w:r w:rsidRPr="00583C0F">
        <w:rPr>
          <w:rFonts w:ascii="Times New Roman" w:hAnsi="Times New Roman" w:cs="Times New Roman"/>
          <w:b/>
          <w:bCs/>
          <w:color w:val="auto"/>
          <w:sz w:val="28"/>
          <w:szCs w:val="28"/>
        </w:rPr>
        <w:t xml:space="preserve">I. SỰ CẦN THIẾT BAN HÀNH </w:t>
      </w:r>
      <w:r w:rsidR="008A0105" w:rsidRPr="00583C0F">
        <w:rPr>
          <w:rFonts w:ascii="Times New Roman" w:hAnsi="Times New Roman" w:cs="Times New Roman"/>
          <w:b/>
          <w:bCs/>
          <w:color w:val="auto"/>
          <w:sz w:val="28"/>
          <w:szCs w:val="28"/>
          <w:lang w:val="en-SG"/>
        </w:rPr>
        <w:t>THÔNG TƯ</w:t>
      </w:r>
    </w:p>
    <w:p w14:paraId="004376F5" w14:textId="77777777" w:rsidR="00D82B8D" w:rsidRPr="00583C0F" w:rsidRDefault="00D82B8D" w:rsidP="00EC6D51">
      <w:pPr>
        <w:spacing w:before="120"/>
        <w:ind w:firstLine="709"/>
        <w:rPr>
          <w:rFonts w:ascii="Times New Roman" w:hAnsi="Times New Roman" w:cs="Times New Roman"/>
          <w:b/>
          <w:bCs/>
          <w:color w:val="auto"/>
          <w:sz w:val="28"/>
          <w:szCs w:val="28"/>
          <w:lang w:val="en-US"/>
        </w:rPr>
      </w:pPr>
      <w:r w:rsidRPr="00583C0F">
        <w:rPr>
          <w:rFonts w:ascii="Times New Roman" w:hAnsi="Times New Roman" w:cs="Times New Roman"/>
          <w:b/>
          <w:bCs/>
          <w:color w:val="auto"/>
          <w:sz w:val="28"/>
          <w:szCs w:val="28"/>
        </w:rPr>
        <w:t>1. Cơ sở chính trị, pháp lý</w:t>
      </w:r>
    </w:p>
    <w:p w14:paraId="1E63890A" w14:textId="7FF4B3F4" w:rsidR="007D4666" w:rsidRPr="00583C0F" w:rsidRDefault="007D4666" w:rsidP="007D4666">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lang w:val="en-US"/>
        </w:rPr>
        <w:t xml:space="preserve">- </w:t>
      </w:r>
      <w:r w:rsidRPr="00583C0F">
        <w:rPr>
          <w:rFonts w:ascii="Times New Roman" w:hAnsi="Times New Roman"/>
          <w:noProof/>
          <w:color w:val="auto"/>
          <w:sz w:val="28"/>
          <w:szCs w:val="28"/>
        </w:rPr>
        <w:t xml:space="preserve">Ngày 15 tháng 3 năm 2025, Thủ tướng Chính phủ ban hành Quyết định số 608/QĐ-TTg về Kế hoạch triển khai các nhiệm vụ, giải pháp về đẩy mạnh phân quyền, phân cấp theo quy định tại Luật Tổ chức Chính phủ và Luật Tổ chức chính quyền địa phương. Theo đó, giao trách nhiệm Bộ ngành rà soát, sửa đổi văn bản quy phạm pháp luật theo hướng tăng cường phân cấp, phân quyền, </w:t>
      </w:r>
      <w:r w:rsidRPr="00583C0F">
        <w:rPr>
          <w:rFonts w:ascii="Times New Roman" w:hAnsi="Times New Roman"/>
          <w:noProof/>
          <w:color w:val="auto"/>
          <w:sz w:val="28"/>
          <w:szCs w:val="28"/>
        </w:rPr>
        <w:lastRenderedPageBreak/>
        <w:t>tránh đẩy trách nhiệm lên Thủ tướng Chính phủ (Thủ tướng Chính phủ lãnh đạo công tác của Chính phủ, không quyết định các vấn đề cụ thể thuộc trách nhiệm của Bộ trưởng, Thủ trưởng cơ quan ngang bộ với tư cách thành viên Chính phủ đối với ngành, lĩnh vực được phân công quản lý).</w:t>
      </w:r>
    </w:p>
    <w:p w14:paraId="6BA7BEC2" w14:textId="77777777" w:rsidR="007A6517" w:rsidRPr="00583C0F" w:rsidRDefault="007D4666" w:rsidP="007D4666">
      <w:pPr>
        <w:spacing w:before="120"/>
        <w:ind w:firstLine="709"/>
        <w:jc w:val="both"/>
        <w:rPr>
          <w:rFonts w:ascii="Times New Roman" w:hAnsi="Times New Roman"/>
          <w:noProof/>
          <w:color w:val="auto"/>
          <w:sz w:val="28"/>
          <w:szCs w:val="28"/>
          <w:lang w:val="en-US"/>
        </w:rPr>
      </w:pPr>
      <w:r w:rsidRPr="00583C0F">
        <w:rPr>
          <w:rFonts w:ascii="Times New Roman" w:hAnsi="Times New Roman"/>
          <w:noProof/>
          <w:color w:val="auto"/>
          <w:sz w:val="28"/>
          <w:szCs w:val="28"/>
          <w:lang w:val="en-US"/>
        </w:rPr>
        <w:t xml:space="preserve">- </w:t>
      </w:r>
      <w:r w:rsidRPr="00583C0F">
        <w:rPr>
          <w:rFonts w:ascii="Times New Roman" w:hAnsi="Times New Roman"/>
          <w:noProof/>
          <w:color w:val="auto"/>
          <w:sz w:val="28"/>
          <w:szCs w:val="28"/>
        </w:rPr>
        <w:t>Ngày 14 tháng 6 năm 2025, Quốc hội nước Cộng hòa xã hội chủ nghĩa Việt Nam khóa XV, Kỳ họp thứ 9 thông qua Luật Hóa chất số 69/2025/QH15 ngày 14 tháng 6 năm 2025. Theo đó, Luật giao 16 khoản, điều do Chính phủ hướng dẫn chi tiết bao gồm: Khoản 5 Điều 2; khoản 5 Điều 10; khoản 5 Điều 11; khoản 7 Điều 12; khoản 7 Điều 14; khoản 5 Điều 15; khoản 2 Điều 18; khoản 2 Điều 19; khoản 3 Điều 20; khoản 2 Điều 21; khoản 4 Điều 22; khoản 4 Điều 26; khoản 4 Điều 28; khoản 9 Điều 29; khoản 7 Điều 31; khoản 3 Điều 32</w:t>
      </w:r>
      <w:r w:rsidR="007A6517" w:rsidRPr="00583C0F">
        <w:rPr>
          <w:rFonts w:ascii="Times New Roman" w:hAnsi="Times New Roman"/>
          <w:noProof/>
          <w:color w:val="auto"/>
          <w:sz w:val="28"/>
          <w:szCs w:val="28"/>
          <w:lang w:val="en-US"/>
        </w:rPr>
        <w:t>.</w:t>
      </w:r>
    </w:p>
    <w:p w14:paraId="3CDF8E9E" w14:textId="09BD3725" w:rsidR="007A6517" w:rsidRPr="00583C0F" w:rsidRDefault="007A6517" w:rsidP="00C17DD7">
      <w:pPr>
        <w:spacing w:before="120"/>
        <w:ind w:firstLine="709"/>
        <w:jc w:val="both"/>
        <w:rPr>
          <w:rFonts w:ascii="Times New Roman" w:eastAsia="Calibri" w:hAnsi="Times New Roman" w:cs="Times New Roman"/>
          <w:color w:val="auto"/>
          <w:sz w:val="28"/>
          <w:szCs w:val="22"/>
          <w:lang w:val="en-US"/>
        </w:rPr>
      </w:pPr>
      <w:r w:rsidRPr="00583C0F">
        <w:rPr>
          <w:rFonts w:ascii="Times New Roman" w:hAnsi="Times New Roman" w:cs="Times New Roman"/>
          <w:noProof/>
          <w:color w:val="auto"/>
          <w:sz w:val="28"/>
          <w:szCs w:val="28"/>
          <w:lang w:val="en-US"/>
        </w:rPr>
        <w:t xml:space="preserve">- Hồ sơ dự thảo Nghị định </w:t>
      </w:r>
      <w:r w:rsidRPr="00583C0F">
        <w:rPr>
          <w:rFonts w:ascii="Times New Roman" w:eastAsia="Calibri" w:hAnsi="Times New Roman" w:cs="Times New Roman"/>
          <w:color w:val="auto"/>
          <w:sz w:val="28"/>
          <w:szCs w:val="22"/>
        </w:rPr>
        <w:t xml:space="preserve">quy định chi tiết và </w:t>
      </w:r>
      <w:r w:rsidRPr="00583C0F">
        <w:rPr>
          <w:rFonts w:ascii="Times New Roman" w:eastAsia="Calibri" w:hAnsi="Times New Roman" w:cs="Times New Roman"/>
          <w:color w:val="auto"/>
          <w:sz w:val="28"/>
          <w:szCs w:val="22"/>
          <w:lang w:val="en-US"/>
        </w:rPr>
        <w:t>hướng dẫn một số điều của Luật Hóa chất về quản lý hoạt động hóa chất và hóa chất nguy hiểm trong sản phẩm, hàng hóa</w:t>
      </w:r>
      <w:r w:rsidR="00C17DD7" w:rsidRPr="00583C0F">
        <w:rPr>
          <w:rFonts w:ascii="Times New Roman" w:eastAsia="Calibri" w:hAnsi="Times New Roman" w:cs="Times New Roman"/>
          <w:color w:val="auto"/>
          <w:sz w:val="28"/>
          <w:szCs w:val="22"/>
          <w:lang w:val="en-US"/>
        </w:rPr>
        <w:t xml:space="preserve"> </w:t>
      </w:r>
      <w:r w:rsidRPr="00583C0F">
        <w:rPr>
          <w:rFonts w:ascii="Times New Roman" w:eastAsia="Calibri" w:hAnsi="Times New Roman" w:cs="Times New Roman"/>
          <w:color w:val="auto"/>
          <w:sz w:val="28"/>
          <w:szCs w:val="22"/>
          <w:lang w:val="en-US"/>
        </w:rPr>
        <w:t>đã được Bộ Công Thương trình Chính phủ ngày 15 tháng 10 năm 2025.</w:t>
      </w:r>
    </w:p>
    <w:p w14:paraId="070A3438" w14:textId="77777777" w:rsidR="00C17DD7" w:rsidRPr="00583C0F" w:rsidRDefault="00C17DD7" w:rsidP="00C17DD7">
      <w:pPr>
        <w:spacing w:before="120"/>
        <w:ind w:firstLine="709"/>
        <w:jc w:val="both"/>
        <w:rPr>
          <w:rFonts w:ascii="Times New Roman" w:hAnsi="Times New Roman" w:cs="Times New Roman"/>
          <w:color w:val="auto"/>
          <w:sz w:val="28"/>
          <w:szCs w:val="28"/>
          <w:lang w:val="en-US"/>
        </w:rPr>
      </w:pPr>
      <w:r w:rsidRPr="00583C0F">
        <w:rPr>
          <w:rFonts w:ascii="Times New Roman" w:eastAsia="Calibri" w:hAnsi="Times New Roman" w:cs="Times New Roman"/>
          <w:color w:val="auto"/>
          <w:sz w:val="28"/>
          <w:szCs w:val="28"/>
          <w:lang w:val="en-US"/>
        </w:rPr>
        <w:t xml:space="preserve">- </w:t>
      </w:r>
      <w:r w:rsidRPr="00583C0F">
        <w:rPr>
          <w:rFonts w:ascii="Times New Roman" w:hAnsi="Times New Roman" w:cs="Times New Roman"/>
          <w:color w:val="auto"/>
          <w:sz w:val="28"/>
          <w:szCs w:val="28"/>
        </w:rPr>
        <w:t>Theo quy định của khoản 2 Điều 53 Luật Ban hành văn bản quy phạm pháp luật, “văn bản quy định chi tiết phải được ban hành để có hiệu lực cùng thời điểm có hiệu lực của văn bản giao quy định chi tiết hoặc thời điểm có hiệu lực của nội dung được giao quy định chi tiết”.</w:t>
      </w:r>
    </w:p>
    <w:p w14:paraId="4624E6CB" w14:textId="2FC26A2B" w:rsidR="005D3EA4" w:rsidRPr="00583C0F" w:rsidRDefault="005D3EA4" w:rsidP="00C17DD7">
      <w:pPr>
        <w:spacing w:before="120"/>
        <w:ind w:firstLine="709"/>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Ngày 25 tháng 8 năm 2025, Bộ trưởng Bộ Công Thương ban hành Quyết định số 2313/QĐ-BCT về việc thành lập Tổ soạn thảo xây dựng Thông tư quy định chi tiết và hướng dẫn thi hành một số điều của Luật Hóa chất về quản lý hóa chất theo vòng đời và quản lý hóa chất trong sản phẩm.</w:t>
      </w:r>
    </w:p>
    <w:p w14:paraId="3737507F" w14:textId="77777777" w:rsidR="00D82B8D" w:rsidRPr="00583C0F" w:rsidRDefault="00D82B8D" w:rsidP="00DE6AB5">
      <w:pPr>
        <w:spacing w:before="120"/>
        <w:ind w:firstLine="709"/>
        <w:jc w:val="both"/>
        <w:rPr>
          <w:rFonts w:ascii="Times New Roman" w:hAnsi="Times New Roman" w:cs="Times New Roman"/>
          <w:b/>
          <w:bCs/>
          <w:color w:val="auto"/>
          <w:sz w:val="28"/>
          <w:szCs w:val="28"/>
        </w:rPr>
      </w:pPr>
      <w:r w:rsidRPr="00583C0F">
        <w:rPr>
          <w:rFonts w:ascii="Times New Roman" w:hAnsi="Times New Roman" w:cs="Times New Roman"/>
          <w:b/>
          <w:bCs/>
          <w:color w:val="auto"/>
          <w:sz w:val="28"/>
          <w:szCs w:val="28"/>
        </w:rPr>
        <w:t>2. Cơ sở thực tiễn</w:t>
      </w:r>
    </w:p>
    <w:p w14:paraId="514D2365" w14:textId="77777777" w:rsidR="00DE6AB5" w:rsidRPr="00583C0F" w:rsidRDefault="00CB56D7" w:rsidP="00DE6AB5">
      <w:pPr>
        <w:tabs>
          <w:tab w:val="left" w:pos="709"/>
        </w:tabs>
        <w:spacing w:before="120"/>
        <w:ind w:firstLine="748"/>
        <w:jc w:val="both"/>
        <w:rPr>
          <w:rFonts w:ascii="Times New Roman" w:hAnsi="Times New Roman"/>
          <w:noProof/>
          <w:color w:val="auto"/>
          <w:sz w:val="28"/>
          <w:szCs w:val="28"/>
        </w:rPr>
      </w:pPr>
      <w:r w:rsidRPr="00583C0F">
        <w:rPr>
          <w:rFonts w:ascii="Times New Roman" w:hAnsi="Times New Roman" w:cs="Times New Roman"/>
          <w:color w:val="auto"/>
          <w:sz w:val="28"/>
          <w:szCs w:val="28"/>
          <w:lang w:val="en-US"/>
        </w:rPr>
        <w:t xml:space="preserve">- </w:t>
      </w:r>
      <w:r w:rsidR="00DE6AB5" w:rsidRPr="00583C0F">
        <w:rPr>
          <w:rFonts w:ascii="Times New Roman" w:hAnsi="Times New Roman"/>
          <w:noProof/>
          <w:color w:val="auto"/>
          <w:sz w:val="28"/>
          <w:szCs w:val="28"/>
        </w:rPr>
        <w:t xml:space="preserve">Luật Hóa chất năm 2007 có hiệu lực thi hành kể từ ngày 01 tháng 7 năm 2008, là sự thể chế hoá, hiện thực và cụ thể hoá một cách nhanh chóng và kịp thời các chủ trương, chính sách của Đảng và Nhà nước. Ngày 07 tháng 10 năm 2008, Chính phủ ban hành Nghị định số 108/2008/NĐ-CP quy định chi tiết và hướng dẫn thi hành một số điều của Luật Hóa chất; sửa đổi, bổ sung bởi Nghị định số 26/2011/NĐ-CP ngày 08 tháng 4 năm 2011; được thay thế bởi Nghị định số 113/2017/NĐ-CP ngày 10 tháng 9 năm 2017 và sửa đổi, bổ sung bởi Nghị định số 82/2022/NĐ-CP ngày 18 tháng 10 năm 2022.  </w:t>
      </w:r>
    </w:p>
    <w:p w14:paraId="1753C883" w14:textId="77777777" w:rsidR="00DE6AB5" w:rsidRPr="00583C0F" w:rsidRDefault="00DE6AB5" w:rsidP="00DE6AB5">
      <w:pPr>
        <w:tabs>
          <w:tab w:val="left" w:pos="709"/>
        </w:tabs>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 Sự ra đời của Luật Hóa chất và các Nghị định số 108/2008/NĐ-CP ngày 07 tháng 10 năm 2008; Nghị định số 26/2011/NĐ-CP ngày 08 tháng 4 năm 2011; Nghị định số 113/2017/NĐ-CP ngày 10 tháng 9 năm 2017, Nghị định số 82/2022/NĐ-CP ngày 18 tháng 10 năm 2022 là dấu mốc quan trọng trong quá trình xây dựng, tạo lập một hành lang pháp lý chính thức và thống nhất cho các hoạt động hóa chất trên cả nước.</w:t>
      </w:r>
    </w:p>
    <w:p w14:paraId="044015DF" w14:textId="77777777" w:rsidR="00DE6AB5" w:rsidRPr="00583C0F" w:rsidRDefault="00DE6AB5" w:rsidP="00DE6AB5">
      <w:pPr>
        <w:tabs>
          <w:tab w:val="left" w:pos="709"/>
        </w:tabs>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Nhìn nhận và đánh giá một cách tổng thể, Luật Hóa chất năm 2007 và các Nghị định số 108/2008/NĐ-CP ngày 07 tháng 10 năm 2008; Nghị định số 26/2011/NĐ-CP ngày 08 tháng 4 năm 2011; Nghị định số 113/2017/NĐ-CP ngày 10 tháng 9 năm 2017, Nghị định số 82/2022/NĐ-CP ngày 18 tháng 10 năm </w:t>
      </w:r>
      <w:r w:rsidRPr="00583C0F">
        <w:rPr>
          <w:rFonts w:ascii="Times New Roman" w:hAnsi="Times New Roman"/>
          <w:noProof/>
          <w:color w:val="auto"/>
          <w:sz w:val="28"/>
          <w:szCs w:val="28"/>
        </w:rPr>
        <w:lastRenderedPageBreak/>
        <w:t>2022 tương đối toàn diện và tiến bộ, với các chế định được thiết kế phù hợp với hoàn cảnh và các điều kiện kinh tế cụ thể của ngành hóa chất Việt Nam, đồng thời phù hợp với xu hướng phát triển chung của quản lý hóa chất trên thế giới.</w:t>
      </w:r>
    </w:p>
    <w:p w14:paraId="2993BC0B"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a) Một số kết quả đạt được</w:t>
      </w:r>
    </w:p>
    <w:p w14:paraId="23A1B608" w14:textId="77777777" w:rsidR="00DE6AB5" w:rsidRPr="00583C0F" w:rsidRDefault="00DE6AB5" w:rsidP="00DE6AB5">
      <w:pPr>
        <w:tabs>
          <w:tab w:val="left" w:pos="709"/>
        </w:tabs>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Sau 16 năm thi hành, việc thực thi Luật Hóa chất năm 2007 và các Nghị định số 108/2008/NĐ-CP ngày 07 tháng 10 năm 2008; Nghị định số 26/2011/NĐ-CP ngày 08 tháng 4 năm 2011; Nghị định số 113/2017/NĐ-CP ngày 10 tháng 9 năm 2017, Nghị định số 82/2022/NĐ-CP ngày 18 tháng 10 năm 2022 đã mang lại những tác động tích cực đến sự phát triển kinh tế - xã hội của đất nước, cụ thể:</w:t>
      </w:r>
    </w:p>
    <w:p w14:paraId="0DD1280D" w14:textId="77777777" w:rsidR="00DE6AB5" w:rsidRPr="00583C0F" w:rsidRDefault="00DE6AB5" w:rsidP="00DE6AB5">
      <w:pPr>
        <w:tabs>
          <w:tab w:val="left" w:pos="709"/>
        </w:tabs>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Luật Hóa chất năm 2007 và các văn bản dưới luật đã hình thành một hệ thống quy định quản lý hóa chất tương đối toàn diện từ trung ương đến địa phương. Cùng với nỗ lực của các cơ quan quản lý nhà nước, hoạt động hóa chất đã được quản lý chặt chẽ và ngày càng đi vào nền nếp, quy củ. Công tác an toàn hóa chất được nâng cao vai trò và chất lượng, góp phần giảm thiểu những rủi ro và tác động tiêu cực của hóa chất đến con người, môi trường, tài sản, đảm bảo an ninh, trật tự xã hội, cụ thể như:</w:t>
      </w:r>
    </w:p>
    <w:p w14:paraId="2BFA37B7"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Nâng cao ý thức của doanh nghiệp, người dân về các tác hại trực tiếp, lâu dài của hóa chất, từ đó chủ động thực hiện các giải pháp để giảm thiểu các nguy cơ, tác hại và đảm bảo an toàn.</w:t>
      </w:r>
    </w:p>
    <w:p w14:paraId="39383BC7"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Các hoạt động quản lý hóa chất thuộc Công ước cấm phát triển, sản xuất, tàng trữ, sử dụng và phá hủy vũ khí, Công ước Rotterdam, Công ước Minamata về thủy ngân, Công ước Stockholm và các điều ước quốc tế liên quan đến hóa chất và hoạt động hóa chất mà Việt Nam là thành viên được thực hiện tương đối tốt góp phần đảm bảo trật tự an ninh và thực hiện đầy đủ vai trò, trách nhiệm của Việt Nam là thành viên tham gia Công ước.</w:t>
      </w:r>
    </w:p>
    <w:p w14:paraId="3D5A0208"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Việc quản lý chặt chẽ các hoạt động hợp pháp liên quan đến tiền chất công nghiệp (các hóa chất được sử dụng làm nguyên liệu, dung môi, chất xúc tiến trong sản xuất, nghiên cứu khoa học, phân tích, kiểm nghiệm, đồng thời là các hóa chất không thể thiếu trong quá trình điều chế, sản xuất chất ma túy) nhằm hạn chế việc lợi dụng sản xuất các chất ma túy bất hợp pháp, góp phần nâng cao hiệu quả công tác phòng, chống tội phạm ma túy, giúp củng cố an ninh, trật tự, an toàn xã hội.</w:t>
      </w:r>
    </w:p>
    <w:p w14:paraId="410CC459"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Tiền chất thuốc nổ là các hóa chất lưỡng dụng vừa làm nguyên liệu phục vụ cho nhiều ngành sản xuất vừa là nguyên liệu phục vụ sản xuất vật liệu nổ công nghiệp, quản lý chặt chẽ, tránh để các thành phần xấu sử dụng sản xuất thuốc nổ trái phép ảnh hưởng đến an ninh quốc gia, trật tự, an toàn và phát triển kinh tế - xã hội.</w:t>
      </w:r>
    </w:p>
    <w:p w14:paraId="21D56333"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Các hoạt động phòng ngừa, ứng phó sự cố hóa chất được triển khai ở các cấp góp phần hạn chế nguy cơ xảy ra sự cố, tăng cường năng lực ứng phó của các lực lượng, góp phần giảm thiểu nguy cơ và hậu quả của các sự cố hóa chất.</w:t>
      </w:r>
    </w:p>
    <w:p w14:paraId="124B5F57"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lastRenderedPageBreak/>
        <w:t xml:space="preserve">- Về hệ thống pháp luật </w:t>
      </w:r>
    </w:p>
    <w:p w14:paraId="70954ED7"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Tại thời điểm ban hành và giai đoạn đầu sau khi Luật Hóa chất có hiệu lực, được thực thi trong cả nước, các quy định của Luật có tính toàn diện, phù hợp với các văn bản pháp luật quản lý các lĩnh vực khác hiện hành, tạo sự đồng bộ về cơ sở pháp lý nâng cao hiệu lực hiệu quả quản lý nhà nước trong việc thúc đẩy phát triển công nghiệp hóa chất, đảm bảo an toàn, bảo vệ môi trường trong hoạt động hóa chất.</w:t>
      </w:r>
    </w:p>
    <w:p w14:paraId="2AFE7DD3"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Về hạ tầng thông tin phục vụ quản lý hóa chất</w:t>
      </w:r>
    </w:p>
    <w:p w14:paraId="002DDAE7"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Cơ sở dữ liệu hóa chất (CSDLHC) tại địa chỉ</w:t>
      </w:r>
      <w:hyperlink r:id="rId8">
        <w:r w:rsidRPr="00583C0F">
          <w:rPr>
            <w:rFonts w:ascii="Times New Roman" w:hAnsi="Times New Roman"/>
            <w:noProof/>
            <w:color w:val="auto"/>
            <w:sz w:val="28"/>
            <w:szCs w:val="28"/>
          </w:rPr>
          <w:t xml:space="preserve"> </w:t>
        </w:r>
      </w:hyperlink>
      <w:hyperlink r:id="rId9">
        <w:r w:rsidRPr="00583C0F">
          <w:rPr>
            <w:rFonts w:ascii="Times New Roman" w:hAnsi="Times New Roman"/>
            <w:noProof/>
            <w:color w:val="auto"/>
            <w:sz w:val="28"/>
            <w:szCs w:val="28"/>
          </w:rPr>
          <w:t>www.chemicaldata.gov.vn</w:t>
        </w:r>
      </w:hyperlink>
      <w:r w:rsidRPr="00583C0F">
        <w:rPr>
          <w:rFonts w:ascii="Times New Roman" w:hAnsi="Times New Roman"/>
          <w:noProof/>
          <w:color w:val="auto"/>
          <w:sz w:val="28"/>
          <w:szCs w:val="28"/>
        </w:rPr>
        <w:t>. được vận hành từ năm 2018 là một kênh lưu trữ, tra cứu, chia sẻ thông tin cho doanh nghiệp, các cơ quan quản lý nhà nước ở cấp Trung ương, địa phương, đã góp phần nâng cao hiệu quả hoạt động của các cơ quan quản lý nhà nước và hỗ trợ hiệu quả cho doanh nghiệp trong việc thực hiện quy định về quản lý hóa chất. CSDLHC góp phần từng bước hiện đại hóa cơ sở hạ tầng công nghệ thông tin ngành hóa chất, hỗ trợ đắc lực cho công cuộc cải cách thủ tục hành chính, tạo nền tảng xây dựng nền hành chính điện tử trong phạm vi ngành hóa chất.</w:t>
      </w:r>
    </w:p>
    <w:p w14:paraId="7A337BD3"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b) Tồn tại, hạn chế</w:t>
      </w:r>
    </w:p>
    <w:p w14:paraId="2422386E"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Tuy nhiên, bên cạnh kết quả đạt được, sau hơn 16 năm thi hành Luật Hóa chất năm 2007 và các Nghị định số 108/2008/NĐ-CP ngày 07 tháng 10 năm 2008; Nghị định số 26/2011/NĐ-CP ngày 08 tháng 4 năm 2011; Nghị định số 113/2017/NĐ-CP ngày 10 tháng 9 năm 2017 và Nghị định số 82/2022/NĐ-CP ngày 18 tháng 10 năm 2022 đã bộc lộ một số tồn tại, hạn chế sau đây:</w:t>
      </w:r>
    </w:p>
    <w:p w14:paraId="4FDB8FAE"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 Về quy định chung: </w:t>
      </w:r>
    </w:p>
    <w:p w14:paraId="3523D722"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 Chưa quy định rõ ràng và chính xác phạm vi và đối tượng áp dụng các hoạt động quản lý, cụ thể như: chưa phân định được hóa chất và các sản phẩm hàng hóa chứa hóa chất; chưa phân định cụ thể hoạt động sản xuất hóa chất và các hoạt động phối trộn, pha loãng hóa chất; khái niệm về hóa chất độc chưa phù hợp thực tế... </w:t>
      </w:r>
    </w:p>
    <w:p w14:paraId="3B0113C9"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Hóa chất tồn tại dưới nhiều trạng thái khác nhau và sử dụng trong nhiều lĩnh vực, do vậy các khái niệm chưa phân định rõ ràng sẽ ảnh hưởng đến xác định đối tượng chịu sự điều chỉnh của Luật, phân công trách nhiệm và phối hợp trong quản lý giữa các cơ quan quản lý nhà nước.</w:t>
      </w:r>
    </w:p>
    <w:p w14:paraId="3360D718"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iCs/>
          <w:noProof/>
          <w:color w:val="auto"/>
          <w:sz w:val="28"/>
          <w:szCs w:val="28"/>
        </w:rPr>
        <w:t>-</w:t>
      </w:r>
      <w:r w:rsidRPr="00583C0F">
        <w:rPr>
          <w:rFonts w:ascii="Times New Roman" w:hAnsi="Times New Roman"/>
          <w:noProof/>
          <w:color w:val="auto"/>
          <w:sz w:val="28"/>
          <w:szCs w:val="28"/>
        </w:rPr>
        <w:t xml:space="preserve"> Về quy định quản lý hóa chất: </w:t>
      </w:r>
    </w:p>
    <w:p w14:paraId="25287BBA" w14:textId="77777777" w:rsidR="00DE6AB5" w:rsidRPr="00583C0F" w:rsidRDefault="00DE6AB5" w:rsidP="00DE6AB5">
      <w:pPr>
        <w:spacing w:before="120"/>
        <w:ind w:firstLine="748"/>
        <w:jc w:val="both"/>
        <w:rPr>
          <w:rFonts w:ascii="Times New Roman" w:hAnsi="Times New Roman"/>
          <w:i/>
          <w:noProof/>
          <w:color w:val="auto"/>
          <w:spacing w:val="-2"/>
          <w:sz w:val="28"/>
          <w:szCs w:val="28"/>
          <w:u w:val="single"/>
        </w:rPr>
      </w:pPr>
      <w:r w:rsidRPr="00583C0F">
        <w:rPr>
          <w:rFonts w:ascii="Times New Roman" w:hAnsi="Times New Roman"/>
          <w:noProof/>
          <w:color w:val="auto"/>
          <w:spacing w:val="-2"/>
          <w:sz w:val="28"/>
          <w:szCs w:val="28"/>
        </w:rPr>
        <w:t>(i)</w:t>
      </w:r>
      <w:r w:rsidRPr="00583C0F">
        <w:rPr>
          <w:rFonts w:ascii="Times New Roman" w:hAnsi="Times New Roman"/>
          <w:i/>
          <w:noProof/>
          <w:color w:val="auto"/>
          <w:spacing w:val="-2"/>
          <w:sz w:val="28"/>
          <w:szCs w:val="28"/>
        </w:rPr>
        <w:t xml:space="preserve"> </w:t>
      </w:r>
      <w:r w:rsidRPr="00583C0F">
        <w:rPr>
          <w:rFonts w:ascii="Times New Roman" w:hAnsi="Times New Roman"/>
          <w:noProof/>
          <w:color w:val="auto"/>
          <w:spacing w:val="-2"/>
          <w:sz w:val="28"/>
          <w:szCs w:val="28"/>
        </w:rPr>
        <w:t xml:space="preserve">Quy định về quản lý hóa chất tại Luật Hóa chất năm 2007 và </w:t>
      </w:r>
      <w:r w:rsidRPr="00583C0F">
        <w:rPr>
          <w:rFonts w:ascii="Times New Roman" w:hAnsi="Times New Roman"/>
          <w:noProof/>
          <w:color w:val="auto"/>
          <w:sz w:val="28"/>
          <w:szCs w:val="28"/>
        </w:rPr>
        <w:t xml:space="preserve">các Nghị định số 108/2008/NĐ-CP ngày 07 tháng 10 năm 2008; Nghị định số 26/2011/NĐ-CP ngày 08 tháng 4 năm 2011; Nghị định số 113/2017/NĐ-CP ngày 10 tháng 9 năm 2017 và Nghị định số 82/2022/NĐ-CP ngày 18 tháng 10 năm 2022 </w:t>
      </w:r>
      <w:r w:rsidRPr="00583C0F">
        <w:rPr>
          <w:rFonts w:ascii="Times New Roman" w:hAnsi="Times New Roman"/>
          <w:noProof/>
          <w:color w:val="auto"/>
          <w:spacing w:val="-2"/>
          <w:sz w:val="28"/>
          <w:szCs w:val="28"/>
        </w:rPr>
        <w:t xml:space="preserve">chủ yếu tập trung vào hoạt động sản xuất, kinh doanh, nhập khẩu hóa chất. Doanh nghiệp khi kinh doanh một loại hóa chất có thể phải thực hiện khai báo khi nhập khẩu, phải có giấy phép hoặc giấy chứng nhận để được thực hiện kinh doanh, phải lập phiếu kiểm soát mua, bán hóa chất độc với từng lần mua </w:t>
      </w:r>
      <w:r w:rsidRPr="00583C0F">
        <w:rPr>
          <w:rFonts w:ascii="Times New Roman" w:hAnsi="Times New Roman"/>
          <w:noProof/>
          <w:color w:val="auto"/>
          <w:spacing w:val="-2"/>
          <w:sz w:val="28"/>
          <w:szCs w:val="28"/>
        </w:rPr>
        <w:lastRenderedPageBreak/>
        <w:t xml:space="preserve">hoặc bán. Trong khi đó, các </w:t>
      </w:r>
      <w:r w:rsidRPr="00583C0F">
        <w:rPr>
          <w:rFonts w:ascii="Times New Roman" w:hAnsi="Times New Roman"/>
          <w:noProof/>
          <w:color w:val="auto"/>
          <w:sz w:val="28"/>
          <w:szCs w:val="28"/>
        </w:rPr>
        <w:t>quy định đối với hoạt động sử dụng hóa chất chưa đảm bảo được hiệu lực quản lý và chưa được quan tâm, dẫn đến những lỗ hổng quản lý trong chu trình vòng đời của hóa chất.</w:t>
      </w:r>
    </w:p>
    <w:p w14:paraId="1D1F5767"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(ii) Các quy định về hoạt động sử dụng hóa chất hiện nay chưa tương xứng với mức độ rủi ro khi so sánh với các hoạt động sản xuất, kinh doanh hóa chất. Các doanh nghiệp sử dụng hóa chất hoạt động trong nhiều ngành nghề khác nhau, có những đơn vị sử dụng hóa chất với lượng lớn, tiềm ẩn nguy cơ rủi ro, thực tế đã có nhiều sự cố hóa chất xảy ra tại các cơ sở sử dụng hóa chất. Hiện nay, các tổ chức, cá nhân sử dụng hoá chất ít bị ràng buộc, điều chỉnh bởi quy định pháp luật về hoá chất, nên mức độ quan tâm và hiểu biết quy định về quản lý hóa chất chưa cao, chưa đáp ứng được mục tiêu quản lý hoá chất.</w:t>
      </w:r>
    </w:p>
    <w:p w14:paraId="5668D32C"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(iii) Nhiều hóa chất nguy hiểm bị sử dụng sai mục đích (hóa chất công nghiệp nhưng sử dụng trong chế biến thực phẩm; tiền chất công nghiệp có nguy cơ sử dụng trong pha chế chất ma túy trái quy định, hóa chất trong lĩnh vực công nghiệp và thực phẩm bị lạm dụng trong vui chơi giải trí…) gây ra nhiều khó khăn cho cơ quan quản lý và doanh nghiệp. </w:t>
      </w:r>
    </w:p>
    <w:p w14:paraId="0E7A2723"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Về phân công và thực hiện trách nhiệm quản lý nhà nước về hóa chất:</w:t>
      </w:r>
    </w:p>
    <w:p w14:paraId="7F3C2F9F"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Hoạt động hóa chất được diễn ra trong nhiều ngành, lĩnh vực khác nhau. Luật Hóa chất năm 2007 phân công trách nhiệm quản lý hóa chất cho các Bộ, ngành theo hóa chất sử dụng trong từng lĩnh vực. Các lĩnh vực y tế, nông nghiệp... tuy đều có các văn bản pháp luật liên quan đến quản lý hóa chất và phát huy hiệu quả trong thực tế, nhưng cách thức quản lý hóa chất tại các văn bản này có nhiều điểm khác nhau và chưa được bám sát theo quy đinh tại Luật Hóa chất, dẫn đến sự triển khai thiếu đồng bộ giữa các Bộ, ngành.</w:t>
      </w:r>
    </w:p>
    <w:p w14:paraId="42FBD2A9"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Bên cạnh đó, một hóa chất có thể được sử dụng trong nhiều ngành, lĩnh vực khác nhau, việc phân công trách nhiệm quản lý hóa chất giữa các ngành theo mục đích, lĩnh vực sử dụng không phù hợp với tính đa dụng của hóa chất, rất khó xác định hóa chất đang lưu thông trên thị trường sẽ được sử dụng trong lĩnh vực nào. Nhiều trường hợp doanh nghiệp khai báo mục đích sử dụng trong các lĩnh vực này nhưng sau đó lại sử dụng vào các mục đích bị cấm, hạn chế. Do đó, cần thiết phải có quy định chung, tổng thể đối với tất cả các loại hóa chất, từ đó phân công phù hợp giữa các ngành, lĩnh vực để thống nhất, phối hợp quản lý, đảm bảo không chồng chéo nhưng cũng không để khoảng trống nhằm giảm thiểu nguy cơ hóa chất bị sử dụng sai mục đích. </w:t>
      </w:r>
    </w:p>
    <w:p w14:paraId="51CD6673"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Về thông tin hóa chất:</w:t>
      </w:r>
    </w:p>
    <w:p w14:paraId="4FE02770"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(i) Theo quy định hiện hành chỉ Hóa chất phải khai báo mới phải thực hiện khai báo khi nhập khẩu, dẫn đến khả năng nhiều hóa chất nguy hiểm, độc hại được nhập khẩu vào Việt Nam mà cơ quan quản lý không có thông tin, không giám sát được, tiềm ẩn nhiều nguy cơ rủi ro, ảnh hưởng trực tiếp đến quyền, lợi ích của các tổ chức, cá nhân tham gia chuỗi cung ứng và người sử dụng cuối cùng hóa chất này. Cùng với sự phát triển đa dạng các hoạt động công nghiệp, nhiều loại hóa chất mới lần đầu được nhập khẩu vào Việt Nam dẫn đến </w:t>
      </w:r>
      <w:r w:rsidRPr="00583C0F">
        <w:rPr>
          <w:rFonts w:ascii="Times New Roman" w:hAnsi="Times New Roman"/>
          <w:noProof/>
          <w:color w:val="auto"/>
          <w:sz w:val="28"/>
          <w:szCs w:val="28"/>
        </w:rPr>
        <w:lastRenderedPageBreak/>
        <w:t xml:space="preserve">Danh mục hóa chất phải khai báo không thể điều chỉnh hoặc thay đổi kịp thời, dẫn tới </w:t>
      </w:r>
      <w:r w:rsidRPr="00583C0F">
        <w:rPr>
          <w:rFonts w:ascii="Times New Roman" w:hAnsi="Times New Roman"/>
          <w:noProof/>
          <w:color w:val="auto"/>
          <w:spacing w:val="-2"/>
          <w:sz w:val="28"/>
          <w:szCs w:val="28"/>
        </w:rPr>
        <w:t>khó khăn trong việc xác định các loại hóa chất mới để áp dụng quy trình quản lý.</w:t>
      </w:r>
      <w:r w:rsidRPr="00583C0F">
        <w:rPr>
          <w:rFonts w:ascii="Times New Roman" w:hAnsi="Times New Roman"/>
          <w:noProof/>
          <w:color w:val="auto"/>
          <w:sz w:val="28"/>
          <w:szCs w:val="28"/>
        </w:rPr>
        <w:t xml:space="preserve"> </w:t>
      </w:r>
    </w:p>
    <w:p w14:paraId="6555CF79"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(ii) Các quy định về bảo mật thông tin còn chung chung, chưa cụ thể nên khó khăn trong việc xây dựng quy trình hướng dẫn thực hiện các thủ tục hành chính hoặc báo cáo định kỳ hàng năm.</w:t>
      </w:r>
    </w:p>
    <w:p w14:paraId="2805425B"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(iii) Bên cạnh những kết quả đã đạt được, CSDLHC mới vận hành trong giai đoạn đầu còn nhiều nội dung, chức năng cần hoàn thiện: thiếu liên kết với hệ thống cơ sở dữ liệu hóa chất của các ngành, lĩnh vực khác như y tế, nông nghiệp...; dữ liệu hóa chất trong lĩnh vực công nghiệp, thông tin về hoạt động hóa chất của nhiều doanh nghiệp, một số Sở Công Thương chưa được cập nhật; sự thiếu toàn diện và quy định xác minh dữ liệu đầu vào dẫn tới các chức năng về đánh giá rủi ro hóa chất, hỗ trợ các lực lượng trực tiếp ứng phó sự cố hóa chất chưa được đáp ứng đầy đủ.</w:t>
      </w:r>
    </w:p>
    <w:p w14:paraId="6CCF5806"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 Về hóa chất nguy hiểm trong sản phẩm: </w:t>
      </w:r>
    </w:p>
    <w:p w14:paraId="6970DC82" w14:textId="77777777" w:rsidR="00DE6AB5" w:rsidRPr="00583C0F" w:rsidRDefault="00DE6AB5" w:rsidP="00DE6AB5">
      <w:pPr>
        <w:spacing w:before="120"/>
        <w:ind w:firstLine="748"/>
        <w:jc w:val="both"/>
        <w:rPr>
          <w:rFonts w:ascii="Times New Roman" w:hAnsi="Times New Roman"/>
          <w:i/>
          <w:noProof/>
          <w:color w:val="auto"/>
          <w:sz w:val="28"/>
          <w:szCs w:val="28"/>
        </w:rPr>
      </w:pPr>
      <w:r w:rsidRPr="00583C0F">
        <w:rPr>
          <w:rFonts w:ascii="Times New Roman" w:hAnsi="Times New Roman"/>
          <w:noProof/>
          <w:color w:val="auto"/>
          <w:sz w:val="28"/>
          <w:szCs w:val="28"/>
        </w:rPr>
        <w:t>Thực tế hiện nay có nhiều sản phẩm như sơn, mực in và keo dán, chất tẩy rửa… do trong thành phần có chứa hóa chất nguy hiểm nhưng người tiêu dùng chưa được cung cấp thông tin về các thành phần nguy hiểm hoặc thông tin còn chung chung do chưa có quy định, chưa có cảnh báo nguy hiểm về nguy cơ cháy nổ, nguy cơ ảnh hưởng sức khỏe đối với người tiếp xúc. Trong khi đó, những hóa chất nguy hiểm trong sản phẩm như trên hiện chưa được điều chỉnh trong Luật Hóa chất và cũng chưa được điều chỉnh trong các văn bản chuyên ngành khác</w:t>
      </w:r>
      <w:r w:rsidRPr="00583C0F">
        <w:rPr>
          <w:rFonts w:ascii="Times New Roman" w:hAnsi="Times New Roman"/>
          <w:i/>
          <w:noProof/>
          <w:color w:val="auto"/>
          <w:sz w:val="28"/>
          <w:szCs w:val="28"/>
        </w:rPr>
        <w:t>.</w:t>
      </w:r>
    </w:p>
    <w:p w14:paraId="29C84AA8"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Đây là vấn đề quan trọng, là xu hướng quản lý hoá chất của thế giới, do vậy cần xây dựng cơ chế quản lý, cung cấp thông tin về các loại hóa chất nguy hiểm trong sản phẩm, đặc biệt là các sản phẩm tiêu dùng có thể ảnh hưởng trực tiếp đến người dân, gây gánh nặng cho công tác xử lý chất thải có chứa hóa chất độc hại có thể ảnh hưởng lâu dài đến môi trường.</w:t>
      </w:r>
    </w:p>
    <w:p w14:paraId="03E4EA4C" w14:textId="77777777" w:rsidR="00DE6AB5" w:rsidRPr="00583C0F" w:rsidRDefault="00DE6AB5" w:rsidP="00DE6AB5">
      <w:pPr>
        <w:spacing w:before="120"/>
        <w:ind w:firstLine="748"/>
        <w:jc w:val="both"/>
        <w:rPr>
          <w:rFonts w:ascii="Times New Roman" w:hAnsi="Times New Roman"/>
          <w:noProof/>
          <w:color w:val="auto"/>
          <w:sz w:val="28"/>
          <w:szCs w:val="28"/>
        </w:rPr>
      </w:pPr>
      <w:r w:rsidRPr="00583C0F">
        <w:rPr>
          <w:rFonts w:ascii="Times New Roman" w:hAnsi="Times New Roman"/>
          <w:noProof/>
          <w:color w:val="auto"/>
          <w:sz w:val="28"/>
          <w:szCs w:val="28"/>
        </w:rPr>
        <w:t xml:space="preserve">Từ cơ sở chính trị, pháp lý và thực tiễn nêu trên và nhằm cụ thể hóa chủ trương, đường lối của Đảng, quy định tại Luật Hóa chất số 69/2025/QH15 về quản lý hóa chất, bảo đảm sự thống nhất của hệ thống pháp luật, phù hợp với các Điều ước quốc tế mà Việt Nam là thành viên; khắc phục các khó khăn, bất cập trong thực tiễn triển khai thi hành Luật Hóa chất năm 2007 và các văn bản hướng dẫn Luật. </w:t>
      </w:r>
    </w:p>
    <w:p w14:paraId="7FFD2239" w14:textId="47734D94" w:rsidR="00DE6AB5" w:rsidRPr="00583C0F" w:rsidRDefault="00693A99" w:rsidP="00E42557">
      <w:pPr>
        <w:spacing w:before="120"/>
        <w:ind w:firstLine="709"/>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rPr>
        <w:t>Xuất phát từ cơ sở chính trị, pháp lý và thực tiễn nêu trên, để đảm bảo hướng dẫn kịp thời các nội dung được quy định tại Luật Hóa chất số 69/2025/QH15</w:t>
      </w:r>
      <w:r w:rsidR="00E42557" w:rsidRPr="00583C0F">
        <w:rPr>
          <w:rFonts w:ascii="Times New Roman" w:hAnsi="Times New Roman" w:cs="Times New Roman"/>
          <w:color w:val="auto"/>
          <w:sz w:val="28"/>
          <w:szCs w:val="28"/>
          <w:lang w:val="en-US"/>
        </w:rPr>
        <w:t xml:space="preserve"> và Nghị định số    /2025/NĐ-CP ngày    tháng    năm 2025 về việc hướng dẫn một số điều của Luật Hóa chất về quản lý hoạt động hóa chất và hóa chất nguy hiểm trong sản phẩm hàng hóa, </w:t>
      </w:r>
      <w:r w:rsidRPr="00583C0F">
        <w:rPr>
          <w:rFonts w:ascii="Times New Roman" w:hAnsi="Times New Roman" w:cs="Times New Roman"/>
          <w:color w:val="auto"/>
          <w:sz w:val="28"/>
          <w:szCs w:val="28"/>
        </w:rPr>
        <w:t>việc xây dựng Thông tư</w:t>
      </w:r>
      <w:r w:rsidRPr="00583C0F">
        <w:rPr>
          <w:rFonts w:ascii="Times New Roman" w:hAnsi="Times New Roman" w:cs="Times New Roman"/>
          <w:color w:val="auto"/>
          <w:sz w:val="28"/>
          <w:szCs w:val="28"/>
          <w:lang w:val="en-SG"/>
        </w:rPr>
        <w:t xml:space="preserve"> </w:t>
      </w:r>
      <w:r w:rsidR="00DE6AB5" w:rsidRPr="00583C0F">
        <w:rPr>
          <w:rFonts w:ascii="Times New Roman" w:hAnsi="Times New Roman" w:cs="Times New Roman"/>
          <w:bCs/>
          <w:color w:val="auto"/>
          <w:sz w:val="28"/>
          <w:szCs w:val="28"/>
        </w:rPr>
        <w:t>quy định</w:t>
      </w:r>
      <w:r w:rsidR="00DE6AB5" w:rsidRPr="00583C0F">
        <w:rPr>
          <w:rFonts w:ascii="Times New Roman" w:hAnsi="Times New Roman" w:cs="Times New Roman"/>
          <w:bCs/>
          <w:color w:val="auto"/>
          <w:sz w:val="28"/>
          <w:szCs w:val="28"/>
          <w:lang w:val="en-US"/>
        </w:rPr>
        <w:t xml:space="preserve"> chi tiết và hướng dẫn thi hành một số điều của Luật Hóa chất về quản lý hóa chất theo vòng đời và quản lý hóa chất trong sản phẩm là cần thiết.</w:t>
      </w:r>
    </w:p>
    <w:p w14:paraId="6017FA84" w14:textId="3ACFF094" w:rsidR="00D82B8D" w:rsidRPr="00583C0F" w:rsidRDefault="00D82B8D" w:rsidP="00A91EB5">
      <w:pPr>
        <w:spacing w:before="120"/>
        <w:ind w:firstLine="709"/>
        <w:rPr>
          <w:rFonts w:ascii="Times New Roman" w:hAnsi="Times New Roman" w:cs="Times New Roman"/>
          <w:b/>
          <w:bCs/>
          <w:color w:val="auto"/>
          <w:sz w:val="28"/>
          <w:szCs w:val="28"/>
        </w:rPr>
      </w:pPr>
      <w:r w:rsidRPr="00583C0F">
        <w:rPr>
          <w:rFonts w:ascii="Times New Roman" w:hAnsi="Times New Roman" w:cs="Times New Roman"/>
          <w:b/>
          <w:bCs/>
          <w:color w:val="auto"/>
          <w:sz w:val="28"/>
          <w:szCs w:val="28"/>
        </w:rPr>
        <w:t xml:space="preserve">II. MỤC ĐÍCH BAN HÀNH, QUAN ĐIỂM XÂY DỰNG DỰ THẢO </w:t>
      </w:r>
      <w:r w:rsidRPr="00583C0F">
        <w:rPr>
          <w:rFonts w:ascii="Times New Roman" w:hAnsi="Times New Roman" w:cs="Times New Roman"/>
          <w:b/>
          <w:bCs/>
          <w:color w:val="auto"/>
          <w:sz w:val="28"/>
          <w:szCs w:val="28"/>
        </w:rPr>
        <w:lastRenderedPageBreak/>
        <w:t>VĂN BẢN</w:t>
      </w:r>
    </w:p>
    <w:p w14:paraId="12F29523" w14:textId="24F90B61" w:rsidR="00D82B8D" w:rsidRPr="00583C0F" w:rsidRDefault="00D82B8D" w:rsidP="00A91EB5">
      <w:pPr>
        <w:spacing w:before="120"/>
        <w:ind w:firstLine="709"/>
        <w:jc w:val="both"/>
        <w:rPr>
          <w:rFonts w:ascii="Times New Roman" w:hAnsi="Times New Roman" w:cs="Times New Roman"/>
          <w:b/>
          <w:bCs/>
          <w:color w:val="auto"/>
          <w:sz w:val="28"/>
          <w:szCs w:val="28"/>
          <w:lang w:val="en-SG"/>
        </w:rPr>
      </w:pPr>
      <w:r w:rsidRPr="00583C0F">
        <w:rPr>
          <w:rFonts w:ascii="Times New Roman" w:hAnsi="Times New Roman" w:cs="Times New Roman"/>
          <w:b/>
          <w:bCs/>
          <w:color w:val="auto"/>
          <w:sz w:val="28"/>
          <w:szCs w:val="28"/>
        </w:rPr>
        <w:t xml:space="preserve">1. Mục đích ban hành </w:t>
      </w:r>
      <w:r w:rsidR="008A0105" w:rsidRPr="00583C0F">
        <w:rPr>
          <w:rFonts w:ascii="Times New Roman" w:hAnsi="Times New Roman" w:cs="Times New Roman"/>
          <w:b/>
          <w:bCs/>
          <w:color w:val="auto"/>
          <w:sz w:val="28"/>
          <w:szCs w:val="28"/>
          <w:lang w:val="en-SG"/>
        </w:rPr>
        <w:t>Thông tư</w:t>
      </w:r>
    </w:p>
    <w:p w14:paraId="2F45539D" w14:textId="20A70CAB" w:rsidR="00E42557" w:rsidRPr="00583C0F" w:rsidRDefault="00E42557" w:rsidP="00A91EB5">
      <w:pPr>
        <w:spacing w:before="120"/>
        <w:ind w:firstLine="709"/>
        <w:jc w:val="both"/>
        <w:rPr>
          <w:rFonts w:ascii="Times New Roman" w:hAnsi="Times New Roman" w:cs="Times New Roman"/>
          <w:bCs/>
          <w:color w:val="auto"/>
          <w:sz w:val="28"/>
          <w:szCs w:val="28"/>
          <w:lang w:val="en-SG"/>
        </w:rPr>
      </w:pPr>
      <w:r w:rsidRPr="00583C0F">
        <w:rPr>
          <w:rFonts w:ascii="Times New Roman" w:hAnsi="Times New Roman" w:cs="Times New Roman"/>
          <w:b/>
          <w:bCs/>
          <w:color w:val="auto"/>
          <w:sz w:val="28"/>
          <w:szCs w:val="28"/>
          <w:lang w:val="en-SG"/>
        </w:rPr>
        <w:t xml:space="preserve">- </w:t>
      </w:r>
      <w:r w:rsidRPr="00583C0F">
        <w:rPr>
          <w:rFonts w:ascii="Times New Roman" w:hAnsi="Times New Roman" w:cs="Times New Roman"/>
          <w:bCs/>
          <w:color w:val="auto"/>
          <w:sz w:val="28"/>
          <w:szCs w:val="28"/>
          <w:lang w:val="en-SG"/>
        </w:rPr>
        <w:t>Ngày 14 tháng 6 năm 2025, Quốc hội nước Cộng hòa xã hội chủ nghĩa Việt Nam khóa XV, kỳ họp thứ 9 thông qua Luật Hóa chất số 69/2025/QH15, theo đó:</w:t>
      </w:r>
    </w:p>
    <w:p w14:paraId="1469246C" w14:textId="1371D1BD" w:rsidR="00E42557" w:rsidRPr="00583C0F" w:rsidRDefault="00E42557" w:rsidP="00A91EB5">
      <w:pPr>
        <w:spacing w:before="120"/>
        <w:ind w:firstLine="709"/>
        <w:jc w:val="both"/>
        <w:rPr>
          <w:rFonts w:ascii="Times New Roman" w:hAnsi="Times New Roman" w:cs="Times New Roman"/>
          <w:bCs/>
          <w:color w:val="auto"/>
          <w:sz w:val="28"/>
          <w:szCs w:val="28"/>
          <w:lang w:val="en-SG"/>
        </w:rPr>
      </w:pPr>
      <w:r w:rsidRPr="00583C0F">
        <w:rPr>
          <w:rFonts w:ascii="Times New Roman" w:hAnsi="Times New Roman" w:cs="Times New Roman"/>
          <w:bCs/>
          <w:color w:val="auto"/>
          <w:sz w:val="28"/>
          <w:szCs w:val="28"/>
          <w:lang w:val="en-SG"/>
        </w:rPr>
        <w:t>+ Luật giao cho Bộ Công Thương hướng dẫn các điều khoản sau: khoản 4 Điều 2, điểm d khoản 3 Điều 9, khoản 4 Điều 15, khoản 3 Điều 17, khoản 2 Điều 23, khoản 4 Điều 25, khoản 3 Điều 29, khoản 2 Điều 31.</w:t>
      </w:r>
    </w:p>
    <w:p w14:paraId="17E2ED47" w14:textId="37C07C6F" w:rsidR="00E42557" w:rsidRPr="00583C0F" w:rsidRDefault="00E42557" w:rsidP="00A91EB5">
      <w:pPr>
        <w:spacing w:before="120"/>
        <w:ind w:firstLine="709"/>
        <w:jc w:val="both"/>
        <w:rPr>
          <w:rFonts w:ascii="Times New Roman" w:hAnsi="Times New Roman" w:cs="Times New Roman"/>
          <w:color w:val="auto"/>
          <w:sz w:val="28"/>
          <w:szCs w:val="28"/>
          <w:lang w:val="en-US"/>
        </w:rPr>
      </w:pPr>
      <w:r w:rsidRPr="00583C0F">
        <w:rPr>
          <w:rFonts w:ascii="Times New Roman" w:hAnsi="Times New Roman" w:cs="Times New Roman"/>
          <w:bCs/>
          <w:color w:val="auto"/>
          <w:sz w:val="28"/>
          <w:szCs w:val="28"/>
          <w:lang w:val="en-SG"/>
        </w:rPr>
        <w:t xml:space="preserve">+ </w:t>
      </w:r>
      <w:r w:rsidRPr="00583C0F">
        <w:rPr>
          <w:rFonts w:ascii="Times New Roman" w:hAnsi="Times New Roman" w:cs="Times New Roman"/>
          <w:color w:val="auto"/>
          <w:sz w:val="28"/>
          <w:szCs w:val="28"/>
          <w:lang w:val="en-US"/>
        </w:rPr>
        <w:t>Nghị định số    /2025/NĐ-CP ngày    tháng    năm 2025 về việc hướng dẫn một số điều của Luật Hóa chất về quản lý hoạt động hóa chất và hóa chất nguy hiểm trong sản phẩm hàng hóa giao Bộ Công Thương hướng dẫn điểm d khoản 3 Điều 6, khoản 8 Điều 9, khoản 6 Điều 11, khoản 8 Điều 13, khoản 10 Điều 14, khoản 2 Điều 15, khoản 6 Điều 17, điểm e khoản 2 Điều 18, khoản 8 Điều 18.</w:t>
      </w:r>
    </w:p>
    <w:p w14:paraId="406AA1CC" w14:textId="5FA1C6EF" w:rsidR="00FA3EA9" w:rsidRPr="00583C0F" w:rsidRDefault="00A91EB5" w:rsidP="00E42557">
      <w:pPr>
        <w:spacing w:before="120"/>
        <w:ind w:firstLine="709"/>
        <w:jc w:val="both"/>
        <w:rPr>
          <w:rFonts w:ascii="Times New Roman" w:hAnsi="Times New Roman" w:cs="Times New Roman"/>
          <w:color w:val="auto"/>
          <w:sz w:val="28"/>
          <w:szCs w:val="28"/>
        </w:rPr>
      </w:pPr>
      <w:r w:rsidRPr="00583C0F">
        <w:rPr>
          <w:rFonts w:ascii="Times New Roman" w:hAnsi="Times New Roman" w:cs="Times New Roman"/>
          <w:color w:val="auto"/>
          <w:sz w:val="28"/>
          <w:szCs w:val="28"/>
        </w:rPr>
        <w:t xml:space="preserve">Việc </w:t>
      </w:r>
      <w:r w:rsidR="00271449" w:rsidRPr="00583C0F">
        <w:rPr>
          <w:rFonts w:ascii="Times New Roman" w:hAnsi="Times New Roman" w:cs="Times New Roman"/>
          <w:color w:val="auto"/>
          <w:sz w:val="28"/>
          <w:szCs w:val="28"/>
          <w:lang w:val="en-SG"/>
        </w:rPr>
        <w:t>b</w:t>
      </w:r>
      <w:r w:rsidR="00EB0DC6" w:rsidRPr="00583C0F">
        <w:rPr>
          <w:rFonts w:ascii="Times New Roman" w:hAnsi="Times New Roman" w:cs="Times New Roman"/>
          <w:color w:val="auto"/>
          <w:sz w:val="28"/>
          <w:szCs w:val="28"/>
          <w:lang w:val="en-SG"/>
        </w:rPr>
        <w:t xml:space="preserve">an hành </w:t>
      </w:r>
      <w:r w:rsidR="008E0210" w:rsidRPr="00583C0F">
        <w:rPr>
          <w:rFonts w:ascii="Times New Roman" w:hAnsi="Times New Roman" w:cs="Times New Roman"/>
          <w:color w:val="auto"/>
          <w:sz w:val="28"/>
          <w:szCs w:val="28"/>
        </w:rPr>
        <w:t>Thông tư</w:t>
      </w:r>
      <w:r w:rsidR="008E0210" w:rsidRPr="00583C0F">
        <w:rPr>
          <w:rFonts w:ascii="Times New Roman" w:hAnsi="Times New Roman" w:cs="Times New Roman"/>
          <w:color w:val="auto"/>
          <w:sz w:val="28"/>
          <w:szCs w:val="28"/>
          <w:lang w:val="en-SG"/>
        </w:rPr>
        <w:t xml:space="preserve"> </w:t>
      </w:r>
      <w:r w:rsidR="008E0210" w:rsidRPr="00583C0F">
        <w:rPr>
          <w:rFonts w:ascii="Times New Roman" w:hAnsi="Times New Roman" w:cs="Times New Roman"/>
          <w:color w:val="auto"/>
          <w:sz w:val="28"/>
          <w:szCs w:val="28"/>
        </w:rPr>
        <w:t xml:space="preserve">quy định </w:t>
      </w:r>
      <w:r w:rsidR="00DE6AB5" w:rsidRPr="00583C0F">
        <w:rPr>
          <w:rFonts w:ascii="Times New Roman" w:hAnsi="Times New Roman" w:cs="Times New Roman"/>
          <w:bCs/>
          <w:color w:val="auto"/>
          <w:sz w:val="28"/>
          <w:szCs w:val="28"/>
          <w:lang w:val="en-US"/>
        </w:rPr>
        <w:t>chi tiết và hướng dẫn thi hành một số điều của Luật Hóa chất về quản lý hóa chất theo vòng đời và quản lý hóa chất trong sản phẩm</w:t>
      </w:r>
      <w:r w:rsidR="00E42557" w:rsidRPr="00583C0F">
        <w:rPr>
          <w:rFonts w:ascii="Times New Roman" w:hAnsi="Times New Roman" w:cs="Times New Roman"/>
          <w:bCs/>
          <w:color w:val="auto"/>
          <w:sz w:val="28"/>
          <w:szCs w:val="28"/>
          <w:lang w:val="en-US"/>
        </w:rPr>
        <w:t xml:space="preserve"> nhằm đảm</w:t>
      </w:r>
      <w:r w:rsidR="00FA3EA9" w:rsidRPr="00583C0F">
        <w:rPr>
          <w:rFonts w:ascii="Times New Roman" w:hAnsi="Times New Roman" w:cs="Times New Roman"/>
          <w:color w:val="auto"/>
          <w:sz w:val="28"/>
          <w:szCs w:val="28"/>
        </w:rPr>
        <w:t xml:space="preserve"> bảo đảm thực hiện đồng bộ với thời điểm có hiệu lực của </w:t>
      </w:r>
      <w:r w:rsidR="00FA3EA9" w:rsidRPr="00583C0F">
        <w:rPr>
          <w:rFonts w:ascii="Times New Roman" w:eastAsia="Calibri" w:hAnsi="Times New Roman" w:cs="Times New Roman"/>
          <w:color w:val="auto"/>
          <w:sz w:val="28"/>
          <w:szCs w:val="28"/>
        </w:rPr>
        <w:t>Luật Hóa chất số 69/2025/QH15</w:t>
      </w:r>
      <w:r w:rsidR="00EB7243" w:rsidRPr="00583C0F">
        <w:rPr>
          <w:rFonts w:ascii="Times New Roman" w:eastAsia="Calibri" w:hAnsi="Times New Roman" w:cs="Times New Roman"/>
          <w:color w:val="auto"/>
          <w:sz w:val="28"/>
          <w:szCs w:val="28"/>
          <w:lang w:val="en-US"/>
        </w:rPr>
        <w:t>, tăng cường công tác phân cấp thủ tục hành chính đến Ủy ban nhân dân cấp tỉnh trên cơ sở Luật tổ chức Chính phủ</w:t>
      </w:r>
      <w:r w:rsidR="00FA3EA9" w:rsidRPr="00583C0F">
        <w:rPr>
          <w:rFonts w:ascii="Times New Roman" w:hAnsi="Times New Roman" w:cs="Times New Roman"/>
          <w:color w:val="auto"/>
          <w:sz w:val="28"/>
          <w:szCs w:val="28"/>
        </w:rPr>
        <w:t xml:space="preserve">. Qua đó, bảo đảm hệ thống các cơ quan, người có thẩm quyền hoạt động liên tục, thông suốt, không bị gián đoạn; khắc phục kịp thời các bất cập, vướng mắc, chồng chéo trong quá trình thực hiện thời gian qua; thống nhất và ổn định chính sách; tạo môi trường thuận lợi cho tổ chức và cá nhân tham gia hoạt động hóa chất. </w:t>
      </w:r>
    </w:p>
    <w:p w14:paraId="7F502ADD" w14:textId="7D87E550" w:rsidR="00D82B8D" w:rsidRPr="00583C0F" w:rsidRDefault="00D82B8D" w:rsidP="00A91EB5">
      <w:pPr>
        <w:spacing w:before="120"/>
        <w:ind w:firstLine="709"/>
        <w:rPr>
          <w:rFonts w:ascii="Times New Roman" w:hAnsi="Times New Roman" w:cs="Times New Roman"/>
          <w:b/>
          <w:bCs/>
          <w:color w:val="auto"/>
          <w:sz w:val="28"/>
          <w:szCs w:val="28"/>
          <w:lang w:val="en-SG"/>
        </w:rPr>
      </w:pPr>
      <w:r w:rsidRPr="00583C0F">
        <w:rPr>
          <w:rFonts w:ascii="Times New Roman" w:hAnsi="Times New Roman" w:cs="Times New Roman"/>
          <w:b/>
          <w:bCs/>
          <w:color w:val="auto"/>
          <w:sz w:val="28"/>
          <w:szCs w:val="28"/>
        </w:rPr>
        <w:t xml:space="preserve">2. Quan điểm xây dựng </w:t>
      </w:r>
      <w:r w:rsidR="008A0105" w:rsidRPr="00583C0F">
        <w:rPr>
          <w:rFonts w:ascii="Times New Roman" w:hAnsi="Times New Roman" w:cs="Times New Roman"/>
          <w:b/>
          <w:bCs/>
          <w:color w:val="auto"/>
          <w:sz w:val="28"/>
          <w:szCs w:val="28"/>
          <w:lang w:val="en-SG"/>
        </w:rPr>
        <w:t>Thông tư</w:t>
      </w:r>
    </w:p>
    <w:p w14:paraId="6AD4B2BB" w14:textId="545F6756" w:rsidR="00FA3EA9" w:rsidRPr="00583C0F" w:rsidRDefault="00FA3EA9" w:rsidP="00EB7243">
      <w:pPr>
        <w:spacing w:before="120" w:after="120" w:line="340" w:lineRule="exact"/>
        <w:ind w:firstLine="720"/>
        <w:jc w:val="both"/>
        <w:rPr>
          <w:rFonts w:ascii="Times New Roman" w:eastAsia="Calibri" w:hAnsi="Times New Roman" w:cs="Times New Roman"/>
          <w:color w:val="auto"/>
          <w:sz w:val="28"/>
          <w:szCs w:val="28"/>
          <w:lang w:val="en-US"/>
        </w:rPr>
      </w:pPr>
      <w:r w:rsidRPr="00583C0F">
        <w:rPr>
          <w:rFonts w:ascii="Times New Roman" w:eastAsia="Calibri" w:hAnsi="Times New Roman" w:cs="Times New Roman"/>
          <w:color w:val="auto"/>
          <w:sz w:val="28"/>
          <w:szCs w:val="28"/>
        </w:rPr>
        <w:t xml:space="preserve">Quy định </w:t>
      </w:r>
      <w:r w:rsidRPr="00583C0F">
        <w:rPr>
          <w:rFonts w:ascii="Times New Roman" w:eastAsia="Calibri" w:hAnsi="Times New Roman" w:cs="Times New Roman"/>
          <w:color w:val="auto"/>
          <w:sz w:val="28"/>
          <w:szCs w:val="28"/>
          <w:lang w:val="en-US"/>
        </w:rPr>
        <w:t>cụ thể</w:t>
      </w:r>
      <w:r w:rsidRPr="00583C0F">
        <w:rPr>
          <w:rFonts w:ascii="Times New Roman" w:eastAsia="Calibri" w:hAnsi="Times New Roman" w:cs="Times New Roman"/>
          <w:color w:val="auto"/>
          <w:sz w:val="28"/>
          <w:szCs w:val="28"/>
        </w:rPr>
        <w:t xml:space="preserve"> </w:t>
      </w:r>
      <w:r w:rsidR="001910CA" w:rsidRPr="00583C0F">
        <w:rPr>
          <w:rFonts w:ascii="Times New Roman" w:eastAsia="Calibri" w:hAnsi="Times New Roman" w:cs="Times New Roman"/>
          <w:color w:val="auto"/>
          <w:sz w:val="28"/>
          <w:szCs w:val="28"/>
          <w:lang w:val="en-US"/>
        </w:rPr>
        <w:t xml:space="preserve">trách nhiệm của các Vụ, Cục chức năng thuộc Bộ Công Thương, </w:t>
      </w:r>
      <w:r w:rsidR="00EB7243" w:rsidRPr="00583C0F">
        <w:rPr>
          <w:rFonts w:ascii="Times New Roman" w:eastAsia="Calibri" w:hAnsi="Times New Roman" w:cs="Times New Roman"/>
          <w:color w:val="auto"/>
          <w:sz w:val="28"/>
          <w:szCs w:val="28"/>
          <w:lang w:val="en-US"/>
        </w:rPr>
        <w:t>Ủy Ban nhân dân cấp tỉnh trong quản lý, xử lý các thủ tục hành chính liên quan đến lĩnh vực hó chất</w:t>
      </w:r>
      <w:r w:rsidR="00B123E7" w:rsidRPr="00583C0F">
        <w:rPr>
          <w:rFonts w:ascii="Times New Roman" w:eastAsia="Calibri" w:hAnsi="Times New Roman" w:cs="Times New Roman"/>
          <w:color w:val="auto"/>
          <w:sz w:val="28"/>
          <w:szCs w:val="28"/>
          <w:lang w:val="en-US"/>
        </w:rPr>
        <w:t>; các</w:t>
      </w:r>
      <w:r w:rsidR="001910CA" w:rsidRPr="00583C0F">
        <w:rPr>
          <w:rFonts w:ascii="Times New Roman" w:eastAsia="Calibri" w:hAnsi="Times New Roman" w:cs="Times New Roman"/>
          <w:color w:val="auto"/>
          <w:sz w:val="28"/>
          <w:szCs w:val="28"/>
          <w:lang w:val="en-US"/>
        </w:rPr>
        <w:t xml:space="preserve"> </w:t>
      </w:r>
      <w:r w:rsidRPr="00583C0F">
        <w:rPr>
          <w:rFonts w:ascii="Times New Roman" w:eastAsia="Calibri" w:hAnsi="Times New Roman" w:cs="Times New Roman"/>
          <w:color w:val="auto"/>
          <w:sz w:val="28"/>
          <w:szCs w:val="28"/>
          <w:lang w:val="en-US"/>
        </w:rPr>
        <w:t xml:space="preserve">biểu mẫu </w:t>
      </w:r>
      <w:r w:rsidRPr="00583C0F">
        <w:rPr>
          <w:rFonts w:ascii="Times New Roman" w:eastAsia="Calibri" w:hAnsi="Times New Roman" w:cs="Times New Roman"/>
          <w:color w:val="auto"/>
          <w:sz w:val="28"/>
          <w:szCs w:val="28"/>
        </w:rPr>
        <w:t>được giao tại Luật Hóa chất số 69/2025/QH15</w:t>
      </w:r>
      <w:r w:rsidR="001910CA" w:rsidRPr="00583C0F">
        <w:rPr>
          <w:rFonts w:ascii="Times New Roman" w:eastAsia="Calibri" w:hAnsi="Times New Roman" w:cs="Times New Roman"/>
          <w:color w:val="auto"/>
          <w:sz w:val="28"/>
          <w:szCs w:val="28"/>
          <w:lang w:val="en-US"/>
        </w:rPr>
        <w:t xml:space="preserve"> và Nghị định hướng dẫn thi hành Luật</w:t>
      </w:r>
      <w:r w:rsidR="00B123E7" w:rsidRPr="00583C0F">
        <w:rPr>
          <w:rFonts w:ascii="Times New Roman" w:eastAsia="Calibri" w:hAnsi="Times New Roman" w:cs="Times New Roman"/>
          <w:color w:val="auto"/>
          <w:sz w:val="28"/>
          <w:szCs w:val="28"/>
          <w:lang w:val="en-US"/>
        </w:rPr>
        <w:t>,</w:t>
      </w:r>
      <w:r w:rsidRPr="00583C0F">
        <w:rPr>
          <w:rFonts w:ascii="Times New Roman" w:eastAsia="Calibri" w:hAnsi="Times New Roman" w:cs="Times New Roman"/>
          <w:color w:val="auto"/>
          <w:sz w:val="28"/>
          <w:szCs w:val="28"/>
        </w:rPr>
        <w:t xml:space="preserve"> bảo đảm </w:t>
      </w:r>
      <w:r w:rsidRPr="00583C0F">
        <w:rPr>
          <w:rFonts w:ascii="Times New Roman" w:hAnsi="Times New Roman" w:cs="Times New Roman"/>
          <w:color w:val="auto"/>
          <w:sz w:val="28"/>
          <w:szCs w:val="28"/>
        </w:rPr>
        <w:t xml:space="preserve">phù hợp với quy định của </w:t>
      </w:r>
      <w:r w:rsidRPr="00583C0F">
        <w:rPr>
          <w:rFonts w:ascii="Times New Roman" w:eastAsia="Calibri" w:hAnsi="Times New Roman" w:cs="Times New Roman"/>
          <w:color w:val="auto"/>
          <w:sz w:val="28"/>
          <w:szCs w:val="28"/>
        </w:rPr>
        <w:t xml:space="preserve">Luật Hóa chất số 69/2025/QH15 </w:t>
      </w:r>
      <w:r w:rsidR="001910CA" w:rsidRPr="00583C0F">
        <w:rPr>
          <w:rFonts w:ascii="Times New Roman" w:eastAsia="Calibri" w:hAnsi="Times New Roman" w:cs="Times New Roman"/>
          <w:color w:val="auto"/>
          <w:sz w:val="28"/>
          <w:szCs w:val="28"/>
          <w:lang w:val="en-US"/>
        </w:rPr>
        <w:t>và Nghị định hướng dẫn thi hành Luật</w:t>
      </w:r>
      <w:r w:rsidRPr="00583C0F">
        <w:rPr>
          <w:rFonts w:ascii="Times New Roman" w:eastAsia="Calibri" w:hAnsi="Times New Roman" w:cs="Times New Roman"/>
          <w:color w:val="auto"/>
          <w:sz w:val="28"/>
          <w:szCs w:val="28"/>
        </w:rPr>
        <w:t>, bảo đảm tính thống nhất, đồng bộ của hệ thống pháp luật.</w:t>
      </w:r>
    </w:p>
    <w:p w14:paraId="4189679B" w14:textId="12ABFB4F" w:rsidR="00D82B8D" w:rsidRPr="00583C0F" w:rsidRDefault="0097375D" w:rsidP="00D82B8D">
      <w:pPr>
        <w:spacing w:before="120"/>
        <w:ind w:firstLine="709"/>
        <w:rPr>
          <w:rFonts w:ascii="Times New Roman" w:hAnsi="Times New Roman" w:cs="Times New Roman"/>
          <w:b/>
          <w:bCs/>
          <w:color w:val="auto"/>
          <w:sz w:val="28"/>
          <w:szCs w:val="28"/>
          <w:lang w:val="en-US"/>
        </w:rPr>
      </w:pPr>
      <w:r w:rsidRPr="00583C0F">
        <w:rPr>
          <w:rFonts w:ascii="Times New Roman" w:hAnsi="Times New Roman" w:cs="Times New Roman"/>
          <w:b/>
          <w:bCs/>
          <w:color w:val="auto"/>
          <w:sz w:val="28"/>
          <w:szCs w:val="28"/>
        </w:rPr>
        <w:tab/>
      </w:r>
      <w:r w:rsidR="00D82B8D" w:rsidRPr="00583C0F">
        <w:rPr>
          <w:rFonts w:ascii="Times New Roman" w:hAnsi="Times New Roman" w:cs="Times New Roman"/>
          <w:b/>
          <w:bCs/>
          <w:color w:val="auto"/>
          <w:sz w:val="28"/>
          <w:szCs w:val="28"/>
        </w:rPr>
        <w:t>III. QUÁ TRÌNH XÂY DỰNG DỰ THẢO VĂN BẢN</w:t>
      </w:r>
    </w:p>
    <w:p w14:paraId="4CE8C93F" w14:textId="5671190E" w:rsidR="00C44317" w:rsidRPr="00583C0F" w:rsidRDefault="00691A2C" w:rsidP="00C44317">
      <w:pPr>
        <w:spacing w:before="120"/>
        <w:ind w:firstLine="709"/>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SG"/>
        </w:rPr>
        <w:t>N</w:t>
      </w:r>
      <w:r w:rsidRPr="00583C0F">
        <w:rPr>
          <w:rFonts w:ascii="Times New Roman" w:hAnsi="Times New Roman" w:cs="Times New Roman"/>
          <w:color w:val="auto"/>
          <w:sz w:val="28"/>
          <w:szCs w:val="28"/>
        </w:rPr>
        <w:t xml:space="preserve">gày </w:t>
      </w:r>
      <w:r w:rsidR="00B123E7" w:rsidRPr="00583C0F">
        <w:rPr>
          <w:rFonts w:ascii="Times New Roman" w:hAnsi="Times New Roman" w:cs="Times New Roman"/>
          <w:color w:val="auto"/>
          <w:sz w:val="28"/>
          <w:szCs w:val="28"/>
          <w:lang w:val="en-US"/>
        </w:rPr>
        <w:t>24</w:t>
      </w:r>
      <w:r w:rsidRPr="00583C0F">
        <w:rPr>
          <w:rFonts w:ascii="Times New Roman" w:hAnsi="Times New Roman" w:cs="Times New Roman"/>
          <w:color w:val="auto"/>
          <w:sz w:val="28"/>
          <w:szCs w:val="28"/>
        </w:rPr>
        <w:t xml:space="preserve"> tháng 12 năm 202</w:t>
      </w:r>
      <w:r w:rsidRPr="00583C0F">
        <w:rPr>
          <w:rFonts w:ascii="Times New Roman" w:hAnsi="Times New Roman" w:cs="Times New Roman"/>
          <w:color w:val="auto"/>
          <w:sz w:val="28"/>
          <w:szCs w:val="28"/>
          <w:lang w:val="en-SG"/>
        </w:rPr>
        <w:t>4</w:t>
      </w:r>
      <w:r w:rsidRPr="00583C0F">
        <w:rPr>
          <w:rFonts w:ascii="Times New Roman" w:hAnsi="Times New Roman" w:cs="Times New Roman"/>
          <w:color w:val="auto"/>
          <w:sz w:val="28"/>
          <w:szCs w:val="28"/>
        </w:rPr>
        <w:t xml:space="preserve"> Bộ trưởng Bộ Công Thương </w:t>
      </w:r>
      <w:r w:rsidRPr="00583C0F">
        <w:rPr>
          <w:rFonts w:ascii="Times New Roman" w:hAnsi="Times New Roman" w:cs="Times New Roman"/>
          <w:color w:val="auto"/>
          <w:sz w:val="28"/>
          <w:szCs w:val="28"/>
          <w:lang w:val="en-SG"/>
        </w:rPr>
        <w:t xml:space="preserve">đã ban hành </w:t>
      </w:r>
      <w:r w:rsidR="00C44317" w:rsidRPr="00583C0F">
        <w:rPr>
          <w:rFonts w:ascii="Times New Roman" w:hAnsi="Times New Roman" w:cs="Times New Roman"/>
          <w:color w:val="auto"/>
          <w:sz w:val="28"/>
          <w:szCs w:val="28"/>
        </w:rPr>
        <w:t>Quyết định số 3656/QĐ-BCT ban hành Chương trình xây dựng văn bản quy phạm pháp luật năm 2025</w:t>
      </w:r>
      <w:r w:rsidRPr="00583C0F">
        <w:rPr>
          <w:rFonts w:ascii="Times New Roman" w:hAnsi="Times New Roman" w:cs="Times New Roman"/>
          <w:color w:val="auto"/>
          <w:sz w:val="28"/>
          <w:szCs w:val="28"/>
          <w:lang w:val="en-SG"/>
        </w:rPr>
        <w:t xml:space="preserve">; theo đó Bộ trưởng giao </w:t>
      </w:r>
      <w:r w:rsidR="00B123E7" w:rsidRPr="00583C0F">
        <w:rPr>
          <w:rFonts w:ascii="Times New Roman" w:hAnsi="Times New Roman" w:cs="Times New Roman"/>
          <w:color w:val="auto"/>
          <w:sz w:val="28"/>
          <w:szCs w:val="28"/>
          <w:lang w:val="en-US"/>
        </w:rPr>
        <w:t>Cục Hóa chất</w:t>
      </w:r>
      <w:r w:rsidR="00C44317" w:rsidRPr="00583C0F">
        <w:rPr>
          <w:rFonts w:ascii="Times New Roman" w:hAnsi="Times New Roman" w:cs="Times New Roman"/>
          <w:color w:val="auto"/>
          <w:sz w:val="28"/>
          <w:szCs w:val="28"/>
        </w:rPr>
        <w:t xml:space="preserve"> là đơn vị chủ trì xây dựng Dự thảo </w:t>
      </w:r>
      <w:r w:rsidR="00B123E7" w:rsidRPr="00583C0F">
        <w:rPr>
          <w:rFonts w:ascii="Times New Roman" w:hAnsi="Times New Roman" w:cs="Times New Roman"/>
          <w:color w:val="auto"/>
          <w:sz w:val="28"/>
          <w:szCs w:val="28"/>
        </w:rPr>
        <w:t>Thông tư quy định chi tiết và hướng dẫn thi hành một số điều của Nghị định hướng dẫn thi hành Luật Hóa chất (sửa đổi)</w:t>
      </w:r>
      <w:r w:rsidR="00C44317" w:rsidRPr="00583C0F">
        <w:rPr>
          <w:rFonts w:ascii="Times New Roman" w:hAnsi="Times New Roman" w:cs="Times New Roman"/>
          <w:color w:val="auto"/>
          <w:sz w:val="28"/>
          <w:szCs w:val="28"/>
        </w:rPr>
        <w:t>.</w:t>
      </w:r>
    </w:p>
    <w:p w14:paraId="4E3695BC" w14:textId="2E93CD87" w:rsidR="00EB7243" w:rsidRPr="00583C0F" w:rsidRDefault="00EB7243" w:rsidP="00C44317">
      <w:pPr>
        <w:spacing w:before="120"/>
        <w:ind w:firstLine="709"/>
        <w:jc w:val="both"/>
        <w:rPr>
          <w:rFonts w:ascii="Times New Roman" w:hAnsi="Times New Roman" w:cs="Times New Roman"/>
          <w:bCs/>
          <w:color w:val="auto"/>
          <w:sz w:val="28"/>
          <w:szCs w:val="28"/>
          <w:lang w:val="en-US"/>
        </w:rPr>
      </w:pPr>
      <w:r w:rsidRPr="00583C0F">
        <w:rPr>
          <w:rFonts w:ascii="Times New Roman" w:hAnsi="Times New Roman" w:cs="Times New Roman"/>
          <w:color w:val="auto"/>
          <w:sz w:val="28"/>
          <w:szCs w:val="28"/>
          <w:lang w:val="en-US"/>
        </w:rPr>
        <w:t xml:space="preserve">Ngày 26 tháng 8 năm 2025 Thủ tướng Chính phủ ban hành Quyết định số 1837/QĐ-TTg về việc ban hành kế hoạch triển khai thi hành luật hóa chất, trong đó Thủ tướng Chính phủ giao Bộ Công Thương xây dựng Thông tư </w:t>
      </w:r>
      <w:r w:rsidRPr="00583C0F">
        <w:rPr>
          <w:rFonts w:ascii="Times New Roman" w:hAnsi="Times New Roman" w:cs="Times New Roman"/>
          <w:bCs/>
          <w:color w:val="auto"/>
          <w:sz w:val="28"/>
          <w:szCs w:val="28"/>
        </w:rPr>
        <w:t>quy định</w:t>
      </w:r>
      <w:r w:rsidRPr="00583C0F">
        <w:rPr>
          <w:rFonts w:ascii="Times New Roman" w:hAnsi="Times New Roman" w:cs="Times New Roman"/>
          <w:bCs/>
          <w:color w:val="auto"/>
          <w:sz w:val="28"/>
          <w:szCs w:val="28"/>
          <w:lang w:val="en-US"/>
        </w:rPr>
        <w:t xml:space="preserve"> chi tiết và hướng dẫn thi hành một số điều của Luật Hóa chất về quản lý hóa chất theo vòng đời và quản lý hóa chất trong sản phẩm;</w:t>
      </w:r>
    </w:p>
    <w:p w14:paraId="7984E2EE" w14:textId="77777777" w:rsidR="00C44317" w:rsidRPr="00583C0F" w:rsidRDefault="00C44317" w:rsidP="009F63CD">
      <w:pPr>
        <w:spacing w:before="120" w:after="120"/>
        <w:ind w:firstLine="720"/>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rPr>
        <w:lastRenderedPageBreak/>
        <w:t>Trong quá trình xây dựng dự thảo, Cục đã thực hiện đầy đủ các bước theo quy định của Nghị định số 78/2025/NĐ-CP ngày 01/4/2025 của Chính phủ và Thông tư số 21/2025/TT-BCT ngày 26/4/2025 của Bộ Công Thương, cụ thể:</w:t>
      </w:r>
    </w:p>
    <w:p w14:paraId="6C4F11A3" w14:textId="77777777" w:rsidR="0037417F" w:rsidRPr="00583C0F" w:rsidRDefault="0037417F" w:rsidP="0037417F">
      <w:pPr>
        <w:spacing w:before="120"/>
        <w:ind w:firstLine="709"/>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xml:space="preserve">Ngày 15 tháng 8 năm 2025, Bộ trưởng Bộ Công Thương ban hành Quyết định số 2313/QĐ-BCT về việc thành lập Tổ soạn thảo xây dựng Thông tư </w:t>
      </w:r>
      <w:r w:rsidRPr="00583C0F">
        <w:rPr>
          <w:rFonts w:ascii="Times New Roman" w:hAnsi="Times New Roman" w:cs="Times New Roman"/>
          <w:bCs/>
          <w:color w:val="auto"/>
          <w:sz w:val="28"/>
          <w:szCs w:val="28"/>
        </w:rPr>
        <w:t>quy định</w:t>
      </w:r>
      <w:r w:rsidRPr="00583C0F">
        <w:rPr>
          <w:rFonts w:ascii="Times New Roman" w:hAnsi="Times New Roman" w:cs="Times New Roman"/>
          <w:bCs/>
          <w:color w:val="auto"/>
          <w:sz w:val="28"/>
          <w:szCs w:val="28"/>
          <w:lang w:val="en-US"/>
        </w:rPr>
        <w:t xml:space="preserve"> chi tiết và hướng dẫn thi hành một số điều của Luật Hóa chất về quản lý hóa chất theo vòng đời và quản lý hóa chất trong sản phẩm.</w:t>
      </w:r>
    </w:p>
    <w:p w14:paraId="77BF30DD" w14:textId="18490E97" w:rsidR="009E041F" w:rsidRPr="00583C0F" w:rsidRDefault="009E041F" w:rsidP="009E041F">
      <w:pPr>
        <w:tabs>
          <w:tab w:val="left" w:pos="840"/>
        </w:tabs>
        <w:spacing w:before="120" w:after="120"/>
        <w:ind w:firstLine="709"/>
        <w:jc w:val="both"/>
        <w:outlineLvl w:val="0"/>
        <w:rPr>
          <w:rFonts w:ascii="Times New Roman" w:hAnsi="Times New Roman" w:cs="Times New Roman"/>
          <w:color w:val="auto"/>
          <w:sz w:val="28"/>
          <w:szCs w:val="28"/>
          <w:lang w:val="en-SG"/>
        </w:rPr>
      </w:pPr>
      <w:r w:rsidRPr="00583C0F">
        <w:rPr>
          <w:rFonts w:ascii="Times New Roman" w:hAnsi="Times New Roman" w:cs="Times New Roman"/>
          <w:color w:val="auto"/>
          <w:sz w:val="28"/>
          <w:szCs w:val="28"/>
          <w:lang w:val="en-SG"/>
        </w:rPr>
        <w:tab/>
        <w:t xml:space="preserve">Ngày </w:t>
      </w:r>
      <w:r w:rsidR="00345135" w:rsidRPr="00583C0F">
        <w:rPr>
          <w:rFonts w:ascii="Times New Roman" w:hAnsi="Times New Roman" w:cs="Times New Roman"/>
          <w:color w:val="auto"/>
          <w:sz w:val="28"/>
          <w:szCs w:val="28"/>
          <w:lang w:val="en-SG"/>
        </w:rPr>
        <w:t>30</w:t>
      </w:r>
      <w:r w:rsidR="0039468D" w:rsidRPr="00583C0F">
        <w:rPr>
          <w:rFonts w:ascii="Times New Roman" w:hAnsi="Times New Roman" w:cs="Times New Roman"/>
          <w:color w:val="auto"/>
          <w:sz w:val="28"/>
          <w:szCs w:val="28"/>
          <w:lang w:val="en-SG"/>
        </w:rPr>
        <w:t xml:space="preserve"> </w:t>
      </w:r>
      <w:r w:rsidRPr="00583C0F">
        <w:rPr>
          <w:rFonts w:ascii="Times New Roman" w:hAnsi="Times New Roman" w:cs="Times New Roman"/>
          <w:color w:val="auto"/>
          <w:sz w:val="28"/>
          <w:szCs w:val="28"/>
          <w:lang w:val="en-SG"/>
        </w:rPr>
        <w:t>tháng</w:t>
      </w:r>
      <w:r w:rsidR="0039468D" w:rsidRPr="00583C0F">
        <w:rPr>
          <w:rFonts w:ascii="Times New Roman" w:hAnsi="Times New Roman" w:cs="Times New Roman"/>
          <w:color w:val="auto"/>
          <w:sz w:val="28"/>
          <w:szCs w:val="28"/>
          <w:lang w:val="en-SG"/>
        </w:rPr>
        <w:t xml:space="preserve"> </w:t>
      </w:r>
      <w:r w:rsidR="00345135" w:rsidRPr="00583C0F">
        <w:rPr>
          <w:rFonts w:ascii="Times New Roman" w:hAnsi="Times New Roman" w:cs="Times New Roman"/>
          <w:color w:val="auto"/>
          <w:sz w:val="28"/>
          <w:szCs w:val="28"/>
          <w:lang w:val="en-SG"/>
        </w:rPr>
        <w:t>10</w:t>
      </w:r>
      <w:r w:rsidRPr="00583C0F">
        <w:rPr>
          <w:rFonts w:ascii="Times New Roman" w:hAnsi="Times New Roman" w:cs="Times New Roman"/>
          <w:color w:val="auto"/>
          <w:sz w:val="28"/>
          <w:szCs w:val="28"/>
          <w:lang w:val="en-SG"/>
        </w:rPr>
        <w:t xml:space="preserve"> năm 2025, Tổ soạn thảo Thông tư đã họp và thống nhất nội dung các tài liệu kèm theo Hồ sơ dự thảo Thông tư để gửi lấy ý kiến theo quy định.</w:t>
      </w:r>
    </w:p>
    <w:p w14:paraId="1CA80F04" w14:textId="1B1F74E4" w:rsidR="00E42557" w:rsidRPr="00583C0F" w:rsidRDefault="00E42557" w:rsidP="00F255E6">
      <w:pPr>
        <w:tabs>
          <w:tab w:val="left" w:pos="840"/>
        </w:tabs>
        <w:spacing w:before="120" w:after="120"/>
        <w:ind w:firstLine="709"/>
        <w:jc w:val="both"/>
        <w:outlineLvl w:val="0"/>
        <w:rPr>
          <w:rFonts w:ascii="Times New Roman" w:hAnsi="Times New Roman" w:cs="Times New Roman"/>
          <w:bCs/>
          <w:color w:val="auto"/>
          <w:sz w:val="28"/>
          <w:szCs w:val="28"/>
          <w:lang w:val="en-US"/>
        </w:rPr>
      </w:pPr>
      <w:r w:rsidRPr="00583C0F">
        <w:rPr>
          <w:rFonts w:ascii="Times New Roman" w:hAnsi="Times New Roman" w:cs="Times New Roman"/>
          <w:color w:val="auto"/>
          <w:sz w:val="28"/>
          <w:szCs w:val="28"/>
          <w:lang w:val="en-SG"/>
        </w:rPr>
        <w:t>Ngày 31 tháng 10</w:t>
      </w:r>
      <w:r w:rsidR="0039468D" w:rsidRPr="00583C0F">
        <w:rPr>
          <w:rFonts w:ascii="Times New Roman" w:hAnsi="Times New Roman" w:cs="Times New Roman"/>
          <w:color w:val="auto"/>
          <w:sz w:val="28"/>
          <w:szCs w:val="28"/>
          <w:lang w:val="en-SG"/>
        </w:rPr>
        <w:t xml:space="preserve"> năm 2025, Bộ Công Thương đã có văn bản số </w:t>
      </w:r>
      <w:r w:rsidR="00345135" w:rsidRPr="00583C0F">
        <w:rPr>
          <w:rFonts w:ascii="Times New Roman" w:hAnsi="Times New Roman" w:cs="Times New Roman"/>
          <w:color w:val="auto"/>
          <w:sz w:val="28"/>
          <w:szCs w:val="28"/>
          <w:lang w:val="en-SG"/>
        </w:rPr>
        <w:t>…….</w:t>
      </w:r>
      <w:r w:rsidR="0039468D" w:rsidRPr="00583C0F">
        <w:rPr>
          <w:rFonts w:ascii="Times New Roman" w:hAnsi="Times New Roman" w:cs="Times New Roman"/>
          <w:color w:val="auto"/>
          <w:sz w:val="28"/>
          <w:szCs w:val="28"/>
          <w:lang w:val="en-SG"/>
        </w:rPr>
        <w:t>/BCT-</w:t>
      </w:r>
      <w:r w:rsidR="00345135" w:rsidRPr="00583C0F">
        <w:rPr>
          <w:rFonts w:ascii="Times New Roman" w:hAnsi="Times New Roman" w:cs="Times New Roman"/>
          <w:color w:val="auto"/>
          <w:sz w:val="28"/>
          <w:szCs w:val="28"/>
          <w:lang w:val="en-SG"/>
        </w:rPr>
        <w:t>HC</w:t>
      </w:r>
      <w:r w:rsidR="0039468D" w:rsidRPr="00583C0F">
        <w:rPr>
          <w:rFonts w:ascii="Times New Roman" w:hAnsi="Times New Roman" w:cs="Times New Roman"/>
          <w:color w:val="auto"/>
          <w:sz w:val="28"/>
          <w:szCs w:val="28"/>
          <w:lang w:val="en-SG"/>
        </w:rPr>
        <w:t xml:space="preserve"> gửi một số Bộ ngành, </w:t>
      </w:r>
      <w:r w:rsidR="00184FB1" w:rsidRPr="00583C0F">
        <w:rPr>
          <w:rFonts w:ascii="Times New Roman" w:hAnsi="Times New Roman" w:cs="Times New Roman"/>
          <w:color w:val="auto"/>
          <w:sz w:val="28"/>
          <w:szCs w:val="28"/>
          <w:lang w:val="en-SG"/>
        </w:rPr>
        <w:t xml:space="preserve">cơ quan, tổ chức </w:t>
      </w:r>
      <w:r w:rsidR="0039468D" w:rsidRPr="00583C0F">
        <w:rPr>
          <w:rFonts w:ascii="Times New Roman" w:hAnsi="Times New Roman" w:cs="Times New Roman"/>
          <w:color w:val="auto"/>
          <w:sz w:val="28"/>
          <w:szCs w:val="28"/>
          <w:lang w:val="en-SG"/>
        </w:rPr>
        <w:t>có liên quan</w:t>
      </w:r>
      <w:r w:rsidR="00184FB1" w:rsidRPr="00583C0F">
        <w:rPr>
          <w:rFonts w:ascii="Times New Roman" w:hAnsi="Times New Roman" w:cs="Times New Roman"/>
          <w:color w:val="auto"/>
          <w:sz w:val="28"/>
          <w:szCs w:val="28"/>
          <w:lang w:val="en-SG"/>
        </w:rPr>
        <w:t>, các chuyên gia, nhà khoa học</w:t>
      </w:r>
      <w:r w:rsidR="0039468D" w:rsidRPr="00583C0F">
        <w:rPr>
          <w:rFonts w:ascii="Times New Roman" w:hAnsi="Times New Roman" w:cs="Times New Roman"/>
          <w:color w:val="auto"/>
          <w:sz w:val="28"/>
          <w:szCs w:val="28"/>
          <w:lang w:val="en-SG"/>
        </w:rPr>
        <w:t xml:space="preserve"> </w:t>
      </w:r>
      <w:r w:rsidR="00345135" w:rsidRPr="00583C0F">
        <w:rPr>
          <w:rFonts w:ascii="Times New Roman" w:hAnsi="Times New Roman" w:cs="Times New Roman"/>
          <w:color w:val="auto"/>
          <w:spacing w:val="-4"/>
          <w:sz w:val="28"/>
          <w:szCs w:val="28"/>
          <w:lang w:val="en-US"/>
        </w:rPr>
        <w:t>về việc</w:t>
      </w:r>
      <w:r w:rsidR="0039468D" w:rsidRPr="00583C0F">
        <w:rPr>
          <w:rFonts w:ascii="Times New Roman" w:hAnsi="Times New Roman" w:cs="Times New Roman"/>
          <w:color w:val="auto"/>
          <w:spacing w:val="-4"/>
          <w:sz w:val="28"/>
          <w:szCs w:val="28"/>
        </w:rPr>
        <w:t xml:space="preserve"> lấy ý kiến góp ý Dự thảo Thông tư của Bộ trưởng Bộ Công Thương </w:t>
      </w:r>
      <w:r w:rsidR="00345135" w:rsidRPr="00583C0F">
        <w:rPr>
          <w:rFonts w:ascii="Times New Roman" w:hAnsi="Times New Roman" w:cs="Times New Roman"/>
          <w:bCs/>
          <w:color w:val="auto"/>
          <w:spacing w:val="-4"/>
          <w:sz w:val="28"/>
          <w:szCs w:val="28"/>
        </w:rPr>
        <w:t>quy định</w:t>
      </w:r>
      <w:r w:rsidR="006428BA" w:rsidRPr="00583C0F">
        <w:rPr>
          <w:rFonts w:ascii="Times New Roman" w:hAnsi="Times New Roman" w:cs="Times New Roman"/>
          <w:bCs/>
          <w:color w:val="auto"/>
          <w:spacing w:val="-4"/>
          <w:sz w:val="28"/>
          <w:szCs w:val="28"/>
          <w:lang w:val="en-US"/>
        </w:rPr>
        <w:t xml:space="preserve"> </w:t>
      </w:r>
      <w:r w:rsidR="006428BA" w:rsidRPr="00583C0F">
        <w:rPr>
          <w:rFonts w:ascii="Times New Roman" w:hAnsi="Times New Roman" w:cs="Times New Roman"/>
          <w:bCs/>
          <w:color w:val="auto"/>
          <w:sz w:val="28"/>
          <w:szCs w:val="28"/>
          <w:lang w:val="en-US"/>
        </w:rPr>
        <w:t>chi tiết và hướng dẫn thi hành một số điều của Luật Hóa chất về quản lý hóa chất theo vòng đời và quản lý hóa chất trong sản phẩm.</w:t>
      </w:r>
    </w:p>
    <w:p w14:paraId="497B52AC" w14:textId="02B3A1A1" w:rsidR="006428BA" w:rsidRPr="00583C0F" w:rsidRDefault="006428BA" w:rsidP="00F255E6">
      <w:pPr>
        <w:tabs>
          <w:tab w:val="left" w:pos="840"/>
        </w:tabs>
        <w:spacing w:before="120" w:after="120"/>
        <w:ind w:firstLine="709"/>
        <w:jc w:val="both"/>
        <w:outlineLvl w:val="0"/>
        <w:rPr>
          <w:rFonts w:ascii="Times New Roman" w:hAnsi="Times New Roman" w:cs="Times New Roman"/>
          <w:bCs/>
          <w:color w:val="auto"/>
          <w:sz w:val="28"/>
          <w:szCs w:val="28"/>
          <w:lang w:val="en-US"/>
        </w:rPr>
      </w:pPr>
      <w:r w:rsidRPr="00583C0F">
        <w:rPr>
          <w:rFonts w:ascii="Times New Roman" w:hAnsi="Times New Roman" w:cs="Times New Roman"/>
          <w:bCs/>
          <w:color w:val="auto"/>
          <w:sz w:val="28"/>
          <w:szCs w:val="28"/>
          <w:lang w:val="en-US"/>
        </w:rPr>
        <w:t>Đồng thời, hồ sơ dự thảo đã được đăng tải để lấy ý kiến tổ chức, cá nhân trên Cổng thông tin điện tử Bộ Công Thương và trang thông tin điện tử của Cục Hóa chất.</w:t>
      </w:r>
    </w:p>
    <w:p w14:paraId="3AC5E5EF" w14:textId="0747286E" w:rsidR="009E77D8" w:rsidRPr="00583C0F" w:rsidRDefault="00B958BE" w:rsidP="008F193E">
      <w:pPr>
        <w:tabs>
          <w:tab w:val="left" w:pos="840"/>
        </w:tabs>
        <w:spacing w:before="120" w:after="120"/>
        <w:ind w:firstLine="709"/>
        <w:jc w:val="both"/>
        <w:outlineLvl w:val="0"/>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SG"/>
        </w:rPr>
        <w:tab/>
      </w:r>
      <w:r w:rsidRPr="00583C0F">
        <w:rPr>
          <w:rFonts w:ascii="Times New Roman" w:hAnsi="Times New Roman" w:cs="Times New Roman"/>
          <w:color w:val="auto"/>
          <w:sz w:val="28"/>
          <w:szCs w:val="28"/>
        </w:rPr>
        <w:t xml:space="preserve">Trên cơ sở tổng hợp, tiếp thu các ý kiến, </w:t>
      </w:r>
      <w:r w:rsidRPr="00583C0F">
        <w:rPr>
          <w:rFonts w:ascii="Times New Roman" w:hAnsi="Times New Roman" w:cs="Times New Roman"/>
          <w:color w:val="auto"/>
          <w:sz w:val="28"/>
          <w:szCs w:val="28"/>
          <w:lang w:val="en-SG"/>
        </w:rPr>
        <w:t xml:space="preserve">Cục </w:t>
      </w:r>
      <w:r w:rsidR="00E16261" w:rsidRPr="00583C0F">
        <w:rPr>
          <w:rFonts w:ascii="Times New Roman" w:hAnsi="Times New Roman" w:cs="Times New Roman"/>
          <w:color w:val="auto"/>
          <w:sz w:val="28"/>
          <w:szCs w:val="28"/>
          <w:lang w:val="en-SG"/>
        </w:rPr>
        <w:t>Hóa chất</w:t>
      </w:r>
      <w:r w:rsidRPr="00583C0F">
        <w:rPr>
          <w:rFonts w:ascii="Times New Roman" w:hAnsi="Times New Roman" w:cs="Times New Roman"/>
          <w:color w:val="auto"/>
          <w:sz w:val="28"/>
          <w:szCs w:val="28"/>
        </w:rPr>
        <w:t xml:space="preserve"> đã hoàn thiện  thêm một bước đối với </w:t>
      </w:r>
      <w:r w:rsidRPr="00583C0F">
        <w:rPr>
          <w:rFonts w:ascii="Times New Roman" w:hAnsi="Times New Roman" w:cs="Times New Roman"/>
          <w:color w:val="auto"/>
          <w:sz w:val="28"/>
          <w:szCs w:val="28"/>
          <w:lang w:val="en-SG"/>
        </w:rPr>
        <w:t xml:space="preserve">Hồ sơ </w:t>
      </w:r>
      <w:r w:rsidRPr="00583C0F">
        <w:rPr>
          <w:rFonts w:ascii="Times New Roman" w:hAnsi="Times New Roman" w:cs="Times New Roman"/>
          <w:color w:val="auto"/>
          <w:sz w:val="28"/>
          <w:szCs w:val="28"/>
        </w:rPr>
        <w:t xml:space="preserve">dự thảo </w:t>
      </w:r>
      <w:r w:rsidRPr="00583C0F">
        <w:rPr>
          <w:rFonts w:ascii="Times New Roman" w:hAnsi="Times New Roman" w:cs="Times New Roman"/>
          <w:color w:val="auto"/>
          <w:sz w:val="28"/>
          <w:szCs w:val="28"/>
          <w:lang w:val="en-SG"/>
        </w:rPr>
        <w:t xml:space="preserve">Thông tư </w:t>
      </w:r>
      <w:r w:rsidRPr="00583C0F">
        <w:rPr>
          <w:rFonts w:ascii="Times New Roman" w:hAnsi="Times New Roman" w:cs="Times New Roman"/>
          <w:color w:val="auto"/>
          <w:sz w:val="28"/>
          <w:szCs w:val="28"/>
        </w:rPr>
        <w:t xml:space="preserve">và có công văn số </w:t>
      </w:r>
      <w:r w:rsidRPr="00583C0F">
        <w:rPr>
          <w:rFonts w:ascii="Times New Roman" w:hAnsi="Times New Roman" w:cs="Times New Roman"/>
          <w:color w:val="auto"/>
          <w:sz w:val="28"/>
          <w:szCs w:val="28"/>
          <w:lang w:val="en-SG"/>
        </w:rPr>
        <w:t>……/</w:t>
      </w:r>
      <w:r w:rsidR="00E16261" w:rsidRPr="00583C0F">
        <w:rPr>
          <w:rFonts w:ascii="Times New Roman" w:hAnsi="Times New Roman" w:cs="Times New Roman"/>
          <w:color w:val="auto"/>
          <w:sz w:val="28"/>
          <w:szCs w:val="28"/>
          <w:lang w:val="en-SG"/>
        </w:rPr>
        <w:t>HC</w:t>
      </w:r>
      <w:r w:rsidRPr="00583C0F">
        <w:rPr>
          <w:rFonts w:ascii="Times New Roman" w:hAnsi="Times New Roman" w:cs="Times New Roman"/>
          <w:color w:val="auto"/>
          <w:sz w:val="28"/>
          <w:szCs w:val="28"/>
          <w:lang w:val="en-SG"/>
        </w:rPr>
        <w:t>-</w:t>
      </w:r>
      <w:r w:rsidR="006428BA" w:rsidRPr="00583C0F">
        <w:rPr>
          <w:rFonts w:ascii="Times New Roman" w:hAnsi="Times New Roman" w:cs="Times New Roman"/>
          <w:color w:val="auto"/>
          <w:sz w:val="28"/>
          <w:szCs w:val="28"/>
          <w:lang w:val="en-SG"/>
        </w:rPr>
        <w:t>QL</w:t>
      </w:r>
      <w:r w:rsidR="00E16261" w:rsidRPr="00583C0F">
        <w:rPr>
          <w:rFonts w:ascii="Times New Roman" w:hAnsi="Times New Roman" w:cs="Times New Roman"/>
          <w:color w:val="auto"/>
          <w:sz w:val="28"/>
          <w:szCs w:val="28"/>
          <w:lang w:val="en-SG"/>
        </w:rPr>
        <w:t>HC</w:t>
      </w:r>
      <w:r w:rsidRPr="00583C0F">
        <w:rPr>
          <w:rFonts w:ascii="Times New Roman" w:hAnsi="Times New Roman" w:cs="Times New Roman"/>
          <w:color w:val="auto"/>
          <w:sz w:val="28"/>
          <w:szCs w:val="28"/>
        </w:rPr>
        <w:t xml:space="preserve"> ngày </w:t>
      </w:r>
      <w:r w:rsidRPr="00583C0F">
        <w:rPr>
          <w:rFonts w:ascii="Times New Roman" w:hAnsi="Times New Roman" w:cs="Times New Roman"/>
          <w:color w:val="auto"/>
          <w:sz w:val="28"/>
          <w:szCs w:val="28"/>
          <w:lang w:val="en-SG"/>
        </w:rPr>
        <w:t>…..</w:t>
      </w:r>
      <w:r w:rsidRPr="00583C0F">
        <w:rPr>
          <w:rFonts w:ascii="Times New Roman" w:hAnsi="Times New Roman" w:cs="Times New Roman"/>
          <w:color w:val="auto"/>
          <w:sz w:val="28"/>
          <w:szCs w:val="28"/>
        </w:rPr>
        <w:t xml:space="preserve"> tháng </w:t>
      </w:r>
      <w:r w:rsidRPr="00583C0F">
        <w:rPr>
          <w:rFonts w:ascii="Times New Roman" w:hAnsi="Times New Roman" w:cs="Times New Roman"/>
          <w:color w:val="auto"/>
          <w:sz w:val="28"/>
          <w:szCs w:val="28"/>
          <w:lang w:val="en-SG"/>
        </w:rPr>
        <w:t>….</w:t>
      </w:r>
      <w:r w:rsidRPr="00583C0F">
        <w:rPr>
          <w:rFonts w:ascii="Times New Roman" w:hAnsi="Times New Roman" w:cs="Times New Roman"/>
          <w:color w:val="auto"/>
          <w:sz w:val="28"/>
          <w:szCs w:val="28"/>
        </w:rPr>
        <w:t xml:space="preserve"> năm 202</w:t>
      </w:r>
      <w:r w:rsidRPr="00583C0F">
        <w:rPr>
          <w:rFonts w:ascii="Times New Roman" w:hAnsi="Times New Roman" w:cs="Times New Roman"/>
          <w:color w:val="auto"/>
          <w:sz w:val="28"/>
          <w:szCs w:val="28"/>
          <w:lang w:val="en-SG"/>
        </w:rPr>
        <w:t>5</w:t>
      </w:r>
      <w:r w:rsidRPr="00583C0F">
        <w:rPr>
          <w:rFonts w:ascii="Times New Roman" w:hAnsi="Times New Roman" w:cs="Times New Roman"/>
          <w:color w:val="auto"/>
          <w:sz w:val="28"/>
          <w:szCs w:val="28"/>
        </w:rPr>
        <w:t xml:space="preserve"> đề nghị </w:t>
      </w:r>
      <w:r w:rsidRPr="00583C0F">
        <w:rPr>
          <w:rFonts w:ascii="Times New Roman" w:hAnsi="Times New Roman" w:cs="Times New Roman"/>
          <w:color w:val="auto"/>
          <w:sz w:val="28"/>
          <w:szCs w:val="28"/>
          <w:lang w:val="en-SG"/>
        </w:rPr>
        <w:t>Vụ P</w:t>
      </w:r>
      <w:r w:rsidRPr="00583C0F">
        <w:rPr>
          <w:rFonts w:ascii="Times New Roman" w:hAnsi="Times New Roman" w:cs="Times New Roman"/>
          <w:color w:val="auto"/>
          <w:sz w:val="28"/>
          <w:szCs w:val="28"/>
        </w:rPr>
        <w:t xml:space="preserve">háp </w:t>
      </w:r>
      <w:r w:rsidRPr="00583C0F">
        <w:rPr>
          <w:rFonts w:ascii="Times New Roman" w:hAnsi="Times New Roman" w:cs="Times New Roman"/>
          <w:color w:val="auto"/>
          <w:sz w:val="28"/>
          <w:szCs w:val="28"/>
          <w:lang w:val="en-SG"/>
        </w:rPr>
        <w:t xml:space="preserve">chế </w:t>
      </w:r>
      <w:r w:rsidRPr="00583C0F">
        <w:rPr>
          <w:rFonts w:ascii="Times New Roman" w:hAnsi="Times New Roman" w:cs="Times New Roman"/>
          <w:color w:val="auto"/>
          <w:sz w:val="28"/>
          <w:szCs w:val="28"/>
        </w:rPr>
        <w:t xml:space="preserve">có ý kiến thẩm định đối với hồ sơ Dự thảo </w:t>
      </w:r>
      <w:r w:rsidRPr="00583C0F">
        <w:rPr>
          <w:rFonts w:ascii="Times New Roman" w:hAnsi="Times New Roman" w:cs="Times New Roman"/>
          <w:color w:val="auto"/>
          <w:sz w:val="28"/>
          <w:szCs w:val="28"/>
          <w:lang w:val="en-SG"/>
        </w:rPr>
        <w:t>Thông tư</w:t>
      </w:r>
      <w:r w:rsidR="009E77D8" w:rsidRPr="00583C0F">
        <w:rPr>
          <w:rFonts w:ascii="Times New Roman" w:hAnsi="Times New Roman" w:cs="Times New Roman"/>
          <w:color w:val="auto"/>
          <w:sz w:val="28"/>
          <w:szCs w:val="28"/>
          <w:lang w:val="en-US"/>
        </w:rPr>
        <w:t xml:space="preserve"> và Công văn số ……/</w:t>
      </w:r>
      <w:r w:rsidR="00E16261" w:rsidRPr="00583C0F">
        <w:rPr>
          <w:rFonts w:ascii="Times New Roman" w:hAnsi="Times New Roman" w:cs="Times New Roman"/>
          <w:color w:val="auto"/>
          <w:sz w:val="28"/>
          <w:szCs w:val="28"/>
          <w:lang w:val="en-US"/>
        </w:rPr>
        <w:t>HC-</w:t>
      </w:r>
      <w:r w:rsidR="006428BA" w:rsidRPr="00583C0F">
        <w:rPr>
          <w:rFonts w:ascii="Times New Roman" w:hAnsi="Times New Roman" w:cs="Times New Roman"/>
          <w:color w:val="auto"/>
          <w:sz w:val="28"/>
          <w:szCs w:val="28"/>
          <w:lang w:val="en-US"/>
        </w:rPr>
        <w:t>QL</w:t>
      </w:r>
      <w:r w:rsidR="00E16261" w:rsidRPr="00583C0F">
        <w:rPr>
          <w:rFonts w:ascii="Times New Roman" w:hAnsi="Times New Roman" w:cs="Times New Roman"/>
          <w:color w:val="auto"/>
          <w:sz w:val="28"/>
          <w:szCs w:val="28"/>
          <w:lang w:val="en-US"/>
        </w:rPr>
        <w:t>HC</w:t>
      </w:r>
      <w:r w:rsidR="009E77D8" w:rsidRPr="00583C0F">
        <w:rPr>
          <w:rFonts w:ascii="Times New Roman" w:hAnsi="Times New Roman" w:cs="Times New Roman"/>
          <w:color w:val="auto"/>
          <w:sz w:val="28"/>
          <w:szCs w:val="28"/>
          <w:lang w:val="en-US"/>
        </w:rPr>
        <w:t xml:space="preserve"> ngày …. </w:t>
      </w:r>
      <w:r w:rsidR="00E16261" w:rsidRPr="00583C0F">
        <w:rPr>
          <w:rFonts w:ascii="Times New Roman" w:hAnsi="Times New Roman" w:cs="Times New Roman"/>
          <w:color w:val="auto"/>
          <w:sz w:val="28"/>
          <w:szCs w:val="28"/>
          <w:lang w:val="en-US"/>
        </w:rPr>
        <w:t>t</w:t>
      </w:r>
      <w:r w:rsidR="009E77D8" w:rsidRPr="00583C0F">
        <w:rPr>
          <w:rFonts w:ascii="Times New Roman" w:hAnsi="Times New Roman" w:cs="Times New Roman"/>
          <w:color w:val="auto"/>
          <w:sz w:val="28"/>
          <w:szCs w:val="28"/>
          <w:lang w:val="en-US"/>
        </w:rPr>
        <w:t xml:space="preserve">háng…. </w:t>
      </w:r>
      <w:r w:rsidR="00E16261" w:rsidRPr="00583C0F">
        <w:rPr>
          <w:rFonts w:ascii="Times New Roman" w:hAnsi="Times New Roman" w:cs="Times New Roman"/>
          <w:color w:val="auto"/>
          <w:sz w:val="28"/>
          <w:szCs w:val="28"/>
          <w:lang w:val="en-US"/>
        </w:rPr>
        <w:t>n</w:t>
      </w:r>
      <w:r w:rsidR="009E77D8" w:rsidRPr="00583C0F">
        <w:rPr>
          <w:rFonts w:ascii="Times New Roman" w:hAnsi="Times New Roman" w:cs="Times New Roman"/>
          <w:color w:val="auto"/>
          <w:sz w:val="28"/>
          <w:szCs w:val="28"/>
          <w:lang w:val="en-US"/>
        </w:rPr>
        <w:t>ăm 2025 gửi Văn phòng Bộ Công Thương về việc không phát sinh thủ tục hành chính trong Dự thảo Thông tư.</w:t>
      </w:r>
    </w:p>
    <w:p w14:paraId="18777222" w14:textId="6A7CB01B" w:rsidR="00B958BE" w:rsidRPr="00583C0F" w:rsidRDefault="00946B51" w:rsidP="00B958BE">
      <w:pPr>
        <w:spacing w:before="120" w:after="120"/>
        <w:ind w:firstLine="709"/>
        <w:jc w:val="both"/>
        <w:rPr>
          <w:rFonts w:ascii="Times New Roman" w:hAnsi="Times New Roman" w:cs="Times New Roman"/>
          <w:color w:val="auto"/>
          <w:sz w:val="28"/>
          <w:szCs w:val="28"/>
        </w:rPr>
      </w:pPr>
      <w:r w:rsidRPr="00583C0F">
        <w:rPr>
          <w:rFonts w:ascii="Times New Roman" w:hAnsi="Times New Roman" w:cs="Times New Roman"/>
          <w:color w:val="auto"/>
          <w:sz w:val="28"/>
          <w:szCs w:val="28"/>
        </w:rPr>
        <w:t>Ngày</w:t>
      </w:r>
      <w:r w:rsidRPr="00583C0F">
        <w:rPr>
          <w:rFonts w:ascii="Times New Roman" w:hAnsi="Times New Roman" w:cs="Times New Roman"/>
          <w:color w:val="auto"/>
          <w:sz w:val="28"/>
          <w:szCs w:val="28"/>
          <w:lang w:val="en-SG"/>
        </w:rPr>
        <w:t xml:space="preserve">   t</w:t>
      </w:r>
      <w:r w:rsidRPr="00583C0F">
        <w:rPr>
          <w:rFonts w:ascii="Times New Roman" w:hAnsi="Times New Roman" w:cs="Times New Roman"/>
          <w:color w:val="auto"/>
          <w:sz w:val="28"/>
          <w:szCs w:val="28"/>
        </w:rPr>
        <w:t>háng</w:t>
      </w:r>
      <w:r w:rsidRPr="00583C0F">
        <w:rPr>
          <w:rFonts w:ascii="Times New Roman" w:hAnsi="Times New Roman" w:cs="Times New Roman"/>
          <w:color w:val="auto"/>
          <w:sz w:val="28"/>
          <w:szCs w:val="28"/>
          <w:lang w:val="en-SG"/>
        </w:rPr>
        <w:t xml:space="preserve">   </w:t>
      </w:r>
      <w:r w:rsidRPr="00583C0F">
        <w:rPr>
          <w:rFonts w:ascii="Times New Roman" w:hAnsi="Times New Roman" w:cs="Times New Roman"/>
          <w:color w:val="auto"/>
          <w:sz w:val="28"/>
          <w:szCs w:val="28"/>
        </w:rPr>
        <w:t>năm 202</w:t>
      </w:r>
      <w:r w:rsidRPr="00583C0F">
        <w:rPr>
          <w:rFonts w:ascii="Times New Roman" w:hAnsi="Times New Roman" w:cs="Times New Roman"/>
          <w:color w:val="auto"/>
          <w:sz w:val="28"/>
          <w:szCs w:val="28"/>
          <w:lang w:val="en-SG"/>
        </w:rPr>
        <w:t>5</w:t>
      </w:r>
      <w:r w:rsidR="00B958BE" w:rsidRPr="00583C0F">
        <w:rPr>
          <w:rFonts w:ascii="Times New Roman" w:hAnsi="Times New Roman" w:cs="Times New Roman"/>
          <w:color w:val="auto"/>
          <w:sz w:val="28"/>
          <w:szCs w:val="28"/>
        </w:rPr>
        <w:t xml:space="preserve">, </w:t>
      </w:r>
      <w:r w:rsidR="00B958BE" w:rsidRPr="00583C0F">
        <w:rPr>
          <w:rFonts w:ascii="Times New Roman" w:hAnsi="Times New Roman" w:cs="Times New Roman"/>
          <w:color w:val="auto"/>
          <w:sz w:val="28"/>
          <w:szCs w:val="28"/>
          <w:lang w:val="en-SG"/>
        </w:rPr>
        <w:t>Vụ P</w:t>
      </w:r>
      <w:r w:rsidR="00B958BE" w:rsidRPr="00583C0F">
        <w:rPr>
          <w:rFonts w:ascii="Times New Roman" w:hAnsi="Times New Roman" w:cs="Times New Roman"/>
          <w:color w:val="auto"/>
          <w:sz w:val="28"/>
          <w:szCs w:val="28"/>
        </w:rPr>
        <w:t xml:space="preserve">háp </w:t>
      </w:r>
      <w:r w:rsidR="00B958BE" w:rsidRPr="00583C0F">
        <w:rPr>
          <w:rFonts w:ascii="Times New Roman" w:hAnsi="Times New Roman" w:cs="Times New Roman"/>
          <w:color w:val="auto"/>
          <w:sz w:val="28"/>
          <w:szCs w:val="28"/>
          <w:lang w:val="en-SG"/>
        </w:rPr>
        <w:t xml:space="preserve">chế </w:t>
      </w:r>
      <w:r w:rsidR="00B958BE" w:rsidRPr="00583C0F">
        <w:rPr>
          <w:rFonts w:ascii="Times New Roman" w:hAnsi="Times New Roman" w:cs="Times New Roman"/>
          <w:color w:val="auto"/>
          <w:sz w:val="28"/>
          <w:szCs w:val="28"/>
        </w:rPr>
        <w:t xml:space="preserve">có Báo cáo số </w:t>
      </w:r>
      <w:r w:rsidR="00B958BE" w:rsidRPr="00583C0F">
        <w:rPr>
          <w:rFonts w:ascii="Times New Roman" w:hAnsi="Times New Roman" w:cs="Times New Roman"/>
          <w:color w:val="auto"/>
          <w:sz w:val="28"/>
          <w:szCs w:val="28"/>
          <w:lang w:val="en-SG"/>
        </w:rPr>
        <w:t>………………..</w:t>
      </w:r>
      <w:r w:rsidR="00B958BE" w:rsidRPr="00583C0F">
        <w:rPr>
          <w:rFonts w:ascii="Times New Roman" w:hAnsi="Times New Roman" w:cs="Times New Roman"/>
          <w:color w:val="auto"/>
          <w:sz w:val="28"/>
          <w:szCs w:val="28"/>
        </w:rPr>
        <w:t xml:space="preserve"> gửi </w:t>
      </w:r>
      <w:r w:rsidR="00B958BE" w:rsidRPr="00583C0F">
        <w:rPr>
          <w:rFonts w:ascii="Times New Roman" w:hAnsi="Times New Roman" w:cs="Times New Roman"/>
          <w:color w:val="auto"/>
          <w:sz w:val="28"/>
          <w:szCs w:val="28"/>
          <w:lang w:val="en-SG"/>
        </w:rPr>
        <w:t xml:space="preserve">Cục </w:t>
      </w:r>
      <w:r w:rsidR="00E16261" w:rsidRPr="00583C0F">
        <w:rPr>
          <w:rFonts w:ascii="Times New Roman" w:hAnsi="Times New Roman" w:cs="Times New Roman"/>
          <w:color w:val="auto"/>
          <w:sz w:val="28"/>
          <w:szCs w:val="28"/>
          <w:lang w:val="en-SG"/>
        </w:rPr>
        <w:t>Hóa chất</w:t>
      </w:r>
      <w:r w:rsidR="00B958BE" w:rsidRPr="00583C0F">
        <w:rPr>
          <w:rFonts w:ascii="Times New Roman" w:hAnsi="Times New Roman" w:cs="Times New Roman"/>
          <w:color w:val="auto"/>
          <w:sz w:val="28"/>
          <w:szCs w:val="28"/>
        </w:rPr>
        <w:t xml:space="preserve"> về việc thẩm định </w:t>
      </w:r>
      <w:r w:rsidR="00B958BE" w:rsidRPr="00583C0F">
        <w:rPr>
          <w:rFonts w:ascii="Times New Roman" w:hAnsi="Times New Roman" w:cs="Times New Roman"/>
          <w:color w:val="auto"/>
          <w:sz w:val="28"/>
          <w:szCs w:val="28"/>
          <w:lang w:val="en-SG"/>
        </w:rPr>
        <w:t xml:space="preserve">Hồ sơ </w:t>
      </w:r>
      <w:r w:rsidR="00B958BE" w:rsidRPr="00583C0F">
        <w:rPr>
          <w:rFonts w:ascii="Times New Roman" w:hAnsi="Times New Roman" w:cs="Times New Roman"/>
          <w:color w:val="auto"/>
          <w:sz w:val="28"/>
          <w:szCs w:val="28"/>
        </w:rPr>
        <w:t xml:space="preserve">Dự thảo </w:t>
      </w:r>
      <w:r w:rsidR="00B958BE" w:rsidRPr="00583C0F">
        <w:rPr>
          <w:rFonts w:ascii="Times New Roman" w:hAnsi="Times New Roman" w:cs="Times New Roman"/>
          <w:color w:val="auto"/>
          <w:sz w:val="28"/>
          <w:szCs w:val="28"/>
          <w:lang w:val="en-SG"/>
        </w:rPr>
        <w:t>Thông tư</w:t>
      </w:r>
      <w:r w:rsidR="00B958BE" w:rsidRPr="00583C0F">
        <w:rPr>
          <w:rFonts w:ascii="Times New Roman" w:hAnsi="Times New Roman" w:cs="Times New Roman"/>
          <w:color w:val="auto"/>
          <w:sz w:val="28"/>
          <w:szCs w:val="28"/>
        </w:rPr>
        <w:t xml:space="preserve">.  </w:t>
      </w:r>
    </w:p>
    <w:p w14:paraId="39623F58" w14:textId="4AF6B849" w:rsidR="00B958BE" w:rsidRPr="00583C0F" w:rsidRDefault="00B958BE" w:rsidP="00B958BE">
      <w:pPr>
        <w:spacing w:before="120" w:after="120"/>
        <w:ind w:firstLine="709"/>
        <w:jc w:val="both"/>
        <w:rPr>
          <w:rFonts w:ascii="Times New Roman" w:hAnsi="Times New Roman" w:cs="Times New Roman"/>
          <w:color w:val="auto"/>
          <w:sz w:val="28"/>
          <w:szCs w:val="28"/>
        </w:rPr>
      </w:pPr>
      <w:r w:rsidRPr="00583C0F">
        <w:rPr>
          <w:rFonts w:ascii="Times New Roman" w:hAnsi="Times New Roman" w:cs="Times New Roman"/>
          <w:color w:val="auto"/>
          <w:sz w:val="28"/>
          <w:szCs w:val="28"/>
        </w:rPr>
        <w:t xml:space="preserve">Căn cứ ý kiến thẩm định của </w:t>
      </w:r>
      <w:r w:rsidRPr="00583C0F">
        <w:rPr>
          <w:rFonts w:ascii="Times New Roman" w:hAnsi="Times New Roman" w:cs="Times New Roman"/>
          <w:color w:val="auto"/>
          <w:sz w:val="28"/>
          <w:szCs w:val="28"/>
          <w:lang w:val="en-SG"/>
        </w:rPr>
        <w:t xml:space="preserve">Vụ Pháp chế, </w:t>
      </w:r>
      <w:r w:rsidR="009E77D8" w:rsidRPr="00583C0F">
        <w:rPr>
          <w:rFonts w:ascii="Times New Roman" w:hAnsi="Times New Roman" w:cs="Times New Roman"/>
          <w:color w:val="auto"/>
          <w:sz w:val="28"/>
          <w:szCs w:val="28"/>
          <w:lang w:val="en-SG"/>
        </w:rPr>
        <w:t xml:space="preserve">và ý kiến của Văn phòng Bộ, </w:t>
      </w:r>
      <w:r w:rsidRPr="00583C0F">
        <w:rPr>
          <w:rFonts w:ascii="Times New Roman" w:hAnsi="Times New Roman" w:cs="Times New Roman"/>
          <w:color w:val="auto"/>
          <w:sz w:val="28"/>
          <w:szCs w:val="28"/>
          <w:lang w:val="en-SG"/>
        </w:rPr>
        <w:t xml:space="preserve">Cục </w:t>
      </w:r>
      <w:r w:rsidR="00E16261" w:rsidRPr="00583C0F">
        <w:rPr>
          <w:rFonts w:ascii="Times New Roman" w:hAnsi="Times New Roman" w:cs="Times New Roman"/>
          <w:color w:val="auto"/>
          <w:sz w:val="28"/>
          <w:szCs w:val="28"/>
          <w:lang w:val="en-SG"/>
        </w:rPr>
        <w:t>Hóa chất</w:t>
      </w:r>
      <w:r w:rsidRPr="00583C0F">
        <w:rPr>
          <w:rFonts w:ascii="Times New Roman" w:hAnsi="Times New Roman" w:cs="Times New Roman"/>
          <w:color w:val="auto"/>
          <w:sz w:val="28"/>
          <w:szCs w:val="28"/>
        </w:rPr>
        <w:t xml:space="preserve"> đã phối hợp với các cơ quan, đơn vị liên quan nghiên cứu, tiếp thu, chỉnh lý dự thảo </w:t>
      </w:r>
      <w:r w:rsidRPr="00583C0F">
        <w:rPr>
          <w:rFonts w:ascii="Times New Roman" w:hAnsi="Times New Roman" w:cs="Times New Roman"/>
          <w:color w:val="auto"/>
          <w:sz w:val="28"/>
          <w:szCs w:val="28"/>
          <w:lang w:val="en-SG"/>
        </w:rPr>
        <w:t>Thông tư</w:t>
      </w:r>
      <w:r w:rsidRPr="00583C0F">
        <w:rPr>
          <w:rFonts w:ascii="Times New Roman" w:hAnsi="Times New Roman" w:cs="Times New Roman"/>
          <w:color w:val="auto"/>
          <w:sz w:val="28"/>
          <w:szCs w:val="28"/>
        </w:rPr>
        <w:t xml:space="preserve"> và các tài liệu kèm theo để trình </w:t>
      </w:r>
      <w:r w:rsidRPr="00583C0F">
        <w:rPr>
          <w:rFonts w:ascii="Times New Roman" w:hAnsi="Times New Roman" w:cs="Times New Roman"/>
          <w:color w:val="auto"/>
          <w:sz w:val="28"/>
          <w:szCs w:val="28"/>
          <w:lang w:val="en-SG"/>
        </w:rPr>
        <w:t>Bộ trưởng</w:t>
      </w:r>
      <w:r w:rsidRPr="00583C0F">
        <w:rPr>
          <w:rFonts w:ascii="Times New Roman" w:hAnsi="Times New Roman" w:cs="Times New Roman"/>
          <w:color w:val="auto"/>
          <w:sz w:val="28"/>
          <w:szCs w:val="28"/>
        </w:rPr>
        <w:t>.</w:t>
      </w:r>
    </w:p>
    <w:p w14:paraId="4F5880F2" w14:textId="51D99B60" w:rsidR="00D82B8D" w:rsidRPr="00583C0F" w:rsidRDefault="00D82B8D" w:rsidP="00C44317">
      <w:pPr>
        <w:spacing w:before="120"/>
        <w:ind w:firstLine="709"/>
        <w:rPr>
          <w:rFonts w:ascii="Times New Roman" w:hAnsi="Times New Roman" w:cs="Times New Roman"/>
          <w:b/>
          <w:bCs/>
          <w:color w:val="auto"/>
          <w:sz w:val="28"/>
          <w:szCs w:val="28"/>
        </w:rPr>
      </w:pPr>
      <w:r w:rsidRPr="00583C0F">
        <w:rPr>
          <w:rFonts w:ascii="Times New Roman" w:hAnsi="Times New Roman" w:cs="Times New Roman"/>
          <w:b/>
          <w:bCs/>
          <w:color w:val="auto"/>
          <w:sz w:val="28"/>
          <w:szCs w:val="28"/>
        </w:rPr>
        <w:t>IV. BỐ CỤC VÀ NỘI DUNG CƠ BẢN CỦA DỰ THẢO VĂN BẢN</w:t>
      </w:r>
    </w:p>
    <w:p w14:paraId="73E12D44" w14:textId="77777777" w:rsidR="00C44317" w:rsidRPr="00583C0F" w:rsidRDefault="00C44317" w:rsidP="00C44317">
      <w:pPr>
        <w:spacing w:before="120"/>
        <w:ind w:firstLine="709"/>
        <w:jc w:val="both"/>
        <w:rPr>
          <w:rFonts w:ascii="Times New Roman" w:hAnsi="Times New Roman" w:cs="Times New Roman"/>
          <w:b/>
          <w:bCs/>
          <w:color w:val="auto"/>
          <w:sz w:val="28"/>
          <w:szCs w:val="28"/>
        </w:rPr>
      </w:pPr>
      <w:r w:rsidRPr="00583C0F">
        <w:rPr>
          <w:rFonts w:ascii="Times New Roman" w:hAnsi="Times New Roman" w:cs="Times New Roman"/>
          <w:b/>
          <w:bCs/>
          <w:color w:val="auto"/>
          <w:sz w:val="28"/>
          <w:szCs w:val="28"/>
        </w:rPr>
        <w:t>1. Phạm vi điều chỉnh, đối tượng áp dụng</w:t>
      </w:r>
    </w:p>
    <w:p w14:paraId="5D10391E" w14:textId="3F76088F" w:rsidR="00184FB1" w:rsidRPr="00583C0F" w:rsidRDefault="0037417F" w:rsidP="00184FB1">
      <w:pPr>
        <w:spacing w:before="120"/>
        <w:ind w:firstLine="709"/>
        <w:jc w:val="both"/>
        <w:rPr>
          <w:rFonts w:ascii="Times New Roman" w:hAnsi="Times New Roman" w:cs="Times New Roman"/>
          <w:b/>
          <w:bCs/>
          <w:iCs/>
          <w:color w:val="auto"/>
          <w:sz w:val="28"/>
          <w:szCs w:val="28"/>
          <w:lang w:val="en-SG"/>
        </w:rPr>
      </w:pPr>
      <w:r w:rsidRPr="00583C0F">
        <w:rPr>
          <w:rFonts w:ascii="Times New Roman" w:hAnsi="Times New Roman" w:cs="Times New Roman"/>
          <w:b/>
          <w:bCs/>
          <w:iCs/>
          <w:color w:val="auto"/>
          <w:sz w:val="28"/>
          <w:szCs w:val="28"/>
          <w:lang w:val="en-SG"/>
        </w:rPr>
        <w:t>1</w:t>
      </w:r>
      <w:r w:rsidR="00184FB1" w:rsidRPr="00583C0F">
        <w:rPr>
          <w:rFonts w:ascii="Times New Roman" w:hAnsi="Times New Roman" w:cs="Times New Roman"/>
          <w:b/>
          <w:bCs/>
          <w:iCs/>
          <w:color w:val="auto"/>
          <w:sz w:val="28"/>
          <w:szCs w:val="28"/>
          <w:lang w:val="en-SG"/>
        </w:rPr>
        <w:t>.</w:t>
      </w:r>
      <w:r w:rsidR="00052F13" w:rsidRPr="00583C0F">
        <w:rPr>
          <w:rFonts w:ascii="Times New Roman" w:hAnsi="Times New Roman" w:cs="Times New Roman"/>
          <w:b/>
          <w:bCs/>
          <w:iCs/>
          <w:color w:val="auto"/>
          <w:sz w:val="28"/>
          <w:szCs w:val="28"/>
          <w:lang w:val="en-SG"/>
        </w:rPr>
        <w:t xml:space="preserve"> </w:t>
      </w:r>
      <w:r w:rsidR="00052F13" w:rsidRPr="00583C0F">
        <w:rPr>
          <w:rFonts w:ascii="Times New Roman" w:hAnsi="Times New Roman" w:cs="Times New Roman"/>
          <w:b/>
          <w:bCs/>
          <w:iCs/>
          <w:color w:val="auto"/>
          <w:sz w:val="28"/>
          <w:szCs w:val="28"/>
        </w:rPr>
        <w:t>Phạm vi điều chỉnh</w:t>
      </w:r>
      <w:r w:rsidR="00052F13" w:rsidRPr="00583C0F">
        <w:rPr>
          <w:rFonts w:ascii="Times New Roman" w:hAnsi="Times New Roman" w:cs="Times New Roman"/>
          <w:b/>
          <w:bCs/>
          <w:iCs/>
          <w:color w:val="auto"/>
          <w:sz w:val="28"/>
          <w:szCs w:val="28"/>
          <w:lang w:val="en-SG"/>
        </w:rPr>
        <w:t>:</w:t>
      </w:r>
      <w:r w:rsidR="00184FB1" w:rsidRPr="00583C0F">
        <w:rPr>
          <w:rFonts w:ascii="Times New Roman" w:hAnsi="Times New Roman" w:cs="Times New Roman"/>
          <w:b/>
          <w:bCs/>
          <w:iCs/>
          <w:color w:val="auto"/>
          <w:sz w:val="28"/>
          <w:szCs w:val="28"/>
          <w:lang w:val="en-SG"/>
        </w:rPr>
        <w:t xml:space="preserve"> </w:t>
      </w:r>
    </w:p>
    <w:p w14:paraId="187205C3" w14:textId="10FAC6D5" w:rsidR="0037417F" w:rsidRPr="00583C0F" w:rsidRDefault="00184FB1" w:rsidP="0037417F">
      <w:pPr>
        <w:spacing w:before="120" w:after="120"/>
        <w:ind w:firstLine="709"/>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rPr>
        <w:t>Thô</w:t>
      </w:r>
      <w:r w:rsidR="0037417F" w:rsidRPr="00583C0F">
        <w:rPr>
          <w:rFonts w:ascii="Times New Roman" w:hAnsi="Times New Roman" w:cs="Times New Roman"/>
          <w:color w:val="auto"/>
          <w:sz w:val="28"/>
          <w:szCs w:val="28"/>
        </w:rPr>
        <w:t>ng tư này quy định, hướng dẫn</w:t>
      </w:r>
      <w:r w:rsidR="0037417F" w:rsidRPr="00583C0F">
        <w:rPr>
          <w:rFonts w:ascii="Times New Roman" w:hAnsi="Times New Roman" w:cs="Times New Roman"/>
          <w:color w:val="auto"/>
          <w:sz w:val="28"/>
          <w:szCs w:val="28"/>
          <w:lang w:val="en-US"/>
        </w:rPr>
        <w:t xml:space="preserve">: Các quy định tại Luật Hóa chất, bao gồm: </w:t>
      </w:r>
      <w:r w:rsidR="0037417F" w:rsidRPr="00583C0F">
        <w:rPr>
          <w:rFonts w:ascii="Times New Roman" w:hAnsi="Times New Roman" w:cs="Times New Roman"/>
          <w:color w:val="auto"/>
          <w:sz w:val="28"/>
          <w:szCs w:val="28"/>
          <w:lang w:val="en-SG"/>
        </w:rPr>
        <w:t>khoản 4 Điều 2, điểm d khoản 3 Điều 9, khoản 4 Điều 15, khoản 3 Điều 17, khoản 2 Điều 23, khoản 4 Điều 25, khoản 3 Điều 29, khoản 2 Điều 31 của Luật Hóa chất; hướng dẫn thi hành Nghị định số    /2025/NĐ-CP ngày   tháng   năm 2025 của Chính phủ quy định</w:t>
      </w:r>
      <w:r w:rsidR="0037417F" w:rsidRPr="00583C0F">
        <w:rPr>
          <w:rFonts w:ascii="Times New Roman" w:hAnsi="Times New Roman" w:cs="Times New Roman"/>
          <w:color w:val="auto"/>
          <w:sz w:val="28"/>
          <w:szCs w:val="28"/>
        </w:rPr>
        <w:t xml:space="preserve"> chi tiết và hướng dẫn một số điều của Luật Hóa chất về quản lý hoạt động hóa chất và hóa chất nguy hiểm trong sản phẩm, hàng hóa</w:t>
      </w:r>
      <w:r w:rsidR="0037417F" w:rsidRPr="00583C0F">
        <w:rPr>
          <w:rFonts w:ascii="Times New Roman" w:hAnsi="Times New Roman" w:cs="Times New Roman"/>
          <w:color w:val="auto"/>
          <w:sz w:val="28"/>
          <w:szCs w:val="28"/>
          <w:lang w:val="en-US"/>
        </w:rPr>
        <w:t xml:space="preserve"> bao gồm: </w:t>
      </w:r>
      <w:r w:rsidR="0037417F" w:rsidRPr="00583C0F">
        <w:rPr>
          <w:rFonts w:ascii="Times New Roman" w:hAnsi="Times New Roman" w:cs="Times New Roman"/>
          <w:color w:val="auto"/>
          <w:sz w:val="28"/>
          <w:szCs w:val="28"/>
        </w:rPr>
        <w:t>Điểm d khoản 3 Điều 6</w:t>
      </w:r>
      <w:r w:rsidR="0037417F" w:rsidRPr="00583C0F">
        <w:rPr>
          <w:rFonts w:ascii="Times New Roman" w:hAnsi="Times New Roman" w:cs="Times New Roman"/>
          <w:color w:val="auto"/>
          <w:sz w:val="28"/>
          <w:szCs w:val="28"/>
          <w:lang w:val="en-US"/>
        </w:rPr>
        <w:t xml:space="preserve">; </w:t>
      </w:r>
      <w:r w:rsidR="0037417F" w:rsidRPr="00583C0F">
        <w:rPr>
          <w:rFonts w:ascii="Times New Roman" w:hAnsi="Times New Roman" w:cs="Times New Roman"/>
          <w:color w:val="auto"/>
          <w:sz w:val="28"/>
          <w:szCs w:val="28"/>
        </w:rPr>
        <w:t>Khoản 8 Điều 9</w:t>
      </w:r>
      <w:r w:rsidR="0037417F" w:rsidRPr="00583C0F">
        <w:rPr>
          <w:rFonts w:ascii="Times New Roman" w:hAnsi="Times New Roman" w:cs="Times New Roman"/>
          <w:color w:val="auto"/>
          <w:sz w:val="28"/>
          <w:szCs w:val="28"/>
          <w:lang w:val="en-US"/>
        </w:rPr>
        <w:t xml:space="preserve">; </w:t>
      </w:r>
      <w:r w:rsidR="0037417F" w:rsidRPr="00583C0F">
        <w:rPr>
          <w:rFonts w:ascii="Times New Roman" w:hAnsi="Times New Roman" w:cs="Times New Roman"/>
          <w:color w:val="auto"/>
          <w:sz w:val="28"/>
          <w:szCs w:val="28"/>
        </w:rPr>
        <w:t>Khoản 6 Điều 11</w:t>
      </w:r>
      <w:r w:rsidR="0037417F" w:rsidRPr="00583C0F">
        <w:rPr>
          <w:rFonts w:ascii="Times New Roman" w:hAnsi="Times New Roman" w:cs="Times New Roman"/>
          <w:color w:val="auto"/>
          <w:sz w:val="28"/>
          <w:szCs w:val="28"/>
          <w:lang w:val="en-US"/>
        </w:rPr>
        <w:t xml:space="preserve">; </w:t>
      </w:r>
      <w:r w:rsidR="0037417F" w:rsidRPr="00583C0F">
        <w:rPr>
          <w:rFonts w:ascii="Times New Roman" w:hAnsi="Times New Roman" w:cs="Times New Roman"/>
          <w:color w:val="auto"/>
          <w:sz w:val="28"/>
          <w:szCs w:val="28"/>
        </w:rPr>
        <w:t>Khoản 8 Điều 13</w:t>
      </w:r>
      <w:r w:rsidR="0037417F" w:rsidRPr="00583C0F">
        <w:rPr>
          <w:rFonts w:ascii="Times New Roman" w:hAnsi="Times New Roman" w:cs="Times New Roman"/>
          <w:color w:val="auto"/>
          <w:sz w:val="28"/>
          <w:szCs w:val="28"/>
          <w:lang w:val="en-US"/>
        </w:rPr>
        <w:t xml:space="preserve">; </w:t>
      </w:r>
      <w:r w:rsidR="0037417F" w:rsidRPr="00583C0F">
        <w:rPr>
          <w:rFonts w:ascii="Times New Roman" w:hAnsi="Times New Roman" w:cs="Times New Roman"/>
          <w:color w:val="auto"/>
          <w:sz w:val="28"/>
          <w:szCs w:val="28"/>
        </w:rPr>
        <w:t>Khoản 10 Điều 14</w:t>
      </w:r>
      <w:r w:rsidR="0037417F" w:rsidRPr="00583C0F">
        <w:rPr>
          <w:rFonts w:ascii="Times New Roman" w:hAnsi="Times New Roman" w:cs="Times New Roman"/>
          <w:color w:val="auto"/>
          <w:sz w:val="28"/>
          <w:szCs w:val="28"/>
          <w:lang w:val="en-US"/>
        </w:rPr>
        <w:t xml:space="preserve">; </w:t>
      </w:r>
      <w:r w:rsidR="0037417F" w:rsidRPr="00583C0F">
        <w:rPr>
          <w:rFonts w:ascii="Times New Roman" w:hAnsi="Times New Roman" w:cs="Times New Roman"/>
          <w:color w:val="auto"/>
          <w:sz w:val="28"/>
          <w:szCs w:val="28"/>
        </w:rPr>
        <w:t>Khoản 2 Điều 15</w:t>
      </w:r>
      <w:r w:rsidR="0037417F" w:rsidRPr="00583C0F">
        <w:rPr>
          <w:rFonts w:ascii="Times New Roman" w:hAnsi="Times New Roman" w:cs="Times New Roman"/>
          <w:color w:val="auto"/>
          <w:sz w:val="28"/>
          <w:szCs w:val="28"/>
          <w:lang w:val="en-US"/>
        </w:rPr>
        <w:t xml:space="preserve">; </w:t>
      </w:r>
      <w:r w:rsidR="0037417F" w:rsidRPr="00583C0F">
        <w:rPr>
          <w:rFonts w:ascii="Times New Roman" w:hAnsi="Times New Roman" w:cs="Times New Roman"/>
          <w:color w:val="auto"/>
          <w:sz w:val="28"/>
          <w:szCs w:val="28"/>
        </w:rPr>
        <w:t>Khoản 6 Điều 17</w:t>
      </w:r>
      <w:r w:rsidR="0037417F" w:rsidRPr="00583C0F">
        <w:rPr>
          <w:rFonts w:ascii="Times New Roman" w:hAnsi="Times New Roman" w:cs="Times New Roman"/>
          <w:color w:val="auto"/>
          <w:sz w:val="28"/>
          <w:szCs w:val="28"/>
          <w:lang w:val="en-US"/>
        </w:rPr>
        <w:t xml:space="preserve">; </w:t>
      </w:r>
      <w:r w:rsidR="0037417F" w:rsidRPr="00583C0F">
        <w:rPr>
          <w:rFonts w:ascii="Times New Roman" w:hAnsi="Times New Roman" w:cs="Times New Roman"/>
          <w:color w:val="auto"/>
          <w:sz w:val="28"/>
          <w:szCs w:val="28"/>
        </w:rPr>
        <w:t>Điểm e khoản 2 Điều 18</w:t>
      </w:r>
      <w:r w:rsidR="0037417F" w:rsidRPr="00583C0F">
        <w:rPr>
          <w:rFonts w:ascii="Times New Roman" w:hAnsi="Times New Roman" w:cs="Times New Roman"/>
          <w:color w:val="auto"/>
          <w:sz w:val="28"/>
          <w:szCs w:val="28"/>
          <w:lang w:val="en-US"/>
        </w:rPr>
        <w:t xml:space="preserve">; quy định phân cấp thủ tục cấp </w:t>
      </w:r>
      <w:r w:rsidR="0037417F" w:rsidRPr="00583C0F">
        <w:rPr>
          <w:rFonts w:ascii="Times New Roman" w:hAnsi="Times New Roman" w:cs="Times New Roman"/>
          <w:color w:val="auto"/>
          <w:sz w:val="28"/>
          <w:szCs w:val="28"/>
        </w:rPr>
        <w:t xml:space="preserve">cấp điều chỉnh Giấy phép sản </w:t>
      </w:r>
      <w:r w:rsidR="0037417F" w:rsidRPr="00583C0F">
        <w:rPr>
          <w:rFonts w:ascii="Times New Roman" w:hAnsi="Times New Roman" w:cs="Times New Roman"/>
          <w:color w:val="auto"/>
          <w:sz w:val="28"/>
          <w:szCs w:val="28"/>
        </w:rPr>
        <w:lastRenderedPageBreak/>
        <w:t>xuất, kinh doanh hóa chất cần kiểm soát đặc biệt</w:t>
      </w:r>
      <w:r w:rsidR="0037417F" w:rsidRPr="00583C0F">
        <w:rPr>
          <w:rFonts w:ascii="Times New Roman" w:hAnsi="Times New Roman" w:cs="Times New Roman"/>
          <w:color w:val="auto"/>
          <w:sz w:val="28"/>
          <w:szCs w:val="28"/>
          <w:lang w:val="en-US"/>
        </w:rPr>
        <w:t xml:space="preserve"> đối với nhóm II; phân cấp thủ tục cấp giấy phép xuất, nhập khẩu hóa chất cần kiểm soát đặc biệt đối với nhóm II.</w:t>
      </w:r>
    </w:p>
    <w:p w14:paraId="0D5B2549" w14:textId="77777777" w:rsidR="00C44317" w:rsidRPr="00583C0F" w:rsidRDefault="00C44317" w:rsidP="00C44317">
      <w:pPr>
        <w:spacing w:before="120"/>
        <w:ind w:firstLine="709"/>
        <w:jc w:val="both"/>
        <w:rPr>
          <w:rFonts w:ascii="Times New Roman" w:hAnsi="Times New Roman" w:cs="Times New Roman"/>
          <w:b/>
          <w:bCs/>
          <w:color w:val="auto"/>
          <w:sz w:val="28"/>
          <w:szCs w:val="28"/>
        </w:rPr>
      </w:pPr>
      <w:r w:rsidRPr="00583C0F">
        <w:rPr>
          <w:rFonts w:ascii="Times New Roman" w:hAnsi="Times New Roman" w:cs="Times New Roman"/>
          <w:b/>
          <w:bCs/>
          <w:color w:val="auto"/>
          <w:sz w:val="28"/>
          <w:szCs w:val="28"/>
        </w:rPr>
        <w:t>2. Bố cục của dự thảo văn bản</w:t>
      </w:r>
    </w:p>
    <w:p w14:paraId="563E336C" w14:textId="7E829624" w:rsidR="00C44317" w:rsidRPr="00583C0F" w:rsidRDefault="00C44317" w:rsidP="0037417F">
      <w:pPr>
        <w:spacing w:before="120" w:after="120"/>
        <w:ind w:firstLine="709"/>
        <w:jc w:val="both"/>
        <w:rPr>
          <w:rFonts w:ascii="Times New Roman" w:hAnsi="Times New Roman" w:cs="Times New Roman"/>
          <w:color w:val="auto"/>
          <w:sz w:val="28"/>
          <w:szCs w:val="28"/>
          <w:lang w:val="en-SG"/>
        </w:rPr>
      </w:pPr>
      <w:r w:rsidRPr="00583C0F">
        <w:rPr>
          <w:rFonts w:ascii="Times New Roman" w:hAnsi="Times New Roman" w:cs="Times New Roman"/>
          <w:color w:val="auto"/>
          <w:sz w:val="28"/>
          <w:szCs w:val="28"/>
        </w:rPr>
        <w:t xml:space="preserve">Dự thảo Thông tư gồm </w:t>
      </w:r>
      <w:r w:rsidR="0037417F" w:rsidRPr="00583C0F">
        <w:rPr>
          <w:rFonts w:ascii="Times New Roman" w:hAnsi="Times New Roman" w:cs="Times New Roman"/>
          <w:color w:val="auto"/>
          <w:sz w:val="28"/>
          <w:szCs w:val="28"/>
          <w:lang w:val="en-US"/>
        </w:rPr>
        <w:t>2</w:t>
      </w:r>
      <w:r w:rsidR="006428BA" w:rsidRPr="00583C0F">
        <w:rPr>
          <w:rFonts w:ascii="Times New Roman" w:hAnsi="Times New Roman" w:cs="Times New Roman"/>
          <w:color w:val="auto"/>
          <w:sz w:val="28"/>
          <w:szCs w:val="28"/>
          <w:lang w:val="en-US"/>
        </w:rPr>
        <w:t>3</w:t>
      </w:r>
      <w:r w:rsidR="0037417F" w:rsidRPr="00583C0F">
        <w:rPr>
          <w:rFonts w:ascii="Times New Roman" w:hAnsi="Times New Roman" w:cs="Times New Roman"/>
          <w:color w:val="auto"/>
          <w:sz w:val="28"/>
          <w:szCs w:val="28"/>
          <w:lang w:val="en-US"/>
        </w:rPr>
        <w:t xml:space="preserve"> Điều, </w:t>
      </w:r>
      <w:r w:rsidR="00137D48" w:rsidRPr="00583C0F">
        <w:rPr>
          <w:rFonts w:ascii="Times New Roman" w:hAnsi="Times New Roman" w:cs="Times New Roman"/>
          <w:color w:val="auto"/>
          <w:sz w:val="28"/>
          <w:szCs w:val="28"/>
          <w:lang w:val="en-US"/>
        </w:rPr>
        <w:t>4</w:t>
      </w:r>
      <w:r w:rsidR="0037417F" w:rsidRPr="00583C0F">
        <w:rPr>
          <w:rFonts w:ascii="Times New Roman" w:hAnsi="Times New Roman" w:cs="Times New Roman"/>
          <w:color w:val="auto"/>
          <w:sz w:val="28"/>
          <w:szCs w:val="28"/>
          <w:lang w:val="en-US"/>
        </w:rPr>
        <w:t xml:space="preserve"> Chương và </w:t>
      </w:r>
      <w:r w:rsidR="003C13C8">
        <w:rPr>
          <w:rFonts w:ascii="Times New Roman" w:hAnsi="Times New Roman" w:cs="Times New Roman"/>
          <w:color w:val="auto"/>
          <w:sz w:val="28"/>
          <w:szCs w:val="28"/>
          <w:lang w:val="en-US"/>
        </w:rPr>
        <w:t>30</w:t>
      </w:r>
      <w:r w:rsidR="0037417F" w:rsidRPr="00583C0F">
        <w:rPr>
          <w:rFonts w:ascii="Times New Roman" w:hAnsi="Times New Roman" w:cs="Times New Roman"/>
          <w:color w:val="auto"/>
          <w:sz w:val="28"/>
          <w:szCs w:val="28"/>
          <w:lang w:val="en-US"/>
        </w:rPr>
        <w:t xml:space="preserve"> Phụ lục; </w:t>
      </w:r>
      <w:r w:rsidR="00134FEB" w:rsidRPr="00583C0F">
        <w:rPr>
          <w:rFonts w:ascii="Times New Roman" w:hAnsi="Times New Roman" w:cs="Times New Roman"/>
          <w:color w:val="auto"/>
          <w:sz w:val="28"/>
          <w:szCs w:val="28"/>
          <w:lang w:val="en-SG"/>
        </w:rPr>
        <w:t>v</w:t>
      </w:r>
      <w:r w:rsidR="00AA118D" w:rsidRPr="00583C0F">
        <w:rPr>
          <w:rFonts w:ascii="Times New Roman" w:hAnsi="Times New Roman" w:cs="Times New Roman"/>
          <w:color w:val="auto"/>
          <w:sz w:val="28"/>
          <w:szCs w:val="28"/>
          <w:lang w:val="en-SG"/>
        </w:rPr>
        <w:t>ăn bản</w:t>
      </w:r>
      <w:r w:rsidRPr="00583C0F">
        <w:rPr>
          <w:rFonts w:ascii="Times New Roman" w:hAnsi="Times New Roman" w:cs="Times New Roman"/>
          <w:color w:val="auto"/>
          <w:sz w:val="28"/>
          <w:szCs w:val="28"/>
        </w:rPr>
        <w:t xml:space="preserve"> được bố cục một cách logic</w:t>
      </w:r>
      <w:r w:rsidR="002E0D06" w:rsidRPr="00583C0F">
        <w:rPr>
          <w:rFonts w:ascii="Times New Roman" w:hAnsi="Times New Roman" w:cs="Times New Roman"/>
          <w:color w:val="auto"/>
          <w:sz w:val="28"/>
          <w:szCs w:val="28"/>
        </w:rPr>
        <w:t xml:space="preserve">, khoa học </w:t>
      </w:r>
      <w:r w:rsidRPr="00583C0F">
        <w:rPr>
          <w:rFonts w:ascii="Times New Roman" w:hAnsi="Times New Roman" w:cs="Times New Roman"/>
          <w:color w:val="auto"/>
          <w:sz w:val="28"/>
          <w:szCs w:val="28"/>
        </w:rPr>
        <w:t xml:space="preserve">và đầy đủ để phản ánh toàn diện các nội dung liên quan đến </w:t>
      </w:r>
      <w:r w:rsidR="00E16261" w:rsidRPr="00583C0F">
        <w:rPr>
          <w:rFonts w:ascii="Times New Roman" w:hAnsi="Times New Roman" w:cs="Times New Roman"/>
          <w:bCs/>
          <w:color w:val="auto"/>
          <w:spacing w:val="-4"/>
          <w:sz w:val="28"/>
          <w:szCs w:val="28"/>
        </w:rPr>
        <w:t xml:space="preserve">biện pháp thi hành Luật Hóa chất </w:t>
      </w:r>
      <w:r w:rsidR="0037417F" w:rsidRPr="00583C0F">
        <w:rPr>
          <w:rFonts w:ascii="Times New Roman" w:hAnsi="Times New Roman" w:cs="Times New Roman"/>
          <w:bCs/>
          <w:color w:val="auto"/>
          <w:spacing w:val="-4"/>
          <w:sz w:val="28"/>
          <w:szCs w:val="28"/>
          <w:lang w:val="en-US"/>
        </w:rPr>
        <w:t>quản lý hóa chất</w:t>
      </w:r>
      <w:r w:rsidRPr="00583C0F">
        <w:rPr>
          <w:rFonts w:ascii="Times New Roman" w:hAnsi="Times New Roman" w:cs="Times New Roman"/>
          <w:color w:val="auto"/>
          <w:sz w:val="28"/>
          <w:szCs w:val="28"/>
        </w:rPr>
        <w:t>.</w:t>
      </w:r>
      <w:r w:rsidR="00134FEB" w:rsidRPr="00583C0F">
        <w:rPr>
          <w:rFonts w:ascii="Times New Roman" w:hAnsi="Times New Roman" w:cs="Times New Roman"/>
          <w:color w:val="auto"/>
          <w:sz w:val="28"/>
          <w:szCs w:val="28"/>
          <w:lang w:val="en-SG"/>
        </w:rPr>
        <w:t xml:space="preserve"> Bao gồm:</w:t>
      </w:r>
    </w:p>
    <w:p w14:paraId="5A5DF801" w14:textId="4E112678" w:rsidR="0037417F" w:rsidRPr="00583C0F" w:rsidRDefault="0037417F" w:rsidP="0037417F">
      <w:pPr>
        <w:spacing w:before="120" w:after="120"/>
        <w:ind w:firstLine="709"/>
        <w:jc w:val="both"/>
        <w:rPr>
          <w:rFonts w:ascii="Times New Roman" w:hAnsi="Times New Roman" w:cs="Times New Roman"/>
          <w:color w:val="auto"/>
          <w:sz w:val="28"/>
          <w:szCs w:val="28"/>
          <w:lang w:val="en-SG"/>
        </w:rPr>
      </w:pPr>
      <w:r w:rsidRPr="00583C0F">
        <w:rPr>
          <w:rFonts w:ascii="Times New Roman" w:hAnsi="Times New Roman" w:cs="Times New Roman"/>
          <w:color w:val="auto"/>
          <w:sz w:val="28"/>
          <w:szCs w:val="28"/>
          <w:lang w:val="en-SG"/>
        </w:rPr>
        <w:t>Chương I. Quy định chung</w:t>
      </w:r>
    </w:p>
    <w:p w14:paraId="32DDA5D3" w14:textId="2A74097F" w:rsidR="00134FEB" w:rsidRPr="00583C0F" w:rsidRDefault="00134FEB" w:rsidP="00DA1565">
      <w:pPr>
        <w:spacing w:before="120" w:after="120"/>
        <w:ind w:firstLine="720"/>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rPr>
        <w:t xml:space="preserve">Điều 1. </w:t>
      </w:r>
      <w:r w:rsidR="0037417F" w:rsidRPr="00583C0F">
        <w:rPr>
          <w:rFonts w:ascii="Times New Roman" w:hAnsi="Times New Roman" w:cs="Times New Roman"/>
          <w:color w:val="auto"/>
          <w:sz w:val="28"/>
          <w:szCs w:val="28"/>
        </w:rPr>
        <w:t>Phạm vi điều chỉnh</w:t>
      </w:r>
      <w:r w:rsidR="00066A05" w:rsidRPr="00583C0F">
        <w:rPr>
          <w:rFonts w:ascii="Times New Roman" w:hAnsi="Times New Roman" w:cs="Times New Roman"/>
          <w:color w:val="auto"/>
          <w:sz w:val="28"/>
          <w:szCs w:val="28"/>
          <w:lang w:val="en-US"/>
        </w:rPr>
        <w:t>.</w:t>
      </w:r>
    </w:p>
    <w:p w14:paraId="3501D6E2" w14:textId="033DE0E9" w:rsidR="0037417F" w:rsidRPr="00583C0F" w:rsidRDefault="0037417F" w:rsidP="00DA1565">
      <w:pPr>
        <w:spacing w:before="120" w:after="120"/>
        <w:ind w:firstLine="720"/>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Điều 2. Giải thích từ ngữ.</w:t>
      </w:r>
    </w:p>
    <w:p w14:paraId="0D43F5EB" w14:textId="74F9B83C" w:rsidR="0037417F" w:rsidRPr="00583C0F" w:rsidRDefault="0037417F" w:rsidP="00DA1565">
      <w:pPr>
        <w:spacing w:before="120" w:after="120"/>
        <w:ind w:firstLine="720"/>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Điều 3. Phiếu an toàn hóa chất.</w:t>
      </w:r>
    </w:p>
    <w:p w14:paraId="6350F3DA" w14:textId="7CB78E91" w:rsidR="00137D48" w:rsidRPr="00583C0F" w:rsidRDefault="00137D48" w:rsidP="00DA1565">
      <w:pPr>
        <w:spacing w:before="120" w:after="120"/>
        <w:ind w:firstLine="720"/>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Điều 4. Hóa chất nguy hiểm</w:t>
      </w:r>
    </w:p>
    <w:p w14:paraId="68508B37" w14:textId="74382BD7" w:rsidR="0037417F" w:rsidRPr="00583C0F" w:rsidRDefault="0037417F" w:rsidP="00DA1565">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lang w:val="en-US"/>
        </w:rPr>
        <w:t xml:space="preserve">Điều </w:t>
      </w:r>
      <w:r w:rsidR="00137D48" w:rsidRPr="00583C0F">
        <w:rPr>
          <w:rFonts w:ascii="Times New Roman" w:hAnsi="Times New Roman" w:cs="Times New Roman"/>
          <w:color w:val="auto"/>
          <w:sz w:val="28"/>
          <w:szCs w:val="28"/>
          <w:lang w:val="en-US"/>
        </w:rPr>
        <w:t>5</w:t>
      </w:r>
      <w:r w:rsidRPr="00583C0F">
        <w:rPr>
          <w:rFonts w:ascii="Times New Roman" w:hAnsi="Times New Roman" w:cs="Times New Roman"/>
          <w:color w:val="auto"/>
          <w:sz w:val="28"/>
          <w:szCs w:val="28"/>
          <w:lang w:val="en-US"/>
        </w:rPr>
        <w:t xml:space="preserve">. </w:t>
      </w:r>
      <w:r w:rsidRPr="00583C0F">
        <w:rPr>
          <w:rFonts w:ascii="Times New Roman" w:hAnsi="Times New Roman" w:cs="Times New Roman"/>
          <w:color w:val="auto"/>
          <w:sz w:val="28"/>
          <w:szCs w:val="28"/>
          <w:shd w:val="clear" w:color="auto" w:fill="FFFFFF"/>
        </w:rPr>
        <w:t>Trách nhiệm quản lý nhà nước về hóa chất</w:t>
      </w:r>
      <w:r w:rsidRPr="00583C0F">
        <w:rPr>
          <w:rFonts w:ascii="Times New Roman" w:hAnsi="Times New Roman" w:cs="Times New Roman"/>
          <w:color w:val="auto"/>
          <w:sz w:val="28"/>
          <w:szCs w:val="28"/>
          <w:shd w:val="clear" w:color="auto" w:fill="FFFFFF"/>
          <w:lang w:val="en-US"/>
        </w:rPr>
        <w:t>.</w:t>
      </w:r>
    </w:p>
    <w:p w14:paraId="409D2507" w14:textId="5A87478F" w:rsidR="0037417F" w:rsidRPr="00583C0F" w:rsidRDefault="0037417F" w:rsidP="00DA1565">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shd w:val="clear" w:color="auto" w:fill="FFFFFF"/>
          <w:lang w:val="en-US"/>
        </w:rPr>
        <w:t>Chương II. Quản lý hoạt động về hóa chất</w:t>
      </w:r>
    </w:p>
    <w:p w14:paraId="02FDB7F8" w14:textId="3247A7B8" w:rsidR="0037417F" w:rsidRPr="00583C0F" w:rsidRDefault="00137D48" w:rsidP="00DA1565">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shd w:val="clear" w:color="auto" w:fill="FFFFFF"/>
          <w:lang w:val="en-US"/>
        </w:rPr>
        <w:t>Điều 6. Khai báo hóa chất nhập khẩu</w:t>
      </w:r>
    </w:p>
    <w:p w14:paraId="4055AFD7" w14:textId="6F9706D5" w:rsidR="00137D48" w:rsidRPr="00583C0F" w:rsidRDefault="00137D48" w:rsidP="00DA1565">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shd w:val="clear" w:color="auto" w:fill="FFFFFF"/>
          <w:lang w:val="en-US"/>
        </w:rPr>
        <w:t>Điều 7. Hoạt động sản xuất, kinh doanh hóa chất có điều kiện</w:t>
      </w:r>
    </w:p>
    <w:p w14:paraId="3CAE8DED" w14:textId="1E7F8FAA" w:rsidR="00137D48" w:rsidRPr="00583C0F" w:rsidRDefault="00137D48" w:rsidP="00DA1565">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shd w:val="clear" w:color="auto" w:fill="FFFFFF"/>
          <w:lang w:val="en-US"/>
        </w:rPr>
        <w:t>Điều 8. Hoạt động sản xuất, kinh doanh hóa chất cần kiểm soát đặc biệt</w:t>
      </w:r>
    </w:p>
    <w:p w14:paraId="5D018607" w14:textId="2F95F4BE" w:rsidR="00137D48" w:rsidRPr="00583C0F" w:rsidRDefault="00137D48" w:rsidP="00DA1565">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shd w:val="clear" w:color="auto" w:fill="FFFFFF"/>
          <w:lang w:val="en-US"/>
        </w:rPr>
        <w:t>Điều 9. Xuất khẩu, nhập khẩu hóa chất cần kiểm soát đặc biệt.</w:t>
      </w:r>
    </w:p>
    <w:p w14:paraId="745658B4" w14:textId="21ED45FA" w:rsidR="00137D48" w:rsidRPr="00583C0F" w:rsidRDefault="00137D48" w:rsidP="00DA1565">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shd w:val="clear" w:color="auto" w:fill="FFFFFF"/>
          <w:lang w:val="en-US"/>
        </w:rPr>
        <w:t>Điều 10. Phương án kiểm soát hóa chất đặc biệt.</w:t>
      </w:r>
    </w:p>
    <w:p w14:paraId="35E4B47F" w14:textId="0F555574" w:rsidR="00137D48" w:rsidRPr="00583C0F" w:rsidRDefault="00137D48" w:rsidP="00DA1565">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shd w:val="clear" w:color="auto" w:fill="FFFFFF"/>
          <w:lang w:val="en-US"/>
        </w:rPr>
        <w:t>Điều 11. Công bố loại hóa chất và mục đích sử dụng</w:t>
      </w:r>
    </w:p>
    <w:p w14:paraId="767205CC" w14:textId="6204D0A7" w:rsidR="00137D48" w:rsidRPr="00583C0F" w:rsidRDefault="00137D48" w:rsidP="00DA1565">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shd w:val="clear" w:color="auto" w:fill="FFFFFF"/>
          <w:lang w:val="en-US"/>
        </w:rPr>
        <w:t>Điều 12. Sản xuất hóa chất cấm</w:t>
      </w:r>
    </w:p>
    <w:p w14:paraId="505702FD" w14:textId="75E26890" w:rsidR="00137D48" w:rsidRPr="00583C0F" w:rsidRDefault="00137D48" w:rsidP="00137D48">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shd w:val="clear" w:color="auto" w:fill="FFFFFF"/>
          <w:lang w:val="en-US"/>
        </w:rPr>
        <w:t>Điều 13. Nhập khẩu hóa chất cấm</w:t>
      </w:r>
    </w:p>
    <w:p w14:paraId="09D24032" w14:textId="1E26E922" w:rsidR="00137D48" w:rsidRPr="00583C0F" w:rsidRDefault="00137D48" w:rsidP="00137D48">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shd w:val="clear" w:color="auto" w:fill="FFFFFF"/>
          <w:lang w:val="en-US"/>
        </w:rPr>
        <w:t>Điều 14. Phương án kiểm soát hóa chất cấm</w:t>
      </w:r>
    </w:p>
    <w:p w14:paraId="76F70392" w14:textId="1A606D96" w:rsidR="00454A6F" w:rsidRPr="00583C0F" w:rsidRDefault="00454A6F" w:rsidP="00137D48">
      <w:pPr>
        <w:spacing w:before="120" w:after="120"/>
        <w:ind w:firstLine="720"/>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shd w:val="clear" w:color="auto" w:fill="FFFFFF"/>
          <w:lang w:val="en-US"/>
        </w:rPr>
        <w:t xml:space="preserve">Điều 15. </w:t>
      </w:r>
      <w:r w:rsidRPr="00583C0F">
        <w:rPr>
          <w:rFonts w:ascii="Times New Roman" w:hAnsi="Times New Roman" w:cs="Times New Roman"/>
          <w:color w:val="auto"/>
          <w:sz w:val="28"/>
          <w:szCs w:val="28"/>
        </w:rPr>
        <w:t>Sổ theo dõi sản xuất, nhập khẩu, sử dụng, tồn trữ hóa chất cấm</w:t>
      </w:r>
    </w:p>
    <w:p w14:paraId="0058E34C" w14:textId="07854FB1" w:rsidR="00454A6F" w:rsidRPr="00583C0F" w:rsidRDefault="00454A6F" w:rsidP="00137D48">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lang w:val="en-US"/>
        </w:rPr>
        <w:t xml:space="preserve">Điều 16. </w:t>
      </w:r>
      <w:r w:rsidRPr="00583C0F">
        <w:rPr>
          <w:rFonts w:ascii="Times New Roman" w:hAnsi="Times New Roman" w:cs="Times New Roman"/>
          <w:color w:val="auto"/>
          <w:sz w:val="28"/>
          <w:szCs w:val="28"/>
          <w:shd w:val="clear" w:color="auto" w:fill="FFFFFF"/>
        </w:rPr>
        <w:t>Hóa chất không được sử dụng trong lĩnh vực Công Thương</w:t>
      </w:r>
    </w:p>
    <w:p w14:paraId="4740DB39" w14:textId="29CD190A" w:rsidR="00137D48" w:rsidRPr="00583C0F" w:rsidRDefault="00137D48" w:rsidP="00137D48">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shd w:val="clear" w:color="auto" w:fill="FFFFFF"/>
          <w:lang w:val="en-US"/>
        </w:rPr>
        <w:t>Điều 1</w:t>
      </w:r>
      <w:r w:rsidR="00454A6F" w:rsidRPr="00583C0F">
        <w:rPr>
          <w:rFonts w:ascii="Times New Roman" w:hAnsi="Times New Roman" w:cs="Times New Roman"/>
          <w:color w:val="auto"/>
          <w:sz w:val="28"/>
          <w:szCs w:val="28"/>
          <w:shd w:val="clear" w:color="auto" w:fill="FFFFFF"/>
          <w:lang w:val="en-US"/>
        </w:rPr>
        <w:t>7</w:t>
      </w:r>
      <w:r w:rsidRPr="00583C0F">
        <w:rPr>
          <w:rFonts w:ascii="Times New Roman" w:hAnsi="Times New Roman" w:cs="Times New Roman"/>
          <w:color w:val="auto"/>
          <w:sz w:val="28"/>
          <w:szCs w:val="28"/>
          <w:shd w:val="clear" w:color="auto" w:fill="FFFFFF"/>
          <w:lang w:val="en-US"/>
        </w:rPr>
        <w:t>. Hoạt động tồn trữ hóa chất</w:t>
      </w:r>
    </w:p>
    <w:p w14:paraId="67BBB3E1" w14:textId="784DC999" w:rsidR="00137D48" w:rsidRPr="00583C0F" w:rsidRDefault="00137D48" w:rsidP="00137D48">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shd w:val="clear" w:color="auto" w:fill="FFFFFF"/>
          <w:lang w:val="en-US"/>
        </w:rPr>
        <w:t>Chương III. Thông tin hóa chất</w:t>
      </w:r>
    </w:p>
    <w:p w14:paraId="3CA6C344" w14:textId="702F217F" w:rsidR="00137D48" w:rsidRPr="00583C0F" w:rsidRDefault="00137D48" w:rsidP="00137D48">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shd w:val="clear" w:color="auto" w:fill="FFFFFF"/>
          <w:lang w:val="en-US"/>
        </w:rPr>
        <w:t>Điều 1</w:t>
      </w:r>
      <w:r w:rsidR="00454A6F" w:rsidRPr="00583C0F">
        <w:rPr>
          <w:rFonts w:ascii="Times New Roman" w:hAnsi="Times New Roman" w:cs="Times New Roman"/>
          <w:color w:val="auto"/>
          <w:sz w:val="28"/>
          <w:szCs w:val="28"/>
          <w:shd w:val="clear" w:color="auto" w:fill="FFFFFF"/>
          <w:lang w:val="en-US"/>
        </w:rPr>
        <w:t>8</w:t>
      </w:r>
      <w:r w:rsidRPr="00583C0F">
        <w:rPr>
          <w:rFonts w:ascii="Times New Roman" w:hAnsi="Times New Roman" w:cs="Times New Roman"/>
          <w:color w:val="auto"/>
          <w:sz w:val="28"/>
          <w:szCs w:val="28"/>
          <w:shd w:val="clear" w:color="auto" w:fill="FFFFFF"/>
          <w:lang w:val="en-US"/>
        </w:rPr>
        <w:t>. Đăng ký hóa chất mới</w:t>
      </w:r>
    </w:p>
    <w:p w14:paraId="18C858D3" w14:textId="32CF9472" w:rsidR="00137D48" w:rsidRPr="00583C0F" w:rsidRDefault="00137D48" w:rsidP="00137D48">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shd w:val="clear" w:color="auto" w:fill="FFFFFF"/>
          <w:lang w:val="en-US"/>
        </w:rPr>
        <w:t>Điều 1</w:t>
      </w:r>
      <w:r w:rsidR="00454A6F" w:rsidRPr="00583C0F">
        <w:rPr>
          <w:rFonts w:ascii="Times New Roman" w:hAnsi="Times New Roman" w:cs="Times New Roman"/>
          <w:color w:val="auto"/>
          <w:sz w:val="28"/>
          <w:szCs w:val="28"/>
          <w:shd w:val="clear" w:color="auto" w:fill="FFFFFF"/>
          <w:lang w:val="en-US"/>
        </w:rPr>
        <w:t>9</w:t>
      </w:r>
      <w:r w:rsidRPr="00583C0F">
        <w:rPr>
          <w:rFonts w:ascii="Times New Roman" w:hAnsi="Times New Roman" w:cs="Times New Roman"/>
          <w:color w:val="auto"/>
          <w:sz w:val="28"/>
          <w:szCs w:val="28"/>
          <w:shd w:val="clear" w:color="auto" w:fill="FFFFFF"/>
          <w:lang w:val="en-US"/>
        </w:rPr>
        <w:t>. Chuyển đổi số trong quản lý nhà nước về hóa chất</w:t>
      </w:r>
    </w:p>
    <w:p w14:paraId="5C1BABB2" w14:textId="74A49954" w:rsidR="00137D48" w:rsidRPr="00583C0F" w:rsidRDefault="00137D48" w:rsidP="00137D48">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shd w:val="clear" w:color="auto" w:fill="FFFFFF"/>
          <w:lang w:val="en-US"/>
        </w:rPr>
        <w:t xml:space="preserve">Điều </w:t>
      </w:r>
      <w:r w:rsidR="00454A6F" w:rsidRPr="00583C0F">
        <w:rPr>
          <w:rFonts w:ascii="Times New Roman" w:hAnsi="Times New Roman" w:cs="Times New Roman"/>
          <w:color w:val="auto"/>
          <w:sz w:val="28"/>
          <w:szCs w:val="28"/>
          <w:shd w:val="clear" w:color="auto" w:fill="FFFFFF"/>
          <w:lang w:val="en-US"/>
        </w:rPr>
        <w:t>20</w:t>
      </w:r>
      <w:r w:rsidRPr="00583C0F">
        <w:rPr>
          <w:rFonts w:ascii="Times New Roman" w:hAnsi="Times New Roman" w:cs="Times New Roman"/>
          <w:color w:val="auto"/>
          <w:sz w:val="28"/>
          <w:szCs w:val="28"/>
          <w:shd w:val="clear" w:color="auto" w:fill="FFFFFF"/>
          <w:lang w:val="en-US"/>
        </w:rPr>
        <w:t>. Quy định về phân loại và ghi nhãn hóa chất</w:t>
      </w:r>
    </w:p>
    <w:p w14:paraId="46FDB4AB" w14:textId="1BDA7F3A" w:rsidR="00137D48" w:rsidRPr="00583C0F" w:rsidRDefault="00137D48" w:rsidP="00137D48">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shd w:val="clear" w:color="auto" w:fill="FFFFFF"/>
          <w:lang w:val="en-US"/>
        </w:rPr>
        <w:t>Chương IV. Hóa chất nguy hiểm trong sản phẩm hàng hóa</w:t>
      </w:r>
    </w:p>
    <w:p w14:paraId="257BDD03" w14:textId="017B9D13" w:rsidR="00137D48" w:rsidRPr="00583C0F" w:rsidRDefault="00137D48" w:rsidP="00137D48">
      <w:pPr>
        <w:spacing w:before="120" w:after="120"/>
        <w:ind w:firstLine="720"/>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shd w:val="clear" w:color="auto" w:fill="FFFFFF"/>
          <w:lang w:val="en-US"/>
        </w:rPr>
        <w:t xml:space="preserve">Điều </w:t>
      </w:r>
      <w:r w:rsidR="00454A6F" w:rsidRPr="00583C0F">
        <w:rPr>
          <w:rFonts w:ascii="Times New Roman" w:hAnsi="Times New Roman" w:cs="Times New Roman"/>
          <w:color w:val="auto"/>
          <w:sz w:val="28"/>
          <w:szCs w:val="28"/>
          <w:shd w:val="clear" w:color="auto" w:fill="FFFFFF"/>
          <w:lang w:val="en-US"/>
        </w:rPr>
        <w:t>21</w:t>
      </w:r>
      <w:r w:rsidRPr="00583C0F">
        <w:rPr>
          <w:rFonts w:ascii="Times New Roman" w:hAnsi="Times New Roman" w:cs="Times New Roman"/>
          <w:color w:val="auto"/>
          <w:sz w:val="28"/>
          <w:szCs w:val="28"/>
          <w:shd w:val="clear" w:color="auto" w:fill="FFFFFF"/>
          <w:lang w:val="en-US"/>
        </w:rPr>
        <w:t xml:space="preserve">. </w:t>
      </w:r>
      <w:r w:rsidRPr="00583C0F">
        <w:rPr>
          <w:rFonts w:ascii="Times New Roman" w:hAnsi="Times New Roman" w:cs="Times New Roman"/>
          <w:color w:val="auto"/>
          <w:sz w:val="28"/>
          <w:szCs w:val="28"/>
        </w:rPr>
        <w:t>Quy định về hóa chất nguy hiểm trong sản phẩm, hàng hóa chưa có quy chuẩn kỹ thuật</w:t>
      </w:r>
    </w:p>
    <w:p w14:paraId="518E59B0" w14:textId="4DC5A451" w:rsidR="00137D48" w:rsidRPr="00583C0F" w:rsidRDefault="00137D48" w:rsidP="00137D48">
      <w:pPr>
        <w:spacing w:before="120" w:after="120"/>
        <w:ind w:firstLine="720"/>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Điều 2</w:t>
      </w:r>
      <w:r w:rsidR="00454A6F" w:rsidRPr="00583C0F">
        <w:rPr>
          <w:rFonts w:ascii="Times New Roman" w:hAnsi="Times New Roman" w:cs="Times New Roman"/>
          <w:color w:val="auto"/>
          <w:sz w:val="28"/>
          <w:szCs w:val="28"/>
          <w:lang w:val="en-US"/>
        </w:rPr>
        <w:t>2</w:t>
      </w:r>
      <w:r w:rsidRPr="00583C0F">
        <w:rPr>
          <w:rFonts w:ascii="Times New Roman" w:hAnsi="Times New Roman" w:cs="Times New Roman"/>
          <w:color w:val="auto"/>
          <w:sz w:val="28"/>
          <w:szCs w:val="28"/>
          <w:lang w:val="en-US"/>
        </w:rPr>
        <w:t xml:space="preserve">. </w:t>
      </w:r>
      <w:r w:rsidRPr="00583C0F">
        <w:rPr>
          <w:rFonts w:ascii="Times New Roman" w:hAnsi="Times New Roman" w:cs="Times New Roman"/>
          <w:color w:val="auto"/>
          <w:sz w:val="28"/>
          <w:szCs w:val="28"/>
        </w:rPr>
        <w:t xml:space="preserve">Công bố thông tin về hàm lượng hóa chất nguy hiểm trong sản </w:t>
      </w:r>
      <w:r w:rsidRPr="00583C0F">
        <w:rPr>
          <w:rFonts w:ascii="Times New Roman" w:hAnsi="Times New Roman" w:cs="Times New Roman"/>
          <w:color w:val="auto"/>
          <w:sz w:val="28"/>
          <w:szCs w:val="28"/>
        </w:rPr>
        <w:lastRenderedPageBreak/>
        <w:t>phẩm, hàng hóa</w:t>
      </w:r>
      <w:r w:rsidRPr="00583C0F">
        <w:rPr>
          <w:rFonts w:ascii="Times New Roman" w:hAnsi="Times New Roman" w:cs="Times New Roman"/>
          <w:color w:val="auto"/>
          <w:sz w:val="28"/>
          <w:szCs w:val="28"/>
          <w:lang w:val="en-US"/>
        </w:rPr>
        <w:t>.</w:t>
      </w:r>
    </w:p>
    <w:p w14:paraId="07778C87" w14:textId="008D1D46" w:rsidR="00137D48" w:rsidRPr="00583C0F" w:rsidRDefault="00137D48" w:rsidP="00137D48">
      <w:pPr>
        <w:spacing w:before="120" w:after="120"/>
        <w:ind w:firstLine="720"/>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lang w:val="en-US"/>
        </w:rPr>
        <w:t>Điều 2</w:t>
      </w:r>
      <w:r w:rsidR="00454A6F" w:rsidRPr="00583C0F">
        <w:rPr>
          <w:rFonts w:ascii="Times New Roman" w:hAnsi="Times New Roman" w:cs="Times New Roman"/>
          <w:color w:val="auto"/>
          <w:sz w:val="28"/>
          <w:szCs w:val="28"/>
          <w:lang w:val="en-US"/>
        </w:rPr>
        <w:t>3</w:t>
      </w:r>
      <w:r w:rsidRPr="00583C0F">
        <w:rPr>
          <w:rFonts w:ascii="Times New Roman" w:hAnsi="Times New Roman" w:cs="Times New Roman"/>
          <w:color w:val="auto"/>
          <w:sz w:val="28"/>
          <w:szCs w:val="28"/>
          <w:lang w:val="en-US"/>
        </w:rPr>
        <w:t>. Hiệu lực thi hành</w:t>
      </w:r>
    </w:p>
    <w:p w14:paraId="72D9814C" w14:textId="77777777" w:rsidR="00C44317" w:rsidRPr="00583C0F" w:rsidRDefault="00C44317" w:rsidP="00C44317">
      <w:pPr>
        <w:spacing w:before="120"/>
        <w:ind w:firstLine="709"/>
        <w:jc w:val="both"/>
        <w:rPr>
          <w:rFonts w:ascii="Times New Roman" w:hAnsi="Times New Roman" w:cs="Times New Roman"/>
          <w:b/>
          <w:bCs/>
          <w:color w:val="auto"/>
          <w:sz w:val="28"/>
          <w:szCs w:val="28"/>
          <w:lang w:val="en-US"/>
        </w:rPr>
      </w:pPr>
      <w:r w:rsidRPr="00583C0F">
        <w:rPr>
          <w:rFonts w:ascii="Times New Roman" w:hAnsi="Times New Roman" w:cs="Times New Roman"/>
          <w:b/>
          <w:bCs/>
          <w:color w:val="auto"/>
          <w:sz w:val="28"/>
          <w:szCs w:val="28"/>
        </w:rPr>
        <w:t>3. Nội dung cơ bản</w:t>
      </w:r>
    </w:p>
    <w:p w14:paraId="11565C48" w14:textId="1F397BE8" w:rsidR="00066A05" w:rsidRPr="00583C0F" w:rsidRDefault="00066A05" w:rsidP="00C44317">
      <w:pPr>
        <w:spacing w:before="120"/>
        <w:ind w:firstLine="709"/>
        <w:jc w:val="both"/>
        <w:rPr>
          <w:rFonts w:ascii="Times New Roman" w:hAnsi="Times New Roman" w:cs="Times New Roman"/>
          <w:b/>
          <w:bCs/>
          <w:color w:val="auto"/>
          <w:sz w:val="28"/>
          <w:szCs w:val="28"/>
          <w:lang w:val="en-US"/>
        </w:rPr>
      </w:pPr>
      <w:r w:rsidRPr="00583C0F">
        <w:rPr>
          <w:rFonts w:ascii="Times New Roman" w:hAnsi="Times New Roman" w:cs="Times New Roman"/>
          <w:color w:val="auto"/>
          <w:sz w:val="28"/>
          <w:szCs w:val="28"/>
          <w:lang w:val="en-US"/>
        </w:rPr>
        <w:t>Kết cấu Dự thảo Thông tư được xây dựng theo trình tự nội dung quy định tại Luật Hóa chất số</w:t>
      </w:r>
      <w:r w:rsidRPr="00583C0F">
        <w:rPr>
          <w:rFonts w:ascii="Times New Roman" w:hAnsi="Times New Roman" w:cs="Times New Roman"/>
          <w:b/>
          <w:bCs/>
          <w:color w:val="auto"/>
          <w:sz w:val="28"/>
          <w:szCs w:val="28"/>
          <w:lang w:val="en-US"/>
        </w:rPr>
        <w:t xml:space="preserve"> </w:t>
      </w:r>
      <w:r w:rsidRPr="00583C0F">
        <w:rPr>
          <w:rFonts w:ascii="Times New Roman" w:hAnsi="Times New Roman" w:cs="Times New Roman"/>
          <w:noProof/>
          <w:color w:val="auto"/>
          <w:sz w:val="28"/>
          <w:szCs w:val="28"/>
        </w:rPr>
        <w:t>Luật Hóa chất số 69/2025/QH15</w:t>
      </w:r>
      <w:r w:rsidRPr="00583C0F">
        <w:rPr>
          <w:rFonts w:ascii="Times New Roman" w:hAnsi="Times New Roman" w:cs="Times New Roman"/>
          <w:noProof/>
          <w:color w:val="auto"/>
          <w:sz w:val="28"/>
          <w:szCs w:val="28"/>
          <w:lang w:val="en-US"/>
        </w:rPr>
        <w:t xml:space="preserve"> và </w:t>
      </w:r>
      <w:r w:rsidR="00137D48" w:rsidRPr="00583C0F">
        <w:rPr>
          <w:rFonts w:ascii="Times New Roman" w:hAnsi="Times New Roman" w:cs="Times New Roman"/>
          <w:color w:val="auto"/>
          <w:sz w:val="28"/>
          <w:szCs w:val="28"/>
          <w:lang w:val="en-SG"/>
        </w:rPr>
        <w:t>Nghị định số    /2025/NĐ-CP ngày   tháng   năm 2025 của Chính phủ quy định</w:t>
      </w:r>
      <w:r w:rsidR="00137D48" w:rsidRPr="00583C0F">
        <w:rPr>
          <w:rFonts w:ascii="Times New Roman" w:hAnsi="Times New Roman" w:cs="Times New Roman"/>
          <w:color w:val="auto"/>
          <w:sz w:val="28"/>
          <w:szCs w:val="28"/>
        </w:rPr>
        <w:t xml:space="preserve"> chi tiết và hướng dẫn một số điều của Luật Hóa chất về quản lý hoạt động hóa chất và hóa chất nguy hiểm trong sản phẩm, hàng hóa</w:t>
      </w:r>
      <w:r w:rsidR="00137D48" w:rsidRPr="00583C0F">
        <w:rPr>
          <w:rFonts w:ascii="Times New Roman" w:eastAsia="Calibri" w:hAnsi="Times New Roman" w:cs="Times New Roman"/>
          <w:color w:val="auto"/>
          <w:sz w:val="28"/>
          <w:szCs w:val="22"/>
          <w:lang w:val="en-US"/>
        </w:rPr>
        <w:t>; Tăng cường phân cấp thủ tục hành chính liên quan đến hóa chất cần kiểm soát đặc biệt nhóm II về Ủy ban nhân dân cấp tỉnh.</w:t>
      </w:r>
    </w:p>
    <w:p w14:paraId="2F289F08" w14:textId="6DCAC159" w:rsidR="000C7C7E" w:rsidRPr="00583C0F" w:rsidRDefault="000C7C7E" w:rsidP="00066A05">
      <w:pPr>
        <w:spacing w:before="120" w:after="120"/>
        <w:ind w:firstLine="567"/>
        <w:jc w:val="both"/>
        <w:rPr>
          <w:rFonts w:ascii="Times New Roman" w:hAnsi="Times New Roman" w:cs="Times New Roman"/>
          <w:b/>
          <w:bCs/>
          <w:i/>
          <w:iCs/>
          <w:color w:val="auto"/>
          <w:sz w:val="28"/>
          <w:szCs w:val="28"/>
          <w:lang w:val="en-SG"/>
        </w:rPr>
      </w:pPr>
      <w:bookmarkStart w:id="1" w:name="_Hlk204000755"/>
      <w:r w:rsidRPr="00583C0F">
        <w:rPr>
          <w:rFonts w:ascii="Times New Roman" w:hAnsi="Times New Roman" w:cs="Times New Roman"/>
          <w:b/>
          <w:bCs/>
          <w:i/>
          <w:iCs/>
          <w:color w:val="auto"/>
          <w:sz w:val="28"/>
          <w:szCs w:val="28"/>
          <w:lang w:val="en-SG"/>
        </w:rPr>
        <w:t>3.1. Quy định các Điều</w:t>
      </w:r>
    </w:p>
    <w:p w14:paraId="74224173" w14:textId="685C37BE" w:rsidR="001971FD" w:rsidRPr="00583C0F" w:rsidRDefault="00066A05" w:rsidP="001971FD">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SG"/>
        </w:rPr>
        <w:t xml:space="preserve">- Điều 1: Quy định về </w:t>
      </w:r>
      <w:r w:rsidRPr="00583C0F">
        <w:rPr>
          <w:rFonts w:ascii="Times New Roman" w:hAnsi="Times New Roman" w:cs="Times New Roman"/>
          <w:color w:val="auto"/>
          <w:sz w:val="28"/>
          <w:szCs w:val="28"/>
        </w:rPr>
        <w:t>Phạm vi điều chỉnh</w:t>
      </w:r>
      <w:r w:rsidR="00137D48" w:rsidRPr="00583C0F">
        <w:rPr>
          <w:rFonts w:ascii="Times New Roman" w:hAnsi="Times New Roman" w:cs="Times New Roman"/>
          <w:color w:val="auto"/>
          <w:sz w:val="28"/>
          <w:szCs w:val="28"/>
          <w:lang w:val="en-US"/>
        </w:rPr>
        <w:t xml:space="preserve"> </w:t>
      </w:r>
      <w:r w:rsidR="001971FD" w:rsidRPr="00583C0F">
        <w:rPr>
          <w:rFonts w:ascii="Times New Roman" w:hAnsi="Times New Roman" w:cs="Times New Roman"/>
          <w:color w:val="auto"/>
          <w:sz w:val="28"/>
          <w:szCs w:val="28"/>
          <w:lang w:val="en-US"/>
        </w:rPr>
        <w:t>của Thông tư bao gồm các Điều, khoản được giao  trong Luật Hóa chất và Nghị định hướng dẫn thi hành luật.</w:t>
      </w:r>
    </w:p>
    <w:p w14:paraId="6D77E45F" w14:textId="34D35309" w:rsidR="00137D48" w:rsidRPr="00583C0F" w:rsidRDefault="00137D48" w:rsidP="00066A05">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Đ</w:t>
      </w:r>
      <w:r w:rsidR="00F13AC4" w:rsidRPr="00583C0F">
        <w:rPr>
          <w:rFonts w:ascii="Times New Roman" w:hAnsi="Times New Roman" w:cs="Times New Roman"/>
          <w:color w:val="auto"/>
          <w:sz w:val="28"/>
          <w:szCs w:val="28"/>
          <w:lang w:val="en-US"/>
        </w:rPr>
        <w:t>iều 2. Giải thích từ ngữ, các cụm từ được nêu trong Thông tư để làm rõ nghĩa</w:t>
      </w:r>
      <w:r w:rsidR="001971FD" w:rsidRPr="00583C0F">
        <w:rPr>
          <w:rFonts w:ascii="Times New Roman" w:hAnsi="Times New Roman" w:cs="Times New Roman"/>
          <w:color w:val="auto"/>
          <w:sz w:val="28"/>
          <w:szCs w:val="28"/>
          <w:lang w:val="en-US"/>
        </w:rPr>
        <w:t>, giúp cho các tổ chức, cá nhân thực hiện các quy định được thuận lợi</w:t>
      </w:r>
      <w:r w:rsidR="00F13AC4" w:rsidRPr="00583C0F">
        <w:rPr>
          <w:rFonts w:ascii="Times New Roman" w:hAnsi="Times New Roman" w:cs="Times New Roman"/>
          <w:color w:val="auto"/>
          <w:sz w:val="28"/>
          <w:szCs w:val="28"/>
          <w:lang w:val="en-US"/>
        </w:rPr>
        <w:t>.</w:t>
      </w:r>
    </w:p>
    <w:p w14:paraId="4965F550" w14:textId="2205D0CF" w:rsidR="00F13AC4" w:rsidRPr="00583C0F" w:rsidRDefault="00F13AC4" w:rsidP="00066A05">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Điều 3. Quy định biểu mẫu phiếu an toàn hóa chất, các thông tin cần thiết trên phiếu an toàn hóa chât.</w:t>
      </w:r>
    </w:p>
    <w:p w14:paraId="539BFB55" w14:textId="3107057E" w:rsidR="00F13AC4" w:rsidRPr="00583C0F" w:rsidRDefault="00F13AC4" w:rsidP="00066A05">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xml:space="preserve">- Điều 4. Hướng dẫn các </w:t>
      </w:r>
      <w:r w:rsidR="001971FD" w:rsidRPr="00583C0F">
        <w:rPr>
          <w:rFonts w:ascii="Times New Roman" w:hAnsi="Times New Roman" w:cs="Times New Roman"/>
          <w:color w:val="auto"/>
          <w:sz w:val="28"/>
          <w:szCs w:val="28"/>
          <w:lang w:val="en-US"/>
        </w:rPr>
        <w:t>tiêu chí</w:t>
      </w:r>
      <w:r w:rsidRPr="00583C0F">
        <w:rPr>
          <w:rFonts w:ascii="Times New Roman" w:hAnsi="Times New Roman" w:cs="Times New Roman"/>
          <w:color w:val="auto"/>
          <w:sz w:val="28"/>
          <w:szCs w:val="28"/>
          <w:lang w:val="en-US"/>
        </w:rPr>
        <w:t xml:space="preserve"> về hóa chất nguy hiểm.</w:t>
      </w:r>
    </w:p>
    <w:p w14:paraId="71B719D9" w14:textId="55CD0836" w:rsidR="001971FD" w:rsidRPr="00583C0F" w:rsidRDefault="00F13AC4" w:rsidP="001971FD">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Điều 5. Quy định trách nhi</w:t>
      </w:r>
      <w:r w:rsidR="001971FD" w:rsidRPr="00583C0F">
        <w:rPr>
          <w:rFonts w:ascii="Times New Roman" w:hAnsi="Times New Roman" w:cs="Times New Roman"/>
          <w:color w:val="auto"/>
          <w:sz w:val="28"/>
          <w:szCs w:val="28"/>
          <w:lang w:val="en-US"/>
        </w:rPr>
        <w:t>ệm quản lý nhà nước về hóa chất, Nội dung này bao gồm trách nhiệm của UBND cấp tỉnh trong việc tiếp nhận, xử lý các thủ tục hành chính liên quan đến hóa chất cần kiểm soát đặc biệt đối với nhóm II Phụ lục III Nghị định số    /2025/NĐ-CP ngày   tháng    năm 2025; trách nhiệm của Cục Hóa chất, Cục Thương mại điện tử và kinh tế số trong việc triển khai các thủ tục hành chính, điện tử hóa các thủ tục hành chính.</w:t>
      </w:r>
    </w:p>
    <w:p w14:paraId="14B5E6D0" w14:textId="31DC0918" w:rsidR="00F13AC4" w:rsidRPr="00583C0F" w:rsidRDefault="00F13AC4" w:rsidP="00066A05">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Điều 6. Quy định về biểu mẫu khai báo hóa chất nhập khẩu</w:t>
      </w:r>
    </w:p>
    <w:p w14:paraId="6FB946BF" w14:textId="5893DE1F" w:rsidR="00F13AC4" w:rsidRPr="00583C0F" w:rsidRDefault="00F13AC4" w:rsidP="00066A05">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Điều 7. Quy định các biểu mẫu trong hoạt động sản xuất, kinh doanh có điều kiện, bao gồm sản xuất, kinh doanh, sản xuất và kinh doanh hóa chất có điều kiện.</w:t>
      </w:r>
    </w:p>
    <w:p w14:paraId="7A6CFE09" w14:textId="7F5D9A80" w:rsidR="00F13AC4" w:rsidRPr="00583C0F" w:rsidRDefault="00F13AC4" w:rsidP="00066A05">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Điều 8. Hướng dẫn, quy định các biểu  mẫu liên quan đến hoạt động</w:t>
      </w:r>
      <w:r w:rsidRPr="00583C0F">
        <w:rPr>
          <w:rFonts w:ascii="Times New Roman" w:hAnsi="Times New Roman" w:cs="Times New Roman"/>
          <w:color w:val="auto"/>
          <w:sz w:val="28"/>
          <w:szCs w:val="28"/>
        </w:rPr>
        <w:t xml:space="preserve"> sản xuất, kinh doanh hóa chất cần kiểm soát đặc biệt</w:t>
      </w:r>
      <w:r w:rsidRPr="00583C0F">
        <w:rPr>
          <w:rFonts w:ascii="Times New Roman" w:hAnsi="Times New Roman" w:cs="Times New Roman"/>
          <w:color w:val="auto"/>
          <w:sz w:val="28"/>
          <w:szCs w:val="28"/>
          <w:lang w:val="en-US"/>
        </w:rPr>
        <w:t xml:space="preserve"> bao gồm sản xuất, kinh doanh, sản xuất và kinh doanh hóa chất cần kiểm soát đặc biệt nhóm I và nhóm II.</w:t>
      </w:r>
    </w:p>
    <w:p w14:paraId="6655B94D" w14:textId="592D9886" w:rsidR="00F13AC4" w:rsidRPr="00583C0F" w:rsidRDefault="00F13AC4" w:rsidP="00066A05">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Điều 9. Hướng dẫn, quy định các biểu mẫu liên quan đến x</w:t>
      </w:r>
      <w:r w:rsidRPr="00583C0F">
        <w:rPr>
          <w:rFonts w:ascii="Times New Roman" w:hAnsi="Times New Roman" w:cs="Times New Roman"/>
          <w:color w:val="auto"/>
          <w:sz w:val="28"/>
          <w:szCs w:val="28"/>
        </w:rPr>
        <w:t>uất khẩu, nhập khẩu hóa chất cần kiểm soát đặc biệt</w:t>
      </w:r>
      <w:r w:rsidRPr="00583C0F">
        <w:rPr>
          <w:rFonts w:ascii="Times New Roman" w:hAnsi="Times New Roman" w:cs="Times New Roman"/>
          <w:color w:val="auto"/>
          <w:sz w:val="28"/>
          <w:szCs w:val="28"/>
          <w:lang w:val="en-US"/>
        </w:rPr>
        <w:t xml:space="preserve"> nhóm I và nhóm II.</w:t>
      </w:r>
    </w:p>
    <w:p w14:paraId="45413EA5" w14:textId="2303B9ED" w:rsidR="00F13AC4" w:rsidRPr="00583C0F" w:rsidRDefault="00F13AC4" w:rsidP="00066A05">
      <w:pPr>
        <w:spacing w:before="120" w:after="120"/>
        <w:ind w:firstLine="567"/>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lang w:val="en-US"/>
        </w:rPr>
        <w:t xml:space="preserve">- Điều 10. Hướng dẫn xây dựng phương án </w:t>
      </w:r>
      <w:r w:rsidRPr="00583C0F">
        <w:rPr>
          <w:rFonts w:ascii="Times New Roman" w:hAnsi="Times New Roman" w:cs="Times New Roman"/>
          <w:color w:val="auto"/>
          <w:sz w:val="28"/>
          <w:szCs w:val="28"/>
          <w:shd w:val="clear" w:color="auto" w:fill="FFFFFF"/>
        </w:rPr>
        <w:t>kiểm soát hóa chất đặc biệt</w:t>
      </w:r>
      <w:r w:rsidRPr="00583C0F">
        <w:rPr>
          <w:rFonts w:ascii="Times New Roman" w:hAnsi="Times New Roman" w:cs="Times New Roman"/>
          <w:color w:val="auto"/>
          <w:sz w:val="28"/>
          <w:szCs w:val="28"/>
          <w:shd w:val="clear" w:color="auto" w:fill="FFFFFF"/>
          <w:lang w:val="en-US"/>
        </w:rPr>
        <w:t>.</w:t>
      </w:r>
    </w:p>
    <w:p w14:paraId="30FADD2C" w14:textId="51925955" w:rsidR="00F13AC4" w:rsidRPr="00583C0F" w:rsidRDefault="00F13AC4" w:rsidP="00066A05">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shd w:val="clear" w:color="auto" w:fill="FFFFFF"/>
          <w:lang w:val="en-US"/>
        </w:rPr>
        <w:t xml:space="preserve">- Điều 11. Hướng dẫn, quy định biểu mẫu </w:t>
      </w:r>
      <w:r w:rsidRPr="00583C0F">
        <w:rPr>
          <w:rFonts w:ascii="Times New Roman" w:hAnsi="Times New Roman" w:cs="Times New Roman"/>
          <w:color w:val="auto"/>
          <w:sz w:val="28"/>
          <w:szCs w:val="28"/>
          <w:lang w:val="en-US"/>
        </w:rPr>
        <w:t>c</w:t>
      </w:r>
      <w:r w:rsidRPr="00583C0F">
        <w:rPr>
          <w:rFonts w:ascii="Times New Roman" w:hAnsi="Times New Roman" w:cs="Times New Roman"/>
          <w:color w:val="auto"/>
          <w:sz w:val="28"/>
          <w:szCs w:val="28"/>
        </w:rPr>
        <w:t>ông bố loại hóa chất và mục đích sử dụng</w:t>
      </w:r>
      <w:r w:rsidRPr="00583C0F">
        <w:rPr>
          <w:rFonts w:ascii="Times New Roman" w:hAnsi="Times New Roman" w:cs="Times New Roman"/>
          <w:color w:val="auto"/>
          <w:sz w:val="28"/>
          <w:szCs w:val="28"/>
          <w:lang w:val="en-US"/>
        </w:rPr>
        <w:t xml:space="preserve"> trên cơ sở dữ liệu hóa chát chuyên ngành</w:t>
      </w:r>
    </w:p>
    <w:p w14:paraId="7679E067" w14:textId="5D5E2772" w:rsidR="00F13AC4" w:rsidRPr="00583C0F" w:rsidRDefault="00F13AC4" w:rsidP="00066A05">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Điều 12. Hướng dẫn các biểu mẫu thực hiện quy định về sản xuất hóa chất cấm.</w:t>
      </w:r>
    </w:p>
    <w:p w14:paraId="495502ED" w14:textId="1EF42E1C" w:rsidR="00F13AC4" w:rsidRPr="00583C0F" w:rsidRDefault="00F13AC4" w:rsidP="00066A05">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lastRenderedPageBreak/>
        <w:t>- Điều 13. Hướng dẫn các biểu mẫu thực hiện quy định về nhập khẩu hóa chất cấm.</w:t>
      </w:r>
    </w:p>
    <w:p w14:paraId="27BD29AA" w14:textId="025D77BA" w:rsidR="00F13AC4" w:rsidRPr="00583C0F" w:rsidRDefault="00F13AC4" w:rsidP="00066A05">
      <w:pPr>
        <w:spacing w:before="120" w:after="120"/>
        <w:ind w:firstLine="567"/>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lang w:val="en-US"/>
        </w:rPr>
        <w:t xml:space="preserve">- Điều 14. Hướng dẫn, quy định biểu mẫu xây dựng phương án </w:t>
      </w:r>
      <w:r w:rsidRPr="00583C0F">
        <w:rPr>
          <w:rFonts w:ascii="Times New Roman" w:hAnsi="Times New Roman" w:cs="Times New Roman"/>
          <w:color w:val="auto"/>
          <w:sz w:val="28"/>
          <w:szCs w:val="28"/>
          <w:shd w:val="clear" w:color="auto" w:fill="FFFFFF"/>
        </w:rPr>
        <w:t>kiểm soát hóa chất hóa chất cấm</w:t>
      </w:r>
    </w:p>
    <w:p w14:paraId="35C0DB55" w14:textId="4D5B62CC" w:rsidR="001971FD" w:rsidRPr="00583C0F" w:rsidRDefault="001971FD" w:rsidP="00066A05">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shd w:val="clear" w:color="auto" w:fill="FFFFFF"/>
          <w:lang w:val="en-US"/>
        </w:rPr>
        <w:t xml:space="preserve">- Điều 15. Quy định biểu mẫu </w:t>
      </w:r>
      <w:r w:rsidRPr="00583C0F">
        <w:rPr>
          <w:rFonts w:ascii="Times New Roman" w:hAnsi="Times New Roman" w:cs="Times New Roman"/>
          <w:color w:val="auto"/>
          <w:sz w:val="28"/>
          <w:szCs w:val="28"/>
          <w:lang w:val="en-US"/>
        </w:rPr>
        <w:t>s</w:t>
      </w:r>
      <w:r w:rsidRPr="00583C0F">
        <w:rPr>
          <w:rFonts w:ascii="Times New Roman" w:hAnsi="Times New Roman" w:cs="Times New Roman"/>
          <w:color w:val="auto"/>
          <w:sz w:val="28"/>
          <w:szCs w:val="28"/>
        </w:rPr>
        <w:t>ổ theo dõi sản xuất, nhập khẩu, sử dụng, tồn trữ hóa chất cấm</w:t>
      </w:r>
      <w:r w:rsidRPr="00583C0F">
        <w:rPr>
          <w:rFonts w:ascii="Times New Roman" w:hAnsi="Times New Roman" w:cs="Times New Roman"/>
          <w:color w:val="auto"/>
          <w:sz w:val="28"/>
          <w:szCs w:val="28"/>
          <w:lang w:val="en-US"/>
        </w:rPr>
        <w:t>.</w:t>
      </w:r>
    </w:p>
    <w:p w14:paraId="0B7A99FE" w14:textId="30B2A738" w:rsidR="006D3E05" w:rsidRPr="00583C0F" w:rsidRDefault="001971FD" w:rsidP="006D3E05">
      <w:pPr>
        <w:spacing w:before="120" w:after="120"/>
        <w:ind w:firstLine="567"/>
        <w:jc w:val="both"/>
        <w:rPr>
          <w:rFonts w:ascii="Times New Roman" w:hAnsi="Times New Roman" w:cs="Times New Roman"/>
          <w:color w:val="auto"/>
          <w:sz w:val="28"/>
          <w:szCs w:val="28"/>
          <w:shd w:val="clear" w:color="auto" w:fill="FFFFFF"/>
          <w:lang w:val="en-US"/>
        </w:rPr>
      </w:pPr>
      <w:r w:rsidRPr="00583C0F">
        <w:rPr>
          <w:rFonts w:ascii="Times New Roman" w:hAnsi="Times New Roman" w:cs="Times New Roman"/>
          <w:color w:val="auto"/>
          <w:sz w:val="28"/>
          <w:szCs w:val="28"/>
          <w:lang w:val="en-US"/>
        </w:rPr>
        <w:t xml:space="preserve">- Điều 16. Quy định </w:t>
      </w:r>
      <w:r w:rsidRPr="00583C0F">
        <w:rPr>
          <w:rFonts w:ascii="Times New Roman" w:hAnsi="Times New Roman" w:cs="Times New Roman"/>
          <w:color w:val="auto"/>
          <w:sz w:val="28"/>
          <w:szCs w:val="28"/>
          <w:shd w:val="clear" w:color="auto" w:fill="FFFFFF"/>
        </w:rPr>
        <w:t>Hóa chất không được sử dụng trong lĩnh vực Công Thương</w:t>
      </w:r>
      <w:r w:rsidR="006D3E05" w:rsidRPr="00583C0F">
        <w:rPr>
          <w:rFonts w:ascii="Times New Roman" w:hAnsi="Times New Roman" w:cs="Times New Roman"/>
          <w:color w:val="auto"/>
          <w:sz w:val="28"/>
          <w:szCs w:val="28"/>
          <w:shd w:val="clear" w:color="auto" w:fill="FFFFFF"/>
          <w:lang w:val="en-US"/>
        </w:rPr>
        <w:t>.</w:t>
      </w:r>
    </w:p>
    <w:p w14:paraId="56C6C8F3" w14:textId="522B11C8" w:rsidR="00F13AC4" w:rsidRPr="00583C0F" w:rsidRDefault="00F13AC4" w:rsidP="00066A05">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Điều 1</w:t>
      </w:r>
      <w:r w:rsidR="006D3E05" w:rsidRPr="00583C0F">
        <w:rPr>
          <w:rFonts w:ascii="Times New Roman" w:hAnsi="Times New Roman" w:cs="Times New Roman"/>
          <w:color w:val="auto"/>
          <w:sz w:val="28"/>
          <w:szCs w:val="28"/>
          <w:lang w:val="en-US"/>
        </w:rPr>
        <w:t>7</w:t>
      </w:r>
      <w:r w:rsidRPr="00583C0F">
        <w:rPr>
          <w:rFonts w:ascii="Times New Roman" w:hAnsi="Times New Roman" w:cs="Times New Roman"/>
          <w:color w:val="auto"/>
          <w:sz w:val="28"/>
          <w:szCs w:val="28"/>
          <w:lang w:val="en-US"/>
        </w:rPr>
        <w:t>. Hướng dẫn, quy định các biểu mẫu liên quan đến hoạt động dịch vụ tồn trữ hóa chất.</w:t>
      </w:r>
    </w:p>
    <w:p w14:paraId="6019CC57" w14:textId="54FDA860" w:rsidR="00F13AC4" w:rsidRPr="00583C0F" w:rsidRDefault="00F13AC4" w:rsidP="00066A05">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Điều 1</w:t>
      </w:r>
      <w:r w:rsidR="006D3E05" w:rsidRPr="00583C0F">
        <w:rPr>
          <w:rFonts w:ascii="Times New Roman" w:hAnsi="Times New Roman" w:cs="Times New Roman"/>
          <w:color w:val="auto"/>
          <w:sz w:val="28"/>
          <w:szCs w:val="28"/>
          <w:lang w:val="en-US"/>
        </w:rPr>
        <w:t>8</w:t>
      </w:r>
      <w:r w:rsidRPr="00583C0F">
        <w:rPr>
          <w:rFonts w:ascii="Times New Roman" w:hAnsi="Times New Roman" w:cs="Times New Roman"/>
          <w:color w:val="auto"/>
          <w:sz w:val="28"/>
          <w:szCs w:val="28"/>
          <w:lang w:val="en-US"/>
        </w:rPr>
        <w:t>. Hướng dẫn, quy định các biểu mẫu về đăng ký hóa chất mới.</w:t>
      </w:r>
    </w:p>
    <w:p w14:paraId="264D15E6" w14:textId="45F02273" w:rsidR="00F13AC4" w:rsidRPr="00583C0F" w:rsidRDefault="00F13AC4" w:rsidP="00066A05">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Điều 1</w:t>
      </w:r>
      <w:r w:rsidR="006D3E05" w:rsidRPr="00583C0F">
        <w:rPr>
          <w:rFonts w:ascii="Times New Roman" w:hAnsi="Times New Roman" w:cs="Times New Roman"/>
          <w:color w:val="auto"/>
          <w:sz w:val="28"/>
          <w:szCs w:val="28"/>
          <w:lang w:val="en-US"/>
        </w:rPr>
        <w:t>9</w:t>
      </w:r>
      <w:r w:rsidRPr="00583C0F">
        <w:rPr>
          <w:rFonts w:ascii="Times New Roman" w:hAnsi="Times New Roman" w:cs="Times New Roman"/>
          <w:color w:val="auto"/>
          <w:sz w:val="28"/>
          <w:szCs w:val="28"/>
          <w:lang w:val="en-US"/>
        </w:rPr>
        <w:t>. Hướng dẫn, định hướng về c</w:t>
      </w:r>
      <w:r w:rsidRPr="00583C0F">
        <w:rPr>
          <w:rFonts w:ascii="Times New Roman" w:hAnsi="Times New Roman" w:cs="Times New Roman"/>
          <w:color w:val="auto"/>
          <w:sz w:val="28"/>
          <w:szCs w:val="28"/>
        </w:rPr>
        <w:t>huyển đổi số trong quản lý nhà nước về hóa chất</w:t>
      </w:r>
      <w:r w:rsidR="006D3E05" w:rsidRPr="00583C0F">
        <w:rPr>
          <w:rFonts w:ascii="Times New Roman" w:hAnsi="Times New Roman" w:cs="Times New Roman"/>
          <w:color w:val="auto"/>
          <w:sz w:val="28"/>
          <w:szCs w:val="28"/>
          <w:lang w:val="en-US"/>
        </w:rPr>
        <w:t xml:space="preserve">, trong đó đề cập hệ thống truy xuất nguồn gốc và định danh hóa chất, tiền chất được triển khai trên nền tảng VneiDcheck, các quy định về chia sẻ thông tin hóa chất trên cơ sở dữ liệu chuyên ngành thông qua website </w:t>
      </w:r>
      <w:hyperlink r:id="rId10" w:history="1">
        <w:r w:rsidR="006D3E05" w:rsidRPr="00583C0F">
          <w:rPr>
            <w:rStyle w:val="Hyperlink"/>
            <w:rFonts w:ascii="Times New Roman" w:eastAsiaTheme="majorEastAsia" w:hAnsi="Times New Roman" w:cs="Times New Roman"/>
            <w:color w:val="auto"/>
            <w:sz w:val="28"/>
            <w:szCs w:val="28"/>
            <w:u w:val="none"/>
          </w:rPr>
          <w:t>https://chemicaldata.gov.vn/</w:t>
        </w:r>
        <w:r w:rsidR="006D3E05" w:rsidRPr="00583C0F">
          <w:rPr>
            <w:rStyle w:val="Hyperlink"/>
            <w:rFonts w:ascii="Times New Roman" w:eastAsiaTheme="majorEastAsia" w:hAnsi="Times New Roman" w:cs="Times New Roman"/>
            <w:color w:val="auto"/>
            <w:sz w:val="28"/>
            <w:szCs w:val="28"/>
            <w:u w:val="none"/>
            <w:lang w:val="en-US"/>
          </w:rPr>
          <w:t>, ngoài</w:t>
        </w:r>
      </w:hyperlink>
      <w:r w:rsidR="006D3E05" w:rsidRPr="00583C0F">
        <w:rPr>
          <w:rStyle w:val="Hyperlink"/>
          <w:rFonts w:ascii="Times New Roman" w:eastAsiaTheme="majorEastAsia" w:hAnsi="Times New Roman" w:cs="Times New Roman"/>
          <w:color w:val="auto"/>
          <w:sz w:val="28"/>
          <w:szCs w:val="28"/>
          <w:u w:val="none"/>
          <w:lang w:val="en-US"/>
        </w:rPr>
        <w:t xml:space="preserve"> ra quy định trách nhiệm của </w:t>
      </w:r>
      <w:r w:rsidR="006D3E05" w:rsidRPr="00583C0F">
        <w:rPr>
          <w:rFonts w:ascii="Times New Roman" w:hAnsi="Times New Roman" w:cs="Times New Roman"/>
          <w:color w:val="auto"/>
          <w:sz w:val="28"/>
          <w:szCs w:val="28"/>
        </w:rPr>
        <w:t xml:space="preserve">Tổ chức, cá nhân thực hiện hoạt động hóa chất </w:t>
      </w:r>
      <w:r w:rsidR="00062D1E" w:rsidRPr="00583C0F">
        <w:rPr>
          <w:rFonts w:ascii="Times New Roman" w:hAnsi="Times New Roman" w:cs="Times New Roman"/>
          <w:color w:val="auto"/>
          <w:sz w:val="28"/>
          <w:szCs w:val="28"/>
        </w:rPr>
        <w:t>có nghĩa vụ cung cấp, cập nhật đầy đủ, kịp thời, chính xác các thông tin sau đây vào Cơ sở dữ liệu chuyên ngành hóa chất</w:t>
      </w:r>
      <w:r w:rsidR="00062D1E" w:rsidRPr="00583C0F">
        <w:rPr>
          <w:rFonts w:ascii="Times New Roman" w:hAnsi="Times New Roman" w:cs="Times New Roman"/>
          <w:color w:val="auto"/>
          <w:sz w:val="28"/>
          <w:szCs w:val="28"/>
          <w:lang w:val="en-US"/>
        </w:rPr>
        <w:t xml:space="preserve"> </w:t>
      </w:r>
      <w:r w:rsidR="00062D1E" w:rsidRPr="00583C0F">
        <w:rPr>
          <w:rFonts w:ascii="Times New Roman" w:hAnsi="Times New Roman" w:cs="Times New Roman"/>
          <w:color w:val="auto"/>
          <w:sz w:val="28"/>
          <w:szCs w:val="28"/>
        </w:rPr>
        <w:t>ngày 15 tháng 02 hàng năm</w:t>
      </w:r>
      <w:r w:rsidR="00062D1E" w:rsidRPr="00583C0F">
        <w:rPr>
          <w:rFonts w:ascii="Times New Roman" w:hAnsi="Times New Roman" w:cs="Times New Roman"/>
          <w:color w:val="auto"/>
          <w:sz w:val="28"/>
          <w:szCs w:val="28"/>
          <w:lang w:val="en-US"/>
        </w:rPr>
        <w:t>.</w:t>
      </w:r>
    </w:p>
    <w:p w14:paraId="1F847C0F" w14:textId="500A0CCC" w:rsidR="00F13AC4" w:rsidRPr="00583C0F" w:rsidRDefault="00F13AC4" w:rsidP="00066A05">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xml:space="preserve">- Điều </w:t>
      </w:r>
      <w:r w:rsidR="006D3E05" w:rsidRPr="00583C0F">
        <w:rPr>
          <w:rFonts w:ascii="Times New Roman" w:hAnsi="Times New Roman" w:cs="Times New Roman"/>
          <w:color w:val="auto"/>
          <w:sz w:val="28"/>
          <w:szCs w:val="28"/>
          <w:lang w:val="en-US"/>
        </w:rPr>
        <w:t>20</w:t>
      </w:r>
      <w:r w:rsidRPr="00583C0F">
        <w:rPr>
          <w:rFonts w:ascii="Times New Roman" w:hAnsi="Times New Roman" w:cs="Times New Roman"/>
          <w:color w:val="auto"/>
          <w:sz w:val="28"/>
          <w:szCs w:val="28"/>
          <w:lang w:val="en-US"/>
        </w:rPr>
        <w:t>. Hướng dẫn quy định về phân loại hóa chất.</w:t>
      </w:r>
    </w:p>
    <w:p w14:paraId="218B7904" w14:textId="018908F7" w:rsidR="00F13AC4" w:rsidRPr="00583C0F" w:rsidRDefault="00F13AC4" w:rsidP="00066A05">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xml:space="preserve">- Điều </w:t>
      </w:r>
      <w:r w:rsidR="006D3E05" w:rsidRPr="00583C0F">
        <w:rPr>
          <w:rFonts w:ascii="Times New Roman" w:hAnsi="Times New Roman" w:cs="Times New Roman"/>
          <w:color w:val="auto"/>
          <w:sz w:val="28"/>
          <w:szCs w:val="28"/>
          <w:lang w:val="en-US"/>
        </w:rPr>
        <w:t>21</w:t>
      </w:r>
      <w:r w:rsidRPr="00583C0F">
        <w:rPr>
          <w:rFonts w:ascii="Times New Roman" w:hAnsi="Times New Roman" w:cs="Times New Roman"/>
          <w:color w:val="auto"/>
          <w:sz w:val="28"/>
          <w:szCs w:val="28"/>
          <w:lang w:val="en-US"/>
        </w:rPr>
        <w:t xml:space="preserve">. </w:t>
      </w:r>
      <w:r w:rsidRPr="00583C0F">
        <w:rPr>
          <w:rFonts w:ascii="Times New Roman" w:hAnsi="Times New Roman" w:cs="Times New Roman"/>
          <w:color w:val="auto"/>
          <w:sz w:val="28"/>
          <w:szCs w:val="28"/>
        </w:rPr>
        <w:t>Quy định về</w:t>
      </w:r>
      <w:r w:rsidR="006D3E05" w:rsidRPr="00583C0F">
        <w:rPr>
          <w:rFonts w:ascii="Times New Roman" w:hAnsi="Times New Roman" w:cs="Times New Roman"/>
          <w:color w:val="auto"/>
          <w:sz w:val="28"/>
          <w:szCs w:val="28"/>
          <w:lang w:val="en-US"/>
        </w:rPr>
        <w:t xml:space="preserve"> Danh mục </w:t>
      </w:r>
      <w:r w:rsidRPr="00583C0F">
        <w:rPr>
          <w:rFonts w:ascii="Times New Roman" w:hAnsi="Times New Roman" w:cs="Times New Roman"/>
          <w:color w:val="auto"/>
          <w:sz w:val="28"/>
          <w:szCs w:val="28"/>
        </w:rPr>
        <w:t>hóa chất nguy hiểm trong sản phẩm, hàng hóa chưa có quy chuẩn kỹ thuật</w:t>
      </w:r>
      <w:r w:rsidR="006D3E05" w:rsidRPr="00583C0F">
        <w:rPr>
          <w:rFonts w:ascii="Times New Roman" w:hAnsi="Times New Roman" w:cs="Times New Roman"/>
          <w:color w:val="auto"/>
          <w:sz w:val="28"/>
          <w:szCs w:val="28"/>
          <w:lang w:val="en-US"/>
        </w:rPr>
        <w:t xml:space="preserve">, </w:t>
      </w:r>
      <w:r w:rsidR="006D3E05" w:rsidRPr="00583C0F">
        <w:rPr>
          <w:rFonts w:ascii="Times New Roman" w:hAnsi="Times New Roman" w:cs="Times New Roman"/>
          <w:color w:val="auto"/>
          <w:sz w:val="28"/>
          <w:szCs w:val="28"/>
        </w:rPr>
        <w:t>Bộ Công Thương đánh giá mức độ phù hợp, tình hình thực tế để rà soát, cập nhật danh mục hóa chất nguy hiểm trong sản phẩm hàng hóa phải công bố thông tin trong lĩnh vực công nghiệp</w:t>
      </w:r>
      <w:r w:rsidRPr="00583C0F">
        <w:rPr>
          <w:rFonts w:ascii="Times New Roman" w:hAnsi="Times New Roman" w:cs="Times New Roman"/>
          <w:color w:val="auto"/>
          <w:sz w:val="28"/>
          <w:szCs w:val="28"/>
          <w:lang w:val="en-US"/>
        </w:rPr>
        <w:t>.</w:t>
      </w:r>
    </w:p>
    <w:p w14:paraId="7A60A8AC" w14:textId="7BF4EDD5" w:rsidR="00F13AC4" w:rsidRPr="00583C0F" w:rsidRDefault="00F13AC4" w:rsidP="00066A05">
      <w:pPr>
        <w:spacing w:before="120" w:after="120"/>
        <w:ind w:firstLine="567"/>
        <w:jc w:val="both"/>
        <w:rPr>
          <w:rStyle w:val="Hyperlink"/>
          <w:rFonts w:ascii="Times New Roman" w:eastAsiaTheme="majorEastAsia" w:hAnsi="Times New Roman" w:cs="Times New Roman"/>
          <w:color w:val="auto"/>
          <w:sz w:val="28"/>
          <w:szCs w:val="28"/>
          <w:u w:val="none"/>
          <w:lang w:val="en-US"/>
        </w:rPr>
      </w:pPr>
      <w:r w:rsidRPr="00583C0F">
        <w:rPr>
          <w:rFonts w:ascii="Times New Roman" w:hAnsi="Times New Roman" w:cs="Times New Roman"/>
          <w:color w:val="auto"/>
          <w:sz w:val="28"/>
          <w:szCs w:val="28"/>
          <w:lang w:val="en-US"/>
        </w:rPr>
        <w:t xml:space="preserve">- Điều </w:t>
      </w:r>
      <w:r w:rsidR="00A65080" w:rsidRPr="00583C0F">
        <w:rPr>
          <w:rFonts w:ascii="Times New Roman" w:hAnsi="Times New Roman" w:cs="Times New Roman"/>
          <w:color w:val="auto"/>
          <w:sz w:val="28"/>
          <w:szCs w:val="28"/>
          <w:lang w:val="en-US"/>
        </w:rPr>
        <w:t>2</w:t>
      </w:r>
      <w:r w:rsidR="006D3E05" w:rsidRPr="00583C0F">
        <w:rPr>
          <w:rFonts w:ascii="Times New Roman" w:hAnsi="Times New Roman" w:cs="Times New Roman"/>
          <w:color w:val="auto"/>
          <w:sz w:val="28"/>
          <w:szCs w:val="28"/>
          <w:lang w:val="en-US"/>
        </w:rPr>
        <w:t>2</w:t>
      </w:r>
      <w:r w:rsidR="00A65080" w:rsidRPr="00583C0F">
        <w:rPr>
          <w:rFonts w:ascii="Times New Roman" w:hAnsi="Times New Roman" w:cs="Times New Roman"/>
          <w:color w:val="auto"/>
          <w:sz w:val="28"/>
          <w:szCs w:val="28"/>
          <w:lang w:val="en-US"/>
        </w:rPr>
        <w:t>. Quy định</w:t>
      </w:r>
      <w:r w:rsidR="006D3E05" w:rsidRPr="00583C0F">
        <w:rPr>
          <w:rFonts w:ascii="Times New Roman" w:hAnsi="Times New Roman" w:cs="Times New Roman"/>
          <w:color w:val="auto"/>
          <w:sz w:val="28"/>
          <w:szCs w:val="28"/>
          <w:lang w:val="en-US"/>
        </w:rPr>
        <w:t xml:space="preserve"> </w:t>
      </w:r>
      <w:r w:rsidR="00A65080" w:rsidRPr="00583C0F">
        <w:rPr>
          <w:rFonts w:ascii="Times New Roman" w:hAnsi="Times New Roman" w:cs="Times New Roman"/>
          <w:color w:val="auto"/>
          <w:sz w:val="28"/>
          <w:szCs w:val="28"/>
          <w:lang w:val="en-US"/>
        </w:rPr>
        <w:t xml:space="preserve">biểu mẫu </w:t>
      </w:r>
      <w:r w:rsidR="00A65080" w:rsidRPr="00583C0F">
        <w:rPr>
          <w:rFonts w:ascii="Times New Roman" w:hAnsi="Times New Roman" w:cs="Times New Roman"/>
          <w:color w:val="auto"/>
          <w:sz w:val="28"/>
          <w:szCs w:val="28"/>
        </w:rPr>
        <w:t>Công bố thông tin về hàm lượng hóa chất nguy hiểm trong sản phẩm, hàng hóa</w:t>
      </w:r>
      <w:r w:rsidR="00A65080" w:rsidRPr="00583C0F">
        <w:rPr>
          <w:rFonts w:ascii="Times New Roman" w:hAnsi="Times New Roman" w:cs="Times New Roman"/>
          <w:color w:val="auto"/>
          <w:sz w:val="28"/>
          <w:szCs w:val="28"/>
          <w:lang w:val="en-US"/>
        </w:rPr>
        <w:t xml:space="preserve"> trên cơ sở dữ liệu chuyên ngành </w:t>
      </w:r>
      <w:r w:rsidR="00A65080" w:rsidRPr="00583C0F">
        <w:rPr>
          <w:rFonts w:ascii="Times New Roman" w:hAnsi="Times New Roman" w:cs="Times New Roman"/>
          <w:color w:val="auto"/>
          <w:sz w:val="28"/>
          <w:szCs w:val="28"/>
        </w:rPr>
        <w:t xml:space="preserve">tại </w:t>
      </w:r>
      <w:hyperlink r:id="rId11" w:history="1">
        <w:r w:rsidR="00A65080" w:rsidRPr="00583C0F">
          <w:rPr>
            <w:rStyle w:val="Hyperlink"/>
            <w:rFonts w:ascii="Times New Roman" w:eastAsiaTheme="majorEastAsia" w:hAnsi="Times New Roman" w:cs="Times New Roman"/>
            <w:color w:val="auto"/>
            <w:sz w:val="28"/>
            <w:szCs w:val="28"/>
            <w:u w:val="none"/>
          </w:rPr>
          <w:t>https://chemicaldata.gov.vn/</w:t>
        </w:r>
      </w:hyperlink>
    </w:p>
    <w:p w14:paraId="1293C5F2" w14:textId="7E7E3EED" w:rsidR="00A65080" w:rsidRPr="00583C0F" w:rsidRDefault="00A65080" w:rsidP="00066A05">
      <w:pPr>
        <w:spacing w:before="120" w:after="120"/>
        <w:ind w:firstLine="567"/>
        <w:jc w:val="both"/>
        <w:rPr>
          <w:rFonts w:ascii="Times New Roman" w:hAnsi="Times New Roman" w:cs="Times New Roman"/>
          <w:color w:val="auto"/>
          <w:sz w:val="28"/>
          <w:szCs w:val="28"/>
          <w:lang w:val="en-US"/>
        </w:rPr>
      </w:pPr>
      <w:r w:rsidRPr="00583C0F">
        <w:rPr>
          <w:rStyle w:val="Hyperlink"/>
          <w:rFonts w:ascii="Times New Roman" w:eastAsiaTheme="majorEastAsia" w:hAnsi="Times New Roman" w:cs="Times New Roman"/>
          <w:color w:val="auto"/>
          <w:sz w:val="28"/>
          <w:szCs w:val="28"/>
          <w:u w:val="none"/>
          <w:lang w:val="en-US"/>
        </w:rPr>
        <w:t>- Điều 2</w:t>
      </w:r>
      <w:r w:rsidR="00062D1E" w:rsidRPr="00583C0F">
        <w:rPr>
          <w:rStyle w:val="Hyperlink"/>
          <w:rFonts w:ascii="Times New Roman" w:eastAsiaTheme="majorEastAsia" w:hAnsi="Times New Roman" w:cs="Times New Roman"/>
          <w:color w:val="auto"/>
          <w:sz w:val="28"/>
          <w:szCs w:val="28"/>
          <w:u w:val="none"/>
          <w:lang w:val="en-US"/>
        </w:rPr>
        <w:t>3</w:t>
      </w:r>
      <w:r w:rsidRPr="00583C0F">
        <w:rPr>
          <w:rStyle w:val="Hyperlink"/>
          <w:rFonts w:ascii="Times New Roman" w:eastAsiaTheme="majorEastAsia" w:hAnsi="Times New Roman" w:cs="Times New Roman"/>
          <w:color w:val="auto"/>
          <w:sz w:val="28"/>
          <w:szCs w:val="28"/>
          <w:u w:val="none"/>
          <w:lang w:val="en-US"/>
        </w:rPr>
        <w:t xml:space="preserve">. Quy định  hiệu lực thi hành, bãi bỏ </w:t>
      </w:r>
      <w:r w:rsidRPr="00583C0F">
        <w:rPr>
          <w:rFonts w:ascii="Times New Roman" w:hAnsi="Times New Roman" w:cs="Times New Roman"/>
          <w:color w:val="auto"/>
          <w:sz w:val="28"/>
          <w:szCs w:val="28"/>
        </w:rPr>
        <w:t>bãi bỏ Thông tư số 32/2017/TT-BCT ngày 28 tháng 12 năm 2017</w:t>
      </w:r>
      <w:r w:rsidRPr="00583C0F">
        <w:rPr>
          <w:rFonts w:ascii="Times New Roman" w:hAnsi="Times New Roman" w:cs="Times New Roman"/>
          <w:color w:val="auto"/>
          <w:sz w:val="28"/>
          <w:szCs w:val="28"/>
          <w:lang w:val="en-US"/>
        </w:rPr>
        <w:t xml:space="preserve">; </w:t>
      </w:r>
      <w:r w:rsidRPr="00583C0F">
        <w:rPr>
          <w:rFonts w:ascii="Times New Roman" w:hAnsi="Times New Roman" w:cs="Times New Roman"/>
          <w:color w:val="auto"/>
          <w:sz w:val="28"/>
          <w:szCs w:val="28"/>
        </w:rPr>
        <w:t>Thông tư số 17/2022/TT-BCT ngày 27 thán 10 năm 2022</w:t>
      </w:r>
      <w:r w:rsidRPr="00583C0F">
        <w:rPr>
          <w:rFonts w:ascii="Times New Roman" w:hAnsi="Times New Roman" w:cs="Times New Roman"/>
          <w:color w:val="auto"/>
          <w:sz w:val="28"/>
          <w:szCs w:val="28"/>
          <w:lang w:val="en-US"/>
        </w:rPr>
        <w:t>.</w:t>
      </w:r>
    </w:p>
    <w:p w14:paraId="4488CB5E" w14:textId="3E6D5461" w:rsidR="0083740C" w:rsidRPr="00583C0F" w:rsidRDefault="0083740C" w:rsidP="00D8054D">
      <w:pPr>
        <w:spacing w:before="120" w:after="120"/>
        <w:ind w:firstLine="567"/>
        <w:jc w:val="both"/>
        <w:rPr>
          <w:rFonts w:ascii="Times New Roman" w:hAnsi="Times New Roman" w:cs="Times New Roman"/>
          <w:b/>
          <w:bCs/>
          <w:i/>
          <w:iCs/>
          <w:color w:val="auto"/>
          <w:sz w:val="28"/>
          <w:szCs w:val="28"/>
          <w:lang w:val="en-SG"/>
        </w:rPr>
      </w:pPr>
      <w:r w:rsidRPr="00583C0F">
        <w:rPr>
          <w:rFonts w:ascii="Times New Roman" w:hAnsi="Times New Roman" w:cs="Times New Roman"/>
          <w:b/>
          <w:bCs/>
          <w:i/>
          <w:iCs/>
          <w:color w:val="auto"/>
          <w:sz w:val="28"/>
          <w:szCs w:val="28"/>
          <w:lang w:val="en-SG"/>
        </w:rPr>
        <w:t>3.</w:t>
      </w:r>
      <w:r w:rsidR="000C7C7E" w:rsidRPr="00583C0F">
        <w:rPr>
          <w:rFonts w:ascii="Times New Roman" w:hAnsi="Times New Roman" w:cs="Times New Roman"/>
          <w:b/>
          <w:bCs/>
          <w:i/>
          <w:iCs/>
          <w:color w:val="auto"/>
          <w:sz w:val="28"/>
          <w:szCs w:val="28"/>
          <w:lang w:val="en-SG"/>
        </w:rPr>
        <w:t>2</w:t>
      </w:r>
      <w:r w:rsidRPr="00583C0F">
        <w:rPr>
          <w:rFonts w:ascii="Times New Roman" w:hAnsi="Times New Roman" w:cs="Times New Roman"/>
          <w:b/>
          <w:bCs/>
          <w:i/>
          <w:iCs/>
          <w:color w:val="auto"/>
          <w:sz w:val="28"/>
          <w:szCs w:val="28"/>
          <w:lang w:val="en-SG"/>
        </w:rPr>
        <w:t>. Các Phụ lục kèm theo</w:t>
      </w:r>
    </w:p>
    <w:p w14:paraId="3DA1282E" w14:textId="301248EC" w:rsidR="000C7C7E" w:rsidRPr="00583C0F" w:rsidRDefault="00831AF1"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I. hướng dẫn xây dựng phiếu an toàn hóa chất.</w:t>
      </w:r>
    </w:p>
    <w:p w14:paraId="2D339CC7" w14:textId="7FEF4436" w:rsidR="00831AF1" w:rsidRPr="00583C0F" w:rsidRDefault="00831AF1"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II. Mẫu Bản khai báo hóa chất nhập khẩu qua cổng thông tin một cửa quốc gia.</w:t>
      </w:r>
    </w:p>
    <w:p w14:paraId="7235C6F4" w14:textId="65CEDA5D" w:rsidR="00831AF1" w:rsidRPr="00583C0F" w:rsidRDefault="00831AF1"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III.Mẫu Văn bản đề nghị cấp giấy chứng nhận đủ điều kiện sản xuất, kinh doanh có điều kiện.</w:t>
      </w:r>
    </w:p>
    <w:p w14:paraId="3C6723AF" w14:textId="5C7D3DF6" w:rsidR="00831AF1" w:rsidRPr="00583C0F" w:rsidRDefault="00831AF1"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IV. Mẫu Văn bản đề nghị cấp lại, cấp điều chỉnh đủ điều kiện sản xuất, kinh doanh có điều kiện.</w:t>
      </w:r>
    </w:p>
    <w:p w14:paraId="4BBEF017" w14:textId="43925B7F" w:rsidR="00831AF1" w:rsidRPr="00583C0F" w:rsidRDefault="00831AF1"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xml:space="preserve">- Phụ lục V. Mẫu giấy chứng nhận đủ điều kiện sản xuất, kinh doanh hóa </w:t>
      </w:r>
      <w:r w:rsidRPr="00583C0F">
        <w:rPr>
          <w:rFonts w:ascii="Times New Roman" w:hAnsi="Times New Roman" w:cs="Times New Roman"/>
          <w:color w:val="auto"/>
          <w:sz w:val="28"/>
          <w:szCs w:val="28"/>
          <w:lang w:val="en-US"/>
        </w:rPr>
        <w:lastRenderedPageBreak/>
        <w:t>chất có điều kiện.</w:t>
      </w:r>
    </w:p>
    <w:p w14:paraId="71040DCD" w14:textId="2E1049E3" w:rsidR="00831AF1" w:rsidRPr="00583C0F" w:rsidRDefault="00831AF1"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VI. Mẫu Văn bản đề nghị cấp giấy phép sản xuất, kinh doanh hóa chất cần kiểm soát đặc biệt.</w:t>
      </w:r>
    </w:p>
    <w:p w14:paraId="7863B939" w14:textId="7FF9D293" w:rsidR="00831AF1" w:rsidRPr="00583C0F" w:rsidRDefault="00831AF1"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VII. Mẫu Văn bản đề nghị cấp lại, cấp điều chỉnh Giấy phép sản xuất, kinh doanh hóa chất cần kiểm soát đặc biệt.</w:t>
      </w:r>
    </w:p>
    <w:p w14:paraId="596245DD" w14:textId="183473D6" w:rsidR="00831AF1" w:rsidRPr="00583C0F" w:rsidRDefault="00831AF1"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VIII. Mẫu Giấy phép cấp sản xuất, kinh doanh hóa chất cần kiểm soát đặc biệt.</w:t>
      </w:r>
    </w:p>
    <w:p w14:paraId="41EF664D" w14:textId="2803F065" w:rsidR="00831AF1" w:rsidRPr="00583C0F" w:rsidRDefault="00831AF1"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IX. Mẫu văn bản đề nghị cấp giấy phép xuất khẩu, nhập khẩu hóa chất cần kiểm soát đặc biệt.</w:t>
      </w:r>
    </w:p>
    <w:p w14:paraId="01AB69BC" w14:textId="4AB5375F" w:rsidR="00831AF1" w:rsidRPr="00583C0F" w:rsidRDefault="00831AF1"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 Mẫu văn bản đề nghị cấp lại, cấp điều chỉnh giấy phép nhập khẩu, xuất khẩu hóa chất cần kiểm soát đặc biệt</w:t>
      </w:r>
    </w:p>
    <w:p w14:paraId="333671B7" w14:textId="08EA3FC6" w:rsidR="00831AF1" w:rsidRDefault="00831AF1"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XI</w:t>
      </w:r>
      <w:r w:rsidR="003C13C8">
        <w:rPr>
          <w:rFonts w:ascii="Times New Roman" w:hAnsi="Times New Roman" w:cs="Times New Roman"/>
          <w:color w:val="auto"/>
          <w:sz w:val="28"/>
          <w:szCs w:val="28"/>
          <w:lang w:val="en-US"/>
        </w:rPr>
        <w:t>a</w:t>
      </w:r>
      <w:r w:rsidRPr="00583C0F">
        <w:rPr>
          <w:rFonts w:ascii="Times New Roman" w:hAnsi="Times New Roman" w:cs="Times New Roman"/>
          <w:color w:val="auto"/>
          <w:sz w:val="28"/>
          <w:szCs w:val="28"/>
          <w:lang w:val="en-US"/>
        </w:rPr>
        <w:t>. Mẫu phương án kiểm soát phòng, chống thất thoát hóa chất cần kiểm soát đặc biệt.</w:t>
      </w:r>
    </w:p>
    <w:p w14:paraId="1D9D4973" w14:textId="3B1636B6" w:rsidR="003C13C8" w:rsidRPr="00583C0F" w:rsidRDefault="003C13C8" w:rsidP="000C7C7E">
      <w:pPr>
        <w:spacing w:before="120" w:after="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Phụ lục XIb. Mẫu  phiếu kiểm soát mua, bán hóa chất cần kiểm soát đặc biệt.</w:t>
      </w:r>
    </w:p>
    <w:p w14:paraId="55295FC6" w14:textId="18D8BC51" w:rsidR="00831AF1" w:rsidRPr="00583C0F" w:rsidRDefault="00831AF1"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XII. Mẫu đăng ký và báo cáo trên cơ sở dữ liệu chuyên ngành về công bố loại hóa chất, mục đích sử dụng hóa chất.</w:t>
      </w:r>
    </w:p>
    <w:p w14:paraId="5AD0D719" w14:textId="4A5ED50B" w:rsidR="00831AF1" w:rsidRPr="00583C0F" w:rsidRDefault="00831AF1"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XIII. Mẫu văn bản đề nghị cấp giấy phép nhập khẩu hóa chất cấm.</w:t>
      </w:r>
    </w:p>
    <w:p w14:paraId="0DDF4B77" w14:textId="75ABDD45" w:rsidR="00831AF1" w:rsidRPr="00583C0F" w:rsidRDefault="00831AF1"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XIV. Mẫu văn bản đề nghị cấp lại, cấp điều chỉnh giấy phép sản xuất hóa chất cấm</w:t>
      </w:r>
    </w:p>
    <w:p w14:paraId="3BBDA691" w14:textId="4DEFE7F1" w:rsidR="00831AF1" w:rsidRPr="00583C0F" w:rsidRDefault="00831AF1"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XV. Mẫu giấy phép sản xuất hóa chất cấm.</w:t>
      </w:r>
    </w:p>
    <w:p w14:paraId="61D1EFF8" w14:textId="2E01FA5C" w:rsidR="00831AF1" w:rsidRPr="00583C0F" w:rsidRDefault="00831AF1"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XVI. Mẫu văn bản đề nghị cấp giấy phép nhập khẩu hóa chất cấm.</w:t>
      </w:r>
    </w:p>
    <w:p w14:paraId="1CEE77A9" w14:textId="215B515B" w:rsidR="00831AF1" w:rsidRPr="00583C0F" w:rsidRDefault="00831AF1"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xml:space="preserve">- </w:t>
      </w:r>
      <w:r w:rsidR="00D004AA" w:rsidRPr="00583C0F">
        <w:rPr>
          <w:rFonts w:ascii="Times New Roman" w:hAnsi="Times New Roman" w:cs="Times New Roman"/>
          <w:color w:val="auto"/>
          <w:sz w:val="28"/>
          <w:szCs w:val="28"/>
          <w:lang w:val="en-US"/>
        </w:rPr>
        <w:t>Phụ lục XVII. Mẫu văn bản đề nghị cấp lại, cấp điều chỉnh Giấy phép nhập khẩu hóa chất cấm.</w:t>
      </w:r>
    </w:p>
    <w:p w14:paraId="136009B0" w14:textId="1AB4CD16" w:rsidR="00D004AA" w:rsidRPr="00583C0F" w:rsidRDefault="00D004AA"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XVIII. Mẫu văn bản kiểm soát phòng chống, thất thoát hóa chất cần kiểm soát đặc biệt.</w:t>
      </w:r>
    </w:p>
    <w:p w14:paraId="0184D698" w14:textId="14A28553" w:rsidR="00062D1E" w:rsidRPr="00583C0F" w:rsidRDefault="00062D1E"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XIX. Mẫu Sổ theo dõi sản xuất, nhập khẩu, sử dụng, tồn trữ hóa chất cấm.</w:t>
      </w:r>
    </w:p>
    <w:p w14:paraId="20D15BA0" w14:textId="1AF622A2" w:rsidR="00D004AA" w:rsidRPr="00583C0F" w:rsidRDefault="00062D1E"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w:t>
      </w:r>
      <w:r w:rsidR="00D004AA" w:rsidRPr="00583C0F">
        <w:rPr>
          <w:rFonts w:ascii="Times New Roman" w:hAnsi="Times New Roman" w:cs="Times New Roman"/>
          <w:color w:val="auto"/>
          <w:sz w:val="28"/>
          <w:szCs w:val="28"/>
          <w:lang w:val="en-US"/>
        </w:rPr>
        <w:t>X. Mẫu văn bản đề nghị cấp giấy chứng nhận đủ điều kiện hoạt động tồn trữ hóa chất.</w:t>
      </w:r>
    </w:p>
    <w:p w14:paraId="528D8FB5" w14:textId="42AFD0F5" w:rsidR="00D004AA" w:rsidRPr="00583C0F" w:rsidRDefault="00D004AA"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XX</w:t>
      </w:r>
      <w:r w:rsidR="00A4587C" w:rsidRPr="00583C0F">
        <w:rPr>
          <w:rFonts w:ascii="Times New Roman" w:hAnsi="Times New Roman" w:cs="Times New Roman"/>
          <w:color w:val="auto"/>
          <w:sz w:val="28"/>
          <w:szCs w:val="28"/>
          <w:lang w:val="en-US"/>
        </w:rPr>
        <w:t>I</w:t>
      </w:r>
      <w:r w:rsidRPr="00583C0F">
        <w:rPr>
          <w:rFonts w:ascii="Times New Roman" w:hAnsi="Times New Roman" w:cs="Times New Roman"/>
          <w:color w:val="auto"/>
          <w:sz w:val="28"/>
          <w:szCs w:val="28"/>
          <w:lang w:val="en-US"/>
        </w:rPr>
        <w:t xml:space="preserve">. Mẫu văn bản cấp lại, cấp điều chỉnh </w:t>
      </w:r>
      <w:r w:rsidRPr="00583C0F">
        <w:rPr>
          <w:rFonts w:ascii="Times New Roman" w:hAnsi="Times New Roman" w:cs="Times New Roman"/>
          <w:color w:val="auto"/>
          <w:sz w:val="28"/>
          <w:szCs w:val="28"/>
        </w:rPr>
        <w:t>Giấy chứng nhận đủ điều kiện hoạt động dịch vụ tồn trữ hóa chất</w:t>
      </w:r>
      <w:r w:rsidRPr="00583C0F">
        <w:rPr>
          <w:rFonts w:ascii="Times New Roman" w:hAnsi="Times New Roman" w:cs="Times New Roman"/>
          <w:color w:val="auto"/>
          <w:sz w:val="28"/>
          <w:szCs w:val="28"/>
          <w:lang w:val="en-US"/>
        </w:rPr>
        <w:t>.</w:t>
      </w:r>
    </w:p>
    <w:p w14:paraId="457CA68A" w14:textId="6DF0147A" w:rsidR="00D004AA" w:rsidRPr="00583C0F" w:rsidRDefault="00D004AA"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XXI</w:t>
      </w:r>
      <w:r w:rsidR="00A4587C" w:rsidRPr="00583C0F">
        <w:rPr>
          <w:rFonts w:ascii="Times New Roman" w:hAnsi="Times New Roman" w:cs="Times New Roman"/>
          <w:color w:val="auto"/>
          <w:sz w:val="28"/>
          <w:szCs w:val="28"/>
          <w:lang w:val="en-US"/>
        </w:rPr>
        <w:t>I</w:t>
      </w:r>
      <w:r w:rsidRPr="00583C0F">
        <w:rPr>
          <w:rFonts w:ascii="Times New Roman" w:hAnsi="Times New Roman" w:cs="Times New Roman"/>
          <w:color w:val="auto"/>
          <w:sz w:val="28"/>
          <w:szCs w:val="28"/>
          <w:lang w:val="en-US"/>
        </w:rPr>
        <w:t>. Mẫu giấy Chứng nhận kinh doanh dịch vụ tồn trữ hóa chất.</w:t>
      </w:r>
    </w:p>
    <w:p w14:paraId="4655A877" w14:textId="2E4E857B" w:rsidR="00D004AA" w:rsidRPr="00583C0F" w:rsidRDefault="00D004AA"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XXII</w:t>
      </w:r>
      <w:r w:rsidR="00A4587C" w:rsidRPr="00583C0F">
        <w:rPr>
          <w:rFonts w:ascii="Times New Roman" w:hAnsi="Times New Roman" w:cs="Times New Roman"/>
          <w:color w:val="auto"/>
          <w:sz w:val="28"/>
          <w:szCs w:val="28"/>
          <w:lang w:val="en-US"/>
        </w:rPr>
        <w:t>I</w:t>
      </w:r>
      <w:r w:rsidRPr="00583C0F">
        <w:rPr>
          <w:rFonts w:ascii="Times New Roman" w:hAnsi="Times New Roman" w:cs="Times New Roman"/>
          <w:color w:val="auto"/>
          <w:sz w:val="28"/>
          <w:szCs w:val="28"/>
          <w:lang w:val="en-US"/>
        </w:rPr>
        <w:t>. Mẫu văn bản đăng ký hóa chất mới.</w:t>
      </w:r>
    </w:p>
    <w:p w14:paraId="25292852" w14:textId="656EBB5F" w:rsidR="00D004AA" w:rsidRPr="00583C0F" w:rsidRDefault="00A4587C"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XXIV</w:t>
      </w:r>
      <w:r w:rsidR="00D004AA" w:rsidRPr="00583C0F">
        <w:rPr>
          <w:rFonts w:ascii="Times New Roman" w:hAnsi="Times New Roman" w:cs="Times New Roman"/>
          <w:color w:val="auto"/>
          <w:sz w:val="28"/>
          <w:szCs w:val="28"/>
          <w:lang w:val="en-US"/>
        </w:rPr>
        <w:t xml:space="preserve">. Mẫu thông tin chia sẻ quản lý hóa chất trên cơ sở dữ liệu </w:t>
      </w:r>
      <w:r w:rsidR="00D004AA" w:rsidRPr="00583C0F">
        <w:rPr>
          <w:rFonts w:ascii="Times New Roman" w:hAnsi="Times New Roman" w:cs="Times New Roman"/>
          <w:color w:val="auto"/>
          <w:sz w:val="28"/>
          <w:szCs w:val="28"/>
          <w:lang w:val="en-US"/>
        </w:rPr>
        <w:lastRenderedPageBreak/>
        <w:t>chuyên ngành.</w:t>
      </w:r>
    </w:p>
    <w:p w14:paraId="397E9939" w14:textId="649F2F06" w:rsidR="00D004AA" w:rsidRPr="00583C0F" w:rsidRDefault="00D004AA"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XX</w:t>
      </w:r>
      <w:r w:rsidR="00A4587C" w:rsidRPr="00583C0F">
        <w:rPr>
          <w:rFonts w:ascii="Times New Roman" w:hAnsi="Times New Roman" w:cs="Times New Roman"/>
          <w:color w:val="auto"/>
          <w:sz w:val="28"/>
          <w:szCs w:val="28"/>
          <w:lang w:val="en-US"/>
        </w:rPr>
        <w:t>V</w:t>
      </w:r>
      <w:r w:rsidRPr="00583C0F">
        <w:rPr>
          <w:rFonts w:ascii="Times New Roman" w:hAnsi="Times New Roman" w:cs="Times New Roman"/>
          <w:color w:val="auto"/>
          <w:sz w:val="28"/>
          <w:szCs w:val="28"/>
          <w:lang w:val="en-US"/>
        </w:rPr>
        <w:t>. Mẫu thông tin cập nhật trên cơ sở dữ liệu chuyên ngành.</w:t>
      </w:r>
    </w:p>
    <w:p w14:paraId="4F0A4EB1" w14:textId="210A12F4" w:rsidR="00D004AA" w:rsidRPr="00583C0F" w:rsidRDefault="00D004AA"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XXV</w:t>
      </w:r>
      <w:r w:rsidR="00A4587C" w:rsidRPr="00583C0F">
        <w:rPr>
          <w:rFonts w:ascii="Times New Roman" w:hAnsi="Times New Roman" w:cs="Times New Roman"/>
          <w:color w:val="auto"/>
          <w:sz w:val="28"/>
          <w:szCs w:val="28"/>
          <w:lang w:val="en-US"/>
        </w:rPr>
        <w:t>I</w:t>
      </w:r>
      <w:r w:rsidRPr="00583C0F">
        <w:rPr>
          <w:rFonts w:ascii="Times New Roman" w:hAnsi="Times New Roman" w:cs="Times New Roman"/>
          <w:color w:val="auto"/>
          <w:sz w:val="28"/>
          <w:szCs w:val="28"/>
          <w:lang w:val="en-US"/>
        </w:rPr>
        <w:t>. Hướng dẫn phân loại GHS.</w:t>
      </w:r>
    </w:p>
    <w:p w14:paraId="182F059D" w14:textId="1A85DBC2" w:rsidR="00D004AA" w:rsidRPr="00583C0F" w:rsidRDefault="00D004AA"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XXVI</w:t>
      </w:r>
      <w:r w:rsidR="00A4587C" w:rsidRPr="00583C0F">
        <w:rPr>
          <w:rFonts w:ascii="Times New Roman" w:hAnsi="Times New Roman" w:cs="Times New Roman"/>
          <w:color w:val="auto"/>
          <w:sz w:val="28"/>
          <w:szCs w:val="28"/>
          <w:lang w:val="en-US"/>
        </w:rPr>
        <w:t>I</w:t>
      </w:r>
      <w:r w:rsidRPr="00583C0F">
        <w:rPr>
          <w:rFonts w:ascii="Times New Roman" w:hAnsi="Times New Roman" w:cs="Times New Roman"/>
          <w:color w:val="auto"/>
          <w:sz w:val="28"/>
          <w:szCs w:val="28"/>
          <w:lang w:val="en-US"/>
        </w:rPr>
        <w:t>. Hướng dẫn ghi nhãn hóa chất.</w:t>
      </w:r>
    </w:p>
    <w:p w14:paraId="3EF5BFA8" w14:textId="603131E8" w:rsidR="00A4587C" w:rsidRPr="00583C0F" w:rsidRDefault="00A4587C"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XXVIII. Mẫu Danh mục hóa chất nguy hiểm trong sản phẩm hàng hóa phải công bố thông tin trong lĩnh vực công nghiệp.</w:t>
      </w:r>
    </w:p>
    <w:p w14:paraId="182A3FD9" w14:textId="4503D456" w:rsidR="00D004AA" w:rsidRPr="00583C0F" w:rsidRDefault="00A4587C" w:rsidP="000C7C7E">
      <w:pPr>
        <w:spacing w:before="120" w:after="120"/>
        <w:ind w:firstLine="567"/>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lang w:val="en-US"/>
        </w:rPr>
        <w:t>- Phụ lục XXIX</w:t>
      </w:r>
      <w:r w:rsidR="00D004AA" w:rsidRPr="00583C0F">
        <w:rPr>
          <w:rFonts w:ascii="Times New Roman" w:hAnsi="Times New Roman" w:cs="Times New Roman"/>
          <w:color w:val="auto"/>
          <w:sz w:val="28"/>
          <w:szCs w:val="28"/>
          <w:lang w:val="en-US"/>
        </w:rPr>
        <w:t xml:space="preserve">. Mẫu </w:t>
      </w:r>
      <w:r w:rsidR="00D004AA" w:rsidRPr="00583C0F">
        <w:rPr>
          <w:rFonts w:ascii="Times New Roman" w:hAnsi="Times New Roman" w:cs="Times New Roman"/>
          <w:color w:val="auto"/>
          <w:sz w:val="28"/>
          <w:szCs w:val="28"/>
        </w:rPr>
        <w:t>Công bố thông tin về hàm lượng hóa chất nguy hiểm trong sản phẩm, hàng hóa</w:t>
      </w:r>
      <w:r w:rsidR="00D004AA" w:rsidRPr="00583C0F">
        <w:rPr>
          <w:rFonts w:ascii="Times New Roman" w:hAnsi="Times New Roman" w:cs="Times New Roman"/>
          <w:color w:val="auto"/>
          <w:sz w:val="28"/>
          <w:szCs w:val="28"/>
          <w:lang w:val="en-US"/>
        </w:rPr>
        <w:t xml:space="preserve"> trên cơ sở dữ liệu chuyên ngành</w:t>
      </w:r>
    </w:p>
    <w:bookmarkEnd w:id="1"/>
    <w:p w14:paraId="337656AA" w14:textId="3E6BEDEC" w:rsidR="00D82B8D" w:rsidRPr="00583C0F" w:rsidRDefault="00D82B8D" w:rsidP="002E0D06">
      <w:pPr>
        <w:spacing w:before="120"/>
        <w:ind w:firstLine="709"/>
        <w:jc w:val="both"/>
        <w:rPr>
          <w:rFonts w:ascii="Times New Roman" w:hAnsi="Times New Roman" w:cs="Times New Roman"/>
          <w:b/>
          <w:bCs/>
          <w:color w:val="auto"/>
          <w:sz w:val="28"/>
          <w:szCs w:val="28"/>
        </w:rPr>
      </w:pPr>
      <w:r w:rsidRPr="00583C0F">
        <w:rPr>
          <w:rFonts w:ascii="Times New Roman" w:hAnsi="Times New Roman" w:cs="Times New Roman"/>
          <w:b/>
          <w:bCs/>
          <w:color w:val="auto"/>
          <w:sz w:val="28"/>
          <w:szCs w:val="28"/>
        </w:rPr>
        <w:t>V. DỰ KIẾN NGUỒN LỰC, ĐIỀU KIỆN BẢO ĐẢM CHO VIỆC THI HÀNH VĂN BẢN VÀ THỜI GIAN TRÌNH BAN HÀNH</w:t>
      </w:r>
    </w:p>
    <w:p w14:paraId="78159C37" w14:textId="77777777" w:rsidR="00D8054D" w:rsidRPr="00583C0F" w:rsidRDefault="00B622EA" w:rsidP="00D8054D">
      <w:pPr>
        <w:spacing w:before="120"/>
        <w:ind w:firstLine="709"/>
        <w:jc w:val="both"/>
        <w:rPr>
          <w:rFonts w:ascii="Times New Roman" w:hAnsi="Times New Roman" w:cs="Times New Roman"/>
          <w:b/>
          <w:bCs/>
          <w:color w:val="auto"/>
          <w:sz w:val="28"/>
          <w:szCs w:val="28"/>
          <w:lang w:val="en-US"/>
        </w:rPr>
      </w:pPr>
      <w:r w:rsidRPr="00583C0F">
        <w:rPr>
          <w:rFonts w:ascii="Times New Roman" w:hAnsi="Times New Roman" w:cs="Times New Roman"/>
          <w:b/>
          <w:bCs/>
          <w:color w:val="auto"/>
          <w:sz w:val="28"/>
          <w:szCs w:val="28"/>
        </w:rPr>
        <w:t>1. Nguồn lực và điều kiện bảo đảm thi hành</w:t>
      </w:r>
    </w:p>
    <w:p w14:paraId="46B38017" w14:textId="0DD67A11" w:rsidR="00136E77" w:rsidRPr="00583C0F" w:rsidRDefault="005A063D" w:rsidP="00D8054D">
      <w:pPr>
        <w:spacing w:before="120"/>
        <w:ind w:firstLine="709"/>
        <w:jc w:val="both"/>
        <w:rPr>
          <w:rFonts w:ascii="Times New Roman" w:hAnsi="Times New Roman" w:cs="Times New Roman"/>
          <w:b/>
          <w:bCs/>
          <w:color w:val="auto"/>
          <w:sz w:val="28"/>
          <w:szCs w:val="28"/>
        </w:rPr>
      </w:pPr>
      <w:r w:rsidRPr="00583C0F">
        <w:rPr>
          <w:rFonts w:ascii="Times New Roman" w:hAnsi="Times New Roman" w:cs="Times New Roman"/>
          <w:color w:val="auto"/>
          <w:sz w:val="28"/>
          <w:szCs w:val="28"/>
          <w:lang w:val="en-SG"/>
        </w:rPr>
        <w:t xml:space="preserve">- Khi Thông tư được ban hành, các cơ quan, tổ chức, cá nhân thuộc đối tượng điều chỉnh có trách nhiệm thực thi. </w:t>
      </w:r>
      <w:r w:rsidRPr="00583C0F">
        <w:rPr>
          <w:rFonts w:ascii="Times New Roman" w:hAnsi="Times New Roman" w:cs="Times New Roman"/>
          <w:color w:val="auto"/>
          <w:sz w:val="28"/>
          <w:szCs w:val="28"/>
          <w:shd w:val="clear" w:color="auto" w:fill="FFFFFF"/>
        </w:rPr>
        <w:t xml:space="preserve">Cơ quan, người có thẩm quyền bảo đảm số lượng cán bộ, công chức, viên chức có năng lực, trình độ </w:t>
      </w:r>
      <w:r w:rsidR="00247B58" w:rsidRPr="00583C0F">
        <w:rPr>
          <w:rFonts w:ascii="Times New Roman" w:hAnsi="Times New Roman" w:cs="Times New Roman"/>
          <w:color w:val="auto"/>
          <w:sz w:val="28"/>
          <w:szCs w:val="28"/>
          <w:shd w:val="clear" w:color="auto" w:fill="FFFFFF"/>
          <w:lang w:val="en-SG"/>
        </w:rPr>
        <w:t xml:space="preserve">để tổ chức thực hiện </w:t>
      </w:r>
      <w:r w:rsidRPr="00583C0F">
        <w:rPr>
          <w:rFonts w:ascii="Times New Roman" w:hAnsi="Times New Roman" w:cs="Times New Roman"/>
          <w:color w:val="auto"/>
          <w:sz w:val="28"/>
          <w:szCs w:val="28"/>
          <w:shd w:val="clear" w:color="auto" w:fill="FFFFFF"/>
        </w:rPr>
        <w:t xml:space="preserve">thực hiện nhiệm vụ </w:t>
      </w:r>
      <w:r w:rsidR="00136E77" w:rsidRPr="00583C0F">
        <w:rPr>
          <w:rFonts w:ascii="Times New Roman" w:hAnsi="Times New Roman" w:cs="Times New Roman"/>
          <w:bCs/>
          <w:color w:val="auto"/>
          <w:sz w:val="28"/>
          <w:szCs w:val="28"/>
          <w:lang w:val="en-US"/>
        </w:rPr>
        <w:t>được giao</w:t>
      </w:r>
      <w:r w:rsidR="00247B58" w:rsidRPr="00583C0F">
        <w:rPr>
          <w:rFonts w:ascii="Times New Roman" w:hAnsi="Times New Roman" w:cs="Times New Roman"/>
          <w:color w:val="auto"/>
          <w:sz w:val="28"/>
          <w:szCs w:val="28"/>
          <w:shd w:val="clear" w:color="auto" w:fill="FFFFFF"/>
          <w:lang w:val="en-SG"/>
        </w:rPr>
        <w:t>.</w:t>
      </w:r>
    </w:p>
    <w:p w14:paraId="162A03E9" w14:textId="7422A00C" w:rsidR="00B622EA" w:rsidRPr="00583C0F" w:rsidRDefault="00247B58" w:rsidP="00136E77">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00" w:line="340" w:lineRule="exact"/>
        <w:ind w:left="0" w:firstLine="709"/>
        <w:contextualSpacing w:val="0"/>
        <w:jc w:val="both"/>
        <w:rPr>
          <w:rFonts w:ascii="Times New Roman" w:hAnsi="Times New Roman" w:cs="Times New Roman"/>
          <w:sz w:val="28"/>
          <w:szCs w:val="28"/>
          <w:lang w:val="it-IT"/>
        </w:rPr>
      </w:pPr>
      <w:r w:rsidRPr="00583C0F">
        <w:rPr>
          <w:rFonts w:ascii="Times New Roman" w:hAnsi="Times New Roman" w:cs="Times New Roman"/>
          <w:sz w:val="28"/>
          <w:szCs w:val="28"/>
          <w:lang w:val="en-SG"/>
        </w:rPr>
        <w:t xml:space="preserve">- </w:t>
      </w:r>
      <w:r w:rsidR="00136E77" w:rsidRPr="00583C0F">
        <w:rPr>
          <w:rFonts w:ascii="Times New Roman" w:hAnsi="Times New Roman" w:cs="Times New Roman"/>
          <w:sz w:val="28"/>
          <w:szCs w:val="28"/>
          <w:lang w:val="en-SG"/>
        </w:rPr>
        <w:t xml:space="preserve">Kinh phí thực hiện </w:t>
      </w:r>
      <w:r w:rsidR="00136E77" w:rsidRPr="00583C0F">
        <w:rPr>
          <w:rFonts w:ascii="Times New Roman" w:hAnsi="Times New Roman" w:cs="Times New Roman"/>
          <w:sz w:val="28"/>
          <w:szCs w:val="28"/>
          <w:lang w:val="it-IT"/>
        </w:rPr>
        <w:t>từ nguồn ngân sách trung ương, ngân sách địa phương và các nguồn lực hợp pháp khác</w:t>
      </w:r>
      <w:r w:rsidR="000F1890" w:rsidRPr="00583C0F">
        <w:rPr>
          <w:rFonts w:ascii="Times New Roman" w:hAnsi="Times New Roman" w:cs="Times New Roman"/>
          <w:sz w:val="28"/>
          <w:szCs w:val="28"/>
          <w:shd w:val="clear" w:color="auto" w:fill="FFFFFF"/>
        </w:rPr>
        <w:t>.</w:t>
      </w:r>
    </w:p>
    <w:p w14:paraId="38079546" w14:textId="77777777" w:rsidR="00B622EA" w:rsidRPr="00583C0F" w:rsidRDefault="00B622EA" w:rsidP="00B622EA">
      <w:pPr>
        <w:spacing w:before="120"/>
        <w:ind w:firstLine="709"/>
        <w:jc w:val="both"/>
        <w:rPr>
          <w:rFonts w:ascii="Times New Roman" w:hAnsi="Times New Roman" w:cs="Times New Roman"/>
          <w:b/>
          <w:bCs/>
          <w:color w:val="auto"/>
          <w:sz w:val="28"/>
          <w:szCs w:val="28"/>
        </w:rPr>
      </w:pPr>
      <w:r w:rsidRPr="00583C0F">
        <w:rPr>
          <w:rFonts w:ascii="Times New Roman" w:hAnsi="Times New Roman" w:cs="Times New Roman"/>
          <w:b/>
          <w:bCs/>
          <w:color w:val="auto"/>
          <w:sz w:val="28"/>
          <w:szCs w:val="28"/>
        </w:rPr>
        <w:t>2. Thời gian trình và dự kiến ban hành</w:t>
      </w:r>
    </w:p>
    <w:p w14:paraId="3ACED1CE" w14:textId="0B8683E3" w:rsidR="00C44317" w:rsidRPr="00583C0F" w:rsidRDefault="00B622EA" w:rsidP="00B622EA">
      <w:pPr>
        <w:spacing w:before="120"/>
        <w:ind w:firstLine="709"/>
        <w:jc w:val="both"/>
        <w:rPr>
          <w:rFonts w:ascii="Times New Roman" w:hAnsi="Times New Roman" w:cs="Times New Roman"/>
          <w:b/>
          <w:bCs/>
          <w:color w:val="auto"/>
          <w:sz w:val="28"/>
          <w:szCs w:val="28"/>
          <w:lang w:val="en-SG"/>
        </w:rPr>
      </w:pPr>
      <w:r w:rsidRPr="00583C0F">
        <w:rPr>
          <w:rFonts w:ascii="Times New Roman" w:hAnsi="Times New Roman" w:cs="Times New Roman"/>
          <w:color w:val="auto"/>
          <w:sz w:val="28"/>
          <w:szCs w:val="28"/>
        </w:rPr>
        <w:t>Dự thảo Thông tư được xây dựng đúng tiến độ theo Quyết định số</w:t>
      </w:r>
      <w:r w:rsidR="00C75CAB" w:rsidRPr="00583C0F">
        <w:rPr>
          <w:rFonts w:ascii="Times New Roman" w:hAnsi="Times New Roman" w:cs="Times New Roman"/>
          <w:color w:val="auto"/>
          <w:sz w:val="28"/>
          <w:szCs w:val="28"/>
          <w:lang w:val="en-US"/>
        </w:rPr>
        <w:t xml:space="preserve"> </w:t>
      </w:r>
      <w:r w:rsidR="00A65080" w:rsidRPr="00583C0F">
        <w:rPr>
          <w:rFonts w:ascii="Times New Roman" w:hAnsi="Times New Roman" w:cs="Times New Roman"/>
          <w:color w:val="auto"/>
          <w:sz w:val="28"/>
          <w:szCs w:val="28"/>
          <w:lang w:val="en-US"/>
        </w:rPr>
        <w:t>2594</w:t>
      </w:r>
      <w:r w:rsidR="00A65080" w:rsidRPr="00583C0F">
        <w:rPr>
          <w:rFonts w:ascii="Times New Roman" w:hAnsi="Times New Roman" w:cs="Times New Roman"/>
          <w:color w:val="auto"/>
          <w:sz w:val="28"/>
          <w:szCs w:val="28"/>
        </w:rPr>
        <w:t xml:space="preserve">/QĐ-BCT ngày </w:t>
      </w:r>
      <w:r w:rsidR="00A65080" w:rsidRPr="00583C0F">
        <w:rPr>
          <w:rFonts w:ascii="Times New Roman" w:hAnsi="Times New Roman" w:cs="Times New Roman"/>
          <w:color w:val="auto"/>
          <w:sz w:val="28"/>
          <w:szCs w:val="28"/>
          <w:lang w:val="en-US"/>
        </w:rPr>
        <w:t>18</w:t>
      </w:r>
      <w:r w:rsidR="00A65080" w:rsidRPr="00583C0F">
        <w:rPr>
          <w:rFonts w:ascii="Times New Roman" w:hAnsi="Times New Roman" w:cs="Times New Roman"/>
          <w:color w:val="auto"/>
          <w:sz w:val="28"/>
          <w:szCs w:val="28"/>
        </w:rPr>
        <w:t xml:space="preserve"> tháng </w:t>
      </w:r>
      <w:r w:rsidR="00A65080" w:rsidRPr="00583C0F">
        <w:rPr>
          <w:rFonts w:ascii="Times New Roman" w:hAnsi="Times New Roman" w:cs="Times New Roman"/>
          <w:color w:val="auto"/>
          <w:sz w:val="28"/>
          <w:szCs w:val="28"/>
          <w:lang w:val="en-US"/>
        </w:rPr>
        <w:t>9</w:t>
      </w:r>
      <w:r w:rsidR="00A65080" w:rsidRPr="00583C0F">
        <w:rPr>
          <w:rFonts w:ascii="Times New Roman" w:hAnsi="Times New Roman" w:cs="Times New Roman"/>
          <w:color w:val="auto"/>
          <w:sz w:val="28"/>
          <w:szCs w:val="28"/>
        </w:rPr>
        <w:t xml:space="preserve"> năm 202</w:t>
      </w:r>
      <w:r w:rsidR="00A65080" w:rsidRPr="00583C0F">
        <w:rPr>
          <w:rFonts w:ascii="Times New Roman" w:hAnsi="Times New Roman" w:cs="Times New Roman"/>
          <w:color w:val="auto"/>
          <w:sz w:val="28"/>
          <w:szCs w:val="28"/>
          <w:lang w:val="en-US"/>
        </w:rPr>
        <w:t>5</w:t>
      </w:r>
      <w:r w:rsidR="00052F13" w:rsidRPr="00583C0F">
        <w:rPr>
          <w:rFonts w:ascii="Times New Roman" w:hAnsi="Times New Roman" w:cs="Times New Roman"/>
          <w:color w:val="auto"/>
          <w:sz w:val="28"/>
          <w:szCs w:val="28"/>
        </w:rPr>
        <w:t xml:space="preserve"> của Bộ trưởng Bộ Công Thương ban hành Chương trình xây dựng văn bản quy phạm pháp luật năm 2025 của Bộ Công Thương</w:t>
      </w:r>
      <w:r w:rsidRPr="00583C0F">
        <w:rPr>
          <w:rFonts w:ascii="Times New Roman" w:hAnsi="Times New Roman" w:cs="Times New Roman"/>
          <w:color w:val="auto"/>
          <w:sz w:val="28"/>
          <w:szCs w:val="28"/>
        </w:rPr>
        <w:t xml:space="preserve">. Sau khi </w:t>
      </w:r>
      <w:r w:rsidR="007D4B29" w:rsidRPr="00583C0F">
        <w:rPr>
          <w:rFonts w:ascii="Times New Roman" w:hAnsi="Times New Roman" w:cs="Times New Roman"/>
          <w:color w:val="auto"/>
          <w:sz w:val="28"/>
          <w:szCs w:val="28"/>
          <w:lang w:val="en-US"/>
        </w:rPr>
        <w:t>tiếp thu hoàn thiện ý kiến thẩm định của Vụ pháp chế, Cục</w:t>
      </w:r>
      <w:r w:rsidRPr="00583C0F">
        <w:rPr>
          <w:rFonts w:ascii="Times New Roman" w:hAnsi="Times New Roman" w:cs="Times New Roman"/>
          <w:color w:val="auto"/>
          <w:sz w:val="28"/>
          <w:szCs w:val="28"/>
        </w:rPr>
        <w:t xml:space="preserve"> trình </w:t>
      </w:r>
      <w:r w:rsidR="007D4B29" w:rsidRPr="00583C0F">
        <w:rPr>
          <w:rFonts w:ascii="Times New Roman" w:hAnsi="Times New Roman" w:cs="Times New Roman"/>
          <w:color w:val="auto"/>
          <w:sz w:val="28"/>
          <w:szCs w:val="28"/>
          <w:lang w:val="en-US"/>
        </w:rPr>
        <w:t xml:space="preserve">Bộ trưởng </w:t>
      </w:r>
      <w:r w:rsidRPr="00583C0F">
        <w:rPr>
          <w:rFonts w:ascii="Times New Roman" w:hAnsi="Times New Roman" w:cs="Times New Roman"/>
          <w:color w:val="auto"/>
          <w:sz w:val="28"/>
          <w:szCs w:val="28"/>
        </w:rPr>
        <w:t xml:space="preserve">Bộ Công Thương </w:t>
      </w:r>
      <w:r w:rsidR="00056E77" w:rsidRPr="00583C0F">
        <w:rPr>
          <w:rFonts w:ascii="Times New Roman" w:hAnsi="Times New Roman" w:cs="Times New Roman"/>
          <w:color w:val="auto"/>
          <w:sz w:val="28"/>
          <w:szCs w:val="28"/>
          <w:lang w:val="en-SG"/>
        </w:rPr>
        <w:t>hồ sơ dự thảo</w:t>
      </w:r>
      <w:r w:rsidRPr="00583C0F">
        <w:rPr>
          <w:rFonts w:ascii="Times New Roman" w:hAnsi="Times New Roman" w:cs="Times New Roman"/>
          <w:color w:val="auto"/>
          <w:sz w:val="28"/>
          <w:szCs w:val="28"/>
        </w:rPr>
        <w:t xml:space="preserve"> Thông tư vào tháng 11 năm 2025</w:t>
      </w:r>
      <w:r w:rsidR="00052F13" w:rsidRPr="00583C0F">
        <w:rPr>
          <w:rFonts w:ascii="Times New Roman" w:hAnsi="Times New Roman" w:cs="Times New Roman"/>
          <w:color w:val="auto"/>
          <w:sz w:val="28"/>
          <w:szCs w:val="28"/>
          <w:lang w:val="en-SG"/>
        </w:rPr>
        <w:t>.</w:t>
      </w:r>
    </w:p>
    <w:p w14:paraId="1D9025A5" w14:textId="42C13692" w:rsidR="00D82B8D" w:rsidRPr="00583C0F" w:rsidRDefault="00B622EA" w:rsidP="00B622EA">
      <w:pPr>
        <w:spacing w:before="120"/>
        <w:ind w:firstLine="709"/>
        <w:jc w:val="both"/>
        <w:rPr>
          <w:rFonts w:ascii="Times New Roman" w:hAnsi="Times New Roman" w:cs="Times New Roman"/>
          <w:color w:val="auto"/>
          <w:sz w:val="28"/>
          <w:szCs w:val="28"/>
          <w:lang w:val="en-US"/>
        </w:rPr>
      </w:pPr>
      <w:r w:rsidRPr="00583C0F">
        <w:rPr>
          <w:rFonts w:ascii="Times New Roman" w:hAnsi="Times New Roman" w:cs="Times New Roman"/>
          <w:color w:val="auto"/>
          <w:sz w:val="28"/>
          <w:szCs w:val="28"/>
        </w:rPr>
        <w:t xml:space="preserve">Trên đây là </w:t>
      </w:r>
      <w:r w:rsidR="00C74336" w:rsidRPr="00583C0F">
        <w:rPr>
          <w:rFonts w:ascii="Times New Roman" w:hAnsi="Times New Roman" w:cs="Times New Roman"/>
          <w:color w:val="auto"/>
          <w:sz w:val="28"/>
          <w:szCs w:val="28"/>
          <w:lang w:val="en-SG"/>
        </w:rPr>
        <w:t xml:space="preserve">nội dung </w:t>
      </w:r>
      <w:r w:rsidRPr="00583C0F">
        <w:rPr>
          <w:rFonts w:ascii="Times New Roman" w:hAnsi="Times New Roman" w:cs="Times New Roman"/>
          <w:color w:val="auto"/>
          <w:sz w:val="28"/>
          <w:szCs w:val="28"/>
        </w:rPr>
        <w:t xml:space="preserve">Tờ trình về Dự thảo Thông tư </w:t>
      </w:r>
      <w:r w:rsidR="001B41B7" w:rsidRPr="00583C0F">
        <w:rPr>
          <w:rFonts w:ascii="Times New Roman" w:hAnsi="Times New Roman" w:cs="Times New Roman"/>
          <w:bCs/>
          <w:color w:val="auto"/>
          <w:sz w:val="28"/>
          <w:szCs w:val="28"/>
        </w:rPr>
        <w:t>quy định</w:t>
      </w:r>
      <w:r w:rsidR="001B41B7" w:rsidRPr="00583C0F">
        <w:rPr>
          <w:rFonts w:ascii="Times New Roman" w:hAnsi="Times New Roman" w:cs="Times New Roman"/>
          <w:bCs/>
          <w:color w:val="auto"/>
          <w:sz w:val="28"/>
          <w:szCs w:val="28"/>
          <w:lang w:val="en-US"/>
        </w:rPr>
        <w:t xml:space="preserve"> chi tiết và hướng dẫn thi hành một số điều của Luật Hóa chất về quản lý hóa chất theo vòng đời và quản lý hóa chất trong sản phẩm</w:t>
      </w:r>
      <w:r w:rsidRPr="00583C0F">
        <w:rPr>
          <w:rFonts w:ascii="Times New Roman" w:hAnsi="Times New Roman" w:cs="Times New Roman"/>
          <w:color w:val="auto"/>
          <w:sz w:val="28"/>
          <w:szCs w:val="28"/>
        </w:rPr>
        <w:t xml:space="preserve"> kính trình</w:t>
      </w:r>
      <w:r w:rsidR="007D4B29" w:rsidRPr="00583C0F">
        <w:rPr>
          <w:rFonts w:ascii="Times New Roman" w:hAnsi="Times New Roman" w:cs="Times New Roman"/>
          <w:color w:val="auto"/>
          <w:sz w:val="28"/>
          <w:szCs w:val="28"/>
          <w:lang w:val="en-US"/>
        </w:rPr>
        <w:t xml:space="preserve"> Bộ trưởng</w:t>
      </w:r>
      <w:r w:rsidRPr="00583C0F">
        <w:rPr>
          <w:rFonts w:ascii="Times New Roman" w:hAnsi="Times New Roman" w:cs="Times New Roman"/>
          <w:color w:val="auto"/>
          <w:sz w:val="28"/>
          <w:szCs w:val="28"/>
        </w:rPr>
        <w:t xml:space="preserve"> xem xét, </w:t>
      </w:r>
      <w:r w:rsidR="00C74336" w:rsidRPr="00583C0F">
        <w:rPr>
          <w:rFonts w:ascii="Times New Roman" w:hAnsi="Times New Roman" w:cs="Times New Roman"/>
          <w:color w:val="auto"/>
          <w:sz w:val="28"/>
          <w:szCs w:val="28"/>
          <w:lang w:val="en-SG"/>
        </w:rPr>
        <w:t>phê duyệt./</w:t>
      </w:r>
      <w:r w:rsidR="00D82B8D" w:rsidRPr="00583C0F">
        <w:rPr>
          <w:rFonts w:ascii="Times New Roman" w:hAnsi="Times New Roman" w:cs="Times New Roman"/>
          <w:color w:val="auto"/>
          <w:sz w:val="28"/>
          <w:szCs w:val="28"/>
        </w:rPr>
        <w:t>.</w:t>
      </w:r>
    </w:p>
    <w:p w14:paraId="49E9C0DE" w14:textId="77777777" w:rsidR="007D4B29" w:rsidRPr="00583C0F" w:rsidRDefault="007D4B29" w:rsidP="00B622EA">
      <w:pPr>
        <w:spacing w:before="120"/>
        <w:ind w:firstLine="709"/>
        <w:jc w:val="both"/>
        <w:rPr>
          <w:rFonts w:ascii="Times New Roman" w:hAnsi="Times New Roman" w:cs="Times New Roman"/>
          <w:color w:val="auto"/>
          <w:sz w:val="28"/>
          <w:szCs w:val="28"/>
          <w:lang w:val="en-US"/>
        </w:rPr>
      </w:pPr>
    </w:p>
    <w:tbl>
      <w:tblPr>
        <w:tblW w:w="9208" w:type="dxa"/>
        <w:tblLook w:val="01E0" w:firstRow="1" w:lastRow="1" w:firstColumn="1" w:lastColumn="1" w:noHBand="0" w:noVBand="0"/>
      </w:tblPr>
      <w:tblGrid>
        <w:gridCol w:w="4928"/>
        <w:gridCol w:w="4280"/>
      </w:tblGrid>
      <w:tr w:rsidR="00583C0F" w:rsidRPr="00583C0F" w14:paraId="0C1079D1" w14:textId="77777777" w:rsidTr="00557A17">
        <w:tc>
          <w:tcPr>
            <w:tcW w:w="4928" w:type="dxa"/>
          </w:tcPr>
          <w:p w14:paraId="47B47A84" w14:textId="77777777" w:rsidR="002E0D06" w:rsidRPr="00583C0F" w:rsidRDefault="002E0D06" w:rsidP="00557A17">
            <w:pPr>
              <w:jc w:val="both"/>
              <w:rPr>
                <w:rFonts w:ascii="Times New Roman" w:hAnsi="Times New Roman" w:cs="Times New Roman"/>
                <w:b/>
                <w:bCs/>
                <w:i/>
                <w:iCs/>
                <w:color w:val="auto"/>
                <w:spacing w:val="-2"/>
              </w:rPr>
            </w:pPr>
            <w:r w:rsidRPr="00583C0F">
              <w:rPr>
                <w:rFonts w:ascii="Times New Roman" w:hAnsi="Times New Roman" w:cs="Times New Roman"/>
                <w:b/>
                <w:bCs/>
                <w:i/>
                <w:iCs/>
                <w:color w:val="auto"/>
                <w:spacing w:val="-2"/>
              </w:rPr>
              <w:t>Nơi nhận:</w:t>
            </w:r>
          </w:p>
          <w:p w14:paraId="71CCF43D" w14:textId="77777777" w:rsidR="002E0D06" w:rsidRPr="00583C0F" w:rsidRDefault="002E0D06" w:rsidP="00557A17">
            <w:pPr>
              <w:jc w:val="both"/>
              <w:rPr>
                <w:rFonts w:ascii="Times New Roman" w:hAnsi="Times New Roman" w:cs="Times New Roman"/>
                <w:color w:val="auto"/>
                <w:spacing w:val="-2"/>
                <w:sz w:val="22"/>
                <w:szCs w:val="22"/>
              </w:rPr>
            </w:pPr>
            <w:r w:rsidRPr="00583C0F">
              <w:rPr>
                <w:rFonts w:ascii="Times New Roman" w:hAnsi="Times New Roman" w:cs="Times New Roman"/>
                <w:color w:val="auto"/>
                <w:spacing w:val="-2"/>
                <w:sz w:val="22"/>
                <w:szCs w:val="22"/>
              </w:rPr>
              <w:t>- Như trên;</w:t>
            </w:r>
          </w:p>
          <w:p w14:paraId="5EC2C3A4" w14:textId="0ABE333D" w:rsidR="002E0D06" w:rsidRPr="00583C0F" w:rsidRDefault="002E0D06" w:rsidP="00557A17">
            <w:pPr>
              <w:jc w:val="both"/>
              <w:rPr>
                <w:rFonts w:ascii="Times New Roman" w:hAnsi="Times New Roman" w:cs="Times New Roman"/>
                <w:color w:val="auto"/>
                <w:spacing w:val="-2"/>
                <w:sz w:val="22"/>
                <w:szCs w:val="22"/>
              </w:rPr>
            </w:pPr>
            <w:r w:rsidRPr="00583C0F">
              <w:rPr>
                <w:rFonts w:ascii="Times New Roman" w:hAnsi="Times New Roman" w:cs="Times New Roman"/>
                <w:color w:val="auto"/>
                <w:spacing w:val="-2"/>
                <w:sz w:val="22"/>
                <w:szCs w:val="22"/>
              </w:rPr>
              <w:t xml:space="preserve">- Thứ trưởng </w:t>
            </w:r>
            <w:r w:rsidR="00136E77" w:rsidRPr="00583C0F">
              <w:rPr>
                <w:rFonts w:ascii="Times New Roman" w:hAnsi="Times New Roman" w:cs="Times New Roman"/>
                <w:color w:val="auto"/>
                <w:spacing w:val="-2"/>
                <w:sz w:val="22"/>
                <w:szCs w:val="22"/>
                <w:lang w:val="en-US"/>
              </w:rPr>
              <w:t>Trương Thanh Hoài</w:t>
            </w:r>
            <w:r w:rsidRPr="00583C0F">
              <w:rPr>
                <w:rFonts w:ascii="Times New Roman" w:hAnsi="Times New Roman" w:cs="Times New Roman"/>
                <w:color w:val="auto"/>
                <w:spacing w:val="-2"/>
                <w:sz w:val="22"/>
                <w:szCs w:val="22"/>
              </w:rPr>
              <w:t xml:space="preserve"> (để b/c);</w:t>
            </w:r>
          </w:p>
          <w:p w14:paraId="2C880D1F" w14:textId="27D0A3D5" w:rsidR="002E0D06" w:rsidRPr="00583C0F" w:rsidRDefault="002E0D06" w:rsidP="002E0D06">
            <w:pPr>
              <w:jc w:val="both"/>
              <w:rPr>
                <w:rFonts w:ascii="Times New Roman" w:hAnsi="Times New Roman" w:cs="Times New Roman"/>
                <w:color w:val="auto"/>
                <w:spacing w:val="-2"/>
                <w:sz w:val="28"/>
                <w:szCs w:val="28"/>
              </w:rPr>
            </w:pPr>
            <w:r w:rsidRPr="00583C0F">
              <w:rPr>
                <w:rFonts w:ascii="Times New Roman" w:hAnsi="Times New Roman" w:cs="Times New Roman"/>
                <w:color w:val="auto"/>
                <w:spacing w:val="-2"/>
                <w:sz w:val="22"/>
                <w:szCs w:val="22"/>
              </w:rPr>
              <w:t xml:space="preserve">- Lưu: VT, </w:t>
            </w:r>
            <w:r w:rsidR="00136E77" w:rsidRPr="00583C0F">
              <w:rPr>
                <w:rFonts w:ascii="Times New Roman" w:hAnsi="Times New Roman" w:cs="Times New Roman"/>
                <w:color w:val="auto"/>
                <w:spacing w:val="-2"/>
                <w:sz w:val="22"/>
                <w:szCs w:val="22"/>
                <w:lang w:val="en-US"/>
              </w:rPr>
              <w:t>HC</w:t>
            </w:r>
            <w:r w:rsidRPr="00583C0F">
              <w:rPr>
                <w:rFonts w:ascii="Times New Roman" w:hAnsi="Times New Roman" w:cs="Times New Roman"/>
                <w:color w:val="auto"/>
                <w:spacing w:val="-2"/>
                <w:sz w:val="22"/>
                <w:szCs w:val="22"/>
              </w:rPr>
              <w:t xml:space="preserve">; </w:t>
            </w:r>
            <w:r w:rsidRPr="00583C0F">
              <w:rPr>
                <w:rFonts w:ascii="Times New Roman" w:hAnsi="Times New Roman" w:cs="Times New Roman"/>
                <w:color w:val="auto"/>
                <w:spacing w:val="-2"/>
                <w:sz w:val="22"/>
                <w:szCs w:val="22"/>
                <w:lang w:val="en-US"/>
              </w:rPr>
              <w:t>……</w:t>
            </w:r>
            <w:r w:rsidRPr="00583C0F">
              <w:rPr>
                <w:rFonts w:ascii="Times New Roman" w:hAnsi="Times New Roman" w:cs="Times New Roman"/>
                <w:color w:val="auto"/>
                <w:spacing w:val="-2"/>
                <w:sz w:val="22"/>
                <w:szCs w:val="22"/>
              </w:rPr>
              <w:t xml:space="preserve">. </w:t>
            </w:r>
          </w:p>
        </w:tc>
        <w:tc>
          <w:tcPr>
            <w:tcW w:w="4280" w:type="dxa"/>
          </w:tcPr>
          <w:p w14:paraId="7A6C1BC6" w14:textId="646E7CCA" w:rsidR="002E0D06" w:rsidRPr="00583C0F" w:rsidRDefault="002E0D06" w:rsidP="00557A17">
            <w:pPr>
              <w:keepNext/>
              <w:jc w:val="center"/>
              <w:outlineLvl w:val="6"/>
              <w:rPr>
                <w:rFonts w:ascii="Times New Roman" w:hAnsi="Times New Roman" w:cs="Times New Roman"/>
                <w:b/>
                <w:color w:val="auto"/>
                <w:sz w:val="28"/>
                <w:szCs w:val="28"/>
              </w:rPr>
            </w:pPr>
            <w:r w:rsidRPr="00583C0F">
              <w:rPr>
                <w:rFonts w:ascii="Times New Roman" w:hAnsi="Times New Roman" w:cs="Times New Roman"/>
                <w:b/>
                <w:color w:val="auto"/>
                <w:sz w:val="28"/>
                <w:szCs w:val="28"/>
              </w:rPr>
              <w:t>CỤC TRƯỞNG</w:t>
            </w:r>
          </w:p>
          <w:p w14:paraId="63A5709E" w14:textId="77777777" w:rsidR="002E0D06" w:rsidRPr="00583C0F" w:rsidRDefault="002E0D06" w:rsidP="00557A17">
            <w:pPr>
              <w:jc w:val="center"/>
              <w:rPr>
                <w:rFonts w:ascii="Times New Roman" w:hAnsi="Times New Roman" w:cs="Times New Roman"/>
                <w:b/>
                <w:color w:val="auto"/>
                <w:spacing w:val="-2"/>
                <w:sz w:val="26"/>
                <w:szCs w:val="26"/>
              </w:rPr>
            </w:pPr>
          </w:p>
          <w:p w14:paraId="2ED7E867" w14:textId="77777777" w:rsidR="002E0D06" w:rsidRPr="00583C0F" w:rsidRDefault="002E0D06" w:rsidP="00557A17">
            <w:pPr>
              <w:jc w:val="center"/>
              <w:rPr>
                <w:rFonts w:ascii="Times New Roman" w:hAnsi="Times New Roman" w:cs="Times New Roman"/>
                <w:b/>
                <w:color w:val="auto"/>
                <w:spacing w:val="-2"/>
                <w:sz w:val="28"/>
                <w:szCs w:val="28"/>
                <w:lang w:val="en-SG"/>
              </w:rPr>
            </w:pPr>
          </w:p>
          <w:p w14:paraId="03E2983B" w14:textId="77777777" w:rsidR="00524F7F" w:rsidRPr="00583C0F" w:rsidRDefault="00524F7F" w:rsidP="00557A17">
            <w:pPr>
              <w:jc w:val="center"/>
              <w:rPr>
                <w:rFonts w:ascii="Times New Roman" w:hAnsi="Times New Roman" w:cs="Times New Roman"/>
                <w:b/>
                <w:color w:val="auto"/>
                <w:spacing w:val="-2"/>
                <w:sz w:val="28"/>
                <w:szCs w:val="28"/>
                <w:lang w:val="en-SG"/>
              </w:rPr>
            </w:pPr>
          </w:p>
          <w:p w14:paraId="7DE69BF4" w14:textId="77777777" w:rsidR="008E660F" w:rsidRPr="00583C0F" w:rsidRDefault="008E660F" w:rsidP="00557A17">
            <w:pPr>
              <w:jc w:val="center"/>
              <w:rPr>
                <w:rFonts w:ascii="Times New Roman" w:hAnsi="Times New Roman" w:cs="Times New Roman"/>
                <w:b/>
                <w:color w:val="auto"/>
                <w:spacing w:val="-2"/>
                <w:sz w:val="28"/>
                <w:szCs w:val="28"/>
                <w:lang w:val="en-SG"/>
              </w:rPr>
            </w:pPr>
          </w:p>
          <w:p w14:paraId="1480B080" w14:textId="77777777" w:rsidR="008E660F" w:rsidRPr="00583C0F" w:rsidRDefault="008E660F" w:rsidP="00557A17">
            <w:pPr>
              <w:jc w:val="center"/>
              <w:rPr>
                <w:rFonts w:ascii="Times New Roman" w:hAnsi="Times New Roman" w:cs="Times New Roman"/>
                <w:b/>
                <w:color w:val="auto"/>
                <w:spacing w:val="-2"/>
                <w:sz w:val="28"/>
                <w:szCs w:val="28"/>
                <w:lang w:val="en-SG"/>
              </w:rPr>
            </w:pPr>
          </w:p>
          <w:p w14:paraId="2BFB789C" w14:textId="77777777" w:rsidR="002E0D06" w:rsidRPr="00583C0F" w:rsidRDefault="002E0D06" w:rsidP="00557A17">
            <w:pPr>
              <w:jc w:val="center"/>
              <w:rPr>
                <w:rFonts w:ascii="Times New Roman" w:hAnsi="Times New Roman" w:cs="Times New Roman"/>
                <w:b/>
                <w:color w:val="auto"/>
                <w:spacing w:val="-2"/>
                <w:sz w:val="28"/>
                <w:szCs w:val="28"/>
              </w:rPr>
            </w:pPr>
          </w:p>
          <w:p w14:paraId="694EB8B2" w14:textId="1E044F33" w:rsidR="002E0D06" w:rsidRPr="00583C0F" w:rsidRDefault="00FE6A56" w:rsidP="00557A17">
            <w:pPr>
              <w:keepNext/>
              <w:jc w:val="center"/>
              <w:outlineLvl w:val="4"/>
              <w:rPr>
                <w:rFonts w:ascii="Times New Roman" w:hAnsi="Times New Roman" w:cs="Times New Roman"/>
                <w:b/>
                <w:color w:val="auto"/>
                <w:sz w:val="28"/>
                <w:szCs w:val="28"/>
                <w:lang w:val="en-US"/>
              </w:rPr>
            </w:pPr>
            <w:r w:rsidRPr="00583C0F">
              <w:rPr>
                <w:rFonts w:ascii="Times New Roman" w:hAnsi="Times New Roman" w:cs="Times New Roman"/>
                <w:b/>
                <w:color w:val="auto"/>
                <w:sz w:val="28"/>
                <w:szCs w:val="28"/>
                <w:lang w:val="en-US"/>
              </w:rPr>
              <w:t>Phùng Mạnh Ngọc</w:t>
            </w:r>
          </w:p>
        </w:tc>
      </w:tr>
    </w:tbl>
    <w:p w14:paraId="3E00DB92" w14:textId="71794253" w:rsidR="00D82B8D" w:rsidRPr="00583C0F" w:rsidRDefault="00D82B8D" w:rsidP="00D82B8D">
      <w:pPr>
        <w:spacing w:before="120"/>
        <w:rPr>
          <w:rFonts w:ascii="Times New Roman" w:hAnsi="Times New Roman" w:cs="Times New Roman"/>
          <w:i/>
          <w:iCs/>
          <w:color w:val="auto"/>
          <w:sz w:val="28"/>
          <w:szCs w:val="28"/>
          <w:lang w:val="en-US"/>
        </w:rPr>
      </w:pPr>
      <w:r w:rsidRPr="00583C0F">
        <w:rPr>
          <w:rFonts w:ascii="Times New Roman" w:hAnsi="Times New Roman" w:cs="Times New Roman"/>
          <w:i/>
          <w:iCs/>
          <w:color w:val="auto"/>
          <w:sz w:val="28"/>
          <w:szCs w:val="28"/>
        </w:rPr>
        <w:t>(Xin gửi kèm theo:...).</w:t>
      </w:r>
    </w:p>
    <w:sectPr w:rsidR="00D82B8D" w:rsidRPr="00583C0F" w:rsidSect="003E1D9F">
      <w:headerReference w:type="default" r:id="rId12"/>
      <w:pgSz w:w="11906"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D56B0" w14:textId="77777777" w:rsidR="00C17874" w:rsidRDefault="00C17874" w:rsidP="009C2684">
      <w:r>
        <w:separator/>
      </w:r>
    </w:p>
  </w:endnote>
  <w:endnote w:type="continuationSeparator" w:id="0">
    <w:p w14:paraId="665BFCF7" w14:textId="77777777" w:rsidR="00C17874" w:rsidRDefault="00C17874" w:rsidP="009C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0C679" w14:textId="77777777" w:rsidR="00C17874" w:rsidRDefault="00C17874" w:rsidP="009C2684">
      <w:r>
        <w:separator/>
      </w:r>
    </w:p>
  </w:footnote>
  <w:footnote w:type="continuationSeparator" w:id="0">
    <w:p w14:paraId="0F3196C0" w14:textId="77777777" w:rsidR="00C17874" w:rsidRDefault="00C17874" w:rsidP="009C2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486448"/>
      <w:docPartObj>
        <w:docPartGallery w:val="Page Numbers (Top of Page)"/>
        <w:docPartUnique/>
      </w:docPartObj>
    </w:sdtPr>
    <w:sdtEndPr>
      <w:rPr>
        <w:noProof/>
      </w:rPr>
    </w:sdtEndPr>
    <w:sdtContent>
      <w:p w14:paraId="423664B8" w14:textId="52F4DAEA" w:rsidR="009C2684" w:rsidRDefault="009C2684">
        <w:pPr>
          <w:pStyle w:val="Header"/>
          <w:jc w:val="center"/>
        </w:pPr>
        <w:r>
          <w:fldChar w:fldCharType="begin"/>
        </w:r>
        <w:r>
          <w:instrText xml:space="preserve"> PAGE   \* MERGEFORMAT </w:instrText>
        </w:r>
        <w:r>
          <w:fldChar w:fldCharType="separate"/>
        </w:r>
        <w:r w:rsidR="007F3E09">
          <w:rPr>
            <w:noProof/>
          </w:rPr>
          <w:t>13</w:t>
        </w:r>
        <w:r>
          <w:rPr>
            <w:noProof/>
          </w:rPr>
          <w:fldChar w:fldCharType="end"/>
        </w:r>
      </w:p>
    </w:sdtContent>
  </w:sdt>
  <w:p w14:paraId="7F62F551" w14:textId="77777777" w:rsidR="009C2684" w:rsidRDefault="009C26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7472C"/>
    <w:multiLevelType w:val="hybridMultilevel"/>
    <w:tmpl w:val="3DA418B2"/>
    <w:lvl w:ilvl="0" w:tplc="975AE6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E08F2"/>
    <w:multiLevelType w:val="hybridMultilevel"/>
    <w:tmpl w:val="68EEEF7A"/>
    <w:lvl w:ilvl="0" w:tplc="32ECF004">
      <w:start w:val="1"/>
      <w:numFmt w:val="bullet"/>
      <w:lvlText w:val="-"/>
      <w:lvlJc w:val="left"/>
      <w:pPr>
        <w:ind w:left="927" w:hanging="360"/>
      </w:pPr>
      <w:rPr>
        <w:rFonts w:ascii="Times New Roman" w:eastAsia="Times New Roman"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2">
    <w:nsid w:val="2C185C8E"/>
    <w:multiLevelType w:val="hybridMultilevel"/>
    <w:tmpl w:val="B0B49748"/>
    <w:lvl w:ilvl="0" w:tplc="5A3ADE0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B8D"/>
    <w:rsid w:val="000161D2"/>
    <w:rsid w:val="00022B9B"/>
    <w:rsid w:val="00026EAD"/>
    <w:rsid w:val="000302BB"/>
    <w:rsid w:val="00052F13"/>
    <w:rsid w:val="00056E77"/>
    <w:rsid w:val="00062D1E"/>
    <w:rsid w:val="00066A05"/>
    <w:rsid w:val="0007002A"/>
    <w:rsid w:val="00071A82"/>
    <w:rsid w:val="00075ADA"/>
    <w:rsid w:val="000867C6"/>
    <w:rsid w:val="000A23F2"/>
    <w:rsid w:val="000B54F2"/>
    <w:rsid w:val="000C7376"/>
    <w:rsid w:val="000C7C7E"/>
    <w:rsid w:val="000D6A52"/>
    <w:rsid w:val="000F0E21"/>
    <w:rsid w:val="000F1890"/>
    <w:rsid w:val="00134FEB"/>
    <w:rsid w:val="00136E77"/>
    <w:rsid w:val="00137D48"/>
    <w:rsid w:val="00142252"/>
    <w:rsid w:val="001457AD"/>
    <w:rsid w:val="001568D2"/>
    <w:rsid w:val="00171ED0"/>
    <w:rsid w:val="00175FC1"/>
    <w:rsid w:val="00184FB1"/>
    <w:rsid w:val="00186F66"/>
    <w:rsid w:val="001910CA"/>
    <w:rsid w:val="001952FF"/>
    <w:rsid w:val="001971FD"/>
    <w:rsid w:val="0019771F"/>
    <w:rsid w:val="00197A5A"/>
    <w:rsid w:val="001A2672"/>
    <w:rsid w:val="001A5585"/>
    <w:rsid w:val="001B41B7"/>
    <w:rsid w:val="001B6EDE"/>
    <w:rsid w:val="001C2F71"/>
    <w:rsid w:val="001C7D43"/>
    <w:rsid w:val="001D607A"/>
    <w:rsid w:val="001F1340"/>
    <w:rsid w:val="001F3A18"/>
    <w:rsid w:val="001F432D"/>
    <w:rsid w:val="00205B30"/>
    <w:rsid w:val="00212B44"/>
    <w:rsid w:val="002142C1"/>
    <w:rsid w:val="00247B58"/>
    <w:rsid w:val="002553EB"/>
    <w:rsid w:val="00260EA3"/>
    <w:rsid w:val="00271449"/>
    <w:rsid w:val="002872B2"/>
    <w:rsid w:val="002A5ADB"/>
    <w:rsid w:val="002B0558"/>
    <w:rsid w:val="002B601E"/>
    <w:rsid w:val="002C7667"/>
    <w:rsid w:val="002D0F8E"/>
    <w:rsid w:val="002D4F34"/>
    <w:rsid w:val="002D67C4"/>
    <w:rsid w:val="002E046F"/>
    <w:rsid w:val="002E0D06"/>
    <w:rsid w:val="00312FA9"/>
    <w:rsid w:val="00322C3A"/>
    <w:rsid w:val="0033147D"/>
    <w:rsid w:val="00345135"/>
    <w:rsid w:val="0034668F"/>
    <w:rsid w:val="003564F3"/>
    <w:rsid w:val="0037417F"/>
    <w:rsid w:val="00377290"/>
    <w:rsid w:val="0038122E"/>
    <w:rsid w:val="0039468D"/>
    <w:rsid w:val="003A1AF4"/>
    <w:rsid w:val="003A6BD3"/>
    <w:rsid w:val="003C0DB5"/>
    <w:rsid w:val="003C13C8"/>
    <w:rsid w:val="003E1D9F"/>
    <w:rsid w:val="003E456F"/>
    <w:rsid w:val="003F5911"/>
    <w:rsid w:val="003F7262"/>
    <w:rsid w:val="00452096"/>
    <w:rsid w:val="00454A6F"/>
    <w:rsid w:val="0046373F"/>
    <w:rsid w:val="0047349C"/>
    <w:rsid w:val="004B3CC6"/>
    <w:rsid w:val="004B7822"/>
    <w:rsid w:val="004E04C3"/>
    <w:rsid w:val="004E6608"/>
    <w:rsid w:val="004F22DC"/>
    <w:rsid w:val="0052074E"/>
    <w:rsid w:val="00524F7F"/>
    <w:rsid w:val="00525976"/>
    <w:rsid w:val="00527CBA"/>
    <w:rsid w:val="00540B23"/>
    <w:rsid w:val="00556078"/>
    <w:rsid w:val="00583C0F"/>
    <w:rsid w:val="005A063D"/>
    <w:rsid w:val="005D3EA4"/>
    <w:rsid w:val="005E28F1"/>
    <w:rsid w:val="005E71F6"/>
    <w:rsid w:val="005F2889"/>
    <w:rsid w:val="00600338"/>
    <w:rsid w:val="00611F47"/>
    <w:rsid w:val="00614550"/>
    <w:rsid w:val="006218E2"/>
    <w:rsid w:val="0063752C"/>
    <w:rsid w:val="006428BA"/>
    <w:rsid w:val="00644870"/>
    <w:rsid w:val="00647D67"/>
    <w:rsid w:val="00660E94"/>
    <w:rsid w:val="006657E4"/>
    <w:rsid w:val="00681185"/>
    <w:rsid w:val="006867B4"/>
    <w:rsid w:val="00691A2C"/>
    <w:rsid w:val="00693A99"/>
    <w:rsid w:val="006A0FE7"/>
    <w:rsid w:val="006B3C59"/>
    <w:rsid w:val="006B4346"/>
    <w:rsid w:val="006C4114"/>
    <w:rsid w:val="006C6DC2"/>
    <w:rsid w:val="006C7AC4"/>
    <w:rsid w:val="006D25A1"/>
    <w:rsid w:val="006D3E05"/>
    <w:rsid w:val="006E2986"/>
    <w:rsid w:val="006F3E96"/>
    <w:rsid w:val="00700416"/>
    <w:rsid w:val="00712DDF"/>
    <w:rsid w:val="00727240"/>
    <w:rsid w:val="00736878"/>
    <w:rsid w:val="0074284C"/>
    <w:rsid w:val="00742FF0"/>
    <w:rsid w:val="00743CF0"/>
    <w:rsid w:val="0078653F"/>
    <w:rsid w:val="007922AF"/>
    <w:rsid w:val="007936D3"/>
    <w:rsid w:val="00796240"/>
    <w:rsid w:val="007A1115"/>
    <w:rsid w:val="007A6517"/>
    <w:rsid w:val="007D4666"/>
    <w:rsid w:val="007D4B29"/>
    <w:rsid w:val="007D6BD1"/>
    <w:rsid w:val="007E2F3A"/>
    <w:rsid w:val="007F3E09"/>
    <w:rsid w:val="008131A3"/>
    <w:rsid w:val="00822CC9"/>
    <w:rsid w:val="00831AF1"/>
    <w:rsid w:val="00835F8D"/>
    <w:rsid w:val="0083740C"/>
    <w:rsid w:val="008467E8"/>
    <w:rsid w:val="00853FED"/>
    <w:rsid w:val="008718BF"/>
    <w:rsid w:val="00891E7F"/>
    <w:rsid w:val="008A0105"/>
    <w:rsid w:val="008C5B06"/>
    <w:rsid w:val="008D3E74"/>
    <w:rsid w:val="008E0210"/>
    <w:rsid w:val="008E4A80"/>
    <w:rsid w:val="008E50A0"/>
    <w:rsid w:val="008E660F"/>
    <w:rsid w:val="008F193E"/>
    <w:rsid w:val="008F505D"/>
    <w:rsid w:val="00907CD8"/>
    <w:rsid w:val="00915FFF"/>
    <w:rsid w:val="00946B51"/>
    <w:rsid w:val="0097375D"/>
    <w:rsid w:val="00977382"/>
    <w:rsid w:val="009867D6"/>
    <w:rsid w:val="00994D5D"/>
    <w:rsid w:val="009A2B27"/>
    <w:rsid w:val="009C2684"/>
    <w:rsid w:val="009E041F"/>
    <w:rsid w:val="009E77D8"/>
    <w:rsid w:val="009F63CD"/>
    <w:rsid w:val="00A00427"/>
    <w:rsid w:val="00A05606"/>
    <w:rsid w:val="00A373EE"/>
    <w:rsid w:val="00A4252A"/>
    <w:rsid w:val="00A4587C"/>
    <w:rsid w:val="00A65080"/>
    <w:rsid w:val="00A72133"/>
    <w:rsid w:val="00A749F8"/>
    <w:rsid w:val="00A757EE"/>
    <w:rsid w:val="00A8327D"/>
    <w:rsid w:val="00A83371"/>
    <w:rsid w:val="00A91EB5"/>
    <w:rsid w:val="00A969E8"/>
    <w:rsid w:val="00AA10BB"/>
    <w:rsid w:val="00AA118D"/>
    <w:rsid w:val="00AA1D12"/>
    <w:rsid w:val="00AB402C"/>
    <w:rsid w:val="00AC784F"/>
    <w:rsid w:val="00AE16EC"/>
    <w:rsid w:val="00AE31AC"/>
    <w:rsid w:val="00B06FFD"/>
    <w:rsid w:val="00B07064"/>
    <w:rsid w:val="00B123E7"/>
    <w:rsid w:val="00B21F51"/>
    <w:rsid w:val="00B24B83"/>
    <w:rsid w:val="00B30252"/>
    <w:rsid w:val="00B463F6"/>
    <w:rsid w:val="00B601E1"/>
    <w:rsid w:val="00B61573"/>
    <w:rsid w:val="00B622EA"/>
    <w:rsid w:val="00B6354E"/>
    <w:rsid w:val="00B72A76"/>
    <w:rsid w:val="00B7772C"/>
    <w:rsid w:val="00B87B94"/>
    <w:rsid w:val="00B958BE"/>
    <w:rsid w:val="00BB6F0F"/>
    <w:rsid w:val="00BD28E8"/>
    <w:rsid w:val="00BF00EC"/>
    <w:rsid w:val="00BF13C5"/>
    <w:rsid w:val="00C03957"/>
    <w:rsid w:val="00C17874"/>
    <w:rsid w:val="00C17DD7"/>
    <w:rsid w:val="00C27312"/>
    <w:rsid w:val="00C40FCC"/>
    <w:rsid w:val="00C44317"/>
    <w:rsid w:val="00C640CF"/>
    <w:rsid w:val="00C64D8E"/>
    <w:rsid w:val="00C74336"/>
    <w:rsid w:val="00C75CAB"/>
    <w:rsid w:val="00C75DE8"/>
    <w:rsid w:val="00C95C65"/>
    <w:rsid w:val="00CA36E3"/>
    <w:rsid w:val="00CB56D7"/>
    <w:rsid w:val="00CC5AF4"/>
    <w:rsid w:val="00CC747C"/>
    <w:rsid w:val="00CD4776"/>
    <w:rsid w:val="00CE13BD"/>
    <w:rsid w:val="00CF15A1"/>
    <w:rsid w:val="00D004AA"/>
    <w:rsid w:val="00D07A1E"/>
    <w:rsid w:val="00D3408F"/>
    <w:rsid w:val="00D407A4"/>
    <w:rsid w:val="00D50931"/>
    <w:rsid w:val="00D52690"/>
    <w:rsid w:val="00D55419"/>
    <w:rsid w:val="00D71E42"/>
    <w:rsid w:val="00D73B9C"/>
    <w:rsid w:val="00D8054D"/>
    <w:rsid w:val="00D82B8D"/>
    <w:rsid w:val="00DA1565"/>
    <w:rsid w:val="00DA5D30"/>
    <w:rsid w:val="00DB4511"/>
    <w:rsid w:val="00DB4651"/>
    <w:rsid w:val="00DE6AB5"/>
    <w:rsid w:val="00DE7F47"/>
    <w:rsid w:val="00DF0AFE"/>
    <w:rsid w:val="00E16261"/>
    <w:rsid w:val="00E27373"/>
    <w:rsid w:val="00E316DE"/>
    <w:rsid w:val="00E42557"/>
    <w:rsid w:val="00E61088"/>
    <w:rsid w:val="00E64FE5"/>
    <w:rsid w:val="00E6709E"/>
    <w:rsid w:val="00E67102"/>
    <w:rsid w:val="00E71103"/>
    <w:rsid w:val="00E77C71"/>
    <w:rsid w:val="00E93E7D"/>
    <w:rsid w:val="00EB0DC6"/>
    <w:rsid w:val="00EB526E"/>
    <w:rsid w:val="00EB7243"/>
    <w:rsid w:val="00EC3066"/>
    <w:rsid w:val="00EC6D51"/>
    <w:rsid w:val="00ED73CF"/>
    <w:rsid w:val="00EF52A9"/>
    <w:rsid w:val="00F13AC4"/>
    <w:rsid w:val="00F17E21"/>
    <w:rsid w:val="00F21614"/>
    <w:rsid w:val="00F227BD"/>
    <w:rsid w:val="00F255E6"/>
    <w:rsid w:val="00F409C9"/>
    <w:rsid w:val="00F447CD"/>
    <w:rsid w:val="00F46DA6"/>
    <w:rsid w:val="00F646F7"/>
    <w:rsid w:val="00F83173"/>
    <w:rsid w:val="00FA010A"/>
    <w:rsid w:val="00FA3EA9"/>
    <w:rsid w:val="00FA49A1"/>
    <w:rsid w:val="00FB51E2"/>
    <w:rsid w:val="00FE22A7"/>
    <w:rsid w:val="00FE4913"/>
    <w:rsid w:val="00FE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D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B8D"/>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D82B8D"/>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82B8D"/>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82B8D"/>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82B8D"/>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D82B8D"/>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D82B8D"/>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D82B8D"/>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D82B8D"/>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D82B8D"/>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B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2B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2B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2B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2B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2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B8D"/>
    <w:rPr>
      <w:rFonts w:eastAsiaTheme="majorEastAsia" w:cstheme="majorBidi"/>
      <w:color w:val="272727" w:themeColor="text1" w:themeTint="D8"/>
    </w:rPr>
  </w:style>
  <w:style w:type="paragraph" w:styleId="Title">
    <w:name w:val="Title"/>
    <w:basedOn w:val="Normal"/>
    <w:next w:val="Normal"/>
    <w:link w:val="TitleChar"/>
    <w:uiPriority w:val="10"/>
    <w:qFormat/>
    <w:rsid w:val="00D82B8D"/>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82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B8D"/>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82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B8D"/>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D82B8D"/>
    <w:rPr>
      <w:i/>
      <w:iCs/>
      <w:color w:val="404040" w:themeColor="text1" w:themeTint="BF"/>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Nga 3"/>
    <w:basedOn w:val="Normal"/>
    <w:link w:val="ListParagraphChar"/>
    <w:uiPriority w:val="34"/>
    <w:qFormat/>
    <w:rsid w:val="00D82B8D"/>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D82B8D"/>
    <w:rPr>
      <w:i/>
      <w:iCs/>
      <w:color w:val="2F5496" w:themeColor="accent1" w:themeShade="BF"/>
    </w:rPr>
  </w:style>
  <w:style w:type="paragraph" w:styleId="IntenseQuote">
    <w:name w:val="Intense Quote"/>
    <w:basedOn w:val="Normal"/>
    <w:next w:val="Normal"/>
    <w:link w:val="IntenseQuoteChar"/>
    <w:uiPriority w:val="30"/>
    <w:qFormat/>
    <w:rsid w:val="00D82B8D"/>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D82B8D"/>
    <w:rPr>
      <w:i/>
      <w:iCs/>
      <w:color w:val="2F5496" w:themeColor="accent1" w:themeShade="BF"/>
    </w:rPr>
  </w:style>
  <w:style w:type="character" w:styleId="IntenseReference">
    <w:name w:val="Intense Reference"/>
    <w:basedOn w:val="DefaultParagraphFont"/>
    <w:uiPriority w:val="32"/>
    <w:qFormat/>
    <w:rsid w:val="00D82B8D"/>
    <w:rPr>
      <w:b/>
      <w:bCs/>
      <w:smallCaps/>
      <w:color w:val="2F5496" w:themeColor="accent1" w:themeShade="BF"/>
      <w:spacing w:val="5"/>
    </w:rPr>
  </w:style>
  <w:style w:type="paragraph" w:styleId="Header">
    <w:name w:val="header"/>
    <w:basedOn w:val="Normal"/>
    <w:link w:val="HeaderChar"/>
    <w:uiPriority w:val="99"/>
    <w:unhideWhenUsed/>
    <w:rsid w:val="009C2684"/>
    <w:pPr>
      <w:tabs>
        <w:tab w:val="center" w:pos="4513"/>
        <w:tab w:val="right" w:pos="9026"/>
      </w:tabs>
    </w:pPr>
  </w:style>
  <w:style w:type="character" w:customStyle="1" w:styleId="HeaderChar">
    <w:name w:val="Header Char"/>
    <w:basedOn w:val="DefaultParagraphFont"/>
    <w:link w:val="Header"/>
    <w:uiPriority w:val="99"/>
    <w:rsid w:val="009C2684"/>
    <w:rPr>
      <w:rFonts w:ascii="Courier New" w:eastAsia="Times New Roman" w:hAnsi="Courier New" w:cs="Courier New"/>
      <w:color w:val="000000"/>
      <w:kern w:val="0"/>
      <w:lang w:val="vi-VN" w:eastAsia="vi-VN"/>
      <w14:ligatures w14:val="none"/>
    </w:rPr>
  </w:style>
  <w:style w:type="paragraph" w:styleId="Footer">
    <w:name w:val="footer"/>
    <w:basedOn w:val="Normal"/>
    <w:link w:val="FooterChar"/>
    <w:uiPriority w:val="99"/>
    <w:unhideWhenUsed/>
    <w:rsid w:val="009C2684"/>
    <w:pPr>
      <w:tabs>
        <w:tab w:val="center" w:pos="4513"/>
        <w:tab w:val="right" w:pos="9026"/>
      </w:tabs>
    </w:pPr>
  </w:style>
  <w:style w:type="character" w:customStyle="1" w:styleId="FooterChar">
    <w:name w:val="Footer Char"/>
    <w:basedOn w:val="DefaultParagraphFont"/>
    <w:link w:val="Footer"/>
    <w:uiPriority w:val="99"/>
    <w:rsid w:val="009C2684"/>
    <w:rPr>
      <w:rFonts w:ascii="Courier New" w:eastAsia="Times New Roman" w:hAnsi="Courier New" w:cs="Courier New"/>
      <w:color w:val="000000"/>
      <w:kern w:val="0"/>
      <w:lang w:val="vi-VN" w:eastAsia="vi-VN"/>
      <w14:ligatures w14:val="none"/>
    </w:rPr>
  </w:style>
  <w:style w:type="paragraph" w:styleId="CommentText">
    <w:name w:val="annotation text"/>
    <w:basedOn w:val="Normal"/>
    <w:link w:val="CommentTextChar"/>
    <w:uiPriority w:val="99"/>
    <w:semiHidden/>
    <w:rsid w:val="00184FB1"/>
    <w:pPr>
      <w:widowControl/>
    </w:pPr>
    <w:rPr>
      <w:rFonts w:ascii="Times New Roman" w:hAnsi="Times New Roman" w:cs="Times New Roman"/>
      <w:color w:val="auto"/>
      <w:sz w:val="20"/>
      <w:szCs w:val="20"/>
      <w:lang w:val="en-US" w:eastAsia="en-US"/>
    </w:rPr>
  </w:style>
  <w:style w:type="character" w:customStyle="1" w:styleId="CommentTextChar">
    <w:name w:val="Comment Text Char"/>
    <w:basedOn w:val="DefaultParagraphFont"/>
    <w:link w:val="CommentText"/>
    <w:uiPriority w:val="99"/>
    <w:semiHidden/>
    <w:rsid w:val="00184FB1"/>
    <w:rPr>
      <w:rFonts w:ascii="Times New Roman" w:eastAsia="Times New Roman" w:hAnsi="Times New Roman" w:cs="Times New Roman"/>
      <w:kern w:val="0"/>
      <w:sz w:val="20"/>
      <w:szCs w:val="20"/>
      <w14:ligatures w14:val="none"/>
    </w:rPr>
  </w:style>
  <w:style w:type="character" w:styleId="CommentReference">
    <w:name w:val="annotation reference"/>
    <w:uiPriority w:val="99"/>
    <w:rsid w:val="00184FB1"/>
    <w:rPr>
      <w:sz w:val="16"/>
      <w:szCs w:val="16"/>
    </w:r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Nga 3 Char"/>
    <w:link w:val="ListParagraph"/>
    <w:uiPriority w:val="34"/>
    <w:qFormat/>
    <w:locked/>
    <w:rsid w:val="00136E77"/>
  </w:style>
  <w:style w:type="paragraph" w:styleId="CommentSubject">
    <w:name w:val="annotation subject"/>
    <w:basedOn w:val="CommentText"/>
    <w:next w:val="CommentText"/>
    <w:link w:val="CommentSubjectChar"/>
    <w:uiPriority w:val="99"/>
    <w:semiHidden/>
    <w:unhideWhenUsed/>
    <w:rsid w:val="001C2F71"/>
    <w:pPr>
      <w:widowControl w:val="0"/>
    </w:pPr>
    <w:rPr>
      <w:rFonts w:ascii="Courier New" w:hAnsi="Courier New" w:cs="Courier New"/>
      <w:b/>
      <w:bCs/>
      <w:color w:val="000000"/>
      <w:lang w:val="vi-VN" w:eastAsia="vi-VN"/>
    </w:rPr>
  </w:style>
  <w:style w:type="character" w:customStyle="1" w:styleId="CommentSubjectChar">
    <w:name w:val="Comment Subject Char"/>
    <w:basedOn w:val="CommentTextChar"/>
    <w:link w:val="CommentSubject"/>
    <w:uiPriority w:val="99"/>
    <w:semiHidden/>
    <w:rsid w:val="001C2F71"/>
    <w:rPr>
      <w:rFonts w:ascii="Courier New" w:eastAsia="Times New Roman" w:hAnsi="Courier New" w:cs="Courier New"/>
      <w:b/>
      <w:bCs/>
      <w:color w:val="000000"/>
      <w:kern w:val="0"/>
      <w:sz w:val="20"/>
      <w:szCs w:val="20"/>
      <w:lang w:val="vi-VN" w:eastAsia="vi-VN"/>
      <w14:ligatures w14:val="none"/>
    </w:rPr>
  </w:style>
  <w:style w:type="character" w:styleId="Strong">
    <w:name w:val="Strong"/>
    <w:basedOn w:val="DefaultParagraphFont"/>
    <w:uiPriority w:val="22"/>
    <w:qFormat/>
    <w:rsid w:val="007D4666"/>
    <w:rPr>
      <w:b/>
      <w:bCs/>
    </w:rPr>
  </w:style>
  <w:style w:type="character" w:styleId="Hyperlink">
    <w:name w:val="Hyperlink"/>
    <w:basedOn w:val="DefaultParagraphFont"/>
    <w:uiPriority w:val="99"/>
    <w:unhideWhenUsed/>
    <w:rsid w:val="00A65080"/>
    <w:rPr>
      <w:color w:val="0000FF"/>
      <w:u w:val="single"/>
    </w:rPr>
  </w:style>
  <w:style w:type="paragraph" w:styleId="BodyText3">
    <w:name w:val="Body Text 3"/>
    <w:basedOn w:val="Normal"/>
    <w:link w:val="BodyText3Char"/>
    <w:rsid w:val="005D3EA4"/>
    <w:pPr>
      <w:widowControl/>
      <w:jc w:val="both"/>
    </w:pPr>
    <w:rPr>
      <w:rFonts w:ascii="Times New Roman" w:hAnsi="Times New Roman" w:cs="Times New Roman"/>
      <w:color w:val="auto"/>
      <w:sz w:val="28"/>
      <w:szCs w:val="20"/>
      <w:lang w:val="x-none" w:eastAsia="x-none"/>
    </w:rPr>
  </w:style>
  <w:style w:type="character" w:customStyle="1" w:styleId="BodyText3Char">
    <w:name w:val="Body Text 3 Char"/>
    <w:basedOn w:val="DefaultParagraphFont"/>
    <w:link w:val="BodyText3"/>
    <w:rsid w:val="005D3EA4"/>
    <w:rPr>
      <w:rFonts w:ascii="Times New Roman" w:eastAsia="Times New Roman" w:hAnsi="Times New Roman" w:cs="Times New Roman"/>
      <w:kern w:val="0"/>
      <w:sz w:val="28"/>
      <w:szCs w:val="20"/>
      <w:lang w:val="x-none" w:eastAsia="x-none"/>
      <w14:ligatures w14:val="none"/>
    </w:rPr>
  </w:style>
  <w:style w:type="paragraph" w:styleId="BalloonText">
    <w:name w:val="Balloon Text"/>
    <w:basedOn w:val="Normal"/>
    <w:link w:val="BalloonTextChar"/>
    <w:uiPriority w:val="99"/>
    <w:semiHidden/>
    <w:unhideWhenUsed/>
    <w:rsid w:val="003C13C8"/>
    <w:rPr>
      <w:rFonts w:ascii="Tahoma" w:hAnsi="Tahoma" w:cs="Tahoma"/>
      <w:sz w:val="16"/>
      <w:szCs w:val="16"/>
    </w:rPr>
  </w:style>
  <w:style w:type="character" w:customStyle="1" w:styleId="BalloonTextChar">
    <w:name w:val="Balloon Text Char"/>
    <w:basedOn w:val="DefaultParagraphFont"/>
    <w:link w:val="BalloonText"/>
    <w:uiPriority w:val="99"/>
    <w:semiHidden/>
    <w:rsid w:val="003C13C8"/>
    <w:rPr>
      <w:rFonts w:ascii="Tahoma" w:eastAsia="Times New Roman" w:hAnsi="Tahoma" w:cs="Tahoma"/>
      <w:color w:val="000000"/>
      <w:kern w:val="0"/>
      <w:sz w:val="16"/>
      <w:szCs w:val="16"/>
      <w:lang w:val="vi-VN" w:eastAsia="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B8D"/>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D82B8D"/>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82B8D"/>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82B8D"/>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82B8D"/>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D82B8D"/>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D82B8D"/>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D82B8D"/>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D82B8D"/>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D82B8D"/>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B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2B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2B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2B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2B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2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B8D"/>
    <w:rPr>
      <w:rFonts w:eastAsiaTheme="majorEastAsia" w:cstheme="majorBidi"/>
      <w:color w:val="272727" w:themeColor="text1" w:themeTint="D8"/>
    </w:rPr>
  </w:style>
  <w:style w:type="paragraph" w:styleId="Title">
    <w:name w:val="Title"/>
    <w:basedOn w:val="Normal"/>
    <w:next w:val="Normal"/>
    <w:link w:val="TitleChar"/>
    <w:uiPriority w:val="10"/>
    <w:qFormat/>
    <w:rsid w:val="00D82B8D"/>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82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B8D"/>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82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B8D"/>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D82B8D"/>
    <w:rPr>
      <w:i/>
      <w:iCs/>
      <w:color w:val="404040" w:themeColor="text1" w:themeTint="BF"/>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Nga 3"/>
    <w:basedOn w:val="Normal"/>
    <w:link w:val="ListParagraphChar"/>
    <w:uiPriority w:val="34"/>
    <w:qFormat/>
    <w:rsid w:val="00D82B8D"/>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D82B8D"/>
    <w:rPr>
      <w:i/>
      <w:iCs/>
      <w:color w:val="2F5496" w:themeColor="accent1" w:themeShade="BF"/>
    </w:rPr>
  </w:style>
  <w:style w:type="paragraph" w:styleId="IntenseQuote">
    <w:name w:val="Intense Quote"/>
    <w:basedOn w:val="Normal"/>
    <w:next w:val="Normal"/>
    <w:link w:val="IntenseQuoteChar"/>
    <w:uiPriority w:val="30"/>
    <w:qFormat/>
    <w:rsid w:val="00D82B8D"/>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D82B8D"/>
    <w:rPr>
      <w:i/>
      <w:iCs/>
      <w:color w:val="2F5496" w:themeColor="accent1" w:themeShade="BF"/>
    </w:rPr>
  </w:style>
  <w:style w:type="character" w:styleId="IntenseReference">
    <w:name w:val="Intense Reference"/>
    <w:basedOn w:val="DefaultParagraphFont"/>
    <w:uiPriority w:val="32"/>
    <w:qFormat/>
    <w:rsid w:val="00D82B8D"/>
    <w:rPr>
      <w:b/>
      <w:bCs/>
      <w:smallCaps/>
      <w:color w:val="2F5496" w:themeColor="accent1" w:themeShade="BF"/>
      <w:spacing w:val="5"/>
    </w:rPr>
  </w:style>
  <w:style w:type="paragraph" w:styleId="Header">
    <w:name w:val="header"/>
    <w:basedOn w:val="Normal"/>
    <w:link w:val="HeaderChar"/>
    <w:uiPriority w:val="99"/>
    <w:unhideWhenUsed/>
    <w:rsid w:val="009C2684"/>
    <w:pPr>
      <w:tabs>
        <w:tab w:val="center" w:pos="4513"/>
        <w:tab w:val="right" w:pos="9026"/>
      </w:tabs>
    </w:pPr>
  </w:style>
  <w:style w:type="character" w:customStyle="1" w:styleId="HeaderChar">
    <w:name w:val="Header Char"/>
    <w:basedOn w:val="DefaultParagraphFont"/>
    <w:link w:val="Header"/>
    <w:uiPriority w:val="99"/>
    <w:rsid w:val="009C2684"/>
    <w:rPr>
      <w:rFonts w:ascii="Courier New" w:eastAsia="Times New Roman" w:hAnsi="Courier New" w:cs="Courier New"/>
      <w:color w:val="000000"/>
      <w:kern w:val="0"/>
      <w:lang w:val="vi-VN" w:eastAsia="vi-VN"/>
      <w14:ligatures w14:val="none"/>
    </w:rPr>
  </w:style>
  <w:style w:type="paragraph" w:styleId="Footer">
    <w:name w:val="footer"/>
    <w:basedOn w:val="Normal"/>
    <w:link w:val="FooterChar"/>
    <w:uiPriority w:val="99"/>
    <w:unhideWhenUsed/>
    <w:rsid w:val="009C2684"/>
    <w:pPr>
      <w:tabs>
        <w:tab w:val="center" w:pos="4513"/>
        <w:tab w:val="right" w:pos="9026"/>
      </w:tabs>
    </w:pPr>
  </w:style>
  <w:style w:type="character" w:customStyle="1" w:styleId="FooterChar">
    <w:name w:val="Footer Char"/>
    <w:basedOn w:val="DefaultParagraphFont"/>
    <w:link w:val="Footer"/>
    <w:uiPriority w:val="99"/>
    <w:rsid w:val="009C2684"/>
    <w:rPr>
      <w:rFonts w:ascii="Courier New" w:eastAsia="Times New Roman" w:hAnsi="Courier New" w:cs="Courier New"/>
      <w:color w:val="000000"/>
      <w:kern w:val="0"/>
      <w:lang w:val="vi-VN" w:eastAsia="vi-VN"/>
      <w14:ligatures w14:val="none"/>
    </w:rPr>
  </w:style>
  <w:style w:type="paragraph" w:styleId="CommentText">
    <w:name w:val="annotation text"/>
    <w:basedOn w:val="Normal"/>
    <w:link w:val="CommentTextChar"/>
    <w:uiPriority w:val="99"/>
    <w:semiHidden/>
    <w:rsid w:val="00184FB1"/>
    <w:pPr>
      <w:widowControl/>
    </w:pPr>
    <w:rPr>
      <w:rFonts w:ascii="Times New Roman" w:hAnsi="Times New Roman" w:cs="Times New Roman"/>
      <w:color w:val="auto"/>
      <w:sz w:val="20"/>
      <w:szCs w:val="20"/>
      <w:lang w:val="en-US" w:eastAsia="en-US"/>
    </w:rPr>
  </w:style>
  <w:style w:type="character" w:customStyle="1" w:styleId="CommentTextChar">
    <w:name w:val="Comment Text Char"/>
    <w:basedOn w:val="DefaultParagraphFont"/>
    <w:link w:val="CommentText"/>
    <w:uiPriority w:val="99"/>
    <w:semiHidden/>
    <w:rsid w:val="00184FB1"/>
    <w:rPr>
      <w:rFonts w:ascii="Times New Roman" w:eastAsia="Times New Roman" w:hAnsi="Times New Roman" w:cs="Times New Roman"/>
      <w:kern w:val="0"/>
      <w:sz w:val="20"/>
      <w:szCs w:val="20"/>
      <w14:ligatures w14:val="none"/>
    </w:rPr>
  </w:style>
  <w:style w:type="character" w:styleId="CommentReference">
    <w:name w:val="annotation reference"/>
    <w:uiPriority w:val="99"/>
    <w:rsid w:val="00184FB1"/>
    <w:rPr>
      <w:sz w:val="16"/>
      <w:szCs w:val="16"/>
    </w:r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Nga 3 Char"/>
    <w:link w:val="ListParagraph"/>
    <w:uiPriority w:val="34"/>
    <w:qFormat/>
    <w:locked/>
    <w:rsid w:val="00136E77"/>
  </w:style>
  <w:style w:type="paragraph" w:styleId="CommentSubject">
    <w:name w:val="annotation subject"/>
    <w:basedOn w:val="CommentText"/>
    <w:next w:val="CommentText"/>
    <w:link w:val="CommentSubjectChar"/>
    <w:uiPriority w:val="99"/>
    <w:semiHidden/>
    <w:unhideWhenUsed/>
    <w:rsid w:val="001C2F71"/>
    <w:pPr>
      <w:widowControl w:val="0"/>
    </w:pPr>
    <w:rPr>
      <w:rFonts w:ascii="Courier New" w:hAnsi="Courier New" w:cs="Courier New"/>
      <w:b/>
      <w:bCs/>
      <w:color w:val="000000"/>
      <w:lang w:val="vi-VN" w:eastAsia="vi-VN"/>
    </w:rPr>
  </w:style>
  <w:style w:type="character" w:customStyle="1" w:styleId="CommentSubjectChar">
    <w:name w:val="Comment Subject Char"/>
    <w:basedOn w:val="CommentTextChar"/>
    <w:link w:val="CommentSubject"/>
    <w:uiPriority w:val="99"/>
    <w:semiHidden/>
    <w:rsid w:val="001C2F71"/>
    <w:rPr>
      <w:rFonts w:ascii="Courier New" w:eastAsia="Times New Roman" w:hAnsi="Courier New" w:cs="Courier New"/>
      <w:b/>
      <w:bCs/>
      <w:color w:val="000000"/>
      <w:kern w:val="0"/>
      <w:sz w:val="20"/>
      <w:szCs w:val="20"/>
      <w:lang w:val="vi-VN" w:eastAsia="vi-VN"/>
      <w14:ligatures w14:val="none"/>
    </w:rPr>
  </w:style>
  <w:style w:type="character" w:styleId="Strong">
    <w:name w:val="Strong"/>
    <w:basedOn w:val="DefaultParagraphFont"/>
    <w:uiPriority w:val="22"/>
    <w:qFormat/>
    <w:rsid w:val="007D4666"/>
    <w:rPr>
      <w:b/>
      <w:bCs/>
    </w:rPr>
  </w:style>
  <w:style w:type="character" w:styleId="Hyperlink">
    <w:name w:val="Hyperlink"/>
    <w:basedOn w:val="DefaultParagraphFont"/>
    <w:uiPriority w:val="99"/>
    <w:unhideWhenUsed/>
    <w:rsid w:val="00A65080"/>
    <w:rPr>
      <w:color w:val="0000FF"/>
      <w:u w:val="single"/>
    </w:rPr>
  </w:style>
  <w:style w:type="paragraph" w:styleId="BodyText3">
    <w:name w:val="Body Text 3"/>
    <w:basedOn w:val="Normal"/>
    <w:link w:val="BodyText3Char"/>
    <w:rsid w:val="005D3EA4"/>
    <w:pPr>
      <w:widowControl/>
      <w:jc w:val="both"/>
    </w:pPr>
    <w:rPr>
      <w:rFonts w:ascii="Times New Roman" w:hAnsi="Times New Roman" w:cs="Times New Roman"/>
      <w:color w:val="auto"/>
      <w:sz w:val="28"/>
      <w:szCs w:val="20"/>
      <w:lang w:val="x-none" w:eastAsia="x-none"/>
    </w:rPr>
  </w:style>
  <w:style w:type="character" w:customStyle="1" w:styleId="BodyText3Char">
    <w:name w:val="Body Text 3 Char"/>
    <w:basedOn w:val="DefaultParagraphFont"/>
    <w:link w:val="BodyText3"/>
    <w:rsid w:val="005D3EA4"/>
    <w:rPr>
      <w:rFonts w:ascii="Times New Roman" w:eastAsia="Times New Roman" w:hAnsi="Times New Roman" w:cs="Times New Roman"/>
      <w:kern w:val="0"/>
      <w:sz w:val="28"/>
      <w:szCs w:val="20"/>
      <w:lang w:val="x-none" w:eastAsia="x-none"/>
      <w14:ligatures w14:val="none"/>
    </w:rPr>
  </w:style>
  <w:style w:type="paragraph" w:styleId="BalloonText">
    <w:name w:val="Balloon Text"/>
    <w:basedOn w:val="Normal"/>
    <w:link w:val="BalloonTextChar"/>
    <w:uiPriority w:val="99"/>
    <w:semiHidden/>
    <w:unhideWhenUsed/>
    <w:rsid w:val="003C13C8"/>
    <w:rPr>
      <w:rFonts w:ascii="Tahoma" w:hAnsi="Tahoma" w:cs="Tahoma"/>
      <w:sz w:val="16"/>
      <w:szCs w:val="16"/>
    </w:rPr>
  </w:style>
  <w:style w:type="character" w:customStyle="1" w:styleId="BalloonTextChar">
    <w:name w:val="Balloon Text Char"/>
    <w:basedOn w:val="DefaultParagraphFont"/>
    <w:link w:val="BalloonText"/>
    <w:uiPriority w:val="99"/>
    <w:semiHidden/>
    <w:rsid w:val="003C13C8"/>
    <w:rPr>
      <w:rFonts w:ascii="Tahoma" w:eastAsia="Times New Roman" w:hAnsi="Tahoma" w:cs="Tahoma"/>
      <w:color w:val="000000"/>
      <w:kern w:val="0"/>
      <w:sz w:val="16"/>
      <w:szCs w:val="16"/>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icaldata.gov.v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hemicaldata.gov.vn/" TargetMode="External"/><Relationship Id="rId5" Type="http://schemas.openxmlformats.org/officeDocument/2006/relationships/webSettings" Target="webSettings.xml"/><Relationship Id="rId10" Type="http://schemas.openxmlformats.org/officeDocument/2006/relationships/hyperlink" Target="https://chemicaldata.gov.vn/,%20ngo&#224;i" TargetMode="External"/><Relationship Id="rId4" Type="http://schemas.openxmlformats.org/officeDocument/2006/relationships/settings" Target="settings.xml"/><Relationship Id="rId9" Type="http://schemas.openxmlformats.org/officeDocument/2006/relationships/hyperlink" Target="http://www.chemicaldata.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13</Pages>
  <Words>4705</Words>
  <Characters>26825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Ngoc</cp:lastModifiedBy>
  <cp:revision>12</cp:revision>
  <cp:lastPrinted>2025-10-31T02:03:00Z</cp:lastPrinted>
  <dcterms:created xsi:type="dcterms:W3CDTF">2025-10-29T11:31:00Z</dcterms:created>
  <dcterms:modified xsi:type="dcterms:W3CDTF">2025-10-31T10:15:00Z</dcterms:modified>
</cp:coreProperties>
</file>