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259"/>
        <w:gridCol w:w="5815"/>
      </w:tblGrid>
      <w:tr w:rsidR="00EC26A1" w:rsidRPr="0090353B" w14:paraId="13E9A766" w14:textId="77777777" w:rsidTr="00097AB4">
        <w:trPr>
          <w:trHeight w:val="791"/>
        </w:trPr>
        <w:tc>
          <w:tcPr>
            <w:tcW w:w="1796" w:type="pct"/>
          </w:tcPr>
          <w:p w14:paraId="49DF6CFE" w14:textId="77777777" w:rsidR="00080462" w:rsidRPr="0090353B" w:rsidRDefault="00080462" w:rsidP="00E33BC1">
            <w:pPr>
              <w:widowControl w:val="0"/>
              <w:tabs>
                <w:tab w:val="right" w:leader="dot" w:pos="7920"/>
              </w:tabs>
              <w:spacing w:line="240" w:lineRule="auto"/>
              <w:jc w:val="center"/>
              <w:rPr>
                <w:rFonts w:ascii="Times New Roman" w:hAnsi="Times New Roman"/>
                <w:b/>
                <w:sz w:val="26"/>
                <w:szCs w:val="26"/>
              </w:rPr>
            </w:pPr>
            <w:r w:rsidRPr="0090353B">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0843193C" wp14:editId="112BD0C4">
                      <wp:simplePos x="0" y="0"/>
                      <wp:positionH relativeFrom="column">
                        <wp:posOffset>501015</wp:posOffset>
                      </wp:positionH>
                      <wp:positionV relativeFrom="paragraph">
                        <wp:posOffset>210820</wp:posOffset>
                      </wp:positionV>
                      <wp:extent cx="769620" cy="0"/>
                      <wp:effectExtent l="9525" t="6350" r="1143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82A7F9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16.6pt" to="100.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FL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"/>
                  </w:pict>
                </mc:Fallback>
              </mc:AlternateContent>
            </w:r>
            <w:r w:rsidRPr="0090353B">
              <w:rPr>
                <w:rFonts w:ascii="Times New Roman" w:hAnsi="Times New Roman"/>
                <w:b/>
                <w:sz w:val="26"/>
                <w:szCs w:val="26"/>
              </w:rPr>
              <w:t>BỘ CÔNG THƯƠNG</w:t>
            </w:r>
            <w:r w:rsidRPr="0090353B">
              <w:rPr>
                <w:rFonts w:ascii="Times New Roman" w:hAnsi="Times New Roman"/>
                <w:b/>
                <w:sz w:val="26"/>
                <w:szCs w:val="26"/>
              </w:rPr>
              <w:br/>
            </w:r>
          </w:p>
        </w:tc>
        <w:tc>
          <w:tcPr>
            <w:tcW w:w="3204" w:type="pct"/>
          </w:tcPr>
          <w:p w14:paraId="1B652FDB" w14:textId="77777777" w:rsidR="00080462" w:rsidRPr="0090353B" w:rsidRDefault="00080462" w:rsidP="00E33BC1">
            <w:pPr>
              <w:widowControl w:val="0"/>
              <w:tabs>
                <w:tab w:val="right" w:leader="dot" w:pos="7920"/>
              </w:tabs>
              <w:spacing w:line="240" w:lineRule="auto"/>
              <w:jc w:val="center"/>
              <w:rPr>
                <w:rFonts w:ascii="Times New Roman" w:hAnsi="Times New Roman"/>
                <w:b/>
                <w:bCs/>
                <w:sz w:val="26"/>
                <w:szCs w:val="26"/>
                <w:vertAlign w:val="superscript"/>
              </w:rPr>
            </w:pPr>
            <w:r w:rsidRPr="0090353B">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58F4AAFF" wp14:editId="20632305">
                      <wp:simplePos x="0" y="0"/>
                      <wp:positionH relativeFrom="column">
                        <wp:posOffset>695325</wp:posOffset>
                      </wp:positionH>
                      <wp:positionV relativeFrom="paragraph">
                        <wp:posOffset>426085</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057A9F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33.55pt" to="222.7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"/>
                  </w:pict>
                </mc:Fallback>
              </mc:AlternateContent>
            </w:r>
            <w:r w:rsidRPr="0090353B">
              <w:rPr>
                <w:rFonts w:ascii="Times New Roman" w:hAnsi="Times New Roman"/>
                <w:b/>
                <w:sz w:val="26"/>
                <w:szCs w:val="26"/>
              </w:rPr>
              <w:t>CỘNG HÒA XÃ HỘI CHỦ NGHĨA VIỆT NAM</w:t>
            </w:r>
            <w:r w:rsidRPr="0090353B">
              <w:rPr>
                <w:rFonts w:ascii="Times New Roman" w:hAnsi="Times New Roman"/>
                <w:b/>
                <w:sz w:val="26"/>
                <w:szCs w:val="26"/>
              </w:rPr>
              <w:br/>
            </w:r>
            <w:r w:rsidRPr="0090353B">
              <w:rPr>
                <w:rFonts w:ascii="Times New Roman" w:hAnsi="Times New Roman"/>
                <w:b/>
                <w:sz w:val="28"/>
                <w:szCs w:val="28"/>
              </w:rPr>
              <w:t>Độc lập - Tự do - Hạnh phúc</w:t>
            </w:r>
            <w:r w:rsidR="00097AB4" w:rsidRPr="0090353B">
              <w:rPr>
                <w:rFonts w:ascii="Times New Roman" w:hAnsi="Times New Roman"/>
                <w:b/>
                <w:sz w:val="26"/>
                <w:szCs w:val="26"/>
              </w:rPr>
              <w:t xml:space="preserve"> </w:t>
            </w:r>
          </w:p>
        </w:tc>
      </w:tr>
      <w:tr w:rsidR="00EC26A1" w:rsidRPr="0090353B" w14:paraId="0AA183B1" w14:textId="77777777" w:rsidTr="00097AB4">
        <w:trPr>
          <w:trHeight w:val="426"/>
        </w:trPr>
        <w:tc>
          <w:tcPr>
            <w:tcW w:w="1796" w:type="pct"/>
          </w:tcPr>
          <w:p w14:paraId="05C7A86F" w14:textId="76995C57" w:rsidR="00080462" w:rsidRPr="0090353B" w:rsidRDefault="00080462" w:rsidP="00E33BC1">
            <w:pPr>
              <w:widowControl w:val="0"/>
              <w:tabs>
                <w:tab w:val="right" w:leader="dot" w:pos="7920"/>
              </w:tabs>
              <w:spacing w:line="240" w:lineRule="auto"/>
              <w:jc w:val="center"/>
              <w:rPr>
                <w:rFonts w:ascii="Times New Roman" w:hAnsi="Times New Roman"/>
                <w:sz w:val="26"/>
                <w:szCs w:val="26"/>
              </w:rPr>
            </w:pPr>
            <w:r w:rsidRPr="0090353B">
              <w:rPr>
                <w:rFonts w:ascii="Times New Roman" w:hAnsi="Times New Roman"/>
                <w:sz w:val="26"/>
                <w:szCs w:val="26"/>
              </w:rPr>
              <w:t xml:space="preserve">Số:      </w:t>
            </w:r>
            <w:r w:rsidR="00A33351" w:rsidRPr="0090353B">
              <w:rPr>
                <w:rFonts w:ascii="Times New Roman" w:hAnsi="Times New Roman"/>
                <w:sz w:val="26"/>
                <w:szCs w:val="26"/>
              </w:rPr>
              <w:t xml:space="preserve">    </w:t>
            </w:r>
            <w:r w:rsidRPr="0090353B">
              <w:rPr>
                <w:rFonts w:ascii="Times New Roman" w:hAnsi="Times New Roman"/>
                <w:sz w:val="26"/>
                <w:szCs w:val="26"/>
              </w:rPr>
              <w:t xml:space="preserve">      /TTr-BCT</w:t>
            </w:r>
          </w:p>
          <w:p w14:paraId="57955C86" w14:textId="26DC998F" w:rsidR="00AC0BAB" w:rsidRPr="0090353B" w:rsidRDefault="00AC0BAB" w:rsidP="00E33BC1">
            <w:pPr>
              <w:widowControl w:val="0"/>
              <w:tabs>
                <w:tab w:val="right" w:leader="dot" w:pos="7920"/>
              </w:tabs>
              <w:spacing w:line="240" w:lineRule="auto"/>
              <w:rPr>
                <w:rFonts w:ascii="Times New Roman" w:hAnsi="Times New Roman"/>
                <w:sz w:val="26"/>
                <w:szCs w:val="26"/>
                <w:lang w:val="vi-VN"/>
              </w:rPr>
            </w:pPr>
          </w:p>
        </w:tc>
        <w:tc>
          <w:tcPr>
            <w:tcW w:w="3204" w:type="pct"/>
          </w:tcPr>
          <w:p w14:paraId="180B7559" w14:textId="0AA7CBFE" w:rsidR="00080462" w:rsidRPr="0090353B" w:rsidRDefault="00080462" w:rsidP="00E82F51">
            <w:pPr>
              <w:widowControl w:val="0"/>
              <w:tabs>
                <w:tab w:val="right" w:leader="dot" w:pos="7920"/>
              </w:tabs>
              <w:spacing w:line="240" w:lineRule="auto"/>
              <w:jc w:val="center"/>
              <w:rPr>
                <w:rFonts w:ascii="Times New Roman" w:hAnsi="Times New Roman"/>
                <w:i/>
                <w:sz w:val="28"/>
                <w:szCs w:val="28"/>
              </w:rPr>
            </w:pPr>
            <w:r w:rsidRPr="0090353B">
              <w:rPr>
                <w:rFonts w:ascii="Times New Roman" w:hAnsi="Times New Roman"/>
                <w:i/>
                <w:sz w:val="28"/>
                <w:szCs w:val="28"/>
              </w:rPr>
              <w:t>Hà Nộ</w:t>
            </w:r>
            <w:r w:rsidR="009D1BF0" w:rsidRPr="0090353B">
              <w:rPr>
                <w:rFonts w:ascii="Times New Roman" w:hAnsi="Times New Roman"/>
                <w:i/>
                <w:sz w:val="28"/>
                <w:szCs w:val="28"/>
              </w:rPr>
              <w:t xml:space="preserve">i, ngày   </w:t>
            </w:r>
            <w:r w:rsidR="00A33351" w:rsidRPr="0090353B">
              <w:rPr>
                <w:rFonts w:ascii="Times New Roman" w:hAnsi="Times New Roman"/>
                <w:i/>
                <w:sz w:val="28"/>
                <w:szCs w:val="28"/>
              </w:rPr>
              <w:t xml:space="preserve">  </w:t>
            </w:r>
            <w:r w:rsidR="009D1BF0" w:rsidRPr="0090353B">
              <w:rPr>
                <w:rFonts w:ascii="Times New Roman" w:hAnsi="Times New Roman"/>
                <w:i/>
                <w:sz w:val="28"/>
                <w:szCs w:val="28"/>
              </w:rPr>
              <w:t xml:space="preserve">   tháng </w:t>
            </w:r>
            <w:r w:rsidR="009C744B" w:rsidRPr="0090353B">
              <w:rPr>
                <w:rFonts w:ascii="Times New Roman" w:hAnsi="Times New Roman"/>
                <w:i/>
                <w:sz w:val="28"/>
                <w:szCs w:val="28"/>
              </w:rPr>
              <w:t xml:space="preserve">10 </w:t>
            </w:r>
            <w:r w:rsidRPr="0090353B">
              <w:rPr>
                <w:rFonts w:ascii="Times New Roman" w:hAnsi="Times New Roman"/>
                <w:i/>
                <w:sz w:val="28"/>
                <w:szCs w:val="28"/>
              </w:rPr>
              <w:t>năm 202</w:t>
            </w:r>
            <w:r w:rsidR="00A33351" w:rsidRPr="0090353B">
              <w:rPr>
                <w:rFonts w:ascii="Times New Roman" w:hAnsi="Times New Roman"/>
                <w:i/>
                <w:sz w:val="28"/>
                <w:szCs w:val="28"/>
              </w:rPr>
              <w:t>5</w:t>
            </w:r>
          </w:p>
        </w:tc>
      </w:tr>
    </w:tbl>
    <w:p w14:paraId="217510CA" w14:textId="44B889ED" w:rsidR="00080462" w:rsidRPr="0090353B" w:rsidRDefault="00080462" w:rsidP="00E33BC1">
      <w:pPr>
        <w:widowControl w:val="0"/>
        <w:tabs>
          <w:tab w:val="right" w:leader="dot" w:pos="7920"/>
        </w:tabs>
        <w:spacing w:after="0" w:line="340" w:lineRule="exact"/>
        <w:jc w:val="center"/>
        <w:rPr>
          <w:rFonts w:ascii="Times New Roman" w:hAnsi="Times New Roman"/>
          <w:b/>
          <w:sz w:val="28"/>
          <w:szCs w:val="28"/>
        </w:rPr>
      </w:pPr>
      <w:r w:rsidRPr="0090353B">
        <w:rPr>
          <w:rFonts w:ascii="Times New Roman" w:hAnsi="Times New Roman"/>
          <w:b/>
          <w:sz w:val="28"/>
          <w:szCs w:val="28"/>
        </w:rPr>
        <w:t>TỜ TRÌNH</w:t>
      </w:r>
    </w:p>
    <w:p w14:paraId="023CEC2C" w14:textId="347AD716" w:rsidR="00080462" w:rsidRPr="0090353B" w:rsidRDefault="00080462" w:rsidP="00326DAA">
      <w:pPr>
        <w:widowControl w:val="0"/>
        <w:tabs>
          <w:tab w:val="right" w:leader="dot" w:pos="7920"/>
        </w:tabs>
        <w:spacing w:after="0" w:line="340" w:lineRule="exact"/>
        <w:jc w:val="center"/>
        <w:rPr>
          <w:rFonts w:ascii="Times New Roman" w:hAnsi="Times New Roman"/>
          <w:sz w:val="28"/>
          <w:szCs w:val="28"/>
        </w:rPr>
      </w:pPr>
      <w:r w:rsidRPr="0090353B">
        <w:rPr>
          <w:rFonts w:ascii="Times New Roman Bold" w:hAnsi="Times New Roman Bold"/>
          <w:b/>
          <w:spacing w:val="-4"/>
          <w:sz w:val="28"/>
          <w:szCs w:val="28"/>
        </w:rPr>
        <w:t xml:space="preserve">Dự thảo Nghị định của Chính phủ </w:t>
      </w:r>
      <w:r w:rsidR="00ED7D04" w:rsidRPr="0090353B">
        <w:rPr>
          <w:rFonts w:ascii="Times New Roman Bold" w:hAnsi="Times New Roman Bold"/>
          <w:b/>
          <w:spacing w:val="-4"/>
          <w:sz w:val="28"/>
          <w:szCs w:val="28"/>
        </w:rPr>
        <w:t xml:space="preserve">quy định xử phạt vi phạm hành chính trong </w:t>
      </w:r>
      <w:r w:rsidR="002E3097" w:rsidRPr="0090353B">
        <w:rPr>
          <w:rFonts w:ascii="Times New Roman Bold" w:hAnsi="Times New Roman Bold"/>
          <w:b/>
          <w:spacing w:val="-4"/>
          <w:sz w:val="28"/>
          <w:szCs w:val="28"/>
        </w:rPr>
        <w:t>lĩnh vực</w:t>
      </w:r>
      <w:r w:rsidR="00ED7D04" w:rsidRPr="0090353B">
        <w:rPr>
          <w:rFonts w:ascii="Times New Roman Bold" w:hAnsi="Times New Roman Bold"/>
          <w:b/>
          <w:spacing w:val="-4"/>
          <w:sz w:val="28"/>
          <w:szCs w:val="28"/>
        </w:rPr>
        <w:t xml:space="preserve"> </w:t>
      </w:r>
      <w:r w:rsidR="00326DAA" w:rsidRPr="0090353B">
        <w:rPr>
          <w:rFonts w:ascii="Times New Roman Bold" w:hAnsi="Times New Roman Bold"/>
          <w:b/>
          <w:spacing w:val="-4"/>
          <w:sz w:val="28"/>
          <w:szCs w:val="28"/>
        </w:rPr>
        <w:t>dầu khí, kinh doanh xăng dầu và khí</w:t>
      </w:r>
    </w:p>
    <w:p w14:paraId="7E3F0C56" w14:textId="6085A6B9" w:rsidR="00ED7D04" w:rsidRPr="0090353B" w:rsidRDefault="00ED7D04" w:rsidP="00E33BC1">
      <w:pPr>
        <w:widowControl w:val="0"/>
        <w:tabs>
          <w:tab w:val="right" w:leader="dot" w:pos="7920"/>
        </w:tabs>
        <w:spacing w:before="144" w:after="144" w:line="240" w:lineRule="auto"/>
        <w:jc w:val="center"/>
        <w:rPr>
          <w:rFonts w:ascii="Times New Roman" w:hAnsi="Times New Roman"/>
          <w:sz w:val="28"/>
          <w:szCs w:val="28"/>
        </w:rPr>
      </w:pPr>
      <w:r w:rsidRPr="0090353B">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605CA75A" wp14:editId="73DE45F0">
                <wp:simplePos x="0" y="0"/>
                <wp:positionH relativeFrom="margin">
                  <wp:posOffset>2015490</wp:posOffset>
                </wp:positionH>
                <wp:positionV relativeFrom="paragraph">
                  <wp:posOffset>160020</wp:posOffset>
                </wp:positionV>
                <wp:extent cx="1638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DF51E27"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8.7pt,12.6pt" to="287.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">
                <w10:wrap anchorx="margin"/>
              </v:line>
            </w:pict>
          </mc:Fallback>
        </mc:AlternateContent>
      </w:r>
    </w:p>
    <w:p w14:paraId="763CF806" w14:textId="36F7EE81" w:rsidR="00080462" w:rsidRPr="0090353B" w:rsidRDefault="00080462" w:rsidP="00E33BC1">
      <w:pPr>
        <w:widowControl w:val="0"/>
        <w:tabs>
          <w:tab w:val="right" w:leader="dot" w:pos="7920"/>
        </w:tabs>
        <w:spacing w:before="144" w:after="144" w:line="240" w:lineRule="auto"/>
        <w:jc w:val="center"/>
        <w:rPr>
          <w:rFonts w:ascii="Times New Roman" w:hAnsi="Times New Roman"/>
          <w:sz w:val="28"/>
          <w:szCs w:val="28"/>
        </w:rPr>
      </w:pPr>
      <w:r w:rsidRPr="0090353B">
        <w:rPr>
          <w:rFonts w:ascii="Times New Roman" w:hAnsi="Times New Roman"/>
          <w:sz w:val="28"/>
          <w:szCs w:val="28"/>
        </w:rPr>
        <w:t>Kính gửi: Chính phủ</w:t>
      </w:r>
    </w:p>
    <w:p w14:paraId="1C03E62F" w14:textId="77777777" w:rsidR="00080462" w:rsidRPr="0090353B" w:rsidRDefault="00080462" w:rsidP="00E33BC1">
      <w:pPr>
        <w:widowControl w:val="0"/>
        <w:tabs>
          <w:tab w:val="right" w:leader="dot" w:pos="7920"/>
        </w:tabs>
        <w:spacing w:before="144" w:after="144" w:line="240" w:lineRule="auto"/>
        <w:jc w:val="center"/>
        <w:rPr>
          <w:rFonts w:ascii="Times New Roman" w:hAnsi="Times New Roman"/>
          <w:sz w:val="28"/>
          <w:szCs w:val="28"/>
        </w:rPr>
      </w:pPr>
    </w:p>
    <w:p w14:paraId="5CA2681F" w14:textId="2D9E1100" w:rsidR="00080462" w:rsidRPr="0090353B" w:rsidRDefault="00511429" w:rsidP="00CB742B">
      <w:pPr>
        <w:widowControl w:val="0"/>
        <w:spacing w:before="120" w:after="120" w:line="320" w:lineRule="exact"/>
        <w:jc w:val="both"/>
        <w:rPr>
          <w:rFonts w:ascii="Times New Roman" w:hAnsi="Times New Roman"/>
          <w:sz w:val="28"/>
          <w:szCs w:val="28"/>
        </w:rPr>
      </w:pPr>
      <w:r w:rsidRPr="0090353B">
        <w:rPr>
          <w:rFonts w:ascii="Times New Roman" w:hAnsi="Times New Roman"/>
          <w:sz w:val="28"/>
          <w:szCs w:val="28"/>
        </w:rPr>
        <w:tab/>
      </w:r>
      <w:r w:rsidR="00080462" w:rsidRPr="0090353B">
        <w:rPr>
          <w:rFonts w:ascii="Times New Roman" w:hAnsi="Times New Roman"/>
          <w:sz w:val="28"/>
          <w:szCs w:val="28"/>
        </w:rPr>
        <w:t xml:space="preserve">Thực hiện quy định của Luật Ban hành văn bản quy phạm pháp luật, Bộ Công Thương kính trình Chính phủ </w:t>
      </w:r>
      <w:bookmarkStart w:id="0" w:name="_Hlk198011316"/>
      <w:r w:rsidR="00080462" w:rsidRPr="0090353B">
        <w:rPr>
          <w:rFonts w:ascii="Times New Roman" w:hAnsi="Times New Roman"/>
          <w:sz w:val="28"/>
          <w:szCs w:val="28"/>
        </w:rPr>
        <w:t xml:space="preserve">dự thảo </w:t>
      </w:r>
      <w:bookmarkEnd w:id="0"/>
      <w:r w:rsidR="00326DAA" w:rsidRPr="0090353B">
        <w:rPr>
          <w:rFonts w:ascii="Times New Roman" w:hAnsi="Times New Roman"/>
          <w:sz w:val="28"/>
          <w:szCs w:val="28"/>
        </w:rPr>
        <w:t xml:space="preserve">Nghị định của Chính phủ quy định xử phạt vi phạm hành chính trong </w:t>
      </w:r>
      <w:r w:rsidR="002E3097" w:rsidRPr="0090353B">
        <w:rPr>
          <w:rFonts w:ascii="Times New Roman" w:hAnsi="Times New Roman"/>
          <w:sz w:val="28"/>
          <w:szCs w:val="28"/>
        </w:rPr>
        <w:t>lĩnh vực</w:t>
      </w:r>
      <w:r w:rsidR="00326DAA" w:rsidRPr="0090353B">
        <w:rPr>
          <w:rFonts w:ascii="Times New Roman" w:hAnsi="Times New Roman"/>
          <w:sz w:val="28"/>
          <w:szCs w:val="28"/>
        </w:rPr>
        <w:t xml:space="preserve"> dầu khí, kinh doanh xăng dầu và khí</w:t>
      </w:r>
      <w:r w:rsidRPr="0090353B">
        <w:rPr>
          <w:rFonts w:ascii="Times New Roman" w:hAnsi="Times New Roman"/>
          <w:sz w:val="28"/>
          <w:szCs w:val="28"/>
        </w:rPr>
        <w:t xml:space="preserve"> </w:t>
      </w:r>
      <w:r w:rsidR="002D27F4" w:rsidRPr="0090353B">
        <w:rPr>
          <w:rFonts w:ascii="Times New Roman" w:hAnsi="Times New Roman"/>
          <w:sz w:val="28"/>
          <w:szCs w:val="28"/>
        </w:rPr>
        <w:t xml:space="preserve">(sau đây viết tắt là </w:t>
      </w:r>
      <w:r w:rsidR="00A33351" w:rsidRPr="0090353B">
        <w:rPr>
          <w:rFonts w:ascii="Times New Roman" w:hAnsi="Times New Roman"/>
          <w:sz w:val="28"/>
          <w:szCs w:val="28"/>
        </w:rPr>
        <w:t xml:space="preserve">dự thảo </w:t>
      </w:r>
      <w:r w:rsidR="002D27F4" w:rsidRPr="0090353B">
        <w:rPr>
          <w:rFonts w:ascii="Times New Roman" w:hAnsi="Times New Roman"/>
          <w:sz w:val="28"/>
          <w:szCs w:val="28"/>
        </w:rPr>
        <w:t>Nghị đị</w:t>
      </w:r>
      <w:r w:rsidR="00A33351" w:rsidRPr="0090353B">
        <w:rPr>
          <w:rFonts w:ascii="Times New Roman" w:hAnsi="Times New Roman"/>
          <w:sz w:val="28"/>
          <w:szCs w:val="28"/>
        </w:rPr>
        <w:t>nh</w:t>
      </w:r>
      <w:r w:rsidR="002D27F4" w:rsidRPr="0090353B">
        <w:rPr>
          <w:rFonts w:ascii="Times New Roman" w:hAnsi="Times New Roman"/>
          <w:sz w:val="28"/>
          <w:szCs w:val="28"/>
        </w:rPr>
        <w:t>)</w:t>
      </w:r>
      <w:r w:rsidRPr="0090353B">
        <w:rPr>
          <w:rFonts w:ascii="Times New Roman" w:hAnsi="Times New Roman"/>
          <w:sz w:val="28"/>
          <w:szCs w:val="28"/>
        </w:rPr>
        <w:t xml:space="preserve"> </w:t>
      </w:r>
      <w:r w:rsidR="00080462" w:rsidRPr="0090353B">
        <w:rPr>
          <w:rFonts w:ascii="Times New Roman" w:hAnsi="Times New Roman"/>
          <w:sz w:val="28"/>
          <w:szCs w:val="28"/>
        </w:rPr>
        <w:t>như sau:</w:t>
      </w:r>
    </w:p>
    <w:p w14:paraId="13E106A4" w14:textId="2901614B" w:rsidR="005D6D33" w:rsidRPr="0090353B" w:rsidRDefault="00080462" w:rsidP="00CB742B">
      <w:pPr>
        <w:widowControl w:val="0"/>
        <w:tabs>
          <w:tab w:val="right" w:leader="dot" w:pos="7920"/>
        </w:tabs>
        <w:spacing w:before="120" w:after="120" w:line="320" w:lineRule="exact"/>
        <w:ind w:firstLine="720"/>
        <w:jc w:val="both"/>
        <w:rPr>
          <w:rFonts w:ascii="Times New Roman" w:hAnsi="Times New Roman"/>
          <w:b/>
          <w:sz w:val="28"/>
          <w:szCs w:val="28"/>
          <w:lang w:val="vi-VN"/>
        </w:rPr>
      </w:pPr>
      <w:r w:rsidRPr="0090353B">
        <w:rPr>
          <w:rFonts w:ascii="Times New Roman" w:hAnsi="Times New Roman"/>
          <w:b/>
          <w:sz w:val="28"/>
          <w:szCs w:val="28"/>
        </w:rPr>
        <w:t xml:space="preserve">I. SỰ CẦN THIẾT BAN HÀNH </w:t>
      </w:r>
      <w:r w:rsidR="00A33351" w:rsidRPr="0090353B">
        <w:rPr>
          <w:rFonts w:ascii="Times New Roman" w:hAnsi="Times New Roman"/>
          <w:b/>
          <w:sz w:val="28"/>
          <w:szCs w:val="28"/>
        </w:rPr>
        <w:t xml:space="preserve">DỰ THẢO </w:t>
      </w:r>
      <w:r w:rsidR="00F76731" w:rsidRPr="0090353B">
        <w:rPr>
          <w:rFonts w:ascii="Times New Roman" w:hAnsi="Times New Roman"/>
          <w:b/>
          <w:sz w:val="28"/>
          <w:szCs w:val="28"/>
        </w:rPr>
        <w:t>NGHỊ</w:t>
      </w:r>
      <w:r w:rsidR="00F76731" w:rsidRPr="0090353B">
        <w:rPr>
          <w:rFonts w:ascii="Times New Roman" w:hAnsi="Times New Roman"/>
          <w:b/>
          <w:sz w:val="28"/>
          <w:szCs w:val="28"/>
          <w:lang w:val="vi-VN"/>
        </w:rPr>
        <w:t xml:space="preserve"> ĐỊNH</w:t>
      </w:r>
    </w:p>
    <w:p w14:paraId="288FBAE2" w14:textId="49649AA0" w:rsidR="00A33351" w:rsidRPr="0090353B" w:rsidRDefault="00A33351" w:rsidP="00CB742B">
      <w:pPr>
        <w:spacing w:before="80" w:after="80" w:line="340" w:lineRule="exact"/>
        <w:ind w:firstLine="706"/>
        <w:jc w:val="both"/>
        <w:rPr>
          <w:rFonts w:ascii="Times New Roman" w:hAnsi="Times New Roman"/>
          <w:b/>
          <w:bCs/>
          <w:sz w:val="28"/>
          <w:szCs w:val="28"/>
        </w:rPr>
      </w:pPr>
      <w:r w:rsidRPr="0090353B">
        <w:rPr>
          <w:rFonts w:ascii="Times New Roman" w:hAnsi="Times New Roman"/>
          <w:b/>
          <w:bCs/>
          <w:sz w:val="28"/>
          <w:szCs w:val="28"/>
        </w:rPr>
        <w:t>1. Cơ sở chính trị, pháp lý</w:t>
      </w:r>
    </w:p>
    <w:p w14:paraId="22869DEA" w14:textId="35002A00" w:rsidR="0019205C" w:rsidRPr="0090353B" w:rsidRDefault="0019205C" w:rsidP="00CB742B">
      <w:pPr>
        <w:spacing w:before="80" w:after="80" w:line="340" w:lineRule="exact"/>
        <w:ind w:firstLine="706"/>
        <w:jc w:val="both"/>
        <w:rPr>
          <w:rFonts w:ascii="Times New Roman" w:hAnsi="Times New Roman"/>
          <w:sz w:val="28"/>
          <w:szCs w:val="28"/>
          <w:lang w:val="nl-NL"/>
        </w:rPr>
      </w:pPr>
      <w:r w:rsidRPr="0090353B">
        <w:rPr>
          <w:rFonts w:ascii="Times New Roman" w:hAnsi="Times New Roman"/>
          <w:sz w:val="28"/>
          <w:szCs w:val="28"/>
        </w:rPr>
        <w:t>Thực hiện Nghị quyết số 18-NQ/TW ngày 25 tháng 10 năm 2017 của Ban Chấp hành Trung ương một số vấn đề về tiếp tục đổi mới, sắp xếp tổ chức bộ máy của hệ thống chính trị tinh gọn, hoạt động hiệu lực, hiệu quả, Kế hoạch số 04-KH/BCĐ ngày 13 tháng 11 năm 2024 của Ban Chỉ đạo Trung ương tổng kết việc thực hiện Nghị quyết số 18-NQ/TW ngày 25 tháng 10 năm 2017 của Hội nghị Trung ương 6 khóa XII một số vấn đề về tiếp tục đổi mới, sắp xếp tổ chức bộ máy của hệ thống chính trị tinh gọn, hoạt động hiệu lực, hiệu quả (sau đây gọi tắt là Ban Chỉ đạo Trung ương), Kết luận số 09-KL/BCĐ ngày 24 tháng 11 năm 2024 của Ban Chỉ đạo Trung ương, Thông báo kết luận số </w:t>
      </w:r>
      <w:hyperlink r:id="rId7" w:tgtFrame="_blank" w:tooltip="Thông báo 134/TB-BCĐTKNQ18" w:history="1">
        <w:r w:rsidRPr="0090353B">
          <w:rPr>
            <w:rFonts w:ascii="Times New Roman" w:hAnsi="Times New Roman"/>
            <w:sz w:val="28"/>
            <w:szCs w:val="28"/>
          </w:rPr>
          <w:t>134/TB-BCĐTKNQ18</w:t>
        </w:r>
      </w:hyperlink>
      <w:r w:rsidRPr="0090353B">
        <w:rPr>
          <w:rFonts w:ascii="Times New Roman" w:hAnsi="Times New Roman"/>
          <w:sz w:val="28"/>
          <w:szCs w:val="28"/>
        </w:rPr>
        <w:t> ngày 03 tháng 12 năm 2024 của Ban Chỉ đạo về tổng kết việc thực hiện Nghị quyết số 18-NQ/TW (sau đây gọi tắt là Ban Chỉ đạo của Chính phủ) và Kế hoạch số 141/KH-BCCĐTKNQ18 ngày 06 tháng 12  năm 2024 của Ban chỉ đạo của Chính phủ định hướng sắp xếp, tinh gọn tổ chức bộ máy của Chính phủ</w:t>
      </w:r>
      <w:r w:rsidRPr="0090353B">
        <w:rPr>
          <w:rFonts w:ascii="Times New Roman" w:hAnsi="Times New Roman"/>
          <w:sz w:val="28"/>
          <w:szCs w:val="28"/>
          <w:lang w:val="nl-NL"/>
        </w:rPr>
        <w:t>,</w:t>
      </w:r>
      <w:r w:rsidR="00CB742B" w:rsidRPr="0090353B">
        <w:rPr>
          <w:rFonts w:ascii="Times New Roman" w:hAnsi="Times New Roman"/>
          <w:sz w:val="28"/>
          <w:szCs w:val="28"/>
          <w:lang w:val="nl-NL"/>
        </w:rPr>
        <w:t xml:space="preserve"> </w:t>
      </w:r>
      <w:r w:rsidRPr="0090353B">
        <w:rPr>
          <w:rFonts w:ascii="Times New Roman" w:hAnsi="Times New Roman"/>
          <w:sz w:val="28"/>
          <w:szCs w:val="28"/>
          <w:lang w:val="nl-NL"/>
        </w:rPr>
        <w:t xml:space="preserve"> Chính phủ đã ban hành </w:t>
      </w:r>
      <w:r w:rsidR="00ED7D04" w:rsidRPr="0090353B">
        <w:rPr>
          <w:rFonts w:ascii="Times New Roman" w:hAnsi="Times New Roman"/>
          <w:sz w:val="28"/>
          <w:szCs w:val="28"/>
          <w:lang w:val="nl-NL"/>
        </w:rPr>
        <w:t xml:space="preserve">các </w:t>
      </w:r>
      <w:r w:rsidRPr="0090353B">
        <w:rPr>
          <w:rFonts w:ascii="Times New Roman" w:hAnsi="Times New Roman"/>
          <w:sz w:val="28"/>
          <w:szCs w:val="28"/>
          <w:lang w:val="nl-NL"/>
        </w:rPr>
        <w:t>Nghị định quy định chức năng, nhiệm vụ</w:t>
      </w:r>
      <w:r w:rsidRPr="0090353B">
        <w:rPr>
          <w:rFonts w:ascii="Times New Roman" w:hAnsi="Times New Roman"/>
          <w:sz w:val="28"/>
          <w:szCs w:val="28"/>
          <w:lang w:val="vi-VN"/>
        </w:rPr>
        <w:t>, quyền hạn</w:t>
      </w:r>
      <w:r w:rsidRPr="0090353B">
        <w:rPr>
          <w:rFonts w:ascii="Times New Roman" w:hAnsi="Times New Roman"/>
          <w:sz w:val="28"/>
          <w:szCs w:val="28"/>
          <w:lang w:val="nl-NL"/>
        </w:rPr>
        <w:t xml:space="preserve"> và cơ cấu tổ chức của </w:t>
      </w:r>
      <w:r w:rsidR="00ED7D04" w:rsidRPr="0090353B">
        <w:rPr>
          <w:rFonts w:ascii="Times New Roman" w:hAnsi="Times New Roman"/>
          <w:sz w:val="28"/>
          <w:szCs w:val="28"/>
          <w:lang w:val="nl-NL"/>
        </w:rPr>
        <w:t>các Bộ, cơ quan ngang Bộ. Theo đó, cơ cấu, tổ chức của các cơ quan, đơn vị thuộc Bộ có sự thay đổi lớn dẫn đến tên gọi của các chức danh thuộc các cơ quan, đơn vị có thẩm quyền xử phạt thay đổi.</w:t>
      </w:r>
    </w:p>
    <w:p w14:paraId="2164DDF8" w14:textId="77777777" w:rsidR="0019205C" w:rsidRPr="0090353B" w:rsidRDefault="0019205C" w:rsidP="00CB742B">
      <w:pPr>
        <w:spacing w:before="80" w:after="80" w:line="340" w:lineRule="exact"/>
        <w:ind w:firstLine="720"/>
        <w:jc w:val="both"/>
        <w:rPr>
          <w:rFonts w:ascii="Times New Roman" w:hAnsi="Times New Roman"/>
          <w:sz w:val="28"/>
          <w:szCs w:val="28"/>
          <w:lang w:val="nl-NL"/>
        </w:rPr>
      </w:pPr>
      <w:r w:rsidRPr="0090353B">
        <w:rPr>
          <w:rFonts w:ascii="Times New Roman" w:hAnsi="Times New Roman"/>
          <w:sz w:val="28"/>
          <w:szCs w:val="28"/>
          <w:lang w:val="nl-NL"/>
        </w:rPr>
        <w:t>Điều 11 Nghị quyết số 190/2025/NQ-QH15 quy định về việc rà soát, xử lý văn bản liên quan đến sắp xếp tổ chức bộ máy nhà nước quy định:</w:t>
      </w:r>
    </w:p>
    <w:p w14:paraId="35A44345" w14:textId="77777777" w:rsidR="0019205C" w:rsidRPr="0090353B" w:rsidRDefault="0019205C" w:rsidP="00CB742B">
      <w:pPr>
        <w:spacing w:before="80" w:after="80" w:line="340" w:lineRule="exact"/>
        <w:ind w:firstLine="720"/>
        <w:jc w:val="both"/>
        <w:rPr>
          <w:rFonts w:ascii="Times New Roman" w:hAnsi="Times New Roman"/>
          <w:sz w:val="28"/>
          <w:szCs w:val="28"/>
          <w:lang w:val="nl-NL"/>
        </w:rPr>
      </w:pPr>
      <w:r w:rsidRPr="0090353B">
        <w:rPr>
          <w:rFonts w:ascii="Times New Roman" w:hAnsi="Times New Roman"/>
          <w:sz w:val="28"/>
          <w:szCs w:val="28"/>
          <w:lang w:val="nl-NL"/>
        </w:rPr>
        <w:t>“1. Việc rà soát, xác định phương án xử lý các văn bản quy phạm pháp luật chịu sự tác động do sắp xếp tổ chức bộ máy nhà nước phải được thực hiện trong thời hạn 03 tháng kể từ ngày Nghị quyết này có hiệu lực thi hành.</w:t>
      </w:r>
    </w:p>
    <w:p w14:paraId="79B56F2D" w14:textId="77777777" w:rsidR="0019205C" w:rsidRPr="0090353B" w:rsidRDefault="0019205C" w:rsidP="00CB742B">
      <w:pPr>
        <w:spacing w:before="80" w:after="80" w:line="340" w:lineRule="exact"/>
        <w:ind w:firstLine="720"/>
        <w:jc w:val="both"/>
        <w:rPr>
          <w:rFonts w:ascii="Times New Roman" w:hAnsi="Times New Roman"/>
          <w:sz w:val="28"/>
          <w:szCs w:val="28"/>
          <w:lang w:val="nl-NL"/>
        </w:rPr>
      </w:pPr>
      <w:r w:rsidRPr="0090353B">
        <w:rPr>
          <w:rFonts w:ascii="Times New Roman" w:hAnsi="Times New Roman"/>
          <w:sz w:val="28"/>
          <w:szCs w:val="28"/>
          <w:lang w:val="nl-NL"/>
        </w:rPr>
        <w:lastRenderedPageBreak/>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bảo đảm hoàn thành trước ngày 01 tháng 3 năm 2027.”</w:t>
      </w:r>
    </w:p>
    <w:p w14:paraId="32060A1D" w14:textId="04242210" w:rsidR="0019205C" w:rsidRPr="0090353B" w:rsidRDefault="0019205C" w:rsidP="00CB742B">
      <w:pPr>
        <w:spacing w:before="80" w:after="80" w:line="340" w:lineRule="exact"/>
        <w:ind w:firstLine="706"/>
        <w:jc w:val="both"/>
        <w:rPr>
          <w:rFonts w:ascii="Times New Roman" w:hAnsi="Times New Roman"/>
          <w:sz w:val="28"/>
          <w:szCs w:val="28"/>
          <w:lang w:val="nl-NL"/>
        </w:rPr>
      </w:pPr>
      <w:r w:rsidRPr="0090353B">
        <w:rPr>
          <w:rFonts w:ascii="Times New Roman" w:hAnsi="Times New Roman"/>
          <w:sz w:val="28"/>
          <w:szCs w:val="28"/>
          <w:lang w:val="nl-NL"/>
        </w:rPr>
        <w:t xml:space="preserve">Ngày 28 tháng 02 năm 2025, Bộ Chính trị, Ban Bí thư ban hành Kết luận số 127-KL/TW về triển khai nghiên cứu, đề xuất tiếp tục sắp xếp tổ chức bộ máy của hệ thống chính trị, trong đó xác định mục tiêu, yêu cầu </w:t>
      </w:r>
      <w:r w:rsidRPr="0090353B">
        <w:rPr>
          <w:rFonts w:ascii="Times New Roman" w:hAnsi="Times New Roman"/>
          <w:i/>
          <w:sz w:val="28"/>
          <w:szCs w:val="28"/>
          <w:lang w:val="nl-NL"/>
        </w:rPr>
        <w:t>“Nghiên cứu định hướng sáp nhập một số đơn vị cấp tỉnh, không tổ chức cấp huyện, sáp nhập một số đơn vị cấp xã; thực hiện mô hình địa phương 2 cấp (tổ chức đảng, chính quyền, đoàn thể) bảo đảm tinh gọn, hiệu năng, hiệu lực, hiệu quả”</w:t>
      </w:r>
      <w:r w:rsidRPr="0090353B">
        <w:rPr>
          <w:rFonts w:ascii="Times New Roman" w:hAnsi="Times New Roman"/>
          <w:sz w:val="28"/>
          <w:szCs w:val="28"/>
          <w:lang w:val="nl-NL"/>
        </w:rPr>
        <w:t xml:space="preserve">, trong đó, giao nội dung nhiệm vụ </w:t>
      </w:r>
      <w:r w:rsidRPr="0090353B">
        <w:rPr>
          <w:rFonts w:ascii="Times New Roman" w:hAnsi="Times New Roman"/>
          <w:i/>
          <w:sz w:val="28"/>
          <w:szCs w:val="28"/>
          <w:lang w:val="nl-NL"/>
        </w:rPr>
        <w:t>“</w:t>
      </w:r>
      <w:bookmarkStart w:id="1" w:name="dieu_6"/>
      <w:r w:rsidRPr="0090353B">
        <w:rPr>
          <w:rFonts w:ascii="Times New Roman" w:hAnsi="Times New Roman"/>
          <w:bCs/>
          <w:i/>
          <w:sz w:val="28"/>
          <w:szCs w:val="28"/>
          <w:shd w:val="clear" w:color="auto" w:fill="FFFFFF"/>
        </w:rPr>
        <w:t>Rà soát, sửa đổi, bổ sung các quy định của Đảng, Hiến pháp, pháp luật của Nhà nước</w:t>
      </w:r>
      <w:bookmarkEnd w:id="1"/>
      <w:r w:rsidRPr="0090353B">
        <w:rPr>
          <w:rFonts w:ascii="Times New Roman" w:hAnsi="Times New Roman"/>
          <w:i/>
          <w:sz w:val="28"/>
          <w:szCs w:val="28"/>
          <w:lang w:val="nl-NL"/>
        </w:rPr>
        <w:t>”</w:t>
      </w:r>
      <w:r w:rsidRPr="0090353B">
        <w:rPr>
          <w:rFonts w:ascii="Times New Roman" w:hAnsi="Times New Roman"/>
          <w:sz w:val="28"/>
          <w:szCs w:val="28"/>
          <w:lang w:val="nl-NL"/>
        </w:rPr>
        <w:t xml:space="preserve">. Ngày 12 tháng 4 năm 2025, Ban Chấp hành Trung ương ban hành Nghị quyết số 60-NQ-TW Hội nghị lần thứ 11 Ban hành hành Trung ương Đảng khóa XIII quyết nghị </w:t>
      </w:r>
      <w:r w:rsidRPr="0090353B">
        <w:rPr>
          <w:rFonts w:ascii="Times New Roman" w:hAnsi="Times New Roman"/>
          <w:i/>
          <w:sz w:val="28"/>
          <w:szCs w:val="28"/>
          <w:lang w:val="nl-NL"/>
        </w:rPr>
        <w:t>“Đồng ý chủ trương tổ chức chính quyền địa 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Hiến pháp năm 2013 và Luật Tổ chức chính quyền địa phương năm 2015 (sửa đổi) có hiệu lực thi hành</w:t>
      </w:r>
      <w:r w:rsidRPr="0090353B">
        <w:rPr>
          <w:rFonts w:ascii="Times New Roman" w:hAnsi="Times New Roman"/>
          <w:sz w:val="28"/>
          <w:szCs w:val="28"/>
          <w:lang w:val="nl-NL"/>
        </w:rPr>
        <w:t xml:space="preserve">”. Thực hiện chủ trương sửa đổi, bổ sung Hiến pháp, xây dựng mô hình chính quyền địa phương 02 cấp, kết thúc hoạt động của đơn vị hành chính cấp huyện dẫn đến </w:t>
      </w:r>
      <w:r w:rsidR="005961A8" w:rsidRPr="0090353B">
        <w:rPr>
          <w:rFonts w:ascii="Times New Roman" w:hAnsi="Times New Roman"/>
          <w:sz w:val="28"/>
          <w:szCs w:val="28"/>
          <w:lang w:val="nl-NL"/>
        </w:rPr>
        <w:t>thẩm quyền xử phạt của các chức danh thuộc đơn vị hành chính cấp huyện không còn.</w:t>
      </w:r>
      <w:r w:rsidRPr="0090353B">
        <w:rPr>
          <w:rFonts w:ascii="Times New Roman" w:hAnsi="Times New Roman"/>
          <w:sz w:val="28"/>
          <w:szCs w:val="28"/>
          <w:lang w:val="nl-NL"/>
        </w:rPr>
        <w:t>.</w:t>
      </w:r>
    </w:p>
    <w:p w14:paraId="2CBEC038" w14:textId="22660AE2" w:rsidR="0019205C" w:rsidRPr="0090353B" w:rsidRDefault="0019205C" w:rsidP="00CB742B">
      <w:pPr>
        <w:spacing w:before="80" w:after="80" w:line="340" w:lineRule="exact"/>
        <w:ind w:firstLine="706"/>
        <w:jc w:val="both"/>
        <w:rPr>
          <w:rFonts w:ascii="Times New Roman" w:hAnsi="Times New Roman"/>
          <w:sz w:val="28"/>
          <w:szCs w:val="28"/>
          <w:lang w:val="nl-NL"/>
        </w:rPr>
      </w:pPr>
      <w:r w:rsidRPr="0090353B">
        <w:rPr>
          <w:rFonts w:ascii="Times New Roman" w:hAnsi="Times New Roman"/>
          <w:sz w:val="28"/>
          <w:szCs w:val="28"/>
          <w:lang w:val="nl-NL"/>
        </w:rPr>
        <w:t xml:space="preserve">Ngày 28 tháng 3 năm 2025, Bộ Chính trị, Ban Bí thư ban hành Kết luận số 134-KL/TW về đề án sắp xếp hệ thống cơ quan thanh tra tinh, gọn, mạnh, hiệu năng, hiệu lực, hiệu quả. Bộ Chính trị, Ban Bí thư đồng ý chủ trương sắp xếp, tinh gọn tổ chức bộ máy hệ thống cơ quan thanh tra theo 2 cấp ở Trung ương và địa phương, trong đó </w:t>
      </w:r>
      <w:r w:rsidRPr="0090353B">
        <w:rPr>
          <w:rFonts w:ascii="Times New Roman" w:hAnsi="Times New Roman"/>
          <w:i/>
          <w:sz w:val="28"/>
          <w:szCs w:val="28"/>
          <w:lang w:val="nl-NL"/>
        </w:rPr>
        <w:t>“các cơ quan được giao thực hiện chức năng thanh tra chuyên ngành không tổ chức thanh tra chuyên ngành mà thực hiện chức năng kiểm tra chuyên ngành và chức năng khác theo quy định của pháp luật”</w:t>
      </w:r>
      <w:r w:rsidRPr="0090353B">
        <w:rPr>
          <w:rFonts w:ascii="Times New Roman" w:hAnsi="Times New Roman"/>
          <w:sz w:val="28"/>
          <w:szCs w:val="28"/>
          <w:lang w:val="nl-NL"/>
        </w:rPr>
        <w:t xml:space="preserve">. Thực hiện chủ trương của Đảng về sắp xếp hệ thống cơ quan thanh tra dẫn đến </w:t>
      </w:r>
      <w:r w:rsidR="005961A8" w:rsidRPr="0090353B">
        <w:rPr>
          <w:rFonts w:ascii="Times New Roman" w:hAnsi="Times New Roman"/>
          <w:sz w:val="28"/>
          <w:szCs w:val="28"/>
          <w:lang w:val="nl-NL"/>
        </w:rPr>
        <w:t>quy định về thẩm quyền xử phạt của các chức danh thuộc cơ quan thanh tra chuyên ngành</w:t>
      </w:r>
      <w:r w:rsidRPr="0090353B">
        <w:rPr>
          <w:rFonts w:ascii="Times New Roman" w:hAnsi="Times New Roman"/>
          <w:sz w:val="28"/>
          <w:szCs w:val="28"/>
          <w:lang w:val="nl-NL"/>
        </w:rPr>
        <w:t xml:space="preserve"> không còn phù hợp.</w:t>
      </w:r>
    </w:p>
    <w:p w14:paraId="3FBC33BA" w14:textId="7E3CA208" w:rsidR="00B17B80" w:rsidRPr="0090353B" w:rsidRDefault="00B17B80" w:rsidP="00CB742B">
      <w:pPr>
        <w:spacing w:before="80" w:after="80" w:line="340" w:lineRule="exact"/>
        <w:ind w:firstLine="706"/>
        <w:jc w:val="both"/>
        <w:rPr>
          <w:rFonts w:ascii="Times New Roman" w:hAnsi="Times New Roman"/>
          <w:sz w:val="28"/>
          <w:szCs w:val="28"/>
          <w:lang w:val="nl-NL"/>
        </w:rPr>
      </w:pPr>
      <w:r w:rsidRPr="0090353B">
        <w:rPr>
          <w:rFonts w:ascii="Times New Roman" w:hAnsi="Times New Roman"/>
          <w:sz w:val="28"/>
          <w:szCs w:val="28"/>
          <w:lang w:val="nl-NL"/>
        </w:rPr>
        <w:t>Ngày</w:t>
      </w:r>
      <w:r w:rsidR="009016CA" w:rsidRPr="0090353B">
        <w:rPr>
          <w:rFonts w:ascii="Times New Roman" w:hAnsi="Times New Roman"/>
          <w:sz w:val="28"/>
          <w:szCs w:val="28"/>
          <w:lang w:val="nl-NL"/>
        </w:rPr>
        <w:t xml:space="preserve"> </w:t>
      </w:r>
      <w:r w:rsidRPr="0090353B">
        <w:rPr>
          <w:rFonts w:ascii="Times New Roman" w:hAnsi="Times New Roman"/>
          <w:sz w:val="28"/>
          <w:szCs w:val="28"/>
          <w:lang w:val="nl-NL"/>
        </w:rPr>
        <w:t>04/5/2025, Bộ Ch</w:t>
      </w:r>
      <w:r w:rsidR="001320E4" w:rsidRPr="0090353B">
        <w:rPr>
          <w:rFonts w:ascii="Times New Roman" w:hAnsi="Times New Roman"/>
          <w:sz w:val="28"/>
          <w:szCs w:val="28"/>
          <w:lang w:val="nl-NL"/>
        </w:rPr>
        <w:t>ính</w:t>
      </w:r>
      <w:r w:rsidRPr="0090353B">
        <w:rPr>
          <w:rFonts w:ascii="Times New Roman" w:hAnsi="Times New Roman"/>
          <w:sz w:val="28"/>
          <w:szCs w:val="28"/>
          <w:lang w:val="nl-NL"/>
        </w:rPr>
        <w:t xml:space="preserve"> trị ban hành Nghị quyết số 68-NQ/TW về phát triển kinh tế tư nhân. Nghị quyết qu</w:t>
      </w:r>
      <w:r w:rsidR="001320E4" w:rsidRPr="0090353B">
        <w:rPr>
          <w:rFonts w:ascii="Times New Roman" w:hAnsi="Times New Roman"/>
          <w:sz w:val="28"/>
          <w:szCs w:val="28"/>
          <w:lang w:val="nl-NL"/>
        </w:rPr>
        <w:t>á</w:t>
      </w:r>
      <w:r w:rsidRPr="0090353B">
        <w:rPr>
          <w:rFonts w:ascii="Times New Roman" w:hAnsi="Times New Roman"/>
          <w:sz w:val="28"/>
          <w:szCs w:val="28"/>
          <w:lang w:val="nl-NL"/>
        </w:rPr>
        <w:t>n triệt quan điểm chỉ đạo “bảo vệ quyền và lợi ích hợp pháp của doanh nghiệp”, “tạo môi trường kinh doanh minh bạch, ổn định, an toàn”</w:t>
      </w:r>
      <w:r w:rsidR="00B4768D" w:rsidRPr="0090353B">
        <w:rPr>
          <w:rFonts w:ascii="Times New Roman" w:hAnsi="Times New Roman"/>
          <w:sz w:val="28"/>
          <w:szCs w:val="28"/>
          <w:lang w:val="nl-NL"/>
        </w:rPr>
        <w:t>. Nghị quyết c</w:t>
      </w:r>
      <w:r w:rsidR="001320E4" w:rsidRPr="0090353B">
        <w:rPr>
          <w:rFonts w:ascii="Times New Roman" w:hAnsi="Times New Roman"/>
          <w:sz w:val="28"/>
          <w:szCs w:val="28"/>
          <w:lang w:val="nl-NL"/>
        </w:rPr>
        <w:t>ũ</w:t>
      </w:r>
      <w:r w:rsidR="00B4768D" w:rsidRPr="0090353B">
        <w:rPr>
          <w:rFonts w:ascii="Times New Roman" w:hAnsi="Times New Roman"/>
          <w:sz w:val="28"/>
          <w:szCs w:val="28"/>
          <w:lang w:val="nl-NL"/>
        </w:rPr>
        <w:t xml:space="preserve">ng đưa ra một trong những nhiệm vụ, giải pháp “Tuân thủ nguyên tắc phân định rõ trách nhiệm hình sự với hành chính, dân sự; giữa pháp nhân và cá nhân trong xử lý vi phạm”. Theo đó, việc rà soát sửa đổi, bổ sung các hành vi vi phạm hành chính nhằm tạo cơ sở pháp lý rõ ràng cho việc xử lý các hành vi vi phạm trong </w:t>
      </w:r>
      <w:r w:rsidR="00B36E42" w:rsidRPr="0090353B">
        <w:rPr>
          <w:rFonts w:ascii="Times New Roman" w:hAnsi="Times New Roman"/>
          <w:sz w:val="28"/>
          <w:szCs w:val="28"/>
          <w:lang w:val="nl-NL"/>
        </w:rPr>
        <w:t>lĩnh vực dầu khí, kinh doanh xăng dầu và khí</w:t>
      </w:r>
      <w:r w:rsidR="00B4768D" w:rsidRPr="0090353B">
        <w:rPr>
          <w:rFonts w:ascii="Times New Roman" w:hAnsi="Times New Roman"/>
          <w:sz w:val="28"/>
          <w:szCs w:val="28"/>
          <w:lang w:val="nl-NL"/>
        </w:rPr>
        <w:t xml:space="preserve">, tạo môi trường kinh doanh minh bạch, ổn định, an toàn cho cá nhân, tổ chức kinh </w:t>
      </w:r>
      <w:r w:rsidR="00B4768D" w:rsidRPr="0090353B">
        <w:rPr>
          <w:rFonts w:ascii="Times New Roman" w:hAnsi="Times New Roman"/>
          <w:sz w:val="28"/>
          <w:szCs w:val="28"/>
          <w:lang w:val="nl-NL"/>
        </w:rPr>
        <w:lastRenderedPageBreak/>
        <w:t>doanh chân chính. Đồng thời, cần thiết rà soát các hành vi vi phạm để đảm bảo phân biệt giữa vi phạm hành chính và tội phạm hình sự.</w:t>
      </w:r>
    </w:p>
    <w:p w14:paraId="1FDB9590" w14:textId="186E8BB5" w:rsidR="009016CA" w:rsidRPr="0090353B" w:rsidRDefault="009016CA" w:rsidP="00866FAE">
      <w:pPr>
        <w:widowControl w:val="0"/>
        <w:tabs>
          <w:tab w:val="left" w:pos="567"/>
        </w:tabs>
        <w:spacing w:before="120" w:after="120" w:line="360" w:lineRule="atLeast"/>
        <w:ind w:firstLine="720"/>
        <w:jc w:val="both"/>
        <w:rPr>
          <w:rFonts w:ascii="Times New Roman" w:hAnsi="Times New Roman"/>
          <w:sz w:val="28"/>
          <w:szCs w:val="28"/>
          <w:lang w:val="nl-NL"/>
        </w:rPr>
      </w:pPr>
      <w:r w:rsidRPr="0090353B">
        <w:rPr>
          <w:rFonts w:ascii="Times New Roman" w:hAnsi="Times New Roman"/>
          <w:sz w:val="28"/>
          <w:szCs w:val="28"/>
          <w:lang w:val="nl-NL"/>
        </w:rPr>
        <w:t>Ngày 22/12/2024, Bộ Chính trị ban hành Nghị quyết số 57-NQ/TW về đột phá thát triển khoa học, công nghệ, đổi mới sáng tạo và chuyển đổi số quố</w:t>
      </w:r>
      <w:r w:rsidR="00471E9C" w:rsidRPr="0090353B">
        <w:rPr>
          <w:rFonts w:ascii="Times New Roman" w:hAnsi="Times New Roman"/>
          <w:sz w:val="28"/>
          <w:szCs w:val="28"/>
          <w:lang w:val="nl-NL"/>
        </w:rPr>
        <w:t>c gia, trong đó nêu ra nhiệm vụ “</w:t>
      </w:r>
      <w:bookmarkStart w:id="2" w:name="dieu_2_1"/>
      <w:r w:rsidR="007B5C3B" w:rsidRPr="0090353B">
        <w:rPr>
          <w:rFonts w:ascii="Times New Roman" w:hAnsi="Times New Roman"/>
          <w:sz w:val="28"/>
          <w:szCs w:val="28"/>
          <w:lang w:val="nl-NL"/>
        </w:rPr>
        <w:t>Khẩn trương, quyết liệt hoàn thiện thể chế; xoá bỏ mọi tư tưởng, quan niệm, rào cản đang cản trở sự phát triển</w:t>
      </w:r>
      <w:bookmarkEnd w:id="2"/>
      <w:r w:rsidR="007B5C3B" w:rsidRPr="0090353B">
        <w:rPr>
          <w:rFonts w:ascii="Times New Roman" w:hAnsi="Times New Roman"/>
          <w:sz w:val="28"/>
          <w:szCs w:val="28"/>
          <w:lang w:val="nl-NL"/>
        </w:rPr>
        <w:t>” “Khẩn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Theo đó, việc rà soát các nội dung của Nghị định số 9</w:t>
      </w:r>
      <w:r w:rsidR="00326DAA" w:rsidRPr="0090353B">
        <w:rPr>
          <w:rFonts w:ascii="Times New Roman" w:hAnsi="Times New Roman"/>
          <w:sz w:val="28"/>
          <w:szCs w:val="28"/>
          <w:lang w:val="nl-NL"/>
        </w:rPr>
        <w:t>9</w:t>
      </w:r>
      <w:r w:rsidR="007B5C3B" w:rsidRPr="0090353B">
        <w:rPr>
          <w:rFonts w:ascii="Times New Roman" w:hAnsi="Times New Roman"/>
          <w:sz w:val="28"/>
          <w:szCs w:val="28"/>
          <w:lang w:val="nl-NL"/>
        </w:rPr>
        <w:t xml:space="preserve">/2020/NĐ-CP </w:t>
      </w:r>
      <w:r w:rsidR="00866FAE" w:rsidRPr="0090353B">
        <w:rPr>
          <w:rFonts w:ascii="Times New Roman" w:hAnsi="Times New Roman"/>
          <w:sz w:val="28"/>
          <w:szCs w:val="28"/>
          <w:lang w:val="nl-NL"/>
        </w:rPr>
        <w:t>là cần thiết để bảo đảm không gây cản trở, hạn chế việc ứng dụng khoa học, công nghệ, đổi mới sáng tạo trong thực tiễn.</w:t>
      </w:r>
    </w:p>
    <w:p w14:paraId="081D0666" w14:textId="5764D19D" w:rsidR="00A33351" w:rsidRPr="0090353B" w:rsidRDefault="00A33351" w:rsidP="00CB742B">
      <w:pPr>
        <w:spacing w:before="80" w:after="80" w:line="340" w:lineRule="exact"/>
        <w:ind w:firstLine="706"/>
        <w:jc w:val="both"/>
        <w:rPr>
          <w:rFonts w:ascii="Times New Roman" w:hAnsi="Times New Roman"/>
          <w:b/>
          <w:sz w:val="28"/>
          <w:szCs w:val="28"/>
        </w:rPr>
      </w:pPr>
      <w:r w:rsidRPr="0090353B">
        <w:rPr>
          <w:rFonts w:ascii="Times New Roman" w:hAnsi="Times New Roman"/>
          <w:b/>
          <w:sz w:val="28"/>
          <w:szCs w:val="28"/>
        </w:rPr>
        <w:t>2. Cơ sở thực tiễn</w:t>
      </w:r>
    </w:p>
    <w:p w14:paraId="3D00FDBD" w14:textId="3CEB88B1" w:rsidR="008F3F15" w:rsidRPr="0090353B" w:rsidRDefault="0019205C" w:rsidP="008F3F15">
      <w:pPr>
        <w:widowControl w:val="0"/>
        <w:tabs>
          <w:tab w:val="right" w:leader="dot" w:pos="7920"/>
        </w:tabs>
        <w:spacing w:before="120" w:after="120" w:line="320" w:lineRule="exact"/>
        <w:ind w:firstLine="720"/>
        <w:jc w:val="both"/>
        <w:rPr>
          <w:rFonts w:ascii="Times New Roman" w:hAnsi="Times New Roman"/>
          <w:sz w:val="28"/>
          <w:szCs w:val="28"/>
          <w:lang w:val="nl-NL"/>
        </w:rPr>
      </w:pPr>
      <w:r w:rsidRPr="0090353B">
        <w:rPr>
          <w:rFonts w:ascii="Times New Roman" w:hAnsi="Times New Roman"/>
          <w:sz w:val="28"/>
          <w:szCs w:val="28"/>
          <w:lang w:val="nl-NL"/>
        </w:rPr>
        <w:t xml:space="preserve">Căn cứ </w:t>
      </w:r>
      <w:r w:rsidR="005961A8" w:rsidRPr="0090353B">
        <w:rPr>
          <w:rFonts w:ascii="Times New Roman" w:hAnsi="Times New Roman"/>
          <w:sz w:val="28"/>
          <w:szCs w:val="28"/>
          <w:lang w:val="nl-NL"/>
        </w:rPr>
        <w:t>điểm a khoản 1 Điều 4 Luật Xử lý vi phạm hành chính quy định</w:t>
      </w:r>
      <w:r w:rsidRPr="0090353B">
        <w:rPr>
          <w:rFonts w:ascii="Times New Roman" w:hAnsi="Times New Roman"/>
          <w:sz w:val="28"/>
          <w:szCs w:val="28"/>
          <w:lang w:val="nl-NL"/>
        </w:rPr>
        <w:t xml:space="preserve"> </w:t>
      </w:r>
      <w:r w:rsidR="00BC313D" w:rsidRPr="0090353B">
        <w:rPr>
          <w:rFonts w:ascii="Times New Roman" w:hAnsi="Times New Roman"/>
          <w:sz w:val="28"/>
          <w:szCs w:val="28"/>
          <w:lang w:val="nl-NL"/>
        </w:rPr>
        <w:t xml:space="preserve">“theo quy định tại Luật này, </w:t>
      </w:r>
      <w:r w:rsidRPr="0090353B">
        <w:rPr>
          <w:rFonts w:ascii="Times New Roman" w:hAnsi="Times New Roman"/>
          <w:sz w:val="28"/>
          <w:szCs w:val="28"/>
          <w:lang w:val="nl-NL"/>
        </w:rPr>
        <w:t xml:space="preserve">Chính phủ </w:t>
      </w:r>
      <w:r w:rsidR="005961A8" w:rsidRPr="0090353B">
        <w:rPr>
          <w:rFonts w:ascii="Times New Roman" w:hAnsi="Times New Roman"/>
          <w:sz w:val="28"/>
          <w:szCs w:val="28"/>
          <w:lang w:val="nl-NL"/>
        </w:rPr>
        <w:t xml:space="preserve">quy định </w:t>
      </w:r>
      <w:r w:rsidR="00BC313D" w:rsidRPr="0090353B">
        <w:rPr>
          <w:rFonts w:ascii="Times New Roman" w:hAnsi="Times New Roman"/>
          <w:sz w:val="28"/>
          <w:szCs w:val="28"/>
          <w:lang w:val="nl-NL"/>
        </w:rPr>
        <w:t>h</w:t>
      </w:r>
      <w:r w:rsidR="005961A8" w:rsidRPr="0090353B">
        <w:rPr>
          <w:rFonts w:ascii="Times New Roman" w:hAnsi="Times New Roman"/>
          <w:sz w:val="28"/>
          <w:szCs w:val="28"/>
          <w:lang w:val="nl-NL"/>
        </w:rPr>
        <w:t>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từng lĩnh vực quản lý nhà nước”. Theo đó, Chính phủ đã ban hành Nghị định số</w:t>
      </w:r>
      <w:r w:rsidR="00AA0E6A" w:rsidRPr="0090353B">
        <w:rPr>
          <w:rFonts w:ascii="Times New Roman" w:hAnsi="Times New Roman"/>
          <w:sz w:val="28"/>
          <w:szCs w:val="28"/>
          <w:lang w:val="nl-NL"/>
        </w:rPr>
        <w:t xml:space="preserve"> 99</w:t>
      </w:r>
      <w:r w:rsidR="005961A8" w:rsidRPr="0090353B">
        <w:rPr>
          <w:rFonts w:ascii="Times New Roman" w:hAnsi="Times New Roman"/>
          <w:sz w:val="28"/>
          <w:szCs w:val="28"/>
          <w:lang w:val="nl-NL"/>
        </w:rPr>
        <w:t xml:space="preserve">/2020/NĐ-CP ngày 26/8/2020 của Chính phủ quy định xử phạt vi phạm hành chính trong </w:t>
      </w:r>
      <w:r w:rsidR="002E3097" w:rsidRPr="0090353B">
        <w:rPr>
          <w:rFonts w:ascii="Times New Roman" w:hAnsi="Times New Roman"/>
          <w:sz w:val="28"/>
          <w:szCs w:val="28"/>
          <w:lang w:val="nl-NL"/>
        </w:rPr>
        <w:t>lĩnh vực</w:t>
      </w:r>
      <w:r w:rsidR="005961A8" w:rsidRPr="0090353B">
        <w:rPr>
          <w:rFonts w:ascii="Times New Roman" w:hAnsi="Times New Roman"/>
          <w:sz w:val="28"/>
          <w:szCs w:val="28"/>
          <w:lang w:val="nl-NL"/>
        </w:rPr>
        <w:t xml:space="preserve"> </w:t>
      </w:r>
      <w:r w:rsidR="00AA0E6A" w:rsidRPr="0090353B">
        <w:rPr>
          <w:rFonts w:ascii="Times New Roman" w:hAnsi="Times New Roman"/>
          <w:sz w:val="28"/>
          <w:szCs w:val="28"/>
          <w:lang w:val="nl-NL"/>
        </w:rPr>
        <w:t>dầu khí, kinh doanh xăng dầu và khí</w:t>
      </w:r>
      <w:r w:rsidR="005961A8" w:rsidRPr="0090353B">
        <w:rPr>
          <w:rFonts w:ascii="Times New Roman" w:hAnsi="Times New Roman"/>
          <w:bCs/>
          <w:sz w:val="28"/>
          <w:szCs w:val="28"/>
        </w:rPr>
        <w:t xml:space="preserve"> </w:t>
      </w:r>
      <w:r w:rsidR="00AA0E6A" w:rsidRPr="0090353B">
        <w:rPr>
          <w:rFonts w:ascii="Times New Roman" w:hAnsi="Times New Roman"/>
          <w:bCs/>
          <w:sz w:val="28"/>
          <w:szCs w:val="28"/>
        </w:rPr>
        <w:t>được sửa đổi, bổ sung bởi Nghị định số 17/2022/NĐ-Cp</w:t>
      </w:r>
      <w:r w:rsidRPr="0090353B">
        <w:rPr>
          <w:rFonts w:ascii="Times New Roman" w:hAnsi="Times New Roman"/>
          <w:sz w:val="28"/>
          <w:szCs w:val="28"/>
          <w:lang w:val="nl-NL"/>
        </w:rPr>
        <w:t xml:space="preserve"> </w:t>
      </w:r>
    </w:p>
    <w:p w14:paraId="1876CD08" w14:textId="67839ABD" w:rsidR="00BC313D" w:rsidRPr="0090353B" w:rsidRDefault="00BC313D" w:rsidP="00BC313D">
      <w:pPr>
        <w:widowControl w:val="0"/>
        <w:tabs>
          <w:tab w:val="right" w:leader="dot" w:pos="7920"/>
        </w:tabs>
        <w:spacing w:before="120" w:after="120" w:line="320" w:lineRule="exact"/>
        <w:ind w:firstLine="720"/>
        <w:jc w:val="both"/>
        <w:rPr>
          <w:rFonts w:ascii="Times New Roman" w:hAnsi="Times New Roman"/>
          <w:sz w:val="28"/>
          <w:szCs w:val="28"/>
          <w:lang w:val="nl-NL"/>
        </w:rPr>
      </w:pPr>
      <w:r w:rsidRPr="0090353B">
        <w:rPr>
          <w:rFonts w:ascii="Times New Roman" w:hAnsi="Times New Roman"/>
          <w:sz w:val="28"/>
          <w:szCs w:val="28"/>
          <w:lang w:val="nl-NL"/>
        </w:rPr>
        <w:t xml:space="preserve">Tuy nhiên, Luật sửa đổi, bổ sung một số điều của Luật Xử lý vi phạm hành chính được </w:t>
      </w:r>
      <w:r w:rsidR="00A71638" w:rsidRPr="0090353B">
        <w:rPr>
          <w:rFonts w:ascii="Times New Roman" w:hAnsi="Times New Roman"/>
          <w:sz w:val="28"/>
          <w:szCs w:val="28"/>
          <w:lang w:val="nl-NL"/>
        </w:rPr>
        <w:t>ban hành</w:t>
      </w:r>
      <w:r w:rsidRPr="0090353B">
        <w:rPr>
          <w:rFonts w:ascii="Times New Roman" w:hAnsi="Times New Roman"/>
          <w:sz w:val="28"/>
          <w:szCs w:val="28"/>
          <w:lang w:val="nl-NL"/>
        </w:rPr>
        <w:t xml:space="preserve"> có hiệu lực từ 01/7/2025 với nhiều nội dung sử</w:t>
      </w:r>
      <w:r w:rsidR="001C1C4C" w:rsidRPr="0090353B">
        <w:rPr>
          <w:rFonts w:ascii="Times New Roman" w:hAnsi="Times New Roman"/>
          <w:sz w:val="28"/>
          <w:szCs w:val="28"/>
          <w:lang w:val="nl-NL"/>
        </w:rPr>
        <w:t>a</w:t>
      </w:r>
      <w:r w:rsidRPr="0090353B">
        <w:rPr>
          <w:rFonts w:ascii="Times New Roman" w:hAnsi="Times New Roman"/>
          <w:sz w:val="28"/>
          <w:szCs w:val="28"/>
          <w:lang w:val="nl-NL"/>
        </w:rPr>
        <w:t xml:space="preserve"> đổi, bổ sung lớn, đặc biệt là sửa đổi, bổ sung nội dung quy định về thẩm quyền xử phạt vi phạm hành chính </w:t>
      </w:r>
      <w:r w:rsidR="00386C14" w:rsidRPr="0090353B">
        <w:rPr>
          <w:rFonts w:ascii="Times New Roman" w:hAnsi="Times New Roman"/>
          <w:sz w:val="28"/>
          <w:szCs w:val="28"/>
          <w:lang w:val="nl-NL"/>
        </w:rPr>
        <w:t xml:space="preserve">(được quy định chi tiết tại Nghị định số 189/2025/NĐ-CP) </w:t>
      </w:r>
      <w:r w:rsidRPr="0090353B">
        <w:rPr>
          <w:rFonts w:ascii="Times New Roman" w:hAnsi="Times New Roman"/>
          <w:sz w:val="28"/>
          <w:szCs w:val="28"/>
          <w:lang w:val="nl-NL"/>
        </w:rPr>
        <w:t>dẫn đến các Nghị định quy định xử phạt vi phạm hành chính trong các lĩnh vực quản lý nhà nước phải sửa đổi cho phù hợp</w:t>
      </w:r>
      <w:r w:rsidR="001C1C4C" w:rsidRPr="0090353B">
        <w:rPr>
          <w:rFonts w:ascii="Times New Roman" w:hAnsi="Times New Roman"/>
          <w:sz w:val="28"/>
          <w:szCs w:val="28"/>
          <w:lang w:val="nl-NL"/>
        </w:rPr>
        <w:t>.</w:t>
      </w:r>
    </w:p>
    <w:p w14:paraId="0F0FBBCC" w14:textId="381A21D4" w:rsidR="00BC313D" w:rsidRPr="0090353B" w:rsidRDefault="00BC313D" w:rsidP="00BC313D">
      <w:pPr>
        <w:widowControl w:val="0"/>
        <w:tabs>
          <w:tab w:val="right" w:leader="dot" w:pos="7920"/>
        </w:tabs>
        <w:spacing w:before="120" w:after="120" w:line="320" w:lineRule="exact"/>
        <w:ind w:firstLine="720"/>
        <w:jc w:val="both"/>
        <w:rPr>
          <w:rFonts w:ascii="Times New Roman" w:hAnsi="Times New Roman"/>
          <w:sz w:val="28"/>
          <w:szCs w:val="28"/>
        </w:rPr>
      </w:pPr>
      <w:r w:rsidRPr="0090353B">
        <w:rPr>
          <w:rFonts w:ascii="Times New Roman" w:hAnsi="Times New Roman"/>
          <w:sz w:val="28"/>
          <w:szCs w:val="28"/>
          <w:lang w:val="nl-NL"/>
        </w:rPr>
        <w:t>T</w:t>
      </w:r>
      <w:r w:rsidR="008F3F15" w:rsidRPr="0090353B">
        <w:rPr>
          <w:rFonts w:ascii="Times New Roman" w:hAnsi="Times New Roman"/>
          <w:sz w:val="28"/>
          <w:szCs w:val="28"/>
        </w:rPr>
        <w:t xml:space="preserve">ổng kết </w:t>
      </w:r>
      <w:r w:rsidR="007B2A81" w:rsidRPr="0090353B">
        <w:rPr>
          <w:rFonts w:ascii="Times New Roman" w:hAnsi="Times New Roman"/>
          <w:sz w:val="28"/>
          <w:szCs w:val="28"/>
        </w:rPr>
        <w:t>05</w:t>
      </w:r>
      <w:r w:rsidR="008F3F15" w:rsidRPr="0090353B">
        <w:rPr>
          <w:rFonts w:ascii="Times New Roman" w:hAnsi="Times New Roman"/>
          <w:sz w:val="28"/>
          <w:szCs w:val="28"/>
        </w:rPr>
        <w:t xml:space="preserve"> năm thi hành Nghị định số 9</w:t>
      </w:r>
      <w:r w:rsidR="00386C14" w:rsidRPr="0090353B">
        <w:rPr>
          <w:rFonts w:ascii="Times New Roman" w:hAnsi="Times New Roman"/>
          <w:sz w:val="28"/>
          <w:szCs w:val="28"/>
        </w:rPr>
        <w:t>9</w:t>
      </w:r>
      <w:r w:rsidR="008F3F15" w:rsidRPr="0090353B">
        <w:rPr>
          <w:rFonts w:ascii="Times New Roman" w:hAnsi="Times New Roman"/>
          <w:sz w:val="28"/>
          <w:szCs w:val="28"/>
        </w:rPr>
        <w:t>/2020/NĐ-CP sửa</w:t>
      </w:r>
      <w:r w:rsidR="008F3F15" w:rsidRPr="0090353B">
        <w:rPr>
          <w:rFonts w:ascii="Times New Roman" w:hAnsi="Times New Roman"/>
          <w:sz w:val="28"/>
          <w:szCs w:val="28"/>
          <w:lang w:val="vi-VN"/>
        </w:rPr>
        <w:t xml:space="preserve"> đổi </w:t>
      </w:r>
      <w:r w:rsidR="008F3F15" w:rsidRPr="0090353B">
        <w:rPr>
          <w:rFonts w:ascii="Times New Roman" w:hAnsi="Times New Roman"/>
          <w:sz w:val="28"/>
          <w:szCs w:val="28"/>
        </w:rPr>
        <w:t>cũng cho thấy, vẫn tồn tại hạn chế, bất cập trong quá</w:t>
      </w:r>
      <w:r w:rsidR="008F3F15" w:rsidRPr="0090353B">
        <w:rPr>
          <w:rFonts w:ascii="Times New Roman" w:hAnsi="Times New Roman"/>
          <w:sz w:val="28"/>
          <w:szCs w:val="28"/>
          <w:lang w:val="vi-VN"/>
        </w:rPr>
        <w:t xml:space="preserve"> trình </w:t>
      </w:r>
      <w:r w:rsidR="00386C14" w:rsidRPr="0090353B">
        <w:rPr>
          <w:rFonts w:ascii="Times New Roman" w:hAnsi="Times New Roman"/>
          <w:sz w:val="28"/>
          <w:szCs w:val="28"/>
        </w:rPr>
        <w:t>triển khai thi hành</w:t>
      </w:r>
      <w:r w:rsidR="008F3F15" w:rsidRPr="0090353B">
        <w:rPr>
          <w:rFonts w:ascii="Times New Roman" w:hAnsi="Times New Roman"/>
          <w:sz w:val="28"/>
          <w:szCs w:val="28"/>
          <w:lang w:val="vi-VN"/>
        </w:rPr>
        <w:t xml:space="preserve"> Nghị đị</w:t>
      </w:r>
      <w:r w:rsidR="00386C14" w:rsidRPr="0090353B">
        <w:rPr>
          <w:rFonts w:ascii="Times New Roman" w:hAnsi="Times New Roman"/>
          <w:sz w:val="28"/>
          <w:szCs w:val="28"/>
          <w:lang w:val="vi-VN"/>
        </w:rPr>
        <w:t xml:space="preserve">nh </w:t>
      </w:r>
      <w:r w:rsidR="00386C14" w:rsidRPr="0090353B">
        <w:rPr>
          <w:rFonts w:ascii="Times New Roman" w:hAnsi="Times New Roman"/>
          <w:sz w:val="28"/>
          <w:szCs w:val="28"/>
        </w:rPr>
        <w:t>(chi tiết tại Báo cáo tổng kết thi hành Nghị định)</w:t>
      </w:r>
    </w:p>
    <w:p w14:paraId="30C85CBD" w14:textId="4A69CB79" w:rsidR="00DD6E2C" w:rsidRPr="0090353B" w:rsidRDefault="007707F0" w:rsidP="00DD6E2C">
      <w:pPr>
        <w:widowControl w:val="0"/>
        <w:tabs>
          <w:tab w:val="right" w:leader="dot" w:pos="7920"/>
        </w:tabs>
        <w:spacing w:before="120" w:after="120" w:line="320" w:lineRule="exact"/>
        <w:ind w:firstLine="720"/>
        <w:jc w:val="both"/>
        <w:rPr>
          <w:rFonts w:ascii="Times New Roman" w:hAnsi="Times New Roman"/>
          <w:sz w:val="28"/>
          <w:szCs w:val="28"/>
        </w:rPr>
      </w:pPr>
      <w:r w:rsidRPr="0090353B">
        <w:rPr>
          <w:rFonts w:ascii="Times New Roman" w:hAnsi="Times New Roman"/>
          <w:sz w:val="28"/>
          <w:szCs w:val="28"/>
        </w:rPr>
        <w:t>Các văn bản quy phạm pháp luật trong các lĩnh vực quản lý nhà nước được sửa đổi, bổ sung hoặc ban hành mới cần có sự r</w:t>
      </w:r>
      <w:r w:rsidR="002F754F" w:rsidRPr="0090353B">
        <w:rPr>
          <w:rFonts w:ascii="Times New Roman" w:hAnsi="Times New Roman"/>
          <w:sz w:val="28"/>
          <w:szCs w:val="28"/>
        </w:rPr>
        <w:t>à</w:t>
      </w:r>
      <w:r w:rsidRPr="0090353B">
        <w:rPr>
          <w:rFonts w:ascii="Times New Roman" w:hAnsi="Times New Roman"/>
          <w:sz w:val="28"/>
          <w:szCs w:val="28"/>
        </w:rPr>
        <w:t xml:space="preserve"> soát chỉnh lý đảm bảo phù hợp như: </w:t>
      </w:r>
      <w:r w:rsidR="00AA0E6A" w:rsidRPr="0090353B">
        <w:rPr>
          <w:rFonts w:ascii="Times New Roman" w:hAnsi="Times New Roman"/>
          <w:sz w:val="28"/>
          <w:szCs w:val="28"/>
        </w:rPr>
        <w:t>Luật Dầu khí, Nghị định số</w:t>
      </w:r>
      <w:r w:rsidR="00386C14" w:rsidRPr="0090353B">
        <w:rPr>
          <w:rFonts w:ascii="Times New Roman" w:hAnsi="Times New Roman"/>
          <w:sz w:val="28"/>
          <w:szCs w:val="28"/>
        </w:rPr>
        <w:t xml:space="preserve"> 45/2023/NĐ-CP, </w:t>
      </w:r>
      <w:r w:rsidR="00AA0E6A" w:rsidRPr="0090353B">
        <w:rPr>
          <w:rFonts w:ascii="Times New Roman" w:hAnsi="Times New Roman"/>
          <w:sz w:val="28"/>
          <w:szCs w:val="28"/>
        </w:rPr>
        <w:t xml:space="preserve">Nghị định </w:t>
      </w:r>
      <w:r w:rsidR="00386C14" w:rsidRPr="0090353B">
        <w:rPr>
          <w:rFonts w:ascii="Times New Roman" w:hAnsi="Times New Roman"/>
          <w:sz w:val="28"/>
          <w:szCs w:val="28"/>
        </w:rPr>
        <w:t xml:space="preserve">số </w:t>
      </w:r>
      <w:r w:rsidR="00DD6E2C" w:rsidRPr="0090353B">
        <w:rPr>
          <w:rFonts w:ascii="Times New Roman" w:hAnsi="Times New Roman"/>
          <w:sz w:val="28"/>
          <w:szCs w:val="28"/>
        </w:rPr>
        <w:t>…. về kinh doanh xăng dầu</w:t>
      </w:r>
      <w:r w:rsidR="00386C14" w:rsidRPr="0090353B">
        <w:rPr>
          <w:rFonts w:ascii="Times New Roman" w:hAnsi="Times New Roman"/>
          <w:sz w:val="28"/>
          <w:szCs w:val="28"/>
        </w:rPr>
        <w:t xml:space="preserve">, Nghị định số </w:t>
      </w:r>
      <w:r w:rsidR="00DD6E2C" w:rsidRPr="0090353B">
        <w:rPr>
          <w:rFonts w:ascii="Times New Roman" w:hAnsi="Times New Roman"/>
          <w:sz w:val="28"/>
          <w:szCs w:val="28"/>
        </w:rPr>
        <w:t>….  về kinh doanh khí.</w:t>
      </w:r>
    </w:p>
    <w:p w14:paraId="10FF4A1E" w14:textId="0C7D384D" w:rsidR="007B2A81" w:rsidRPr="0090353B" w:rsidRDefault="007B2A81" w:rsidP="00BC313D">
      <w:pPr>
        <w:widowControl w:val="0"/>
        <w:tabs>
          <w:tab w:val="right" w:leader="dot" w:pos="7920"/>
        </w:tabs>
        <w:spacing w:before="120" w:after="120" w:line="320" w:lineRule="exact"/>
        <w:ind w:firstLine="720"/>
        <w:jc w:val="both"/>
        <w:rPr>
          <w:rFonts w:ascii="Times New Roman" w:hAnsi="Times New Roman"/>
          <w:sz w:val="28"/>
          <w:szCs w:val="28"/>
        </w:rPr>
      </w:pPr>
      <w:r w:rsidRPr="0090353B">
        <w:rPr>
          <w:rFonts w:ascii="Times New Roman" w:hAnsi="Times New Roman"/>
          <w:sz w:val="28"/>
          <w:szCs w:val="28"/>
        </w:rPr>
        <w:t xml:space="preserve">Ngày 06/8/2025, Thủ tướng Chính phủ đã ban hành Quyết định số 1688/QĐ-TTg về việc ban hành Kế hoạch triển khai thi hành Luật sửa đổi, bổ sung một số điều của Luật Xử lý vi phạm hành chính, trong đó giao Bộ Công </w:t>
      </w:r>
      <w:r w:rsidRPr="0090353B">
        <w:rPr>
          <w:rFonts w:ascii="Times New Roman" w:hAnsi="Times New Roman"/>
          <w:sz w:val="28"/>
          <w:szCs w:val="28"/>
        </w:rPr>
        <w:lastRenderedPageBreak/>
        <w:t xml:space="preserve">Thương chủ trì xây dựng Nghị định </w:t>
      </w:r>
      <w:r w:rsidR="00B36E42" w:rsidRPr="0090353B">
        <w:rPr>
          <w:rFonts w:ascii="Times New Roman" w:hAnsi="Times New Roman"/>
          <w:sz w:val="28"/>
          <w:szCs w:val="28"/>
        </w:rPr>
        <w:t xml:space="preserve">sửa đổi, bổ sung hoặc thay thế Nghị định </w:t>
      </w:r>
      <w:r w:rsidRPr="0090353B">
        <w:rPr>
          <w:rFonts w:ascii="Times New Roman" w:hAnsi="Times New Roman"/>
          <w:sz w:val="28"/>
          <w:szCs w:val="28"/>
        </w:rPr>
        <w:t xml:space="preserve">quy định xử phạt vi phạm hành chính trong </w:t>
      </w:r>
      <w:r w:rsidR="00B36E42" w:rsidRPr="0090353B">
        <w:rPr>
          <w:rFonts w:ascii="Times New Roman" w:hAnsi="Times New Roman"/>
          <w:sz w:val="28"/>
          <w:szCs w:val="28"/>
        </w:rPr>
        <w:t xml:space="preserve">lĩnh vực dầu khí, kinh doanh xăng dầu và </w:t>
      </w:r>
      <w:r w:rsidR="001454E7" w:rsidRPr="0090353B">
        <w:rPr>
          <w:rFonts w:ascii="Times New Roman" w:hAnsi="Times New Roman"/>
          <w:color w:val="EE0000"/>
          <w:sz w:val="28"/>
          <w:szCs w:val="28"/>
        </w:rPr>
        <w:t>khí.</w:t>
      </w:r>
    </w:p>
    <w:p w14:paraId="5A6FC578" w14:textId="5E6DA170" w:rsidR="00A33351" w:rsidRPr="0090353B" w:rsidRDefault="0019205C" w:rsidP="008F3F15">
      <w:pPr>
        <w:spacing w:before="80" w:after="80" w:line="340" w:lineRule="exact"/>
        <w:ind w:firstLine="720"/>
        <w:jc w:val="both"/>
        <w:rPr>
          <w:rFonts w:ascii="Times New Roman" w:hAnsi="Times New Roman"/>
          <w:bCs/>
          <w:sz w:val="28"/>
          <w:szCs w:val="28"/>
        </w:rPr>
      </w:pPr>
      <w:r w:rsidRPr="0090353B">
        <w:rPr>
          <w:rFonts w:ascii="Times New Roman" w:hAnsi="Times New Roman"/>
          <w:bCs/>
          <w:i/>
          <w:sz w:val="28"/>
          <w:szCs w:val="28"/>
        </w:rPr>
        <w:t xml:space="preserve">Do đó, </w:t>
      </w:r>
      <w:r w:rsidRPr="0090353B">
        <w:rPr>
          <w:rFonts w:ascii="Times New Roman" w:hAnsi="Times New Roman"/>
          <w:bCs/>
          <w:sz w:val="28"/>
          <w:szCs w:val="28"/>
        </w:rPr>
        <w:t xml:space="preserve">việc </w:t>
      </w:r>
      <w:r w:rsidR="00BC313D" w:rsidRPr="0090353B">
        <w:rPr>
          <w:rFonts w:ascii="Times New Roman" w:hAnsi="Times New Roman"/>
          <w:bCs/>
          <w:sz w:val="28"/>
          <w:szCs w:val="28"/>
        </w:rPr>
        <w:t>xây dựng Nghị định thay thế</w:t>
      </w:r>
      <w:r w:rsidRPr="0090353B">
        <w:rPr>
          <w:rFonts w:ascii="Times New Roman" w:hAnsi="Times New Roman"/>
          <w:bCs/>
          <w:sz w:val="28"/>
          <w:szCs w:val="28"/>
        </w:rPr>
        <w:t xml:space="preserve"> Nghị định số </w:t>
      </w:r>
      <w:r w:rsidR="00BC313D" w:rsidRPr="0090353B">
        <w:rPr>
          <w:rFonts w:ascii="Times New Roman" w:hAnsi="Times New Roman"/>
          <w:bCs/>
          <w:sz w:val="28"/>
          <w:szCs w:val="28"/>
        </w:rPr>
        <w:t>9</w:t>
      </w:r>
      <w:r w:rsidR="00AA0E6A" w:rsidRPr="0090353B">
        <w:rPr>
          <w:rFonts w:ascii="Times New Roman" w:hAnsi="Times New Roman"/>
          <w:bCs/>
          <w:sz w:val="28"/>
          <w:szCs w:val="28"/>
        </w:rPr>
        <w:t>9</w:t>
      </w:r>
      <w:r w:rsidR="00BC313D" w:rsidRPr="0090353B">
        <w:rPr>
          <w:rFonts w:ascii="Times New Roman" w:hAnsi="Times New Roman"/>
          <w:bCs/>
          <w:sz w:val="28"/>
          <w:szCs w:val="28"/>
        </w:rPr>
        <w:t>/2020</w:t>
      </w:r>
      <w:r w:rsidRPr="0090353B">
        <w:rPr>
          <w:rFonts w:ascii="Times New Roman" w:hAnsi="Times New Roman"/>
          <w:bCs/>
          <w:sz w:val="28"/>
          <w:szCs w:val="28"/>
        </w:rPr>
        <w:t xml:space="preserve">/NĐ-CP là cần thiết nhằm kịp thời khắc phục các nội dung không còn phù hợp, đảm bảo tính thống nhất của hệ thống pháp luật và đảm bảo </w:t>
      </w:r>
      <w:r w:rsidR="00BC313D" w:rsidRPr="0090353B">
        <w:rPr>
          <w:rFonts w:ascii="Times New Roman" w:hAnsi="Times New Roman"/>
          <w:bCs/>
          <w:sz w:val="28"/>
          <w:szCs w:val="28"/>
        </w:rPr>
        <w:t>thể chế hóa chủ trương, đường l</w:t>
      </w:r>
      <w:r w:rsidR="006D519F" w:rsidRPr="0090353B">
        <w:rPr>
          <w:rFonts w:ascii="Times New Roman" w:hAnsi="Times New Roman"/>
          <w:bCs/>
          <w:sz w:val="28"/>
          <w:szCs w:val="28"/>
        </w:rPr>
        <w:t>ố</w:t>
      </w:r>
      <w:r w:rsidR="00BC313D" w:rsidRPr="0090353B">
        <w:rPr>
          <w:rFonts w:ascii="Times New Roman" w:hAnsi="Times New Roman"/>
          <w:bCs/>
          <w:sz w:val="28"/>
          <w:szCs w:val="28"/>
        </w:rPr>
        <w:t>i chính sách của Đảng, pháp luật của Nhà nước, nhằm nâng cao</w:t>
      </w:r>
      <w:r w:rsidRPr="0090353B">
        <w:rPr>
          <w:rFonts w:ascii="Times New Roman" w:hAnsi="Times New Roman"/>
          <w:bCs/>
          <w:sz w:val="28"/>
          <w:szCs w:val="28"/>
        </w:rPr>
        <w:t xml:space="preserve"> hiệu quả công tác phòng, chống, xử lý các</w:t>
      </w:r>
      <w:r w:rsidR="0079747D" w:rsidRPr="0090353B">
        <w:rPr>
          <w:rFonts w:ascii="Times New Roman" w:hAnsi="Times New Roman"/>
          <w:bCs/>
          <w:sz w:val="28"/>
          <w:szCs w:val="28"/>
        </w:rPr>
        <w:t xml:space="preserve"> hành vi vi phạm hành chính</w:t>
      </w:r>
      <w:r w:rsidRPr="0090353B">
        <w:rPr>
          <w:rFonts w:ascii="Times New Roman" w:hAnsi="Times New Roman"/>
          <w:bCs/>
          <w:sz w:val="28"/>
          <w:szCs w:val="28"/>
        </w:rPr>
        <w:t xml:space="preserve"> </w:t>
      </w:r>
      <w:r w:rsidR="0079747D" w:rsidRPr="0090353B">
        <w:rPr>
          <w:rFonts w:ascii="Times New Roman" w:hAnsi="Times New Roman"/>
          <w:bCs/>
          <w:sz w:val="28"/>
          <w:szCs w:val="28"/>
        </w:rPr>
        <w:t xml:space="preserve">trong </w:t>
      </w:r>
      <w:r w:rsidR="002E3097" w:rsidRPr="0090353B">
        <w:rPr>
          <w:rFonts w:ascii="Times New Roman" w:hAnsi="Times New Roman"/>
          <w:bCs/>
          <w:sz w:val="28"/>
          <w:szCs w:val="28"/>
        </w:rPr>
        <w:t>lĩnh vực</w:t>
      </w:r>
      <w:r w:rsidR="0079747D" w:rsidRPr="0090353B">
        <w:rPr>
          <w:rFonts w:ascii="Times New Roman" w:hAnsi="Times New Roman"/>
          <w:bCs/>
          <w:sz w:val="28"/>
          <w:szCs w:val="28"/>
        </w:rPr>
        <w:t xml:space="preserve"> </w:t>
      </w:r>
      <w:r w:rsidR="00AA0E6A" w:rsidRPr="0090353B">
        <w:rPr>
          <w:rFonts w:ascii="Times New Roman" w:hAnsi="Times New Roman"/>
          <w:bCs/>
          <w:sz w:val="28"/>
          <w:szCs w:val="28"/>
        </w:rPr>
        <w:t>dầu khí, kinh doanh xăng dầu và khí</w:t>
      </w:r>
      <w:r w:rsidRPr="0090353B">
        <w:rPr>
          <w:rFonts w:ascii="Times New Roman" w:hAnsi="Times New Roman"/>
          <w:bCs/>
          <w:sz w:val="28"/>
          <w:szCs w:val="28"/>
        </w:rPr>
        <w:t>.</w:t>
      </w:r>
    </w:p>
    <w:p w14:paraId="564336B3" w14:textId="6CC19B4D" w:rsidR="00080462" w:rsidRPr="0090353B" w:rsidRDefault="00080462" w:rsidP="00CB742B">
      <w:pPr>
        <w:widowControl w:val="0"/>
        <w:tabs>
          <w:tab w:val="right" w:leader="dot" w:pos="7920"/>
        </w:tabs>
        <w:spacing w:before="120" w:after="120" w:line="320" w:lineRule="exact"/>
        <w:ind w:firstLine="720"/>
        <w:jc w:val="both"/>
        <w:rPr>
          <w:rFonts w:ascii="Times New Roman" w:hAnsi="Times New Roman"/>
          <w:b/>
          <w:spacing w:val="-4"/>
          <w:sz w:val="28"/>
          <w:szCs w:val="28"/>
          <w:lang w:val="vi-VN"/>
        </w:rPr>
      </w:pPr>
      <w:r w:rsidRPr="0090353B">
        <w:rPr>
          <w:rFonts w:ascii="Times New Roman" w:hAnsi="Times New Roman"/>
          <w:b/>
          <w:spacing w:val="-4"/>
          <w:sz w:val="28"/>
          <w:szCs w:val="28"/>
        </w:rPr>
        <w:t>II. MỤC ĐÍCH</w:t>
      </w:r>
      <w:r w:rsidR="00F76731" w:rsidRPr="0090353B">
        <w:rPr>
          <w:rFonts w:ascii="Times New Roman" w:hAnsi="Times New Roman"/>
          <w:b/>
          <w:spacing w:val="-4"/>
          <w:sz w:val="28"/>
          <w:szCs w:val="28"/>
          <w:lang w:val="vi-VN"/>
        </w:rPr>
        <w:t xml:space="preserve"> BAN HÀNH</w:t>
      </w:r>
      <w:r w:rsidRPr="0090353B">
        <w:rPr>
          <w:rFonts w:ascii="Times New Roman" w:hAnsi="Times New Roman"/>
          <w:b/>
          <w:spacing w:val="-4"/>
          <w:sz w:val="28"/>
          <w:szCs w:val="28"/>
        </w:rPr>
        <w:t xml:space="preserve">, QUAN ĐIỂM XÂY DỰNG DỰ THẢO </w:t>
      </w:r>
      <w:r w:rsidR="006A3D75" w:rsidRPr="0090353B">
        <w:rPr>
          <w:rFonts w:ascii="Times New Roman" w:hAnsi="Times New Roman"/>
          <w:b/>
          <w:spacing w:val="-4"/>
          <w:sz w:val="28"/>
          <w:szCs w:val="28"/>
        </w:rPr>
        <w:t>NGHỊ</w:t>
      </w:r>
      <w:r w:rsidR="006A3D75" w:rsidRPr="0090353B">
        <w:rPr>
          <w:rFonts w:ascii="Times New Roman" w:hAnsi="Times New Roman"/>
          <w:b/>
          <w:spacing w:val="-4"/>
          <w:sz w:val="28"/>
          <w:szCs w:val="28"/>
          <w:lang w:val="vi-VN"/>
        </w:rPr>
        <w:t xml:space="preserve"> ĐỊNH</w:t>
      </w:r>
    </w:p>
    <w:p w14:paraId="6B965C79" w14:textId="3A8F19C2" w:rsidR="00080462" w:rsidRPr="0090353B" w:rsidRDefault="00080462" w:rsidP="00CB742B">
      <w:pPr>
        <w:widowControl w:val="0"/>
        <w:tabs>
          <w:tab w:val="right" w:leader="dot" w:pos="7920"/>
        </w:tabs>
        <w:spacing w:before="120" w:after="120" w:line="320" w:lineRule="exact"/>
        <w:ind w:firstLine="720"/>
        <w:jc w:val="both"/>
        <w:rPr>
          <w:rFonts w:ascii="Times New Roman" w:hAnsi="Times New Roman"/>
          <w:b/>
          <w:sz w:val="28"/>
          <w:szCs w:val="28"/>
          <w:lang w:val="vi-VN"/>
        </w:rPr>
      </w:pPr>
      <w:r w:rsidRPr="0090353B">
        <w:rPr>
          <w:rFonts w:ascii="Times New Roman" w:hAnsi="Times New Roman"/>
          <w:b/>
          <w:sz w:val="28"/>
          <w:szCs w:val="28"/>
        </w:rPr>
        <w:t>1. Mục đích</w:t>
      </w:r>
      <w:r w:rsidR="00F76731" w:rsidRPr="0090353B">
        <w:rPr>
          <w:rFonts w:ascii="Times New Roman" w:hAnsi="Times New Roman"/>
          <w:b/>
          <w:sz w:val="28"/>
          <w:szCs w:val="28"/>
          <w:lang w:val="vi-VN"/>
        </w:rPr>
        <w:t xml:space="preserve"> ban hành </w:t>
      </w:r>
      <w:r w:rsidR="00A33351" w:rsidRPr="0090353B">
        <w:rPr>
          <w:rFonts w:ascii="Times New Roman" w:hAnsi="Times New Roman"/>
          <w:b/>
          <w:sz w:val="28"/>
          <w:szCs w:val="28"/>
        </w:rPr>
        <w:t xml:space="preserve">dự thảo </w:t>
      </w:r>
      <w:r w:rsidR="00F76731" w:rsidRPr="0090353B">
        <w:rPr>
          <w:rFonts w:ascii="Times New Roman" w:hAnsi="Times New Roman"/>
          <w:b/>
          <w:sz w:val="28"/>
          <w:szCs w:val="28"/>
          <w:lang w:val="vi-VN"/>
        </w:rPr>
        <w:t>Nghị định</w:t>
      </w:r>
    </w:p>
    <w:p w14:paraId="6CA54AC7" w14:textId="629D9391" w:rsidR="00356BB0" w:rsidRPr="0090353B" w:rsidRDefault="00436231" w:rsidP="00AA0E6A">
      <w:pPr>
        <w:spacing w:before="80" w:after="80" w:line="340" w:lineRule="exact"/>
        <w:ind w:firstLine="720"/>
        <w:jc w:val="both"/>
        <w:rPr>
          <w:rFonts w:ascii="Times New Roman" w:hAnsi="Times New Roman"/>
          <w:bCs/>
          <w:sz w:val="28"/>
          <w:szCs w:val="28"/>
        </w:rPr>
      </w:pPr>
      <w:r w:rsidRPr="0090353B">
        <w:rPr>
          <w:rFonts w:ascii="Times New Roman" w:hAnsi="Times New Roman"/>
          <w:sz w:val="28"/>
          <w:szCs w:val="28"/>
        </w:rPr>
        <w:t>Việc</w:t>
      </w:r>
      <w:r w:rsidRPr="0090353B">
        <w:rPr>
          <w:rFonts w:ascii="Times New Roman" w:hAnsi="Times New Roman"/>
          <w:sz w:val="28"/>
          <w:szCs w:val="28"/>
          <w:lang w:val="vi-VN"/>
        </w:rPr>
        <w:t xml:space="preserve"> </w:t>
      </w:r>
      <w:r w:rsidR="002A77E0" w:rsidRPr="0090353B">
        <w:rPr>
          <w:rFonts w:ascii="Times New Roman" w:hAnsi="Times New Roman"/>
          <w:sz w:val="28"/>
          <w:szCs w:val="28"/>
        </w:rPr>
        <w:t>ban hành dự thảo Nghị định</w:t>
      </w:r>
      <w:r w:rsidR="00356BB0" w:rsidRPr="0090353B">
        <w:rPr>
          <w:rFonts w:ascii="Times New Roman" w:hAnsi="Times New Roman"/>
          <w:sz w:val="28"/>
          <w:szCs w:val="28"/>
        </w:rPr>
        <w:t xml:space="preserve"> nhằm </w:t>
      </w:r>
      <w:r w:rsidR="0079747D" w:rsidRPr="0090353B">
        <w:rPr>
          <w:rFonts w:ascii="Times New Roman" w:hAnsi="Times New Roman"/>
          <w:sz w:val="28"/>
          <w:szCs w:val="28"/>
        </w:rPr>
        <w:t xml:space="preserve">quy định cụ thể </w:t>
      </w:r>
      <w:r w:rsidR="0079747D" w:rsidRPr="0090353B">
        <w:rPr>
          <w:rFonts w:ascii="Times New Roman" w:hAnsi="Times New Roman"/>
          <w:sz w:val="28"/>
          <w:szCs w:val="28"/>
          <w:lang w:val="nl-NL"/>
        </w:rPr>
        <w:t xml:space="preserve">hành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w:t>
      </w:r>
      <w:r w:rsidR="0079747D" w:rsidRPr="0090353B">
        <w:rPr>
          <w:rFonts w:ascii="Times New Roman" w:hAnsi="Times New Roman"/>
          <w:sz w:val="28"/>
          <w:szCs w:val="28"/>
        </w:rPr>
        <w:t xml:space="preserve"> </w:t>
      </w:r>
      <w:r w:rsidR="002E3097" w:rsidRPr="0090353B">
        <w:rPr>
          <w:rFonts w:ascii="Times New Roman" w:hAnsi="Times New Roman"/>
          <w:bCs/>
          <w:sz w:val="28"/>
          <w:szCs w:val="28"/>
        </w:rPr>
        <w:t>lĩnh vực</w:t>
      </w:r>
      <w:r w:rsidR="00AA0E6A" w:rsidRPr="0090353B">
        <w:rPr>
          <w:rFonts w:ascii="Times New Roman" w:hAnsi="Times New Roman"/>
          <w:bCs/>
          <w:sz w:val="28"/>
          <w:szCs w:val="28"/>
        </w:rPr>
        <w:t xml:space="preserve"> dầu khí, kinh doanh xăng dầu và khí</w:t>
      </w:r>
      <w:r w:rsidR="0079747D" w:rsidRPr="0090353B">
        <w:rPr>
          <w:rFonts w:ascii="Times New Roman" w:hAnsi="Times New Roman"/>
          <w:sz w:val="28"/>
          <w:szCs w:val="28"/>
        </w:rPr>
        <w:t xml:space="preserve"> </w:t>
      </w:r>
      <w:r w:rsidR="006D519F" w:rsidRPr="0090353B">
        <w:rPr>
          <w:rFonts w:ascii="Times New Roman" w:hAnsi="Times New Roman"/>
          <w:sz w:val="28"/>
          <w:szCs w:val="28"/>
        </w:rPr>
        <w:t>thay thế nội dung quy định tại Nghị định số 9</w:t>
      </w:r>
      <w:r w:rsidR="00AA0E6A" w:rsidRPr="0090353B">
        <w:rPr>
          <w:rFonts w:ascii="Times New Roman" w:hAnsi="Times New Roman"/>
          <w:sz w:val="28"/>
          <w:szCs w:val="28"/>
        </w:rPr>
        <w:t>9</w:t>
      </w:r>
      <w:r w:rsidR="006D519F" w:rsidRPr="0090353B">
        <w:rPr>
          <w:rFonts w:ascii="Times New Roman" w:hAnsi="Times New Roman"/>
          <w:sz w:val="28"/>
          <w:szCs w:val="28"/>
        </w:rPr>
        <w:t>/2020/NĐ-CP theo hướng</w:t>
      </w:r>
      <w:r w:rsidR="0079747D" w:rsidRPr="0090353B">
        <w:rPr>
          <w:rFonts w:ascii="Times New Roman" w:hAnsi="Times New Roman"/>
          <w:sz w:val="28"/>
          <w:szCs w:val="28"/>
        </w:rPr>
        <w:t xml:space="preserve"> </w:t>
      </w:r>
      <w:r w:rsidR="00356BB0" w:rsidRPr="0090353B">
        <w:rPr>
          <w:rFonts w:ascii="Times New Roman" w:hAnsi="Times New Roman"/>
          <w:sz w:val="28"/>
          <w:szCs w:val="28"/>
        </w:rPr>
        <w:t>thể chế hóa chủ trương, đường lối của Đảng về định hướng sắp xếp, tinh gọn tổ chức bộ máy</w:t>
      </w:r>
      <w:r w:rsidR="002A77E0" w:rsidRPr="0090353B">
        <w:rPr>
          <w:rFonts w:ascii="Times New Roman" w:hAnsi="Times New Roman"/>
          <w:sz w:val="28"/>
          <w:szCs w:val="28"/>
        </w:rPr>
        <w:t xml:space="preserve">, định hướng xây dựng chính quyền địa phương 02 cấp, định hướng sắp xếp tổ chức cơ quan thanh tra, phù hợp với cơ </w:t>
      </w:r>
      <w:r w:rsidR="0033685F" w:rsidRPr="0090353B">
        <w:rPr>
          <w:rFonts w:ascii="Times New Roman" w:hAnsi="Times New Roman"/>
          <w:sz w:val="28"/>
          <w:szCs w:val="28"/>
        </w:rPr>
        <w:t xml:space="preserve">cấu tổ chức mới của </w:t>
      </w:r>
      <w:r w:rsidR="0079747D" w:rsidRPr="0090353B">
        <w:rPr>
          <w:rFonts w:ascii="Times New Roman" w:hAnsi="Times New Roman"/>
          <w:sz w:val="28"/>
          <w:szCs w:val="28"/>
        </w:rPr>
        <w:t>các cơ quan đơn vị của các chức danh có thẩm quyền xử phạt;</w:t>
      </w:r>
      <w:r w:rsidR="007D0745" w:rsidRPr="0090353B">
        <w:rPr>
          <w:rFonts w:ascii="Times New Roman" w:hAnsi="Times New Roman"/>
          <w:sz w:val="28"/>
          <w:szCs w:val="28"/>
        </w:rPr>
        <w:t xml:space="preserve"> phù hợp với chủ trương của Đảng tại Nghị quyết số 68-NQ/TW về phát triển kinh tế tư nhân;</w:t>
      </w:r>
      <w:r w:rsidR="0079747D" w:rsidRPr="0090353B">
        <w:rPr>
          <w:rFonts w:ascii="Times New Roman" w:hAnsi="Times New Roman"/>
          <w:sz w:val="28"/>
          <w:szCs w:val="28"/>
        </w:rPr>
        <w:t xml:space="preserve"> phù hợp với hệ thống các văn bản quy phạm pháp luật</w:t>
      </w:r>
      <w:r w:rsidR="006D519F" w:rsidRPr="0090353B">
        <w:rPr>
          <w:rFonts w:ascii="Times New Roman" w:hAnsi="Times New Roman"/>
          <w:sz w:val="28"/>
          <w:szCs w:val="28"/>
        </w:rPr>
        <w:t xml:space="preserve"> hiện hành và đảm bảo tính khả thi trong áp dụng.</w:t>
      </w:r>
    </w:p>
    <w:p w14:paraId="30606F90" w14:textId="4950F6EA" w:rsidR="00080462" w:rsidRPr="0090353B" w:rsidRDefault="00080462" w:rsidP="00CB742B">
      <w:pPr>
        <w:widowControl w:val="0"/>
        <w:tabs>
          <w:tab w:val="right" w:leader="dot" w:pos="7920"/>
        </w:tabs>
        <w:spacing w:before="120" w:after="120" w:line="320" w:lineRule="exact"/>
        <w:ind w:firstLine="720"/>
        <w:jc w:val="both"/>
        <w:rPr>
          <w:rFonts w:ascii="Times New Roman" w:hAnsi="Times New Roman"/>
          <w:b/>
          <w:sz w:val="28"/>
          <w:szCs w:val="28"/>
          <w:lang w:val="vi-VN"/>
        </w:rPr>
      </w:pPr>
      <w:r w:rsidRPr="0090353B">
        <w:rPr>
          <w:rFonts w:ascii="Times New Roman" w:hAnsi="Times New Roman"/>
          <w:b/>
          <w:sz w:val="28"/>
          <w:szCs w:val="28"/>
        </w:rPr>
        <w:t xml:space="preserve">2. Quan điểm xây dựng dự thảo </w:t>
      </w:r>
      <w:r w:rsidR="006A3D75" w:rsidRPr="0090353B">
        <w:rPr>
          <w:rFonts w:ascii="Times New Roman" w:hAnsi="Times New Roman"/>
          <w:b/>
          <w:sz w:val="28"/>
          <w:szCs w:val="28"/>
        </w:rPr>
        <w:t>Nghị</w:t>
      </w:r>
      <w:r w:rsidR="006A3D75" w:rsidRPr="0090353B">
        <w:rPr>
          <w:rFonts w:ascii="Times New Roman" w:hAnsi="Times New Roman"/>
          <w:b/>
          <w:sz w:val="28"/>
          <w:szCs w:val="28"/>
          <w:lang w:val="vi-VN"/>
        </w:rPr>
        <w:t xml:space="preserve"> định</w:t>
      </w:r>
    </w:p>
    <w:p w14:paraId="421D41CE" w14:textId="446352F9" w:rsidR="0079747D" w:rsidRPr="0090353B" w:rsidRDefault="0079747D" w:rsidP="0079747D">
      <w:pPr>
        <w:widowControl w:val="0"/>
        <w:tabs>
          <w:tab w:val="right" w:leader="dot" w:pos="7920"/>
        </w:tabs>
        <w:spacing w:before="120" w:after="120" w:line="320" w:lineRule="exact"/>
        <w:ind w:firstLine="720"/>
        <w:jc w:val="both"/>
        <w:rPr>
          <w:rFonts w:ascii="Times New Roman" w:hAnsi="Times New Roman"/>
          <w:sz w:val="28"/>
          <w:szCs w:val="28"/>
          <w:lang w:val="nl-NL"/>
        </w:rPr>
      </w:pPr>
      <w:r w:rsidRPr="0090353B">
        <w:rPr>
          <w:rFonts w:ascii="Times New Roman" w:hAnsi="Times New Roman"/>
          <w:sz w:val="28"/>
          <w:szCs w:val="28"/>
          <w:lang w:val="nl-NL"/>
        </w:rPr>
        <w:t xml:space="preserve">-  Thể hiện đường lối, chính sách xử lý nghiêm minh, triệt để đối với các hành vi vi phạm hành chính trong </w:t>
      </w:r>
      <w:r w:rsidR="00B36E42" w:rsidRPr="0090353B">
        <w:rPr>
          <w:rFonts w:ascii="Times New Roman" w:hAnsi="Times New Roman"/>
          <w:sz w:val="28"/>
          <w:szCs w:val="28"/>
          <w:lang w:val="nl-NL"/>
        </w:rPr>
        <w:t>lĩnh vực dầu khí, kinh doanh xăng dầu và khí</w:t>
      </w:r>
      <w:r w:rsidRPr="0090353B">
        <w:rPr>
          <w:rFonts w:ascii="Times New Roman" w:hAnsi="Times New Roman"/>
          <w:sz w:val="28"/>
          <w:szCs w:val="28"/>
          <w:lang w:val="nl-NL"/>
        </w:rPr>
        <w:t>; góp phần ổn định thị trường, phát triển kinh tế - xã hội và thực hiện mục tiêu công nghiệp hoá, hiện đại hoá đất nước; Bảo đảm sự phù hợp với chủ trương của Đảng, chính sách của Nhà nước về đổi mới, sắp xếp tổ chức bộ máy của hệ thống chính trị tinh gọn, hoạt động hiệu lực, hiệu quả</w:t>
      </w:r>
      <w:r w:rsidR="007D0745" w:rsidRPr="0090353B">
        <w:rPr>
          <w:rFonts w:ascii="Times New Roman" w:hAnsi="Times New Roman"/>
          <w:sz w:val="28"/>
          <w:szCs w:val="28"/>
          <w:lang w:val="nl-NL"/>
        </w:rPr>
        <w:t>; phát triển kinh tế tư nhân</w:t>
      </w:r>
    </w:p>
    <w:p w14:paraId="1F97D05C" w14:textId="4CCA502C" w:rsidR="0079747D" w:rsidRPr="0090353B" w:rsidRDefault="0079747D" w:rsidP="0079747D">
      <w:pPr>
        <w:widowControl w:val="0"/>
        <w:tabs>
          <w:tab w:val="right" w:leader="dot" w:pos="7920"/>
        </w:tabs>
        <w:spacing w:before="120" w:after="120" w:line="320" w:lineRule="exact"/>
        <w:ind w:firstLine="720"/>
        <w:jc w:val="both"/>
        <w:rPr>
          <w:rFonts w:ascii="Times New Roman" w:hAnsi="Times New Roman"/>
          <w:sz w:val="28"/>
          <w:szCs w:val="28"/>
          <w:lang w:val="nl-NL"/>
        </w:rPr>
      </w:pPr>
      <w:r w:rsidRPr="0090353B">
        <w:rPr>
          <w:rFonts w:ascii="Times New Roman" w:hAnsi="Times New Roman"/>
          <w:sz w:val="28"/>
          <w:szCs w:val="28"/>
          <w:lang w:val="nl-NL"/>
        </w:rPr>
        <w:t xml:space="preserve">-  Bảo đảm sự phù hợp, đồng bộ và thống nhất với Luật xử lý vi phạm hành chính và các quy định pháp luật khác có liên quan. </w:t>
      </w:r>
    </w:p>
    <w:p w14:paraId="7951132D" w14:textId="71D54420" w:rsidR="0079747D" w:rsidRPr="0090353B" w:rsidRDefault="0079747D" w:rsidP="0079747D">
      <w:pPr>
        <w:widowControl w:val="0"/>
        <w:tabs>
          <w:tab w:val="right" w:leader="dot" w:pos="7920"/>
        </w:tabs>
        <w:spacing w:before="120" w:after="120" w:line="320" w:lineRule="exact"/>
        <w:ind w:firstLine="720"/>
        <w:jc w:val="both"/>
        <w:rPr>
          <w:rFonts w:ascii="Times New Roman" w:hAnsi="Times New Roman"/>
          <w:sz w:val="28"/>
          <w:szCs w:val="28"/>
          <w:lang w:val="nl-NL"/>
        </w:rPr>
      </w:pPr>
      <w:r w:rsidRPr="0090353B">
        <w:rPr>
          <w:rFonts w:ascii="Times New Roman" w:hAnsi="Times New Roman"/>
          <w:sz w:val="28"/>
          <w:szCs w:val="28"/>
          <w:lang w:val="nl-NL"/>
        </w:rPr>
        <w:t xml:space="preserve">- Kế thừa những quy định còn phù hợp, khắc phục những nội dung chồng chéo, mâu thuẫn và những vấn đề vướng mắc về mặt pháp lý trong thực tiễn áp dụng các quy định của Nghị định số </w:t>
      </w:r>
      <w:r w:rsidR="00CD3E3A" w:rsidRPr="0090353B">
        <w:rPr>
          <w:rFonts w:ascii="Times New Roman" w:hAnsi="Times New Roman"/>
          <w:sz w:val="28"/>
          <w:szCs w:val="28"/>
          <w:lang w:val="nl-NL"/>
        </w:rPr>
        <w:t>9</w:t>
      </w:r>
      <w:r w:rsidR="00AA0E6A" w:rsidRPr="0090353B">
        <w:rPr>
          <w:rFonts w:ascii="Times New Roman" w:hAnsi="Times New Roman"/>
          <w:sz w:val="28"/>
          <w:szCs w:val="28"/>
          <w:lang w:val="nl-NL"/>
        </w:rPr>
        <w:t>9</w:t>
      </w:r>
      <w:r w:rsidR="00CD3E3A" w:rsidRPr="0090353B">
        <w:rPr>
          <w:rFonts w:ascii="Times New Roman" w:hAnsi="Times New Roman"/>
          <w:sz w:val="28"/>
          <w:szCs w:val="28"/>
          <w:lang w:val="nl-NL"/>
        </w:rPr>
        <w:t>/2020</w:t>
      </w:r>
      <w:r w:rsidRPr="0090353B">
        <w:rPr>
          <w:rFonts w:ascii="Times New Roman" w:hAnsi="Times New Roman"/>
          <w:sz w:val="28"/>
          <w:szCs w:val="28"/>
          <w:lang w:val="nl-NL"/>
        </w:rPr>
        <w:t xml:space="preserve">/NĐ-CP, Nghị định số </w:t>
      </w:r>
      <w:r w:rsidR="00CD3E3A" w:rsidRPr="0090353B">
        <w:rPr>
          <w:rFonts w:ascii="Times New Roman" w:hAnsi="Times New Roman"/>
          <w:sz w:val="28"/>
          <w:szCs w:val="28"/>
          <w:lang w:val="nl-NL"/>
        </w:rPr>
        <w:t>17</w:t>
      </w:r>
      <w:r w:rsidRPr="0090353B">
        <w:rPr>
          <w:rFonts w:ascii="Times New Roman" w:hAnsi="Times New Roman"/>
          <w:sz w:val="28"/>
          <w:szCs w:val="28"/>
          <w:lang w:val="nl-NL"/>
        </w:rPr>
        <w:t>/20</w:t>
      </w:r>
      <w:r w:rsidR="00CD3E3A" w:rsidRPr="0090353B">
        <w:rPr>
          <w:rFonts w:ascii="Times New Roman" w:hAnsi="Times New Roman"/>
          <w:sz w:val="28"/>
          <w:szCs w:val="28"/>
          <w:lang w:val="nl-NL"/>
        </w:rPr>
        <w:t>22</w:t>
      </w:r>
      <w:r w:rsidRPr="0090353B">
        <w:rPr>
          <w:rFonts w:ascii="Times New Roman" w:hAnsi="Times New Roman"/>
          <w:sz w:val="28"/>
          <w:szCs w:val="28"/>
          <w:lang w:val="nl-NL"/>
        </w:rPr>
        <w:t>/NĐ-CP hiện hành.</w:t>
      </w:r>
    </w:p>
    <w:p w14:paraId="246EF274" w14:textId="1B2B44E1" w:rsidR="0079747D" w:rsidRPr="0090353B" w:rsidRDefault="0079747D" w:rsidP="0079747D">
      <w:pPr>
        <w:widowControl w:val="0"/>
        <w:tabs>
          <w:tab w:val="right" w:leader="dot" w:pos="7920"/>
        </w:tabs>
        <w:spacing w:before="120" w:after="120" w:line="320" w:lineRule="exact"/>
        <w:ind w:firstLine="720"/>
        <w:jc w:val="both"/>
        <w:rPr>
          <w:rFonts w:ascii="Times New Roman" w:hAnsi="Times New Roman"/>
          <w:sz w:val="28"/>
          <w:szCs w:val="28"/>
          <w:lang w:val="nl-NL"/>
        </w:rPr>
      </w:pPr>
      <w:r w:rsidRPr="0090353B">
        <w:rPr>
          <w:rFonts w:ascii="Times New Roman" w:hAnsi="Times New Roman"/>
          <w:sz w:val="28"/>
          <w:szCs w:val="28"/>
          <w:lang w:val="nl-NL"/>
        </w:rPr>
        <w:t xml:space="preserve">- Bảo đảm tính khả thi, thuận lợi cho các ngành, các cấp, các cơ quan và </w:t>
      </w:r>
      <w:r w:rsidRPr="0090353B">
        <w:rPr>
          <w:rFonts w:ascii="Times New Roman" w:hAnsi="Times New Roman"/>
          <w:sz w:val="28"/>
          <w:szCs w:val="28"/>
          <w:lang w:val="nl-NL"/>
        </w:rPr>
        <w:lastRenderedPageBreak/>
        <w:t>lực lượng thực thi pháp luật trong công tác đấu tranh</w:t>
      </w:r>
      <w:r w:rsidR="00AA0E6A" w:rsidRPr="0090353B">
        <w:rPr>
          <w:rFonts w:ascii="Times New Roman" w:hAnsi="Times New Roman"/>
          <w:sz w:val="28"/>
          <w:szCs w:val="28"/>
          <w:lang w:val="nl-NL"/>
        </w:rPr>
        <w:t xml:space="preserve">phòng chống hành vi vi phạm pháp luật trong </w:t>
      </w:r>
      <w:r w:rsidR="002E3097" w:rsidRPr="0090353B">
        <w:rPr>
          <w:rFonts w:ascii="Times New Roman" w:hAnsi="Times New Roman"/>
          <w:sz w:val="28"/>
          <w:szCs w:val="28"/>
          <w:lang w:val="nl-NL"/>
        </w:rPr>
        <w:t>lĩnh vực</w:t>
      </w:r>
      <w:r w:rsidR="00AA0E6A" w:rsidRPr="0090353B">
        <w:rPr>
          <w:rFonts w:ascii="Times New Roman" w:hAnsi="Times New Roman"/>
          <w:sz w:val="28"/>
          <w:szCs w:val="28"/>
          <w:lang w:val="nl-NL"/>
        </w:rPr>
        <w:t xml:space="preserve"> dầu khí, kinh doanh xăng dầu và khí</w:t>
      </w:r>
      <w:r w:rsidRPr="0090353B">
        <w:rPr>
          <w:rFonts w:ascii="Times New Roman" w:hAnsi="Times New Roman"/>
          <w:sz w:val="28"/>
          <w:szCs w:val="28"/>
          <w:lang w:val="nl-NL"/>
        </w:rPr>
        <w:t xml:space="preserve">; nâng cao ý thức </w:t>
      </w:r>
      <w:r w:rsidR="00EA3A87" w:rsidRPr="0090353B">
        <w:rPr>
          <w:rFonts w:ascii="Times New Roman" w:hAnsi="Times New Roman"/>
          <w:color w:val="EE0000"/>
          <w:sz w:val="28"/>
          <w:szCs w:val="28"/>
          <w:lang w:val="nl-NL"/>
        </w:rPr>
        <w:t>chấ</w:t>
      </w:r>
      <w:r w:rsidR="001454E7" w:rsidRPr="0090353B">
        <w:rPr>
          <w:rFonts w:ascii="Times New Roman" w:hAnsi="Times New Roman"/>
          <w:color w:val="EE0000"/>
          <w:sz w:val="28"/>
          <w:szCs w:val="28"/>
          <w:lang w:val="nl-NL"/>
        </w:rPr>
        <w:t>p hành</w:t>
      </w:r>
      <w:r w:rsidRPr="0090353B">
        <w:rPr>
          <w:rFonts w:ascii="Times New Roman" w:hAnsi="Times New Roman"/>
          <w:sz w:val="28"/>
          <w:szCs w:val="28"/>
          <w:lang w:val="nl-NL"/>
        </w:rPr>
        <w:t xml:space="preserve"> pháp luật của tổ chức, cá nhân kinh doanh và người tiêu dùng.</w:t>
      </w:r>
    </w:p>
    <w:p w14:paraId="66F52768" w14:textId="77777777" w:rsidR="002A77E0" w:rsidRPr="0090353B" w:rsidRDefault="00A33351" w:rsidP="00CB742B">
      <w:pPr>
        <w:widowControl w:val="0"/>
        <w:tabs>
          <w:tab w:val="right" w:leader="dot" w:pos="7920"/>
        </w:tabs>
        <w:spacing w:before="120" w:after="120" w:line="320" w:lineRule="exact"/>
        <w:ind w:firstLine="720"/>
        <w:jc w:val="both"/>
        <w:rPr>
          <w:rFonts w:ascii="Times New Roman" w:hAnsi="Times New Roman"/>
          <w:b/>
          <w:sz w:val="28"/>
          <w:szCs w:val="28"/>
          <w:lang w:val="vi-VN"/>
        </w:rPr>
      </w:pPr>
      <w:r w:rsidRPr="0090353B">
        <w:rPr>
          <w:rFonts w:ascii="Times New Roman" w:hAnsi="Times New Roman"/>
          <w:b/>
          <w:sz w:val="28"/>
          <w:szCs w:val="28"/>
        </w:rPr>
        <w:t xml:space="preserve">III. </w:t>
      </w:r>
      <w:r w:rsidR="002A77E0" w:rsidRPr="0090353B">
        <w:rPr>
          <w:rFonts w:ascii="Times New Roman" w:hAnsi="Times New Roman"/>
          <w:b/>
          <w:sz w:val="28"/>
          <w:szCs w:val="28"/>
        </w:rPr>
        <w:t>QUÁ TRÌNH XÂY DỰNG DỰ THẢO NGHỊ</w:t>
      </w:r>
      <w:r w:rsidR="002A77E0" w:rsidRPr="0090353B">
        <w:rPr>
          <w:rFonts w:ascii="Times New Roman" w:hAnsi="Times New Roman"/>
          <w:b/>
          <w:sz w:val="28"/>
          <w:szCs w:val="28"/>
          <w:lang w:val="vi-VN"/>
        </w:rPr>
        <w:t xml:space="preserve"> ĐỊNH</w:t>
      </w:r>
    </w:p>
    <w:p w14:paraId="4111F5B3" w14:textId="5772F299" w:rsidR="00B542E9" w:rsidRPr="0090353B" w:rsidRDefault="00B542E9" w:rsidP="00CB742B">
      <w:pPr>
        <w:widowControl w:val="0"/>
        <w:tabs>
          <w:tab w:val="right" w:leader="dot" w:pos="7920"/>
        </w:tabs>
        <w:spacing w:before="120" w:after="120" w:line="320" w:lineRule="exact"/>
        <w:ind w:firstLine="720"/>
        <w:jc w:val="both"/>
        <w:rPr>
          <w:rFonts w:ascii="Times New Roman" w:hAnsi="Times New Roman"/>
          <w:sz w:val="28"/>
          <w:szCs w:val="28"/>
        </w:rPr>
      </w:pPr>
      <w:r w:rsidRPr="0090353B">
        <w:rPr>
          <w:rFonts w:ascii="Times New Roman" w:hAnsi="Times New Roman"/>
          <w:sz w:val="28"/>
          <w:szCs w:val="28"/>
        </w:rPr>
        <w:t>Thực hiện quy trình, thủ tục xây dựng văn bản quy phạm pháp pháp luật của Luật Ban hành văn bản quy phạm pháp luật năm 2025, Bộ Công Thương đã triển khai các công việc sau:</w:t>
      </w:r>
    </w:p>
    <w:p w14:paraId="370F7019" w14:textId="57C93DC9" w:rsidR="0079747D" w:rsidRPr="0090353B" w:rsidRDefault="0079747D" w:rsidP="0079747D">
      <w:pPr>
        <w:widowControl w:val="0"/>
        <w:spacing w:before="120" w:after="120" w:line="320" w:lineRule="exact"/>
        <w:ind w:firstLine="720"/>
        <w:jc w:val="both"/>
        <w:rPr>
          <w:rFonts w:ascii="Times New Roman" w:hAnsi="Times New Roman"/>
          <w:sz w:val="28"/>
          <w:szCs w:val="28"/>
        </w:rPr>
      </w:pPr>
      <w:r w:rsidRPr="0090353B">
        <w:rPr>
          <w:rFonts w:ascii="Times New Roman" w:hAnsi="Times New Roman"/>
          <w:sz w:val="28"/>
          <w:szCs w:val="28"/>
        </w:rPr>
        <w:t>1. Tổ chức tổng kết, đánh giá công tác thi hành Nghị định số 9</w:t>
      </w:r>
      <w:r w:rsidR="00AA0E6A" w:rsidRPr="0090353B">
        <w:rPr>
          <w:rFonts w:ascii="Times New Roman" w:hAnsi="Times New Roman"/>
          <w:sz w:val="28"/>
          <w:szCs w:val="28"/>
        </w:rPr>
        <w:t>9</w:t>
      </w:r>
      <w:r w:rsidRPr="0090353B">
        <w:rPr>
          <w:rFonts w:ascii="Times New Roman" w:hAnsi="Times New Roman"/>
          <w:sz w:val="28"/>
          <w:szCs w:val="28"/>
        </w:rPr>
        <w:t>/2020/NĐ-CP sửa đổi trên phạm vi toàn quốc; tiến hành rà soát các quy định của Nghị định số 9</w:t>
      </w:r>
      <w:r w:rsidR="00AA0E6A" w:rsidRPr="0090353B">
        <w:rPr>
          <w:rFonts w:ascii="Times New Roman" w:hAnsi="Times New Roman"/>
          <w:sz w:val="28"/>
          <w:szCs w:val="28"/>
        </w:rPr>
        <w:t>9</w:t>
      </w:r>
      <w:r w:rsidRPr="0090353B">
        <w:rPr>
          <w:rFonts w:ascii="Times New Roman" w:hAnsi="Times New Roman"/>
          <w:sz w:val="28"/>
          <w:szCs w:val="28"/>
        </w:rPr>
        <w:t>/2020/NĐ-CP sửa đổi và các văn bản quy phạm pháp luật có liên quan; tiến hành rà soát chủ trương của Đảng, chính sách của nhà nước; đánh giá, tổng hợp những vướng mắc nảy sinh trong quá trình áp dụng Nghị định và định hướng</w:t>
      </w:r>
      <w:r w:rsidRPr="0090353B">
        <w:rPr>
          <w:rFonts w:ascii="Times New Roman" w:hAnsi="Times New Roman"/>
          <w:sz w:val="28"/>
          <w:szCs w:val="28"/>
          <w:lang w:val="vi-VN"/>
        </w:rPr>
        <w:t>, đề xuất</w:t>
      </w:r>
      <w:r w:rsidRPr="0090353B">
        <w:rPr>
          <w:rFonts w:ascii="Times New Roman" w:hAnsi="Times New Roman"/>
          <w:sz w:val="28"/>
          <w:szCs w:val="28"/>
        </w:rPr>
        <w:t xml:space="preserve"> các</w:t>
      </w:r>
      <w:r w:rsidRPr="0090353B">
        <w:rPr>
          <w:rFonts w:ascii="Times New Roman" w:hAnsi="Times New Roman"/>
          <w:sz w:val="28"/>
          <w:szCs w:val="28"/>
          <w:lang w:val="vi-VN"/>
        </w:rPr>
        <w:t xml:space="preserve"> </w:t>
      </w:r>
      <w:r w:rsidRPr="0090353B">
        <w:rPr>
          <w:rFonts w:ascii="Times New Roman" w:hAnsi="Times New Roman"/>
          <w:sz w:val="28"/>
          <w:szCs w:val="28"/>
        </w:rPr>
        <w:t>giải pháp xử lý.</w:t>
      </w:r>
    </w:p>
    <w:p w14:paraId="664C2D45" w14:textId="2679EED1" w:rsidR="0079747D" w:rsidRPr="0090353B" w:rsidRDefault="0079747D" w:rsidP="0079747D">
      <w:pPr>
        <w:widowControl w:val="0"/>
        <w:tabs>
          <w:tab w:val="right" w:leader="dot" w:pos="7920"/>
        </w:tabs>
        <w:spacing w:before="120" w:after="120" w:line="320" w:lineRule="exact"/>
        <w:ind w:firstLine="720"/>
        <w:jc w:val="both"/>
        <w:rPr>
          <w:rFonts w:ascii="Times New Roman" w:hAnsi="Times New Roman"/>
          <w:sz w:val="28"/>
          <w:szCs w:val="28"/>
        </w:rPr>
      </w:pPr>
      <w:r w:rsidRPr="0090353B">
        <w:rPr>
          <w:rFonts w:ascii="Times New Roman" w:hAnsi="Times New Roman"/>
          <w:sz w:val="28"/>
          <w:szCs w:val="28"/>
        </w:rPr>
        <w:t>2. Ban hành Quyết định số</w:t>
      </w:r>
      <w:r w:rsidR="00386C14" w:rsidRPr="0090353B">
        <w:rPr>
          <w:rFonts w:ascii="Times New Roman" w:hAnsi="Times New Roman"/>
          <w:sz w:val="28"/>
          <w:szCs w:val="28"/>
        </w:rPr>
        <w:t xml:space="preserve"> 2696</w:t>
      </w:r>
      <w:r w:rsidRPr="0090353B">
        <w:rPr>
          <w:rFonts w:ascii="Times New Roman" w:hAnsi="Times New Roman"/>
          <w:bCs/>
          <w:sz w:val="28"/>
          <w:szCs w:val="28"/>
        </w:rPr>
        <w:t xml:space="preserve">/QĐ-BCT ngày </w:t>
      </w:r>
      <w:r w:rsidR="00386C14" w:rsidRPr="0090353B">
        <w:rPr>
          <w:rFonts w:ascii="Times New Roman" w:hAnsi="Times New Roman"/>
          <w:bCs/>
          <w:sz w:val="28"/>
          <w:szCs w:val="28"/>
        </w:rPr>
        <w:t>01/10</w:t>
      </w:r>
      <w:r w:rsidRPr="0090353B">
        <w:rPr>
          <w:rFonts w:ascii="Times New Roman" w:hAnsi="Times New Roman"/>
          <w:bCs/>
          <w:sz w:val="28"/>
          <w:szCs w:val="28"/>
        </w:rPr>
        <w:t xml:space="preserve">/2025 thành lập </w:t>
      </w:r>
      <w:r w:rsidR="00AA0E6A" w:rsidRPr="0090353B">
        <w:rPr>
          <w:rFonts w:ascii="Times New Roman" w:hAnsi="Times New Roman"/>
          <w:bCs/>
          <w:sz w:val="28"/>
          <w:szCs w:val="28"/>
        </w:rPr>
        <w:t>Tổ soạn thảo</w:t>
      </w:r>
      <w:r w:rsidRPr="0090353B">
        <w:rPr>
          <w:rFonts w:ascii="Times New Roman" w:hAnsi="Times New Roman"/>
          <w:sz w:val="28"/>
          <w:szCs w:val="28"/>
        </w:rPr>
        <w:t xml:space="preserve"> do một Thứ trưởng Bộ Công Thương làm </w:t>
      </w:r>
      <w:r w:rsidR="00386C14" w:rsidRPr="0090353B">
        <w:rPr>
          <w:rFonts w:ascii="Times New Roman" w:hAnsi="Times New Roman"/>
          <w:sz w:val="28"/>
          <w:szCs w:val="28"/>
        </w:rPr>
        <w:t>Tổ trưởng</w:t>
      </w:r>
      <w:r w:rsidRPr="0090353B">
        <w:rPr>
          <w:rFonts w:ascii="Times New Roman" w:hAnsi="Times New Roman"/>
          <w:sz w:val="28"/>
          <w:szCs w:val="28"/>
        </w:rPr>
        <w:t xml:space="preserve">. Thành viên </w:t>
      </w:r>
      <w:r w:rsidR="00386C14" w:rsidRPr="0090353B">
        <w:rPr>
          <w:rFonts w:ascii="Times New Roman" w:hAnsi="Times New Roman"/>
          <w:sz w:val="28"/>
          <w:szCs w:val="28"/>
        </w:rPr>
        <w:t>Tổ soạn thảo</w:t>
      </w:r>
      <w:r w:rsidRPr="0090353B">
        <w:rPr>
          <w:rFonts w:ascii="Times New Roman" w:hAnsi="Times New Roman"/>
          <w:sz w:val="28"/>
          <w:szCs w:val="28"/>
        </w:rPr>
        <w:t xml:space="preserve"> gồm đại diện Văn phòng Chính phủ, Thanh tra Chính phủ, các Bộ: Tư pháp, Công an, Quốc phòng, Tài chính, Nông nghiệp và Môi trường, Khoa học và Công nghệ, một số đơn vị có liên quan thuộc Bộ Công Thương</w:t>
      </w:r>
      <w:r w:rsidR="00AA0E6A" w:rsidRPr="0090353B">
        <w:rPr>
          <w:rFonts w:ascii="Times New Roman" w:hAnsi="Times New Roman"/>
          <w:sz w:val="28"/>
          <w:szCs w:val="28"/>
        </w:rPr>
        <w:t>, Liên đoàn Thương mại và Công nghiệp Việt Nam, Hiệp hội xăng dầu Việt Nam</w:t>
      </w:r>
      <w:r w:rsidRPr="0090353B">
        <w:rPr>
          <w:rFonts w:ascii="Times New Roman" w:hAnsi="Times New Roman"/>
          <w:sz w:val="28"/>
          <w:szCs w:val="28"/>
        </w:rPr>
        <w:t xml:space="preserve">.  </w:t>
      </w:r>
    </w:p>
    <w:p w14:paraId="34B02A7C" w14:textId="1B478989" w:rsidR="008D5844" w:rsidRPr="0090353B" w:rsidRDefault="0079747D" w:rsidP="008D5844">
      <w:pPr>
        <w:widowControl w:val="0"/>
        <w:tabs>
          <w:tab w:val="right" w:leader="dot" w:pos="7920"/>
        </w:tabs>
        <w:spacing w:before="120" w:after="120" w:line="320" w:lineRule="exact"/>
        <w:ind w:firstLine="720"/>
        <w:jc w:val="both"/>
        <w:rPr>
          <w:rFonts w:ascii="Times New Roman" w:hAnsi="Times New Roman"/>
          <w:sz w:val="28"/>
          <w:szCs w:val="28"/>
        </w:rPr>
      </w:pPr>
      <w:r w:rsidRPr="0090353B">
        <w:rPr>
          <w:rFonts w:ascii="Times New Roman" w:hAnsi="Times New Roman"/>
          <w:sz w:val="28"/>
          <w:szCs w:val="28"/>
        </w:rPr>
        <w:t xml:space="preserve">3. </w:t>
      </w:r>
      <w:r w:rsidR="00A76B9A" w:rsidRPr="0090353B">
        <w:rPr>
          <w:rFonts w:ascii="Times New Roman" w:hAnsi="Times New Roman"/>
          <w:sz w:val="28"/>
          <w:szCs w:val="28"/>
        </w:rPr>
        <w:t xml:space="preserve">Xây dựng dự thảo Nghị định, các tài liệu trong hồ sơ dự thảo Nghị định và gửi xin ý kiến các đối tượng chịu sự tác động trực tiếp, gửi xin ý kiến </w:t>
      </w:r>
      <w:r w:rsidR="008D5844" w:rsidRPr="0090353B">
        <w:rPr>
          <w:rFonts w:ascii="Times New Roman" w:hAnsi="Times New Roman"/>
          <w:sz w:val="28"/>
          <w:szCs w:val="28"/>
        </w:rPr>
        <w:t xml:space="preserve">bằng văn bản </w:t>
      </w:r>
      <w:r w:rsidR="00A76B9A" w:rsidRPr="0090353B">
        <w:rPr>
          <w:rFonts w:ascii="Times New Roman" w:hAnsi="Times New Roman"/>
          <w:sz w:val="28"/>
          <w:szCs w:val="28"/>
        </w:rPr>
        <w:t>các Bộ</w:t>
      </w:r>
      <w:r w:rsidR="008D5844" w:rsidRPr="0090353B">
        <w:rPr>
          <w:rFonts w:ascii="Times New Roman" w:hAnsi="Times New Roman"/>
          <w:sz w:val="28"/>
          <w:szCs w:val="28"/>
        </w:rPr>
        <w:t>, cơ quan ngang Bộ</w:t>
      </w:r>
      <w:r w:rsidR="00A76B9A" w:rsidRPr="0090353B">
        <w:rPr>
          <w:rFonts w:ascii="Times New Roman" w:hAnsi="Times New Roman"/>
          <w:sz w:val="28"/>
          <w:szCs w:val="28"/>
        </w:rPr>
        <w:t>;</w:t>
      </w:r>
      <w:r w:rsidR="008D5844" w:rsidRPr="0090353B">
        <w:rPr>
          <w:rFonts w:ascii="Times New Roman" w:hAnsi="Times New Roman"/>
          <w:sz w:val="28"/>
          <w:szCs w:val="28"/>
        </w:rPr>
        <w:t xml:space="preserve"> UBND cấp tỉnh; Liên đoàn Thương mại và Công nghiệp Việt Nam; Hiệp hội </w:t>
      </w:r>
      <w:r w:rsidR="00AA0E6A" w:rsidRPr="0090353B">
        <w:rPr>
          <w:rFonts w:ascii="Times New Roman" w:hAnsi="Times New Roman"/>
          <w:sz w:val="28"/>
          <w:szCs w:val="28"/>
        </w:rPr>
        <w:t>….</w:t>
      </w:r>
      <w:r w:rsidR="008D5844" w:rsidRPr="0090353B">
        <w:rPr>
          <w:rFonts w:ascii="Times New Roman" w:hAnsi="Times New Roman"/>
          <w:sz w:val="28"/>
          <w:szCs w:val="28"/>
        </w:rPr>
        <w:t>(Công văn số /BCT-TTTN ngày … của Bộ Công Thương).</w:t>
      </w:r>
    </w:p>
    <w:p w14:paraId="2FB942A9" w14:textId="451CF0D8" w:rsidR="00A76B9A" w:rsidRPr="0090353B" w:rsidRDefault="008D5844" w:rsidP="00A76B9A">
      <w:pPr>
        <w:widowControl w:val="0"/>
        <w:tabs>
          <w:tab w:val="right" w:leader="dot" w:pos="7920"/>
        </w:tabs>
        <w:spacing w:before="120" w:after="120" w:line="320" w:lineRule="exact"/>
        <w:ind w:firstLine="720"/>
        <w:jc w:val="both"/>
        <w:rPr>
          <w:rFonts w:ascii="Times New Roman" w:hAnsi="Times New Roman"/>
          <w:sz w:val="28"/>
          <w:szCs w:val="28"/>
        </w:rPr>
      </w:pPr>
      <w:r w:rsidRPr="0090353B">
        <w:rPr>
          <w:rFonts w:ascii="Times New Roman" w:hAnsi="Times New Roman"/>
          <w:sz w:val="28"/>
          <w:szCs w:val="28"/>
        </w:rPr>
        <w:t xml:space="preserve">Thực hiện </w:t>
      </w:r>
      <w:r w:rsidR="00A76B9A" w:rsidRPr="0090353B">
        <w:rPr>
          <w:rFonts w:ascii="Times New Roman" w:hAnsi="Times New Roman"/>
          <w:sz w:val="28"/>
          <w:szCs w:val="28"/>
        </w:rPr>
        <w:t xml:space="preserve">đăng tải lên Cổng Thông tin điện tử của Bộ Công Thương để lấy ý kiến rộng rãi của tổ chức, cá nhân từ ngày … đến ngày … </w:t>
      </w:r>
    </w:p>
    <w:p w14:paraId="58276D63" w14:textId="773D3EBE" w:rsidR="0079747D" w:rsidRPr="0090353B" w:rsidRDefault="0079747D" w:rsidP="00A76B9A">
      <w:pPr>
        <w:widowControl w:val="0"/>
        <w:spacing w:before="120" w:after="120" w:line="320" w:lineRule="exact"/>
        <w:ind w:firstLine="720"/>
        <w:jc w:val="both"/>
        <w:rPr>
          <w:rFonts w:ascii="Times New Roman" w:hAnsi="Times New Roman"/>
          <w:sz w:val="28"/>
          <w:szCs w:val="28"/>
        </w:rPr>
      </w:pPr>
      <w:r w:rsidRPr="0090353B">
        <w:rPr>
          <w:rFonts w:ascii="Times New Roman" w:hAnsi="Times New Roman"/>
          <w:sz w:val="28"/>
          <w:szCs w:val="28"/>
        </w:rPr>
        <w:t xml:space="preserve">Tính đến hết ngày </w:t>
      </w:r>
      <w:r w:rsidR="008D5844" w:rsidRPr="0090353B">
        <w:rPr>
          <w:rFonts w:ascii="Times New Roman" w:hAnsi="Times New Roman"/>
          <w:sz w:val="28"/>
          <w:szCs w:val="28"/>
        </w:rPr>
        <w:t>…/…/2025</w:t>
      </w:r>
      <w:r w:rsidRPr="0090353B">
        <w:rPr>
          <w:rFonts w:ascii="Times New Roman" w:hAnsi="Times New Roman"/>
          <w:sz w:val="28"/>
          <w:szCs w:val="28"/>
        </w:rPr>
        <w:t xml:space="preserve">, Bộ Công Thương đã nhận được văn bản góp ý đối với dự thảo Nghị định của  </w:t>
      </w:r>
      <w:r w:rsidR="008D5844" w:rsidRPr="0090353B">
        <w:rPr>
          <w:rFonts w:ascii="Times New Roman" w:hAnsi="Times New Roman"/>
          <w:sz w:val="28"/>
          <w:szCs w:val="28"/>
        </w:rPr>
        <w:t xml:space="preserve">…/… </w:t>
      </w:r>
      <w:r w:rsidRPr="0090353B">
        <w:rPr>
          <w:rFonts w:ascii="Times New Roman" w:hAnsi="Times New Roman"/>
          <w:sz w:val="28"/>
          <w:szCs w:val="28"/>
        </w:rPr>
        <w:t>Bộ</w:t>
      </w:r>
      <w:r w:rsidR="008D5844" w:rsidRPr="0090353B">
        <w:rPr>
          <w:rFonts w:ascii="Times New Roman" w:hAnsi="Times New Roman"/>
          <w:sz w:val="28"/>
          <w:szCs w:val="28"/>
        </w:rPr>
        <w:t xml:space="preserve">, </w:t>
      </w:r>
      <w:r w:rsidRPr="0090353B">
        <w:rPr>
          <w:rFonts w:ascii="Times New Roman" w:hAnsi="Times New Roman"/>
          <w:sz w:val="28"/>
          <w:szCs w:val="28"/>
        </w:rPr>
        <w:t xml:space="preserve">cơ quan ngang Bộ; </w:t>
      </w:r>
      <w:r w:rsidR="008D5844" w:rsidRPr="0090353B">
        <w:rPr>
          <w:rFonts w:ascii="Times New Roman" w:hAnsi="Times New Roman"/>
          <w:sz w:val="28"/>
          <w:szCs w:val="28"/>
        </w:rPr>
        <w:t>…./….</w:t>
      </w:r>
      <w:r w:rsidRPr="0090353B">
        <w:rPr>
          <w:rFonts w:ascii="Times New Roman" w:hAnsi="Times New Roman"/>
          <w:sz w:val="28"/>
          <w:szCs w:val="28"/>
        </w:rPr>
        <w:t xml:space="preserve"> UBND cấp tỉnh, </w:t>
      </w:r>
      <w:r w:rsidR="008D5844" w:rsidRPr="0090353B">
        <w:rPr>
          <w:rFonts w:ascii="Times New Roman" w:hAnsi="Times New Roman"/>
          <w:sz w:val="28"/>
          <w:szCs w:val="28"/>
        </w:rPr>
        <w:t>….</w:t>
      </w:r>
      <w:r w:rsidRPr="0090353B">
        <w:rPr>
          <w:rFonts w:ascii="Times New Roman" w:hAnsi="Times New Roman"/>
          <w:sz w:val="28"/>
          <w:szCs w:val="28"/>
        </w:rPr>
        <w:t xml:space="preserve">, trong đó có </w:t>
      </w:r>
      <w:r w:rsidR="008D5844" w:rsidRPr="0090353B">
        <w:rPr>
          <w:rFonts w:ascii="Times New Roman" w:hAnsi="Times New Roman"/>
          <w:sz w:val="28"/>
          <w:szCs w:val="28"/>
        </w:rPr>
        <w:t xml:space="preserve">… </w:t>
      </w:r>
      <w:r w:rsidRPr="0090353B">
        <w:rPr>
          <w:rFonts w:ascii="Times New Roman" w:hAnsi="Times New Roman"/>
          <w:sz w:val="28"/>
          <w:szCs w:val="28"/>
        </w:rPr>
        <w:t xml:space="preserve">Bộ và </w:t>
      </w:r>
      <w:r w:rsidR="008D5844" w:rsidRPr="0090353B">
        <w:rPr>
          <w:rFonts w:ascii="Times New Roman" w:hAnsi="Times New Roman"/>
          <w:sz w:val="28"/>
          <w:szCs w:val="28"/>
        </w:rPr>
        <w:t>….</w:t>
      </w:r>
      <w:r w:rsidRPr="0090353B">
        <w:rPr>
          <w:rFonts w:ascii="Times New Roman" w:hAnsi="Times New Roman"/>
          <w:sz w:val="28"/>
          <w:szCs w:val="28"/>
        </w:rPr>
        <w:t xml:space="preserve"> UBND cấp tỉnh nhất trí hoàn toàn với nội dung dự thảo Nghị định và không có ý kiến khác. </w:t>
      </w:r>
      <w:r w:rsidR="008D5844" w:rsidRPr="0090353B">
        <w:rPr>
          <w:rFonts w:ascii="Times New Roman" w:hAnsi="Times New Roman"/>
          <w:sz w:val="28"/>
          <w:szCs w:val="28"/>
        </w:rPr>
        <w:t xml:space="preserve">Bộ Công Thương </w:t>
      </w:r>
      <w:r w:rsidRPr="0090353B">
        <w:rPr>
          <w:rFonts w:ascii="Times New Roman" w:hAnsi="Times New Roman"/>
          <w:sz w:val="28"/>
          <w:szCs w:val="28"/>
        </w:rPr>
        <w:t>đã tổ chức tổng hợp các ý kiến góp ý; nghiên cứu giải trình, tiếp thu ý kiến góp ý và chỉnh lý, hoàn thiện Dự thảo Nghị định để đề nghị Bộ Tư pháp thẩm định theo quy định của pháp luật.</w:t>
      </w:r>
    </w:p>
    <w:p w14:paraId="7B9C5C35" w14:textId="71323DC6" w:rsidR="0079747D" w:rsidRPr="0090353B" w:rsidRDefault="0079747D" w:rsidP="0079747D">
      <w:pPr>
        <w:widowControl w:val="0"/>
        <w:spacing w:before="120" w:after="120" w:line="320" w:lineRule="exact"/>
        <w:ind w:firstLine="720"/>
        <w:jc w:val="both"/>
        <w:rPr>
          <w:rFonts w:ascii="Times New Roman" w:hAnsi="Times New Roman"/>
          <w:sz w:val="28"/>
          <w:szCs w:val="28"/>
        </w:rPr>
      </w:pPr>
      <w:r w:rsidRPr="0090353B">
        <w:rPr>
          <w:rFonts w:ascii="Times New Roman" w:hAnsi="Times New Roman"/>
          <w:sz w:val="28"/>
          <w:szCs w:val="28"/>
        </w:rPr>
        <w:t xml:space="preserve">4. Ngày </w:t>
      </w:r>
      <w:r w:rsidR="008D5844" w:rsidRPr="0090353B">
        <w:rPr>
          <w:rFonts w:ascii="Times New Roman" w:hAnsi="Times New Roman"/>
          <w:sz w:val="28"/>
          <w:szCs w:val="28"/>
        </w:rPr>
        <w:t>…/…/…2025</w:t>
      </w:r>
      <w:r w:rsidRPr="0090353B">
        <w:rPr>
          <w:rFonts w:ascii="Times New Roman" w:hAnsi="Times New Roman"/>
          <w:sz w:val="28"/>
          <w:szCs w:val="28"/>
        </w:rPr>
        <w:t xml:space="preserve">, Bộ Công Thương đã có Công văn số </w:t>
      </w:r>
      <w:r w:rsidR="008D5844" w:rsidRPr="0090353B">
        <w:rPr>
          <w:rFonts w:ascii="Times New Roman" w:hAnsi="Times New Roman"/>
          <w:sz w:val="28"/>
          <w:szCs w:val="28"/>
        </w:rPr>
        <w:t>….</w:t>
      </w:r>
      <w:r w:rsidRPr="0090353B">
        <w:rPr>
          <w:rFonts w:ascii="Times New Roman" w:hAnsi="Times New Roman"/>
          <w:sz w:val="28"/>
          <w:szCs w:val="28"/>
        </w:rPr>
        <w:t>/BCT-</w:t>
      </w:r>
      <w:r w:rsidR="008D5844" w:rsidRPr="0090353B">
        <w:rPr>
          <w:rFonts w:ascii="Times New Roman" w:hAnsi="Times New Roman"/>
          <w:sz w:val="28"/>
          <w:szCs w:val="28"/>
        </w:rPr>
        <w:t>TTTN</w:t>
      </w:r>
      <w:r w:rsidRPr="0090353B">
        <w:rPr>
          <w:rFonts w:ascii="Times New Roman" w:hAnsi="Times New Roman"/>
          <w:sz w:val="28"/>
          <w:szCs w:val="28"/>
        </w:rPr>
        <w:t xml:space="preserve"> gửi Bộ Tư pháp đề nghị thẩm định dự thảo Nghị đị</w:t>
      </w:r>
      <w:r w:rsidR="008D5844" w:rsidRPr="0090353B">
        <w:rPr>
          <w:rFonts w:ascii="Times New Roman" w:hAnsi="Times New Roman"/>
          <w:sz w:val="28"/>
          <w:szCs w:val="28"/>
        </w:rPr>
        <w:t>nh.</w:t>
      </w:r>
    </w:p>
    <w:p w14:paraId="388A5703" w14:textId="028BF61A" w:rsidR="0079747D" w:rsidRPr="0090353B" w:rsidRDefault="0079747D" w:rsidP="0079747D">
      <w:pPr>
        <w:widowControl w:val="0"/>
        <w:spacing w:before="120" w:after="120" w:line="320" w:lineRule="exact"/>
        <w:ind w:firstLine="720"/>
        <w:jc w:val="both"/>
        <w:rPr>
          <w:rFonts w:ascii="Times New Roman" w:hAnsi="Times New Roman"/>
          <w:sz w:val="28"/>
          <w:szCs w:val="28"/>
        </w:rPr>
      </w:pPr>
      <w:r w:rsidRPr="0090353B">
        <w:rPr>
          <w:rFonts w:ascii="Times New Roman" w:hAnsi="Times New Roman"/>
          <w:sz w:val="28"/>
          <w:szCs w:val="28"/>
        </w:rPr>
        <w:t xml:space="preserve">Ngày </w:t>
      </w:r>
      <w:r w:rsidR="008D5844" w:rsidRPr="0090353B">
        <w:rPr>
          <w:rFonts w:ascii="Times New Roman" w:hAnsi="Times New Roman"/>
          <w:sz w:val="28"/>
          <w:szCs w:val="28"/>
        </w:rPr>
        <w:t>…/…/2025</w:t>
      </w:r>
      <w:r w:rsidRPr="0090353B">
        <w:rPr>
          <w:rFonts w:ascii="Times New Roman" w:hAnsi="Times New Roman"/>
          <w:sz w:val="28"/>
          <w:szCs w:val="28"/>
        </w:rPr>
        <w:t xml:space="preserve">, Bộ Tư pháp đã có Báo cáo thẩm định số </w:t>
      </w:r>
      <w:r w:rsidR="008D5844" w:rsidRPr="0090353B">
        <w:rPr>
          <w:rFonts w:ascii="Times New Roman" w:hAnsi="Times New Roman"/>
          <w:sz w:val="28"/>
          <w:szCs w:val="28"/>
        </w:rPr>
        <w:t>…</w:t>
      </w:r>
      <w:r w:rsidRPr="0090353B">
        <w:rPr>
          <w:rFonts w:ascii="Times New Roman" w:hAnsi="Times New Roman"/>
          <w:sz w:val="28"/>
          <w:szCs w:val="28"/>
        </w:rPr>
        <w:t xml:space="preserve">/BC-BTP thẩm định dự thảo Nghị định gửi Bộ Công Thương và Văn phòng Chính phủ. </w:t>
      </w:r>
    </w:p>
    <w:p w14:paraId="6FD1C1D4" w14:textId="09AA6D86" w:rsidR="0079747D" w:rsidRPr="0090353B" w:rsidRDefault="0079747D" w:rsidP="008D5844">
      <w:pPr>
        <w:widowControl w:val="0"/>
        <w:spacing w:before="120" w:after="120" w:line="320" w:lineRule="exact"/>
        <w:ind w:firstLine="720"/>
        <w:jc w:val="both"/>
        <w:rPr>
          <w:rFonts w:ascii="Times New Roman" w:hAnsi="Times New Roman"/>
          <w:sz w:val="28"/>
          <w:szCs w:val="28"/>
        </w:rPr>
      </w:pPr>
      <w:r w:rsidRPr="0090353B">
        <w:rPr>
          <w:rFonts w:ascii="Times New Roman" w:hAnsi="Times New Roman"/>
          <w:sz w:val="28"/>
          <w:szCs w:val="28"/>
        </w:rPr>
        <w:t xml:space="preserve">5. Trên cơ sở ý kiến thẩm định của Bộ Tư pháp tại Báo cáo số </w:t>
      </w:r>
      <w:r w:rsidR="008D5844" w:rsidRPr="0090353B">
        <w:rPr>
          <w:rFonts w:ascii="Times New Roman" w:hAnsi="Times New Roman"/>
          <w:sz w:val="28"/>
          <w:szCs w:val="28"/>
        </w:rPr>
        <w:t>….</w:t>
      </w:r>
      <w:r w:rsidRPr="0090353B">
        <w:rPr>
          <w:rFonts w:ascii="Times New Roman" w:hAnsi="Times New Roman"/>
          <w:sz w:val="28"/>
          <w:szCs w:val="28"/>
        </w:rPr>
        <w:t xml:space="preserve">/BC-BTP, Bộ Công Thương đã nghiên cứu, đã tiến hành tiếp thu, chỉnh lý và hoàn thiện dự thảo Nghị định trình Chính phủ xem xét ban hành.  </w:t>
      </w:r>
    </w:p>
    <w:p w14:paraId="0BD71AFF" w14:textId="57BE1D5B" w:rsidR="00080462" w:rsidRPr="0090353B" w:rsidRDefault="0027184A" w:rsidP="00CB742B">
      <w:pPr>
        <w:widowControl w:val="0"/>
        <w:tabs>
          <w:tab w:val="right" w:leader="dot" w:pos="7920"/>
        </w:tabs>
        <w:spacing w:before="120" w:after="120" w:line="320" w:lineRule="exact"/>
        <w:ind w:firstLine="720"/>
        <w:jc w:val="both"/>
        <w:rPr>
          <w:rFonts w:ascii="Times New Roman" w:hAnsi="Times New Roman"/>
          <w:b/>
          <w:spacing w:val="-4"/>
          <w:sz w:val="28"/>
          <w:szCs w:val="28"/>
          <w:lang w:val="vi-VN"/>
        </w:rPr>
      </w:pPr>
      <w:bookmarkStart w:id="3" w:name="bookmark17"/>
      <w:bookmarkEnd w:id="3"/>
      <w:r w:rsidRPr="0090353B">
        <w:rPr>
          <w:rFonts w:ascii="Times New Roman" w:hAnsi="Times New Roman"/>
          <w:b/>
          <w:bCs/>
          <w:sz w:val="28"/>
          <w:szCs w:val="28"/>
        </w:rPr>
        <w:t>I</w:t>
      </w:r>
      <w:r w:rsidR="00080462" w:rsidRPr="0090353B">
        <w:rPr>
          <w:rFonts w:ascii="Times New Roman" w:hAnsi="Times New Roman"/>
          <w:b/>
          <w:spacing w:val="-4"/>
          <w:sz w:val="28"/>
          <w:szCs w:val="28"/>
        </w:rPr>
        <w:t xml:space="preserve">V. BỐ CỤC VÀ NỘI DUNG CƠ BẢN CỦA DỰ THẢO </w:t>
      </w:r>
      <w:r w:rsidR="006A3D75" w:rsidRPr="0090353B">
        <w:rPr>
          <w:rFonts w:ascii="Times New Roman" w:hAnsi="Times New Roman"/>
          <w:b/>
          <w:spacing w:val="-4"/>
          <w:sz w:val="28"/>
          <w:szCs w:val="28"/>
        </w:rPr>
        <w:t>NGHỊ</w:t>
      </w:r>
      <w:r w:rsidR="006A3D75" w:rsidRPr="0090353B">
        <w:rPr>
          <w:rFonts w:ascii="Times New Roman" w:hAnsi="Times New Roman"/>
          <w:b/>
          <w:spacing w:val="-4"/>
          <w:sz w:val="28"/>
          <w:szCs w:val="28"/>
          <w:lang w:val="vi-VN"/>
        </w:rPr>
        <w:t xml:space="preserve"> ĐỊNH</w:t>
      </w:r>
    </w:p>
    <w:p w14:paraId="14917D1D" w14:textId="79943B2B" w:rsidR="002A77E0" w:rsidRPr="0090353B" w:rsidRDefault="002A77E0" w:rsidP="00CB742B">
      <w:pPr>
        <w:widowControl w:val="0"/>
        <w:tabs>
          <w:tab w:val="right" w:leader="dot" w:pos="7920"/>
        </w:tabs>
        <w:spacing w:before="120" w:after="120" w:line="320" w:lineRule="exact"/>
        <w:ind w:firstLine="720"/>
        <w:jc w:val="both"/>
        <w:rPr>
          <w:rFonts w:ascii="Times New Roman" w:hAnsi="Times New Roman"/>
          <w:b/>
          <w:sz w:val="28"/>
          <w:szCs w:val="28"/>
        </w:rPr>
      </w:pPr>
      <w:r w:rsidRPr="0090353B">
        <w:rPr>
          <w:rFonts w:ascii="Times New Roman" w:hAnsi="Times New Roman"/>
          <w:b/>
          <w:sz w:val="28"/>
          <w:szCs w:val="28"/>
        </w:rPr>
        <w:lastRenderedPageBreak/>
        <w:t>1. Pham vi điều chỉnh, đối tượng áp dụng</w:t>
      </w:r>
    </w:p>
    <w:p w14:paraId="46AEE039" w14:textId="19FA94E4" w:rsidR="002A77E0" w:rsidRPr="0090353B" w:rsidRDefault="002A77E0" w:rsidP="00CB742B">
      <w:pPr>
        <w:widowControl w:val="0"/>
        <w:tabs>
          <w:tab w:val="right" w:leader="dot" w:pos="7920"/>
        </w:tabs>
        <w:spacing w:before="120" w:after="120" w:line="320" w:lineRule="exact"/>
        <w:ind w:firstLine="720"/>
        <w:jc w:val="both"/>
        <w:rPr>
          <w:rFonts w:ascii="Times New Roman" w:hAnsi="Times New Roman"/>
          <w:b/>
          <w:sz w:val="28"/>
          <w:szCs w:val="28"/>
        </w:rPr>
      </w:pPr>
      <w:r w:rsidRPr="0090353B">
        <w:rPr>
          <w:rFonts w:ascii="Times New Roman" w:hAnsi="Times New Roman"/>
          <w:b/>
          <w:sz w:val="28"/>
          <w:szCs w:val="28"/>
        </w:rPr>
        <w:t>1.1. Phạm vi điều chỉnh</w:t>
      </w:r>
    </w:p>
    <w:p w14:paraId="45AF4403" w14:textId="08BCDA21" w:rsidR="00CD3E3A" w:rsidRPr="0090353B" w:rsidRDefault="00CD3E3A" w:rsidP="00AA0E6A">
      <w:pPr>
        <w:pStyle w:val="Vnbnnidung0"/>
        <w:tabs>
          <w:tab w:val="left" w:pos="959"/>
        </w:tabs>
        <w:spacing w:after="120"/>
        <w:ind w:firstLine="720"/>
        <w:jc w:val="both"/>
        <w:rPr>
          <w:rStyle w:val="Vnbnnidung"/>
          <w:rFonts w:cs="Times New Roman"/>
          <w:lang w:eastAsia="vi-VN"/>
        </w:rPr>
      </w:pPr>
      <w:bookmarkStart w:id="4" w:name="bookmark1"/>
      <w:bookmarkEnd w:id="4"/>
      <w:r w:rsidRPr="0090353B">
        <w:rPr>
          <w:rStyle w:val="Vnbnnidung"/>
          <w:rFonts w:cs="Times New Roman"/>
          <w:lang w:eastAsia="vi-VN"/>
        </w:rPr>
        <w:t xml:space="preserve">Nghị định này quy định về hành vi vi phạm hành chính; hành vi vi phạm hành chính đã kết thúc và hành vi vi phạm hành chính đang thực hiện; hình thức xử phạt, mức xử phạt, biện pháp khắc phục hậu quả đối với từng hành vi vi phạm hành chính; thẩm quyền lập biên bản vi phạm hành chính; thẩm quyền xử phạt vi phạm hành chính, mức phạt tiền cụ thể theo từng chức danh; việc thi hành biện pháp khắc phục hậu quả trong </w:t>
      </w:r>
      <w:r w:rsidR="001454E7" w:rsidRPr="0090353B">
        <w:rPr>
          <w:rStyle w:val="Vnbnnidung"/>
          <w:rFonts w:cs="Times New Roman"/>
          <w:lang w:eastAsia="vi-VN"/>
        </w:rPr>
        <w:t>lĩnh vực</w:t>
      </w:r>
      <w:r w:rsidRPr="0090353B">
        <w:rPr>
          <w:rStyle w:val="Vnbnnidung"/>
          <w:rFonts w:cs="Times New Roman"/>
          <w:lang w:eastAsia="vi-VN"/>
        </w:rPr>
        <w:t xml:space="preserve"> </w:t>
      </w:r>
      <w:r w:rsidR="00AA0E6A" w:rsidRPr="0090353B">
        <w:rPr>
          <w:rStyle w:val="Vnbnnidung"/>
          <w:rFonts w:cs="Times New Roman"/>
          <w:lang w:eastAsia="vi-VN"/>
        </w:rPr>
        <w:t>dầu khí, kinh doanh xăng dầu và khí.</w:t>
      </w:r>
    </w:p>
    <w:p w14:paraId="238FD728" w14:textId="5813AD6B" w:rsidR="002A77E0" w:rsidRPr="0090353B" w:rsidRDefault="002A77E0" w:rsidP="00CB742B">
      <w:pPr>
        <w:widowControl w:val="0"/>
        <w:tabs>
          <w:tab w:val="right" w:leader="dot" w:pos="7920"/>
        </w:tabs>
        <w:spacing w:before="120" w:after="120" w:line="320" w:lineRule="exact"/>
        <w:ind w:firstLine="720"/>
        <w:jc w:val="both"/>
        <w:rPr>
          <w:rFonts w:ascii="Times New Roman" w:hAnsi="Times New Roman"/>
          <w:b/>
          <w:sz w:val="28"/>
          <w:szCs w:val="28"/>
        </w:rPr>
      </w:pPr>
      <w:r w:rsidRPr="0090353B">
        <w:rPr>
          <w:rFonts w:ascii="Times New Roman" w:hAnsi="Times New Roman"/>
          <w:b/>
          <w:sz w:val="28"/>
          <w:szCs w:val="28"/>
        </w:rPr>
        <w:t>1.2. Đối tượng áp dụng</w:t>
      </w:r>
    </w:p>
    <w:p w14:paraId="4CEEFF78" w14:textId="77777777" w:rsidR="005C216C" w:rsidRPr="0090353B" w:rsidRDefault="005C216C" w:rsidP="005C216C">
      <w:pPr>
        <w:pStyle w:val="Vnbnnidung0"/>
        <w:tabs>
          <w:tab w:val="left" w:pos="950"/>
        </w:tabs>
        <w:spacing w:before="120" w:after="120" w:line="320" w:lineRule="exact"/>
        <w:ind w:firstLine="720"/>
        <w:jc w:val="both"/>
        <w:rPr>
          <w:rStyle w:val="Vnbnnidung"/>
          <w:rFonts w:cs="Times New Roman"/>
          <w:lang w:val="vi-VN" w:eastAsia="vi-VN"/>
        </w:rPr>
      </w:pPr>
      <w:r w:rsidRPr="0090353B">
        <w:rPr>
          <w:rStyle w:val="Vnbnnidung"/>
          <w:rFonts w:cs="Times New Roman"/>
          <w:lang w:val="vi-VN" w:eastAsia="vi-VN"/>
        </w:rPr>
        <w:t>Đối tượng áp dụng của Nghị định bao gồm:</w:t>
      </w:r>
    </w:p>
    <w:p w14:paraId="07CB8C38" w14:textId="0AB6D728" w:rsidR="005C216C" w:rsidRPr="0090353B" w:rsidRDefault="005C216C" w:rsidP="005C216C">
      <w:pPr>
        <w:pStyle w:val="Vnbnnidung0"/>
        <w:tabs>
          <w:tab w:val="left" w:pos="950"/>
        </w:tabs>
        <w:spacing w:before="120" w:after="120" w:line="320" w:lineRule="exact"/>
        <w:ind w:firstLine="720"/>
        <w:jc w:val="both"/>
        <w:rPr>
          <w:rStyle w:val="Vnbnnidung"/>
          <w:rFonts w:cs="Times New Roman"/>
          <w:lang w:val="vi-VN" w:eastAsia="vi-VN"/>
        </w:rPr>
      </w:pPr>
      <w:r w:rsidRPr="0090353B">
        <w:rPr>
          <w:rStyle w:val="Vnbnnidung"/>
          <w:rFonts w:cs="Times New Roman"/>
          <w:lang w:val="vi-VN" w:eastAsia="vi-VN"/>
        </w:rPr>
        <w:t xml:space="preserve">- Cơ quan, người có thẩm quyền lập biên bản vi phạm hành chính và xử phạt vi phạm hành chính; cơ quan, tổ chức, cá nhân có liên quan đến việc thi hành pháp luật về xử phạt vi phạm hành chính </w:t>
      </w:r>
      <w:r w:rsidR="001454E7" w:rsidRPr="0090353B">
        <w:rPr>
          <w:rStyle w:val="Vnbnnidung"/>
          <w:rFonts w:cs="Times New Roman"/>
          <w:lang w:eastAsia="vi-VN"/>
        </w:rPr>
        <w:t>lĩnh vực dầu khí, kinh doanh xăng dầu và khí</w:t>
      </w:r>
    </w:p>
    <w:p w14:paraId="26CEE9DB" w14:textId="34DF9ED2" w:rsidR="005C216C" w:rsidRPr="0090353B" w:rsidRDefault="005C216C" w:rsidP="005C216C">
      <w:pPr>
        <w:pStyle w:val="Vnbnnidung0"/>
        <w:tabs>
          <w:tab w:val="left" w:pos="937"/>
        </w:tabs>
        <w:spacing w:before="120" w:after="120" w:line="320" w:lineRule="exact"/>
        <w:ind w:firstLine="720"/>
        <w:jc w:val="both"/>
        <w:rPr>
          <w:rFonts w:cs="Times New Roman"/>
        </w:rPr>
      </w:pPr>
      <w:r w:rsidRPr="0090353B">
        <w:rPr>
          <w:rStyle w:val="Vnbnnidung"/>
          <w:rFonts w:cs="Times New Roman"/>
          <w:lang w:val="vi-VN" w:eastAsia="vi-VN"/>
        </w:rPr>
        <w:t xml:space="preserve">- </w:t>
      </w:r>
      <w:r w:rsidRPr="0090353B">
        <w:rPr>
          <w:rStyle w:val="Vnbnnidung"/>
          <w:rFonts w:cs="Times New Roman"/>
          <w:lang w:eastAsia="vi-VN"/>
        </w:rPr>
        <w:t xml:space="preserve">Cá nhân, tổ chức Việt Nam hoặc cá nhân, tổ chức nước ngoài thực hiện hành vi vi phạm hành chính </w:t>
      </w:r>
      <w:r w:rsidRPr="0090353B">
        <w:rPr>
          <w:rStyle w:val="Vnbnnidung"/>
          <w:rFonts w:cs="Times New Roman"/>
          <w:color w:val="EE0000"/>
          <w:lang w:val="vi-VN" w:eastAsia="vi-VN"/>
        </w:rPr>
        <w:t xml:space="preserve">trong </w:t>
      </w:r>
      <w:r w:rsidR="001454E7" w:rsidRPr="0090353B">
        <w:rPr>
          <w:rStyle w:val="Vnbnnidung"/>
          <w:rFonts w:cs="Times New Roman"/>
          <w:lang w:eastAsia="vi-VN"/>
        </w:rPr>
        <w:t xml:space="preserve">lĩnh vực dầu khí, kinh doanh xăng dầu và khí </w:t>
      </w:r>
      <w:r w:rsidRPr="0090353B">
        <w:rPr>
          <w:rStyle w:val="Vnbnnidung"/>
          <w:rFonts w:cs="Times New Roman"/>
          <w:lang w:eastAsia="vi-VN"/>
        </w:rPr>
        <w:t>trên lãnh thổ Việt Nam.</w:t>
      </w:r>
    </w:p>
    <w:p w14:paraId="563361CE" w14:textId="1157BF23" w:rsidR="00080462" w:rsidRPr="0090353B" w:rsidRDefault="002A77E0" w:rsidP="00CB742B">
      <w:pPr>
        <w:widowControl w:val="0"/>
        <w:tabs>
          <w:tab w:val="right" w:leader="dot" w:pos="7920"/>
        </w:tabs>
        <w:spacing w:before="120" w:after="120" w:line="320" w:lineRule="exact"/>
        <w:ind w:firstLine="720"/>
        <w:jc w:val="both"/>
        <w:rPr>
          <w:rFonts w:ascii="Times New Roman" w:hAnsi="Times New Roman"/>
          <w:b/>
          <w:sz w:val="28"/>
          <w:szCs w:val="28"/>
        </w:rPr>
      </w:pPr>
      <w:r w:rsidRPr="0090353B">
        <w:rPr>
          <w:rFonts w:ascii="Times New Roman" w:hAnsi="Times New Roman"/>
          <w:b/>
          <w:sz w:val="28"/>
          <w:szCs w:val="28"/>
        </w:rPr>
        <w:t>2</w:t>
      </w:r>
      <w:r w:rsidR="00080462" w:rsidRPr="0090353B">
        <w:rPr>
          <w:rFonts w:ascii="Times New Roman" w:hAnsi="Times New Roman"/>
          <w:b/>
          <w:sz w:val="28"/>
          <w:szCs w:val="28"/>
        </w:rPr>
        <w:t>. Bố cục</w:t>
      </w:r>
      <w:r w:rsidRPr="0090353B">
        <w:rPr>
          <w:rFonts w:ascii="Times New Roman" w:hAnsi="Times New Roman"/>
          <w:b/>
          <w:sz w:val="28"/>
          <w:szCs w:val="28"/>
        </w:rPr>
        <w:t xml:space="preserve"> của dự thảo Nghị định</w:t>
      </w:r>
    </w:p>
    <w:p w14:paraId="0C3C0C62" w14:textId="24E795B9" w:rsidR="00126D8F" w:rsidRPr="0090353B" w:rsidRDefault="00126D8F" w:rsidP="00CB742B">
      <w:pPr>
        <w:widowControl w:val="0"/>
        <w:spacing w:before="80" w:after="80" w:line="340" w:lineRule="exact"/>
        <w:ind w:firstLine="720"/>
        <w:jc w:val="both"/>
        <w:rPr>
          <w:rFonts w:ascii="Times New Roman" w:hAnsi="Times New Roman"/>
          <w:sz w:val="28"/>
          <w:szCs w:val="28"/>
        </w:rPr>
      </w:pPr>
      <w:r w:rsidRPr="0090353B">
        <w:rPr>
          <w:rFonts w:ascii="Times New Roman" w:hAnsi="Times New Roman"/>
          <w:sz w:val="28"/>
          <w:szCs w:val="28"/>
        </w:rPr>
        <w:t xml:space="preserve">Dự thảo Nghị định gồm </w:t>
      </w:r>
      <w:r w:rsidR="0090353B" w:rsidRPr="0090353B">
        <w:rPr>
          <w:rFonts w:ascii="Times New Roman" w:hAnsi="Times New Roman"/>
          <w:sz w:val="28"/>
          <w:szCs w:val="28"/>
        </w:rPr>
        <w:t>52</w:t>
      </w:r>
      <w:r w:rsidR="00377F25" w:rsidRPr="0090353B">
        <w:rPr>
          <w:rFonts w:ascii="Times New Roman" w:hAnsi="Times New Roman"/>
          <w:sz w:val="28"/>
          <w:szCs w:val="28"/>
        </w:rPr>
        <w:t xml:space="preserve"> </w:t>
      </w:r>
      <w:r w:rsidRPr="0090353B">
        <w:rPr>
          <w:rFonts w:ascii="Times New Roman" w:hAnsi="Times New Roman"/>
          <w:sz w:val="28"/>
          <w:szCs w:val="28"/>
        </w:rPr>
        <w:t>Điều</w:t>
      </w:r>
      <w:r w:rsidR="00A25955" w:rsidRPr="0090353B">
        <w:rPr>
          <w:rFonts w:ascii="Times New Roman" w:hAnsi="Times New Roman"/>
          <w:sz w:val="28"/>
          <w:szCs w:val="28"/>
        </w:rPr>
        <w:t>.</w:t>
      </w:r>
    </w:p>
    <w:p w14:paraId="3FFD6C99" w14:textId="35666F62" w:rsidR="000A33D4" w:rsidRPr="0090353B" w:rsidRDefault="002A77E0" w:rsidP="000A33D4">
      <w:pPr>
        <w:pStyle w:val="BodyText"/>
        <w:shd w:val="clear" w:color="auto" w:fill="auto"/>
        <w:spacing w:after="0"/>
        <w:ind w:firstLine="720"/>
        <w:rPr>
          <w:rFonts w:ascii="Times New Roman" w:hAnsi="Times New Roman" w:cs="Times New Roman"/>
          <w:b/>
          <w:sz w:val="28"/>
          <w:szCs w:val="28"/>
          <w:lang w:val="vi-VN"/>
        </w:rPr>
      </w:pPr>
      <w:r w:rsidRPr="0090353B">
        <w:rPr>
          <w:rFonts w:ascii="Times New Roman" w:hAnsi="Times New Roman" w:cs="Times New Roman"/>
          <w:b/>
          <w:sz w:val="28"/>
          <w:szCs w:val="28"/>
        </w:rPr>
        <w:t>3</w:t>
      </w:r>
      <w:r w:rsidR="00080462" w:rsidRPr="0090353B">
        <w:rPr>
          <w:rFonts w:ascii="Times New Roman" w:hAnsi="Times New Roman" w:cs="Times New Roman"/>
          <w:b/>
          <w:sz w:val="28"/>
          <w:szCs w:val="28"/>
        </w:rPr>
        <w:t xml:space="preserve">. Nội dung cơ bản của dự thảo </w:t>
      </w:r>
      <w:r w:rsidR="006A3D75" w:rsidRPr="0090353B">
        <w:rPr>
          <w:rFonts w:ascii="Times New Roman" w:hAnsi="Times New Roman" w:cs="Times New Roman"/>
          <w:b/>
          <w:sz w:val="28"/>
          <w:szCs w:val="28"/>
        </w:rPr>
        <w:t>Nghị</w:t>
      </w:r>
      <w:r w:rsidR="006A3D75" w:rsidRPr="0090353B">
        <w:rPr>
          <w:rFonts w:ascii="Times New Roman" w:hAnsi="Times New Roman" w:cs="Times New Roman"/>
          <w:b/>
          <w:sz w:val="28"/>
          <w:szCs w:val="28"/>
          <w:lang w:val="vi-VN"/>
        </w:rPr>
        <w:t xml:space="preserve"> định</w:t>
      </w:r>
    </w:p>
    <w:p w14:paraId="35CBD21A" w14:textId="585FC9C4" w:rsidR="00CD3E3A" w:rsidRPr="0090353B" w:rsidRDefault="00CD3E3A" w:rsidP="000A33D4">
      <w:pPr>
        <w:pStyle w:val="BodyText"/>
        <w:shd w:val="clear" w:color="auto" w:fill="auto"/>
        <w:spacing w:after="0"/>
        <w:ind w:firstLine="720"/>
        <w:rPr>
          <w:rFonts w:ascii="Times New Roman" w:hAnsi="Times New Roman" w:cs="Times New Roman"/>
          <w:b/>
          <w:sz w:val="28"/>
          <w:szCs w:val="28"/>
        </w:rPr>
      </w:pPr>
      <w:r w:rsidRPr="0090353B">
        <w:rPr>
          <w:rFonts w:ascii="Times New Roman" w:hAnsi="Times New Roman" w:cs="Times New Roman"/>
          <w:b/>
          <w:sz w:val="28"/>
          <w:szCs w:val="28"/>
        </w:rPr>
        <w:t xml:space="preserve">3.1. Những nội dung </w:t>
      </w:r>
      <w:r w:rsidRPr="0090353B">
        <w:rPr>
          <w:rFonts w:ascii="Times New Roman" w:hAnsi="Times New Roman" w:cs="Times New Roman"/>
          <w:b/>
          <w:color w:val="EE0000"/>
          <w:sz w:val="28"/>
          <w:szCs w:val="28"/>
        </w:rPr>
        <w:t xml:space="preserve">sửa </w:t>
      </w:r>
      <w:r w:rsidR="00597781" w:rsidRPr="0090353B">
        <w:rPr>
          <w:rFonts w:ascii="Times New Roman" w:hAnsi="Times New Roman" w:cs="Times New Roman"/>
          <w:b/>
          <w:color w:val="EE0000"/>
          <w:sz w:val="28"/>
          <w:szCs w:val="28"/>
        </w:rPr>
        <w:t>đ</w:t>
      </w:r>
      <w:r w:rsidRPr="0090353B">
        <w:rPr>
          <w:rFonts w:ascii="Times New Roman" w:hAnsi="Times New Roman" w:cs="Times New Roman"/>
          <w:b/>
          <w:color w:val="EE0000"/>
          <w:sz w:val="28"/>
          <w:szCs w:val="28"/>
        </w:rPr>
        <w:t>ổi</w:t>
      </w:r>
      <w:r w:rsidRPr="0090353B">
        <w:rPr>
          <w:rFonts w:ascii="Times New Roman" w:hAnsi="Times New Roman" w:cs="Times New Roman"/>
          <w:b/>
          <w:sz w:val="28"/>
          <w:szCs w:val="28"/>
        </w:rPr>
        <w:t>, hoàn thiện</w:t>
      </w:r>
    </w:p>
    <w:p w14:paraId="72DA6593" w14:textId="176197DC" w:rsidR="00386C14" w:rsidRPr="0090353B" w:rsidRDefault="0085319F" w:rsidP="001314DC">
      <w:pPr>
        <w:pStyle w:val="Vnbnnidung0"/>
        <w:tabs>
          <w:tab w:val="left" w:pos="937"/>
        </w:tabs>
        <w:spacing w:before="120" w:after="120" w:line="320" w:lineRule="exact"/>
        <w:ind w:firstLine="720"/>
        <w:jc w:val="both"/>
        <w:rPr>
          <w:rStyle w:val="Vnbnnidung"/>
          <w:lang w:eastAsia="vi-VN"/>
        </w:rPr>
      </w:pPr>
      <w:r w:rsidRPr="0090353B">
        <w:rPr>
          <w:rStyle w:val="Vnbnnidung"/>
          <w:lang w:eastAsia="vi-VN"/>
        </w:rPr>
        <w:t xml:space="preserve">- Sửa dổi, bổ sung phạm vi điều chỉnh và giải thích từ ngữ “giấy phép kinh doanh xăng dầu”, “giấy phép kinh </w:t>
      </w:r>
      <w:r w:rsidRPr="0090353B">
        <w:rPr>
          <w:rStyle w:val="Vnbnnidung"/>
          <w:color w:val="EE0000"/>
          <w:lang w:eastAsia="vi-VN"/>
        </w:rPr>
        <w:t>do</w:t>
      </w:r>
      <w:r w:rsidR="00597781" w:rsidRPr="0090353B">
        <w:rPr>
          <w:rStyle w:val="Vnbnnidung"/>
          <w:color w:val="EE0000"/>
          <w:lang w:eastAsia="vi-VN"/>
        </w:rPr>
        <w:t>an</w:t>
      </w:r>
      <w:r w:rsidRPr="0090353B">
        <w:rPr>
          <w:rStyle w:val="Vnbnnidung"/>
          <w:color w:val="EE0000"/>
          <w:lang w:eastAsia="vi-VN"/>
        </w:rPr>
        <w:t>h khí</w:t>
      </w:r>
      <w:r w:rsidRPr="0090353B">
        <w:rPr>
          <w:rStyle w:val="Vnbnnidung"/>
          <w:lang w:eastAsia="vi-VN"/>
        </w:rPr>
        <w:t>”</w:t>
      </w:r>
    </w:p>
    <w:p w14:paraId="3F4768F6" w14:textId="44AAC6EB" w:rsidR="001314DC" w:rsidRPr="0090353B" w:rsidRDefault="001314DC" w:rsidP="001314DC">
      <w:pPr>
        <w:pStyle w:val="Vnbnnidung0"/>
        <w:tabs>
          <w:tab w:val="left" w:pos="937"/>
        </w:tabs>
        <w:spacing w:before="120" w:after="120" w:line="320" w:lineRule="exact"/>
        <w:ind w:firstLine="720"/>
        <w:jc w:val="both"/>
        <w:rPr>
          <w:rStyle w:val="Vnbnnidung"/>
          <w:lang w:eastAsia="vi-VN"/>
        </w:rPr>
      </w:pPr>
      <w:r w:rsidRPr="0090353B">
        <w:rPr>
          <w:rStyle w:val="Vnbnnidung"/>
          <w:lang w:eastAsia="vi-VN"/>
        </w:rPr>
        <w:t>- Sửa đổi bổ sung hành vi vi phạm quy định về an toàn dầu khí</w:t>
      </w:r>
    </w:p>
    <w:p w14:paraId="669DEF2C" w14:textId="43DA630A" w:rsidR="001314DC" w:rsidRPr="0090353B" w:rsidRDefault="001314DC" w:rsidP="001314DC">
      <w:pPr>
        <w:pStyle w:val="Vnbnnidung0"/>
        <w:tabs>
          <w:tab w:val="left" w:pos="937"/>
        </w:tabs>
        <w:spacing w:before="120" w:after="120" w:line="320" w:lineRule="exact"/>
        <w:ind w:firstLine="720"/>
        <w:jc w:val="both"/>
        <w:rPr>
          <w:rStyle w:val="Vnbnnidung"/>
          <w:lang w:eastAsia="vi-VN"/>
        </w:rPr>
      </w:pPr>
      <w:r w:rsidRPr="0090353B">
        <w:rPr>
          <w:rStyle w:val="Vnbnnidung"/>
          <w:lang w:eastAsia="vi-VN"/>
        </w:rPr>
        <w:t>- Sửa đổi, bổ sung hành vi vi phạm khác trong hoạt động điều tra cơ bản về dầu khí và hoạt động dầu khí</w:t>
      </w:r>
    </w:p>
    <w:p w14:paraId="22C56C80" w14:textId="7AC24BE0" w:rsidR="001314DC" w:rsidRPr="0090353B" w:rsidRDefault="001314DC" w:rsidP="001314DC">
      <w:pPr>
        <w:pStyle w:val="Vnbnnidung0"/>
        <w:tabs>
          <w:tab w:val="left" w:pos="937"/>
        </w:tabs>
        <w:spacing w:before="120" w:after="120" w:line="320" w:lineRule="exact"/>
        <w:ind w:firstLine="720"/>
        <w:jc w:val="both"/>
        <w:rPr>
          <w:rStyle w:val="Vnbnnidung"/>
          <w:rFonts w:cs="Times New Roman"/>
          <w:lang w:eastAsia="vi-VN"/>
        </w:rPr>
      </w:pPr>
      <w:r w:rsidRPr="0090353B">
        <w:rPr>
          <w:rStyle w:val="Vnbnnidung"/>
          <w:rFonts w:cs="Times New Roman"/>
          <w:lang w:eastAsia="vi-VN"/>
        </w:rPr>
        <w:t xml:space="preserve">- Sửa đổi, bổ sung hành vi </w:t>
      </w:r>
      <w:r w:rsidR="00B94A94" w:rsidRPr="0090353B">
        <w:rPr>
          <w:rStyle w:val="Vnbnnidung"/>
          <w:rFonts w:cs="Times New Roman"/>
          <w:lang w:eastAsia="vi-VN"/>
        </w:rPr>
        <w:t>vi phạm về điều kiện kinh doanh xăng dầu trên cở sở gộp nội dung tại Điều 20 Nghị định số 99/2020/NĐ-CP với nội dung tại các điều từ 14 đến Điều 19 Nghị định số 99/2020/NĐ-CP (quy định chung về hành vi kinh doanh xăng dầu nhưng không đáp ứng điều kiện đầu tư kinh doanh theo quy định trong quá trình hoạt động kinh doanh và xử phạt gấp đối trong trường hợp kinh doanh dưới hình thưc thương nhân đầu mối, thương nhân phân phối)</w:t>
      </w:r>
    </w:p>
    <w:p w14:paraId="70797C39" w14:textId="6117653D" w:rsidR="00B94A94" w:rsidRPr="0090353B" w:rsidRDefault="001314DC" w:rsidP="001314DC">
      <w:pPr>
        <w:pStyle w:val="Vnbnnidung0"/>
        <w:tabs>
          <w:tab w:val="left" w:pos="937"/>
        </w:tabs>
        <w:spacing w:before="120" w:after="120" w:line="320" w:lineRule="exact"/>
        <w:ind w:firstLine="720"/>
        <w:jc w:val="both"/>
        <w:rPr>
          <w:rStyle w:val="Vnbnnidung"/>
          <w:rFonts w:cs="Times New Roman"/>
          <w:lang w:eastAsia="vi-VN"/>
        </w:rPr>
      </w:pPr>
      <w:r w:rsidRPr="0090353B">
        <w:rPr>
          <w:rStyle w:val="Vnbnnidung"/>
          <w:rFonts w:cs="Times New Roman"/>
          <w:lang w:eastAsia="vi-VN"/>
        </w:rPr>
        <w:t xml:space="preserve">- Sửa đổi, bổ sung </w:t>
      </w:r>
      <w:r w:rsidR="00B94A94" w:rsidRPr="0090353B">
        <w:rPr>
          <w:rStyle w:val="Vnbnnidung"/>
          <w:rFonts w:cs="Times New Roman"/>
          <w:lang w:eastAsia="vi-VN"/>
        </w:rPr>
        <w:t>hành vi vi phạm về pha chế xăng dầu theo hướng tăng mức xử phạt</w:t>
      </w:r>
    </w:p>
    <w:p w14:paraId="5993B3F1" w14:textId="1475108D" w:rsidR="00AE23F8" w:rsidRPr="0090353B" w:rsidRDefault="00AE23F8" w:rsidP="001314DC">
      <w:pPr>
        <w:pStyle w:val="Vnbnnidung0"/>
        <w:tabs>
          <w:tab w:val="left" w:pos="937"/>
        </w:tabs>
        <w:spacing w:before="120" w:after="120" w:line="320" w:lineRule="exact"/>
        <w:ind w:firstLine="720"/>
        <w:jc w:val="both"/>
        <w:rPr>
          <w:rStyle w:val="Vnbnnidung"/>
          <w:rFonts w:cs="Times New Roman"/>
          <w:lang w:eastAsia="vi-VN"/>
        </w:rPr>
      </w:pPr>
      <w:r w:rsidRPr="0090353B">
        <w:rPr>
          <w:rStyle w:val="Vnbnnidung"/>
          <w:rFonts w:cs="Times New Roman"/>
          <w:lang w:eastAsia="vi-VN"/>
        </w:rPr>
        <w:t>- Sửa đổi, bổ sung hành vi vi phạm về giá bán xăng dầu và quy trình điều chỉnh giá bán xăng dầu phù hợp với trách nhiệm, nghĩa vụ của thương nhân kinh doanh xăng dầu tại Nghị định mới về kinh doanh xăng dầu</w:t>
      </w:r>
    </w:p>
    <w:p w14:paraId="35502CFA" w14:textId="7E8AEAD9" w:rsidR="001314DC" w:rsidRPr="0090353B" w:rsidRDefault="001314DC" w:rsidP="001314DC">
      <w:pPr>
        <w:pStyle w:val="Vnbnnidung0"/>
        <w:tabs>
          <w:tab w:val="left" w:pos="937"/>
        </w:tabs>
        <w:spacing w:before="120" w:after="120" w:line="320" w:lineRule="exact"/>
        <w:ind w:firstLine="720"/>
        <w:jc w:val="both"/>
        <w:rPr>
          <w:rStyle w:val="Vnbnnidung"/>
          <w:rFonts w:cs="Times New Roman"/>
          <w:lang w:eastAsia="vi-VN"/>
        </w:rPr>
      </w:pPr>
      <w:r w:rsidRPr="0090353B">
        <w:rPr>
          <w:rStyle w:val="Vnbnnidung"/>
          <w:rFonts w:cs="Times New Roman"/>
          <w:lang w:eastAsia="vi-VN"/>
        </w:rPr>
        <w:t xml:space="preserve">- Sửa đổi, bổ sung </w:t>
      </w:r>
      <w:r w:rsidR="00AE23F8" w:rsidRPr="0090353B">
        <w:rPr>
          <w:rStyle w:val="Vnbnnidung"/>
          <w:rFonts w:cs="Times New Roman"/>
          <w:lang w:eastAsia="vi-VN"/>
        </w:rPr>
        <w:t>hành vi vi phạm về ký hợp đồng đại lý bán lẻ xăng dầu, nhận quyền bán lẻ xăng dầu</w:t>
      </w:r>
    </w:p>
    <w:p w14:paraId="32608E4E" w14:textId="079C53C0" w:rsidR="009F4860" w:rsidRPr="0090353B" w:rsidRDefault="009F4860" w:rsidP="001314DC">
      <w:pPr>
        <w:pStyle w:val="Vnbnnidung0"/>
        <w:tabs>
          <w:tab w:val="left" w:pos="937"/>
        </w:tabs>
        <w:spacing w:before="120" w:after="120" w:line="320" w:lineRule="exact"/>
        <w:ind w:firstLine="720"/>
        <w:jc w:val="both"/>
        <w:rPr>
          <w:rStyle w:val="Vnbnnidung"/>
          <w:rFonts w:cs="Times New Roman"/>
          <w:lang w:eastAsia="vi-VN"/>
        </w:rPr>
      </w:pPr>
      <w:r w:rsidRPr="0090353B">
        <w:rPr>
          <w:rStyle w:val="Vnbnnidung"/>
          <w:rFonts w:cs="Times New Roman"/>
          <w:lang w:eastAsia="vi-VN"/>
        </w:rPr>
        <w:lastRenderedPageBreak/>
        <w:t>- Sửa đổi, bổ sung hành vi vi phạm quy định về điều kiện kinh doanh khí trên cơ sở gộp hành vi vi phạm về điều kiện inh doanh khí theo từng đối twngj thương nhân từ điều 36 đến Điều 43 Nghị định số 99/2020/NĐ-CP (tương tự cách quy định về hành vi vi phạm về điều kiện kinh doanh xang dầu)</w:t>
      </w:r>
    </w:p>
    <w:p w14:paraId="1345A8C5" w14:textId="0ADA13E6" w:rsidR="009F4860" w:rsidRPr="0090353B" w:rsidRDefault="009F4860" w:rsidP="001314DC">
      <w:pPr>
        <w:pStyle w:val="Vnbnnidung0"/>
        <w:tabs>
          <w:tab w:val="left" w:pos="937"/>
        </w:tabs>
        <w:spacing w:before="120" w:after="120" w:line="320" w:lineRule="exact"/>
        <w:ind w:firstLine="720"/>
        <w:jc w:val="both"/>
        <w:rPr>
          <w:rStyle w:val="Vnbnnidung"/>
          <w:rFonts w:cs="Times New Roman"/>
          <w:lang w:eastAsia="vi-VN"/>
        </w:rPr>
      </w:pPr>
      <w:r w:rsidRPr="0090353B">
        <w:rPr>
          <w:rStyle w:val="Vnbnnidung"/>
          <w:rFonts w:cs="Times New Roman"/>
          <w:lang w:eastAsia="vi-VN"/>
        </w:rPr>
        <w:t>- Sửa đổi, bổ sung hành vi vi phạm quy định về nạp LPG vào chai LPG/chai LPG mini, nạp LPG/LNG vào xe bồn trên cơ sở gộp nội dung tại Điều 47, Điều 49 Nghị định số 99/2020/NĐ-CP</w:t>
      </w:r>
    </w:p>
    <w:p w14:paraId="2C165AAA" w14:textId="41D0C12D" w:rsidR="001314DC" w:rsidRPr="0090353B" w:rsidRDefault="001314DC" w:rsidP="001314DC">
      <w:pPr>
        <w:pStyle w:val="Vnbnnidung0"/>
        <w:tabs>
          <w:tab w:val="left" w:pos="937"/>
        </w:tabs>
        <w:spacing w:before="120" w:after="120" w:line="320" w:lineRule="exact"/>
        <w:ind w:firstLine="720"/>
        <w:jc w:val="both"/>
        <w:rPr>
          <w:rStyle w:val="Vnbnnidung"/>
          <w:rFonts w:cs="Times New Roman"/>
          <w:lang w:eastAsia="vi-VN"/>
        </w:rPr>
      </w:pPr>
      <w:r w:rsidRPr="0090353B">
        <w:rPr>
          <w:rStyle w:val="Vnbnnidung"/>
          <w:rFonts w:cs="Times New Roman"/>
          <w:lang w:eastAsia="vi-VN"/>
        </w:rPr>
        <w:t>- Sửa đổi, bổ sung thẩm quyền lập biên bản vi phạm hành chính và thẩm quyền xử phạt vi phạm hành chính của các chức danh phù hợp với Nghị định 189/2025/NĐ-CP</w:t>
      </w:r>
    </w:p>
    <w:p w14:paraId="26E34000" w14:textId="133FE0E7" w:rsidR="001314DC" w:rsidRPr="0090353B" w:rsidRDefault="001314DC" w:rsidP="001314DC">
      <w:pPr>
        <w:pStyle w:val="Vnbnnidung0"/>
        <w:tabs>
          <w:tab w:val="left" w:pos="937"/>
        </w:tabs>
        <w:spacing w:before="120" w:after="120" w:line="320" w:lineRule="exact"/>
        <w:ind w:firstLine="720"/>
        <w:jc w:val="both"/>
        <w:rPr>
          <w:rStyle w:val="Vnbnnidung"/>
          <w:rFonts w:cs="Times New Roman"/>
          <w:lang w:eastAsia="vi-VN"/>
        </w:rPr>
      </w:pPr>
      <w:r w:rsidRPr="0090353B">
        <w:rPr>
          <w:rStyle w:val="Vnbnnidung"/>
          <w:rFonts w:cs="Times New Roman"/>
          <w:lang w:eastAsia="vi-VN"/>
        </w:rPr>
        <w:t>- Sửa đổi, bổ sung quy định phân định thẩm quyền xử phạt vi phạ</w:t>
      </w:r>
      <w:r w:rsidR="00B94A94" w:rsidRPr="0090353B">
        <w:rPr>
          <w:rStyle w:val="Vnbnnidung"/>
          <w:rFonts w:cs="Times New Roman"/>
          <w:lang w:eastAsia="vi-VN"/>
        </w:rPr>
        <w:t>m hành chính theo hướng phân định thẩm quyền xử phạt theo lực lượng (không phân định theo từng chức danh)</w:t>
      </w:r>
    </w:p>
    <w:p w14:paraId="49E90C38" w14:textId="3833CAFB" w:rsidR="00366910" w:rsidRPr="0090353B" w:rsidRDefault="00366910" w:rsidP="00366910">
      <w:pPr>
        <w:pStyle w:val="Vnbnnidung0"/>
        <w:spacing w:after="0"/>
        <w:ind w:firstLine="720"/>
        <w:jc w:val="both"/>
        <w:rPr>
          <w:rStyle w:val="BodyTextChar1"/>
          <w:rFonts w:cs="Times New Roman"/>
          <w:b/>
          <w:bCs/>
          <w:sz w:val="28"/>
          <w:szCs w:val="28"/>
          <w:lang w:eastAsia="vi-VN"/>
        </w:rPr>
      </w:pPr>
      <w:r w:rsidRPr="0090353B">
        <w:rPr>
          <w:rStyle w:val="BodyTextChar1"/>
          <w:rFonts w:cs="Times New Roman"/>
          <w:b/>
          <w:bCs/>
          <w:sz w:val="28"/>
          <w:szCs w:val="28"/>
          <w:lang w:eastAsia="vi-VN"/>
        </w:rPr>
        <w:t>3.2. Nội dung bổ sung</w:t>
      </w:r>
    </w:p>
    <w:p w14:paraId="35FEDD5F" w14:textId="1F6F6FE4" w:rsidR="00386C14" w:rsidRPr="0090353B" w:rsidRDefault="00386C14" w:rsidP="00386C14">
      <w:pPr>
        <w:pStyle w:val="Vnbnnidung0"/>
        <w:tabs>
          <w:tab w:val="left" w:pos="950"/>
        </w:tabs>
        <w:spacing w:before="120" w:after="120" w:line="320" w:lineRule="exact"/>
        <w:ind w:firstLine="720"/>
        <w:jc w:val="both"/>
        <w:rPr>
          <w:rStyle w:val="Vnbnnidung"/>
          <w:lang w:val="vi-VN"/>
        </w:rPr>
      </w:pPr>
      <w:r w:rsidRPr="0090353B">
        <w:rPr>
          <w:rStyle w:val="Vnbnnidung"/>
          <w:lang w:val="vi-VN"/>
        </w:rPr>
        <w:t>- Bổ sung hành vi vi phạm hoạt động điều tra cơ bản về dầu khí</w:t>
      </w:r>
    </w:p>
    <w:p w14:paraId="6C9BA0B7" w14:textId="67A8726B" w:rsidR="00386C14" w:rsidRPr="0090353B" w:rsidRDefault="00386C14" w:rsidP="00386C14">
      <w:pPr>
        <w:pStyle w:val="Vnbnnidung0"/>
        <w:tabs>
          <w:tab w:val="left" w:pos="950"/>
        </w:tabs>
        <w:spacing w:before="120" w:after="120" w:line="320" w:lineRule="exact"/>
        <w:ind w:firstLine="720"/>
        <w:jc w:val="both"/>
        <w:rPr>
          <w:rStyle w:val="Vnbnnidung"/>
          <w:rFonts w:cs="Times New Roman"/>
          <w:lang w:val="vi-VN" w:eastAsia="vi-VN"/>
        </w:rPr>
      </w:pPr>
      <w:r w:rsidRPr="0090353B">
        <w:rPr>
          <w:rStyle w:val="Vnbnnidung"/>
          <w:lang w:val="vi-VN"/>
        </w:rPr>
        <w:t xml:space="preserve">- Bổ sung hành vi vi phạm về </w:t>
      </w:r>
      <w:r w:rsidRPr="0090353B">
        <w:rPr>
          <w:rStyle w:val="Vnbnnidung"/>
          <w:rFonts w:cs="Times New Roman"/>
          <w:lang w:val="vi-VN" w:eastAsia="vi-VN"/>
        </w:rPr>
        <w:t>văn phòng điều hành của người điều hành nước ngoài trong hợp đồng dầu khí</w:t>
      </w:r>
    </w:p>
    <w:p w14:paraId="443A52A1" w14:textId="5E1D21EE" w:rsidR="00AE23F8" w:rsidRPr="0090353B" w:rsidRDefault="00AE23F8" w:rsidP="00386C14">
      <w:pPr>
        <w:pStyle w:val="Vnbnnidung0"/>
        <w:tabs>
          <w:tab w:val="left" w:pos="950"/>
        </w:tabs>
        <w:spacing w:before="120" w:after="120" w:line="320" w:lineRule="exact"/>
        <w:ind w:firstLine="720"/>
        <w:jc w:val="both"/>
        <w:rPr>
          <w:rStyle w:val="Vnbnnidung"/>
          <w:rFonts w:cs="Times New Roman"/>
          <w:lang w:eastAsia="vi-VN"/>
        </w:rPr>
      </w:pPr>
      <w:r w:rsidRPr="0090353B">
        <w:rPr>
          <w:rStyle w:val="Vnbnnidung"/>
          <w:rFonts w:cs="Times New Roman"/>
          <w:lang w:eastAsia="vi-VN"/>
        </w:rPr>
        <w:t>- Bổ sung hành vi vi phạm về thực hiện tổng nguồn xăng dầu</w:t>
      </w:r>
    </w:p>
    <w:p w14:paraId="112440BE" w14:textId="1ABC919F" w:rsidR="00386C14" w:rsidRPr="0090353B" w:rsidRDefault="00AA4BDE" w:rsidP="00AA4BDE">
      <w:pPr>
        <w:pStyle w:val="Vnbnnidung0"/>
        <w:tabs>
          <w:tab w:val="left" w:pos="950"/>
        </w:tabs>
        <w:spacing w:before="120" w:after="120" w:line="320" w:lineRule="exact"/>
        <w:ind w:firstLine="720"/>
        <w:jc w:val="both"/>
        <w:rPr>
          <w:rStyle w:val="BodyTextChar1"/>
          <w:sz w:val="28"/>
          <w:szCs w:val="28"/>
          <w:shd w:val="clear" w:color="auto" w:fill="auto"/>
          <w:lang w:val="vi-VN"/>
        </w:rPr>
      </w:pPr>
      <w:r w:rsidRPr="0090353B">
        <w:rPr>
          <w:rStyle w:val="Vnbnnidung"/>
          <w:rFonts w:cs="Times New Roman"/>
          <w:lang w:eastAsia="vi-VN"/>
        </w:rPr>
        <w:t xml:space="preserve">- </w:t>
      </w:r>
      <w:r w:rsidRPr="0090353B">
        <w:rPr>
          <w:rStyle w:val="Vnbnnidung"/>
          <w:lang w:val="vi-VN"/>
        </w:rPr>
        <w:t>Bổ sung quy định Thẩm quyền của Thủ trưởng cơ quan thực hiện nhiệm vụ quản lý nhà nước theo chuyên ngành, lĩnh vực và một số chức danh khác</w:t>
      </w:r>
    </w:p>
    <w:p w14:paraId="7E9245B0" w14:textId="2A3E00B4" w:rsidR="000A33D4" w:rsidRPr="0090353B" w:rsidRDefault="00366910" w:rsidP="009C06B0">
      <w:pPr>
        <w:pStyle w:val="Vnbnnidung0"/>
        <w:spacing w:after="0"/>
        <w:ind w:firstLine="720"/>
        <w:jc w:val="both"/>
        <w:rPr>
          <w:rStyle w:val="Vnbnnidung"/>
          <w:rFonts w:cs="Times New Roman"/>
          <w:b/>
          <w:bCs/>
        </w:rPr>
      </w:pPr>
      <w:r w:rsidRPr="0090353B">
        <w:rPr>
          <w:rStyle w:val="Vnbnnidung"/>
          <w:rFonts w:cs="Times New Roman"/>
          <w:b/>
          <w:bCs/>
        </w:rPr>
        <w:t>3.3. Nội dung lược bỏ</w:t>
      </w:r>
    </w:p>
    <w:p w14:paraId="27ADC931" w14:textId="5FF2C70F" w:rsidR="00AA4BDE" w:rsidRPr="0090353B" w:rsidRDefault="00AA4BDE" w:rsidP="0085319F">
      <w:pPr>
        <w:pStyle w:val="Vnbnnidung0"/>
        <w:tabs>
          <w:tab w:val="left" w:pos="950"/>
        </w:tabs>
        <w:spacing w:before="120" w:after="120" w:line="320" w:lineRule="exact"/>
        <w:ind w:firstLine="720"/>
        <w:jc w:val="both"/>
        <w:rPr>
          <w:rStyle w:val="Vnbnnidung"/>
          <w:lang w:val="vi-VN"/>
        </w:rPr>
      </w:pPr>
      <w:r w:rsidRPr="0090353B">
        <w:rPr>
          <w:rStyle w:val="Vnbnnidung"/>
          <w:lang w:val="vi-VN"/>
        </w:rPr>
        <w:t>- Bãi bỏ hành vi tại điểm b khoản 4 Điều 7 “Khai thác dầu khí vượt ra ngoài diện tích ghi trong hợp đồng khi chưa được cơ quan nhà nước có thẩm quyền cho phép”</w:t>
      </w:r>
    </w:p>
    <w:p w14:paraId="7FCB7332" w14:textId="5B970F8F" w:rsidR="00AA4BDE" w:rsidRPr="0090353B" w:rsidRDefault="00AA4BDE" w:rsidP="0085319F">
      <w:pPr>
        <w:pStyle w:val="Vnbnnidung0"/>
        <w:tabs>
          <w:tab w:val="left" w:pos="950"/>
        </w:tabs>
        <w:spacing w:before="120" w:after="120" w:line="320" w:lineRule="exact"/>
        <w:ind w:firstLine="720"/>
        <w:jc w:val="both"/>
        <w:rPr>
          <w:rStyle w:val="Vnbnnidung"/>
          <w:lang w:val="vi-VN"/>
        </w:rPr>
      </w:pPr>
      <w:r w:rsidRPr="0090353B">
        <w:rPr>
          <w:rStyle w:val="Vnbnnidung"/>
          <w:lang w:val="vi-VN"/>
        </w:rPr>
        <w:t xml:space="preserve">- Bãi bỏ hành vi </w:t>
      </w:r>
      <w:r w:rsidR="00D315FF" w:rsidRPr="0090353B">
        <w:rPr>
          <w:rStyle w:val="Vnbnnidung"/>
        </w:rPr>
        <w:t xml:space="preserve">tại </w:t>
      </w:r>
      <w:r w:rsidR="0085319F" w:rsidRPr="0090353B">
        <w:rPr>
          <w:rStyle w:val="Vnbnnidung"/>
          <w:lang w:val="vi-VN"/>
        </w:rPr>
        <w:t xml:space="preserve">khoản 1 Điều 15, khoản 1 Điều 16, khoản 1 Điều 17, khoản 1 Điều 19 </w:t>
      </w:r>
      <w:r w:rsidR="00D315FF" w:rsidRPr="0090353B">
        <w:rPr>
          <w:rStyle w:val="Vnbnnidung"/>
        </w:rPr>
        <w:t xml:space="preserve">Nghị định số 99/2020/NĐ-CP </w:t>
      </w:r>
      <w:r w:rsidR="0085319F" w:rsidRPr="0090353B">
        <w:rPr>
          <w:rStyle w:val="Vnbnnidung"/>
          <w:lang w:val="vi-VN"/>
        </w:rPr>
        <w:t>về hành vi sử dụng người quản lý hoặc nhân viên trực tiếp kinh doanh không được đào tạo, huấn luyện nghiệp vụ về phòng cháy, chữa cháy và bảo vệ môi trường theo quy định</w:t>
      </w:r>
    </w:p>
    <w:p w14:paraId="642D99DE" w14:textId="0C744AF4" w:rsidR="00D315FF" w:rsidRPr="0090353B" w:rsidRDefault="00D315FF" w:rsidP="0085319F">
      <w:pPr>
        <w:pStyle w:val="Vnbnnidung0"/>
        <w:tabs>
          <w:tab w:val="left" w:pos="950"/>
        </w:tabs>
        <w:spacing w:before="120" w:after="120" w:line="320" w:lineRule="exact"/>
        <w:ind w:firstLine="720"/>
        <w:jc w:val="both"/>
        <w:rPr>
          <w:rStyle w:val="Vnbnnidung"/>
        </w:rPr>
      </w:pPr>
      <w:r w:rsidRPr="0090353B">
        <w:rPr>
          <w:rStyle w:val="Vnbnnidung"/>
        </w:rPr>
        <w:t>- Bãi bỏ hành vi vi phạm về biển hiệu</w:t>
      </w:r>
    </w:p>
    <w:p w14:paraId="646C27C3" w14:textId="710FA1E9" w:rsidR="00D315FF" w:rsidRPr="0090353B" w:rsidRDefault="00D315FF" w:rsidP="0085319F">
      <w:pPr>
        <w:pStyle w:val="Vnbnnidung0"/>
        <w:tabs>
          <w:tab w:val="left" w:pos="950"/>
        </w:tabs>
        <w:spacing w:before="120" w:after="120" w:line="320" w:lineRule="exact"/>
        <w:ind w:firstLine="720"/>
        <w:jc w:val="both"/>
        <w:rPr>
          <w:rStyle w:val="Vnbnnidung"/>
        </w:rPr>
      </w:pPr>
      <w:r w:rsidRPr="0090353B">
        <w:rPr>
          <w:rStyle w:val="Vnbnnidung"/>
        </w:rPr>
        <w:t>- Bãi bỏ hành vi vi phạm quy định về đăng ký hệ thống phân phối xăng dầu, mua bán xăng dầu theo hệ thống phân phối</w:t>
      </w:r>
    </w:p>
    <w:p w14:paraId="7FC36A17" w14:textId="2D46C57E" w:rsidR="00D315FF" w:rsidRPr="0090353B" w:rsidRDefault="00D315FF" w:rsidP="0085319F">
      <w:pPr>
        <w:pStyle w:val="Vnbnnidung0"/>
        <w:tabs>
          <w:tab w:val="left" w:pos="950"/>
        </w:tabs>
        <w:spacing w:before="120" w:after="120" w:line="320" w:lineRule="exact"/>
        <w:ind w:firstLine="720"/>
        <w:jc w:val="both"/>
        <w:rPr>
          <w:rStyle w:val="Vnbnnidung"/>
        </w:rPr>
      </w:pPr>
      <w:r w:rsidRPr="0090353B">
        <w:rPr>
          <w:rStyle w:val="Vnbnnidung"/>
        </w:rPr>
        <w:t>- bãi bỏ hành vi vi phạm về kinh doanh dịch vụ xăng dầu</w:t>
      </w:r>
    </w:p>
    <w:p w14:paraId="0F134FB0" w14:textId="4F923D52" w:rsidR="00D315FF" w:rsidRPr="0090353B" w:rsidRDefault="00D315FF" w:rsidP="0085319F">
      <w:pPr>
        <w:pStyle w:val="Vnbnnidung0"/>
        <w:tabs>
          <w:tab w:val="left" w:pos="950"/>
        </w:tabs>
        <w:spacing w:before="120" w:after="120" w:line="320" w:lineRule="exact"/>
        <w:ind w:firstLine="720"/>
        <w:jc w:val="both"/>
        <w:rPr>
          <w:rStyle w:val="Vnbnnidung"/>
        </w:rPr>
      </w:pPr>
      <w:r w:rsidRPr="0090353B">
        <w:rPr>
          <w:rStyle w:val="Vnbnnidung"/>
        </w:rPr>
        <w:t>- Bãi bỏ hành vi vi phạm về xây dựng hệ thống quản lý chất lượn</w:t>
      </w:r>
      <w:r w:rsidR="009F4860" w:rsidRPr="0090353B">
        <w:rPr>
          <w:rStyle w:val="Vnbnnidung"/>
        </w:rPr>
        <w:t>g</w:t>
      </w:r>
      <w:r w:rsidRPr="0090353B">
        <w:rPr>
          <w:rStyle w:val="Vnbnnidung"/>
        </w:rPr>
        <w:t>, hệ thống quản lý năng lực phòng thử nghiệm</w:t>
      </w:r>
    </w:p>
    <w:p w14:paraId="38475A1E" w14:textId="014D9FB5" w:rsidR="009F4860" w:rsidRPr="0090353B" w:rsidRDefault="009F4860" w:rsidP="0085319F">
      <w:pPr>
        <w:pStyle w:val="Vnbnnidung0"/>
        <w:tabs>
          <w:tab w:val="left" w:pos="950"/>
        </w:tabs>
        <w:spacing w:before="120" w:after="120" w:line="320" w:lineRule="exact"/>
        <w:ind w:firstLine="720"/>
        <w:jc w:val="both"/>
        <w:rPr>
          <w:rStyle w:val="Vnbnnidung"/>
        </w:rPr>
      </w:pPr>
      <w:r w:rsidRPr="0090353B">
        <w:rPr>
          <w:rStyle w:val="Vnbnnidung"/>
        </w:rPr>
        <w:t>- Bãi bỏ hành vi quy định về kinh doanh dịch vụ cho thuê cảng xuất, nhập khí, bồn chứa jhis, kho chứa LPG chai, vận chuyển khí</w:t>
      </w:r>
    </w:p>
    <w:p w14:paraId="3AF5B31B" w14:textId="6D56AB7D" w:rsidR="00AE09F4" w:rsidRPr="0090353B" w:rsidRDefault="00AE09F4" w:rsidP="002437FB">
      <w:pPr>
        <w:pStyle w:val="Vnbnnidung0"/>
        <w:spacing w:after="0"/>
        <w:ind w:firstLine="720"/>
        <w:jc w:val="both"/>
        <w:rPr>
          <w:rStyle w:val="doclink"/>
          <w:b/>
          <w:bCs/>
          <w:lang w:eastAsia="vi-VN"/>
        </w:rPr>
      </w:pPr>
      <w:r w:rsidRPr="0090353B">
        <w:rPr>
          <w:rStyle w:val="doclink"/>
          <w:b/>
          <w:bCs/>
          <w:lang w:eastAsia="vi-VN"/>
        </w:rPr>
        <w:t>3.4. Nội dung cắt giảm, đơn giản hóa thủ tục hành chính</w:t>
      </w:r>
    </w:p>
    <w:p w14:paraId="30FDD478" w14:textId="4722568F" w:rsidR="00AE09F4" w:rsidRPr="0090353B" w:rsidRDefault="00AE09F4" w:rsidP="002437FB">
      <w:pPr>
        <w:pStyle w:val="Vnbnnidung0"/>
        <w:spacing w:after="0"/>
        <w:ind w:firstLine="720"/>
        <w:jc w:val="both"/>
        <w:rPr>
          <w:rStyle w:val="doclink"/>
          <w:lang w:eastAsia="vi-VN"/>
        </w:rPr>
      </w:pPr>
      <w:r w:rsidRPr="0090353B">
        <w:rPr>
          <w:rStyle w:val="doclink"/>
          <w:lang w:eastAsia="vi-VN"/>
        </w:rPr>
        <w:t>Dự thảo Nghị định không phát sịnh thủ tục hành chính.</w:t>
      </w:r>
    </w:p>
    <w:p w14:paraId="0B5F7502" w14:textId="153720D0" w:rsidR="00AE09F4" w:rsidRPr="0090353B" w:rsidRDefault="00AE09F4" w:rsidP="002437FB">
      <w:pPr>
        <w:pStyle w:val="Vnbnnidung0"/>
        <w:spacing w:after="0"/>
        <w:ind w:firstLine="720"/>
        <w:jc w:val="both"/>
        <w:rPr>
          <w:rStyle w:val="doclink"/>
          <w:b/>
          <w:bCs/>
          <w:lang w:eastAsia="vi-VN"/>
        </w:rPr>
      </w:pPr>
      <w:r w:rsidRPr="0090353B">
        <w:rPr>
          <w:rStyle w:val="doclink"/>
          <w:b/>
          <w:bCs/>
          <w:lang w:eastAsia="vi-VN"/>
        </w:rPr>
        <w:t>3.5. Nội dung phân cấp, phân quyền</w:t>
      </w:r>
    </w:p>
    <w:p w14:paraId="7EF29A89" w14:textId="35208D8A" w:rsidR="00AE09F4" w:rsidRPr="0090353B" w:rsidRDefault="00AE09F4" w:rsidP="002437FB">
      <w:pPr>
        <w:pStyle w:val="Vnbnnidung0"/>
        <w:spacing w:after="0"/>
        <w:ind w:firstLine="720"/>
        <w:jc w:val="both"/>
        <w:rPr>
          <w:rStyle w:val="Vnbnnidung"/>
          <w:rFonts w:cs="Times New Roman"/>
        </w:rPr>
      </w:pPr>
      <w:r w:rsidRPr="0090353B">
        <w:rPr>
          <w:rStyle w:val="doclink"/>
          <w:lang w:eastAsia="vi-VN"/>
        </w:rPr>
        <w:lastRenderedPageBreak/>
        <w:t xml:space="preserve">Dự thảo Nghị định đã quy định thẩm quyền xử phạt vi phạm hành chính </w:t>
      </w:r>
      <w:r w:rsidR="00B463BB" w:rsidRPr="0090353B">
        <w:rPr>
          <w:rStyle w:val="doclink"/>
          <w:lang w:eastAsia="vi-VN"/>
        </w:rPr>
        <w:t>phù hợp</w:t>
      </w:r>
      <w:r w:rsidRPr="0090353B">
        <w:rPr>
          <w:rStyle w:val="doclink"/>
          <w:lang w:eastAsia="vi-VN"/>
        </w:rPr>
        <w:t xml:space="preserve"> quy định tại Nghị định số 189/2025/NĐ-CP</w:t>
      </w:r>
      <w:r w:rsidR="00B463BB" w:rsidRPr="0090353B">
        <w:rPr>
          <w:rStyle w:val="doclink"/>
          <w:lang w:eastAsia="vi-VN"/>
        </w:rPr>
        <w:t xml:space="preserve"> ngày 01/7/2025 của Chính phủ quy định chi tiết Luật Xử lý vi phạm hành chính về thẩm quyền xử phạt</w:t>
      </w:r>
      <w:r w:rsidRPr="0090353B">
        <w:rPr>
          <w:rStyle w:val="doclink"/>
          <w:lang w:eastAsia="vi-VN"/>
        </w:rPr>
        <w:t xml:space="preserve">, theo đó, đảm bảo </w:t>
      </w:r>
      <w:r w:rsidR="00E718DD" w:rsidRPr="0090353B">
        <w:rPr>
          <w:rStyle w:val="doclink"/>
          <w:lang w:eastAsia="vi-VN"/>
        </w:rPr>
        <w:t>việc phân cấp thẩm quyền xử phạt vi phạm hành chính</w:t>
      </w:r>
      <w:r w:rsidR="00B463BB" w:rsidRPr="0090353B">
        <w:rPr>
          <w:rStyle w:val="doclink"/>
          <w:lang w:eastAsia="vi-VN"/>
        </w:rPr>
        <w:t>.</w:t>
      </w:r>
    </w:p>
    <w:p w14:paraId="7B9A0EBA" w14:textId="5E6DB039" w:rsidR="00057AA4" w:rsidRPr="0090353B" w:rsidRDefault="00663761" w:rsidP="00CB742B">
      <w:pPr>
        <w:widowControl w:val="0"/>
        <w:tabs>
          <w:tab w:val="right" w:leader="dot" w:pos="7920"/>
        </w:tabs>
        <w:spacing w:before="120" w:after="120" w:line="320" w:lineRule="exact"/>
        <w:ind w:firstLine="720"/>
        <w:jc w:val="both"/>
        <w:rPr>
          <w:rFonts w:ascii="Times New Roman" w:hAnsi="Times New Roman"/>
          <w:b/>
          <w:sz w:val="28"/>
          <w:szCs w:val="28"/>
          <w:lang w:val="vi-VN"/>
        </w:rPr>
      </w:pPr>
      <w:r w:rsidRPr="0090353B">
        <w:rPr>
          <w:rFonts w:ascii="Times New Roman" w:hAnsi="Times New Roman"/>
          <w:b/>
          <w:sz w:val="28"/>
          <w:szCs w:val="28"/>
          <w:lang w:val="vi-VN"/>
        </w:rPr>
        <w:t>V. NHỮNG NỘI DUNG BỔ SUNG MỚI SO VỚI DỰ THẢO NGHỊ ĐỊNH GỬI THẨM ĐỊNH (NẾU CÓ)</w:t>
      </w:r>
      <w:r w:rsidR="00057AA4" w:rsidRPr="0090353B">
        <w:rPr>
          <w:rFonts w:ascii="Times New Roman" w:hAnsi="Times New Roman"/>
          <w:b/>
          <w:sz w:val="28"/>
          <w:szCs w:val="28"/>
          <w:lang w:val="vi-VN"/>
        </w:rPr>
        <w:t>.</w:t>
      </w:r>
    </w:p>
    <w:p w14:paraId="6DBF87B7" w14:textId="311AD18E" w:rsidR="00BE75BF" w:rsidRPr="0090353B" w:rsidRDefault="00BE75BF" w:rsidP="00CB742B">
      <w:pPr>
        <w:widowControl w:val="0"/>
        <w:tabs>
          <w:tab w:val="right" w:leader="dot" w:pos="7920"/>
        </w:tabs>
        <w:spacing w:before="120" w:after="120" w:line="320" w:lineRule="exact"/>
        <w:ind w:firstLine="720"/>
        <w:jc w:val="both"/>
        <w:rPr>
          <w:rFonts w:ascii="Times New Roman" w:hAnsi="Times New Roman"/>
          <w:b/>
          <w:sz w:val="28"/>
          <w:szCs w:val="28"/>
        </w:rPr>
      </w:pPr>
      <w:r w:rsidRPr="0090353B">
        <w:rPr>
          <w:rFonts w:ascii="Times New Roman" w:hAnsi="Times New Roman"/>
          <w:b/>
          <w:sz w:val="28"/>
          <w:szCs w:val="28"/>
          <w:lang w:val="vi-VN"/>
        </w:rPr>
        <w:t xml:space="preserve">VI. DỰ KIẾN NGUỒN LỰC, ĐIỀU KIỆN BẢO ĐẢM CHO VIỆC THI HÀNH </w:t>
      </w:r>
      <w:r w:rsidR="007979FB" w:rsidRPr="0090353B">
        <w:rPr>
          <w:rFonts w:ascii="Times New Roman" w:hAnsi="Times New Roman"/>
          <w:b/>
          <w:sz w:val="28"/>
          <w:szCs w:val="28"/>
          <w:lang w:val="vi-VN"/>
        </w:rPr>
        <w:t>NGHỊ ĐỊNH</w:t>
      </w:r>
      <w:r w:rsidR="00663761" w:rsidRPr="0090353B">
        <w:rPr>
          <w:rFonts w:ascii="Times New Roman" w:hAnsi="Times New Roman"/>
          <w:b/>
          <w:sz w:val="28"/>
          <w:szCs w:val="28"/>
        </w:rPr>
        <w:t xml:space="preserve"> VÀ THỜI GIAN TRÌNH BAN HÀNH</w:t>
      </w:r>
    </w:p>
    <w:p w14:paraId="34790839" w14:textId="593FEC97" w:rsidR="00BE75BF" w:rsidRPr="0090353B" w:rsidRDefault="00474999" w:rsidP="00CB742B">
      <w:pPr>
        <w:widowControl w:val="0"/>
        <w:tabs>
          <w:tab w:val="right" w:leader="dot" w:pos="7920"/>
        </w:tabs>
        <w:spacing w:before="120" w:after="120" w:line="320" w:lineRule="exact"/>
        <w:ind w:firstLine="720"/>
        <w:jc w:val="both"/>
        <w:rPr>
          <w:rFonts w:ascii="Times New Roman" w:hAnsi="Times New Roman"/>
          <w:b/>
          <w:sz w:val="28"/>
          <w:szCs w:val="28"/>
        </w:rPr>
      </w:pPr>
      <w:r w:rsidRPr="0090353B">
        <w:rPr>
          <w:rFonts w:ascii="Times New Roman" w:hAnsi="Times New Roman"/>
          <w:b/>
          <w:sz w:val="28"/>
          <w:szCs w:val="28"/>
          <w:lang w:val="vi-VN"/>
        </w:rPr>
        <w:t xml:space="preserve">1. Về </w:t>
      </w:r>
      <w:r w:rsidR="00AE7A08" w:rsidRPr="0090353B">
        <w:rPr>
          <w:rFonts w:ascii="Times New Roman" w:hAnsi="Times New Roman"/>
          <w:b/>
          <w:sz w:val="28"/>
          <w:szCs w:val="28"/>
        </w:rPr>
        <w:t xml:space="preserve">dự kiến </w:t>
      </w:r>
      <w:r w:rsidRPr="0090353B">
        <w:rPr>
          <w:rFonts w:ascii="Times New Roman" w:hAnsi="Times New Roman"/>
          <w:b/>
          <w:sz w:val="28"/>
          <w:szCs w:val="28"/>
          <w:lang w:val="vi-VN"/>
        </w:rPr>
        <w:t>nguồn lực</w:t>
      </w:r>
      <w:r w:rsidR="00AE7A08" w:rsidRPr="0090353B">
        <w:rPr>
          <w:rFonts w:ascii="Times New Roman" w:hAnsi="Times New Roman"/>
          <w:b/>
          <w:sz w:val="28"/>
          <w:szCs w:val="28"/>
        </w:rPr>
        <w:t>, điều kiện bảo đảm cho việc thi hành Nghị định</w:t>
      </w:r>
    </w:p>
    <w:p w14:paraId="0EB01E50" w14:textId="35CDF0E6" w:rsidR="00474999" w:rsidRPr="0090353B" w:rsidRDefault="00474999" w:rsidP="00CB742B">
      <w:pPr>
        <w:spacing w:after="120" w:line="340" w:lineRule="exact"/>
        <w:ind w:firstLine="709"/>
        <w:jc w:val="both"/>
        <w:rPr>
          <w:rFonts w:ascii="Times New Roman" w:hAnsi="Times New Roman"/>
          <w:bCs/>
          <w:sz w:val="28"/>
          <w:szCs w:val="28"/>
          <w:lang w:val="vi-VN"/>
        </w:rPr>
      </w:pPr>
      <w:r w:rsidRPr="0090353B">
        <w:rPr>
          <w:rFonts w:ascii="Times New Roman" w:hAnsi="Times New Roman"/>
          <w:bCs/>
          <w:sz w:val="28"/>
          <w:szCs w:val="28"/>
          <w:lang w:val="vi-VN"/>
        </w:rPr>
        <w:t xml:space="preserve">Dự kiến khi Nghị định được ban hành, </w:t>
      </w:r>
      <w:r w:rsidR="00AE7A08" w:rsidRPr="0090353B">
        <w:rPr>
          <w:rFonts w:ascii="Times New Roman" w:hAnsi="Times New Roman"/>
          <w:bCs/>
          <w:sz w:val="28"/>
          <w:szCs w:val="28"/>
          <w:lang w:val="vi-VN"/>
        </w:rPr>
        <w:t>về cơ bản, các cơ quan, tổ chức, cá nhân vẫn sử dụng nguồn lực tài chính và nguồn nhân lực hiện hành</w:t>
      </w:r>
      <w:r w:rsidRPr="0090353B">
        <w:rPr>
          <w:rFonts w:ascii="Times New Roman" w:hAnsi="Times New Roman"/>
          <w:bCs/>
          <w:sz w:val="28"/>
          <w:szCs w:val="28"/>
          <w:lang w:val="vi-VN"/>
        </w:rPr>
        <w:t>.</w:t>
      </w:r>
    </w:p>
    <w:p w14:paraId="19436C04" w14:textId="12496239" w:rsidR="000A33D4" w:rsidRPr="0090353B" w:rsidRDefault="000A33D4" w:rsidP="000A33D4">
      <w:pPr>
        <w:pStyle w:val="BodyText"/>
        <w:spacing w:after="120" w:line="240" w:lineRule="auto"/>
        <w:ind w:firstLine="720"/>
        <w:jc w:val="both"/>
        <w:rPr>
          <w:rFonts w:ascii="Times New Roman" w:hAnsi="Times New Roman" w:cs="Times New Roman"/>
          <w:iCs/>
          <w:sz w:val="28"/>
          <w:szCs w:val="28"/>
          <w:lang w:val="pt-BR"/>
        </w:rPr>
      </w:pPr>
      <w:r w:rsidRPr="0090353B">
        <w:rPr>
          <w:rFonts w:ascii="Times New Roman" w:hAnsi="Times New Roman" w:cs="Times New Roman"/>
          <w:sz w:val="28"/>
          <w:szCs w:val="28"/>
          <w:lang w:val="pt-BR"/>
        </w:rPr>
        <w:t xml:space="preserve">Kinh phí bảo đảm thực hiện Nghị định của Chính phủ quy định xử phạt vi phạm hành chính trong hoạt động </w:t>
      </w:r>
      <w:r w:rsidR="004A074D" w:rsidRPr="0090353B">
        <w:rPr>
          <w:rStyle w:val="Vnbnnidung"/>
          <w:rFonts w:cs="Times New Roman"/>
          <w:lang w:eastAsia="vi-VN"/>
        </w:rPr>
        <w:t>hoạt động dầu khí, kinh doanh xăng dầu và khí</w:t>
      </w:r>
      <w:r w:rsidRPr="0090353B">
        <w:rPr>
          <w:rFonts w:ascii="Times New Roman" w:hAnsi="Times New Roman" w:cs="Times New Roman"/>
          <w:iCs/>
          <w:sz w:val="28"/>
          <w:szCs w:val="28"/>
          <w:lang w:val="pt-BR"/>
        </w:rPr>
        <w:t xml:space="preserve"> do ngân sách nhà nước bảo đảm theo quy định của pháp luật. Việc sử dụng kinh phí bảo đảm cho công tác thi hành pháp luật về xử lý vi phạm hành chính phải đúng mục đích, nội dung, chế độ và định mức chi theo quy định của pháp luật về các chế độ chi tiêu tài chính. </w:t>
      </w:r>
    </w:p>
    <w:p w14:paraId="65695DDB" w14:textId="142B4079" w:rsidR="00663761" w:rsidRPr="0090353B" w:rsidRDefault="00AE7A08" w:rsidP="00CB742B">
      <w:pPr>
        <w:spacing w:after="120" w:line="340" w:lineRule="exact"/>
        <w:ind w:firstLine="709"/>
        <w:jc w:val="both"/>
        <w:rPr>
          <w:rFonts w:ascii="Times New Roman" w:hAnsi="Times New Roman"/>
          <w:b/>
          <w:bCs/>
          <w:sz w:val="28"/>
          <w:szCs w:val="28"/>
          <w:lang w:val="vi-VN"/>
        </w:rPr>
      </w:pPr>
      <w:r w:rsidRPr="0090353B">
        <w:rPr>
          <w:rFonts w:ascii="Times New Roman" w:hAnsi="Times New Roman"/>
          <w:b/>
          <w:bCs/>
          <w:sz w:val="28"/>
          <w:szCs w:val="28"/>
        </w:rPr>
        <w:t>2</w:t>
      </w:r>
      <w:r w:rsidR="00663761" w:rsidRPr="0090353B">
        <w:rPr>
          <w:rFonts w:ascii="Times New Roman" w:hAnsi="Times New Roman"/>
          <w:b/>
          <w:bCs/>
          <w:sz w:val="28"/>
          <w:szCs w:val="28"/>
        </w:rPr>
        <w:t xml:space="preserve">. </w:t>
      </w:r>
      <w:r w:rsidRPr="0090353B">
        <w:rPr>
          <w:rFonts w:ascii="Times New Roman" w:hAnsi="Times New Roman"/>
          <w:b/>
          <w:bCs/>
          <w:sz w:val="28"/>
          <w:szCs w:val="28"/>
        </w:rPr>
        <w:t>Về t</w:t>
      </w:r>
      <w:r w:rsidR="00663761" w:rsidRPr="0090353B">
        <w:rPr>
          <w:rFonts w:ascii="Times New Roman" w:hAnsi="Times New Roman"/>
          <w:b/>
          <w:bCs/>
          <w:sz w:val="28"/>
          <w:szCs w:val="28"/>
        </w:rPr>
        <w:t>hời gian trình ban hành</w:t>
      </w:r>
    </w:p>
    <w:p w14:paraId="0321DC0E" w14:textId="6A5F3E2A" w:rsidR="00663761" w:rsidRPr="0090353B" w:rsidRDefault="00663761" w:rsidP="00CB742B">
      <w:pPr>
        <w:widowControl w:val="0"/>
        <w:tabs>
          <w:tab w:val="right" w:leader="dot" w:pos="7920"/>
        </w:tabs>
        <w:spacing w:before="120" w:after="120" w:line="320" w:lineRule="exact"/>
        <w:ind w:firstLine="720"/>
        <w:jc w:val="both"/>
        <w:rPr>
          <w:rFonts w:ascii="Times New Roman" w:hAnsi="Times New Roman"/>
          <w:bCs/>
          <w:sz w:val="28"/>
          <w:szCs w:val="28"/>
        </w:rPr>
      </w:pPr>
      <w:r w:rsidRPr="0090353B">
        <w:rPr>
          <w:rFonts w:ascii="Times New Roman" w:hAnsi="Times New Roman"/>
          <w:bCs/>
          <w:sz w:val="28"/>
          <w:szCs w:val="28"/>
        </w:rPr>
        <w:t xml:space="preserve">Dự thảo Nghị định trình Chính phủ tháng </w:t>
      </w:r>
      <w:r w:rsidR="00BC29B5" w:rsidRPr="0090353B">
        <w:rPr>
          <w:rFonts w:ascii="Times New Roman" w:hAnsi="Times New Roman"/>
          <w:bCs/>
          <w:sz w:val="28"/>
          <w:szCs w:val="28"/>
        </w:rPr>
        <w:t>1</w:t>
      </w:r>
      <w:r w:rsidR="00AA0E6A" w:rsidRPr="0090353B">
        <w:rPr>
          <w:rFonts w:ascii="Times New Roman" w:hAnsi="Times New Roman"/>
          <w:bCs/>
          <w:sz w:val="28"/>
          <w:szCs w:val="28"/>
        </w:rPr>
        <w:t>2</w:t>
      </w:r>
      <w:r w:rsidRPr="0090353B">
        <w:rPr>
          <w:rFonts w:ascii="Times New Roman" w:hAnsi="Times New Roman"/>
          <w:bCs/>
          <w:sz w:val="28"/>
          <w:szCs w:val="28"/>
        </w:rPr>
        <w:t xml:space="preserve"> năm</w:t>
      </w:r>
      <w:bookmarkStart w:id="5" w:name="_GoBack"/>
      <w:bookmarkEnd w:id="5"/>
      <w:r w:rsidRPr="0090353B">
        <w:rPr>
          <w:rFonts w:ascii="Times New Roman" w:hAnsi="Times New Roman"/>
          <w:bCs/>
          <w:sz w:val="28"/>
          <w:szCs w:val="28"/>
        </w:rPr>
        <w:t xml:space="preserve"> 2025.</w:t>
      </w:r>
    </w:p>
    <w:p w14:paraId="08F63903" w14:textId="7EA075C9" w:rsidR="00E33BC1" w:rsidRPr="0090353B" w:rsidRDefault="00E33BC1" w:rsidP="00CB742B">
      <w:pPr>
        <w:widowControl w:val="0"/>
        <w:tabs>
          <w:tab w:val="right" w:leader="dot" w:pos="7920"/>
        </w:tabs>
        <w:spacing w:before="120" w:after="120" w:line="320" w:lineRule="exact"/>
        <w:ind w:firstLine="720"/>
        <w:jc w:val="both"/>
        <w:rPr>
          <w:rFonts w:ascii="Times New Roman" w:hAnsi="Times New Roman"/>
          <w:sz w:val="28"/>
          <w:szCs w:val="28"/>
        </w:rPr>
      </w:pPr>
      <w:r w:rsidRPr="0090353B">
        <w:rPr>
          <w:rFonts w:ascii="Times New Roman" w:hAnsi="Times New Roman"/>
          <w:sz w:val="28"/>
          <w:szCs w:val="28"/>
        </w:rPr>
        <w:t xml:space="preserve">Trên đây là Tờ trình về dự thảo Nghị định của Chính phủ </w:t>
      </w:r>
      <w:r w:rsidR="006922ED" w:rsidRPr="0090353B">
        <w:rPr>
          <w:rFonts w:ascii="Times New Roman" w:hAnsi="Times New Roman"/>
          <w:bCs/>
          <w:sz w:val="28"/>
          <w:szCs w:val="28"/>
        </w:rPr>
        <w:t xml:space="preserve">quy định xử phạt vi phạm hành chính trong </w:t>
      </w:r>
      <w:r w:rsidR="00B36E42" w:rsidRPr="0090353B">
        <w:rPr>
          <w:rFonts w:ascii="Times New Roman" w:hAnsi="Times New Roman"/>
          <w:bCs/>
          <w:sz w:val="28"/>
          <w:szCs w:val="28"/>
        </w:rPr>
        <w:t>lĩnh vực dầu khí, kinh doanh xăng dầu và khí</w:t>
      </w:r>
      <w:r w:rsidRPr="0090353B">
        <w:rPr>
          <w:rFonts w:ascii="Times New Roman" w:hAnsi="Times New Roman"/>
          <w:sz w:val="28"/>
          <w:szCs w:val="28"/>
        </w:rPr>
        <w:t>, Bộ Công Thương xin kính trình Chính phủ xem xét, quyết đị</w:t>
      </w:r>
      <w:r w:rsidR="00DA1727" w:rsidRPr="0090353B">
        <w:rPr>
          <w:rFonts w:ascii="Times New Roman" w:hAnsi="Times New Roman"/>
          <w:sz w:val="28"/>
          <w:szCs w:val="28"/>
        </w:rPr>
        <w:t>nh.</w:t>
      </w:r>
    </w:p>
    <w:p w14:paraId="68F5E095" w14:textId="14F01D59" w:rsidR="00E33BC1" w:rsidRPr="0090353B" w:rsidRDefault="00AA0E6A" w:rsidP="002E5B5C">
      <w:pPr>
        <w:widowControl w:val="0"/>
        <w:tabs>
          <w:tab w:val="right" w:leader="dot" w:pos="7920"/>
        </w:tabs>
        <w:spacing w:before="120" w:after="120" w:line="320" w:lineRule="exact"/>
        <w:ind w:firstLine="720"/>
        <w:jc w:val="both"/>
        <w:rPr>
          <w:rFonts w:ascii="Times New Roman" w:hAnsi="Times New Roman"/>
          <w:i/>
          <w:sz w:val="28"/>
          <w:szCs w:val="28"/>
        </w:rPr>
      </w:pPr>
      <w:r w:rsidRPr="0090353B">
        <w:rPr>
          <w:rFonts w:ascii="Times New Roman" w:hAnsi="Times New Roman"/>
          <w:i/>
          <w:sz w:val="28"/>
          <w:szCs w:val="28"/>
        </w:rPr>
        <w:t xml:space="preserve"> </w:t>
      </w:r>
      <w:r w:rsidR="00E33BC1" w:rsidRPr="0090353B">
        <w:rPr>
          <w:rFonts w:ascii="Times New Roman" w:hAnsi="Times New Roman"/>
          <w:i/>
          <w:sz w:val="28"/>
          <w:szCs w:val="28"/>
        </w:rPr>
        <w:t>(Xin gử</w:t>
      </w:r>
      <w:r w:rsidR="00EC26A1" w:rsidRPr="0090353B">
        <w:rPr>
          <w:rFonts w:ascii="Times New Roman" w:hAnsi="Times New Roman"/>
          <w:i/>
          <w:sz w:val="28"/>
          <w:szCs w:val="28"/>
        </w:rPr>
        <w:t>i kèm theo: Dự thảo Nghị định; bản so sánh, thuyết minh nội dung dự thảo Nghị định; Bản tổng hợp ý kiến, tiếp thu giải trình ý kiến góp ý, phản biện xã hội; Báo cáo thẩm định; Báo cáo tiếp thu, giải trình ý kiến thẩm định</w:t>
      </w:r>
      <w:r w:rsidR="00696EDD" w:rsidRPr="0090353B">
        <w:rPr>
          <w:rFonts w:ascii="Times New Roman" w:hAnsi="Times New Roman"/>
          <w:i/>
          <w:sz w:val="28"/>
          <w:szCs w:val="28"/>
        </w:rPr>
        <w:t>; Báo cáo tổng kết thi hành Nghị định số 99/2020/NĐ-CP</w:t>
      </w:r>
      <w:r w:rsidR="00E33BC1" w:rsidRPr="0090353B">
        <w:rPr>
          <w:rFonts w:ascii="Times New Roman" w:hAnsi="Times New Roman"/>
          <w:i/>
          <w:sz w:val="28"/>
          <w:szCs w:val="28"/>
        </w:rPr>
        <w:t>).</w:t>
      </w:r>
      <w:r w:rsidR="00DA1727" w:rsidRPr="0090353B">
        <w:rPr>
          <w:rFonts w:ascii="Times New Roman" w:hAnsi="Times New Roman"/>
          <w:i/>
          <w:sz w:val="28"/>
          <w:szCs w:val="28"/>
        </w:rPr>
        <w:t>/.</w:t>
      </w:r>
    </w:p>
    <w:p w14:paraId="3BB5B2AF" w14:textId="77777777" w:rsidR="00E33BC1" w:rsidRPr="0090353B" w:rsidRDefault="00E33BC1" w:rsidP="00E33BC1">
      <w:pPr>
        <w:widowControl w:val="0"/>
        <w:tabs>
          <w:tab w:val="right" w:leader="dot" w:pos="7920"/>
        </w:tabs>
        <w:spacing w:before="144" w:after="144" w:line="240" w:lineRule="auto"/>
        <w:ind w:firstLine="567"/>
        <w:jc w:val="both"/>
        <w:rPr>
          <w:rFonts w:ascii="Times New Roman" w:hAnsi="Times New Roman"/>
          <w:i/>
          <w:sz w:val="2"/>
        </w:rPr>
      </w:pPr>
    </w:p>
    <w:tbl>
      <w:tblPr>
        <w:tblW w:w="5000" w:type="pct"/>
        <w:tblLook w:val="01E0" w:firstRow="1" w:lastRow="1" w:firstColumn="1" w:lastColumn="1" w:noHBand="0" w:noVBand="0"/>
      </w:tblPr>
      <w:tblGrid>
        <w:gridCol w:w="4769"/>
        <w:gridCol w:w="4305"/>
      </w:tblGrid>
      <w:tr w:rsidR="00E33BC1" w:rsidRPr="00EC26A1" w14:paraId="3FCDD286" w14:textId="77777777" w:rsidTr="0048181D">
        <w:tc>
          <w:tcPr>
            <w:tcW w:w="2628" w:type="pct"/>
          </w:tcPr>
          <w:p w14:paraId="7D7E1061" w14:textId="77777777" w:rsidR="00C77D69" w:rsidRPr="0090353B" w:rsidRDefault="00C77D69" w:rsidP="0048181D">
            <w:pPr>
              <w:widowControl w:val="0"/>
              <w:tabs>
                <w:tab w:val="center" w:pos="2106"/>
              </w:tabs>
              <w:spacing w:after="0" w:line="240" w:lineRule="auto"/>
              <w:rPr>
                <w:rFonts w:ascii="Times New Roman" w:hAnsi="Times New Roman"/>
                <w:b/>
                <w:i/>
                <w:sz w:val="24"/>
                <w:szCs w:val="24"/>
              </w:rPr>
            </w:pPr>
          </w:p>
          <w:p w14:paraId="4494B565" w14:textId="16ACC7EA" w:rsidR="00E33BC1" w:rsidRPr="0090353B" w:rsidRDefault="00E33BC1" w:rsidP="0048181D">
            <w:pPr>
              <w:widowControl w:val="0"/>
              <w:tabs>
                <w:tab w:val="center" w:pos="2106"/>
              </w:tabs>
              <w:spacing w:after="0" w:line="240" w:lineRule="auto"/>
              <w:rPr>
                <w:rFonts w:ascii="Times New Roman" w:hAnsi="Times New Roman"/>
              </w:rPr>
            </w:pPr>
            <w:r w:rsidRPr="0090353B">
              <w:rPr>
                <w:rFonts w:ascii="Times New Roman" w:hAnsi="Times New Roman"/>
                <w:b/>
                <w:i/>
                <w:sz w:val="24"/>
                <w:szCs w:val="24"/>
              </w:rPr>
              <w:t>Nơi nhận:</w:t>
            </w:r>
            <w:r w:rsidRPr="0090353B">
              <w:rPr>
                <w:rFonts w:ascii="Times New Roman" w:hAnsi="Times New Roman"/>
                <w:b/>
                <w:i/>
                <w:sz w:val="24"/>
                <w:szCs w:val="24"/>
              </w:rPr>
              <w:tab/>
            </w:r>
            <w:r w:rsidRPr="0090353B">
              <w:rPr>
                <w:rFonts w:ascii="Times New Roman" w:hAnsi="Times New Roman"/>
                <w:b/>
                <w:i/>
                <w:sz w:val="24"/>
                <w:szCs w:val="24"/>
              </w:rPr>
              <w:br/>
            </w:r>
            <w:r w:rsidRPr="0090353B">
              <w:rPr>
                <w:rFonts w:ascii="Times New Roman" w:hAnsi="Times New Roman"/>
              </w:rPr>
              <w:t>- Như trên;</w:t>
            </w:r>
          </w:p>
          <w:p w14:paraId="17FFCB05" w14:textId="0B51D0D8" w:rsidR="00E33BC1" w:rsidRPr="0090353B" w:rsidRDefault="00E33BC1" w:rsidP="0048181D">
            <w:pPr>
              <w:widowControl w:val="0"/>
              <w:tabs>
                <w:tab w:val="center" w:pos="2106"/>
              </w:tabs>
              <w:spacing w:after="0" w:line="240" w:lineRule="auto"/>
              <w:rPr>
                <w:rFonts w:ascii="Times New Roman" w:hAnsi="Times New Roman"/>
              </w:rPr>
            </w:pPr>
            <w:r w:rsidRPr="0090353B">
              <w:rPr>
                <w:rFonts w:ascii="Times New Roman" w:hAnsi="Times New Roman"/>
              </w:rPr>
              <w:t>- Văn phòng Chính phủ;</w:t>
            </w:r>
            <w:r w:rsidRPr="0090353B">
              <w:rPr>
                <w:rFonts w:ascii="Times New Roman" w:hAnsi="Times New Roman"/>
              </w:rPr>
              <w:br/>
              <w:t>- Bộ Tư pháp;</w:t>
            </w:r>
            <w:r w:rsidRPr="0090353B">
              <w:rPr>
                <w:rFonts w:ascii="Times New Roman" w:hAnsi="Times New Roman"/>
              </w:rPr>
              <w:br/>
              <w:t xml:space="preserve">- </w:t>
            </w:r>
            <w:r w:rsidR="00C77D69" w:rsidRPr="0090353B">
              <w:rPr>
                <w:rFonts w:ascii="Times New Roman" w:hAnsi="Times New Roman"/>
              </w:rPr>
              <w:t>Bộ</w:t>
            </w:r>
            <w:r w:rsidR="00586CAB" w:rsidRPr="0090353B">
              <w:rPr>
                <w:rFonts w:ascii="Times New Roman" w:hAnsi="Times New Roman"/>
              </w:rPr>
              <w:t xml:space="preserve"> trưởng</w:t>
            </w:r>
            <w:r w:rsidR="00C77D69" w:rsidRPr="0090353B">
              <w:rPr>
                <w:rFonts w:ascii="Times New Roman" w:hAnsi="Times New Roman"/>
              </w:rPr>
              <w:t xml:space="preserve"> (để báo cáo)</w:t>
            </w:r>
            <w:r w:rsidRPr="0090353B">
              <w:rPr>
                <w:rFonts w:ascii="Times New Roman" w:hAnsi="Times New Roman"/>
              </w:rPr>
              <w:t>;</w:t>
            </w:r>
          </w:p>
          <w:p w14:paraId="168838FA" w14:textId="06BE75B4" w:rsidR="00E33BC1" w:rsidRPr="0090353B" w:rsidRDefault="00E33BC1" w:rsidP="00EC26A1">
            <w:pPr>
              <w:widowControl w:val="0"/>
              <w:tabs>
                <w:tab w:val="center" w:pos="2106"/>
              </w:tabs>
              <w:spacing w:after="0" w:line="240" w:lineRule="auto"/>
              <w:rPr>
                <w:rFonts w:ascii="Times New Roman" w:hAnsi="Times New Roman"/>
                <w:sz w:val="24"/>
                <w:szCs w:val="24"/>
              </w:rPr>
            </w:pPr>
            <w:r w:rsidRPr="0090353B">
              <w:rPr>
                <w:rFonts w:ascii="Times New Roman" w:hAnsi="Times New Roman"/>
              </w:rPr>
              <w:t xml:space="preserve">- </w:t>
            </w:r>
            <w:r w:rsidR="003A3164" w:rsidRPr="0090353B">
              <w:rPr>
                <w:rFonts w:ascii="Times New Roman" w:hAnsi="Times New Roman"/>
              </w:rPr>
              <w:t xml:space="preserve">Cục </w:t>
            </w:r>
            <w:r w:rsidR="00EC26A1" w:rsidRPr="0090353B">
              <w:rPr>
                <w:rFonts w:ascii="Times New Roman" w:hAnsi="Times New Roman"/>
              </w:rPr>
              <w:t>T</w:t>
            </w:r>
            <w:r w:rsidR="003A3164" w:rsidRPr="0090353B">
              <w:rPr>
                <w:rFonts w:ascii="Times New Roman" w:hAnsi="Times New Roman"/>
              </w:rPr>
              <w:t>TTN, Vụ PC</w:t>
            </w:r>
            <w:r w:rsidR="00597781" w:rsidRPr="0090353B">
              <w:rPr>
                <w:rFonts w:ascii="Times New Roman" w:hAnsi="Times New Roman"/>
              </w:rPr>
              <w:t>, Vụ DKT;</w:t>
            </w:r>
            <w:r w:rsidRPr="0090353B">
              <w:rPr>
                <w:rFonts w:ascii="Times New Roman" w:hAnsi="Times New Roman"/>
              </w:rPr>
              <w:br/>
              <w:t xml:space="preserve">- Lưu: VT, </w:t>
            </w:r>
            <w:r w:rsidR="003A3164" w:rsidRPr="0090353B">
              <w:rPr>
                <w:rFonts w:ascii="Times New Roman" w:hAnsi="Times New Roman"/>
              </w:rPr>
              <w:t>TTTN</w:t>
            </w:r>
            <w:r w:rsidR="00EC26A1" w:rsidRPr="0090353B">
              <w:rPr>
                <w:rFonts w:ascii="Times New Roman" w:hAnsi="Times New Roman"/>
              </w:rPr>
              <w:t xml:space="preserve"> (PC)</w:t>
            </w:r>
            <w:r w:rsidR="003A3164" w:rsidRPr="0090353B">
              <w:rPr>
                <w:rFonts w:ascii="Times New Roman" w:hAnsi="Times New Roman"/>
              </w:rPr>
              <w:t>.</w:t>
            </w:r>
          </w:p>
        </w:tc>
        <w:tc>
          <w:tcPr>
            <w:tcW w:w="2372" w:type="pct"/>
          </w:tcPr>
          <w:p w14:paraId="02FE93C2" w14:textId="3B072B23" w:rsidR="00E33BC1" w:rsidRPr="0090353B" w:rsidRDefault="00C77D69" w:rsidP="0048181D">
            <w:pPr>
              <w:widowControl w:val="0"/>
              <w:tabs>
                <w:tab w:val="right" w:leader="dot" w:pos="7920"/>
              </w:tabs>
              <w:spacing w:after="0" w:line="240" w:lineRule="auto"/>
              <w:jc w:val="center"/>
              <w:rPr>
                <w:rFonts w:ascii="Times New Roman" w:hAnsi="Times New Roman"/>
                <w:b/>
                <w:sz w:val="28"/>
                <w:szCs w:val="28"/>
              </w:rPr>
            </w:pPr>
            <w:r w:rsidRPr="0090353B">
              <w:rPr>
                <w:rFonts w:ascii="Times New Roman" w:hAnsi="Times New Roman"/>
                <w:b/>
                <w:sz w:val="28"/>
                <w:szCs w:val="28"/>
              </w:rPr>
              <w:t xml:space="preserve">KT. </w:t>
            </w:r>
            <w:r w:rsidR="00E33BC1" w:rsidRPr="0090353B">
              <w:rPr>
                <w:rFonts w:ascii="Times New Roman" w:hAnsi="Times New Roman"/>
                <w:b/>
                <w:sz w:val="28"/>
                <w:szCs w:val="28"/>
              </w:rPr>
              <w:t>BỘ TRƯỞNG</w:t>
            </w:r>
          </w:p>
          <w:p w14:paraId="1D0EC126" w14:textId="65FB43CC" w:rsidR="00C77D69" w:rsidRPr="0090353B" w:rsidRDefault="00C77D69" w:rsidP="0048181D">
            <w:pPr>
              <w:widowControl w:val="0"/>
              <w:tabs>
                <w:tab w:val="right" w:leader="dot" w:pos="7920"/>
              </w:tabs>
              <w:spacing w:after="0" w:line="240" w:lineRule="auto"/>
              <w:jc w:val="center"/>
              <w:rPr>
                <w:rFonts w:ascii="Times New Roman" w:hAnsi="Times New Roman"/>
                <w:b/>
                <w:sz w:val="28"/>
                <w:szCs w:val="28"/>
              </w:rPr>
            </w:pPr>
            <w:r w:rsidRPr="0090353B">
              <w:rPr>
                <w:rFonts w:ascii="Times New Roman" w:hAnsi="Times New Roman"/>
                <w:b/>
                <w:sz w:val="28"/>
                <w:szCs w:val="28"/>
              </w:rPr>
              <w:t>THỨ TRƯỞNG</w:t>
            </w:r>
          </w:p>
          <w:p w14:paraId="55D9DDF3" w14:textId="77777777" w:rsidR="00E35EDA" w:rsidRPr="0090353B" w:rsidRDefault="00E35EDA" w:rsidP="0048181D">
            <w:pPr>
              <w:widowControl w:val="0"/>
              <w:tabs>
                <w:tab w:val="right" w:leader="dot" w:pos="7920"/>
              </w:tabs>
              <w:spacing w:after="0" w:line="240" w:lineRule="auto"/>
              <w:jc w:val="center"/>
              <w:rPr>
                <w:rFonts w:ascii="Times New Roman" w:hAnsi="Times New Roman"/>
                <w:b/>
                <w:sz w:val="28"/>
                <w:szCs w:val="28"/>
              </w:rPr>
            </w:pPr>
          </w:p>
          <w:p w14:paraId="300A3D69" w14:textId="5E5F22DB" w:rsidR="00E33BC1" w:rsidRPr="0090353B" w:rsidRDefault="00E33BC1" w:rsidP="0048181D">
            <w:pPr>
              <w:widowControl w:val="0"/>
              <w:tabs>
                <w:tab w:val="right" w:leader="dot" w:pos="7920"/>
              </w:tabs>
              <w:spacing w:after="0" w:line="240" w:lineRule="auto"/>
              <w:jc w:val="center"/>
              <w:rPr>
                <w:rFonts w:ascii="Times New Roman" w:hAnsi="Times New Roman"/>
                <w:b/>
                <w:sz w:val="28"/>
                <w:szCs w:val="28"/>
              </w:rPr>
            </w:pPr>
          </w:p>
          <w:p w14:paraId="02C90A46" w14:textId="77777777" w:rsidR="00B273BF" w:rsidRPr="0090353B" w:rsidRDefault="00B273BF" w:rsidP="0048181D">
            <w:pPr>
              <w:widowControl w:val="0"/>
              <w:tabs>
                <w:tab w:val="right" w:leader="dot" w:pos="7920"/>
              </w:tabs>
              <w:spacing w:after="0" w:line="240" w:lineRule="auto"/>
              <w:jc w:val="center"/>
              <w:rPr>
                <w:rFonts w:ascii="Times New Roman" w:hAnsi="Times New Roman"/>
                <w:b/>
                <w:sz w:val="28"/>
                <w:szCs w:val="28"/>
              </w:rPr>
            </w:pPr>
          </w:p>
          <w:p w14:paraId="13E29FE4" w14:textId="30C4D5A8" w:rsidR="00E33BC1" w:rsidRPr="0090353B" w:rsidRDefault="00E33BC1" w:rsidP="0048181D">
            <w:pPr>
              <w:widowControl w:val="0"/>
              <w:tabs>
                <w:tab w:val="right" w:leader="dot" w:pos="7920"/>
              </w:tabs>
              <w:spacing w:after="0" w:line="240" w:lineRule="auto"/>
              <w:jc w:val="center"/>
              <w:rPr>
                <w:rFonts w:ascii="Times New Roman" w:hAnsi="Times New Roman"/>
                <w:b/>
                <w:sz w:val="28"/>
                <w:szCs w:val="28"/>
              </w:rPr>
            </w:pPr>
          </w:p>
          <w:p w14:paraId="0A4559CA" w14:textId="77777777" w:rsidR="006F69CD" w:rsidRPr="0090353B" w:rsidRDefault="006F69CD" w:rsidP="0048181D">
            <w:pPr>
              <w:widowControl w:val="0"/>
              <w:tabs>
                <w:tab w:val="right" w:leader="dot" w:pos="7920"/>
              </w:tabs>
              <w:spacing w:after="0" w:line="240" w:lineRule="auto"/>
              <w:jc w:val="center"/>
              <w:rPr>
                <w:rFonts w:ascii="Times New Roman" w:hAnsi="Times New Roman"/>
                <w:b/>
                <w:sz w:val="28"/>
                <w:szCs w:val="28"/>
              </w:rPr>
            </w:pPr>
          </w:p>
          <w:p w14:paraId="781CB0E3" w14:textId="77777777" w:rsidR="00E33BC1" w:rsidRPr="0090353B" w:rsidRDefault="00E33BC1" w:rsidP="0048181D">
            <w:pPr>
              <w:widowControl w:val="0"/>
              <w:tabs>
                <w:tab w:val="right" w:leader="dot" w:pos="7920"/>
              </w:tabs>
              <w:spacing w:after="0" w:line="240" w:lineRule="auto"/>
              <w:jc w:val="center"/>
              <w:rPr>
                <w:rFonts w:ascii="Times New Roman" w:hAnsi="Times New Roman"/>
                <w:b/>
                <w:sz w:val="28"/>
                <w:szCs w:val="28"/>
              </w:rPr>
            </w:pPr>
          </w:p>
          <w:p w14:paraId="7FBAE41B" w14:textId="41246473" w:rsidR="00E33BC1" w:rsidRPr="00EC26A1" w:rsidRDefault="00E33BC1" w:rsidP="00C77D69">
            <w:pPr>
              <w:widowControl w:val="0"/>
              <w:tabs>
                <w:tab w:val="right" w:leader="dot" w:pos="7920"/>
              </w:tabs>
              <w:spacing w:after="0" w:line="240" w:lineRule="auto"/>
              <w:jc w:val="center"/>
              <w:rPr>
                <w:rFonts w:ascii="Times New Roman" w:hAnsi="Times New Roman"/>
                <w:b/>
                <w:sz w:val="27"/>
                <w:szCs w:val="27"/>
              </w:rPr>
            </w:pPr>
            <w:r w:rsidRPr="0090353B">
              <w:rPr>
                <w:rFonts w:ascii="Times New Roman" w:hAnsi="Times New Roman"/>
                <w:b/>
                <w:sz w:val="28"/>
                <w:szCs w:val="28"/>
              </w:rPr>
              <w:t xml:space="preserve">Nguyễn </w:t>
            </w:r>
            <w:r w:rsidR="00C77D69" w:rsidRPr="0090353B">
              <w:rPr>
                <w:rFonts w:ascii="Times New Roman" w:hAnsi="Times New Roman"/>
                <w:b/>
                <w:sz w:val="28"/>
                <w:szCs w:val="28"/>
              </w:rPr>
              <w:t>Sinh Nhật Tân</w:t>
            </w:r>
          </w:p>
        </w:tc>
      </w:tr>
    </w:tbl>
    <w:p w14:paraId="56123C1D" w14:textId="77777777" w:rsidR="00E33BC1" w:rsidRPr="00EC26A1" w:rsidRDefault="00E33BC1" w:rsidP="00E33BC1">
      <w:pPr>
        <w:widowControl w:val="0"/>
      </w:pPr>
    </w:p>
    <w:p w14:paraId="42D49A28" w14:textId="5CA9228C" w:rsidR="00E33BC1" w:rsidRPr="00EC26A1" w:rsidRDefault="00E33BC1" w:rsidP="00E33BC1">
      <w:pPr>
        <w:widowControl w:val="0"/>
        <w:spacing w:before="100" w:after="100" w:line="320" w:lineRule="exact"/>
        <w:ind w:firstLine="720"/>
        <w:jc w:val="both"/>
        <w:rPr>
          <w:rFonts w:ascii="Times New Roman" w:hAnsi="Times New Roman"/>
          <w:bCs/>
          <w:sz w:val="28"/>
          <w:szCs w:val="28"/>
        </w:rPr>
      </w:pPr>
    </w:p>
    <w:sectPr w:rsidR="00E33BC1" w:rsidRPr="00EC26A1" w:rsidSect="00DA1727">
      <w:headerReference w:type="default" r:id="rId8"/>
      <w:pgSz w:w="11909" w:h="16834" w:code="9"/>
      <w:pgMar w:top="1134" w:right="1134"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2E992" w14:textId="77777777" w:rsidR="001D467E" w:rsidRDefault="001D467E" w:rsidP="004C7737">
      <w:pPr>
        <w:spacing w:after="0" w:line="240" w:lineRule="auto"/>
      </w:pPr>
      <w:r>
        <w:separator/>
      </w:r>
    </w:p>
  </w:endnote>
  <w:endnote w:type="continuationSeparator" w:id="0">
    <w:p w14:paraId="1006DB90" w14:textId="77777777" w:rsidR="001D467E" w:rsidRDefault="001D467E" w:rsidP="004C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0607E" w14:textId="77777777" w:rsidR="001D467E" w:rsidRDefault="001D467E" w:rsidP="004C7737">
      <w:pPr>
        <w:spacing w:after="0" w:line="240" w:lineRule="auto"/>
      </w:pPr>
      <w:r>
        <w:separator/>
      </w:r>
    </w:p>
  </w:footnote>
  <w:footnote w:type="continuationSeparator" w:id="0">
    <w:p w14:paraId="1D234524" w14:textId="77777777" w:rsidR="001D467E" w:rsidRDefault="001D467E" w:rsidP="004C7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551770"/>
      <w:docPartObj>
        <w:docPartGallery w:val="Page Numbers (Top of Page)"/>
        <w:docPartUnique/>
      </w:docPartObj>
    </w:sdtPr>
    <w:sdtEndPr>
      <w:rPr>
        <w:noProof/>
      </w:rPr>
    </w:sdtEndPr>
    <w:sdtContent>
      <w:p w14:paraId="433A54A0" w14:textId="10BDBA4C" w:rsidR="00103292" w:rsidRDefault="00103292">
        <w:pPr>
          <w:pStyle w:val="Header"/>
          <w:jc w:val="center"/>
        </w:pPr>
        <w:r w:rsidRPr="00103292">
          <w:rPr>
            <w:rFonts w:ascii="Times New Roman" w:hAnsi="Times New Roman"/>
            <w:sz w:val="28"/>
            <w:szCs w:val="28"/>
          </w:rPr>
          <w:fldChar w:fldCharType="begin"/>
        </w:r>
        <w:r w:rsidRPr="00103292">
          <w:rPr>
            <w:rFonts w:ascii="Times New Roman" w:hAnsi="Times New Roman"/>
            <w:sz w:val="28"/>
            <w:szCs w:val="28"/>
          </w:rPr>
          <w:instrText xml:space="preserve"> PAGE   \* MERGEFORMAT </w:instrText>
        </w:r>
        <w:r w:rsidRPr="00103292">
          <w:rPr>
            <w:rFonts w:ascii="Times New Roman" w:hAnsi="Times New Roman"/>
            <w:sz w:val="28"/>
            <w:szCs w:val="28"/>
          </w:rPr>
          <w:fldChar w:fldCharType="separate"/>
        </w:r>
        <w:r w:rsidR="0090353B">
          <w:rPr>
            <w:rFonts w:ascii="Times New Roman" w:hAnsi="Times New Roman"/>
            <w:noProof/>
            <w:sz w:val="28"/>
            <w:szCs w:val="28"/>
          </w:rPr>
          <w:t>7</w:t>
        </w:r>
        <w:r w:rsidRPr="00103292">
          <w:rPr>
            <w:rFonts w:ascii="Times New Roman" w:hAnsi="Times New Roman"/>
            <w:noProof/>
            <w:sz w:val="28"/>
            <w:szCs w:val="28"/>
          </w:rPr>
          <w:fldChar w:fldCharType="end"/>
        </w:r>
      </w:p>
    </w:sdtContent>
  </w:sdt>
  <w:p w14:paraId="2FCD59C3" w14:textId="77777777" w:rsidR="00103292" w:rsidRDefault="001032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69"/>
    <w:rsid w:val="00005951"/>
    <w:rsid w:val="00012432"/>
    <w:rsid w:val="00032DE1"/>
    <w:rsid w:val="00040781"/>
    <w:rsid w:val="00041743"/>
    <w:rsid w:val="00051B4A"/>
    <w:rsid w:val="00055732"/>
    <w:rsid w:val="00057AA4"/>
    <w:rsid w:val="0007168E"/>
    <w:rsid w:val="00073985"/>
    <w:rsid w:val="00080462"/>
    <w:rsid w:val="00081C98"/>
    <w:rsid w:val="00083ABC"/>
    <w:rsid w:val="00097AB4"/>
    <w:rsid w:val="000A33D4"/>
    <w:rsid w:val="000A5BD7"/>
    <w:rsid w:val="000A756B"/>
    <w:rsid w:val="000E4332"/>
    <w:rsid w:val="000F3433"/>
    <w:rsid w:val="000F3836"/>
    <w:rsid w:val="00103292"/>
    <w:rsid w:val="00120E41"/>
    <w:rsid w:val="00126D8F"/>
    <w:rsid w:val="001314DC"/>
    <w:rsid w:val="001320E4"/>
    <w:rsid w:val="001454E7"/>
    <w:rsid w:val="0014579E"/>
    <w:rsid w:val="001512CA"/>
    <w:rsid w:val="001737B0"/>
    <w:rsid w:val="0019205C"/>
    <w:rsid w:val="001B04FC"/>
    <w:rsid w:val="001B3CA4"/>
    <w:rsid w:val="001B5C5E"/>
    <w:rsid w:val="001C1C4C"/>
    <w:rsid w:val="001C74D7"/>
    <w:rsid w:val="001D467E"/>
    <w:rsid w:val="001D65B3"/>
    <w:rsid w:val="001D7936"/>
    <w:rsid w:val="001F15DD"/>
    <w:rsid w:val="002116DF"/>
    <w:rsid w:val="00226F03"/>
    <w:rsid w:val="00231997"/>
    <w:rsid w:val="002437FB"/>
    <w:rsid w:val="002459BC"/>
    <w:rsid w:val="00246B7D"/>
    <w:rsid w:val="00263069"/>
    <w:rsid w:val="0027184A"/>
    <w:rsid w:val="0027430F"/>
    <w:rsid w:val="00282342"/>
    <w:rsid w:val="00282B61"/>
    <w:rsid w:val="00284E67"/>
    <w:rsid w:val="0029530B"/>
    <w:rsid w:val="002A77E0"/>
    <w:rsid w:val="002B4781"/>
    <w:rsid w:val="002C58AE"/>
    <w:rsid w:val="002D27F4"/>
    <w:rsid w:val="002E3097"/>
    <w:rsid w:val="002E5B5C"/>
    <w:rsid w:val="002E61BB"/>
    <w:rsid w:val="002F5EC7"/>
    <w:rsid w:val="002F754F"/>
    <w:rsid w:val="00324469"/>
    <w:rsid w:val="00326DAA"/>
    <w:rsid w:val="00327239"/>
    <w:rsid w:val="003310D0"/>
    <w:rsid w:val="00334C58"/>
    <w:rsid w:val="0033685F"/>
    <w:rsid w:val="00356BB0"/>
    <w:rsid w:val="0035761E"/>
    <w:rsid w:val="00366910"/>
    <w:rsid w:val="00377F25"/>
    <w:rsid w:val="0038225E"/>
    <w:rsid w:val="003854F3"/>
    <w:rsid w:val="00386C14"/>
    <w:rsid w:val="003A3164"/>
    <w:rsid w:val="003A4CC5"/>
    <w:rsid w:val="003E6A08"/>
    <w:rsid w:val="003F76DB"/>
    <w:rsid w:val="00400351"/>
    <w:rsid w:val="004059A2"/>
    <w:rsid w:val="004073B3"/>
    <w:rsid w:val="00436231"/>
    <w:rsid w:val="00436C8B"/>
    <w:rsid w:val="004470E5"/>
    <w:rsid w:val="0045348B"/>
    <w:rsid w:val="00470ED8"/>
    <w:rsid w:val="00471E9C"/>
    <w:rsid w:val="00474999"/>
    <w:rsid w:val="00482A78"/>
    <w:rsid w:val="00486CED"/>
    <w:rsid w:val="00487F7F"/>
    <w:rsid w:val="004A074D"/>
    <w:rsid w:val="004B640A"/>
    <w:rsid w:val="004C4B79"/>
    <w:rsid w:val="004C6AE8"/>
    <w:rsid w:val="004C7737"/>
    <w:rsid w:val="004D2231"/>
    <w:rsid w:val="004E5E2E"/>
    <w:rsid w:val="004F0FB2"/>
    <w:rsid w:val="00511429"/>
    <w:rsid w:val="0051478F"/>
    <w:rsid w:val="00524076"/>
    <w:rsid w:val="00525A62"/>
    <w:rsid w:val="00553282"/>
    <w:rsid w:val="00570AA4"/>
    <w:rsid w:val="00572D1E"/>
    <w:rsid w:val="00586CAB"/>
    <w:rsid w:val="005961A8"/>
    <w:rsid w:val="005964E6"/>
    <w:rsid w:val="00597781"/>
    <w:rsid w:val="005A47D8"/>
    <w:rsid w:val="005B4381"/>
    <w:rsid w:val="005B5A06"/>
    <w:rsid w:val="005C216C"/>
    <w:rsid w:val="005C287C"/>
    <w:rsid w:val="005D6D33"/>
    <w:rsid w:val="005D7F24"/>
    <w:rsid w:val="005E3F23"/>
    <w:rsid w:val="005F12EA"/>
    <w:rsid w:val="00605A3A"/>
    <w:rsid w:val="00617E40"/>
    <w:rsid w:val="00620B66"/>
    <w:rsid w:val="00627E68"/>
    <w:rsid w:val="00650E81"/>
    <w:rsid w:val="00663761"/>
    <w:rsid w:val="006822FB"/>
    <w:rsid w:val="00691979"/>
    <w:rsid w:val="006922ED"/>
    <w:rsid w:val="00696EDD"/>
    <w:rsid w:val="006A36D0"/>
    <w:rsid w:val="006A3D75"/>
    <w:rsid w:val="006A4B42"/>
    <w:rsid w:val="006D4E76"/>
    <w:rsid w:val="006D519F"/>
    <w:rsid w:val="006F6997"/>
    <w:rsid w:val="006F69CD"/>
    <w:rsid w:val="00722F16"/>
    <w:rsid w:val="00724413"/>
    <w:rsid w:val="00740389"/>
    <w:rsid w:val="00743CD0"/>
    <w:rsid w:val="00764C0B"/>
    <w:rsid w:val="007707F0"/>
    <w:rsid w:val="00776821"/>
    <w:rsid w:val="007802A4"/>
    <w:rsid w:val="0079747D"/>
    <w:rsid w:val="007979FB"/>
    <w:rsid w:val="007B0479"/>
    <w:rsid w:val="007B2A81"/>
    <w:rsid w:val="007B48D0"/>
    <w:rsid w:val="007B5C3B"/>
    <w:rsid w:val="007D0745"/>
    <w:rsid w:val="007D5930"/>
    <w:rsid w:val="007D59EB"/>
    <w:rsid w:val="007E15B1"/>
    <w:rsid w:val="007E4322"/>
    <w:rsid w:val="007E5EDB"/>
    <w:rsid w:val="007F1D7B"/>
    <w:rsid w:val="00800A8A"/>
    <w:rsid w:val="00805C7C"/>
    <w:rsid w:val="0081100F"/>
    <w:rsid w:val="008157A4"/>
    <w:rsid w:val="00832F47"/>
    <w:rsid w:val="008334F4"/>
    <w:rsid w:val="00846265"/>
    <w:rsid w:val="00846685"/>
    <w:rsid w:val="0085319F"/>
    <w:rsid w:val="00853279"/>
    <w:rsid w:val="00866FAE"/>
    <w:rsid w:val="00887594"/>
    <w:rsid w:val="008D0802"/>
    <w:rsid w:val="008D5844"/>
    <w:rsid w:val="008E67D8"/>
    <w:rsid w:val="008F3F15"/>
    <w:rsid w:val="008F4349"/>
    <w:rsid w:val="009016CA"/>
    <w:rsid w:val="0090353B"/>
    <w:rsid w:val="00915C47"/>
    <w:rsid w:val="009259E9"/>
    <w:rsid w:val="009275E4"/>
    <w:rsid w:val="009314F9"/>
    <w:rsid w:val="00943899"/>
    <w:rsid w:val="009719EB"/>
    <w:rsid w:val="00990552"/>
    <w:rsid w:val="009A22FC"/>
    <w:rsid w:val="009B7DDD"/>
    <w:rsid w:val="009C06B0"/>
    <w:rsid w:val="009C0B0F"/>
    <w:rsid w:val="009C4A01"/>
    <w:rsid w:val="009C744B"/>
    <w:rsid w:val="009D1BF0"/>
    <w:rsid w:val="009F1953"/>
    <w:rsid w:val="009F4860"/>
    <w:rsid w:val="009F66FD"/>
    <w:rsid w:val="00A03CA2"/>
    <w:rsid w:val="00A25955"/>
    <w:rsid w:val="00A33351"/>
    <w:rsid w:val="00A374D1"/>
    <w:rsid w:val="00A40097"/>
    <w:rsid w:val="00A60CA6"/>
    <w:rsid w:val="00A60F5E"/>
    <w:rsid w:val="00A61BBA"/>
    <w:rsid w:val="00A64391"/>
    <w:rsid w:val="00A6460F"/>
    <w:rsid w:val="00A71638"/>
    <w:rsid w:val="00A76B9A"/>
    <w:rsid w:val="00A7796B"/>
    <w:rsid w:val="00A861A6"/>
    <w:rsid w:val="00AA0E6A"/>
    <w:rsid w:val="00AA4BDE"/>
    <w:rsid w:val="00AC0BAB"/>
    <w:rsid w:val="00AC0C97"/>
    <w:rsid w:val="00AC1F60"/>
    <w:rsid w:val="00AC2EE1"/>
    <w:rsid w:val="00AC5665"/>
    <w:rsid w:val="00AD767E"/>
    <w:rsid w:val="00AD7C36"/>
    <w:rsid w:val="00AE09F4"/>
    <w:rsid w:val="00AE23F8"/>
    <w:rsid w:val="00AE392F"/>
    <w:rsid w:val="00AE7A08"/>
    <w:rsid w:val="00B04C1B"/>
    <w:rsid w:val="00B14DCC"/>
    <w:rsid w:val="00B17B80"/>
    <w:rsid w:val="00B207B7"/>
    <w:rsid w:val="00B24DA3"/>
    <w:rsid w:val="00B26656"/>
    <w:rsid w:val="00B273BF"/>
    <w:rsid w:val="00B36E42"/>
    <w:rsid w:val="00B40D21"/>
    <w:rsid w:val="00B4277B"/>
    <w:rsid w:val="00B43401"/>
    <w:rsid w:val="00B463BB"/>
    <w:rsid w:val="00B47507"/>
    <w:rsid w:val="00B4768D"/>
    <w:rsid w:val="00B542E9"/>
    <w:rsid w:val="00B8569D"/>
    <w:rsid w:val="00B86C5A"/>
    <w:rsid w:val="00B94A94"/>
    <w:rsid w:val="00B95C4A"/>
    <w:rsid w:val="00BB3286"/>
    <w:rsid w:val="00BB73D6"/>
    <w:rsid w:val="00BC0AE2"/>
    <w:rsid w:val="00BC123E"/>
    <w:rsid w:val="00BC29B5"/>
    <w:rsid w:val="00BC313D"/>
    <w:rsid w:val="00BC3A6B"/>
    <w:rsid w:val="00BE75BF"/>
    <w:rsid w:val="00BE7A6D"/>
    <w:rsid w:val="00C22FFF"/>
    <w:rsid w:val="00C454B5"/>
    <w:rsid w:val="00C720A7"/>
    <w:rsid w:val="00C73707"/>
    <w:rsid w:val="00C73AB6"/>
    <w:rsid w:val="00C77D69"/>
    <w:rsid w:val="00C874BC"/>
    <w:rsid w:val="00C9020B"/>
    <w:rsid w:val="00CA6382"/>
    <w:rsid w:val="00CA63FC"/>
    <w:rsid w:val="00CB1C61"/>
    <w:rsid w:val="00CB2A6E"/>
    <w:rsid w:val="00CB742B"/>
    <w:rsid w:val="00CC72A3"/>
    <w:rsid w:val="00CD0341"/>
    <w:rsid w:val="00CD3E3A"/>
    <w:rsid w:val="00CD471E"/>
    <w:rsid w:val="00CF760A"/>
    <w:rsid w:val="00D04B3D"/>
    <w:rsid w:val="00D04D72"/>
    <w:rsid w:val="00D04FD5"/>
    <w:rsid w:val="00D0518B"/>
    <w:rsid w:val="00D05523"/>
    <w:rsid w:val="00D16C44"/>
    <w:rsid w:val="00D315FF"/>
    <w:rsid w:val="00D625D8"/>
    <w:rsid w:val="00D67A66"/>
    <w:rsid w:val="00D70C97"/>
    <w:rsid w:val="00D853DD"/>
    <w:rsid w:val="00D917B9"/>
    <w:rsid w:val="00DA1727"/>
    <w:rsid w:val="00DD1506"/>
    <w:rsid w:val="00DD1A5F"/>
    <w:rsid w:val="00DD6E2C"/>
    <w:rsid w:val="00DE1DFD"/>
    <w:rsid w:val="00E048F6"/>
    <w:rsid w:val="00E06980"/>
    <w:rsid w:val="00E07B8F"/>
    <w:rsid w:val="00E10C85"/>
    <w:rsid w:val="00E13924"/>
    <w:rsid w:val="00E163BB"/>
    <w:rsid w:val="00E33BC1"/>
    <w:rsid w:val="00E35EDA"/>
    <w:rsid w:val="00E60302"/>
    <w:rsid w:val="00E6799B"/>
    <w:rsid w:val="00E718DD"/>
    <w:rsid w:val="00E77451"/>
    <w:rsid w:val="00E77AF5"/>
    <w:rsid w:val="00E8059E"/>
    <w:rsid w:val="00E80D0F"/>
    <w:rsid w:val="00E82F51"/>
    <w:rsid w:val="00E849FD"/>
    <w:rsid w:val="00EA3A87"/>
    <w:rsid w:val="00EA697F"/>
    <w:rsid w:val="00EB7E4A"/>
    <w:rsid w:val="00EC26A1"/>
    <w:rsid w:val="00ED7D04"/>
    <w:rsid w:val="00EE2802"/>
    <w:rsid w:val="00F0531C"/>
    <w:rsid w:val="00F30476"/>
    <w:rsid w:val="00F34EC5"/>
    <w:rsid w:val="00F44CB9"/>
    <w:rsid w:val="00F47342"/>
    <w:rsid w:val="00F526FE"/>
    <w:rsid w:val="00F7539C"/>
    <w:rsid w:val="00F76731"/>
    <w:rsid w:val="00F93502"/>
    <w:rsid w:val="00FB1F3A"/>
    <w:rsid w:val="00FD500F"/>
    <w:rsid w:val="00FE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AB31"/>
  <w15:chartTrackingRefBased/>
  <w15:docId w15:val="{CF5381BB-473F-41B8-95D4-40561155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462"/>
    <w:rPr>
      <w:rFonts w:ascii="Calibri" w:eastAsia="Calibri" w:hAnsi="Calibri" w:cs="Times New Roman"/>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CD3E3A"/>
    <w:pPr>
      <w:keepNext/>
      <w:spacing w:before="240" w:after="60" w:line="240" w:lineRule="auto"/>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C7737"/>
    <w:rPr>
      <w:vertAlign w:val="superscript"/>
    </w:rPr>
  </w:style>
  <w:style w:type="character" w:styleId="Hyperlink">
    <w:name w:val="Hyperlink"/>
    <w:uiPriority w:val="99"/>
    <w:unhideWhenUsed/>
    <w:rsid w:val="004C7737"/>
    <w:rPr>
      <w:color w:val="0000FF"/>
      <w:u w:val="single"/>
    </w:rPr>
  </w:style>
  <w:style w:type="paragraph" w:styleId="FootnoteText">
    <w:name w:val="footnote text"/>
    <w:basedOn w:val="Normal"/>
    <w:link w:val="FootnoteTextChar"/>
    <w:rsid w:val="004C773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4C7737"/>
    <w:rPr>
      <w:rFonts w:ascii="Times New Roman" w:eastAsia="Times New Roman" w:hAnsi="Times New Roman" w:cs="Times New Roman"/>
      <w:sz w:val="20"/>
      <w:szCs w:val="20"/>
    </w:rPr>
  </w:style>
  <w:style w:type="character" w:customStyle="1" w:styleId="BodyTextChar1">
    <w:name w:val="Body Text Char1"/>
    <w:link w:val="BodyText"/>
    <w:uiPriority w:val="99"/>
    <w:locked/>
    <w:rsid w:val="00126D8F"/>
    <w:rPr>
      <w:sz w:val="26"/>
      <w:szCs w:val="26"/>
      <w:shd w:val="clear" w:color="auto" w:fill="FFFFFF"/>
    </w:rPr>
  </w:style>
  <w:style w:type="paragraph" w:styleId="BodyText">
    <w:name w:val="Body Text"/>
    <w:basedOn w:val="Normal"/>
    <w:link w:val="BodyTextChar1"/>
    <w:uiPriority w:val="99"/>
    <w:qFormat/>
    <w:rsid w:val="00126D8F"/>
    <w:pPr>
      <w:widowControl w:val="0"/>
      <w:shd w:val="clear" w:color="auto" w:fill="FFFFFF"/>
      <w:ind w:firstLine="400"/>
    </w:pPr>
    <w:rPr>
      <w:rFonts w:asciiTheme="minorHAnsi" w:eastAsiaTheme="minorHAnsi" w:hAnsiTheme="minorHAnsi" w:cstheme="minorBidi"/>
      <w:sz w:val="26"/>
      <w:szCs w:val="26"/>
    </w:rPr>
  </w:style>
  <w:style w:type="character" w:customStyle="1" w:styleId="BodyTextChar">
    <w:name w:val="Body Text Char"/>
    <w:basedOn w:val="DefaultParagraphFont"/>
    <w:uiPriority w:val="99"/>
    <w:semiHidden/>
    <w:rsid w:val="00126D8F"/>
    <w:rPr>
      <w:rFonts w:ascii="Calibri" w:eastAsia="Calibri" w:hAnsi="Calibri" w:cs="Times New Roman"/>
    </w:rPr>
  </w:style>
  <w:style w:type="paragraph" w:styleId="Header">
    <w:name w:val="header"/>
    <w:basedOn w:val="Normal"/>
    <w:link w:val="HeaderChar"/>
    <w:uiPriority w:val="99"/>
    <w:unhideWhenUsed/>
    <w:rsid w:val="00103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2"/>
    <w:rPr>
      <w:rFonts w:ascii="Calibri" w:eastAsia="Calibri" w:hAnsi="Calibri" w:cs="Times New Roman"/>
    </w:rPr>
  </w:style>
  <w:style w:type="paragraph" w:styleId="Footer">
    <w:name w:val="footer"/>
    <w:basedOn w:val="Normal"/>
    <w:link w:val="FooterChar"/>
    <w:uiPriority w:val="99"/>
    <w:unhideWhenUsed/>
    <w:rsid w:val="00103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2"/>
    <w:rPr>
      <w:rFonts w:ascii="Calibri" w:eastAsia="Calibri" w:hAnsi="Calibri" w:cs="Times New Roman"/>
    </w:rPr>
  </w:style>
  <w:style w:type="paragraph" w:styleId="BalloonText">
    <w:name w:val="Balloon Text"/>
    <w:basedOn w:val="Normal"/>
    <w:link w:val="BalloonTextChar"/>
    <w:uiPriority w:val="99"/>
    <w:semiHidden/>
    <w:unhideWhenUsed/>
    <w:rsid w:val="001D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5B3"/>
    <w:rPr>
      <w:rFonts w:ascii="Segoe UI" w:eastAsia="Calibri" w:hAnsi="Segoe UI" w:cs="Segoe UI"/>
      <w:sz w:val="18"/>
      <w:szCs w:val="18"/>
    </w:rPr>
  </w:style>
  <w:style w:type="character" w:customStyle="1" w:styleId="Vnbnnidung">
    <w:name w:val="Văn bản nội dung_"/>
    <w:link w:val="Vnbnnidung0"/>
    <w:uiPriority w:val="99"/>
    <w:locked/>
    <w:rsid w:val="00D917B9"/>
    <w:rPr>
      <w:rFonts w:ascii="Times New Roman" w:hAnsi="Times New Roman"/>
      <w:sz w:val="28"/>
      <w:szCs w:val="28"/>
    </w:rPr>
  </w:style>
  <w:style w:type="paragraph" w:customStyle="1" w:styleId="Vnbnnidung0">
    <w:name w:val="Văn bản nội dung"/>
    <w:basedOn w:val="Normal"/>
    <w:link w:val="Vnbnnidung"/>
    <w:uiPriority w:val="99"/>
    <w:rsid w:val="00D917B9"/>
    <w:pPr>
      <w:widowControl w:val="0"/>
      <w:spacing w:after="220" w:line="240" w:lineRule="auto"/>
      <w:ind w:firstLine="400"/>
    </w:pPr>
    <w:rPr>
      <w:rFonts w:ascii="Times New Roman" w:eastAsiaTheme="minorHAnsi" w:hAnsi="Times New Roman" w:cstheme="minorBidi"/>
      <w:sz w:val="28"/>
      <w:szCs w:val="28"/>
    </w:rPr>
  </w:style>
  <w:style w:type="paragraph" w:styleId="ListParagraph">
    <w:name w:val="List Paragraph"/>
    <w:basedOn w:val="Normal"/>
    <w:uiPriority w:val="34"/>
    <w:qFormat/>
    <w:rsid w:val="004F0FB2"/>
    <w:pPr>
      <w:spacing w:after="120" w:line="324" w:lineRule="auto"/>
      <w:ind w:left="720"/>
      <w:contextualSpacing/>
      <w:jc w:val="both"/>
    </w:pPr>
    <w:rPr>
      <w:rFonts w:ascii="Times New Roman" w:eastAsiaTheme="minorHAnsi" w:hAnsi="Times New Roman" w:cstheme="minorBidi"/>
      <w:sz w:val="26"/>
    </w:rPr>
  </w:style>
  <w:style w:type="paragraph" w:styleId="NormalWeb">
    <w:name w:val="Normal (Web)"/>
    <w:basedOn w:val="Normal"/>
    <w:link w:val="NormalWebChar"/>
    <w:unhideWhenUsed/>
    <w:rsid w:val="004F0FB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E33BC1"/>
    <w:pPr>
      <w:spacing w:after="0" w:line="240" w:lineRule="auto"/>
    </w:pPr>
    <w:rPr>
      <w:rFonts w:ascii="Times New Roman" w:eastAsia="Calibri" w:hAnsi="Times New Roman" w:cs="Times New Roman"/>
      <w:sz w:val="28"/>
      <w:szCs w:val="28"/>
    </w:rPr>
  </w:style>
  <w:style w:type="character" w:customStyle="1" w:styleId="doclink">
    <w:name w:val="doclink"/>
    <w:basedOn w:val="DefaultParagraphFont"/>
    <w:rsid w:val="0027184A"/>
  </w:style>
  <w:style w:type="character" w:customStyle="1" w:styleId="NormalWebChar">
    <w:name w:val="Normal (Web) Char"/>
    <w:link w:val="NormalWeb"/>
    <w:locked/>
    <w:rsid w:val="000A33D4"/>
    <w:rPr>
      <w:rFonts w:ascii="Times New Roman" w:eastAsia="Times New Roman" w:hAnsi="Times New Roman" w:cs="Times New Roman"/>
      <w:sz w:val="24"/>
      <w:szCs w:val="24"/>
    </w:rPr>
  </w:style>
  <w:style w:type="character" w:styleId="Emphasis">
    <w:name w:val="Emphasis"/>
    <w:uiPriority w:val="20"/>
    <w:qFormat/>
    <w:rsid w:val="000A33D4"/>
    <w:rPr>
      <w:i/>
      <w:iCs/>
    </w:rPr>
  </w:style>
  <w:style w:type="character" w:customStyle="1" w:styleId="Heading4Char">
    <w:name w:val="Heading 4 Char"/>
    <w:basedOn w:val="DefaultParagraphFont"/>
    <w:uiPriority w:val="9"/>
    <w:semiHidden/>
    <w:rsid w:val="00CD3E3A"/>
    <w:rPr>
      <w:rFonts w:asciiTheme="majorHAnsi" w:eastAsiaTheme="majorEastAsia" w:hAnsiTheme="majorHAnsi" w:cstheme="majorBidi"/>
      <w:i/>
      <w:iCs/>
      <w:color w:val="2E74B5" w:themeColor="accent1" w:themeShade="BF"/>
    </w:rPr>
  </w:style>
  <w:style w:type="character" w:customStyle="1" w:styleId="Heading4Char1">
    <w:name w:val="Heading 4 Char1"/>
    <w:aliases w:val="Level 2 - a Char,Level 2 - a1 Char,Level 2 - a2 Char,Level 2 - a11 Char,Level 2 - a3 Char,Level 2 - a4 Char,Level 2 - a5 Char,Level 2 - a6 Char,Level 2 - a12 Char,Level 2 - a21 Char,Level 2 - a31 Char,Level 2 - a41 Char,Level 2 - a7 Char"/>
    <w:link w:val="Heading4"/>
    <w:rsid w:val="00CD3E3A"/>
    <w:rPr>
      <w:rFonts w:ascii="Times New Roman" w:eastAsia="Times New Roman" w:hAnsi="Times New Roman" w:cs="Times New Roman"/>
      <w:b/>
      <w:bCs/>
      <w:sz w:val="28"/>
      <w:szCs w:val="28"/>
    </w:rPr>
  </w:style>
  <w:style w:type="paragraph" w:customStyle="1" w:styleId="CharCharCharCharChar">
    <w:name w:val="Char Char Char Char Char"/>
    <w:basedOn w:val="Normal"/>
    <w:rsid w:val="00866FAE"/>
    <w:pPr>
      <w:widowControl w:val="0"/>
      <w:spacing w:after="0" w:line="240" w:lineRule="auto"/>
      <w:jc w:val="both"/>
    </w:pPr>
    <w:rPr>
      <w:rFonts w:ascii="Times New Roman" w:eastAsia="SimSun" w:hAnsi="Times New Roman"/>
      <w:kern w:val="2"/>
      <w:sz w:val="24"/>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89351">
      <w:bodyDiv w:val="1"/>
      <w:marLeft w:val="0"/>
      <w:marRight w:val="0"/>
      <w:marTop w:val="0"/>
      <w:marBottom w:val="0"/>
      <w:divBdr>
        <w:top w:val="none" w:sz="0" w:space="0" w:color="auto"/>
        <w:left w:val="none" w:sz="0" w:space="0" w:color="auto"/>
        <w:bottom w:val="none" w:sz="0" w:space="0" w:color="auto"/>
        <w:right w:val="none" w:sz="0" w:space="0" w:color="auto"/>
      </w:divBdr>
    </w:div>
    <w:div w:id="642318813">
      <w:bodyDiv w:val="1"/>
      <w:marLeft w:val="0"/>
      <w:marRight w:val="0"/>
      <w:marTop w:val="0"/>
      <w:marBottom w:val="0"/>
      <w:divBdr>
        <w:top w:val="none" w:sz="0" w:space="0" w:color="auto"/>
        <w:left w:val="none" w:sz="0" w:space="0" w:color="auto"/>
        <w:bottom w:val="none" w:sz="0" w:space="0" w:color="auto"/>
        <w:right w:val="none" w:sz="0" w:space="0" w:color="auto"/>
      </w:divBdr>
    </w:div>
    <w:div w:id="1142652543">
      <w:bodyDiv w:val="1"/>
      <w:marLeft w:val="0"/>
      <w:marRight w:val="0"/>
      <w:marTop w:val="0"/>
      <w:marBottom w:val="0"/>
      <w:divBdr>
        <w:top w:val="none" w:sz="0" w:space="0" w:color="auto"/>
        <w:left w:val="none" w:sz="0" w:space="0" w:color="auto"/>
        <w:bottom w:val="none" w:sz="0" w:space="0" w:color="auto"/>
        <w:right w:val="none" w:sz="0" w:space="0" w:color="auto"/>
      </w:divBdr>
    </w:div>
    <w:div w:id="114971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bo-may-hanh-chinh/thong-bao-134-tb-bcdtknq18-2024-ket-luan-ban-chi-dao-18-nq-tw-tai-phien-hop-thu-nhat-634501.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A385-9F19-453A-9266-59377C74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3006</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THI DOANH</dc:creator>
  <cp:keywords/>
  <dc:description/>
  <cp:lastModifiedBy>HA THI DOANH</cp:lastModifiedBy>
  <cp:revision>7</cp:revision>
  <cp:lastPrinted>2024-07-04T03:05:00Z</cp:lastPrinted>
  <dcterms:created xsi:type="dcterms:W3CDTF">2025-10-17T09:10:00Z</dcterms:created>
  <dcterms:modified xsi:type="dcterms:W3CDTF">2025-10-30T08:54:00Z</dcterms:modified>
</cp:coreProperties>
</file>