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CellMar>
          <w:left w:w="0" w:type="dxa"/>
          <w:right w:w="0" w:type="dxa"/>
        </w:tblCellMar>
        <w:tblLook w:val="04A0" w:firstRow="1" w:lastRow="0" w:firstColumn="1" w:lastColumn="0" w:noHBand="0" w:noVBand="1"/>
      </w:tblPr>
      <w:tblGrid>
        <w:gridCol w:w="3240"/>
        <w:gridCol w:w="5850"/>
      </w:tblGrid>
      <w:tr w:rsidR="00EE7B99" w:rsidRPr="00EF5359" w14:paraId="7CB1A0F6" w14:textId="77777777" w:rsidTr="00E12766">
        <w:trPr>
          <w:trHeight w:val="1438"/>
        </w:trPr>
        <w:tc>
          <w:tcPr>
            <w:tcW w:w="3240" w:type="dxa"/>
            <w:tcMar>
              <w:top w:w="0" w:type="dxa"/>
              <w:left w:w="108" w:type="dxa"/>
              <w:bottom w:w="0" w:type="dxa"/>
              <w:right w:w="108" w:type="dxa"/>
            </w:tcMar>
          </w:tcPr>
          <w:p w14:paraId="0A98EACE" w14:textId="77777777" w:rsidR="00303A75" w:rsidRPr="00EF5359" w:rsidRDefault="005F34F9" w:rsidP="00E12766">
            <w:pPr>
              <w:jc w:val="center"/>
              <w:rPr>
                <w:b/>
                <w:sz w:val="26"/>
                <w:szCs w:val="26"/>
              </w:rPr>
            </w:pPr>
            <w:r w:rsidRPr="00EF5359">
              <w:rPr>
                <w:b/>
                <w:noProof/>
                <w:sz w:val="26"/>
                <w:szCs w:val="26"/>
              </w:rPr>
              <mc:AlternateContent>
                <mc:Choice Requires="wps">
                  <w:drawing>
                    <wp:anchor distT="4294967295" distB="4294967295" distL="114300" distR="114300" simplePos="0" relativeHeight="251660288" behindDoc="0" locked="0" layoutInCell="1" allowOverlap="1" wp14:anchorId="77CD8D4B" wp14:editId="23B25CD3">
                      <wp:simplePos x="0" y="0"/>
                      <wp:positionH relativeFrom="column">
                        <wp:posOffset>569595</wp:posOffset>
                      </wp:positionH>
                      <wp:positionV relativeFrom="paragraph">
                        <wp:posOffset>266065</wp:posOffset>
                      </wp:positionV>
                      <wp:extent cx="609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81E19"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5pt,20.95pt" to="92.8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"/>
                  </w:pict>
                </mc:Fallback>
              </mc:AlternateContent>
            </w:r>
            <w:r w:rsidR="00303A75" w:rsidRPr="00EF5359">
              <w:rPr>
                <w:b/>
                <w:sz w:val="26"/>
                <w:szCs w:val="26"/>
              </w:rPr>
              <w:t>BỘ CÔNG THƯƠNG</w:t>
            </w:r>
            <w:r w:rsidR="00303A75" w:rsidRPr="00EF5359">
              <w:rPr>
                <w:b/>
                <w:sz w:val="26"/>
                <w:szCs w:val="26"/>
              </w:rPr>
              <w:br/>
            </w:r>
          </w:p>
          <w:p w14:paraId="2774A2ED" w14:textId="77777777" w:rsidR="00303A75" w:rsidRPr="00EF5359" w:rsidRDefault="00303A75" w:rsidP="00E12766">
            <w:pPr>
              <w:jc w:val="center"/>
            </w:pPr>
          </w:p>
          <w:p w14:paraId="409B1984" w14:textId="079AA2A0" w:rsidR="00303A75" w:rsidRPr="00EF5359" w:rsidRDefault="00EB2F23" w:rsidP="006D081A">
            <w:pPr>
              <w:jc w:val="center"/>
              <w:rPr>
                <w:sz w:val="26"/>
                <w:szCs w:val="26"/>
              </w:rPr>
            </w:pPr>
            <w:r w:rsidRPr="00EF5359">
              <w:rPr>
                <w:sz w:val="26"/>
                <w:szCs w:val="26"/>
              </w:rPr>
              <w:t xml:space="preserve">Số: </w:t>
            </w:r>
            <w:r w:rsidR="00AF604A" w:rsidRPr="00EF5359">
              <w:rPr>
                <w:sz w:val="26"/>
                <w:szCs w:val="26"/>
              </w:rPr>
              <w:t xml:space="preserve">           /</w:t>
            </w:r>
            <w:r w:rsidR="006D081A" w:rsidRPr="00EF5359">
              <w:rPr>
                <w:sz w:val="26"/>
                <w:szCs w:val="26"/>
              </w:rPr>
              <w:t>BC</w:t>
            </w:r>
            <w:r w:rsidR="00303A75" w:rsidRPr="00EF5359">
              <w:rPr>
                <w:sz w:val="26"/>
                <w:szCs w:val="26"/>
              </w:rPr>
              <w:t>-BCT</w:t>
            </w:r>
          </w:p>
        </w:tc>
        <w:tc>
          <w:tcPr>
            <w:tcW w:w="5850" w:type="dxa"/>
            <w:tcMar>
              <w:top w:w="0" w:type="dxa"/>
              <w:left w:w="108" w:type="dxa"/>
              <w:bottom w:w="0" w:type="dxa"/>
              <w:right w:w="108" w:type="dxa"/>
            </w:tcMar>
          </w:tcPr>
          <w:p w14:paraId="192EB85E" w14:textId="77777777" w:rsidR="00303A75" w:rsidRPr="00EF5359" w:rsidRDefault="005F34F9" w:rsidP="00492037">
            <w:pPr>
              <w:jc w:val="center"/>
              <w:rPr>
                <w:i/>
              </w:rPr>
            </w:pPr>
            <w:r w:rsidRPr="00EF5359">
              <w:rPr>
                <w:b/>
                <w:noProof/>
                <w:sz w:val="26"/>
                <w:szCs w:val="26"/>
              </w:rPr>
              <mc:AlternateContent>
                <mc:Choice Requires="wps">
                  <w:drawing>
                    <wp:anchor distT="4294967295" distB="4294967295" distL="114300" distR="114300" simplePos="0" relativeHeight="251661312" behindDoc="0" locked="0" layoutInCell="1" allowOverlap="1" wp14:anchorId="0C9FD7C2" wp14:editId="6E3A15C2">
                      <wp:simplePos x="0" y="0"/>
                      <wp:positionH relativeFrom="column">
                        <wp:posOffset>700341</wp:posOffset>
                      </wp:positionH>
                      <wp:positionV relativeFrom="paragraph">
                        <wp:posOffset>462216</wp:posOffset>
                      </wp:positionV>
                      <wp:extent cx="21431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A34490"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15pt,36.4pt" to="223.9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"/>
                  </w:pict>
                </mc:Fallback>
              </mc:AlternateContent>
            </w:r>
            <w:r w:rsidR="00303A75" w:rsidRPr="00EF5359">
              <w:rPr>
                <w:b/>
                <w:sz w:val="26"/>
                <w:szCs w:val="26"/>
              </w:rPr>
              <w:t>CỘNG HÒA XÃ HỘI CHỦ NGHĨA VIỆT NAM</w:t>
            </w:r>
            <w:r w:rsidR="00303A75" w:rsidRPr="00EF5359">
              <w:rPr>
                <w:b/>
                <w:sz w:val="26"/>
                <w:szCs w:val="26"/>
              </w:rPr>
              <w:br/>
            </w:r>
            <w:r w:rsidR="00303A75" w:rsidRPr="00EF5359">
              <w:rPr>
                <w:b/>
              </w:rPr>
              <w:t>Độc lập - Tự do - Hạnh phúc</w:t>
            </w:r>
            <w:r w:rsidR="00303A75" w:rsidRPr="00EF5359">
              <w:br/>
            </w:r>
          </w:p>
          <w:p w14:paraId="3063B8B4" w14:textId="75133143" w:rsidR="00303A75" w:rsidRPr="00EF5359" w:rsidRDefault="00EB2F23" w:rsidP="00AF604A">
            <w:pPr>
              <w:jc w:val="center"/>
            </w:pPr>
            <w:r w:rsidRPr="00EF5359">
              <w:rPr>
                <w:i/>
              </w:rPr>
              <w:t xml:space="preserve">Hà Nội, ngày </w:t>
            </w:r>
            <w:r w:rsidR="005862E2" w:rsidRPr="00EF5359">
              <w:rPr>
                <w:i/>
              </w:rPr>
              <w:t xml:space="preserve">       tháng  </w:t>
            </w:r>
            <w:r w:rsidR="00AF604A" w:rsidRPr="00EF5359">
              <w:rPr>
                <w:i/>
              </w:rPr>
              <w:t xml:space="preserve"> </w:t>
            </w:r>
            <w:r w:rsidR="00EE7B99" w:rsidRPr="00EF5359">
              <w:rPr>
                <w:i/>
              </w:rPr>
              <w:t xml:space="preserve"> </w:t>
            </w:r>
            <w:r w:rsidR="00303A75" w:rsidRPr="00EF5359">
              <w:rPr>
                <w:i/>
              </w:rPr>
              <w:t>năm 202</w:t>
            </w:r>
            <w:r w:rsidR="00D034AE" w:rsidRPr="00EF5359">
              <w:rPr>
                <w:i/>
              </w:rPr>
              <w:t>5</w:t>
            </w:r>
          </w:p>
        </w:tc>
      </w:tr>
    </w:tbl>
    <w:p w14:paraId="4578F9D3" w14:textId="24AD6145" w:rsidR="00303A75" w:rsidRPr="00EF5359" w:rsidRDefault="002766E7" w:rsidP="00276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EF5359">
        <w:rPr>
          <w:b/>
        </w:rPr>
        <w:t xml:space="preserve">               DỰ THẢO</w:t>
      </w:r>
    </w:p>
    <w:p w14:paraId="4D14E240" w14:textId="77777777" w:rsidR="00985846" w:rsidRPr="00EF5359" w:rsidRDefault="00985846" w:rsidP="00303A75">
      <w:pPr>
        <w:tabs>
          <w:tab w:val="left" w:pos="3960"/>
          <w:tab w:val="center" w:pos="6120"/>
        </w:tabs>
        <w:jc w:val="center"/>
        <w:rPr>
          <w:b/>
          <w:bCs/>
        </w:rPr>
      </w:pPr>
    </w:p>
    <w:p w14:paraId="7DFAC879" w14:textId="77777777" w:rsidR="00107A77" w:rsidRPr="00EF5359" w:rsidRDefault="00107A77" w:rsidP="00107A77">
      <w:pPr>
        <w:spacing w:before="120" w:after="120" w:line="340" w:lineRule="exact"/>
        <w:jc w:val="center"/>
        <w:rPr>
          <w:b/>
        </w:rPr>
      </w:pPr>
      <w:r w:rsidRPr="00EF5359">
        <w:rPr>
          <w:b/>
        </w:rPr>
        <w:t>BÁO CÁO</w:t>
      </w:r>
    </w:p>
    <w:p w14:paraId="3CB52F42" w14:textId="2354F3FA" w:rsidR="00DF3A31" w:rsidRPr="00EF5359" w:rsidRDefault="00107A77" w:rsidP="00DF3A31">
      <w:pPr>
        <w:jc w:val="center"/>
        <w:rPr>
          <w:b/>
        </w:rPr>
      </w:pPr>
      <w:r w:rsidRPr="00EF5359">
        <w:rPr>
          <w:b/>
        </w:rPr>
        <w:t>Tổng kết việc thi hành</w:t>
      </w:r>
      <w:r w:rsidR="00DF3A31" w:rsidRPr="00EF5359">
        <w:rPr>
          <w:b/>
        </w:rPr>
        <w:t xml:space="preserve"> Nghị định </w:t>
      </w:r>
      <w:r w:rsidR="005B6570" w:rsidRPr="00EF5359">
        <w:rPr>
          <w:b/>
          <w:bCs/>
        </w:rPr>
        <w:t>quy định xử phạt vi phạm hành chính trong lĩnh vực dầu khí, kinh doanh xăng dầu và khí</w:t>
      </w:r>
      <w:r w:rsidR="00DF3A31" w:rsidRPr="00EF5359">
        <w:rPr>
          <w:b/>
        </w:rPr>
        <w:t xml:space="preserve"> được sửa đổi, bổ sung tại Nghị định số 17/2022/NĐ-CP</w:t>
      </w:r>
    </w:p>
    <w:p w14:paraId="5CCC4F54" w14:textId="6DB76DF6" w:rsidR="00107A77" w:rsidRPr="00EF5359" w:rsidRDefault="00FF3DA3" w:rsidP="00162531">
      <w:pPr>
        <w:spacing w:before="120" w:after="120" w:line="340" w:lineRule="exact"/>
        <w:jc w:val="center"/>
        <w:rPr>
          <w:rFonts w:ascii="Arial" w:hAnsi="Arial" w:cs="Arial"/>
          <w:i/>
          <w:iCs/>
          <w:color w:val="000000"/>
          <w:sz w:val="20"/>
          <w:szCs w:val="20"/>
          <w:lang w:val="vi-VN"/>
        </w:rPr>
      </w:pPr>
      <w:r w:rsidRPr="00EF5359">
        <w:rPr>
          <w:b/>
          <w:iCs/>
          <w:noProof/>
          <w:color w:val="000000"/>
        </w:rPr>
        <mc:AlternateContent>
          <mc:Choice Requires="wps">
            <w:drawing>
              <wp:anchor distT="0" distB="0" distL="114300" distR="114300" simplePos="0" relativeHeight="251663360" behindDoc="0" locked="0" layoutInCell="1" allowOverlap="1" wp14:anchorId="5A01DBC9" wp14:editId="04EE27D9">
                <wp:simplePos x="0" y="0"/>
                <wp:positionH relativeFrom="margin">
                  <wp:posOffset>2362200</wp:posOffset>
                </wp:positionH>
                <wp:positionV relativeFrom="paragraph">
                  <wp:posOffset>75565</wp:posOffset>
                </wp:positionV>
                <wp:extent cx="1190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6D46C3" id="Straight Connector 1" o:spid="_x0000_s1026" style="position:absolute;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86pt,5.95pt" to="279.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" strokecolor="black [3200]" strokeweight=".5pt">
                <v:stroke joinstyle="miter"/>
                <w10:wrap anchorx="margin"/>
              </v:line>
            </w:pict>
          </mc:Fallback>
        </mc:AlternateContent>
      </w:r>
    </w:p>
    <w:p w14:paraId="25AC7E28" w14:textId="6570996C" w:rsidR="00FF3DA3" w:rsidRPr="00EF5359" w:rsidRDefault="00FF3DA3" w:rsidP="00DF3A31">
      <w:pPr>
        <w:spacing w:before="120" w:after="120" w:line="340" w:lineRule="exact"/>
        <w:jc w:val="both"/>
        <w:rPr>
          <w:rFonts w:ascii="Arial" w:hAnsi="Arial" w:cs="Arial"/>
          <w:i/>
          <w:iCs/>
          <w:color w:val="000000"/>
          <w:sz w:val="20"/>
          <w:szCs w:val="20"/>
          <w:lang w:val="vi-VN"/>
        </w:rPr>
      </w:pPr>
    </w:p>
    <w:p w14:paraId="7B2F4D55" w14:textId="77777777" w:rsidR="00FF3DA3" w:rsidRPr="00A31F51" w:rsidRDefault="00FF3DA3" w:rsidP="00FF3DA3">
      <w:pPr>
        <w:spacing w:after="120"/>
        <w:jc w:val="center"/>
        <w:rPr>
          <w:iCs/>
          <w:color w:val="000000"/>
          <w:shd w:val="clear" w:color="auto" w:fill="FFFFFF"/>
          <w:lang w:val="vi-VN"/>
        </w:rPr>
      </w:pPr>
      <w:r w:rsidRPr="00A31F51">
        <w:rPr>
          <w:iCs/>
          <w:color w:val="000000"/>
          <w:shd w:val="clear" w:color="auto" w:fill="FFFFFF"/>
          <w:lang w:val="vi-VN"/>
        </w:rPr>
        <w:t>Kính gửi: Chính phủ</w:t>
      </w:r>
    </w:p>
    <w:p w14:paraId="2BBABCB8" w14:textId="77777777" w:rsidR="00FF3DA3" w:rsidRPr="00A31F51" w:rsidRDefault="00FF3DA3" w:rsidP="00DF3A31">
      <w:pPr>
        <w:spacing w:before="120" w:after="120" w:line="340" w:lineRule="exact"/>
        <w:jc w:val="both"/>
        <w:rPr>
          <w:lang w:val="vi-VN"/>
        </w:rPr>
      </w:pPr>
    </w:p>
    <w:p w14:paraId="250C3411" w14:textId="4307A1F5" w:rsidR="00107A77" w:rsidRPr="00A31F51" w:rsidRDefault="00107A77" w:rsidP="00DF3A31">
      <w:pPr>
        <w:spacing w:before="120" w:after="120" w:line="340" w:lineRule="exact"/>
        <w:ind w:firstLine="720"/>
        <w:jc w:val="both"/>
        <w:rPr>
          <w:lang w:val="vi-VN"/>
        </w:rPr>
      </w:pPr>
      <w:r w:rsidRPr="00A31F51">
        <w:rPr>
          <w:lang w:val="vi-VN"/>
        </w:rPr>
        <w:t>Thực hiện quy định của Luật Ban hàn</w:t>
      </w:r>
      <w:r w:rsidR="00DF3A31" w:rsidRPr="00A31F51">
        <w:rPr>
          <w:lang w:val="vi-VN"/>
        </w:rPr>
        <w:t>h văn bản quy phạm pháp luật, Bộ Công Thương</w:t>
      </w:r>
      <w:r w:rsidRPr="00A31F51">
        <w:rPr>
          <w:lang w:val="vi-VN"/>
        </w:rPr>
        <w:t xml:space="preserve"> đã tiến h</w:t>
      </w:r>
      <w:r w:rsidR="00DF3A31" w:rsidRPr="00A31F51">
        <w:rPr>
          <w:lang w:val="vi-VN"/>
        </w:rPr>
        <w:t xml:space="preserve">ành tổng kết việc thi hành </w:t>
      </w:r>
      <w:r w:rsidR="005B6570" w:rsidRPr="00A31F51">
        <w:rPr>
          <w:lang w:val="vi-VN"/>
        </w:rPr>
        <w:t>Nghị định số 99</w:t>
      </w:r>
      <w:r w:rsidR="00DF3A31" w:rsidRPr="00A31F51">
        <w:rPr>
          <w:lang w:val="vi-VN"/>
        </w:rPr>
        <w:t xml:space="preserve">/2020/NĐ-CP </w:t>
      </w:r>
      <w:r w:rsidR="005B6570" w:rsidRPr="00A31F51">
        <w:rPr>
          <w:lang w:val="vi-VN"/>
        </w:rPr>
        <w:t>ngày 26/8/2020</w:t>
      </w:r>
      <w:r w:rsidR="00DF3A31" w:rsidRPr="00A31F51">
        <w:rPr>
          <w:lang w:val="vi-VN"/>
        </w:rPr>
        <w:t xml:space="preserve"> của Chính phủ </w:t>
      </w:r>
      <w:r w:rsidR="005B6570" w:rsidRPr="00A31F51">
        <w:rPr>
          <w:lang w:val="vi-VN"/>
        </w:rPr>
        <w:t xml:space="preserve">quy định xử phạt vi phạm hành chính trong lĩnh vực dầu khí, kinh doanh xăng dầu và khí </w:t>
      </w:r>
      <w:r w:rsidR="00DF3A31" w:rsidRPr="00A31F51">
        <w:rPr>
          <w:lang w:val="vi-VN"/>
        </w:rPr>
        <w:t xml:space="preserve">được sửa đổi, bổ sung tại Nghị định số 17/2022/NĐ-CP </w:t>
      </w:r>
      <w:r w:rsidR="005C40CF" w:rsidRPr="00A31F51">
        <w:rPr>
          <w:lang w:val="vi-VN"/>
        </w:rPr>
        <w:t xml:space="preserve">ngày 31/01/2022 của Chính phủ </w:t>
      </w:r>
      <w:r w:rsidR="00DF3A31" w:rsidRPr="00A31F51">
        <w:rPr>
          <w:lang w:val="vi-VN"/>
        </w:rPr>
        <w:t xml:space="preserve">(sau đây gọi tắt là </w:t>
      </w:r>
      <w:r w:rsidR="005B6570" w:rsidRPr="00A31F51">
        <w:rPr>
          <w:lang w:val="vi-VN"/>
        </w:rPr>
        <w:t>Nghị định số 99</w:t>
      </w:r>
      <w:r w:rsidR="00DF3A31" w:rsidRPr="00A31F51">
        <w:rPr>
          <w:lang w:val="vi-VN"/>
        </w:rPr>
        <w:t>/2020/NĐ-CP sửa đổi)</w:t>
      </w:r>
      <w:r w:rsidRPr="00A31F51">
        <w:rPr>
          <w:lang w:val="vi-VN"/>
        </w:rPr>
        <w:t>. Kết quả như sau:</w:t>
      </w:r>
    </w:p>
    <w:p w14:paraId="60362EE4" w14:textId="77777777" w:rsidR="00107A77" w:rsidRPr="00A31F51" w:rsidRDefault="00107A77" w:rsidP="00DF3A31">
      <w:pPr>
        <w:spacing w:before="120" w:after="120" w:line="340" w:lineRule="exact"/>
        <w:ind w:firstLine="720"/>
        <w:jc w:val="both"/>
        <w:rPr>
          <w:b/>
          <w:sz w:val="27"/>
          <w:szCs w:val="27"/>
          <w:lang w:val="vi-VN"/>
        </w:rPr>
      </w:pPr>
      <w:bookmarkStart w:id="0" w:name="bookmark1224"/>
      <w:bookmarkEnd w:id="0"/>
      <w:r w:rsidRPr="00A31F51">
        <w:rPr>
          <w:b/>
          <w:sz w:val="27"/>
          <w:szCs w:val="27"/>
          <w:lang w:val="vi-VN"/>
        </w:rPr>
        <w:t>I. BỐI CẢNH THỰC HIỆN TỔNG KẾT</w:t>
      </w:r>
    </w:p>
    <w:p w14:paraId="19B1BBF2" w14:textId="0F17DD23" w:rsidR="00107A77" w:rsidRPr="00A31F51" w:rsidRDefault="00107A77" w:rsidP="00DF3A31">
      <w:pPr>
        <w:spacing w:before="120" w:after="120" w:line="340" w:lineRule="exact"/>
        <w:ind w:firstLine="720"/>
        <w:jc w:val="both"/>
        <w:rPr>
          <w:b/>
          <w:lang w:val="vi-VN"/>
        </w:rPr>
      </w:pPr>
      <w:bookmarkStart w:id="1" w:name="bookmark1225"/>
      <w:bookmarkEnd w:id="1"/>
      <w:r w:rsidRPr="00A31F51">
        <w:rPr>
          <w:b/>
          <w:lang w:val="vi-VN"/>
        </w:rPr>
        <w:t>1. Bối cảnh trong nước và quốc tế</w:t>
      </w:r>
    </w:p>
    <w:p w14:paraId="001BDBA1" w14:textId="65D09958" w:rsidR="003856EE" w:rsidRDefault="003856EE" w:rsidP="003856EE">
      <w:pPr>
        <w:spacing w:before="120" w:after="120" w:line="340" w:lineRule="exact"/>
        <w:ind w:firstLine="720"/>
        <w:jc w:val="both"/>
        <w:rPr>
          <w:lang w:val="vi-VN"/>
        </w:rPr>
      </w:pPr>
      <w:r>
        <w:t xml:space="preserve">Đảm bảo </w:t>
      </w:r>
      <w:r w:rsidRPr="003C0731">
        <w:t>an ninh năng lượng quốc gia</w:t>
      </w:r>
      <w:r>
        <w:t xml:space="preserve"> phục vụ cho đời sống xã hội và phát triển kinh tế là một nhiệm vụ quan trọng của Chính phủ và có sự đóng góp của cộng đồng doanh nghiệp. Những năm qua, các doanh nghiệp khai thác dầu khí, kinh doanh xăng dầu và khí đã đóng góp vai trò hết sức quan trọng, là nhân tố</w:t>
      </w:r>
      <w:r w:rsidRPr="003C0731">
        <w:t xml:space="preserve"> trụ cột trong việc bảo đảm an ninh năng lượng quốc gia</w:t>
      </w:r>
      <w:r>
        <w:t xml:space="preserve">. </w:t>
      </w:r>
      <w:r w:rsidRPr="003C0731">
        <w:t>Trong bối cảnh thị trường năng lượng thế giới biến động mạnh,</w:t>
      </w:r>
      <w:r>
        <w:t xml:space="preserve"> có những thời điểm</w:t>
      </w:r>
      <w:r w:rsidRPr="003C0731">
        <w:t xml:space="preserve"> </w:t>
      </w:r>
      <w:r>
        <w:t>khan hiếm về nguồn hàng, các thương nhân kinh doanh xăng dầu, khí</w:t>
      </w:r>
      <w:r w:rsidRPr="003C0731">
        <w:t xml:space="preserve"> vẫn duy trì hoạt động ổn định, </w:t>
      </w:r>
      <w:r>
        <w:t>chủ động đa dạng hoá nguồn cung</w:t>
      </w:r>
      <w:r w:rsidRPr="003C0731">
        <w:t xml:space="preserve"> và điều phối hàng hóa </w:t>
      </w:r>
      <w:r>
        <w:t>linh hoạt</w:t>
      </w:r>
      <w:r w:rsidRPr="003C0731">
        <w:t xml:space="preserve">, góp phần không để xảy ra </w:t>
      </w:r>
      <w:r>
        <w:t xml:space="preserve">tình trạng thiếu hụt xăng dầu, khí </w:t>
      </w:r>
      <w:r w:rsidRPr="003C0731">
        <w:t>trên thị trường</w:t>
      </w:r>
      <w:r>
        <w:t>, kể cả ở những khu vực vùng sâu, vùng xa</w:t>
      </w:r>
      <w:r w:rsidRPr="003C0731">
        <w:t>.</w:t>
      </w:r>
      <w:r w:rsidRPr="003856EE">
        <w:t xml:space="preserve"> </w:t>
      </w:r>
      <w:r>
        <w:t>Ngoài ra, một số</w:t>
      </w:r>
      <w:r w:rsidRPr="003C0731">
        <w:t xml:space="preserve"> doanh nghiệp </w:t>
      </w:r>
      <w:r>
        <w:t xml:space="preserve">đầu ngành </w:t>
      </w:r>
      <w:r w:rsidRPr="003C0731">
        <w:t xml:space="preserve">còn tiên phong </w:t>
      </w:r>
      <w:r>
        <w:t>trong việc kinh doanh</w:t>
      </w:r>
      <w:r w:rsidRPr="003C0731">
        <w:t xml:space="preserve"> </w:t>
      </w:r>
      <w:r>
        <w:t>nhiên liệu đạt tiêu chuẩn khí thải mức 5, thí điểm xăng sinh học E5, E10</w:t>
      </w:r>
      <w:r w:rsidRPr="003C0731">
        <w:t>, chuyển đổi số trong quản lý và bán lẻ, hướng tới phát triển năng lượng xanh, bền vững.</w:t>
      </w:r>
      <w:r w:rsidR="0015432D">
        <w:t xml:space="preserve"> </w:t>
      </w:r>
    </w:p>
    <w:p w14:paraId="218B3EA4" w14:textId="0E885289" w:rsidR="005C40CF" w:rsidRPr="0015432D" w:rsidRDefault="0015432D" w:rsidP="0015432D">
      <w:pPr>
        <w:spacing w:before="120" w:after="120" w:line="340" w:lineRule="exact"/>
        <w:ind w:firstLine="720"/>
        <w:jc w:val="both"/>
      </w:pPr>
      <w:r>
        <w:t xml:space="preserve">Để góp phần tạo môi trường kinh doanh bình đẳng, yêu cầu có các quy định về xử phạt vi phạm hành chính trong </w:t>
      </w:r>
      <w:r w:rsidRPr="0015432D">
        <w:t>lĩnh vực dầu khí, kinh doanh xăng dầu và khí</w:t>
      </w:r>
      <w:r>
        <w:t xml:space="preserve"> cần được ban hành kịp thời, phù hợp với quy định chung của pháp luật xử lý vi phạm hành chính. </w:t>
      </w:r>
      <w:bookmarkStart w:id="2" w:name="_GoBack"/>
      <w:bookmarkEnd w:id="2"/>
      <w:r w:rsidR="005C40CF" w:rsidRPr="00A31F51">
        <w:rPr>
          <w:lang w:val="vi-VN"/>
        </w:rPr>
        <w:t xml:space="preserve">Nghị định số </w:t>
      </w:r>
      <w:r w:rsidR="005B6570" w:rsidRPr="00A31F51">
        <w:rPr>
          <w:lang w:val="vi-VN"/>
        </w:rPr>
        <w:t>99</w:t>
      </w:r>
      <w:r w:rsidR="005C40CF" w:rsidRPr="00A31F51">
        <w:rPr>
          <w:lang w:val="vi-VN"/>
        </w:rPr>
        <w:t xml:space="preserve">/2020/NĐ-CP sửa đổi </w:t>
      </w:r>
      <w:r w:rsidR="005B6570" w:rsidRPr="00A31F51">
        <w:rPr>
          <w:lang w:val="vi-VN"/>
        </w:rPr>
        <w:t>đ</w:t>
      </w:r>
      <w:r w:rsidR="005C40CF" w:rsidRPr="00A31F51">
        <w:rPr>
          <w:lang w:val="vi-VN"/>
        </w:rPr>
        <w:t>ược ban hành</w:t>
      </w:r>
      <w:r w:rsidR="005B6570" w:rsidRPr="00A31F51">
        <w:rPr>
          <w:lang w:val="vi-VN"/>
        </w:rPr>
        <w:t xml:space="preserve">, áp </w:t>
      </w:r>
      <w:r w:rsidR="005B6570" w:rsidRPr="00A31F51">
        <w:rPr>
          <w:lang w:val="vi-VN"/>
        </w:rPr>
        <w:lastRenderedPageBreak/>
        <w:t>dụng</w:t>
      </w:r>
      <w:r w:rsidR="005C40CF" w:rsidRPr="00A31F51">
        <w:rPr>
          <w:lang w:val="vi-VN"/>
        </w:rPr>
        <w:t xml:space="preserve"> trong bối cảnh có </w:t>
      </w:r>
      <w:r w:rsidR="005B6570" w:rsidRPr="00A31F51">
        <w:rPr>
          <w:lang w:val="vi-VN"/>
        </w:rPr>
        <w:t>nhiều yếu tố pháp lý và thể chế</w:t>
      </w:r>
      <w:r w:rsidR="005C40CF" w:rsidRPr="00A31F51">
        <w:rPr>
          <w:lang w:val="vi-VN"/>
        </w:rPr>
        <w:t xml:space="preserve"> đặt ra yêu cầu cấp thiết về việc hoàn thiện cơ chế xử phạt vi </w:t>
      </w:r>
      <w:r w:rsidR="005B6570" w:rsidRPr="00A31F51">
        <w:rPr>
          <w:lang w:val="vi-VN"/>
        </w:rPr>
        <w:t xml:space="preserve">phạm </w:t>
      </w:r>
      <w:r w:rsidR="005C40CF" w:rsidRPr="00A31F51">
        <w:rPr>
          <w:lang w:val="vi-VN"/>
        </w:rPr>
        <w:t>hành chính trong lĩnh vực</w:t>
      </w:r>
      <w:r w:rsidR="005B6570" w:rsidRPr="00A31F51">
        <w:rPr>
          <w:lang w:val="vi-VN"/>
        </w:rPr>
        <w:t xml:space="preserve"> </w:t>
      </w:r>
      <w:r w:rsidR="00D7142F" w:rsidRPr="00A31F51">
        <w:rPr>
          <w:lang w:val="vi-VN"/>
        </w:rPr>
        <w:t xml:space="preserve">thăm dò, khai thác </w:t>
      </w:r>
      <w:r w:rsidR="005B6570" w:rsidRPr="00A31F51">
        <w:rPr>
          <w:lang w:val="vi-VN"/>
        </w:rPr>
        <w:t>dầu khí, kinh doanh xăng dầu và khí, cụ thể:</w:t>
      </w:r>
    </w:p>
    <w:p w14:paraId="4259E6EC" w14:textId="284582EE" w:rsidR="005B6570" w:rsidRPr="00A31F51" w:rsidRDefault="005B6570" w:rsidP="005B6570">
      <w:pPr>
        <w:spacing w:before="120" w:after="120" w:line="340" w:lineRule="exact"/>
        <w:ind w:firstLine="720"/>
        <w:jc w:val="both"/>
        <w:rPr>
          <w:lang w:val="vi-VN"/>
        </w:rPr>
      </w:pPr>
      <w:r w:rsidRPr="00A31F51">
        <w:rPr>
          <w:lang w:val="vi-VN"/>
        </w:rPr>
        <w:t xml:space="preserve">a) Yêu cầu cấp thiết hoàn thiện hệ thống pháp luật trong lĩnh vực dầu khí sau khi Luật Dầu khí </w:t>
      </w:r>
      <w:r w:rsidR="006A03C7" w:rsidRPr="00A31F51">
        <w:rPr>
          <w:lang w:val="vi-VN"/>
        </w:rPr>
        <w:t xml:space="preserve">số 12/2022/QH15 </w:t>
      </w:r>
      <w:r w:rsidRPr="00A31F51">
        <w:rPr>
          <w:lang w:val="vi-VN"/>
        </w:rPr>
        <w:t>được thông qua</w:t>
      </w:r>
    </w:p>
    <w:p w14:paraId="2A3C0020" w14:textId="7811AE98" w:rsidR="00740D3A" w:rsidRPr="00A31F51" w:rsidRDefault="005B6570" w:rsidP="00740D3A">
      <w:pPr>
        <w:spacing w:after="120"/>
        <w:ind w:firstLine="720"/>
        <w:jc w:val="both"/>
        <w:rPr>
          <w:lang w:val="vi-VN"/>
        </w:rPr>
      </w:pPr>
      <w:bookmarkStart w:id="3" w:name="bookmark1226"/>
      <w:bookmarkEnd w:id="3"/>
      <w:r w:rsidRPr="00A31F51">
        <w:rPr>
          <w:lang w:val="vi-VN"/>
        </w:rPr>
        <w:t>Luật Dầu khí số 12/2022/QH15 được Quốc hội Khóa XV thông qua tại kỳ họp thứ 4 ngày 14/11/2022 và có hiệu lực thi hành từ ngày 01/7/2023</w:t>
      </w:r>
      <w:r w:rsidR="006A03C7" w:rsidRPr="00A31F51">
        <w:rPr>
          <w:lang w:val="vi-VN"/>
        </w:rPr>
        <w:t xml:space="preserve"> (Luật Dầu khí năm 2022)</w:t>
      </w:r>
      <w:r w:rsidRPr="00A31F51">
        <w:rPr>
          <w:lang w:val="vi-VN"/>
        </w:rPr>
        <w:t>.</w:t>
      </w:r>
      <w:r w:rsidR="00786C07" w:rsidRPr="00A31F51">
        <w:rPr>
          <w:lang w:val="vi-VN"/>
        </w:rPr>
        <w:t xml:space="preserve">  Luật Dầu khí </w:t>
      </w:r>
      <w:r w:rsidR="006A03C7" w:rsidRPr="00A31F51">
        <w:rPr>
          <w:lang w:val="vi-VN"/>
        </w:rPr>
        <w:t>năm 2022</w:t>
      </w:r>
      <w:r w:rsidR="00786C07" w:rsidRPr="00A31F51">
        <w:rPr>
          <w:lang w:val="vi-VN"/>
        </w:rPr>
        <w:t xml:space="preserve"> kỳ vọng sẽ tạo môi trường và điều kiện thuận lợi để tăng cường thu hút đầu tư vào hoạt động dầu khí, góp phần tăng thu ngân sách nhà nước, bảo đảm an ninh năng lượng và bảo vệ chủ quyền biển đảo của Việt Nam.</w:t>
      </w:r>
      <w:r w:rsidR="006A03C7" w:rsidRPr="00A31F51">
        <w:rPr>
          <w:lang w:val="vi-VN"/>
        </w:rPr>
        <w:t xml:space="preserve"> Luật Dầu khí năm 2022 ban hành các chính sách, quy định mới về thăm dò, khai thác dầu khí như (i) Bổ sung chính sách về điều tra cơ bản về dầu khí là hoạt động điều tra, khảo sát ban đầu nhằm đánh giá tiềm năng, triển vọng dầu khí làm căn cứ cho việc định hướng hoạt động tìm kiếm thăm dò dầu khí; (ii) Bổ sung chính sách về khai thác tài nguyên đối với mỏ dầu khí khai thác tận thu nhằm tạo cơ chế đột phá, mang lại nguồn thu; (iii) Bổ sung, hoàn thiện quy định về công tác kế toán, kiểm toán, quyết toán và xử lý chi phí trong hoạt động dầu khí phù hợp với đặc thù của hoạt động dầu khí và thông lệ công nghiệp dầu khí quốc tế… Thi hành Luật Dầu khí năm 2022, Chính phủ, Bộ Công Thương theo thẩm quyền đã ban hành nhiều văn bản hướng dẫn thi hành như Nghị định số 45/2023/NĐ-CP ngày 01/7/2023 của Chính phủ Quy định chi tiết một số điều của Luật Dầu khí</w:t>
      </w:r>
      <w:r w:rsidR="00311FE1" w:rsidRPr="00A31F51">
        <w:rPr>
          <w:lang w:val="vi-VN"/>
        </w:rPr>
        <w:t xml:space="preserve">… Các văn bản này quy định trách nhiệm của nhiều bên trong hoạt động thăm dò, khai thác dầu khí như trách nhiệm báo cáo trong quá trình thực hiện điều tra cơ bản về dầu khí; </w:t>
      </w:r>
      <w:r w:rsidR="00740D3A" w:rsidRPr="00A31F51">
        <w:rPr>
          <w:lang w:val="vi-VN"/>
        </w:rPr>
        <w:t>yêu cầu đối với bảo quản giếng, Bảo quản đầu giếng ngầm, giếng trên bề mặt, hủy giếng…</w:t>
      </w:r>
    </w:p>
    <w:p w14:paraId="271C50D8" w14:textId="1DBB2E82" w:rsidR="008D758D" w:rsidRPr="00A31F51" w:rsidRDefault="00740D3A" w:rsidP="008D758D">
      <w:pPr>
        <w:spacing w:after="120"/>
        <w:ind w:firstLine="720"/>
        <w:jc w:val="both"/>
        <w:rPr>
          <w:lang w:val="vi-VN"/>
        </w:rPr>
      </w:pPr>
      <w:r w:rsidRPr="00A31F51">
        <w:rPr>
          <w:lang w:val="vi-VN"/>
        </w:rPr>
        <w:t xml:space="preserve"> </w:t>
      </w:r>
      <w:r w:rsidR="006A03C7" w:rsidRPr="00A31F51">
        <w:rPr>
          <w:lang w:val="vi-VN"/>
        </w:rPr>
        <w:t xml:space="preserve">Tuy nhiên, để các quy định của luật đi vào thực tiễn, cần </w:t>
      </w:r>
      <w:r w:rsidR="008D758D" w:rsidRPr="00A31F51">
        <w:rPr>
          <w:lang w:val="vi-VN"/>
        </w:rPr>
        <w:t xml:space="preserve">rà soát, bổ sung, sửa đổi văn bản </w:t>
      </w:r>
      <w:r w:rsidR="006A03C7" w:rsidRPr="00A31F51">
        <w:rPr>
          <w:lang w:val="vi-VN"/>
        </w:rPr>
        <w:t xml:space="preserve">chi tiết </w:t>
      </w:r>
      <w:r w:rsidR="008D758D" w:rsidRPr="00A31F51">
        <w:rPr>
          <w:lang w:val="vi-VN"/>
        </w:rPr>
        <w:t>thi hành về xử phạt vi phạm</w:t>
      </w:r>
      <w:r w:rsidR="006A03C7" w:rsidRPr="00A31F51">
        <w:rPr>
          <w:lang w:val="vi-VN"/>
        </w:rPr>
        <w:t xml:space="preserve"> hành chính nhằm cụ thể hóa các hành vi vi phạm, hình thức xử phạt, mức phạt, thẩm quyền</w:t>
      </w:r>
      <w:r w:rsidR="008D758D" w:rsidRPr="00A31F51">
        <w:rPr>
          <w:lang w:val="vi-VN"/>
        </w:rPr>
        <w:t xml:space="preserve"> trong thăm dò, khai thác dầu khí.</w:t>
      </w:r>
    </w:p>
    <w:p w14:paraId="090FA7EC" w14:textId="79BD8497" w:rsidR="00B154F0" w:rsidRPr="00A31F51" w:rsidRDefault="00B154F0" w:rsidP="00B154F0">
      <w:pPr>
        <w:spacing w:after="120"/>
        <w:ind w:firstLine="720"/>
        <w:jc w:val="both"/>
        <w:rPr>
          <w:lang w:val="vi-VN"/>
        </w:rPr>
      </w:pPr>
      <w:r w:rsidRPr="00A31F51">
        <w:rPr>
          <w:lang w:val="vi-VN"/>
        </w:rPr>
        <w:t>b) Yêu cầu cấp thiết hoàn thiện hệ thống pháp luật trong xử lý vi phạm hành chính theo Luật số 88/2025/QH15 sửa đổi, bổ sung một số điều của Luật Xử lý vi phạm hành chính</w:t>
      </w:r>
    </w:p>
    <w:p w14:paraId="444441CD" w14:textId="4349F7C8" w:rsidR="002C3FE0" w:rsidRPr="00A31F51" w:rsidRDefault="00B154F0" w:rsidP="002C3FE0">
      <w:pPr>
        <w:spacing w:after="120"/>
        <w:ind w:firstLine="720"/>
        <w:jc w:val="both"/>
        <w:rPr>
          <w:lang w:val="vi-VN"/>
        </w:rPr>
      </w:pPr>
      <w:r w:rsidRPr="00A31F51">
        <w:rPr>
          <w:lang w:val="vi-VN"/>
        </w:rPr>
        <w:t>Để thi hành Luật Xử lý vi phạm hành chính sửa đổi, Chính phủ đã ban hành Chính phủ ban hành Nghị định 189/2025/NĐ-CP ngày 01/7/2025 quy định chi tiết Luật Xử lý vi phạm hành chính về thẩm quyền xử phạt vi phạm hành chính; Nghị định 190/2025/NĐ-CP ngày 01/7/2025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w:t>
      </w:r>
      <w:r w:rsidR="0005014E" w:rsidRPr="00A31F51">
        <w:rPr>
          <w:lang w:val="vi-VN"/>
        </w:rPr>
        <w:t xml:space="preserve"> (Nghị định số 118/2021/NĐ-CP sử đổi)</w:t>
      </w:r>
      <w:r w:rsidRPr="00A31F51">
        <w:rPr>
          <w:lang w:val="vi-VN"/>
        </w:rPr>
        <w:t xml:space="preserve">. Luật số 88/2025/QH15 và các Nghị định nêu trên quy định nhiều nội dung mới liên quan </w:t>
      </w:r>
      <w:r w:rsidRPr="00A31F51">
        <w:rPr>
          <w:lang w:val="vi-VN"/>
        </w:rPr>
        <w:lastRenderedPageBreak/>
        <w:t xml:space="preserve">xử phạt vi phạm hành chính nói chung và xử phạt vi phạm hành chính </w:t>
      </w:r>
      <w:r w:rsidR="002C3FE0" w:rsidRPr="00A31F51">
        <w:rPr>
          <w:lang w:val="vi-VN"/>
        </w:rPr>
        <w:t>trong lĩnh vực dầu khí, kinh doanh xăng dầu và khí như (i) Áp dụng hình thức xử phạt vi phạm hành chính qua môi trường điện tử, (ii)  nguyên tắc xử lý tạm giữ tang vật là tài sản bảo đảm, (iii) bổ sung nhiều chức danh có thẩm quyền xử phạt vi phạm hành chính…</w:t>
      </w:r>
    </w:p>
    <w:p w14:paraId="333B087C" w14:textId="6C2C7801" w:rsidR="002C3FE0" w:rsidRPr="00A31F51" w:rsidRDefault="002C3FE0" w:rsidP="002C3FE0">
      <w:pPr>
        <w:spacing w:after="120"/>
        <w:ind w:firstLine="720"/>
        <w:jc w:val="both"/>
        <w:rPr>
          <w:lang w:val="vi-VN"/>
        </w:rPr>
      </w:pPr>
      <w:r w:rsidRPr="00A31F51">
        <w:rPr>
          <w:lang w:val="vi-VN"/>
        </w:rPr>
        <w:t>Để các quy định mới của pháp luật về xử lý vi phạm hành chính đi vào thực tiễn, cần khẩn trương rà soát, bổ sung, sửa đổi hoặc thay thế các quy định xử phạt vi phạm hành chính trong lĩnh vực dầu khí, kinh doanh xăng dầu và khí.</w:t>
      </w:r>
    </w:p>
    <w:p w14:paraId="30F403E0" w14:textId="4D442C5D" w:rsidR="008D758D" w:rsidRPr="00A31F51" w:rsidRDefault="007C18FC" w:rsidP="008D758D">
      <w:pPr>
        <w:spacing w:after="120"/>
        <w:ind w:firstLine="720"/>
        <w:jc w:val="both"/>
        <w:rPr>
          <w:lang w:val="vi-VN"/>
        </w:rPr>
      </w:pPr>
      <w:r w:rsidRPr="00A31F51">
        <w:rPr>
          <w:lang w:val="vi-VN"/>
        </w:rPr>
        <w:t>c</w:t>
      </w:r>
      <w:r w:rsidR="008D758D" w:rsidRPr="00A31F51">
        <w:rPr>
          <w:lang w:val="vi-VN"/>
        </w:rPr>
        <w:t>) Yêu cầu đặt ra từ thực tiễn phát triển kinh tế thị trường và hội nhập quốc tế</w:t>
      </w:r>
    </w:p>
    <w:p w14:paraId="636F035E" w14:textId="5159A817" w:rsidR="00D7142F" w:rsidRPr="00A31F51" w:rsidRDefault="00805D35" w:rsidP="00D7142F">
      <w:pPr>
        <w:spacing w:after="120"/>
        <w:ind w:firstLine="720"/>
        <w:jc w:val="both"/>
        <w:rPr>
          <w:lang w:val="vi-VN"/>
        </w:rPr>
      </w:pPr>
      <w:r w:rsidRPr="00A31F51">
        <w:rPr>
          <w:lang w:val="vi-VN"/>
        </w:rPr>
        <w:t>Trong bối cảnh Việt Nam đang đẩy mạnh hội nhập sâu rộng vào nền kinh tế thế giới, các hoạt động kinh doanh có tính chất liên kết, mua bán, sáp nhập</w:t>
      </w:r>
      <w:r w:rsidR="002C3FE0" w:rsidRPr="00A31F51">
        <w:rPr>
          <w:lang w:val="vi-VN"/>
        </w:rPr>
        <w:t>,</w:t>
      </w:r>
      <w:r w:rsidRPr="00A31F51">
        <w:rPr>
          <w:lang w:val="vi-VN"/>
        </w:rPr>
        <w:t xml:space="preserve"> hợp nhất doanh nghiệp ngày càng phổ biến</w:t>
      </w:r>
      <w:r w:rsidR="002C3FE0" w:rsidRPr="00A31F51">
        <w:rPr>
          <w:lang w:val="vi-VN"/>
        </w:rPr>
        <w:t xml:space="preserve">. Đầu tư, </w:t>
      </w:r>
      <w:r w:rsidR="00D7142F" w:rsidRPr="00A31F51">
        <w:rPr>
          <w:lang w:val="vi-VN"/>
        </w:rPr>
        <w:t>kinh doanh</w:t>
      </w:r>
      <w:r w:rsidR="002C3FE0" w:rsidRPr="00A31F51">
        <w:rPr>
          <w:lang w:val="vi-VN"/>
        </w:rPr>
        <w:t xml:space="preserve"> trong lĩnh vực dầu khí, kinh doanh xăng dầu và khí hiện nay vẫn liên quan nhiều đến tổ chức, cá nhân nước ngoài, vì thế vẫn tiềm ẩn nguy cơ gia tăng các hành vi vi phạm</w:t>
      </w:r>
      <w:r w:rsidR="00C970CA" w:rsidRPr="00A31F51">
        <w:rPr>
          <w:lang w:val="vi-VN"/>
        </w:rPr>
        <w:t>, tranh chấp có yếu tố nước ngoài mà việc giải quyết rất phức tạp, nguy cơ gây hậu quả tiêu cực lớn về kinh tế…</w:t>
      </w:r>
      <w:r w:rsidR="002C3FE0" w:rsidRPr="00A31F51">
        <w:rPr>
          <w:lang w:val="vi-VN"/>
        </w:rPr>
        <w:t xml:space="preserve"> </w:t>
      </w:r>
      <w:r w:rsidR="00C970CA" w:rsidRPr="00A31F51">
        <w:rPr>
          <w:lang w:val="vi-VN"/>
        </w:rPr>
        <w:t>đòi hỏi phải có công cụ pháp lý đủ mạnh, rõ ràng để kịp thời răn đe, phòng ngừa hành vi vi phạm, bảo vệ quyền và lợi ích hợp pháp của Nhà nước, các bên trong kinh doanh xăng dầu và khí.</w:t>
      </w:r>
    </w:p>
    <w:p w14:paraId="5D7D7D02" w14:textId="14FA7329" w:rsidR="00DA5174" w:rsidRPr="003856EE" w:rsidRDefault="00DA5174" w:rsidP="00DA5174">
      <w:pPr>
        <w:spacing w:after="120"/>
        <w:ind w:firstLine="720"/>
        <w:jc w:val="both"/>
      </w:pPr>
      <w:r w:rsidRPr="003856EE">
        <w:rPr>
          <w:lang w:val="vi-VN"/>
        </w:rPr>
        <w:t>d) Yêu cầu cấp thiết hoàn thiện hệ thống pháp luật trong xử lý vi phạm hành chính đối với vi phạm trong kinh doanh khí</w:t>
      </w:r>
      <w:r w:rsidR="003856EE" w:rsidRPr="003856EE">
        <w:t>, xăng dầu</w:t>
      </w:r>
    </w:p>
    <w:p w14:paraId="09F3DC9D" w14:textId="1B144102" w:rsidR="00AA6928" w:rsidRPr="003856EE" w:rsidRDefault="00AA6928" w:rsidP="003856EE">
      <w:pPr>
        <w:spacing w:after="120"/>
        <w:ind w:firstLine="720"/>
        <w:jc w:val="both"/>
        <w:rPr>
          <w:lang w:val="vi-VN"/>
        </w:rPr>
      </w:pPr>
      <w:r w:rsidRPr="003856EE">
        <w:rPr>
          <w:lang w:val="vi-VN"/>
        </w:rPr>
        <w:t xml:space="preserve">Hiện nay, hệ thống văn bản pháp </w:t>
      </w:r>
      <w:r w:rsidR="003856EE" w:rsidRPr="003856EE">
        <w:t>luật</w:t>
      </w:r>
      <w:r w:rsidRPr="003856EE">
        <w:rPr>
          <w:lang w:val="vi-VN"/>
        </w:rPr>
        <w:t xml:space="preserve"> điều chỉnh hoạt động kinh doanh </w:t>
      </w:r>
      <w:r w:rsidR="003856EE" w:rsidRPr="003856EE">
        <w:t xml:space="preserve">xăng dầu, </w:t>
      </w:r>
      <w:r w:rsidRPr="003856EE">
        <w:rPr>
          <w:lang w:val="vi-VN"/>
        </w:rPr>
        <w:t>khí đã được thiết lập tương đối hoàn chỉnh, cơ bản được vận hành theo cơ chế thị trường, đảm bảo tính cạnh tranh trong hoạt động nhập khẩu và phân phối tại thị trường trong nước. Tuy nhiên, một số nội dung tại Nghị định số 87/2018/NĐ-CP</w:t>
      </w:r>
      <w:r w:rsidR="003856EE" w:rsidRPr="003856EE">
        <w:t xml:space="preserve"> sửa đổi, Nghị định số 83/2014/NĐ-CP sửa đổi</w:t>
      </w:r>
      <w:r w:rsidRPr="003856EE">
        <w:rPr>
          <w:lang w:val="vi-VN"/>
        </w:rPr>
        <w:t xml:space="preserve"> cần xem xét, xử lý để hoàn thiện, bao gồm: (i) Quy định đối với hệ thống các thương nhân kinh doanh khí đang tồn tại nhiều loại hình kinh doanh khí, đặc biệt đối với loại hình thương nhân kinh doanh LPG; (ii) </w:t>
      </w:r>
      <w:r w:rsidR="00802527" w:rsidRPr="003856EE">
        <w:rPr>
          <w:lang w:val="vi-VN"/>
        </w:rPr>
        <w:t>Quy định lập sổ theo dõi chai LPG chưa đưa ra lộ trình áp dụng, chưa có yêu cầu ràng buộc và hướng dẫn cụ thể để các tổ chức, cá nhân có liên quan tuân thủ</w:t>
      </w:r>
      <w:r w:rsidRPr="003856EE">
        <w:rPr>
          <w:lang w:val="vi-VN"/>
        </w:rPr>
        <w:t>; (iii) Quy định về điều kiện kinh doanh khí chưa phù hợp thực tiễn kinh doanh; (iv) Một số hoạt động kinh doanh khí cần đánh giá rà soát, bổ sung, cắt bỏ; (v) Cần rà soát, sửa đổi các quy định chưa phù hợp với chủ trương, chính sách của Đảng và Nhà nước.</w:t>
      </w:r>
    </w:p>
    <w:p w14:paraId="22887551" w14:textId="77777777" w:rsidR="00EA4F46" w:rsidRPr="003856EE" w:rsidRDefault="007C18FC" w:rsidP="008D758D">
      <w:pPr>
        <w:spacing w:after="120"/>
        <w:ind w:firstLine="720"/>
        <w:jc w:val="both"/>
        <w:rPr>
          <w:b/>
          <w:lang w:val="vi-VN"/>
        </w:rPr>
      </w:pPr>
      <w:r w:rsidRPr="003856EE">
        <w:rPr>
          <w:b/>
          <w:lang w:val="vi-VN"/>
        </w:rPr>
        <w:t xml:space="preserve">2. </w:t>
      </w:r>
      <w:r w:rsidR="00EA4F46" w:rsidRPr="003856EE">
        <w:rPr>
          <w:b/>
          <w:lang w:val="vi-VN"/>
        </w:rPr>
        <w:t xml:space="preserve">Quá trình thực hiện tổng kết </w:t>
      </w:r>
    </w:p>
    <w:p w14:paraId="69ED7C03" w14:textId="3AD028EC" w:rsidR="00EA4F46" w:rsidRPr="00A31F51" w:rsidRDefault="00EA4F46" w:rsidP="00EA4F46">
      <w:pPr>
        <w:spacing w:after="120"/>
        <w:ind w:firstLine="720"/>
        <w:jc w:val="both"/>
        <w:rPr>
          <w:lang w:val="vi-VN"/>
        </w:rPr>
      </w:pPr>
      <w:r w:rsidRPr="00A31F51">
        <w:rPr>
          <w:lang w:val="vi-VN"/>
        </w:rPr>
        <w:t>Trên cơ sở triển khai chức năng, nhiệm vụ được giao trong lĩnh vực quản lý và để chuẩn bị cho việc xây dựng dự thảo Nghị định thay thế Nghị định số 99/2020/NĐ-CP sửa đổi, Bộ Công Thương có văn bản đề nghị các bộ, ngành và ủy ban nhân dân các tỉnh, thành phố truyền thống trung ương tiến hành đánh giá thi hành Nghị định số 99/2020/NĐ-CP sửa đổi. Trên cơ sở văn bản đánh giá tình hình thi hành của các cơ quan, đơn vị, Bộ Công Thương tiến hành tổng kết thực hiện trên cơ sở rà soát toàn diện, tổng thể các quy định, cụ thể:</w:t>
      </w:r>
    </w:p>
    <w:p w14:paraId="5EBEC138" w14:textId="73138D6F" w:rsidR="00D7142F" w:rsidRPr="00A31F51" w:rsidRDefault="00D7142F" w:rsidP="00D7142F">
      <w:pPr>
        <w:spacing w:after="120"/>
        <w:ind w:firstLine="720"/>
        <w:jc w:val="both"/>
        <w:rPr>
          <w:lang w:val="vi-VN"/>
        </w:rPr>
      </w:pPr>
      <w:r w:rsidRPr="00A31F51">
        <w:rPr>
          <w:lang w:val="vi-VN"/>
        </w:rPr>
        <w:lastRenderedPageBreak/>
        <w:t>- Rà soát các quy định của pháp luật về thăm dò, khai thác dầu khí… quy định tại Luật Dầu khí năm 2022, Nghị định số 45/2023/NĐ-CP ngày 01/7/2023 của Chính phủ quy định chi tiết một số điều của Luật Dầu khí; Thông tư 16/2024/TT-BCT ngày 16/9/2024 của Bộ trưởng Bộ Công Thương quy định bảo quản, hủy bỏ giếng khoan dầu khí, thu dọn công trình dầu khí…</w:t>
      </w:r>
    </w:p>
    <w:p w14:paraId="3F3151E1" w14:textId="53933004" w:rsidR="000624B0" w:rsidRPr="00A31F51" w:rsidRDefault="000624B0" w:rsidP="000624B0">
      <w:pPr>
        <w:spacing w:after="120"/>
        <w:ind w:firstLine="720"/>
        <w:jc w:val="both"/>
        <w:rPr>
          <w:lang w:val="vi-VN"/>
        </w:rPr>
      </w:pPr>
      <w:r w:rsidRPr="00A31F51">
        <w:rPr>
          <w:lang w:val="vi-VN"/>
        </w:rPr>
        <w:t>- Rà soát các quy định chung về xử phạt vi phạm hành chính trong lĩnh vực dầu khí, kinh doanh xăng dầu và khí: về phạm vi điều chỉnh, đối tượng áp dụng, hình thức xử phạt và biện pháp khắc phục hậu quả, mức phạt tiền đối với hành vi phạm, tình tiết thương nặng, tình tiết giảm nhẹ, thẩm quyền xử phạt…</w:t>
      </w:r>
    </w:p>
    <w:p w14:paraId="7FBB6290" w14:textId="689CBF04" w:rsidR="00D44653" w:rsidRPr="00A31F51" w:rsidRDefault="000624B0" w:rsidP="00D44653">
      <w:pPr>
        <w:spacing w:after="120"/>
        <w:ind w:firstLine="720"/>
        <w:jc w:val="both"/>
        <w:rPr>
          <w:lang w:val="vi-VN"/>
        </w:rPr>
      </w:pPr>
      <w:r w:rsidRPr="00A31F51">
        <w:rPr>
          <w:lang w:val="vi-VN"/>
        </w:rPr>
        <w:t>- Rà soát các quy định quản lý nhà nước trong lĩnh vực dầu khí, kinh doanh xăng dầu và khí, xác định hành vi vi phạm quy định quản lý nhà nước để áp dụng chế tài xử phạt.</w:t>
      </w:r>
    </w:p>
    <w:p w14:paraId="646BFF90" w14:textId="5F570DD8" w:rsidR="00CF1825" w:rsidRPr="00A31F51" w:rsidRDefault="00CF1825" w:rsidP="00CF1825">
      <w:pPr>
        <w:spacing w:before="120" w:after="120" w:line="340" w:lineRule="exact"/>
        <w:ind w:firstLine="720"/>
        <w:jc w:val="both"/>
        <w:rPr>
          <w:b/>
          <w:sz w:val="27"/>
          <w:szCs w:val="27"/>
          <w:lang w:val="vi-VN"/>
        </w:rPr>
      </w:pPr>
      <w:r w:rsidRPr="00A31F51">
        <w:rPr>
          <w:b/>
          <w:sz w:val="27"/>
          <w:szCs w:val="27"/>
          <w:lang w:val="vi-VN"/>
        </w:rPr>
        <w:t>II. KẾT QUẢ THỰC HIỆN</w:t>
      </w:r>
    </w:p>
    <w:p w14:paraId="2F624D61" w14:textId="0AD6834D" w:rsidR="00CF1825" w:rsidRPr="00A31F51" w:rsidRDefault="00CF1825" w:rsidP="008D758D">
      <w:pPr>
        <w:spacing w:after="120"/>
        <w:ind w:firstLine="720"/>
        <w:jc w:val="both"/>
        <w:rPr>
          <w:lang w:val="vi-VN"/>
        </w:rPr>
      </w:pPr>
      <w:r w:rsidRPr="00A31F51">
        <w:rPr>
          <w:lang w:val="vi-VN"/>
        </w:rPr>
        <w:t>1. Công tác chỉ đạo, triển khai và tổ chức thi hành văn bản quy phạm pháp luật</w:t>
      </w:r>
    </w:p>
    <w:p w14:paraId="071479AA" w14:textId="04F7E1DC" w:rsidR="004F4686" w:rsidRPr="00A31F51" w:rsidRDefault="00072C36" w:rsidP="004F4686">
      <w:pPr>
        <w:spacing w:after="120"/>
        <w:ind w:firstLine="720"/>
        <w:jc w:val="both"/>
        <w:rPr>
          <w:lang w:val="vi-VN"/>
        </w:rPr>
      </w:pPr>
      <w:r w:rsidRPr="00A31F51">
        <w:rPr>
          <w:lang w:val="vi-VN"/>
        </w:rPr>
        <w:t xml:space="preserve">Để thi hành </w:t>
      </w:r>
      <w:r w:rsidR="004F4686" w:rsidRPr="00A31F51">
        <w:rPr>
          <w:lang w:val="vi-VN"/>
        </w:rPr>
        <w:t xml:space="preserve">Luật Xử lý vi phạm hành chính </w:t>
      </w:r>
      <w:r w:rsidRPr="00A31F51">
        <w:rPr>
          <w:lang w:val="vi-VN"/>
        </w:rPr>
        <w:t xml:space="preserve">số </w:t>
      </w:r>
      <w:r w:rsidR="004F4686" w:rsidRPr="00A31F51">
        <w:rPr>
          <w:lang w:val="vi-VN"/>
        </w:rPr>
        <w:t xml:space="preserve">15/2012/QH13 </w:t>
      </w:r>
      <w:r w:rsidRPr="00A31F51">
        <w:rPr>
          <w:lang w:val="vi-VN"/>
        </w:rPr>
        <w:t>và để đảm bảo sự thống nhất</w:t>
      </w:r>
      <w:r w:rsidR="004F4686" w:rsidRPr="00A31F51">
        <w:rPr>
          <w:lang w:val="vi-VN"/>
        </w:rPr>
        <w:t>,</w:t>
      </w:r>
      <w:r w:rsidRPr="00A31F51">
        <w:rPr>
          <w:lang w:val="vi-VN"/>
        </w:rPr>
        <w:t xml:space="preserve"> đồng bộ </w:t>
      </w:r>
      <w:r w:rsidR="004F4686" w:rsidRPr="00A31F51">
        <w:rPr>
          <w:lang w:val="vi-VN"/>
        </w:rPr>
        <w:t>của hệ thống pháp luật</w:t>
      </w:r>
      <w:r w:rsidRPr="00A31F51">
        <w:rPr>
          <w:lang w:val="vi-VN"/>
        </w:rPr>
        <w:t xml:space="preserve"> khi một số văn </w:t>
      </w:r>
      <w:r w:rsidR="004F4686" w:rsidRPr="00A31F51">
        <w:rPr>
          <w:lang w:val="vi-VN"/>
        </w:rPr>
        <w:t>quy phạm pháp luật mới được ban hành, C</w:t>
      </w:r>
      <w:r w:rsidRPr="00A31F51">
        <w:rPr>
          <w:lang w:val="vi-VN"/>
        </w:rPr>
        <w:t xml:space="preserve">hính phủ đã ban hành </w:t>
      </w:r>
      <w:r w:rsidR="004F4686" w:rsidRPr="00A31F51">
        <w:rPr>
          <w:lang w:val="vi-VN"/>
        </w:rPr>
        <w:t>Nghị định số 99/2020/NĐ-CP ngày 26/8/2020 của Chính phủ quy định xử phạt vi phạm hành chính trong lĩnh vực dầu khí, kinh doanh xăng dầu và khí, có hiệu lực thi hành từ ngày 11/10/2020 và Nghị định số 67/2017/NĐ-CP ngày 25/5/2017 của Chính phủ quy định xử phạt vi phạm hành chính trong lĩnh vực dầu khí, kinh doanh xăng dầu và khí</w:t>
      </w:r>
      <w:r w:rsidR="002F4CE4" w:rsidRPr="00A31F51">
        <w:rPr>
          <w:lang w:val="vi-VN"/>
        </w:rPr>
        <w:t>.</w:t>
      </w:r>
      <w:r w:rsidR="004F4686" w:rsidRPr="00A31F51">
        <w:rPr>
          <w:lang w:val="vi-VN"/>
        </w:rPr>
        <w:t xml:space="preserve">  </w:t>
      </w:r>
    </w:p>
    <w:p w14:paraId="7B30A564" w14:textId="05A72676" w:rsidR="004F4686" w:rsidRPr="00A31F51" w:rsidRDefault="004F4686" w:rsidP="0070738B">
      <w:pPr>
        <w:spacing w:after="120"/>
        <w:ind w:firstLine="720"/>
        <w:jc w:val="both"/>
        <w:rPr>
          <w:lang w:val="vi-VN"/>
        </w:rPr>
      </w:pPr>
      <w:r w:rsidRPr="00A31F51">
        <w:rPr>
          <w:lang w:val="vi-VN"/>
        </w:rPr>
        <w:t>Ngày 13/11/2020, Quốc hội thông qua L</w:t>
      </w:r>
      <w:r w:rsidR="00072C36" w:rsidRPr="00A31F51">
        <w:rPr>
          <w:lang w:val="vi-VN"/>
        </w:rPr>
        <w:t xml:space="preserve">uật sửa đổi, bổ sung một số điều của </w:t>
      </w:r>
      <w:r w:rsidRPr="00A31F51">
        <w:rPr>
          <w:lang w:val="vi-VN"/>
        </w:rPr>
        <w:t xml:space="preserve">Luật Xử lý vi phạm hành chính, có hiệu lực thi hành từ ngày 01/01/2022. Trên cơ sở đó Chính phủ đã ban hành Nghị định số 17/2022/NĐ-CP ngày 31/01/2022 </w:t>
      </w:r>
      <w:r w:rsidR="0070738B" w:rsidRPr="00A31F51">
        <w:rPr>
          <w:lang w:val="vi-VN"/>
        </w:rPr>
        <w:t>s</w:t>
      </w:r>
      <w:r w:rsidRPr="00A31F51">
        <w:rPr>
          <w:lang w:val="vi-VN"/>
        </w:rPr>
        <w:t>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0070738B" w:rsidRPr="00A31F51">
        <w:rPr>
          <w:lang w:val="vi-VN"/>
        </w:rPr>
        <w:t>, trong đó có Nghị định số 99/2020/NĐ-CP.</w:t>
      </w:r>
    </w:p>
    <w:p w14:paraId="57F6EA03" w14:textId="1F95E0DA" w:rsidR="0070738B" w:rsidRPr="00A31F51" w:rsidRDefault="0070738B" w:rsidP="002F4CE4">
      <w:pPr>
        <w:spacing w:after="120"/>
        <w:ind w:firstLine="720"/>
        <w:jc w:val="both"/>
        <w:rPr>
          <w:lang w:val="vi-VN"/>
        </w:rPr>
      </w:pPr>
      <w:r w:rsidRPr="00A31F51">
        <w:rPr>
          <w:lang w:val="vi-VN"/>
        </w:rPr>
        <w:t>Trong gần 05 năm triển khai thi hành, Nghị định số 99/2020/NĐ-CP sửa đổi đã thể hiện được vai trò quan trọng trong việc bảo vệ trật tự quản lý nhà nước trong lĩnh vực dầu khí, kinh doanh xăng dầu và khí; tạo lập cơ sở pháp lý vững chắc cho các hoạt động thanh tra, kiểm tra và xử lý vi phạm hành chính của cơ quan, lực lượng chức năng, góp phần kiềm chế tình trạng vi phạm trong lĩnh vực này.</w:t>
      </w:r>
    </w:p>
    <w:p w14:paraId="72061BE6" w14:textId="7862749B" w:rsidR="0070738B" w:rsidRPr="00A31F51" w:rsidRDefault="002F4CE4" w:rsidP="005746CF">
      <w:pPr>
        <w:spacing w:after="120"/>
        <w:ind w:firstLine="720"/>
        <w:jc w:val="both"/>
        <w:rPr>
          <w:lang w:val="vi-VN"/>
        </w:rPr>
      </w:pPr>
      <w:r w:rsidRPr="00A31F51">
        <w:rPr>
          <w:lang w:val="vi-VN"/>
        </w:rPr>
        <w:t xml:space="preserve">Để Nghị định số 99/2020/NĐ-CP và văn bản sửa đổi, bổ sung </w:t>
      </w:r>
      <w:r w:rsidR="0070738B" w:rsidRPr="00A31F51">
        <w:rPr>
          <w:lang w:val="vi-VN"/>
        </w:rPr>
        <w:t xml:space="preserve">nhanh chóng </w:t>
      </w:r>
      <w:r w:rsidRPr="00A31F51">
        <w:rPr>
          <w:lang w:val="vi-VN"/>
        </w:rPr>
        <w:t xml:space="preserve">được thi hành và </w:t>
      </w:r>
      <w:r w:rsidR="0070738B" w:rsidRPr="00A31F51">
        <w:rPr>
          <w:lang w:val="vi-VN"/>
        </w:rPr>
        <w:t>đi vào cuộc sống, công tác tổ</w:t>
      </w:r>
      <w:r w:rsidRPr="00A31F51">
        <w:rPr>
          <w:lang w:val="vi-VN"/>
        </w:rPr>
        <w:t xml:space="preserve"> chức thực triển khai thi hành N</w:t>
      </w:r>
      <w:r w:rsidR="0070738B" w:rsidRPr="00A31F51">
        <w:rPr>
          <w:lang w:val="vi-VN"/>
        </w:rPr>
        <w:t xml:space="preserve">ghị định và các văn bản quy định pháp luật liên quan được </w:t>
      </w:r>
      <w:r w:rsidRPr="00A31F51">
        <w:rPr>
          <w:lang w:val="vi-VN"/>
        </w:rPr>
        <w:t xml:space="preserve">Bộ Công Thương, </w:t>
      </w:r>
      <w:r w:rsidR="0070738B" w:rsidRPr="00A31F51">
        <w:rPr>
          <w:lang w:val="vi-VN"/>
        </w:rPr>
        <w:t xml:space="preserve">các cấp, các ngành, các địa phương quan tâm chỉ đạo thực hiện nghiêm túc, có hiệu quả. </w:t>
      </w:r>
      <w:r w:rsidRPr="00A31F51">
        <w:rPr>
          <w:lang w:val="vi-VN"/>
        </w:rPr>
        <w:t>Tại hầu hết các địa phương, Ủ</w:t>
      </w:r>
      <w:r w:rsidR="0070738B" w:rsidRPr="00A31F51">
        <w:rPr>
          <w:lang w:val="vi-VN"/>
        </w:rPr>
        <w:t xml:space="preserve">y ban nhân dân các tỉnh, thành phố trực thuộc trung </w:t>
      </w:r>
      <w:r w:rsidR="0070738B" w:rsidRPr="00A31F51">
        <w:rPr>
          <w:lang w:val="vi-VN"/>
        </w:rPr>
        <w:lastRenderedPageBreak/>
        <w:t>ương đã ban hành nhiều văn bản chỉ đạo</w:t>
      </w:r>
      <w:r w:rsidRPr="00A31F51">
        <w:rPr>
          <w:lang w:val="vi-VN"/>
        </w:rPr>
        <w:t>,</w:t>
      </w:r>
      <w:r w:rsidR="0070738B" w:rsidRPr="00A31F51">
        <w:rPr>
          <w:lang w:val="vi-VN"/>
        </w:rPr>
        <w:t xml:space="preserve"> kế hoạch triển khai thực hiện, tổ chức các hội nghị triển khai thực hiện</w:t>
      </w:r>
      <w:r w:rsidRPr="00A31F51">
        <w:rPr>
          <w:lang w:val="vi-VN"/>
        </w:rPr>
        <w:t>, tổ chức</w:t>
      </w:r>
      <w:r w:rsidR="0070738B" w:rsidRPr="00A31F51">
        <w:rPr>
          <w:lang w:val="vi-VN"/>
        </w:rPr>
        <w:t xml:space="preserve"> tập huấn, bồi dưỡng nghiệp vụ chuyên môn chuyên sâu cho các lực lượng trực tiếp tham gia kiểm tra, xử phạt vi phạm hành chính</w:t>
      </w:r>
      <w:r w:rsidRPr="00A31F51">
        <w:rPr>
          <w:lang w:val="vi-VN"/>
        </w:rPr>
        <w:t xml:space="preserve"> trong lĩnh vực dầu khí, kinh doanh xăng dầu và khí</w:t>
      </w:r>
      <w:r w:rsidR="0070738B" w:rsidRPr="00A31F51">
        <w:rPr>
          <w:lang w:val="vi-VN"/>
        </w:rPr>
        <w:t>.</w:t>
      </w:r>
      <w:r w:rsidRPr="00A31F51">
        <w:rPr>
          <w:lang w:val="vi-VN"/>
        </w:rPr>
        <w:t xml:space="preserve"> Công tác tuyên truyền phổ biến nội dung của Nghị định số 99/2020/NĐ-CP và Nghị định số 17/2022/NĐ-CP tới các cá nhân, tổ chức sản xuất, kinh doanh được </w:t>
      </w:r>
      <w:r w:rsidR="005746CF" w:rsidRPr="00A31F51">
        <w:rPr>
          <w:lang w:val="vi-VN"/>
        </w:rPr>
        <w:t xml:space="preserve">Bộ Công Thương, </w:t>
      </w:r>
      <w:r w:rsidRPr="00A31F51">
        <w:rPr>
          <w:lang w:val="vi-VN"/>
        </w:rPr>
        <w:t>các cấp, các ngành, các địa phương quan tâm triển khai thực hiện bằng</w:t>
      </w:r>
      <w:r w:rsidR="005746CF" w:rsidRPr="00A31F51">
        <w:rPr>
          <w:lang w:val="vi-VN"/>
        </w:rPr>
        <w:t xml:space="preserve"> nhiều hình thức phong phú như đăng </w:t>
      </w:r>
      <w:r w:rsidRPr="00A31F51">
        <w:rPr>
          <w:lang w:val="vi-VN"/>
        </w:rPr>
        <w:t xml:space="preserve">tài nội dung và những điểm mới của </w:t>
      </w:r>
      <w:r w:rsidR="005746CF" w:rsidRPr="00A31F51">
        <w:rPr>
          <w:lang w:val="vi-VN"/>
        </w:rPr>
        <w:t>Nghị định trên C</w:t>
      </w:r>
      <w:r w:rsidRPr="00A31F51">
        <w:rPr>
          <w:lang w:val="vi-VN"/>
        </w:rPr>
        <w:t xml:space="preserve">ổng thông tin điện tử của các </w:t>
      </w:r>
      <w:r w:rsidR="005746CF" w:rsidRPr="00A31F51">
        <w:rPr>
          <w:lang w:val="vi-VN"/>
        </w:rPr>
        <w:t>cơ quan</w:t>
      </w:r>
      <w:r w:rsidRPr="00A31F51">
        <w:rPr>
          <w:lang w:val="vi-VN"/>
        </w:rPr>
        <w:t>; In, phát hành</w:t>
      </w:r>
      <w:r w:rsidR="005746CF" w:rsidRPr="00A31F51">
        <w:rPr>
          <w:lang w:val="vi-VN"/>
        </w:rPr>
        <w:t xml:space="preserve"> cẩm nang,</w:t>
      </w:r>
      <w:r w:rsidRPr="00A31F51">
        <w:rPr>
          <w:lang w:val="vi-VN"/>
        </w:rPr>
        <w:t xml:space="preserve"> sổ tay, tờ rơi, tờ gấp về </w:t>
      </w:r>
      <w:r w:rsidR="005746CF" w:rsidRPr="00A31F51">
        <w:rPr>
          <w:lang w:val="vi-VN"/>
        </w:rPr>
        <w:t>xử lý vi phạm hành chính</w:t>
      </w:r>
      <w:r w:rsidRPr="00A31F51">
        <w:rPr>
          <w:lang w:val="vi-VN"/>
        </w:rPr>
        <w:t>, vận động doanh nghiệp, tổ chức, cá nhân nâng cao ý thức chấp hành pháp luật trong hoạt động kinh doanh, vận động quần chúng, nhân dân, tích cực tham gia tố giác, đấu tranh đối với các hành vi vi phạm</w:t>
      </w:r>
      <w:r w:rsidR="005746CF" w:rsidRPr="00A31F51">
        <w:rPr>
          <w:lang w:val="vi-VN"/>
        </w:rPr>
        <w:t xml:space="preserve"> trong lĩnh vực dầu khí, kinh doanh xăng dầu và khí</w:t>
      </w:r>
      <w:r w:rsidRPr="00A31F51">
        <w:rPr>
          <w:lang w:val="vi-VN"/>
        </w:rPr>
        <w:t>, phối hợp với các lực lượng chức năng kiểm tra, xử lý hành vi vi phạm pháp luật về</w:t>
      </w:r>
      <w:r w:rsidR="005746CF" w:rsidRPr="00A31F51">
        <w:rPr>
          <w:lang w:val="vi-VN"/>
        </w:rPr>
        <w:t>; đứa tin trên các phương tiện thông tin đại chúng về các vụ vi phạm bị xử phạt hành chính… Hoạt động tuyên truyền, phổ biến pháp luật cùng với công tác chỉ đạo, tổ chức thực hiện của Chính phủ, các cấp các ngành đã tạo chuyển biến tích cực về nhận thức trong việc chấp hành các quy định pháp luật về thăm dò, khai thác dầu khí, kinh doanh xăng dầu và khí của các tổ chức, cá nhân kinh doanh và người tiêu dùng, góp phần ngăn chặn, phòng ngừa các hành vi vi phạm.</w:t>
      </w:r>
    </w:p>
    <w:p w14:paraId="03771CE7" w14:textId="12D1707B" w:rsidR="005746CF" w:rsidRPr="00A31F51" w:rsidRDefault="005746CF" w:rsidP="005746CF">
      <w:pPr>
        <w:spacing w:after="120"/>
        <w:ind w:firstLine="720"/>
        <w:jc w:val="both"/>
        <w:rPr>
          <w:lang w:val="vi-VN"/>
        </w:rPr>
      </w:pPr>
      <w:r w:rsidRPr="00A31F51">
        <w:rPr>
          <w:lang w:val="vi-VN"/>
        </w:rPr>
        <w:t xml:space="preserve">Công tác phối hợp kiểm tra, xử lý vi phạm hành chính giữa các lực lượng chức năng cũng được thực hiện thường xuyên, liên tục, hiệu quả. Tại nhiều địa phương đã xây dựng và triển khai thực hiện có hiệu quả quy chế phối hợp giữa các lực lượng Công an, Hải quan, Bộ đội biên phòng, Cảnh sát biển, Thanh tra chuyên ngành, Quản lý thị trường… trong đấu tranh phòng chống vi phạm </w:t>
      </w:r>
      <w:r w:rsidR="00BE0EB6" w:rsidRPr="00A31F51">
        <w:rPr>
          <w:lang w:val="vi-VN"/>
        </w:rPr>
        <w:t xml:space="preserve">trong </w:t>
      </w:r>
      <w:r w:rsidRPr="00A31F51">
        <w:rPr>
          <w:lang w:val="vi-VN"/>
        </w:rPr>
        <w:t>thăm dò, khai thác dầu khí, kinh doanh xăng dầu và khí</w:t>
      </w:r>
      <w:r w:rsidR="00BE0EB6" w:rsidRPr="00A31F51">
        <w:rPr>
          <w:lang w:val="vi-VN"/>
        </w:rPr>
        <w:t>, góp phần ngăn chặn, phòng ngừa hành vi sản xuất, buôn bán hàng giả, hàng hóa không đảm bảo chất lượng</w:t>
      </w:r>
      <w:r w:rsidR="005020A5" w:rsidRPr="00A31F51">
        <w:rPr>
          <w:lang w:val="vi-VN"/>
        </w:rPr>
        <w:t>.</w:t>
      </w:r>
    </w:p>
    <w:p w14:paraId="6E2A3050" w14:textId="0CA7C1BE" w:rsidR="00CF1825" w:rsidRPr="00A31F51" w:rsidRDefault="00CF1825" w:rsidP="008D758D">
      <w:pPr>
        <w:spacing w:after="120"/>
        <w:ind w:firstLine="720"/>
        <w:jc w:val="both"/>
        <w:rPr>
          <w:lang w:val="vi-VN"/>
        </w:rPr>
      </w:pPr>
      <w:r w:rsidRPr="00A31F51">
        <w:rPr>
          <w:lang w:val="vi-VN"/>
        </w:rPr>
        <w:t>2. Kết quả thi hành văn bản pháp luật, đánh giá ưu điểm, bất cập, hạn chế của văn bản</w:t>
      </w:r>
      <w:r w:rsidR="00072C36" w:rsidRPr="00A31F51">
        <w:rPr>
          <w:lang w:val="vi-VN"/>
        </w:rPr>
        <w:t xml:space="preserve"> quy phạm pháp luật</w:t>
      </w:r>
    </w:p>
    <w:p w14:paraId="26992435" w14:textId="77BA73FC" w:rsidR="007961DE" w:rsidRPr="00EF5359" w:rsidRDefault="005020A5" w:rsidP="008D758D">
      <w:pPr>
        <w:spacing w:after="120"/>
        <w:ind w:firstLine="720"/>
        <w:jc w:val="both"/>
        <w:rPr>
          <w:lang w:val="vi-VN"/>
        </w:rPr>
      </w:pPr>
      <w:r w:rsidRPr="00A31F51">
        <w:rPr>
          <w:lang w:val="vi-VN"/>
        </w:rPr>
        <w:t xml:space="preserve">Có vai trò quan trọng trong việc bảo đảm hiệu lực, hiệu quả của quản lý nhà nước trong lĩnh vực </w:t>
      </w:r>
      <w:r w:rsidR="007417F1" w:rsidRPr="00A31F51">
        <w:rPr>
          <w:lang w:val="vi-VN"/>
        </w:rPr>
        <w:t>05</w:t>
      </w:r>
      <w:r w:rsidR="007961DE" w:rsidRPr="00A31F51">
        <w:rPr>
          <w:lang w:val="vi-VN"/>
        </w:rPr>
        <w:t xml:space="preserve"> năm triển khai thi hành N</w:t>
      </w:r>
      <w:r w:rsidRPr="00A31F51">
        <w:rPr>
          <w:lang w:val="vi-VN"/>
        </w:rPr>
        <w:t xml:space="preserve">ghị định công tác thanh tra, kiểm tra và xử lý vi phạm hành chính của các lực lượng chức năng tiếp tục được đẩy mạnh, góp phần kiềm chế </w:t>
      </w:r>
      <w:r w:rsidR="007961DE" w:rsidRPr="00A31F51">
        <w:rPr>
          <w:lang w:val="vi-VN"/>
        </w:rPr>
        <w:t xml:space="preserve">vi phạm trong kinh doanh xăng </w:t>
      </w:r>
      <w:r w:rsidR="007961DE" w:rsidRPr="00EF5359">
        <w:rPr>
          <w:lang w:val="vi-VN"/>
        </w:rPr>
        <w:t xml:space="preserve">dầu và khí và </w:t>
      </w:r>
      <w:r w:rsidR="007961DE" w:rsidRPr="00A31F51">
        <w:rPr>
          <w:lang w:val="vi-VN"/>
        </w:rPr>
        <w:t>nâng cao chất lượng, hiệu quả công tác bảo vệ quyền lợi người tiêu dùng trên phạm vi cả nước.</w:t>
      </w:r>
    </w:p>
    <w:p w14:paraId="65CD1798" w14:textId="76C7E287" w:rsidR="00E0250E" w:rsidRPr="00EF5359" w:rsidRDefault="00813D17" w:rsidP="008D758D">
      <w:pPr>
        <w:spacing w:after="120"/>
        <w:ind w:firstLine="720"/>
        <w:jc w:val="both"/>
        <w:rPr>
          <w:lang w:val="vi-VN"/>
        </w:rPr>
      </w:pPr>
      <w:r w:rsidRPr="00EF5359">
        <w:rPr>
          <w:lang w:val="vi-VN"/>
        </w:rPr>
        <w:t xml:space="preserve">Trong 05 năm thi hành Nghị định, </w:t>
      </w:r>
      <w:r w:rsidR="00224199" w:rsidRPr="00EF5359">
        <w:rPr>
          <w:lang w:val="vi-VN"/>
        </w:rPr>
        <w:t xml:space="preserve">các chức danh có thẩm quyền thuộc </w:t>
      </w:r>
      <w:r w:rsidRPr="00EF5359">
        <w:rPr>
          <w:lang w:val="vi-VN"/>
        </w:rPr>
        <w:t xml:space="preserve">lực lượng Quản lý thị trường đã </w:t>
      </w:r>
      <w:r w:rsidR="00224199" w:rsidRPr="00EF5359">
        <w:rPr>
          <w:lang w:val="vi-VN"/>
        </w:rPr>
        <w:t>phát hiện, ban hành gần 5.300 quyết định xử phạt vi phạm hành chính với tổng số tiền xử phạt vi phạm là gần 100 tỷ đồng.</w:t>
      </w:r>
      <w:r w:rsidR="004B5B43" w:rsidRPr="00EF5359">
        <w:rPr>
          <w:lang w:val="vi-VN"/>
        </w:rPr>
        <w:t xml:space="preserve"> </w:t>
      </w:r>
      <w:r w:rsidR="00802AC1" w:rsidRPr="00EF5359">
        <w:rPr>
          <w:lang w:val="vi-VN"/>
        </w:rPr>
        <w:t>Lực lượng chức năng thuộc tỉnh, thành phố trực thuộc Trung ương và lực lượng khác thực hiện 6.050 vụ việc thanh tra, kiểm tra</w:t>
      </w:r>
      <w:r w:rsidR="007D68A4" w:rsidRPr="00EF5359">
        <w:rPr>
          <w:lang w:val="vi-VN"/>
        </w:rPr>
        <w:t>, xử lý vi phạm</w:t>
      </w:r>
      <w:r w:rsidR="00802AC1" w:rsidRPr="00EF5359">
        <w:rPr>
          <w:lang w:val="vi-VN"/>
        </w:rPr>
        <w:t xml:space="preserve"> với tổng số tiền thu nộp ngân sách là </w:t>
      </w:r>
      <w:r w:rsidR="00E0250E" w:rsidRPr="00EF5359">
        <w:rPr>
          <w:lang w:val="vi-VN"/>
        </w:rPr>
        <w:t>gần 17 tỷ đồng.</w:t>
      </w:r>
    </w:p>
    <w:p w14:paraId="21752A5D" w14:textId="6DB77EEA" w:rsidR="00E0250E" w:rsidRPr="00EF5359" w:rsidRDefault="00D44653" w:rsidP="002B0718">
      <w:pPr>
        <w:spacing w:before="120" w:after="120"/>
        <w:ind w:firstLine="720"/>
        <w:jc w:val="both"/>
        <w:rPr>
          <w:lang w:val="vi-VN"/>
        </w:rPr>
      </w:pPr>
      <w:r w:rsidRPr="00EF5359">
        <w:rPr>
          <w:lang w:val="vi-VN"/>
        </w:rPr>
        <w:lastRenderedPageBreak/>
        <w:t>Các nhóm hành vi vi phạm được phát hiện và xử p</w:t>
      </w:r>
      <w:r w:rsidR="00E0250E" w:rsidRPr="00EF5359">
        <w:rPr>
          <w:lang w:val="vi-VN"/>
        </w:rPr>
        <w:t>hạt chủ yếu theo Nghị định số 99</w:t>
      </w:r>
      <w:r w:rsidRPr="00EF5359">
        <w:rPr>
          <w:lang w:val="vi-VN"/>
        </w:rPr>
        <w:t xml:space="preserve">/2020/NĐ-CP sửa đổi bao gồm: </w:t>
      </w:r>
      <w:r w:rsidR="00E0250E" w:rsidRPr="00EF5359">
        <w:rPr>
          <w:lang w:val="vi-VN"/>
        </w:rPr>
        <w:t>vi phạm về hoạt động kinh doanh theo giấy phép kinh doanh, giấy chứng nhận đủ điều kiện kinh doanh và chứng chỉ hành nghề kinh doanh hàng hóa, dịch vụ; Bán LPG chai của thương nhân kinh doanh LPG khác mà không có hợp đồng hoặc bán LPG chai ngoài hợp đồng đã ký; Lưu trữ, thu gom chai LPG của thương nhân kinh doanh LPG khác ngoài hợp đồng đã ký; Hành vi kinh doanh LPG chai không được niêm phong đúng quy định; buôn bán hàng giả mạo nhãn hàng hóa, bao bì hàng hóa với hàng hóa là LPG chai; Không có sổ theo dõi hoặc cơ sở dữ liệu điện tử ứng dụng công nghệ thông tin theo dõi chai LPG đối với LPG chai bán tại cửa hàng bán lẻ LPG chai; Bán lẻ LPG chai tại cơ sở không có Giấy chứng nhận đủ điều kiện cửa hàng bán lẻ LPG chai; bán lẻ xăng dầu tại cơ sở không có Giấy chứng nhận cửa hàng đủ điều kiện bán lẻ xăng dầu; Sử dụng người quản lý/nhân viên trực tiếp kinh doanh tại cửa hàng bán lẻ xăng dầu không được đào tạo, huấn luyện nghiệp vụ về phòng cháy, chữa cháy và bảo vệ môi trường theo quy định; Ký hợp đồng làm đại lý bán lẻ xăng dầu cho nhiều hơn số lượng bên giao đại lý là tổng đại lý kinh doanh xăng dầu hoặc thương nhân phân phối xăng dầu hoặc thương nhân đầu mối theo quy định; Không đăng ký hệ thống phân phối (xăng dầu) với cơ quan quản lý nhà nước có thẩm quyền theo quy định; mua/bán xăng dầu với đối tượng ngoài hệ thống phân phối...</w:t>
      </w:r>
    </w:p>
    <w:p w14:paraId="40181756" w14:textId="2C901808" w:rsidR="005020A5" w:rsidRPr="00EF5359" w:rsidRDefault="002B0718" w:rsidP="002B0718">
      <w:pPr>
        <w:spacing w:before="120" w:after="120"/>
        <w:ind w:firstLine="720"/>
        <w:jc w:val="both"/>
        <w:rPr>
          <w:lang w:val="vi-VN"/>
        </w:rPr>
      </w:pPr>
      <w:r w:rsidRPr="00EF5359">
        <w:rPr>
          <w:lang w:val="vi-VN"/>
        </w:rPr>
        <w:t>2.1.</w:t>
      </w:r>
      <w:r w:rsidR="005020A5" w:rsidRPr="00EF5359">
        <w:rPr>
          <w:lang w:val="vi-VN"/>
        </w:rPr>
        <w:t xml:space="preserve"> Ưu điểm </w:t>
      </w:r>
      <w:r w:rsidRPr="00EF5359">
        <w:rPr>
          <w:lang w:val="vi-VN"/>
        </w:rPr>
        <w:t>của văn bản</w:t>
      </w:r>
    </w:p>
    <w:p w14:paraId="061EF4E7" w14:textId="2022F3BE" w:rsidR="002B0718" w:rsidRPr="00EF5359" w:rsidRDefault="005020A5" w:rsidP="002B0718">
      <w:pPr>
        <w:spacing w:before="120" w:after="120"/>
        <w:ind w:firstLine="720"/>
        <w:jc w:val="both"/>
        <w:rPr>
          <w:lang w:val="vi-VN"/>
        </w:rPr>
      </w:pPr>
      <w:r w:rsidRPr="00EF5359">
        <w:rPr>
          <w:lang w:val="vi-VN"/>
        </w:rPr>
        <w:t xml:space="preserve">- </w:t>
      </w:r>
      <w:r w:rsidR="00E9040E" w:rsidRPr="00EF5359">
        <w:rPr>
          <w:lang w:val="vi-VN"/>
        </w:rPr>
        <w:t xml:space="preserve">Tính đồng bộ, minh bạch: </w:t>
      </w:r>
      <w:r w:rsidR="00745434" w:rsidRPr="00EF5359">
        <w:rPr>
          <w:lang w:val="vi-VN"/>
        </w:rPr>
        <w:t xml:space="preserve">Nghị định </w:t>
      </w:r>
      <w:r w:rsidR="002B0718" w:rsidRPr="00A31F51">
        <w:rPr>
          <w:lang w:val="vi-VN"/>
        </w:rPr>
        <w:t>số 99/2020/NĐ-CP ngày 26/8/2020</w:t>
      </w:r>
      <w:r w:rsidR="002B0718" w:rsidRPr="00EF5359">
        <w:rPr>
          <w:lang w:val="vi-VN"/>
        </w:rPr>
        <w:t xml:space="preserve"> của Chính phủ và </w:t>
      </w:r>
      <w:r w:rsidR="002B0718" w:rsidRPr="00A31F51">
        <w:rPr>
          <w:lang w:val="vi-VN"/>
        </w:rPr>
        <w:t>Nghị định số 17/2022/NĐ-CP ngày 31/01/2022</w:t>
      </w:r>
      <w:r w:rsidR="002B0718" w:rsidRPr="00EF5359">
        <w:rPr>
          <w:lang w:val="vi-VN"/>
        </w:rPr>
        <w:t xml:space="preserve"> của Chính phủ sửa đổi, bổ sung Nghị định </w:t>
      </w:r>
      <w:r w:rsidR="002B0718" w:rsidRPr="00A31F51">
        <w:rPr>
          <w:lang w:val="vi-VN"/>
        </w:rPr>
        <w:t>số 99/2020/NĐ-C</w:t>
      </w:r>
      <w:r w:rsidR="002B0718" w:rsidRPr="00EF5359">
        <w:rPr>
          <w:lang w:val="vi-VN"/>
        </w:rPr>
        <w:t>P</w:t>
      </w:r>
      <w:r w:rsidR="002B0718" w:rsidRPr="00A31F51">
        <w:rPr>
          <w:lang w:val="vi-VN"/>
        </w:rPr>
        <w:t xml:space="preserve"> </w:t>
      </w:r>
      <w:r w:rsidR="00745434" w:rsidRPr="00EF5359">
        <w:rPr>
          <w:lang w:val="vi-VN"/>
        </w:rPr>
        <w:t xml:space="preserve">được ban hành </w:t>
      </w:r>
      <w:r w:rsidR="002B0718" w:rsidRPr="00EF5359">
        <w:rPr>
          <w:lang w:val="vi-VN"/>
        </w:rPr>
        <w:t xml:space="preserve">đã </w:t>
      </w:r>
      <w:r w:rsidR="00745434" w:rsidRPr="00EF5359">
        <w:rPr>
          <w:lang w:val="vi-VN"/>
        </w:rPr>
        <w:t xml:space="preserve">đảm bảo sự thống nhất, đồng bộ của hệ thống pháp luật khi một số văn quy phạm pháp luật </w:t>
      </w:r>
      <w:r w:rsidR="002B0718" w:rsidRPr="00EF5359">
        <w:rPr>
          <w:lang w:val="vi-VN"/>
        </w:rPr>
        <w:t>liên quan</w:t>
      </w:r>
      <w:r w:rsidR="00745434" w:rsidRPr="00EF5359">
        <w:rPr>
          <w:lang w:val="vi-VN"/>
        </w:rPr>
        <w:t xml:space="preserve"> được ban hành</w:t>
      </w:r>
      <w:r w:rsidR="002B0718" w:rsidRPr="00EF5359">
        <w:rPr>
          <w:lang w:val="vi-VN"/>
        </w:rPr>
        <w:t>, có hiệu lực</w:t>
      </w:r>
      <w:r w:rsidR="00745434" w:rsidRPr="00EF5359">
        <w:rPr>
          <w:lang w:val="vi-VN"/>
        </w:rPr>
        <w:t xml:space="preserve"> như Luật số 67/2020/QH14 sửa đổi, bổ sung một số điều Luật Xử lý vi phạm hành chính, Nghị định</w:t>
      </w:r>
      <w:r w:rsidR="00745434" w:rsidRPr="00A31F51">
        <w:rPr>
          <w:lang w:val="vi-VN"/>
        </w:rPr>
        <w:t xml:space="preserve"> số 118/2021/NĐ-CP ngày 23/12/2021 của Chính phủ quy định chi tiết một số điều và biện pháp thi hành Luật Xử lý vi phạm hành chính… </w:t>
      </w:r>
    </w:p>
    <w:p w14:paraId="7337BEE7" w14:textId="6B85C68D" w:rsidR="005020A5" w:rsidRPr="00A31F51" w:rsidRDefault="00745434" w:rsidP="002B0718">
      <w:pPr>
        <w:spacing w:before="120" w:after="120"/>
        <w:ind w:firstLine="720"/>
        <w:jc w:val="both"/>
        <w:rPr>
          <w:lang w:val="vi-VN"/>
        </w:rPr>
      </w:pPr>
      <w:r w:rsidRPr="00A31F51">
        <w:rPr>
          <w:lang w:val="vi-VN"/>
        </w:rPr>
        <w:t>V</w:t>
      </w:r>
      <w:r w:rsidR="005020A5" w:rsidRPr="00A31F51">
        <w:rPr>
          <w:lang w:val="vi-VN"/>
        </w:rPr>
        <w:t xml:space="preserve">iệc thực hiện hợp nhất Nghị định số 99/2020/NĐ-CP </w:t>
      </w:r>
      <w:r w:rsidRPr="00A31F51">
        <w:rPr>
          <w:lang w:val="vi-VN"/>
        </w:rPr>
        <w:t xml:space="preserve">ngày 26/8/2020 </w:t>
      </w:r>
      <w:r w:rsidR="005020A5" w:rsidRPr="00A31F51">
        <w:rPr>
          <w:lang w:val="vi-VN"/>
        </w:rPr>
        <w:t>và Nghị định số 17/2022/NĐ-CP</w:t>
      </w:r>
      <w:r w:rsidR="00E9040E" w:rsidRPr="00A31F51">
        <w:rPr>
          <w:lang w:val="vi-VN"/>
        </w:rPr>
        <w:t xml:space="preserve"> </w:t>
      </w:r>
      <w:r w:rsidRPr="00A31F51">
        <w:rPr>
          <w:lang w:val="vi-VN"/>
        </w:rPr>
        <w:t xml:space="preserve">ngày 31/01/2022 </w:t>
      </w:r>
      <w:r w:rsidR="00E9040E" w:rsidRPr="00A31F51">
        <w:rPr>
          <w:lang w:val="vi-VN"/>
        </w:rPr>
        <w:t>được thực hiện kịp thời, giúp cơ quan quản lý, doanh nghiệp và người dân dễ tra cứu, tránh chồng chéo, mâu thuẫn và tạo thuận lợi trong áp dụng, thi hành.</w:t>
      </w:r>
      <w:r w:rsidR="006D5582" w:rsidRPr="00A31F51">
        <w:rPr>
          <w:lang w:val="vi-VN"/>
        </w:rPr>
        <w:t xml:space="preserve"> Nghị định số 99/2020/NĐ-CP sửa đổi được ban hành tạo hành lang pháp lý cho việc xử lý vi phạm hành chính, đáp ứng được yêu cầu về quản lý nhà nước trong lĩnh vực thăm dò, khai thác dầu khí, kinh doanh xăng dầu và khí.</w:t>
      </w:r>
    </w:p>
    <w:p w14:paraId="6E4E790E" w14:textId="130E4E4F" w:rsidR="003B77C7" w:rsidRPr="00EF5359" w:rsidRDefault="003B77C7" w:rsidP="00745434">
      <w:pPr>
        <w:spacing w:after="120"/>
        <w:ind w:firstLine="720"/>
        <w:jc w:val="both"/>
        <w:rPr>
          <w:lang w:val="vi-VN"/>
        </w:rPr>
      </w:pPr>
      <w:r w:rsidRPr="00A31F51">
        <w:rPr>
          <w:lang w:val="vi-VN"/>
        </w:rPr>
        <w:t>- Bố cục, nội dung quy định chung, các hành vi vi phạm hành chính, hình thức xử phạt, mức xử phạt, biện pháp khắc phục vụ quả</w:t>
      </w:r>
      <w:r w:rsidR="002B0718" w:rsidRPr="00EF5359">
        <w:rPr>
          <w:lang w:val="vi-VN"/>
        </w:rPr>
        <w:t xml:space="preserve">... quy định tại </w:t>
      </w:r>
      <w:r w:rsidR="002B0718" w:rsidRPr="00A31F51">
        <w:rPr>
          <w:lang w:val="vi-VN"/>
        </w:rPr>
        <w:t>Nghị định số 99/2020/NĐ-CP sửa đổi</w:t>
      </w:r>
      <w:r w:rsidRPr="00A31F51">
        <w:rPr>
          <w:lang w:val="vi-VN"/>
        </w:rPr>
        <w:t xml:space="preserve"> phù hợp, đúng quy định của Luật Xử lý vi phạm hành và các văn bản hướng dẫn thi hành.</w:t>
      </w:r>
      <w:r w:rsidR="002B0718" w:rsidRPr="00EF5359">
        <w:rPr>
          <w:lang w:val="vi-VN"/>
        </w:rPr>
        <w:t xml:space="preserve"> </w:t>
      </w:r>
    </w:p>
    <w:p w14:paraId="00419246" w14:textId="19A591BE" w:rsidR="00E9040E" w:rsidRPr="00A31F51" w:rsidRDefault="00E9040E" w:rsidP="00E9040E">
      <w:pPr>
        <w:spacing w:after="120"/>
        <w:ind w:firstLine="720"/>
        <w:jc w:val="both"/>
        <w:rPr>
          <w:lang w:val="vi-VN"/>
        </w:rPr>
      </w:pPr>
      <w:r w:rsidRPr="00A31F51">
        <w:rPr>
          <w:lang w:val="vi-VN"/>
        </w:rPr>
        <w:t xml:space="preserve">- Quy định rõ ràng về thẩm quyền, trách nhiệm: Cơ quan quản lý nhà nước (Bộ Công Thương, UBND các cấp, các lực lượng chức năng như Công an, Bộ đội </w:t>
      </w:r>
      <w:r w:rsidRPr="00A31F51">
        <w:rPr>
          <w:lang w:val="vi-VN"/>
        </w:rPr>
        <w:lastRenderedPageBreak/>
        <w:t>Biên phòng, Cảnh sát biển, Hải quan, quản lý thị trường…)</w:t>
      </w:r>
      <w:r w:rsidR="007417F1" w:rsidRPr="00A31F51">
        <w:rPr>
          <w:lang w:val="vi-VN"/>
        </w:rPr>
        <w:t>, người có thẩm quyền thuộc các cơ quan này</w:t>
      </w:r>
      <w:r w:rsidRPr="00A31F51">
        <w:rPr>
          <w:lang w:val="vi-VN"/>
        </w:rPr>
        <w:t xml:space="preserve"> </w:t>
      </w:r>
      <w:r w:rsidR="007417F1" w:rsidRPr="00A31F51">
        <w:rPr>
          <w:lang w:val="vi-VN"/>
        </w:rPr>
        <w:t>được quy định</w:t>
      </w:r>
      <w:r w:rsidRPr="00A31F51">
        <w:rPr>
          <w:lang w:val="vi-VN"/>
        </w:rPr>
        <w:t xml:space="preserve"> </w:t>
      </w:r>
      <w:r w:rsidR="007417F1" w:rsidRPr="00A31F51">
        <w:rPr>
          <w:lang w:val="vi-VN"/>
        </w:rPr>
        <w:t xml:space="preserve">thẩm quyền, </w:t>
      </w:r>
      <w:r w:rsidRPr="00A31F51">
        <w:rPr>
          <w:lang w:val="vi-VN"/>
        </w:rPr>
        <w:t>trách nhiệm cụ thể, giúp nâng cao hiệu quả thực thi.</w:t>
      </w:r>
    </w:p>
    <w:p w14:paraId="08119B60" w14:textId="5C6440E8" w:rsidR="003B77C7" w:rsidRPr="00A31F51" w:rsidRDefault="00E9040E" w:rsidP="00D44653">
      <w:pPr>
        <w:spacing w:after="120"/>
        <w:ind w:firstLine="720"/>
        <w:jc w:val="both"/>
        <w:rPr>
          <w:lang w:val="vi-VN"/>
        </w:rPr>
      </w:pPr>
      <w:r w:rsidRPr="00A31F51">
        <w:rPr>
          <w:lang w:val="vi-VN"/>
        </w:rPr>
        <w:t>- Tăng cường hiệu quả</w:t>
      </w:r>
      <w:r w:rsidR="00745434" w:rsidRPr="00A31F51">
        <w:rPr>
          <w:lang w:val="vi-VN"/>
        </w:rPr>
        <w:t xml:space="preserve"> công tác</w:t>
      </w:r>
      <w:r w:rsidRPr="00A31F51">
        <w:rPr>
          <w:lang w:val="vi-VN"/>
        </w:rPr>
        <w:t xml:space="preserve"> quản lý thị trường: Nghị định đ</w:t>
      </w:r>
      <w:r w:rsidR="007417F1" w:rsidRPr="00A31F51">
        <w:rPr>
          <w:lang w:val="vi-VN"/>
        </w:rPr>
        <w:t>ã bổ sung các nội dung chi tiết</w:t>
      </w:r>
      <w:r w:rsidRPr="00A31F51">
        <w:rPr>
          <w:lang w:val="vi-VN"/>
        </w:rPr>
        <w:t xml:space="preserve"> tạo thuận lợi trong hoạt động kiểm tra, thanh tra như thống kê các loại giấy phép trong kinh doanh xăng dầu, Giấy phép trong kinh doanh khí…; quy định chế tài xử phạt phù hợp, có sức răng đe; quy định đầy đủ, phù hợp các biện pháp khắc phục hậu quả</w:t>
      </w:r>
      <w:r w:rsidR="00745434" w:rsidRPr="00A31F51">
        <w:rPr>
          <w:lang w:val="vi-VN"/>
        </w:rPr>
        <w:t xml:space="preserve"> áp dụng đối với hành vi vi phạm… Nghị định góp phần tạo môi trường cạnh tranh lành mạnh, khuyến khích đổi mới sáng tạo, nâng cao chất lượng sản phẩm, dịch vụ trong lĩnh vực thuộc phạm vi điều chỉnh.</w:t>
      </w:r>
      <w:r w:rsidR="006D5582" w:rsidRPr="00A31F51">
        <w:rPr>
          <w:lang w:val="vi-VN"/>
        </w:rPr>
        <w:t xml:space="preserve"> Nghị định số 99/2020/NĐ-CP sửa đổi giúp công tác quản lý nhà nước về kinh doanh xăng dầu và khí đạt được nhiều hiệu quả tích cực. Nhiều vi phạm gây bất bình cho các doanh nghiệp kinh doanh chân chính và ảnh hưởng đến quyền lợi người tiêu dùng đã được các cơ quan, lực lượng chức năng kịp thời phát hiện, ngăn chặn và xử lý thích đáng.</w:t>
      </w:r>
    </w:p>
    <w:p w14:paraId="0D753C4B" w14:textId="4A233305" w:rsidR="00745434" w:rsidRPr="00A31F51" w:rsidRDefault="00382625" w:rsidP="00382625">
      <w:pPr>
        <w:spacing w:after="120"/>
        <w:ind w:firstLine="720"/>
        <w:jc w:val="both"/>
        <w:rPr>
          <w:lang w:val="vi-VN"/>
        </w:rPr>
      </w:pPr>
      <w:r w:rsidRPr="00EF5359">
        <w:rPr>
          <w:lang w:val="vi-VN"/>
        </w:rPr>
        <w:t>2.2.</w:t>
      </w:r>
      <w:r w:rsidR="00745434" w:rsidRPr="00A31F51">
        <w:rPr>
          <w:lang w:val="vi-VN"/>
        </w:rPr>
        <w:t xml:space="preserve"> Bất cập, hạn chế của văn bản</w:t>
      </w:r>
    </w:p>
    <w:p w14:paraId="326738C3" w14:textId="11A97D77" w:rsidR="00745434" w:rsidRPr="00A31F51" w:rsidRDefault="00C609C6" w:rsidP="00E9040E">
      <w:pPr>
        <w:spacing w:after="120"/>
        <w:ind w:firstLine="720"/>
        <w:jc w:val="both"/>
        <w:rPr>
          <w:lang w:val="vi-VN"/>
        </w:rPr>
      </w:pPr>
      <w:r w:rsidRPr="00A31F51">
        <w:rPr>
          <w:b/>
          <w:lang w:val="vi-VN"/>
        </w:rPr>
        <w:t xml:space="preserve">Về </w:t>
      </w:r>
      <w:r w:rsidR="00F733FE" w:rsidRPr="00A31F51">
        <w:rPr>
          <w:b/>
          <w:lang w:val="vi-VN"/>
        </w:rPr>
        <w:t xml:space="preserve">áp dụng </w:t>
      </w:r>
      <w:r w:rsidRPr="00A31F51">
        <w:rPr>
          <w:b/>
          <w:lang w:val="vi-VN"/>
        </w:rPr>
        <w:t>hình thức xử phạt bổ sung</w:t>
      </w:r>
      <w:r w:rsidR="00F733FE" w:rsidRPr="00A31F51">
        <w:rPr>
          <w:b/>
          <w:lang w:val="vi-VN"/>
        </w:rPr>
        <w:t>, biện pháp khắc phục hậu quả</w:t>
      </w:r>
      <w:r w:rsidRPr="00A31F51">
        <w:rPr>
          <w:b/>
          <w:lang w:val="vi-VN"/>
        </w:rPr>
        <w:t>:</w:t>
      </w:r>
    </w:p>
    <w:p w14:paraId="2BC64745" w14:textId="6859973B" w:rsidR="00C609C6" w:rsidRPr="00A31F51" w:rsidRDefault="00F733FE" w:rsidP="00C609C6">
      <w:pPr>
        <w:spacing w:after="120"/>
        <w:ind w:firstLine="720"/>
        <w:jc w:val="both"/>
        <w:rPr>
          <w:lang w:val="vi-VN"/>
        </w:rPr>
      </w:pPr>
      <w:r w:rsidRPr="00A31F51">
        <w:rPr>
          <w:lang w:val="vi-VN"/>
        </w:rPr>
        <w:t xml:space="preserve">- </w:t>
      </w:r>
      <w:r w:rsidR="00C609C6" w:rsidRPr="00A31F51">
        <w:rPr>
          <w:lang w:val="vi-VN"/>
        </w:rPr>
        <w:t xml:space="preserve">Nghị định số 99/2020/NĐ-CP có quy định áp dụng hình thức xử phạt bổ sung tước quyền sử dụng Giấy xác nhận đủ điều kiện kinh doanh xăng dầu có thời hạn trong một số trường hợp thương nhân kinh doanh xăng dầu có hành vi vi phạm theo quy định. Bên cạnh đó, Nghị định số 83/2014/NĐ-CP ngày 03/9/2014 của Chính phủ về kinh doanh xăng dầu (được sửa đổi, bổ sung tại Nghị định số 08/2018/NĐ-CP và Nghị định số 95/2021/NĐ-CP của Chính phủ) </w:t>
      </w:r>
      <w:r w:rsidR="00C609C6" w:rsidRPr="00A31F51">
        <w:rPr>
          <w:i/>
          <w:lang w:val="vi-VN"/>
        </w:rPr>
        <w:t>có quy định các trường hợp mà cơ quan có thẩm quyền thực hiện thu hồi giấy xác nhận đủ điều kiện kinh doanh xăng dầu</w:t>
      </w:r>
      <w:r w:rsidR="00C609C6" w:rsidRPr="00A31F51">
        <w:rPr>
          <w:lang w:val="vi-VN"/>
        </w:rPr>
        <w:t>.</w:t>
      </w:r>
    </w:p>
    <w:p w14:paraId="2F370FFB" w14:textId="235E558D" w:rsidR="00C609C6" w:rsidRPr="00A31F51" w:rsidRDefault="00C609C6" w:rsidP="00C609C6">
      <w:pPr>
        <w:spacing w:after="120"/>
        <w:ind w:firstLine="720"/>
        <w:jc w:val="both"/>
        <w:rPr>
          <w:lang w:val="vi-VN"/>
        </w:rPr>
      </w:pPr>
      <w:r w:rsidRPr="00A31F51">
        <w:rPr>
          <w:lang w:val="vi-VN"/>
        </w:rPr>
        <w:t>Tuy nhiên, theo khoản 2 Điều 5 Nghị định số 118/2021/NĐ-CP ngày 23/12/2021 của Chính phủ quy định chi tiết một số điều và biện pháp thi hành Luật Xử lý vi phạm hành chính không quy định tước quyền sử dụng giấy phép, chứng chỉ hành nghề có thời hạn trong các trường hợp có quy định pháp luật về việc thu hồi giấy phép, chứng chỉ hành nghề.</w:t>
      </w:r>
    </w:p>
    <w:p w14:paraId="2AFA3F38" w14:textId="7DCAB319" w:rsidR="00F733FE" w:rsidRPr="00A31F51" w:rsidRDefault="00F733FE" w:rsidP="007417F1">
      <w:pPr>
        <w:spacing w:after="120"/>
        <w:ind w:firstLine="720"/>
        <w:jc w:val="both"/>
        <w:rPr>
          <w:lang w:val="vi-VN"/>
        </w:rPr>
      </w:pPr>
      <w:r w:rsidRPr="00A31F51">
        <w:rPr>
          <w:lang w:val="vi-VN"/>
        </w:rPr>
        <w:t>- Điểm d khoản 3 Điều</w:t>
      </w:r>
      <w:r w:rsidR="00382625" w:rsidRPr="00A31F51">
        <w:rPr>
          <w:lang w:val="vi-VN"/>
        </w:rPr>
        <w:t xml:space="preserve"> 20 Nghị định số 99/2020/NĐ-CP </w:t>
      </w:r>
      <w:r w:rsidRPr="00A31F51">
        <w:rPr>
          <w:lang w:val="vi-VN"/>
        </w:rPr>
        <w:t xml:space="preserve">sửa </w:t>
      </w:r>
      <w:r w:rsidR="00382625" w:rsidRPr="00EF5359">
        <w:rPr>
          <w:lang w:val="vi-VN"/>
        </w:rPr>
        <w:t xml:space="preserve">đổi </w:t>
      </w:r>
      <w:r w:rsidRPr="00A31F51">
        <w:rPr>
          <w:lang w:val="vi-VN"/>
        </w:rPr>
        <w:t xml:space="preserve">quy định khung phạt tiền từ 40.000.000 đồng đến 60.000.000 đồng đối với hành vi vi phạm: "Kinh doanh xăng dầu không đúng nội dung ghi trong Giấy phép kinh doanh xăng đầu được cấp". Đồng thời, áp dụng </w:t>
      </w:r>
      <w:r w:rsidR="00382625" w:rsidRPr="00EF5359">
        <w:rPr>
          <w:lang w:val="vi-VN"/>
        </w:rPr>
        <w:t>biện pháp</w:t>
      </w:r>
      <w:r w:rsidRPr="00A31F51">
        <w:rPr>
          <w:lang w:val="vi-VN"/>
        </w:rPr>
        <w:t xml:space="preserve"> khắc phục hậu quả là buộc nộp lại số lợi bất hợp pháp có được do thực hiện hành vi vi phạm, nhưng không áp dụng hình thức xử phạt bổ sung đối với vi phạm này. Khi lỗi vi phạm này xảy ra nếu không bị phát hiện sẽ ảnh </w:t>
      </w:r>
      <w:r w:rsidR="00AE6BE5" w:rsidRPr="00A31F51">
        <w:rPr>
          <w:lang w:val="vi-VN"/>
        </w:rPr>
        <w:t>hưởng rất lớn đến trật tự kinh d</w:t>
      </w:r>
      <w:r w:rsidRPr="00A31F51">
        <w:rPr>
          <w:lang w:val="vi-VN"/>
        </w:rPr>
        <w:t xml:space="preserve">oanh xăng dầu, cũng như hiệu quả công tác quản lý nhà nước trong lĩnh vực kinh doanh xăng dầu, thậm chí còn dẫn đến nhiều vi phạm khác như trốn thuế, buôn lậu, gian lận thương mại... Do đó, việc áp dụng hình thức xử phạt bổ sung đối với vi phạm quy định tại điểm d khoản 3 Điều 20 Nghị định số 99/2020/NĐ-CP </w:t>
      </w:r>
      <w:r w:rsidR="00AE6BE5" w:rsidRPr="00A31F51">
        <w:rPr>
          <w:lang w:val="vi-VN"/>
        </w:rPr>
        <w:t xml:space="preserve">sửa đổi </w:t>
      </w:r>
      <w:r w:rsidRPr="00A31F51">
        <w:rPr>
          <w:lang w:val="vi-VN"/>
        </w:rPr>
        <w:t>là rất cần thiết.</w:t>
      </w:r>
    </w:p>
    <w:p w14:paraId="79BF42BA" w14:textId="245735C6" w:rsidR="00C609C6" w:rsidRPr="00A31F51" w:rsidRDefault="00C609C6" w:rsidP="00C609C6">
      <w:pPr>
        <w:spacing w:after="120"/>
        <w:ind w:firstLine="720"/>
        <w:jc w:val="both"/>
        <w:rPr>
          <w:b/>
          <w:lang w:val="vi-VN"/>
        </w:rPr>
      </w:pPr>
      <w:r w:rsidRPr="00A31F51">
        <w:rPr>
          <w:b/>
          <w:lang w:val="vi-VN"/>
        </w:rPr>
        <w:lastRenderedPageBreak/>
        <w:t xml:space="preserve">Về quy định xử phạt đối với hành vi vi phạm quy định về điều kiện cửa hàng bán lẻ xăng dầu </w:t>
      </w:r>
    </w:p>
    <w:p w14:paraId="0BF99A2D" w14:textId="17968297" w:rsidR="00F733FE" w:rsidRPr="00A31F51" w:rsidRDefault="00F733FE" w:rsidP="00F733FE">
      <w:pPr>
        <w:spacing w:after="120"/>
        <w:ind w:firstLine="720"/>
        <w:jc w:val="both"/>
        <w:rPr>
          <w:lang w:val="vi-VN"/>
        </w:rPr>
      </w:pPr>
      <w:r w:rsidRPr="00A31F51">
        <w:rPr>
          <w:lang w:val="vi-VN"/>
        </w:rPr>
        <w:t xml:space="preserve">- </w:t>
      </w:r>
      <w:r w:rsidR="00C609C6" w:rsidRPr="00A31F51">
        <w:rPr>
          <w:lang w:val="vi-VN"/>
        </w:rPr>
        <w:t>Việc quy định các hành vi vi phạm về điều kiện của cửa hàng bán lẻ xăng dầu vào 01 điều riêng (Điều 14) độc lập với hành vi vi phạm của các loại hình thương nhân kinh doanh xăng dầu (Điều 15, Điều 16, Điều 17, Điều 18) gây khó khăn, lúng túng cho việc xác định hành vi vi phạm, có thể dẫn đến xác định không đúng hành vi vi phạm. Trên thực tế, Cửa hàng bán lẻ xăng dầu thuộc một trong các thương nhân quy định tại các Điều 15, Điều 16, Điều 17, Điều 18. Ví dụ như trường hợp thương nhân nhận quyền bán lẻ xăng dầu hoặc đại lý bán lẻ xăng dầu có hành vi sử dụng người quản lý hoặc nhân viên trực tiếp kinh doanh tại cửa hàng bán lẻ xăng dầu không được đào tạo, huấn luyện nghiệp vụ về phòng cháy, chữa cháy và bảo vệ môi trường thì xác định hành vi vi phạm vào điểm c Khoản 1 Điều 14 hay Khoản 1 Điều 15, gây khó khăn, lúng túng cho cơ quan xử phạt vi phạm hành chính.</w:t>
      </w:r>
    </w:p>
    <w:p w14:paraId="793F137F" w14:textId="5CBF5DBD" w:rsidR="00F733FE" w:rsidRPr="00A31F51" w:rsidRDefault="00F733FE" w:rsidP="00AE6BE5">
      <w:pPr>
        <w:spacing w:after="120"/>
        <w:ind w:firstLine="720"/>
        <w:jc w:val="both"/>
        <w:rPr>
          <w:b/>
          <w:lang w:val="vi-VN"/>
        </w:rPr>
      </w:pPr>
      <w:r w:rsidRPr="00A31F51">
        <w:rPr>
          <w:b/>
          <w:lang w:val="vi-VN"/>
        </w:rPr>
        <w:t>Sự chưa tương đồng giữa hành vi vi phạm và chế tài xử phạt</w:t>
      </w:r>
    </w:p>
    <w:p w14:paraId="5CFA28A0" w14:textId="225CE0F8" w:rsidR="00F733FE" w:rsidRPr="00A31F51" w:rsidRDefault="00F733FE" w:rsidP="00F733FE">
      <w:pPr>
        <w:spacing w:after="120"/>
        <w:ind w:firstLine="720"/>
        <w:jc w:val="both"/>
        <w:rPr>
          <w:b/>
          <w:lang w:val="vi-VN"/>
        </w:rPr>
      </w:pPr>
      <w:r w:rsidRPr="00A31F51">
        <w:rPr>
          <w:lang w:val="vi-VN"/>
        </w:rPr>
        <w:t xml:space="preserve">- Tại khoản 2 Điều 14 Nghị định số 99/2020/NĐ-CP (sửa đổi, bổ sung bởi Nghị định số 17/2022/NĐ-CP) quy định: </w:t>
      </w:r>
      <w:r w:rsidRPr="00A31F51">
        <w:rPr>
          <w:i/>
          <w:lang w:val="vi-VN"/>
        </w:rPr>
        <w:t>“Phạt tiền từ 20.000.000 đồng đến 30.000.000 đồng đối với thương nhân bán lẻ xăng dầu tại cơ sở không có Giấy chứng nhận cửa hàng đủ điều kiện bán lẻ xăng dầu, trừ trường hợp pháp luật có quy định khác”</w:t>
      </w:r>
      <w:r w:rsidRPr="00A31F51">
        <w:rPr>
          <w:lang w:val="vi-VN"/>
        </w:rPr>
        <w:t xml:space="preserve"> và tại điểm b khoản 3 Điều 20 Nghị định số 99/2020/NĐ-CP (sửa đổi, bổ sung bởi Nghị định số 17/2022/NĐ-CP) quy định: </w:t>
      </w:r>
      <w:r w:rsidRPr="00A31F51">
        <w:rPr>
          <w:i/>
          <w:lang w:val="vi-VN"/>
        </w:rPr>
        <w:t xml:space="preserve">“Phạt tiền từ 40.000.000 đồng đến 60.000.000 đồng đối với một trong các hành vi vi phạm sau đây: b) Kinh doanh xăng dầu khi Giấy phép kinh doanh xăng dầu được cấp đã hết hiệu lực”. </w:t>
      </w:r>
    </w:p>
    <w:p w14:paraId="2B60C8DE" w14:textId="09749C13" w:rsidR="00F733FE" w:rsidRPr="00A31F51" w:rsidRDefault="00F733FE" w:rsidP="00AE6BE5">
      <w:pPr>
        <w:pStyle w:val="Heading3TimesNewRoman"/>
        <w:tabs>
          <w:tab w:val="left" w:pos="567"/>
          <w:tab w:val="left" w:pos="851"/>
        </w:tabs>
        <w:spacing w:after="120"/>
        <w:ind w:firstLine="567"/>
        <w:jc w:val="both"/>
        <w:rPr>
          <w:b w:val="0"/>
          <w:color w:val="auto"/>
          <w:szCs w:val="28"/>
        </w:rPr>
      </w:pPr>
      <w:r w:rsidRPr="00A31F51">
        <w:rPr>
          <w:b w:val="0"/>
          <w:color w:val="auto"/>
          <w:szCs w:val="28"/>
        </w:rPr>
        <w:t xml:space="preserve">Việc đối tượng tự ý kinh doanh cửa hàng bán lẻ xăng dầu khi chưa được cấp phép gây ảnh hưởng nghiêm trọng đến quyền và lợi ích hợp pháp của những thương nhân kinh doanh xăng dầu chân chính; gây nguy cơ cháy, nổ cao, ảnh hưởng nghiêm trọng đến môi trường nếu xảy ra sự cố, do các trang thiết bị không bảo đảm điều kiện; có hành vi trốn thuế gây thất thoát ngân sách nhà nước, thậm chí đối tượng còn có khả năng kinh doanh nguồn xăng dầu lậu, không rõ nguồn gốc, xuất xứ, ảnh hưởng đến người tiêu dùng… Trong khi đó, đối với hành vi vi phạm: </w:t>
      </w:r>
      <w:r w:rsidRPr="00A31F51">
        <w:rPr>
          <w:b w:val="0"/>
          <w:i/>
          <w:color w:val="auto"/>
          <w:szCs w:val="28"/>
        </w:rPr>
        <w:t>“Kinh doanh xăng dầu khi Giấy phép kinh doanh xăng dầu được cấp đã hết hiệu lực”,</w:t>
      </w:r>
      <w:r w:rsidRPr="00A31F51">
        <w:rPr>
          <w:b w:val="0"/>
          <w:color w:val="auto"/>
          <w:szCs w:val="28"/>
        </w:rPr>
        <w:t xml:space="preserve"> ngoại trừ các trường hợp cố tình vi phạm thì cũng có một số trường hợp do sơ sót, không thường xuyên kiểm tra các giấy tờ liên quan trong quá trình kinh doanh dẫn đến giấy phép kinh doanh xăng dầu hết hạn, không kịp thời thực hiện thủ tục bổ sung theo quy định. Tuy nhiên, đối với hành vi này, trước đó thương nhân kinh doanh xăng dầu đã thực hiện một số điều kiện kinh doanh, về cơ bản vẫn bảo đảm an toàn về phòng, chống cháy nổ, an toàn về môi trường, doanh nghiệp vẫn khai báo thuế và nộp thuế đúng quy định… Nếu so sánh về tính chất, mức độ nguy hiểm giữa hai hành vi vi phạm nêu trên thì hành vi thứ nhất (khoản 2 Điều 14) có mức độ nghiêm trọng hơn so với hành vi thứ hai (điểm b </w:t>
      </w:r>
      <w:r w:rsidRPr="00A31F51">
        <w:rPr>
          <w:b w:val="0"/>
          <w:color w:val="auto"/>
          <w:szCs w:val="28"/>
        </w:rPr>
        <w:lastRenderedPageBreak/>
        <w:t>khoản 3 Điều 20) nhưng mức xử phạt đối với hành vi thứ nhất lại thấp hơn mức xử phạt đối với hành vi thứ hai là chưa phù hợp.</w:t>
      </w:r>
    </w:p>
    <w:p w14:paraId="4ED162EB" w14:textId="3B2F7CFF" w:rsidR="00AE6BE5" w:rsidRPr="00A31F51" w:rsidRDefault="00AE6BE5" w:rsidP="00AE6BE5">
      <w:pPr>
        <w:pStyle w:val="Heading3TimesNewRoman"/>
        <w:tabs>
          <w:tab w:val="left" w:pos="567"/>
          <w:tab w:val="left" w:pos="851"/>
        </w:tabs>
        <w:spacing w:after="120"/>
        <w:ind w:firstLine="567"/>
        <w:jc w:val="both"/>
        <w:rPr>
          <w:b w:val="0"/>
          <w:color w:val="auto"/>
          <w:szCs w:val="28"/>
        </w:rPr>
      </w:pPr>
      <w:r w:rsidRPr="00A31F51">
        <w:rPr>
          <w:b w:val="0"/>
          <w:color w:val="auto"/>
          <w:szCs w:val="28"/>
        </w:rPr>
        <w:t>- Có nhiều quan điểm khác nhau trong việc áp dụng quy định xử phạt vi phạm hành chính đối với hành vi "Không đăng ký hệ thống phân phối với cơ quan quản lý nhà nước có thẩm quyền theo quy định" theo điểm a khoản 1 Điều 22 Nghị định số 99/2020/NĐ-CP. Cụ thể: (i) Quan điểm thứ nhất cho rằng trường hợp thương nhân có đăng ký hệ thống phân phối với cơ quan quản lý nhà nước có thẩm quyền, nhưng đăng ký chậm/trễ so với quy định thì không xử phạt vì không có quy định xử phạt đối với hành vi đăng ký chậm/trễ hoặc đăng ký không đúng quy định. Mặt khác, Luật Ban hành văn bản quy phạm pháp luật quy định ngôn ngữ sử dụng trong văn bản quy phạm pháp luật phải chính xác, phổ thông, cách diễn đạt phải rõ ràng, dễ hiêu, không cho phép quy định chung chung, nên không thể hiểu là có đăng ký mà áp dụng khung xử phạt đối với trường không đăng ký. (ii) Quan điểm thứ hai cho rằng trường hợp thương nhân có đăng ký hệ thông phân phối với cơ quan quản lý nhà nước có thẩm quyền, nhưng đăng ký trê hoặc đăng ký không đúng quy định thì vẫn áp dụng khung xử phạt "Không đăng ký hệ thống phân phối với cơ quan quản lý nhà nước có thẩm quyền theo quy định".</w:t>
      </w:r>
    </w:p>
    <w:p w14:paraId="54BB8E6A" w14:textId="1B53D872" w:rsidR="00072C36" w:rsidRPr="00A31F51" w:rsidRDefault="00072C36" w:rsidP="008D758D">
      <w:pPr>
        <w:spacing w:after="120"/>
        <w:ind w:firstLine="720"/>
        <w:jc w:val="both"/>
        <w:rPr>
          <w:lang w:val="vi-VN"/>
        </w:rPr>
      </w:pPr>
      <w:r w:rsidRPr="00A31F51">
        <w:rPr>
          <w:lang w:val="vi-VN"/>
        </w:rPr>
        <w:t xml:space="preserve">3. </w:t>
      </w:r>
      <w:r w:rsidR="00CF1825" w:rsidRPr="00A31F51">
        <w:rPr>
          <w:lang w:val="vi-VN"/>
        </w:rPr>
        <w:t>Khó khăn</w:t>
      </w:r>
      <w:r w:rsidR="003B77C7" w:rsidRPr="00A31F51">
        <w:rPr>
          <w:lang w:val="vi-VN"/>
        </w:rPr>
        <w:t>,</w:t>
      </w:r>
      <w:r w:rsidR="00CF1825" w:rsidRPr="00A31F51">
        <w:rPr>
          <w:lang w:val="vi-VN"/>
        </w:rPr>
        <w:t xml:space="preserve"> vướng mắc </w:t>
      </w:r>
      <w:r w:rsidRPr="00A31F51">
        <w:rPr>
          <w:lang w:val="vi-VN"/>
        </w:rPr>
        <w:t>v</w:t>
      </w:r>
      <w:r w:rsidR="00CF1825" w:rsidRPr="00A31F51">
        <w:rPr>
          <w:lang w:val="vi-VN"/>
        </w:rPr>
        <w:t xml:space="preserve">à nguyên nhân </w:t>
      </w:r>
    </w:p>
    <w:p w14:paraId="34B9BA72" w14:textId="586DB201" w:rsidR="003B77C7" w:rsidRPr="00A31F51" w:rsidRDefault="003B77C7" w:rsidP="00D631E2">
      <w:pPr>
        <w:spacing w:after="120"/>
        <w:ind w:firstLine="720"/>
        <w:jc w:val="both"/>
        <w:rPr>
          <w:lang w:val="vi-VN"/>
        </w:rPr>
      </w:pPr>
      <w:r w:rsidRPr="00A31F51">
        <w:rPr>
          <w:lang w:val="vi-VN"/>
        </w:rPr>
        <w:t xml:space="preserve">- </w:t>
      </w:r>
      <w:r w:rsidR="00B11C8C" w:rsidRPr="00A31F51">
        <w:rPr>
          <w:lang w:val="vi-VN"/>
        </w:rPr>
        <w:t xml:space="preserve">Hiện </w:t>
      </w:r>
      <w:r w:rsidRPr="00A31F51">
        <w:rPr>
          <w:lang w:val="vi-VN"/>
        </w:rPr>
        <w:t>cơ sở dữ liệu</w:t>
      </w:r>
      <w:r w:rsidR="00F313CD" w:rsidRPr="00A31F51">
        <w:rPr>
          <w:lang w:val="vi-VN"/>
        </w:rPr>
        <w:t xml:space="preserve"> về xử lý vi phạm hành chính</w:t>
      </w:r>
      <w:r w:rsidRPr="00A31F51">
        <w:rPr>
          <w:lang w:val="vi-VN"/>
        </w:rPr>
        <w:t xml:space="preserve"> trong khai thác, thăm dò </w:t>
      </w:r>
      <w:r w:rsidR="006D31D8" w:rsidRPr="00A31F51">
        <w:rPr>
          <w:lang w:val="vi-VN"/>
        </w:rPr>
        <w:t>d</w:t>
      </w:r>
      <w:r w:rsidR="00BB2DCA" w:rsidRPr="00A31F51">
        <w:rPr>
          <w:lang w:val="vi-VN"/>
        </w:rPr>
        <w:t xml:space="preserve">ầu khí, trong </w:t>
      </w:r>
      <w:r w:rsidRPr="00A31F51">
        <w:rPr>
          <w:lang w:val="vi-VN"/>
        </w:rPr>
        <w:t>kinh doanh xăng dầu và khí</w:t>
      </w:r>
      <w:r w:rsidR="006D31D8" w:rsidRPr="00A31F51">
        <w:rPr>
          <w:lang w:val="vi-VN"/>
        </w:rPr>
        <w:t xml:space="preserve"> chưa đầy đủ, chưa được cập nhật thường xuyên.</w:t>
      </w:r>
    </w:p>
    <w:p w14:paraId="1DA90B24" w14:textId="07F0C6B1" w:rsidR="003B77C7" w:rsidRPr="00EF5359" w:rsidRDefault="003B77C7" w:rsidP="00BB2DCA">
      <w:pPr>
        <w:tabs>
          <w:tab w:val="left" w:pos="1680"/>
        </w:tabs>
        <w:spacing w:after="120"/>
        <w:ind w:firstLine="720"/>
        <w:jc w:val="both"/>
        <w:rPr>
          <w:rFonts w:eastAsia="Arial"/>
          <w:b/>
          <w:bCs/>
          <w:i/>
          <w:iCs/>
          <w:lang w:val="pt-BR"/>
        </w:rPr>
      </w:pPr>
      <w:r w:rsidRPr="003856EE">
        <w:rPr>
          <w:lang w:val="vi-VN"/>
        </w:rPr>
        <w:t xml:space="preserve">- Còn chưa có quy định xử phạt đối với một số hành vi vi phạm quy định </w:t>
      </w:r>
      <w:r w:rsidR="00332D17" w:rsidRPr="003856EE">
        <w:rPr>
          <w:lang w:val="vi-VN"/>
        </w:rPr>
        <w:t>quản lý nhà nước trong lĩnh vực như</w:t>
      </w:r>
      <w:r w:rsidR="00332D17" w:rsidRPr="00A31F51">
        <w:rPr>
          <w:i/>
          <w:u w:val="single"/>
          <w:lang w:val="vi-VN"/>
        </w:rPr>
        <w:t xml:space="preserve"> </w:t>
      </w:r>
      <w:r w:rsidR="00332D17" w:rsidRPr="00A31F51">
        <w:rPr>
          <w:lang w:val="vi-VN"/>
        </w:rPr>
        <w:t xml:space="preserve">hành vi vi phạm hoạt động điều tra cơ bản về dầu khí và hoạt động dầu khí; hành vi vi phạm về việc thành lập và thay đổi thông tin văn phòng điều hành, người điều hành của văn phòng nước ngoài trong hợp đồng dầu khí, thay đổi địa chỉ hoặc người đại diện theo pháp luật của nhà thầu… </w:t>
      </w:r>
      <w:bookmarkStart w:id="4" w:name="diem_7_4_b"/>
      <w:r w:rsidR="00332D17" w:rsidRPr="00A31F51">
        <w:rPr>
          <w:lang w:val="vi-VN"/>
        </w:rPr>
        <w:t xml:space="preserve">hay có những hành vi vi phạm không còn phù hợp với quy định về quản lý nhà nước như </w:t>
      </w:r>
      <w:r w:rsidR="00332D17" w:rsidRPr="00EF5359">
        <w:rPr>
          <w:i/>
          <w:noProof/>
          <w:lang w:val="pt-BR"/>
        </w:rPr>
        <w:t>“Khai thác dầu khí vượt ra ngoài diện tích ghi trong hợp đồng khi chưa được cơ quan nhà nước có thẩm quyền cho phép.</w:t>
      </w:r>
      <w:bookmarkEnd w:id="4"/>
      <w:r w:rsidR="00332D17" w:rsidRPr="00EF5359">
        <w:rPr>
          <w:i/>
          <w:noProof/>
          <w:lang w:val="pt-BR"/>
        </w:rPr>
        <w:t>”</w:t>
      </w:r>
    </w:p>
    <w:p w14:paraId="57D2658A" w14:textId="2F54D36E" w:rsidR="007B6685" w:rsidRPr="00A31F51" w:rsidRDefault="007B6685" w:rsidP="003B77C7">
      <w:pPr>
        <w:spacing w:after="120"/>
        <w:ind w:firstLine="720"/>
        <w:jc w:val="both"/>
        <w:rPr>
          <w:lang w:val="pt-BR"/>
        </w:rPr>
      </w:pPr>
      <w:r w:rsidRPr="00A31F51">
        <w:rPr>
          <w:lang w:val="pt-BR"/>
        </w:rPr>
        <w:t xml:space="preserve">- </w:t>
      </w:r>
      <w:r w:rsidR="00D92290" w:rsidRPr="00A31F51">
        <w:rPr>
          <w:lang w:val="pt-BR"/>
        </w:rPr>
        <w:t xml:space="preserve">Nguồn lực về con người, kinh phí chưa đáp ứng đủ yêu cầu nhiệm vụ. </w:t>
      </w:r>
      <w:r w:rsidR="00365DD8" w:rsidRPr="00A31F51">
        <w:rPr>
          <w:lang w:val="pt-BR"/>
        </w:rPr>
        <w:t>Chất lượng xăng dầu và khí rất quan trọng với đối tượng sử dụng, tiêu dùng. Tuy nhiên chi phí kiểm định, xác định chất lượng để làm căn cứ kết luận vi phạm rất cao, các lực lượng chức năng thường không có đủ kinh phí để thực hiện</w:t>
      </w:r>
      <w:r w:rsidR="008C3EF0" w:rsidRPr="00EF5359">
        <w:rPr>
          <w:lang w:val="vi-VN"/>
        </w:rPr>
        <w:t xml:space="preserve"> trên diện rộng và tần suất cao</w:t>
      </w:r>
      <w:r w:rsidR="00365DD8" w:rsidRPr="00A31F51">
        <w:rPr>
          <w:lang w:val="pt-BR"/>
        </w:rPr>
        <w:t>.</w:t>
      </w:r>
    </w:p>
    <w:p w14:paraId="2C533CFA" w14:textId="305EE0FC" w:rsidR="003B77C7" w:rsidRPr="00A31F51" w:rsidRDefault="00405AB9" w:rsidP="008D2B89">
      <w:pPr>
        <w:spacing w:after="120"/>
        <w:ind w:firstLine="720"/>
        <w:jc w:val="both"/>
        <w:rPr>
          <w:lang w:val="pt-BR"/>
        </w:rPr>
      </w:pPr>
      <w:r w:rsidRPr="00A31F51">
        <w:rPr>
          <w:lang w:val="pt-BR"/>
        </w:rPr>
        <w:t xml:space="preserve">- </w:t>
      </w:r>
      <w:r w:rsidR="00DC439F" w:rsidRPr="00A31F51">
        <w:rPr>
          <w:lang w:val="pt-BR"/>
        </w:rPr>
        <w:t>Đối tượng vi phạm sử dụng thủ đoạn tinh vi</w:t>
      </w:r>
      <w:r w:rsidR="008D2B89" w:rsidRPr="00A31F51">
        <w:rPr>
          <w:lang w:val="pt-BR"/>
        </w:rPr>
        <w:t xml:space="preserve">, áp dụng công nghệ để che đậy </w:t>
      </w:r>
      <w:r w:rsidR="00745479" w:rsidRPr="00A31F51">
        <w:rPr>
          <w:lang w:val="pt-BR"/>
        </w:rPr>
        <w:t>(như việc sẵn có các ngăn chứa dung môi được lắp đặt bí mật trong các xi téc chứa xăng; hành vi gian lận trong hoạt động kinh doanh xăng dầu rất tinh vi, dùng đến công nghệ điều khiển từ xa để điều khiển nguồn điện từ wifi, can thiệp vào thiết bị của phương tiện đo, lập trình điều chỉnh sai số của phương tiện đo thông qua mạch tích hợp, vi mạch; Chỉ cần cúp cầu giao điện và bật lại</w:t>
      </w:r>
      <w:r w:rsidR="00E13757" w:rsidRPr="00A31F51">
        <w:rPr>
          <w:lang w:val="pt-BR"/>
        </w:rPr>
        <w:t>, chạm tay vào bàn phím máy tính hoặc bàn phím cột bơm</w:t>
      </w:r>
      <w:r w:rsidR="00745479" w:rsidRPr="00A31F51">
        <w:rPr>
          <w:lang w:val="pt-BR"/>
        </w:rPr>
        <w:t xml:space="preserve"> thì có thể xoá hết dấu vết vi phạm…) </w:t>
      </w:r>
      <w:r w:rsidR="008D2B89" w:rsidRPr="00A31F51">
        <w:rPr>
          <w:lang w:val="pt-BR"/>
        </w:rPr>
        <w:t xml:space="preserve">khiến vi phạm khó bị phát hiện hơn. </w:t>
      </w:r>
      <w:r w:rsidRPr="00A31F51">
        <w:rPr>
          <w:lang w:val="pt-BR"/>
        </w:rPr>
        <w:t xml:space="preserve">Công tác phối hợp giữa các cơ quan, lực </w:t>
      </w:r>
      <w:r w:rsidRPr="00A31F51">
        <w:rPr>
          <w:lang w:val="pt-BR"/>
        </w:rPr>
        <w:lastRenderedPageBreak/>
        <w:t xml:space="preserve">lượng </w:t>
      </w:r>
      <w:r w:rsidR="007A5873" w:rsidRPr="00A31F51">
        <w:rPr>
          <w:lang w:val="pt-BR"/>
        </w:rPr>
        <w:t>có lúc, có n</w:t>
      </w:r>
      <w:r w:rsidR="008D2B89" w:rsidRPr="00A31F51">
        <w:rPr>
          <w:lang w:val="pt-BR"/>
        </w:rPr>
        <w:t>ơi chưa được kịp thời, chặt chẽ dẫn đến hiệu quả công tác đấu tranh, xử lý vi phạm còn hạn chế.</w:t>
      </w:r>
    </w:p>
    <w:p w14:paraId="42E9F153" w14:textId="0372ED2E" w:rsidR="006D31D8" w:rsidRPr="00A31F51" w:rsidRDefault="006D31D8" w:rsidP="008D2B89">
      <w:pPr>
        <w:spacing w:after="120"/>
        <w:ind w:firstLine="720"/>
        <w:jc w:val="both"/>
        <w:rPr>
          <w:lang w:val="pt-BR"/>
        </w:rPr>
      </w:pPr>
      <w:r w:rsidRPr="00A31F51">
        <w:rPr>
          <w:lang w:val="pt-BR"/>
        </w:rPr>
        <w:t xml:space="preserve">Kinh doanh xăng dầu và khí có </w:t>
      </w:r>
      <w:r w:rsidRPr="00A31F51">
        <w:rPr>
          <w:bCs/>
          <w:lang w:val="pt-BR"/>
        </w:rPr>
        <w:t>mạng lưới phân phối rộng, nhiều tầng nấc</w:t>
      </w:r>
      <w:r w:rsidRPr="00A31F51">
        <w:rPr>
          <w:lang w:val="pt-BR"/>
        </w:rPr>
        <w:t xml:space="preserve"> gồm thương nhân đầu mối, phân phối, tổng đại lý, đại lý, cửa hàng bán lẻ… dẫn đến các lực lượng chức năng với nguồn lực hạn chế gặp khó trong bao quát, quản lý. Hơn nữa, chưa có biện pháp hữu hiệu để theo dõi, truy xuất nguồn gốc là khó khăn trong ngăn chặn, phát hiện và xử lý vi phạm.</w:t>
      </w:r>
    </w:p>
    <w:p w14:paraId="70FA3BBE" w14:textId="77777777" w:rsidR="00072C36" w:rsidRPr="00A31F51" w:rsidRDefault="00072C36" w:rsidP="008D758D">
      <w:pPr>
        <w:spacing w:after="120"/>
        <w:ind w:firstLine="720"/>
        <w:jc w:val="both"/>
        <w:rPr>
          <w:lang w:val="pt-BR"/>
        </w:rPr>
      </w:pPr>
      <w:r w:rsidRPr="00A31F51">
        <w:rPr>
          <w:lang w:val="pt-BR"/>
        </w:rPr>
        <w:t>4. X</w:t>
      </w:r>
      <w:r w:rsidR="00CF1825" w:rsidRPr="00A31F51">
        <w:rPr>
          <w:lang w:val="pt-BR"/>
        </w:rPr>
        <w:t>ác định những vấn đề mới phát sinh trong thực tiễn</w:t>
      </w:r>
    </w:p>
    <w:p w14:paraId="53671590" w14:textId="2579775A" w:rsidR="00A24DCE" w:rsidRPr="00A31F51" w:rsidRDefault="00C17E67" w:rsidP="00A24DCE">
      <w:pPr>
        <w:spacing w:before="120" w:after="120" w:line="340" w:lineRule="exact"/>
        <w:ind w:firstLine="720"/>
        <w:jc w:val="both"/>
        <w:rPr>
          <w:lang w:val="pt-BR"/>
        </w:rPr>
      </w:pPr>
      <w:r w:rsidRPr="00EF5359">
        <w:rPr>
          <w:lang w:val="vi-VN"/>
        </w:rPr>
        <w:t>4.1.</w:t>
      </w:r>
      <w:r w:rsidR="00A24DCE" w:rsidRPr="00A31F51">
        <w:rPr>
          <w:lang w:val="pt-BR"/>
        </w:rPr>
        <w:t xml:space="preserve"> Yêu cầu cấp thiết hoàn thiện hệ thống pháp luật trong </w:t>
      </w:r>
      <w:r w:rsidR="00D243EF" w:rsidRPr="00A31F51">
        <w:rPr>
          <w:lang w:val="pt-BR"/>
        </w:rPr>
        <w:t xml:space="preserve">xử lý vi phạm hành chính trong </w:t>
      </w:r>
      <w:r w:rsidR="00A24DCE" w:rsidRPr="00A31F51">
        <w:rPr>
          <w:lang w:val="pt-BR"/>
        </w:rPr>
        <w:t xml:space="preserve">lĩnh vực </w:t>
      </w:r>
      <w:r w:rsidR="00D243EF" w:rsidRPr="00A31F51">
        <w:rPr>
          <w:lang w:val="pt-BR"/>
        </w:rPr>
        <w:t xml:space="preserve">thăm dò, khai thác </w:t>
      </w:r>
      <w:r w:rsidR="00A24DCE" w:rsidRPr="00A31F51">
        <w:rPr>
          <w:lang w:val="pt-BR"/>
        </w:rPr>
        <w:t xml:space="preserve">dầu khí sau khi Luật Dầu khí số 12/2022/QH15 được </w:t>
      </w:r>
      <w:r w:rsidR="0005014E" w:rsidRPr="00A31F51">
        <w:rPr>
          <w:lang w:val="pt-BR"/>
        </w:rPr>
        <w:t>ban hành.</w:t>
      </w:r>
    </w:p>
    <w:p w14:paraId="7AFF9005" w14:textId="54F2AF20" w:rsidR="00A24DCE" w:rsidRPr="00A31F51" w:rsidRDefault="00C17E67" w:rsidP="0005014E">
      <w:pPr>
        <w:spacing w:before="120" w:after="120" w:line="340" w:lineRule="exact"/>
        <w:ind w:firstLine="720"/>
        <w:jc w:val="both"/>
        <w:rPr>
          <w:lang w:val="pt-BR"/>
        </w:rPr>
      </w:pPr>
      <w:r w:rsidRPr="00EF5359">
        <w:rPr>
          <w:lang w:val="vi-VN"/>
        </w:rPr>
        <w:t>4.2.</w:t>
      </w:r>
      <w:r w:rsidR="00A24DCE" w:rsidRPr="00A31F51">
        <w:rPr>
          <w:lang w:val="pt-BR"/>
        </w:rPr>
        <w:t xml:space="preserve"> Yêu cầu cấp thiết hoàn thiện hệ thống pháp luật trong xử lý vi phạm hành chính theo</w:t>
      </w:r>
      <w:r w:rsidR="0005014E" w:rsidRPr="00A31F51">
        <w:rPr>
          <w:lang w:val="pt-BR"/>
        </w:rPr>
        <w:t xml:space="preserve"> quy định của</w:t>
      </w:r>
      <w:r w:rsidR="00A24DCE" w:rsidRPr="00A31F51">
        <w:rPr>
          <w:lang w:val="pt-BR"/>
        </w:rPr>
        <w:t xml:space="preserve"> Luật số 88/2025/QH15 sửa đổi, bổ sung một số điều của Luật Xử lý vi phạm hành chính</w:t>
      </w:r>
      <w:r w:rsidR="0005014E" w:rsidRPr="00A31F51">
        <w:rPr>
          <w:lang w:val="pt-BR"/>
        </w:rPr>
        <w:t>, Nghị định 190/2025/NĐ-CP ngày 01/7/2025 sửa đổi, bổ sung một số điều của Nghị định số 118/2021/NĐ-CP ngày 23 tháng 12 năm 2021 của Chính phủ quy định chi tiết một số điều và biện pháp thi hành Luật Xử lý vi phạm hành chính và Nghị định 189/2025/NĐ-CP ngày 01/7/2025 của Chính phủ quy định chi tiết Luật Xử lý vi phạm hành chính về thẩm quyền xử phạt vi phạm hành chính.</w:t>
      </w:r>
    </w:p>
    <w:p w14:paraId="50A66599" w14:textId="67FDE9D5" w:rsidR="00B1641F" w:rsidRPr="00A31F51" w:rsidRDefault="00C17E67" w:rsidP="00D44653">
      <w:pPr>
        <w:spacing w:before="120" w:after="120" w:line="340" w:lineRule="exact"/>
        <w:ind w:firstLine="720"/>
        <w:jc w:val="both"/>
        <w:rPr>
          <w:lang w:val="pt-BR"/>
        </w:rPr>
      </w:pPr>
      <w:r w:rsidRPr="00EF5359">
        <w:rPr>
          <w:lang w:val="vi-VN"/>
        </w:rPr>
        <w:t>4.3.</w:t>
      </w:r>
      <w:r w:rsidR="00A24DCE" w:rsidRPr="00A31F51">
        <w:rPr>
          <w:lang w:val="pt-BR"/>
        </w:rPr>
        <w:t xml:space="preserve"> </w:t>
      </w:r>
      <w:r w:rsidR="00D728A9" w:rsidRPr="00A31F51">
        <w:rPr>
          <w:lang w:val="pt-BR"/>
        </w:rPr>
        <w:t xml:space="preserve">Thời gian qua thực hiện chủ trương của Đảng, Luật Tổ chức Chính phủ và Luật Tổ chức chính quyền địa phương… </w:t>
      </w:r>
      <w:r w:rsidR="00B767DA" w:rsidRPr="00A31F51">
        <w:rPr>
          <w:lang w:val="pt-BR"/>
        </w:rPr>
        <w:t>các cơ quan Bộ được tổ chức lại và thực hiện chính quyền địa phương 2 cấp</w:t>
      </w:r>
      <w:r w:rsidR="006D31D8" w:rsidRPr="00A31F51">
        <w:rPr>
          <w:lang w:val="pt-BR"/>
        </w:rPr>
        <w:t xml:space="preserve"> dẫn đến </w:t>
      </w:r>
      <w:r w:rsidR="00332D17" w:rsidRPr="00A31F51">
        <w:rPr>
          <w:lang w:val="pt-BR"/>
        </w:rPr>
        <w:t>nhiều tổ chức, chức danh có thẩm quyền trong kiểm tra, xử lý vi phạm có sự thay đổi</w:t>
      </w:r>
      <w:r w:rsidR="00B767DA" w:rsidRPr="00A31F51">
        <w:rPr>
          <w:lang w:val="pt-BR"/>
        </w:rPr>
        <w:t>. Đây là lý do cần thiết nhanh chóng rà soát, quy định cụ thể các chức danh có thẩm quyền xử phạt đối với vi phạm trong thăm dò, khai thác dầu khí, kinh doanh xăng dầu và khí.</w:t>
      </w:r>
    </w:p>
    <w:p w14:paraId="35EAE259" w14:textId="6E3881EF" w:rsidR="00DA5174" w:rsidRPr="003856EE" w:rsidRDefault="00DA5174" w:rsidP="003856EE">
      <w:pPr>
        <w:spacing w:before="120" w:after="120" w:line="340" w:lineRule="exact"/>
        <w:ind w:firstLine="720"/>
        <w:jc w:val="both"/>
        <w:rPr>
          <w:lang w:val="pt-BR"/>
        </w:rPr>
      </w:pPr>
      <w:r w:rsidRPr="003856EE">
        <w:rPr>
          <w:lang w:val="pt-BR"/>
        </w:rPr>
        <w:t>4.4. Yêu cầu cấp thiết hoàn thiện hệ thống pháp luật trong xử lý vi phạm hành chính trong kinh doanh xăng dầu</w:t>
      </w:r>
      <w:r w:rsidR="003856EE" w:rsidRPr="003856EE">
        <w:rPr>
          <w:lang w:val="pt-BR"/>
        </w:rPr>
        <w:t>, khí</w:t>
      </w:r>
    </w:p>
    <w:p w14:paraId="1974D889" w14:textId="1DEE9A22" w:rsidR="00AA6928" w:rsidRPr="003856EE" w:rsidRDefault="00AA6928" w:rsidP="003856EE">
      <w:pPr>
        <w:widowControl w:val="0"/>
        <w:pBdr>
          <w:top w:val="nil"/>
          <w:left w:val="nil"/>
          <w:bottom w:val="nil"/>
          <w:right w:val="nil"/>
          <w:between w:val="nil"/>
        </w:pBdr>
        <w:spacing w:before="120" w:after="120"/>
        <w:ind w:firstLine="720"/>
        <w:jc w:val="both"/>
        <w:rPr>
          <w:rFonts w:eastAsia="Google Sans Text"/>
          <w:lang w:val="vi-VN"/>
        </w:rPr>
      </w:pPr>
      <w:r w:rsidRPr="003856EE">
        <w:rPr>
          <w:lang w:val="pt-BR"/>
        </w:rPr>
        <w:t>Thực hiện nhiệm vụ Chính phủ giao, Bộ Công Thương đã dự thảo và trình Chính phủ dự thảo Nghị định thay thế Nghị định số 87/2018/NĐ-CP</w:t>
      </w:r>
      <w:r w:rsidR="003856EE" w:rsidRPr="003856EE">
        <w:t xml:space="preserve"> </w:t>
      </w:r>
      <w:r w:rsidR="003856EE" w:rsidRPr="003856EE">
        <w:t>sửa đổi</w:t>
      </w:r>
      <w:r w:rsidR="003856EE" w:rsidRPr="003856EE">
        <w:rPr>
          <w:lang w:val="pt-BR"/>
        </w:rPr>
        <w:t xml:space="preserve"> </w:t>
      </w:r>
      <w:r w:rsidR="003856EE" w:rsidRPr="003856EE">
        <w:rPr>
          <w:lang w:val="pt-BR"/>
        </w:rPr>
        <w:t>về kinh doanh khí</w:t>
      </w:r>
      <w:r w:rsidR="003856EE" w:rsidRPr="003856EE">
        <w:t>, Nghị định số 83/2014/NĐ-CP sửa đổi</w:t>
      </w:r>
      <w:r w:rsidR="003856EE" w:rsidRPr="003856EE">
        <w:t xml:space="preserve"> về kinh doanh xăng dầu</w:t>
      </w:r>
      <w:r w:rsidRPr="003856EE">
        <w:rPr>
          <w:lang w:val="pt-BR"/>
        </w:rPr>
        <w:t xml:space="preserve">. Theo đó, dự thảo </w:t>
      </w:r>
      <w:r w:rsidR="003856EE" w:rsidRPr="003856EE">
        <w:rPr>
          <w:lang w:val="pt-BR"/>
        </w:rPr>
        <w:t xml:space="preserve">các </w:t>
      </w:r>
      <w:r w:rsidRPr="003856EE">
        <w:rPr>
          <w:lang w:val="pt-BR"/>
        </w:rPr>
        <w:t>Nghị định có nhiều nội dung mới thay đổi so với quy định hiện hành, bao gồm: bãi bỏ nhiều điều kiện kinh doanh không cần thiết; bỏ quy định đối với một số loại hình thương nhân kinh doanh khí; hoàn thiện quy định về kinh doanh LPG chai mini; s</w:t>
      </w:r>
      <w:r w:rsidRPr="003856EE">
        <w:rPr>
          <w:lang w:val="vi-VN"/>
        </w:rPr>
        <w:t>ửa đổi, làm rõ các quy định về an toàn trong hoạt động kinh doanh khí</w:t>
      </w:r>
      <w:r w:rsidRPr="003856EE">
        <w:rPr>
          <w:lang w:val="pt-BR"/>
        </w:rPr>
        <w:t>; b</w:t>
      </w:r>
      <w:r w:rsidRPr="003856EE">
        <w:rPr>
          <w:bCs/>
          <w:iCs/>
          <w:szCs w:val="26"/>
          <w:lang w:val="it-IT"/>
        </w:rPr>
        <w:t>ổ sung quy định đối với mô hình kinh doanh và sản phẩm khí mới nhằm  đáp ứng yêu cầu hoạt động kinh doanh của doanh nghiệp. Ngoài ra, dự thảo đã thực hiện chủ trương phân cấp, phân quyền toàn bộ các thủ tục hành chính xuống địa phương.</w:t>
      </w:r>
      <w:r w:rsidR="003856EE" w:rsidRPr="003856EE">
        <w:rPr>
          <w:bCs/>
          <w:iCs/>
          <w:szCs w:val="26"/>
          <w:lang w:val="it-IT"/>
        </w:rPr>
        <w:t>..</w:t>
      </w:r>
    </w:p>
    <w:p w14:paraId="103D43E8" w14:textId="4E20CE0B" w:rsidR="00CF1825" w:rsidRPr="003856EE" w:rsidRDefault="00072C36" w:rsidP="003856EE">
      <w:pPr>
        <w:widowControl w:val="0"/>
        <w:pBdr>
          <w:top w:val="nil"/>
          <w:left w:val="nil"/>
          <w:bottom w:val="nil"/>
          <w:right w:val="nil"/>
          <w:between w:val="nil"/>
        </w:pBdr>
        <w:spacing w:before="120" w:after="120"/>
        <w:ind w:firstLine="720"/>
        <w:jc w:val="both"/>
        <w:rPr>
          <w:rFonts w:eastAsia="Google Sans Text"/>
          <w:lang w:val="vi-VN"/>
        </w:rPr>
      </w:pPr>
      <w:r w:rsidRPr="003856EE">
        <w:rPr>
          <w:rFonts w:eastAsia="Google Sans Text"/>
          <w:lang w:val="vi-VN"/>
        </w:rPr>
        <w:t>5. N</w:t>
      </w:r>
      <w:r w:rsidR="00CF1825" w:rsidRPr="003856EE">
        <w:rPr>
          <w:rFonts w:eastAsia="Google Sans Text"/>
          <w:lang w:val="vi-VN"/>
        </w:rPr>
        <w:t>hững nội dung khác</w:t>
      </w:r>
      <w:r w:rsidRPr="003856EE">
        <w:rPr>
          <w:rFonts w:eastAsia="Google Sans Text"/>
          <w:lang w:val="vi-VN"/>
        </w:rPr>
        <w:t xml:space="preserve"> (nếu có)</w:t>
      </w:r>
    </w:p>
    <w:p w14:paraId="6AE25CF0" w14:textId="77777777" w:rsidR="005508FD" w:rsidRPr="00A31F51" w:rsidRDefault="005508FD" w:rsidP="005508FD">
      <w:pPr>
        <w:widowControl w:val="0"/>
        <w:spacing w:before="120" w:after="120"/>
        <w:ind w:firstLine="720"/>
        <w:jc w:val="both"/>
        <w:rPr>
          <w:rFonts w:eastAsia="Google Sans Text"/>
          <w:b/>
          <w:bCs/>
          <w:lang w:val="vi-VN"/>
        </w:rPr>
      </w:pPr>
      <w:r w:rsidRPr="00A31F51">
        <w:rPr>
          <w:rFonts w:eastAsia="Google Sans Text"/>
          <w:b/>
          <w:bCs/>
          <w:lang w:val="vi-VN"/>
        </w:rPr>
        <w:t>III. ĐỀ XUẤT, KIẾN NGHỊ</w:t>
      </w:r>
    </w:p>
    <w:p w14:paraId="576AA242" w14:textId="4D39EE91" w:rsidR="005F0A4A" w:rsidRPr="00A31F51" w:rsidRDefault="005508FD" w:rsidP="005508FD">
      <w:pPr>
        <w:widowControl w:val="0"/>
        <w:spacing w:before="120" w:after="120"/>
        <w:ind w:firstLine="720"/>
        <w:jc w:val="both"/>
        <w:rPr>
          <w:rFonts w:eastAsia="Google Sans Text"/>
          <w:b/>
          <w:bCs/>
          <w:lang w:val="vi-VN"/>
        </w:rPr>
      </w:pPr>
      <w:r w:rsidRPr="00A31F51">
        <w:rPr>
          <w:rFonts w:eastAsia="Google Sans Text"/>
          <w:b/>
          <w:bCs/>
          <w:lang w:val="vi-VN"/>
        </w:rPr>
        <w:lastRenderedPageBreak/>
        <w:t>1. Quan điểm, định hướng xây dựng</w:t>
      </w:r>
      <w:r w:rsidR="005F0A4A" w:rsidRPr="00A31F51">
        <w:rPr>
          <w:rFonts w:eastAsia="Google Sans Text"/>
          <w:b/>
          <w:bCs/>
          <w:lang w:val="vi-VN"/>
        </w:rPr>
        <w:t>, hoàn thiện hệ thống pháp luật</w:t>
      </w:r>
    </w:p>
    <w:p w14:paraId="6E1346A0" w14:textId="4F4359C2" w:rsidR="005508FD" w:rsidRPr="00A31F51" w:rsidRDefault="005508FD" w:rsidP="000D70A0">
      <w:pPr>
        <w:widowControl w:val="0"/>
        <w:pBdr>
          <w:top w:val="nil"/>
          <w:left w:val="nil"/>
          <w:bottom w:val="nil"/>
          <w:right w:val="nil"/>
          <w:between w:val="nil"/>
        </w:pBdr>
        <w:spacing w:before="120" w:after="120"/>
        <w:ind w:firstLine="720"/>
        <w:jc w:val="both"/>
        <w:rPr>
          <w:rFonts w:eastAsia="Google Sans Text"/>
          <w:lang w:val="vi-VN"/>
        </w:rPr>
      </w:pPr>
      <w:r w:rsidRPr="00A31F51">
        <w:rPr>
          <w:rFonts w:eastAsia="Google Sans Text"/>
          <w:lang w:val="vi-VN"/>
        </w:rPr>
        <w:t xml:space="preserve">Việc tổng kết thi hành Nghị định diễn ra trong bối cảnh hệ thống pháp luật </w:t>
      </w:r>
      <w:r w:rsidR="000D70A0" w:rsidRPr="00A31F51">
        <w:rPr>
          <w:rFonts w:eastAsia="Google Sans Text"/>
          <w:lang w:val="vi-VN"/>
        </w:rPr>
        <w:t>quản lý nhà nước về thăm dò, khai thác dầu khí, kinh doanh xăng dầu và khí, các quy định về xử lý vi phạm hành chính</w:t>
      </w:r>
      <w:r w:rsidRPr="00A31F51">
        <w:rPr>
          <w:rFonts w:eastAsia="Google Sans Text"/>
          <w:lang w:val="vi-VN"/>
        </w:rPr>
        <w:t xml:space="preserve"> có những bước chuyển mạnh mẽ</w:t>
      </w:r>
      <w:r w:rsidR="000D70A0" w:rsidRPr="00A31F51">
        <w:rPr>
          <w:rFonts w:eastAsia="Google Sans Text"/>
          <w:lang w:val="vi-VN"/>
        </w:rPr>
        <w:t>, có những quy định mới</w:t>
      </w:r>
      <w:r w:rsidRPr="00A31F51">
        <w:rPr>
          <w:rFonts w:eastAsia="Google Sans Text"/>
          <w:lang w:val="vi-VN"/>
        </w:rPr>
        <w:t>. Do đó, các đề xuất, kiến nghị cần được xây dựng trên các quan điểm, định hướng sau:</w:t>
      </w:r>
    </w:p>
    <w:p w14:paraId="76666B08" w14:textId="60016C4B" w:rsidR="00C92BA5" w:rsidRPr="00A31F51" w:rsidRDefault="005508FD" w:rsidP="005508FD">
      <w:pPr>
        <w:widowControl w:val="0"/>
        <w:pBdr>
          <w:top w:val="nil"/>
          <w:left w:val="nil"/>
          <w:bottom w:val="nil"/>
          <w:right w:val="nil"/>
          <w:between w:val="nil"/>
        </w:pBdr>
        <w:spacing w:before="120" w:after="120"/>
        <w:ind w:firstLine="720"/>
        <w:jc w:val="both"/>
        <w:rPr>
          <w:rFonts w:eastAsia="Google Sans Text"/>
          <w:lang w:val="vi-VN"/>
        </w:rPr>
      </w:pPr>
      <w:r w:rsidRPr="00A31F51">
        <w:rPr>
          <w:rFonts w:eastAsia="Google Sans Text"/>
          <w:lang w:val="vi-VN"/>
        </w:rPr>
        <w:t>a) Bám sát chủ trương của Đảng, Nhà nướ</w:t>
      </w:r>
      <w:r w:rsidR="00C92BA5" w:rsidRPr="00A31F51">
        <w:rPr>
          <w:rFonts w:eastAsia="Google Sans Text"/>
          <w:lang w:val="vi-VN"/>
        </w:rPr>
        <w:t>c</w:t>
      </w:r>
      <w:r w:rsidRPr="00A31F51">
        <w:rPr>
          <w:rFonts w:eastAsia="Google Sans Text"/>
          <w:lang w:val="vi-VN"/>
        </w:rPr>
        <w:t>: Việc hoàn thiện thể chế phải thống nhất</w:t>
      </w:r>
      <w:r w:rsidR="00C92BA5" w:rsidRPr="00A31F51">
        <w:rPr>
          <w:rFonts w:eastAsia="Google Sans Text"/>
          <w:lang w:val="vi-VN"/>
        </w:rPr>
        <w:t>, phù hợp</w:t>
      </w:r>
      <w:r w:rsidRPr="00A31F51">
        <w:rPr>
          <w:rFonts w:eastAsia="Google Sans Text"/>
          <w:lang w:val="vi-VN"/>
        </w:rPr>
        <w:t xml:space="preserve"> và thể chế hóa đầy đủ các chủ trương của Đảng</w:t>
      </w:r>
      <w:r w:rsidR="00C92BA5" w:rsidRPr="00A31F51">
        <w:rPr>
          <w:rFonts w:eastAsia="Google Sans Text"/>
          <w:lang w:val="vi-VN"/>
        </w:rPr>
        <w:t>, quy định của pháp luật có liên quan về xử lý vi phạm hành chính.</w:t>
      </w:r>
      <w:r w:rsidRPr="00A31F51">
        <w:rPr>
          <w:rFonts w:eastAsia="Google Sans Text"/>
          <w:lang w:val="vi-VN"/>
        </w:rPr>
        <w:t xml:space="preserve"> </w:t>
      </w:r>
    </w:p>
    <w:p w14:paraId="7DCD89DD" w14:textId="68AA6133" w:rsidR="00845D34" w:rsidRPr="00A31F51" w:rsidRDefault="00C92BA5" w:rsidP="00845D34">
      <w:pPr>
        <w:widowControl w:val="0"/>
        <w:pBdr>
          <w:top w:val="nil"/>
          <w:left w:val="nil"/>
          <w:bottom w:val="nil"/>
          <w:right w:val="nil"/>
          <w:between w:val="nil"/>
        </w:pBdr>
        <w:spacing w:before="120" w:after="120"/>
        <w:ind w:firstLine="720"/>
        <w:jc w:val="both"/>
        <w:rPr>
          <w:lang w:val="vi-VN"/>
        </w:rPr>
      </w:pPr>
      <w:r w:rsidRPr="00A31F51">
        <w:rPr>
          <w:rFonts w:eastAsia="Google Sans Text"/>
          <w:lang w:val="vi-VN"/>
        </w:rPr>
        <w:t xml:space="preserve">b) Bảo đảm thống nhất, đồng bộ với hệ thống pháp luật, đảm bảo tính khả thi. </w:t>
      </w:r>
      <w:r w:rsidR="00845D34" w:rsidRPr="00A31F51">
        <w:rPr>
          <w:lang w:val="vi-VN"/>
        </w:rPr>
        <w:t>Rà soát, cập nhật hành vi vi phạm bị xử phạt mới được quy định; Loại bỏ, gộp hoặc sửa các quy định trùng lặp, chồng chéo giữa các nghị định.</w:t>
      </w:r>
    </w:p>
    <w:p w14:paraId="58C51179" w14:textId="54E6F946" w:rsidR="00C92BA5" w:rsidRPr="00A31F51" w:rsidRDefault="00C92BA5" w:rsidP="005F0A4A">
      <w:pPr>
        <w:widowControl w:val="0"/>
        <w:pBdr>
          <w:top w:val="nil"/>
          <w:left w:val="nil"/>
          <w:bottom w:val="nil"/>
          <w:right w:val="nil"/>
          <w:between w:val="nil"/>
        </w:pBdr>
        <w:spacing w:before="120" w:after="120"/>
        <w:ind w:firstLine="720"/>
        <w:jc w:val="both"/>
        <w:rPr>
          <w:lang w:val="vi-VN"/>
        </w:rPr>
      </w:pPr>
      <w:r w:rsidRPr="00A31F51">
        <w:rPr>
          <w:lang w:val="vi-VN"/>
        </w:rPr>
        <w:t>c) Bảo đảm đúng bản chất hành chính, không hình sự hóa, chỉ quy định xử phạt vi phạm hành chính với hành vi chưa đến mức truy cứu trách nhiệm hình sự.</w:t>
      </w:r>
      <w:r w:rsidR="005F0A4A" w:rsidRPr="00A31F51">
        <w:rPr>
          <w:rFonts w:eastAsia="Google Sans Text"/>
          <w:lang w:val="vi-VN"/>
        </w:rPr>
        <w:t xml:space="preserve"> Tăng cường bảo vệ quyền lợi người tiêu dùng và tạo môi trường kinh doanh lành mạnh.</w:t>
      </w:r>
    </w:p>
    <w:p w14:paraId="4AF5A6E3" w14:textId="186E56FA" w:rsidR="005F0A4A" w:rsidRPr="00A31F51" w:rsidRDefault="00C92BA5" w:rsidP="005F0A4A">
      <w:pPr>
        <w:widowControl w:val="0"/>
        <w:pBdr>
          <w:top w:val="nil"/>
          <w:left w:val="nil"/>
          <w:bottom w:val="nil"/>
          <w:right w:val="nil"/>
          <w:between w:val="nil"/>
        </w:pBdr>
        <w:spacing w:before="120" w:after="120"/>
        <w:ind w:firstLine="720"/>
        <w:jc w:val="both"/>
        <w:rPr>
          <w:lang w:val="vi-VN"/>
        </w:rPr>
      </w:pPr>
      <w:r w:rsidRPr="00A31F51">
        <w:rPr>
          <w:lang w:val="vi-VN"/>
        </w:rPr>
        <w:t>d) Xây dựng chế tài đủ mạnh để ngăn ngừa tái phạm, bảo đảm công bằng, minh bạch; lấy người dân, doanh nghiệp làm trung tâm, xử phạt nhưng không gây cản trở hoạt động hợp pháp, thúc đẩy cải cách thủ tục hành chính.</w:t>
      </w:r>
      <w:r w:rsidR="005F0A4A" w:rsidRPr="00A31F51">
        <w:rPr>
          <w:lang w:val="vi-VN"/>
        </w:rPr>
        <w:t xml:space="preserve"> Quy định rõ thẩm quyền của cá nhân, tổ chức trong lập biên bản vi phạm, ra quyết định xử phạt để tránh “né tránh, đùn đẩy”.</w:t>
      </w:r>
    </w:p>
    <w:p w14:paraId="1EE32DC7" w14:textId="29FA08BE" w:rsidR="005F0A4A" w:rsidRPr="00A31F51" w:rsidRDefault="005F0A4A" w:rsidP="005F0A4A">
      <w:pPr>
        <w:widowControl w:val="0"/>
        <w:pBdr>
          <w:top w:val="nil"/>
          <w:left w:val="nil"/>
          <w:bottom w:val="nil"/>
          <w:right w:val="nil"/>
          <w:between w:val="nil"/>
        </w:pBdr>
        <w:spacing w:before="120" w:after="120"/>
        <w:ind w:firstLine="720"/>
        <w:jc w:val="both"/>
        <w:rPr>
          <w:lang w:val="vi-VN"/>
        </w:rPr>
      </w:pPr>
      <w:r w:rsidRPr="00A31F51">
        <w:rPr>
          <w:lang w:val="vi-VN"/>
        </w:rPr>
        <w:t xml:space="preserve">đ) Góp phần triển khai cơ sở dữ liệu quốc gia về xử lý vi phạm hành chính, kết nối liên thông giữa các bộ, ngành, địa phương </w:t>
      </w:r>
    </w:p>
    <w:p w14:paraId="3399AC1F" w14:textId="7CF53E63" w:rsidR="005508FD" w:rsidRPr="00A31F51" w:rsidRDefault="005508FD" w:rsidP="0011269C">
      <w:pPr>
        <w:widowControl w:val="0"/>
        <w:pBdr>
          <w:top w:val="nil"/>
          <w:left w:val="nil"/>
          <w:bottom w:val="nil"/>
          <w:right w:val="nil"/>
          <w:between w:val="nil"/>
        </w:pBdr>
        <w:spacing w:before="120" w:after="120"/>
        <w:ind w:firstLine="720"/>
        <w:jc w:val="both"/>
        <w:rPr>
          <w:rFonts w:eastAsia="Google Sans Text"/>
          <w:b/>
          <w:bCs/>
          <w:lang w:val="vi-VN"/>
        </w:rPr>
      </w:pPr>
      <w:r w:rsidRPr="00A31F51">
        <w:rPr>
          <w:rFonts w:eastAsia="Google Sans Text"/>
          <w:b/>
          <w:bCs/>
          <w:lang w:val="vi-VN"/>
        </w:rPr>
        <w:t>2. Các nhóm giải pháp, kiến nghị cụ thể</w:t>
      </w:r>
      <w:r w:rsidR="0003299C" w:rsidRPr="00A31F51">
        <w:rPr>
          <w:rFonts w:eastAsia="Google Sans Text"/>
          <w:b/>
          <w:bCs/>
          <w:lang w:val="vi-VN"/>
        </w:rPr>
        <w:t xml:space="preserve"> </w:t>
      </w:r>
    </w:p>
    <w:p w14:paraId="3E97C46A" w14:textId="77777777" w:rsidR="00862522" w:rsidRPr="00A31F51" w:rsidRDefault="00862522" w:rsidP="00862522">
      <w:pPr>
        <w:widowControl w:val="0"/>
        <w:pBdr>
          <w:top w:val="nil"/>
          <w:left w:val="nil"/>
          <w:bottom w:val="nil"/>
          <w:right w:val="nil"/>
          <w:between w:val="nil"/>
        </w:pBdr>
        <w:spacing w:before="120" w:after="120"/>
        <w:ind w:firstLine="720"/>
        <w:jc w:val="both"/>
        <w:rPr>
          <w:bCs/>
          <w:lang w:val="vi-VN"/>
        </w:rPr>
      </w:pPr>
      <w:r w:rsidRPr="00A31F51">
        <w:rPr>
          <w:bCs/>
          <w:lang w:val="vi-VN"/>
        </w:rPr>
        <w:t>- Rà soát hệ thống văn bản quản lý nhà nước trong lĩnh vực để cập nhật hành vi vi phạm mới cũng như loại bỏ các hành vi vi phạm không còn phù hợp, không còn được coi là vi phạm pháp luật.</w:t>
      </w:r>
    </w:p>
    <w:p w14:paraId="57B075E7" w14:textId="03277F2E" w:rsidR="00862522" w:rsidRPr="00A31F51" w:rsidRDefault="00862522" w:rsidP="00862522">
      <w:pPr>
        <w:widowControl w:val="0"/>
        <w:pBdr>
          <w:top w:val="nil"/>
          <w:left w:val="nil"/>
          <w:bottom w:val="nil"/>
          <w:right w:val="nil"/>
          <w:between w:val="nil"/>
        </w:pBdr>
        <w:spacing w:before="120" w:after="120"/>
        <w:ind w:firstLine="720"/>
        <w:jc w:val="both"/>
        <w:rPr>
          <w:bCs/>
          <w:lang w:val="vi-VN"/>
        </w:rPr>
      </w:pPr>
      <w:r w:rsidRPr="00A31F51">
        <w:rPr>
          <w:bCs/>
          <w:lang w:val="vi-VN"/>
        </w:rPr>
        <w:t>- Sửa đổi, b</w:t>
      </w:r>
      <w:r w:rsidRPr="00A31F51">
        <w:rPr>
          <w:lang w:val="vi-VN"/>
        </w:rPr>
        <w:t>ổ sung chế tài mạnh</w:t>
      </w:r>
      <w:r w:rsidRPr="00A31F51">
        <w:rPr>
          <w:bCs/>
          <w:lang w:val="vi-VN"/>
        </w:rPr>
        <w:t xml:space="preserve"> đối với hành vi tái phạm nhiều lần, hoặc vi phạm có tính hệ thống: tăng mức phạt tiền, thu hồi, tạm thu hồi giấy phép với thời gian thích đáng hơn…, </w:t>
      </w:r>
      <w:r w:rsidR="0011269C" w:rsidRPr="00A31F51">
        <w:rPr>
          <w:bCs/>
          <w:lang w:val="vi-VN"/>
        </w:rPr>
        <w:t>bổ sung các biện pháp khắc phục hậu quả…</w:t>
      </w:r>
    </w:p>
    <w:p w14:paraId="05F0712E" w14:textId="27120BF2" w:rsidR="005F0A4A" w:rsidRPr="00A31F51" w:rsidRDefault="0011269C" w:rsidP="0011269C">
      <w:pPr>
        <w:rPr>
          <w:rFonts w:eastAsia="Google Sans Text"/>
          <w:b/>
          <w:bCs/>
          <w:i/>
          <w:lang w:val="vi-VN"/>
        </w:rPr>
      </w:pPr>
      <w:r w:rsidRPr="00A31F51">
        <w:rPr>
          <w:rStyle w:val="Strong"/>
          <w:sz w:val="24"/>
          <w:szCs w:val="24"/>
          <w:lang w:val="vi-VN"/>
        </w:rPr>
        <w:tab/>
      </w:r>
    </w:p>
    <w:p w14:paraId="49633A43" w14:textId="77777777" w:rsidR="00107A77" w:rsidRPr="00A31F51" w:rsidRDefault="00107A77" w:rsidP="00107A77">
      <w:pPr>
        <w:adjustRightInd w:val="0"/>
        <w:snapToGrid w:val="0"/>
        <w:ind w:firstLine="720"/>
        <w:jc w:val="both"/>
        <w:rPr>
          <w:rFonts w:ascii="Arial" w:hAnsi="Arial" w:cs="Arial"/>
          <w:color w:val="000000" w:themeColor="text1"/>
          <w:sz w:val="20"/>
          <w:szCs w:val="20"/>
          <w:lang w:val="vi-VN"/>
        </w:rPr>
      </w:pPr>
    </w:p>
    <w:p w14:paraId="2A61732E" w14:textId="77777777" w:rsidR="00AE05E3" w:rsidRPr="00EF5359" w:rsidRDefault="00AE05E3">
      <w:pPr>
        <w:pStyle w:val="NormalWeb"/>
        <w:spacing w:before="0" w:beforeAutospacing="0" w:after="120" w:afterAutospacing="0"/>
        <w:ind w:firstLine="720"/>
        <w:jc w:val="both"/>
        <w:rPr>
          <w:sz w:val="28"/>
          <w:szCs w:val="28"/>
          <w:lang w:val="vi-VN"/>
        </w:rPr>
      </w:pPr>
    </w:p>
    <w:tbl>
      <w:tblPr>
        <w:tblStyle w:val="TableGrid"/>
        <w:tblW w:w="9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10"/>
      </w:tblGrid>
      <w:tr w:rsidR="00E61ECB" w:rsidRPr="00E97B96" w14:paraId="4B45B771" w14:textId="77777777" w:rsidTr="003B5568">
        <w:tc>
          <w:tcPr>
            <w:tcW w:w="5103" w:type="dxa"/>
          </w:tcPr>
          <w:p w14:paraId="1E3B22AE" w14:textId="77777777" w:rsidR="00DA725A" w:rsidRPr="00EF5359" w:rsidRDefault="00DA725A" w:rsidP="00E61ECB">
            <w:pPr>
              <w:jc w:val="both"/>
              <w:rPr>
                <w:b/>
                <w:bCs/>
                <w:i/>
                <w:iCs/>
                <w:sz w:val="24"/>
                <w:szCs w:val="24"/>
                <w:lang w:val="vi-VN"/>
              </w:rPr>
            </w:pPr>
          </w:p>
          <w:p w14:paraId="778C85D9" w14:textId="172915EF" w:rsidR="00E61ECB" w:rsidRPr="00EF5359" w:rsidRDefault="00E61ECB" w:rsidP="00E61ECB">
            <w:pPr>
              <w:jc w:val="both"/>
              <w:rPr>
                <w:sz w:val="24"/>
                <w:szCs w:val="24"/>
                <w:lang w:val="vi-VN"/>
              </w:rPr>
            </w:pPr>
            <w:r w:rsidRPr="00EF5359">
              <w:rPr>
                <w:b/>
                <w:bCs/>
                <w:i/>
                <w:iCs/>
                <w:sz w:val="24"/>
                <w:szCs w:val="24"/>
                <w:lang w:val="vi-VN"/>
              </w:rPr>
              <w:t>Nơi nhận:</w:t>
            </w:r>
          </w:p>
          <w:p w14:paraId="05A766E6" w14:textId="77777777" w:rsidR="00C83CFC" w:rsidRPr="00A31F51" w:rsidRDefault="00C83CFC" w:rsidP="00C83CFC">
            <w:pPr>
              <w:jc w:val="both"/>
              <w:rPr>
                <w:lang w:val="vi-VN"/>
              </w:rPr>
            </w:pPr>
            <w:r w:rsidRPr="00A31F51">
              <w:rPr>
                <w:sz w:val="22"/>
                <w:szCs w:val="22"/>
                <w:lang w:val="vi-VN"/>
              </w:rPr>
              <w:t>- Như trên;</w:t>
            </w:r>
          </w:p>
          <w:p w14:paraId="02233750" w14:textId="77777777" w:rsidR="00C83CFC" w:rsidRPr="00A31F51" w:rsidRDefault="00C83CFC" w:rsidP="00C83CFC">
            <w:pPr>
              <w:jc w:val="both"/>
              <w:rPr>
                <w:sz w:val="22"/>
                <w:szCs w:val="22"/>
                <w:lang w:val="vi-VN"/>
              </w:rPr>
            </w:pPr>
            <w:r w:rsidRPr="00A31F51">
              <w:rPr>
                <w:sz w:val="22"/>
                <w:szCs w:val="22"/>
                <w:lang w:val="vi-VN"/>
              </w:rPr>
              <w:t>- Văn phòng Chính phủ;</w:t>
            </w:r>
          </w:p>
          <w:p w14:paraId="1C0D9C8E" w14:textId="77777777" w:rsidR="00C83CFC" w:rsidRPr="00A31F51" w:rsidRDefault="00C83CFC" w:rsidP="00C83CFC">
            <w:pPr>
              <w:jc w:val="both"/>
              <w:rPr>
                <w:sz w:val="22"/>
                <w:szCs w:val="22"/>
                <w:lang w:val="vi-VN"/>
              </w:rPr>
            </w:pPr>
            <w:r w:rsidRPr="00A31F51">
              <w:rPr>
                <w:sz w:val="22"/>
                <w:szCs w:val="22"/>
                <w:lang w:val="vi-VN"/>
              </w:rPr>
              <w:t>- Bộ Tư pháp;</w:t>
            </w:r>
          </w:p>
          <w:p w14:paraId="513BB8AC" w14:textId="77777777" w:rsidR="00C83CFC" w:rsidRPr="00A31F51" w:rsidRDefault="00C83CFC" w:rsidP="00C83CFC">
            <w:pPr>
              <w:jc w:val="both"/>
              <w:rPr>
                <w:sz w:val="22"/>
                <w:szCs w:val="22"/>
                <w:lang w:val="vi-VN"/>
              </w:rPr>
            </w:pPr>
            <w:r w:rsidRPr="00A31F51">
              <w:rPr>
                <w:sz w:val="22"/>
                <w:szCs w:val="22"/>
                <w:lang w:val="vi-VN"/>
              </w:rPr>
              <w:t>- Bộ trưởng;</w:t>
            </w:r>
          </w:p>
          <w:p w14:paraId="7B287B18" w14:textId="77777777" w:rsidR="00C83CFC" w:rsidRPr="00A31F51" w:rsidRDefault="00C83CFC" w:rsidP="00C83CFC">
            <w:pPr>
              <w:jc w:val="both"/>
              <w:rPr>
                <w:sz w:val="22"/>
                <w:szCs w:val="22"/>
                <w:lang w:val="vi-VN"/>
              </w:rPr>
            </w:pPr>
            <w:r w:rsidRPr="00A31F51">
              <w:rPr>
                <w:sz w:val="22"/>
                <w:szCs w:val="22"/>
                <w:lang w:val="vi-VN"/>
              </w:rPr>
              <w:t>- Vụ PC, Cục TTTN;</w:t>
            </w:r>
          </w:p>
          <w:p w14:paraId="1B775BA0" w14:textId="5B07350A" w:rsidR="00E61ECB" w:rsidRPr="00A31F51" w:rsidRDefault="00C83CFC" w:rsidP="00C83CFC">
            <w:pPr>
              <w:widowControl w:val="0"/>
              <w:rPr>
                <w:lang w:val="vi-VN"/>
              </w:rPr>
            </w:pPr>
            <w:r w:rsidRPr="00A31F51">
              <w:rPr>
                <w:sz w:val="22"/>
                <w:szCs w:val="22"/>
                <w:lang w:val="vi-VN"/>
              </w:rPr>
              <w:t>- Lưu: VT, TTTN (PC).</w:t>
            </w:r>
          </w:p>
        </w:tc>
        <w:tc>
          <w:tcPr>
            <w:tcW w:w="4110" w:type="dxa"/>
          </w:tcPr>
          <w:p w14:paraId="4D02C18C" w14:textId="35E2A81B" w:rsidR="00E61ECB" w:rsidRPr="00A31F51" w:rsidRDefault="00E61ECB" w:rsidP="00C17E67">
            <w:pPr>
              <w:pStyle w:val="NormalWeb"/>
              <w:spacing w:before="0" w:beforeAutospacing="0" w:after="0" w:afterAutospacing="0"/>
              <w:jc w:val="center"/>
              <w:rPr>
                <w:b/>
                <w:sz w:val="28"/>
                <w:szCs w:val="28"/>
                <w:lang w:val="vi-VN"/>
              </w:rPr>
            </w:pPr>
            <w:r w:rsidRPr="00A31F51">
              <w:rPr>
                <w:b/>
                <w:sz w:val="28"/>
                <w:szCs w:val="28"/>
                <w:lang w:val="vi-VN"/>
              </w:rPr>
              <w:t>BỘ TRƯỞNG</w:t>
            </w:r>
          </w:p>
          <w:p w14:paraId="7DC7E914" w14:textId="77777777" w:rsidR="00E61ECB" w:rsidRPr="00A31F51" w:rsidRDefault="00E61ECB" w:rsidP="00C17E67">
            <w:pPr>
              <w:pStyle w:val="NormalWeb"/>
              <w:spacing w:before="0" w:beforeAutospacing="0" w:after="0" w:afterAutospacing="0"/>
              <w:jc w:val="center"/>
              <w:rPr>
                <w:b/>
                <w:sz w:val="28"/>
                <w:szCs w:val="28"/>
                <w:lang w:val="vi-VN"/>
              </w:rPr>
            </w:pPr>
          </w:p>
          <w:p w14:paraId="7945A092" w14:textId="77777777" w:rsidR="00E61ECB" w:rsidRPr="00A31F51" w:rsidRDefault="00E61ECB" w:rsidP="00C17E67">
            <w:pPr>
              <w:pStyle w:val="NormalWeb"/>
              <w:spacing w:before="0" w:beforeAutospacing="0" w:after="0" w:afterAutospacing="0"/>
              <w:jc w:val="center"/>
              <w:rPr>
                <w:b/>
                <w:sz w:val="28"/>
                <w:szCs w:val="28"/>
                <w:lang w:val="vi-VN"/>
              </w:rPr>
            </w:pPr>
          </w:p>
          <w:p w14:paraId="2BFF4846" w14:textId="030A5376" w:rsidR="00FE2116" w:rsidRPr="00A31F51" w:rsidRDefault="00FE2116" w:rsidP="00C17E67">
            <w:pPr>
              <w:pStyle w:val="NormalWeb"/>
              <w:spacing w:before="0" w:beforeAutospacing="0" w:after="0" w:afterAutospacing="0"/>
              <w:jc w:val="center"/>
              <w:rPr>
                <w:b/>
                <w:sz w:val="28"/>
                <w:szCs w:val="28"/>
                <w:lang w:val="vi-VN"/>
              </w:rPr>
            </w:pPr>
          </w:p>
          <w:p w14:paraId="3E308FB6" w14:textId="457020C5" w:rsidR="00F21B39" w:rsidRPr="00A31F51" w:rsidRDefault="00F21B39" w:rsidP="00C17E67">
            <w:pPr>
              <w:pStyle w:val="NormalWeb"/>
              <w:spacing w:before="0" w:beforeAutospacing="0" w:after="0" w:afterAutospacing="0"/>
              <w:jc w:val="center"/>
              <w:rPr>
                <w:b/>
                <w:sz w:val="28"/>
                <w:szCs w:val="28"/>
                <w:lang w:val="vi-VN"/>
              </w:rPr>
            </w:pPr>
          </w:p>
          <w:p w14:paraId="79A60566" w14:textId="77777777" w:rsidR="00F21B39" w:rsidRPr="00A31F51" w:rsidRDefault="00F21B39" w:rsidP="00C17E67">
            <w:pPr>
              <w:pStyle w:val="NormalWeb"/>
              <w:spacing w:before="0" w:beforeAutospacing="0" w:after="0" w:afterAutospacing="0"/>
              <w:jc w:val="center"/>
              <w:rPr>
                <w:b/>
                <w:sz w:val="28"/>
                <w:szCs w:val="28"/>
                <w:lang w:val="vi-VN"/>
              </w:rPr>
            </w:pPr>
          </w:p>
          <w:p w14:paraId="1F2CA4BA" w14:textId="650588BC" w:rsidR="00E61ECB" w:rsidRPr="00EF5359" w:rsidRDefault="00C17E67" w:rsidP="00C17E67">
            <w:pPr>
              <w:pStyle w:val="NormalWeb"/>
              <w:spacing w:before="0" w:beforeAutospacing="0" w:after="0" w:afterAutospacing="0"/>
              <w:jc w:val="center"/>
              <w:rPr>
                <w:b/>
                <w:sz w:val="28"/>
                <w:szCs w:val="28"/>
                <w:lang w:val="vi-VN"/>
              </w:rPr>
            </w:pPr>
            <w:r w:rsidRPr="00EF5359">
              <w:rPr>
                <w:b/>
                <w:sz w:val="28"/>
                <w:szCs w:val="28"/>
                <w:lang w:val="vi-VN"/>
              </w:rPr>
              <w:t>Nguyễn Hồng Diên</w:t>
            </w:r>
          </w:p>
          <w:p w14:paraId="0EB8313D" w14:textId="22599698" w:rsidR="00E61ECB" w:rsidRPr="00A31F51" w:rsidRDefault="00E61ECB" w:rsidP="00C17E67">
            <w:pPr>
              <w:pStyle w:val="NormalWeb"/>
              <w:spacing w:before="0" w:beforeAutospacing="0" w:after="0" w:afterAutospacing="0"/>
              <w:jc w:val="center"/>
              <w:rPr>
                <w:sz w:val="28"/>
                <w:szCs w:val="28"/>
                <w:lang w:val="vi-VN"/>
              </w:rPr>
            </w:pPr>
            <w:r w:rsidRPr="00A31F51">
              <w:rPr>
                <w:b/>
                <w:color w:val="FFFFFF" w:themeColor="background1"/>
                <w:sz w:val="28"/>
                <w:szCs w:val="28"/>
                <w:lang w:val="vi-VN"/>
              </w:rPr>
              <w:lastRenderedPageBreak/>
              <w:t xml:space="preserve">Nguyễn </w:t>
            </w:r>
            <w:r w:rsidR="003B5568" w:rsidRPr="00A31F51">
              <w:rPr>
                <w:b/>
                <w:color w:val="FFFFFF" w:themeColor="background1"/>
                <w:sz w:val="28"/>
                <w:szCs w:val="28"/>
                <w:lang w:val="vi-VN"/>
              </w:rPr>
              <w:t>Hồng Diên</w:t>
            </w:r>
          </w:p>
        </w:tc>
      </w:tr>
    </w:tbl>
    <w:p w14:paraId="4C9B526D" w14:textId="77777777" w:rsidR="00E61ECB" w:rsidRPr="00A31F51" w:rsidRDefault="00E61ECB" w:rsidP="00E61ECB">
      <w:pPr>
        <w:pStyle w:val="NormalWeb"/>
        <w:spacing w:before="0" w:beforeAutospacing="0" w:after="120" w:afterAutospacing="0"/>
        <w:jc w:val="both"/>
        <w:rPr>
          <w:sz w:val="28"/>
          <w:szCs w:val="28"/>
          <w:lang w:val="vi-VN"/>
        </w:rPr>
      </w:pPr>
    </w:p>
    <w:p w14:paraId="7DB5FA68" w14:textId="77777777" w:rsidR="00E61ECB" w:rsidRPr="00A31F51" w:rsidRDefault="00E61ECB">
      <w:pPr>
        <w:pStyle w:val="NormalWeb"/>
        <w:spacing w:before="0" w:beforeAutospacing="0" w:after="120" w:afterAutospacing="0"/>
        <w:ind w:firstLine="720"/>
        <w:jc w:val="both"/>
        <w:rPr>
          <w:sz w:val="28"/>
          <w:szCs w:val="28"/>
          <w:lang w:val="vi-VN"/>
        </w:rPr>
      </w:pPr>
    </w:p>
    <w:p w14:paraId="49546DAE" w14:textId="77777777" w:rsidR="00E61ECB" w:rsidRPr="00A31F51" w:rsidRDefault="00E61ECB">
      <w:pPr>
        <w:pStyle w:val="NormalWeb"/>
        <w:spacing w:before="0" w:beforeAutospacing="0" w:after="120" w:afterAutospacing="0"/>
        <w:ind w:firstLine="720"/>
        <w:jc w:val="both"/>
        <w:rPr>
          <w:sz w:val="28"/>
          <w:szCs w:val="28"/>
          <w:lang w:val="vi-VN"/>
        </w:rPr>
      </w:pPr>
    </w:p>
    <w:p w14:paraId="748718A4" w14:textId="1371DCC9" w:rsidR="006F1D53" w:rsidRPr="00A31F51" w:rsidRDefault="006F1D53" w:rsidP="00E61ECB">
      <w:pPr>
        <w:pStyle w:val="NormalWeb"/>
        <w:spacing w:before="0" w:beforeAutospacing="0" w:after="120" w:afterAutospacing="0"/>
        <w:jc w:val="both"/>
        <w:rPr>
          <w:sz w:val="28"/>
          <w:szCs w:val="28"/>
          <w:lang w:val="vi-VN"/>
        </w:rPr>
      </w:pPr>
    </w:p>
    <w:p w14:paraId="122FB415" w14:textId="2D404096" w:rsidR="006F1D53" w:rsidRPr="00A31F51" w:rsidRDefault="006F1D53" w:rsidP="00E61ECB">
      <w:pPr>
        <w:pStyle w:val="NormalWeb"/>
        <w:spacing w:before="0" w:beforeAutospacing="0" w:after="120" w:afterAutospacing="0"/>
        <w:jc w:val="both"/>
        <w:rPr>
          <w:sz w:val="28"/>
          <w:szCs w:val="28"/>
          <w:lang w:val="vi-VN"/>
        </w:rPr>
      </w:pPr>
    </w:p>
    <w:p w14:paraId="14FA7D2E" w14:textId="519CF19B" w:rsidR="006F1D53" w:rsidRPr="00A31F51" w:rsidRDefault="006F1D53" w:rsidP="00E61ECB">
      <w:pPr>
        <w:pStyle w:val="NormalWeb"/>
        <w:spacing w:before="0" w:beforeAutospacing="0" w:after="120" w:afterAutospacing="0"/>
        <w:jc w:val="both"/>
        <w:rPr>
          <w:sz w:val="28"/>
          <w:szCs w:val="28"/>
          <w:lang w:val="vi-VN"/>
        </w:rPr>
      </w:pPr>
    </w:p>
    <w:p w14:paraId="0CEDA4D3" w14:textId="6118E723" w:rsidR="006F1D53" w:rsidRPr="00A31F51" w:rsidRDefault="006F1D53" w:rsidP="00E61ECB">
      <w:pPr>
        <w:pStyle w:val="NormalWeb"/>
        <w:spacing w:before="0" w:beforeAutospacing="0" w:after="120" w:afterAutospacing="0"/>
        <w:jc w:val="both"/>
        <w:rPr>
          <w:sz w:val="28"/>
          <w:szCs w:val="28"/>
          <w:lang w:val="vi-VN"/>
        </w:rPr>
      </w:pPr>
    </w:p>
    <w:p w14:paraId="1368189D" w14:textId="2806F82D" w:rsidR="006F1D53" w:rsidRPr="00A31F51" w:rsidRDefault="006F1D53" w:rsidP="00E61ECB">
      <w:pPr>
        <w:pStyle w:val="NormalWeb"/>
        <w:spacing w:before="0" w:beforeAutospacing="0" w:after="120" w:afterAutospacing="0"/>
        <w:jc w:val="both"/>
        <w:rPr>
          <w:sz w:val="28"/>
          <w:szCs w:val="28"/>
          <w:lang w:val="vi-VN"/>
        </w:rPr>
      </w:pPr>
    </w:p>
    <w:p w14:paraId="2E6BAC84" w14:textId="017E8308" w:rsidR="006F1D53" w:rsidRPr="00A31F51" w:rsidRDefault="006F1D53" w:rsidP="00E61ECB">
      <w:pPr>
        <w:pStyle w:val="NormalWeb"/>
        <w:spacing w:before="0" w:beforeAutospacing="0" w:after="120" w:afterAutospacing="0"/>
        <w:jc w:val="both"/>
        <w:rPr>
          <w:sz w:val="28"/>
          <w:szCs w:val="28"/>
          <w:lang w:val="vi-VN"/>
        </w:rPr>
      </w:pPr>
    </w:p>
    <w:sectPr w:rsidR="006F1D53" w:rsidRPr="00A31F51" w:rsidSect="008A5D35">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364C0" w14:textId="77777777" w:rsidR="00216CC4" w:rsidRDefault="00216CC4" w:rsidP="001B2B36">
      <w:r>
        <w:separator/>
      </w:r>
    </w:p>
  </w:endnote>
  <w:endnote w:type="continuationSeparator" w:id="0">
    <w:p w14:paraId="222F1C1A" w14:textId="77777777" w:rsidR="00216CC4" w:rsidRDefault="00216CC4" w:rsidP="001B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8AB36" w14:textId="77777777" w:rsidR="00216CC4" w:rsidRDefault="00216CC4" w:rsidP="001B2B36">
      <w:r>
        <w:separator/>
      </w:r>
    </w:p>
  </w:footnote>
  <w:footnote w:type="continuationSeparator" w:id="0">
    <w:p w14:paraId="3F64A9D9" w14:textId="77777777" w:rsidR="00216CC4" w:rsidRDefault="00216CC4" w:rsidP="001B2B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308298"/>
      <w:docPartObj>
        <w:docPartGallery w:val="Page Numbers (Top of Page)"/>
        <w:docPartUnique/>
      </w:docPartObj>
    </w:sdtPr>
    <w:sdtEndPr>
      <w:rPr>
        <w:noProof/>
        <w:sz w:val="26"/>
        <w:szCs w:val="26"/>
      </w:rPr>
    </w:sdtEndPr>
    <w:sdtContent>
      <w:p w14:paraId="189FD8D9" w14:textId="4A54C63C" w:rsidR="00392B6C" w:rsidRPr="00E61ECB" w:rsidRDefault="00392B6C">
        <w:pPr>
          <w:pStyle w:val="Header"/>
          <w:jc w:val="center"/>
          <w:rPr>
            <w:sz w:val="26"/>
            <w:szCs w:val="26"/>
          </w:rPr>
        </w:pPr>
        <w:r w:rsidRPr="00E61ECB">
          <w:rPr>
            <w:sz w:val="26"/>
            <w:szCs w:val="26"/>
          </w:rPr>
          <w:fldChar w:fldCharType="begin"/>
        </w:r>
        <w:r w:rsidRPr="00E61ECB">
          <w:rPr>
            <w:sz w:val="26"/>
            <w:szCs w:val="26"/>
          </w:rPr>
          <w:instrText xml:space="preserve"> PAGE   \* MERGEFORMAT </w:instrText>
        </w:r>
        <w:r w:rsidRPr="00E61ECB">
          <w:rPr>
            <w:sz w:val="26"/>
            <w:szCs w:val="26"/>
          </w:rPr>
          <w:fldChar w:fldCharType="separate"/>
        </w:r>
        <w:r w:rsidR="0015432D">
          <w:rPr>
            <w:noProof/>
            <w:sz w:val="26"/>
            <w:szCs w:val="26"/>
          </w:rPr>
          <w:t>12</w:t>
        </w:r>
        <w:r w:rsidRPr="00E61ECB">
          <w:rPr>
            <w:noProof/>
            <w:sz w:val="26"/>
            <w:szCs w:val="26"/>
          </w:rPr>
          <w:fldChar w:fldCharType="end"/>
        </w:r>
      </w:p>
    </w:sdtContent>
  </w:sdt>
  <w:p w14:paraId="474ECE0E" w14:textId="77777777" w:rsidR="00392B6C" w:rsidRDefault="00392B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B69"/>
    <w:multiLevelType w:val="multilevel"/>
    <w:tmpl w:val="D2A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D359D"/>
    <w:multiLevelType w:val="hybridMultilevel"/>
    <w:tmpl w:val="9732D952"/>
    <w:lvl w:ilvl="0" w:tplc="DF8A6E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3DF4F6A"/>
    <w:multiLevelType w:val="multilevel"/>
    <w:tmpl w:val="CED6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A152E"/>
    <w:multiLevelType w:val="multilevel"/>
    <w:tmpl w:val="867E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37133"/>
    <w:multiLevelType w:val="multilevel"/>
    <w:tmpl w:val="1A4C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932E1"/>
    <w:multiLevelType w:val="multilevel"/>
    <w:tmpl w:val="1FC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65C79"/>
    <w:multiLevelType w:val="multilevel"/>
    <w:tmpl w:val="A9D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C1632"/>
    <w:multiLevelType w:val="multilevel"/>
    <w:tmpl w:val="682C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25555"/>
    <w:multiLevelType w:val="multilevel"/>
    <w:tmpl w:val="DCD4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2347F"/>
    <w:multiLevelType w:val="multilevel"/>
    <w:tmpl w:val="6E3E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35F0A"/>
    <w:multiLevelType w:val="multilevel"/>
    <w:tmpl w:val="9F4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66BDF"/>
    <w:multiLevelType w:val="hybridMultilevel"/>
    <w:tmpl w:val="684A6C90"/>
    <w:lvl w:ilvl="0" w:tplc="A7E0D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131EA"/>
    <w:multiLevelType w:val="multilevel"/>
    <w:tmpl w:val="3158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65062"/>
    <w:multiLevelType w:val="hybridMultilevel"/>
    <w:tmpl w:val="5830B0BC"/>
    <w:lvl w:ilvl="0" w:tplc="C7C424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CE6C87"/>
    <w:multiLevelType w:val="hybridMultilevel"/>
    <w:tmpl w:val="ABAC792C"/>
    <w:lvl w:ilvl="0" w:tplc="9954C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14"/>
  </w:num>
  <w:num w:numId="4">
    <w:abstractNumId w:val="0"/>
  </w:num>
  <w:num w:numId="5">
    <w:abstractNumId w:val="1"/>
  </w:num>
  <w:num w:numId="6">
    <w:abstractNumId w:val="10"/>
  </w:num>
  <w:num w:numId="7">
    <w:abstractNumId w:val="2"/>
  </w:num>
  <w:num w:numId="8">
    <w:abstractNumId w:val="3"/>
  </w:num>
  <w:num w:numId="9">
    <w:abstractNumId w:val="12"/>
  </w:num>
  <w:num w:numId="10">
    <w:abstractNumId w:val="7"/>
  </w:num>
  <w:num w:numId="11">
    <w:abstractNumId w:val="5"/>
  </w:num>
  <w:num w:numId="12">
    <w:abstractNumId w:val="8"/>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75"/>
    <w:rsid w:val="0000596B"/>
    <w:rsid w:val="00007B07"/>
    <w:rsid w:val="00021226"/>
    <w:rsid w:val="0002176C"/>
    <w:rsid w:val="00024255"/>
    <w:rsid w:val="00027773"/>
    <w:rsid w:val="0003299C"/>
    <w:rsid w:val="0003683D"/>
    <w:rsid w:val="00044481"/>
    <w:rsid w:val="000447E0"/>
    <w:rsid w:val="00047502"/>
    <w:rsid w:val="0005014E"/>
    <w:rsid w:val="000517B3"/>
    <w:rsid w:val="00054ACC"/>
    <w:rsid w:val="00060F4A"/>
    <w:rsid w:val="000624B0"/>
    <w:rsid w:val="00062697"/>
    <w:rsid w:val="00064914"/>
    <w:rsid w:val="0007253D"/>
    <w:rsid w:val="00072C36"/>
    <w:rsid w:val="00082182"/>
    <w:rsid w:val="00091124"/>
    <w:rsid w:val="000939E6"/>
    <w:rsid w:val="00094C4D"/>
    <w:rsid w:val="000A229C"/>
    <w:rsid w:val="000A2732"/>
    <w:rsid w:val="000A2A1E"/>
    <w:rsid w:val="000B47DF"/>
    <w:rsid w:val="000B5896"/>
    <w:rsid w:val="000C039B"/>
    <w:rsid w:val="000C18DC"/>
    <w:rsid w:val="000C1E48"/>
    <w:rsid w:val="000C3F12"/>
    <w:rsid w:val="000C717B"/>
    <w:rsid w:val="000C7CD0"/>
    <w:rsid w:val="000D1C4F"/>
    <w:rsid w:val="000D70A0"/>
    <w:rsid w:val="000E071F"/>
    <w:rsid w:val="000E233E"/>
    <w:rsid w:val="000E33DB"/>
    <w:rsid w:val="000E5F4C"/>
    <w:rsid w:val="000E623B"/>
    <w:rsid w:val="000F0F6A"/>
    <w:rsid w:val="000F27F7"/>
    <w:rsid w:val="000F50F8"/>
    <w:rsid w:val="00107A77"/>
    <w:rsid w:val="00110ECB"/>
    <w:rsid w:val="0011269C"/>
    <w:rsid w:val="00116D56"/>
    <w:rsid w:val="00117E23"/>
    <w:rsid w:val="0012222D"/>
    <w:rsid w:val="00122898"/>
    <w:rsid w:val="001261E9"/>
    <w:rsid w:val="00126AEE"/>
    <w:rsid w:val="00130B5B"/>
    <w:rsid w:val="00136B16"/>
    <w:rsid w:val="001476A8"/>
    <w:rsid w:val="0015432D"/>
    <w:rsid w:val="0015658B"/>
    <w:rsid w:val="00162273"/>
    <w:rsid w:val="00162531"/>
    <w:rsid w:val="00165924"/>
    <w:rsid w:val="00167BD2"/>
    <w:rsid w:val="0017063F"/>
    <w:rsid w:val="0017092C"/>
    <w:rsid w:val="00170967"/>
    <w:rsid w:val="00172C73"/>
    <w:rsid w:val="00176792"/>
    <w:rsid w:val="0018031B"/>
    <w:rsid w:val="00182538"/>
    <w:rsid w:val="00186C09"/>
    <w:rsid w:val="001933AD"/>
    <w:rsid w:val="00194034"/>
    <w:rsid w:val="0019506E"/>
    <w:rsid w:val="00195D46"/>
    <w:rsid w:val="00196D20"/>
    <w:rsid w:val="001A0889"/>
    <w:rsid w:val="001A523B"/>
    <w:rsid w:val="001B2B36"/>
    <w:rsid w:val="001C1576"/>
    <w:rsid w:val="001C1631"/>
    <w:rsid w:val="001C4557"/>
    <w:rsid w:val="001C60A4"/>
    <w:rsid w:val="001C6852"/>
    <w:rsid w:val="001D4CCC"/>
    <w:rsid w:val="001E546F"/>
    <w:rsid w:val="001F4F37"/>
    <w:rsid w:val="001F60C9"/>
    <w:rsid w:val="001F7F91"/>
    <w:rsid w:val="00200F9E"/>
    <w:rsid w:val="0020338F"/>
    <w:rsid w:val="00206EE7"/>
    <w:rsid w:val="00213F6C"/>
    <w:rsid w:val="002162D6"/>
    <w:rsid w:val="002168EE"/>
    <w:rsid w:val="00216CC4"/>
    <w:rsid w:val="0022225B"/>
    <w:rsid w:val="0022314C"/>
    <w:rsid w:val="00224199"/>
    <w:rsid w:val="002271E9"/>
    <w:rsid w:val="00230AC6"/>
    <w:rsid w:val="00240D3E"/>
    <w:rsid w:val="00241DE0"/>
    <w:rsid w:val="00243390"/>
    <w:rsid w:val="002464F6"/>
    <w:rsid w:val="00247EFE"/>
    <w:rsid w:val="00251277"/>
    <w:rsid w:val="00257532"/>
    <w:rsid w:val="00257F00"/>
    <w:rsid w:val="002605E1"/>
    <w:rsid w:val="00261DAA"/>
    <w:rsid w:val="00263FBC"/>
    <w:rsid w:val="00276462"/>
    <w:rsid w:val="002766E7"/>
    <w:rsid w:val="002777DC"/>
    <w:rsid w:val="00282AFE"/>
    <w:rsid w:val="00287498"/>
    <w:rsid w:val="00291FEC"/>
    <w:rsid w:val="0029228F"/>
    <w:rsid w:val="00294F82"/>
    <w:rsid w:val="0029753C"/>
    <w:rsid w:val="002979EE"/>
    <w:rsid w:val="002A5516"/>
    <w:rsid w:val="002A5DE6"/>
    <w:rsid w:val="002A69A6"/>
    <w:rsid w:val="002B0718"/>
    <w:rsid w:val="002B252A"/>
    <w:rsid w:val="002B27E3"/>
    <w:rsid w:val="002B317D"/>
    <w:rsid w:val="002B32EE"/>
    <w:rsid w:val="002B5DEF"/>
    <w:rsid w:val="002C1F59"/>
    <w:rsid w:val="002C3FE0"/>
    <w:rsid w:val="002C58C0"/>
    <w:rsid w:val="002D2982"/>
    <w:rsid w:val="002D4F11"/>
    <w:rsid w:val="002D5202"/>
    <w:rsid w:val="002D58F5"/>
    <w:rsid w:val="002F1FEF"/>
    <w:rsid w:val="002F4CE4"/>
    <w:rsid w:val="00300E7B"/>
    <w:rsid w:val="00301713"/>
    <w:rsid w:val="00302A22"/>
    <w:rsid w:val="00302CCB"/>
    <w:rsid w:val="00303A75"/>
    <w:rsid w:val="0030418E"/>
    <w:rsid w:val="00307B2A"/>
    <w:rsid w:val="00311FE1"/>
    <w:rsid w:val="00316C20"/>
    <w:rsid w:val="00317F69"/>
    <w:rsid w:val="00323B53"/>
    <w:rsid w:val="00325616"/>
    <w:rsid w:val="00332D17"/>
    <w:rsid w:val="00334D4F"/>
    <w:rsid w:val="00334D6F"/>
    <w:rsid w:val="003352CF"/>
    <w:rsid w:val="00344F1A"/>
    <w:rsid w:val="00346ABC"/>
    <w:rsid w:val="00350BFC"/>
    <w:rsid w:val="0035171A"/>
    <w:rsid w:val="00360D1B"/>
    <w:rsid w:val="00365DD8"/>
    <w:rsid w:val="00374F73"/>
    <w:rsid w:val="0037680E"/>
    <w:rsid w:val="00376D52"/>
    <w:rsid w:val="00381AFE"/>
    <w:rsid w:val="00382625"/>
    <w:rsid w:val="003856EE"/>
    <w:rsid w:val="003862D3"/>
    <w:rsid w:val="003907AE"/>
    <w:rsid w:val="003913AC"/>
    <w:rsid w:val="00392B6C"/>
    <w:rsid w:val="00394696"/>
    <w:rsid w:val="003954A0"/>
    <w:rsid w:val="003B269A"/>
    <w:rsid w:val="003B5568"/>
    <w:rsid w:val="003B7524"/>
    <w:rsid w:val="003B77C7"/>
    <w:rsid w:val="003C0EF8"/>
    <w:rsid w:val="003C11B7"/>
    <w:rsid w:val="003C268A"/>
    <w:rsid w:val="003C36B1"/>
    <w:rsid w:val="003D12CC"/>
    <w:rsid w:val="003E13F3"/>
    <w:rsid w:val="003E150E"/>
    <w:rsid w:val="003E2508"/>
    <w:rsid w:val="003F780A"/>
    <w:rsid w:val="00400694"/>
    <w:rsid w:val="00405AB9"/>
    <w:rsid w:val="00406C02"/>
    <w:rsid w:val="004148BF"/>
    <w:rsid w:val="004152CC"/>
    <w:rsid w:val="004168DD"/>
    <w:rsid w:val="0042615E"/>
    <w:rsid w:val="00427F05"/>
    <w:rsid w:val="00441896"/>
    <w:rsid w:val="00447568"/>
    <w:rsid w:val="00447C58"/>
    <w:rsid w:val="00447CC3"/>
    <w:rsid w:val="004527E3"/>
    <w:rsid w:val="00452BA6"/>
    <w:rsid w:val="0045397F"/>
    <w:rsid w:val="00462C56"/>
    <w:rsid w:val="00464EB5"/>
    <w:rsid w:val="004761CF"/>
    <w:rsid w:val="00482024"/>
    <w:rsid w:val="00484122"/>
    <w:rsid w:val="00492037"/>
    <w:rsid w:val="00493373"/>
    <w:rsid w:val="00497368"/>
    <w:rsid w:val="004A2D04"/>
    <w:rsid w:val="004A31F3"/>
    <w:rsid w:val="004A452B"/>
    <w:rsid w:val="004B2D4F"/>
    <w:rsid w:val="004B5B43"/>
    <w:rsid w:val="004C37EC"/>
    <w:rsid w:val="004C4A94"/>
    <w:rsid w:val="004C61A5"/>
    <w:rsid w:val="004C64D6"/>
    <w:rsid w:val="004C6853"/>
    <w:rsid w:val="004C7C06"/>
    <w:rsid w:val="004D2470"/>
    <w:rsid w:val="004D312B"/>
    <w:rsid w:val="004D7783"/>
    <w:rsid w:val="004E1A34"/>
    <w:rsid w:val="004E6D76"/>
    <w:rsid w:val="004E7123"/>
    <w:rsid w:val="004F4686"/>
    <w:rsid w:val="004F6EDE"/>
    <w:rsid w:val="004F747F"/>
    <w:rsid w:val="004F7491"/>
    <w:rsid w:val="004F7DCE"/>
    <w:rsid w:val="005020A5"/>
    <w:rsid w:val="005028CC"/>
    <w:rsid w:val="00503B54"/>
    <w:rsid w:val="00507F8C"/>
    <w:rsid w:val="00515B87"/>
    <w:rsid w:val="005201B4"/>
    <w:rsid w:val="00521BB3"/>
    <w:rsid w:val="0052262B"/>
    <w:rsid w:val="00523CE1"/>
    <w:rsid w:val="0052592E"/>
    <w:rsid w:val="005306DD"/>
    <w:rsid w:val="00541C6B"/>
    <w:rsid w:val="005508FD"/>
    <w:rsid w:val="005515EE"/>
    <w:rsid w:val="00551E99"/>
    <w:rsid w:val="00553CAB"/>
    <w:rsid w:val="005566AB"/>
    <w:rsid w:val="005569EF"/>
    <w:rsid w:val="00560607"/>
    <w:rsid w:val="00562EB6"/>
    <w:rsid w:val="00564204"/>
    <w:rsid w:val="005670C2"/>
    <w:rsid w:val="00567857"/>
    <w:rsid w:val="005744F1"/>
    <w:rsid w:val="005746CF"/>
    <w:rsid w:val="00575E27"/>
    <w:rsid w:val="00580960"/>
    <w:rsid w:val="00585F47"/>
    <w:rsid w:val="005862E2"/>
    <w:rsid w:val="00590964"/>
    <w:rsid w:val="00590D66"/>
    <w:rsid w:val="005950B9"/>
    <w:rsid w:val="00595874"/>
    <w:rsid w:val="005962F1"/>
    <w:rsid w:val="005A0015"/>
    <w:rsid w:val="005A13C2"/>
    <w:rsid w:val="005A2120"/>
    <w:rsid w:val="005A479D"/>
    <w:rsid w:val="005A586A"/>
    <w:rsid w:val="005A6253"/>
    <w:rsid w:val="005A6362"/>
    <w:rsid w:val="005A7CFC"/>
    <w:rsid w:val="005B2588"/>
    <w:rsid w:val="005B6570"/>
    <w:rsid w:val="005C3871"/>
    <w:rsid w:val="005C40CF"/>
    <w:rsid w:val="005C48D9"/>
    <w:rsid w:val="005C4E6D"/>
    <w:rsid w:val="005C5D1B"/>
    <w:rsid w:val="005C7A9A"/>
    <w:rsid w:val="005D195C"/>
    <w:rsid w:val="005D36B3"/>
    <w:rsid w:val="005D62E7"/>
    <w:rsid w:val="005D7833"/>
    <w:rsid w:val="005E41CA"/>
    <w:rsid w:val="005F0A4A"/>
    <w:rsid w:val="005F245B"/>
    <w:rsid w:val="005F34F9"/>
    <w:rsid w:val="006018FB"/>
    <w:rsid w:val="00610212"/>
    <w:rsid w:val="00611CB2"/>
    <w:rsid w:val="0061655E"/>
    <w:rsid w:val="0061661E"/>
    <w:rsid w:val="006166B9"/>
    <w:rsid w:val="0061743A"/>
    <w:rsid w:val="00617D40"/>
    <w:rsid w:val="006208FE"/>
    <w:rsid w:val="00626252"/>
    <w:rsid w:val="006300ED"/>
    <w:rsid w:val="00637594"/>
    <w:rsid w:val="00637DE1"/>
    <w:rsid w:val="00640BF8"/>
    <w:rsid w:val="00642B2D"/>
    <w:rsid w:val="00645ACB"/>
    <w:rsid w:val="00646013"/>
    <w:rsid w:val="00647DF8"/>
    <w:rsid w:val="00650928"/>
    <w:rsid w:val="006516CD"/>
    <w:rsid w:val="006518E3"/>
    <w:rsid w:val="00653A9A"/>
    <w:rsid w:val="006551FA"/>
    <w:rsid w:val="006625B4"/>
    <w:rsid w:val="00671F2A"/>
    <w:rsid w:val="00673BCA"/>
    <w:rsid w:val="00676476"/>
    <w:rsid w:val="00680828"/>
    <w:rsid w:val="00680D79"/>
    <w:rsid w:val="00681147"/>
    <w:rsid w:val="00685BD1"/>
    <w:rsid w:val="0068643F"/>
    <w:rsid w:val="006969AA"/>
    <w:rsid w:val="006975BF"/>
    <w:rsid w:val="006A03C7"/>
    <w:rsid w:val="006A19C8"/>
    <w:rsid w:val="006A38C4"/>
    <w:rsid w:val="006A4D78"/>
    <w:rsid w:val="006A5567"/>
    <w:rsid w:val="006A7B4D"/>
    <w:rsid w:val="006B4100"/>
    <w:rsid w:val="006C0A7F"/>
    <w:rsid w:val="006C199C"/>
    <w:rsid w:val="006C3838"/>
    <w:rsid w:val="006C3EDD"/>
    <w:rsid w:val="006C58F3"/>
    <w:rsid w:val="006C5A69"/>
    <w:rsid w:val="006D081A"/>
    <w:rsid w:val="006D31D8"/>
    <w:rsid w:val="006D3959"/>
    <w:rsid w:val="006D4DC9"/>
    <w:rsid w:val="006D5582"/>
    <w:rsid w:val="006D5BD5"/>
    <w:rsid w:val="006D6B3E"/>
    <w:rsid w:val="006E0B83"/>
    <w:rsid w:val="006E3061"/>
    <w:rsid w:val="006E4E62"/>
    <w:rsid w:val="006F1BF5"/>
    <w:rsid w:val="006F1D53"/>
    <w:rsid w:val="006F4938"/>
    <w:rsid w:val="006F5C12"/>
    <w:rsid w:val="00703D59"/>
    <w:rsid w:val="00704C63"/>
    <w:rsid w:val="0070738B"/>
    <w:rsid w:val="00712F75"/>
    <w:rsid w:val="00717664"/>
    <w:rsid w:val="00723FBB"/>
    <w:rsid w:val="00740D3A"/>
    <w:rsid w:val="007410D0"/>
    <w:rsid w:val="007416FC"/>
    <w:rsid w:val="007417F1"/>
    <w:rsid w:val="00745434"/>
    <w:rsid w:val="00745479"/>
    <w:rsid w:val="00747E7C"/>
    <w:rsid w:val="0075124E"/>
    <w:rsid w:val="0075508B"/>
    <w:rsid w:val="007550F7"/>
    <w:rsid w:val="00756647"/>
    <w:rsid w:val="00757A5A"/>
    <w:rsid w:val="00761987"/>
    <w:rsid w:val="00764EAE"/>
    <w:rsid w:val="0076607B"/>
    <w:rsid w:val="00777331"/>
    <w:rsid w:val="007813E9"/>
    <w:rsid w:val="00781FA3"/>
    <w:rsid w:val="00785B38"/>
    <w:rsid w:val="00786C07"/>
    <w:rsid w:val="00787821"/>
    <w:rsid w:val="00791D19"/>
    <w:rsid w:val="007957EA"/>
    <w:rsid w:val="007961DE"/>
    <w:rsid w:val="0079673F"/>
    <w:rsid w:val="0079699C"/>
    <w:rsid w:val="00797FAE"/>
    <w:rsid w:val="007A2BC5"/>
    <w:rsid w:val="007A3F4F"/>
    <w:rsid w:val="007A5873"/>
    <w:rsid w:val="007A65BA"/>
    <w:rsid w:val="007A68F2"/>
    <w:rsid w:val="007B0DDC"/>
    <w:rsid w:val="007B0E76"/>
    <w:rsid w:val="007B168C"/>
    <w:rsid w:val="007B3596"/>
    <w:rsid w:val="007B4D38"/>
    <w:rsid w:val="007B6685"/>
    <w:rsid w:val="007C183A"/>
    <w:rsid w:val="007C18FC"/>
    <w:rsid w:val="007C3274"/>
    <w:rsid w:val="007C43A4"/>
    <w:rsid w:val="007C56DC"/>
    <w:rsid w:val="007C7C12"/>
    <w:rsid w:val="007D31E1"/>
    <w:rsid w:val="007D376E"/>
    <w:rsid w:val="007D586F"/>
    <w:rsid w:val="007D68A4"/>
    <w:rsid w:val="007E0F99"/>
    <w:rsid w:val="007E6EA3"/>
    <w:rsid w:val="007F1D88"/>
    <w:rsid w:val="007F21F2"/>
    <w:rsid w:val="007F2913"/>
    <w:rsid w:val="00802527"/>
    <w:rsid w:val="00802925"/>
    <w:rsid w:val="00802AC1"/>
    <w:rsid w:val="00805D35"/>
    <w:rsid w:val="00805FFA"/>
    <w:rsid w:val="00813D17"/>
    <w:rsid w:val="00815FE3"/>
    <w:rsid w:val="00820D9C"/>
    <w:rsid w:val="008218D6"/>
    <w:rsid w:val="00822327"/>
    <w:rsid w:val="0082584C"/>
    <w:rsid w:val="00826562"/>
    <w:rsid w:val="0083129D"/>
    <w:rsid w:val="00832351"/>
    <w:rsid w:val="00843D7C"/>
    <w:rsid w:val="0084412F"/>
    <w:rsid w:val="00845BC4"/>
    <w:rsid w:val="00845D34"/>
    <w:rsid w:val="00845FF6"/>
    <w:rsid w:val="00846884"/>
    <w:rsid w:val="00847017"/>
    <w:rsid w:val="0085214C"/>
    <w:rsid w:val="0085287A"/>
    <w:rsid w:val="00852D5D"/>
    <w:rsid w:val="00853F10"/>
    <w:rsid w:val="0085560C"/>
    <w:rsid w:val="008570AF"/>
    <w:rsid w:val="00857775"/>
    <w:rsid w:val="0086066B"/>
    <w:rsid w:val="00862522"/>
    <w:rsid w:val="00871584"/>
    <w:rsid w:val="008729FA"/>
    <w:rsid w:val="00874087"/>
    <w:rsid w:val="008742F5"/>
    <w:rsid w:val="00874722"/>
    <w:rsid w:val="00875492"/>
    <w:rsid w:val="008779D2"/>
    <w:rsid w:val="00884556"/>
    <w:rsid w:val="00886C7B"/>
    <w:rsid w:val="00886ED2"/>
    <w:rsid w:val="0089001F"/>
    <w:rsid w:val="008A10D2"/>
    <w:rsid w:val="008A4548"/>
    <w:rsid w:val="008A5339"/>
    <w:rsid w:val="008A5D35"/>
    <w:rsid w:val="008A603A"/>
    <w:rsid w:val="008A7093"/>
    <w:rsid w:val="008B0639"/>
    <w:rsid w:val="008B2005"/>
    <w:rsid w:val="008B6435"/>
    <w:rsid w:val="008B6CC5"/>
    <w:rsid w:val="008C0890"/>
    <w:rsid w:val="008C3EF0"/>
    <w:rsid w:val="008D2B89"/>
    <w:rsid w:val="008D356B"/>
    <w:rsid w:val="008D3C3B"/>
    <w:rsid w:val="008D758D"/>
    <w:rsid w:val="008D775C"/>
    <w:rsid w:val="008E418D"/>
    <w:rsid w:val="008E7402"/>
    <w:rsid w:val="008F1164"/>
    <w:rsid w:val="008F234D"/>
    <w:rsid w:val="008F3366"/>
    <w:rsid w:val="008F3FF0"/>
    <w:rsid w:val="00906BF8"/>
    <w:rsid w:val="0091017F"/>
    <w:rsid w:val="00912461"/>
    <w:rsid w:val="009126D5"/>
    <w:rsid w:val="00913D37"/>
    <w:rsid w:val="00921588"/>
    <w:rsid w:val="0092293B"/>
    <w:rsid w:val="0092533E"/>
    <w:rsid w:val="00925D46"/>
    <w:rsid w:val="0092728F"/>
    <w:rsid w:val="0092741D"/>
    <w:rsid w:val="0093105A"/>
    <w:rsid w:val="0093265E"/>
    <w:rsid w:val="00933148"/>
    <w:rsid w:val="00933F3F"/>
    <w:rsid w:val="00936526"/>
    <w:rsid w:val="009414C4"/>
    <w:rsid w:val="009417B4"/>
    <w:rsid w:val="0094427A"/>
    <w:rsid w:val="009501BA"/>
    <w:rsid w:val="00950E9E"/>
    <w:rsid w:val="00960BA8"/>
    <w:rsid w:val="00962A38"/>
    <w:rsid w:val="00965C64"/>
    <w:rsid w:val="00970CD7"/>
    <w:rsid w:val="00972282"/>
    <w:rsid w:val="00975A33"/>
    <w:rsid w:val="00982B46"/>
    <w:rsid w:val="00985846"/>
    <w:rsid w:val="009859EA"/>
    <w:rsid w:val="00986133"/>
    <w:rsid w:val="0099048F"/>
    <w:rsid w:val="0099239D"/>
    <w:rsid w:val="00994B77"/>
    <w:rsid w:val="00995B9F"/>
    <w:rsid w:val="00997D67"/>
    <w:rsid w:val="009A05C8"/>
    <w:rsid w:val="009A3683"/>
    <w:rsid w:val="009A3AD0"/>
    <w:rsid w:val="009A5728"/>
    <w:rsid w:val="009B2692"/>
    <w:rsid w:val="009B2F6D"/>
    <w:rsid w:val="009B56EC"/>
    <w:rsid w:val="009C4E12"/>
    <w:rsid w:val="009D3304"/>
    <w:rsid w:val="009D36A6"/>
    <w:rsid w:val="009D4C5A"/>
    <w:rsid w:val="009E1D02"/>
    <w:rsid w:val="009E2972"/>
    <w:rsid w:val="009E3D2F"/>
    <w:rsid w:val="009F01B4"/>
    <w:rsid w:val="009F6ABE"/>
    <w:rsid w:val="009F6FD8"/>
    <w:rsid w:val="00A02694"/>
    <w:rsid w:val="00A052D3"/>
    <w:rsid w:val="00A134D1"/>
    <w:rsid w:val="00A13F86"/>
    <w:rsid w:val="00A142E4"/>
    <w:rsid w:val="00A16F73"/>
    <w:rsid w:val="00A2368A"/>
    <w:rsid w:val="00A24DCE"/>
    <w:rsid w:val="00A25F7A"/>
    <w:rsid w:val="00A31F51"/>
    <w:rsid w:val="00A36588"/>
    <w:rsid w:val="00A377C8"/>
    <w:rsid w:val="00A41947"/>
    <w:rsid w:val="00A524FD"/>
    <w:rsid w:val="00A531EA"/>
    <w:rsid w:val="00A549BA"/>
    <w:rsid w:val="00A57C5E"/>
    <w:rsid w:val="00A6072F"/>
    <w:rsid w:val="00A62104"/>
    <w:rsid w:val="00A6565C"/>
    <w:rsid w:val="00A66A3C"/>
    <w:rsid w:val="00A67BEC"/>
    <w:rsid w:val="00A715D4"/>
    <w:rsid w:val="00A724FB"/>
    <w:rsid w:val="00A77C4B"/>
    <w:rsid w:val="00A82BD9"/>
    <w:rsid w:val="00A865F7"/>
    <w:rsid w:val="00A92739"/>
    <w:rsid w:val="00AA3DC4"/>
    <w:rsid w:val="00AA5788"/>
    <w:rsid w:val="00AA6928"/>
    <w:rsid w:val="00AB1525"/>
    <w:rsid w:val="00AB7058"/>
    <w:rsid w:val="00AC16E7"/>
    <w:rsid w:val="00AC59B1"/>
    <w:rsid w:val="00AD3C1B"/>
    <w:rsid w:val="00AE0450"/>
    <w:rsid w:val="00AE05E3"/>
    <w:rsid w:val="00AE0AAF"/>
    <w:rsid w:val="00AE0B84"/>
    <w:rsid w:val="00AE4D9E"/>
    <w:rsid w:val="00AE6BE5"/>
    <w:rsid w:val="00AF3DFA"/>
    <w:rsid w:val="00AF604A"/>
    <w:rsid w:val="00AF780F"/>
    <w:rsid w:val="00B015A5"/>
    <w:rsid w:val="00B05DBE"/>
    <w:rsid w:val="00B079FE"/>
    <w:rsid w:val="00B1064D"/>
    <w:rsid w:val="00B11C8C"/>
    <w:rsid w:val="00B154F0"/>
    <w:rsid w:val="00B1641F"/>
    <w:rsid w:val="00B17C75"/>
    <w:rsid w:val="00B20F97"/>
    <w:rsid w:val="00B21A20"/>
    <w:rsid w:val="00B27A99"/>
    <w:rsid w:val="00B30100"/>
    <w:rsid w:val="00B31763"/>
    <w:rsid w:val="00B32D74"/>
    <w:rsid w:val="00B33552"/>
    <w:rsid w:val="00B342FD"/>
    <w:rsid w:val="00B36DBA"/>
    <w:rsid w:val="00B377F6"/>
    <w:rsid w:val="00B41834"/>
    <w:rsid w:val="00B434D6"/>
    <w:rsid w:val="00B443BB"/>
    <w:rsid w:val="00B50043"/>
    <w:rsid w:val="00B5413A"/>
    <w:rsid w:val="00B619FE"/>
    <w:rsid w:val="00B622FC"/>
    <w:rsid w:val="00B66B11"/>
    <w:rsid w:val="00B767DA"/>
    <w:rsid w:val="00B813B7"/>
    <w:rsid w:val="00B81FAC"/>
    <w:rsid w:val="00B92749"/>
    <w:rsid w:val="00BA2C2A"/>
    <w:rsid w:val="00BA44D8"/>
    <w:rsid w:val="00BA6A00"/>
    <w:rsid w:val="00BB2DCA"/>
    <w:rsid w:val="00BB3DF0"/>
    <w:rsid w:val="00BB54A6"/>
    <w:rsid w:val="00BB5D62"/>
    <w:rsid w:val="00BB5ED1"/>
    <w:rsid w:val="00BB606C"/>
    <w:rsid w:val="00BC46DC"/>
    <w:rsid w:val="00BC46EC"/>
    <w:rsid w:val="00BC478D"/>
    <w:rsid w:val="00BC55F9"/>
    <w:rsid w:val="00BC68D1"/>
    <w:rsid w:val="00BC6D24"/>
    <w:rsid w:val="00BC7887"/>
    <w:rsid w:val="00BE0EB6"/>
    <w:rsid w:val="00BE1412"/>
    <w:rsid w:val="00BE15D5"/>
    <w:rsid w:val="00BF1FCD"/>
    <w:rsid w:val="00BF4291"/>
    <w:rsid w:val="00BF4A04"/>
    <w:rsid w:val="00BF4DA7"/>
    <w:rsid w:val="00BF5B73"/>
    <w:rsid w:val="00BF5B9D"/>
    <w:rsid w:val="00BF66BE"/>
    <w:rsid w:val="00BF6789"/>
    <w:rsid w:val="00BF707A"/>
    <w:rsid w:val="00C056EA"/>
    <w:rsid w:val="00C06D80"/>
    <w:rsid w:val="00C12184"/>
    <w:rsid w:val="00C17E67"/>
    <w:rsid w:val="00C20689"/>
    <w:rsid w:val="00C215AC"/>
    <w:rsid w:val="00C22EE2"/>
    <w:rsid w:val="00C321F0"/>
    <w:rsid w:val="00C33BA2"/>
    <w:rsid w:val="00C50220"/>
    <w:rsid w:val="00C522C1"/>
    <w:rsid w:val="00C609C6"/>
    <w:rsid w:val="00C70202"/>
    <w:rsid w:val="00C74D91"/>
    <w:rsid w:val="00C775DC"/>
    <w:rsid w:val="00C83CFC"/>
    <w:rsid w:val="00C84BD1"/>
    <w:rsid w:val="00C85348"/>
    <w:rsid w:val="00C85EA2"/>
    <w:rsid w:val="00C9116B"/>
    <w:rsid w:val="00C92BA5"/>
    <w:rsid w:val="00C92F7B"/>
    <w:rsid w:val="00C941ED"/>
    <w:rsid w:val="00C95723"/>
    <w:rsid w:val="00C970CA"/>
    <w:rsid w:val="00CB138F"/>
    <w:rsid w:val="00CB7E93"/>
    <w:rsid w:val="00CC0BB7"/>
    <w:rsid w:val="00CC1E1E"/>
    <w:rsid w:val="00CC3AB3"/>
    <w:rsid w:val="00CC552E"/>
    <w:rsid w:val="00CC598F"/>
    <w:rsid w:val="00CD0B9E"/>
    <w:rsid w:val="00CD3815"/>
    <w:rsid w:val="00CD43C0"/>
    <w:rsid w:val="00CD4574"/>
    <w:rsid w:val="00CE0324"/>
    <w:rsid w:val="00CE41C2"/>
    <w:rsid w:val="00CE6C4E"/>
    <w:rsid w:val="00CF0419"/>
    <w:rsid w:val="00CF1825"/>
    <w:rsid w:val="00CF1EA5"/>
    <w:rsid w:val="00D008CC"/>
    <w:rsid w:val="00D027C6"/>
    <w:rsid w:val="00D034AE"/>
    <w:rsid w:val="00D14CB3"/>
    <w:rsid w:val="00D23E7F"/>
    <w:rsid w:val="00D243EF"/>
    <w:rsid w:val="00D26CEC"/>
    <w:rsid w:val="00D311F4"/>
    <w:rsid w:val="00D31A14"/>
    <w:rsid w:val="00D345CB"/>
    <w:rsid w:val="00D36A31"/>
    <w:rsid w:val="00D40CE8"/>
    <w:rsid w:val="00D42E38"/>
    <w:rsid w:val="00D44653"/>
    <w:rsid w:val="00D45FA7"/>
    <w:rsid w:val="00D52F48"/>
    <w:rsid w:val="00D631E2"/>
    <w:rsid w:val="00D66A7D"/>
    <w:rsid w:val="00D7142F"/>
    <w:rsid w:val="00D721DE"/>
    <w:rsid w:val="00D728A9"/>
    <w:rsid w:val="00D81E2C"/>
    <w:rsid w:val="00D83FB1"/>
    <w:rsid w:val="00D90FCD"/>
    <w:rsid w:val="00D92290"/>
    <w:rsid w:val="00D961AD"/>
    <w:rsid w:val="00D970B5"/>
    <w:rsid w:val="00DA0E78"/>
    <w:rsid w:val="00DA17CD"/>
    <w:rsid w:val="00DA2B34"/>
    <w:rsid w:val="00DA3469"/>
    <w:rsid w:val="00DA5174"/>
    <w:rsid w:val="00DA725A"/>
    <w:rsid w:val="00DB1ED7"/>
    <w:rsid w:val="00DB2D91"/>
    <w:rsid w:val="00DB5831"/>
    <w:rsid w:val="00DB5B2A"/>
    <w:rsid w:val="00DB638B"/>
    <w:rsid w:val="00DC2017"/>
    <w:rsid w:val="00DC439F"/>
    <w:rsid w:val="00DC4F80"/>
    <w:rsid w:val="00DC5C1D"/>
    <w:rsid w:val="00DC5FE2"/>
    <w:rsid w:val="00DC757C"/>
    <w:rsid w:val="00DC75AD"/>
    <w:rsid w:val="00DD0A04"/>
    <w:rsid w:val="00DD321A"/>
    <w:rsid w:val="00DD6725"/>
    <w:rsid w:val="00DD79D5"/>
    <w:rsid w:val="00DE1F0B"/>
    <w:rsid w:val="00DE6EDF"/>
    <w:rsid w:val="00DE7287"/>
    <w:rsid w:val="00DE73FA"/>
    <w:rsid w:val="00DF3A31"/>
    <w:rsid w:val="00DF6411"/>
    <w:rsid w:val="00E018FD"/>
    <w:rsid w:val="00E0250E"/>
    <w:rsid w:val="00E0358B"/>
    <w:rsid w:val="00E03905"/>
    <w:rsid w:val="00E04930"/>
    <w:rsid w:val="00E05B7E"/>
    <w:rsid w:val="00E06597"/>
    <w:rsid w:val="00E07A4B"/>
    <w:rsid w:val="00E12766"/>
    <w:rsid w:val="00E13757"/>
    <w:rsid w:val="00E15F18"/>
    <w:rsid w:val="00E16A17"/>
    <w:rsid w:val="00E16F8D"/>
    <w:rsid w:val="00E20935"/>
    <w:rsid w:val="00E2113D"/>
    <w:rsid w:val="00E2310B"/>
    <w:rsid w:val="00E2734F"/>
    <w:rsid w:val="00E303E3"/>
    <w:rsid w:val="00E3318D"/>
    <w:rsid w:val="00E34A5E"/>
    <w:rsid w:val="00E35890"/>
    <w:rsid w:val="00E444BD"/>
    <w:rsid w:val="00E47938"/>
    <w:rsid w:val="00E47C42"/>
    <w:rsid w:val="00E47D85"/>
    <w:rsid w:val="00E612E2"/>
    <w:rsid w:val="00E61ECB"/>
    <w:rsid w:val="00E62352"/>
    <w:rsid w:val="00E638F5"/>
    <w:rsid w:val="00E6647F"/>
    <w:rsid w:val="00E765CE"/>
    <w:rsid w:val="00E76B72"/>
    <w:rsid w:val="00E77A9D"/>
    <w:rsid w:val="00E82CDA"/>
    <w:rsid w:val="00E83219"/>
    <w:rsid w:val="00E83763"/>
    <w:rsid w:val="00E876E7"/>
    <w:rsid w:val="00E87E8D"/>
    <w:rsid w:val="00E9040E"/>
    <w:rsid w:val="00E9380A"/>
    <w:rsid w:val="00E972F5"/>
    <w:rsid w:val="00E97B96"/>
    <w:rsid w:val="00EA4F46"/>
    <w:rsid w:val="00EA5CD7"/>
    <w:rsid w:val="00EA6F14"/>
    <w:rsid w:val="00EB2F23"/>
    <w:rsid w:val="00EC0F1C"/>
    <w:rsid w:val="00EC0F54"/>
    <w:rsid w:val="00EC205E"/>
    <w:rsid w:val="00EC311A"/>
    <w:rsid w:val="00EC31AD"/>
    <w:rsid w:val="00EC391F"/>
    <w:rsid w:val="00EC5031"/>
    <w:rsid w:val="00ED0160"/>
    <w:rsid w:val="00ED32EC"/>
    <w:rsid w:val="00EE1040"/>
    <w:rsid w:val="00EE2F07"/>
    <w:rsid w:val="00EE657C"/>
    <w:rsid w:val="00EE7B99"/>
    <w:rsid w:val="00EF2A65"/>
    <w:rsid w:val="00EF5359"/>
    <w:rsid w:val="00EF751A"/>
    <w:rsid w:val="00F004CC"/>
    <w:rsid w:val="00F1103E"/>
    <w:rsid w:val="00F12D74"/>
    <w:rsid w:val="00F130F2"/>
    <w:rsid w:val="00F13A44"/>
    <w:rsid w:val="00F16113"/>
    <w:rsid w:val="00F21528"/>
    <w:rsid w:val="00F21B39"/>
    <w:rsid w:val="00F26A45"/>
    <w:rsid w:val="00F27655"/>
    <w:rsid w:val="00F30579"/>
    <w:rsid w:val="00F313CD"/>
    <w:rsid w:val="00F41936"/>
    <w:rsid w:val="00F54F99"/>
    <w:rsid w:val="00F55F78"/>
    <w:rsid w:val="00F57027"/>
    <w:rsid w:val="00F67204"/>
    <w:rsid w:val="00F733FE"/>
    <w:rsid w:val="00F740D5"/>
    <w:rsid w:val="00F750A7"/>
    <w:rsid w:val="00F8448B"/>
    <w:rsid w:val="00F86F8A"/>
    <w:rsid w:val="00F92989"/>
    <w:rsid w:val="00F96790"/>
    <w:rsid w:val="00FA0D3E"/>
    <w:rsid w:val="00FA19ED"/>
    <w:rsid w:val="00FA22D6"/>
    <w:rsid w:val="00FB0F88"/>
    <w:rsid w:val="00FB51F2"/>
    <w:rsid w:val="00FB58FE"/>
    <w:rsid w:val="00FB6C26"/>
    <w:rsid w:val="00FB758C"/>
    <w:rsid w:val="00FC082A"/>
    <w:rsid w:val="00FC1770"/>
    <w:rsid w:val="00FC1A24"/>
    <w:rsid w:val="00FC5BB5"/>
    <w:rsid w:val="00FC7CDF"/>
    <w:rsid w:val="00FD5676"/>
    <w:rsid w:val="00FE1F8A"/>
    <w:rsid w:val="00FE2116"/>
    <w:rsid w:val="00FE4856"/>
    <w:rsid w:val="00FF036E"/>
    <w:rsid w:val="00FF3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005AF"/>
  <w15:docId w15:val="{C479A262-DECC-4595-8457-293CB3FF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A75"/>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5C40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C3F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5124E"/>
    <w:pPr>
      <w:keepNext/>
      <w:spacing w:before="240" w:after="60"/>
      <w:outlineLvl w:val="2"/>
    </w:pPr>
    <w:rPr>
      <w:rFonts w:ascii=".VnTime" w:eastAsia="Courier New" w:hAnsi=".VnTime" w:cs=".VnTime"/>
      <w:b/>
      <w:bCs/>
      <w:sz w:val="26"/>
      <w:szCs w:val="26"/>
    </w:rPr>
  </w:style>
  <w:style w:type="paragraph" w:styleId="Heading4">
    <w:name w:val="heading 4"/>
    <w:basedOn w:val="Normal"/>
    <w:next w:val="Normal"/>
    <w:link w:val="Heading4Char"/>
    <w:qFormat/>
    <w:rsid w:val="002777DC"/>
    <w:pPr>
      <w:keepNext/>
      <w:spacing w:before="240" w:after="60"/>
      <w:outlineLvl w:val="3"/>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3A75"/>
    <w:pPr>
      <w:jc w:val="both"/>
    </w:pPr>
    <w:rPr>
      <w:rFonts w:ascii=".VnTime" w:hAnsi=".VnTime"/>
      <w:szCs w:val="20"/>
    </w:rPr>
  </w:style>
  <w:style w:type="character" w:customStyle="1" w:styleId="BodyTextChar">
    <w:name w:val="Body Text Char"/>
    <w:basedOn w:val="DefaultParagraphFont"/>
    <w:link w:val="BodyText"/>
    <w:rsid w:val="00303A75"/>
    <w:rPr>
      <w:rFonts w:ascii=".VnTime" w:eastAsia="Times New Roman" w:hAnsi=".VnTime" w:cs="Times New Roman"/>
      <w:szCs w:val="20"/>
    </w:rPr>
  </w:style>
  <w:style w:type="paragraph" w:styleId="NormalWeb">
    <w:name w:val="Normal (Web)"/>
    <w:basedOn w:val="Normal"/>
    <w:link w:val="NormalWebChar"/>
    <w:uiPriority w:val="99"/>
    <w:rsid w:val="00303A75"/>
    <w:pPr>
      <w:spacing w:before="100" w:beforeAutospacing="1" w:after="100" w:afterAutospacing="1"/>
    </w:pPr>
    <w:rPr>
      <w:sz w:val="24"/>
      <w:szCs w:val="24"/>
    </w:rPr>
  </w:style>
  <w:style w:type="paragraph" w:styleId="ListParagraph">
    <w:name w:val="List Paragraph"/>
    <w:basedOn w:val="Normal"/>
    <w:uiPriority w:val="34"/>
    <w:qFormat/>
    <w:rsid w:val="00D36A31"/>
    <w:pPr>
      <w:ind w:left="720"/>
      <w:contextualSpacing/>
    </w:pPr>
  </w:style>
  <w:style w:type="paragraph" w:styleId="Header">
    <w:name w:val="header"/>
    <w:basedOn w:val="Normal"/>
    <w:link w:val="HeaderChar"/>
    <w:uiPriority w:val="99"/>
    <w:unhideWhenUsed/>
    <w:rsid w:val="001B2B36"/>
    <w:pPr>
      <w:tabs>
        <w:tab w:val="center" w:pos="4680"/>
        <w:tab w:val="right" w:pos="9360"/>
      </w:tabs>
    </w:pPr>
  </w:style>
  <w:style w:type="character" w:customStyle="1" w:styleId="HeaderChar">
    <w:name w:val="Header Char"/>
    <w:basedOn w:val="DefaultParagraphFont"/>
    <w:link w:val="Header"/>
    <w:uiPriority w:val="99"/>
    <w:rsid w:val="001B2B36"/>
    <w:rPr>
      <w:rFonts w:eastAsia="Times New Roman" w:cs="Times New Roman"/>
      <w:szCs w:val="28"/>
    </w:rPr>
  </w:style>
  <w:style w:type="paragraph" w:styleId="Footer">
    <w:name w:val="footer"/>
    <w:basedOn w:val="Normal"/>
    <w:link w:val="FooterChar"/>
    <w:uiPriority w:val="99"/>
    <w:unhideWhenUsed/>
    <w:rsid w:val="001B2B36"/>
    <w:pPr>
      <w:tabs>
        <w:tab w:val="center" w:pos="4680"/>
        <w:tab w:val="right" w:pos="9360"/>
      </w:tabs>
    </w:pPr>
  </w:style>
  <w:style w:type="character" w:customStyle="1" w:styleId="FooterChar">
    <w:name w:val="Footer Char"/>
    <w:basedOn w:val="DefaultParagraphFont"/>
    <w:link w:val="Footer"/>
    <w:uiPriority w:val="99"/>
    <w:rsid w:val="001B2B36"/>
    <w:rPr>
      <w:rFonts w:eastAsia="Times New Roman" w:cs="Times New Roman"/>
      <w:szCs w:val="28"/>
    </w:rPr>
  </w:style>
  <w:style w:type="paragraph" w:styleId="BalloonText">
    <w:name w:val="Balloon Text"/>
    <w:basedOn w:val="Normal"/>
    <w:link w:val="BalloonTextChar"/>
    <w:uiPriority w:val="99"/>
    <w:semiHidden/>
    <w:unhideWhenUsed/>
    <w:rsid w:val="00170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967"/>
    <w:rPr>
      <w:rFonts w:ascii="Segoe UI" w:eastAsia="Times New Roman" w:hAnsi="Segoe UI" w:cs="Segoe UI"/>
      <w:sz w:val="18"/>
      <w:szCs w:val="18"/>
    </w:rPr>
  </w:style>
  <w:style w:type="character" w:customStyle="1" w:styleId="BodyTextChar1">
    <w:name w:val="Body Text Char1"/>
    <w:uiPriority w:val="99"/>
    <w:rsid w:val="007E0F99"/>
    <w:rPr>
      <w:rFonts w:ascii="Times New Roman" w:hAnsi="Times New Roman" w:cs="Times New Roman"/>
      <w:sz w:val="26"/>
      <w:szCs w:val="26"/>
      <w:u w:val="none"/>
    </w:rPr>
  </w:style>
  <w:style w:type="table" w:styleId="TableGrid">
    <w:name w:val="Table Grid"/>
    <w:basedOn w:val="TableNormal"/>
    <w:uiPriority w:val="39"/>
    <w:rsid w:val="00843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locked/>
    <w:rsid w:val="00B434D6"/>
    <w:rPr>
      <w:rFonts w:cs="Times New Roman"/>
      <w:szCs w:val="28"/>
    </w:rPr>
  </w:style>
  <w:style w:type="paragraph" w:customStyle="1" w:styleId="Vnbnnidung0">
    <w:name w:val="Văn bản nội dung"/>
    <w:basedOn w:val="Normal"/>
    <w:link w:val="Vnbnnidung"/>
    <w:uiPriority w:val="99"/>
    <w:rsid w:val="00B434D6"/>
    <w:pPr>
      <w:widowControl w:val="0"/>
      <w:spacing w:after="100"/>
      <w:ind w:firstLine="400"/>
    </w:pPr>
    <w:rPr>
      <w:rFonts w:eastAsiaTheme="minorHAnsi"/>
    </w:rPr>
  </w:style>
  <w:style w:type="character" w:styleId="Strong">
    <w:name w:val="Strong"/>
    <w:basedOn w:val="DefaultParagraphFont"/>
    <w:uiPriority w:val="22"/>
    <w:qFormat/>
    <w:rsid w:val="00E61ECB"/>
    <w:rPr>
      <w:b/>
      <w:bCs/>
    </w:rPr>
  </w:style>
  <w:style w:type="character" w:styleId="Emphasis">
    <w:name w:val="Emphasis"/>
    <w:basedOn w:val="DefaultParagraphFont"/>
    <w:uiPriority w:val="20"/>
    <w:qFormat/>
    <w:rsid w:val="00E61ECB"/>
    <w:rPr>
      <w:i/>
      <w:iCs/>
    </w:rPr>
  </w:style>
  <w:style w:type="character" w:styleId="Hyperlink">
    <w:name w:val="Hyperlink"/>
    <w:basedOn w:val="DefaultParagraphFont"/>
    <w:uiPriority w:val="99"/>
    <w:semiHidden/>
    <w:unhideWhenUsed/>
    <w:rsid w:val="00282AFE"/>
    <w:rPr>
      <w:color w:val="0000FF"/>
      <w:u w:val="single"/>
    </w:rPr>
  </w:style>
  <w:style w:type="character" w:customStyle="1" w:styleId="Heading3Char">
    <w:name w:val="Heading 3 Char"/>
    <w:basedOn w:val="DefaultParagraphFont"/>
    <w:link w:val="Heading3"/>
    <w:rsid w:val="0075124E"/>
    <w:rPr>
      <w:rFonts w:ascii=".VnTime" w:eastAsia="Courier New" w:hAnsi=".VnTime" w:cs=".VnTime"/>
      <w:b/>
      <w:bCs/>
      <w:sz w:val="26"/>
      <w:szCs w:val="26"/>
    </w:rPr>
  </w:style>
  <w:style w:type="character" w:customStyle="1" w:styleId="Heading4Char">
    <w:name w:val="Heading 4 Char"/>
    <w:basedOn w:val="DefaultParagraphFont"/>
    <w:link w:val="Heading4"/>
    <w:rsid w:val="002777DC"/>
    <w:rPr>
      <w:rFonts w:eastAsia="Calibri" w:cs="Times New Roman"/>
      <w:b/>
      <w:bCs/>
      <w:szCs w:val="28"/>
    </w:rPr>
  </w:style>
  <w:style w:type="character" w:customStyle="1" w:styleId="NormalWebChar">
    <w:name w:val="Normal (Web) Char"/>
    <w:link w:val="NormalWeb"/>
    <w:uiPriority w:val="99"/>
    <w:locked/>
    <w:rsid w:val="008D3C3B"/>
    <w:rPr>
      <w:rFonts w:eastAsia="Times New Roman" w:cs="Times New Roman"/>
      <w:sz w:val="24"/>
      <w:szCs w:val="24"/>
    </w:rPr>
  </w:style>
  <w:style w:type="paragraph" w:styleId="Revision">
    <w:name w:val="Revision"/>
    <w:hidden/>
    <w:uiPriority w:val="99"/>
    <w:semiHidden/>
    <w:rsid w:val="009417B4"/>
    <w:pPr>
      <w:spacing w:after="0" w:line="240" w:lineRule="auto"/>
    </w:pPr>
    <w:rPr>
      <w:rFonts w:eastAsia="Times New Roman" w:cs="Times New Roman"/>
      <w:szCs w:val="28"/>
    </w:rPr>
  </w:style>
  <w:style w:type="character" w:styleId="CommentReference">
    <w:name w:val="annotation reference"/>
    <w:basedOn w:val="DefaultParagraphFont"/>
    <w:uiPriority w:val="99"/>
    <w:semiHidden/>
    <w:unhideWhenUsed/>
    <w:rsid w:val="00C056EA"/>
    <w:rPr>
      <w:sz w:val="16"/>
      <w:szCs w:val="16"/>
    </w:rPr>
  </w:style>
  <w:style w:type="paragraph" w:styleId="CommentText">
    <w:name w:val="annotation text"/>
    <w:basedOn w:val="Normal"/>
    <w:link w:val="CommentTextChar"/>
    <w:uiPriority w:val="99"/>
    <w:unhideWhenUsed/>
    <w:rsid w:val="00C056EA"/>
    <w:rPr>
      <w:sz w:val="20"/>
      <w:szCs w:val="20"/>
    </w:rPr>
  </w:style>
  <w:style w:type="character" w:customStyle="1" w:styleId="CommentTextChar">
    <w:name w:val="Comment Text Char"/>
    <w:basedOn w:val="DefaultParagraphFont"/>
    <w:link w:val="CommentText"/>
    <w:uiPriority w:val="99"/>
    <w:rsid w:val="00C056E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6EA"/>
    <w:rPr>
      <w:b/>
      <w:bCs/>
    </w:rPr>
  </w:style>
  <w:style w:type="character" w:customStyle="1" w:styleId="CommentSubjectChar">
    <w:name w:val="Comment Subject Char"/>
    <w:basedOn w:val="CommentTextChar"/>
    <w:link w:val="CommentSubject"/>
    <w:uiPriority w:val="99"/>
    <w:semiHidden/>
    <w:rsid w:val="00C056EA"/>
    <w:rPr>
      <w:rFonts w:eastAsia="Times New Roman" w:cs="Times New Roman"/>
      <w:b/>
      <w:bCs/>
      <w:sz w:val="20"/>
      <w:szCs w:val="20"/>
    </w:rPr>
  </w:style>
  <w:style w:type="character" w:customStyle="1" w:styleId="Heading1Char">
    <w:name w:val="Heading 1 Char"/>
    <w:basedOn w:val="DefaultParagraphFont"/>
    <w:link w:val="Heading1"/>
    <w:uiPriority w:val="9"/>
    <w:rsid w:val="005C40CF"/>
    <w:rPr>
      <w:rFonts w:asciiTheme="majorHAnsi" w:eastAsiaTheme="majorEastAsia" w:hAnsiTheme="majorHAnsi" w:cstheme="majorBidi"/>
      <w:color w:val="2E74B5" w:themeColor="accent1" w:themeShade="BF"/>
      <w:sz w:val="32"/>
      <w:szCs w:val="32"/>
    </w:rPr>
  </w:style>
  <w:style w:type="character" w:customStyle="1" w:styleId="doclink">
    <w:name w:val="doclink"/>
    <w:basedOn w:val="DefaultParagraphFont"/>
    <w:rsid w:val="005C40CF"/>
  </w:style>
  <w:style w:type="character" w:customStyle="1" w:styleId="Tiu2">
    <w:name w:val="Tiêu đề #2_"/>
    <w:link w:val="Tiu20"/>
    <w:uiPriority w:val="99"/>
    <w:rsid w:val="00311FE1"/>
    <w:rPr>
      <w:rFonts w:cs="Times New Roman"/>
      <w:b/>
      <w:bCs/>
      <w:sz w:val="26"/>
      <w:szCs w:val="26"/>
    </w:rPr>
  </w:style>
  <w:style w:type="paragraph" w:customStyle="1" w:styleId="Tiu20">
    <w:name w:val="Tiêu đề #2"/>
    <w:basedOn w:val="Normal"/>
    <w:link w:val="Tiu2"/>
    <w:uiPriority w:val="99"/>
    <w:rsid w:val="00311FE1"/>
    <w:pPr>
      <w:widowControl w:val="0"/>
      <w:spacing w:after="220" w:line="259" w:lineRule="auto"/>
      <w:ind w:firstLine="590"/>
      <w:jc w:val="center"/>
      <w:outlineLvl w:val="1"/>
    </w:pPr>
    <w:rPr>
      <w:rFonts w:eastAsiaTheme="minorHAnsi"/>
      <w:b/>
      <w:bCs/>
      <w:sz w:val="26"/>
      <w:szCs w:val="26"/>
    </w:rPr>
  </w:style>
  <w:style w:type="character" w:customStyle="1" w:styleId="Heading2Char">
    <w:name w:val="Heading 2 Char"/>
    <w:basedOn w:val="DefaultParagraphFont"/>
    <w:link w:val="Heading2"/>
    <w:uiPriority w:val="9"/>
    <w:semiHidden/>
    <w:rsid w:val="002C3FE0"/>
    <w:rPr>
      <w:rFonts w:asciiTheme="majorHAnsi" w:eastAsiaTheme="majorEastAsia" w:hAnsiTheme="majorHAnsi" w:cstheme="majorBidi"/>
      <w:color w:val="2E74B5" w:themeColor="accent1" w:themeShade="BF"/>
      <w:sz w:val="26"/>
      <w:szCs w:val="26"/>
    </w:rPr>
  </w:style>
  <w:style w:type="paragraph" w:customStyle="1" w:styleId="Heading3TimesNewRoman">
    <w:name w:val="Heading 3 + Times New Roman"/>
    <w:aliases w:val="Bold,Centered,First line:  0 cm,Before:  6 pt..."/>
    <w:basedOn w:val="Heading3"/>
    <w:rsid w:val="00C609C6"/>
    <w:pPr>
      <w:spacing w:before="120" w:after="0"/>
      <w:jc w:val="center"/>
    </w:pPr>
    <w:rPr>
      <w:rFonts w:ascii="Times New Roman" w:eastAsia="Times New Roman" w:hAnsi="Times New Roman" w:cs="Times New Roman"/>
      <w:bCs w:val="0"/>
      <w:snapToGrid w:val="0"/>
      <w:color w:val="0000FF"/>
      <w:sz w:val="28"/>
      <w:szCs w:val="30"/>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336">
      <w:bodyDiv w:val="1"/>
      <w:marLeft w:val="0"/>
      <w:marRight w:val="0"/>
      <w:marTop w:val="0"/>
      <w:marBottom w:val="0"/>
      <w:divBdr>
        <w:top w:val="none" w:sz="0" w:space="0" w:color="auto"/>
        <w:left w:val="none" w:sz="0" w:space="0" w:color="auto"/>
        <w:bottom w:val="none" w:sz="0" w:space="0" w:color="auto"/>
        <w:right w:val="none" w:sz="0" w:space="0" w:color="auto"/>
      </w:divBdr>
    </w:div>
    <w:div w:id="81680631">
      <w:bodyDiv w:val="1"/>
      <w:marLeft w:val="0"/>
      <w:marRight w:val="0"/>
      <w:marTop w:val="0"/>
      <w:marBottom w:val="0"/>
      <w:divBdr>
        <w:top w:val="none" w:sz="0" w:space="0" w:color="auto"/>
        <w:left w:val="none" w:sz="0" w:space="0" w:color="auto"/>
        <w:bottom w:val="none" w:sz="0" w:space="0" w:color="auto"/>
        <w:right w:val="none" w:sz="0" w:space="0" w:color="auto"/>
      </w:divBdr>
    </w:div>
    <w:div w:id="110780883">
      <w:bodyDiv w:val="1"/>
      <w:marLeft w:val="0"/>
      <w:marRight w:val="0"/>
      <w:marTop w:val="0"/>
      <w:marBottom w:val="0"/>
      <w:divBdr>
        <w:top w:val="none" w:sz="0" w:space="0" w:color="auto"/>
        <w:left w:val="none" w:sz="0" w:space="0" w:color="auto"/>
        <w:bottom w:val="none" w:sz="0" w:space="0" w:color="auto"/>
        <w:right w:val="none" w:sz="0" w:space="0" w:color="auto"/>
      </w:divBdr>
    </w:div>
    <w:div w:id="277297631">
      <w:bodyDiv w:val="1"/>
      <w:marLeft w:val="0"/>
      <w:marRight w:val="0"/>
      <w:marTop w:val="0"/>
      <w:marBottom w:val="0"/>
      <w:divBdr>
        <w:top w:val="none" w:sz="0" w:space="0" w:color="auto"/>
        <w:left w:val="none" w:sz="0" w:space="0" w:color="auto"/>
        <w:bottom w:val="none" w:sz="0" w:space="0" w:color="auto"/>
        <w:right w:val="none" w:sz="0" w:space="0" w:color="auto"/>
      </w:divBdr>
    </w:div>
    <w:div w:id="349261619">
      <w:bodyDiv w:val="1"/>
      <w:marLeft w:val="0"/>
      <w:marRight w:val="0"/>
      <w:marTop w:val="0"/>
      <w:marBottom w:val="0"/>
      <w:divBdr>
        <w:top w:val="none" w:sz="0" w:space="0" w:color="auto"/>
        <w:left w:val="none" w:sz="0" w:space="0" w:color="auto"/>
        <w:bottom w:val="none" w:sz="0" w:space="0" w:color="auto"/>
        <w:right w:val="none" w:sz="0" w:space="0" w:color="auto"/>
      </w:divBdr>
    </w:div>
    <w:div w:id="538512346">
      <w:bodyDiv w:val="1"/>
      <w:marLeft w:val="0"/>
      <w:marRight w:val="0"/>
      <w:marTop w:val="0"/>
      <w:marBottom w:val="0"/>
      <w:divBdr>
        <w:top w:val="none" w:sz="0" w:space="0" w:color="auto"/>
        <w:left w:val="none" w:sz="0" w:space="0" w:color="auto"/>
        <w:bottom w:val="none" w:sz="0" w:space="0" w:color="auto"/>
        <w:right w:val="none" w:sz="0" w:space="0" w:color="auto"/>
      </w:divBdr>
    </w:div>
    <w:div w:id="608781143">
      <w:bodyDiv w:val="1"/>
      <w:marLeft w:val="0"/>
      <w:marRight w:val="0"/>
      <w:marTop w:val="0"/>
      <w:marBottom w:val="0"/>
      <w:divBdr>
        <w:top w:val="none" w:sz="0" w:space="0" w:color="auto"/>
        <w:left w:val="none" w:sz="0" w:space="0" w:color="auto"/>
        <w:bottom w:val="none" w:sz="0" w:space="0" w:color="auto"/>
        <w:right w:val="none" w:sz="0" w:space="0" w:color="auto"/>
      </w:divBdr>
    </w:div>
    <w:div w:id="789973473">
      <w:bodyDiv w:val="1"/>
      <w:marLeft w:val="0"/>
      <w:marRight w:val="0"/>
      <w:marTop w:val="0"/>
      <w:marBottom w:val="0"/>
      <w:divBdr>
        <w:top w:val="none" w:sz="0" w:space="0" w:color="auto"/>
        <w:left w:val="none" w:sz="0" w:space="0" w:color="auto"/>
        <w:bottom w:val="none" w:sz="0" w:space="0" w:color="auto"/>
        <w:right w:val="none" w:sz="0" w:space="0" w:color="auto"/>
      </w:divBdr>
    </w:div>
    <w:div w:id="803890032">
      <w:bodyDiv w:val="1"/>
      <w:marLeft w:val="0"/>
      <w:marRight w:val="0"/>
      <w:marTop w:val="0"/>
      <w:marBottom w:val="0"/>
      <w:divBdr>
        <w:top w:val="none" w:sz="0" w:space="0" w:color="auto"/>
        <w:left w:val="none" w:sz="0" w:space="0" w:color="auto"/>
        <w:bottom w:val="none" w:sz="0" w:space="0" w:color="auto"/>
        <w:right w:val="none" w:sz="0" w:space="0" w:color="auto"/>
      </w:divBdr>
    </w:div>
    <w:div w:id="990252261">
      <w:bodyDiv w:val="1"/>
      <w:marLeft w:val="0"/>
      <w:marRight w:val="0"/>
      <w:marTop w:val="0"/>
      <w:marBottom w:val="0"/>
      <w:divBdr>
        <w:top w:val="none" w:sz="0" w:space="0" w:color="auto"/>
        <w:left w:val="none" w:sz="0" w:space="0" w:color="auto"/>
        <w:bottom w:val="none" w:sz="0" w:space="0" w:color="auto"/>
        <w:right w:val="none" w:sz="0" w:space="0" w:color="auto"/>
      </w:divBdr>
    </w:div>
    <w:div w:id="1104111827">
      <w:bodyDiv w:val="1"/>
      <w:marLeft w:val="0"/>
      <w:marRight w:val="0"/>
      <w:marTop w:val="0"/>
      <w:marBottom w:val="0"/>
      <w:divBdr>
        <w:top w:val="none" w:sz="0" w:space="0" w:color="auto"/>
        <w:left w:val="none" w:sz="0" w:space="0" w:color="auto"/>
        <w:bottom w:val="none" w:sz="0" w:space="0" w:color="auto"/>
        <w:right w:val="none" w:sz="0" w:space="0" w:color="auto"/>
      </w:divBdr>
      <w:divsChild>
        <w:div w:id="141623518">
          <w:marLeft w:val="0"/>
          <w:marRight w:val="0"/>
          <w:marTop w:val="120"/>
          <w:marBottom w:val="120"/>
          <w:divBdr>
            <w:top w:val="none" w:sz="0" w:space="0" w:color="auto"/>
            <w:left w:val="none" w:sz="0" w:space="0" w:color="auto"/>
            <w:bottom w:val="none" w:sz="0" w:space="0" w:color="auto"/>
            <w:right w:val="none" w:sz="0" w:space="0" w:color="auto"/>
          </w:divBdr>
        </w:div>
        <w:div w:id="512304519">
          <w:marLeft w:val="0"/>
          <w:marRight w:val="0"/>
          <w:marTop w:val="120"/>
          <w:marBottom w:val="120"/>
          <w:divBdr>
            <w:top w:val="none" w:sz="0" w:space="0" w:color="auto"/>
            <w:left w:val="none" w:sz="0" w:space="0" w:color="auto"/>
            <w:bottom w:val="none" w:sz="0" w:space="0" w:color="auto"/>
            <w:right w:val="none" w:sz="0" w:space="0" w:color="auto"/>
          </w:divBdr>
        </w:div>
        <w:div w:id="970088727">
          <w:marLeft w:val="0"/>
          <w:marRight w:val="0"/>
          <w:marTop w:val="120"/>
          <w:marBottom w:val="120"/>
          <w:divBdr>
            <w:top w:val="none" w:sz="0" w:space="0" w:color="auto"/>
            <w:left w:val="none" w:sz="0" w:space="0" w:color="auto"/>
            <w:bottom w:val="none" w:sz="0" w:space="0" w:color="auto"/>
            <w:right w:val="none" w:sz="0" w:space="0" w:color="auto"/>
          </w:divBdr>
        </w:div>
        <w:div w:id="1170414384">
          <w:marLeft w:val="0"/>
          <w:marRight w:val="0"/>
          <w:marTop w:val="120"/>
          <w:marBottom w:val="120"/>
          <w:divBdr>
            <w:top w:val="none" w:sz="0" w:space="0" w:color="auto"/>
            <w:left w:val="none" w:sz="0" w:space="0" w:color="auto"/>
            <w:bottom w:val="none" w:sz="0" w:space="0" w:color="auto"/>
            <w:right w:val="none" w:sz="0" w:space="0" w:color="auto"/>
          </w:divBdr>
        </w:div>
        <w:div w:id="1461873314">
          <w:marLeft w:val="0"/>
          <w:marRight w:val="0"/>
          <w:marTop w:val="120"/>
          <w:marBottom w:val="120"/>
          <w:divBdr>
            <w:top w:val="none" w:sz="0" w:space="0" w:color="auto"/>
            <w:left w:val="none" w:sz="0" w:space="0" w:color="auto"/>
            <w:bottom w:val="none" w:sz="0" w:space="0" w:color="auto"/>
            <w:right w:val="none" w:sz="0" w:space="0" w:color="auto"/>
          </w:divBdr>
        </w:div>
        <w:div w:id="1724599986">
          <w:marLeft w:val="0"/>
          <w:marRight w:val="0"/>
          <w:marTop w:val="120"/>
          <w:marBottom w:val="120"/>
          <w:divBdr>
            <w:top w:val="none" w:sz="0" w:space="0" w:color="auto"/>
            <w:left w:val="none" w:sz="0" w:space="0" w:color="auto"/>
            <w:bottom w:val="none" w:sz="0" w:space="0" w:color="auto"/>
            <w:right w:val="none" w:sz="0" w:space="0" w:color="auto"/>
          </w:divBdr>
        </w:div>
      </w:divsChild>
    </w:div>
    <w:div w:id="1384061015">
      <w:bodyDiv w:val="1"/>
      <w:marLeft w:val="0"/>
      <w:marRight w:val="0"/>
      <w:marTop w:val="0"/>
      <w:marBottom w:val="0"/>
      <w:divBdr>
        <w:top w:val="none" w:sz="0" w:space="0" w:color="auto"/>
        <w:left w:val="none" w:sz="0" w:space="0" w:color="auto"/>
        <w:bottom w:val="none" w:sz="0" w:space="0" w:color="auto"/>
        <w:right w:val="none" w:sz="0" w:space="0" w:color="auto"/>
      </w:divBdr>
    </w:div>
    <w:div w:id="1437171318">
      <w:bodyDiv w:val="1"/>
      <w:marLeft w:val="0"/>
      <w:marRight w:val="0"/>
      <w:marTop w:val="0"/>
      <w:marBottom w:val="0"/>
      <w:divBdr>
        <w:top w:val="none" w:sz="0" w:space="0" w:color="auto"/>
        <w:left w:val="none" w:sz="0" w:space="0" w:color="auto"/>
        <w:bottom w:val="none" w:sz="0" w:space="0" w:color="auto"/>
        <w:right w:val="none" w:sz="0" w:space="0" w:color="auto"/>
      </w:divBdr>
    </w:div>
    <w:div w:id="1555970683">
      <w:bodyDiv w:val="1"/>
      <w:marLeft w:val="0"/>
      <w:marRight w:val="0"/>
      <w:marTop w:val="0"/>
      <w:marBottom w:val="0"/>
      <w:divBdr>
        <w:top w:val="none" w:sz="0" w:space="0" w:color="auto"/>
        <w:left w:val="none" w:sz="0" w:space="0" w:color="auto"/>
        <w:bottom w:val="none" w:sz="0" w:space="0" w:color="auto"/>
        <w:right w:val="none" w:sz="0" w:space="0" w:color="auto"/>
      </w:divBdr>
    </w:div>
    <w:div w:id="1587960374">
      <w:bodyDiv w:val="1"/>
      <w:marLeft w:val="0"/>
      <w:marRight w:val="0"/>
      <w:marTop w:val="0"/>
      <w:marBottom w:val="0"/>
      <w:divBdr>
        <w:top w:val="none" w:sz="0" w:space="0" w:color="auto"/>
        <w:left w:val="none" w:sz="0" w:space="0" w:color="auto"/>
        <w:bottom w:val="none" w:sz="0" w:space="0" w:color="auto"/>
        <w:right w:val="none" w:sz="0" w:space="0" w:color="auto"/>
      </w:divBdr>
    </w:div>
    <w:div w:id="1636566798">
      <w:bodyDiv w:val="1"/>
      <w:marLeft w:val="0"/>
      <w:marRight w:val="0"/>
      <w:marTop w:val="0"/>
      <w:marBottom w:val="0"/>
      <w:divBdr>
        <w:top w:val="none" w:sz="0" w:space="0" w:color="auto"/>
        <w:left w:val="none" w:sz="0" w:space="0" w:color="auto"/>
        <w:bottom w:val="none" w:sz="0" w:space="0" w:color="auto"/>
        <w:right w:val="none" w:sz="0" w:space="0" w:color="auto"/>
      </w:divBdr>
    </w:div>
    <w:div w:id="1692218889">
      <w:bodyDiv w:val="1"/>
      <w:marLeft w:val="0"/>
      <w:marRight w:val="0"/>
      <w:marTop w:val="0"/>
      <w:marBottom w:val="0"/>
      <w:divBdr>
        <w:top w:val="none" w:sz="0" w:space="0" w:color="auto"/>
        <w:left w:val="none" w:sz="0" w:space="0" w:color="auto"/>
        <w:bottom w:val="none" w:sz="0" w:space="0" w:color="auto"/>
        <w:right w:val="none" w:sz="0" w:space="0" w:color="auto"/>
      </w:divBdr>
      <w:divsChild>
        <w:div w:id="88896572">
          <w:marLeft w:val="0"/>
          <w:marRight w:val="0"/>
          <w:marTop w:val="120"/>
          <w:marBottom w:val="120"/>
          <w:divBdr>
            <w:top w:val="none" w:sz="0" w:space="0" w:color="auto"/>
            <w:left w:val="none" w:sz="0" w:space="0" w:color="auto"/>
            <w:bottom w:val="none" w:sz="0" w:space="0" w:color="auto"/>
            <w:right w:val="none" w:sz="0" w:space="0" w:color="auto"/>
          </w:divBdr>
        </w:div>
        <w:div w:id="275262005">
          <w:marLeft w:val="0"/>
          <w:marRight w:val="0"/>
          <w:marTop w:val="120"/>
          <w:marBottom w:val="120"/>
          <w:divBdr>
            <w:top w:val="none" w:sz="0" w:space="0" w:color="auto"/>
            <w:left w:val="none" w:sz="0" w:space="0" w:color="auto"/>
            <w:bottom w:val="none" w:sz="0" w:space="0" w:color="auto"/>
            <w:right w:val="none" w:sz="0" w:space="0" w:color="auto"/>
          </w:divBdr>
        </w:div>
        <w:div w:id="621889367">
          <w:marLeft w:val="0"/>
          <w:marRight w:val="0"/>
          <w:marTop w:val="120"/>
          <w:marBottom w:val="120"/>
          <w:divBdr>
            <w:top w:val="none" w:sz="0" w:space="0" w:color="auto"/>
            <w:left w:val="none" w:sz="0" w:space="0" w:color="auto"/>
            <w:bottom w:val="none" w:sz="0" w:space="0" w:color="auto"/>
            <w:right w:val="none" w:sz="0" w:space="0" w:color="auto"/>
          </w:divBdr>
        </w:div>
        <w:div w:id="685864334">
          <w:marLeft w:val="0"/>
          <w:marRight w:val="0"/>
          <w:marTop w:val="120"/>
          <w:marBottom w:val="120"/>
          <w:divBdr>
            <w:top w:val="none" w:sz="0" w:space="0" w:color="auto"/>
            <w:left w:val="none" w:sz="0" w:space="0" w:color="auto"/>
            <w:bottom w:val="none" w:sz="0" w:space="0" w:color="auto"/>
            <w:right w:val="none" w:sz="0" w:space="0" w:color="auto"/>
          </w:divBdr>
        </w:div>
        <w:div w:id="837816098">
          <w:marLeft w:val="0"/>
          <w:marRight w:val="0"/>
          <w:marTop w:val="120"/>
          <w:marBottom w:val="120"/>
          <w:divBdr>
            <w:top w:val="none" w:sz="0" w:space="0" w:color="auto"/>
            <w:left w:val="none" w:sz="0" w:space="0" w:color="auto"/>
            <w:bottom w:val="none" w:sz="0" w:space="0" w:color="auto"/>
            <w:right w:val="none" w:sz="0" w:space="0" w:color="auto"/>
          </w:divBdr>
        </w:div>
        <w:div w:id="1226377139">
          <w:marLeft w:val="0"/>
          <w:marRight w:val="0"/>
          <w:marTop w:val="120"/>
          <w:marBottom w:val="120"/>
          <w:divBdr>
            <w:top w:val="none" w:sz="0" w:space="0" w:color="auto"/>
            <w:left w:val="none" w:sz="0" w:space="0" w:color="auto"/>
            <w:bottom w:val="none" w:sz="0" w:space="0" w:color="auto"/>
            <w:right w:val="none" w:sz="0" w:space="0" w:color="auto"/>
          </w:divBdr>
        </w:div>
        <w:div w:id="1385060466">
          <w:marLeft w:val="0"/>
          <w:marRight w:val="0"/>
          <w:marTop w:val="120"/>
          <w:marBottom w:val="120"/>
          <w:divBdr>
            <w:top w:val="none" w:sz="0" w:space="0" w:color="auto"/>
            <w:left w:val="none" w:sz="0" w:space="0" w:color="auto"/>
            <w:bottom w:val="none" w:sz="0" w:space="0" w:color="auto"/>
            <w:right w:val="none" w:sz="0" w:space="0" w:color="auto"/>
          </w:divBdr>
        </w:div>
        <w:div w:id="1397630954">
          <w:marLeft w:val="0"/>
          <w:marRight w:val="0"/>
          <w:marTop w:val="120"/>
          <w:marBottom w:val="120"/>
          <w:divBdr>
            <w:top w:val="none" w:sz="0" w:space="0" w:color="auto"/>
            <w:left w:val="none" w:sz="0" w:space="0" w:color="auto"/>
            <w:bottom w:val="none" w:sz="0" w:space="0" w:color="auto"/>
            <w:right w:val="none" w:sz="0" w:space="0" w:color="auto"/>
          </w:divBdr>
        </w:div>
        <w:div w:id="1410073903">
          <w:marLeft w:val="0"/>
          <w:marRight w:val="0"/>
          <w:marTop w:val="120"/>
          <w:marBottom w:val="120"/>
          <w:divBdr>
            <w:top w:val="none" w:sz="0" w:space="0" w:color="auto"/>
            <w:left w:val="none" w:sz="0" w:space="0" w:color="auto"/>
            <w:bottom w:val="none" w:sz="0" w:space="0" w:color="auto"/>
            <w:right w:val="none" w:sz="0" w:space="0" w:color="auto"/>
          </w:divBdr>
        </w:div>
        <w:div w:id="1617523049">
          <w:marLeft w:val="0"/>
          <w:marRight w:val="0"/>
          <w:marTop w:val="120"/>
          <w:marBottom w:val="120"/>
          <w:divBdr>
            <w:top w:val="none" w:sz="0" w:space="0" w:color="auto"/>
            <w:left w:val="none" w:sz="0" w:space="0" w:color="auto"/>
            <w:bottom w:val="none" w:sz="0" w:space="0" w:color="auto"/>
            <w:right w:val="none" w:sz="0" w:space="0" w:color="auto"/>
          </w:divBdr>
        </w:div>
        <w:div w:id="1657223201">
          <w:marLeft w:val="0"/>
          <w:marRight w:val="0"/>
          <w:marTop w:val="120"/>
          <w:marBottom w:val="120"/>
          <w:divBdr>
            <w:top w:val="none" w:sz="0" w:space="0" w:color="auto"/>
            <w:left w:val="none" w:sz="0" w:space="0" w:color="auto"/>
            <w:bottom w:val="none" w:sz="0" w:space="0" w:color="auto"/>
            <w:right w:val="none" w:sz="0" w:space="0" w:color="auto"/>
          </w:divBdr>
        </w:div>
        <w:div w:id="1727490816">
          <w:marLeft w:val="0"/>
          <w:marRight w:val="0"/>
          <w:marTop w:val="120"/>
          <w:marBottom w:val="120"/>
          <w:divBdr>
            <w:top w:val="none" w:sz="0" w:space="0" w:color="auto"/>
            <w:left w:val="none" w:sz="0" w:space="0" w:color="auto"/>
            <w:bottom w:val="none" w:sz="0" w:space="0" w:color="auto"/>
            <w:right w:val="none" w:sz="0" w:space="0" w:color="auto"/>
          </w:divBdr>
        </w:div>
        <w:div w:id="1792896797">
          <w:marLeft w:val="0"/>
          <w:marRight w:val="0"/>
          <w:marTop w:val="120"/>
          <w:marBottom w:val="120"/>
          <w:divBdr>
            <w:top w:val="none" w:sz="0" w:space="0" w:color="auto"/>
            <w:left w:val="none" w:sz="0" w:space="0" w:color="auto"/>
            <w:bottom w:val="none" w:sz="0" w:space="0" w:color="auto"/>
            <w:right w:val="none" w:sz="0" w:space="0" w:color="auto"/>
          </w:divBdr>
        </w:div>
        <w:div w:id="1798445850">
          <w:marLeft w:val="0"/>
          <w:marRight w:val="0"/>
          <w:marTop w:val="120"/>
          <w:marBottom w:val="120"/>
          <w:divBdr>
            <w:top w:val="none" w:sz="0" w:space="0" w:color="auto"/>
            <w:left w:val="none" w:sz="0" w:space="0" w:color="auto"/>
            <w:bottom w:val="none" w:sz="0" w:space="0" w:color="auto"/>
            <w:right w:val="none" w:sz="0" w:space="0" w:color="auto"/>
          </w:divBdr>
        </w:div>
        <w:div w:id="1862086522">
          <w:marLeft w:val="0"/>
          <w:marRight w:val="0"/>
          <w:marTop w:val="120"/>
          <w:marBottom w:val="120"/>
          <w:divBdr>
            <w:top w:val="none" w:sz="0" w:space="0" w:color="auto"/>
            <w:left w:val="none" w:sz="0" w:space="0" w:color="auto"/>
            <w:bottom w:val="none" w:sz="0" w:space="0" w:color="auto"/>
            <w:right w:val="none" w:sz="0" w:space="0" w:color="auto"/>
          </w:divBdr>
        </w:div>
        <w:div w:id="1956249756">
          <w:marLeft w:val="0"/>
          <w:marRight w:val="0"/>
          <w:marTop w:val="120"/>
          <w:marBottom w:val="120"/>
          <w:divBdr>
            <w:top w:val="none" w:sz="0" w:space="0" w:color="auto"/>
            <w:left w:val="none" w:sz="0" w:space="0" w:color="auto"/>
            <w:bottom w:val="none" w:sz="0" w:space="0" w:color="auto"/>
            <w:right w:val="none" w:sz="0" w:space="0" w:color="auto"/>
          </w:divBdr>
        </w:div>
        <w:div w:id="2023893264">
          <w:marLeft w:val="0"/>
          <w:marRight w:val="0"/>
          <w:marTop w:val="120"/>
          <w:marBottom w:val="120"/>
          <w:divBdr>
            <w:top w:val="none" w:sz="0" w:space="0" w:color="auto"/>
            <w:left w:val="none" w:sz="0" w:space="0" w:color="auto"/>
            <w:bottom w:val="none" w:sz="0" w:space="0" w:color="auto"/>
            <w:right w:val="none" w:sz="0" w:space="0" w:color="auto"/>
          </w:divBdr>
        </w:div>
      </w:divsChild>
    </w:div>
    <w:div w:id="1802531218">
      <w:bodyDiv w:val="1"/>
      <w:marLeft w:val="0"/>
      <w:marRight w:val="0"/>
      <w:marTop w:val="0"/>
      <w:marBottom w:val="0"/>
      <w:divBdr>
        <w:top w:val="none" w:sz="0" w:space="0" w:color="auto"/>
        <w:left w:val="none" w:sz="0" w:space="0" w:color="auto"/>
        <w:bottom w:val="none" w:sz="0" w:space="0" w:color="auto"/>
        <w:right w:val="none" w:sz="0" w:space="0" w:color="auto"/>
      </w:divBdr>
    </w:div>
    <w:div w:id="1818914159">
      <w:bodyDiv w:val="1"/>
      <w:marLeft w:val="0"/>
      <w:marRight w:val="0"/>
      <w:marTop w:val="0"/>
      <w:marBottom w:val="0"/>
      <w:divBdr>
        <w:top w:val="none" w:sz="0" w:space="0" w:color="auto"/>
        <w:left w:val="none" w:sz="0" w:space="0" w:color="auto"/>
        <w:bottom w:val="none" w:sz="0" w:space="0" w:color="auto"/>
        <w:right w:val="none" w:sz="0" w:space="0" w:color="auto"/>
      </w:divBdr>
    </w:div>
    <w:div w:id="1829863022">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79317804">
      <w:bodyDiv w:val="1"/>
      <w:marLeft w:val="0"/>
      <w:marRight w:val="0"/>
      <w:marTop w:val="0"/>
      <w:marBottom w:val="0"/>
      <w:divBdr>
        <w:top w:val="none" w:sz="0" w:space="0" w:color="auto"/>
        <w:left w:val="none" w:sz="0" w:space="0" w:color="auto"/>
        <w:bottom w:val="none" w:sz="0" w:space="0" w:color="auto"/>
        <w:right w:val="none" w:sz="0" w:space="0" w:color="auto"/>
      </w:divBdr>
    </w:div>
    <w:div w:id="1890652437">
      <w:bodyDiv w:val="1"/>
      <w:marLeft w:val="0"/>
      <w:marRight w:val="0"/>
      <w:marTop w:val="0"/>
      <w:marBottom w:val="0"/>
      <w:divBdr>
        <w:top w:val="none" w:sz="0" w:space="0" w:color="auto"/>
        <w:left w:val="none" w:sz="0" w:space="0" w:color="auto"/>
        <w:bottom w:val="none" w:sz="0" w:space="0" w:color="auto"/>
        <w:right w:val="none" w:sz="0" w:space="0" w:color="auto"/>
      </w:divBdr>
    </w:div>
    <w:div w:id="1982542137">
      <w:bodyDiv w:val="1"/>
      <w:marLeft w:val="0"/>
      <w:marRight w:val="0"/>
      <w:marTop w:val="0"/>
      <w:marBottom w:val="0"/>
      <w:divBdr>
        <w:top w:val="none" w:sz="0" w:space="0" w:color="auto"/>
        <w:left w:val="none" w:sz="0" w:space="0" w:color="auto"/>
        <w:bottom w:val="none" w:sz="0" w:space="0" w:color="auto"/>
        <w:right w:val="none" w:sz="0" w:space="0" w:color="auto"/>
      </w:divBdr>
    </w:div>
    <w:div w:id="2055352212">
      <w:bodyDiv w:val="1"/>
      <w:marLeft w:val="0"/>
      <w:marRight w:val="0"/>
      <w:marTop w:val="0"/>
      <w:marBottom w:val="0"/>
      <w:divBdr>
        <w:top w:val="none" w:sz="0" w:space="0" w:color="auto"/>
        <w:left w:val="none" w:sz="0" w:space="0" w:color="auto"/>
        <w:bottom w:val="none" w:sz="0" w:space="0" w:color="auto"/>
        <w:right w:val="none" w:sz="0" w:space="0" w:color="auto"/>
      </w:divBdr>
    </w:div>
    <w:div w:id="212226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35DE3-0E49-4447-A17B-8623E443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4562</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DMS</cp:lastModifiedBy>
  <cp:revision>2</cp:revision>
  <cp:lastPrinted>2025-07-09T01:41:00Z</cp:lastPrinted>
  <dcterms:created xsi:type="dcterms:W3CDTF">2025-10-31T08:49:00Z</dcterms:created>
  <dcterms:modified xsi:type="dcterms:W3CDTF">2025-10-31T08:49:00Z</dcterms:modified>
</cp:coreProperties>
</file>