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8B2EF" w14:textId="0A79A24A" w:rsidR="000D7B6D" w:rsidRPr="005556B0" w:rsidRDefault="000D7B6D" w:rsidP="005556B0">
      <w:pPr>
        <w:spacing w:before="240" w:after="120" w:line="240" w:lineRule="auto"/>
        <w:jc w:val="center"/>
        <w:rPr>
          <w:rFonts w:eastAsia="Times New Roman" w:cs="Times New Roman"/>
          <w:noProof w:val="0"/>
          <w:color w:val="000000"/>
          <w:kern w:val="0"/>
          <w:lang w:val="vi-VN"/>
          <w14:ligatures w14:val="none"/>
        </w:rPr>
      </w:pPr>
      <w:r w:rsidRPr="000D7B6D">
        <w:rPr>
          <w:rFonts w:eastAsia="Times New Roman" w:cs="Times New Roman"/>
          <w:b/>
          <w:bCs/>
          <w:noProof w:val="0"/>
          <w:color w:val="000000"/>
          <w:kern w:val="0"/>
          <w14:ligatures w14:val="none"/>
        </w:rPr>
        <w:t>THÔNG CÁO BÁO CHÍ</w:t>
      </w:r>
    </w:p>
    <w:p w14:paraId="2254FCDA" w14:textId="31327D68" w:rsidR="005556B0" w:rsidRPr="007311F6" w:rsidRDefault="000D7B6D" w:rsidP="007311F6">
      <w:pPr>
        <w:spacing w:before="240" w:after="120" w:line="240" w:lineRule="auto"/>
        <w:jc w:val="center"/>
        <w:rPr>
          <w:rFonts w:eastAsia="Times New Roman" w:cs="Times New Roman"/>
          <w:noProof w:val="0"/>
          <w:color w:val="000000"/>
          <w:kern w:val="0"/>
          <w:lang w:val="vi-VN"/>
          <w14:ligatures w14:val="none"/>
        </w:rPr>
      </w:pPr>
      <w:r w:rsidRPr="000D7B6D">
        <w:rPr>
          <w:rFonts w:eastAsia="Times New Roman" w:cs="Times New Roman"/>
          <w:noProof w:val="0"/>
          <w:color w:val="000000"/>
          <w:kern w:val="0"/>
          <w14:ligatures w14:val="none"/>
        </w:rPr>
        <w:t>HỘI THẢO: “THÁO GỠ VƯỚNG MẮC VỀ CHÍNH SÁCH THUẾ GIÁ TRỊ GIA TĂNG VỚI NGÀNH NÔNG, LÂM, THỦY SẢN”</w:t>
      </w:r>
    </w:p>
    <w:p w14:paraId="79DE4B79" w14:textId="0DE4EC96" w:rsidR="003D7BCD" w:rsidRPr="00FF41C9" w:rsidRDefault="003D7BCD" w:rsidP="000D7B6D">
      <w:pPr>
        <w:spacing w:before="240" w:after="120" w:line="240" w:lineRule="auto"/>
        <w:jc w:val="both"/>
        <w:rPr>
          <w:rFonts w:cs="Times New Roman"/>
          <w:noProof w:val="0"/>
          <w:color w:val="000000"/>
          <w:lang w:val="vi-VN"/>
        </w:rPr>
      </w:pPr>
      <w:r w:rsidRPr="00FF41C9">
        <w:rPr>
          <w:rFonts w:cs="Times New Roman"/>
          <w:b/>
          <w:bCs/>
          <w:color w:val="000000"/>
          <w:lang w:val="vi-VN"/>
        </w:rPr>
        <w:t>Hà Nội, ngày 09 tháng 10 năm 2025</w:t>
      </w:r>
      <w:r w:rsidRPr="00FF41C9">
        <w:rPr>
          <w:rStyle w:val="apple-converted-space"/>
          <w:rFonts w:cs="Times New Roman"/>
          <w:color w:val="000000"/>
          <w:lang w:val="vi-VN"/>
        </w:rPr>
        <w:t> </w:t>
      </w:r>
      <w:r w:rsidRPr="00FF41C9">
        <w:rPr>
          <w:rFonts w:cs="Times New Roman"/>
          <w:color w:val="000000"/>
          <w:lang w:val="vi-VN"/>
        </w:rPr>
        <w:t>– Sáng ngày 09/10/2025, tại Hà Nội, Liên đoàn Thương mại và Công nghiệp Việt Nam (VCCI) phối hợp với 8 hiệp hội ngành hàng trong lĩnh vực nông nghiệp đã tổ chức Hội thảo “Tháo gỡ vướng mắc về chính sách thuế giá trị gia tăng với ngành nông, lâm, thủy sản”.</w:t>
      </w:r>
    </w:p>
    <w:p w14:paraId="60025877" w14:textId="77777777" w:rsidR="003D7BCD" w:rsidRPr="00FF41C9" w:rsidRDefault="003D7BCD" w:rsidP="000D7B6D">
      <w:pPr>
        <w:spacing w:before="240" w:after="120" w:line="240" w:lineRule="auto"/>
        <w:jc w:val="both"/>
        <w:rPr>
          <w:rFonts w:cs="Times New Roman"/>
          <w:color w:val="000000"/>
          <w:lang w:val="vi-VN"/>
        </w:rPr>
      </w:pPr>
      <w:r w:rsidRPr="00FF41C9">
        <w:rPr>
          <w:rFonts w:cs="Times New Roman"/>
          <w:color w:val="000000"/>
          <w:lang w:val="vi-VN"/>
        </w:rPr>
        <w:t>Hội thảo được tổ chức trong bối cảnh Luật Thuế Giá trị gia tăng (GTGT) số 48/2024/QH15, chính thức có hiệu lực từ ngày 01/7/2025, đang được triển khai trên thực tế. Tuy nhiên, quá trình thực hiện đã cho thấy nhiều vướng mắc, bất cập, đặc biệt là trong cách áp dụng quy định thuế đối với các sản phẩm nông sản, lâm sản và thủy sản – những lĩnh vực đóng vai trò chiến lược trong xuất khẩu và an sinh xã hội của Việt Nam.</w:t>
      </w:r>
    </w:p>
    <w:p w14:paraId="5508C2A4" w14:textId="77777777" w:rsidR="003D7BCD" w:rsidRPr="00FF41C9" w:rsidRDefault="003D7BCD" w:rsidP="000D7B6D">
      <w:pPr>
        <w:spacing w:before="240" w:after="120" w:line="240" w:lineRule="auto"/>
        <w:jc w:val="both"/>
        <w:rPr>
          <w:rFonts w:cs="Times New Roman"/>
          <w:color w:val="000000"/>
          <w:lang w:val="vi-VN"/>
        </w:rPr>
      </w:pPr>
      <w:r w:rsidRPr="00FF41C9">
        <w:rPr>
          <w:rFonts w:cs="Times New Roman"/>
          <w:color w:val="000000"/>
          <w:lang w:val="vi-VN"/>
        </w:rPr>
        <w:t>Hội thảo do VCCI chủ trì nhằm tạo không gian đối thoại cởi mở giữa cộng đồng doanh nghiệp, các hiệp hội ngành hàng, chuyên gia và cơ quan quản lý nhà nước. Mục tiêu là nhận diện rõ các khó khăn trong thực tiễn thực hiện Luật, đồng thời đề xuất các giải pháp điều chỉnh chính sách phù hợp, khả thi và kịp thời, góp phần hỗ trợ doanh nghiệp phát triển bền vững.</w:t>
      </w:r>
    </w:p>
    <w:p w14:paraId="029E3BC6" w14:textId="77777777" w:rsidR="003D7BCD" w:rsidRPr="00FF41C9" w:rsidRDefault="003D7BCD" w:rsidP="000D7B6D">
      <w:pPr>
        <w:pStyle w:val="Heading3"/>
        <w:spacing w:before="240" w:after="120" w:line="240" w:lineRule="auto"/>
        <w:jc w:val="both"/>
        <w:rPr>
          <w:rFonts w:ascii="Times New Roman" w:hAnsi="Times New Roman" w:cs="Times New Roman"/>
          <w:b/>
          <w:bCs/>
          <w:color w:val="000000"/>
          <w:sz w:val="24"/>
          <w:szCs w:val="24"/>
          <w:lang w:val="vi-VN"/>
        </w:rPr>
      </w:pPr>
      <w:r w:rsidRPr="00FF41C9">
        <w:rPr>
          <w:rFonts w:ascii="Times New Roman" w:hAnsi="Times New Roman" w:cs="Times New Roman"/>
          <w:b/>
          <w:bCs/>
          <w:color w:val="000000"/>
          <w:sz w:val="24"/>
          <w:szCs w:val="24"/>
          <w:lang w:val="vi-VN"/>
        </w:rPr>
        <w:t>Doanh nghiệp gặp khó khi áp dụng quy định thuế GTGT mới</w:t>
      </w:r>
    </w:p>
    <w:p w14:paraId="0B67D993" w14:textId="77777777" w:rsidR="003D7BCD" w:rsidRPr="00FF41C9" w:rsidRDefault="003D7BCD" w:rsidP="000D7B6D">
      <w:pPr>
        <w:spacing w:before="240" w:after="120" w:line="240" w:lineRule="auto"/>
        <w:jc w:val="both"/>
        <w:rPr>
          <w:rFonts w:cs="Times New Roman"/>
          <w:color w:val="000000"/>
          <w:lang w:val="vi-VN"/>
        </w:rPr>
      </w:pPr>
      <w:r w:rsidRPr="00FF41C9">
        <w:rPr>
          <w:rFonts w:cs="Times New Roman"/>
          <w:color w:val="000000"/>
          <w:lang w:val="vi-VN"/>
        </w:rPr>
        <w:t>Phản ánh từ các hiệp hội ngành hàng cho thấy, nhiều quy định tại Luật GTGT 2024 chưa phù hợp với đặc thù sản xuất – kinh doanh nông nghiệp, đặc biệt là các vướng mắc liên quan đến xác định đối tượng chịu thuế, mức thuế suất và thủ tục hoàn thuế.</w:t>
      </w:r>
    </w:p>
    <w:p w14:paraId="2A128A30" w14:textId="77777777" w:rsidR="003D7BCD" w:rsidRPr="00FF41C9" w:rsidRDefault="003D7BCD" w:rsidP="000D7B6D">
      <w:pPr>
        <w:spacing w:before="240" w:after="120" w:line="240" w:lineRule="auto"/>
        <w:jc w:val="both"/>
        <w:rPr>
          <w:rFonts w:cs="Times New Roman"/>
          <w:color w:val="000000"/>
          <w:lang w:val="vi-VN"/>
        </w:rPr>
      </w:pPr>
      <w:r w:rsidRPr="00FF41C9">
        <w:rPr>
          <w:rFonts w:cs="Times New Roman"/>
          <w:b/>
          <w:bCs/>
          <w:color w:val="000000"/>
          <w:lang w:val="vi-VN"/>
        </w:rPr>
        <w:t>Hiệp hội Chế biến và Xuất khẩu Thủy sản Việt Nam (VASEP)</w:t>
      </w:r>
      <w:r w:rsidRPr="00FF41C9">
        <w:rPr>
          <w:rStyle w:val="apple-converted-space"/>
          <w:rFonts w:cs="Times New Roman"/>
          <w:color w:val="000000"/>
          <w:lang w:val="vi-VN"/>
        </w:rPr>
        <w:t> </w:t>
      </w:r>
      <w:r w:rsidRPr="00FF41C9">
        <w:rPr>
          <w:rFonts w:cs="Times New Roman"/>
          <w:color w:val="000000"/>
          <w:lang w:val="vi-VN"/>
        </w:rPr>
        <w:t>cho biết, cùng là sản phẩm thủy sản nuôi trồng hoặc đánh bắt chưa qua chế biến sâu, nhưng doanh nghiệp lại đang phải áp dụng</w:t>
      </w:r>
      <w:r w:rsidRPr="00FF41C9">
        <w:rPr>
          <w:rStyle w:val="apple-converted-space"/>
          <w:rFonts w:cs="Times New Roman"/>
          <w:color w:val="000000"/>
          <w:lang w:val="vi-VN"/>
        </w:rPr>
        <w:t> </w:t>
      </w:r>
      <w:r w:rsidRPr="00FF41C9">
        <w:rPr>
          <w:rFonts w:cs="Times New Roman"/>
          <w:b/>
          <w:bCs/>
          <w:color w:val="000000"/>
          <w:lang w:val="vi-VN"/>
        </w:rPr>
        <w:t>hai mức thuế suất khác nhau</w:t>
      </w:r>
      <w:r w:rsidRPr="00FF41C9">
        <w:rPr>
          <w:rStyle w:val="apple-converted-space"/>
          <w:rFonts w:cs="Times New Roman"/>
          <w:color w:val="000000"/>
          <w:lang w:val="vi-VN"/>
        </w:rPr>
        <w:t> </w:t>
      </w:r>
      <w:r w:rsidRPr="00FF41C9">
        <w:rPr>
          <w:rFonts w:cs="Times New Roman"/>
          <w:color w:val="000000"/>
          <w:lang w:val="vi-VN"/>
        </w:rPr>
        <w:t>– một mặt thuộc diện</w:t>
      </w:r>
      <w:r w:rsidRPr="00FF41C9">
        <w:rPr>
          <w:rStyle w:val="apple-converted-space"/>
          <w:rFonts w:cs="Times New Roman"/>
          <w:color w:val="000000"/>
          <w:lang w:val="vi-VN"/>
        </w:rPr>
        <w:t> </w:t>
      </w:r>
      <w:r w:rsidRPr="00FF41C9">
        <w:rPr>
          <w:rFonts w:cs="Times New Roman"/>
          <w:b/>
          <w:bCs/>
          <w:color w:val="000000"/>
          <w:lang w:val="vi-VN"/>
        </w:rPr>
        <w:t>không chịu thuế</w:t>
      </w:r>
      <w:r w:rsidRPr="00FF41C9">
        <w:rPr>
          <w:rStyle w:val="apple-converted-space"/>
          <w:rFonts w:cs="Times New Roman"/>
          <w:color w:val="000000"/>
          <w:lang w:val="vi-VN"/>
        </w:rPr>
        <w:t> </w:t>
      </w:r>
      <w:r w:rsidRPr="00FF41C9">
        <w:rPr>
          <w:rFonts w:cs="Times New Roman"/>
          <w:color w:val="000000"/>
          <w:lang w:val="vi-VN"/>
        </w:rPr>
        <w:t>(khoản 1, Điều 5), mặt khác lại bị áp thuế suất</w:t>
      </w:r>
      <w:r w:rsidRPr="00FF41C9">
        <w:rPr>
          <w:rStyle w:val="apple-converted-space"/>
          <w:rFonts w:cs="Times New Roman"/>
          <w:color w:val="000000"/>
          <w:lang w:val="vi-VN"/>
        </w:rPr>
        <w:t> </w:t>
      </w:r>
      <w:r w:rsidRPr="00FF41C9">
        <w:rPr>
          <w:rFonts w:cs="Times New Roman"/>
          <w:b/>
          <w:bCs/>
          <w:color w:val="000000"/>
          <w:lang w:val="vi-VN"/>
        </w:rPr>
        <w:t>5%</w:t>
      </w:r>
      <w:r w:rsidRPr="00FF41C9">
        <w:rPr>
          <w:rStyle w:val="apple-converted-space"/>
          <w:rFonts w:cs="Times New Roman"/>
          <w:color w:val="000000"/>
          <w:lang w:val="vi-VN"/>
        </w:rPr>
        <w:t> </w:t>
      </w:r>
      <w:r w:rsidRPr="00FF41C9">
        <w:rPr>
          <w:rFonts w:cs="Times New Roman"/>
          <w:color w:val="000000"/>
          <w:lang w:val="vi-VN"/>
        </w:rPr>
        <w:t>(điểm d, khoản 2, Điều 9). Điều này khiến doanh nghiệp xuất khẩu phải tạm nộp thuế và chờ hoàn thuế sau, trong khi quy trình hoàn thuế phức tạp và điều kiện nghiêm ngặt đang tạo ra áp lực lớn cho cả doanh nghiệp lẫn cơ quan thuế.</w:t>
      </w:r>
    </w:p>
    <w:p w14:paraId="244C1D3C" w14:textId="77777777" w:rsidR="003D7BCD" w:rsidRPr="00FF41C9" w:rsidRDefault="003D7BCD" w:rsidP="000D7B6D">
      <w:pPr>
        <w:spacing w:before="240" w:after="120" w:line="240" w:lineRule="auto"/>
        <w:jc w:val="both"/>
        <w:rPr>
          <w:rFonts w:cs="Times New Roman"/>
          <w:color w:val="000000"/>
          <w:lang w:val="vi-VN"/>
        </w:rPr>
      </w:pPr>
      <w:r w:rsidRPr="00FF41C9">
        <w:rPr>
          <w:rFonts w:cs="Times New Roman"/>
          <w:b/>
          <w:bCs/>
          <w:color w:val="000000"/>
          <w:lang w:val="vi-VN"/>
        </w:rPr>
        <w:t>Hiệp hội Gỗ và Lâm sản Việt Nam (VIFOREST)</w:t>
      </w:r>
      <w:r w:rsidRPr="00FF41C9">
        <w:rPr>
          <w:rStyle w:val="apple-converted-space"/>
          <w:rFonts w:cs="Times New Roman"/>
          <w:color w:val="000000"/>
          <w:lang w:val="vi-VN"/>
        </w:rPr>
        <w:t> </w:t>
      </w:r>
      <w:r w:rsidRPr="00FF41C9">
        <w:rPr>
          <w:rFonts w:cs="Times New Roman"/>
          <w:color w:val="000000"/>
          <w:lang w:val="vi-VN"/>
        </w:rPr>
        <w:t>phản ánh rằng, việc chưa có hướng dẫn cụ thể về định nghĩa “gỗ sơ chế thông thường” (ví dụ: xẻ phôi, bóc vỏ, băm dăm) đang khiến doanh nghiệp lúng túng trong kê khai thuế, dẫn đến chậm trễ trong việc hoàn thuế GTGT đầu vào. Tình trạng này khiến hàng nghìn tỷ đồng bị ứ đọng, làm giảm nguồn vốn lưu động và ảnh hưởng nghiêm trọng đến tiến độ sản xuất, giao hàng và xuất khẩu.</w:t>
      </w:r>
    </w:p>
    <w:p w14:paraId="029260F7" w14:textId="3A530E7D" w:rsidR="006230B6" w:rsidRDefault="006230B6" w:rsidP="000D7B6D">
      <w:pPr>
        <w:spacing w:before="240" w:after="120" w:line="240" w:lineRule="auto"/>
        <w:jc w:val="both"/>
        <w:rPr>
          <w:rFonts w:cs="Times New Roman"/>
          <w:color w:val="000000"/>
          <w:lang w:val="vi-VN"/>
        </w:rPr>
      </w:pPr>
      <w:r w:rsidRPr="00FF41C9">
        <w:rPr>
          <w:rFonts w:cs="Times New Roman"/>
          <w:b/>
          <w:bCs/>
          <w:color w:val="000000"/>
          <w:lang w:val="vi-VN"/>
        </w:rPr>
        <w:t>Hiệp hội Lương thực Việt Nam (VFA)</w:t>
      </w:r>
      <w:r w:rsidRPr="00FF41C9">
        <w:rPr>
          <w:rFonts w:cs="Times New Roman"/>
          <w:color w:val="000000"/>
          <w:lang w:val="vi-VN"/>
        </w:rPr>
        <w:t xml:space="preserve"> bày tỏ lo ngại về việc chuyển </w:t>
      </w:r>
      <w:r w:rsidRPr="00FF41C9">
        <w:rPr>
          <w:rFonts w:cs="Times New Roman"/>
          <w:b/>
          <w:bCs/>
          <w:color w:val="000000"/>
          <w:lang w:val="vi-VN"/>
        </w:rPr>
        <w:t>mặt hàng gạo</w:t>
      </w:r>
      <w:r w:rsidRPr="00FF41C9">
        <w:rPr>
          <w:rFonts w:cs="Times New Roman"/>
          <w:color w:val="000000"/>
          <w:lang w:val="vi-VN"/>
        </w:rPr>
        <w:t xml:space="preserve"> từ diện </w:t>
      </w:r>
      <w:r w:rsidRPr="00FF41C9">
        <w:rPr>
          <w:rFonts w:cs="Times New Roman"/>
          <w:b/>
          <w:bCs/>
          <w:color w:val="000000"/>
          <w:lang w:val="vi-VN"/>
        </w:rPr>
        <w:t>không chịu thuế</w:t>
      </w:r>
      <w:r w:rsidRPr="00FF41C9">
        <w:rPr>
          <w:rFonts w:cs="Times New Roman"/>
          <w:color w:val="000000"/>
          <w:lang w:val="vi-VN"/>
        </w:rPr>
        <w:t xml:space="preserve"> sang chịu </w:t>
      </w:r>
      <w:r w:rsidRPr="00FF41C9">
        <w:rPr>
          <w:rFonts w:cs="Times New Roman"/>
          <w:b/>
          <w:bCs/>
          <w:color w:val="000000"/>
          <w:lang w:val="vi-VN"/>
        </w:rPr>
        <w:t>thuế GTGT 5%</w:t>
      </w:r>
      <w:r w:rsidRPr="00FF41C9">
        <w:rPr>
          <w:rFonts w:cs="Times New Roman"/>
          <w:color w:val="000000"/>
          <w:lang w:val="vi-VN"/>
        </w:rPr>
        <w:t xml:space="preserve"> theo quy định mới. Thay đổi này khiến các doanh nghiệp bị tồn đọng lượng vốn lớn tương ứng với phần thuế GTGT chờ hoàn, trong khi nguồn vốn lưu động bị hạn chế, làm giảm hiệu quả sản xuất </w:t>
      </w:r>
      <w:r w:rsidR="000543A0" w:rsidRPr="00FF41C9">
        <w:rPr>
          <w:rFonts w:cs="Times New Roman"/>
          <w:color w:val="000000"/>
          <w:lang w:val="vi-VN"/>
        </w:rPr>
        <w:t>-</w:t>
      </w:r>
      <w:r w:rsidRPr="00FF41C9">
        <w:rPr>
          <w:rFonts w:cs="Times New Roman"/>
          <w:color w:val="000000"/>
          <w:lang w:val="vi-VN"/>
        </w:rPr>
        <w:t xml:space="preserve"> kinh doanh và khả năng thu mua lúa của nông dân. Bên cạnh đó, thủ tục hoàn thuế kéo dài không chỉ gây gián đoạn trong việc thực hiện các hợp đồng xuất khẩu, mà còn có thể làm biến động giá lúa gạo trong nước, tác động trực tiếp đến đời sống người nông dân.</w:t>
      </w:r>
    </w:p>
    <w:p w14:paraId="54AB32CC" w14:textId="3F92407F" w:rsidR="003B0D7E" w:rsidRPr="00FF41C9" w:rsidRDefault="003B0D7E" w:rsidP="000D7B6D">
      <w:pPr>
        <w:spacing w:before="240" w:after="120" w:line="240" w:lineRule="auto"/>
        <w:jc w:val="both"/>
        <w:rPr>
          <w:rFonts w:cs="Times New Roman"/>
          <w:color w:val="000000"/>
          <w:lang w:val="vi-VN"/>
        </w:rPr>
      </w:pPr>
      <w:r w:rsidRPr="003B0D7E">
        <w:rPr>
          <w:rFonts w:cs="Times New Roman"/>
          <w:b/>
          <w:color w:val="000000"/>
          <w:lang w:val="vi-VN"/>
        </w:rPr>
        <w:t>Hiệp hội Cà phê – Ca cao Việt Nam</w:t>
      </w:r>
      <w:r w:rsidRPr="003B0D7E">
        <w:rPr>
          <w:rFonts w:cs="Times New Roman"/>
          <w:color w:val="000000"/>
          <w:lang w:val="vi-VN"/>
        </w:rPr>
        <w:t xml:space="preserve"> (VICOFA) đề nghị cần làm rõ khái niệm </w:t>
      </w:r>
      <w:r w:rsidRPr="007311F6">
        <w:rPr>
          <w:rFonts w:cs="Times New Roman"/>
          <w:b/>
          <w:color w:val="000000"/>
          <w:lang w:val="vi-VN"/>
        </w:rPr>
        <w:t>“sơ chế thông thường</w:t>
      </w:r>
      <w:r w:rsidRPr="003B0D7E">
        <w:rPr>
          <w:rFonts w:cs="Times New Roman"/>
          <w:color w:val="000000"/>
          <w:lang w:val="vi-VN"/>
        </w:rPr>
        <w:t xml:space="preserve">” để tránh tình trạng các sản phẩm </w:t>
      </w:r>
      <w:r w:rsidRPr="007311F6">
        <w:rPr>
          <w:rFonts w:cs="Times New Roman"/>
          <w:b/>
          <w:color w:val="000000"/>
          <w:lang w:val="vi-VN"/>
        </w:rPr>
        <w:t>như cà phê nhân xanh</w:t>
      </w:r>
      <w:r w:rsidRPr="003B0D7E">
        <w:rPr>
          <w:rFonts w:cs="Times New Roman"/>
          <w:color w:val="000000"/>
          <w:lang w:val="vi-VN"/>
        </w:rPr>
        <w:t xml:space="preserve"> – vốn chưa qua chế biến sâu nhưng có giá trị xuất khẩu cao – bị áp thuế GTGT 5% một cách không phù hợp. Cùng quan điểm, </w:t>
      </w:r>
      <w:r w:rsidRPr="007311F6">
        <w:rPr>
          <w:rFonts w:cs="Times New Roman"/>
          <w:b/>
          <w:color w:val="000000"/>
          <w:lang w:val="vi-VN"/>
        </w:rPr>
        <w:t>Hiệp hội Chè Việt Nam</w:t>
      </w:r>
      <w:r w:rsidRPr="003B0D7E">
        <w:rPr>
          <w:rFonts w:cs="Times New Roman"/>
          <w:color w:val="000000"/>
          <w:lang w:val="vi-VN"/>
        </w:rPr>
        <w:t xml:space="preserve"> cũng đề nghị làm rõ khái niệm “</w:t>
      </w:r>
      <w:r w:rsidRPr="007311F6">
        <w:rPr>
          <w:rFonts w:cs="Times New Roman"/>
          <w:b/>
          <w:color w:val="000000"/>
          <w:lang w:val="vi-VN"/>
        </w:rPr>
        <w:t>chè sơ chế và chè thành phẩm</w:t>
      </w:r>
      <w:r w:rsidRPr="003B0D7E">
        <w:rPr>
          <w:rFonts w:cs="Times New Roman"/>
          <w:color w:val="000000"/>
          <w:lang w:val="vi-VN"/>
        </w:rPr>
        <w:t>”, đồng thời kiến nghị mức thuế là 0% nhằm đảm bảo cạnh tranh và duy trì chuỗi cung ứng nông sản xuất khẩu.</w:t>
      </w:r>
    </w:p>
    <w:p w14:paraId="04CD9106" w14:textId="11A45DA9" w:rsidR="00AD46E3" w:rsidRPr="00FF41C9" w:rsidRDefault="00AD46E3" w:rsidP="000D7B6D">
      <w:pPr>
        <w:spacing w:before="240" w:after="120" w:line="240" w:lineRule="auto"/>
        <w:jc w:val="both"/>
        <w:rPr>
          <w:rFonts w:cs="Times New Roman"/>
          <w:color w:val="000000"/>
          <w:lang w:val="vi-VN"/>
        </w:rPr>
      </w:pPr>
      <w:r w:rsidRPr="003B0D7E">
        <w:rPr>
          <w:rFonts w:cs="Times New Roman"/>
          <w:b/>
          <w:bCs/>
          <w:color w:val="000000"/>
          <w:lang w:val="vi-VN"/>
        </w:rPr>
        <w:lastRenderedPageBreak/>
        <w:t>Hiệp hội Hồ tiêu và Cây gia vị Việt Nam</w:t>
      </w:r>
      <w:r w:rsidRPr="003B0D7E">
        <w:rPr>
          <w:rFonts w:cs="Times New Roman"/>
          <w:color w:val="000000"/>
          <w:lang w:val="vi-VN"/>
        </w:rPr>
        <w:t xml:space="preserve"> (VPSA) cho biết, nhiều doanh nghiệp trong ngành </w:t>
      </w:r>
      <w:r w:rsidRPr="003B0D7E">
        <w:rPr>
          <w:rFonts w:cs="Times New Roman"/>
          <w:b/>
          <w:bCs/>
          <w:color w:val="000000"/>
          <w:lang w:val="vi-VN"/>
        </w:rPr>
        <w:t>chưa được hoàn thuế GTGT</w:t>
      </w:r>
      <w:r w:rsidRPr="003B0D7E">
        <w:rPr>
          <w:rFonts w:cs="Times New Roman"/>
          <w:color w:val="000000"/>
          <w:lang w:val="vi-VN"/>
        </w:rPr>
        <w:t xml:space="preserve"> dù đã nộp đủ hồ sơ, khiến vốn bị ứ đọng, rủi ro tài chính gia tăng, buộc một số đơn vị phải thu hẹp hoạt động hoặc tạm ngừng thu mua. Quy trình hoàn thuế kéo dài và quy định giới hạn không vượt quá 10% doanh thu được đánh giá là chưa phù hợp với đặc thù mùa vụ, ảnh hưởng đến tính thanh khoản và năng lực cạnh tranh của ngành hồ tiêu.</w:t>
      </w:r>
    </w:p>
    <w:p w14:paraId="3022CDCF" w14:textId="197ECCF6" w:rsidR="003D7BCD" w:rsidRPr="00FF41C9" w:rsidRDefault="003D7BCD" w:rsidP="000D7B6D">
      <w:pPr>
        <w:spacing w:before="240" w:after="120" w:line="240" w:lineRule="auto"/>
        <w:jc w:val="both"/>
        <w:rPr>
          <w:rFonts w:cs="Times New Roman"/>
          <w:color w:val="000000"/>
          <w:lang w:val="vi-VN"/>
        </w:rPr>
      </w:pPr>
      <w:r w:rsidRPr="00FF41C9">
        <w:rPr>
          <w:rFonts w:cs="Times New Roman"/>
          <w:color w:val="000000"/>
          <w:lang w:val="vi-VN"/>
        </w:rPr>
        <w:t>Trong khi đó,</w:t>
      </w:r>
      <w:r w:rsidRPr="00FF41C9">
        <w:rPr>
          <w:rStyle w:val="apple-converted-space"/>
          <w:rFonts w:cs="Times New Roman"/>
          <w:color w:val="000000"/>
          <w:lang w:val="vi-VN"/>
        </w:rPr>
        <w:t> </w:t>
      </w:r>
      <w:r w:rsidRPr="00FF41C9">
        <w:rPr>
          <w:rFonts w:cs="Times New Roman"/>
          <w:b/>
          <w:bCs/>
          <w:color w:val="000000"/>
          <w:lang w:val="vi-VN"/>
        </w:rPr>
        <w:t>Hiệp hội Thức ăn chăn nuôi Việt Nam</w:t>
      </w:r>
      <w:r w:rsidRPr="00FF41C9">
        <w:rPr>
          <w:rStyle w:val="apple-converted-space"/>
          <w:rFonts w:cs="Times New Roman"/>
          <w:color w:val="000000"/>
          <w:lang w:val="vi-VN"/>
        </w:rPr>
        <w:t> </w:t>
      </w:r>
      <w:r w:rsidRPr="00FF41C9">
        <w:rPr>
          <w:rFonts w:cs="Times New Roman"/>
          <w:color w:val="000000"/>
          <w:lang w:val="vi-VN"/>
        </w:rPr>
        <w:t>phản ánh tình trạng</w:t>
      </w:r>
      <w:r w:rsidRPr="00FF41C9">
        <w:rPr>
          <w:rStyle w:val="apple-converted-space"/>
          <w:rFonts w:cs="Times New Roman"/>
          <w:color w:val="000000"/>
          <w:lang w:val="vi-VN"/>
        </w:rPr>
        <w:t> </w:t>
      </w:r>
      <w:r w:rsidRPr="00FF41C9">
        <w:rPr>
          <w:rFonts w:cs="Times New Roman"/>
          <w:b/>
          <w:bCs/>
          <w:color w:val="000000"/>
          <w:lang w:val="vi-VN"/>
        </w:rPr>
        <w:t>một số địa phương vẫn áp thuế suất 5</w:t>
      </w:r>
      <w:r w:rsidRPr="007311F6">
        <w:rPr>
          <w:rFonts w:cs="Times New Roman"/>
          <w:b/>
          <w:bCs/>
          <w:color w:val="000000"/>
          <w:lang w:val="vi-VN"/>
        </w:rPr>
        <w:t>% đối với</w:t>
      </w:r>
      <w:r w:rsidR="00EB0A71" w:rsidRPr="007311F6">
        <w:rPr>
          <w:rFonts w:cs="Times New Roman"/>
          <w:b/>
          <w:bCs/>
          <w:color w:val="000000"/>
          <w:lang w:val="vi-VN"/>
        </w:rPr>
        <w:t xml:space="preserve"> nguyên liệu dùng để</w:t>
      </w:r>
      <w:r w:rsidR="00793120" w:rsidRPr="007311F6">
        <w:rPr>
          <w:rFonts w:cs="Times New Roman"/>
          <w:b/>
          <w:bCs/>
          <w:color w:val="000000"/>
          <w:lang w:val="vi-VN"/>
        </w:rPr>
        <w:t xml:space="preserve"> sản xuất</w:t>
      </w:r>
      <w:r w:rsidRPr="007311F6">
        <w:rPr>
          <w:rFonts w:cs="Times New Roman"/>
          <w:b/>
          <w:bCs/>
          <w:color w:val="000000"/>
          <w:lang w:val="vi-VN"/>
        </w:rPr>
        <w:t xml:space="preserve"> thức ăn chăn nuôi</w:t>
      </w:r>
      <w:r w:rsidRPr="007311F6">
        <w:rPr>
          <w:rFonts w:cs="Times New Roman"/>
          <w:color w:val="000000"/>
          <w:lang w:val="vi-VN"/>
        </w:rPr>
        <w:t>,</w:t>
      </w:r>
      <w:r w:rsidRPr="00FF41C9">
        <w:rPr>
          <w:rFonts w:cs="Times New Roman"/>
          <w:color w:val="000000"/>
          <w:lang w:val="vi-VN"/>
        </w:rPr>
        <w:t xml:space="preserve"> dù Luật GTGT đã quy định rõ đây là</w:t>
      </w:r>
      <w:r w:rsidRPr="00FF41C9">
        <w:rPr>
          <w:rStyle w:val="apple-converted-space"/>
          <w:rFonts w:cs="Times New Roman"/>
          <w:color w:val="000000"/>
          <w:lang w:val="vi-VN"/>
        </w:rPr>
        <w:t> </w:t>
      </w:r>
      <w:r w:rsidRPr="00FF41C9">
        <w:rPr>
          <w:rFonts w:cs="Times New Roman"/>
          <w:b/>
          <w:bCs/>
          <w:color w:val="000000"/>
          <w:lang w:val="vi-VN"/>
        </w:rPr>
        <w:t>đối tượng không chịu thuế</w:t>
      </w:r>
      <w:r w:rsidRPr="00FF41C9">
        <w:rPr>
          <w:rFonts w:cs="Times New Roman"/>
          <w:color w:val="000000"/>
          <w:lang w:val="vi-VN"/>
        </w:rPr>
        <w:t>. Việc áp sai thuế suất khiến chi phí sản xuất tăng, đẩy giá thành sản phẩm nội địa cao hơn so với hàng nhập khẩu, ảnh hưởng trực tiếp đến người chăn nuôi – nhóm chịu thiệt hại lớn nhất khi chi phí thức ăn chiếm tới 70% giá thành sản phẩm chăn nuôi.</w:t>
      </w:r>
    </w:p>
    <w:p w14:paraId="68AF73D0" w14:textId="77777777" w:rsidR="003D7BCD" w:rsidRPr="00FF41C9" w:rsidRDefault="003D7BCD" w:rsidP="000D7B6D">
      <w:pPr>
        <w:pStyle w:val="Heading3"/>
        <w:spacing w:before="240" w:after="120" w:line="240" w:lineRule="auto"/>
        <w:jc w:val="both"/>
        <w:rPr>
          <w:rFonts w:ascii="Times New Roman" w:hAnsi="Times New Roman" w:cs="Times New Roman"/>
          <w:b/>
          <w:bCs/>
          <w:color w:val="000000"/>
          <w:sz w:val="24"/>
          <w:szCs w:val="24"/>
          <w:lang w:val="vi-VN"/>
        </w:rPr>
      </w:pPr>
      <w:r w:rsidRPr="00FF41C9">
        <w:rPr>
          <w:rFonts w:ascii="Times New Roman" w:hAnsi="Times New Roman" w:cs="Times New Roman"/>
          <w:b/>
          <w:bCs/>
          <w:color w:val="000000"/>
          <w:sz w:val="24"/>
          <w:szCs w:val="24"/>
          <w:lang w:val="vi-VN"/>
        </w:rPr>
        <w:t>Cần giải pháp đồng bộ, kịp thời để chính sách đi vào cuộc sống</w:t>
      </w:r>
    </w:p>
    <w:p w14:paraId="2DFAEF9F" w14:textId="2EDED6AB" w:rsidR="003D7BCD" w:rsidRPr="00FF41C9" w:rsidRDefault="003D7BCD" w:rsidP="000D7B6D">
      <w:pPr>
        <w:spacing w:before="240" w:after="120" w:line="240" w:lineRule="auto"/>
        <w:jc w:val="both"/>
        <w:rPr>
          <w:rFonts w:cs="Times New Roman"/>
          <w:color w:val="000000"/>
          <w:lang w:val="vi-VN"/>
        </w:rPr>
      </w:pPr>
      <w:r w:rsidRPr="00FF41C9">
        <w:rPr>
          <w:rFonts w:cs="Times New Roman"/>
          <w:color w:val="000000"/>
          <w:lang w:val="vi-VN"/>
        </w:rPr>
        <w:t>Tại hội thảo, ông</w:t>
      </w:r>
      <w:r w:rsidRPr="00FF41C9">
        <w:rPr>
          <w:rStyle w:val="apple-converted-space"/>
          <w:rFonts w:cs="Times New Roman"/>
          <w:color w:val="000000"/>
          <w:lang w:val="vi-VN"/>
        </w:rPr>
        <w:t> </w:t>
      </w:r>
      <w:r w:rsidRPr="00FF41C9">
        <w:rPr>
          <w:rFonts w:cs="Times New Roman"/>
          <w:b/>
          <w:bCs/>
          <w:color w:val="000000"/>
          <w:lang w:val="vi-VN"/>
        </w:rPr>
        <w:t>Đậu Anh Tuấn</w:t>
      </w:r>
      <w:r w:rsidRPr="00FF41C9">
        <w:rPr>
          <w:rStyle w:val="apple-converted-space"/>
          <w:rFonts w:cs="Times New Roman"/>
          <w:color w:val="000000"/>
          <w:lang w:val="vi-VN"/>
        </w:rPr>
        <w:t> </w:t>
      </w:r>
      <w:r w:rsidRPr="00FF41C9">
        <w:rPr>
          <w:rFonts w:cs="Times New Roman"/>
          <w:color w:val="000000"/>
          <w:lang w:val="vi-VN"/>
        </w:rPr>
        <w:t xml:space="preserve">– Phó Tổng Thư ký, Trưởng Ban Pháp chế VCCI – nhấn mạnh: “Luật Thuế GTGT mới ra đời với nhiều kỳ vọng cải cách, nhưng </w:t>
      </w:r>
      <w:r w:rsidR="00E71F20" w:rsidRPr="00FF41C9">
        <w:rPr>
          <w:rFonts w:cs="Times New Roman"/>
          <w:color w:val="000000"/>
          <w:lang w:val="vi-VN"/>
        </w:rPr>
        <w:t>những</w:t>
      </w:r>
      <w:r w:rsidR="00E71F20">
        <w:rPr>
          <w:rFonts w:cs="Times New Roman"/>
          <w:color w:val="000000"/>
          <w:lang w:val="vi-VN"/>
        </w:rPr>
        <w:t xml:space="preserve"> vướng mắc hiện nay </w:t>
      </w:r>
      <w:r w:rsidRPr="00FF41C9">
        <w:rPr>
          <w:rFonts w:cs="Times New Roman"/>
          <w:color w:val="000000"/>
          <w:lang w:val="vi-VN"/>
        </w:rPr>
        <w:t xml:space="preserve">nếu không được </w:t>
      </w:r>
      <w:r w:rsidR="00E71F20" w:rsidRPr="00FF41C9">
        <w:rPr>
          <w:rFonts w:cs="Times New Roman"/>
          <w:color w:val="000000"/>
          <w:lang w:val="vi-VN"/>
        </w:rPr>
        <w:t>tháo</w:t>
      </w:r>
      <w:r w:rsidR="00E71F20">
        <w:rPr>
          <w:rFonts w:cs="Times New Roman"/>
          <w:color w:val="000000"/>
          <w:lang w:val="vi-VN"/>
        </w:rPr>
        <w:t xml:space="preserve"> gỡ, hướng dẫn sớm theo hướng </w:t>
      </w:r>
      <w:r w:rsidRPr="00FF41C9">
        <w:rPr>
          <w:rFonts w:cs="Times New Roman"/>
          <w:color w:val="000000"/>
          <w:lang w:val="vi-VN"/>
        </w:rPr>
        <w:t>phù hợp với thực tiễn sản xuất – kinh doanh thì sẽ trở thành rào cản đáng kể. Những khó khăn mà doanh nghiệp phản ánh không chỉ là vấn đề kỹ thuật pháp lý mà còn là vấn đề về dòng tiền, năng lực cạnh tranh và sự phát triển bền vững của ngành nông nghiệp Việt Nam.”</w:t>
      </w:r>
    </w:p>
    <w:p w14:paraId="0EC7604F" w14:textId="77777777" w:rsidR="003D7BCD" w:rsidRPr="00FF41C9" w:rsidRDefault="003D7BCD" w:rsidP="000D7B6D">
      <w:pPr>
        <w:spacing w:before="240" w:after="120" w:line="240" w:lineRule="auto"/>
        <w:jc w:val="both"/>
        <w:rPr>
          <w:rFonts w:cs="Times New Roman"/>
          <w:color w:val="000000"/>
          <w:lang w:val="vi-VN"/>
        </w:rPr>
      </w:pPr>
      <w:r w:rsidRPr="00FF41C9">
        <w:rPr>
          <w:rFonts w:cs="Times New Roman"/>
          <w:color w:val="000000"/>
          <w:lang w:val="vi-VN"/>
        </w:rPr>
        <w:t>Sau quá trình trao đổi, các hiệp hội ngành hàng thống nhất kiến nghị Chính phủ và Bộ Tài chính:</w:t>
      </w:r>
    </w:p>
    <w:p w14:paraId="11C67D5C" w14:textId="704A896A" w:rsidR="003D7BCD" w:rsidRPr="00FF41C9" w:rsidRDefault="003D7BCD" w:rsidP="000D7B6D">
      <w:pPr>
        <w:numPr>
          <w:ilvl w:val="0"/>
          <w:numId w:val="2"/>
        </w:numPr>
        <w:spacing w:before="240" w:after="120" w:line="240" w:lineRule="auto"/>
        <w:jc w:val="both"/>
        <w:rPr>
          <w:rFonts w:cs="Times New Roman"/>
          <w:color w:val="000000"/>
          <w:lang w:val="vi-VN"/>
        </w:rPr>
      </w:pPr>
      <w:r w:rsidRPr="00FF41C9">
        <w:rPr>
          <w:rFonts w:cs="Times New Roman"/>
          <w:b/>
          <w:bCs/>
          <w:color w:val="000000"/>
          <w:lang w:val="vi-VN"/>
        </w:rPr>
        <w:t>Xem xét điều chỉnh chính sách thuế GTGT</w:t>
      </w:r>
      <w:r w:rsidRPr="00FF41C9">
        <w:rPr>
          <w:rFonts w:cs="Times New Roman"/>
          <w:color w:val="000000"/>
          <w:lang w:val="vi-VN"/>
        </w:rPr>
        <w:t>, đưa các sản phẩm nông, lâm, thủy sản</w:t>
      </w:r>
      <w:r w:rsidRPr="00FF41C9">
        <w:rPr>
          <w:rStyle w:val="apple-converted-space"/>
          <w:rFonts w:cs="Times New Roman"/>
          <w:color w:val="000000"/>
          <w:lang w:val="vi-VN"/>
        </w:rPr>
        <w:t> </w:t>
      </w:r>
      <w:r w:rsidRPr="00FF41C9">
        <w:rPr>
          <w:rFonts w:cs="Times New Roman"/>
          <w:b/>
          <w:bCs/>
          <w:color w:val="000000"/>
          <w:lang w:val="vi-VN"/>
        </w:rPr>
        <w:t xml:space="preserve">chưa qua chế </w:t>
      </w:r>
      <w:r w:rsidRPr="007311F6">
        <w:rPr>
          <w:rFonts w:cs="Times New Roman"/>
          <w:b/>
          <w:bCs/>
          <w:color w:val="000000"/>
          <w:lang w:val="vi-VN"/>
        </w:rPr>
        <w:t>biến</w:t>
      </w:r>
      <w:r w:rsidR="00793120" w:rsidRPr="007311F6">
        <w:rPr>
          <w:rFonts w:cs="Times New Roman"/>
          <w:b/>
          <w:bCs/>
          <w:color w:val="000000"/>
          <w:lang w:val="vi-VN"/>
        </w:rPr>
        <w:t xml:space="preserve"> (bao gồm nguyên liệu sản xuất TACN)</w:t>
      </w:r>
      <w:r w:rsidRPr="007311F6">
        <w:rPr>
          <w:rStyle w:val="apple-converted-space"/>
          <w:rFonts w:cs="Times New Roman"/>
          <w:color w:val="000000"/>
          <w:lang w:val="vi-VN"/>
        </w:rPr>
        <w:t> </w:t>
      </w:r>
      <w:r w:rsidRPr="007311F6">
        <w:rPr>
          <w:rFonts w:cs="Times New Roman"/>
          <w:color w:val="000000"/>
          <w:lang w:val="vi-VN"/>
        </w:rPr>
        <w:t>trở</w:t>
      </w:r>
      <w:r w:rsidRPr="00FF41C9">
        <w:rPr>
          <w:rFonts w:cs="Times New Roman"/>
          <w:color w:val="000000"/>
          <w:lang w:val="vi-VN"/>
        </w:rPr>
        <w:t xml:space="preserve"> lại diện</w:t>
      </w:r>
      <w:r w:rsidRPr="00FF41C9">
        <w:rPr>
          <w:rStyle w:val="apple-converted-space"/>
          <w:rFonts w:cs="Times New Roman"/>
          <w:color w:val="000000"/>
          <w:lang w:val="vi-VN"/>
        </w:rPr>
        <w:t> </w:t>
      </w:r>
      <w:r w:rsidRPr="00FF41C9">
        <w:rPr>
          <w:rFonts w:cs="Times New Roman"/>
          <w:b/>
          <w:bCs/>
          <w:color w:val="000000"/>
          <w:lang w:val="vi-VN"/>
        </w:rPr>
        <w:t>không phải kê khai, tính thuế</w:t>
      </w:r>
      <w:r w:rsidRPr="00FF41C9">
        <w:rPr>
          <w:rFonts w:cs="Times New Roman"/>
          <w:color w:val="000000"/>
          <w:lang w:val="vi-VN"/>
        </w:rPr>
        <w:t>, tương tự như quy định tại</w:t>
      </w:r>
      <w:r w:rsidRPr="00FF41C9">
        <w:rPr>
          <w:rStyle w:val="apple-converted-space"/>
          <w:rFonts w:cs="Times New Roman"/>
          <w:color w:val="000000"/>
          <w:lang w:val="vi-VN"/>
        </w:rPr>
        <w:t> </w:t>
      </w:r>
      <w:r w:rsidRPr="00FF41C9">
        <w:rPr>
          <w:rFonts w:cs="Times New Roman"/>
          <w:b/>
          <w:bCs/>
          <w:color w:val="000000"/>
          <w:lang w:val="vi-VN"/>
        </w:rPr>
        <w:t>Nghị định số 209/2013/NĐ-CP</w:t>
      </w:r>
      <w:r w:rsidRPr="00FF41C9">
        <w:rPr>
          <w:rStyle w:val="apple-converted-space"/>
          <w:rFonts w:cs="Times New Roman"/>
          <w:color w:val="000000"/>
          <w:lang w:val="vi-VN"/>
        </w:rPr>
        <w:t> </w:t>
      </w:r>
      <w:r w:rsidRPr="00FF41C9">
        <w:rPr>
          <w:rFonts w:cs="Times New Roman"/>
          <w:color w:val="000000"/>
          <w:lang w:val="vi-VN"/>
        </w:rPr>
        <w:t>trước đây.</w:t>
      </w:r>
      <w:r w:rsidRPr="00FF41C9">
        <w:rPr>
          <w:rStyle w:val="apple-converted-space"/>
          <w:rFonts w:cs="Times New Roman"/>
          <w:color w:val="000000"/>
          <w:lang w:val="vi-VN"/>
        </w:rPr>
        <w:t> </w:t>
      </w:r>
    </w:p>
    <w:p w14:paraId="06C3F0EA" w14:textId="77777777" w:rsidR="003D7BCD" w:rsidRPr="00FF41C9" w:rsidRDefault="003D7BCD" w:rsidP="000D7B6D">
      <w:pPr>
        <w:numPr>
          <w:ilvl w:val="0"/>
          <w:numId w:val="2"/>
        </w:numPr>
        <w:spacing w:before="240" w:after="120" w:line="240" w:lineRule="auto"/>
        <w:jc w:val="both"/>
        <w:rPr>
          <w:rFonts w:cs="Times New Roman"/>
          <w:color w:val="000000"/>
          <w:lang w:val="vi-VN"/>
        </w:rPr>
      </w:pPr>
      <w:r w:rsidRPr="00FF41C9">
        <w:rPr>
          <w:rFonts w:cs="Times New Roman"/>
          <w:b/>
          <w:bCs/>
          <w:color w:val="000000"/>
          <w:lang w:val="vi-VN"/>
        </w:rPr>
        <w:t>Đơn giản hóa, rút ngắn thủ tục hoàn thuế</w:t>
      </w:r>
      <w:r w:rsidRPr="00FF41C9">
        <w:rPr>
          <w:rFonts w:cs="Times New Roman"/>
          <w:color w:val="000000"/>
          <w:lang w:val="vi-VN"/>
        </w:rPr>
        <w:t>, đồng thời</w:t>
      </w:r>
      <w:r w:rsidRPr="00FF41C9">
        <w:rPr>
          <w:rStyle w:val="apple-converted-space"/>
          <w:rFonts w:cs="Times New Roman"/>
          <w:color w:val="000000"/>
          <w:lang w:val="vi-VN"/>
        </w:rPr>
        <w:t> </w:t>
      </w:r>
      <w:r w:rsidRPr="00FF41C9">
        <w:rPr>
          <w:rFonts w:cs="Times New Roman"/>
          <w:b/>
          <w:bCs/>
          <w:color w:val="000000"/>
          <w:lang w:val="vi-VN"/>
        </w:rPr>
        <w:t>ban hành hướng dẫn chi tiết, thống nhất</w:t>
      </w:r>
      <w:r w:rsidRPr="00FF41C9">
        <w:rPr>
          <w:rStyle w:val="apple-converted-space"/>
          <w:rFonts w:cs="Times New Roman"/>
          <w:color w:val="000000"/>
          <w:lang w:val="vi-VN"/>
        </w:rPr>
        <w:t> </w:t>
      </w:r>
      <w:r w:rsidRPr="00FF41C9">
        <w:rPr>
          <w:rFonts w:cs="Times New Roman"/>
          <w:color w:val="000000"/>
          <w:lang w:val="vi-VN"/>
        </w:rPr>
        <w:t>để đảm bảo thực hiện đồng bộ tại các địa phương, tránh tình trạng “mỗi nơi một kiểu”.</w:t>
      </w:r>
    </w:p>
    <w:p w14:paraId="1E107619" w14:textId="594F0C74" w:rsidR="007311F6" w:rsidRDefault="007311F6" w:rsidP="000D7B6D">
      <w:pPr>
        <w:spacing w:before="240" w:after="120" w:line="240" w:lineRule="auto"/>
        <w:jc w:val="both"/>
        <w:rPr>
          <w:rFonts w:cs="Times New Roman"/>
          <w:color w:val="000000"/>
          <w:lang w:val="vi-VN"/>
        </w:rPr>
      </w:pPr>
      <w:r w:rsidRPr="007311F6">
        <w:rPr>
          <w:rFonts w:cs="Times New Roman"/>
          <w:color w:val="000000"/>
          <w:lang w:val="vi-VN"/>
        </w:rPr>
        <w:t>VCCI cho biết sẽ tổng hợp đầy đủ các ý kiến, kiến nghị tại hội thảo để gửi tới các cơ quan chức năng, với mục tiêu hỗ trợ doanh nghiệp tháo gỡ rào cản, tạo lập môi trường kinh doanh ổn định, minh bạch, từ đó nâng cao năng lực cạnh tranh của ngành nông nghiệp Việt Nam trong bối cảnh hội nhập sâu rộng.</w:t>
      </w:r>
    </w:p>
    <w:p w14:paraId="489DAB16" w14:textId="77777777" w:rsidR="007311F6" w:rsidRPr="00FF41C9" w:rsidRDefault="007311F6" w:rsidP="000D7B6D">
      <w:pPr>
        <w:spacing w:before="240" w:after="120" w:line="240" w:lineRule="auto"/>
        <w:jc w:val="both"/>
        <w:rPr>
          <w:rFonts w:cs="Times New Roman"/>
          <w:color w:val="000000"/>
          <w:lang w:val="vi-VN"/>
        </w:rPr>
      </w:pPr>
      <w:bookmarkStart w:id="0" w:name="_GoBack"/>
      <w:bookmarkEnd w:id="0"/>
    </w:p>
    <w:p w14:paraId="337251EA" w14:textId="327F06B4" w:rsidR="00022D68" w:rsidRPr="00FF41C9" w:rsidRDefault="00022D68" w:rsidP="00D51101">
      <w:pPr>
        <w:spacing w:after="120" w:line="192" w:lineRule="auto"/>
        <w:jc w:val="both"/>
        <w:rPr>
          <w:rFonts w:eastAsia="Times New Roman" w:cs="Times New Roman"/>
          <w:noProof w:val="0"/>
          <w:color w:val="000000"/>
          <w:kern w:val="0"/>
          <w:sz w:val="22"/>
          <w:szCs w:val="22"/>
          <w:lang w:val="vi-VN"/>
          <w14:ligatures w14:val="none"/>
        </w:rPr>
      </w:pPr>
      <w:r w:rsidRPr="00FF41C9">
        <w:rPr>
          <w:rFonts w:eastAsia="Times New Roman" w:cs="Times New Roman"/>
          <w:b/>
          <w:bCs/>
          <w:noProof w:val="0"/>
          <w:color w:val="000000"/>
          <w:kern w:val="0"/>
          <w:sz w:val="22"/>
          <w:szCs w:val="22"/>
          <w:lang w:val="vi-VN"/>
          <w14:ligatures w14:val="none"/>
        </w:rPr>
        <w:t>Thông tin liên hệ:</w:t>
      </w:r>
    </w:p>
    <w:p w14:paraId="43BD4856" w14:textId="09A69B87" w:rsidR="00022D68" w:rsidRPr="00FF41C9" w:rsidRDefault="00022D68" w:rsidP="00D51101">
      <w:pPr>
        <w:spacing w:after="120" w:line="192" w:lineRule="auto"/>
        <w:jc w:val="both"/>
        <w:rPr>
          <w:rFonts w:eastAsia="Times New Roman" w:cs="Times New Roman"/>
          <w:noProof w:val="0"/>
          <w:color w:val="000000"/>
          <w:kern w:val="0"/>
          <w:sz w:val="22"/>
          <w:szCs w:val="22"/>
          <w:lang w:val="vi-VN"/>
          <w14:ligatures w14:val="none"/>
        </w:rPr>
      </w:pPr>
      <w:r w:rsidRPr="00FF41C9">
        <w:rPr>
          <w:rFonts w:eastAsia="Times New Roman" w:cs="Times New Roman"/>
          <w:b/>
          <w:bCs/>
          <w:noProof w:val="0"/>
          <w:color w:val="000000"/>
          <w:kern w:val="0"/>
          <w:sz w:val="22"/>
          <w:szCs w:val="22"/>
          <w:lang w:val="vi-VN"/>
          <w14:ligatures w14:val="none"/>
        </w:rPr>
        <w:t>Ban</w:t>
      </w:r>
      <w:r w:rsidRPr="00D51101">
        <w:rPr>
          <w:rFonts w:eastAsia="Times New Roman" w:cs="Times New Roman"/>
          <w:b/>
          <w:bCs/>
          <w:noProof w:val="0"/>
          <w:color w:val="000000"/>
          <w:kern w:val="0"/>
          <w:sz w:val="22"/>
          <w:szCs w:val="22"/>
          <w:lang w:val="vi-VN"/>
          <w14:ligatures w14:val="none"/>
        </w:rPr>
        <w:t xml:space="preserve"> Pháp ch</w:t>
      </w:r>
      <w:r w:rsidR="00554A25" w:rsidRPr="00FF41C9">
        <w:rPr>
          <w:rFonts w:eastAsia="Times New Roman" w:cs="Times New Roman"/>
          <w:b/>
          <w:bCs/>
          <w:noProof w:val="0"/>
          <w:color w:val="000000"/>
          <w:kern w:val="0"/>
          <w:sz w:val="22"/>
          <w:szCs w:val="22"/>
          <w:lang w:val="vi-VN"/>
          <w14:ligatures w14:val="none"/>
        </w:rPr>
        <w:t>ế</w:t>
      </w:r>
      <w:r w:rsidRPr="00FF41C9">
        <w:rPr>
          <w:rFonts w:eastAsia="Times New Roman" w:cs="Times New Roman"/>
          <w:b/>
          <w:bCs/>
          <w:noProof w:val="0"/>
          <w:color w:val="000000"/>
          <w:kern w:val="0"/>
          <w:sz w:val="22"/>
          <w:szCs w:val="22"/>
          <w:lang w:val="vi-VN"/>
          <w14:ligatures w14:val="none"/>
        </w:rPr>
        <w:t xml:space="preserve"> – VCCI</w:t>
      </w:r>
    </w:p>
    <w:p w14:paraId="498552CA" w14:textId="74B70DB1" w:rsidR="00022D68" w:rsidRPr="00D51101" w:rsidRDefault="00022D68" w:rsidP="00D51101">
      <w:pPr>
        <w:spacing w:after="120" w:line="192" w:lineRule="auto"/>
        <w:jc w:val="both"/>
        <w:rPr>
          <w:rFonts w:eastAsia="Times New Roman" w:cs="Times New Roman"/>
          <w:noProof w:val="0"/>
          <w:color w:val="000000"/>
          <w:kern w:val="0"/>
          <w:sz w:val="22"/>
          <w:szCs w:val="22"/>
          <w:lang w:val="vi-VN"/>
          <w14:ligatures w14:val="none"/>
        </w:rPr>
      </w:pPr>
      <w:r w:rsidRPr="00D51101">
        <w:rPr>
          <w:rFonts w:eastAsia="Times New Roman" w:cs="Times New Roman"/>
          <w:noProof w:val="0"/>
          <w:color w:val="000000"/>
          <w:kern w:val="0"/>
          <w:sz w:val="22"/>
          <w:szCs w:val="22"/>
          <w:lang w:val="vi-VN"/>
          <w14:ligatures w14:val="none"/>
        </w:rPr>
        <w:t xml:space="preserve">Tel: </w:t>
      </w:r>
      <w:r w:rsidR="00476A3E" w:rsidRPr="00D51101">
        <w:rPr>
          <w:rFonts w:eastAsia="Times New Roman" w:cs="Times New Roman"/>
          <w:noProof w:val="0"/>
          <w:color w:val="000000"/>
          <w:kern w:val="0"/>
          <w:sz w:val="22"/>
          <w:szCs w:val="22"/>
          <w:lang w:val="vi-VN"/>
          <w14:ligatures w14:val="none"/>
        </w:rPr>
        <w:t>024.6683.6545/024.35771459</w:t>
      </w:r>
    </w:p>
    <w:p w14:paraId="4F8CEC46" w14:textId="24DA6E78" w:rsidR="00022D68" w:rsidRPr="00D51101" w:rsidRDefault="00022D68" w:rsidP="00D51101">
      <w:pPr>
        <w:spacing w:after="120" w:line="192" w:lineRule="auto"/>
        <w:jc w:val="both"/>
        <w:rPr>
          <w:rFonts w:eastAsia="Times New Roman" w:cs="Times New Roman"/>
          <w:noProof w:val="0"/>
          <w:color w:val="000000"/>
          <w:kern w:val="0"/>
          <w:sz w:val="22"/>
          <w:szCs w:val="22"/>
          <w:lang w:val="vi-VN"/>
          <w14:ligatures w14:val="none"/>
        </w:rPr>
      </w:pPr>
      <w:r w:rsidRPr="00D51101">
        <w:rPr>
          <w:rFonts w:eastAsia="Times New Roman" w:cs="Times New Roman"/>
          <w:noProof w:val="0"/>
          <w:color w:val="000000"/>
          <w:kern w:val="0"/>
          <w:sz w:val="22"/>
          <w:szCs w:val="22"/>
          <w14:ligatures w14:val="none"/>
        </w:rPr>
        <w:t>Email: </w:t>
      </w:r>
      <w:r w:rsidR="00476A3E" w:rsidRPr="00D51101">
        <w:rPr>
          <w:rFonts w:eastAsia="Times New Roman" w:cs="Times New Roman"/>
          <w:noProof w:val="0"/>
          <w:color w:val="000000"/>
          <w:kern w:val="0"/>
          <w:sz w:val="22"/>
          <w:szCs w:val="22"/>
          <w14:ligatures w14:val="none"/>
        </w:rPr>
        <w:t xml:space="preserve">xdphapluat.vcci@gmail.com/ </w:t>
      </w:r>
      <w:hyperlink r:id="rId5" w:history="1">
        <w:r w:rsidR="00476A3E" w:rsidRPr="00D51101">
          <w:rPr>
            <w:rStyle w:val="Hyperlink"/>
            <w:rFonts w:eastAsia="Times New Roman" w:cs="Times New Roman"/>
            <w:noProof w:val="0"/>
            <w:kern w:val="0"/>
            <w:sz w:val="22"/>
            <w:szCs w:val="22"/>
            <w14:ligatures w14:val="none"/>
          </w:rPr>
          <w:t>xdphapluat@vcci.com.vn</w:t>
        </w:r>
      </w:hyperlink>
      <w:r w:rsidR="00476A3E" w:rsidRPr="00D51101">
        <w:rPr>
          <w:rFonts w:eastAsia="Times New Roman" w:cs="Times New Roman"/>
          <w:noProof w:val="0"/>
          <w:color w:val="000000"/>
          <w:kern w:val="0"/>
          <w:sz w:val="22"/>
          <w:szCs w:val="22"/>
          <w:lang w:val="vi-VN"/>
          <w14:ligatures w14:val="none"/>
        </w:rPr>
        <w:t xml:space="preserve"> </w:t>
      </w:r>
    </w:p>
    <w:p w14:paraId="6F1883A5" w14:textId="00EB9DD3" w:rsidR="007241EB" w:rsidRDefault="00022D68" w:rsidP="00D51101">
      <w:pPr>
        <w:spacing w:after="120" w:line="192" w:lineRule="auto"/>
        <w:jc w:val="both"/>
        <w:rPr>
          <w:rStyle w:val="Hyperlink"/>
          <w:rFonts w:eastAsia="Times New Roman" w:cs="Times New Roman"/>
          <w:noProof w:val="0"/>
          <w:kern w:val="0"/>
          <w:sz w:val="22"/>
          <w:szCs w:val="22"/>
          <w14:ligatures w14:val="none"/>
        </w:rPr>
      </w:pPr>
      <w:r w:rsidRPr="00D51101">
        <w:rPr>
          <w:rFonts w:eastAsia="Times New Roman" w:cs="Times New Roman"/>
          <w:noProof w:val="0"/>
          <w:color w:val="000000"/>
          <w:kern w:val="0"/>
          <w:sz w:val="22"/>
          <w:szCs w:val="22"/>
          <w14:ligatures w14:val="none"/>
        </w:rPr>
        <w:t xml:space="preserve">Website: </w:t>
      </w:r>
      <w:hyperlink r:id="rId6" w:history="1">
        <w:r w:rsidRPr="00D51101">
          <w:rPr>
            <w:rStyle w:val="Hyperlink"/>
            <w:rFonts w:eastAsia="Times New Roman" w:cs="Times New Roman"/>
            <w:noProof w:val="0"/>
            <w:kern w:val="0"/>
            <w:sz w:val="22"/>
            <w:szCs w:val="22"/>
            <w14:ligatures w14:val="none"/>
          </w:rPr>
          <w:t>www.vibonline</w:t>
        </w:r>
        <w:r w:rsidRPr="00D51101">
          <w:rPr>
            <w:rStyle w:val="Hyperlink"/>
            <w:rFonts w:eastAsia="Times New Roman" w:cs="Times New Roman"/>
            <w:noProof w:val="0"/>
            <w:kern w:val="0"/>
            <w:sz w:val="22"/>
            <w:szCs w:val="22"/>
            <w:lang w:val="vi-VN"/>
            <w14:ligatures w14:val="none"/>
          </w:rPr>
          <w:t>.com.vn</w:t>
        </w:r>
      </w:hyperlink>
      <w:r w:rsidRPr="00D51101">
        <w:rPr>
          <w:rFonts w:eastAsia="Times New Roman" w:cs="Times New Roman"/>
          <w:noProof w:val="0"/>
          <w:color w:val="000000"/>
          <w:kern w:val="0"/>
          <w:sz w:val="22"/>
          <w:szCs w:val="22"/>
          <w:lang w:val="vi-VN"/>
          <w14:ligatures w14:val="none"/>
        </w:rPr>
        <w:t xml:space="preserve"> </w:t>
      </w:r>
    </w:p>
    <w:p w14:paraId="5B45B634" w14:textId="1C6BCF3F" w:rsidR="00554A25" w:rsidRPr="00554A25" w:rsidRDefault="00554A25" w:rsidP="00554A25">
      <w:pPr>
        <w:tabs>
          <w:tab w:val="left" w:pos="1100"/>
        </w:tabs>
        <w:rPr>
          <w:rFonts w:eastAsia="Times New Roman" w:cs="Times New Roman"/>
          <w:sz w:val="22"/>
          <w:szCs w:val="22"/>
        </w:rPr>
      </w:pPr>
      <w:r>
        <w:rPr>
          <w:rFonts w:eastAsia="Times New Roman" w:cs="Times New Roman"/>
          <w:sz w:val="22"/>
          <w:szCs w:val="22"/>
        </w:rPr>
        <w:tab/>
      </w:r>
    </w:p>
    <w:sectPr w:rsidR="00554A25" w:rsidRPr="00554A25" w:rsidSect="007311F6">
      <w:pgSz w:w="11907" w:h="16840" w:code="9"/>
      <w:pgMar w:top="1135"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4317"/>
    <w:multiLevelType w:val="hybridMultilevel"/>
    <w:tmpl w:val="A09AB00A"/>
    <w:lvl w:ilvl="0" w:tplc="AAA658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0266A"/>
    <w:multiLevelType w:val="multilevel"/>
    <w:tmpl w:val="C5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04"/>
    <w:rsid w:val="00022D68"/>
    <w:rsid w:val="00031559"/>
    <w:rsid w:val="000543A0"/>
    <w:rsid w:val="000D7B6D"/>
    <w:rsid w:val="001176BD"/>
    <w:rsid w:val="001D38E2"/>
    <w:rsid w:val="001F2844"/>
    <w:rsid w:val="00247E67"/>
    <w:rsid w:val="002641C3"/>
    <w:rsid w:val="002D5E5D"/>
    <w:rsid w:val="002F1D05"/>
    <w:rsid w:val="00323E52"/>
    <w:rsid w:val="0033015A"/>
    <w:rsid w:val="00351160"/>
    <w:rsid w:val="00364125"/>
    <w:rsid w:val="00377933"/>
    <w:rsid w:val="00393C03"/>
    <w:rsid w:val="003A2CF8"/>
    <w:rsid w:val="003B0D7E"/>
    <w:rsid w:val="003C6B9D"/>
    <w:rsid w:val="003D2936"/>
    <w:rsid w:val="003D7BCD"/>
    <w:rsid w:val="00416085"/>
    <w:rsid w:val="00476A3E"/>
    <w:rsid w:val="005207DB"/>
    <w:rsid w:val="00530AE5"/>
    <w:rsid w:val="00554A25"/>
    <w:rsid w:val="005556B0"/>
    <w:rsid w:val="00560ED1"/>
    <w:rsid w:val="005672ED"/>
    <w:rsid w:val="005F0DF7"/>
    <w:rsid w:val="0061445E"/>
    <w:rsid w:val="00615A39"/>
    <w:rsid w:val="006230B6"/>
    <w:rsid w:val="0062755B"/>
    <w:rsid w:val="006366D6"/>
    <w:rsid w:val="00693383"/>
    <w:rsid w:val="006E4E6C"/>
    <w:rsid w:val="006E5891"/>
    <w:rsid w:val="007241EB"/>
    <w:rsid w:val="007311F6"/>
    <w:rsid w:val="007318B1"/>
    <w:rsid w:val="007366E7"/>
    <w:rsid w:val="007721BF"/>
    <w:rsid w:val="00793120"/>
    <w:rsid w:val="007B6684"/>
    <w:rsid w:val="007C4004"/>
    <w:rsid w:val="007E1291"/>
    <w:rsid w:val="00811941"/>
    <w:rsid w:val="00827302"/>
    <w:rsid w:val="0086206C"/>
    <w:rsid w:val="008D3CE9"/>
    <w:rsid w:val="00971462"/>
    <w:rsid w:val="00981D30"/>
    <w:rsid w:val="009904E9"/>
    <w:rsid w:val="0099219C"/>
    <w:rsid w:val="00995D2F"/>
    <w:rsid w:val="009A4402"/>
    <w:rsid w:val="009B1BEF"/>
    <w:rsid w:val="00A61F1D"/>
    <w:rsid w:val="00A64330"/>
    <w:rsid w:val="00AB59A4"/>
    <w:rsid w:val="00AD46E3"/>
    <w:rsid w:val="00B276AF"/>
    <w:rsid w:val="00BB7BB5"/>
    <w:rsid w:val="00C06C28"/>
    <w:rsid w:val="00C357A5"/>
    <w:rsid w:val="00C363BC"/>
    <w:rsid w:val="00C43861"/>
    <w:rsid w:val="00C634E6"/>
    <w:rsid w:val="00C675BB"/>
    <w:rsid w:val="00D231F9"/>
    <w:rsid w:val="00D25820"/>
    <w:rsid w:val="00D43F12"/>
    <w:rsid w:val="00D51101"/>
    <w:rsid w:val="00D51C10"/>
    <w:rsid w:val="00D94755"/>
    <w:rsid w:val="00DD7A44"/>
    <w:rsid w:val="00DD7D2C"/>
    <w:rsid w:val="00DE1550"/>
    <w:rsid w:val="00E51124"/>
    <w:rsid w:val="00E52285"/>
    <w:rsid w:val="00E71F20"/>
    <w:rsid w:val="00EB0A71"/>
    <w:rsid w:val="00EE686C"/>
    <w:rsid w:val="00F14E7D"/>
    <w:rsid w:val="00F2119D"/>
    <w:rsid w:val="00F43A6D"/>
    <w:rsid w:val="00F45FB3"/>
    <w:rsid w:val="00F85028"/>
    <w:rsid w:val="00FC6EA6"/>
    <w:rsid w:val="00FD3744"/>
    <w:rsid w:val="00FF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34BA"/>
  <w15:chartTrackingRefBased/>
  <w15:docId w15:val="{AE668F4E-7680-406B-88C0-CEE3D506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7C4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0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0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40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40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40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40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40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04"/>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C4004"/>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C4004"/>
    <w:rPr>
      <w:rFonts w:asciiTheme="minorHAnsi" w:eastAsiaTheme="majorEastAsia" w:hAnsiTheme="minorHAnsi"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C4004"/>
    <w:rPr>
      <w:rFonts w:asciiTheme="minorHAnsi" w:eastAsiaTheme="majorEastAsia" w:hAnsiTheme="min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7C4004"/>
    <w:rPr>
      <w:rFonts w:asciiTheme="minorHAnsi" w:eastAsiaTheme="majorEastAsia" w:hAnsiTheme="minorHAnsi" w:cstheme="majorBidi"/>
      <w:noProof/>
      <w:color w:val="0F4761" w:themeColor="accent1" w:themeShade="BF"/>
    </w:rPr>
  </w:style>
  <w:style w:type="character" w:customStyle="1" w:styleId="Heading6Char">
    <w:name w:val="Heading 6 Char"/>
    <w:basedOn w:val="DefaultParagraphFont"/>
    <w:link w:val="Heading6"/>
    <w:uiPriority w:val="9"/>
    <w:semiHidden/>
    <w:rsid w:val="007C4004"/>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7C4004"/>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7C4004"/>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7C4004"/>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7C4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004"/>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C40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004"/>
    <w:rPr>
      <w:rFonts w:asciiTheme="minorHAnsi" w:eastAsiaTheme="majorEastAsia" w:hAnsiTheme="minorHAnsi" w:cstheme="majorBidi"/>
      <w:noProof/>
      <w:color w:val="595959" w:themeColor="text1" w:themeTint="A6"/>
      <w:spacing w:val="15"/>
      <w:sz w:val="28"/>
      <w:szCs w:val="28"/>
    </w:rPr>
  </w:style>
  <w:style w:type="paragraph" w:styleId="Quote">
    <w:name w:val="Quote"/>
    <w:basedOn w:val="Normal"/>
    <w:next w:val="Normal"/>
    <w:link w:val="QuoteChar"/>
    <w:uiPriority w:val="29"/>
    <w:qFormat/>
    <w:rsid w:val="007C4004"/>
    <w:pPr>
      <w:spacing w:before="160"/>
      <w:jc w:val="center"/>
    </w:pPr>
    <w:rPr>
      <w:i/>
      <w:iCs/>
      <w:color w:val="404040" w:themeColor="text1" w:themeTint="BF"/>
    </w:rPr>
  </w:style>
  <w:style w:type="character" w:customStyle="1" w:styleId="QuoteChar">
    <w:name w:val="Quote Char"/>
    <w:basedOn w:val="DefaultParagraphFont"/>
    <w:link w:val="Quote"/>
    <w:uiPriority w:val="29"/>
    <w:rsid w:val="007C4004"/>
    <w:rPr>
      <w:i/>
      <w:iCs/>
      <w:noProof/>
      <w:color w:val="404040" w:themeColor="text1" w:themeTint="BF"/>
    </w:rPr>
  </w:style>
  <w:style w:type="paragraph" w:styleId="ListParagraph">
    <w:name w:val="List Paragraph"/>
    <w:basedOn w:val="Normal"/>
    <w:uiPriority w:val="34"/>
    <w:qFormat/>
    <w:rsid w:val="007C4004"/>
    <w:pPr>
      <w:ind w:left="720"/>
      <w:contextualSpacing/>
    </w:pPr>
  </w:style>
  <w:style w:type="character" w:styleId="IntenseEmphasis">
    <w:name w:val="Intense Emphasis"/>
    <w:basedOn w:val="DefaultParagraphFont"/>
    <w:uiPriority w:val="21"/>
    <w:qFormat/>
    <w:rsid w:val="007C4004"/>
    <w:rPr>
      <w:i/>
      <w:iCs/>
      <w:color w:val="0F4761" w:themeColor="accent1" w:themeShade="BF"/>
    </w:rPr>
  </w:style>
  <w:style w:type="paragraph" w:styleId="IntenseQuote">
    <w:name w:val="Intense Quote"/>
    <w:basedOn w:val="Normal"/>
    <w:next w:val="Normal"/>
    <w:link w:val="IntenseQuoteChar"/>
    <w:uiPriority w:val="30"/>
    <w:qFormat/>
    <w:rsid w:val="007C4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004"/>
    <w:rPr>
      <w:i/>
      <w:iCs/>
      <w:noProof/>
      <w:color w:val="0F4761" w:themeColor="accent1" w:themeShade="BF"/>
    </w:rPr>
  </w:style>
  <w:style w:type="character" w:styleId="IntenseReference">
    <w:name w:val="Intense Reference"/>
    <w:basedOn w:val="DefaultParagraphFont"/>
    <w:uiPriority w:val="32"/>
    <w:qFormat/>
    <w:rsid w:val="007C4004"/>
    <w:rPr>
      <w:b/>
      <w:bCs/>
      <w:smallCaps/>
      <w:color w:val="0F4761" w:themeColor="accent1" w:themeShade="BF"/>
      <w:spacing w:val="5"/>
    </w:rPr>
  </w:style>
  <w:style w:type="character" w:customStyle="1" w:styleId="apple-converted-space">
    <w:name w:val="apple-converted-space"/>
    <w:basedOn w:val="DefaultParagraphFont"/>
    <w:rsid w:val="003D7BCD"/>
  </w:style>
  <w:style w:type="character" w:styleId="Hyperlink">
    <w:name w:val="Hyperlink"/>
    <w:basedOn w:val="DefaultParagraphFont"/>
    <w:uiPriority w:val="99"/>
    <w:unhideWhenUsed/>
    <w:rsid w:val="00022D68"/>
    <w:rPr>
      <w:color w:val="467886" w:themeColor="hyperlink"/>
      <w:u w:val="single"/>
    </w:rPr>
  </w:style>
  <w:style w:type="character" w:customStyle="1" w:styleId="UnresolvedMention1">
    <w:name w:val="Unresolved Mention1"/>
    <w:basedOn w:val="DefaultParagraphFont"/>
    <w:uiPriority w:val="99"/>
    <w:semiHidden/>
    <w:unhideWhenUsed/>
    <w:rsid w:val="00022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5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bonline.com.vn" TargetMode="External"/><Relationship Id="rId5" Type="http://schemas.openxmlformats.org/officeDocument/2006/relationships/hyperlink" Target="mailto:xdphapluat@vcci.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Hoang</dc:creator>
  <cp:keywords/>
  <dc:description/>
  <cp:lastModifiedBy>Microsoft account</cp:lastModifiedBy>
  <cp:revision>2</cp:revision>
  <dcterms:created xsi:type="dcterms:W3CDTF">2025-10-08T15:14:00Z</dcterms:created>
  <dcterms:modified xsi:type="dcterms:W3CDTF">2025-10-08T15:14:00Z</dcterms:modified>
</cp:coreProperties>
</file>